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18F5B" w14:textId="77777777" w:rsidR="00D1002F" w:rsidRDefault="00D1002F" w:rsidP="00C325F9">
      <w:pPr>
        <w:pStyle w:val="Contactinformation"/>
      </w:pPr>
    </w:p>
    <w:p w14:paraId="50855752" w14:textId="77777777" w:rsidR="00D1002F" w:rsidRDefault="00D1002F" w:rsidP="00973B5B">
      <w:pPr>
        <w:pStyle w:val="Contactinformation"/>
        <w:ind w:firstLine="720"/>
      </w:pPr>
    </w:p>
    <w:p w14:paraId="2673C6A6" w14:textId="77777777" w:rsidR="00D1002F" w:rsidRDefault="00D1002F" w:rsidP="00C325F9">
      <w:pPr>
        <w:pStyle w:val="Contactinformation"/>
      </w:pPr>
    </w:p>
    <w:p w14:paraId="42988A53" w14:textId="77777777" w:rsidR="00D1002F" w:rsidRDefault="00D1002F" w:rsidP="00C325F9">
      <w:pPr>
        <w:pStyle w:val="Contactinformation"/>
      </w:pPr>
    </w:p>
    <w:p w14:paraId="70FF5895" w14:textId="77777777" w:rsidR="00D1002F" w:rsidRDefault="00D1002F" w:rsidP="00C325F9">
      <w:pPr>
        <w:pStyle w:val="Contactinformation"/>
      </w:pPr>
    </w:p>
    <w:p w14:paraId="0EF64272" w14:textId="77777777" w:rsidR="00D1002F" w:rsidRDefault="00D1002F" w:rsidP="00C325F9">
      <w:pPr>
        <w:pStyle w:val="Contactinformation"/>
      </w:pPr>
    </w:p>
    <w:p w14:paraId="185FBBB3" w14:textId="45E1A0AF" w:rsidR="00D1002F" w:rsidRDefault="00D1002F" w:rsidP="00C325F9">
      <w:pPr>
        <w:pStyle w:val="Contactinformation"/>
      </w:pPr>
    </w:p>
    <w:p w14:paraId="2BB082EB" w14:textId="77777777" w:rsidR="00D1002F" w:rsidRDefault="00D1002F" w:rsidP="00C325F9">
      <w:pPr>
        <w:pStyle w:val="Contactinformation"/>
      </w:pPr>
    </w:p>
    <w:p w14:paraId="2D9B3063" w14:textId="09E80158" w:rsidR="00D1002F" w:rsidRDefault="00D1002F" w:rsidP="00C325F9">
      <w:pPr>
        <w:pStyle w:val="Contactinformation"/>
      </w:pPr>
    </w:p>
    <w:p w14:paraId="24883967" w14:textId="73E725EE" w:rsidR="00752D58" w:rsidRDefault="00752D58" w:rsidP="00C325F9">
      <w:pPr>
        <w:pStyle w:val="Contactinformation"/>
      </w:pPr>
    </w:p>
    <w:p w14:paraId="05A70E1B" w14:textId="771834FE" w:rsidR="004353AA" w:rsidRDefault="004353AA" w:rsidP="00C325F9">
      <w:pPr>
        <w:pStyle w:val="Contactinformation"/>
      </w:pPr>
    </w:p>
    <w:p w14:paraId="76B5F167" w14:textId="77777777" w:rsidR="004353AA" w:rsidRDefault="004353AA" w:rsidP="00C325F9">
      <w:pPr>
        <w:pStyle w:val="Contactinformation"/>
      </w:pPr>
    </w:p>
    <w:p w14:paraId="359C1697" w14:textId="2A561D6C" w:rsidR="008909CB" w:rsidRDefault="000250FF" w:rsidP="008909CB">
      <w:pPr>
        <w:pStyle w:val="Reporttitle"/>
      </w:pPr>
      <w:r>
        <w:rPr>
          <w:lang w:val="en-GB"/>
        </w:rPr>
        <w:t>Report on i</w:t>
      </w:r>
      <w:r w:rsidR="001C2A7E" w:rsidRPr="001C2A7E">
        <w:rPr>
          <w:lang w:val="en-GB"/>
        </w:rPr>
        <w:t>nquiries into Annual and Financial Reports 2019–20 and ACT Budget 2020–21</w:t>
      </w:r>
    </w:p>
    <w:p w14:paraId="401B636A" w14:textId="0443F5BC" w:rsidR="008909CB" w:rsidRDefault="00F979FF" w:rsidP="00F22201">
      <w:pPr>
        <w:pStyle w:val="Committeename"/>
        <w:spacing w:before="480" w:after="480"/>
      </w:pPr>
      <w:r>
        <w:t xml:space="preserve">Standing </w:t>
      </w:r>
      <w:r w:rsidR="008909CB">
        <w:t xml:space="preserve">Committee </w:t>
      </w:r>
      <w:r>
        <w:t xml:space="preserve">on </w:t>
      </w:r>
      <w:r w:rsidR="007F4BF0">
        <w:t>Economy and Gender and Economic Equality</w:t>
      </w:r>
    </w:p>
    <w:p w14:paraId="75C1BB10" w14:textId="0E90CA3A" w:rsidR="008909CB" w:rsidRDefault="000329BD" w:rsidP="00F22201">
      <w:pPr>
        <w:pStyle w:val="Reportdate"/>
        <w:spacing w:after="360"/>
      </w:pPr>
      <w:r>
        <w:t xml:space="preserve"> April</w:t>
      </w:r>
      <w:r w:rsidR="007F4BF0" w:rsidRPr="001958FF">
        <w:t xml:space="preserve"> 2021</w:t>
      </w:r>
    </w:p>
    <w:p w14:paraId="243241AF" w14:textId="45995EFE" w:rsidR="008909CB" w:rsidRDefault="008909CB" w:rsidP="00F22201">
      <w:pPr>
        <w:pStyle w:val="Reportnumber"/>
        <w:spacing w:before="720"/>
      </w:pPr>
      <w:r>
        <w:t xml:space="preserve">Report </w:t>
      </w:r>
      <w:r w:rsidR="001C2A7E">
        <w:t>2</w:t>
      </w:r>
    </w:p>
    <w:p w14:paraId="3B3D9A41" w14:textId="77777777" w:rsidR="008909CB" w:rsidRDefault="008909CB">
      <w:pPr>
        <w:pStyle w:val="Prelimminorheading"/>
        <w:numPr>
          <w:ilvl w:val="0"/>
          <w:numId w:val="0"/>
        </w:numPr>
      </w:pPr>
    </w:p>
    <w:p w14:paraId="455395F7" w14:textId="77777777" w:rsidR="008909CB" w:rsidRDefault="008909CB">
      <w:pPr>
        <w:pStyle w:val="Prelimminorheading"/>
        <w:numPr>
          <w:ilvl w:val="0"/>
          <w:numId w:val="0"/>
        </w:numPr>
        <w:sectPr w:rsidR="008909CB" w:rsidSect="009D46B6">
          <w:headerReference w:type="even" r:id="rId9"/>
          <w:headerReference w:type="default" r:id="rId10"/>
          <w:footerReference w:type="even" r:id="rId11"/>
          <w:footerReference w:type="default" r:id="rId12"/>
          <w:headerReference w:type="first" r:id="rId13"/>
          <w:footerReference w:type="first" r:id="rId14"/>
          <w:pgSz w:w="11907" w:h="16840" w:code="9"/>
          <w:pgMar w:top="1588" w:right="1418" w:bottom="425" w:left="1418" w:header="720" w:footer="851" w:gutter="0"/>
          <w:pgNumType w:fmt="lowerRoman"/>
          <w:cols w:space="720"/>
          <w:titlePg/>
          <w:docGrid w:linePitch="360"/>
        </w:sectPr>
      </w:pPr>
    </w:p>
    <w:p w14:paraId="32AD0337" w14:textId="77777777" w:rsidR="00AC2589" w:rsidRPr="00AC2589" w:rsidRDefault="00AC2589" w:rsidP="00AC2589">
      <w:pPr>
        <w:pStyle w:val="Heading1"/>
        <w:numPr>
          <w:ilvl w:val="0"/>
          <w:numId w:val="0"/>
        </w:numPr>
      </w:pPr>
      <w:bookmarkStart w:id="0" w:name="_Toc68784095"/>
      <w:bookmarkStart w:id="1" w:name="_Toc170711045"/>
      <w:bookmarkStart w:id="2" w:name="_Toc341433411"/>
      <w:bookmarkStart w:id="3" w:name="_Toc341687854"/>
      <w:r w:rsidRPr="00AC2589">
        <w:lastRenderedPageBreak/>
        <w:t>T</w:t>
      </w:r>
      <w:r>
        <w:t>he Committee</w:t>
      </w:r>
      <w:bookmarkEnd w:id="0"/>
    </w:p>
    <w:p w14:paraId="326130B2" w14:textId="4CD17C09" w:rsidR="002E676A" w:rsidRPr="00BD6446" w:rsidRDefault="00AF784F" w:rsidP="002E676A">
      <w:pPr>
        <w:pStyle w:val="Prelimminorheading"/>
        <w:numPr>
          <w:ilvl w:val="0"/>
          <w:numId w:val="0"/>
        </w:numPr>
        <w:rPr>
          <w:spacing w:val="4"/>
          <w:sz w:val="30"/>
          <w:szCs w:val="30"/>
        </w:rPr>
      </w:pPr>
      <w:bookmarkStart w:id="4" w:name="_Toc68784096"/>
      <w:r w:rsidRPr="00BD6446">
        <w:rPr>
          <w:spacing w:val="4"/>
          <w:sz w:val="30"/>
          <w:szCs w:val="30"/>
        </w:rPr>
        <w:t xml:space="preserve">Committee </w:t>
      </w:r>
      <w:r w:rsidR="007F4BF0">
        <w:rPr>
          <w:spacing w:val="4"/>
          <w:sz w:val="30"/>
          <w:szCs w:val="30"/>
        </w:rPr>
        <w:t>m</w:t>
      </w:r>
      <w:r w:rsidR="002E676A" w:rsidRPr="00BD6446">
        <w:rPr>
          <w:spacing w:val="4"/>
          <w:sz w:val="30"/>
          <w:szCs w:val="30"/>
        </w:rPr>
        <w:t>embership</w:t>
      </w:r>
      <w:bookmarkEnd w:id="1"/>
      <w:bookmarkEnd w:id="2"/>
      <w:bookmarkEnd w:id="3"/>
      <w:bookmarkEnd w:id="4"/>
    </w:p>
    <w:p w14:paraId="762401D5" w14:textId="01FAC57E" w:rsidR="007F4BF0" w:rsidRDefault="007F4BF0" w:rsidP="007F4BF0">
      <w:pPr>
        <w:pStyle w:val="Bodytextnonumbering"/>
      </w:pPr>
      <w:bookmarkStart w:id="5" w:name="_Toc170711046"/>
      <w:bookmarkStart w:id="6" w:name="_Toc341433413"/>
      <w:bookmarkStart w:id="7" w:name="_Toc341687856"/>
      <w:r w:rsidRPr="007F4BF0">
        <w:t>Ms Nicole Lawder MLA</w:t>
      </w:r>
      <w:r w:rsidRPr="007F4BF0">
        <w:tab/>
      </w:r>
      <w:r w:rsidRPr="007F4BF0">
        <w:tab/>
      </w:r>
      <w:r w:rsidR="00C127CF">
        <w:tab/>
      </w:r>
      <w:r w:rsidRPr="007F4BF0">
        <w:t>Chair (from 8 December 2020)</w:t>
      </w:r>
    </w:p>
    <w:p w14:paraId="53350B3F" w14:textId="636E5CFE" w:rsidR="00F92316" w:rsidRPr="007F4BF0" w:rsidRDefault="00F92316" w:rsidP="007F4BF0">
      <w:pPr>
        <w:pStyle w:val="Bodytextnonumbering"/>
      </w:pPr>
      <w:r>
        <w:tab/>
      </w:r>
      <w:r>
        <w:tab/>
      </w:r>
      <w:r>
        <w:tab/>
      </w:r>
      <w:r>
        <w:tab/>
      </w:r>
      <w:r w:rsidR="00C127CF">
        <w:tab/>
      </w:r>
      <w:r>
        <w:t>Member (from 2 December 2020)</w:t>
      </w:r>
    </w:p>
    <w:p w14:paraId="5E67328D" w14:textId="0CBC0A95" w:rsidR="007F4BF0" w:rsidRDefault="007F4BF0" w:rsidP="007F4BF0">
      <w:pPr>
        <w:pStyle w:val="Bodytextnonumbering"/>
      </w:pPr>
      <w:r w:rsidRPr="007F4BF0">
        <w:t>Ms Suzanne Orr MLA</w:t>
      </w:r>
      <w:r w:rsidRPr="007F4BF0">
        <w:tab/>
      </w:r>
      <w:r w:rsidRPr="007F4BF0">
        <w:tab/>
      </w:r>
      <w:r w:rsidR="00C127CF">
        <w:tab/>
      </w:r>
      <w:r w:rsidRPr="007F4BF0">
        <w:t>Deputy Chair (from 8 December 2020)</w:t>
      </w:r>
    </w:p>
    <w:p w14:paraId="615E50AE" w14:textId="7FAEB2F5" w:rsidR="00F92316" w:rsidRPr="007F4BF0" w:rsidRDefault="00F92316" w:rsidP="007F4BF0">
      <w:pPr>
        <w:pStyle w:val="Bodytextnonumbering"/>
      </w:pPr>
      <w:r>
        <w:tab/>
      </w:r>
      <w:r>
        <w:tab/>
      </w:r>
      <w:r>
        <w:tab/>
      </w:r>
      <w:r>
        <w:tab/>
      </w:r>
      <w:r w:rsidR="00C127CF">
        <w:tab/>
      </w:r>
      <w:r>
        <w:t>Member (from 2 December 2020)</w:t>
      </w:r>
    </w:p>
    <w:p w14:paraId="380B33E6" w14:textId="7133CDC2" w:rsidR="007F4BF0" w:rsidRPr="007F4BF0" w:rsidRDefault="007F4BF0" w:rsidP="007F4BF0">
      <w:pPr>
        <w:pStyle w:val="Bodytextnonumbering"/>
      </w:pPr>
      <w:r w:rsidRPr="007F4BF0">
        <w:t>Mr Johnathan Davis MLA</w:t>
      </w:r>
      <w:r w:rsidRPr="007F4BF0">
        <w:tab/>
      </w:r>
      <w:r w:rsidR="00C127CF">
        <w:tab/>
      </w:r>
      <w:r w:rsidRPr="007F4BF0">
        <w:t>Member (from 2 December 2020)</w:t>
      </w:r>
    </w:p>
    <w:p w14:paraId="4E7C1998" w14:textId="417233D2" w:rsidR="002E676A" w:rsidRPr="007F4BF0" w:rsidRDefault="002E676A" w:rsidP="007F4BF0">
      <w:pPr>
        <w:pStyle w:val="Prelimminorheading"/>
        <w:numPr>
          <w:ilvl w:val="0"/>
          <w:numId w:val="0"/>
        </w:numPr>
        <w:rPr>
          <w:bCs w:val="0"/>
          <w:iCs w:val="0"/>
          <w:spacing w:val="4"/>
          <w:sz w:val="30"/>
        </w:rPr>
      </w:pPr>
      <w:bookmarkStart w:id="8" w:name="_Toc68784097"/>
      <w:r w:rsidRPr="007F4BF0">
        <w:rPr>
          <w:bCs w:val="0"/>
          <w:iCs w:val="0"/>
          <w:spacing w:val="4"/>
          <w:sz w:val="30"/>
        </w:rPr>
        <w:t>Secretariat</w:t>
      </w:r>
      <w:bookmarkEnd w:id="5"/>
      <w:bookmarkEnd w:id="6"/>
      <w:bookmarkEnd w:id="7"/>
      <w:bookmarkEnd w:id="8"/>
    </w:p>
    <w:p w14:paraId="09EEB576" w14:textId="0B8A6110" w:rsidR="002F1527" w:rsidRDefault="002F1527" w:rsidP="00BC0D93">
      <w:pPr>
        <w:pStyle w:val="Bodytextnonumbering"/>
        <w:keepNext w:val="0"/>
      </w:pPr>
      <w:bookmarkStart w:id="9" w:name="_Toc341433414"/>
      <w:bookmarkStart w:id="10" w:name="_Toc341687857"/>
      <w:r w:rsidRPr="005F53F0">
        <w:t xml:space="preserve">Dr Andréa Cullen </w:t>
      </w:r>
      <w:r w:rsidR="00A2047B" w:rsidRPr="00C127CF">
        <w:rPr>
          <w:sz w:val="18"/>
          <w:szCs w:val="18"/>
        </w:rPr>
        <w:t>FGIA</w:t>
      </w:r>
      <w:r w:rsidRPr="00C127CF">
        <w:rPr>
          <w:sz w:val="18"/>
          <w:szCs w:val="18"/>
        </w:rPr>
        <w:t xml:space="preserve"> </w:t>
      </w:r>
      <w:r w:rsidR="00A2047B" w:rsidRPr="00C127CF">
        <w:rPr>
          <w:sz w:val="18"/>
          <w:szCs w:val="18"/>
        </w:rPr>
        <w:t>F</w:t>
      </w:r>
      <w:r w:rsidRPr="00C127CF">
        <w:rPr>
          <w:sz w:val="18"/>
          <w:szCs w:val="18"/>
        </w:rPr>
        <w:t>CIS</w:t>
      </w:r>
      <w:r w:rsidR="00D15D3A" w:rsidRPr="00C127CF">
        <w:rPr>
          <w:sz w:val="18"/>
          <w:szCs w:val="18"/>
        </w:rPr>
        <w:t xml:space="preserve"> </w:t>
      </w:r>
      <w:r w:rsidR="007F4BF0" w:rsidRPr="00C127CF">
        <w:rPr>
          <w:sz w:val="18"/>
          <w:szCs w:val="18"/>
        </w:rPr>
        <w:t>(</w:t>
      </w:r>
      <w:r w:rsidR="00D15D3A" w:rsidRPr="00C127CF">
        <w:rPr>
          <w:sz w:val="18"/>
          <w:szCs w:val="18"/>
        </w:rPr>
        <w:t>CS</w:t>
      </w:r>
      <w:r w:rsidR="007F4BF0" w:rsidRPr="00C127CF">
        <w:rPr>
          <w:sz w:val="18"/>
          <w:szCs w:val="18"/>
        </w:rPr>
        <w:t>, CGP)</w:t>
      </w:r>
      <w:r w:rsidRPr="00C127CF">
        <w:rPr>
          <w:sz w:val="18"/>
          <w:szCs w:val="18"/>
        </w:rPr>
        <w:tab/>
      </w:r>
      <w:r w:rsidR="007F4BF0">
        <w:t xml:space="preserve">Senior Committee </w:t>
      </w:r>
      <w:r w:rsidRPr="005F53F0">
        <w:t>Secretary</w:t>
      </w:r>
      <w:r>
        <w:t xml:space="preserve"> </w:t>
      </w:r>
    </w:p>
    <w:p w14:paraId="25B43028" w14:textId="08414A01" w:rsidR="002F1527" w:rsidRPr="005F53F0" w:rsidRDefault="002F1527" w:rsidP="002F1527">
      <w:pPr>
        <w:pStyle w:val="Bodytextnonumbering"/>
      </w:pPr>
      <w:bookmarkStart w:id="11" w:name="_Hlk62744487"/>
      <w:r>
        <w:t>Ms Lydia Chung</w:t>
      </w:r>
      <w:r>
        <w:tab/>
      </w:r>
      <w:r>
        <w:tab/>
      </w:r>
      <w:r>
        <w:tab/>
      </w:r>
      <w:r w:rsidR="00C127CF">
        <w:tab/>
      </w:r>
      <w:r>
        <w:t xml:space="preserve">Administrative </w:t>
      </w:r>
      <w:r w:rsidR="00752D58">
        <w:t>A</w:t>
      </w:r>
      <w:r w:rsidR="00DD713E">
        <w:t>ssistance</w:t>
      </w:r>
    </w:p>
    <w:p w14:paraId="0CA84288" w14:textId="7B937087" w:rsidR="002E676A" w:rsidRPr="007F4BF0" w:rsidRDefault="00AF784F" w:rsidP="007F4BF0">
      <w:pPr>
        <w:pStyle w:val="Prelimminorheading"/>
        <w:numPr>
          <w:ilvl w:val="0"/>
          <w:numId w:val="0"/>
        </w:numPr>
        <w:rPr>
          <w:bCs w:val="0"/>
          <w:iCs w:val="0"/>
          <w:spacing w:val="4"/>
          <w:sz w:val="30"/>
        </w:rPr>
      </w:pPr>
      <w:bookmarkStart w:id="12" w:name="_Toc162949737"/>
      <w:bookmarkStart w:id="13" w:name="_Toc170711047"/>
      <w:bookmarkStart w:id="14" w:name="_Toc341433415"/>
      <w:bookmarkStart w:id="15" w:name="_Toc341687858"/>
      <w:bookmarkStart w:id="16" w:name="_Toc68784098"/>
      <w:bookmarkStart w:id="17" w:name="_Hlk29563964"/>
      <w:bookmarkEnd w:id="9"/>
      <w:bookmarkEnd w:id="10"/>
      <w:bookmarkEnd w:id="11"/>
      <w:r w:rsidRPr="007F4BF0">
        <w:rPr>
          <w:bCs w:val="0"/>
          <w:iCs w:val="0"/>
          <w:spacing w:val="4"/>
          <w:sz w:val="30"/>
        </w:rPr>
        <w:t>Contact i</w:t>
      </w:r>
      <w:r w:rsidR="002E676A" w:rsidRPr="007F4BF0">
        <w:rPr>
          <w:bCs w:val="0"/>
          <w:iCs w:val="0"/>
          <w:spacing w:val="4"/>
          <w:sz w:val="30"/>
        </w:rPr>
        <w:t>nformation</w:t>
      </w:r>
      <w:bookmarkEnd w:id="12"/>
      <w:bookmarkEnd w:id="13"/>
      <w:bookmarkEnd w:id="14"/>
      <w:bookmarkEnd w:id="15"/>
      <w:bookmarkEnd w:id="16"/>
    </w:p>
    <w:bookmarkEnd w:id="17"/>
    <w:p w14:paraId="7A60E8FF" w14:textId="77777777" w:rsidR="007F4BF0" w:rsidRDefault="007F4BF0" w:rsidP="007F4BF0">
      <w:pPr>
        <w:pStyle w:val="Bodytextnonumbering"/>
      </w:pPr>
      <w:r>
        <w:t>Telephone</w:t>
      </w:r>
      <w:r>
        <w:tab/>
        <w:t>02 6205 0136</w:t>
      </w:r>
    </w:p>
    <w:p w14:paraId="72D76B0E" w14:textId="66F8DB1B" w:rsidR="007F4BF0" w:rsidRDefault="007F4BF0" w:rsidP="007F4BF0">
      <w:pPr>
        <w:pStyle w:val="Bodytextnonumbering"/>
      </w:pPr>
      <w:r>
        <w:t>Post</w:t>
      </w:r>
      <w:r>
        <w:tab/>
      </w:r>
      <w:r>
        <w:tab/>
        <w:t>GPO Box 1020, CANBERRA ACT 2601</w:t>
      </w:r>
    </w:p>
    <w:p w14:paraId="4D32F1FE" w14:textId="39874052" w:rsidR="007F4BF0" w:rsidRDefault="007F4BF0" w:rsidP="007F4BF0">
      <w:pPr>
        <w:pStyle w:val="Bodytextnonumbering"/>
      </w:pPr>
      <w:r>
        <w:t>Email</w:t>
      </w:r>
      <w:r>
        <w:tab/>
      </w:r>
      <w:r>
        <w:tab/>
      </w:r>
      <w:hyperlink r:id="rId15" w:history="1">
        <w:r w:rsidRPr="00242961">
          <w:rPr>
            <w:rStyle w:val="Hyperlink"/>
          </w:rPr>
          <w:t>committees@parliament.act.gov.au</w:t>
        </w:r>
      </w:hyperlink>
    </w:p>
    <w:p w14:paraId="367A8B7E" w14:textId="77777777" w:rsidR="007F4BF0" w:rsidRDefault="007F4BF0" w:rsidP="007F4BF0">
      <w:pPr>
        <w:pStyle w:val="Bodytextnonumbering"/>
      </w:pPr>
      <w:r>
        <w:t>Website</w:t>
      </w:r>
      <w:r>
        <w:tab/>
      </w:r>
      <w:hyperlink r:id="rId16" w:history="1">
        <w:r w:rsidRPr="005B531D">
          <w:rPr>
            <w:rStyle w:val="Hyperlink"/>
          </w:rPr>
          <w:t>www.parliament.act.gov.au</w:t>
        </w:r>
      </w:hyperlink>
      <w:r>
        <w:t xml:space="preserve"> </w:t>
      </w:r>
    </w:p>
    <w:p w14:paraId="7017BD79" w14:textId="10FC3AAA" w:rsidR="002E676A" w:rsidRPr="00C2492A" w:rsidRDefault="002E676A" w:rsidP="002E676A">
      <w:pPr>
        <w:pStyle w:val="Prelimminorheading"/>
        <w:numPr>
          <w:ilvl w:val="0"/>
          <w:numId w:val="0"/>
        </w:numPr>
        <w:rPr>
          <w:sz w:val="30"/>
          <w:szCs w:val="30"/>
        </w:rPr>
      </w:pPr>
      <w:r>
        <w:br w:type="page"/>
      </w:r>
      <w:bookmarkStart w:id="18" w:name="_Toc162949738"/>
      <w:bookmarkStart w:id="19" w:name="_Toc170711048"/>
      <w:bookmarkStart w:id="20" w:name="_Toc341433421"/>
      <w:bookmarkStart w:id="21" w:name="_Toc341687864"/>
      <w:bookmarkStart w:id="22" w:name="_Toc68784099"/>
      <w:r w:rsidR="00AF784F" w:rsidRPr="00C2492A">
        <w:rPr>
          <w:sz w:val="30"/>
          <w:szCs w:val="30"/>
        </w:rPr>
        <w:lastRenderedPageBreak/>
        <w:t xml:space="preserve">Resolution of </w:t>
      </w:r>
      <w:r w:rsidR="007F4BF0">
        <w:rPr>
          <w:sz w:val="30"/>
          <w:szCs w:val="30"/>
        </w:rPr>
        <w:t>Establishment</w:t>
      </w:r>
      <w:bookmarkEnd w:id="18"/>
      <w:bookmarkEnd w:id="19"/>
      <w:bookmarkEnd w:id="20"/>
      <w:bookmarkEnd w:id="21"/>
      <w:bookmarkEnd w:id="22"/>
    </w:p>
    <w:p w14:paraId="6070B7D4" w14:textId="2B6FB5D4" w:rsidR="00FA055C" w:rsidRDefault="00AC2589" w:rsidP="00AC2589">
      <w:pPr>
        <w:pStyle w:val="Bodytextnonumbering"/>
      </w:pPr>
      <w:r w:rsidRPr="00AC2589">
        <w:t xml:space="preserve">The </w:t>
      </w:r>
      <w:r w:rsidR="00F92316">
        <w:t>10</w:t>
      </w:r>
      <w:r w:rsidR="00F92316" w:rsidRPr="00F92316">
        <w:rPr>
          <w:vertAlign w:val="superscript"/>
        </w:rPr>
        <w:t>th</w:t>
      </w:r>
      <w:r w:rsidR="00F92316">
        <w:t xml:space="preserve"> </w:t>
      </w:r>
      <w:r w:rsidRPr="00AC2589">
        <w:t xml:space="preserve">ACT Legislative Assembly appointed the Standing Committee on </w:t>
      </w:r>
      <w:r w:rsidR="00A83B48">
        <w:t>Economy and Gender</w:t>
      </w:r>
      <w:r w:rsidR="00FA055C">
        <w:t xml:space="preserve"> and Economic Equality</w:t>
      </w:r>
      <w:r w:rsidRPr="00AC2589">
        <w:t xml:space="preserve"> on</w:t>
      </w:r>
      <w:r w:rsidR="00FA055C">
        <w:t xml:space="preserve"> 2 </w:t>
      </w:r>
      <w:r w:rsidRPr="00AC2589">
        <w:t>December 20</w:t>
      </w:r>
      <w:r w:rsidR="00FA055C">
        <w:t>20</w:t>
      </w:r>
      <w:r w:rsidRPr="00AC2589">
        <w:t>.</w:t>
      </w:r>
      <w:r w:rsidR="00FA055C">
        <w:t xml:space="preserve">  </w:t>
      </w:r>
    </w:p>
    <w:p w14:paraId="1EA96C18" w14:textId="7519236B" w:rsidR="00AC2589" w:rsidRDefault="00AC2589" w:rsidP="00AC2589">
      <w:pPr>
        <w:pStyle w:val="Bodytextnonumbering"/>
      </w:pPr>
      <w:r w:rsidRPr="00AC2589">
        <w:t xml:space="preserve">Specifically, the resolution of </w:t>
      </w:r>
      <w:r w:rsidR="00FA055C">
        <w:t xml:space="preserve">2 </w:t>
      </w:r>
      <w:r w:rsidRPr="00AC2589">
        <w:t>December 20</w:t>
      </w:r>
      <w:r w:rsidR="00FA055C">
        <w:t>20</w:t>
      </w:r>
      <w:r w:rsidRPr="00AC2589">
        <w:t xml:space="preserve"> establishing the Standing Committees of the </w:t>
      </w:r>
      <w:r w:rsidR="00FA055C">
        <w:t>10</w:t>
      </w:r>
      <w:r w:rsidRPr="00AC2589">
        <w:rPr>
          <w:vertAlign w:val="superscript"/>
        </w:rPr>
        <w:t>th </w:t>
      </w:r>
      <w:r w:rsidRPr="00AC2589">
        <w:t xml:space="preserve">Assembly </w:t>
      </w:r>
      <w:bookmarkStart w:id="23" w:name="_Hlk60845276"/>
      <w:r w:rsidRPr="00AC2589">
        <w:t xml:space="preserve">as it relates to the Standing Committee on </w:t>
      </w:r>
      <w:r w:rsidR="00FA055C">
        <w:t>Economy and Gender and Economic Equality</w:t>
      </w:r>
      <w:r w:rsidRPr="00AC2589">
        <w:t xml:space="preserve"> </w:t>
      </w:r>
      <w:bookmarkEnd w:id="23"/>
      <w:r w:rsidRPr="00AC2589">
        <w:t>states:</w:t>
      </w:r>
    </w:p>
    <w:p w14:paraId="62EB3697" w14:textId="77777777" w:rsidR="00FA055C" w:rsidRPr="00FA055C" w:rsidRDefault="00FA055C" w:rsidP="00FA055C">
      <w:pPr>
        <w:pStyle w:val="Bodytextnonumbering"/>
        <w:ind w:left="567"/>
        <w:rPr>
          <w:iCs w:val="0"/>
        </w:rPr>
      </w:pPr>
      <w:r w:rsidRPr="00FA055C">
        <w:rPr>
          <w:iCs w:val="0"/>
        </w:rPr>
        <w:t>“That</w:t>
      </w:r>
    </w:p>
    <w:p w14:paraId="749A2188" w14:textId="77777777" w:rsidR="00FA055C" w:rsidRPr="00FA055C" w:rsidRDefault="00FA055C" w:rsidP="00FA055C">
      <w:pPr>
        <w:pStyle w:val="Bodytextnonumbering"/>
        <w:ind w:left="567"/>
        <w:rPr>
          <w:iCs w:val="0"/>
        </w:rPr>
      </w:pPr>
      <w:r w:rsidRPr="00FA055C">
        <w:rPr>
          <w:iCs w:val="0"/>
        </w:rPr>
        <w:t xml:space="preserve">(1) the following general-purpose standing committees be established as set out in the table below. The purpose of such committees is to 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of taxpayer funded agencies; </w:t>
      </w:r>
    </w:p>
    <w:p w14:paraId="58056713" w14:textId="77777777" w:rsidR="00FA055C" w:rsidRPr="00FA055C" w:rsidRDefault="00FA055C" w:rsidP="00FA055C">
      <w:pPr>
        <w:pStyle w:val="Bodytextnonumbering"/>
        <w:ind w:left="567"/>
        <w:rPr>
          <w:iCs w:val="0"/>
        </w:rPr>
      </w:pPr>
      <w:r w:rsidRPr="00FA055C">
        <w:rPr>
          <w:iCs w:val="0"/>
        </w:rPr>
        <w:t>(2) the committees so established may inquire and report on matters referred to it by the Assembly or matters that are considered by the committee to be of concern to the community and within the nominated areas of responsibility;</w:t>
      </w:r>
    </w:p>
    <w:p w14:paraId="625029BA" w14:textId="77777777" w:rsidR="00FA055C" w:rsidRPr="00FA055C" w:rsidRDefault="00FA055C" w:rsidP="00FA055C">
      <w:pPr>
        <w:pStyle w:val="Bodytextnonumbering"/>
        <w:ind w:left="567"/>
        <w:rPr>
          <w:iCs w:val="0"/>
        </w:rPr>
      </w:pPr>
      <w:r w:rsidRPr="00FA055C">
        <w:rPr>
          <w:iCs w:val="0"/>
        </w:rPr>
        <w:t xml:space="preserve">(3) calendar and financial year annual and financial reports stand referred to the relevant standing committee for inquiry and report by 31 March of the year after the presentation of the report to the Assembly pursuant to the </w:t>
      </w:r>
      <w:r w:rsidRPr="00FA055C">
        <w:rPr>
          <w:i/>
          <w:iCs w:val="0"/>
        </w:rPr>
        <w:t>Annual Reports (Government Agencies) Act 2004</w:t>
      </w:r>
      <w:r w:rsidRPr="00FA055C">
        <w:rPr>
          <w:iCs w:val="0"/>
        </w:rPr>
        <w:t>;</w:t>
      </w:r>
    </w:p>
    <w:p w14:paraId="385DBF01" w14:textId="77777777" w:rsidR="00FA055C" w:rsidRPr="00FA055C" w:rsidRDefault="00FA055C" w:rsidP="00FA055C">
      <w:pPr>
        <w:pStyle w:val="Bodytextnonumbering"/>
        <w:ind w:left="567"/>
        <w:rPr>
          <w:iCs w:val="0"/>
        </w:rPr>
      </w:pPr>
      <w:r w:rsidRPr="00FA055C">
        <w:rPr>
          <w:iCs w:val="0"/>
        </w:rPr>
        <w:t>(4) notwithstanding standing order 229, only one standing committee may meet for the consideration of the inquiry into the calendar and financial year annual and financial reports at any given time;</w:t>
      </w:r>
    </w:p>
    <w:p w14:paraId="544660C1" w14:textId="77777777" w:rsidR="00FA055C" w:rsidRPr="00FA055C" w:rsidRDefault="00FA055C" w:rsidP="00FA055C">
      <w:pPr>
        <w:pStyle w:val="Bodytextnonumbering"/>
        <w:ind w:left="567"/>
        <w:rPr>
          <w:iCs w:val="0"/>
        </w:rPr>
      </w:pPr>
      <w:r w:rsidRPr="00FA055C">
        <w:rPr>
          <w:iCs w:val="0"/>
        </w:rPr>
        <w:t xml:space="preserve">(5) </w:t>
      </w:r>
      <w:bookmarkStart w:id="24" w:name="_Hlk60757392"/>
      <w:r w:rsidRPr="00FA055C">
        <w:rPr>
          <w:iCs w:val="0"/>
        </w:rPr>
        <w:t xml:space="preserve">all bills presented to the Assembly stand referred to the relevant standing committee for inquiry and report </w:t>
      </w:r>
      <w:bookmarkStart w:id="25" w:name="_Hlk60754645"/>
      <w:r w:rsidRPr="00FA055C">
        <w:rPr>
          <w:iCs w:val="0"/>
        </w:rPr>
        <w:t>within two months from the presentation of the bill</w:t>
      </w:r>
      <w:bookmarkEnd w:id="25"/>
      <w:r w:rsidRPr="00FA055C">
        <w:rPr>
          <w:iCs w:val="0"/>
        </w:rPr>
        <w:t>. Should the standing committee resolve not to undertake an inquiry, the chair shall advise the Assembly and the responsible minister within 14 days of the presentation of the bill in the Assembly</w:t>
      </w:r>
      <w:bookmarkEnd w:id="24"/>
      <w:r w:rsidRPr="00FA055C">
        <w:rPr>
          <w:iCs w:val="0"/>
        </w:rPr>
        <w:t>;</w:t>
      </w:r>
    </w:p>
    <w:p w14:paraId="2AFAA3DB" w14:textId="77777777" w:rsidR="00FA055C" w:rsidRPr="00FA055C" w:rsidRDefault="00FA055C" w:rsidP="00FA055C">
      <w:pPr>
        <w:pStyle w:val="Bodytextnonumbering"/>
        <w:spacing w:before="0" w:after="0" w:line="240" w:lineRule="auto"/>
        <w:ind w:left="567"/>
        <w:rPr>
          <w:iCs w:val="0"/>
        </w:rPr>
      </w:pPr>
      <w:r w:rsidRPr="00FA055C">
        <w:rPr>
          <w:iCs w:val="0"/>
        </w:rPr>
        <w:t>…</w:t>
      </w:r>
    </w:p>
    <w:p w14:paraId="6C6CD6EE" w14:textId="3B0A22AE" w:rsidR="00FA055C" w:rsidRPr="00FA055C" w:rsidRDefault="00FA055C" w:rsidP="00FA055C">
      <w:pPr>
        <w:pStyle w:val="Bodytextnonumbering"/>
        <w:keepNext w:val="0"/>
        <w:widowControl w:val="0"/>
        <w:ind w:left="567"/>
        <w:rPr>
          <w:iCs w:val="0"/>
        </w:rPr>
      </w:pPr>
      <w:r w:rsidRPr="00FA055C">
        <w:rPr>
          <w:iCs w:val="0"/>
        </w:rPr>
        <w:t>(7) 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267E6884" w14:textId="77777777" w:rsidR="00FA055C" w:rsidRPr="00FA055C" w:rsidRDefault="00FA055C" w:rsidP="00FA055C">
      <w:pPr>
        <w:pStyle w:val="Bodytextnonumbering"/>
        <w:keepNext w:val="0"/>
        <w:widowControl w:val="0"/>
        <w:spacing w:before="0" w:after="0" w:line="240" w:lineRule="auto"/>
        <w:ind w:left="567"/>
        <w:rPr>
          <w:iCs w:val="0"/>
        </w:rPr>
      </w:pPr>
      <w:r w:rsidRPr="00FA055C">
        <w:rPr>
          <w:iCs w:val="0"/>
        </w:rPr>
        <w:t>…</w:t>
      </w:r>
    </w:p>
    <w:p w14:paraId="5A7C53C3" w14:textId="77777777" w:rsidR="00FA055C" w:rsidRPr="00FA055C" w:rsidRDefault="00FA055C" w:rsidP="00FA055C">
      <w:pPr>
        <w:pStyle w:val="Bodytextnonumbering"/>
        <w:keepNext w:val="0"/>
        <w:widowControl w:val="0"/>
        <w:ind w:left="567"/>
        <w:rPr>
          <w:iCs w:val="0"/>
        </w:rPr>
      </w:pPr>
      <w:r w:rsidRPr="00FA055C">
        <w:rPr>
          <w:iCs w:val="0"/>
        </w:rPr>
        <w:t>(12) each committee shall have power to consider and make use of the evidence and records of the relevant standing committee appointed during the previous Assembly;</w:t>
      </w:r>
    </w:p>
    <w:p w14:paraId="6EA64870" w14:textId="46967C02" w:rsidR="00FA055C" w:rsidRPr="00FA055C" w:rsidRDefault="00FA055C" w:rsidP="00FA055C">
      <w:pPr>
        <w:pStyle w:val="Bodytextnonumbering"/>
        <w:keepNext w:val="0"/>
        <w:widowControl w:val="0"/>
        <w:ind w:left="567"/>
        <w:rPr>
          <w:iCs w:val="0"/>
        </w:rPr>
      </w:pPr>
      <w:r w:rsidRPr="00FA055C">
        <w:rPr>
          <w:iCs w:val="0"/>
        </w:rPr>
        <w:t>(13) each committee be provided with necessary staff, facilities and resources;</w:t>
      </w:r>
    </w:p>
    <w:p w14:paraId="79301491" w14:textId="77777777" w:rsidR="00FA055C" w:rsidRPr="00FA055C" w:rsidRDefault="00FA055C" w:rsidP="00FA055C">
      <w:pPr>
        <w:pStyle w:val="Bodytextnonumbering"/>
        <w:ind w:left="567"/>
        <w:rPr>
          <w:iCs w:val="0"/>
        </w:rPr>
      </w:pPr>
      <w:r w:rsidRPr="00FA055C">
        <w:rPr>
          <w:iCs w:val="0"/>
        </w:rPr>
        <w:lastRenderedPageBreak/>
        <w:t>(14) the foregoing provisions of this resolution, so far as they are inconsistent with the standing orders, have effect notwithstanding anything contained in the standing orders;</w:t>
      </w:r>
    </w:p>
    <w:p w14:paraId="4491F164" w14:textId="77777777" w:rsidR="00FA055C" w:rsidRPr="00FA055C" w:rsidRDefault="00FA055C" w:rsidP="00FA055C">
      <w:pPr>
        <w:pStyle w:val="Bodytextnonumbering"/>
        <w:ind w:left="567"/>
        <w:rPr>
          <w:iCs w:val="0"/>
        </w:rPr>
      </w:pPr>
      <w:r w:rsidRPr="00FA055C">
        <w:rPr>
          <w:iCs w:val="0"/>
        </w:rPr>
        <w:t>(15) each general-purpose committee shall consist of three members, nominated by each of the three whips, with the chair of each such committee agreed by the members of that committee; and</w:t>
      </w:r>
    </w:p>
    <w:p w14:paraId="2DE67527" w14:textId="243A7584" w:rsidR="00FA055C" w:rsidRPr="00FA055C" w:rsidRDefault="00FA055C" w:rsidP="00FA055C">
      <w:pPr>
        <w:pStyle w:val="Bodytextnonumbering"/>
        <w:ind w:left="567"/>
        <w:rPr>
          <w:iCs w:val="0"/>
        </w:rPr>
      </w:pPr>
      <w:r w:rsidRPr="00FA055C">
        <w:rPr>
          <w:iCs w:val="0"/>
        </w:rPr>
        <w:t>(16) nominations for membership of these committees be notified in writing to the Speaker within two hours following conclusion of the debate on the matter.</w:t>
      </w:r>
      <w:r w:rsidR="00F92316">
        <w:rPr>
          <w:iCs w:val="0"/>
        </w:rPr>
        <w:t>”</w:t>
      </w:r>
    </w:p>
    <w:p w14:paraId="54CEE83B" w14:textId="3A0551D3" w:rsidR="00FA055C" w:rsidRDefault="00F92316" w:rsidP="00AC2589">
      <w:pPr>
        <w:pStyle w:val="Bodytextnonumbering"/>
      </w:pPr>
      <w:r>
        <w:t xml:space="preserve">The following </w:t>
      </w:r>
      <w:r w:rsidR="00FA055C">
        <w:t xml:space="preserve">extract from the table to the Resolution of Establishment </w:t>
      </w:r>
      <w:r w:rsidR="00FA055C" w:rsidRPr="00FA055C">
        <w:t>relates to the Standing Committee on Economy and Gender and Economic Equality</w:t>
      </w:r>
      <w:r w:rsidR="00FA055C">
        <w:t>:</w:t>
      </w:r>
    </w:p>
    <w:tbl>
      <w:tblPr>
        <w:tblW w:w="9805" w:type="dxa"/>
        <w:tblInd w:w="108" w:type="dxa"/>
        <w:tblCellMar>
          <w:left w:w="0" w:type="dxa"/>
          <w:right w:w="0" w:type="dxa"/>
        </w:tblCellMar>
        <w:tblLook w:val="04A0" w:firstRow="1" w:lastRow="0" w:firstColumn="1" w:lastColumn="0" w:noHBand="0" w:noVBand="1"/>
      </w:tblPr>
      <w:tblGrid>
        <w:gridCol w:w="2581"/>
        <w:gridCol w:w="2126"/>
        <w:gridCol w:w="5098"/>
      </w:tblGrid>
      <w:tr w:rsidR="00FA055C" w:rsidRPr="00FA055C" w14:paraId="58EA69BA" w14:textId="77777777" w:rsidTr="00F64BDC">
        <w:trPr>
          <w:trHeight w:val="567"/>
          <w:tblHeader/>
        </w:trPr>
        <w:tc>
          <w:tcPr>
            <w:tcW w:w="25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367AC7" w14:textId="77777777" w:rsidR="00FA055C" w:rsidRPr="00FA055C" w:rsidRDefault="00FA055C" w:rsidP="00FA055C">
            <w:pPr>
              <w:pStyle w:val="Bodytextnonumbering"/>
              <w:spacing w:before="0" w:after="0" w:line="240" w:lineRule="auto"/>
              <w:rPr>
                <w:b/>
                <w:bCs/>
              </w:rPr>
            </w:pPr>
            <w:r w:rsidRPr="00FA055C">
              <w:rPr>
                <w:b/>
                <w:bCs/>
              </w:rPr>
              <w:t>Committee</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1104E0" w14:textId="77777777" w:rsidR="00FA055C" w:rsidRPr="00FA055C" w:rsidRDefault="00FA055C" w:rsidP="00FA055C">
            <w:pPr>
              <w:pStyle w:val="Bodytextnonumbering"/>
              <w:spacing w:before="0" w:after="0" w:line="240" w:lineRule="auto"/>
              <w:rPr>
                <w:b/>
                <w:bCs/>
              </w:rPr>
            </w:pPr>
            <w:r w:rsidRPr="00FA055C">
              <w:rPr>
                <w:b/>
                <w:bCs/>
              </w:rPr>
              <w:t>Primary Wellbeing Indicator/s</w:t>
            </w:r>
          </w:p>
        </w:tc>
        <w:tc>
          <w:tcPr>
            <w:tcW w:w="50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F4E463" w14:textId="77777777" w:rsidR="00FA055C" w:rsidRPr="00FA055C" w:rsidRDefault="00FA055C" w:rsidP="00FA055C">
            <w:pPr>
              <w:pStyle w:val="Bodytextnonumbering"/>
              <w:spacing w:before="0" w:after="0" w:line="240" w:lineRule="auto"/>
              <w:rPr>
                <w:b/>
                <w:bCs/>
              </w:rPr>
            </w:pPr>
            <w:r w:rsidRPr="00FA055C">
              <w:rPr>
                <w:b/>
                <w:bCs/>
              </w:rPr>
              <w:t>Areas of Responsibility</w:t>
            </w:r>
          </w:p>
        </w:tc>
      </w:tr>
      <w:tr w:rsidR="00FA055C" w:rsidRPr="00FA055C" w14:paraId="452CEC6C" w14:textId="77777777" w:rsidTr="00F64BDC">
        <w:trPr>
          <w:trHeight w:val="883"/>
        </w:trPr>
        <w:tc>
          <w:tcPr>
            <w:tcW w:w="2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E6F484" w14:textId="1418C1F3" w:rsidR="00FA055C" w:rsidRPr="00FA055C" w:rsidRDefault="00FA055C" w:rsidP="00FA055C">
            <w:pPr>
              <w:pStyle w:val="Bodytextnonumbering"/>
              <w:spacing w:before="0" w:after="0" w:line="240" w:lineRule="auto"/>
              <w:rPr>
                <w:sz w:val="20"/>
                <w:szCs w:val="20"/>
              </w:rPr>
            </w:pPr>
            <w:r w:rsidRPr="00FA055C">
              <w:rPr>
                <w:sz w:val="20"/>
                <w:szCs w:val="20"/>
              </w:rPr>
              <w:t>3.</w:t>
            </w:r>
            <w:r w:rsidRPr="00C822FD">
              <w:rPr>
                <w:sz w:val="20"/>
                <w:szCs w:val="20"/>
              </w:rPr>
              <w:t xml:space="preserve"> </w:t>
            </w:r>
            <w:r w:rsidRPr="00FA055C">
              <w:rPr>
                <w:sz w:val="20"/>
                <w:szCs w:val="20"/>
              </w:rPr>
              <w:t>Economy and Gender and Economic Equality</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3E3F2DAA" w14:textId="77777777" w:rsidR="00FA055C" w:rsidRPr="00FA055C" w:rsidRDefault="00FA055C" w:rsidP="00FA055C">
            <w:pPr>
              <w:pStyle w:val="Bodytextnonumbering"/>
              <w:spacing w:before="0" w:after="0" w:line="240" w:lineRule="auto"/>
              <w:rPr>
                <w:sz w:val="20"/>
                <w:szCs w:val="20"/>
              </w:rPr>
            </w:pPr>
            <w:r w:rsidRPr="00FA055C">
              <w:rPr>
                <w:sz w:val="20"/>
                <w:szCs w:val="20"/>
              </w:rPr>
              <w:t>Economy, Living Standards and Time</w:t>
            </w:r>
          </w:p>
          <w:p w14:paraId="18C7B810" w14:textId="77777777" w:rsidR="00FA055C" w:rsidRPr="00FA055C" w:rsidRDefault="00FA055C" w:rsidP="00FA055C">
            <w:pPr>
              <w:pStyle w:val="Bodytextnonumbering"/>
              <w:spacing w:before="0" w:after="0" w:line="240" w:lineRule="auto"/>
              <w:rPr>
                <w:sz w:val="20"/>
                <w:szCs w:val="20"/>
              </w:rPr>
            </w:pPr>
          </w:p>
        </w:tc>
        <w:tc>
          <w:tcPr>
            <w:tcW w:w="5098" w:type="dxa"/>
            <w:tcBorders>
              <w:top w:val="nil"/>
              <w:left w:val="nil"/>
              <w:bottom w:val="single" w:sz="8" w:space="0" w:color="auto"/>
              <w:right w:val="single" w:sz="8" w:space="0" w:color="auto"/>
            </w:tcBorders>
            <w:tcMar>
              <w:top w:w="0" w:type="dxa"/>
              <w:left w:w="108" w:type="dxa"/>
              <w:bottom w:w="0" w:type="dxa"/>
              <w:right w:w="108" w:type="dxa"/>
            </w:tcMar>
            <w:hideMark/>
          </w:tcPr>
          <w:p w14:paraId="40ED0778" w14:textId="77777777" w:rsidR="00FA055C" w:rsidRPr="00FA055C" w:rsidRDefault="00FA055C" w:rsidP="00632F22">
            <w:pPr>
              <w:pStyle w:val="Bodytextnonumbering"/>
              <w:numPr>
                <w:ilvl w:val="0"/>
                <w:numId w:val="11"/>
              </w:numPr>
              <w:spacing w:before="0" w:after="0" w:line="240" w:lineRule="auto"/>
              <w:rPr>
                <w:sz w:val="20"/>
                <w:szCs w:val="20"/>
              </w:rPr>
            </w:pPr>
            <w:r w:rsidRPr="00FA055C">
              <w:rPr>
                <w:sz w:val="20"/>
                <w:szCs w:val="20"/>
              </w:rPr>
              <w:t xml:space="preserve">Chief Minister’s responsibilities </w:t>
            </w:r>
          </w:p>
          <w:p w14:paraId="60444F46" w14:textId="77777777" w:rsidR="00FA055C" w:rsidRPr="00FA055C" w:rsidRDefault="00FA055C" w:rsidP="00632F22">
            <w:pPr>
              <w:pStyle w:val="Bodytextnonumbering"/>
              <w:numPr>
                <w:ilvl w:val="0"/>
                <w:numId w:val="11"/>
              </w:numPr>
              <w:spacing w:before="0" w:after="0" w:line="240" w:lineRule="auto"/>
              <w:rPr>
                <w:sz w:val="20"/>
                <w:szCs w:val="20"/>
              </w:rPr>
            </w:pPr>
            <w:r w:rsidRPr="00FA055C">
              <w:rPr>
                <w:sz w:val="20"/>
                <w:szCs w:val="20"/>
              </w:rPr>
              <w:t>Treasury including taxation and revenue</w:t>
            </w:r>
          </w:p>
          <w:p w14:paraId="37A2119D" w14:textId="77777777" w:rsidR="00FA055C" w:rsidRPr="00FA055C" w:rsidRDefault="00FA055C" w:rsidP="00632F22">
            <w:pPr>
              <w:pStyle w:val="Bodytextnonumbering"/>
              <w:numPr>
                <w:ilvl w:val="0"/>
                <w:numId w:val="11"/>
              </w:numPr>
              <w:spacing w:before="0" w:after="0" w:line="240" w:lineRule="auto"/>
              <w:rPr>
                <w:sz w:val="20"/>
                <w:szCs w:val="20"/>
              </w:rPr>
            </w:pPr>
            <w:r w:rsidRPr="00FA055C">
              <w:rPr>
                <w:sz w:val="20"/>
                <w:szCs w:val="20"/>
              </w:rPr>
              <w:t>Economic development and diversification</w:t>
            </w:r>
          </w:p>
          <w:p w14:paraId="5F8A7E10" w14:textId="77777777" w:rsidR="00FA055C" w:rsidRPr="00FA055C" w:rsidRDefault="00FA055C" w:rsidP="00632F22">
            <w:pPr>
              <w:pStyle w:val="Bodytextnonumbering"/>
              <w:numPr>
                <w:ilvl w:val="0"/>
                <w:numId w:val="11"/>
              </w:numPr>
              <w:spacing w:before="0" w:after="0" w:line="240" w:lineRule="auto"/>
              <w:rPr>
                <w:sz w:val="20"/>
                <w:szCs w:val="20"/>
              </w:rPr>
            </w:pPr>
            <w:r w:rsidRPr="00FA055C">
              <w:rPr>
                <w:sz w:val="20"/>
                <w:szCs w:val="20"/>
              </w:rPr>
              <w:t>Tourism</w:t>
            </w:r>
          </w:p>
          <w:p w14:paraId="5F131755" w14:textId="77777777" w:rsidR="00FA055C" w:rsidRPr="00FA055C" w:rsidRDefault="00FA055C" w:rsidP="00632F22">
            <w:pPr>
              <w:pStyle w:val="Bodytextnonumbering"/>
              <w:numPr>
                <w:ilvl w:val="0"/>
                <w:numId w:val="11"/>
              </w:numPr>
              <w:spacing w:before="0" w:after="0" w:line="240" w:lineRule="auto"/>
              <w:rPr>
                <w:sz w:val="20"/>
                <w:szCs w:val="20"/>
              </w:rPr>
            </w:pPr>
            <w:r w:rsidRPr="00FA055C">
              <w:rPr>
                <w:sz w:val="20"/>
                <w:szCs w:val="20"/>
              </w:rPr>
              <w:t>Industrial Relations and Workplace Safety</w:t>
            </w:r>
          </w:p>
          <w:p w14:paraId="7A730AD1" w14:textId="35AB0D31" w:rsidR="00FA055C" w:rsidRPr="00FA055C" w:rsidRDefault="00FA055C" w:rsidP="00632F22">
            <w:pPr>
              <w:pStyle w:val="Bodytextnonumbering"/>
              <w:numPr>
                <w:ilvl w:val="0"/>
                <w:numId w:val="11"/>
              </w:numPr>
              <w:spacing w:before="0" w:after="0" w:line="240" w:lineRule="auto"/>
              <w:rPr>
                <w:sz w:val="20"/>
                <w:szCs w:val="20"/>
              </w:rPr>
            </w:pPr>
            <w:r w:rsidRPr="00FA055C">
              <w:rPr>
                <w:sz w:val="20"/>
                <w:szCs w:val="20"/>
              </w:rPr>
              <w:t>Social impacts and outcomes of economic polic</w:t>
            </w:r>
            <w:r w:rsidR="00F92316">
              <w:rPr>
                <w:sz w:val="20"/>
                <w:szCs w:val="20"/>
              </w:rPr>
              <w:t>i</w:t>
            </w:r>
            <w:r w:rsidRPr="00FA055C">
              <w:rPr>
                <w:sz w:val="20"/>
                <w:szCs w:val="20"/>
              </w:rPr>
              <w:t>es including gender considerations (excluding Office for Women)</w:t>
            </w:r>
          </w:p>
          <w:p w14:paraId="2A72E631" w14:textId="586B7FCD" w:rsidR="00FA055C" w:rsidRPr="00FA055C" w:rsidRDefault="00FA055C" w:rsidP="00632F22">
            <w:pPr>
              <w:pStyle w:val="Bodytextnonumbering"/>
              <w:numPr>
                <w:ilvl w:val="0"/>
                <w:numId w:val="11"/>
              </w:numPr>
              <w:spacing w:before="0" w:after="0" w:line="240" w:lineRule="auto"/>
              <w:rPr>
                <w:sz w:val="20"/>
                <w:szCs w:val="20"/>
              </w:rPr>
            </w:pPr>
            <w:r w:rsidRPr="00FA055C">
              <w:rPr>
                <w:sz w:val="20"/>
                <w:szCs w:val="20"/>
              </w:rPr>
              <w:t xml:space="preserve">Minister of State </w:t>
            </w:r>
            <w:r w:rsidR="00F92316">
              <w:rPr>
                <w:sz w:val="20"/>
                <w:szCs w:val="20"/>
              </w:rPr>
              <w:t>r</w:t>
            </w:r>
            <w:r w:rsidRPr="00FA055C">
              <w:rPr>
                <w:sz w:val="20"/>
                <w:szCs w:val="20"/>
              </w:rPr>
              <w:t>esponsibilities (excluding Justice and Community Safety Directorate reporting areas)</w:t>
            </w:r>
          </w:p>
          <w:p w14:paraId="14F5BFCB" w14:textId="77777777" w:rsidR="00FA055C" w:rsidRPr="00FA055C" w:rsidRDefault="00FA055C" w:rsidP="00632F22">
            <w:pPr>
              <w:pStyle w:val="Bodytextnonumbering"/>
              <w:numPr>
                <w:ilvl w:val="0"/>
                <w:numId w:val="11"/>
              </w:numPr>
              <w:spacing w:before="0" w:after="0" w:line="240" w:lineRule="auto"/>
              <w:rPr>
                <w:sz w:val="20"/>
                <w:szCs w:val="20"/>
              </w:rPr>
            </w:pPr>
            <w:r w:rsidRPr="00FA055C">
              <w:rPr>
                <w:sz w:val="20"/>
                <w:szCs w:val="20"/>
              </w:rPr>
              <w:t>Business and Better Regulation</w:t>
            </w:r>
          </w:p>
          <w:p w14:paraId="32CB87FE" w14:textId="77777777" w:rsidR="00FA055C" w:rsidRPr="00FA055C" w:rsidRDefault="00FA055C" w:rsidP="00632F22">
            <w:pPr>
              <w:pStyle w:val="Bodytextnonumbering"/>
              <w:numPr>
                <w:ilvl w:val="0"/>
                <w:numId w:val="11"/>
              </w:numPr>
              <w:spacing w:before="0" w:after="0" w:line="240" w:lineRule="auto"/>
              <w:rPr>
                <w:sz w:val="20"/>
                <w:szCs w:val="20"/>
              </w:rPr>
            </w:pPr>
            <w:r w:rsidRPr="00FA055C">
              <w:rPr>
                <w:sz w:val="20"/>
                <w:szCs w:val="20"/>
              </w:rPr>
              <w:t>Arts</w:t>
            </w:r>
          </w:p>
        </w:tc>
      </w:tr>
    </w:tbl>
    <w:p w14:paraId="042A9DE4" w14:textId="77777777" w:rsidR="002E676A" w:rsidRPr="00C2492A" w:rsidRDefault="00AF784F" w:rsidP="002E676A">
      <w:pPr>
        <w:pStyle w:val="Prelimminorheading"/>
        <w:numPr>
          <w:ilvl w:val="0"/>
          <w:numId w:val="0"/>
        </w:numPr>
        <w:rPr>
          <w:sz w:val="30"/>
          <w:szCs w:val="30"/>
        </w:rPr>
      </w:pPr>
      <w:bookmarkStart w:id="26" w:name="_Toc162949739"/>
      <w:bookmarkStart w:id="27" w:name="_Toc170711049"/>
      <w:bookmarkStart w:id="28" w:name="_Toc341433422"/>
      <w:bookmarkStart w:id="29" w:name="_Toc341687866"/>
      <w:bookmarkStart w:id="30" w:name="_Toc68784100"/>
      <w:r w:rsidRPr="00C2492A">
        <w:rPr>
          <w:sz w:val="30"/>
          <w:szCs w:val="30"/>
        </w:rPr>
        <w:t>Terms of r</w:t>
      </w:r>
      <w:r w:rsidR="002E676A" w:rsidRPr="00C2492A">
        <w:rPr>
          <w:sz w:val="30"/>
          <w:szCs w:val="30"/>
        </w:rPr>
        <w:t>eference</w:t>
      </w:r>
      <w:bookmarkEnd w:id="26"/>
      <w:bookmarkEnd w:id="27"/>
      <w:bookmarkEnd w:id="28"/>
      <w:bookmarkEnd w:id="29"/>
      <w:bookmarkEnd w:id="30"/>
    </w:p>
    <w:p w14:paraId="5394A11F" w14:textId="2404960E" w:rsidR="000F3C63" w:rsidRPr="000F3C63" w:rsidRDefault="000F3C63" w:rsidP="000F3C63">
      <w:pPr>
        <w:pStyle w:val="Bodytextnonumbering"/>
        <w:rPr>
          <w:rFonts w:eastAsia="Calibri"/>
        </w:rPr>
      </w:pPr>
      <w:bookmarkStart w:id="31" w:name="_Toc341687867"/>
      <w:r w:rsidRPr="000F3C63">
        <w:rPr>
          <w:rFonts w:eastAsia="Calibri"/>
        </w:rPr>
        <w:t>Pursuant to clause (3) and (7) of the Resolution of Establishment for general-purpose standing committees of the 10th Assembly—the terms of reference for the Committee’s inquiries into referred Annual and Financial Reports 2019–2020 and relevant appropriation units in the ACT Budget 2020–2021 are:</w:t>
      </w:r>
    </w:p>
    <w:p w14:paraId="07F5FB35" w14:textId="77777777" w:rsidR="000F3C63" w:rsidRPr="000F3C63" w:rsidRDefault="000F3C63" w:rsidP="000F3C63">
      <w:pPr>
        <w:pStyle w:val="Bodytextnonumbering"/>
        <w:rPr>
          <w:rFonts w:eastAsia="Calibri"/>
        </w:rPr>
      </w:pPr>
      <w:r w:rsidRPr="000F3C63">
        <w:rPr>
          <w:rFonts w:eastAsia="Calibri"/>
          <w:i/>
        </w:rPr>
        <w:t>(3) calendar and financial year annual and financial reports stand referred to the relevant standing committee for inquiry and report by 9 April of the year after the presentation of the report to the Assembly pursuant to the Annual Reports (Government Agencies) Act 2004;</w:t>
      </w:r>
    </w:p>
    <w:p w14:paraId="02B2C4AC" w14:textId="77777777" w:rsidR="000F3C63" w:rsidRPr="000F3C63" w:rsidRDefault="000F3C63" w:rsidP="00F64BDC">
      <w:pPr>
        <w:pStyle w:val="Bodytextnonumbering"/>
        <w:spacing w:before="0" w:after="0" w:line="240" w:lineRule="auto"/>
        <w:rPr>
          <w:rFonts w:eastAsia="Calibri"/>
        </w:rPr>
      </w:pPr>
      <w:r w:rsidRPr="000F3C63">
        <w:rPr>
          <w:rFonts w:eastAsia="Calibri"/>
          <w:i/>
        </w:rPr>
        <w:t>…</w:t>
      </w:r>
    </w:p>
    <w:p w14:paraId="3D4941B9" w14:textId="77777777" w:rsidR="004A172D" w:rsidRDefault="000F3C63" w:rsidP="00F64BDC">
      <w:pPr>
        <w:pStyle w:val="Bodytextnonumbering"/>
        <w:keepNext w:val="0"/>
        <w:widowControl w:val="0"/>
        <w:spacing w:before="0" w:after="0"/>
        <w:rPr>
          <w:rFonts w:eastAsia="Calibri"/>
          <w:i/>
        </w:rPr>
        <w:sectPr w:rsidR="004A172D" w:rsidSect="001958FF">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r w:rsidRPr="000F3C63">
        <w:rPr>
          <w:rFonts w:eastAsia="Calibri"/>
          <w:i/>
        </w:rPr>
        <w:t>(7) the committees so established are required to examine the expenditure proposals contained in the main appropriation bills for the Territory and any revenue estimates proposed by the Government in</w:t>
      </w:r>
      <w:r w:rsidR="00F64BDC">
        <w:rPr>
          <w:rFonts w:eastAsia="Calibri"/>
          <w:i/>
        </w:rPr>
        <w:t xml:space="preserve"> t</w:t>
      </w:r>
      <w:r w:rsidRPr="000F3C63">
        <w:rPr>
          <w:rFonts w:eastAsia="Calibri"/>
          <w:i/>
        </w:rPr>
        <w:t>he annual budget and prepare a report to the Assembly within 60 days of the presentation of the budget bills;</w:t>
      </w:r>
      <w:r w:rsidR="006B7091">
        <w:rPr>
          <w:rStyle w:val="FootnoteReference"/>
          <w:rFonts w:eastAsia="Calibri"/>
          <w:i/>
        </w:rPr>
        <w:footnoteReference w:id="1"/>
      </w:r>
    </w:p>
    <w:p w14:paraId="4C802361" w14:textId="109D4BD9" w:rsidR="00D561BC" w:rsidRDefault="00D561BC" w:rsidP="00E13F34">
      <w:pPr>
        <w:pStyle w:val="TOCHeading1"/>
      </w:pPr>
      <w:bookmarkStart w:id="33" w:name="_Toc341433423"/>
      <w:bookmarkStart w:id="34" w:name="_Toc341687868"/>
      <w:bookmarkEnd w:id="31"/>
      <w:r>
        <w:lastRenderedPageBreak/>
        <w:t>Table of contents</w:t>
      </w:r>
      <w:bookmarkEnd w:id="33"/>
      <w:bookmarkEnd w:id="34"/>
      <w:r>
        <w:t xml:space="preserve"> </w:t>
      </w:r>
    </w:p>
    <w:p w14:paraId="6B36C659" w14:textId="574A08F9" w:rsidR="002E41D0" w:rsidRDefault="00C96FAD">
      <w:pPr>
        <w:pStyle w:val="TOC1"/>
        <w:rPr>
          <w:rFonts w:asciiTheme="minorHAnsi" w:eastAsiaTheme="minorEastAsia" w:hAnsiTheme="minorHAnsi" w:cstheme="minorBidi"/>
          <w:b w:val="0"/>
          <w:smallCaps w:val="0"/>
          <w:spacing w:val="0"/>
          <w:sz w:val="22"/>
          <w:lang w:eastAsia="en-AU"/>
        </w:rPr>
      </w:pPr>
      <w:r>
        <w:fldChar w:fldCharType="begin"/>
      </w:r>
      <w:r w:rsidR="00D561BC">
        <w:instrText xml:space="preserve"> TOC \o "3-3" \h \z \t "Heading 1,1,Heading 2,2,Prelim major heading,1,Appendix Heading 1,1,Heading level 2,2" </w:instrText>
      </w:r>
      <w:r>
        <w:fldChar w:fldCharType="separate"/>
      </w:r>
      <w:hyperlink w:anchor="_Toc68784095" w:history="1">
        <w:r w:rsidR="002E41D0" w:rsidRPr="00161B80">
          <w:rPr>
            <w:rStyle w:val="Hyperlink"/>
          </w:rPr>
          <w:t>The Committee</w:t>
        </w:r>
        <w:r w:rsidR="002E41D0">
          <w:rPr>
            <w:webHidden/>
          </w:rPr>
          <w:tab/>
        </w:r>
        <w:r w:rsidR="002E41D0">
          <w:rPr>
            <w:webHidden/>
          </w:rPr>
          <w:fldChar w:fldCharType="begin"/>
        </w:r>
        <w:r w:rsidR="002E41D0">
          <w:rPr>
            <w:webHidden/>
          </w:rPr>
          <w:instrText xml:space="preserve"> PAGEREF _Toc68784095 \h </w:instrText>
        </w:r>
        <w:r w:rsidR="002E41D0">
          <w:rPr>
            <w:webHidden/>
          </w:rPr>
        </w:r>
        <w:r w:rsidR="002E41D0">
          <w:rPr>
            <w:webHidden/>
          </w:rPr>
          <w:fldChar w:fldCharType="separate"/>
        </w:r>
        <w:r w:rsidR="002E41D0">
          <w:rPr>
            <w:webHidden/>
          </w:rPr>
          <w:t>i</w:t>
        </w:r>
        <w:r w:rsidR="002E41D0">
          <w:rPr>
            <w:webHidden/>
          </w:rPr>
          <w:fldChar w:fldCharType="end"/>
        </w:r>
      </w:hyperlink>
    </w:p>
    <w:p w14:paraId="2F642AC3" w14:textId="0EC5C785" w:rsidR="002E41D0" w:rsidRDefault="008B133F">
      <w:pPr>
        <w:pStyle w:val="TOC3"/>
        <w:rPr>
          <w:rFonts w:asciiTheme="minorHAnsi" w:eastAsiaTheme="minorEastAsia" w:hAnsiTheme="minorHAnsi" w:cstheme="minorBidi"/>
          <w:b w:val="0"/>
          <w:szCs w:val="22"/>
          <w:lang w:eastAsia="en-AU"/>
        </w:rPr>
      </w:pPr>
      <w:hyperlink w:anchor="_Toc68784096" w:history="1">
        <w:r w:rsidR="002E41D0" w:rsidRPr="00161B80">
          <w:rPr>
            <w:rStyle w:val="Hyperlink"/>
            <w:spacing w:val="4"/>
          </w:rPr>
          <w:t>Committee membership</w:t>
        </w:r>
        <w:r w:rsidR="002E41D0">
          <w:rPr>
            <w:webHidden/>
          </w:rPr>
          <w:tab/>
        </w:r>
        <w:r w:rsidR="002E41D0">
          <w:rPr>
            <w:webHidden/>
          </w:rPr>
          <w:fldChar w:fldCharType="begin"/>
        </w:r>
        <w:r w:rsidR="002E41D0">
          <w:rPr>
            <w:webHidden/>
          </w:rPr>
          <w:instrText xml:space="preserve"> PAGEREF _Toc68784096 \h </w:instrText>
        </w:r>
        <w:r w:rsidR="002E41D0">
          <w:rPr>
            <w:webHidden/>
          </w:rPr>
        </w:r>
        <w:r w:rsidR="002E41D0">
          <w:rPr>
            <w:webHidden/>
          </w:rPr>
          <w:fldChar w:fldCharType="separate"/>
        </w:r>
        <w:r w:rsidR="002E41D0">
          <w:rPr>
            <w:webHidden/>
          </w:rPr>
          <w:t>i</w:t>
        </w:r>
        <w:r w:rsidR="002E41D0">
          <w:rPr>
            <w:webHidden/>
          </w:rPr>
          <w:fldChar w:fldCharType="end"/>
        </w:r>
      </w:hyperlink>
    </w:p>
    <w:p w14:paraId="30C93A01" w14:textId="7D29E0BC" w:rsidR="002E41D0" w:rsidRDefault="008B133F">
      <w:pPr>
        <w:pStyle w:val="TOC3"/>
        <w:rPr>
          <w:rFonts w:asciiTheme="minorHAnsi" w:eastAsiaTheme="minorEastAsia" w:hAnsiTheme="minorHAnsi" w:cstheme="minorBidi"/>
          <w:b w:val="0"/>
          <w:szCs w:val="22"/>
          <w:lang w:eastAsia="en-AU"/>
        </w:rPr>
      </w:pPr>
      <w:hyperlink w:anchor="_Toc68784097" w:history="1">
        <w:r w:rsidR="002E41D0" w:rsidRPr="00161B80">
          <w:rPr>
            <w:rStyle w:val="Hyperlink"/>
            <w:spacing w:val="4"/>
          </w:rPr>
          <w:t>Secretariat</w:t>
        </w:r>
        <w:r w:rsidR="002E41D0">
          <w:rPr>
            <w:webHidden/>
          </w:rPr>
          <w:tab/>
        </w:r>
        <w:r w:rsidR="002E41D0">
          <w:rPr>
            <w:webHidden/>
          </w:rPr>
          <w:fldChar w:fldCharType="begin"/>
        </w:r>
        <w:r w:rsidR="002E41D0">
          <w:rPr>
            <w:webHidden/>
          </w:rPr>
          <w:instrText xml:space="preserve"> PAGEREF _Toc68784097 \h </w:instrText>
        </w:r>
        <w:r w:rsidR="002E41D0">
          <w:rPr>
            <w:webHidden/>
          </w:rPr>
        </w:r>
        <w:r w:rsidR="002E41D0">
          <w:rPr>
            <w:webHidden/>
          </w:rPr>
          <w:fldChar w:fldCharType="separate"/>
        </w:r>
        <w:r w:rsidR="002E41D0">
          <w:rPr>
            <w:webHidden/>
          </w:rPr>
          <w:t>i</w:t>
        </w:r>
        <w:r w:rsidR="002E41D0">
          <w:rPr>
            <w:webHidden/>
          </w:rPr>
          <w:fldChar w:fldCharType="end"/>
        </w:r>
      </w:hyperlink>
    </w:p>
    <w:p w14:paraId="32C316ED" w14:textId="517E4428" w:rsidR="002E41D0" w:rsidRDefault="008B133F">
      <w:pPr>
        <w:pStyle w:val="TOC3"/>
        <w:rPr>
          <w:rFonts w:asciiTheme="minorHAnsi" w:eastAsiaTheme="minorEastAsia" w:hAnsiTheme="minorHAnsi" w:cstheme="minorBidi"/>
          <w:b w:val="0"/>
          <w:szCs w:val="22"/>
          <w:lang w:eastAsia="en-AU"/>
        </w:rPr>
      </w:pPr>
      <w:hyperlink w:anchor="_Toc68784098" w:history="1">
        <w:r w:rsidR="002E41D0" w:rsidRPr="00161B80">
          <w:rPr>
            <w:rStyle w:val="Hyperlink"/>
            <w:spacing w:val="4"/>
          </w:rPr>
          <w:t>Contact information</w:t>
        </w:r>
        <w:r w:rsidR="002E41D0">
          <w:rPr>
            <w:webHidden/>
          </w:rPr>
          <w:tab/>
        </w:r>
        <w:r w:rsidR="002E41D0">
          <w:rPr>
            <w:webHidden/>
          </w:rPr>
          <w:fldChar w:fldCharType="begin"/>
        </w:r>
        <w:r w:rsidR="002E41D0">
          <w:rPr>
            <w:webHidden/>
          </w:rPr>
          <w:instrText xml:space="preserve"> PAGEREF _Toc68784098 \h </w:instrText>
        </w:r>
        <w:r w:rsidR="002E41D0">
          <w:rPr>
            <w:webHidden/>
          </w:rPr>
        </w:r>
        <w:r w:rsidR="002E41D0">
          <w:rPr>
            <w:webHidden/>
          </w:rPr>
          <w:fldChar w:fldCharType="separate"/>
        </w:r>
        <w:r w:rsidR="002E41D0">
          <w:rPr>
            <w:webHidden/>
          </w:rPr>
          <w:t>i</w:t>
        </w:r>
        <w:r w:rsidR="002E41D0">
          <w:rPr>
            <w:webHidden/>
          </w:rPr>
          <w:fldChar w:fldCharType="end"/>
        </w:r>
      </w:hyperlink>
    </w:p>
    <w:p w14:paraId="01533E6B" w14:textId="5993DCA8" w:rsidR="002E41D0" w:rsidRDefault="008B133F">
      <w:pPr>
        <w:pStyle w:val="TOC3"/>
        <w:rPr>
          <w:rFonts w:asciiTheme="minorHAnsi" w:eastAsiaTheme="minorEastAsia" w:hAnsiTheme="minorHAnsi" w:cstheme="minorBidi"/>
          <w:b w:val="0"/>
          <w:szCs w:val="22"/>
          <w:lang w:eastAsia="en-AU"/>
        </w:rPr>
      </w:pPr>
      <w:hyperlink w:anchor="_Toc68784099" w:history="1">
        <w:r w:rsidR="002E41D0" w:rsidRPr="00161B80">
          <w:rPr>
            <w:rStyle w:val="Hyperlink"/>
          </w:rPr>
          <w:t>Resolution of Establishment</w:t>
        </w:r>
        <w:r w:rsidR="002E41D0">
          <w:rPr>
            <w:webHidden/>
          </w:rPr>
          <w:tab/>
        </w:r>
        <w:r w:rsidR="002E41D0">
          <w:rPr>
            <w:webHidden/>
          </w:rPr>
          <w:fldChar w:fldCharType="begin"/>
        </w:r>
        <w:r w:rsidR="002E41D0">
          <w:rPr>
            <w:webHidden/>
          </w:rPr>
          <w:instrText xml:space="preserve"> PAGEREF _Toc68784099 \h </w:instrText>
        </w:r>
        <w:r w:rsidR="002E41D0">
          <w:rPr>
            <w:webHidden/>
          </w:rPr>
        </w:r>
        <w:r w:rsidR="002E41D0">
          <w:rPr>
            <w:webHidden/>
          </w:rPr>
          <w:fldChar w:fldCharType="separate"/>
        </w:r>
        <w:r w:rsidR="002E41D0">
          <w:rPr>
            <w:webHidden/>
          </w:rPr>
          <w:t>ii</w:t>
        </w:r>
        <w:r w:rsidR="002E41D0">
          <w:rPr>
            <w:webHidden/>
          </w:rPr>
          <w:fldChar w:fldCharType="end"/>
        </w:r>
      </w:hyperlink>
    </w:p>
    <w:p w14:paraId="718E4AD0" w14:textId="5585845B" w:rsidR="002E41D0" w:rsidRDefault="008B133F">
      <w:pPr>
        <w:pStyle w:val="TOC3"/>
        <w:rPr>
          <w:rFonts w:asciiTheme="minorHAnsi" w:eastAsiaTheme="minorEastAsia" w:hAnsiTheme="minorHAnsi" w:cstheme="minorBidi"/>
          <w:b w:val="0"/>
          <w:szCs w:val="22"/>
          <w:lang w:eastAsia="en-AU"/>
        </w:rPr>
      </w:pPr>
      <w:hyperlink w:anchor="_Toc68784100" w:history="1">
        <w:r w:rsidR="002E41D0" w:rsidRPr="00161B80">
          <w:rPr>
            <w:rStyle w:val="Hyperlink"/>
          </w:rPr>
          <w:t>Terms of reference</w:t>
        </w:r>
        <w:r w:rsidR="002E41D0">
          <w:rPr>
            <w:webHidden/>
          </w:rPr>
          <w:tab/>
        </w:r>
        <w:r w:rsidR="002E41D0">
          <w:rPr>
            <w:webHidden/>
          </w:rPr>
          <w:fldChar w:fldCharType="begin"/>
        </w:r>
        <w:r w:rsidR="002E41D0">
          <w:rPr>
            <w:webHidden/>
          </w:rPr>
          <w:instrText xml:space="preserve"> PAGEREF _Toc68784100 \h </w:instrText>
        </w:r>
        <w:r w:rsidR="002E41D0">
          <w:rPr>
            <w:webHidden/>
          </w:rPr>
        </w:r>
        <w:r w:rsidR="002E41D0">
          <w:rPr>
            <w:webHidden/>
          </w:rPr>
          <w:fldChar w:fldCharType="separate"/>
        </w:r>
        <w:r w:rsidR="002E41D0">
          <w:rPr>
            <w:webHidden/>
          </w:rPr>
          <w:t>iii</w:t>
        </w:r>
        <w:r w:rsidR="002E41D0">
          <w:rPr>
            <w:webHidden/>
          </w:rPr>
          <w:fldChar w:fldCharType="end"/>
        </w:r>
      </w:hyperlink>
    </w:p>
    <w:p w14:paraId="7AD8F363" w14:textId="238C69E2" w:rsidR="002E41D0" w:rsidRDefault="008B133F">
      <w:pPr>
        <w:pStyle w:val="TOC1"/>
        <w:rPr>
          <w:rFonts w:asciiTheme="minorHAnsi" w:eastAsiaTheme="minorEastAsia" w:hAnsiTheme="minorHAnsi" w:cstheme="minorBidi"/>
          <w:b w:val="0"/>
          <w:smallCaps w:val="0"/>
          <w:spacing w:val="0"/>
          <w:sz w:val="22"/>
          <w:lang w:eastAsia="en-AU"/>
        </w:rPr>
      </w:pPr>
      <w:hyperlink w:anchor="_Toc68784101" w:history="1">
        <w:r w:rsidR="002E41D0" w:rsidRPr="00161B80">
          <w:rPr>
            <w:rStyle w:val="Hyperlink"/>
          </w:rPr>
          <w:t>Recommendations</w:t>
        </w:r>
        <w:r w:rsidR="002E41D0">
          <w:rPr>
            <w:webHidden/>
          </w:rPr>
          <w:tab/>
        </w:r>
        <w:r w:rsidR="002E41D0">
          <w:rPr>
            <w:webHidden/>
          </w:rPr>
          <w:fldChar w:fldCharType="begin"/>
        </w:r>
        <w:r w:rsidR="002E41D0">
          <w:rPr>
            <w:webHidden/>
          </w:rPr>
          <w:instrText xml:space="preserve"> PAGEREF _Toc68784101 \h </w:instrText>
        </w:r>
        <w:r w:rsidR="002E41D0">
          <w:rPr>
            <w:webHidden/>
          </w:rPr>
        </w:r>
        <w:r w:rsidR="002E41D0">
          <w:rPr>
            <w:webHidden/>
          </w:rPr>
          <w:fldChar w:fldCharType="separate"/>
        </w:r>
        <w:r w:rsidR="002E41D0">
          <w:rPr>
            <w:webHidden/>
          </w:rPr>
          <w:t>ix</w:t>
        </w:r>
        <w:r w:rsidR="002E41D0">
          <w:rPr>
            <w:webHidden/>
          </w:rPr>
          <w:fldChar w:fldCharType="end"/>
        </w:r>
      </w:hyperlink>
    </w:p>
    <w:p w14:paraId="6FFE2302" w14:textId="69791267"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02" w:history="1">
        <w:r w:rsidR="002E41D0" w:rsidRPr="00161B80">
          <w:rPr>
            <w:rStyle w:val="Hyperlink"/>
          </w:rPr>
          <w:t>1</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Introduction and conduct of inquiries</w:t>
        </w:r>
        <w:r w:rsidR="002E41D0">
          <w:rPr>
            <w:webHidden/>
          </w:rPr>
          <w:tab/>
        </w:r>
        <w:r w:rsidR="002E41D0">
          <w:rPr>
            <w:webHidden/>
          </w:rPr>
          <w:fldChar w:fldCharType="begin"/>
        </w:r>
        <w:r w:rsidR="002E41D0">
          <w:rPr>
            <w:webHidden/>
          </w:rPr>
          <w:instrText xml:space="preserve"> PAGEREF _Toc68784102 \h </w:instrText>
        </w:r>
        <w:r w:rsidR="002E41D0">
          <w:rPr>
            <w:webHidden/>
          </w:rPr>
        </w:r>
        <w:r w:rsidR="002E41D0">
          <w:rPr>
            <w:webHidden/>
          </w:rPr>
          <w:fldChar w:fldCharType="separate"/>
        </w:r>
        <w:r w:rsidR="002E41D0">
          <w:rPr>
            <w:webHidden/>
          </w:rPr>
          <w:t>1</w:t>
        </w:r>
        <w:r w:rsidR="002E41D0">
          <w:rPr>
            <w:webHidden/>
          </w:rPr>
          <w:fldChar w:fldCharType="end"/>
        </w:r>
      </w:hyperlink>
    </w:p>
    <w:p w14:paraId="03920249" w14:textId="6224E07D" w:rsidR="002E41D0" w:rsidRDefault="008B133F">
      <w:pPr>
        <w:pStyle w:val="TOC2"/>
        <w:rPr>
          <w:rFonts w:asciiTheme="minorHAnsi" w:eastAsiaTheme="minorEastAsia" w:hAnsiTheme="minorHAnsi" w:cstheme="minorBidi"/>
          <w:b w:val="0"/>
          <w:szCs w:val="22"/>
          <w:lang w:eastAsia="en-AU"/>
        </w:rPr>
      </w:pPr>
      <w:hyperlink w:anchor="_Toc68784103" w:history="1">
        <w:r w:rsidR="002E41D0" w:rsidRPr="00161B80">
          <w:rPr>
            <w:rStyle w:val="Hyperlink"/>
          </w:rPr>
          <w:t>Inquiry referral—Annual reports</w:t>
        </w:r>
        <w:r w:rsidR="002E41D0">
          <w:rPr>
            <w:webHidden/>
          </w:rPr>
          <w:tab/>
        </w:r>
        <w:r w:rsidR="002E41D0">
          <w:rPr>
            <w:webHidden/>
          </w:rPr>
          <w:fldChar w:fldCharType="begin"/>
        </w:r>
        <w:r w:rsidR="002E41D0">
          <w:rPr>
            <w:webHidden/>
          </w:rPr>
          <w:instrText xml:space="preserve"> PAGEREF _Toc68784103 \h </w:instrText>
        </w:r>
        <w:r w:rsidR="002E41D0">
          <w:rPr>
            <w:webHidden/>
          </w:rPr>
        </w:r>
        <w:r w:rsidR="002E41D0">
          <w:rPr>
            <w:webHidden/>
          </w:rPr>
          <w:fldChar w:fldCharType="separate"/>
        </w:r>
        <w:r w:rsidR="002E41D0">
          <w:rPr>
            <w:webHidden/>
          </w:rPr>
          <w:t>1</w:t>
        </w:r>
        <w:r w:rsidR="002E41D0">
          <w:rPr>
            <w:webHidden/>
          </w:rPr>
          <w:fldChar w:fldCharType="end"/>
        </w:r>
      </w:hyperlink>
    </w:p>
    <w:p w14:paraId="136E560E" w14:textId="62711D21" w:rsidR="002E41D0" w:rsidRDefault="008B133F">
      <w:pPr>
        <w:pStyle w:val="TOC2"/>
        <w:rPr>
          <w:rFonts w:asciiTheme="minorHAnsi" w:eastAsiaTheme="minorEastAsia" w:hAnsiTheme="minorHAnsi" w:cstheme="minorBidi"/>
          <w:b w:val="0"/>
          <w:szCs w:val="22"/>
          <w:lang w:eastAsia="en-AU"/>
        </w:rPr>
      </w:pPr>
      <w:hyperlink w:anchor="_Toc68784104" w:history="1">
        <w:r w:rsidR="002E41D0" w:rsidRPr="00161B80">
          <w:rPr>
            <w:rStyle w:val="Hyperlink"/>
          </w:rPr>
          <w:t>Inquiry referral—Budget estimates</w:t>
        </w:r>
        <w:r w:rsidR="002E41D0">
          <w:rPr>
            <w:webHidden/>
          </w:rPr>
          <w:tab/>
        </w:r>
        <w:r w:rsidR="002E41D0">
          <w:rPr>
            <w:webHidden/>
          </w:rPr>
          <w:fldChar w:fldCharType="begin"/>
        </w:r>
        <w:r w:rsidR="002E41D0">
          <w:rPr>
            <w:webHidden/>
          </w:rPr>
          <w:instrText xml:space="preserve"> PAGEREF _Toc68784104 \h </w:instrText>
        </w:r>
        <w:r w:rsidR="002E41D0">
          <w:rPr>
            <w:webHidden/>
          </w:rPr>
        </w:r>
        <w:r w:rsidR="002E41D0">
          <w:rPr>
            <w:webHidden/>
          </w:rPr>
          <w:fldChar w:fldCharType="separate"/>
        </w:r>
        <w:r w:rsidR="002E41D0">
          <w:rPr>
            <w:webHidden/>
          </w:rPr>
          <w:t>2</w:t>
        </w:r>
        <w:r w:rsidR="002E41D0">
          <w:rPr>
            <w:webHidden/>
          </w:rPr>
          <w:fldChar w:fldCharType="end"/>
        </w:r>
      </w:hyperlink>
    </w:p>
    <w:p w14:paraId="0AE81F05" w14:textId="6A7E665D" w:rsidR="002E41D0" w:rsidRDefault="008B133F">
      <w:pPr>
        <w:pStyle w:val="TOC2"/>
        <w:rPr>
          <w:rFonts w:asciiTheme="minorHAnsi" w:eastAsiaTheme="minorEastAsia" w:hAnsiTheme="minorHAnsi" w:cstheme="minorBidi"/>
          <w:b w:val="0"/>
          <w:szCs w:val="22"/>
          <w:lang w:eastAsia="en-AU"/>
        </w:rPr>
      </w:pPr>
      <w:hyperlink w:anchor="_Toc68784105" w:history="1">
        <w:r w:rsidR="002E41D0" w:rsidRPr="00161B80">
          <w:rPr>
            <w:rStyle w:val="Hyperlink"/>
          </w:rPr>
          <w:t>Conduct of the inquiries</w:t>
        </w:r>
        <w:r w:rsidR="002E41D0">
          <w:rPr>
            <w:webHidden/>
          </w:rPr>
          <w:tab/>
        </w:r>
        <w:r w:rsidR="002E41D0">
          <w:rPr>
            <w:webHidden/>
          </w:rPr>
          <w:fldChar w:fldCharType="begin"/>
        </w:r>
        <w:r w:rsidR="002E41D0">
          <w:rPr>
            <w:webHidden/>
          </w:rPr>
          <w:instrText xml:space="preserve"> PAGEREF _Toc68784105 \h </w:instrText>
        </w:r>
        <w:r w:rsidR="002E41D0">
          <w:rPr>
            <w:webHidden/>
          </w:rPr>
        </w:r>
        <w:r w:rsidR="002E41D0">
          <w:rPr>
            <w:webHidden/>
          </w:rPr>
          <w:fldChar w:fldCharType="separate"/>
        </w:r>
        <w:r w:rsidR="002E41D0">
          <w:rPr>
            <w:webHidden/>
          </w:rPr>
          <w:t>5</w:t>
        </w:r>
        <w:r w:rsidR="002E41D0">
          <w:rPr>
            <w:webHidden/>
          </w:rPr>
          <w:fldChar w:fldCharType="end"/>
        </w:r>
      </w:hyperlink>
    </w:p>
    <w:p w14:paraId="05FAC4AF" w14:textId="2B543C3B" w:rsidR="002E41D0" w:rsidRDefault="008B133F">
      <w:pPr>
        <w:pStyle w:val="TOC2"/>
        <w:rPr>
          <w:rFonts w:asciiTheme="minorHAnsi" w:eastAsiaTheme="minorEastAsia" w:hAnsiTheme="minorHAnsi" w:cstheme="minorBidi"/>
          <w:b w:val="0"/>
          <w:szCs w:val="22"/>
          <w:lang w:eastAsia="en-AU"/>
        </w:rPr>
      </w:pPr>
      <w:hyperlink w:anchor="_Toc68784106" w:history="1">
        <w:r w:rsidR="002E41D0" w:rsidRPr="00161B80">
          <w:rPr>
            <w:rStyle w:val="Hyperlink"/>
          </w:rPr>
          <w:t>Questions taken on notice and Questions on notice</w:t>
        </w:r>
        <w:r w:rsidR="002E41D0">
          <w:rPr>
            <w:webHidden/>
          </w:rPr>
          <w:tab/>
        </w:r>
        <w:r w:rsidR="002E41D0">
          <w:rPr>
            <w:webHidden/>
          </w:rPr>
          <w:fldChar w:fldCharType="begin"/>
        </w:r>
        <w:r w:rsidR="002E41D0">
          <w:rPr>
            <w:webHidden/>
          </w:rPr>
          <w:instrText xml:space="preserve"> PAGEREF _Toc68784106 \h </w:instrText>
        </w:r>
        <w:r w:rsidR="002E41D0">
          <w:rPr>
            <w:webHidden/>
          </w:rPr>
        </w:r>
        <w:r w:rsidR="002E41D0">
          <w:rPr>
            <w:webHidden/>
          </w:rPr>
          <w:fldChar w:fldCharType="separate"/>
        </w:r>
        <w:r w:rsidR="002E41D0">
          <w:rPr>
            <w:webHidden/>
          </w:rPr>
          <w:t>5</w:t>
        </w:r>
        <w:r w:rsidR="002E41D0">
          <w:rPr>
            <w:webHidden/>
          </w:rPr>
          <w:fldChar w:fldCharType="end"/>
        </w:r>
      </w:hyperlink>
    </w:p>
    <w:p w14:paraId="00581417" w14:textId="6E4FC1C0" w:rsidR="002E41D0" w:rsidRDefault="008B133F">
      <w:pPr>
        <w:pStyle w:val="TOC2"/>
        <w:rPr>
          <w:rFonts w:asciiTheme="minorHAnsi" w:eastAsiaTheme="minorEastAsia" w:hAnsiTheme="minorHAnsi" w:cstheme="minorBidi"/>
          <w:b w:val="0"/>
          <w:szCs w:val="22"/>
          <w:lang w:eastAsia="en-AU"/>
        </w:rPr>
      </w:pPr>
      <w:hyperlink w:anchor="_Toc68784107" w:history="1">
        <w:r w:rsidR="002E41D0" w:rsidRPr="00161B80">
          <w:rPr>
            <w:rStyle w:val="Hyperlink"/>
          </w:rPr>
          <w:t>Recommendations</w:t>
        </w:r>
        <w:r w:rsidR="002E41D0">
          <w:rPr>
            <w:webHidden/>
          </w:rPr>
          <w:tab/>
        </w:r>
        <w:r w:rsidR="002E41D0">
          <w:rPr>
            <w:webHidden/>
          </w:rPr>
          <w:fldChar w:fldCharType="begin"/>
        </w:r>
        <w:r w:rsidR="002E41D0">
          <w:rPr>
            <w:webHidden/>
          </w:rPr>
          <w:instrText xml:space="preserve"> PAGEREF _Toc68784107 \h </w:instrText>
        </w:r>
        <w:r w:rsidR="002E41D0">
          <w:rPr>
            <w:webHidden/>
          </w:rPr>
        </w:r>
        <w:r w:rsidR="002E41D0">
          <w:rPr>
            <w:webHidden/>
          </w:rPr>
          <w:fldChar w:fldCharType="separate"/>
        </w:r>
        <w:r w:rsidR="002E41D0">
          <w:rPr>
            <w:webHidden/>
          </w:rPr>
          <w:t>7</w:t>
        </w:r>
        <w:r w:rsidR="002E41D0">
          <w:rPr>
            <w:webHidden/>
          </w:rPr>
          <w:fldChar w:fldCharType="end"/>
        </w:r>
      </w:hyperlink>
    </w:p>
    <w:p w14:paraId="4E0777C4" w14:textId="1A9A6F4A" w:rsidR="002E41D0" w:rsidRDefault="008B133F">
      <w:pPr>
        <w:pStyle w:val="TOC2"/>
        <w:rPr>
          <w:rFonts w:asciiTheme="minorHAnsi" w:eastAsiaTheme="minorEastAsia" w:hAnsiTheme="minorHAnsi" w:cstheme="minorBidi"/>
          <w:b w:val="0"/>
          <w:szCs w:val="22"/>
          <w:lang w:eastAsia="en-AU"/>
        </w:rPr>
      </w:pPr>
      <w:hyperlink w:anchor="_Toc68784108" w:history="1">
        <w:r w:rsidR="002E41D0" w:rsidRPr="00161B80">
          <w:rPr>
            <w:rStyle w:val="Hyperlink"/>
          </w:rPr>
          <w:t>Structure of the Committee’s report</w:t>
        </w:r>
        <w:r w:rsidR="002E41D0">
          <w:rPr>
            <w:webHidden/>
          </w:rPr>
          <w:tab/>
        </w:r>
        <w:r w:rsidR="002E41D0">
          <w:rPr>
            <w:webHidden/>
          </w:rPr>
          <w:fldChar w:fldCharType="begin"/>
        </w:r>
        <w:r w:rsidR="002E41D0">
          <w:rPr>
            <w:webHidden/>
          </w:rPr>
          <w:instrText xml:space="preserve"> PAGEREF _Toc68784108 \h </w:instrText>
        </w:r>
        <w:r w:rsidR="002E41D0">
          <w:rPr>
            <w:webHidden/>
          </w:rPr>
        </w:r>
        <w:r w:rsidR="002E41D0">
          <w:rPr>
            <w:webHidden/>
          </w:rPr>
          <w:fldChar w:fldCharType="separate"/>
        </w:r>
        <w:r w:rsidR="002E41D0">
          <w:rPr>
            <w:webHidden/>
          </w:rPr>
          <w:t>7</w:t>
        </w:r>
        <w:r w:rsidR="002E41D0">
          <w:rPr>
            <w:webHidden/>
          </w:rPr>
          <w:fldChar w:fldCharType="end"/>
        </w:r>
      </w:hyperlink>
    </w:p>
    <w:p w14:paraId="0F8A8A00" w14:textId="7EDE0282" w:rsidR="002E41D0" w:rsidRDefault="008B133F">
      <w:pPr>
        <w:pStyle w:val="TOC2"/>
        <w:rPr>
          <w:rFonts w:asciiTheme="minorHAnsi" w:eastAsiaTheme="minorEastAsia" w:hAnsiTheme="minorHAnsi" w:cstheme="minorBidi"/>
          <w:b w:val="0"/>
          <w:szCs w:val="22"/>
          <w:lang w:eastAsia="en-AU"/>
        </w:rPr>
      </w:pPr>
      <w:hyperlink w:anchor="_Toc68784109" w:history="1">
        <w:r w:rsidR="002E41D0" w:rsidRPr="00161B80">
          <w:rPr>
            <w:rStyle w:val="Hyperlink"/>
          </w:rPr>
          <w:t>Acknowledgements</w:t>
        </w:r>
        <w:r w:rsidR="002E41D0">
          <w:rPr>
            <w:webHidden/>
          </w:rPr>
          <w:tab/>
        </w:r>
        <w:r w:rsidR="002E41D0">
          <w:rPr>
            <w:webHidden/>
          </w:rPr>
          <w:fldChar w:fldCharType="begin"/>
        </w:r>
        <w:r w:rsidR="002E41D0">
          <w:rPr>
            <w:webHidden/>
          </w:rPr>
          <w:instrText xml:space="preserve"> PAGEREF _Toc68784109 \h </w:instrText>
        </w:r>
        <w:r w:rsidR="002E41D0">
          <w:rPr>
            <w:webHidden/>
          </w:rPr>
        </w:r>
        <w:r w:rsidR="002E41D0">
          <w:rPr>
            <w:webHidden/>
          </w:rPr>
          <w:fldChar w:fldCharType="separate"/>
        </w:r>
        <w:r w:rsidR="002E41D0">
          <w:rPr>
            <w:webHidden/>
          </w:rPr>
          <w:t>8</w:t>
        </w:r>
        <w:r w:rsidR="002E41D0">
          <w:rPr>
            <w:webHidden/>
          </w:rPr>
          <w:fldChar w:fldCharType="end"/>
        </w:r>
      </w:hyperlink>
    </w:p>
    <w:p w14:paraId="50DCE429" w14:textId="2C9871B2"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10" w:history="1">
        <w:r w:rsidR="002E41D0" w:rsidRPr="00161B80">
          <w:rPr>
            <w:rStyle w:val="Hyperlink"/>
          </w:rPr>
          <w:t>2</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Guiding principles informing the inquiries</w:t>
        </w:r>
        <w:r w:rsidR="002E41D0">
          <w:rPr>
            <w:webHidden/>
          </w:rPr>
          <w:tab/>
        </w:r>
        <w:r w:rsidR="002E41D0">
          <w:rPr>
            <w:webHidden/>
          </w:rPr>
          <w:fldChar w:fldCharType="begin"/>
        </w:r>
        <w:r w:rsidR="002E41D0">
          <w:rPr>
            <w:webHidden/>
          </w:rPr>
          <w:instrText xml:space="preserve"> PAGEREF _Toc68784110 \h </w:instrText>
        </w:r>
        <w:r w:rsidR="002E41D0">
          <w:rPr>
            <w:webHidden/>
          </w:rPr>
        </w:r>
        <w:r w:rsidR="002E41D0">
          <w:rPr>
            <w:webHidden/>
          </w:rPr>
          <w:fldChar w:fldCharType="separate"/>
        </w:r>
        <w:r w:rsidR="002E41D0">
          <w:rPr>
            <w:webHidden/>
          </w:rPr>
          <w:t>9</w:t>
        </w:r>
        <w:r w:rsidR="002E41D0">
          <w:rPr>
            <w:webHidden/>
          </w:rPr>
          <w:fldChar w:fldCharType="end"/>
        </w:r>
      </w:hyperlink>
    </w:p>
    <w:p w14:paraId="4529E1A5" w14:textId="0E043303" w:rsidR="002E41D0" w:rsidRDefault="008B133F">
      <w:pPr>
        <w:pStyle w:val="TOC2"/>
        <w:rPr>
          <w:rFonts w:asciiTheme="minorHAnsi" w:eastAsiaTheme="minorEastAsia" w:hAnsiTheme="minorHAnsi" w:cstheme="minorBidi"/>
          <w:b w:val="0"/>
          <w:szCs w:val="22"/>
          <w:lang w:eastAsia="en-AU"/>
        </w:rPr>
      </w:pPr>
      <w:hyperlink w:anchor="_Toc68784111" w:history="1">
        <w:r w:rsidR="002E41D0" w:rsidRPr="00161B80">
          <w:rPr>
            <w:rStyle w:val="Hyperlink"/>
          </w:rPr>
          <w:t>Purpose and intent of annual reports</w:t>
        </w:r>
        <w:r w:rsidR="002E41D0">
          <w:rPr>
            <w:webHidden/>
          </w:rPr>
          <w:tab/>
        </w:r>
        <w:r w:rsidR="002E41D0">
          <w:rPr>
            <w:webHidden/>
          </w:rPr>
          <w:fldChar w:fldCharType="begin"/>
        </w:r>
        <w:r w:rsidR="002E41D0">
          <w:rPr>
            <w:webHidden/>
          </w:rPr>
          <w:instrText xml:space="preserve"> PAGEREF _Toc68784111 \h </w:instrText>
        </w:r>
        <w:r w:rsidR="002E41D0">
          <w:rPr>
            <w:webHidden/>
          </w:rPr>
        </w:r>
        <w:r w:rsidR="002E41D0">
          <w:rPr>
            <w:webHidden/>
          </w:rPr>
          <w:fldChar w:fldCharType="separate"/>
        </w:r>
        <w:r w:rsidR="002E41D0">
          <w:rPr>
            <w:webHidden/>
          </w:rPr>
          <w:t>9</w:t>
        </w:r>
        <w:r w:rsidR="002E41D0">
          <w:rPr>
            <w:webHidden/>
          </w:rPr>
          <w:fldChar w:fldCharType="end"/>
        </w:r>
      </w:hyperlink>
    </w:p>
    <w:p w14:paraId="72C24E3B" w14:textId="256645A0" w:rsidR="002E41D0" w:rsidRDefault="008B133F">
      <w:pPr>
        <w:pStyle w:val="TOC2"/>
        <w:rPr>
          <w:rFonts w:asciiTheme="minorHAnsi" w:eastAsiaTheme="minorEastAsia" w:hAnsiTheme="minorHAnsi" w:cstheme="minorBidi"/>
          <w:b w:val="0"/>
          <w:szCs w:val="22"/>
          <w:lang w:eastAsia="en-AU"/>
        </w:rPr>
      </w:pPr>
      <w:hyperlink w:anchor="_Toc68784112" w:history="1">
        <w:r w:rsidR="002E41D0" w:rsidRPr="00161B80">
          <w:rPr>
            <w:rStyle w:val="Hyperlink"/>
          </w:rPr>
          <w:t>Purpose and intent of budget estimates</w:t>
        </w:r>
        <w:r w:rsidR="002E41D0">
          <w:rPr>
            <w:webHidden/>
          </w:rPr>
          <w:tab/>
        </w:r>
        <w:r w:rsidR="002E41D0">
          <w:rPr>
            <w:webHidden/>
          </w:rPr>
          <w:fldChar w:fldCharType="begin"/>
        </w:r>
        <w:r w:rsidR="002E41D0">
          <w:rPr>
            <w:webHidden/>
          </w:rPr>
          <w:instrText xml:space="preserve"> PAGEREF _Toc68784112 \h </w:instrText>
        </w:r>
        <w:r w:rsidR="002E41D0">
          <w:rPr>
            <w:webHidden/>
          </w:rPr>
        </w:r>
        <w:r w:rsidR="002E41D0">
          <w:rPr>
            <w:webHidden/>
          </w:rPr>
          <w:fldChar w:fldCharType="separate"/>
        </w:r>
        <w:r w:rsidR="002E41D0">
          <w:rPr>
            <w:webHidden/>
          </w:rPr>
          <w:t>10</w:t>
        </w:r>
        <w:r w:rsidR="002E41D0">
          <w:rPr>
            <w:webHidden/>
          </w:rPr>
          <w:fldChar w:fldCharType="end"/>
        </w:r>
      </w:hyperlink>
    </w:p>
    <w:p w14:paraId="23401EBA" w14:textId="094CB18C"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13" w:history="1">
        <w:r w:rsidR="002E41D0" w:rsidRPr="00161B80">
          <w:rPr>
            <w:rStyle w:val="Hyperlink"/>
          </w:rPr>
          <w:t>3</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Views of Submitters</w:t>
        </w:r>
        <w:r w:rsidR="002E41D0">
          <w:rPr>
            <w:webHidden/>
          </w:rPr>
          <w:tab/>
        </w:r>
        <w:r w:rsidR="002E41D0">
          <w:rPr>
            <w:webHidden/>
          </w:rPr>
          <w:fldChar w:fldCharType="begin"/>
        </w:r>
        <w:r w:rsidR="002E41D0">
          <w:rPr>
            <w:webHidden/>
          </w:rPr>
          <w:instrText xml:space="preserve"> PAGEREF _Toc68784113 \h </w:instrText>
        </w:r>
        <w:r w:rsidR="002E41D0">
          <w:rPr>
            <w:webHidden/>
          </w:rPr>
        </w:r>
        <w:r w:rsidR="002E41D0">
          <w:rPr>
            <w:webHidden/>
          </w:rPr>
          <w:fldChar w:fldCharType="separate"/>
        </w:r>
        <w:r w:rsidR="002E41D0">
          <w:rPr>
            <w:webHidden/>
          </w:rPr>
          <w:t>11</w:t>
        </w:r>
        <w:r w:rsidR="002E41D0">
          <w:rPr>
            <w:webHidden/>
          </w:rPr>
          <w:fldChar w:fldCharType="end"/>
        </w:r>
      </w:hyperlink>
    </w:p>
    <w:p w14:paraId="6DE7919F" w14:textId="47C93A11" w:rsidR="002E41D0" w:rsidRDefault="008B133F">
      <w:pPr>
        <w:pStyle w:val="TOC2"/>
        <w:rPr>
          <w:rFonts w:asciiTheme="minorHAnsi" w:eastAsiaTheme="minorEastAsia" w:hAnsiTheme="minorHAnsi" w:cstheme="minorBidi"/>
          <w:b w:val="0"/>
          <w:szCs w:val="22"/>
          <w:lang w:eastAsia="en-AU"/>
        </w:rPr>
      </w:pPr>
      <w:hyperlink w:anchor="_Toc68784114" w:history="1">
        <w:r w:rsidR="002E41D0" w:rsidRPr="00161B80">
          <w:rPr>
            <w:rStyle w:val="Hyperlink"/>
          </w:rPr>
          <w:t>Multiple inquiry focus</w:t>
        </w:r>
        <w:r w:rsidR="002E41D0">
          <w:rPr>
            <w:webHidden/>
          </w:rPr>
          <w:tab/>
        </w:r>
        <w:r w:rsidR="002E41D0">
          <w:rPr>
            <w:webHidden/>
          </w:rPr>
          <w:fldChar w:fldCharType="begin"/>
        </w:r>
        <w:r w:rsidR="002E41D0">
          <w:rPr>
            <w:webHidden/>
          </w:rPr>
          <w:instrText xml:space="preserve"> PAGEREF _Toc68784114 \h </w:instrText>
        </w:r>
        <w:r w:rsidR="002E41D0">
          <w:rPr>
            <w:webHidden/>
          </w:rPr>
        </w:r>
        <w:r w:rsidR="002E41D0">
          <w:rPr>
            <w:webHidden/>
          </w:rPr>
          <w:fldChar w:fldCharType="separate"/>
        </w:r>
        <w:r w:rsidR="002E41D0">
          <w:rPr>
            <w:webHidden/>
          </w:rPr>
          <w:t>11</w:t>
        </w:r>
        <w:r w:rsidR="002E41D0">
          <w:rPr>
            <w:webHidden/>
          </w:rPr>
          <w:fldChar w:fldCharType="end"/>
        </w:r>
      </w:hyperlink>
    </w:p>
    <w:p w14:paraId="67CA689C" w14:textId="0E55E73B" w:rsidR="002E41D0" w:rsidRDefault="008B133F">
      <w:pPr>
        <w:pStyle w:val="TOC2"/>
        <w:rPr>
          <w:rFonts w:asciiTheme="minorHAnsi" w:eastAsiaTheme="minorEastAsia" w:hAnsiTheme="minorHAnsi" w:cstheme="minorBidi"/>
          <w:b w:val="0"/>
          <w:szCs w:val="22"/>
          <w:lang w:eastAsia="en-AU"/>
        </w:rPr>
      </w:pPr>
      <w:hyperlink w:anchor="_Toc68784115" w:history="1">
        <w:r w:rsidR="002E41D0" w:rsidRPr="00161B80">
          <w:rPr>
            <w:rStyle w:val="Hyperlink"/>
            <w:rFonts w:eastAsia="Calibri"/>
          </w:rPr>
          <w:t>Summary of evidence analytics</w:t>
        </w:r>
        <w:r w:rsidR="002E41D0">
          <w:rPr>
            <w:webHidden/>
          </w:rPr>
          <w:tab/>
        </w:r>
        <w:r w:rsidR="002E41D0">
          <w:rPr>
            <w:webHidden/>
          </w:rPr>
          <w:fldChar w:fldCharType="begin"/>
        </w:r>
        <w:r w:rsidR="002E41D0">
          <w:rPr>
            <w:webHidden/>
          </w:rPr>
          <w:instrText xml:space="preserve"> PAGEREF _Toc68784115 \h </w:instrText>
        </w:r>
        <w:r w:rsidR="002E41D0">
          <w:rPr>
            <w:webHidden/>
          </w:rPr>
        </w:r>
        <w:r w:rsidR="002E41D0">
          <w:rPr>
            <w:webHidden/>
          </w:rPr>
          <w:fldChar w:fldCharType="separate"/>
        </w:r>
        <w:r w:rsidR="002E41D0">
          <w:rPr>
            <w:webHidden/>
          </w:rPr>
          <w:t>12</w:t>
        </w:r>
        <w:r w:rsidR="002E41D0">
          <w:rPr>
            <w:webHidden/>
          </w:rPr>
          <w:fldChar w:fldCharType="end"/>
        </w:r>
      </w:hyperlink>
    </w:p>
    <w:p w14:paraId="5B1C1F95" w14:textId="5917923A" w:rsidR="002E41D0" w:rsidRDefault="008B133F">
      <w:pPr>
        <w:pStyle w:val="TOC2"/>
        <w:rPr>
          <w:rFonts w:asciiTheme="minorHAnsi" w:eastAsiaTheme="minorEastAsia" w:hAnsiTheme="minorHAnsi" w:cstheme="minorBidi"/>
          <w:b w:val="0"/>
          <w:szCs w:val="22"/>
          <w:lang w:eastAsia="en-AU"/>
        </w:rPr>
      </w:pPr>
      <w:hyperlink w:anchor="_Toc68784116" w:history="1">
        <w:r w:rsidR="002E41D0" w:rsidRPr="00161B80">
          <w:rPr>
            <w:rStyle w:val="Hyperlink"/>
          </w:rPr>
          <w:t>Summary of views of submitters</w:t>
        </w:r>
        <w:r w:rsidR="002E41D0">
          <w:rPr>
            <w:webHidden/>
          </w:rPr>
          <w:tab/>
        </w:r>
        <w:r w:rsidR="002E41D0">
          <w:rPr>
            <w:webHidden/>
          </w:rPr>
          <w:fldChar w:fldCharType="begin"/>
        </w:r>
        <w:r w:rsidR="002E41D0">
          <w:rPr>
            <w:webHidden/>
          </w:rPr>
          <w:instrText xml:space="preserve"> PAGEREF _Toc68784116 \h </w:instrText>
        </w:r>
        <w:r w:rsidR="002E41D0">
          <w:rPr>
            <w:webHidden/>
          </w:rPr>
        </w:r>
        <w:r w:rsidR="002E41D0">
          <w:rPr>
            <w:webHidden/>
          </w:rPr>
          <w:fldChar w:fldCharType="separate"/>
        </w:r>
        <w:r w:rsidR="002E41D0">
          <w:rPr>
            <w:webHidden/>
          </w:rPr>
          <w:t>13</w:t>
        </w:r>
        <w:r w:rsidR="002E41D0">
          <w:rPr>
            <w:webHidden/>
          </w:rPr>
          <w:fldChar w:fldCharType="end"/>
        </w:r>
      </w:hyperlink>
    </w:p>
    <w:p w14:paraId="60F47B15" w14:textId="1933A477"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17" w:history="1">
        <w:r w:rsidR="002E41D0" w:rsidRPr="00161B80">
          <w:rPr>
            <w:rStyle w:val="Hyperlink"/>
          </w:rPr>
          <w:t>4</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Framing the impact of COVID-19—implications for focus of the inquiries</w:t>
        </w:r>
        <w:r w:rsidR="002E41D0">
          <w:rPr>
            <w:webHidden/>
          </w:rPr>
          <w:tab/>
        </w:r>
        <w:r w:rsidR="002E41D0">
          <w:rPr>
            <w:webHidden/>
          </w:rPr>
          <w:fldChar w:fldCharType="begin"/>
        </w:r>
        <w:r w:rsidR="002E41D0">
          <w:rPr>
            <w:webHidden/>
          </w:rPr>
          <w:instrText xml:space="preserve"> PAGEREF _Toc68784117 \h </w:instrText>
        </w:r>
        <w:r w:rsidR="002E41D0">
          <w:rPr>
            <w:webHidden/>
          </w:rPr>
        </w:r>
        <w:r w:rsidR="002E41D0">
          <w:rPr>
            <w:webHidden/>
          </w:rPr>
          <w:fldChar w:fldCharType="separate"/>
        </w:r>
        <w:r w:rsidR="002E41D0">
          <w:rPr>
            <w:webHidden/>
          </w:rPr>
          <w:t>21</w:t>
        </w:r>
        <w:r w:rsidR="002E41D0">
          <w:rPr>
            <w:webHidden/>
          </w:rPr>
          <w:fldChar w:fldCharType="end"/>
        </w:r>
      </w:hyperlink>
    </w:p>
    <w:p w14:paraId="1E22BA4F" w14:textId="1CB98E2D" w:rsidR="002E41D0" w:rsidRDefault="008B133F">
      <w:pPr>
        <w:pStyle w:val="TOC2"/>
        <w:rPr>
          <w:rFonts w:asciiTheme="minorHAnsi" w:eastAsiaTheme="minorEastAsia" w:hAnsiTheme="minorHAnsi" w:cstheme="minorBidi"/>
          <w:b w:val="0"/>
          <w:szCs w:val="22"/>
          <w:lang w:eastAsia="en-AU"/>
        </w:rPr>
      </w:pPr>
      <w:hyperlink w:anchor="_Toc68784118" w:history="1">
        <w:r w:rsidR="002E41D0" w:rsidRPr="00161B80">
          <w:rPr>
            <w:rStyle w:val="Hyperlink"/>
          </w:rPr>
          <w:t>Committee comment</w:t>
        </w:r>
        <w:r w:rsidR="002E41D0">
          <w:rPr>
            <w:webHidden/>
          </w:rPr>
          <w:tab/>
        </w:r>
        <w:r w:rsidR="002E41D0">
          <w:rPr>
            <w:webHidden/>
          </w:rPr>
          <w:fldChar w:fldCharType="begin"/>
        </w:r>
        <w:r w:rsidR="002E41D0">
          <w:rPr>
            <w:webHidden/>
          </w:rPr>
          <w:instrText xml:space="preserve"> PAGEREF _Toc68784118 \h </w:instrText>
        </w:r>
        <w:r w:rsidR="002E41D0">
          <w:rPr>
            <w:webHidden/>
          </w:rPr>
        </w:r>
        <w:r w:rsidR="002E41D0">
          <w:rPr>
            <w:webHidden/>
          </w:rPr>
          <w:fldChar w:fldCharType="separate"/>
        </w:r>
        <w:r w:rsidR="002E41D0">
          <w:rPr>
            <w:webHidden/>
          </w:rPr>
          <w:t>24</w:t>
        </w:r>
        <w:r w:rsidR="002E41D0">
          <w:rPr>
            <w:webHidden/>
          </w:rPr>
          <w:fldChar w:fldCharType="end"/>
        </w:r>
      </w:hyperlink>
    </w:p>
    <w:p w14:paraId="35522ED5" w14:textId="372D2987" w:rsidR="002E41D0" w:rsidRDefault="008B133F">
      <w:pPr>
        <w:pStyle w:val="TOC2"/>
        <w:rPr>
          <w:rFonts w:asciiTheme="minorHAnsi" w:eastAsiaTheme="minorEastAsia" w:hAnsiTheme="minorHAnsi" w:cstheme="minorBidi"/>
          <w:b w:val="0"/>
          <w:szCs w:val="22"/>
          <w:lang w:eastAsia="en-AU"/>
        </w:rPr>
      </w:pPr>
      <w:hyperlink w:anchor="_Toc68784119" w:history="1">
        <w:r w:rsidR="002E41D0" w:rsidRPr="00161B80">
          <w:rPr>
            <w:rStyle w:val="Hyperlink"/>
          </w:rPr>
          <w:t>Framing of future budgets</w:t>
        </w:r>
        <w:r w:rsidR="002E41D0">
          <w:rPr>
            <w:webHidden/>
          </w:rPr>
          <w:tab/>
        </w:r>
        <w:r w:rsidR="002E41D0">
          <w:rPr>
            <w:webHidden/>
          </w:rPr>
          <w:fldChar w:fldCharType="begin"/>
        </w:r>
        <w:r w:rsidR="002E41D0">
          <w:rPr>
            <w:webHidden/>
          </w:rPr>
          <w:instrText xml:space="preserve"> PAGEREF _Toc68784119 \h </w:instrText>
        </w:r>
        <w:r w:rsidR="002E41D0">
          <w:rPr>
            <w:webHidden/>
          </w:rPr>
        </w:r>
        <w:r w:rsidR="002E41D0">
          <w:rPr>
            <w:webHidden/>
          </w:rPr>
          <w:fldChar w:fldCharType="separate"/>
        </w:r>
        <w:r w:rsidR="002E41D0">
          <w:rPr>
            <w:webHidden/>
          </w:rPr>
          <w:t>24</w:t>
        </w:r>
        <w:r w:rsidR="002E41D0">
          <w:rPr>
            <w:webHidden/>
          </w:rPr>
          <w:fldChar w:fldCharType="end"/>
        </w:r>
      </w:hyperlink>
    </w:p>
    <w:p w14:paraId="2CDB7BD2" w14:textId="7F39F0EE" w:rsidR="002E41D0" w:rsidRDefault="008B133F">
      <w:pPr>
        <w:pStyle w:val="TOC2"/>
        <w:rPr>
          <w:rFonts w:asciiTheme="minorHAnsi" w:eastAsiaTheme="minorEastAsia" w:hAnsiTheme="minorHAnsi" w:cstheme="minorBidi"/>
          <w:b w:val="0"/>
          <w:szCs w:val="22"/>
          <w:lang w:eastAsia="en-AU"/>
        </w:rPr>
      </w:pPr>
      <w:hyperlink w:anchor="_Toc68784120" w:history="1">
        <w:r w:rsidR="002E41D0" w:rsidRPr="00161B80">
          <w:rPr>
            <w:rStyle w:val="Hyperlink"/>
          </w:rPr>
          <w:t>Committee comment</w:t>
        </w:r>
        <w:r w:rsidR="002E41D0">
          <w:rPr>
            <w:webHidden/>
          </w:rPr>
          <w:tab/>
        </w:r>
        <w:r w:rsidR="002E41D0">
          <w:rPr>
            <w:webHidden/>
          </w:rPr>
          <w:fldChar w:fldCharType="begin"/>
        </w:r>
        <w:r w:rsidR="002E41D0">
          <w:rPr>
            <w:webHidden/>
          </w:rPr>
          <w:instrText xml:space="preserve"> PAGEREF _Toc68784120 \h </w:instrText>
        </w:r>
        <w:r w:rsidR="002E41D0">
          <w:rPr>
            <w:webHidden/>
          </w:rPr>
        </w:r>
        <w:r w:rsidR="002E41D0">
          <w:rPr>
            <w:webHidden/>
          </w:rPr>
          <w:fldChar w:fldCharType="separate"/>
        </w:r>
        <w:r w:rsidR="002E41D0">
          <w:rPr>
            <w:webHidden/>
          </w:rPr>
          <w:t>25</w:t>
        </w:r>
        <w:r w:rsidR="002E41D0">
          <w:rPr>
            <w:webHidden/>
          </w:rPr>
          <w:fldChar w:fldCharType="end"/>
        </w:r>
      </w:hyperlink>
    </w:p>
    <w:p w14:paraId="0BC34D69" w14:textId="77777777" w:rsidR="002E41D0" w:rsidRDefault="002E41D0">
      <w:pPr>
        <w:rPr>
          <w:rStyle w:val="Hyperlink"/>
          <w:rFonts w:cs="Calibri"/>
          <w:b/>
          <w:smallCaps/>
          <w:noProof/>
          <w:spacing w:val="40"/>
          <w:sz w:val="24"/>
          <w:szCs w:val="22"/>
        </w:rPr>
      </w:pPr>
      <w:r>
        <w:rPr>
          <w:rStyle w:val="Hyperlink"/>
        </w:rPr>
        <w:br w:type="page"/>
      </w:r>
    </w:p>
    <w:p w14:paraId="7B29E3FA" w14:textId="79FA20A5"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21" w:history="1">
        <w:r w:rsidR="002E41D0" w:rsidRPr="00161B80">
          <w:rPr>
            <w:rStyle w:val="Hyperlink"/>
          </w:rPr>
          <w:t>5</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Arts portfolio</w:t>
        </w:r>
        <w:r w:rsidR="002E41D0">
          <w:rPr>
            <w:webHidden/>
          </w:rPr>
          <w:tab/>
        </w:r>
        <w:r w:rsidR="002E41D0">
          <w:rPr>
            <w:webHidden/>
          </w:rPr>
          <w:fldChar w:fldCharType="begin"/>
        </w:r>
        <w:r w:rsidR="002E41D0">
          <w:rPr>
            <w:webHidden/>
          </w:rPr>
          <w:instrText xml:space="preserve"> PAGEREF _Toc68784121 \h </w:instrText>
        </w:r>
        <w:r w:rsidR="002E41D0">
          <w:rPr>
            <w:webHidden/>
          </w:rPr>
        </w:r>
        <w:r w:rsidR="002E41D0">
          <w:rPr>
            <w:webHidden/>
          </w:rPr>
          <w:fldChar w:fldCharType="separate"/>
        </w:r>
        <w:r w:rsidR="002E41D0">
          <w:rPr>
            <w:webHidden/>
          </w:rPr>
          <w:t>29</w:t>
        </w:r>
        <w:r w:rsidR="002E41D0">
          <w:rPr>
            <w:webHidden/>
          </w:rPr>
          <w:fldChar w:fldCharType="end"/>
        </w:r>
      </w:hyperlink>
    </w:p>
    <w:p w14:paraId="111BF2F9" w14:textId="562F5F5E" w:rsidR="002E41D0" w:rsidRDefault="008B133F">
      <w:pPr>
        <w:pStyle w:val="TOC2"/>
        <w:rPr>
          <w:rFonts w:asciiTheme="minorHAnsi" w:eastAsiaTheme="minorEastAsia" w:hAnsiTheme="minorHAnsi" w:cstheme="minorBidi"/>
          <w:b w:val="0"/>
          <w:szCs w:val="22"/>
          <w:lang w:eastAsia="en-AU"/>
        </w:rPr>
      </w:pPr>
      <w:hyperlink w:anchor="_Toc68784122" w:history="1">
        <w:r w:rsidR="002E41D0" w:rsidRPr="00161B80">
          <w:rPr>
            <w:rStyle w:val="Hyperlink"/>
          </w:rPr>
          <w:t>Questions</w:t>
        </w:r>
        <w:r w:rsidR="002E41D0">
          <w:rPr>
            <w:webHidden/>
          </w:rPr>
          <w:tab/>
        </w:r>
        <w:r w:rsidR="002E41D0">
          <w:rPr>
            <w:webHidden/>
          </w:rPr>
          <w:fldChar w:fldCharType="begin"/>
        </w:r>
        <w:r w:rsidR="002E41D0">
          <w:rPr>
            <w:webHidden/>
          </w:rPr>
          <w:instrText xml:space="preserve"> PAGEREF _Toc68784122 \h </w:instrText>
        </w:r>
        <w:r w:rsidR="002E41D0">
          <w:rPr>
            <w:webHidden/>
          </w:rPr>
        </w:r>
        <w:r w:rsidR="002E41D0">
          <w:rPr>
            <w:webHidden/>
          </w:rPr>
          <w:fldChar w:fldCharType="separate"/>
        </w:r>
        <w:r w:rsidR="002E41D0">
          <w:rPr>
            <w:webHidden/>
          </w:rPr>
          <w:t>29</w:t>
        </w:r>
        <w:r w:rsidR="002E41D0">
          <w:rPr>
            <w:webHidden/>
          </w:rPr>
          <w:fldChar w:fldCharType="end"/>
        </w:r>
      </w:hyperlink>
    </w:p>
    <w:p w14:paraId="7844E563" w14:textId="311B7D0C" w:rsidR="002E41D0" w:rsidRDefault="008B133F">
      <w:pPr>
        <w:pStyle w:val="TOC2"/>
        <w:rPr>
          <w:rFonts w:asciiTheme="minorHAnsi" w:eastAsiaTheme="minorEastAsia" w:hAnsiTheme="minorHAnsi" w:cstheme="minorBidi"/>
          <w:b w:val="0"/>
          <w:szCs w:val="22"/>
          <w:lang w:eastAsia="en-AU"/>
        </w:rPr>
      </w:pPr>
      <w:hyperlink w:anchor="_Toc68784123" w:history="1">
        <w:r w:rsidR="002E41D0" w:rsidRPr="00161B80">
          <w:rPr>
            <w:rStyle w:val="Hyperlink"/>
          </w:rPr>
          <w:t>Improving energy efficiency standards</w:t>
        </w:r>
        <w:r w:rsidR="002E41D0">
          <w:rPr>
            <w:webHidden/>
          </w:rPr>
          <w:tab/>
        </w:r>
        <w:r w:rsidR="002E41D0">
          <w:rPr>
            <w:webHidden/>
          </w:rPr>
          <w:fldChar w:fldCharType="begin"/>
        </w:r>
        <w:r w:rsidR="002E41D0">
          <w:rPr>
            <w:webHidden/>
          </w:rPr>
          <w:instrText xml:space="preserve"> PAGEREF _Toc68784123 \h </w:instrText>
        </w:r>
        <w:r w:rsidR="002E41D0">
          <w:rPr>
            <w:webHidden/>
          </w:rPr>
        </w:r>
        <w:r w:rsidR="002E41D0">
          <w:rPr>
            <w:webHidden/>
          </w:rPr>
          <w:fldChar w:fldCharType="separate"/>
        </w:r>
        <w:r w:rsidR="002E41D0">
          <w:rPr>
            <w:webHidden/>
          </w:rPr>
          <w:t>29</w:t>
        </w:r>
        <w:r w:rsidR="002E41D0">
          <w:rPr>
            <w:webHidden/>
          </w:rPr>
          <w:fldChar w:fldCharType="end"/>
        </w:r>
      </w:hyperlink>
    </w:p>
    <w:p w14:paraId="06210A3E" w14:textId="7896A0CC" w:rsidR="002E41D0" w:rsidRDefault="008B133F">
      <w:pPr>
        <w:pStyle w:val="TOC2"/>
        <w:rPr>
          <w:rFonts w:asciiTheme="minorHAnsi" w:eastAsiaTheme="minorEastAsia" w:hAnsiTheme="minorHAnsi" w:cstheme="minorBidi"/>
          <w:b w:val="0"/>
          <w:szCs w:val="22"/>
          <w:lang w:eastAsia="en-AU"/>
        </w:rPr>
      </w:pPr>
      <w:hyperlink w:anchor="_Toc68784124" w:history="1">
        <w:r w:rsidR="002E41D0" w:rsidRPr="00161B80">
          <w:rPr>
            <w:rStyle w:val="Hyperlink"/>
          </w:rPr>
          <w:t>Making artsACT facilities climate ready</w:t>
        </w:r>
        <w:r w:rsidR="002E41D0">
          <w:rPr>
            <w:webHidden/>
          </w:rPr>
          <w:tab/>
        </w:r>
        <w:r w:rsidR="002E41D0">
          <w:rPr>
            <w:webHidden/>
          </w:rPr>
          <w:fldChar w:fldCharType="begin"/>
        </w:r>
        <w:r w:rsidR="002E41D0">
          <w:rPr>
            <w:webHidden/>
          </w:rPr>
          <w:instrText xml:space="preserve"> PAGEREF _Toc68784124 \h </w:instrText>
        </w:r>
        <w:r w:rsidR="002E41D0">
          <w:rPr>
            <w:webHidden/>
          </w:rPr>
        </w:r>
        <w:r w:rsidR="002E41D0">
          <w:rPr>
            <w:webHidden/>
          </w:rPr>
          <w:fldChar w:fldCharType="separate"/>
        </w:r>
        <w:r w:rsidR="002E41D0">
          <w:rPr>
            <w:webHidden/>
          </w:rPr>
          <w:t>30</w:t>
        </w:r>
        <w:r w:rsidR="002E41D0">
          <w:rPr>
            <w:webHidden/>
          </w:rPr>
          <w:fldChar w:fldCharType="end"/>
        </w:r>
      </w:hyperlink>
    </w:p>
    <w:p w14:paraId="3C92A8FE" w14:textId="20C3989D" w:rsidR="002E41D0" w:rsidRDefault="008B133F">
      <w:pPr>
        <w:pStyle w:val="TOC2"/>
        <w:rPr>
          <w:rFonts w:asciiTheme="minorHAnsi" w:eastAsiaTheme="minorEastAsia" w:hAnsiTheme="minorHAnsi" w:cstheme="minorBidi"/>
          <w:b w:val="0"/>
          <w:szCs w:val="22"/>
          <w:lang w:eastAsia="en-AU"/>
        </w:rPr>
      </w:pPr>
      <w:hyperlink w:anchor="_Toc68784125" w:history="1">
        <w:r w:rsidR="002E41D0" w:rsidRPr="00161B80">
          <w:rPr>
            <w:rStyle w:val="Hyperlink"/>
          </w:rPr>
          <w:t>Committee comment</w:t>
        </w:r>
        <w:r w:rsidR="002E41D0">
          <w:rPr>
            <w:webHidden/>
          </w:rPr>
          <w:tab/>
        </w:r>
        <w:r w:rsidR="002E41D0">
          <w:rPr>
            <w:webHidden/>
          </w:rPr>
          <w:fldChar w:fldCharType="begin"/>
        </w:r>
        <w:r w:rsidR="002E41D0">
          <w:rPr>
            <w:webHidden/>
          </w:rPr>
          <w:instrText xml:space="preserve"> PAGEREF _Toc68784125 \h </w:instrText>
        </w:r>
        <w:r w:rsidR="002E41D0">
          <w:rPr>
            <w:webHidden/>
          </w:rPr>
        </w:r>
        <w:r w:rsidR="002E41D0">
          <w:rPr>
            <w:webHidden/>
          </w:rPr>
          <w:fldChar w:fldCharType="separate"/>
        </w:r>
        <w:r w:rsidR="002E41D0">
          <w:rPr>
            <w:webHidden/>
          </w:rPr>
          <w:t>31</w:t>
        </w:r>
        <w:r w:rsidR="002E41D0">
          <w:rPr>
            <w:webHidden/>
          </w:rPr>
          <w:fldChar w:fldCharType="end"/>
        </w:r>
      </w:hyperlink>
    </w:p>
    <w:p w14:paraId="6169E227" w14:textId="281DEF11" w:rsidR="002E41D0" w:rsidRDefault="008B133F">
      <w:pPr>
        <w:pStyle w:val="TOC2"/>
        <w:rPr>
          <w:rFonts w:asciiTheme="minorHAnsi" w:eastAsiaTheme="minorEastAsia" w:hAnsiTheme="minorHAnsi" w:cstheme="minorBidi"/>
          <w:b w:val="0"/>
          <w:szCs w:val="22"/>
          <w:lang w:eastAsia="en-AU"/>
        </w:rPr>
      </w:pPr>
      <w:hyperlink w:anchor="_Toc68784126" w:history="1">
        <w:r w:rsidR="002E41D0" w:rsidRPr="00161B80">
          <w:rPr>
            <w:rStyle w:val="Hyperlink"/>
          </w:rPr>
          <w:t>COVID-19 Organisation Emergency Support Funding to arts organisations</w:t>
        </w:r>
        <w:r w:rsidR="002E41D0">
          <w:rPr>
            <w:webHidden/>
          </w:rPr>
          <w:tab/>
        </w:r>
        <w:r w:rsidR="002E41D0">
          <w:rPr>
            <w:webHidden/>
          </w:rPr>
          <w:fldChar w:fldCharType="begin"/>
        </w:r>
        <w:r w:rsidR="002E41D0">
          <w:rPr>
            <w:webHidden/>
          </w:rPr>
          <w:instrText xml:space="preserve"> PAGEREF _Toc68784126 \h </w:instrText>
        </w:r>
        <w:r w:rsidR="002E41D0">
          <w:rPr>
            <w:webHidden/>
          </w:rPr>
        </w:r>
        <w:r w:rsidR="002E41D0">
          <w:rPr>
            <w:webHidden/>
          </w:rPr>
          <w:fldChar w:fldCharType="separate"/>
        </w:r>
        <w:r w:rsidR="002E41D0">
          <w:rPr>
            <w:webHidden/>
          </w:rPr>
          <w:t>31</w:t>
        </w:r>
        <w:r w:rsidR="002E41D0">
          <w:rPr>
            <w:webHidden/>
          </w:rPr>
          <w:fldChar w:fldCharType="end"/>
        </w:r>
      </w:hyperlink>
    </w:p>
    <w:p w14:paraId="3615CFC1" w14:textId="127ACC38" w:rsidR="002E41D0" w:rsidRDefault="008B133F">
      <w:pPr>
        <w:pStyle w:val="TOC2"/>
        <w:rPr>
          <w:rFonts w:asciiTheme="minorHAnsi" w:eastAsiaTheme="minorEastAsia" w:hAnsiTheme="minorHAnsi" w:cstheme="minorBidi"/>
          <w:b w:val="0"/>
          <w:szCs w:val="22"/>
          <w:lang w:eastAsia="en-AU"/>
        </w:rPr>
      </w:pPr>
      <w:hyperlink w:anchor="_Toc68784127" w:history="1">
        <w:r w:rsidR="002E41D0" w:rsidRPr="00161B80">
          <w:rPr>
            <w:rStyle w:val="Hyperlink"/>
          </w:rPr>
          <w:t>Committee comment</w:t>
        </w:r>
        <w:r w:rsidR="002E41D0">
          <w:rPr>
            <w:webHidden/>
          </w:rPr>
          <w:tab/>
        </w:r>
        <w:r w:rsidR="002E41D0">
          <w:rPr>
            <w:webHidden/>
          </w:rPr>
          <w:fldChar w:fldCharType="begin"/>
        </w:r>
        <w:r w:rsidR="002E41D0">
          <w:rPr>
            <w:webHidden/>
          </w:rPr>
          <w:instrText xml:space="preserve"> PAGEREF _Toc68784127 \h </w:instrText>
        </w:r>
        <w:r w:rsidR="002E41D0">
          <w:rPr>
            <w:webHidden/>
          </w:rPr>
        </w:r>
        <w:r w:rsidR="002E41D0">
          <w:rPr>
            <w:webHidden/>
          </w:rPr>
          <w:fldChar w:fldCharType="separate"/>
        </w:r>
        <w:r w:rsidR="002E41D0">
          <w:rPr>
            <w:webHidden/>
          </w:rPr>
          <w:t>32</w:t>
        </w:r>
        <w:r w:rsidR="002E41D0">
          <w:rPr>
            <w:webHidden/>
          </w:rPr>
          <w:fldChar w:fldCharType="end"/>
        </w:r>
      </w:hyperlink>
    </w:p>
    <w:p w14:paraId="7DCFF3EE" w14:textId="2780A585" w:rsidR="002E41D0" w:rsidRDefault="008B133F">
      <w:pPr>
        <w:pStyle w:val="TOC2"/>
        <w:rPr>
          <w:rFonts w:asciiTheme="minorHAnsi" w:eastAsiaTheme="minorEastAsia" w:hAnsiTheme="minorHAnsi" w:cstheme="minorBidi"/>
          <w:b w:val="0"/>
          <w:szCs w:val="22"/>
          <w:lang w:eastAsia="en-AU"/>
        </w:rPr>
      </w:pPr>
      <w:hyperlink w:anchor="_Toc68784128" w:history="1">
        <w:r w:rsidR="002E41D0" w:rsidRPr="00161B80">
          <w:rPr>
            <w:rStyle w:val="Hyperlink"/>
          </w:rPr>
          <w:t>New funding model for arts organisations</w:t>
        </w:r>
        <w:r w:rsidR="002E41D0">
          <w:rPr>
            <w:webHidden/>
          </w:rPr>
          <w:tab/>
        </w:r>
        <w:r w:rsidR="002E41D0">
          <w:rPr>
            <w:webHidden/>
          </w:rPr>
          <w:fldChar w:fldCharType="begin"/>
        </w:r>
        <w:r w:rsidR="002E41D0">
          <w:rPr>
            <w:webHidden/>
          </w:rPr>
          <w:instrText xml:space="preserve"> PAGEREF _Toc68784128 \h </w:instrText>
        </w:r>
        <w:r w:rsidR="002E41D0">
          <w:rPr>
            <w:webHidden/>
          </w:rPr>
        </w:r>
        <w:r w:rsidR="002E41D0">
          <w:rPr>
            <w:webHidden/>
          </w:rPr>
          <w:fldChar w:fldCharType="separate"/>
        </w:r>
        <w:r w:rsidR="002E41D0">
          <w:rPr>
            <w:webHidden/>
          </w:rPr>
          <w:t>33</w:t>
        </w:r>
        <w:r w:rsidR="002E41D0">
          <w:rPr>
            <w:webHidden/>
          </w:rPr>
          <w:fldChar w:fldCharType="end"/>
        </w:r>
      </w:hyperlink>
    </w:p>
    <w:p w14:paraId="2DCDE2FB" w14:textId="701C868D" w:rsidR="002E41D0" w:rsidRDefault="008B133F">
      <w:pPr>
        <w:pStyle w:val="TOC2"/>
        <w:rPr>
          <w:rFonts w:asciiTheme="minorHAnsi" w:eastAsiaTheme="minorEastAsia" w:hAnsiTheme="minorHAnsi" w:cstheme="minorBidi"/>
          <w:b w:val="0"/>
          <w:szCs w:val="22"/>
          <w:lang w:eastAsia="en-AU"/>
        </w:rPr>
      </w:pPr>
      <w:hyperlink w:anchor="_Toc68784129" w:history="1">
        <w:r w:rsidR="002E41D0" w:rsidRPr="00161B80">
          <w:rPr>
            <w:rStyle w:val="Hyperlink"/>
          </w:rPr>
          <w:t>Support provided to local cinemas impacted by COVID-19</w:t>
        </w:r>
        <w:r w:rsidR="002E41D0">
          <w:rPr>
            <w:webHidden/>
          </w:rPr>
          <w:tab/>
        </w:r>
        <w:r w:rsidR="002E41D0">
          <w:rPr>
            <w:webHidden/>
          </w:rPr>
          <w:fldChar w:fldCharType="begin"/>
        </w:r>
        <w:r w:rsidR="002E41D0">
          <w:rPr>
            <w:webHidden/>
          </w:rPr>
          <w:instrText xml:space="preserve"> PAGEREF _Toc68784129 \h </w:instrText>
        </w:r>
        <w:r w:rsidR="002E41D0">
          <w:rPr>
            <w:webHidden/>
          </w:rPr>
        </w:r>
        <w:r w:rsidR="002E41D0">
          <w:rPr>
            <w:webHidden/>
          </w:rPr>
          <w:fldChar w:fldCharType="separate"/>
        </w:r>
        <w:r w:rsidR="002E41D0">
          <w:rPr>
            <w:webHidden/>
          </w:rPr>
          <w:t>33</w:t>
        </w:r>
        <w:r w:rsidR="002E41D0">
          <w:rPr>
            <w:webHidden/>
          </w:rPr>
          <w:fldChar w:fldCharType="end"/>
        </w:r>
      </w:hyperlink>
    </w:p>
    <w:p w14:paraId="4E8971DA" w14:textId="20B1F50D" w:rsidR="002E41D0" w:rsidRDefault="008B133F">
      <w:pPr>
        <w:pStyle w:val="TOC2"/>
        <w:rPr>
          <w:rFonts w:asciiTheme="minorHAnsi" w:eastAsiaTheme="minorEastAsia" w:hAnsiTheme="minorHAnsi" w:cstheme="minorBidi"/>
          <w:b w:val="0"/>
          <w:szCs w:val="22"/>
          <w:lang w:eastAsia="en-AU"/>
        </w:rPr>
      </w:pPr>
      <w:hyperlink w:anchor="_Toc68784130" w:history="1">
        <w:r w:rsidR="002E41D0" w:rsidRPr="00161B80">
          <w:rPr>
            <w:rStyle w:val="Hyperlink"/>
          </w:rPr>
          <w:t>Canberra Theatre operations during COVID-19</w:t>
        </w:r>
        <w:r w:rsidR="002E41D0">
          <w:rPr>
            <w:webHidden/>
          </w:rPr>
          <w:tab/>
        </w:r>
        <w:r w:rsidR="002E41D0">
          <w:rPr>
            <w:webHidden/>
          </w:rPr>
          <w:fldChar w:fldCharType="begin"/>
        </w:r>
        <w:r w:rsidR="002E41D0">
          <w:rPr>
            <w:webHidden/>
          </w:rPr>
          <w:instrText xml:space="preserve"> PAGEREF _Toc68784130 \h </w:instrText>
        </w:r>
        <w:r w:rsidR="002E41D0">
          <w:rPr>
            <w:webHidden/>
          </w:rPr>
        </w:r>
        <w:r w:rsidR="002E41D0">
          <w:rPr>
            <w:webHidden/>
          </w:rPr>
          <w:fldChar w:fldCharType="separate"/>
        </w:r>
        <w:r w:rsidR="002E41D0">
          <w:rPr>
            <w:webHidden/>
          </w:rPr>
          <w:t>34</w:t>
        </w:r>
        <w:r w:rsidR="002E41D0">
          <w:rPr>
            <w:webHidden/>
          </w:rPr>
          <w:fldChar w:fldCharType="end"/>
        </w:r>
      </w:hyperlink>
    </w:p>
    <w:p w14:paraId="09E19AA8" w14:textId="423D8F6B" w:rsidR="002E41D0" w:rsidRDefault="008B133F">
      <w:pPr>
        <w:pStyle w:val="TOC2"/>
        <w:rPr>
          <w:rFonts w:asciiTheme="minorHAnsi" w:eastAsiaTheme="minorEastAsia" w:hAnsiTheme="minorHAnsi" w:cstheme="minorBidi"/>
          <w:b w:val="0"/>
          <w:szCs w:val="22"/>
          <w:lang w:eastAsia="en-AU"/>
        </w:rPr>
      </w:pPr>
      <w:hyperlink w:anchor="_Toc68784131" w:history="1">
        <w:r w:rsidR="002E41D0" w:rsidRPr="00161B80">
          <w:rPr>
            <w:rStyle w:val="Hyperlink"/>
          </w:rPr>
          <w:t>Other matters</w:t>
        </w:r>
        <w:r w:rsidR="002E41D0">
          <w:rPr>
            <w:webHidden/>
          </w:rPr>
          <w:tab/>
        </w:r>
        <w:r w:rsidR="002E41D0">
          <w:rPr>
            <w:webHidden/>
          </w:rPr>
          <w:fldChar w:fldCharType="begin"/>
        </w:r>
        <w:r w:rsidR="002E41D0">
          <w:rPr>
            <w:webHidden/>
          </w:rPr>
          <w:instrText xml:space="preserve"> PAGEREF _Toc68784131 \h </w:instrText>
        </w:r>
        <w:r w:rsidR="002E41D0">
          <w:rPr>
            <w:webHidden/>
          </w:rPr>
        </w:r>
        <w:r w:rsidR="002E41D0">
          <w:rPr>
            <w:webHidden/>
          </w:rPr>
          <w:fldChar w:fldCharType="separate"/>
        </w:r>
        <w:r w:rsidR="002E41D0">
          <w:rPr>
            <w:webHidden/>
          </w:rPr>
          <w:t>35</w:t>
        </w:r>
        <w:r w:rsidR="002E41D0">
          <w:rPr>
            <w:webHidden/>
          </w:rPr>
          <w:fldChar w:fldCharType="end"/>
        </w:r>
      </w:hyperlink>
    </w:p>
    <w:p w14:paraId="2EF6C612" w14:textId="02689D54"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32" w:history="1">
        <w:r w:rsidR="002E41D0" w:rsidRPr="00161B80">
          <w:rPr>
            <w:rStyle w:val="Hyperlink"/>
          </w:rPr>
          <w:t>6</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Business and Better Regulation portfolio</w:t>
        </w:r>
        <w:r w:rsidR="002E41D0">
          <w:rPr>
            <w:webHidden/>
          </w:rPr>
          <w:tab/>
        </w:r>
        <w:r w:rsidR="002E41D0">
          <w:rPr>
            <w:webHidden/>
          </w:rPr>
          <w:fldChar w:fldCharType="begin"/>
        </w:r>
        <w:r w:rsidR="002E41D0">
          <w:rPr>
            <w:webHidden/>
          </w:rPr>
          <w:instrText xml:space="preserve"> PAGEREF _Toc68784132 \h </w:instrText>
        </w:r>
        <w:r w:rsidR="002E41D0">
          <w:rPr>
            <w:webHidden/>
          </w:rPr>
        </w:r>
        <w:r w:rsidR="002E41D0">
          <w:rPr>
            <w:webHidden/>
          </w:rPr>
          <w:fldChar w:fldCharType="separate"/>
        </w:r>
        <w:r w:rsidR="002E41D0">
          <w:rPr>
            <w:webHidden/>
          </w:rPr>
          <w:t>37</w:t>
        </w:r>
        <w:r w:rsidR="002E41D0">
          <w:rPr>
            <w:webHidden/>
          </w:rPr>
          <w:fldChar w:fldCharType="end"/>
        </w:r>
      </w:hyperlink>
    </w:p>
    <w:p w14:paraId="4C196C5E" w14:textId="01127653" w:rsidR="002E41D0" w:rsidRDefault="008B133F">
      <w:pPr>
        <w:pStyle w:val="TOC2"/>
        <w:rPr>
          <w:rFonts w:asciiTheme="minorHAnsi" w:eastAsiaTheme="minorEastAsia" w:hAnsiTheme="minorHAnsi" w:cstheme="minorBidi"/>
          <w:b w:val="0"/>
          <w:szCs w:val="22"/>
          <w:lang w:eastAsia="en-AU"/>
        </w:rPr>
      </w:pPr>
      <w:hyperlink w:anchor="_Toc68784133" w:history="1">
        <w:r w:rsidR="002E41D0" w:rsidRPr="00161B80">
          <w:rPr>
            <w:rStyle w:val="Hyperlink"/>
          </w:rPr>
          <w:t>Questions</w:t>
        </w:r>
        <w:r w:rsidR="002E41D0">
          <w:rPr>
            <w:webHidden/>
          </w:rPr>
          <w:tab/>
        </w:r>
        <w:r w:rsidR="002E41D0">
          <w:rPr>
            <w:webHidden/>
          </w:rPr>
          <w:fldChar w:fldCharType="begin"/>
        </w:r>
        <w:r w:rsidR="002E41D0">
          <w:rPr>
            <w:webHidden/>
          </w:rPr>
          <w:instrText xml:space="preserve"> PAGEREF _Toc68784133 \h </w:instrText>
        </w:r>
        <w:r w:rsidR="002E41D0">
          <w:rPr>
            <w:webHidden/>
          </w:rPr>
        </w:r>
        <w:r w:rsidR="002E41D0">
          <w:rPr>
            <w:webHidden/>
          </w:rPr>
          <w:fldChar w:fldCharType="separate"/>
        </w:r>
        <w:r w:rsidR="002E41D0">
          <w:rPr>
            <w:webHidden/>
          </w:rPr>
          <w:t>37</w:t>
        </w:r>
        <w:r w:rsidR="002E41D0">
          <w:rPr>
            <w:webHidden/>
          </w:rPr>
          <w:fldChar w:fldCharType="end"/>
        </w:r>
      </w:hyperlink>
    </w:p>
    <w:p w14:paraId="065F2519" w14:textId="6E93FFF1" w:rsidR="002E41D0" w:rsidRDefault="008B133F">
      <w:pPr>
        <w:pStyle w:val="TOC2"/>
        <w:rPr>
          <w:rFonts w:asciiTheme="minorHAnsi" w:eastAsiaTheme="minorEastAsia" w:hAnsiTheme="minorHAnsi" w:cstheme="minorBidi"/>
          <w:b w:val="0"/>
          <w:szCs w:val="22"/>
          <w:lang w:eastAsia="en-AU"/>
        </w:rPr>
      </w:pPr>
      <w:hyperlink w:anchor="_Toc68784134" w:history="1">
        <w:r w:rsidR="002E41D0" w:rsidRPr="00161B80">
          <w:rPr>
            <w:rStyle w:val="Hyperlink"/>
          </w:rPr>
          <w:t>ChooseCBR Scheme</w:t>
        </w:r>
        <w:r w:rsidR="002E41D0">
          <w:rPr>
            <w:webHidden/>
          </w:rPr>
          <w:tab/>
        </w:r>
        <w:r w:rsidR="002E41D0">
          <w:rPr>
            <w:webHidden/>
          </w:rPr>
          <w:fldChar w:fldCharType="begin"/>
        </w:r>
        <w:r w:rsidR="002E41D0">
          <w:rPr>
            <w:webHidden/>
          </w:rPr>
          <w:instrText xml:space="preserve"> PAGEREF _Toc68784134 \h </w:instrText>
        </w:r>
        <w:r w:rsidR="002E41D0">
          <w:rPr>
            <w:webHidden/>
          </w:rPr>
        </w:r>
        <w:r w:rsidR="002E41D0">
          <w:rPr>
            <w:webHidden/>
          </w:rPr>
          <w:fldChar w:fldCharType="separate"/>
        </w:r>
        <w:r w:rsidR="002E41D0">
          <w:rPr>
            <w:webHidden/>
          </w:rPr>
          <w:t>37</w:t>
        </w:r>
        <w:r w:rsidR="002E41D0">
          <w:rPr>
            <w:webHidden/>
          </w:rPr>
          <w:fldChar w:fldCharType="end"/>
        </w:r>
      </w:hyperlink>
    </w:p>
    <w:p w14:paraId="0B1EE67C" w14:textId="34F79671" w:rsidR="002E41D0" w:rsidRDefault="008B133F">
      <w:pPr>
        <w:pStyle w:val="TOC2"/>
        <w:rPr>
          <w:rFonts w:asciiTheme="minorHAnsi" w:eastAsiaTheme="minorEastAsia" w:hAnsiTheme="minorHAnsi" w:cstheme="minorBidi"/>
          <w:b w:val="0"/>
          <w:szCs w:val="22"/>
          <w:lang w:eastAsia="en-AU"/>
        </w:rPr>
      </w:pPr>
      <w:hyperlink w:anchor="_Toc68784135" w:history="1">
        <w:r w:rsidR="002E41D0" w:rsidRPr="00161B80">
          <w:rPr>
            <w:rStyle w:val="Hyperlink"/>
          </w:rPr>
          <w:t>Check In CBR app</w:t>
        </w:r>
        <w:r w:rsidR="002E41D0">
          <w:rPr>
            <w:webHidden/>
          </w:rPr>
          <w:tab/>
        </w:r>
        <w:r w:rsidR="002E41D0">
          <w:rPr>
            <w:webHidden/>
          </w:rPr>
          <w:fldChar w:fldCharType="begin"/>
        </w:r>
        <w:r w:rsidR="002E41D0">
          <w:rPr>
            <w:webHidden/>
          </w:rPr>
          <w:instrText xml:space="preserve"> PAGEREF _Toc68784135 \h </w:instrText>
        </w:r>
        <w:r w:rsidR="002E41D0">
          <w:rPr>
            <w:webHidden/>
          </w:rPr>
        </w:r>
        <w:r w:rsidR="002E41D0">
          <w:rPr>
            <w:webHidden/>
          </w:rPr>
          <w:fldChar w:fldCharType="separate"/>
        </w:r>
        <w:r w:rsidR="002E41D0">
          <w:rPr>
            <w:webHidden/>
          </w:rPr>
          <w:t>39</w:t>
        </w:r>
        <w:r w:rsidR="002E41D0">
          <w:rPr>
            <w:webHidden/>
          </w:rPr>
          <w:fldChar w:fldCharType="end"/>
        </w:r>
      </w:hyperlink>
    </w:p>
    <w:p w14:paraId="3B7CD194" w14:textId="61F1F68F" w:rsidR="002E41D0" w:rsidRDefault="008B133F">
      <w:pPr>
        <w:pStyle w:val="TOC2"/>
        <w:rPr>
          <w:rFonts w:asciiTheme="minorHAnsi" w:eastAsiaTheme="minorEastAsia" w:hAnsiTheme="minorHAnsi" w:cstheme="minorBidi"/>
          <w:b w:val="0"/>
          <w:szCs w:val="22"/>
          <w:lang w:eastAsia="en-AU"/>
        </w:rPr>
      </w:pPr>
      <w:hyperlink w:anchor="_Toc68784136" w:history="1">
        <w:r w:rsidR="002E41D0" w:rsidRPr="00161B80">
          <w:rPr>
            <w:rStyle w:val="Hyperlink"/>
          </w:rPr>
          <w:t>Other matters</w:t>
        </w:r>
        <w:r w:rsidR="002E41D0">
          <w:rPr>
            <w:webHidden/>
          </w:rPr>
          <w:tab/>
        </w:r>
        <w:r w:rsidR="002E41D0">
          <w:rPr>
            <w:webHidden/>
          </w:rPr>
          <w:fldChar w:fldCharType="begin"/>
        </w:r>
        <w:r w:rsidR="002E41D0">
          <w:rPr>
            <w:webHidden/>
          </w:rPr>
          <w:instrText xml:space="preserve"> PAGEREF _Toc68784136 \h </w:instrText>
        </w:r>
        <w:r w:rsidR="002E41D0">
          <w:rPr>
            <w:webHidden/>
          </w:rPr>
        </w:r>
        <w:r w:rsidR="002E41D0">
          <w:rPr>
            <w:webHidden/>
          </w:rPr>
          <w:fldChar w:fldCharType="separate"/>
        </w:r>
        <w:r w:rsidR="002E41D0">
          <w:rPr>
            <w:webHidden/>
          </w:rPr>
          <w:t>40</w:t>
        </w:r>
        <w:r w:rsidR="002E41D0">
          <w:rPr>
            <w:webHidden/>
          </w:rPr>
          <w:fldChar w:fldCharType="end"/>
        </w:r>
      </w:hyperlink>
    </w:p>
    <w:p w14:paraId="3E80ECE3" w14:textId="30445053"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37" w:history="1">
        <w:r w:rsidR="002E41D0" w:rsidRPr="00161B80">
          <w:rPr>
            <w:rStyle w:val="Hyperlink"/>
          </w:rPr>
          <w:t>7</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Chief Minister portfolio</w:t>
        </w:r>
        <w:r w:rsidR="002E41D0">
          <w:rPr>
            <w:webHidden/>
          </w:rPr>
          <w:tab/>
        </w:r>
        <w:r w:rsidR="002E41D0">
          <w:rPr>
            <w:webHidden/>
          </w:rPr>
          <w:fldChar w:fldCharType="begin"/>
        </w:r>
        <w:r w:rsidR="002E41D0">
          <w:rPr>
            <w:webHidden/>
          </w:rPr>
          <w:instrText xml:space="preserve"> PAGEREF _Toc68784137 \h </w:instrText>
        </w:r>
        <w:r w:rsidR="002E41D0">
          <w:rPr>
            <w:webHidden/>
          </w:rPr>
        </w:r>
        <w:r w:rsidR="002E41D0">
          <w:rPr>
            <w:webHidden/>
          </w:rPr>
          <w:fldChar w:fldCharType="separate"/>
        </w:r>
        <w:r w:rsidR="002E41D0">
          <w:rPr>
            <w:webHidden/>
          </w:rPr>
          <w:t>41</w:t>
        </w:r>
        <w:r w:rsidR="002E41D0">
          <w:rPr>
            <w:webHidden/>
          </w:rPr>
          <w:fldChar w:fldCharType="end"/>
        </w:r>
      </w:hyperlink>
    </w:p>
    <w:p w14:paraId="730C9D4C" w14:textId="5840667F" w:rsidR="002E41D0" w:rsidRDefault="008B133F">
      <w:pPr>
        <w:pStyle w:val="TOC2"/>
        <w:rPr>
          <w:rFonts w:asciiTheme="minorHAnsi" w:eastAsiaTheme="minorEastAsia" w:hAnsiTheme="minorHAnsi" w:cstheme="minorBidi"/>
          <w:b w:val="0"/>
          <w:szCs w:val="22"/>
          <w:lang w:eastAsia="en-AU"/>
        </w:rPr>
      </w:pPr>
      <w:hyperlink w:anchor="_Toc68784138" w:history="1">
        <w:r w:rsidR="002E41D0" w:rsidRPr="00161B80">
          <w:rPr>
            <w:rStyle w:val="Hyperlink"/>
          </w:rPr>
          <w:t>Questions</w:t>
        </w:r>
        <w:r w:rsidR="002E41D0">
          <w:rPr>
            <w:webHidden/>
          </w:rPr>
          <w:tab/>
        </w:r>
        <w:r w:rsidR="002E41D0">
          <w:rPr>
            <w:webHidden/>
          </w:rPr>
          <w:fldChar w:fldCharType="begin"/>
        </w:r>
        <w:r w:rsidR="002E41D0">
          <w:rPr>
            <w:webHidden/>
          </w:rPr>
          <w:instrText xml:space="preserve"> PAGEREF _Toc68784138 \h </w:instrText>
        </w:r>
        <w:r w:rsidR="002E41D0">
          <w:rPr>
            <w:webHidden/>
          </w:rPr>
        </w:r>
        <w:r w:rsidR="002E41D0">
          <w:rPr>
            <w:webHidden/>
          </w:rPr>
          <w:fldChar w:fldCharType="separate"/>
        </w:r>
        <w:r w:rsidR="002E41D0">
          <w:rPr>
            <w:webHidden/>
          </w:rPr>
          <w:t>41</w:t>
        </w:r>
        <w:r w:rsidR="002E41D0">
          <w:rPr>
            <w:webHidden/>
          </w:rPr>
          <w:fldChar w:fldCharType="end"/>
        </w:r>
      </w:hyperlink>
    </w:p>
    <w:p w14:paraId="45FB6ED6" w14:textId="3C946AD7" w:rsidR="002E41D0" w:rsidRDefault="008B133F">
      <w:pPr>
        <w:pStyle w:val="TOC2"/>
        <w:rPr>
          <w:rFonts w:asciiTheme="minorHAnsi" w:eastAsiaTheme="minorEastAsia" w:hAnsiTheme="minorHAnsi" w:cstheme="minorBidi"/>
          <w:b w:val="0"/>
          <w:szCs w:val="22"/>
          <w:lang w:eastAsia="en-AU"/>
        </w:rPr>
      </w:pPr>
      <w:hyperlink w:anchor="_Toc68784139" w:history="1">
        <w:r w:rsidR="002E41D0" w:rsidRPr="00161B80">
          <w:rPr>
            <w:rStyle w:val="Hyperlink"/>
          </w:rPr>
          <w:t>Jobs for Canberrans Fund</w:t>
        </w:r>
        <w:r w:rsidR="002E41D0">
          <w:rPr>
            <w:webHidden/>
          </w:rPr>
          <w:tab/>
        </w:r>
        <w:r w:rsidR="002E41D0">
          <w:rPr>
            <w:webHidden/>
          </w:rPr>
          <w:fldChar w:fldCharType="begin"/>
        </w:r>
        <w:r w:rsidR="002E41D0">
          <w:rPr>
            <w:webHidden/>
          </w:rPr>
          <w:instrText xml:space="preserve"> PAGEREF _Toc68784139 \h </w:instrText>
        </w:r>
        <w:r w:rsidR="002E41D0">
          <w:rPr>
            <w:webHidden/>
          </w:rPr>
        </w:r>
        <w:r w:rsidR="002E41D0">
          <w:rPr>
            <w:webHidden/>
          </w:rPr>
          <w:fldChar w:fldCharType="separate"/>
        </w:r>
        <w:r w:rsidR="002E41D0">
          <w:rPr>
            <w:webHidden/>
          </w:rPr>
          <w:t>41</w:t>
        </w:r>
        <w:r w:rsidR="002E41D0">
          <w:rPr>
            <w:webHidden/>
          </w:rPr>
          <w:fldChar w:fldCharType="end"/>
        </w:r>
      </w:hyperlink>
    </w:p>
    <w:p w14:paraId="59D7D5E4" w14:textId="02B5BDD1" w:rsidR="002E41D0" w:rsidRDefault="008B133F">
      <w:pPr>
        <w:pStyle w:val="TOC2"/>
        <w:rPr>
          <w:rFonts w:asciiTheme="minorHAnsi" w:eastAsiaTheme="minorEastAsia" w:hAnsiTheme="minorHAnsi" w:cstheme="minorBidi"/>
          <w:b w:val="0"/>
          <w:szCs w:val="22"/>
          <w:lang w:eastAsia="en-AU"/>
        </w:rPr>
      </w:pPr>
      <w:hyperlink w:anchor="_Toc68784140" w:history="1">
        <w:r w:rsidR="002E41D0" w:rsidRPr="00161B80">
          <w:rPr>
            <w:rStyle w:val="Hyperlink"/>
            <w:lang w:val="en-GB"/>
          </w:rPr>
          <w:t>Canberra Economic Advisory Group</w:t>
        </w:r>
        <w:r w:rsidR="002E41D0">
          <w:rPr>
            <w:webHidden/>
          </w:rPr>
          <w:tab/>
        </w:r>
        <w:r w:rsidR="002E41D0">
          <w:rPr>
            <w:webHidden/>
          </w:rPr>
          <w:fldChar w:fldCharType="begin"/>
        </w:r>
        <w:r w:rsidR="002E41D0">
          <w:rPr>
            <w:webHidden/>
          </w:rPr>
          <w:instrText xml:space="preserve"> PAGEREF _Toc68784140 \h </w:instrText>
        </w:r>
        <w:r w:rsidR="002E41D0">
          <w:rPr>
            <w:webHidden/>
          </w:rPr>
        </w:r>
        <w:r w:rsidR="002E41D0">
          <w:rPr>
            <w:webHidden/>
          </w:rPr>
          <w:fldChar w:fldCharType="separate"/>
        </w:r>
        <w:r w:rsidR="002E41D0">
          <w:rPr>
            <w:webHidden/>
          </w:rPr>
          <w:t>43</w:t>
        </w:r>
        <w:r w:rsidR="002E41D0">
          <w:rPr>
            <w:webHidden/>
          </w:rPr>
          <w:fldChar w:fldCharType="end"/>
        </w:r>
      </w:hyperlink>
    </w:p>
    <w:p w14:paraId="483576FA" w14:textId="4C3F0989" w:rsidR="002E41D0" w:rsidRDefault="008B133F">
      <w:pPr>
        <w:pStyle w:val="TOC2"/>
        <w:rPr>
          <w:rFonts w:asciiTheme="minorHAnsi" w:eastAsiaTheme="minorEastAsia" w:hAnsiTheme="minorHAnsi" w:cstheme="minorBidi"/>
          <w:b w:val="0"/>
          <w:szCs w:val="22"/>
          <w:lang w:eastAsia="en-AU"/>
        </w:rPr>
      </w:pPr>
      <w:hyperlink w:anchor="_Toc68784141" w:history="1">
        <w:r w:rsidR="002E41D0" w:rsidRPr="00161B80">
          <w:rPr>
            <w:rStyle w:val="Hyperlink"/>
            <w:lang w:val="en-GB"/>
          </w:rPr>
          <w:t>Committee comment</w:t>
        </w:r>
        <w:r w:rsidR="002E41D0">
          <w:rPr>
            <w:webHidden/>
          </w:rPr>
          <w:tab/>
        </w:r>
        <w:r w:rsidR="002E41D0">
          <w:rPr>
            <w:webHidden/>
          </w:rPr>
          <w:fldChar w:fldCharType="begin"/>
        </w:r>
        <w:r w:rsidR="002E41D0">
          <w:rPr>
            <w:webHidden/>
          </w:rPr>
          <w:instrText xml:space="preserve"> PAGEREF _Toc68784141 \h </w:instrText>
        </w:r>
        <w:r w:rsidR="002E41D0">
          <w:rPr>
            <w:webHidden/>
          </w:rPr>
        </w:r>
        <w:r w:rsidR="002E41D0">
          <w:rPr>
            <w:webHidden/>
          </w:rPr>
          <w:fldChar w:fldCharType="separate"/>
        </w:r>
        <w:r w:rsidR="002E41D0">
          <w:rPr>
            <w:webHidden/>
          </w:rPr>
          <w:t>44</w:t>
        </w:r>
        <w:r w:rsidR="002E41D0">
          <w:rPr>
            <w:webHidden/>
          </w:rPr>
          <w:fldChar w:fldCharType="end"/>
        </w:r>
      </w:hyperlink>
    </w:p>
    <w:p w14:paraId="462224EB" w14:textId="7D87EFAB" w:rsidR="002E41D0" w:rsidRDefault="008B133F">
      <w:pPr>
        <w:pStyle w:val="TOC2"/>
        <w:rPr>
          <w:rFonts w:asciiTheme="minorHAnsi" w:eastAsiaTheme="minorEastAsia" w:hAnsiTheme="minorHAnsi" w:cstheme="minorBidi"/>
          <w:b w:val="0"/>
          <w:szCs w:val="22"/>
          <w:lang w:eastAsia="en-AU"/>
        </w:rPr>
      </w:pPr>
      <w:hyperlink w:anchor="_Toc68784142" w:history="1">
        <w:r w:rsidR="002E41D0" w:rsidRPr="00161B80">
          <w:rPr>
            <w:rStyle w:val="Hyperlink"/>
            <w:lang w:val="en-GB"/>
          </w:rPr>
          <w:t>Job retention rates for PWD and ATSI background</w:t>
        </w:r>
        <w:r w:rsidR="002E41D0">
          <w:rPr>
            <w:webHidden/>
          </w:rPr>
          <w:tab/>
        </w:r>
        <w:r w:rsidR="002E41D0">
          <w:rPr>
            <w:webHidden/>
          </w:rPr>
          <w:fldChar w:fldCharType="begin"/>
        </w:r>
        <w:r w:rsidR="002E41D0">
          <w:rPr>
            <w:webHidden/>
          </w:rPr>
          <w:instrText xml:space="preserve"> PAGEREF _Toc68784142 \h </w:instrText>
        </w:r>
        <w:r w:rsidR="002E41D0">
          <w:rPr>
            <w:webHidden/>
          </w:rPr>
        </w:r>
        <w:r w:rsidR="002E41D0">
          <w:rPr>
            <w:webHidden/>
          </w:rPr>
          <w:fldChar w:fldCharType="separate"/>
        </w:r>
        <w:r w:rsidR="002E41D0">
          <w:rPr>
            <w:webHidden/>
          </w:rPr>
          <w:t>44</w:t>
        </w:r>
        <w:r w:rsidR="002E41D0">
          <w:rPr>
            <w:webHidden/>
          </w:rPr>
          <w:fldChar w:fldCharType="end"/>
        </w:r>
      </w:hyperlink>
    </w:p>
    <w:p w14:paraId="26EF2BE1" w14:textId="530ACD6C" w:rsidR="002E41D0" w:rsidRDefault="008B133F">
      <w:pPr>
        <w:pStyle w:val="TOC2"/>
        <w:rPr>
          <w:rFonts w:asciiTheme="minorHAnsi" w:eastAsiaTheme="minorEastAsia" w:hAnsiTheme="minorHAnsi" w:cstheme="minorBidi"/>
          <w:b w:val="0"/>
          <w:szCs w:val="22"/>
          <w:lang w:eastAsia="en-AU"/>
        </w:rPr>
      </w:pPr>
      <w:hyperlink w:anchor="_Toc68784143" w:history="1">
        <w:r w:rsidR="002E41D0" w:rsidRPr="00161B80">
          <w:rPr>
            <w:rStyle w:val="Hyperlink"/>
            <w:lang w:val="en-GB"/>
          </w:rPr>
          <w:t>Committee comment</w:t>
        </w:r>
        <w:r w:rsidR="002E41D0">
          <w:rPr>
            <w:webHidden/>
          </w:rPr>
          <w:tab/>
        </w:r>
        <w:r w:rsidR="002E41D0">
          <w:rPr>
            <w:webHidden/>
          </w:rPr>
          <w:fldChar w:fldCharType="begin"/>
        </w:r>
        <w:r w:rsidR="002E41D0">
          <w:rPr>
            <w:webHidden/>
          </w:rPr>
          <w:instrText xml:space="preserve"> PAGEREF _Toc68784143 \h </w:instrText>
        </w:r>
        <w:r w:rsidR="002E41D0">
          <w:rPr>
            <w:webHidden/>
          </w:rPr>
        </w:r>
        <w:r w:rsidR="002E41D0">
          <w:rPr>
            <w:webHidden/>
          </w:rPr>
          <w:fldChar w:fldCharType="separate"/>
        </w:r>
        <w:r w:rsidR="002E41D0">
          <w:rPr>
            <w:webHidden/>
          </w:rPr>
          <w:t>46</w:t>
        </w:r>
        <w:r w:rsidR="002E41D0">
          <w:rPr>
            <w:webHidden/>
          </w:rPr>
          <w:fldChar w:fldCharType="end"/>
        </w:r>
      </w:hyperlink>
    </w:p>
    <w:p w14:paraId="40732EC8" w14:textId="78670C49" w:rsidR="002E41D0" w:rsidRDefault="008B133F">
      <w:pPr>
        <w:pStyle w:val="TOC2"/>
        <w:rPr>
          <w:rFonts w:asciiTheme="minorHAnsi" w:eastAsiaTheme="minorEastAsia" w:hAnsiTheme="minorHAnsi" w:cstheme="minorBidi"/>
          <w:b w:val="0"/>
          <w:szCs w:val="22"/>
          <w:lang w:eastAsia="en-AU"/>
        </w:rPr>
      </w:pPr>
      <w:hyperlink w:anchor="_Toc68784144" w:history="1">
        <w:r w:rsidR="002E41D0" w:rsidRPr="00161B80">
          <w:rPr>
            <w:rStyle w:val="Hyperlink"/>
            <w:lang w:val="en-GB"/>
          </w:rPr>
          <w:t>Workforce Transformation Program</w:t>
        </w:r>
        <w:r w:rsidR="002E41D0">
          <w:rPr>
            <w:webHidden/>
          </w:rPr>
          <w:tab/>
        </w:r>
        <w:r w:rsidR="002E41D0">
          <w:rPr>
            <w:webHidden/>
          </w:rPr>
          <w:fldChar w:fldCharType="begin"/>
        </w:r>
        <w:r w:rsidR="002E41D0">
          <w:rPr>
            <w:webHidden/>
          </w:rPr>
          <w:instrText xml:space="preserve"> PAGEREF _Toc68784144 \h </w:instrText>
        </w:r>
        <w:r w:rsidR="002E41D0">
          <w:rPr>
            <w:webHidden/>
          </w:rPr>
        </w:r>
        <w:r w:rsidR="002E41D0">
          <w:rPr>
            <w:webHidden/>
          </w:rPr>
          <w:fldChar w:fldCharType="separate"/>
        </w:r>
        <w:r w:rsidR="002E41D0">
          <w:rPr>
            <w:webHidden/>
          </w:rPr>
          <w:t>46</w:t>
        </w:r>
        <w:r w:rsidR="002E41D0">
          <w:rPr>
            <w:webHidden/>
          </w:rPr>
          <w:fldChar w:fldCharType="end"/>
        </w:r>
      </w:hyperlink>
    </w:p>
    <w:p w14:paraId="1DD6728B" w14:textId="4948E659" w:rsidR="002E41D0" w:rsidRDefault="008B133F">
      <w:pPr>
        <w:pStyle w:val="TOC2"/>
        <w:rPr>
          <w:rFonts w:asciiTheme="minorHAnsi" w:eastAsiaTheme="minorEastAsia" w:hAnsiTheme="minorHAnsi" w:cstheme="minorBidi"/>
          <w:b w:val="0"/>
          <w:szCs w:val="22"/>
          <w:lang w:eastAsia="en-AU"/>
        </w:rPr>
      </w:pPr>
      <w:hyperlink w:anchor="_Toc68784145" w:history="1">
        <w:r w:rsidR="002E41D0" w:rsidRPr="00161B80">
          <w:rPr>
            <w:rStyle w:val="Hyperlink"/>
            <w:lang w:val="en-GB"/>
          </w:rPr>
          <w:t>ACT Public Service—flexible work provisions</w:t>
        </w:r>
        <w:r w:rsidR="002E41D0">
          <w:rPr>
            <w:webHidden/>
          </w:rPr>
          <w:tab/>
        </w:r>
        <w:r w:rsidR="002E41D0">
          <w:rPr>
            <w:webHidden/>
          </w:rPr>
          <w:fldChar w:fldCharType="begin"/>
        </w:r>
        <w:r w:rsidR="002E41D0">
          <w:rPr>
            <w:webHidden/>
          </w:rPr>
          <w:instrText xml:space="preserve"> PAGEREF _Toc68784145 \h </w:instrText>
        </w:r>
        <w:r w:rsidR="002E41D0">
          <w:rPr>
            <w:webHidden/>
          </w:rPr>
        </w:r>
        <w:r w:rsidR="002E41D0">
          <w:rPr>
            <w:webHidden/>
          </w:rPr>
          <w:fldChar w:fldCharType="separate"/>
        </w:r>
        <w:r w:rsidR="002E41D0">
          <w:rPr>
            <w:webHidden/>
          </w:rPr>
          <w:t>47</w:t>
        </w:r>
        <w:r w:rsidR="002E41D0">
          <w:rPr>
            <w:webHidden/>
          </w:rPr>
          <w:fldChar w:fldCharType="end"/>
        </w:r>
      </w:hyperlink>
    </w:p>
    <w:p w14:paraId="46F507B3" w14:textId="4B7C6488" w:rsidR="002E41D0" w:rsidRDefault="008B133F">
      <w:pPr>
        <w:pStyle w:val="TOC2"/>
        <w:rPr>
          <w:rFonts w:asciiTheme="minorHAnsi" w:eastAsiaTheme="minorEastAsia" w:hAnsiTheme="minorHAnsi" w:cstheme="minorBidi"/>
          <w:b w:val="0"/>
          <w:szCs w:val="22"/>
          <w:lang w:eastAsia="en-AU"/>
        </w:rPr>
      </w:pPr>
      <w:hyperlink w:anchor="_Toc68784146" w:history="1">
        <w:r w:rsidR="002E41D0" w:rsidRPr="00161B80">
          <w:rPr>
            <w:rStyle w:val="Hyperlink"/>
            <w:lang w:val="en-GB"/>
          </w:rPr>
          <w:t>Committee comment</w:t>
        </w:r>
        <w:r w:rsidR="002E41D0">
          <w:rPr>
            <w:webHidden/>
          </w:rPr>
          <w:tab/>
        </w:r>
        <w:r w:rsidR="002E41D0">
          <w:rPr>
            <w:webHidden/>
          </w:rPr>
          <w:fldChar w:fldCharType="begin"/>
        </w:r>
        <w:r w:rsidR="002E41D0">
          <w:rPr>
            <w:webHidden/>
          </w:rPr>
          <w:instrText xml:space="preserve"> PAGEREF _Toc68784146 \h </w:instrText>
        </w:r>
        <w:r w:rsidR="002E41D0">
          <w:rPr>
            <w:webHidden/>
          </w:rPr>
        </w:r>
        <w:r w:rsidR="002E41D0">
          <w:rPr>
            <w:webHidden/>
          </w:rPr>
          <w:fldChar w:fldCharType="separate"/>
        </w:r>
        <w:r w:rsidR="002E41D0">
          <w:rPr>
            <w:webHidden/>
          </w:rPr>
          <w:t>48</w:t>
        </w:r>
        <w:r w:rsidR="002E41D0">
          <w:rPr>
            <w:webHidden/>
          </w:rPr>
          <w:fldChar w:fldCharType="end"/>
        </w:r>
      </w:hyperlink>
    </w:p>
    <w:p w14:paraId="413549A0" w14:textId="6A6351C9" w:rsidR="002E41D0" w:rsidRDefault="008B133F">
      <w:pPr>
        <w:pStyle w:val="TOC2"/>
        <w:rPr>
          <w:rFonts w:asciiTheme="minorHAnsi" w:eastAsiaTheme="minorEastAsia" w:hAnsiTheme="minorHAnsi" w:cstheme="minorBidi"/>
          <w:b w:val="0"/>
          <w:szCs w:val="22"/>
          <w:lang w:eastAsia="en-AU"/>
        </w:rPr>
      </w:pPr>
      <w:hyperlink w:anchor="_Toc68784147" w:history="1">
        <w:r w:rsidR="002E41D0" w:rsidRPr="00161B80">
          <w:rPr>
            <w:rStyle w:val="Hyperlink"/>
            <w:lang w:val="en-GB"/>
          </w:rPr>
          <w:t>Insecure work task force</w:t>
        </w:r>
        <w:r w:rsidR="002E41D0">
          <w:rPr>
            <w:webHidden/>
          </w:rPr>
          <w:tab/>
        </w:r>
        <w:r w:rsidR="002E41D0">
          <w:rPr>
            <w:webHidden/>
          </w:rPr>
          <w:fldChar w:fldCharType="begin"/>
        </w:r>
        <w:r w:rsidR="002E41D0">
          <w:rPr>
            <w:webHidden/>
          </w:rPr>
          <w:instrText xml:space="preserve"> PAGEREF _Toc68784147 \h </w:instrText>
        </w:r>
        <w:r w:rsidR="002E41D0">
          <w:rPr>
            <w:webHidden/>
          </w:rPr>
        </w:r>
        <w:r w:rsidR="002E41D0">
          <w:rPr>
            <w:webHidden/>
          </w:rPr>
          <w:fldChar w:fldCharType="separate"/>
        </w:r>
        <w:r w:rsidR="002E41D0">
          <w:rPr>
            <w:webHidden/>
          </w:rPr>
          <w:t>48</w:t>
        </w:r>
        <w:r w:rsidR="002E41D0">
          <w:rPr>
            <w:webHidden/>
          </w:rPr>
          <w:fldChar w:fldCharType="end"/>
        </w:r>
      </w:hyperlink>
    </w:p>
    <w:p w14:paraId="345652AC" w14:textId="5488FD3C" w:rsidR="002E41D0" w:rsidRDefault="008B133F">
      <w:pPr>
        <w:pStyle w:val="TOC2"/>
        <w:rPr>
          <w:rFonts w:asciiTheme="minorHAnsi" w:eastAsiaTheme="minorEastAsia" w:hAnsiTheme="minorHAnsi" w:cstheme="minorBidi"/>
          <w:b w:val="0"/>
          <w:szCs w:val="22"/>
          <w:lang w:eastAsia="en-AU"/>
        </w:rPr>
      </w:pPr>
      <w:hyperlink w:anchor="_Toc68784148" w:history="1">
        <w:r w:rsidR="002E41D0" w:rsidRPr="00161B80">
          <w:rPr>
            <w:rStyle w:val="Hyperlink"/>
          </w:rPr>
          <w:t>Committee comment</w:t>
        </w:r>
        <w:r w:rsidR="002E41D0">
          <w:rPr>
            <w:webHidden/>
          </w:rPr>
          <w:tab/>
        </w:r>
        <w:r w:rsidR="002E41D0">
          <w:rPr>
            <w:webHidden/>
          </w:rPr>
          <w:fldChar w:fldCharType="begin"/>
        </w:r>
        <w:r w:rsidR="002E41D0">
          <w:rPr>
            <w:webHidden/>
          </w:rPr>
          <w:instrText xml:space="preserve"> PAGEREF _Toc68784148 \h </w:instrText>
        </w:r>
        <w:r w:rsidR="002E41D0">
          <w:rPr>
            <w:webHidden/>
          </w:rPr>
        </w:r>
        <w:r w:rsidR="002E41D0">
          <w:rPr>
            <w:webHidden/>
          </w:rPr>
          <w:fldChar w:fldCharType="separate"/>
        </w:r>
        <w:r w:rsidR="002E41D0">
          <w:rPr>
            <w:webHidden/>
          </w:rPr>
          <w:t>50</w:t>
        </w:r>
        <w:r w:rsidR="002E41D0">
          <w:rPr>
            <w:webHidden/>
          </w:rPr>
          <w:fldChar w:fldCharType="end"/>
        </w:r>
      </w:hyperlink>
    </w:p>
    <w:p w14:paraId="6EAE5843" w14:textId="730C9EEB" w:rsidR="002E41D0" w:rsidRDefault="008B133F">
      <w:pPr>
        <w:pStyle w:val="TOC2"/>
        <w:rPr>
          <w:rFonts w:asciiTheme="minorHAnsi" w:eastAsiaTheme="minorEastAsia" w:hAnsiTheme="minorHAnsi" w:cstheme="minorBidi"/>
          <w:b w:val="0"/>
          <w:szCs w:val="22"/>
          <w:lang w:eastAsia="en-AU"/>
        </w:rPr>
      </w:pPr>
      <w:hyperlink w:anchor="_Toc68784149" w:history="1">
        <w:r w:rsidR="002E41D0" w:rsidRPr="00161B80">
          <w:rPr>
            <w:rStyle w:val="Hyperlink"/>
          </w:rPr>
          <w:t>Gender Pay Gap</w:t>
        </w:r>
        <w:r w:rsidR="002E41D0">
          <w:rPr>
            <w:webHidden/>
          </w:rPr>
          <w:tab/>
        </w:r>
        <w:r w:rsidR="002E41D0">
          <w:rPr>
            <w:webHidden/>
          </w:rPr>
          <w:fldChar w:fldCharType="begin"/>
        </w:r>
        <w:r w:rsidR="002E41D0">
          <w:rPr>
            <w:webHidden/>
          </w:rPr>
          <w:instrText xml:space="preserve"> PAGEREF _Toc68784149 \h </w:instrText>
        </w:r>
        <w:r w:rsidR="002E41D0">
          <w:rPr>
            <w:webHidden/>
          </w:rPr>
        </w:r>
        <w:r w:rsidR="002E41D0">
          <w:rPr>
            <w:webHidden/>
          </w:rPr>
          <w:fldChar w:fldCharType="separate"/>
        </w:r>
        <w:r w:rsidR="002E41D0">
          <w:rPr>
            <w:webHidden/>
          </w:rPr>
          <w:t>51</w:t>
        </w:r>
        <w:r w:rsidR="002E41D0">
          <w:rPr>
            <w:webHidden/>
          </w:rPr>
          <w:fldChar w:fldCharType="end"/>
        </w:r>
      </w:hyperlink>
    </w:p>
    <w:p w14:paraId="317D02FE" w14:textId="29899607" w:rsidR="002E41D0" w:rsidRDefault="008B133F">
      <w:pPr>
        <w:pStyle w:val="TOC2"/>
        <w:rPr>
          <w:rFonts w:asciiTheme="minorHAnsi" w:eastAsiaTheme="minorEastAsia" w:hAnsiTheme="minorHAnsi" w:cstheme="minorBidi"/>
          <w:b w:val="0"/>
          <w:szCs w:val="22"/>
          <w:lang w:eastAsia="en-AU"/>
        </w:rPr>
      </w:pPr>
      <w:hyperlink w:anchor="_Toc68784150" w:history="1">
        <w:r w:rsidR="002E41D0" w:rsidRPr="00161B80">
          <w:rPr>
            <w:rStyle w:val="Hyperlink"/>
          </w:rPr>
          <w:t>Committee comment</w:t>
        </w:r>
        <w:r w:rsidR="002E41D0">
          <w:rPr>
            <w:webHidden/>
          </w:rPr>
          <w:tab/>
        </w:r>
        <w:r w:rsidR="002E41D0">
          <w:rPr>
            <w:webHidden/>
          </w:rPr>
          <w:fldChar w:fldCharType="begin"/>
        </w:r>
        <w:r w:rsidR="002E41D0">
          <w:rPr>
            <w:webHidden/>
          </w:rPr>
          <w:instrText xml:space="preserve"> PAGEREF _Toc68784150 \h </w:instrText>
        </w:r>
        <w:r w:rsidR="002E41D0">
          <w:rPr>
            <w:webHidden/>
          </w:rPr>
        </w:r>
        <w:r w:rsidR="002E41D0">
          <w:rPr>
            <w:webHidden/>
          </w:rPr>
          <w:fldChar w:fldCharType="separate"/>
        </w:r>
        <w:r w:rsidR="002E41D0">
          <w:rPr>
            <w:webHidden/>
          </w:rPr>
          <w:t>51</w:t>
        </w:r>
        <w:r w:rsidR="002E41D0">
          <w:rPr>
            <w:webHidden/>
          </w:rPr>
          <w:fldChar w:fldCharType="end"/>
        </w:r>
      </w:hyperlink>
    </w:p>
    <w:p w14:paraId="23E89F78" w14:textId="4DC01DA5" w:rsidR="002E41D0" w:rsidRDefault="008B133F">
      <w:pPr>
        <w:pStyle w:val="TOC2"/>
        <w:rPr>
          <w:rFonts w:asciiTheme="minorHAnsi" w:eastAsiaTheme="minorEastAsia" w:hAnsiTheme="minorHAnsi" w:cstheme="minorBidi"/>
          <w:b w:val="0"/>
          <w:szCs w:val="22"/>
          <w:lang w:eastAsia="en-AU"/>
        </w:rPr>
      </w:pPr>
      <w:hyperlink w:anchor="_Toc68784151" w:history="1">
        <w:r w:rsidR="002E41D0" w:rsidRPr="00161B80">
          <w:rPr>
            <w:rStyle w:val="Hyperlink"/>
          </w:rPr>
          <w:t>Other matters</w:t>
        </w:r>
        <w:r w:rsidR="002E41D0">
          <w:rPr>
            <w:webHidden/>
          </w:rPr>
          <w:tab/>
        </w:r>
        <w:r w:rsidR="002E41D0">
          <w:rPr>
            <w:webHidden/>
          </w:rPr>
          <w:fldChar w:fldCharType="begin"/>
        </w:r>
        <w:r w:rsidR="002E41D0">
          <w:rPr>
            <w:webHidden/>
          </w:rPr>
          <w:instrText xml:space="preserve"> PAGEREF _Toc68784151 \h </w:instrText>
        </w:r>
        <w:r w:rsidR="002E41D0">
          <w:rPr>
            <w:webHidden/>
          </w:rPr>
        </w:r>
        <w:r w:rsidR="002E41D0">
          <w:rPr>
            <w:webHidden/>
          </w:rPr>
          <w:fldChar w:fldCharType="separate"/>
        </w:r>
        <w:r w:rsidR="002E41D0">
          <w:rPr>
            <w:webHidden/>
          </w:rPr>
          <w:t>52</w:t>
        </w:r>
        <w:r w:rsidR="002E41D0">
          <w:rPr>
            <w:webHidden/>
          </w:rPr>
          <w:fldChar w:fldCharType="end"/>
        </w:r>
      </w:hyperlink>
    </w:p>
    <w:p w14:paraId="6502AB14" w14:textId="77777777" w:rsidR="002E41D0" w:rsidRDefault="002E41D0">
      <w:pPr>
        <w:rPr>
          <w:rStyle w:val="Hyperlink"/>
          <w:rFonts w:cs="Calibri"/>
          <w:b/>
          <w:smallCaps/>
          <w:noProof/>
          <w:spacing w:val="40"/>
          <w:sz w:val="24"/>
          <w:szCs w:val="22"/>
        </w:rPr>
      </w:pPr>
      <w:r>
        <w:rPr>
          <w:rStyle w:val="Hyperlink"/>
        </w:rPr>
        <w:br w:type="page"/>
      </w:r>
    </w:p>
    <w:p w14:paraId="2E3A863A" w14:textId="75B612F8"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52" w:history="1">
        <w:r w:rsidR="002E41D0" w:rsidRPr="00161B80">
          <w:rPr>
            <w:rStyle w:val="Hyperlink"/>
          </w:rPr>
          <w:t>8</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Economic Development portfolios</w:t>
        </w:r>
        <w:r w:rsidR="002E41D0">
          <w:rPr>
            <w:webHidden/>
          </w:rPr>
          <w:tab/>
        </w:r>
        <w:r w:rsidR="002E41D0">
          <w:rPr>
            <w:webHidden/>
          </w:rPr>
          <w:fldChar w:fldCharType="begin"/>
        </w:r>
        <w:r w:rsidR="002E41D0">
          <w:rPr>
            <w:webHidden/>
          </w:rPr>
          <w:instrText xml:space="preserve"> PAGEREF _Toc68784152 \h </w:instrText>
        </w:r>
        <w:r w:rsidR="002E41D0">
          <w:rPr>
            <w:webHidden/>
          </w:rPr>
        </w:r>
        <w:r w:rsidR="002E41D0">
          <w:rPr>
            <w:webHidden/>
          </w:rPr>
          <w:fldChar w:fldCharType="separate"/>
        </w:r>
        <w:r w:rsidR="002E41D0">
          <w:rPr>
            <w:webHidden/>
          </w:rPr>
          <w:t>55</w:t>
        </w:r>
        <w:r w:rsidR="002E41D0">
          <w:rPr>
            <w:webHidden/>
          </w:rPr>
          <w:fldChar w:fldCharType="end"/>
        </w:r>
      </w:hyperlink>
    </w:p>
    <w:p w14:paraId="163C2B6D" w14:textId="731E8B00" w:rsidR="002E41D0" w:rsidRDefault="008B133F">
      <w:pPr>
        <w:pStyle w:val="TOC2"/>
        <w:rPr>
          <w:rFonts w:asciiTheme="minorHAnsi" w:eastAsiaTheme="minorEastAsia" w:hAnsiTheme="minorHAnsi" w:cstheme="minorBidi"/>
          <w:b w:val="0"/>
          <w:szCs w:val="22"/>
          <w:lang w:eastAsia="en-AU"/>
        </w:rPr>
      </w:pPr>
      <w:hyperlink w:anchor="_Toc68784153" w:history="1">
        <w:r w:rsidR="002E41D0" w:rsidRPr="00161B80">
          <w:rPr>
            <w:rStyle w:val="Hyperlink"/>
          </w:rPr>
          <w:t>Questions</w:t>
        </w:r>
        <w:r w:rsidR="002E41D0">
          <w:rPr>
            <w:webHidden/>
          </w:rPr>
          <w:tab/>
        </w:r>
        <w:r w:rsidR="002E41D0">
          <w:rPr>
            <w:webHidden/>
          </w:rPr>
          <w:fldChar w:fldCharType="begin"/>
        </w:r>
        <w:r w:rsidR="002E41D0">
          <w:rPr>
            <w:webHidden/>
          </w:rPr>
          <w:instrText xml:space="preserve"> PAGEREF _Toc68784153 \h </w:instrText>
        </w:r>
        <w:r w:rsidR="002E41D0">
          <w:rPr>
            <w:webHidden/>
          </w:rPr>
        </w:r>
        <w:r w:rsidR="002E41D0">
          <w:rPr>
            <w:webHidden/>
          </w:rPr>
          <w:fldChar w:fldCharType="separate"/>
        </w:r>
        <w:r w:rsidR="002E41D0">
          <w:rPr>
            <w:webHidden/>
          </w:rPr>
          <w:t>55</w:t>
        </w:r>
        <w:r w:rsidR="002E41D0">
          <w:rPr>
            <w:webHidden/>
          </w:rPr>
          <w:fldChar w:fldCharType="end"/>
        </w:r>
      </w:hyperlink>
    </w:p>
    <w:p w14:paraId="1D5AAB99" w14:textId="49BDA75D" w:rsidR="002E41D0" w:rsidRDefault="008B133F">
      <w:pPr>
        <w:pStyle w:val="TOC2"/>
        <w:rPr>
          <w:rFonts w:asciiTheme="minorHAnsi" w:eastAsiaTheme="minorEastAsia" w:hAnsiTheme="minorHAnsi" w:cstheme="minorBidi"/>
          <w:b w:val="0"/>
          <w:szCs w:val="22"/>
          <w:lang w:eastAsia="en-AU"/>
        </w:rPr>
      </w:pPr>
      <w:hyperlink w:anchor="_Toc68784154" w:history="1">
        <w:r w:rsidR="002E41D0" w:rsidRPr="00161B80">
          <w:rPr>
            <w:rStyle w:val="Hyperlink"/>
          </w:rPr>
          <w:t>Impact of COVID-19 on ACT-owned venues</w:t>
        </w:r>
        <w:r w:rsidR="002E41D0">
          <w:rPr>
            <w:webHidden/>
          </w:rPr>
          <w:tab/>
        </w:r>
        <w:r w:rsidR="002E41D0">
          <w:rPr>
            <w:webHidden/>
          </w:rPr>
          <w:fldChar w:fldCharType="begin"/>
        </w:r>
        <w:r w:rsidR="002E41D0">
          <w:rPr>
            <w:webHidden/>
          </w:rPr>
          <w:instrText xml:space="preserve"> PAGEREF _Toc68784154 \h </w:instrText>
        </w:r>
        <w:r w:rsidR="002E41D0">
          <w:rPr>
            <w:webHidden/>
          </w:rPr>
        </w:r>
        <w:r w:rsidR="002E41D0">
          <w:rPr>
            <w:webHidden/>
          </w:rPr>
          <w:fldChar w:fldCharType="separate"/>
        </w:r>
        <w:r w:rsidR="002E41D0">
          <w:rPr>
            <w:webHidden/>
          </w:rPr>
          <w:t>56</w:t>
        </w:r>
        <w:r w:rsidR="002E41D0">
          <w:rPr>
            <w:webHidden/>
          </w:rPr>
          <w:fldChar w:fldCharType="end"/>
        </w:r>
      </w:hyperlink>
    </w:p>
    <w:p w14:paraId="3A75CC7F" w14:textId="4BC5DA72" w:rsidR="002E41D0" w:rsidRDefault="008B133F">
      <w:pPr>
        <w:pStyle w:val="TOC2"/>
        <w:rPr>
          <w:rFonts w:asciiTheme="minorHAnsi" w:eastAsiaTheme="minorEastAsia" w:hAnsiTheme="minorHAnsi" w:cstheme="minorBidi"/>
          <w:b w:val="0"/>
          <w:szCs w:val="22"/>
          <w:lang w:eastAsia="en-AU"/>
        </w:rPr>
      </w:pPr>
      <w:hyperlink w:anchor="_Toc68784155" w:history="1">
        <w:r w:rsidR="002E41D0" w:rsidRPr="00161B80">
          <w:rPr>
            <w:rStyle w:val="Hyperlink"/>
          </w:rPr>
          <w:t>ACT Government and UNSW Memorandum of Understanding</w:t>
        </w:r>
        <w:r w:rsidR="002E41D0">
          <w:rPr>
            <w:webHidden/>
          </w:rPr>
          <w:tab/>
        </w:r>
        <w:r w:rsidR="002E41D0">
          <w:rPr>
            <w:webHidden/>
          </w:rPr>
          <w:fldChar w:fldCharType="begin"/>
        </w:r>
        <w:r w:rsidR="002E41D0">
          <w:rPr>
            <w:webHidden/>
          </w:rPr>
          <w:instrText xml:space="preserve"> PAGEREF _Toc68784155 \h </w:instrText>
        </w:r>
        <w:r w:rsidR="002E41D0">
          <w:rPr>
            <w:webHidden/>
          </w:rPr>
        </w:r>
        <w:r w:rsidR="002E41D0">
          <w:rPr>
            <w:webHidden/>
          </w:rPr>
          <w:fldChar w:fldCharType="separate"/>
        </w:r>
        <w:r w:rsidR="002E41D0">
          <w:rPr>
            <w:webHidden/>
          </w:rPr>
          <w:t>57</w:t>
        </w:r>
        <w:r w:rsidR="002E41D0">
          <w:rPr>
            <w:webHidden/>
          </w:rPr>
          <w:fldChar w:fldCharType="end"/>
        </w:r>
      </w:hyperlink>
    </w:p>
    <w:p w14:paraId="5432FBA7" w14:textId="569EE99F" w:rsidR="002E41D0" w:rsidRDefault="008B133F">
      <w:pPr>
        <w:pStyle w:val="TOC2"/>
        <w:rPr>
          <w:rFonts w:asciiTheme="minorHAnsi" w:eastAsiaTheme="minorEastAsia" w:hAnsiTheme="minorHAnsi" w:cstheme="minorBidi"/>
          <w:b w:val="0"/>
          <w:szCs w:val="22"/>
          <w:lang w:eastAsia="en-AU"/>
        </w:rPr>
      </w:pPr>
      <w:hyperlink w:anchor="_Toc68784156" w:history="1">
        <w:r w:rsidR="002E41D0" w:rsidRPr="00161B80">
          <w:rPr>
            <w:rStyle w:val="Hyperlink"/>
          </w:rPr>
          <w:t>Impact of COVID-19 on investment in the ACT</w:t>
        </w:r>
        <w:r w:rsidR="002E41D0">
          <w:rPr>
            <w:webHidden/>
          </w:rPr>
          <w:tab/>
        </w:r>
        <w:r w:rsidR="002E41D0">
          <w:rPr>
            <w:webHidden/>
          </w:rPr>
          <w:fldChar w:fldCharType="begin"/>
        </w:r>
        <w:r w:rsidR="002E41D0">
          <w:rPr>
            <w:webHidden/>
          </w:rPr>
          <w:instrText xml:space="preserve"> PAGEREF _Toc68784156 \h </w:instrText>
        </w:r>
        <w:r w:rsidR="002E41D0">
          <w:rPr>
            <w:webHidden/>
          </w:rPr>
        </w:r>
        <w:r w:rsidR="002E41D0">
          <w:rPr>
            <w:webHidden/>
          </w:rPr>
          <w:fldChar w:fldCharType="separate"/>
        </w:r>
        <w:r w:rsidR="002E41D0">
          <w:rPr>
            <w:webHidden/>
          </w:rPr>
          <w:t>58</w:t>
        </w:r>
        <w:r w:rsidR="002E41D0">
          <w:rPr>
            <w:webHidden/>
          </w:rPr>
          <w:fldChar w:fldCharType="end"/>
        </w:r>
      </w:hyperlink>
    </w:p>
    <w:p w14:paraId="42ED1580" w14:textId="613DB8A9" w:rsidR="002E41D0" w:rsidRDefault="008B133F">
      <w:pPr>
        <w:pStyle w:val="TOC2"/>
        <w:rPr>
          <w:rFonts w:asciiTheme="minorHAnsi" w:eastAsiaTheme="minorEastAsia" w:hAnsiTheme="minorHAnsi" w:cstheme="minorBidi"/>
          <w:b w:val="0"/>
          <w:szCs w:val="22"/>
          <w:lang w:eastAsia="en-AU"/>
        </w:rPr>
      </w:pPr>
      <w:hyperlink w:anchor="_Toc68784157" w:history="1">
        <w:r w:rsidR="002E41D0" w:rsidRPr="00161B80">
          <w:rPr>
            <w:rStyle w:val="Hyperlink"/>
          </w:rPr>
          <w:t>Other matters</w:t>
        </w:r>
        <w:r w:rsidR="002E41D0">
          <w:rPr>
            <w:webHidden/>
          </w:rPr>
          <w:tab/>
        </w:r>
        <w:r w:rsidR="002E41D0">
          <w:rPr>
            <w:webHidden/>
          </w:rPr>
          <w:fldChar w:fldCharType="begin"/>
        </w:r>
        <w:r w:rsidR="002E41D0">
          <w:rPr>
            <w:webHidden/>
          </w:rPr>
          <w:instrText xml:space="preserve"> PAGEREF _Toc68784157 \h </w:instrText>
        </w:r>
        <w:r w:rsidR="002E41D0">
          <w:rPr>
            <w:webHidden/>
          </w:rPr>
        </w:r>
        <w:r w:rsidR="002E41D0">
          <w:rPr>
            <w:webHidden/>
          </w:rPr>
          <w:fldChar w:fldCharType="separate"/>
        </w:r>
        <w:r w:rsidR="002E41D0">
          <w:rPr>
            <w:webHidden/>
          </w:rPr>
          <w:t>59</w:t>
        </w:r>
        <w:r w:rsidR="002E41D0">
          <w:rPr>
            <w:webHidden/>
          </w:rPr>
          <w:fldChar w:fldCharType="end"/>
        </w:r>
      </w:hyperlink>
    </w:p>
    <w:p w14:paraId="1C5EB58E" w14:textId="09583ECB"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58" w:history="1">
        <w:r w:rsidR="002E41D0" w:rsidRPr="00161B80">
          <w:rPr>
            <w:rStyle w:val="Hyperlink"/>
          </w:rPr>
          <w:t>9</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Industrial Relations and Workplace Safety portfolio</w:t>
        </w:r>
        <w:r w:rsidR="002E41D0">
          <w:rPr>
            <w:webHidden/>
          </w:rPr>
          <w:tab/>
        </w:r>
        <w:r w:rsidR="002E41D0">
          <w:rPr>
            <w:webHidden/>
          </w:rPr>
          <w:fldChar w:fldCharType="begin"/>
        </w:r>
        <w:r w:rsidR="002E41D0">
          <w:rPr>
            <w:webHidden/>
          </w:rPr>
          <w:instrText xml:space="preserve"> PAGEREF _Toc68784158 \h </w:instrText>
        </w:r>
        <w:r w:rsidR="002E41D0">
          <w:rPr>
            <w:webHidden/>
          </w:rPr>
        </w:r>
        <w:r w:rsidR="002E41D0">
          <w:rPr>
            <w:webHidden/>
          </w:rPr>
          <w:fldChar w:fldCharType="separate"/>
        </w:r>
        <w:r w:rsidR="002E41D0">
          <w:rPr>
            <w:webHidden/>
          </w:rPr>
          <w:t>61</w:t>
        </w:r>
        <w:r w:rsidR="002E41D0">
          <w:rPr>
            <w:webHidden/>
          </w:rPr>
          <w:fldChar w:fldCharType="end"/>
        </w:r>
      </w:hyperlink>
    </w:p>
    <w:p w14:paraId="7867CB32" w14:textId="78BDE865" w:rsidR="002E41D0" w:rsidRDefault="008B133F">
      <w:pPr>
        <w:pStyle w:val="TOC2"/>
        <w:rPr>
          <w:rFonts w:asciiTheme="minorHAnsi" w:eastAsiaTheme="minorEastAsia" w:hAnsiTheme="minorHAnsi" w:cstheme="minorBidi"/>
          <w:b w:val="0"/>
          <w:szCs w:val="22"/>
          <w:lang w:eastAsia="en-AU"/>
        </w:rPr>
      </w:pPr>
      <w:hyperlink w:anchor="_Toc68784159" w:history="1">
        <w:r w:rsidR="002E41D0" w:rsidRPr="00161B80">
          <w:rPr>
            <w:rStyle w:val="Hyperlink"/>
          </w:rPr>
          <w:t>Questions</w:t>
        </w:r>
        <w:r w:rsidR="002E41D0">
          <w:rPr>
            <w:webHidden/>
          </w:rPr>
          <w:tab/>
        </w:r>
        <w:r w:rsidR="002E41D0">
          <w:rPr>
            <w:webHidden/>
          </w:rPr>
          <w:fldChar w:fldCharType="begin"/>
        </w:r>
        <w:r w:rsidR="002E41D0">
          <w:rPr>
            <w:webHidden/>
          </w:rPr>
          <w:instrText xml:space="preserve"> PAGEREF _Toc68784159 \h </w:instrText>
        </w:r>
        <w:r w:rsidR="002E41D0">
          <w:rPr>
            <w:webHidden/>
          </w:rPr>
        </w:r>
        <w:r w:rsidR="002E41D0">
          <w:rPr>
            <w:webHidden/>
          </w:rPr>
          <w:fldChar w:fldCharType="separate"/>
        </w:r>
        <w:r w:rsidR="002E41D0">
          <w:rPr>
            <w:webHidden/>
          </w:rPr>
          <w:t>61</w:t>
        </w:r>
        <w:r w:rsidR="002E41D0">
          <w:rPr>
            <w:webHidden/>
          </w:rPr>
          <w:fldChar w:fldCharType="end"/>
        </w:r>
      </w:hyperlink>
    </w:p>
    <w:p w14:paraId="40EB295C" w14:textId="5DFA0829" w:rsidR="002E41D0" w:rsidRDefault="008B133F">
      <w:pPr>
        <w:pStyle w:val="TOC2"/>
        <w:rPr>
          <w:rFonts w:asciiTheme="minorHAnsi" w:eastAsiaTheme="minorEastAsia" w:hAnsiTheme="minorHAnsi" w:cstheme="minorBidi"/>
          <w:b w:val="0"/>
          <w:szCs w:val="22"/>
          <w:lang w:eastAsia="en-AU"/>
        </w:rPr>
      </w:pPr>
      <w:hyperlink w:anchor="_Toc68784160" w:history="1">
        <w:r w:rsidR="002E41D0" w:rsidRPr="00161B80">
          <w:rPr>
            <w:rStyle w:val="Hyperlink"/>
          </w:rPr>
          <w:t>Healthy Minds—Thriving Workplace strategy</w:t>
        </w:r>
        <w:r w:rsidR="002E41D0">
          <w:rPr>
            <w:webHidden/>
          </w:rPr>
          <w:tab/>
        </w:r>
        <w:r w:rsidR="002E41D0">
          <w:rPr>
            <w:webHidden/>
          </w:rPr>
          <w:fldChar w:fldCharType="begin"/>
        </w:r>
        <w:r w:rsidR="002E41D0">
          <w:rPr>
            <w:webHidden/>
          </w:rPr>
          <w:instrText xml:space="preserve"> PAGEREF _Toc68784160 \h </w:instrText>
        </w:r>
        <w:r w:rsidR="002E41D0">
          <w:rPr>
            <w:webHidden/>
          </w:rPr>
        </w:r>
        <w:r w:rsidR="002E41D0">
          <w:rPr>
            <w:webHidden/>
          </w:rPr>
          <w:fldChar w:fldCharType="separate"/>
        </w:r>
        <w:r w:rsidR="002E41D0">
          <w:rPr>
            <w:webHidden/>
          </w:rPr>
          <w:t>62</w:t>
        </w:r>
        <w:r w:rsidR="002E41D0">
          <w:rPr>
            <w:webHidden/>
          </w:rPr>
          <w:fldChar w:fldCharType="end"/>
        </w:r>
      </w:hyperlink>
    </w:p>
    <w:p w14:paraId="189E935A" w14:textId="5CA6377E" w:rsidR="002E41D0" w:rsidRDefault="008B133F">
      <w:pPr>
        <w:pStyle w:val="TOC2"/>
        <w:rPr>
          <w:rFonts w:asciiTheme="minorHAnsi" w:eastAsiaTheme="minorEastAsia" w:hAnsiTheme="minorHAnsi" w:cstheme="minorBidi"/>
          <w:b w:val="0"/>
          <w:szCs w:val="22"/>
          <w:lang w:eastAsia="en-AU"/>
        </w:rPr>
      </w:pPr>
      <w:hyperlink w:anchor="_Toc68784161" w:history="1">
        <w:r w:rsidR="002E41D0" w:rsidRPr="00161B80">
          <w:rPr>
            <w:rStyle w:val="Hyperlink"/>
          </w:rPr>
          <w:t>New labour hire licensing scheme for the ACT</w:t>
        </w:r>
        <w:r w:rsidR="002E41D0">
          <w:rPr>
            <w:webHidden/>
          </w:rPr>
          <w:tab/>
        </w:r>
        <w:r w:rsidR="002E41D0">
          <w:rPr>
            <w:webHidden/>
          </w:rPr>
          <w:fldChar w:fldCharType="begin"/>
        </w:r>
        <w:r w:rsidR="002E41D0">
          <w:rPr>
            <w:webHidden/>
          </w:rPr>
          <w:instrText xml:space="preserve"> PAGEREF _Toc68784161 \h </w:instrText>
        </w:r>
        <w:r w:rsidR="002E41D0">
          <w:rPr>
            <w:webHidden/>
          </w:rPr>
        </w:r>
        <w:r w:rsidR="002E41D0">
          <w:rPr>
            <w:webHidden/>
          </w:rPr>
          <w:fldChar w:fldCharType="separate"/>
        </w:r>
        <w:r w:rsidR="002E41D0">
          <w:rPr>
            <w:webHidden/>
          </w:rPr>
          <w:t>63</w:t>
        </w:r>
        <w:r w:rsidR="002E41D0">
          <w:rPr>
            <w:webHidden/>
          </w:rPr>
          <w:fldChar w:fldCharType="end"/>
        </w:r>
      </w:hyperlink>
    </w:p>
    <w:p w14:paraId="1687B0E0" w14:textId="58C9DD59" w:rsidR="002E41D0" w:rsidRDefault="008B133F">
      <w:pPr>
        <w:pStyle w:val="TOC2"/>
        <w:rPr>
          <w:rFonts w:asciiTheme="minorHAnsi" w:eastAsiaTheme="minorEastAsia" w:hAnsiTheme="minorHAnsi" w:cstheme="minorBidi"/>
          <w:b w:val="0"/>
          <w:szCs w:val="22"/>
          <w:lang w:eastAsia="en-AU"/>
        </w:rPr>
      </w:pPr>
      <w:hyperlink w:anchor="_Toc68784162" w:history="1">
        <w:r w:rsidR="002E41D0" w:rsidRPr="00161B80">
          <w:rPr>
            <w:rStyle w:val="Hyperlink"/>
          </w:rPr>
          <w:t>Workplace Health and Safety inspections</w:t>
        </w:r>
        <w:r w:rsidR="002E41D0">
          <w:rPr>
            <w:webHidden/>
          </w:rPr>
          <w:tab/>
        </w:r>
        <w:r w:rsidR="002E41D0">
          <w:rPr>
            <w:webHidden/>
          </w:rPr>
          <w:fldChar w:fldCharType="begin"/>
        </w:r>
        <w:r w:rsidR="002E41D0">
          <w:rPr>
            <w:webHidden/>
          </w:rPr>
          <w:instrText xml:space="preserve"> PAGEREF _Toc68784162 \h </w:instrText>
        </w:r>
        <w:r w:rsidR="002E41D0">
          <w:rPr>
            <w:webHidden/>
          </w:rPr>
        </w:r>
        <w:r w:rsidR="002E41D0">
          <w:rPr>
            <w:webHidden/>
          </w:rPr>
          <w:fldChar w:fldCharType="separate"/>
        </w:r>
        <w:r w:rsidR="002E41D0">
          <w:rPr>
            <w:webHidden/>
          </w:rPr>
          <w:t>64</w:t>
        </w:r>
        <w:r w:rsidR="002E41D0">
          <w:rPr>
            <w:webHidden/>
          </w:rPr>
          <w:fldChar w:fldCharType="end"/>
        </w:r>
      </w:hyperlink>
    </w:p>
    <w:p w14:paraId="6E99384C" w14:textId="32F4FB97" w:rsidR="002E41D0" w:rsidRDefault="008B133F">
      <w:pPr>
        <w:pStyle w:val="TOC2"/>
        <w:rPr>
          <w:rFonts w:asciiTheme="minorHAnsi" w:eastAsiaTheme="minorEastAsia" w:hAnsiTheme="minorHAnsi" w:cstheme="minorBidi"/>
          <w:b w:val="0"/>
          <w:szCs w:val="22"/>
          <w:lang w:eastAsia="en-AU"/>
        </w:rPr>
      </w:pPr>
      <w:hyperlink w:anchor="_Toc68784163" w:history="1">
        <w:r w:rsidR="002E41D0" w:rsidRPr="00161B80">
          <w:rPr>
            <w:rStyle w:val="Hyperlink"/>
          </w:rPr>
          <w:t>Other matters</w:t>
        </w:r>
        <w:r w:rsidR="002E41D0">
          <w:rPr>
            <w:webHidden/>
          </w:rPr>
          <w:tab/>
        </w:r>
        <w:r w:rsidR="002E41D0">
          <w:rPr>
            <w:webHidden/>
          </w:rPr>
          <w:fldChar w:fldCharType="begin"/>
        </w:r>
        <w:r w:rsidR="002E41D0">
          <w:rPr>
            <w:webHidden/>
          </w:rPr>
          <w:instrText xml:space="preserve"> PAGEREF _Toc68784163 \h </w:instrText>
        </w:r>
        <w:r w:rsidR="002E41D0">
          <w:rPr>
            <w:webHidden/>
          </w:rPr>
        </w:r>
        <w:r w:rsidR="002E41D0">
          <w:rPr>
            <w:webHidden/>
          </w:rPr>
          <w:fldChar w:fldCharType="separate"/>
        </w:r>
        <w:r w:rsidR="002E41D0">
          <w:rPr>
            <w:webHidden/>
          </w:rPr>
          <w:t>65</w:t>
        </w:r>
        <w:r w:rsidR="002E41D0">
          <w:rPr>
            <w:webHidden/>
          </w:rPr>
          <w:fldChar w:fldCharType="end"/>
        </w:r>
      </w:hyperlink>
    </w:p>
    <w:p w14:paraId="07119AEC" w14:textId="39081810"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64" w:history="1">
        <w:r w:rsidR="002E41D0" w:rsidRPr="00161B80">
          <w:rPr>
            <w:rStyle w:val="Hyperlink"/>
          </w:rPr>
          <w:t>10</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Special Minister of State portfolio</w:t>
        </w:r>
        <w:r w:rsidR="002E41D0">
          <w:rPr>
            <w:webHidden/>
          </w:rPr>
          <w:tab/>
        </w:r>
        <w:r w:rsidR="002E41D0">
          <w:rPr>
            <w:webHidden/>
          </w:rPr>
          <w:fldChar w:fldCharType="begin"/>
        </w:r>
        <w:r w:rsidR="002E41D0">
          <w:rPr>
            <w:webHidden/>
          </w:rPr>
          <w:instrText xml:space="preserve"> PAGEREF _Toc68784164 \h </w:instrText>
        </w:r>
        <w:r w:rsidR="002E41D0">
          <w:rPr>
            <w:webHidden/>
          </w:rPr>
        </w:r>
        <w:r w:rsidR="002E41D0">
          <w:rPr>
            <w:webHidden/>
          </w:rPr>
          <w:fldChar w:fldCharType="separate"/>
        </w:r>
        <w:r w:rsidR="002E41D0">
          <w:rPr>
            <w:webHidden/>
          </w:rPr>
          <w:t>67</w:t>
        </w:r>
        <w:r w:rsidR="002E41D0">
          <w:rPr>
            <w:webHidden/>
          </w:rPr>
          <w:fldChar w:fldCharType="end"/>
        </w:r>
      </w:hyperlink>
    </w:p>
    <w:p w14:paraId="49710502" w14:textId="6331C2FB" w:rsidR="002E41D0" w:rsidRDefault="008B133F">
      <w:pPr>
        <w:pStyle w:val="TOC2"/>
        <w:rPr>
          <w:rFonts w:asciiTheme="minorHAnsi" w:eastAsiaTheme="minorEastAsia" w:hAnsiTheme="minorHAnsi" w:cstheme="minorBidi"/>
          <w:b w:val="0"/>
          <w:szCs w:val="22"/>
          <w:lang w:eastAsia="en-AU"/>
        </w:rPr>
      </w:pPr>
      <w:hyperlink w:anchor="_Toc68784165" w:history="1">
        <w:r w:rsidR="002E41D0" w:rsidRPr="00161B80">
          <w:rPr>
            <w:rStyle w:val="Hyperlink"/>
          </w:rPr>
          <w:t>Questions</w:t>
        </w:r>
        <w:r w:rsidR="002E41D0">
          <w:rPr>
            <w:webHidden/>
          </w:rPr>
          <w:tab/>
        </w:r>
        <w:r w:rsidR="002E41D0">
          <w:rPr>
            <w:webHidden/>
          </w:rPr>
          <w:fldChar w:fldCharType="begin"/>
        </w:r>
        <w:r w:rsidR="002E41D0">
          <w:rPr>
            <w:webHidden/>
          </w:rPr>
          <w:instrText xml:space="preserve"> PAGEREF _Toc68784165 \h </w:instrText>
        </w:r>
        <w:r w:rsidR="002E41D0">
          <w:rPr>
            <w:webHidden/>
          </w:rPr>
        </w:r>
        <w:r w:rsidR="002E41D0">
          <w:rPr>
            <w:webHidden/>
          </w:rPr>
          <w:fldChar w:fldCharType="separate"/>
        </w:r>
        <w:r w:rsidR="002E41D0">
          <w:rPr>
            <w:webHidden/>
          </w:rPr>
          <w:t>67</w:t>
        </w:r>
        <w:r w:rsidR="002E41D0">
          <w:rPr>
            <w:webHidden/>
          </w:rPr>
          <w:fldChar w:fldCharType="end"/>
        </w:r>
      </w:hyperlink>
    </w:p>
    <w:p w14:paraId="0FD9FD30" w14:textId="1F51880F" w:rsidR="002E41D0" w:rsidRDefault="008B133F">
      <w:pPr>
        <w:pStyle w:val="TOC2"/>
        <w:rPr>
          <w:rFonts w:asciiTheme="minorHAnsi" w:eastAsiaTheme="minorEastAsia" w:hAnsiTheme="minorHAnsi" w:cstheme="minorBidi"/>
          <w:b w:val="0"/>
          <w:szCs w:val="22"/>
          <w:lang w:eastAsia="en-AU"/>
        </w:rPr>
      </w:pPr>
      <w:hyperlink w:anchor="_Toc68784166" w:history="1">
        <w:r w:rsidR="002E41D0" w:rsidRPr="00161B80">
          <w:rPr>
            <w:rStyle w:val="Hyperlink"/>
          </w:rPr>
          <w:t>Role of Special Minister of State</w:t>
        </w:r>
        <w:r w:rsidR="002E41D0">
          <w:rPr>
            <w:webHidden/>
          </w:rPr>
          <w:tab/>
        </w:r>
        <w:r w:rsidR="002E41D0">
          <w:rPr>
            <w:webHidden/>
          </w:rPr>
          <w:fldChar w:fldCharType="begin"/>
        </w:r>
        <w:r w:rsidR="002E41D0">
          <w:rPr>
            <w:webHidden/>
          </w:rPr>
          <w:instrText xml:space="preserve"> PAGEREF _Toc68784166 \h </w:instrText>
        </w:r>
        <w:r w:rsidR="002E41D0">
          <w:rPr>
            <w:webHidden/>
          </w:rPr>
        </w:r>
        <w:r w:rsidR="002E41D0">
          <w:rPr>
            <w:webHidden/>
          </w:rPr>
          <w:fldChar w:fldCharType="separate"/>
        </w:r>
        <w:r w:rsidR="002E41D0">
          <w:rPr>
            <w:webHidden/>
          </w:rPr>
          <w:t>67</w:t>
        </w:r>
        <w:r w:rsidR="002E41D0">
          <w:rPr>
            <w:webHidden/>
          </w:rPr>
          <w:fldChar w:fldCharType="end"/>
        </w:r>
      </w:hyperlink>
    </w:p>
    <w:p w14:paraId="38D2DDA6" w14:textId="5EAA263E" w:rsidR="002E41D0" w:rsidRDefault="008B133F">
      <w:pPr>
        <w:pStyle w:val="TOC2"/>
        <w:rPr>
          <w:rFonts w:asciiTheme="minorHAnsi" w:eastAsiaTheme="minorEastAsia" w:hAnsiTheme="minorHAnsi" w:cstheme="minorBidi"/>
          <w:b w:val="0"/>
          <w:szCs w:val="22"/>
          <w:lang w:eastAsia="en-AU"/>
        </w:rPr>
      </w:pPr>
      <w:hyperlink w:anchor="_Toc68784167" w:history="1">
        <w:r w:rsidR="002E41D0" w:rsidRPr="00161B80">
          <w:rPr>
            <w:rStyle w:val="Hyperlink"/>
          </w:rPr>
          <w:t>Centre-led procurement model</w:t>
        </w:r>
        <w:r w:rsidR="002E41D0">
          <w:rPr>
            <w:webHidden/>
          </w:rPr>
          <w:tab/>
        </w:r>
        <w:r w:rsidR="002E41D0">
          <w:rPr>
            <w:webHidden/>
          </w:rPr>
          <w:fldChar w:fldCharType="begin"/>
        </w:r>
        <w:r w:rsidR="002E41D0">
          <w:rPr>
            <w:webHidden/>
          </w:rPr>
          <w:instrText xml:space="preserve"> PAGEREF _Toc68784167 \h </w:instrText>
        </w:r>
        <w:r w:rsidR="002E41D0">
          <w:rPr>
            <w:webHidden/>
          </w:rPr>
        </w:r>
        <w:r w:rsidR="002E41D0">
          <w:rPr>
            <w:webHidden/>
          </w:rPr>
          <w:fldChar w:fldCharType="separate"/>
        </w:r>
        <w:r w:rsidR="002E41D0">
          <w:rPr>
            <w:webHidden/>
          </w:rPr>
          <w:t>68</w:t>
        </w:r>
        <w:r w:rsidR="002E41D0">
          <w:rPr>
            <w:webHidden/>
          </w:rPr>
          <w:fldChar w:fldCharType="end"/>
        </w:r>
      </w:hyperlink>
    </w:p>
    <w:p w14:paraId="0C8E0086" w14:textId="32913BA1" w:rsidR="002E41D0" w:rsidRDefault="008B133F">
      <w:pPr>
        <w:pStyle w:val="TOC2"/>
        <w:rPr>
          <w:rFonts w:asciiTheme="minorHAnsi" w:eastAsiaTheme="minorEastAsia" w:hAnsiTheme="minorHAnsi" w:cstheme="minorBidi"/>
          <w:b w:val="0"/>
          <w:szCs w:val="22"/>
          <w:lang w:eastAsia="en-AU"/>
        </w:rPr>
      </w:pPr>
      <w:hyperlink w:anchor="_Toc68784168" w:history="1">
        <w:r w:rsidR="002E41D0" w:rsidRPr="00161B80">
          <w:rPr>
            <w:rStyle w:val="Hyperlink"/>
          </w:rPr>
          <w:t>ACT Property Group—community group support</w:t>
        </w:r>
        <w:r w:rsidR="002E41D0">
          <w:rPr>
            <w:webHidden/>
          </w:rPr>
          <w:tab/>
        </w:r>
        <w:r w:rsidR="002E41D0">
          <w:rPr>
            <w:webHidden/>
          </w:rPr>
          <w:fldChar w:fldCharType="begin"/>
        </w:r>
        <w:r w:rsidR="002E41D0">
          <w:rPr>
            <w:webHidden/>
          </w:rPr>
          <w:instrText xml:space="preserve"> PAGEREF _Toc68784168 \h </w:instrText>
        </w:r>
        <w:r w:rsidR="002E41D0">
          <w:rPr>
            <w:webHidden/>
          </w:rPr>
        </w:r>
        <w:r w:rsidR="002E41D0">
          <w:rPr>
            <w:webHidden/>
          </w:rPr>
          <w:fldChar w:fldCharType="separate"/>
        </w:r>
        <w:r w:rsidR="002E41D0">
          <w:rPr>
            <w:webHidden/>
          </w:rPr>
          <w:t>68</w:t>
        </w:r>
        <w:r w:rsidR="002E41D0">
          <w:rPr>
            <w:webHidden/>
          </w:rPr>
          <w:fldChar w:fldCharType="end"/>
        </w:r>
      </w:hyperlink>
    </w:p>
    <w:p w14:paraId="3EB6D8A4" w14:textId="613C9DF6" w:rsidR="002E41D0" w:rsidRDefault="008B133F">
      <w:pPr>
        <w:pStyle w:val="TOC2"/>
        <w:rPr>
          <w:rFonts w:asciiTheme="minorHAnsi" w:eastAsiaTheme="minorEastAsia" w:hAnsiTheme="minorHAnsi" w:cstheme="minorBidi"/>
          <w:b w:val="0"/>
          <w:szCs w:val="22"/>
          <w:lang w:eastAsia="en-AU"/>
        </w:rPr>
      </w:pPr>
      <w:hyperlink w:anchor="_Toc68784169" w:history="1">
        <w:r w:rsidR="002E41D0" w:rsidRPr="00161B80">
          <w:rPr>
            <w:rStyle w:val="Hyperlink"/>
          </w:rPr>
          <w:t>Other matters</w:t>
        </w:r>
        <w:r w:rsidR="002E41D0">
          <w:rPr>
            <w:webHidden/>
          </w:rPr>
          <w:tab/>
        </w:r>
        <w:r w:rsidR="002E41D0">
          <w:rPr>
            <w:webHidden/>
          </w:rPr>
          <w:fldChar w:fldCharType="begin"/>
        </w:r>
        <w:r w:rsidR="002E41D0">
          <w:rPr>
            <w:webHidden/>
          </w:rPr>
          <w:instrText xml:space="preserve"> PAGEREF _Toc68784169 \h </w:instrText>
        </w:r>
        <w:r w:rsidR="002E41D0">
          <w:rPr>
            <w:webHidden/>
          </w:rPr>
        </w:r>
        <w:r w:rsidR="002E41D0">
          <w:rPr>
            <w:webHidden/>
          </w:rPr>
          <w:fldChar w:fldCharType="separate"/>
        </w:r>
        <w:r w:rsidR="002E41D0">
          <w:rPr>
            <w:webHidden/>
          </w:rPr>
          <w:t>69</w:t>
        </w:r>
        <w:r w:rsidR="002E41D0">
          <w:rPr>
            <w:webHidden/>
          </w:rPr>
          <w:fldChar w:fldCharType="end"/>
        </w:r>
      </w:hyperlink>
    </w:p>
    <w:p w14:paraId="07A1DBC1" w14:textId="350E1104"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70" w:history="1">
        <w:r w:rsidR="002E41D0" w:rsidRPr="00161B80">
          <w:rPr>
            <w:rStyle w:val="Hyperlink"/>
          </w:rPr>
          <w:t>11</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Tourism portfolio</w:t>
        </w:r>
        <w:r w:rsidR="002E41D0">
          <w:rPr>
            <w:webHidden/>
          </w:rPr>
          <w:tab/>
        </w:r>
        <w:r w:rsidR="002E41D0">
          <w:rPr>
            <w:webHidden/>
          </w:rPr>
          <w:fldChar w:fldCharType="begin"/>
        </w:r>
        <w:r w:rsidR="002E41D0">
          <w:rPr>
            <w:webHidden/>
          </w:rPr>
          <w:instrText xml:space="preserve"> PAGEREF _Toc68784170 \h </w:instrText>
        </w:r>
        <w:r w:rsidR="002E41D0">
          <w:rPr>
            <w:webHidden/>
          </w:rPr>
        </w:r>
        <w:r w:rsidR="002E41D0">
          <w:rPr>
            <w:webHidden/>
          </w:rPr>
          <w:fldChar w:fldCharType="separate"/>
        </w:r>
        <w:r w:rsidR="002E41D0">
          <w:rPr>
            <w:webHidden/>
          </w:rPr>
          <w:t>71</w:t>
        </w:r>
        <w:r w:rsidR="002E41D0">
          <w:rPr>
            <w:webHidden/>
          </w:rPr>
          <w:fldChar w:fldCharType="end"/>
        </w:r>
      </w:hyperlink>
    </w:p>
    <w:p w14:paraId="67783C39" w14:textId="76B7FE5B" w:rsidR="002E41D0" w:rsidRDefault="008B133F">
      <w:pPr>
        <w:pStyle w:val="TOC2"/>
        <w:rPr>
          <w:rFonts w:asciiTheme="minorHAnsi" w:eastAsiaTheme="minorEastAsia" w:hAnsiTheme="minorHAnsi" w:cstheme="minorBidi"/>
          <w:b w:val="0"/>
          <w:szCs w:val="22"/>
          <w:lang w:eastAsia="en-AU"/>
        </w:rPr>
      </w:pPr>
      <w:hyperlink w:anchor="_Toc68784171" w:history="1">
        <w:r w:rsidR="002E41D0" w:rsidRPr="00161B80">
          <w:rPr>
            <w:rStyle w:val="Hyperlink"/>
          </w:rPr>
          <w:t>Questions</w:t>
        </w:r>
        <w:r w:rsidR="002E41D0">
          <w:rPr>
            <w:webHidden/>
          </w:rPr>
          <w:tab/>
        </w:r>
        <w:r w:rsidR="002E41D0">
          <w:rPr>
            <w:webHidden/>
          </w:rPr>
          <w:fldChar w:fldCharType="begin"/>
        </w:r>
        <w:r w:rsidR="002E41D0">
          <w:rPr>
            <w:webHidden/>
          </w:rPr>
          <w:instrText xml:space="preserve"> PAGEREF _Toc68784171 \h </w:instrText>
        </w:r>
        <w:r w:rsidR="002E41D0">
          <w:rPr>
            <w:webHidden/>
          </w:rPr>
        </w:r>
        <w:r w:rsidR="002E41D0">
          <w:rPr>
            <w:webHidden/>
          </w:rPr>
          <w:fldChar w:fldCharType="separate"/>
        </w:r>
        <w:r w:rsidR="002E41D0">
          <w:rPr>
            <w:webHidden/>
          </w:rPr>
          <w:t>71</w:t>
        </w:r>
        <w:r w:rsidR="002E41D0">
          <w:rPr>
            <w:webHidden/>
          </w:rPr>
          <w:fldChar w:fldCharType="end"/>
        </w:r>
      </w:hyperlink>
    </w:p>
    <w:p w14:paraId="0AAB50FE" w14:textId="73BC0EA4" w:rsidR="002E41D0" w:rsidRDefault="008B133F">
      <w:pPr>
        <w:pStyle w:val="TOC2"/>
        <w:rPr>
          <w:rFonts w:asciiTheme="minorHAnsi" w:eastAsiaTheme="minorEastAsia" w:hAnsiTheme="minorHAnsi" w:cstheme="minorBidi"/>
          <w:b w:val="0"/>
          <w:szCs w:val="22"/>
          <w:lang w:eastAsia="en-AU"/>
        </w:rPr>
      </w:pPr>
      <w:hyperlink w:anchor="_Toc68784172" w:history="1">
        <w:r w:rsidR="002E41D0" w:rsidRPr="00161B80">
          <w:rPr>
            <w:rStyle w:val="Hyperlink"/>
          </w:rPr>
          <w:t>Aviation attraction and partnerships</w:t>
        </w:r>
        <w:r w:rsidR="002E41D0">
          <w:rPr>
            <w:webHidden/>
          </w:rPr>
          <w:tab/>
        </w:r>
        <w:r w:rsidR="002E41D0">
          <w:rPr>
            <w:webHidden/>
          </w:rPr>
          <w:fldChar w:fldCharType="begin"/>
        </w:r>
        <w:r w:rsidR="002E41D0">
          <w:rPr>
            <w:webHidden/>
          </w:rPr>
          <w:instrText xml:space="preserve"> PAGEREF _Toc68784172 \h </w:instrText>
        </w:r>
        <w:r w:rsidR="002E41D0">
          <w:rPr>
            <w:webHidden/>
          </w:rPr>
        </w:r>
        <w:r w:rsidR="002E41D0">
          <w:rPr>
            <w:webHidden/>
          </w:rPr>
          <w:fldChar w:fldCharType="separate"/>
        </w:r>
        <w:r w:rsidR="002E41D0">
          <w:rPr>
            <w:webHidden/>
          </w:rPr>
          <w:t>71</w:t>
        </w:r>
        <w:r w:rsidR="002E41D0">
          <w:rPr>
            <w:webHidden/>
          </w:rPr>
          <w:fldChar w:fldCharType="end"/>
        </w:r>
      </w:hyperlink>
    </w:p>
    <w:p w14:paraId="694EE488" w14:textId="19EB9E02" w:rsidR="002E41D0" w:rsidRDefault="008B133F">
      <w:pPr>
        <w:pStyle w:val="TOC2"/>
        <w:rPr>
          <w:rFonts w:asciiTheme="minorHAnsi" w:eastAsiaTheme="minorEastAsia" w:hAnsiTheme="minorHAnsi" w:cstheme="minorBidi"/>
          <w:b w:val="0"/>
          <w:szCs w:val="22"/>
          <w:lang w:eastAsia="en-AU"/>
        </w:rPr>
      </w:pPr>
      <w:hyperlink w:anchor="_Toc68784173" w:history="1">
        <w:r w:rsidR="002E41D0" w:rsidRPr="00161B80">
          <w:rPr>
            <w:rStyle w:val="Hyperlink"/>
          </w:rPr>
          <w:t>Visiting journalist and influencer program</w:t>
        </w:r>
        <w:r w:rsidR="002E41D0">
          <w:rPr>
            <w:webHidden/>
          </w:rPr>
          <w:tab/>
        </w:r>
        <w:r w:rsidR="002E41D0">
          <w:rPr>
            <w:webHidden/>
          </w:rPr>
          <w:fldChar w:fldCharType="begin"/>
        </w:r>
        <w:r w:rsidR="002E41D0">
          <w:rPr>
            <w:webHidden/>
          </w:rPr>
          <w:instrText xml:space="preserve"> PAGEREF _Toc68784173 \h </w:instrText>
        </w:r>
        <w:r w:rsidR="002E41D0">
          <w:rPr>
            <w:webHidden/>
          </w:rPr>
        </w:r>
        <w:r w:rsidR="002E41D0">
          <w:rPr>
            <w:webHidden/>
          </w:rPr>
          <w:fldChar w:fldCharType="separate"/>
        </w:r>
        <w:r w:rsidR="002E41D0">
          <w:rPr>
            <w:webHidden/>
          </w:rPr>
          <w:t>72</w:t>
        </w:r>
        <w:r w:rsidR="002E41D0">
          <w:rPr>
            <w:webHidden/>
          </w:rPr>
          <w:fldChar w:fldCharType="end"/>
        </w:r>
      </w:hyperlink>
    </w:p>
    <w:p w14:paraId="12A22175" w14:textId="68DBD8B6" w:rsidR="002E41D0" w:rsidRDefault="008B133F">
      <w:pPr>
        <w:pStyle w:val="TOC2"/>
        <w:rPr>
          <w:rFonts w:asciiTheme="minorHAnsi" w:eastAsiaTheme="minorEastAsia" w:hAnsiTheme="minorHAnsi" w:cstheme="minorBidi"/>
          <w:b w:val="0"/>
          <w:szCs w:val="22"/>
          <w:lang w:eastAsia="en-AU"/>
        </w:rPr>
      </w:pPr>
      <w:hyperlink w:anchor="_Toc68784174" w:history="1">
        <w:r w:rsidR="002E41D0" w:rsidRPr="00161B80">
          <w:rPr>
            <w:rStyle w:val="Hyperlink"/>
          </w:rPr>
          <w:t>Recommencing domestic and international flights</w:t>
        </w:r>
        <w:r w:rsidR="002E41D0">
          <w:rPr>
            <w:webHidden/>
          </w:rPr>
          <w:tab/>
        </w:r>
        <w:r w:rsidR="002E41D0">
          <w:rPr>
            <w:webHidden/>
          </w:rPr>
          <w:fldChar w:fldCharType="begin"/>
        </w:r>
        <w:r w:rsidR="002E41D0">
          <w:rPr>
            <w:webHidden/>
          </w:rPr>
          <w:instrText xml:space="preserve"> PAGEREF _Toc68784174 \h </w:instrText>
        </w:r>
        <w:r w:rsidR="002E41D0">
          <w:rPr>
            <w:webHidden/>
          </w:rPr>
        </w:r>
        <w:r w:rsidR="002E41D0">
          <w:rPr>
            <w:webHidden/>
          </w:rPr>
          <w:fldChar w:fldCharType="separate"/>
        </w:r>
        <w:r w:rsidR="002E41D0">
          <w:rPr>
            <w:webHidden/>
          </w:rPr>
          <w:t>73</w:t>
        </w:r>
        <w:r w:rsidR="002E41D0">
          <w:rPr>
            <w:webHidden/>
          </w:rPr>
          <w:fldChar w:fldCharType="end"/>
        </w:r>
      </w:hyperlink>
    </w:p>
    <w:p w14:paraId="70EA3621" w14:textId="0203C8A9" w:rsidR="002E41D0" w:rsidRDefault="008B133F">
      <w:pPr>
        <w:pStyle w:val="TOC2"/>
        <w:rPr>
          <w:rFonts w:asciiTheme="minorHAnsi" w:eastAsiaTheme="minorEastAsia" w:hAnsiTheme="minorHAnsi" w:cstheme="minorBidi"/>
          <w:b w:val="0"/>
          <w:szCs w:val="22"/>
          <w:lang w:eastAsia="en-AU"/>
        </w:rPr>
      </w:pPr>
      <w:hyperlink w:anchor="_Toc68784175" w:history="1">
        <w:r w:rsidR="002E41D0" w:rsidRPr="00161B80">
          <w:rPr>
            <w:rStyle w:val="Hyperlink"/>
          </w:rPr>
          <w:t>Other matters</w:t>
        </w:r>
        <w:r w:rsidR="002E41D0">
          <w:rPr>
            <w:webHidden/>
          </w:rPr>
          <w:tab/>
        </w:r>
        <w:r w:rsidR="002E41D0">
          <w:rPr>
            <w:webHidden/>
          </w:rPr>
          <w:fldChar w:fldCharType="begin"/>
        </w:r>
        <w:r w:rsidR="002E41D0">
          <w:rPr>
            <w:webHidden/>
          </w:rPr>
          <w:instrText xml:space="preserve"> PAGEREF _Toc68784175 \h </w:instrText>
        </w:r>
        <w:r w:rsidR="002E41D0">
          <w:rPr>
            <w:webHidden/>
          </w:rPr>
        </w:r>
        <w:r w:rsidR="002E41D0">
          <w:rPr>
            <w:webHidden/>
          </w:rPr>
          <w:fldChar w:fldCharType="separate"/>
        </w:r>
        <w:r w:rsidR="002E41D0">
          <w:rPr>
            <w:webHidden/>
          </w:rPr>
          <w:t>74</w:t>
        </w:r>
        <w:r w:rsidR="002E41D0">
          <w:rPr>
            <w:webHidden/>
          </w:rPr>
          <w:fldChar w:fldCharType="end"/>
        </w:r>
      </w:hyperlink>
    </w:p>
    <w:p w14:paraId="4885AB94" w14:textId="77777777" w:rsidR="002E41D0" w:rsidRDefault="002E41D0">
      <w:pPr>
        <w:rPr>
          <w:rStyle w:val="Hyperlink"/>
          <w:rFonts w:cs="Calibri"/>
          <w:b/>
          <w:smallCaps/>
          <w:noProof/>
          <w:spacing w:val="40"/>
          <w:sz w:val="24"/>
          <w:szCs w:val="22"/>
        </w:rPr>
      </w:pPr>
      <w:r>
        <w:rPr>
          <w:rStyle w:val="Hyperlink"/>
        </w:rPr>
        <w:br w:type="page"/>
      </w:r>
    </w:p>
    <w:p w14:paraId="642B8BC5" w14:textId="5BEA59D8"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76" w:history="1">
        <w:r w:rsidR="002E41D0" w:rsidRPr="00161B80">
          <w:rPr>
            <w:rStyle w:val="Hyperlink"/>
          </w:rPr>
          <w:t>12</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Treasury portfolio</w:t>
        </w:r>
        <w:r w:rsidR="002E41D0">
          <w:rPr>
            <w:webHidden/>
          </w:rPr>
          <w:tab/>
        </w:r>
        <w:r w:rsidR="002E41D0">
          <w:rPr>
            <w:webHidden/>
          </w:rPr>
          <w:fldChar w:fldCharType="begin"/>
        </w:r>
        <w:r w:rsidR="002E41D0">
          <w:rPr>
            <w:webHidden/>
          </w:rPr>
          <w:instrText xml:space="preserve"> PAGEREF _Toc68784176 \h </w:instrText>
        </w:r>
        <w:r w:rsidR="002E41D0">
          <w:rPr>
            <w:webHidden/>
          </w:rPr>
        </w:r>
        <w:r w:rsidR="002E41D0">
          <w:rPr>
            <w:webHidden/>
          </w:rPr>
          <w:fldChar w:fldCharType="separate"/>
        </w:r>
        <w:r w:rsidR="002E41D0">
          <w:rPr>
            <w:webHidden/>
          </w:rPr>
          <w:t>77</w:t>
        </w:r>
        <w:r w:rsidR="002E41D0">
          <w:rPr>
            <w:webHidden/>
          </w:rPr>
          <w:fldChar w:fldCharType="end"/>
        </w:r>
      </w:hyperlink>
    </w:p>
    <w:p w14:paraId="759DE11A" w14:textId="372B6062" w:rsidR="002E41D0" w:rsidRDefault="008B133F">
      <w:pPr>
        <w:pStyle w:val="TOC2"/>
        <w:rPr>
          <w:rFonts w:asciiTheme="minorHAnsi" w:eastAsiaTheme="minorEastAsia" w:hAnsiTheme="minorHAnsi" w:cstheme="minorBidi"/>
          <w:b w:val="0"/>
          <w:szCs w:val="22"/>
          <w:lang w:eastAsia="en-AU"/>
        </w:rPr>
      </w:pPr>
      <w:hyperlink w:anchor="_Toc68784177" w:history="1">
        <w:r w:rsidR="002E41D0" w:rsidRPr="00161B80">
          <w:rPr>
            <w:rStyle w:val="Hyperlink"/>
          </w:rPr>
          <w:t>Questions</w:t>
        </w:r>
        <w:r w:rsidR="002E41D0">
          <w:rPr>
            <w:webHidden/>
          </w:rPr>
          <w:tab/>
        </w:r>
        <w:r w:rsidR="002E41D0">
          <w:rPr>
            <w:webHidden/>
          </w:rPr>
          <w:fldChar w:fldCharType="begin"/>
        </w:r>
        <w:r w:rsidR="002E41D0">
          <w:rPr>
            <w:webHidden/>
          </w:rPr>
          <w:instrText xml:space="preserve"> PAGEREF _Toc68784177 \h </w:instrText>
        </w:r>
        <w:r w:rsidR="002E41D0">
          <w:rPr>
            <w:webHidden/>
          </w:rPr>
        </w:r>
        <w:r w:rsidR="002E41D0">
          <w:rPr>
            <w:webHidden/>
          </w:rPr>
          <w:fldChar w:fldCharType="separate"/>
        </w:r>
        <w:r w:rsidR="002E41D0">
          <w:rPr>
            <w:webHidden/>
          </w:rPr>
          <w:t>77</w:t>
        </w:r>
        <w:r w:rsidR="002E41D0">
          <w:rPr>
            <w:webHidden/>
          </w:rPr>
          <w:fldChar w:fldCharType="end"/>
        </w:r>
      </w:hyperlink>
    </w:p>
    <w:p w14:paraId="44D188CC" w14:textId="22F62F40" w:rsidR="002E41D0" w:rsidRDefault="008B133F">
      <w:pPr>
        <w:pStyle w:val="TOC2"/>
        <w:rPr>
          <w:rFonts w:asciiTheme="minorHAnsi" w:eastAsiaTheme="minorEastAsia" w:hAnsiTheme="minorHAnsi" w:cstheme="minorBidi"/>
          <w:b w:val="0"/>
          <w:szCs w:val="22"/>
          <w:lang w:eastAsia="en-AU"/>
        </w:rPr>
      </w:pPr>
      <w:hyperlink w:anchor="_Toc68784178" w:history="1">
        <w:r w:rsidR="002E41D0" w:rsidRPr="00161B80">
          <w:rPr>
            <w:rStyle w:val="Hyperlink"/>
          </w:rPr>
          <w:t>Budget outlook</w:t>
        </w:r>
        <w:r w:rsidR="002E41D0">
          <w:rPr>
            <w:webHidden/>
          </w:rPr>
          <w:tab/>
        </w:r>
        <w:r w:rsidR="002E41D0">
          <w:rPr>
            <w:webHidden/>
          </w:rPr>
          <w:fldChar w:fldCharType="begin"/>
        </w:r>
        <w:r w:rsidR="002E41D0">
          <w:rPr>
            <w:webHidden/>
          </w:rPr>
          <w:instrText xml:space="preserve"> PAGEREF _Toc68784178 \h </w:instrText>
        </w:r>
        <w:r w:rsidR="002E41D0">
          <w:rPr>
            <w:webHidden/>
          </w:rPr>
        </w:r>
        <w:r w:rsidR="002E41D0">
          <w:rPr>
            <w:webHidden/>
          </w:rPr>
          <w:fldChar w:fldCharType="separate"/>
        </w:r>
        <w:r w:rsidR="002E41D0">
          <w:rPr>
            <w:webHidden/>
          </w:rPr>
          <w:t>78</w:t>
        </w:r>
        <w:r w:rsidR="002E41D0">
          <w:rPr>
            <w:webHidden/>
          </w:rPr>
          <w:fldChar w:fldCharType="end"/>
        </w:r>
      </w:hyperlink>
    </w:p>
    <w:p w14:paraId="3579D8BF" w14:textId="7CF6850E" w:rsidR="002E41D0" w:rsidRDefault="008B133F">
      <w:pPr>
        <w:pStyle w:val="TOC2"/>
        <w:rPr>
          <w:rFonts w:asciiTheme="minorHAnsi" w:eastAsiaTheme="minorEastAsia" w:hAnsiTheme="minorHAnsi" w:cstheme="minorBidi"/>
          <w:b w:val="0"/>
          <w:szCs w:val="22"/>
          <w:lang w:eastAsia="en-AU"/>
        </w:rPr>
      </w:pPr>
      <w:hyperlink w:anchor="_Toc68784179" w:history="1">
        <w:r w:rsidR="002E41D0" w:rsidRPr="00161B80">
          <w:rPr>
            <w:rStyle w:val="Hyperlink"/>
          </w:rPr>
          <w:t>Committee comment</w:t>
        </w:r>
        <w:r w:rsidR="002E41D0">
          <w:rPr>
            <w:webHidden/>
          </w:rPr>
          <w:tab/>
        </w:r>
        <w:r w:rsidR="002E41D0">
          <w:rPr>
            <w:webHidden/>
          </w:rPr>
          <w:fldChar w:fldCharType="begin"/>
        </w:r>
        <w:r w:rsidR="002E41D0">
          <w:rPr>
            <w:webHidden/>
          </w:rPr>
          <w:instrText xml:space="preserve"> PAGEREF _Toc68784179 \h </w:instrText>
        </w:r>
        <w:r w:rsidR="002E41D0">
          <w:rPr>
            <w:webHidden/>
          </w:rPr>
        </w:r>
        <w:r w:rsidR="002E41D0">
          <w:rPr>
            <w:webHidden/>
          </w:rPr>
          <w:fldChar w:fldCharType="separate"/>
        </w:r>
        <w:r w:rsidR="002E41D0">
          <w:rPr>
            <w:webHidden/>
          </w:rPr>
          <w:t>78</w:t>
        </w:r>
        <w:r w:rsidR="002E41D0">
          <w:rPr>
            <w:webHidden/>
          </w:rPr>
          <w:fldChar w:fldCharType="end"/>
        </w:r>
      </w:hyperlink>
    </w:p>
    <w:p w14:paraId="1E7CDAAD" w14:textId="4F644E28" w:rsidR="002E41D0" w:rsidRDefault="008B133F">
      <w:pPr>
        <w:pStyle w:val="TOC2"/>
        <w:rPr>
          <w:rFonts w:asciiTheme="minorHAnsi" w:eastAsiaTheme="minorEastAsia" w:hAnsiTheme="minorHAnsi" w:cstheme="minorBidi"/>
          <w:b w:val="0"/>
          <w:szCs w:val="22"/>
          <w:lang w:eastAsia="en-AU"/>
        </w:rPr>
      </w:pPr>
      <w:hyperlink w:anchor="_Toc68784180" w:history="1">
        <w:r w:rsidR="002E41D0" w:rsidRPr="00161B80">
          <w:rPr>
            <w:rStyle w:val="Hyperlink"/>
          </w:rPr>
          <w:t>Light Rail Stage 2 to Woden</w:t>
        </w:r>
        <w:r w:rsidR="002E41D0">
          <w:rPr>
            <w:webHidden/>
          </w:rPr>
          <w:tab/>
        </w:r>
        <w:r w:rsidR="002E41D0">
          <w:rPr>
            <w:webHidden/>
          </w:rPr>
          <w:fldChar w:fldCharType="begin"/>
        </w:r>
        <w:r w:rsidR="002E41D0">
          <w:rPr>
            <w:webHidden/>
          </w:rPr>
          <w:instrText xml:space="preserve"> PAGEREF _Toc68784180 \h </w:instrText>
        </w:r>
        <w:r w:rsidR="002E41D0">
          <w:rPr>
            <w:webHidden/>
          </w:rPr>
        </w:r>
        <w:r w:rsidR="002E41D0">
          <w:rPr>
            <w:webHidden/>
          </w:rPr>
          <w:fldChar w:fldCharType="separate"/>
        </w:r>
        <w:r w:rsidR="002E41D0">
          <w:rPr>
            <w:webHidden/>
          </w:rPr>
          <w:t>78</w:t>
        </w:r>
        <w:r w:rsidR="002E41D0">
          <w:rPr>
            <w:webHidden/>
          </w:rPr>
          <w:fldChar w:fldCharType="end"/>
        </w:r>
      </w:hyperlink>
    </w:p>
    <w:p w14:paraId="36DDD6AC" w14:textId="212AFA10" w:rsidR="002E41D0" w:rsidRDefault="008B133F">
      <w:pPr>
        <w:pStyle w:val="TOC2"/>
        <w:rPr>
          <w:rFonts w:asciiTheme="minorHAnsi" w:eastAsiaTheme="minorEastAsia" w:hAnsiTheme="minorHAnsi" w:cstheme="minorBidi"/>
          <w:b w:val="0"/>
          <w:szCs w:val="22"/>
          <w:lang w:eastAsia="en-AU"/>
        </w:rPr>
      </w:pPr>
      <w:hyperlink w:anchor="_Toc68784181" w:history="1">
        <w:r w:rsidR="002E41D0" w:rsidRPr="00161B80">
          <w:rPr>
            <w:rStyle w:val="Hyperlink"/>
          </w:rPr>
          <w:t>Tax reform</w:t>
        </w:r>
        <w:r w:rsidR="002E41D0">
          <w:rPr>
            <w:webHidden/>
          </w:rPr>
          <w:tab/>
        </w:r>
        <w:r w:rsidR="002E41D0">
          <w:rPr>
            <w:webHidden/>
          </w:rPr>
          <w:fldChar w:fldCharType="begin"/>
        </w:r>
        <w:r w:rsidR="002E41D0">
          <w:rPr>
            <w:webHidden/>
          </w:rPr>
          <w:instrText xml:space="preserve"> PAGEREF _Toc68784181 \h </w:instrText>
        </w:r>
        <w:r w:rsidR="002E41D0">
          <w:rPr>
            <w:webHidden/>
          </w:rPr>
        </w:r>
        <w:r w:rsidR="002E41D0">
          <w:rPr>
            <w:webHidden/>
          </w:rPr>
          <w:fldChar w:fldCharType="separate"/>
        </w:r>
        <w:r w:rsidR="002E41D0">
          <w:rPr>
            <w:webHidden/>
          </w:rPr>
          <w:t>79</w:t>
        </w:r>
        <w:r w:rsidR="002E41D0">
          <w:rPr>
            <w:webHidden/>
          </w:rPr>
          <w:fldChar w:fldCharType="end"/>
        </w:r>
      </w:hyperlink>
    </w:p>
    <w:p w14:paraId="77814452" w14:textId="26E60849" w:rsidR="002E41D0" w:rsidRDefault="008B133F">
      <w:pPr>
        <w:pStyle w:val="TOC2"/>
        <w:rPr>
          <w:rFonts w:asciiTheme="minorHAnsi" w:eastAsiaTheme="minorEastAsia" w:hAnsiTheme="minorHAnsi" w:cstheme="minorBidi"/>
          <w:b w:val="0"/>
          <w:szCs w:val="22"/>
          <w:lang w:eastAsia="en-AU"/>
        </w:rPr>
      </w:pPr>
      <w:hyperlink w:anchor="_Toc68784182" w:history="1">
        <w:r w:rsidR="002E41D0" w:rsidRPr="00161B80">
          <w:rPr>
            <w:rStyle w:val="Hyperlink"/>
          </w:rPr>
          <w:t>Responsible Investment Policy</w:t>
        </w:r>
        <w:r w:rsidR="002E41D0">
          <w:rPr>
            <w:webHidden/>
          </w:rPr>
          <w:tab/>
        </w:r>
        <w:r w:rsidR="002E41D0">
          <w:rPr>
            <w:webHidden/>
          </w:rPr>
          <w:fldChar w:fldCharType="begin"/>
        </w:r>
        <w:r w:rsidR="002E41D0">
          <w:rPr>
            <w:webHidden/>
          </w:rPr>
          <w:instrText xml:space="preserve"> PAGEREF _Toc68784182 \h </w:instrText>
        </w:r>
        <w:r w:rsidR="002E41D0">
          <w:rPr>
            <w:webHidden/>
          </w:rPr>
        </w:r>
        <w:r w:rsidR="002E41D0">
          <w:rPr>
            <w:webHidden/>
          </w:rPr>
          <w:fldChar w:fldCharType="separate"/>
        </w:r>
        <w:r w:rsidR="002E41D0">
          <w:rPr>
            <w:webHidden/>
          </w:rPr>
          <w:t>80</w:t>
        </w:r>
        <w:r w:rsidR="002E41D0">
          <w:rPr>
            <w:webHidden/>
          </w:rPr>
          <w:fldChar w:fldCharType="end"/>
        </w:r>
      </w:hyperlink>
    </w:p>
    <w:p w14:paraId="3526F4B4" w14:textId="75560002" w:rsidR="002E41D0" w:rsidRDefault="008B133F">
      <w:pPr>
        <w:pStyle w:val="TOC2"/>
        <w:rPr>
          <w:rFonts w:asciiTheme="minorHAnsi" w:eastAsiaTheme="minorEastAsia" w:hAnsiTheme="minorHAnsi" w:cstheme="minorBidi"/>
          <w:b w:val="0"/>
          <w:szCs w:val="22"/>
          <w:lang w:eastAsia="en-AU"/>
        </w:rPr>
      </w:pPr>
      <w:hyperlink w:anchor="_Toc68784183" w:history="1">
        <w:r w:rsidR="002E41D0" w:rsidRPr="00161B80">
          <w:rPr>
            <w:rStyle w:val="Hyperlink"/>
          </w:rPr>
          <w:t>Informing consumers of better electricity plan offers</w:t>
        </w:r>
        <w:r w:rsidR="002E41D0">
          <w:rPr>
            <w:webHidden/>
          </w:rPr>
          <w:tab/>
        </w:r>
        <w:r w:rsidR="002E41D0">
          <w:rPr>
            <w:webHidden/>
          </w:rPr>
          <w:fldChar w:fldCharType="begin"/>
        </w:r>
        <w:r w:rsidR="002E41D0">
          <w:rPr>
            <w:webHidden/>
          </w:rPr>
          <w:instrText xml:space="preserve"> PAGEREF _Toc68784183 \h </w:instrText>
        </w:r>
        <w:r w:rsidR="002E41D0">
          <w:rPr>
            <w:webHidden/>
          </w:rPr>
        </w:r>
        <w:r w:rsidR="002E41D0">
          <w:rPr>
            <w:webHidden/>
          </w:rPr>
          <w:fldChar w:fldCharType="separate"/>
        </w:r>
        <w:r w:rsidR="002E41D0">
          <w:rPr>
            <w:webHidden/>
          </w:rPr>
          <w:t>80</w:t>
        </w:r>
        <w:r w:rsidR="002E41D0">
          <w:rPr>
            <w:webHidden/>
          </w:rPr>
          <w:fldChar w:fldCharType="end"/>
        </w:r>
      </w:hyperlink>
    </w:p>
    <w:p w14:paraId="32865B0F" w14:textId="29316383" w:rsidR="002E41D0" w:rsidRDefault="008B133F">
      <w:pPr>
        <w:pStyle w:val="TOC2"/>
        <w:rPr>
          <w:rFonts w:asciiTheme="minorHAnsi" w:eastAsiaTheme="minorEastAsia" w:hAnsiTheme="minorHAnsi" w:cstheme="minorBidi"/>
          <w:b w:val="0"/>
          <w:szCs w:val="22"/>
          <w:lang w:eastAsia="en-AU"/>
        </w:rPr>
      </w:pPr>
      <w:hyperlink w:anchor="_Toc68784184" w:history="1">
        <w:r w:rsidR="002E41D0" w:rsidRPr="00161B80">
          <w:rPr>
            <w:rStyle w:val="Hyperlink"/>
          </w:rPr>
          <w:t>Non-potable water charges for Clubs</w:t>
        </w:r>
        <w:r w:rsidR="002E41D0">
          <w:rPr>
            <w:webHidden/>
          </w:rPr>
          <w:tab/>
        </w:r>
        <w:r w:rsidR="002E41D0">
          <w:rPr>
            <w:webHidden/>
          </w:rPr>
          <w:fldChar w:fldCharType="begin"/>
        </w:r>
        <w:r w:rsidR="002E41D0">
          <w:rPr>
            <w:webHidden/>
          </w:rPr>
          <w:instrText xml:space="preserve"> PAGEREF _Toc68784184 \h </w:instrText>
        </w:r>
        <w:r w:rsidR="002E41D0">
          <w:rPr>
            <w:webHidden/>
          </w:rPr>
        </w:r>
        <w:r w:rsidR="002E41D0">
          <w:rPr>
            <w:webHidden/>
          </w:rPr>
          <w:fldChar w:fldCharType="separate"/>
        </w:r>
        <w:r w:rsidR="002E41D0">
          <w:rPr>
            <w:webHidden/>
          </w:rPr>
          <w:t>81</w:t>
        </w:r>
        <w:r w:rsidR="002E41D0">
          <w:rPr>
            <w:webHidden/>
          </w:rPr>
          <w:fldChar w:fldCharType="end"/>
        </w:r>
      </w:hyperlink>
    </w:p>
    <w:p w14:paraId="676014BB" w14:textId="4125D374" w:rsidR="002E41D0" w:rsidRDefault="008B133F">
      <w:pPr>
        <w:pStyle w:val="TOC2"/>
        <w:rPr>
          <w:rFonts w:asciiTheme="minorHAnsi" w:eastAsiaTheme="minorEastAsia" w:hAnsiTheme="minorHAnsi" w:cstheme="minorBidi"/>
          <w:b w:val="0"/>
          <w:szCs w:val="22"/>
          <w:lang w:eastAsia="en-AU"/>
        </w:rPr>
      </w:pPr>
      <w:hyperlink w:anchor="_Toc68784185" w:history="1">
        <w:r w:rsidR="002E41D0" w:rsidRPr="00161B80">
          <w:rPr>
            <w:rStyle w:val="Hyperlink"/>
          </w:rPr>
          <w:t>Committee comment</w:t>
        </w:r>
        <w:r w:rsidR="002E41D0">
          <w:rPr>
            <w:webHidden/>
          </w:rPr>
          <w:tab/>
        </w:r>
        <w:r w:rsidR="002E41D0">
          <w:rPr>
            <w:webHidden/>
          </w:rPr>
          <w:fldChar w:fldCharType="begin"/>
        </w:r>
        <w:r w:rsidR="002E41D0">
          <w:rPr>
            <w:webHidden/>
          </w:rPr>
          <w:instrText xml:space="preserve"> PAGEREF _Toc68784185 \h </w:instrText>
        </w:r>
        <w:r w:rsidR="002E41D0">
          <w:rPr>
            <w:webHidden/>
          </w:rPr>
        </w:r>
        <w:r w:rsidR="002E41D0">
          <w:rPr>
            <w:webHidden/>
          </w:rPr>
          <w:fldChar w:fldCharType="separate"/>
        </w:r>
        <w:r w:rsidR="002E41D0">
          <w:rPr>
            <w:webHidden/>
          </w:rPr>
          <w:t>83</w:t>
        </w:r>
        <w:r w:rsidR="002E41D0">
          <w:rPr>
            <w:webHidden/>
          </w:rPr>
          <w:fldChar w:fldCharType="end"/>
        </w:r>
      </w:hyperlink>
    </w:p>
    <w:p w14:paraId="6C08324E" w14:textId="68CBEFDD" w:rsidR="002E41D0" w:rsidRDefault="008B133F">
      <w:pPr>
        <w:pStyle w:val="TOC2"/>
        <w:rPr>
          <w:rFonts w:asciiTheme="minorHAnsi" w:eastAsiaTheme="minorEastAsia" w:hAnsiTheme="minorHAnsi" w:cstheme="minorBidi"/>
          <w:b w:val="0"/>
          <w:szCs w:val="22"/>
          <w:lang w:eastAsia="en-AU"/>
        </w:rPr>
      </w:pPr>
      <w:hyperlink w:anchor="_Toc68784186" w:history="1">
        <w:r w:rsidR="002E41D0" w:rsidRPr="00161B80">
          <w:rPr>
            <w:rStyle w:val="Hyperlink"/>
          </w:rPr>
          <w:t>COVID-19 Debtor performance—Icon Water</w:t>
        </w:r>
        <w:r w:rsidR="002E41D0">
          <w:rPr>
            <w:webHidden/>
          </w:rPr>
          <w:tab/>
        </w:r>
        <w:r w:rsidR="002E41D0">
          <w:rPr>
            <w:webHidden/>
          </w:rPr>
          <w:fldChar w:fldCharType="begin"/>
        </w:r>
        <w:r w:rsidR="002E41D0">
          <w:rPr>
            <w:webHidden/>
          </w:rPr>
          <w:instrText xml:space="preserve"> PAGEREF _Toc68784186 \h </w:instrText>
        </w:r>
        <w:r w:rsidR="002E41D0">
          <w:rPr>
            <w:webHidden/>
          </w:rPr>
        </w:r>
        <w:r w:rsidR="002E41D0">
          <w:rPr>
            <w:webHidden/>
          </w:rPr>
          <w:fldChar w:fldCharType="separate"/>
        </w:r>
        <w:r w:rsidR="002E41D0">
          <w:rPr>
            <w:webHidden/>
          </w:rPr>
          <w:t>83</w:t>
        </w:r>
        <w:r w:rsidR="002E41D0">
          <w:rPr>
            <w:webHidden/>
          </w:rPr>
          <w:fldChar w:fldCharType="end"/>
        </w:r>
      </w:hyperlink>
    </w:p>
    <w:p w14:paraId="117EDB84" w14:textId="494F4B1F" w:rsidR="002E41D0" w:rsidRDefault="008B133F">
      <w:pPr>
        <w:pStyle w:val="TOC2"/>
        <w:rPr>
          <w:rFonts w:asciiTheme="minorHAnsi" w:eastAsiaTheme="minorEastAsia" w:hAnsiTheme="minorHAnsi" w:cstheme="minorBidi"/>
          <w:b w:val="0"/>
          <w:szCs w:val="22"/>
          <w:lang w:eastAsia="en-AU"/>
        </w:rPr>
      </w:pPr>
      <w:hyperlink w:anchor="_Toc68784187" w:history="1">
        <w:r w:rsidR="002E41D0" w:rsidRPr="00161B80">
          <w:rPr>
            <w:rStyle w:val="Hyperlink"/>
          </w:rPr>
          <w:t>Committee comment</w:t>
        </w:r>
        <w:r w:rsidR="002E41D0">
          <w:rPr>
            <w:webHidden/>
          </w:rPr>
          <w:tab/>
        </w:r>
        <w:r w:rsidR="002E41D0">
          <w:rPr>
            <w:webHidden/>
          </w:rPr>
          <w:fldChar w:fldCharType="begin"/>
        </w:r>
        <w:r w:rsidR="002E41D0">
          <w:rPr>
            <w:webHidden/>
          </w:rPr>
          <w:instrText xml:space="preserve"> PAGEREF _Toc68784187 \h </w:instrText>
        </w:r>
        <w:r w:rsidR="002E41D0">
          <w:rPr>
            <w:webHidden/>
          </w:rPr>
        </w:r>
        <w:r w:rsidR="002E41D0">
          <w:rPr>
            <w:webHidden/>
          </w:rPr>
          <w:fldChar w:fldCharType="separate"/>
        </w:r>
        <w:r w:rsidR="002E41D0">
          <w:rPr>
            <w:webHidden/>
          </w:rPr>
          <w:t>84</w:t>
        </w:r>
        <w:r w:rsidR="002E41D0">
          <w:rPr>
            <w:webHidden/>
          </w:rPr>
          <w:fldChar w:fldCharType="end"/>
        </w:r>
      </w:hyperlink>
    </w:p>
    <w:p w14:paraId="4AB81020" w14:textId="6BD62331" w:rsidR="002E41D0" w:rsidRDefault="008B133F">
      <w:pPr>
        <w:pStyle w:val="TOC2"/>
        <w:rPr>
          <w:rFonts w:asciiTheme="minorHAnsi" w:eastAsiaTheme="minorEastAsia" w:hAnsiTheme="minorHAnsi" w:cstheme="minorBidi"/>
          <w:b w:val="0"/>
          <w:szCs w:val="22"/>
          <w:lang w:eastAsia="en-AU"/>
        </w:rPr>
      </w:pPr>
      <w:hyperlink w:anchor="_Toc68784188" w:history="1">
        <w:r w:rsidR="002E41D0" w:rsidRPr="00161B80">
          <w:rPr>
            <w:rStyle w:val="Hyperlink"/>
          </w:rPr>
          <w:t>Other matters</w:t>
        </w:r>
        <w:r w:rsidR="002E41D0">
          <w:rPr>
            <w:webHidden/>
          </w:rPr>
          <w:tab/>
        </w:r>
        <w:r w:rsidR="002E41D0">
          <w:rPr>
            <w:webHidden/>
          </w:rPr>
          <w:fldChar w:fldCharType="begin"/>
        </w:r>
        <w:r w:rsidR="002E41D0">
          <w:rPr>
            <w:webHidden/>
          </w:rPr>
          <w:instrText xml:space="preserve"> PAGEREF _Toc68784188 \h </w:instrText>
        </w:r>
        <w:r w:rsidR="002E41D0">
          <w:rPr>
            <w:webHidden/>
          </w:rPr>
        </w:r>
        <w:r w:rsidR="002E41D0">
          <w:rPr>
            <w:webHidden/>
          </w:rPr>
          <w:fldChar w:fldCharType="separate"/>
        </w:r>
        <w:r w:rsidR="002E41D0">
          <w:rPr>
            <w:webHidden/>
          </w:rPr>
          <w:t>85</w:t>
        </w:r>
        <w:r w:rsidR="002E41D0">
          <w:rPr>
            <w:webHidden/>
          </w:rPr>
          <w:fldChar w:fldCharType="end"/>
        </w:r>
      </w:hyperlink>
    </w:p>
    <w:p w14:paraId="124F65CF" w14:textId="492314DC" w:rsidR="002E41D0" w:rsidRDefault="008B133F">
      <w:pPr>
        <w:pStyle w:val="TOC1"/>
        <w:tabs>
          <w:tab w:val="left" w:pos="1588"/>
        </w:tabs>
        <w:rPr>
          <w:rFonts w:asciiTheme="minorHAnsi" w:eastAsiaTheme="minorEastAsia" w:hAnsiTheme="minorHAnsi" w:cstheme="minorBidi"/>
          <w:b w:val="0"/>
          <w:smallCaps w:val="0"/>
          <w:spacing w:val="0"/>
          <w:sz w:val="22"/>
          <w:lang w:eastAsia="en-AU"/>
        </w:rPr>
      </w:pPr>
      <w:hyperlink w:anchor="_Toc68784189" w:history="1">
        <w:r w:rsidR="002E41D0" w:rsidRPr="00161B80">
          <w:rPr>
            <w:rStyle w:val="Hyperlink"/>
          </w:rPr>
          <w:t>13</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Conclusion</w:t>
        </w:r>
        <w:r w:rsidR="002E41D0">
          <w:rPr>
            <w:webHidden/>
          </w:rPr>
          <w:tab/>
        </w:r>
        <w:r w:rsidR="002E41D0">
          <w:rPr>
            <w:webHidden/>
          </w:rPr>
          <w:fldChar w:fldCharType="begin"/>
        </w:r>
        <w:r w:rsidR="002E41D0">
          <w:rPr>
            <w:webHidden/>
          </w:rPr>
          <w:instrText xml:space="preserve"> PAGEREF _Toc68784189 \h </w:instrText>
        </w:r>
        <w:r w:rsidR="002E41D0">
          <w:rPr>
            <w:webHidden/>
          </w:rPr>
        </w:r>
        <w:r w:rsidR="002E41D0">
          <w:rPr>
            <w:webHidden/>
          </w:rPr>
          <w:fldChar w:fldCharType="separate"/>
        </w:r>
        <w:r w:rsidR="002E41D0">
          <w:rPr>
            <w:webHidden/>
          </w:rPr>
          <w:t>89</w:t>
        </w:r>
        <w:r w:rsidR="002E41D0">
          <w:rPr>
            <w:webHidden/>
          </w:rPr>
          <w:fldChar w:fldCharType="end"/>
        </w:r>
      </w:hyperlink>
    </w:p>
    <w:p w14:paraId="0B0162EF" w14:textId="7EE7FA8C" w:rsidR="002E41D0" w:rsidRDefault="008B133F">
      <w:pPr>
        <w:pStyle w:val="TOC1"/>
        <w:tabs>
          <w:tab w:val="left" w:pos="2329"/>
        </w:tabs>
        <w:rPr>
          <w:rFonts w:asciiTheme="minorHAnsi" w:eastAsiaTheme="minorEastAsia" w:hAnsiTheme="minorHAnsi" w:cstheme="minorBidi"/>
          <w:b w:val="0"/>
          <w:smallCaps w:val="0"/>
          <w:spacing w:val="0"/>
          <w:sz w:val="22"/>
          <w:lang w:eastAsia="en-AU"/>
        </w:rPr>
      </w:pPr>
      <w:hyperlink w:anchor="_Toc68784190" w:history="1">
        <w:r w:rsidR="002E41D0" w:rsidRPr="00161B80">
          <w:rPr>
            <w:rStyle w:val="Hyperlink"/>
          </w:rPr>
          <w:t>Appendix A</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Committee public hearings</w:t>
        </w:r>
        <w:r w:rsidR="002E41D0">
          <w:rPr>
            <w:webHidden/>
          </w:rPr>
          <w:tab/>
        </w:r>
        <w:r w:rsidR="002E41D0">
          <w:rPr>
            <w:webHidden/>
          </w:rPr>
          <w:fldChar w:fldCharType="begin"/>
        </w:r>
        <w:r w:rsidR="002E41D0">
          <w:rPr>
            <w:webHidden/>
          </w:rPr>
          <w:instrText xml:space="preserve"> PAGEREF _Toc68784190 \h </w:instrText>
        </w:r>
        <w:r w:rsidR="002E41D0">
          <w:rPr>
            <w:webHidden/>
          </w:rPr>
        </w:r>
        <w:r w:rsidR="002E41D0">
          <w:rPr>
            <w:webHidden/>
          </w:rPr>
          <w:fldChar w:fldCharType="separate"/>
        </w:r>
        <w:r w:rsidR="002E41D0">
          <w:rPr>
            <w:webHidden/>
          </w:rPr>
          <w:t>91</w:t>
        </w:r>
        <w:r w:rsidR="002E41D0">
          <w:rPr>
            <w:webHidden/>
          </w:rPr>
          <w:fldChar w:fldCharType="end"/>
        </w:r>
      </w:hyperlink>
    </w:p>
    <w:p w14:paraId="4F3D2F29" w14:textId="7AFB0787" w:rsidR="002E41D0" w:rsidRDefault="008B133F">
      <w:pPr>
        <w:pStyle w:val="TOC1"/>
        <w:tabs>
          <w:tab w:val="left" w:pos="2318"/>
        </w:tabs>
        <w:rPr>
          <w:rFonts w:asciiTheme="minorHAnsi" w:eastAsiaTheme="minorEastAsia" w:hAnsiTheme="minorHAnsi" w:cstheme="minorBidi"/>
          <w:b w:val="0"/>
          <w:smallCaps w:val="0"/>
          <w:spacing w:val="0"/>
          <w:sz w:val="22"/>
          <w:lang w:eastAsia="en-AU"/>
        </w:rPr>
      </w:pPr>
      <w:hyperlink w:anchor="_Toc68784191" w:history="1">
        <w:r w:rsidR="002E41D0" w:rsidRPr="00161B80">
          <w:rPr>
            <w:rStyle w:val="Hyperlink"/>
          </w:rPr>
          <w:t>Appendix B</w:t>
        </w:r>
        <w:r w:rsidR="002E41D0">
          <w:rPr>
            <w:rFonts w:asciiTheme="minorHAnsi" w:eastAsiaTheme="minorEastAsia" w:hAnsiTheme="minorHAnsi" w:cstheme="minorBidi"/>
            <w:b w:val="0"/>
            <w:smallCaps w:val="0"/>
            <w:spacing w:val="0"/>
            <w:sz w:val="22"/>
            <w:lang w:eastAsia="en-AU"/>
          </w:rPr>
          <w:tab/>
        </w:r>
        <w:r w:rsidR="002E41D0" w:rsidRPr="00161B80">
          <w:rPr>
            <w:rStyle w:val="Hyperlink"/>
          </w:rPr>
          <w:t>List of Written Submissions</w:t>
        </w:r>
        <w:r w:rsidR="002E41D0">
          <w:rPr>
            <w:webHidden/>
          </w:rPr>
          <w:tab/>
        </w:r>
        <w:r w:rsidR="002E41D0">
          <w:rPr>
            <w:webHidden/>
          </w:rPr>
          <w:fldChar w:fldCharType="begin"/>
        </w:r>
        <w:r w:rsidR="002E41D0">
          <w:rPr>
            <w:webHidden/>
          </w:rPr>
          <w:instrText xml:space="preserve"> PAGEREF _Toc68784191 \h </w:instrText>
        </w:r>
        <w:r w:rsidR="002E41D0">
          <w:rPr>
            <w:webHidden/>
          </w:rPr>
        </w:r>
        <w:r w:rsidR="002E41D0">
          <w:rPr>
            <w:webHidden/>
          </w:rPr>
          <w:fldChar w:fldCharType="separate"/>
        </w:r>
        <w:r w:rsidR="002E41D0">
          <w:rPr>
            <w:webHidden/>
          </w:rPr>
          <w:t>95</w:t>
        </w:r>
        <w:r w:rsidR="002E41D0">
          <w:rPr>
            <w:webHidden/>
          </w:rPr>
          <w:fldChar w:fldCharType="end"/>
        </w:r>
      </w:hyperlink>
    </w:p>
    <w:p w14:paraId="1EA4FDB5" w14:textId="7947048B" w:rsidR="00E8651F" w:rsidRDefault="00C96FAD">
      <w:pPr>
        <w:pStyle w:val="Prelimmajorheading"/>
        <w:keepNext w:val="0"/>
        <w:pageBreakBefore w:val="0"/>
        <w:rPr>
          <w:rFonts w:ascii="Arial" w:hAnsi="Arial" w:cs="Times New Roman"/>
          <w:bCs w:val="0"/>
          <w:spacing w:val="0"/>
          <w:kern w:val="0"/>
          <w:sz w:val="20"/>
          <w:szCs w:val="20"/>
        </w:rPr>
        <w:sectPr w:rsidR="00E8651F" w:rsidSect="00C43B6E">
          <w:type w:val="oddPage"/>
          <w:pgSz w:w="11907" w:h="16840" w:code="9"/>
          <w:pgMar w:top="1588" w:right="1418" w:bottom="1418" w:left="1418" w:header="720" w:footer="851" w:gutter="0"/>
          <w:pgNumType w:fmt="lowerRoman"/>
          <w:cols w:space="720"/>
          <w:docGrid w:linePitch="360"/>
        </w:sectPr>
      </w:pPr>
      <w:r>
        <w:rPr>
          <w:rFonts w:ascii="Arial" w:hAnsi="Arial" w:cs="Times New Roman"/>
          <w:bCs w:val="0"/>
          <w:spacing w:val="0"/>
          <w:kern w:val="0"/>
          <w:sz w:val="20"/>
          <w:szCs w:val="20"/>
        </w:rPr>
        <w:fldChar w:fldCharType="end"/>
      </w:r>
    </w:p>
    <w:p w14:paraId="3AA5D64E" w14:textId="77777777" w:rsidR="00D561BC" w:rsidRDefault="00D561BC" w:rsidP="00176E97">
      <w:pPr>
        <w:pStyle w:val="Prelimmajorheading"/>
        <w:keepNext w:val="0"/>
        <w:pageBreakBefore w:val="0"/>
        <w:spacing w:after="480"/>
        <w:ind w:left="567"/>
      </w:pPr>
      <w:bookmarkStart w:id="35" w:name="_Toc341433424"/>
      <w:bookmarkStart w:id="36" w:name="_Toc341687869"/>
      <w:bookmarkStart w:id="37" w:name="_Toc68784101"/>
      <w:r>
        <w:lastRenderedPageBreak/>
        <w:t>Recommendations</w:t>
      </w:r>
      <w:bookmarkEnd w:id="35"/>
      <w:bookmarkEnd w:id="36"/>
      <w:bookmarkEnd w:id="37"/>
    </w:p>
    <w:p w14:paraId="05667356" w14:textId="3BF420B8" w:rsidR="002E41D0" w:rsidRDefault="00C96FAD">
      <w:pPr>
        <w:pStyle w:val="TOC1"/>
        <w:rPr>
          <w:rFonts w:asciiTheme="minorHAnsi" w:eastAsiaTheme="minorEastAsia" w:hAnsiTheme="minorHAnsi" w:cstheme="minorBidi"/>
          <w:b w:val="0"/>
          <w:smallCaps w:val="0"/>
          <w:spacing w:val="0"/>
          <w:sz w:val="22"/>
          <w:lang w:eastAsia="en-AU"/>
        </w:rPr>
      </w:pPr>
      <w:r w:rsidRPr="00B830B0">
        <w:rPr>
          <w:b w:val="0"/>
          <w:bCs/>
          <w:highlight w:val="yellow"/>
        </w:rPr>
        <w:fldChar w:fldCharType="begin"/>
      </w:r>
      <w:r w:rsidR="007A5CB5" w:rsidRPr="00B830B0">
        <w:rPr>
          <w:b w:val="0"/>
          <w:bCs/>
          <w:highlight w:val="yellow"/>
        </w:rPr>
        <w:instrText xml:space="preserve"> TOC \n \p " " \h \z \t "Recommendation,1,Recommendation Text,2,Recommendation Bullet,3" </w:instrText>
      </w:r>
      <w:r w:rsidRPr="00B830B0">
        <w:rPr>
          <w:b w:val="0"/>
          <w:bCs/>
          <w:highlight w:val="yellow"/>
        </w:rPr>
        <w:fldChar w:fldCharType="separate"/>
      </w:r>
      <w:hyperlink w:anchor="_Toc68784059" w:history="1">
        <w:r w:rsidR="002E41D0" w:rsidRPr="009B5020">
          <w:rPr>
            <w:rStyle w:val="Hyperlink"/>
          </w:rPr>
          <w:t>Recommendation 1</w:t>
        </w:r>
      </w:hyperlink>
    </w:p>
    <w:p w14:paraId="466365CF" w14:textId="28A6D62D" w:rsidR="002E41D0" w:rsidRDefault="008B133F">
      <w:pPr>
        <w:pStyle w:val="TOC2"/>
        <w:rPr>
          <w:rFonts w:asciiTheme="minorHAnsi" w:eastAsiaTheme="minorEastAsia" w:hAnsiTheme="minorHAnsi" w:cstheme="minorBidi"/>
          <w:b w:val="0"/>
          <w:szCs w:val="22"/>
          <w:lang w:eastAsia="en-AU"/>
        </w:rPr>
      </w:pPr>
      <w:hyperlink w:anchor="_Toc68784060" w:history="1">
        <w:r w:rsidR="002E41D0" w:rsidRPr="009B5020">
          <w:rPr>
            <w:rStyle w:val="Hyperlink"/>
          </w:rPr>
          <w:t>4.16</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Legislative Assembly should ensure that parliamentary committee oversight of future ACT Budgets provides opportunities for the full participation of peak bodies and community organisations as has been the historical practice in the ACT.</w:t>
        </w:r>
      </w:hyperlink>
    </w:p>
    <w:p w14:paraId="6E459F8C" w14:textId="19A48DC9" w:rsidR="002E41D0" w:rsidRDefault="008B133F">
      <w:pPr>
        <w:pStyle w:val="TOC1"/>
        <w:rPr>
          <w:rFonts w:asciiTheme="minorHAnsi" w:eastAsiaTheme="minorEastAsia" w:hAnsiTheme="minorHAnsi" w:cstheme="minorBidi"/>
          <w:b w:val="0"/>
          <w:smallCaps w:val="0"/>
          <w:spacing w:val="0"/>
          <w:sz w:val="22"/>
          <w:lang w:eastAsia="en-AU"/>
        </w:rPr>
      </w:pPr>
      <w:hyperlink w:anchor="_Toc68784061" w:history="1">
        <w:r w:rsidR="002E41D0" w:rsidRPr="009B5020">
          <w:rPr>
            <w:rStyle w:val="Hyperlink"/>
          </w:rPr>
          <w:t>Recommendation 2</w:t>
        </w:r>
      </w:hyperlink>
    </w:p>
    <w:p w14:paraId="0006A68A" w14:textId="291CB6AB" w:rsidR="002E41D0" w:rsidRDefault="008B133F">
      <w:pPr>
        <w:pStyle w:val="TOC2"/>
        <w:rPr>
          <w:rFonts w:asciiTheme="minorHAnsi" w:eastAsiaTheme="minorEastAsia" w:hAnsiTheme="minorHAnsi" w:cstheme="minorBidi"/>
          <w:b w:val="0"/>
          <w:szCs w:val="22"/>
          <w:lang w:eastAsia="en-AU"/>
        </w:rPr>
      </w:pPr>
      <w:hyperlink w:anchor="_Toc68784062" w:history="1">
        <w:r w:rsidR="002E41D0" w:rsidRPr="009B5020">
          <w:rPr>
            <w:rStyle w:val="Hyperlink"/>
          </w:rPr>
          <w:t>4.20</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Government give due consideration to incorporating gender budgeting principles in all aspects of future COVID-19 recovery funding, initiatives and strategies.</w:t>
        </w:r>
      </w:hyperlink>
    </w:p>
    <w:p w14:paraId="1A2FA62C" w14:textId="6FE8629C" w:rsidR="002E41D0" w:rsidRDefault="008B133F">
      <w:pPr>
        <w:pStyle w:val="TOC1"/>
        <w:rPr>
          <w:rFonts w:asciiTheme="minorHAnsi" w:eastAsiaTheme="minorEastAsia" w:hAnsiTheme="minorHAnsi" w:cstheme="minorBidi"/>
          <w:b w:val="0"/>
          <w:smallCaps w:val="0"/>
          <w:spacing w:val="0"/>
          <w:sz w:val="22"/>
          <w:lang w:eastAsia="en-AU"/>
        </w:rPr>
      </w:pPr>
      <w:hyperlink w:anchor="_Toc68784063" w:history="1">
        <w:r w:rsidR="002E41D0" w:rsidRPr="009B5020">
          <w:rPr>
            <w:rStyle w:val="Hyperlink"/>
          </w:rPr>
          <w:t>Recommendation 3</w:t>
        </w:r>
      </w:hyperlink>
    </w:p>
    <w:p w14:paraId="310695A4" w14:textId="65FEDCF4" w:rsidR="002E41D0" w:rsidRDefault="008B133F">
      <w:pPr>
        <w:pStyle w:val="TOC2"/>
        <w:rPr>
          <w:rFonts w:asciiTheme="minorHAnsi" w:eastAsiaTheme="minorEastAsia" w:hAnsiTheme="minorHAnsi" w:cstheme="minorBidi"/>
          <w:b w:val="0"/>
          <w:szCs w:val="22"/>
          <w:lang w:eastAsia="en-AU"/>
        </w:rPr>
      </w:pPr>
      <w:hyperlink w:anchor="_Toc68784064" w:history="1">
        <w:r w:rsidR="002E41D0" w:rsidRPr="009B5020">
          <w:rPr>
            <w:rStyle w:val="Hyperlink"/>
            <w:bCs/>
            <w:smallCaps/>
            <w:spacing w:val="20"/>
            <w:kern w:val="26"/>
          </w:rPr>
          <w:t>4.21</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Government prepare gender-sensitive responses for all stages of future crises to prevent negative consequences for women’s rights, LGBTQI+ rights and gender equality.</w:t>
        </w:r>
      </w:hyperlink>
    </w:p>
    <w:p w14:paraId="64A789CA" w14:textId="34CE0D6A" w:rsidR="002E41D0" w:rsidRDefault="008B133F">
      <w:pPr>
        <w:pStyle w:val="TOC1"/>
        <w:rPr>
          <w:rFonts w:asciiTheme="minorHAnsi" w:eastAsiaTheme="minorEastAsia" w:hAnsiTheme="minorHAnsi" w:cstheme="minorBidi"/>
          <w:b w:val="0"/>
          <w:smallCaps w:val="0"/>
          <w:spacing w:val="0"/>
          <w:sz w:val="22"/>
          <w:lang w:eastAsia="en-AU"/>
        </w:rPr>
      </w:pPr>
      <w:hyperlink w:anchor="_Toc68784065" w:history="1">
        <w:r w:rsidR="002E41D0" w:rsidRPr="009B5020">
          <w:rPr>
            <w:rStyle w:val="Hyperlink"/>
          </w:rPr>
          <w:t>Recommendation 4</w:t>
        </w:r>
      </w:hyperlink>
    </w:p>
    <w:p w14:paraId="0A5DF084" w14:textId="005AEE71" w:rsidR="002E41D0" w:rsidRDefault="008B133F">
      <w:pPr>
        <w:pStyle w:val="TOC2"/>
        <w:rPr>
          <w:rFonts w:asciiTheme="minorHAnsi" w:eastAsiaTheme="minorEastAsia" w:hAnsiTheme="minorHAnsi" w:cstheme="minorBidi"/>
          <w:b w:val="0"/>
          <w:szCs w:val="22"/>
          <w:lang w:eastAsia="en-AU"/>
        </w:rPr>
      </w:pPr>
      <w:hyperlink w:anchor="_Toc68784066" w:history="1">
        <w:r w:rsidR="002E41D0" w:rsidRPr="009B5020">
          <w:rPr>
            <w:rStyle w:val="Hyperlink"/>
          </w:rPr>
          <w:t>4.25</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Government ensure that the needs of the health and community sector, as a growing sector, and a major creator of jobs and economic growth, are included in the Knowledge Capital—Future Jobs Fund program announced in the ACT Budget 2020–21.</w:t>
        </w:r>
      </w:hyperlink>
    </w:p>
    <w:p w14:paraId="50E09B2B" w14:textId="532BE5D3" w:rsidR="002E41D0" w:rsidRDefault="008B133F">
      <w:pPr>
        <w:pStyle w:val="TOC1"/>
        <w:rPr>
          <w:rFonts w:asciiTheme="minorHAnsi" w:eastAsiaTheme="minorEastAsia" w:hAnsiTheme="minorHAnsi" w:cstheme="minorBidi"/>
          <w:b w:val="0"/>
          <w:smallCaps w:val="0"/>
          <w:spacing w:val="0"/>
          <w:sz w:val="22"/>
          <w:lang w:eastAsia="en-AU"/>
        </w:rPr>
      </w:pPr>
      <w:hyperlink w:anchor="_Toc68784067" w:history="1">
        <w:r w:rsidR="002E41D0" w:rsidRPr="009B5020">
          <w:rPr>
            <w:rStyle w:val="Hyperlink"/>
          </w:rPr>
          <w:t>Recommendation 5</w:t>
        </w:r>
      </w:hyperlink>
    </w:p>
    <w:p w14:paraId="53ADA8B2" w14:textId="23D5E180" w:rsidR="002E41D0" w:rsidRDefault="008B133F">
      <w:pPr>
        <w:pStyle w:val="TOC2"/>
        <w:rPr>
          <w:rFonts w:asciiTheme="minorHAnsi" w:eastAsiaTheme="minorEastAsia" w:hAnsiTheme="minorHAnsi" w:cstheme="minorBidi"/>
          <w:b w:val="0"/>
          <w:szCs w:val="22"/>
          <w:lang w:eastAsia="en-AU"/>
        </w:rPr>
      </w:pPr>
      <w:hyperlink w:anchor="_Toc68784068" w:history="1">
        <w:r w:rsidR="002E41D0" w:rsidRPr="009B5020">
          <w:rPr>
            <w:rStyle w:val="Hyperlink"/>
          </w:rPr>
          <w:t>4.28</w:t>
        </w:r>
        <w:r w:rsidR="002E41D0">
          <w:rPr>
            <w:rFonts w:asciiTheme="minorHAnsi" w:eastAsiaTheme="minorEastAsia" w:hAnsiTheme="minorHAnsi" w:cstheme="minorBidi"/>
            <w:b w:val="0"/>
            <w:szCs w:val="22"/>
            <w:lang w:eastAsia="en-AU"/>
          </w:rPr>
          <w:tab/>
        </w:r>
        <w:r w:rsidR="002E41D0" w:rsidRPr="009B5020">
          <w:rPr>
            <w:rStyle w:val="Hyperlink"/>
            <w:bCs/>
          </w:rPr>
          <w:t xml:space="preserve">The </w:t>
        </w:r>
        <w:r w:rsidR="002E41D0" w:rsidRPr="009B5020">
          <w:rPr>
            <w:rStyle w:val="Hyperlink"/>
          </w:rPr>
          <w:t>Committee recommends that the ACT Government in the implementation of    COVID-19 investment recovery strategies give due consideration to avoiding risks associated with fragmenting the allocation of funding in a large number of small infrastructure projects in a desire to spend money rapidly at the expense of long-term priorities (for example, sustainability and resilience).</w:t>
        </w:r>
      </w:hyperlink>
    </w:p>
    <w:p w14:paraId="482D99F8" w14:textId="1D230CDF" w:rsidR="002E41D0" w:rsidRDefault="008B133F">
      <w:pPr>
        <w:pStyle w:val="TOC1"/>
        <w:rPr>
          <w:rFonts w:asciiTheme="minorHAnsi" w:eastAsiaTheme="minorEastAsia" w:hAnsiTheme="minorHAnsi" w:cstheme="minorBidi"/>
          <w:b w:val="0"/>
          <w:smallCaps w:val="0"/>
          <w:spacing w:val="0"/>
          <w:sz w:val="22"/>
          <w:lang w:eastAsia="en-AU"/>
        </w:rPr>
      </w:pPr>
      <w:hyperlink w:anchor="_Toc68784069" w:history="1">
        <w:r w:rsidR="002E41D0" w:rsidRPr="009B5020">
          <w:rPr>
            <w:rStyle w:val="Hyperlink"/>
          </w:rPr>
          <w:t>Recommendation 6</w:t>
        </w:r>
      </w:hyperlink>
    </w:p>
    <w:p w14:paraId="187888C0" w14:textId="080B1B35" w:rsidR="002E41D0" w:rsidRDefault="008B133F">
      <w:pPr>
        <w:pStyle w:val="TOC2"/>
        <w:rPr>
          <w:rFonts w:asciiTheme="minorHAnsi" w:eastAsiaTheme="minorEastAsia" w:hAnsiTheme="minorHAnsi" w:cstheme="minorBidi"/>
          <w:b w:val="0"/>
          <w:szCs w:val="22"/>
          <w:lang w:eastAsia="en-AU"/>
        </w:rPr>
      </w:pPr>
      <w:hyperlink w:anchor="_Toc68784070" w:history="1">
        <w:r w:rsidR="002E41D0" w:rsidRPr="009B5020">
          <w:rPr>
            <w:rStyle w:val="Hyperlink"/>
          </w:rPr>
          <w:t>4.29</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Government give due consideration to using public investment to support COVID-19 recovery over time.  In doing so, any such investment should: (i) not be used as an adjustment variable; (ii) minimise fragmentation in the allocation of investment funds targeting COVID-19 responses; (iii) ensure allocation criteria are guided by strategic jurisdictional priorities; and (iv) integrate social and climate objectives into recovery plans.</w:t>
        </w:r>
      </w:hyperlink>
    </w:p>
    <w:p w14:paraId="4B32127C" w14:textId="77777777" w:rsidR="002E41D0" w:rsidRDefault="002E41D0">
      <w:pPr>
        <w:rPr>
          <w:rStyle w:val="Hyperlink"/>
          <w:rFonts w:cs="Calibri"/>
          <w:b/>
          <w:smallCaps/>
          <w:noProof/>
          <w:spacing w:val="40"/>
          <w:sz w:val="24"/>
          <w:szCs w:val="22"/>
        </w:rPr>
      </w:pPr>
      <w:r>
        <w:rPr>
          <w:rStyle w:val="Hyperlink"/>
        </w:rPr>
        <w:br w:type="page"/>
      </w:r>
    </w:p>
    <w:p w14:paraId="6322F66E" w14:textId="66C2688F" w:rsidR="002E41D0" w:rsidRDefault="008B133F">
      <w:pPr>
        <w:pStyle w:val="TOC1"/>
        <w:rPr>
          <w:rFonts w:asciiTheme="minorHAnsi" w:eastAsiaTheme="minorEastAsia" w:hAnsiTheme="minorHAnsi" w:cstheme="minorBidi"/>
          <w:b w:val="0"/>
          <w:smallCaps w:val="0"/>
          <w:spacing w:val="0"/>
          <w:sz w:val="22"/>
          <w:lang w:eastAsia="en-AU"/>
        </w:rPr>
      </w:pPr>
      <w:hyperlink w:anchor="_Toc68784071" w:history="1">
        <w:r w:rsidR="002E41D0" w:rsidRPr="009B5020">
          <w:rPr>
            <w:rStyle w:val="Hyperlink"/>
          </w:rPr>
          <w:t>Recommendation 7</w:t>
        </w:r>
      </w:hyperlink>
    </w:p>
    <w:p w14:paraId="4F54BB24" w14:textId="658FFDEB" w:rsidR="002E41D0" w:rsidRDefault="008B133F">
      <w:pPr>
        <w:pStyle w:val="TOC2"/>
        <w:rPr>
          <w:rFonts w:asciiTheme="minorHAnsi" w:eastAsiaTheme="minorEastAsia" w:hAnsiTheme="minorHAnsi" w:cstheme="minorBidi"/>
          <w:b w:val="0"/>
          <w:szCs w:val="22"/>
          <w:lang w:eastAsia="en-AU"/>
        </w:rPr>
      </w:pPr>
      <w:hyperlink w:anchor="_Toc68784072" w:history="1">
        <w:r w:rsidR="002E41D0" w:rsidRPr="009B5020">
          <w:rPr>
            <w:rStyle w:val="Hyperlink"/>
          </w:rPr>
          <w:t>5.10</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Government give due consideration to the merits, or otherwise, of establishing a long-term goal to work towards a certain energy efficiency standard for its artsACT facilities.</w:t>
        </w:r>
      </w:hyperlink>
    </w:p>
    <w:p w14:paraId="009C447A" w14:textId="70A2105A" w:rsidR="002E41D0" w:rsidRDefault="008B133F">
      <w:pPr>
        <w:pStyle w:val="TOC1"/>
        <w:rPr>
          <w:rFonts w:asciiTheme="minorHAnsi" w:eastAsiaTheme="minorEastAsia" w:hAnsiTheme="minorHAnsi" w:cstheme="minorBidi"/>
          <w:b w:val="0"/>
          <w:smallCaps w:val="0"/>
          <w:spacing w:val="0"/>
          <w:sz w:val="22"/>
          <w:lang w:eastAsia="en-AU"/>
        </w:rPr>
      </w:pPr>
      <w:hyperlink w:anchor="_Toc68784073" w:history="1">
        <w:r w:rsidR="002E41D0" w:rsidRPr="009B5020">
          <w:rPr>
            <w:rStyle w:val="Hyperlink"/>
          </w:rPr>
          <w:t>Recommendation 8</w:t>
        </w:r>
      </w:hyperlink>
    </w:p>
    <w:p w14:paraId="05FB9B1F" w14:textId="6362520C" w:rsidR="002E41D0" w:rsidRDefault="008B133F">
      <w:pPr>
        <w:pStyle w:val="TOC2"/>
        <w:rPr>
          <w:rFonts w:asciiTheme="minorHAnsi" w:eastAsiaTheme="minorEastAsia" w:hAnsiTheme="minorHAnsi" w:cstheme="minorBidi"/>
          <w:b w:val="0"/>
          <w:szCs w:val="22"/>
          <w:lang w:eastAsia="en-AU"/>
        </w:rPr>
      </w:pPr>
      <w:hyperlink w:anchor="_Toc68784074" w:history="1">
        <w:r w:rsidR="002E41D0" w:rsidRPr="009B5020">
          <w:rPr>
            <w:rStyle w:val="Hyperlink"/>
          </w:rPr>
          <w:t>5.15</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Government, for future artsACT funding rounds, give due consideration to providing: (i) greater clarity regarding eligibility requirements; (ii) greater clarity regarding specific exclusions, exceptions and conditions—such as considering other funding that may have been received; and (iii) improved feedback on funding proposals and assessment processes.</w:t>
        </w:r>
      </w:hyperlink>
    </w:p>
    <w:p w14:paraId="207A9A7B" w14:textId="6AB86FD3" w:rsidR="002E41D0" w:rsidRDefault="008B133F">
      <w:pPr>
        <w:pStyle w:val="TOC1"/>
        <w:rPr>
          <w:rFonts w:asciiTheme="minorHAnsi" w:eastAsiaTheme="minorEastAsia" w:hAnsiTheme="minorHAnsi" w:cstheme="minorBidi"/>
          <w:b w:val="0"/>
          <w:smallCaps w:val="0"/>
          <w:spacing w:val="0"/>
          <w:sz w:val="22"/>
          <w:lang w:eastAsia="en-AU"/>
        </w:rPr>
      </w:pPr>
      <w:hyperlink w:anchor="_Toc68784075" w:history="1">
        <w:r w:rsidR="002E41D0" w:rsidRPr="009B5020">
          <w:rPr>
            <w:rStyle w:val="Hyperlink"/>
            <w:lang w:val="en-GB"/>
          </w:rPr>
          <w:t>Recommendation 9</w:t>
        </w:r>
      </w:hyperlink>
    </w:p>
    <w:p w14:paraId="1A8511B9" w14:textId="5C2C77AC" w:rsidR="002E41D0" w:rsidRDefault="008B133F">
      <w:pPr>
        <w:pStyle w:val="TOC2"/>
        <w:rPr>
          <w:rFonts w:asciiTheme="minorHAnsi" w:eastAsiaTheme="minorEastAsia" w:hAnsiTheme="minorHAnsi" w:cstheme="minorBidi"/>
          <w:b w:val="0"/>
          <w:szCs w:val="22"/>
          <w:lang w:eastAsia="en-AU"/>
        </w:rPr>
      </w:pPr>
      <w:hyperlink w:anchor="_Toc68784076" w:history="1">
        <w:r w:rsidR="002E41D0" w:rsidRPr="009B5020">
          <w:rPr>
            <w:rStyle w:val="Hyperlink"/>
            <w:lang w:val="en-GB"/>
          </w:rPr>
          <w:t>7.17</w:t>
        </w:r>
        <w:r w:rsidR="002E41D0">
          <w:rPr>
            <w:rFonts w:asciiTheme="minorHAnsi" w:eastAsiaTheme="minorEastAsia" w:hAnsiTheme="minorHAnsi" w:cstheme="minorBidi"/>
            <w:b w:val="0"/>
            <w:szCs w:val="22"/>
            <w:lang w:eastAsia="en-AU"/>
          </w:rPr>
          <w:tab/>
        </w:r>
        <w:r w:rsidR="002E41D0" w:rsidRPr="009B5020">
          <w:rPr>
            <w:rStyle w:val="Hyperlink"/>
            <w:lang w:val="en-GB"/>
          </w:rPr>
          <w:t>The Committee recommends that the ACT Government’s Canberra Economic Advisory Group prepare and release a general communique on a quarterly basis that would permit timely reporting on key aspects of its work.</w:t>
        </w:r>
      </w:hyperlink>
    </w:p>
    <w:p w14:paraId="7E05A0C3" w14:textId="33F87F09" w:rsidR="002E41D0" w:rsidRDefault="008B133F">
      <w:pPr>
        <w:pStyle w:val="TOC1"/>
        <w:rPr>
          <w:rFonts w:asciiTheme="minorHAnsi" w:eastAsiaTheme="minorEastAsia" w:hAnsiTheme="minorHAnsi" w:cstheme="minorBidi"/>
          <w:b w:val="0"/>
          <w:smallCaps w:val="0"/>
          <w:spacing w:val="0"/>
          <w:sz w:val="22"/>
          <w:lang w:eastAsia="en-AU"/>
        </w:rPr>
      </w:pPr>
      <w:hyperlink w:anchor="_Toc68784077" w:history="1">
        <w:r w:rsidR="002E41D0" w:rsidRPr="009B5020">
          <w:rPr>
            <w:rStyle w:val="Hyperlink"/>
            <w:lang w:val="en-GB"/>
          </w:rPr>
          <w:t>Recommendation 10</w:t>
        </w:r>
      </w:hyperlink>
    </w:p>
    <w:p w14:paraId="38F54407" w14:textId="0D8AFA4A" w:rsidR="002E41D0" w:rsidRDefault="008B133F">
      <w:pPr>
        <w:pStyle w:val="TOC2"/>
        <w:rPr>
          <w:rFonts w:asciiTheme="minorHAnsi" w:eastAsiaTheme="minorEastAsia" w:hAnsiTheme="minorHAnsi" w:cstheme="minorBidi"/>
          <w:b w:val="0"/>
          <w:szCs w:val="22"/>
          <w:lang w:eastAsia="en-AU"/>
        </w:rPr>
      </w:pPr>
      <w:hyperlink w:anchor="_Toc68784078" w:history="1">
        <w:r w:rsidR="002E41D0" w:rsidRPr="009B5020">
          <w:rPr>
            <w:rStyle w:val="Hyperlink"/>
            <w:lang w:val="en-GB"/>
          </w:rPr>
          <w:t>7.25</w:t>
        </w:r>
        <w:r w:rsidR="002E41D0">
          <w:rPr>
            <w:rFonts w:asciiTheme="minorHAnsi" w:eastAsiaTheme="minorEastAsia" w:hAnsiTheme="minorHAnsi" w:cstheme="minorBidi"/>
            <w:b w:val="0"/>
            <w:szCs w:val="22"/>
            <w:lang w:eastAsia="en-AU"/>
          </w:rPr>
          <w:tab/>
        </w:r>
        <w:r w:rsidR="002E41D0" w:rsidRPr="009B5020">
          <w:rPr>
            <w:rStyle w:val="Hyperlink"/>
            <w:lang w:val="en-GB"/>
          </w:rPr>
          <w:t>The Committee recommends that the ACT Government review job retention rates for people with a disability and people of Aboriginal and Torres Strait Islander background who undergo ACTPS targeted programs with a view to identifying the unique structural and social barriers these identified groups may face regarding job retention.</w:t>
        </w:r>
      </w:hyperlink>
    </w:p>
    <w:p w14:paraId="343F810F" w14:textId="3F1793D3" w:rsidR="002E41D0" w:rsidRDefault="008B133F">
      <w:pPr>
        <w:pStyle w:val="TOC1"/>
        <w:rPr>
          <w:rFonts w:asciiTheme="minorHAnsi" w:eastAsiaTheme="minorEastAsia" w:hAnsiTheme="minorHAnsi" w:cstheme="minorBidi"/>
          <w:b w:val="0"/>
          <w:smallCaps w:val="0"/>
          <w:spacing w:val="0"/>
          <w:sz w:val="22"/>
          <w:lang w:eastAsia="en-AU"/>
        </w:rPr>
      </w:pPr>
      <w:hyperlink w:anchor="_Toc68784079" w:history="1">
        <w:r w:rsidR="002E41D0" w:rsidRPr="009B5020">
          <w:rPr>
            <w:rStyle w:val="Hyperlink"/>
            <w:lang w:val="en-GB"/>
          </w:rPr>
          <w:t>Recommendation 11</w:t>
        </w:r>
      </w:hyperlink>
    </w:p>
    <w:p w14:paraId="0346DEFD" w14:textId="3206D79C" w:rsidR="002E41D0" w:rsidRDefault="008B133F">
      <w:pPr>
        <w:pStyle w:val="TOC2"/>
        <w:rPr>
          <w:rFonts w:asciiTheme="minorHAnsi" w:eastAsiaTheme="minorEastAsia" w:hAnsiTheme="minorHAnsi" w:cstheme="minorBidi"/>
          <w:b w:val="0"/>
          <w:szCs w:val="22"/>
          <w:lang w:eastAsia="en-AU"/>
        </w:rPr>
      </w:pPr>
      <w:hyperlink w:anchor="_Toc68784080" w:history="1">
        <w:r w:rsidR="002E41D0" w:rsidRPr="009B5020">
          <w:rPr>
            <w:rStyle w:val="Hyperlink"/>
            <w:lang w:val="en-GB"/>
          </w:rPr>
          <w:t>7.32</w:t>
        </w:r>
        <w:r w:rsidR="002E41D0">
          <w:rPr>
            <w:rFonts w:asciiTheme="minorHAnsi" w:eastAsiaTheme="minorEastAsia" w:hAnsiTheme="minorHAnsi" w:cstheme="minorBidi"/>
            <w:b w:val="0"/>
            <w:szCs w:val="22"/>
            <w:lang w:eastAsia="en-AU"/>
          </w:rPr>
          <w:tab/>
        </w:r>
        <w:r w:rsidR="002E41D0" w:rsidRPr="009B5020">
          <w:rPr>
            <w:rStyle w:val="Hyperlink"/>
            <w:lang w:val="en-GB"/>
          </w:rPr>
          <w:t>The Committee recommends that the ACT Government should continue to build workplace flexibility in the ACT Public Service and give due consideration to normalising the option of working from home as a viable flexible work provision, where permitted by the demands and responsibilities of designated roles.</w:t>
        </w:r>
      </w:hyperlink>
    </w:p>
    <w:p w14:paraId="50E54EC6" w14:textId="14BD373D" w:rsidR="002E41D0" w:rsidRDefault="008B133F">
      <w:pPr>
        <w:pStyle w:val="TOC1"/>
        <w:rPr>
          <w:rFonts w:asciiTheme="minorHAnsi" w:eastAsiaTheme="minorEastAsia" w:hAnsiTheme="minorHAnsi" w:cstheme="minorBidi"/>
          <w:b w:val="0"/>
          <w:smallCaps w:val="0"/>
          <w:spacing w:val="0"/>
          <w:sz w:val="22"/>
          <w:lang w:eastAsia="en-AU"/>
        </w:rPr>
      </w:pPr>
      <w:hyperlink w:anchor="_Toc68784081" w:history="1">
        <w:r w:rsidR="002E41D0" w:rsidRPr="009B5020">
          <w:rPr>
            <w:rStyle w:val="Hyperlink"/>
          </w:rPr>
          <w:t>Recommendation 12</w:t>
        </w:r>
      </w:hyperlink>
    </w:p>
    <w:p w14:paraId="080BEAFC" w14:textId="35CD0A7F" w:rsidR="002E41D0" w:rsidRDefault="008B133F">
      <w:pPr>
        <w:pStyle w:val="TOC2"/>
        <w:rPr>
          <w:rFonts w:asciiTheme="minorHAnsi" w:eastAsiaTheme="minorEastAsia" w:hAnsiTheme="minorHAnsi" w:cstheme="minorBidi"/>
          <w:b w:val="0"/>
          <w:szCs w:val="22"/>
          <w:lang w:eastAsia="en-AU"/>
        </w:rPr>
      </w:pPr>
      <w:hyperlink w:anchor="_Toc68784082" w:history="1">
        <w:r w:rsidR="002E41D0" w:rsidRPr="009B5020">
          <w:rPr>
            <w:rStyle w:val="Hyperlink"/>
          </w:rPr>
          <w:t>7.43</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Government review the provision of tied funding grants by ACT Treasury to ACT Government Directorates to address barriers this funding model presents in providing certainty of longer-term funding for the staff needed.</w:t>
        </w:r>
      </w:hyperlink>
    </w:p>
    <w:p w14:paraId="4C4282FD" w14:textId="4413506F" w:rsidR="002E41D0" w:rsidRDefault="008B133F">
      <w:pPr>
        <w:pStyle w:val="TOC1"/>
        <w:rPr>
          <w:rFonts w:asciiTheme="minorHAnsi" w:eastAsiaTheme="minorEastAsia" w:hAnsiTheme="minorHAnsi" w:cstheme="minorBidi"/>
          <w:b w:val="0"/>
          <w:smallCaps w:val="0"/>
          <w:spacing w:val="0"/>
          <w:sz w:val="22"/>
          <w:lang w:eastAsia="en-AU"/>
        </w:rPr>
      </w:pPr>
      <w:hyperlink w:anchor="_Toc68784083" w:history="1">
        <w:r w:rsidR="002E41D0" w:rsidRPr="009B5020">
          <w:rPr>
            <w:rStyle w:val="Hyperlink"/>
          </w:rPr>
          <w:t>Recommendation 13</w:t>
        </w:r>
      </w:hyperlink>
    </w:p>
    <w:p w14:paraId="2EA7FBA7" w14:textId="3AC414EC" w:rsidR="002E41D0" w:rsidRDefault="008B133F">
      <w:pPr>
        <w:pStyle w:val="TOC2"/>
        <w:rPr>
          <w:rFonts w:asciiTheme="minorHAnsi" w:eastAsiaTheme="minorEastAsia" w:hAnsiTheme="minorHAnsi" w:cstheme="minorBidi"/>
          <w:b w:val="0"/>
          <w:szCs w:val="22"/>
          <w:lang w:eastAsia="en-AU"/>
        </w:rPr>
      </w:pPr>
      <w:hyperlink w:anchor="_Toc68784084" w:history="1">
        <w:r w:rsidR="002E41D0" w:rsidRPr="009B5020">
          <w:rPr>
            <w:rStyle w:val="Hyperlink"/>
          </w:rPr>
          <w:t>7.44</w:t>
        </w:r>
        <w:r w:rsidR="002E41D0">
          <w:rPr>
            <w:rFonts w:asciiTheme="minorHAnsi" w:eastAsiaTheme="minorEastAsia" w:hAnsiTheme="minorHAnsi" w:cstheme="minorBidi"/>
            <w:b w:val="0"/>
            <w:szCs w:val="22"/>
            <w:lang w:eastAsia="en-AU"/>
          </w:rPr>
          <w:tab/>
        </w:r>
        <w:r w:rsidR="002E41D0" w:rsidRPr="009B5020">
          <w:rPr>
            <w:rStyle w:val="Hyperlink"/>
          </w:rPr>
          <w:t xml:space="preserve">The Committee recommends that the ACT Government collect data and report publicly in the </w:t>
        </w:r>
        <w:r w:rsidR="002E41D0" w:rsidRPr="009B5020">
          <w:rPr>
            <w:rStyle w:val="Hyperlink"/>
            <w:i/>
          </w:rPr>
          <w:t>State of Service Report</w:t>
        </w:r>
        <w:r w:rsidR="002E41D0" w:rsidRPr="009B5020">
          <w:rPr>
            <w:rStyle w:val="Hyperlink"/>
          </w:rPr>
          <w:t xml:space="preserve"> on the use across the ACT Public Service of: (i) labour hire and contract employment; and (ii) contractor for services work.</w:t>
        </w:r>
      </w:hyperlink>
    </w:p>
    <w:p w14:paraId="7D6E040A" w14:textId="74917EB4" w:rsidR="002E41D0" w:rsidRDefault="008B133F">
      <w:pPr>
        <w:pStyle w:val="TOC1"/>
        <w:rPr>
          <w:rFonts w:asciiTheme="minorHAnsi" w:eastAsiaTheme="minorEastAsia" w:hAnsiTheme="minorHAnsi" w:cstheme="minorBidi"/>
          <w:b w:val="0"/>
          <w:smallCaps w:val="0"/>
          <w:spacing w:val="0"/>
          <w:sz w:val="22"/>
          <w:lang w:eastAsia="en-AU"/>
        </w:rPr>
      </w:pPr>
      <w:hyperlink w:anchor="_Toc68784085" w:history="1">
        <w:r w:rsidR="002E41D0" w:rsidRPr="009B5020">
          <w:rPr>
            <w:rStyle w:val="Hyperlink"/>
          </w:rPr>
          <w:t>Recommendation 14</w:t>
        </w:r>
      </w:hyperlink>
    </w:p>
    <w:p w14:paraId="009DF3B1" w14:textId="58A7AA23" w:rsidR="002E41D0" w:rsidRDefault="008B133F">
      <w:pPr>
        <w:pStyle w:val="TOC2"/>
        <w:rPr>
          <w:rFonts w:asciiTheme="minorHAnsi" w:eastAsiaTheme="minorEastAsia" w:hAnsiTheme="minorHAnsi" w:cstheme="minorBidi"/>
          <w:b w:val="0"/>
          <w:szCs w:val="22"/>
          <w:lang w:eastAsia="en-AU"/>
        </w:rPr>
      </w:pPr>
      <w:hyperlink w:anchor="_Toc68784086" w:history="1">
        <w:r w:rsidR="002E41D0" w:rsidRPr="009B5020">
          <w:rPr>
            <w:rStyle w:val="Hyperlink"/>
          </w:rPr>
          <w:t>7.48</w:t>
        </w:r>
        <w:r w:rsidR="002E41D0">
          <w:rPr>
            <w:rFonts w:asciiTheme="minorHAnsi" w:eastAsiaTheme="minorEastAsia" w:hAnsiTheme="minorHAnsi" w:cstheme="minorBidi"/>
            <w:b w:val="0"/>
            <w:szCs w:val="22"/>
            <w:lang w:eastAsia="en-AU"/>
          </w:rPr>
          <w:tab/>
        </w:r>
        <w:r w:rsidR="002E41D0" w:rsidRPr="009B5020">
          <w:rPr>
            <w:rStyle w:val="Hyperlink"/>
          </w:rPr>
          <w:t xml:space="preserve">The Committee recommends that the ACT Government collect data and report publicly in the </w:t>
        </w:r>
        <w:r w:rsidR="002E41D0" w:rsidRPr="009B5020">
          <w:rPr>
            <w:rStyle w:val="Hyperlink"/>
            <w:i/>
          </w:rPr>
          <w:t>State of Service Report</w:t>
        </w:r>
        <w:r w:rsidR="002E41D0" w:rsidRPr="009B5020">
          <w:rPr>
            <w:rStyle w:val="Hyperlink"/>
          </w:rPr>
          <w:t xml:space="preserve"> on the gender pay gap in the ACT Public service by: (i) directorate; and (ii) classification levels within each directorate.</w:t>
        </w:r>
      </w:hyperlink>
    </w:p>
    <w:p w14:paraId="469A6ABF" w14:textId="5AC4673F" w:rsidR="002E41D0" w:rsidRDefault="008B133F">
      <w:pPr>
        <w:pStyle w:val="TOC1"/>
        <w:rPr>
          <w:rFonts w:asciiTheme="minorHAnsi" w:eastAsiaTheme="minorEastAsia" w:hAnsiTheme="minorHAnsi" w:cstheme="minorBidi"/>
          <w:b w:val="0"/>
          <w:smallCaps w:val="0"/>
          <w:spacing w:val="0"/>
          <w:sz w:val="22"/>
          <w:lang w:eastAsia="en-AU"/>
        </w:rPr>
      </w:pPr>
      <w:hyperlink w:anchor="_Toc68784087" w:history="1">
        <w:r w:rsidR="002E41D0" w:rsidRPr="009B5020">
          <w:rPr>
            <w:rStyle w:val="Hyperlink"/>
          </w:rPr>
          <w:t>Recommendation 15</w:t>
        </w:r>
      </w:hyperlink>
    </w:p>
    <w:p w14:paraId="2CFE09FD" w14:textId="624626A8" w:rsidR="002E41D0" w:rsidRDefault="008B133F">
      <w:pPr>
        <w:pStyle w:val="TOC2"/>
        <w:rPr>
          <w:rFonts w:asciiTheme="minorHAnsi" w:eastAsiaTheme="minorEastAsia" w:hAnsiTheme="minorHAnsi" w:cstheme="minorBidi"/>
          <w:b w:val="0"/>
          <w:szCs w:val="22"/>
          <w:lang w:eastAsia="en-AU"/>
        </w:rPr>
      </w:pPr>
      <w:hyperlink w:anchor="_Toc68784088" w:history="1">
        <w:r w:rsidR="002E41D0" w:rsidRPr="009B5020">
          <w:rPr>
            <w:rStyle w:val="Hyperlink"/>
          </w:rPr>
          <w:t>12.25</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any recommended changes to pricing frameworks for non-potable water arising from the Non-potable Water Review into water costs for high-intensity club users of non-potable water should be consistent with the following principles: (i) the price of non-potable water should generally reflect the cost of supply; (ii) any subsidy provided should be transparent and based on a demonstrated need; and (iii) cases for support should have regard to the ongoing wider benefits to the community such as economic, social and environmental outcomes.</w:t>
        </w:r>
      </w:hyperlink>
    </w:p>
    <w:p w14:paraId="28D203BB" w14:textId="6E8AAC90" w:rsidR="002E41D0" w:rsidRDefault="008B133F">
      <w:pPr>
        <w:pStyle w:val="TOC1"/>
        <w:rPr>
          <w:rFonts w:asciiTheme="minorHAnsi" w:eastAsiaTheme="minorEastAsia" w:hAnsiTheme="minorHAnsi" w:cstheme="minorBidi"/>
          <w:b w:val="0"/>
          <w:smallCaps w:val="0"/>
          <w:spacing w:val="0"/>
          <w:sz w:val="22"/>
          <w:lang w:eastAsia="en-AU"/>
        </w:rPr>
      </w:pPr>
      <w:hyperlink w:anchor="_Toc68784089" w:history="1">
        <w:r w:rsidR="002E41D0" w:rsidRPr="009B5020">
          <w:rPr>
            <w:rStyle w:val="Hyperlink"/>
          </w:rPr>
          <w:t>Recommendation 16</w:t>
        </w:r>
      </w:hyperlink>
    </w:p>
    <w:p w14:paraId="1BE5E817" w14:textId="16C7DDAC" w:rsidR="002E41D0" w:rsidRDefault="008B133F">
      <w:pPr>
        <w:pStyle w:val="TOC2"/>
        <w:rPr>
          <w:rFonts w:asciiTheme="minorHAnsi" w:eastAsiaTheme="minorEastAsia" w:hAnsiTheme="minorHAnsi" w:cstheme="minorBidi"/>
          <w:b w:val="0"/>
          <w:szCs w:val="22"/>
          <w:lang w:eastAsia="en-AU"/>
        </w:rPr>
      </w:pPr>
      <w:hyperlink w:anchor="_Toc68784090" w:history="1">
        <w:r w:rsidR="002E41D0" w:rsidRPr="009B5020">
          <w:rPr>
            <w:rStyle w:val="Hyperlink"/>
          </w:rPr>
          <w:t>12.35</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Government ensure continued funding of the Utilities Hardship Fund for 2020–21 and across the Budget outyears.</w:t>
        </w:r>
      </w:hyperlink>
    </w:p>
    <w:p w14:paraId="5E0574F3" w14:textId="05E31EC1" w:rsidR="002E41D0" w:rsidRDefault="008B133F">
      <w:pPr>
        <w:pStyle w:val="TOC1"/>
        <w:rPr>
          <w:rFonts w:asciiTheme="minorHAnsi" w:eastAsiaTheme="minorEastAsia" w:hAnsiTheme="minorHAnsi" w:cstheme="minorBidi"/>
          <w:b w:val="0"/>
          <w:smallCaps w:val="0"/>
          <w:spacing w:val="0"/>
          <w:sz w:val="22"/>
          <w:lang w:eastAsia="en-AU"/>
        </w:rPr>
      </w:pPr>
      <w:hyperlink w:anchor="_Toc68784091" w:history="1">
        <w:r w:rsidR="002E41D0" w:rsidRPr="009B5020">
          <w:rPr>
            <w:rStyle w:val="Hyperlink"/>
          </w:rPr>
          <w:t>Recommendation 17</w:t>
        </w:r>
      </w:hyperlink>
    </w:p>
    <w:p w14:paraId="126469C5" w14:textId="5488ACB5" w:rsidR="002E41D0" w:rsidRDefault="008B133F">
      <w:pPr>
        <w:pStyle w:val="TOC2"/>
        <w:rPr>
          <w:rFonts w:asciiTheme="minorHAnsi" w:eastAsiaTheme="minorEastAsia" w:hAnsiTheme="minorHAnsi" w:cstheme="minorBidi"/>
          <w:b w:val="0"/>
          <w:szCs w:val="22"/>
          <w:lang w:eastAsia="en-AU"/>
        </w:rPr>
      </w:pPr>
      <w:hyperlink w:anchor="_Toc68784092" w:history="1">
        <w:r w:rsidR="002E41D0" w:rsidRPr="009B5020">
          <w:rPr>
            <w:rStyle w:val="Hyperlink"/>
          </w:rPr>
          <w:t>12.36</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the ACT Government continue to provide the Utilities Concession to eligible asylum seekers after 2020–21.</w:t>
        </w:r>
      </w:hyperlink>
    </w:p>
    <w:p w14:paraId="313A55BA" w14:textId="05767107" w:rsidR="002E41D0" w:rsidRDefault="008B133F">
      <w:pPr>
        <w:pStyle w:val="TOC1"/>
        <w:rPr>
          <w:rFonts w:asciiTheme="minorHAnsi" w:eastAsiaTheme="minorEastAsia" w:hAnsiTheme="minorHAnsi" w:cstheme="minorBidi"/>
          <w:b w:val="0"/>
          <w:smallCaps w:val="0"/>
          <w:spacing w:val="0"/>
          <w:sz w:val="22"/>
          <w:lang w:eastAsia="en-AU"/>
        </w:rPr>
      </w:pPr>
      <w:hyperlink w:anchor="_Toc68784093" w:history="1">
        <w:r w:rsidR="002E41D0" w:rsidRPr="009B5020">
          <w:rPr>
            <w:rStyle w:val="Hyperlink"/>
          </w:rPr>
          <w:t>Recommendation 18</w:t>
        </w:r>
      </w:hyperlink>
    </w:p>
    <w:p w14:paraId="25F78C06" w14:textId="043747A6" w:rsidR="002E41D0" w:rsidRDefault="008B133F">
      <w:pPr>
        <w:pStyle w:val="TOC2"/>
        <w:rPr>
          <w:rFonts w:asciiTheme="minorHAnsi" w:eastAsiaTheme="minorEastAsia" w:hAnsiTheme="minorHAnsi" w:cstheme="minorBidi"/>
          <w:b w:val="0"/>
          <w:szCs w:val="22"/>
          <w:lang w:eastAsia="en-AU"/>
        </w:rPr>
      </w:pPr>
      <w:hyperlink w:anchor="_Toc68784094" w:history="1">
        <w:r w:rsidR="002E41D0" w:rsidRPr="009B5020">
          <w:rPr>
            <w:rStyle w:val="Hyperlink"/>
          </w:rPr>
          <w:t>12.37</w:t>
        </w:r>
        <w:r w:rsidR="002E41D0">
          <w:rPr>
            <w:rFonts w:asciiTheme="minorHAnsi" w:eastAsiaTheme="minorEastAsia" w:hAnsiTheme="minorHAnsi" w:cstheme="minorBidi"/>
            <w:b w:val="0"/>
            <w:szCs w:val="22"/>
            <w:lang w:eastAsia="en-AU"/>
          </w:rPr>
          <w:tab/>
        </w:r>
        <w:r w:rsidR="002E41D0" w:rsidRPr="009B5020">
          <w:rPr>
            <w:rStyle w:val="Hyperlink"/>
          </w:rPr>
          <w:t>The Committee recommends that Icon Water extend expansion of its Staying Connected hardship program to include small businesses for the 2021–22 financial year.</w:t>
        </w:r>
      </w:hyperlink>
    </w:p>
    <w:p w14:paraId="5D613AED" w14:textId="24C398A6" w:rsidR="003606E5" w:rsidRDefault="00C96FAD" w:rsidP="00C60ED1">
      <w:pPr>
        <w:pStyle w:val="Heading1"/>
        <w:keepNext w:val="0"/>
        <w:pageBreakBefore w:val="0"/>
        <w:numPr>
          <w:ilvl w:val="0"/>
          <w:numId w:val="0"/>
        </w:numPr>
        <w:ind w:left="567"/>
        <w:sectPr w:rsidR="003606E5" w:rsidSect="000E7567">
          <w:headerReference w:type="even" r:id="rId22"/>
          <w:headerReference w:type="default" r:id="rId23"/>
          <w:footerReference w:type="default" r:id="rId24"/>
          <w:headerReference w:type="first" r:id="rId25"/>
          <w:type w:val="oddPage"/>
          <w:pgSz w:w="11907" w:h="16840" w:code="9"/>
          <w:pgMar w:top="1588" w:right="1418" w:bottom="1418" w:left="1418" w:header="720" w:footer="851" w:gutter="0"/>
          <w:pgNumType w:fmt="lowerRoman"/>
          <w:cols w:space="720"/>
          <w:docGrid w:linePitch="360"/>
        </w:sectPr>
      </w:pPr>
      <w:r w:rsidRPr="00B830B0">
        <w:rPr>
          <w:rFonts w:ascii="Calibri" w:hAnsi="Calibri" w:cs="Calibri"/>
          <w:b/>
          <w:bCs w:val="0"/>
          <w:noProof/>
          <w:kern w:val="0"/>
          <w:sz w:val="24"/>
          <w:szCs w:val="22"/>
          <w:highlight w:val="yellow"/>
        </w:rPr>
        <w:fldChar w:fldCharType="end"/>
      </w:r>
    </w:p>
    <w:p w14:paraId="761E7E2C" w14:textId="08F39015" w:rsidR="00D561BC" w:rsidRDefault="007E1CED" w:rsidP="006464A3">
      <w:pPr>
        <w:pStyle w:val="Heading1"/>
      </w:pPr>
      <w:bookmarkStart w:id="38" w:name="_Toc341433425"/>
      <w:bookmarkStart w:id="39" w:name="_Toc341687870"/>
      <w:bookmarkStart w:id="40" w:name="_Toc68784102"/>
      <w:r>
        <w:lastRenderedPageBreak/>
        <w:t>Introduction</w:t>
      </w:r>
      <w:bookmarkEnd w:id="38"/>
      <w:bookmarkEnd w:id="39"/>
      <w:r w:rsidR="00FE6CA8">
        <w:t xml:space="preserve"> and conduct of inquir</w:t>
      </w:r>
      <w:r w:rsidR="006705A9">
        <w:t>ies</w:t>
      </w:r>
      <w:bookmarkEnd w:id="40"/>
    </w:p>
    <w:p w14:paraId="6E9531A6" w14:textId="46ADC9B5" w:rsidR="000D4178" w:rsidRDefault="000D4178" w:rsidP="000D4178">
      <w:pPr>
        <w:pStyle w:val="Headinglevel2"/>
      </w:pPr>
      <w:bookmarkStart w:id="41" w:name="_Toc68784103"/>
      <w:bookmarkStart w:id="42" w:name="_Hlk67154138"/>
      <w:r>
        <w:t>Inquiry referral</w:t>
      </w:r>
      <w:r w:rsidR="00D6595A">
        <w:t>—Annual reports</w:t>
      </w:r>
      <w:bookmarkEnd w:id="41"/>
    </w:p>
    <w:bookmarkEnd w:id="42"/>
    <w:p w14:paraId="6D3F4B00" w14:textId="32769534" w:rsidR="009553EC" w:rsidRPr="0055406D" w:rsidRDefault="009553EC" w:rsidP="009553EC">
      <w:pPr>
        <w:pStyle w:val="BodyText1"/>
      </w:pPr>
      <w:r>
        <w:t xml:space="preserve">On 18 December 2020, the </w:t>
      </w:r>
      <w:r w:rsidR="00C607D0">
        <w:t xml:space="preserve">majority of </w:t>
      </w:r>
      <w:r>
        <w:t>2019–20 annual and financial reports of all government agencies were referred to the relevant standing committees of the ACT Legislative Assembly.</w:t>
      </w:r>
      <w:r>
        <w:rPr>
          <w:rFonts w:ascii="ZWAdobeF" w:hAnsi="ZWAdobeF" w:cs="ZWAdobeF"/>
          <w:sz w:val="2"/>
          <w:szCs w:val="2"/>
        </w:rPr>
        <w:t>2F</w:t>
      </w:r>
      <w:r>
        <w:rPr>
          <w:rStyle w:val="FootnoteReference"/>
        </w:rPr>
        <w:footnoteReference w:id="2"/>
      </w:r>
    </w:p>
    <w:p w14:paraId="0A46BBFE" w14:textId="0E7E6959" w:rsidR="0055406D" w:rsidRDefault="0055406D" w:rsidP="0055406D">
      <w:pPr>
        <w:pStyle w:val="BodyText1"/>
      </w:pPr>
      <w:r w:rsidRPr="0055406D">
        <w:t>The</w:t>
      </w:r>
      <w:r>
        <w:t xml:space="preserve"> Standing Committee on Economy and Gender and Economic Equality (the Committee) has responsibility for reports on the roles, functions and services of agencies and entities in a total of nine portfolios.  The nine portfolios are listed in the first column of Table 1.1.  </w:t>
      </w:r>
    </w:p>
    <w:p w14:paraId="676E6B60" w14:textId="7D076BE0" w:rsidR="009553EC" w:rsidRDefault="009553EC" w:rsidP="009553EC">
      <w:pPr>
        <w:pStyle w:val="BodyText1"/>
      </w:pPr>
      <w:r>
        <w:t xml:space="preserve">The 2019–20 annual and financial reports (or parts) </w:t>
      </w:r>
      <w:r w:rsidR="00D402B4">
        <w:t xml:space="preserve">thereof </w:t>
      </w:r>
      <w:r>
        <w:t xml:space="preserve">referred </w:t>
      </w:r>
      <w:bookmarkStart w:id="43" w:name="_Hlk67920280"/>
      <w:r>
        <w:t xml:space="preserve">the Committee </w:t>
      </w:r>
      <w:bookmarkEnd w:id="43"/>
      <w:r>
        <w:t>were:</w:t>
      </w:r>
    </w:p>
    <w:p w14:paraId="3F0B4DC6" w14:textId="1EA2537F" w:rsidR="00C607D0" w:rsidRDefault="00C607D0" w:rsidP="00C607D0">
      <w:pPr>
        <w:pStyle w:val="ListNumber3"/>
      </w:pPr>
      <w:r>
        <w:t>ACT Architects Board (annexed report to CMTEDD Annual Report)</w:t>
      </w:r>
    </w:p>
    <w:p w14:paraId="2FB36E36" w14:textId="0922F4BB" w:rsidR="00C607D0" w:rsidRDefault="00C607D0" w:rsidP="00C607D0">
      <w:pPr>
        <w:pStyle w:val="ListNumber3"/>
      </w:pPr>
      <w:r>
        <w:t>ACT Construction Occupations (annexed report to CMTEDD Annual Report)</w:t>
      </w:r>
    </w:p>
    <w:p w14:paraId="59CE85E0" w14:textId="79F53039" w:rsidR="00C607D0" w:rsidRDefault="00C607D0" w:rsidP="009553EC">
      <w:pPr>
        <w:pStyle w:val="ListNumber3"/>
      </w:pPr>
      <w:r>
        <w:t xml:space="preserve">ACT Executive </w:t>
      </w:r>
      <w:r w:rsidRPr="00C607D0">
        <w:t>(annexed report to CMTEDD Annual Report)</w:t>
      </w:r>
    </w:p>
    <w:p w14:paraId="72E13FCA" w14:textId="28B8EFA6" w:rsidR="00C607D0" w:rsidRDefault="00C607D0" w:rsidP="009553EC">
      <w:pPr>
        <w:pStyle w:val="ListNumber3"/>
      </w:pPr>
      <w:r>
        <w:t>ACT Gambling and Racing Commission</w:t>
      </w:r>
    </w:p>
    <w:p w14:paraId="22EAF17F" w14:textId="708802B6" w:rsidR="00C607D0" w:rsidRPr="00C607D0" w:rsidRDefault="00C607D0" w:rsidP="00C607D0">
      <w:pPr>
        <w:pStyle w:val="ListNumber3"/>
      </w:pPr>
      <w:r w:rsidRPr="00C607D0">
        <w:t>ACT Government Procurement Board</w:t>
      </w:r>
      <w:r>
        <w:t xml:space="preserve"> </w:t>
      </w:r>
      <w:bookmarkStart w:id="44" w:name="_Hlk67153328"/>
      <w:r>
        <w:t>(annexed report to CMTEDD Annual Report)</w:t>
      </w:r>
      <w:bookmarkEnd w:id="44"/>
    </w:p>
    <w:p w14:paraId="7EA149D2" w14:textId="4B214030" w:rsidR="00C607D0" w:rsidRDefault="00C607D0" w:rsidP="009553EC">
      <w:pPr>
        <w:pStyle w:val="ListNumber3"/>
      </w:pPr>
      <w:r>
        <w:t>ACT Insurance Authority</w:t>
      </w:r>
    </w:p>
    <w:p w14:paraId="55E7A815" w14:textId="47613D91" w:rsidR="00C607D0" w:rsidRDefault="00C607D0" w:rsidP="009553EC">
      <w:pPr>
        <w:pStyle w:val="ListNumber3"/>
      </w:pPr>
      <w:r>
        <w:t>ACT Long Service Leave Authority</w:t>
      </w:r>
    </w:p>
    <w:p w14:paraId="121A28E8" w14:textId="54DA4DCE" w:rsidR="009553EC" w:rsidRDefault="009553EC" w:rsidP="009553EC">
      <w:pPr>
        <w:pStyle w:val="ListNumber3"/>
      </w:pPr>
      <w:r>
        <w:t>Chief Minister and Treasury and Economic Development Directorate</w:t>
      </w:r>
    </w:p>
    <w:p w14:paraId="2447A3A6" w14:textId="4E81F41D" w:rsidR="00C607D0" w:rsidRDefault="00C607D0" w:rsidP="009553EC">
      <w:pPr>
        <w:pStyle w:val="ListNumber3"/>
      </w:pPr>
      <w:r>
        <w:t>Cultural Facilities Corporation</w:t>
      </w:r>
    </w:p>
    <w:p w14:paraId="634F28E4" w14:textId="5E9DC75E" w:rsidR="00C607D0" w:rsidRDefault="00C607D0" w:rsidP="009553EC">
      <w:pPr>
        <w:pStyle w:val="ListNumber3"/>
      </w:pPr>
      <w:r>
        <w:t>Director of Territory Records (annexed report to CMTEDD Annual Report)</w:t>
      </w:r>
    </w:p>
    <w:p w14:paraId="5207BC55" w14:textId="1F1427FF" w:rsidR="009553EC" w:rsidRDefault="009553EC" w:rsidP="009553EC">
      <w:pPr>
        <w:pStyle w:val="ListNumber3"/>
      </w:pPr>
      <w:r>
        <w:t>Icon Water</w:t>
      </w:r>
    </w:p>
    <w:p w14:paraId="51D2D4CA" w14:textId="049B39DE" w:rsidR="009553EC" w:rsidRDefault="009553EC" w:rsidP="009553EC">
      <w:pPr>
        <w:pStyle w:val="ListNumber3"/>
      </w:pPr>
      <w:r>
        <w:t>Independent Commission for Regulatory Competition (ICRC)</w:t>
      </w:r>
    </w:p>
    <w:p w14:paraId="5ADBCA7E" w14:textId="122C525A" w:rsidR="00C607D0" w:rsidRPr="0064324A" w:rsidRDefault="00C607D0" w:rsidP="00C607D0">
      <w:pPr>
        <w:pStyle w:val="ListNumber3"/>
      </w:pPr>
      <w:r w:rsidRPr="0064324A">
        <w:t xml:space="preserve">Lifetime Care and Support </w:t>
      </w:r>
      <w:bookmarkStart w:id="45" w:name="_Hlk67153433"/>
      <w:r>
        <w:t>(annexed report to CMTEDD Annual Report)</w:t>
      </w:r>
      <w:bookmarkEnd w:id="45"/>
    </w:p>
    <w:p w14:paraId="25D68254" w14:textId="6F227E4A" w:rsidR="00C607D0" w:rsidRDefault="00C607D0" w:rsidP="009553EC">
      <w:pPr>
        <w:pStyle w:val="ListNumber3"/>
      </w:pPr>
      <w:r>
        <w:t>Major Projects Canberra</w:t>
      </w:r>
    </w:p>
    <w:p w14:paraId="1543B869" w14:textId="1D2C1341" w:rsidR="00C607D0" w:rsidRPr="0064324A" w:rsidRDefault="00C607D0" w:rsidP="00C607D0">
      <w:pPr>
        <w:pStyle w:val="ListNumber3"/>
      </w:pPr>
      <w:r w:rsidRPr="0064324A">
        <w:t xml:space="preserve">Motor Accident Injuries (MAI) Commission </w:t>
      </w:r>
      <w:r>
        <w:t>[</w:t>
      </w:r>
      <w:r w:rsidRPr="0064324A">
        <w:t>including ACT Compulsory Third-Party Insurance (TPI) Regulator—MAI Commission replaced the ACT Compulsory TPI Regulator on 1 Feb 2020</w:t>
      </w:r>
      <w:r>
        <w:t>] (annexed report to CMTEDD Annual Report)</w:t>
      </w:r>
    </w:p>
    <w:p w14:paraId="3D277606" w14:textId="79AD7D71" w:rsidR="00C607D0" w:rsidRPr="0064324A" w:rsidRDefault="00C607D0" w:rsidP="00C607D0">
      <w:pPr>
        <w:pStyle w:val="ListNumber3"/>
      </w:pPr>
      <w:r w:rsidRPr="0064324A">
        <w:t>Office of the Nominal Defendant of the ACT</w:t>
      </w:r>
      <w:r>
        <w:t xml:space="preserve"> (annexed report to CMTEDD Annual Report)</w:t>
      </w:r>
    </w:p>
    <w:p w14:paraId="6AC9F8D4" w14:textId="71D6A70A" w:rsidR="00C607D0" w:rsidRDefault="00D402B4" w:rsidP="00C607D0">
      <w:pPr>
        <w:pStyle w:val="ListNumber3"/>
      </w:pPr>
      <w:r>
        <w:t>Public Service Standards Commissioner (</w:t>
      </w:r>
      <w:r w:rsidR="009553EC">
        <w:t>State of the Service Report</w:t>
      </w:r>
      <w:r>
        <w:t>)</w:t>
      </w:r>
    </w:p>
    <w:p w14:paraId="76C1A6F6" w14:textId="21FB8879" w:rsidR="00D6595A" w:rsidRDefault="0055406D" w:rsidP="00D6595A">
      <w:pPr>
        <w:pStyle w:val="BodyText1"/>
      </w:pPr>
      <w:r>
        <w:lastRenderedPageBreak/>
        <w:t xml:space="preserve">The </w:t>
      </w:r>
      <w:r w:rsidR="00D6595A">
        <w:t xml:space="preserve">aforementioned reports referred to the Committee </w:t>
      </w:r>
      <w:r>
        <w:t xml:space="preserve">are listed in the second column of </w:t>
      </w:r>
      <w:r w:rsidR="00D6595A">
        <w:t>Table 1.1</w:t>
      </w:r>
      <w:r>
        <w:t xml:space="preserve"> against the portfolio</w:t>
      </w:r>
      <w:r w:rsidR="00583399">
        <w:t>(</w:t>
      </w:r>
      <w:r>
        <w:t>s</w:t>
      </w:r>
      <w:r w:rsidR="00583399">
        <w:t>)</w:t>
      </w:r>
      <w:r>
        <w:t xml:space="preserve"> to which they relate</w:t>
      </w:r>
      <w:r w:rsidR="00D6595A">
        <w:t>.</w:t>
      </w:r>
    </w:p>
    <w:p w14:paraId="39D2D718" w14:textId="1EF1C73C" w:rsidR="00D6595A" w:rsidRDefault="00D6595A" w:rsidP="00887C46">
      <w:pPr>
        <w:pStyle w:val="Headinglevel2"/>
      </w:pPr>
      <w:bookmarkStart w:id="46" w:name="_Toc68784104"/>
      <w:r>
        <w:t>Inquiry referral—Budget estimates</w:t>
      </w:r>
      <w:bookmarkEnd w:id="46"/>
    </w:p>
    <w:p w14:paraId="4E1F3542" w14:textId="1D84923E" w:rsidR="000C1847" w:rsidRDefault="000C1847" w:rsidP="000C1847">
      <w:pPr>
        <w:pStyle w:val="BodyText1"/>
      </w:pPr>
      <w:bookmarkStart w:id="47" w:name="_Hlk67154194"/>
      <w:r>
        <w:t xml:space="preserve">On 2 December 2020, the ACT Legislative Assembly resolved that it would change from the practice of establishing a single Select Committee to examine the expenditure proposals contained in the main appropriation bills for the Territory and any revenue estimates proposed by the </w:t>
      </w:r>
      <w:r w:rsidR="007E58ED">
        <w:t xml:space="preserve">ACT </w:t>
      </w:r>
      <w:r>
        <w:t>Government in the annual budget.</w:t>
      </w:r>
    </w:p>
    <w:p w14:paraId="24A8A0CB" w14:textId="522FEA39" w:rsidR="000C1847" w:rsidRDefault="000C1847" w:rsidP="000C1847">
      <w:pPr>
        <w:pStyle w:val="BodyText1"/>
      </w:pPr>
      <w:r>
        <w:t>The Assembly determined that on presentation of the ACT Budget, appropriation units would stand referred across the Assembly’s seven standing committees in accordance with the areas of responsibility assigned to each committee</w:t>
      </w:r>
      <w:r w:rsidR="00E81493">
        <w:t>.</w:t>
      </w:r>
      <w:r w:rsidR="00E81493">
        <w:rPr>
          <w:rStyle w:val="FootnoteReference"/>
        </w:rPr>
        <w:footnoteReference w:id="3"/>
      </w:r>
      <w:r>
        <w:t xml:space="preserve"> </w:t>
      </w:r>
    </w:p>
    <w:p w14:paraId="77B5F87E" w14:textId="74C668CC" w:rsidR="00D6595A" w:rsidRDefault="000C1847" w:rsidP="00887C46">
      <w:pPr>
        <w:pStyle w:val="BodyText1"/>
      </w:pPr>
      <w:r w:rsidRPr="000C1847">
        <w:t xml:space="preserve">The ACT Budget 2020–21 </w:t>
      </w:r>
      <w:r w:rsidR="00E81493">
        <w:t>which was due to be released in the 9</w:t>
      </w:r>
      <w:r w:rsidR="00E81493" w:rsidRPr="00E81493">
        <w:rPr>
          <w:vertAlign w:val="superscript"/>
        </w:rPr>
        <w:t>th</w:t>
      </w:r>
      <w:r w:rsidR="00E81493">
        <w:t xml:space="preserve"> Assembly </w:t>
      </w:r>
      <w:r w:rsidRPr="000C1847">
        <w:t>was delayed due to the coronavirus disease (COVID-19) pandemic.  The Budget was presented on 9</w:t>
      </w:r>
      <w:r w:rsidR="00E81493">
        <w:t> </w:t>
      </w:r>
      <w:r w:rsidRPr="000C1847">
        <w:t>February 2021 and can be accessed at:</w:t>
      </w:r>
      <w:r w:rsidR="007D535F">
        <w:t xml:space="preserve"> </w:t>
      </w:r>
      <w:hyperlink r:id="rId26" w:history="1">
        <w:r w:rsidRPr="001C798E">
          <w:rPr>
            <w:rStyle w:val="Hyperlink"/>
          </w:rPr>
          <w:t>https://apps.treasury.act.gov.au/budget</w:t>
        </w:r>
      </w:hyperlink>
    </w:p>
    <w:p w14:paraId="46A2E1DC" w14:textId="5CDDE00A" w:rsidR="009553EC" w:rsidRDefault="009553EC" w:rsidP="009553EC">
      <w:pPr>
        <w:pStyle w:val="BodyText1"/>
      </w:pPr>
      <w:r>
        <w:t xml:space="preserve">The </w:t>
      </w:r>
      <w:r w:rsidR="000C1847">
        <w:t>appropriation units/output classes</w:t>
      </w:r>
      <w:r w:rsidR="00E81493">
        <w:t>/entities</w:t>
      </w:r>
      <w:r w:rsidR="000C1847">
        <w:t xml:space="preserve"> </w:t>
      </w:r>
      <w:r w:rsidR="00E81493">
        <w:t xml:space="preserve">referred to the Committee </w:t>
      </w:r>
      <w:r>
        <w:t xml:space="preserve">are </w:t>
      </w:r>
      <w:r w:rsidR="00E81493">
        <w:t>list</w:t>
      </w:r>
      <w:r w:rsidR="000329BD">
        <w:t>ed</w:t>
      </w:r>
      <w:r w:rsidR="00E81493">
        <w:t xml:space="preserve"> in column 3 of </w:t>
      </w:r>
      <w:r>
        <w:t>Table 1.</w:t>
      </w:r>
      <w:r w:rsidR="000C1847">
        <w:t>1</w:t>
      </w:r>
      <w:r w:rsidR="00E81493">
        <w:t xml:space="preserve"> against the portfolio(s)/annual reports to which they relate</w:t>
      </w:r>
      <w:r>
        <w:t>.</w:t>
      </w:r>
    </w:p>
    <w:bookmarkEnd w:id="47"/>
    <w:p w14:paraId="44228568" w14:textId="1565575E" w:rsidR="006E415B" w:rsidRDefault="006E415B" w:rsidP="006E415B">
      <w:pPr>
        <w:spacing w:before="40" w:after="40"/>
        <w:rPr>
          <w:rFonts w:ascii="Arial Narrow" w:hAnsi="Arial Narrow"/>
          <w:color w:val="000000"/>
          <w:sz w:val="24"/>
          <w:szCs w:val="20"/>
        </w:rPr>
      </w:pPr>
      <w:r w:rsidRPr="002C3F9A">
        <w:rPr>
          <w:rFonts w:ascii="Arial Narrow" w:hAnsi="Arial Narrow"/>
          <w:color w:val="000000"/>
          <w:sz w:val="24"/>
          <w:szCs w:val="20"/>
        </w:rPr>
        <w:t>Table 1</w:t>
      </w:r>
      <w:r>
        <w:rPr>
          <w:rFonts w:ascii="Arial Narrow" w:hAnsi="Arial Narrow"/>
          <w:color w:val="000000"/>
          <w:sz w:val="24"/>
          <w:szCs w:val="20"/>
        </w:rPr>
        <w:t>.1</w:t>
      </w:r>
      <w:r w:rsidRPr="002C3F9A">
        <w:rPr>
          <w:rFonts w:ascii="Arial Narrow" w:hAnsi="Arial Narrow"/>
          <w:color w:val="000000"/>
          <w:sz w:val="24"/>
          <w:szCs w:val="20"/>
        </w:rPr>
        <w:t>—Summary of portfolio</w:t>
      </w:r>
      <w:r w:rsidR="00D638B6">
        <w:rPr>
          <w:rFonts w:ascii="Arial Narrow" w:hAnsi="Arial Narrow"/>
          <w:color w:val="000000"/>
          <w:sz w:val="24"/>
          <w:szCs w:val="20"/>
        </w:rPr>
        <w:t>s,</w:t>
      </w:r>
      <w:r>
        <w:rPr>
          <w:rFonts w:ascii="Arial Narrow" w:hAnsi="Arial Narrow"/>
          <w:color w:val="000000"/>
          <w:sz w:val="24"/>
          <w:szCs w:val="20"/>
        </w:rPr>
        <w:t xml:space="preserve"> annual reports and outputs</w:t>
      </w:r>
      <w:r>
        <w:rPr>
          <w:rFonts w:ascii="ZWAdobeF" w:hAnsi="ZWAdobeF" w:cs="ZWAdobeF"/>
          <w:sz w:val="2"/>
          <w:szCs w:val="2"/>
        </w:rPr>
        <w:t>3F</w:t>
      </w:r>
      <w:r>
        <w:rPr>
          <w:rStyle w:val="FootnoteReference"/>
          <w:rFonts w:ascii="Arial Narrow" w:hAnsi="Arial Narrow"/>
          <w:color w:val="000000"/>
          <w:sz w:val="24"/>
          <w:szCs w:val="20"/>
        </w:rPr>
        <w:footnoteReference w:id="4"/>
      </w:r>
    </w:p>
    <w:tbl>
      <w:tblPr>
        <w:tblW w:w="9923" w:type="dxa"/>
        <w:tblInd w:w="-142" w:type="dxa"/>
        <w:tblBorders>
          <w:top w:val="single" w:sz="4" w:space="0" w:color="auto"/>
          <w:bottom w:val="single" w:sz="4" w:space="0" w:color="auto"/>
          <w:insideH w:val="single" w:sz="4" w:space="0" w:color="auto"/>
          <w:insideV w:val="single" w:sz="48" w:space="0" w:color="FFFFFF"/>
        </w:tblBorders>
        <w:tblLook w:val="01E0" w:firstRow="1" w:lastRow="1" w:firstColumn="1" w:lastColumn="1" w:noHBand="0" w:noVBand="0"/>
      </w:tblPr>
      <w:tblGrid>
        <w:gridCol w:w="2410"/>
        <w:gridCol w:w="3402"/>
        <w:gridCol w:w="4111"/>
      </w:tblGrid>
      <w:tr w:rsidR="00D638B6" w:rsidRPr="002C3F9A" w14:paraId="1CAB64AE" w14:textId="25CAE1E6" w:rsidTr="00D638B6">
        <w:trPr>
          <w:cantSplit/>
          <w:tblHeader/>
        </w:trPr>
        <w:tc>
          <w:tcPr>
            <w:tcW w:w="2410" w:type="dxa"/>
          </w:tcPr>
          <w:p w14:paraId="7B64D1B3" w14:textId="77777777" w:rsidR="00D638B6" w:rsidRPr="002C3F9A" w:rsidRDefault="00D638B6" w:rsidP="00887C46">
            <w:pPr>
              <w:spacing w:before="40" w:after="40"/>
              <w:rPr>
                <w:rFonts w:ascii="Arial Narrow" w:hAnsi="Arial Narrow"/>
                <w:color w:val="000000"/>
                <w:sz w:val="24"/>
                <w:szCs w:val="20"/>
              </w:rPr>
            </w:pPr>
            <w:r w:rsidRPr="002C3F9A">
              <w:rPr>
                <w:rFonts w:ascii="Arial Narrow" w:hAnsi="Arial Narrow"/>
                <w:color w:val="000000"/>
                <w:sz w:val="24"/>
                <w:szCs w:val="20"/>
              </w:rPr>
              <w:t>Portfolio</w:t>
            </w:r>
            <w:r>
              <w:rPr>
                <w:rFonts w:ascii="Arial Narrow" w:hAnsi="Arial Narrow"/>
                <w:color w:val="000000"/>
                <w:sz w:val="24"/>
                <w:szCs w:val="20"/>
              </w:rPr>
              <w:t>/Minister</w:t>
            </w:r>
          </w:p>
        </w:tc>
        <w:tc>
          <w:tcPr>
            <w:tcW w:w="3402" w:type="dxa"/>
          </w:tcPr>
          <w:p w14:paraId="227C7BF0" w14:textId="59661FAC" w:rsidR="00D638B6" w:rsidRPr="002C3F9A" w:rsidRDefault="00D638B6" w:rsidP="00887C46">
            <w:pPr>
              <w:spacing w:before="40" w:after="40"/>
              <w:rPr>
                <w:rFonts w:ascii="Arial Narrow" w:hAnsi="Arial Narrow"/>
                <w:color w:val="000000"/>
                <w:sz w:val="24"/>
                <w:szCs w:val="20"/>
              </w:rPr>
            </w:pPr>
            <w:r>
              <w:rPr>
                <w:rFonts w:ascii="Arial Narrow" w:hAnsi="Arial Narrow"/>
                <w:color w:val="000000"/>
                <w:sz w:val="24"/>
                <w:szCs w:val="20"/>
              </w:rPr>
              <w:t>Annual reports</w:t>
            </w:r>
          </w:p>
        </w:tc>
        <w:tc>
          <w:tcPr>
            <w:tcW w:w="4111" w:type="dxa"/>
          </w:tcPr>
          <w:p w14:paraId="7348F3A4" w14:textId="495C5F30" w:rsidR="00D638B6" w:rsidRDefault="00D638B6" w:rsidP="00887C46">
            <w:pPr>
              <w:spacing w:before="40" w:after="40"/>
              <w:rPr>
                <w:rFonts w:ascii="Arial Narrow" w:hAnsi="Arial Narrow"/>
                <w:color w:val="000000"/>
                <w:sz w:val="24"/>
                <w:szCs w:val="20"/>
              </w:rPr>
            </w:pPr>
            <w:r>
              <w:rPr>
                <w:rFonts w:ascii="Arial Narrow" w:hAnsi="Arial Narrow"/>
                <w:color w:val="000000"/>
                <w:sz w:val="24"/>
                <w:szCs w:val="20"/>
              </w:rPr>
              <w:t>Appropriation units/output classes</w:t>
            </w:r>
            <w:r w:rsidR="00E81493">
              <w:rPr>
                <w:rFonts w:ascii="Arial Narrow" w:hAnsi="Arial Narrow"/>
                <w:color w:val="000000"/>
                <w:sz w:val="24"/>
                <w:szCs w:val="20"/>
              </w:rPr>
              <w:t>/entities</w:t>
            </w:r>
          </w:p>
        </w:tc>
      </w:tr>
      <w:tr w:rsidR="00D638B6" w:rsidRPr="002C3F9A" w14:paraId="6C1B3AA2" w14:textId="50B7D888" w:rsidTr="00D638B6">
        <w:trPr>
          <w:cantSplit/>
        </w:trPr>
        <w:tc>
          <w:tcPr>
            <w:tcW w:w="2410" w:type="dxa"/>
            <w:shd w:val="clear" w:color="auto" w:fill="C6D9F1" w:themeFill="text2" w:themeFillTint="33"/>
          </w:tcPr>
          <w:p w14:paraId="76422D6A" w14:textId="17433B38" w:rsidR="00D638B6" w:rsidRPr="00DA3B18" w:rsidRDefault="00D638B6" w:rsidP="00887C46">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1. Arts</w:t>
            </w:r>
          </w:p>
        </w:tc>
        <w:tc>
          <w:tcPr>
            <w:tcW w:w="3402" w:type="dxa"/>
            <w:shd w:val="clear" w:color="auto" w:fill="C6D9F1" w:themeFill="text2" w:themeFillTint="33"/>
          </w:tcPr>
          <w:p w14:paraId="66C0EA87" w14:textId="515B382B" w:rsidR="00D638B6" w:rsidRDefault="00467F31" w:rsidP="00887C4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Pr>
                <w:rFonts w:ascii="Arial Narrow" w:hAnsi="Arial Narrow" w:cs="Arial"/>
                <w:iCs/>
                <w:color w:val="000000"/>
                <w:sz w:val="20"/>
                <w:szCs w:val="20"/>
              </w:rPr>
              <w:t>Chief Minister, Treasury and Economic Development Directorate</w:t>
            </w:r>
          </w:p>
          <w:p w14:paraId="286DAE13" w14:textId="77777777" w:rsidR="00D638B6" w:rsidRDefault="00D638B6" w:rsidP="00887C46">
            <w:pPr>
              <w:outlineLvl w:val="1"/>
              <w:rPr>
                <w:rFonts w:ascii="Arial Narrow" w:hAnsi="Arial Narrow" w:cs="Arial"/>
                <w:iCs/>
                <w:color w:val="000000"/>
                <w:sz w:val="20"/>
                <w:szCs w:val="20"/>
              </w:rPr>
            </w:pPr>
          </w:p>
          <w:p w14:paraId="41E793BB" w14:textId="737582B0" w:rsidR="00D638B6" w:rsidRPr="002C3F9A" w:rsidRDefault="00467F31" w:rsidP="00887C4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Pr>
                <w:rFonts w:ascii="Arial Narrow" w:hAnsi="Arial Narrow" w:cs="Arial"/>
                <w:iCs/>
                <w:color w:val="000000"/>
                <w:sz w:val="20"/>
                <w:szCs w:val="20"/>
              </w:rPr>
              <w:t>Cultural Facilities Corporation</w:t>
            </w:r>
          </w:p>
        </w:tc>
        <w:tc>
          <w:tcPr>
            <w:tcW w:w="4111" w:type="dxa"/>
            <w:shd w:val="clear" w:color="auto" w:fill="C6D9F1" w:themeFill="text2" w:themeFillTint="33"/>
          </w:tcPr>
          <w:p w14:paraId="5B56DF87" w14:textId="7EE61F66" w:rsidR="00E842B2" w:rsidRPr="00E842B2" w:rsidRDefault="00E842B2"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Pr="00E842B2">
              <w:rPr>
                <w:rFonts w:ascii="Arial Narrow" w:hAnsi="Arial Narrow" w:cs="Arial"/>
                <w:iCs/>
                <w:color w:val="000000"/>
                <w:sz w:val="20"/>
                <w:szCs w:val="20"/>
              </w:rPr>
              <w:t>Output 3.5—Arts Engagement</w:t>
            </w:r>
          </w:p>
          <w:p w14:paraId="37FAC049" w14:textId="7F2E5201" w:rsidR="00D638B6" w:rsidRDefault="00E842B2" w:rsidP="00E842B2">
            <w:pPr>
              <w:outlineLvl w:val="1"/>
              <w:rPr>
                <w:rFonts w:ascii="Arial Narrow" w:hAnsi="Arial Narrow" w:cs="Arial"/>
                <w:iCs/>
                <w:color w:val="000000"/>
                <w:sz w:val="20"/>
                <w:szCs w:val="20"/>
              </w:rPr>
            </w:pPr>
            <w:r w:rsidRPr="00E842B2">
              <w:rPr>
                <w:rFonts w:ascii="Arial Narrow" w:hAnsi="Arial Narrow" w:cs="Arial"/>
                <w:iCs/>
                <w:color w:val="000000"/>
                <w:sz w:val="20"/>
                <w:szCs w:val="20"/>
              </w:rPr>
              <w:t xml:space="preserve">+ Cultural Facilities Corporation </w:t>
            </w:r>
            <w:r w:rsidR="007A6556" w:rsidRPr="007A6556">
              <w:rPr>
                <w:rFonts w:ascii="Arial Narrow" w:hAnsi="Arial Narrow" w:cs="Arial"/>
                <w:iCs/>
                <w:color w:val="000000"/>
                <w:sz w:val="20"/>
                <w:szCs w:val="20"/>
              </w:rPr>
              <w:t>[Output 1—</w:t>
            </w:r>
            <w:r w:rsidR="007A6556">
              <w:rPr>
                <w:rFonts w:ascii="Arial Narrow" w:hAnsi="Arial Narrow" w:cs="Arial"/>
                <w:iCs/>
                <w:color w:val="000000"/>
                <w:sz w:val="20"/>
                <w:szCs w:val="20"/>
              </w:rPr>
              <w:t>Cultural Facilities Management</w:t>
            </w:r>
            <w:r w:rsidR="007A6556" w:rsidRPr="007A6556">
              <w:rPr>
                <w:rFonts w:ascii="Arial Narrow" w:hAnsi="Arial Narrow" w:cs="Arial"/>
                <w:iCs/>
                <w:color w:val="000000"/>
                <w:sz w:val="20"/>
                <w:szCs w:val="20"/>
              </w:rPr>
              <w:t>]</w:t>
            </w:r>
            <w:r w:rsidR="007A6556">
              <w:rPr>
                <w:rFonts w:ascii="Arial Narrow" w:hAnsi="Arial Narrow" w:cs="Arial"/>
                <w:iCs/>
                <w:color w:val="000000"/>
                <w:sz w:val="20"/>
                <w:szCs w:val="20"/>
              </w:rPr>
              <w:t xml:space="preserve"> </w:t>
            </w:r>
          </w:p>
        </w:tc>
      </w:tr>
      <w:tr w:rsidR="00D638B6" w:rsidRPr="002C3F9A" w14:paraId="42BC5F6C" w14:textId="29AF730F" w:rsidTr="00D638B6">
        <w:trPr>
          <w:cantSplit/>
        </w:trPr>
        <w:tc>
          <w:tcPr>
            <w:tcW w:w="2410" w:type="dxa"/>
            <w:shd w:val="clear" w:color="auto" w:fill="auto"/>
          </w:tcPr>
          <w:p w14:paraId="6BA5408D" w14:textId="4109EBE1" w:rsidR="00D638B6" w:rsidRDefault="00D638B6" w:rsidP="00887C46">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 xml:space="preserve">2. Business and Better Regulation </w:t>
            </w:r>
          </w:p>
        </w:tc>
        <w:tc>
          <w:tcPr>
            <w:tcW w:w="3402" w:type="dxa"/>
            <w:shd w:val="clear" w:color="auto" w:fill="auto"/>
          </w:tcPr>
          <w:p w14:paraId="3FF5DAB2" w14:textId="43653A7C" w:rsidR="00D638B6" w:rsidRDefault="00E842B2" w:rsidP="00887C4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Pr>
                <w:rFonts w:ascii="Arial Narrow" w:hAnsi="Arial Narrow" w:cs="Arial"/>
                <w:iCs/>
                <w:color w:val="000000"/>
                <w:sz w:val="20"/>
                <w:szCs w:val="20"/>
              </w:rPr>
              <w:t>Chief Minister, Treasury and Economic Development Directorate</w:t>
            </w:r>
            <w:r>
              <w:rPr>
                <w:rFonts w:ascii="Arial Narrow" w:hAnsi="Arial Narrow" w:cs="Arial"/>
                <w:iCs/>
                <w:color w:val="000000"/>
                <w:sz w:val="20"/>
                <w:szCs w:val="20"/>
              </w:rPr>
              <w:t xml:space="preserve"> (CMTEDD)</w:t>
            </w:r>
            <w:r w:rsidR="00D638B6">
              <w:rPr>
                <w:rFonts w:ascii="Arial Narrow" w:hAnsi="Arial Narrow" w:cs="Arial"/>
                <w:iCs/>
                <w:color w:val="000000"/>
                <w:sz w:val="20"/>
                <w:szCs w:val="20"/>
              </w:rPr>
              <w:t xml:space="preserve"> </w:t>
            </w:r>
          </w:p>
          <w:p w14:paraId="10071BEA" w14:textId="77777777" w:rsidR="00E842B2" w:rsidRDefault="00E842B2" w:rsidP="00887C46">
            <w:pPr>
              <w:outlineLvl w:val="1"/>
              <w:rPr>
                <w:rFonts w:ascii="Arial Narrow" w:hAnsi="Arial Narrow" w:cs="Arial"/>
                <w:iCs/>
                <w:color w:val="000000"/>
                <w:sz w:val="20"/>
                <w:szCs w:val="20"/>
              </w:rPr>
            </w:pPr>
          </w:p>
          <w:p w14:paraId="66B890A6" w14:textId="37D3DC76" w:rsidR="00E842B2" w:rsidRDefault="00E842B2" w:rsidP="00887C46">
            <w:pPr>
              <w:outlineLvl w:val="1"/>
              <w:rPr>
                <w:rFonts w:ascii="Arial Narrow" w:hAnsi="Arial Narrow" w:cs="Arial"/>
                <w:bCs/>
                <w:iCs/>
                <w:color w:val="000000"/>
                <w:sz w:val="20"/>
                <w:szCs w:val="20"/>
                <w:lang w:val="en-GB"/>
              </w:rPr>
            </w:pPr>
            <w:r>
              <w:rPr>
                <w:rFonts w:ascii="Arial Narrow" w:hAnsi="Arial Narrow" w:cs="Arial"/>
                <w:bCs/>
                <w:iCs/>
                <w:color w:val="000000"/>
                <w:sz w:val="20"/>
                <w:szCs w:val="20"/>
                <w:lang w:val="en-GB"/>
              </w:rPr>
              <w:t xml:space="preserve">+ </w:t>
            </w:r>
            <w:r w:rsidRPr="00E842B2">
              <w:rPr>
                <w:rFonts w:ascii="Arial Narrow" w:hAnsi="Arial Narrow" w:cs="Arial"/>
                <w:bCs/>
                <w:iCs/>
                <w:color w:val="000000"/>
                <w:sz w:val="20"/>
                <w:szCs w:val="20"/>
                <w:lang w:val="en-GB"/>
              </w:rPr>
              <w:t>ACT Gambling and Racing Commission</w:t>
            </w:r>
          </w:p>
          <w:p w14:paraId="1139742F" w14:textId="29812177" w:rsidR="00E842B2" w:rsidRDefault="00E842B2" w:rsidP="00887C46">
            <w:pPr>
              <w:outlineLvl w:val="1"/>
              <w:rPr>
                <w:rFonts w:ascii="Arial Narrow" w:hAnsi="Arial Narrow" w:cs="Arial"/>
                <w:bCs/>
                <w:iCs/>
                <w:color w:val="000000"/>
                <w:sz w:val="20"/>
                <w:szCs w:val="20"/>
                <w:lang w:val="en-GB"/>
              </w:rPr>
            </w:pPr>
          </w:p>
          <w:p w14:paraId="59EDA733" w14:textId="77777777" w:rsidR="00E842B2" w:rsidRDefault="00E842B2" w:rsidP="00887C46">
            <w:pPr>
              <w:outlineLvl w:val="1"/>
              <w:rPr>
                <w:rFonts w:ascii="Arial Narrow" w:hAnsi="Arial Narrow" w:cs="Arial"/>
                <w:iCs/>
                <w:color w:val="000000"/>
                <w:sz w:val="20"/>
                <w:szCs w:val="20"/>
              </w:rPr>
            </w:pPr>
          </w:p>
          <w:p w14:paraId="767FD1D0" w14:textId="7452B6F1" w:rsidR="00E842B2" w:rsidRPr="00E842B2" w:rsidRDefault="00E842B2" w:rsidP="00E842B2">
            <w:pPr>
              <w:outlineLvl w:val="1"/>
              <w:rPr>
                <w:rFonts w:ascii="Arial Narrow" w:hAnsi="Arial Narrow" w:cs="Arial"/>
                <w:bCs/>
                <w:iCs/>
                <w:color w:val="000000"/>
                <w:sz w:val="20"/>
                <w:szCs w:val="20"/>
              </w:rPr>
            </w:pPr>
            <w:r>
              <w:rPr>
                <w:rFonts w:ascii="Arial Narrow" w:hAnsi="Arial Narrow" w:cs="Arial"/>
                <w:iCs/>
                <w:color w:val="000000"/>
                <w:sz w:val="20"/>
                <w:szCs w:val="20"/>
              </w:rPr>
              <w:t xml:space="preserve">+ </w:t>
            </w:r>
            <w:r w:rsidRPr="00E842B2">
              <w:rPr>
                <w:rFonts w:ascii="Arial Narrow" w:hAnsi="Arial Narrow" w:cs="Arial"/>
                <w:iCs/>
                <w:color w:val="000000"/>
                <w:sz w:val="20"/>
                <w:szCs w:val="20"/>
              </w:rPr>
              <w:t>ACT Architects Board</w:t>
            </w:r>
            <w:r>
              <w:rPr>
                <w:rFonts w:ascii="Arial Narrow" w:hAnsi="Arial Narrow" w:cs="Arial"/>
                <w:iCs/>
                <w:color w:val="000000"/>
                <w:sz w:val="20"/>
                <w:szCs w:val="20"/>
              </w:rPr>
              <w:t xml:space="preserve"> </w:t>
            </w:r>
            <w:r w:rsidRPr="00E842B2">
              <w:rPr>
                <w:rFonts w:ascii="Arial Narrow" w:hAnsi="Arial Narrow" w:cs="Arial"/>
                <w:bCs/>
                <w:iCs/>
                <w:color w:val="000000"/>
                <w:sz w:val="20"/>
                <w:szCs w:val="20"/>
              </w:rPr>
              <w:t>(Annexed report</w:t>
            </w:r>
            <w:r w:rsidR="00467F31">
              <w:rPr>
                <w:rFonts w:ascii="Arial Narrow" w:hAnsi="Arial Narrow" w:cs="Arial"/>
                <w:bCs/>
                <w:iCs/>
                <w:color w:val="000000"/>
                <w:sz w:val="20"/>
                <w:szCs w:val="20"/>
              </w:rPr>
              <w:t xml:space="preserve"> </w:t>
            </w:r>
            <w:r>
              <w:rPr>
                <w:rFonts w:ascii="Arial Narrow" w:hAnsi="Arial Narrow" w:cs="Arial"/>
                <w:bCs/>
                <w:iCs/>
                <w:color w:val="000000"/>
                <w:sz w:val="20"/>
                <w:szCs w:val="20"/>
              </w:rPr>
              <w:t>to</w:t>
            </w:r>
            <w:r w:rsidRPr="00E842B2">
              <w:rPr>
                <w:rFonts w:ascii="Arial Narrow" w:hAnsi="Arial Narrow" w:cs="Arial"/>
                <w:bCs/>
                <w:iCs/>
                <w:color w:val="000000"/>
                <w:sz w:val="20"/>
                <w:szCs w:val="20"/>
              </w:rPr>
              <w:t xml:space="preserve"> the CMTEDD Annual Report)</w:t>
            </w:r>
          </w:p>
          <w:p w14:paraId="696D4A9B" w14:textId="20A11CAA" w:rsidR="00E842B2" w:rsidRPr="00E842B2" w:rsidRDefault="00E842B2" w:rsidP="00E842B2">
            <w:pPr>
              <w:outlineLvl w:val="1"/>
              <w:rPr>
                <w:rFonts w:ascii="Arial Narrow" w:hAnsi="Arial Narrow" w:cs="Arial"/>
                <w:iCs/>
                <w:color w:val="000000"/>
                <w:sz w:val="20"/>
                <w:szCs w:val="20"/>
              </w:rPr>
            </w:pPr>
          </w:p>
          <w:p w14:paraId="158F669C" w14:textId="45985237" w:rsidR="00E842B2" w:rsidRPr="00E842B2" w:rsidRDefault="00E842B2" w:rsidP="00E842B2">
            <w:pPr>
              <w:outlineLvl w:val="1"/>
              <w:rPr>
                <w:rFonts w:ascii="Arial Narrow" w:hAnsi="Arial Narrow" w:cs="Arial"/>
                <w:bCs/>
                <w:iCs/>
                <w:color w:val="000000"/>
                <w:sz w:val="20"/>
                <w:szCs w:val="20"/>
              </w:rPr>
            </w:pPr>
            <w:r>
              <w:rPr>
                <w:rFonts w:ascii="Arial Narrow" w:hAnsi="Arial Narrow" w:cs="Arial"/>
                <w:iCs/>
                <w:color w:val="000000"/>
                <w:sz w:val="20"/>
                <w:szCs w:val="20"/>
              </w:rPr>
              <w:t xml:space="preserve">+ </w:t>
            </w:r>
            <w:r w:rsidRPr="00E842B2">
              <w:rPr>
                <w:rFonts w:ascii="Arial Narrow" w:hAnsi="Arial Narrow" w:cs="Arial"/>
                <w:iCs/>
                <w:color w:val="000000"/>
                <w:sz w:val="20"/>
                <w:szCs w:val="20"/>
              </w:rPr>
              <w:t>ACT Construction Occupations</w:t>
            </w:r>
            <w:r>
              <w:rPr>
                <w:rFonts w:ascii="Arial Narrow" w:hAnsi="Arial Narrow" w:cs="Arial"/>
                <w:iCs/>
                <w:color w:val="000000"/>
                <w:sz w:val="20"/>
                <w:szCs w:val="20"/>
              </w:rPr>
              <w:t xml:space="preserve"> </w:t>
            </w:r>
            <w:r w:rsidRPr="00E842B2">
              <w:rPr>
                <w:rFonts w:ascii="Arial Narrow" w:hAnsi="Arial Narrow" w:cs="Arial"/>
                <w:bCs/>
                <w:iCs/>
                <w:color w:val="000000"/>
                <w:sz w:val="20"/>
                <w:szCs w:val="20"/>
              </w:rPr>
              <w:t>(Annexed repor</w:t>
            </w:r>
            <w:r w:rsidR="00467F31">
              <w:rPr>
                <w:rFonts w:ascii="Arial Narrow" w:hAnsi="Arial Narrow" w:cs="Arial"/>
                <w:bCs/>
                <w:iCs/>
                <w:color w:val="000000"/>
                <w:sz w:val="20"/>
                <w:szCs w:val="20"/>
              </w:rPr>
              <w:t xml:space="preserve">t </w:t>
            </w:r>
            <w:r w:rsidRPr="00E842B2">
              <w:rPr>
                <w:rFonts w:ascii="Arial Narrow" w:hAnsi="Arial Narrow" w:cs="Arial"/>
                <w:bCs/>
                <w:iCs/>
                <w:color w:val="000000"/>
                <w:sz w:val="20"/>
                <w:szCs w:val="20"/>
              </w:rPr>
              <w:t>to the CMTEDD Annual Report)</w:t>
            </w:r>
          </w:p>
          <w:p w14:paraId="110688D7" w14:textId="39602E10" w:rsidR="00E842B2" w:rsidRPr="002C3F9A" w:rsidRDefault="00E842B2" w:rsidP="00E842B2">
            <w:pPr>
              <w:outlineLvl w:val="1"/>
              <w:rPr>
                <w:rFonts w:ascii="Arial Narrow" w:hAnsi="Arial Narrow" w:cs="Arial"/>
                <w:iCs/>
                <w:color w:val="000000"/>
                <w:sz w:val="20"/>
                <w:szCs w:val="20"/>
              </w:rPr>
            </w:pPr>
          </w:p>
        </w:tc>
        <w:tc>
          <w:tcPr>
            <w:tcW w:w="4111" w:type="dxa"/>
          </w:tcPr>
          <w:p w14:paraId="500BA7B8" w14:textId="2039AF2B" w:rsidR="00E842B2" w:rsidRPr="00E842B2" w:rsidRDefault="00467F31" w:rsidP="00E842B2">
            <w:pPr>
              <w:ind w:left="28"/>
              <w:outlineLvl w:val="1"/>
              <w:rPr>
                <w:rFonts w:ascii="Arial Narrow" w:hAnsi="Arial Narrow" w:cs="Arial"/>
                <w:bCs/>
                <w:iCs/>
                <w:color w:val="000000"/>
                <w:sz w:val="20"/>
                <w:szCs w:val="20"/>
                <w:lang w:val="en-GB"/>
              </w:rPr>
            </w:pPr>
            <w:r>
              <w:rPr>
                <w:rFonts w:ascii="Arial Narrow" w:hAnsi="Arial Narrow" w:cs="Arial"/>
                <w:bCs/>
                <w:iCs/>
                <w:color w:val="000000"/>
                <w:sz w:val="20"/>
                <w:szCs w:val="20"/>
                <w:lang w:val="en-GB"/>
              </w:rPr>
              <w:t xml:space="preserve">+ </w:t>
            </w:r>
            <w:r w:rsidR="00E842B2" w:rsidRPr="00E842B2">
              <w:rPr>
                <w:rFonts w:ascii="Arial Narrow" w:hAnsi="Arial Narrow" w:cs="Arial"/>
                <w:bCs/>
                <w:iCs/>
                <w:color w:val="000000"/>
                <w:sz w:val="20"/>
                <w:szCs w:val="20"/>
                <w:lang w:val="en-GB"/>
              </w:rPr>
              <w:t>Output 1.1—Government Policy and Reform</w:t>
            </w:r>
          </w:p>
          <w:p w14:paraId="7E272625" w14:textId="7D3A3A41" w:rsidR="00D638B6" w:rsidRPr="00E842B2" w:rsidRDefault="00467F31" w:rsidP="00E842B2">
            <w:pPr>
              <w:ind w:left="28"/>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2.1—Access Canberra (except in relation to planning development, land and lease regulation).</w:t>
            </w:r>
          </w:p>
          <w:p w14:paraId="7C065C3F" w14:textId="5ECFC9D3" w:rsidR="00E842B2" w:rsidRDefault="00467F31" w:rsidP="00887C4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3.1—Innovation, Industry and Investment (functions relating to: business advocacy and development, small business functions)</w:t>
            </w:r>
          </w:p>
          <w:p w14:paraId="6464AECE" w14:textId="5D4A220C" w:rsidR="00E842B2" w:rsidRPr="004B5209" w:rsidRDefault="00467F31" w:rsidP="00887C46">
            <w:pPr>
              <w:outlineLvl w:val="1"/>
              <w:rPr>
                <w:rFonts w:ascii="Arial Narrow" w:hAnsi="Arial Narrow" w:cs="Arial"/>
                <w:bCs/>
                <w:sz w:val="16"/>
                <w:szCs w:val="16"/>
                <w:lang w:val="en-GB"/>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1.1—Gambling Regulation and Harm Minimisation</w:t>
            </w:r>
            <w:r w:rsidR="00E842B2" w:rsidRPr="00E842B2">
              <w:rPr>
                <w:rFonts w:cs="Calibri"/>
                <w:bCs/>
                <w:sz w:val="18"/>
                <w:szCs w:val="18"/>
                <w:lang w:val="en-GB"/>
              </w:rPr>
              <w:t xml:space="preserve"> </w:t>
            </w:r>
            <w:r w:rsidR="00E81493" w:rsidRPr="004B5209">
              <w:rPr>
                <w:rFonts w:ascii="Arial Narrow" w:hAnsi="Arial Narrow" w:cs="Arial"/>
                <w:bCs/>
                <w:sz w:val="16"/>
                <w:szCs w:val="16"/>
                <w:lang w:val="en-GB"/>
              </w:rPr>
              <w:t>[Output Class 1: Gambling Regulation and Harm Minimisation]</w:t>
            </w:r>
          </w:p>
          <w:p w14:paraId="777A3129" w14:textId="32130748" w:rsidR="00E842B2" w:rsidRPr="00E842B2" w:rsidRDefault="00467F31" w:rsidP="00887C46">
            <w:pPr>
              <w:outlineLvl w:val="1"/>
              <w:rPr>
                <w:rFonts w:ascii="Arial Narrow" w:hAnsi="Arial Narrow" w:cs="Arial"/>
                <w:bCs/>
                <w:iCs/>
                <w:color w:val="000000"/>
                <w:sz w:val="20"/>
                <w:szCs w:val="20"/>
              </w:rPr>
            </w:pPr>
            <w:r>
              <w:rPr>
                <w:rFonts w:ascii="Arial Narrow" w:hAnsi="Arial Narrow" w:cs="Arial"/>
                <w:bCs/>
                <w:iCs/>
                <w:color w:val="000000"/>
                <w:sz w:val="20"/>
                <w:szCs w:val="20"/>
                <w:lang w:val="en-GB"/>
              </w:rPr>
              <w:t xml:space="preserve">+ </w:t>
            </w:r>
            <w:r w:rsidR="00E842B2" w:rsidRPr="00E842B2">
              <w:rPr>
                <w:rFonts w:ascii="Arial Narrow" w:hAnsi="Arial Narrow" w:cs="Arial"/>
                <w:bCs/>
                <w:iCs/>
                <w:color w:val="000000"/>
                <w:sz w:val="20"/>
                <w:szCs w:val="20"/>
                <w:lang w:val="en-GB"/>
              </w:rPr>
              <w:t>Output 2.1—Access Canberra (</w:t>
            </w:r>
            <w:r w:rsidR="00E842B2" w:rsidRPr="00E842B2">
              <w:rPr>
                <w:rFonts w:ascii="Arial Narrow" w:hAnsi="Arial Narrow" w:cs="Arial"/>
                <w:bCs/>
                <w:i/>
                <w:iCs/>
                <w:color w:val="000000"/>
                <w:sz w:val="20"/>
                <w:szCs w:val="20"/>
                <w:lang w:val="en-GB"/>
              </w:rPr>
              <w:t>functions relating to: gaming</w:t>
            </w:r>
            <w:r w:rsidR="00E842B2" w:rsidRPr="00E842B2">
              <w:rPr>
                <w:rFonts w:ascii="Arial Narrow" w:hAnsi="Arial Narrow" w:cs="Arial"/>
                <w:bCs/>
                <w:iCs/>
                <w:color w:val="000000"/>
                <w:sz w:val="20"/>
                <w:szCs w:val="20"/>
                <w:lang w:val="en-GB"/>
              </w:rPr>
              <w:t>).</w:t>
            </w:r>
          </w:p>
          <w:p w14:paraId="7B9ACDF9" w14:textId="5430E48E" w:rsidR="004B5209" w:rsidRPr="004B5209" w:rsidRDefault="00467F31" w:rsidP="004B5209">
            <w:pPr>
              <w:outlineLvl w:val="1"/>
              <w:rPr>
                <w:rFonts w:ascii="Arial Narrow" w:hAnsi="Arial Narrow" w:cs="Arial"/>
                <w:bCs/>
                <w:sz w:val="16"/>
                <w:szCs w:val="16"/>
                <w:lang w:val="en-GB"/>
              </w:rPr>
            </w:pPr>
            <w:r>
              <w:rPr>
                <w:rFonts w:ascii="Arial Narrow" w:hAnsi="Arial Narrow" w:cs="Arial"/>
                <w:bCs/>
                <w:iCs/>
                <w:color w:val="000000"/>
                <w:sz w:val="20"/>
                <w:szCs w:val="20"/>
                <w:lang w:val="en-GB"/>
              </w:rPr>
              <w:t xml:space="preserve">+ </w:t>
            </w:r>
            <w:r w:rsidR="00E842B2" w:rsidRPr="00E842B2">
              <w:rPr>
                <w:rFonts w:ascii="Arial Narrow" w:hAnsi="Arial Narrow" w:cs="Arial"/>
                <w:bCs/>
                <w:iCs/>
                <w:color w:val="000000"/>
                <w:sz w:val="20"/>
                <w:szCs w:val="20"/>
                <w:lang w:val="en-GB"/>
              </w:rPr>
              <w:t>ACT Gambling and Racing Commission</w:t>
            </w:r>
            <w:r w:rsidR="004B5209">
              <w:rPr>
                <w:rFonts w:ascii="Arial Narrow" w:hAnsi="Arial Narrow" w:cs="Arial"/>
                <w:bCs/>
                <w:iCs/>
                <w:color w:val="000000"/>
                <w:sz w:val="20"/>
                <w:szCs w:val="20"/>
                <w:lang w:val="en-GB"/>
              </w:rPr>
              <w:t xml:space="preserve"> </w:t>
            </w:r>
            <w:r w:rsidR="004B5209" w:rsidRPr="004B5209">
              <w:rPr>
                <w:rFonts w:ascii="Arial Narrow" w:hAnsi="Arial Narrow" w:cs="Arial"/>
                <w:bCs/>
                <w:sz w:val="16"/>
                <w:szCs w:val="16"/>
                <w:lang w:val="en-GB"/>
              </w:rPr>
              <w:t>[Output</w:t>
            </w:r>
            <w:r w:rsidR="004B5209">
              <w:rPr>
                <w:rFonts w:ascii="Arial Narrow" w:hAnsi="Arial Narrow" w:cs="Arial"/>
                <w:bCs/>
                <w:sz w:val="16"/>
                <w:szCs w:val="16"/>
                <w:lang w:val="en-GB"/>
              </w:rPr>
              <w:t> </w:t>
            </w:r>
            <w:r w:rsidR="004B5209" w:rsidRPr="004B5209">
              <w:rPr>
                <w:rFonts w:ascii="Arial Narrow" w:hAnsi="Arial Narrow" w:cs="Arial"/>
                <w:bCs/>
                <w:sz w:val="16"/>
                <w:szCs w:val="16"/>
                <w:lang w:val="en-GB"/>
              </w:rPr>
              <w:t>Class</w:t>
            </w:r>
            <w:r w:rsidR="004B5209">
              <w:rPr>
                <w:rFonts w:ascii="Arial Narrow" w:hAnsi="Arial Narrow" w:cs="Arial"/>
                <w:bCs/>
                <w:sz w:val="16"/>
                <w:szCs w:val="16"/>
                <w:lang w:val="en-GB"/>
              </w:rPr>
              <w:t> </w:t>
            </w:r>
            <w:r w:rsidR="004B5209" w:rsidRPr="004B5209">
              <w:rPr>
                <w:rFonts w:ascii="Arial Narrow" w:hAnsi="Arial Narrow" w:cs="Arial"/>
                <w:bCs/>
                <w:sz w:val="16"/>
                <w:szCs w:val="16"/>
                <w:lang w:val="en-GB"/>
              </w:rPr>
              <w:t>1: Gambling Regulation and Harm Minimisation]</w:t>
            </w:r>
          </w:p>
          <w:p w14:paraId="4ADDC550" w14:textId="7CDCB68D" w:rsidR="00E842B2" w:rsidRDefault="007A6556" w:rsidP="00467F31">
            <w:pPr>
              <w:outlineLvl w:val="1"/>
              <w:rPr>
                <w:rFonts w:ascii="Arial Narrow" w:hAnsi="Arial Narrow" w:cs="Arial"/>
                <w:iCs/>
                <w:color w:val="000000"/>
                <w:sz w:val="20"/>
                <w:szCs w:val="20"/>
              </w:rPr>
            </w:pPr>
            <w:r>
              <w:rPr>
                <w:rFonts w:ascii="Arial Narrow" w:hAnsi="Arial Narrow" w:cs="Arial"/>
                <w:bCs/>
                <w:iCs/>
                <w:color w:val="000000"/>
                <w:sz w:val="20"/>
                <w:szCs w:val="20"/>
                <w:lang w:val="en-GB"/>
              </w:rPr>
              <w:t xml:space="preserve"> </w:t>
            </w:r>
          </w:p>
        </w:tc>
      </w:tr>
      <w:tr w:rsidR="00D638B6" w:rsidRPr="002C3F9A" w14:paraId="7BB7010D" w14:textId="77777777" w:rsidTr="00D638B6">
        <w:trPr>
          <w:cantSplit/>
        </w:trPr>
        <w:tc>
          <w:tcPr>
            <w:tcW w:w="2410" w:type="dxa"/>
            <w:shd w:val="clear" w:color="auto" w:fill="B8CCE4" w:themeFill="accent1" w:themeFillTint="66"/>
          </w:tcPr>
          <w:p w14:paraId="1039631A" w14:textId="2FE3FA95" w:rsidR="00D638B6" w:rsidRDefault="00D638B6" w:rsidP="00887C46">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lastRenderedPageBreak/>
              <w:t>3. Chief Minister</w:t>
            </w:r>
          </w:p>
        </w:tc>
        <w:tc>
          <w:tcPr>
            <w:tcW w:w="3402" w:type="dxa"/>
            <w:shd w:val="clear" w:color="auto" w:fill="B8CCE4" w:themeFill="accent1" w:themeFillTint="66"/>
          </w:tcPr>
          <w:p w14:paraId="6216ACE8" w14:textId="4EC823AA" w:rsidR="00D638B6" w:rsidRDefault="00E842B2" w:rsidP="00D638B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sidRPr="00D638B6">
              <w:rPr>
                <w:rFonts w:ascii="Arial Narrow" w:hAnsi="Arial Narrow" w:cs="Arial"/>
                <w:iCs/>
                <w:color w:val="000000"/>
                <w:sz w:val="20"/>
                <w:szCs w:val="20"/>
              </w:rPr>
              <w:t>Chief Minister, Treasury and Economic Development Directorate</w:t>
            </w:r>
          </w:p>
          <w:p w14:paraId="7D1F6CBA" w14:textId="77777777" w:rsidR="00D638B6" w:rsidRDefault="00D638B6" w:rsidP="00D638B6">
            <w:pPr>
              <w:outlineLvl w:val="1"/>
              <w:rPr>
                <w:rFonts w:ascii="Arial Narrow" w:hAnsi="Arial Narrow" w:cs="Arial"/>
                <w:bCs/>
                <w:iCs/>
                <w:color w:val="000000"/>
                <w:sz w:val="20"/>
                <w:szCs w:val="20"/>
              </w:rPr>
            </w:pPr>
          </w:p>
          <w:p w14:paraId="0FAD47FA" w14:textId="61209915" w:rsidR="00D638B6" w:rsidRPr="00D638B6" w:rsidRDefault="00E842B2" w:rsidP="00D638B6">
            <w:pPr>
              <w:outlineLvl w:val="1"/>
              <w:rPr>
                <w:rFonts w:ascii="Arial Narrow" w:hAnsi="Arial Narrow" w:cs="Arial"/>
                <w:bCs/>
                <w:iCs/>
                <w:color w:val="000000"/>
                <w:sz w:val="20"/>
                <w:szCs w:val="20"/>
              </w:rPr>
            </w:pPr>
            <w:r>
              <w:rPr>
                <w:rFonts w:ascii="Arial Narrow" w:hAnsi="Arial Narrow" w:cs="Arial"/>
                <w:bCs/>
                <w:iCs/>
                <w:color w:val="000000"/>
                <w:sz w:val="20"/>
                <w:szCs w:val="20"/>
              </w:rPr>
              <w:t xml:space="preserve">+ </w:t>
            </w:r>
            <w:r w:rsidR="00D638B6" w:rsidRPr="00D638B6">
              <w:rPr>
                <w:rFonts w:ascii="Arial Narrow" w:hAnsi="Arial Narrow" w:cs="Arial"/>
                <w:bCs/>
                <w:iCs/>
                <w:color w:val="000000"/>
                <w:sz w:val="20"/>
                <w:szCs w:val="20"/>
              </w:rPr>
              <w:t>ACT Executive</w:t>
            </w:r>
            <w:r w:rsidR="00D638B6">
              <w:rPr>
                <w:rFonts w:ascii="Arial Narrow" w:hAnsi="Arial Narrow" w:cs="Arial"/>
                <w:bCs/>
                <w:iCs/>
                <w:color w:val="000000"/>
                <w:sz w:val="20"/>
                <w:szCs w:val="20"/>
              </w:rPr>
              <w:t xml:space="preserve"> (</w:t>
            </w:r>
            <w:r w:rsidR="00D638B6" w:rsidRPr="00D638B6">
              <w:rPr>
                <w:rFonts w:ascii="Arial Narrow" w:hAnsi="Arial Narrow" w:cs="Arial"/>
                <w:bCs/>
                <w:iCs/>
                <w:color w:val="000000"/>
                <w:sz w:val="20"/>
                <w:szCs w:val="20"/>
              </w:rPr>
              <w:t>Annexed report</w:t>
            </w:r>
            <w:r w:rsidR="00D638B6">
              <w:rPr>
                <w:rFonts w:ascii="Arial Narrow" w:hAnsi="Arial Narrow" w:cs="Arial"/>
                <w:bCs/>
                <w:iCs/>
                <w:color w:val="000000"/>
                <w:sz w:val="20"/>
                <w:szCs w:val="20"/>
              </w:rPr>
              <w:t>—</w:t>
            </w:r>
            <w:r w:rsidR="00D638B6" w:rsidRPr="00D638B6">
              <w:rPr>
                <w:rFonts w:ascii="Arial Narrow" w:hAnsi="Arial Narrow" w:cs="Arial"/>
                <w:bCs/>
                <w:iCs/>
                <w:color w:val="000000"/>
                <w:sz w:val="20"/>
                <w:szCs w:val="20"/>
              </w:rPr>
              <w:t>to the CMTEDD Annual Report</w:t>
            </w:r>
            <w:r w:rsidR="00D638B6">
              <w:rPr>
                <w:rFonts w:ascii="Arial Narrow" w:hAnsi="Arial Narrow" w:cs="Arial"/>
                <w:bCs/>
                <w:iCs/>
                <w:color w:val="000000"/>
                <w:sz w:val="20"/>
                <w:szCs w:val="20"/>
              </w:rPr>
              <w:t>)</w:t>
            </w:r>
          </w:p>
          <w:p w14:paraId="7C568BAA" w14:textId="05AF0004" w:rsidR="00D638B6" w:rsidRPr="00D638B6" w:rsidRDefault="00D638B6" w:rsidP="00D638B6">
            <w:pPr>
              <w:outlineLvl w:val="1"/>
              <w:rPr>
                <w:rFonts w:ascii="Arial Narrow" w:hAnsi="Arial Narrow" w:cs="Arial"/>
                <w:bCs/>
                <w:iCs/>
                <w:color w:val="000000"/>
                <w:sz w:val="20"/>
                <w:szCs w:val="20"/>
              </w:rPr>
            </w:pPr>
          </w:p>
          <w:p w14:paraId="0E8ED412" w14:textId="77777777" w:rsidR="00D638B6" w:rsidRDefault="00D638B6" w:rsidP="00D638B6">
            <w:pPr>
              <w:outlineLvl w:val="1"/>
              <w:rPr>
                <w:rFonts w:ascii="Arial Narrow" w:hAnsi="Arial Narrow" w:cs="Arial"/>
                <w:bCs/>
                <w:iCs/>
                <w:color w:val="000000"/>
                <w:sz w:val="20"/>
                <w:szCs w:val="20"/>
              </w:rPr>
            </w:pPr>
          </w:p>
          <w:p w14:paraId="00EF3475" w14:textId="2C1200CE" w:rsidR="00D638B6" w:rsidRDefault="00E842B2" w:rsidP="00D638B6">
            <w:pPr>
              <w:outlineLvl w:val="1"/>
              <w:rPr>
                <w:rFonts w:ascii="Arial Narrow" w:hAnsi="Arial Narrow" w:cs="Arial"/>
                <w:iCs/>
                <w:color w:val="000000"/>
                <w:sz w:val="20"/>
                <w:szCs w:val="20"/>
              </w:rPr>
            </w:pPr>
            <w:r>
              <w:rPr>
                <w:rFonts w:ascii="Arial Narrow" w:hAnsi="Arial Narrow" w:cs="Arial"/>
                <w:bCs/>
                <w:iCs/>
                <w:color w:val="000000"/>
                <w:sz w:val="20"/>
                <w:szCs w:val="20"/>
              </w:rPr>
              <w:t xml:space="preserve">+ </w:t>
            </w:r>
            <w:r w:rsidR="00D638B6" w:rsidRPr="00D638B6">
              <w:rPr>
                <w:rFonts w:ascii="Arial Narrow" w:hAnsi="Arial Narrow" w:cs="Arial"/>
                <w:bCs/>
                <w:iCs/>
                <w:color w:val="000000"/>
                <w:sz w:val="20"/>
                <w:szCs w:val="20"/>
              </w:rPr>
              <w:t>ACT State of the Service Report</w:t>
            </w:r>
          </w:p>
          <w:p w14:paraId="435F630B" w14:textId="77777777" w:rsidR="00D638B6" w:rsidRPr="00D638B6" w:rsidRDefault="00D638B6" w:rsidP="00D638B6">
            <w:pPr>
              <w:outlineLvl w:val="1"/>
              <w:rPr>
                <w:rFonts w:ascii="Arial Narrow" w:hAnsi="Arial Narrow" w:cs="Arial"/>
                <w:iCs/>
                <w:color w:val="000000"/>
                <w:sz w:val="20"/>
                <w:szCs w:val="20"/>
              </w:rPr>
            </w:pPr>
          </w:p>
          <w:p w14:paraId="5D7A5316" w14:textId="77777777" w:rsidR="00D638B6" w:rsidRDefault="00D638B6" w:rsidP="00887C46">
            <w:pPr>
              <w:outlineLvl w:val="1"/>
              <w:rPr>
                <w:rFonts w:ascii="Arial Narrow" w:hAnsi="Arial Narrow" w:cs="Arial"/>
                <w:iCs/>
                <w:color w:val="000000"/>
                <w:sz w:val="20"/>
                <w:szCs w:val="20"/>
              </w:rPr>
            </w:pPr>
          </w:p>
        </w:tc>
        <w:tc>
          <w:tcPr>
            <w:tcW w:w="4111" w:type="dxa"/>
            <w:shd w:val="clear" w:color="auto" w:fill="B8CCE4" w:themeFill="accent1" w:themeFillTint="66"/>
          </w:tcPr>
          <w:p w14:paraId="24BF7B80" w14:textId="77777777" w:rsidR="00D638B6" w:rsidRDefault="00D638B6" w:rsidP="00D638B6">
            <w:pPr>
              <w:outlineLvl w:val="1"/>
              <w:rPr>
                <w:rFonts w:ascii="Arial Narrow" w:hAnsi="Arial Narrow" w:cs="Arial"/>
                <w:bCs/>
                <w:iCs/>
                <w:color w:val="000000"/>
                <w:sz w:val="20"/>
                <w:szCs w:val="20"/>
              </w:rPr>
            </w:pPr>
          </w:p>
          <w:p w14:paraId="55EFC62E" w14:textId="4D3A1BA1" w:rsidR="00D638B6" w:rsidRPr="00D638B6" w:rsidRDefault="00D638B6" w:rsidP="00D638B6">
            <w:pPr>
              <w:outlineLvl w:val="1"/>
              <w:rPr>
                <w:rFonts w:ascii="Arial Narrow" w:hAnsi="Arial Narrow" w:cs="Arial"/>
                <w:bCs/>
                <w:iCs/>
                <w:color w:val="000000"/>
                <w:sz w:val="20"/>
                <w:szCs w:val="20"/>
                <w:lang w:val="en-GB"/>
              </w:rPr>
            </w:pPr>
            <w:r>
              <w:rPr>
                <w:rFonts w:ascii="Arial Narrow" w:hAnsi="Arial Narrow" w:cs="Arial"/>
                <w:bCs/>
                <w:iCs/>
                <w:color w:val="000000"/>
                <w:sz w:val="20"/>
                <w:szCs w:val="20"/>
                <w:lang w:val="en-GB"/>
              </w:rPr>
              <w:t xml:space="preserve">+ </w:t>
            </w:r>
            <w:r w:rsidRPr="00D638B6">
              <w:rPr>
                <w:rFonts w:ascii="Arial Narrow" w:hAnsi="Arial Narrow" w:cs="Arial"/>
                <w:bCs/>
                <w:iCs/>
                <w:color w:val="000000"/>
                <w:sz w:val="20"/>
                <w:szCs w:val="20"/>
                <w:lang w:val="en-GB"/>
              </w:rPr>
              <w:t>Output 1.1—Government Policy and Reform</w:t>
            </w:r>
          </w:p>
          <w:p w14:paraId="6A92AF3F" w14:textId="288297D3" w:rsidR="00D638B6" w:rsidRPr="00D638B6" w:rsidRDefault="00D638B6" w:rsidP="00D638B6">
            <w:pPr>
              <w:outlineLvl w:val="1"/>
              <w:rPr>
                <w:rFonts w:ascii="Arial Narrow" w:hAnsi="Arial Narrow" w:cs="Arial"/>
                <w:bCs/>
                <w:iCs/>
                <w:color w:val="000000"/>
                <w:sz w:val="20"/>
                <w:szCs w:val="20"/>
                <w:lang w:val="en-GB"/>
              </w:rPr>
            </w:pPr>
            <w:r>
              <w:rPr>
                <w:rFonts w:ascii="Arial Narrow" w:hAnsi="Arial Narrow" w:cs="Arial"/>
                <w:bCs/>
                <w:iCs/>
                <w:color w:val="000000"/>
                <w:sz w:val="20"/>
                <w:szCs w:val="20"/>
                <w:lang w:val="en-GB"/>
              </w:rPr>
              <w:t xml:space="preserve">+ </w:t>
            </w:r>
            <w:r w:rsidRPr="00D638B6">
              <w:rPr>
                <w:rFonts w:ascii="Arial Narrow" w:hAnsi="Arial Narrow" w:cs="Arial"/>
                <w:bCs/>
                <w:iCs/>
                <w:color w:val="000000"/>
                <w:sz w:val="20"/>
                <w:szCs w:val="20"/>
                <w:lang w:val="en-GB"/>
              </w:rPr>
              <w:t>Output 1.2—Workforce Capability and Governance</w:t>
            </w:r>
          </w:p>
          <w:p w14:paraId="7D8F9F4D" w14:textId="53EECA2E" w:rsidR="00D638B6" w:rsidRDefault="00D638B6" w:rsidP="00D638B6">
            <w:pPr>
              <w:outlineLvl w:val="1"/>
              <w:rPr>
                <w:rFonts w:ascii="Arial Narrow" w:hAnsi="Arial Narrow" w:cs="Arial"/>
                <w:bCs/>
                <w:iCs/>
                <w:color w:val="000000"/>
                <w:sz w:val="20"/>
                <w:szCs w:val="20"/>
              </w:rPr>
            </w:pPr>
            <w:r>
              <w:rPr>
                <w:rFonts w:ascii="Arial Narrow" w:hAnsi="Arial Narrow" w:cs="Arial"/>
                <w:bCs/>
                <w:iCs/>
                <w:color w:val="000000"/>
                <w:sz w:val="20"/>
                <w:szCs w:val="20"/>
                <w:lang w:val="en-GB"/>
              </w:rPr>
              <w:t xml:space="preserve">+ </w:t>
            </w:r>
            <w:r w:rsidRPr="00D638B6">
              <w:rPr>
                <w:rFonts w:ascii="Arial Narrow" w:hAnsi="Arial Narrow" w:cs="Arial"/>
                <w:bCs/>
                <w:iCs/>
                <w:color w:val="000000"/>
                <w:sz w:val="20"/>
                <w:szCs w:val="20"/>
                <w:lang w:val="en-GB"/>
              </w:rPr>
              <w:t>Output 1.3—Coordinated Communications and Community Engagement</w:t>
            </w:r>
          </w:p>
          <w:p w14:paraId="32BC3DD0" w14:textId="058E4F69" w:rsidR="00D638B6" w:rsidRPr="00D638B6" w:rsidRDefault="00D638B6" w:rsidP="00D638B6">
            <w:pPr>
              <w:outlineLvl w:val="1"/>
              <w:rPr>
                <w:rFonts w:ascii="Arial Narrow" w:hAnsi="Arial Narrow" w:cs="Arial"/>
                <w:bCs/>
                <w:iCs/>
                <w:color w:val="000000"/>
                <w:sz w:val="20"/>
                <w:szCs w:val="20"/>
              </w:rPr>
            </w:pPr>
            <w:r>
              <w:rPr>
                <w:rFonts w:ascii="Arial Narrow" w:hAnsi="Arial Narrow" w:cs="Arial"/>
                <w:bCs/>
                <w:iCs/>
                <w:color w:val="000000"/>
                <w:sz w:val="20"/>
                <w:szCs w:val="20"/>
              </w:rPr>
              <w:t xml:space="preserve">+ </w:t>
            </w:r>
            <w:r w:rsidRPr="00D638B6">
              <w:rPr>
                <w:rFonts w:ascii="Arial Narrow" w:hAnsi="Arial Narrow" w:cs="Arial"/>
                <w:bCs/>
                <w:iCs/>
                <w:color w:val="000000"/>
                <w:sz w:val="20"/>
                <w:szCs w:val="20"/>
              </w:rPr>
              <w:t>Output 3.1—Innovation, Industry and Investment (</w:t>
            </w:r>
            <w:r w:rsidRPr="00D638B6">
              <w:rPr>
                <w:rFonts w:ascii="Arial Narrow" w:hAnsi="Arial Narrow" w:cs="Arial"/>
                <w:bCs/>
                <w:i/>
                <w:iCs/>
                <w:color w:val="000000"/>
                <w:sz w:val="20"/>
                <w:szCs w:val="20"/>
              </w:rPr>
              <w:t>functions relating to: Commissioner for International Engagement</w:t>
            </w:r>
            <w:r w:rsidRPr="00D638B6">
              <w:rPr>
                <w:rFonts w:ascii="Arial Narrow" w:hAnsi="Arial Narrow" w:cs="Arial"/>
                <w:bCs/>
                <w:iCs/>
                <w:color w:val="000000"/>
                <w:sz w:val="20"/>
                <w:szCs w:val="20"/>
              </w:rPr>
              <w:t>)</w:t>
            </w:r>
          </w:p>
          <w:p w14:paraId="3C1348BC" w14:textId="77777777" w:rsidR="00211D03" w:rsidRDefault="00D638B6" w:rsidP="00D638B6">
            <w:pPr>
              <w:outlineLvl w:val="1"/>
              <w:rPr>
                <w:rFonts w:ascii="Arial Narrow" w:hAnsi="Arial Narrow" w:cs="Arial"/>
                <w:bCs/>
                <w:iCs/>
                <w:color w:val="000000"/>
                <w:sz w:val="20"/>
                <w:szCs w:val="20"/>
              </w:rPr>
            </w:pPr>
            <w:r>
              <w:rPr>
                <w:rFonts w:ascii="Arial Narrow" w:hAnsi="Arial Narrow" w:cs="Arial"/>
                <w:bCs/>
                <w:color w:val="000000"/>
                <w:sz w:val="20"/>
                <w:szCs w:val="20"/>
              </w:rPr>
              <w:t xml:space="preserve">+ </w:t>
            </w:r>
            <w:r w:rsidRPr="00D638B6">
              <w:rPr>
                <w:rFonts w:ascii="Arial Narrow" w:hAnsi="Arial Narrow" w:cs="Arial"/>
                <w:bCs/>
                <w:iCs/>
                <w:color w:val="000000"/>
                <w:sz w:val="20"/>
                <w:szCs w:val="20"/>
              </w:rPr>
              <w:t>Co-ordinator General for the Whole-of-Government (Non-Health) COVID-19 Response</w:t>
            </w:r>
          </w:p>
          <w:p w14:paraId="0E5B1921" w14:textId="7688E334" w:rsidR="00D638B6" w:rsidRPr="00D638B6" w:rsidRDefault="00211D03" w:rsidP="00D638B6">
            <w:pPr>
              <w:outlineLvl w:val="1"/>
              <w:rPr>
                <w:rFonts w:ascii="Arial Narrow" w:hAnsi="Arial Narrow" w:cs="Arial"/>
                <w:bCs/>
                <w:iCs/>
                <w:color w:val="000000"/>
                <w:sz w:val="20"/>
                <w:szCs w:val="20"/>
              </w:rPr>
            </w:pPr>
            <w:r>
              <w:rPr>
                <w:rFonts w:ascii="Arial Narrow" w:hAnsi="Arial Narrow" w:cs="Arial"/>
                <w:bCs/>
                <w:iCs/>
                <w:color w:val="000000"/>
                <w:sz w:val="20"/>
                <w:szCs w:val="20"/>
              </w:rPr>
              <w:t>+ ACT Executive</w:t>
            </w:r>
            <w:r w:rsidR="00D638B6" w:rsidRPr="00D638B6">
              <w:rPr>
                <w:rFonts w:ascii="Arial Narrow" w:hAnsi="Arial Narrow" w:cs="Arial"/>
                <w:bCs/>
                <w:iCs/>
                <w:color w:val="000000"/>
                <w:sz w:val="20"/>
                <w:szCs w:val="20"/>
              </w:rPr>
              <w:t xml:space="preserve"> </w:t>
            </w:r>
          </w:p>
          <w:p w14:paraId="3809D5E2" w14:textId="47F2A8F1" w:rsidR="00D638B6" w:rsidRDefault="00D638B6" w:rsidP="00D638B6">
            <w:pPr>
              <w:outlineLvl w:val="1"/>
              <w:rPr>
                <w:rFonts w:ascii="Arial Narrow" w:hAnsi="Arial Narrow" w:cs="Arial"/>
                <w:iCs/>
                <w:color w:val="000000"/>
                <w:sz w:val="20"/>
                <w:szCs w:val="20"/>
              </w:rPr>
            </w:pPr>
            <w:r>
              <w:rPr>
                <w:rFonts w:ascii="Arial Narrow" w:hAnsi="Arial Narrow" w:cs="Arial"/>
                <w:bCs/>
                <w:iCs/>
                <w:color w:val="000000"/>
                <w:sz w:val="20"/>
                <w:szCs w:val="20"/>
              </w:rPr>
              <w:t xml:space="preserve">+ </w:t>
            </w:r>
            <w:r w:rsidRPr="00D638B6">
              <w:rPr>
                <w:rFonts w:ascii="Arial Narrow" w:hAnsi="Arial Narrow" w:cs="Arial"/>
                <w:bCs/>
                <w:iCs/>
                <w:color w:val="000000"/>
                <w:sz w:val="20"/>
                <w:szCs w:val="20"/>
              </w:rPr>
              <w:t>Public Sector Standards Commissioner</w:t>
            </w:r>
          </w:p>
          <w:p w14:paraId="38D26D47" w14:textId="77777777" w:rsidR="00D638B6" w:rsidRDefault="00D638B6" w:rsidP="00887C46">
            <w:pPr>
              <w:outlineLvl w:val="1"/>
              <w:rPr>
                <w:rFonts w:ascii="Arial Narrow" w:hAnsi="Arial Narrow" w:cs="Arial"/>
                <w:iCs/>
                <w:color w:val="000000"/>
                <w:sz w:val="20"/>
                <w:szCs w:val="20"/>
              </w:rPr>
            </w:pPr>
          </w:p>
        </w:tc>
      </w:tr>
      <w:tr w:rsidR="00D638B6" w:rsidRPr="002C3F9A" w14:paraId="0A4FC3AE" w14:textId="77777777" w:rsidTr="00D638B6">
        <w:trPr>
          <w:cantSplit/>
        </w:trPr>
        <w:tc>
          <w:tcPr>
            <w:tcW w:w="2410" w:type="dxa"/>
            <w:shd w:val="clear" w:color="auto" w:fill="auto"/>
          </w:tcPr>
          <w:p w14:paraId="2EA33496" w14:textId="2E620EEC" w:rsidR="00D638B6" w:rsidRDefault="00D638B6" w:rsidP="00887C46">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4. Economic Development</w:t>
            </w:r>
          </w:p>
        </w:tc>
        <w:tc>
          <w:tcPr>
            <w:tcW w:w="3402" w:type="dxa"/>
            <w:shd w:val="clear" w:color="auto" w:fill="auto"/>
          </w:tcPr>
          <w:p w14:paraId="259FA48E" w14:textId="259019D8" w:rsidR="00D638B6" w:rsidRDefault="00467F31" w:rsidP="00D638B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Pr>
                <w:rFonts w:ascii="Arial Narrow" w:hAnsi="Arial Narrow" w:cs="Arial"/>
                <w:iCs/>
                <w:color w:val="000000"/>
                <w:sz w:val="20"/>
                <w:szCs w:val="20"/>
              </w:rPr>
              <w:t>Chief Minister, Treasury and Economic Development Directorate</w:t>
            </w:r>
          </w:p>
          <w:p w14:paraId="19BE8B48" w14:textId="77777777" w:rsidR="00D638B6" w:rsidRDefault="00D638B6" w:rsidP="00887C46">
            <w:pPr>
              <w:outlineLvl w:val="1"/>
              <w:rPr>
                <w:rFonts w:ascii="Arial Narrow" w:hAnsi="Arial Narrow" w:cs="Arial"/>
                <w:iCs/>
                <w:color w:val="000000"/>
                <w:sz w:val="20"/>
                <w:szCs w:val="20"/>
              </w:rPr>
            </w:pPr>
          </w:p>
        </w:tc>
        <w:tc>
          <w:tcPr>
            <w:tcW w:w="4111" w:type="dxa"/>
          </w:tcPr>
          <w:p w14:paraId="600C15F1" w14:textId="42AE01E4"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3.1—Innovation, Industry and Investment [excluding functions relating to: (i) Commissioner for International Engagement (Chief Minister); (ii)</w:t>
            </w:r>
            <w:r w:rsidR="00E842B2">
              <w:rPr>
                <w:rFonts w:ascii="Arial Narrow" w:hAnsi="Arial Narrow" w:cs="Arial"/>
                <w:iCs/>
                <w:color w:val="000000"/>
                <w:sz w:val="20"/>
                <w:szCs w:val="20"/>
              </w:rPr>
              <w:t> </w:t>
            </w:r>
            <w:r w:rsidR="00E842B2" w:rsidRPr="00E842B2">
              <w:rPr>
                <w:rFonts w:ascii="Arial Narrow" w:hAnsi="Arial Narrow" w:cs="Arial"/>
                <w:iCs/>
                <w:color w:val="000000"/>
                <w:sz w:val="20"/>
                <w:szCs w:val="20"/>
              </w:rPr>
              <w:t>aviation industry development (Min</w:t>
            </w:r>
            <w:r w:rsidR="00E842B2">
              <w:rPr>
                <w:rFonts w:ascii="Arial Narrow" w:hAnsi="Arial Narrow" w:cs="Arial"/>
                <w:iCs/>
                <w:color w:val="000000"/>
                <w:sz w:val="20"/>
                <w:szCs w:val="20"/>
              </w:rPr>
              <w:t>ister</w:t>
            </w:r>
            <w:r w:rsidR="00E842B2" w:rsidRPr="00E842B2">
              <w:rPr>
                <w:rFonts w:ascii="Arial Narrow" w:hAnsi="Arial Narrow" w:cs="Arial"/>
                <w:iCs/>
                <w:color w:val="000000"/>
                <w:sz w:val="20"/>
                <w:szCs w:val="20"/>
              </w:rPr>
              <w:t xml:space="preserve"> for Tourism); (iii)</w:t>
            </w:r>
            <w:r w:rsidR="00E842B2">
              <w:rPr>
                <w:rFonts w:ascii="Arial Narrow" w:hAnsi="Arial Narrow" w:cs="Arial"/>
                <w:iCs/>
                <w:color w:val="000000"/>
                <w:sz w:val="20"/>
                <w:szCs w:val="20"/>
              </w:rPr>
              <w:t> </w:t>
            </w:r>
            <w:r w:rsidR="00E842B2" w:rsidRPr="00E842B2">
              <w:rPr>
                <w:rFonts w:ascii="Arial Narrow" w:hAnsi="Arial Narrow" w:cs="Arial"/>
                <w:iCs/>
                <w:color w:val="000000"/>
                <w:sz w:val="20"/>
                <w:szCs w:val="20"/>
              </w:rPr>
              <w:t>advanced technologies, creative industries, key industry capability area sector development, science, manufacturing, and Screen Canberra (Assistant Min</w:t>
            </w:r>
            <w:r w:rsidR="00E842B2">
              <w:rPr>
                <w:rFonts w:ascii="Arial Narrow" w:hAnsi="Arial Narrow" w:cs="Arial"/>
                <w:iCs/>
                <w:color w:val="000000"/>
                <w:sz w:val="20"/>
                <w:szCs w:val="20"/>
              </w:rPr>
              <w:t xml:space="preserve">ister </w:t>
            </w:r>
            <w:r w:rsidR="00E842B2" w:rsidRPr="00E842B2">
              <w:rPr>
                <w:rFonts w:ascii="Arial Narrow" w:hAnsi="Arial Narrow" w:cs="Arial"/>
                <w:iCs/>
                <w:color w:val="000000"/>
                <w:sz w:val="20"/>
                <w:szCs w:val="20"/>
              </w:rPr>
              <w:t>for Econ</w:t>
            </w:r>
            <w:r w:rsidR="00E842B2">
              <w:rPr>
                <w:rFonts w:ascii="Arial Narrow" w:hAnsi="Arial Narrow" w:cs="Arial"/>
                <w:iCs/>
                <w:color w:val="000000"/>
                <w:sz w:val="20"/>
                <w:szCs w:val="20"/>
              </w:rPr>
              <w:t>omic</w:t>
            </w:r>
            <w:r w:rsidR="00E842B2" w:rsidRPr="00E842B2">
              <w:rPr>
                <w:rFonts w:ascii="Arial Narrow" w:hAnsi="Arial Narrow" w:cs="Arial"/>
                <w:iCs/>
                <w:color w:val="000000"/>
                <w:sz w:val="20"/>
                <w:szCs w:val="20"/>
              </w:rPr>
              <w:t xml:space="preserve"> D</w:t>
            </w:r>
            <w:r w:rsidR="00E842B2">
              <w:rPr>
                <w:rFonts w:ascii="Arial Narrow" w:hAnsi="Arial Narrow" w:cs="Arial"/>
                <w:iCs/>
                <w:color w:val="000000"/>
                <w:sz w:val="20"/>
                <w:szCs w:val="20"/>
              </w:rPr>
              <w:t>e</w:t>
            </w:r>
            <w:r w:rsidR="00E842B2" w:rsidRPr="00E842B2">
              <w:rPr>
                <w:rFonts w:ascii="Arial Narrow" w:hAnsi="Arial Narrow" w:cs="Arial"/>
                <w:iCs/>
                <w:color w:val="000000"/>
                <w:sz w:val="20"/>
                <w:szCs w:val="20"/>
              </w:rPr>
              <w:t>v</w:t>
            </w:r>
            <w:r w:rsidR="00E842B2">
              <w:rPr>
                <w:rFonts w:ascii="Arial Narrow" w:hAnsi="Arial Narrow" w:cs="Arial"/>
                <w:iCs/>
                <w:color w:val="000000"/>
                <w:sz w:val="20"/>
                <w:szCs w:val="20"/>
              </w:rPr>
              <w:t>elopment</w:t>
            </w:r>
            <w:r w:rsidR="00E842B2" w:rsidRPr="00E842B2">
              <w:rPr>
                <w:rFonts w:ascii="Arial Narrow" w:hAnsi="Arial Narrow" w:cs="Arial"/>
                <w:iCs/>
                <w:color w:val="000000"/>
                <w:sz w:val="20"/>
                <w:szCs w:val="20"/>
              </w:rPr>
              <w:t>); and (iv)</w:t>
            </w:r>
            <w:r w:rsidR="00E842B2">
              <w:rPr>
                <w:rFonts w:ascii="Arial Narrow" w:hAnsi="Arial Narrow" w:cs="Arial"/>
                <w:iCs/>
                <w:color w:val="000000"/>
                <w:sz w:val="20"/>
                <w:szCs w:val="20"/>
              </w:rPr>
              <w:t> </w:t>
            </w:r>
            <w:r w:rsidR="00E842B2" w:rsidRPr="00E842B2">
              <w:rPr>
                <w:rFonts w:ascii="Arial Narrow" w:hAnsi="Arial Narrow" w:cs="Arial"/>
                <w:iCs/>
                <w:color w:val="000000"/>
                <w:sz w:val="20"/>
                <w:szCs w:val="20"/>
              </w:rPr>
              <w:t>business advocacy and development, small business functions (Min</w:t>
            </w:r>
            <w:r w:rsidR="00E842B2">
              <w:rPr>
                <w:rFonts w:ascii="Arial Narrow" w:hAnsi="Arial Narrow" w:cs="Arial"/>
                <w:iCs/>
                <w:color w:val="000000"/>
                <w:sz w:val="20"/>
                <w:szCs w:val="20"/>
              </w:rPr>
              <w:t>ister</w:t>
            </w:r>
            <w:r w:rsidR="00E842B2" w:rsidRPr="00E842B2">
              <w:rPr>
                <w:rFonts w:ascii="Arial Narrow" w:hAnsi="Arial Narrow" w:cs="Arial"/>
                <w:iCs/>
                <w:color w:val="000000"/>
                <w:sz w:val="20"/>
                <w:szCs w:val="20"/>
              </w:rPr>
              <w:t xml:space="preserve"> for Business and Better Regulation)].</w:t>
            </w:r>
          </w:p>
          <w:p w14:paraId="4AB299D0" w14:textId="7AE6FC48"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3.2—VisitCanberra (including Event Attraction and Special Events Fund)</w:t>
            </w:r>
          </w:p>
          <w:p w14:paraId="40C3A38B" w14:textId="612E6952"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3.3—Sport and Recreation (Elite sporting performance and venue agreements)</w:t>
            </w:r>
          </w:p>
          <w:p w14:paraId="2C65E350" w14:textId="4A42CF22" w:rsid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 xml:space="preserve">Output 3.6—Higher Education, Training and Research </w:t>
            </w:r>
          </w:p>
          <w:p w14:paraId="3FEBF5F3" w14:textId="37F9E360"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 xml:space="preserve">Output 9.2—Venues (Venues Canberra infrastructure upgrades only—remainder of output resides with </w:t>
            </w:r>
            <w:r w:rsidR="00E842B2">
              <w:rPr>
                <w:rFonts w:ascii="Arial Narrow" w:hAnsi="Arial Narrow" w:cs="Arial"/>
                <w:iCs/>
                <w:color w:val="000000"/>
                <w:sz w:val="20"/>
                <w:szCs w:val="20"/>
              </w:rPr>
              <w:t xml:space="preserve">Special </w:t>
            </w:r>
            <w:r w:rsidR="00E842B2" w:rsidRPr="00E842B2">
              <w:rPr>
                <w:rFonts w:ascii="Arial Narrow" w:hAnsi="Arial Narrow" w:cs="Arial"/>
                <w:iCs/>
                <w:color w:val="000000"/>
                <w:sz w:val="20"/>
                <w:szCs w:val="20"/>
              </w:rPr>
              <w:t xml:space="preserve">Minister </w:t>
            </w:r>
            <w:r w:rsidR="00E842B2">
              <w:rPr>
                <w:rFonts w:ascii="Arial Narrow" w:hAnsi="Arial Narrow" w:cs="Arial"/>
                <w:iCs/>
                <w:color w:val="000000"/>
                <w:sz w:val="20"/>
                <w:szCs w:val="20"/>
              </w:rPr>
              <w:t>of State</w:t>
            </w:r>
            <w:r w:rsidR="00E842B2" w:rsidRPr="00E842B2">
              <w:rPr>
                <w:rFonts w:ascii="Arial Narrow" w:hAnsi="Arial Narrow" w:cs="Arial"/>
                <w:iCs/>
                <w:color w:val="000000"/>
                <w:sz w:val="20"/>
                <w:szCs w:val="20"/>
              </w:rPr>
              <w:t xml:space="preserve">).  </w:t>
            </w:r>
          </w:p>
          <w:p w14:paraId="3DF20FAA" w14:textId="77777777" w:rsidR="00D638B6" w:rsidRDefault="00D638B6" w:rsidP="00887C46">
            <w:pPr>
              <w:outlineLvl w:val="1"/>
              <w:rPr>
                <w:rFonts w:ascii="Arial Narrow" w:hAnsi="Arial Narrow" w:cs="Arial"/>
                <w:iCs/>
                <w:color w:val="000000"/>
                <w:sz w:val="20"/>
                <w:szCs w:val="20"/>
              </w:rPr>
            </w:pPr>
          </w:p>
        </w:tc>
      </w:tr>
      <w:tr w:rsidR="00D638B6" w:rsidRPr="002C3F9A" w14:paraId="5A632577" w14:textId="77777777" w:rsidTr="00D638B6">
        <w:trPr>
          <w:cantSplit/>
        </w:trPr>
        <w:tc>
          <w:tcPr>
            <w:tcW w:w="2410" w:type="dxa"/>
            <w:shd w:val="clear" w:color="auto" w:fill="B8CCE4" w:themeFill="accent1" w:themeFillTint="66"/>
          </w:tcPr>
          <w:p w14:paraId="7F71E120" w14:textId="29C5AB30" w:rsidR="00D638B6" w:rsidRDefault="00D638B6" w:rsidP="00887C46">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 xml:space="preserve">5. Economic Development (Assistant Minister) </w:t>
            </w:r>
          </w:p>
        </w:tc>
        <w:tc>
          <w:tcPr>
            <w:tcW w:w="3402" w:type="dxa"/>
            <w:shd w:val="clear" w:color="auto" w:fill="B8CCE4" w:themeFill="accent1" w:themeFillTint="66"/>
          </w:tcPr>
          <w:p w14:paraId="2D20C123" w14:textId="73A683B0" w:rsidR="00D638B6" w:rsidRDefault="00467F31" w:rsidP="00D638B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Pr>
                <w:rFonts w:ascii="Arial Narrow" w:hAnsi="Arial Narrow" w:cs="Arial"/>
                <w:iCs/>
                <w:color w:val="000000"/>
                <w:sz w:val="20"/>
                <w:szCs w:val="20"/>
              </w:rPr>
              <w:t>Chief Minister, Treasury and Economic Development Directorate</w:t>
            </w:r>
          </w:p>
          <w:p w14:paraId="169F8686" w14:textId="77777777" w:rsidR="00D638B6" w:rsidRDefault="00D638B6" w:rsidP="00887C46">
            <w:pPr>
              <w:outlineLvl w:val="1"/>
              <w:rPr>
                <w:rFonts w:ascii="Arial Narrow" w:hAnsi="Arial Narrow" w:cs="Arial"/>
                <w:iCs/>
                <w:color w:val="000000"/>
                <w:sz w:val="20"/>
                <w:szCs w:val="20"/>
              </w:rPr>
            </w:pPr>
          </w:p>
        </w:tc>
        <w:tc>
          <w:tcPr>
            <w:tcW w:w="4111" w:type="dxa"/>
            <w:shd w:val="clear" w:color="auto" w:fill="B8CCE4" w:themeFill="accent1" w:themeFillTint="66"/>
          </w:tcPr>
          <w:p w14:paraId="11B3C85C" w14:textId="381E2335"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3.1—Innovation, Industry and Investment (functions relating to: advanced technologies, creative industries, key industry capability area sector development, science, manufacturing, and Screen Canberra).</w:t>
            </w:r>
          </w:p>
          <w:p w14:paraId="00F88DC3" w14:textId="271662B9" w:rsidR="00D638B6"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 xml:space="preserve">Output 3.4—Events (functions relating to: ACT events fund and community events)  </w:t>
            </w:r>
          </w:p>
        </w:tc>
      </w:tr>
      <w:tr w:rsidR="00D638B6" w:rsidRPr="002C3F9A" w14:paraId="2CC6E2AD" w14:textId="77777777" w:rsidTr="00D638B6">
        <w:trPr>
          <w:cantSplit/>
        </w:trPr>
        <w:tc>
          <w:tcPr>
            <w:tcW w:w="2410" w:type="dxa"/>
            <w:shd w:val="clear" w:color="auto" w:fill="auto"/>
          </w:tcPr>
          <w:p w14:paraId="50EB3B93" w14:textId="0386E1D4" w:rsidR="00D638B6" w:rsidRDefault="00D638B6" w:rsidP="00DE56F9">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6. Industrial Relations and Workplace Safety</w:t>
            </w:r>
          </w:p>
        </w:tc>
        <w:tc>
          <w:tcPr>
            <w:tcW w:w="3402" w:type="dxa"/>
            <w:shd w:val="clear" w:color="auto" w:fill="auto"/>
          </w:tcPr>
          <w:p w14:paraId="2163C1EE" w14:textId="4F298863" w:rsidR="00D638B6" w:rsidRDefault="00467F31" w:rsidP="00D638B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Pr>
                <w:rFonts w:ascii="Arial Narrow" w:hAnsi="Arial Narrow" w:cs="Arial"/>
                <w:iCs/>
                <w:color w:val="000000"/>
                <w:sz w:val="20"/>
                <w:szCs w:val="20"/>
              </w:rPr>
              <w:t>Chief Minister, Treasury and Economic Development Directorate</w:t>
            </w:r>
          </w:p>
          <w:p w14:paraId="60B377C1" w14:textId="615E36C4"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Office of the Work Health and Safety Commissioner (Worksafe ACT)</w:t>
            </w:r>
            <w:r>
              <w:rPr>
                <w:rFonts w:ascii="Arial Narrow" w:hAnsi="Arial Narrow" w:cs="Arial"/>
                <w:iCs/>
                <w:color w:val="000000"/>
                <w:sz w:val="20"/>
                <w:szCs w:val="20"/>
              </w:rPr>
              <w:t xml:space="preserve"> </w:t>
            </w:r>
            <w:r w:rsidRPr="00467F31">
              <w:rPr>
                <w:rFonts w:ascii="Arial Narrow" w:hAnsi="Arial Narrow" w:cs="Arial"/>
                <w:iCs/>
                <w:color w:val="000000"/>
                <w:sz w:val="20"/>
                <w:szCs w:val="20"/>
              </w:rPr>
              <w:t>(Annexed report—to the CMTEDD Annual Report)</w:t>
            </w:r>
          </w:p>
          <w:p w14:paraId="6006206C" w14:textId="2B1F0325"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Default Insurance Fund</w:t>
            </w:r>
            <w:r>
              <w:rPr>
                <w:rFonts w:ascii="Arial Narrow" w:hAnsi="Arial Narrow" w:cs="Arial"/>
                <w:iCs/>
                <w:color w:val="000000"/>
                <w:sz w:val="20"/>
                <w:szCs w:val="20"/>
              </w:rPr>
              <w:t xml:space="preserve"> </w:t>
            </w:r>
            <w:r w:rsidRPr="00467F31">
              <w:rPr>
                <w:rFonts w:ascii="Arial Narrow" w:hAnsi="Arial Narrow" w:cs="Arial"/>
                <w:iCs/>
                <w:color w:val="000000"/>
                <w:sz w:val="20"/>
                <w:szCs w:val="20"/>
              </w:rPr>
              <w:t>(Annexed report—to the CMTEDD Annual Report)</w:t>
            </w:r>
          </w:p>
          <w:p w14:paraId="3EC93250" w14:textId="059D0F0B" w:rsid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Public Sector Workers Compensation Fund</w:t>
            </w:r>
            <w:r>
              <w:rPr>
                <w:rFonts w:ascii="Arial Narrow" w:hAnsi="Arial Narrow" w:cs="Arial"/>
                <w:iCs/>
                <w:color w:val="000000"/>
                <w:sz w:val="20"/>
                <w:szCs w:val="20"/>
              </w:rPr>
              <w:t xml:space="preserve"> </w:t>
            </w:r>
            <w:r w:rsidRPr="00467F31">
              <w:rPr>
                <w:rFonts w:ascii="Arial Narrow" w:hAnsi="Arial Narrow" w:cs="Arial"/>
                <w:iCs/>
                <w:color w:val="000000"/>
                <w:sz w:val="20"/>
                <w:szCs w:val="20"/>
              </w:rPr>
              <w:t>(Annexed report—to the CMTEDD Annual Report)</w:t>
            </w:r>
          </w:p>
          <w:p w14:paraId="5E8493E1" w14:textId="77777777" w:rsidR="00D638B6" w:rsidRDefault="00D638B6" w:rsidP="00887C46">
            <w:pPr>
              <w:outlineLvl w:val="1"/>
              <w:rPr>
                <w:rFonts w:ascii="Arial Narrow" w:hAnsi="Arial Narrow" w:cs="Arial"/>
                <w:iCs/>
                <w:color w:val="000000"/>
                <w:sz w:val="20"/>
                <w:szCs w:val="20"/>
              </w:rPr>
            </w:pPr>
          </w:p>
        </w:tc>
        <w:tc>
          <w:tcPr>
            <w:tcW w:w="4111" w:type="dxa"/>
          </w:tcPr>
          <w:p w14:paraId="71DA7070" w14:textId="5E2FE123" w:rsidR="00E842B2" w:rsidRPr="00E842B2" w:rsidRDefault="00E842B2" w:rsidP="00E842B2">
            <w:pPr>
              <w:outlineLvl w:val="1"/>
              <w:rPr>
                <w:rFonts w:ascii="Arial Narrow" w:hAnsi="Arial Narrow" w:cs="Arial"/>
                <w:iCs/>
                <w:color w:val="000000"/>
                <w:sz w:val="20"/>
                <w:szCs w:val="20"/>
              </w:rPr>
            </w:pPr>
            <w:r w:rsidRPr="00E842B2">
              <w:rPr>
                <w:rFonts w:ascii="Arial Narrow" w:hAnsi="Arial Narrow" w:cs="Arial"/>
                <w:iCs/>
                <w:color w:val="000000"/>
                <w:sz w:val="20"/>
                <w:szCs w:val="20"/>
              </w:rPr>
              <w:t xml:space="preserve"> </w:t>
            </w:r>
            <w:r>
              <w:rPr>
                <w:rFonts w:ascii="Arial Narrow" w:hAnsi="Arial Narrow" w:cs="Arial"/>
                <w:iCs/>
                <w:color w:val="000000"/>
                <w:sz w:val="20"/>
                <w:szCs w:val="20"/>
              </w:rPr>
              <w:t xml:space="preserve">+ </w:t>
            </w:r>
            <w:r w:rsidRPr="00E842B2">
              <w:rPr>
                <w:rFonts w:ascii="Arial Narrow" w:hAnsi="Arial Narrow" w:cs="Arial"/>
                <w:iCs/>
                <w:color w:val="000000"/>
                <w:sz w:val="20"/>
                <w:szCs w:val="20"/>
              </w:rPr>
              <w:t>Output 5.1—Workforce Injury Management and Industrial Relations Policy</w:t>
            </w:r>
          </w:p>
          <w:p w14:paraId="6418603D" w14:textId="77777777" w:rsidR="00E842B2" w:rsidRPr="00E842B2" w:rsidRDefault="00E842B2" w:rsidP="00E842B2">
            <w:pPr>
              <w:outlineLvl w:val="1"/>
              <w:rPr>
                <w:rFonts w:ascii="Arial Narrow" w:hAnsi="Arial Narrow" w:cs="Arial"/>
                <w:iCs/>
                <w:color w:val="000000"/>
                <w:sz w:val="20"/>
                <w:szCs w:val="20"/>
              </w:rPr>
            </w:pPr>
            <w:r w:rsidRPr="00E842B2">
              <w:rPr>
                <w:rFonts w:ascii="Arial Narrow" w:hAnsi="Arial Narrow" w:cs="Arial"/>
                <w:iCs/>
                <w:color w:val="000000"/>
                <w:sz w:val="20"/>
                <w:szCs w:val="20"/>
              </w:rPr>
              <w:t>+ EBT Class (EBT1.1)—Public Sector Workers Compensation Fund</w:t>
            </w:r>
          </w:p>
          <w:p w14:paraId="43204C67" w14:textId="373152E6" w:rsidR="00D638B6" w:rsidRDefault="00E842B2" w:rsidP="00E842B2">
            <w:pPr>
              <w:outlineLvl w:val="1"/>
              <w:rPr>
                <w:rFonts w:ascii="Arial Narrow" w:hAnsi="Arial Narrow" w:cs="Arial"/>
                <w:iCs/>
                <w:color w:val="000000"/>
                <w:sz w:val="20"/>
                <w:szCs w:val="20"/>
              </w:rPr>
            </w:pPr>
            <w:r w:rsidRPr="00E842B2">
              <w:rPr>
                <w:rFonts w:ascii="Arial Narrow" w:hAnsi="Arial Narrow" w:cs="Arial"/>
                <w:iCs/>
                <w:color w:val="000000"/>
                <w:sz w:val="20"/>
                <w:szCs w:val="20"/>
              </w:rPr>
              <w:t xml:space="preserve">+ </w:t>
            </w:r>
            <w:r>
              <w:rPr>
                <w:rFonts w:ascii="Arial Narrow" w:hAnsi="Arial Narrow" w:cs="Arial"/>
                <w:iCs/>
                <w:color w:val="000000"/>
                <w:sz w:val="20"/>
                <w:szCs w:val="20"/>
              </w:rPr>
              <w:t xml:space="preserve">ACT </w:t>
            </w:r>
            <w:r w:rsidRPr="00E842B2">
              <w:rPr>
                <w:rFonts w:ascii="Arial Narrow" w:hAnsi="Arial Narrow" w:cs="Arial"/>
                <w:iCs/>
                <w:color w:val="000000"/>
                <w:sz w:val="20"/>
                <w:szCs w:val="20"/>
              </w:rPr>
              <w:t>Long Service Leave Authority</w:t>
            </w:r>
          </w:p>
          <w:p w14:paraId="7A4623DB" w14:textId="05D98FC9" w:rsidR="004B5209" w:rsidRDefault="004B5209"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Office of the Work Health and Safety Commissioner [Output Class 1: Worksafe ACT—Output 1.1—Regulatory Compliance and Enforcement]   </w:t>
            </w:r>
          </w:p>
          <w:p w14:paraId="1F2A1726" w14:textId="149F6CDE" w:rsidR="00E842B2" w:rsidRDefault="00E842B2" w:rsidP="00E842B2">
            <w:pPr>
              <w:outlineLvl w:val="1"/>
              <w:rPr>
                <w:rFonts w:ascii="Arial Narrow" w:hAnsi="Arial Narrow" w:cs="Arial"/>
                <w:iCs/>
                <w:color w:val="000000"/>
                <w:sz w:val="20"/>
                <w:szCs w:val="20"/>
              </w:rPr>
            </w:pPr>
          </w:p>
        </w:tc>
      </w:tr>
      <w:tr w:rsidR="00D638B6" w:rsidRPr="002C3F9A" w14:paraId="3A9DF3FB" w14:textId="77777777" w:rsidTr="00D638B6">
        <w:trPr>
          <w:cantSplit/>
        </w:trPr>
        <w:tc>
          <w:tcPr>
            <w:tcW w:w="2410" w:type="dxa"/>
            <w:shd w:val="clear" w:color="auto" w:fill="B8CCE4" w:themeFill="accent1" w:themeFillTint="66"/>
          </w:tcPr>
          <w:p w14:paraId="5331ED04" w14:textId="0109C979" w:rsidR="00D638B6" w:rsidRDefault="00D638B6" w:rsidP="00DE56F9">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lastRenderedPageBreak/>
              <w:t xml:space="preserve">7. Special Minister of State </w:t>
            </w:r>
            <w:r w:rsidRPr="00DE56F9">
              <w:rPr>
                <w:rFonts w:ascii="Arial Narrow" w:hAnsi="Arial Narrow" w:cs="Arial"/>
                <w:iCs/>
                <w:color w:val="000000"/>
                <w:sz w:val="20"/>
                <w:szCs w:val="20"/>
              </w:rPr>
              <w:t>(excluding responsibilities relating to J</w:t>
            </w:r>
            <w:r>
              <w:rPr>
                <w:rFonts w:ascii="Arial Narrow" w:hAnsi="Arial Narrow" w:cs="Arial"/>
                <w:iCs/>
                <w:color w:val="000000"/>
                <w:sz w:val="20"/>
                <w:szCs w:val="20"/>
              </w:rPr>
              <w:t>ACS</w:t>
            </w:r>
            <w:r w:rsidRPr="00DE56F9">
              <w:rPr>
                <w:rFonts w:ascii="Arial Narrow" w:hAnsi="Arial Narrow" w:cs="Arial"/>
                <w:iCs/>
                <w:color w:val="000000"/>
                <w:sz w:val="20"/>
                <w:szCs w:val="20"/>
              </w:rPr>
              <w:t>)</w:t>
            </w:r>
          </w:p>
        </w:tc>
        <w:tc>
          <w:tcPr>
            <w:tcW w:w="3402" w:type="dxa"/>
            <w:shd w:val="clear" w:color="auto" w:fill="B8CCE4" w:themeFill="accent1" w:themeFillTint="66"/>
          </w:tcPr>
          <w:p w14:paraId="63409188" w14:textId="2119A149" w:rsidR="00D638B6" w:rsidRDefault="00467F31" w:rsidP="00D638B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Pr>
                <w:rFonts w:ascii="Arial Narrow" w:hAnsi="Arial Narrow" w:cs="Arial"/>
                <w:iCs/>
                <w:color w:val="000000"/>
                <w:sz w:val="20"/>
                <w:szCs w:val="20"/>
              </w:rPr>
              <w:t>Chief Minister, Treasury and Economic Development Directorate</w:t>
            </w:r>
          </w:p>
          <w:p w14:paraId="55533471" w14:textId="100E1348" w:rsidR="00E842B2" w:rsidRDefault="00467F31" w:rsidP="00D638B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ACT Insurance Authority</w:t>
            </w:r>
          </w:p>
          <w:p w14:paraId="79A6F2FE" w14:textId="77206360" w:rsidR="00E842B2" w:rsidRPr="00E842B2" w:rsidRDefault="00E842B2" w:rsidP="00E842B2">
            <w:pPr>
              <w:outlineLvl w:val="1"/>
              <w:rPr>
                <w:rFonts w:ascii="Arial Narrow" w:hAnsi="Arial Narrow" w:cs="Arial"/>
                <w:iCs/>
                <w:color w:val="000000"/>
                <w:sz w:val="20"/>
                <w:szCs w:val="20"/>
              </w:rPr>
            </w:pPr>
            <w:r w:rsidRPr="00E842B2">
              <w:rPr>
                <w:rFonts w:ascii="Arial Narrow" w:hAnsi="Arial Narrow" w:cs="Arial"/>
                <w:iCs/>
                <w:color w:val="000000"/>
                <w:sz w:val="20"/>
                <w:szCs w:val="20"/>
              </w:rPr>
              <w:t>ACT Government Procurement Board</w:t>
            </w:r>
            <w:r w:rsidR="00467F31">
              <w:rPr>
                <w:rFonts w:ascii="Arial Narrow" w:hAnsi="Arial Narrow" w:cs="Arial"/>
                <w:iCs/>
                <w:color w:val="000000"/>
                <w:sz w:val="20"/>
                <w:szCs w:val="20"/>
              </w:rPr>
              <w:t xml:space="preserve"> </w:t>
            </w:r>
            <w:r w:rsidR="00467F31" w:rsidRPr="00467F31">
              <w:rPr>
                <w:rFonts w:ascii="Arial Narrow" w:hAnsi="Arial Narrow" w:cs="Arial"/>
                <w:iCs/>
                <w:color w:val="000000"/>
                <w:sz w:val="20"/>
                <w:szCs w:val="20"/>
              </w:rPr>
              <w:t>(Annexed report—to the CMTEDD Annual Report)</w:t>
            </w:r>
          </w:p>
          <w:p w14:paraId="14C4FD40" w14:textId="38238974"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Lifetime Care and Support Fund (EBT Class 1)</w:t>
            </w:r>
            <w:r>
              <w:rPr>
                <w:rFonts w:ascii="Arial Narrow" w:hAnsi="Arial Narrow" w:cs="Arial"/>
                <w:iCs/>
                <w:color w:val="000000"/>
                <w:sz w:val="20"/>
                <w:szCs w:val="20"/>
              </w:rPr>
              <w:t xml:space="preserve"> </w:t>
            </w:r>
            <w:r w:rsidRPr="00467F31">
              <w:rPr>
                <w:rFonts w:ascii="Arial Narrow" w:hAnsi="Arial Narrow" w:cs="Arial"/>
                <w:iCs/>
                <w:color w:val="000000"/>
                <w:sz w:val="20"/>
                <w:szCs w:val="20"/>
              </w:rPr>
              <w:t>(Annexed report—to the CMTEDD Annual Report)</w:t>
            </w:r>
          </w:p>
          <w:p w14:paraId="64344735" w14:textId="3E60379D"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Motor Accident Injuries (MAI) Commission (including ACT Compulsory Third-Party Insurance (TPI) Regulator—MAI Commission replaced the ACT Compulsory TPI Regulator on 1 Feb 2020)</w:t>
            </w:r>
            <w:r>
              <w:rPr>
                <w:rFonts w:ascii="Arial Narrow" w:hAnsi="Arial Narrow" w:cs="Arial"/>
                <w:iCs/>
                <w:color w:val="000000"/>
                <w:sz w:val="20"/>
                <w:szCs w:val="20"/>
              </w:rPr>
              <w:t xml:space="preserve"> </w:t>
            </w:r>
            <w:r w:rsidRPr="00467F31">
              <w:rPr>
                <w:rFonts w:ascii="Arial Narrow" w:hAnsi="Arial Narrow" w:cs="Arial"/>
                <w:iCs/>
                <w:color w:val="000000"/>
                <w:sz w:val="20"/>
                <w:szCs w:val="20"/>
              </w:rPr>
              <w:t>(Annexed report—to the CMTEDD Annual Report)</w:t>
            </w:r>
          </w:p>
          <w:p w14:paraId="449C969E" w14:textId="216A19EF" w:rsidR="00E842B2" w:rsidRPr="00E842B2" w:rsidRDefault="00E842B2" w:rsidP="00E842B2">
            <w:pPr>
              <w:outlineLvl w:val="1"/>
              <w:rPr>
                <w:rFonts w:ascii="Arial Narrow" w:hAnsi="Arial Narrow" w:cs="Arial"/>
                <w:iCs/>
                <w:color w:val="000000"/>
                <w:sz w:val="20"/>
                <w:szCs w:val="20"/>
              </w:rPr>
            </w:pPr>
            <w:r w:rsidRPr="00E842B2">
              <w:rPr>
                <w:rFonts w:ascii="Arial Narrow" w:hAnsi="Arial Narrow" w:cs="Arial"/>
                <w:iCs/>
                <w:color w:val="000000"/>
                <w:sz w:val="20"/>
                <w:szCs w:val="20"/>
              </w:rPr>
              <w:t>Director of Territory Records</w:t>
            </w:r>
            <w:r w:rsidR="00467F31">
              <w:rPr>
                <w:rFonts w:ascii="Arial Narrow" w:hAnsi="Arial Narrow" w:cs="Arial"/>
                <w:iCs/>
                <w:color w:val="000000"/>
                <w:sz w:val="20"/>
                <w:szCs w:val="20"/>
              </w:rPr>
              <w:t xml:space="preserve"> </w:t>
            </w:r>
            <w:r w:rsidR="00467F31" w:rsidRPr="00467F31">
              <w:rPr>
                <w:rFonts w:ascii="Arial Narrow" w:hAnsi="Arial Narrow" w:cs="Arial"/>
                <w:iCs/>
                <w:color w:val="000000"/>
                <w:sz w:val="20"/>
                <w:szCs w:val="20"/>
              </w:rPr>
              <w:t>(Annexed report—to the CMTEDD Annual Report)</w:t>
            </w:r>
          </w:p>
          <w:p w14:paraId="71D20418" w14:textId="22A85EB3" w:rsid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Office of the Nominal Defendant of the ACT</w:t>
            </w:r>
            <w:r>
              <w:rPr>
                <w:rFonts w:ascii="Arial Narrow" w:hAnsi="Arial Narrow" w:cs="Arial"/>
                <w:iCs/>
                <w:color w:val="000000"/>
                <w:sz w:val="20"/>
                <w:szCs w:val="20"/>
              </w:rPr>
              <w:t xml:space="preserve"> </w:t>
            </w:r>
            <w:r w:rsidRPr="00467F31">
              <w:rPr>
                <w:rFonts w:ascii="Arial Narrow" w:hAnsi="Arial Narrow" w:cs="Arial"/>
                <w:iCs/>
                <w:color w:val="000000"/>
                <w:sz w:val="20"/>
                <w:szCs w:val="20"/>
              </w:rPr>
              <w:t>(Annexed report—to the CMTEDD Annual Report)</w:t>
            </w:r>
          </w:p>
          <w:p w14:paraId="6F61291B" w14:textId="77777777" w:rsidR="00D638B6" w:rsidRDefault="00D638B6" w:rsidP="00887C46">
            <w:pPr>
              <w:outlineLvl w:val="1"/>
              <w:rPr>
                <w:rFonts w:ascii="Arial Narrow" w:hAnsi="Arial Narrow" w:cs="Arial"/>
                <w:iCs/>
                <w:color w:val="000000"/>
                <w:sz w:val="20"/>
                <w:szCs w:val="20"/>
              </w:rPr>
            </w:pPr>
          </w:p>
        </w:tc>
        <w:tc>
          <w:tcPr>
            <w:tcW w:w="4111" w:type="dxa"/>
            <w:shd w:val="clear" w:color="auto" w:fill="B8CCE4" w:themeFill="accent1" w:themeFillTint="66"/>
          </w:tcPr>
          <w:p w14:paraId="5279A489" w14:textId="4A64BB46"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1.4—Digital strategy</w:t>
            </w:r>
          </w:p>
          <w:p w14:paraId="57E9A034" w14:textId="14B28681"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7.1—Shared Services</w:t>
            </w:r>
          </w:p>
          <w:p w14:paraId="641345A8" w14:textId="45655695"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 xml:space="preserve">Output 8.2—Goods and Services Procurement </w:t>
            </w:r>
          </w:p>
          <w:p w14:paraId="65399494" w14:textId="510043E4" w:rsidR="00E842B2" w:rsidRP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Output 9.1—Property Services (excluding Aquatic facilities management)</w:t>
            </w:r>
          </w:p>
          <w:p w14:paraId="1CFF53AF" w14:textId="11707851" w:rsidR="00E842B2" w:rsidRDefault="00467F31" w:rsidP="00E842B2">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 xml:space="preserve">Output 9.2—Venues (excluding Venues Canberra Infrastructure upgrades)  </w:t>
            </w:r>
          </w:p>
          <w:p w14:paraId="2B8BBB25" w14:textId="77777777" w:rsidR="00E842B2" w:rsidRDefault="00E842B2" w:rsidP="00887C46">
            <w:pPr>
              <w:outlineLvl w:val="1"/>
              <w:rPr>
                <w:rFonts w:ascii="Arial Narrow" w:hAnsi="Arial Narrow" w:cs="Arial"/>
                <w:iCs/>
                <w:color w:val="000000"/>
                <w:sz w:val="20"/>
                <w:szCs w:val="20"/>
              </w:rPr>
            </w:pPr>
          </w:p>
          <w:p w14:paraId="074E005E" w14:textId="77777777" w:rsidR="00E842B2" w:rsidRDefault="00E842B2" w:rsidP="00887C46">
            <w:pPr>
              <w:outlineLvl w:val="1"/>
              <w:rPr>
                <w:rFonts w:ascii="Arial Narrow" w:hAnsi="Arial Narrow" w:cs="Arial"/>
                <w:iCs/>
                <w:color w:val="000000"/>
                <w:sz w:val="20"/>
                <w:szCs w:val="20"/>
              </w:rPr>
            </w:pPr>
          </w:p>
          <w:p w14:paraId="7D72DD3A" w14:textId="7C4358EE" w:rsidR="00E842B2" w:rsidRDefault="00467F31" w:rsidP="00887C4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E842B2" w:rsidRPr="00E842B2">
              <w:rPr>
                <w:rFonts w:ascii="Arial Narrow" w:hAnsi="Arial Narrow" w:cs="Arial"/>
                <w:iCs/>
                <w:color w:val="000000"/>
                <w:sz w:val="20"/>
                <w:szCs w:val="20"/>
              </w:rPr>
              <w:t>ACT Insurance Authority</w:t>
            </w:r>
          </w:p>
        </w:tc>
      </w:tr>
      <w:tr w:rsidR="00D638B6" w:rsidRPr="002C3F9A" w14:paraId="218AF6DE" w14:textId="77777777" w:rsidTr="00D638B6">
        <w:trPr>
          <w:cantSplit/>
        </w:trPr>
        <w:tc>
          <w:tcPr>
            <w:tcW w:w="2410" w:type="dxa"/>
            <w:shd w:val="clear" w:color="auto" w:fill="auto"/>
          </w:tcPr>
          <w:p w14:paraId="5DCCB3B8" w14:textId="5CF0A81E" w:rsidR="00D638B6" w:rsidRDefault="00D638B6" w:rsidP="00887C46">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8. Tourism</w:t>
            </w:r>
          </w:p>
        </w:tc>
        <w:tc>
          <w:tcPr>
            <w:tcW w:w="3402" w:type="dxa"/>
            <w:shd w:val="clear" w:color="auto" w:fill="auto"/>
          </w:tcPr>
          <w:p w14:paraId="7936B890" w14:textId="41DEFE3A" w:rsidR="00D638B6" w:rsidRDefault="00467F31" w:rsidP="00D638B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Pr>
                <w:rFonts w:ascii="Arial Narrow" w:hAnsi="Arial Narrow" w:cs="Arial"/>
                <w:iCs/>
                <w:color w:val="000000"/>
                <w:sz w:val="20"/>
                <w:szCs w:val="20"/>
              </w:rPr>
              <w:t>Chief Minister, Treasury and Economic Development Directorate</w:t>
            </w:r>
          </w:p>
          <w:p w14:paraId="4D8F7D4B" w14:textId="77777777" w:rsidR="00D638B6" w:rsidRDefault="00D638B6" w:rsidP="00887C46">
            <w:pPr>
              <w:outlineLvl w:val="1"/>
              <w:rPr>
                <w:rFonts w:ascii="Arial Narrow" w:hAnsi="Arial Narrow" w:cs="Arial"/>
                <w:iCs/>
                <w:color w:val="000000"/>
                <w:sz w:val="20"/>
                <w:szCs w:val="20"/>
              </w:rPr>
            </w:pPr>
          </w:p>
        </w:tc>
        <w:tc>
          <w:tcPr>
            <w:tcW w:w="4111" w:type="dxa"/>
          </w:tcPr>
          <w:p w14:paraId="34F1DB97" w14:textId="17C72FF4" w:rsidR="00E842B2" w:rsidRPr="00E842B2" w:rsidRDefault="00E842B2" w:rsidP="00E842B2">
            <w:pPr>
              <w:outlineLvl w:val="1"/>
              <w:rPr>
                <w:rFonts w:ascii="Arial Narrow" w:hAnsi="Arial Narrow" w:cs="Arial"/>
                <w:iCs/>
                <w:color w:val="000000"/>
                <w:sz w:val="20"/>
                <w:szCs w:val="20"/>
              </w:rPr>
            </w:pPr>
            <w:r w:rsidRPr="00E842B2">
              <w:rPr>
                <w:rFonts w:ascii="Arial Narrow" w:hAnsi="Arial Narrow" w:cs="Arial"/>
                <w:iCs/>
                <w:color w:val="000000"/>
                <w:sz w:val="20"/>
                <w:szCs w:val="20"/>
              </w:rPr>
              <w:t>Output 3.1—Innovation, Industry and Investment (functions relating to aviation industry development).</w:t>
            </w:r>
          </w:p>
          <w:p w14:paraId="3D81FC95" w14:textId="24D8BACD" w:rsidR="00E842B2" w:rsidRPr="00E842B2" w:rsidRDefault="00E842B2" w:rsidP="00E842B2">
            <w:pPr>
              <w:outlineLvl w:val="1"/>
              <w:rPr>
                <w:rFonts w:ascii="Arial Narrow" w:hAnsi="Arial Narrow" w:cs="Arial"/>
                <w:iCs/>
                <w:color w:val="000000"/>
                <w:sz w:val="20"/>
                <w:szCs w:val="20"/>
              </w:rPr>
            </w:pPr>
            <w:r w:rsidRPr="00E842B2">
              <w:rPr>
                <w:rFonts w:ascii="Arial Narrow" w:hAnsi="Arial Narrow" w:cs="Arial"/>
                <w:iCs/>
                <w:color w:val="000000"/>
                <w:sz w:val="20"/>
                <w:szCs w:val="20"/>
              </w:rPr>
              <w:t>Output 3.2—VisitCanberra</w:t>
            </w:r>
          </w:p>
          <w:p w14:paraId="14C69691" w14:textId="6823FB97" w:rsidR="00D638B6" w:rsidRDefault="00E842B2" w:rsidP="00E842B2">
            <w:pPr>
              <w:outlineLvl w:val="1"/>
              <w:rPr>
                <w:rFonts w:ascii="Arial Narrow" w:hAnsi="Arial Narrow" w:cs="Arial"/>
                <w:iCs/>
                <w:color w:val="000000"/>
                <w:sz w:val="20"/>
                <w:szCs w:val="20"/>
              </w:rPr>
            </w:pPr>
            <w:r w:rsidRPr="00E842B2">
              <w:rPr>
                <w:rFonts w:ascii="Arial Narrow" w:hAnsi="Arial Narrow" w:cs="Arial"/>
                <w:iCs/>
                <w:color w:val="000000"/>
                <w:sz w:val="20"/>
                <w:szCs w:val="20"/>
              </w:rPr>
              <w:t>Output 3.4—Events (Major events—including Floriade, Enlighten, Innovation Festival)</w:t>
            </w:r>
          </w:p>
        </w:tc>
      </w:tr>
      <w:tr w:rsidR="00D638B6" w:rsidRPr="002C3F9A" w14:paraId="0CDC5538" w14:textId="77777777" w:rsidTr="00D638B6">
        <w:trPr>
          <w:cantSplit/>
        </w:trPr>
        <w:tc>
          <w:tcPr>
            <w:tcW w:w="2410" w:type="dxa"/>
            <w:shd w:val="clear" w:color="auto" w:fill="B8CCE4" w:themeFill="accent1" w:themeFillTint="66"/>
          </w:tcPr>
          <w:p w14:paraId="7EF844BA" w14:textId="7E0FF686" w:rsidR="00D638B6" w:rsidRDefault="00D638B6" w:rsidP="00887C46">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9. Treasury</w:t>
            </w:r>
          </w:p>
        </w:tc>
        <w:tc>
          <w:tcPr>
            <w:tcW w:w="3402" w:type="dxa"/>
            <w:shd w:val="clear" w:color="auto" w:fill="B8CCE4" w:themeFill="accent1" w:themeFillTint="66"/>
          </w:tcPr>
          <w:p w14:paraId="2212B877" w14:textId="49C097EA" w:rsidR="00D638B6" w:rsidRDefault="00467F31" w:rsidP="00D638B6">
            <w:pPr>
              <w:outlineLvl w:val="1"/>
              <w:rPr>
                <w:rFonts w:ascii="Arial Narrow" w:hAnsi="Arial Narrow" w:cs="Arial"/>
                <w:iCs/>
                <w:color w:val="000000"/>
                <w:sz w:val="20"/>
                <w:szCs w:val="20"/>
              </w:rPr>
            </w:pPr>
            <w:r>
              <w:rPr>
                <w:rFonts w:ascii="Arial Narrow" w:hAnsi="Arial Narrow" w:cs="Arial"/>
                <w:iCs/>
                <w:color w:val="000000"/>
                <w:sz w:val="20"/>
                <w:szCs w:val="20"/>
              </w:rPr>
              <w:t xml:space="preserve">+ </w:t>
            </w:r>
            <w:r w:rsidR="00D638B6">
              <w:rPr>
                <w:rFonts w:ascii="Arial Narrow" w:hAnsi="Arial Narrow" w:cs="Arial"/>
                <w:iCs/>
                <w:color w:val="000000"/>
                <w:sz w:val="20"/>
                <w:szCs w:val="20"/>
              </w:rPr>
              <w:t>Chief Minister, Treasury and Economic Development Directorate</w:t>
            </w:r>
          </w:p>
          <w:p w14:paraId="0B6DD270" w14:textId="3E616D8F" w:rsidR="00D638B6" w:rsidRDefault="00D638B6" w:rsidP="00D638B6">
            <w:pPr>
              <w:outlineLvl w:val="1"/>
              <w:rPr>
                <w:rFonts w:ascii="Arial Narrow" w:hAnsi="Arial Narrow" w:cs="Arial"/>
                <w:iCs/>
                <w:color w:val="000000"/>
                <w:sz w:val="20"/>
                <w:szCs w:val="20"/>
              </w:rPr>
            </w:pPr>
          </w:p>
          <w:p w14:paraId="3AB4D7B9" w14:textId="6FC84DF8" w:rsidR="00D638B6" w:rsidRDefault="00467F31" w:rsidP="00D638B6">
            <w:pPr>
              <w:outlineLvl w:val="1"/>
              <w:rPr>
                <w:rFonts w:ascii="Arial Narrow" w:hAnsi="Arial Narrow" w:cs="Arial"/>
                <w:bCs/>
                <w:iCs/>
                <w:color w:val="000000"/>
                <w:sz w:val="20"/>
                <w:szCs w:val="20"/>
                <w:lang w:val="en-GB"/>
              </w:rPr>
            </w:pPr>
            <w:r>
              <w:rPr>
                <w:rFonts w:ascii="Arial Narrow" w:hAnsi="Arial Narrow" w:cs="Arial"/>
                <w:bCs/>
                <w:iCs/>
                <w:color w:val="000000"/>
                <w:sz w:val="20"/>
                <w:szCs w:val="20"/>
                <w:lang w:val="en-GB"/>
              </w:rPr>
              <w:t xml:space="preserve">+ </w:t>
            </w:r>
            <w:r w:rsidR="00D638B6" w:rsidRPr="00D638B6">
              <w:rPr>
                <w:rFonts w:ascii="Arial Narrow" w:hAnsi="Arial Narrow" w:cs="Arial"/>
                <w:bCs/>
                <w:iCs/>
                <w:color w:val="000000"/>
                <w:sz w:val="20"/>
                <w:szCs w:val="20"/>
                <w:lang w:val="en-GB"/>
              </w:rPr>
              <w:t>Major Projects Canberra</w:t>
            </w:r>
          </w:p>
          <w:p w14:paraId="139AC284" w14:textId="0E0B377D" w:rsidR="00D638B6" w:rsidRDefault="00D638B6" w:rsidP="00D638B6">
            <w:pPr>
              <w:outlineLvl w:val="1"/>
              <w:rPr>
                <w:rFonts w:ascii="Arial Narrow" w:hAnsi="Arial Narrow" w:cs="Arial"/>
                <w:bCs/>
                <w:iCs/>
                <w:color w:val="000000"/>
                <w:sz w:val="20"/>
                <w:szCs w:val="20"/>
                <w:lang w:val="en-GB"/>
              </w:rPr>
            </w:pPr>
          </w:p>
          <w:p w14:paraId="5F5C74AD" w14:textId="14F1169D" w:rsidR="00D638B6" w:rsidRDefault="00467F31" w:rsidP="00D638B6">
            <w:pPr>
              <w:outlineLvl w:val="1"/>
              <w:rPr>
                <w:rFonts w:ascii="Arial Narrow" w:hAnsi="Arial Narrow" w:cs="Arial"/>
                <w:bCs/>
                <w:iCs/>
                <w:color w:val="000000"/>
                <w:sz w:val="20"/>
                <w:szCs w:val="20"/>
                <w:lang w:val="en-GB"/>
              </w:rPr>
            </w:pPr>
            <w:r>
              <w:rPr>
                <w:rFonts w:ascii="Arial Narrow" w:hAnsi="Arial Narrow" w:cs="Arial"/>
                <w:bCs/>
                <w:iCs/>
                <w:color w:val="000000"/>
                <w:sz w:val="20"/>
                <w:szCs w:val="20"/>
                <w:lang w:val="en-GB"/>
              </w:rPr>
              <w:t xml:space="preserve">+ </w:t>
            </w:r>
            <w:r w:rsidR="00D638B6">
              <w:rPr>
                <w:rFonts w:ascii="Arial Narrow" w:hAnsi="Arial Narrow" w:cs="Arial"/>
                <w:bCs/>
                <w:iCs/>
                <w:color w:val="000000"/>
                <w:sz w:val="20"/>
                <w:szCs w:val="20"/>
                <w:lang w:val="en-GB"/>
              </w:rPr>
              <w:t>Icon Water</w:t>
            </w:r>
          </w:p>
          <w:p w14:paraId="28E8BC9D" w14:textId="7927CDB8" w:rsidR="00D638B6" w:rsidRDefault="00D638B6" w:rsidP="00D638B6">
            <w:pPr>
              <w:outlineLvl w:val="1"/>
              <w:rPr>
                <w:rFonts w:ascii="Arial Narrow" w:hAnsi="Arial Narrow" w:cs="Arial"/>
                <w:bCs/>
                <w:iCs/>
                <w:color w:val="000000"/>
                <w:sz w:val="20"/>
                <w:szCs w:val="20"/>
                <w:lang w:val="en-GB"/>
              </w:rPr>
            </w:pPr>
          </w:p>
          <w:p w14:paraId="070BF486" w14:textId="4F327D6E" w:rsidR="00D638B6" w:rsidRDefault="00467F31" w:rsidP="00D638B6">
            <w:pPr>
              <w:outlineLvl w:val="1"/>
              <w:rPr>
                <w:rFonts w:ascii="Arial Narrow" w:hAnsi="Arial Narrow" w:cs="Arial"/>
                <w:bCs/>
                <w:iCs/>
                <w:color w:val="000000"/>
                <w:sz w:val="20"/>
                <w:szCs w:val="20"/>
                <w:lang w:val="en-GB"/>
              </w:rPr>
            </w:pPr>
            <w:r>
              <w:rPr>
                <w:rFonts w:ascii="Arial Narrow" w:hAnsi="Arial Narrow" w:cs="Arial"/>
                <w:bCs/>
                <w:iCs/>
                <w:color w:val="000000"/>
                <w:sz w:val="20"/>
                <w:szCs w:val="20"/>
                <w:lang w:val="en-GB"/>
              </w:rPr>
              <w:t xml:space="preserve">+ </w:t>
            </w:r>
            <w:r w:rsidR="00D638B6">
              <w:rPr>
                <w:rFonts w:ascii="Arial Narrow" w:hAnsi="Arial Narrow" w:cs="Arial"/>
                <w:bCs/>
                <w:iCs/>
                <w:color w:val="000000"/>
                <w:sz w:val="20"/>
                <w:szCs w:val="20"/>
                <w:lang w:val="en-GB"/>
              </w:rPr>
              <w:t xml:space="preserve">Independent Competition and Regulatory Commission (ICRC) </w:t>
            </w:r>
          </w:p>
          <w:p w14:paraId="1E0A097A" w14:textId="77777777" w:rsidR="00D638B6" w:rsidRDefault="00D638B6" w:rsidP="00D638B6">
            <w:pPr>
              <w:outlineLvl w:val="1"/>
              <w:rPr>
                <w:rFonts w:ascii="Arial Narrow" w:hAnsi="Arial Narrow" w:cs="Arial"/>
                <w:iCs/>
                <w:color w:val="000000"/>
                <w:sz w:val="20"/>
                <w:szCs w:val="20"/>
              </w:rPr>
            </w:pPr>
          </w:p>
          <w:p w14:paraId="3DDDABAE" w14:textId="0A039062" w:rsidR="00D638B6" w:rsidRDefault="00D638B6" w:rsidP="00D638B6">
            <w:pPr>
              <w:outlineLvl w:val="1"/>
              <w:rPr>
                <w:rFonts w:ascii="Arial Narrow" w:hAnsi="Arial Narrow" w:cs="Arial"/>
                <w:iCs/>
                <w:color w:val="000000"/>
                <w:sz w:val="20"/>
                <w:szCs w:val="20"/>
              </w:rPr>
            </w:pPr>
          </w:p>
        </w:tc>
        <w:tc>
          <w:tcPr>
            <w:tcW w:w="4111" w:type="dxa"/>
            <w:shd w:val="clear" w:color="auto" w:fill="B8CCE4" w:themeFill="accent1" w:themeFillTint="66"/>
          </w:tcPr>
          <w:p w14:paraId="39A0FEF0" w14:textId="0DC24ABD" w:rsidR="00E842B2" w:rsidRPr="00E842B2" w:rsidRDefault="00E842B2" w:rsidP="00E842B2">
            <w:pPr>
              <w:ind w:left="28"/>
              <w:outlineLvl w:val="1"/>
              <w:rPr>
                <w:rFonts w:ascii="Arial Narrow" w:hAnsi="Arial Narrow" w:cs="Arial"/>
                <w:iCs/>
                <w:color w:val="000000"/>
                <w:sz w:val="20"/>
                <w:szCs w:val="20"/>
                <w:lang w:val="en-GB"/>
              </w:rPr>
            </w:pPr>
            <w:r>
              <w:rPr>
                <w:rFonts w:ascii="Arial Narrow" w:hAnsi="Arial Narrow" w:cs="Arial"/>
                <w:iCs/>
                <w:color w:val="000000"/>
                <w:sz w:val="20"/>
                <w:szCs w:val="20"/>
                <w:lang w:val="en-GB"/>
              </w:rPr>
              <w:t xml:space="preserve">+ </w:t>
            </w:r>
            <w:r w:rsidRPr="00E842B2">
              <w:rPr>
                <w:rFonts w:ascii="Arial Narrow" w:hAnsi="Arial Narrow" w:cs="Arial"/>
                <w:iCs/>
                <w:color w:val="000000"/>
                <w:sz w:val="20"/>
                <w:szCs w:val="20"/>
                <w:lang w:val="en-GB"/>
              </w:rPr>
              <w:t xml:space="preserve">Output 4.1—Economic Management </w:t>
            </w:r>
          </w:p>
          <w:p w14:paraId="70610E42" w14:textId="5503E647" w:rsidR="00E842B2" w:rsidRPr="00E842B2" w:rsidRDefault="00E842B2" w:rsidP="00E842B2">
            <w:pPr>
              <w:ind w:left="28"/>
              <w:outlineLvl w:val="1"/>
              <w:rPr>
                <w:rFonts w:ascii="Arial Narrow" w:hAnsi="Arial Narrow" w:cs="Arial"/>
                <w:iCs/>
                <w:color w:val="000000"/>
                <w:sz w:val="20"/>
                <w:szCs w:val="20"/>
                <w:lang w:val="en-GB"/>
              </w:rPr>
            </w:pPr>
            <w:r>
              <w:rPr>
                <w:rFonts w:ascii="Arial Narrow" w:hAnsi="Arial Narrow" w:cs="Arial"/>
                <w:iCs/>
                <w:color w:val="000000"/>
                <w:sz w:val="20"/>
                <w:szCs w:val="20"/>
                <w:lang w:val="en-GB"/>
              </w:rPr>
              <w:t xml:space="preserve">+ </w:t>
            </w:r>
            <w:r w:rsidRPr="00E842B2">
              <w:rPr>
                <w:rFonts w:ascii="Arial Narrow" w:hAnsi="Arial Narrow" w:cs="Arial"/>
                <w:iCs/>
                <w:color w:val="000000"/>
                <w:sz w:val="20"/>
                <w:szCs w:val="20"/>
                <w:lang w:val="en-GB"/>
              </w:rPr>
              <w:t>Output 4.2—Financial Management</w:t>
            </w:r>
          </w:p>
          <w:p w14:paraId="566CE858" w14:textId="3F835F61" w:rsidR="00E842B2" w:rsidRPr="00E842B2" w:rsidRDefault="00E842B2" w:rsidP="00E842B2">
            <w:pPr>
              <w:outlineLvl w:val="1"/>
              <w:rPr>
                <w:rFonts w:ascii="Arial Narrow" w:hAnsi="Arial Narrow" w:cs="Arial"/>
                <w:iCs/>
                <w:color w:val="000000"/>
                <w:sz w:val="20"/>
                <w:szCs w:val="20"/>
                <w:lang w:val="en-GB"/>
              </w:rPr>
            </w:pPr>
            <w:r w:rsidRPr="00E842B2">
              <w:rPr>
                <w:rFonts w:ascii="Arial Narrow" w:hAnsi="Arial Narrow" w:cs="Arial"/>
                <w:iCs/>
                <w:color w:val="000000"/>
                <w:sz w:val="20"/>
                <w:szCs w:val="20"/>
                <w:lang w:val="en-GB"/>
              </w:rPr>
              <w:t xml:space="preserve">+ </w:t>
            </w:r>
            <w:r w:rsidR="004B5209" w:rsidRPr="004B5209">
              <w:rPr>
                <w:rFonts w:ascii="Arial Narrow" w:hAnsi="Arial Narrow" w:cs="Arial"/>
                <w:iCs/>
                <w:color w:val="000000"/>
                <w:sz w:val="20"/>
                <w:szCs w:val="20"/>
              </w:rPr>
              <w:t>EBT Class 1: Territory Banking Account</w:t>
            </w:r>
            <w:r w:rsidRPr="00E842B2">
              <w:rPr>
                <w:rFonts w:ascii="Arial Narrow" w:hAnsi="Arial Narrow" w:cs="Arial"/>
                <w:iCs/>
                <w:color w:val="000000"/>
                <w:sz w:val="20"/>
                <w:szCs w:val="20"/>
                <w:lang w:val="en-GB"/>
              </w:rPr>
              <w:t xml:space="preserve"> (TBA)</w:t>
            </w:r>
          </w:p>
          <w:p w14:paraId="2B1A673D" w14:textId="0AC82C04" w:rsidR="00E842B2" w:rsidRPr="00E842B2" w:rsidRDefault="00E842B2" w:rsidP="00E842B2">
            <w:pPr>
              <w:outlineLvl w:val="1"/>
              <w:rPr>
                <w:rFonts w:ascii="Arial Narrow" w:hAnsi="Arial Narrow" w:cs="Arial"/>
                <w:iCs/>
                <w:color w:val="000000"/>
                <w:sz w:val="20"/>
                <w:szCs w:val="20"/>
                <w:lang w:val="en-GB"/>
              </w:rPr>
            </w:pPr>
            <w:r w:rsidRPr="00E842B2">
              <w:rPr>
                <w:rFonts w:ascii="Arial Narrow" w:hAnsi="Arial Narrow" w:cs="Arial"/>
                <w:iCs/>
                <w:color w:val="000000"/>
                <w:sz w:val="20"/>
                <w:szCs w:val="20"/>
                <w:lang w:val="en-GB"/>
              </w:rPr>
              <w:t xml:space="preserve">+ </w:t>
            </w:r>
            <w:r w:rsidR="004B5209" w:rsidRPr="004B5209">
              <w:rPr>
                <w:rFonts w:ascii="Arial Narrow" w:hAnsi="Arial Narrow" w:cs="Arial"/>
                <w:iCs/>
                <w:color w:val="000000"/>
                <w:sz w:val="20"/>
                <w:szCs w:val="20"/>
              </w:rPr>
              <w:t>EBT Class 1: Superannuation Provision Account</w:t>
            </w:r>
            <w:r w:rsidR="004B5209">
              <w:rPr>
                <w:rFonts w:ascii="Arial Narrow" w:hAnsi="Arial Narrow" w:cs="Arial"/>
                <w:iCs/>
                <w:color w:val="000000"/>
                <w:sz w:val="20"/>
                <w:szCs w:val="20"/>
              </w:rPr>
              <w:t xml:space="preserve"> (SPA)</w:t>
            </w:r>
          </w:p>
          <w:p w14:paraId="62FFE821" w14:textId="6F702604" w:rsidR="00E842B2" w:rsidRPr="00E842B2" w:rsidRDefault="00E842B2" w:rsidP="00E842B2">
            <w:pPr>
              <w:outlineLvl w:val="1"/>
              <w:rPr>
                <w:rFonts w:ascii="Arial Narrow" w:hAnsi="Arial Narrow" w:cs="Arial"/>
                <w:iCs/>
                <w:color w:val="000000"/>
                <w:sz w:val="20"/>
                <w:szCs w:val="20"/>
                <w:lang w:val="en-GB"/>
              </w:rPr>
            </w:pPr>
            <w:r w:rsidRPr="00E842B2">
              <w:rPr>
                <w:rFonts w:ascii="Arial Narrow" w:hAnsi="Arial Narrow" w:cs="Arial"/>
                <w:iCs/>
                <w:color w:val="000000"/>
                <w:sz w:val="20"/>
                <w:szCs w:val="20"/>
                <w:lang w:val="en-GB"/>
              </w:rPr>
              <w:t>+ Output 6.1—Revenue Management]</w:t>
            </w:r>
          </w:p>
          <w:p w14:paraId="3E5B1CC2" w14:textId="4EB9D8DC" w:rsidR="00E842B2" w:rsidRDefault="00E842B2" w:rsidP="00E842B2">
            <w:pPr>
              <w:outlineLvl w:val="1"/>
              <w:rPr>
                <w:rFonts w:ascii="Arial Narrow" w:hAnsi="Arial Narrow" w:cs="Arial"/>
                <w:iCs/>
                <w:color w:val="000000"/>
                <w:sz w:val="20"/>
                <w:szCs w:val="20"/>
                <w:lang w:val="en-GB"/>
              </w:rPr>
            </w:pPr>
            <w:r w:rsidRPr="00E842B2">
              <w:rPr>
                <w:rFonts w:ascii="Arial Narrow" w:hAnsi="Arial Narrow" w:cs="Arial"/>
                <w:iCs/>
                <w:color w:val="000000"/>
                <w:sz w:val="20"/>
                <w:szCs w:val="20"/>
                <w:lang w:val="en-GB"/>
              </w:rPr>
              <w:t>+ Output 8.1—Infrastructure Finance</w:t>
            </w:r>
          </w:p>
          <w:p w14:paraId="3491F814" w14:textId="6E8902F1" w:rsidR="007A6556" w:rsidRPr="007A6556" w:rsidRDefault="00467F31" w:rsidP="007A6556">
            <w:pPr>
              <w:outlineLvl w:val="1"/>
              <w:rPr>
                <w:rFonts w:ascii="Arial Narrow" w:hAnsi="Arial Narrow" w:cs="Arial"/>
                <w:bCs/>
                <w:iCs/>
                <w:color w:val="000000"/>
                <w:sz w:val="16"/>
                <w:szCs w:val="16"/>
                <w:lang w:val="en-GB"/>
              </w:rPr>
            </w:pPr>
            <w:r>
              <w:rPr>
                <w:rFonts w:ascii="Arial Narrow" w:hAnsi="Arial Narrow" w:cs="Arial"/>
                <w:iCs/>
                <w:color w:val="000000"/>
                <w:sz w:val="20"/>
                <w:szCs w:val="20"/>
                <w:lang w:val="en-GB"/>
              </w:rPr>
              <w:t xml:space="preserve">+ </w:t>
            </w:r>
            <w:r w:rsidR="00E842B2" w:rsidRPr="00E842B2">
              <w:rPr>
                <w:rFonts w:ascii="Arial Narrow" w:hAnsi="Arial Narrow" w:cs="Arial"/>
                <w:iCs/>
                <w:color w:val="000000"/>
                <w:sz w:val="20"/>
                <w:szCs w:val="20"/>
                <w:lang w:val="en-GB"/>
              </w:rPr>
              <w:t>Output 1.1—Major Projects Canberra</w:t>
            </w:r>
            <w:r w:rsidR="007A6556">
              <w:rPr>
                <w:rFonts w:ascii="Arial Narrow" w:hAnsi="Arial Narrow" w:cs="Arial"/>
                <w:iCs/>
                <w:color w:val="000000"/>
                <w:sz w:val="20"/>
                <w:szCs w:val="20"/>
                <w:lang w:val="en-GB"/>
              </w:rPr>
              <w:t xml:space="preserve"> </w:t>
            </w:r>
            <w:r w:rsidR="007A6556" w:rsidRPr="007A6556">
              <w:rPr>
                <w:rFonts w:ascii="Arial Narrow" w:hAnsi="Arial Narrow" w:cs="Arial"/>
                <w:bCs/>
                <w:iCs/>
                <w:color w:val="000000"/>
                <w:sz w:val="16"/>
                <w:szCs w:val="16"/>
                <w:lang w:val="en-GB"/>
              </w:rPr>
              <w:t>[Output Class 1: Major Projects Canberra]</w:t>
            </w:r>
          </w:p>
          <w:p w14:paraId="1763133E" w14:textId="26270FAE" w:rsidR="00E842B2" w:rsidRPr="00E842B2" w:rsidRDefault="00467F31" w:rsidP="00E842B2">
            <w:pPr>
              <w:outlineLvl w:val="1"/>
              <w:rPr>
                <w:rFonts w:ascii="Arial Narrow" w:hAnsi="Arial Narrow" w:cs="Arial"/>
                <w:bCs/>
                <w:iCs/>
                <w:color w:val="000000"/>
                <w:sz w:val="20"/>
                <w:szCs w:val="20"/>
                <w:lang w:val="en-GB"/>
              </w:rPr>
            </w:pPr>
            <w:r>
              <w:rPr>
                <w:rFonts w:ascii="Arial Narrow" w:hAnsi="Arial Narrow" w:cs="Arial"/>
                <w:bCs/>
                <w:iCs/>
                <w:color w:val="000000"/>
                <w:sz w:val="20"/>
                <w:szCs w:val="20"/>
                <w:lang w:val="en-GB"/>
              </w:rPr>
              <w:t xml:space="preserve">+ </w:t>
            </w:r>
            <w:r w:rsidR="00E842B2" w:rsidRPr="00E842B2">
              <w:rPr>
                <w:rFonts w:ascii="Arial Narrow" w:hAnsi="Arial Narrow" w:cs="Arial"/>
                <w:bCs/>
                <w:iCs/>
                <w:color w:val="000000"/>
                <w:sz w:val="20"/>
                <w:szCs w:val="20"/>
                <w:lang w:val="en-GB"/>
              </w:rPr>
              <w:t>Icon Water</w:t>
            </w:r>
            <w:r w:rsidR="007A6556">
              <w:rPr>
                <w:rFonts w:ascii="Arial Narrow" w:hAnsi="Arial Narrow" w:cs="Arial"/>
                <w:bCs/>
                <w:iCs/>
                <w:color w:val="000000"/>
                <w:sz w:val="20"/>
                <w:szCs w:val="20"/>
                <w:lang w:val="en-GB"/>
              </w:rPr>
              <w:t xml:space="preserve"> </w:t>
            </w:r>
          </w:p>
          <w:p w14:paraId="6749833E" w14:textId="5363565C" w:rsidR="00E842B2" w:rsidRPr="00E842B2" w:rsidRDefault="00467F31" w:rsidP="00E842B2">
            <w:pPr>
              <w:outlineLvl w:val="1"/>
              <w:rPr>
                <w:rFonts w:ascii="Arial Narrow" w:hAnsi="Arial Narrow" w:cs="Arial"/>
                <w:bCs/>
                <w:iCs/>
                <w:color w:val="000000"/>
                <w:sz w:val="20"/>
                <w:szCs w:val="20"/>
                <w:lang w:val="en-GB"/>
              </w:rPr>
            </w:pPr>
            <w:r>
              <w:rPr>
                <w:rFonts w:ascii="Arial Narrow" w:hAnsi="Arial Narrow" w:cs="Arial"/>
                <w:bCs/>
                <w:iCs/>
                <w:color w:val="000000"/>
                <w:sz w:val="20"/>
                <w:szCs w:val="20"/>
                <w:lang w:val="en-GB"/>
              </w:rPr>
              <w:t xml:space="preserve">+ </w:t>
            </w:r>
            <w:r w:rsidR="00E842B2" w:rsidRPr="00E842B2">
              <w:rPr>
                <w:rFonts w:ascii="Arial Narrow" w:hAnsi="Arial Narrow" w:cs="Arial"/>
                <w:bCs/>
                <w:iCs/>
                <w:color w:val="000000"/>
                <w:sz w:val="20"/>
                <w:szCs w:val="20"/>
                <w:lang w:val="en-GB"/>
              </w:rPr>
              <w:t xml:space="preserve">Independent Competition and Regulatory Commission (ICRC) </w:t>
            </w:r>
          </w:p>
          <w:p w14:paraId="7C0FFFFC" w14:textId="798A811C" w:rsidR="00E842B2" w:rsidRDefault="00E842B2" w:rsidP="00887C46">
            <w:pPr>
              <w:outlineLvl w:val="1"/>
              <w:rPr>
                <w:rFonts w:ascii="Arial Narrow" w:hAnsi="Arial Narrow" w:cs="Arial"/>
                <w:iCs/>
                <w:color w:val="000000"/>
                <w:sz w:val="20"/>
                <w:szCs w:val="20"/>
              </w:rPr>
            </w:pPr>
          </w:p>
        </w:tc>
      </w:tr>
    </w:tbl>
    <w:p w14:paraId="101D95A4" w14:textId="512ABF9D" w:rsidR="000D4178" w:rsidRDefault="000D4178" w:rsidP="000D4178">
      <w:pPr>
        <w:pStyle w:val="Headinglevel2"/>
      </w:pPr>
      <w:bookmarkStart w:id="48" w:name="_Toc68784105"/>
      <w:r>
        <w:lastRenderedPageBreak/>
        <w:t>Conduct of the inquir</w:t>
      </w:r>
      <w:r w:rsidR="00AD5EF1">
        <w:t>ies</w:t>
      </w:r>
      <w:bookmarkEnd w:id="48"/>
    </w:p>
    <w:p w14:paraId="69F2631E" w14:textId="2D15C6E6" w:rsidR="009A1777" w:rsidRDefault="009A1777" w:rsidP="009A1777">
      <w:pPr>
        <w:pStyle w:val="Headinglevel4"/>
      </w:pPr>
      <w:bookmarkStart w:id="49" w:name="_Hlk67510164"/>
      <w:r>
        <w:t>Public hearings</w:t>
      </w:r>
    </w:p>
    <w:bookmarkEnd w:id="49"/>
    <w:p w14:paraId="16A0A444" w14:textId="1F712A94" w:rsidR="00C56682" w:rsidRPr="00583399" w:rsidRDefault="00E46857" w:rsidP="00C56682">
      <w:pPr>
        <w:pStyle w:val="BodyText1"/>
      </w:pPr>
      <w:r w:rsidRPr="00E46857">
        <w:t xml:space="preserve">The </w:t>
      </w:r>
      <w:r w:rsidR="00C56682" w:rsidRPr="00C56682">
        <w:t xml:space="preserve">Committee held public hearings on </w:t>
      </w:r>
      <w:r w:rsidR="00C56682">
        <w:t>22</w:t>
      </w:r>
      <w:r w:rsidR="00D6595A">
        <w:t xml:space="preserve"> and</w:t>
      </w:r>
      <w:r w:rsidR="00C56682">
        <w:t xml:space="preserve"> 23 February 2021</w:t>
      </w:r>
      <w:r w:rsidR="00C56682" w:rsidRPr="00C56682">
        <w:t>.  At these hearings the Committee heard from Ministers and accompanying directorate and agency officers.</w:t>
      </w:r>
      <w:r w:rsidR="00C56682" w:rsidRPr="00C56682">
        <w:rPr>
          <w:vertAlign w:val="superscript"/>
        </w:rPr>
        <w:footnoteReference w:id="5"/>
      </w:r>
      <w:r w:rsidR="00C56682" w:rsidRPr="00C56682">
        <w:t xml:space="preserve">  Witnesses who appeared before the Committee are listed at </w:t>
      </w:r>
      <w:r w:rsidR="00C56682" w:rsidRPr="00C56682">
        <w:rPr>
          <w:b/>
        </w:rPr>
        <w:t>Appendix A.</w:t>
      </w:r>
    </w:p>
    <w:p w14:paraId="537B27F6" w14:textId="7FBEC503" w:rsidR="00583399" w:rsidRPr="00583399" w:rsidRDefault="00583399" w:rsidP="000250FF">
      <w:pPr>
        <w:pStyle w:val="BodyText1"/>
      </w:pPr>
      <w:r w:rsidRPr="00583399">
        <w:t xml:space="preserve">Other </w:t>
      </w:r>
      <w:r>
        <w:t xml:space="preserve">members in attendance at public hearings of the Committee were:  </w:t>
      </w:r>
      <w:r w:rsidRPr="00583399">
        <w:rPr>
          <w:bCs/>
        </w:rPr>
        <w:t>Ms</w:t>
      </w:r>
      <w:r w:rsidR="00E9668F">
        <w:rPr>
          <w:bCs/>
        </w:rPr>
        <w:t> </w:t>
      </w:r>
      <w:r w:rsidRPr="00583399">
        <w:rPr>
          <w:bCs/>
        </w:rPr>
        <w:t>Elizabeth</w:t>
      </w:r>
      <w:r w:rsidR="00E9668F">
        <w:rPr>
          <w:bCs/>
        </w:rPr>
        <w:t> </w:t>
      </w:r>
      <w:r w:rsidRPr="00583399">
        <w:rPr>
          <w:bCs/>
        </w:rPr>
        <w:t>Lee</w:t>
      </w:r>
      <w:r w:rsidR="00E9668F">
        <w:rPr>
          <w:bCs/>
        </w:rPr>
        <w:t> </w:t>
      </w:r>
      <w:r w:rsidRPr="00583399">
        <w:rPr>
          <w:bCs/>
        </w:rPr>
        <w:t>MLA; Mr Alistair Coe MLA; Ms Leanne Castley MLA; Mr Michael Pettersson MLA; Mr Mark Parton MLA; and Mr Peter Cain MLA.</w:t>
      </w:r>
      <w:r>
        <w:t xml:space="preserve"> </w:t>
      </w:r>
    </w:p>
    <w:p w14:paraId="209B600F" w14:textId="40D7DA31" w:rsidR="00AD5EF1" w:rsidRDefault="00AD5EF1" w:rsidP="00AD5EF1">
      <w:pPr>
        <w:pStyle w:val="Headinglevel4"/>
      </w:pPr>
      <w:r>
        <w:t>Submissions</w:t>
      </w:r>
    </w:p>
    <w:p w14:paraId="54519B99" w14:textId="6671070D" w:rsidR="00AD5EF1" w:rsidRPr="00AD5EF1" w:rsidRDefault="00AD5EF1" w:rsidP="00AD5EF1">
      <w:pPr>
        <w:pStyle w:val="BodyText1"/>
      </w:pPr>
      <w:r w:rsidRPr="00AD5EF1">
        <w:t>The Committee directly invited key stakeholders, interest groups and organisations with an interest in</w:t>
      </w:r>
      <w:r>
        <w:t xml:space="preserve"> its inquiry into the ACT Budget </w:t>
      </w:r>
      <w:r w:rsidRPr="00AD5EF1">
        <w:t>to make written submissions.</w:t>
      </w:r>
    </w:p>
    <w:p w14:paraId="59CB13B9" w14:textId="17F1FD00" w:rsidR="00AD5EF1" w:rsidRPr="00AD5EF1" w:rsidRDefault="00AD5EF1" w:rsidP="00AD5EF1">
      <w:pPr>
        <w:pStyle w:val="BodyText1"/>
      </w:pPr>
      <w:r w:rsidRPr="00AD5EF1">
        <w:t xml:space="preserve">The organisations who lodged written submissions are listed at </w:t>
      </w:r>
      <w:r w:rsidRPr="00AD5EF1">
        <w:rPr>
          <w:b/>
          <w:bCs/>
        </w:rPr>
        <w:t>Appendix B</w:t>
      </w:r>
      <w:r w:rsidRPr="00AD5EF1">
        <w:t xml:space="preserve">.  Copies of authorised submissions can be downloaded from the Committee inquiry homepage.   Further detail on submissions received </w:t>
      </w:r>
      <w:r>
        <w:t xml:space="preserve">and other matters </w:t>
      </w:r>
      <w:r w:rsidRPr="00AD5EF1">
        <w:t xml:space="preserve">is set out in Chapter </w:t>
      </w:r>
      <w:r w:rsidR="00843279">
        <w:t>3</w:t>
      </w:r>
      <w:r w:rsidRPr="00AD5EF1">
        <w:t>.</w:t>
      </w:r>
    </w:p>
    <w:p w14:paraId="4F6C3AE9" w14:textId="6D9F5465" w:rsidR="009A1777" w:rsidRDefault="009A1777" w:rsidP="009A1777">
      <w:pPr>
        <w:pStyle w:val="Headinglevel4"/>
      </w:pPr>
      <w:r>
        <w:t>Report adoption</w:t>
      </w:r>
    </w:p>
    <w:p w14:paraId="0B28BDB3" w14:textId="09D19D97" w:rsidR="00C56682" w:rsidRDefault="00C56682" w:rsidP="00C56682">
      <w:pPr>
        <w:pStyle w:val="BodyText1"/>
      </w:pPr>
      <w:r>
        <w:t xml:space="preserve">The Committee met on </w:t>
      </w:r>
      <w:r w:rsidR="000329BD">
        <w:t xml:space="preserve">7 </w:t>
      </w:r>
      <w:r w:rsidR="00E9668F" w:rsidRPr="000329BD">
        <w:t>April</w:t>
      </w:r>
      <w:r w:rsidRPr="000329BD">
        <w:t xml:space="preserve"> 2021</w:t>
      </w:r>
      <w:r>
        <w:t xml:space="preserve"> to discuss the Chair’s draft report which was adopted on </w:t>
      </w:r>
      <w:r w:rsidR="000329BD">
        <w:t xml:space="preserve">7 April </w:t>
      </w:r>
      <w:r w:rsidRPr="000329BD">
        <w:t>2021.</w:t>
      </w:r>
    </w:p>
    <w:p w14:paraId="02844EBA" w14:textId="09F537DA" w:rsidR="00C56682" w:rsidRDefault="00C56682" w:rsidP="00C56682">
      <w:pPr>
        <w:pStyle w:val="Headinglevel2"/>
      </w:pPr>
      <w:bookmarkStart w:id="50" w:name="_Toc36125517"/>
      <w:bookmarkStart w:id="51" w:name="_Toc68784106"/>
      <w:r>
        <w:t xml:space="preserve">Questions taken on notice and </w:t>
      </w:r>
      <w:r w:rsidR="004B5209">
        <w:t xml:space="preserve">Questions </w:t>
      </w:r>
      <w:r>
        <w:t>on notice</w:t>
      </w:r>
      <w:bookmarkEnd w:id="50"/>
      <w:bookmarkEnd w:id="51"/>
    </w:p>
    <w:p w14:paraId="375C2032" w14:textId="1234BF97" w:rsidR="00C56682" w:rsidRDefault="00C56682" w:rsidP="00C56682">
      <w:pPr>
        <w:pStyle w:val="BodyText1"/>
      </w:pPr>
      <w:r>
        <w:t xml:space="preserve">At the Committee’s public hearings, </w:t>
      </w:r>
      <w:r w:rsidR="004870BE">
        <w:t>forty-eight</w:t>
      </w:r>
      <w:r>
        <w:t xml:space="preserve"> questions (some with multiple parts) were taken on notice.</w:t>
      </w:r>
      <w:r w:rsidR="00D456C1">
        <w:rPr>
          <w:rStyle w:val="FootnoteReference"/>
        </w:rPr>
        <w:footnoteReference w:id="6"/>
      </w:r>
      <w:r>
        <w:t xml:space="preserve">  </w:t>
      </w:r>
      <w:r w:rsidR="004870BE">
        <w:t xml:space="preserve">Forty </w:t>
      </w:r>
      <w:r>
        <w:t xml:space="preserve">questions on notice (some with multiple parts) were </w:t>
      </w:r>
      <w:r w:rsidR="009A1777">
        <w:t xml:space="preserve">also </w:t>
      </w:r>
      <w:r>
        <w:t>submitted by members following the hearings.</w:t>
      </w:r>
      <w:r>
        <w:rPr>
          <w:rFonts w:ascii="ZWAdobeF" w:hAnsi="ZWAdobeF" w:cs="ZWAdobeF"/>
          <w:sz w:val="2"/>
          <w:szCs w:val="2"/>
        </w:rPr>
        <w:t>5F</w:t>
      </w:r>
      <w:r>
        <w:rPr>
          <w:rStyle w:val="FootnoteReference"/>
        </w:rPr>
        <w:footnoteReference w:id="7"/>
      </w:r>
      <w:r>
        <w:t xml:space="preserve">  Table 1.2 summarises these questions by portfolio.</w:t>
      </w:r>
    </w:p>
    <w:p w14:paraId="13793FCC" w14:textId="77777777" w:rsidR="007D535F" w:rsidRDefault="007D535F">
      <w:pPr>
        <w:rPr>
          <w:rFonts w:ascii="Arial Narrow" w:hAnsi="Arial Narrow"/>
          <w:color w:val="000000"/>
          <w:sz w:val="24"/>
        </w:rPr>
      </w:pPr>
      <w:bookmarkStart w:id="53" w:name="_Hlk29805553"/>
      <w:r>
        <w:rPr>
          <w:rFonts w:ascii="Arial Narrow" w:hAnsi="Arial Narrow"/>
          <w:color w:val="000000"/>
          <w:sz w:val="24"/>
        </w:rPr>
        <w:br w:type="page"/>
      </w:r>
    </w:p>
    <w:p w14:paraId="0C4E36A7" w14:textId="0E0290CA" w:rsidR="009A5AA0" w:rsidRPr="009A5AA0" w:rsidRDefault="009A5AA0" w:rsidP="009A5AA0">
      <w:pPr>
        <w:spacing w:before="40" w:after="40"/>
        <w:rPr>
          <w:rFonts w:ascii="Arial Narrow" w:hAnsi="Arial Narrow"/>
          <w:color w:val="000000"/>
          <w:sz w:val="24"/>
        </w:rPr>
      </w:pPr>
      <w:r w:rsidRPr="009A5AA0">
        <w:rPr>
          <w:rFonts w:ascii="Arial Narrow" w:hAnsi="Arial Narrow"/>
          <w:color w:val="000000"/>
          <w:sz w:val="24"/>
        </w:rPr>
        <w:lastRenderedPageBreak/>
        <w:t>Table 1.2—Summary of questions</w:t>
      </w:r>
      <w:r w:rsidRPr="009A5AA0">
        <w:rPr>
          <w:rFonts w:ascii="Arial Narrow" w:hAnsi="Arial Narrow"/>
          <w:color w:val="000000"/>
          <w:sz w:val="24"/>
          <w:vertAlign w:val="superscript"/>
        </w:rPr>
        <w:footnoteReference w:id="8"/>
      </w:r>
      <w:r w:rsidRPr="009A5AA0">
        <w:rPr>
          <w:rFonts w:ascii="Arial Narrow" w:hAnsi="Arial Narrow"/>
          <w:color w:val="000000"/>
          <w:sz w:val="24"/>
        </w:rPr>
        <w:t xml:space="preserve"> by portfolio</w:t>
      </w:r>
    </w:p>
    <w:tbl>
      <w:tblPr>
        <w:tblW w:w="0" w:type="auto"/>
        <w:tblInd w:w="817" w:type="dxa"/>
        <w:tblBorders>
          <w:top w:val="single" w:sz="4" w:space="0" w:color="auto"/>
          <w:bottom w:val="single" w:sz="4" w:space="0" w:color="auto"/>
          <w:insideH w:val="single" w:sz="4" w:space="0" w:color="auto"/>
          <w:insideV w:val="single" w:sz="48" w:space="0" w:color="FFFFFF"/>
        </w:tblBorders>
        <w:tblLook w:val="01E0" w:firstRow="1" w:lastRow="1" w:firstColumn="1" w:lastColumn="1" w:noHBand="0" w:noVBand="0"/>
      </w:tblPr>
      <w:tblGrid>
        <w:gridCol w:w="2765"/>
        <w:gridCol w:w="2897"/>
        <w:gridCol w:w="2592"/>
      </w:tblGrid>
      <w:tr w:rsidR="009A5AA0" w:rsidRPr="002C3F9A" w14:paraId="76FB341E" w14:textId="77777777" w:rsidTr="009A5AA0">
        <w:trPr>
          <w:cantSplit/>
          <w:tblHeader/>
        </w:trPr>
        <w:tc>
          <w:tcPr>
            <w:tcW w:w="2765" w:type="dxa"/>
          </w:tcPr>
          <w:p w14:paraId="42BA9456" w14:textId="77777777" w:rsidR="009A5AA0" w:rsidRPr="002C3F9A" w:rsidRDefault="009A5AA0" w:rsidP="00C607D0">
            <w:pPr>
              <w:spacing w:before="40" w:after="40"/>
              <w:rPr>
                <w:rFonts w:ascii="Arial Narrow" w:hAnsi="Arial Narrow"/>
                <w:color w:val="000000"/>
                <w:sz w:val="24"/>
                <w:szCs w:val="20"/>
              </w:rPr>
            </w:pPr>
            <w:r w:rsidRPr="002C3F9A">
              <w:rPr>
                <w:rFonts w:ascii="Arial Narrow" w:hAnsi="Arial Narrow"/>
                <w:color w:val="000000"/>
                <w:sz w:val="24"/>
                <w:szCs w:val="20"/>
              </w:rPr>
              <w:t>Portfolio</w:t>
            </w:r>
          </w:p>
        </w:tc>
        <w:tc>
          <w:tcPr>
            <w:tcW w:w="2897" w:type="dxa"/>
          </w:tcPr>
          <w:p w14:paraId="0AD98E46" w14:textId="77777777" w:rsidR="009A5AA0" w:rsidRPr="002C3F9A" w:rsidRDefault="009A5AA0" w:rsidP="00C607D0">
            <w:pPr>
              <w:spacing w:before="40" w:after="40"/>
              <w:rPr>
                <w:rFonts w:ascii="Arial Narrow" w:hAnsi="Arial Narrow"/>
                <w:color w:val="000000"/>
                <w:sz w:val="24"/>
                <w:szCs w:val="20"/>
              </w:rPr>
            </w:pPr>
            <w:r w:rsidRPr="002C3F9A">
              <w:rPr>
                <w:rFonts w:ascii="Arial Narrow" w:hAnsi="Arial Narrow"/>
                <w:color w:val="000000"/>
                <w:sz w:val="24"/>
                <w:szCs w:val="20"/>
              </w:rPr>
              <w:t>Questions taken on notice</w:t>
            </w:r>
          </w:p>
        </w:tc>
        <w:tc>
          <w:tcPr>
            <w:tcW w:w="2592" w:type="dxa"/>
          </w:tcPr>
          <w:p w14:paraId="5733BD8A" w14:textId="77777777" w:rsidR="009A5AA0" w:rsidRPr="002C3F9A" w:rsidRDefault="009A5AA0" w:rsidP="00C607D0">
            <w:pPr>
              <w:spacing w:before="40" w:after="40"/>
              <w:rPr>
                <w:rFonts w:ascii="Arial Narrow" w:hAnsi="Arial Narrow"/>
                <w:color w:val="000000"/>
                <w:sz w:val="24"/>
                <w:szCs w:val="20"/>
              </w:rPr>
            </w:pPr>
            <w:r>
              <w:rPr>
                <w:rFonts w:ascii="Arial Narrow" w:hAnsi="Arial Narrow"/>
                <w:color w:val="000000"/>
                <w:sz w:val="24"/>
                <w:szCs w:val="20"/>
              </w:rPr>
              <w:t>Q</w:t>
            </w:r>
            <w:r w:rsidRPr="002C3F9A">
              <w:rPr>
                <w:rFonts w:ascii="Arial Narrow" w:hAnsi="Arial Narrow"/>
                <w:color w:val="000000"/>
                <w:sz w:val="24"/>
                <w:szCs w:val="20"/>
              </w:rPr>
              <w:t>uestions</w:t>
            </w:r>
            <w:r>
              <w:rPr>
                <w:rFonts w:ascii="Arial Narrow" w:hAnsi="Arial Narrow"/>
                <w:color w:val="000000"/>
                <w:sz w:val="24"/>
                <w:szCs w:val="20"/>
              </w:rPr>
              <w:t xml:space="preserve"> on notice</w:t>
            </w:r>
          </w:p>
        </w:tc>
      </w:tr>
      <w:tr w:rsidR="009A5AA0" w:rsidRPr="002C3F9A" w14:paraId="5E1ECE7B" w14:textId="77777777" w:rsidTr="009A5AA0">
        <w:trPr>
          <w:cantSplit/>
        </w:trPr>
        <w:tc>
          <w:tcPr>
            <w:tcW w:w="2765" w:type="dxa"/>
            <w:shd w:val="clear" w:color="auto" w:fill="C6D9F1" w:themeFill="text2" w:themeFillTint="33"/>
          </w:tcPr>
          <w:p w14:paraId="1E0B4CB3" w14:textId="1376790B" w:rsidR="009A5AA0" w:rsidRPr="00DA3B18" w:rsidRDefault="009A5AA0" w:rsidP="00C607D0">
            <w:pPr>
              <w:spacing w:before="160" w:after="80" w:line="288" w:lineRule="auto"/>
              <w:outlineLvl w:val="1"/>
              <w:rPr>
                <w:rFonts w:ascii="Arial Narrow" w:hAnsi="Arial Narrow" w:cs="Arial"/>
                <w:iCs/>
                <w:color w:val="000000"/>
                <w:sz w:val="20"/>
                <w:szCs w:val="20"/>
              </w:rPr>
            </w:pPr>
            <w:r w:rsidRPr="00DA3B18">
              <w:rPr>
                <w:rFonts w:ascii="Arial Narrow" w:hAnsi="Arial Narrow" w:cs="Arial"/>
                <w:iCs/>
                <w:color w:val="000000"/>
                <w:sz w:val="20"/>
                <w:szCs w:val="20"/>
              </w:rPr>
              <w:t>A</w:t>
            </w:r>
            <w:r>
              <w:rPr>
                <w:rFonts w:ascii="Arial Narrow" w:hAnsi="Arial Narrow" w:cs="Arial"/>
                <w:iCs/>
                <w:color w:val="000000"/>
                <w:sz w:val="20"/>
                <w:szCs w:val="20"/>
              </w:rPr>
              <w:t>rts</w:t>
            </w:r>
          </w:p>
        </w:tc>
        <w:tc>
          <w:tcPr>
            <w:tcW w:w="2897" w:type="dxa"/>
            <w:shd w:val="clear" w:color="auto" w:fill="C6D9F1" w:themeFill="text2" w:themeFillTint="33"/>
          </w:tcPr>
          <w:p w14:paraId="328A34C9" w14:textId="13CCB614" w:rsidR="009A5AA0" w:rsidRPr="002C3F9A" w:rsidRDefault="004870BE"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6</w:t>
            </w:r>
          </w:p>
        </w:tc>
        <w:tc>
          <w:tcPr>
            <w:tcW w:w="2592" w:type="dxa"/>
            <w:shd w:val="clear" w:color="auto" w:fill="C6D9F1" w:themeFill="text2" w:themeFillTint="33"/>
          </w:tcPr>
          <w:p w14:paraId="7B17E0FA" w14:textId="1B7F7AA5" w:rsidR="009A5AA0" w:rsidRPr="002C3F9A" w:rsidRDefault="004870BE"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6</w:t>
            </w:r>
          </w:p>
        </w:tc>
      </w:tr>
      <w:tr w:rsidR="009A5AA0" w:rsidRPr="002C3F9A" w14:paraId="6371ACCE" w14:textId="77777777" w:rsidTr="009A5AA0">
        <w:trPr>
          <w:cantSplit/>
        </w:trPr>
        <w:tc>
          <w:tcPr>
            <w:tcW w:w="2765" w:type="dxa"/>
            <w:shd w:val="clear" w:color="auto" w:fill="auto"/>
          </w:tcPr>
          <w:p w14:paraId="5EE421AB" w14:textId="43AE663E" w:rsidR="009A5AA0" w:rsidRDefault="009A5AA0" w:rsidP="00C607D0">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 xml:space="preserve">Business and Better Regulation </w:t>
            </w:r>
          </w:p>
        </w:tc>
        <w:tc>
          <w:tcPr>
            <w:tcW w:w="2897" w:type="dxa"/>
            <w:shd w:val="clear" w:color="auto" w:fill="auto"/>
          </w:tcPr>
          <w:p w14:paraId="70EC86EB" w14:textId="1E0869BC" w:rsidR="009A5AA0" w:rsidRPr="002C3F9A" w:rsidRDefault="004870BE"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3</w:t>
            </w:r>
          </w:p>
        </w:tc>
        <w:tc>
          <w:tcPr>
            <w:tcW w:w="2592" w:type="dxa"/>
            <w:shd w:val="clear" w:color="auto" w:fill="auto"/>
          </w:tcPr>
          <w:p w14:paraId="3D00D17E" w14:textId="433C9ABC" w:rsidR="009A5AA0" w:rsidRPr="002C3F9A" w:rsidRDefault="004870BE"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4</w:t>
            </w:r>
            <w:r>
              <w:rPr>
                <w:rStyle w:val="FootnoteReference"/>
                <w:rFonts w:ascii="Arial Narrow" w:hAnsi="Arial Narrow" w:cs="Arial"/>
                <w:iCs/>
                <w:color w:val="000000"/>
                <w:sz w:val="20"/>
                <w:szCs w:val="20"/>
              </w:rPr>
              <w:footnoteReference w:id="9"/>
            </w:r>
          </w:p>
        </w:tc>
      </w:tr>
      <w:tr w:rsidR="009A5AA0" w:rsidRPr="002C3F9A" w14:paraId="18453E8A" w14:textId="77777777" w:rsidTr="009A5AA0">
        <w:trPr>
          <w:cantSplit/>
        </w:trPr>
        <w:tc>
          <w:tcPr>
            <w:tcW w:w="2765" w:type="dxa"/>
            <w:shd w:val="clear" w:color="auto" w:fill="B8CCE4" w:themeFill="accent1" w:themeFillTint="66"/>
          </w:tcPr>
          <w:p w14:paraId="1AFF5978" w14:textId="4F273297" w:rsidR="009A5AA0" w:rsidRPr="00DA3B18" w:rsidRDefault="009A5AA0" w:rsidP="00C607D0">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 xml:space="preserve">Chief Minister </w:t>
            </w:r>
          </w:p>
        </w:tc>
        <w:tc>
          <w:tcPr>
            <w:tcW w:w="2897" w:type="dxa"/>
            <w:shd w:val="clear" w:color="auto" w:fill="B8CCE4" w:themeFill="accent1" w:themeFillTint="66"/>
          </w:tcPr>
          <w:p w14:paraId="51180305" w14:textId="36795A4E" w:rsidR="009A5AA0" w:rsidRPr="002C3F9A" w:rsidRDefault="009A5AA0"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1</w:t>
            </w:r>
            <w:r w:rsidR="004870BE">
              <w:rPr>
                <w:rFonts w:ascii="Arial Narrow" w:hAnsi="Arial Narrow" w:cs="Arial"/>
                <w:iCs/>
                <w:color w:val="000000"/>
                <w:sz w:val="20"/>
                <w:szCs w:val="20"/>
              </w:rPr>
              <w:t>1</w:t>
            </w:r>
          </w:p>
        </w:tc>
        <w:tc>
          <w:tcPr>
            <w:tcW w:w="2592" w:type="dxa"/>
            <w:shd w:val="clear" w:color="auto" w:fill="B8CCE4" w:themeFill="accent1" w:themeFillTint="66"/>
          </w:tcPr>
          <w:p w14:paraId="2138BA06" w14:textId="11F9A0CB" w:rsidR="009A5AA0" w:rsidRPr="002C3F9A" w:rsidRDefault="004870BE"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14</w:t>
            </w:r>
            <w:r>
              <w:rPr>
                <w:rStyle w:val="FootnoteReference"/>
                <w:rFonts w:ascii="Arial Narrow" w:hAnsi="Arial Narrow" w:cs="Arial"/>
                <w:iCs/>
                <w:color w:val="000000"/>
                <w:sz w:val="20"/>
                <w:szCs w:val="20"/>
              </w:rPr>
              <w:footnoteReference w:id="10"/>
            </w:r>
          </w:p>
        </w:tc>
      </w:tr>
      <w:tr w:rsidR="009A5AA0" w:rsidRPr="002C3F9A" w14:paraId="72CD588C" w14:textId="77777777" w:rsidTr="009A5AA0">
        <w:trPr>
          <w:cantSplit/>
        </w:trPr>
        <w:tc>
          <w:tcPr>
            <w:tcW w:w="2765" w:type="dxa"/>
            <w:shd w:val="clear" w:color="auto" w:fill="auto"/>
          </w:tcPr>
          <w:p w14:paraId="57DAB1B6" w14:textId="2EDEE50E" w:rsidR="009A5AA0" w:rsidRDefault="009A5AA0" w:rsidP="009A5AA0">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 xml:space="preserve">Economic Development </w:t>
            </w:r>
          </w:p>
        </w:tc>
        <w:tc>
          <w:tcPr>
            <w:tcW w:w="2897" w:type="dxa"/>
            <w:shd w:val="clear" w:color="auto" w:fill="auto"/>
          </w:tcPr>
          <w:p w14:paraId="7BE07246" w14:textId="62949AEF" w:rsidR="009A5AA0" w:rsidRDefault="004B5209"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2</w:t>
            </w:r>
          </w:p>
        </w:tc>
        <w:tc>
          <w:tcPr>
            <w:tcW w:w="2592" w:type="dxa"/>
            <w:shd w:val="clear" w:color="auto" w:fill="auto"/>
          </w:tcPr>
          <w:p w14:paraId="6C8CDB7E" w14:textId="2E9F52F5" w:rsidR="009A5AA0" w:rsidRDefault="004B5209"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2</w:t>
            </w:r>
          </w:p>
        </w:tc>
      </w:tr>
      <w:tr w:rsidR="009A5AA0" w:rsidRPr="002C3F9A" w14:paraId="54B18BD7" w14:textId="77777777" w:rsidTr="004C18B2">
        <w:trPr>
          <w:cantSplit/>
        </w:trPr>
        <w:tc>
          <w:tcPr>
            <w:tcW w:w="2765" w:type="dxa"/>
            <w:shd w:val="clear" w:color="auto" w:fill="B8CCE4" w:themeFill="accent1" w:themeFillTint="66"/>
          </w:tcPr>
          <w:p w14:paraId="337CFD1D" w14:textId="4548465C" w:rsidR="009A5AA0" w:rsidRPr="00DA3B18" w:rsidRDefault="009A5AA0" w:rsidP="009A5AA0">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Economic Development</w:t>
            </w:r>
            <w:r w:rsidR="004B5209">
              <w:rPr>
                <w:rFonts w:ascii="Arial Narrow" w:hAnsi="Arial Narrow" w:cs="Arial"/>
                <w:iCs/>
                <w:color w:val="000000"/>
                <w:sz w:val="20"/>
                <w:szCs w:val="20"/>
              </w:rPr>
              <w:t xml:space="preserve"> </w:t>
            </w:r>
            <w:r w:rsidR="004B5209" w:rsidRPr="009A5AA0">
              <w:rPr>
                <w:rFonts w:ascii="Arial Narrow" w:hAnsi="Arial Narrow" w:cs="Arial"/>
                <w:iCs/>
                <w:color w:val="000000"/>
                <w:sz w:val="20"/>
                <w:szCs w:val="20"/>
              </w:rPr>
              <w:t>(Assistant Minister</w:t>
            </w:r>
            <w:r w:rsidR="004B5209">
              <w:rPr>
                <w:rFonts w:ascii="Arial Narrow" w:hAnsi="Arial Narrow" w:cs="Arial"/>
                <w:iCs/>
                <w:color w:val="000000"/>
                <w:sz w:val="20"/>
                <w:szCs w:val="20"/>
              </w:rPr>
              <w:t>)</w:t>
            </w:r>
          </w:p>
        </w:tc>
        <w:tc>
          <w:tcPr>
            <w:tcW w:w="2897" w:type="dxa"/>
            <w:shd w:val="clear" w:color="auto" w:fill="B8CCE4" w:themeFill="accent1" w:themeFillTint="66"/>
          </w:tcPr>
          <w:p w14:paraId="5D07183A" w14:textId="1A545385" w:rsidR="009A5AA0" w:rsidRDefault="004B5209"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1</w:t>
            </w:r>
          </w:p>
        </w:tc>
        <w:tc>
          <w:tcPr>
            <w:tcW w:w="2592" w:type="dxa"/>
            <w:shd w:val="clear" w:color="auto" w:fill="B8CCE4" w:themeFill="accent1" w:themeFillTint="66"/>
          </w:tcPr>
          <w:p w14:paraId="743948FA" w14:textId="06B1AB79" w:rsidR="009A5AA0" w:rsidRDefault="004B5209"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Nil</w:t>
            </w:r>
          </w:p>
        </w:tc>
      </w:tr>
      <w:tr w:rsidR="009A5AA0" w:rsidRPr="002C3F9A" w14:paraId="12877E6A" w14:textId="77777777" w:rsidTr="004C18B2">
        <w:trPr>
          <w:cantSplit/>
        </w:trPr>
        <w:tc>
          <w:tcPr>
            <w:tcW w:w="2765" w:type="dxa"/>
            <w:shd w:val="clear" w:color="auto" w:fill="auto"/>
          </w:tcPr>
          <w:p w14:paraId="3A4E9C09" w14:textId="39F538A0" w:rsidR="009A5AA0" w:rsidRDefault="009A5AA0" w:rsidP="00C607D0">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Industrial Relations and Workplace Safety</w:t>
            </w:r>
          </w:p>
        </w:tc>
        <w:tc>
          <w:tcPr>
            <w:tcW w:w="2897" w:type="dxa"/>
            <w:shd w:val="clear" w:color="auto" w:fill="auto"/>
          </w:tcPr>
          <w:p w14:paraId="74C4D271" w14:textId="08BF7A66" w:rsidR="009A5AA0" w:rsidRDefault="007E5EBB"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7</w:t>
            </w:r>
          </w:p>
        </w:tc>
        <w:tc>
          <w:tcPr>
            <w:tcW w:w="2592" w:type="dxa"/>
            <w:shd w:val="clear" w:color="auto" w:fill="auto"/>
          </w:tcPr>
          <w:p w14:paraId="3DCA3CB3" w14:textId="02C31531" w:rsidR="009A5AA0" w:rsidRDefault="007E5EBB"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3</w:t>
            </w:r>
          </w:p>
        </w:tc>
      </w:tr>
      <w:tr w:rsidR="009A5AA0" w:rsidRPr="002C3F9A" w14:paraId="07D06F1F" w14:textId="77777777" w:rsidTr="004C18B2">
        <w:trPr>
          <w:cantSplit/>
        </w:trPr>
        <w:tc>
          <w:tcPr>
            <w:tcW w:w="2765" w:type="dxa"/>
            <w:shd w:val="clear" w:color="auto" w:fill="B8CCE4" w:themeFill="accent1" w:themeFillTint="66"/>
          </w:tcPr>
          <w:p w14:paraId="730964BF" w14:textId="40E69F61" w:rsidR="009A5AA0" w:rsidRPr="00DA3B18" w:rsidRDefault="009A5AA0" w:rsidP="00DE56F9">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Special Minister of State (excluding JACS responsibilities)</w:t>
            </w:r>
          </w:p>
        </w:tc>
        <w:tc>
          <w:tcPr>
            <w:tcW w:w="2897" w:type="dxa"/>
            <w:shd w:val="clear" w:color="auto" w:fill="B8CCE4" w:themeFill="accent1" w:themeFillTint="66"/>
          </w:tcPr>
          <w:p w14:paraId="4A6AF516" w14:textId="77A80F9A" w:rsidR="009A5AA0" w:rsidRPr="002C3F9A" w:rsidRDefault="007E5EBB"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4</w:t>
            </w:r>
          </w:p>
        </w:tc>
        <w:tc>
          <w:tcPr>
            <w:tcW w:w="2592" w:type="dxa"/>
            <w:shd w:val="clear" w:color="auto" w:fill="B8CCE4" w:themeFill="accent1" w:themeFillTint="66"/>
          </w:tcPr>
          <w:p w14:paraId="04493705" w14:textId="2FEA8E6B" w:rsidR="009A5AA0" w:rsidRPr="002C3F9A" w:rsidRDefault="007E5EBB"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1</w:t>
            </w:r>
          </w:p>
        </w:tc>
      </w:tr>
      <w:tr w:rsidR="009A5AA0" w:rsidRPr="002C3F9A" w14:paraId="1DA7C7FD" w14:textId="77777777" w:rsidTr="004C18B2">
        <w:trPr>
          <w:cantSplit/>
        </w:trPr>
        <w:tc>
          <w:tcPr>
            <w:tcW w:w="2765" w:type="dxa"/>
            <w:tcBorders>
              <w:bottom w:val="single" w:sz="4" w:space="0" w:color="auto"/>
            </w:tcBorders>
            <w:shd w:val="clear" w:color="auto" w:fill="auto"/>
          </w:tcPr>
          <w:p w14:paraId="6243A37E" w14:textId="5EF6D7B7" w:rsidR="009A5AA0" w:rsidRPr="00DA3B18" w:rsidRDefault="009A5AA0" w:rsidP="00C607D0">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Tourism</w:t>
            </w:r>
          </w:p>
        </w:tc>
        <w:tc>
          <w:tcPr>
            <w:tcW w:w="2897" w:type="dxa"/>
            <w:tcBorders>
              <w:bottom w:val="single" w:sz="4" w:space="0" w:color="auto"/>
            </w:tcBorders>
            <w:shd w:val="clear" w:color="auto" w:fill="auto"/>
          </w:tcPr>
          <w:p w14:paraId="57E4118F" w14:textId="51788DA5" w:rsidR="009A5AA0" w:rsidRPr="002C3F9A" w:rsidRDefault="007E5EBB"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1</w:t>
            </w:r>
          </w:p>
        </w:tc>
        <w:tc>
          <w:tcPr>
            <w:tcW w:w="2592" w:type="dxa"/>
            <w:tcBorders>
              <w:bottom w:val="single" w:sz="4" w:space="0" w:color="auto"/>
            </w:tcBorders>
            <w:shd w:val="clear" w:color="auto" w:fill="auto"/>
          </w:tcPr>
          <w:p w14:paraId="63826D4B" w14:textId="79F144B2" w:rsidR="009A5AA0" w:rsidRPr="002C3F9A" w:rsidRDefault="004C18B2"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Nil</w:t>
            </w:r>
          </w:p>
        </w:tc>
      </w:tr>
      <w:tr w:rsidR="009A5AA0" w:rsidRPr="002C3F9A" w14:paraId="2E40495F" w14:textId="77777777" w:rsidTr="007E5EBB">
        <w:trPr>
          <w:cantSplit/>
        </w:trPr>
        <w:tc>
          <w:tcPr>
            <w:tcW w:w="2765" w:type="dxa"/>
            <w:shd w:val="clear" w:color="auto" w:fill="B8CCE4" w:themeFill="accent1" w:themeFillTint="66"/>
          </w:tcPr>
          <w:p w14:paraId="48B00469" w14:textId="74EFE879" w:rsidR="009A5AA0" w:rsidRPr="00DA3B18" w:rsidRDefault="009A5AA0" w:rsidP="00C607D0">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Treasury</w:t>
            </w:r>
            <w:r w:rsidR="004B5209">
              <w:rPr>
                <w:rFonts w:ascii="Arial Narrow" w:hAnsi="Arial Narrow" w:cs="Arial"/>
                <w:iCs/>
                <w:color w:val="000000"/>
                <w:sz w:val="20"/>
                <w:szCs w:val="20"/>
              </w:rPr>
              <w:t>—General</w:t>
            </w:r>
          </w:p>
        </w:tc>
        <w:tc>
          <w:tcPr>
            <w:tcW w:w="2897" w:type="dxa"/>
            <w:shd w:val="clear" w:color="auto" w:fill="B8CCE4" w:themeFill="accent1" w:themeFillTint="66"/>
          </w:tcPr>
          <w:p w14:paraId="23A5FF45" w14:textId="2D678882" w:rsidR="009A5AA0" w:rsidRPr="002C3F9A" w:rsidRDefault="007E5EBB"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8</w:t>
            </w:r>
          </w:p>
        </w:tc>
        <w:tc>
          <w:tcPr>
            <w:tcW w:w="2592" w:type="dxa"/>
            <w:shd w:val="clear" w:color="auto" w:fill="B8CCE4" w:themeFill="accent1" w:themeFillTint="66"/>
          </w:tcPr>
          <w:p w14:paraId="323ECCB7" w14:textId="5EFDEDA2" w:rsidR="009A5AA0" w:rsidRPr="002C3F9A" w:rsidRDefault="007E5EBB"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10</w:t>
            </w:r>
            <w:r>
              <w:rPr>
                <w:rStyle w:val="FootnoteReference"/>
                <w:rFonts w:ascii="Arial Narrow" w:hAnsi="Arial Narrow" w:cs="Arial"/>
                <w:iCs/>
                <w:color w:val="000000"/>
                <w:sz w:val="20"/>
                <w:szCs w:val="20"/>
              </w:rPr>
              <w:footnoteReference w:id="11"/>
            </w:r>
          </w:p>
        </w:tc>
      </w:tr>
      <w:tr w:rsidR="007E5EBB" w:rsidRPr="002C3F9A" w14:paraId="31AF27D7" w14:textId="77777777" w:rsidTr="007E5EBB">
        <w:trPr>
          <w:cantSplit/>
        </w:trPr>
        <w:tc>
          <w:tcPr>
            <w:tcW w:w="2765" w:type="dxa"/>
            <w:shd w:val="clear" w:color="auto" w:fill="auto"/>
          </w:tcPr>
          <w:p w14:paraId="1DCE3FB6" w14:textId="2D7D2250" w:rsidR="007E5EBB" w:rsidRDefault="007E5EBB" w:rsidP="00C607D0">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Treasury—Major Projects Canberra (MPC)</w:t>
            </w:r>
          </w:p>
        </w:tc>
        <w:tc>
          <w:tcPr>
            <w:tcW w:w="2897" w:type="dxa"/>
            <w:shd w:val="clear" w:color="auto" w:fill="auto"/>
          </w:tcPr>
          <w:p w14:paraId="0C6EF6E5" w14:textId="2AFC8C05" w:rsidR="007E5EBB" w:rsidRDefault="006302E6"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2</w:t>
            </w:r>
          </w:p>
        </w:tc>
        <w:tc>
          <w:tcPr>
            <w:tcW w:w="2592" w:type="dxa"/>
            <w:shd w:val="clear" w:color="auto" w:fill="auto"/>
          </w:tcPr>
          <w:p w14:paraId="18027780" w14:textId="6202C908" w:rsidR="007E5EBB" w:rsidRDefault="006302E6"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Nil</w:t>
            </w:r>
          </w:p>
        </w:tc>
      </w:tr>
      <w:tr w:rsidR="007E5EBB" w:rsidRPr="002C3F9A" w14:paraId="612F80BC" w14:textId="77777777" w:rsidTr="004C18B2">
        <w:trPr>
          <w:cantSplit/>
        </w:trPr>
        <w:tc>
          <w:tcPr>
            <w:tcW w:w="2765" w:type="dxa"/>
            <w:tcBorders>
              <w:bottom w:val="single" w:sz="4" w:space="0" w:color="auto"/>
            </w:tcBorders>
            <w:shd w:val="clear" w:color="auto" w:fill="B8CCE4" w:themeFill="accent1" w:themeFillTint="66"/>
          </w:tcPr>
          <w:p w14:paraId="2BD373F7" w14:textId="01090696" w:rsidR="007E5EBB" w:rsidRDefault="007E5EBB" w:rsidP="00C607D0">
            <w:pPr>
              <w:spacing w:before="160" w:after="80" w:line="288" w:lineRule="auto"/>
              <w:outlineLvl w:val="1"/>
              <w:rPr>
                <w:rFonts w:ascii="Arial Narrow" w:hAnsi="Arial Narrow" w:cs="Arial"/>
                <w:iCs/>
                <w:color w:val="000000"/>
                <w:sz w:val="20"/>
                <w:szCs w:val="20"/>
              </w:rPr>
            </w:pPr>
            <w:r>
              <w:rPr>
                <w:rFonts w:ascii="Arial Narrow" w:hAnsi="Arial Narrow" w:cs="Arial"/>
                <w:iCs/>
                <w:color w:val="000000"/>
                <w:sz w:val="20"/>
                <w:szCs w:val="20"/>
              </w:rPr>
              <w:t>Treasury—Icon Water</w:t>
            </w:r>
          </w:p>
        </w:tc>
        <w:tc>
          <w:tcPr>
            <w:tcW w:w="2897" w:type="dxa"/>
            <w:tcBorders>
              <w:bottom w:val="single" w:sz="4" w:space="0" w:color="auto"/>
            </w:tcBorders>
            <w:shd w:val="clear" w:color="auto" w:fill="B8CCE4" w:themeFill="accent1" w:themeFillTint="66"/>
          </w:tcPr>
          <w:p w14:paraId="6A149B80" w14:textId="7F6014DC" w:rsidR="007E5EBB" w:rsidRDefault="006302E6"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3</w:t>
            </w:r>
          </w:p>
        </w:tc>
        <w:tc>
          <w:tcPr>
            <w:tcW w:w="2592" w:type="dxa"/>
            <w:tcBorders>
              <w:bottom w:val="single" w:sz="4" w:space="0" w:color="auto"/>
            </w:tcBorders>
            <w:shd w:val="clear" w:color="auto" w:fill="B8CCE4" w:themeFill="accent1" w:themeFillTint="66"/>
          </w:tcPr>
          <w:p w14:paraId="339E765C" w14:textId="5C1AECEF" w:rsidR="007E5EBB" w:rsidRDefault="006302E6" w:rsidP="00C607D0">
            <w:pPr>
              <w:spacing w:before="160" w:after="80" w:line="288" w:lineRule="auto"/>
              <w:jc w:val="center"/>
              <w:outlineLvl w:val="1"/>
              <w:rPr>
                <w:rFonts w:ascii="Arial Narrow" w:hAnsi="Arial Narrow" w:cs="Arial"/>
                <w:iCs/>
                <w:color w:val="000000"/>
                <w:sz w:val="20"/>
                <w:szCs w:val="20"/>
              </w:rPr>
            </w:pPr>
            <w:r>
              <w:rPr>
                <w:rFonts w:ascii="Arial Narrow" w:hAnsi="Arial Narrow" w:cs="Arial"/>
                <w:iCs/>
                <w:color w:val="000000"/>
                <w:sz w:val="20"/>
                <w:szCs w:val="20"/>
              </w:rPr>
              <w:t>Nil</w:t>
            </w:r>
          </w:p>
        </w:tc>
      </w:tr>
    </w:tbl>
    <w:p w14:paraId="05A3EA1C" w14:textId="6F33F580" w:rsidR="000C1847" w:rsidRDefault="000C1847" w:rsidP="000C1847">
      <w:pPr>
        <w:pStyle w:val="BodyText1"/>
      </w:pPr>
      <w:bookmarkStart w:id="54" w:name="_Hlk35422023"/>
      <w:bookmarkEnd w:id="53"/>
      <w:r>
        <w:t xml:space="preserve">The Committee thanks directorates and agencies for providing responses to </w:t>
      </w:r>
      <w:r w:rsidR="004B5209">
        <w:t xml:space="preserve">the </w:t>
      </w:r>
      <w:r>
        <w:t>questions</w:t>
      </w:r>
      <w:r w:rsidR="004B5209">
        <w:t>.</w:t>
      </w:r>
      <w:r>
        <w:t xml:space="preserve"> This information assisted the Committee in its understanding of the many issues it considered during the inquiry.</w:t>
      </w:r>
    </w:p>
    <w:p w14:paraId="7C58F9ED" w14:textId="1D34B4AB" w:rsidR="000C1847" w:rsidRDefault="000C1847" w:rsidP="000C1847">
      <w:pPr>
        <w:pStyle w:val="BodyText1"/>
      </w:pPr>
      <w:r>
        <w:t>The Committee sought clarification on several issues at public hearings, some of which are expanded on in the following chapters.</w:t>
      </w:r>
    </w:p>
    <w:p w14:paraId="29331723" w14:textId="77777777" w:rsidR="007D535F" w:rsidRPr="007D535F" w:rsidRDefault="007D535F" w:rsidP="00E17B1C">
      <w:pPr>
        <w:pStyle w:val="Headinglevel2"/>
      </w:pPr>
      <w:bookmarkStart w:id="55" w:name="_Toc68784107"/>
      <w:r w:rsidRPr="007D535F">
        <w:lastRenderedPageBreak/>
        <w:t>Recommendations</w:t>
      </w:r>
      <w:bookmarkEnd w:id="55"/>
    </w:p>
    <w:p w14:paraId="280B622C" w14:textId="77777777" w:rsidR="007D535F" w:rsidRPr="007D535F" w:rsidRDefault="007D535F" w:rsidP="007D535F">
      <w:pPr>
        <w:pStyle w:val="BodyText1"/>
      </w:pPr>
      <w:r w:rsidRPr="007D535F">
        <w:t xml:space="preserve">The Committee has made 18 recommendations in relation to its inquiries into Annual and Financial reports 2019–20 and </w:t>
      </w:r>
      <w:bookmarkStart w:id="56" w:name="_Hlk68725252"/>
      <w:r w:rsidRPr="007D535F">
        <w:t>ACT Budget 2020–21</w:t>
      </w:r>
      <w:bookmarkEnd w:id="56"/>
      <w:r w:rsidRPr="007D535F">
        <w:t xml:space="preserve">.  </w:t>
      </w:r>
    </w:p>
    <w:p w14:paraId="57C1FE43" w14:textId="77777777" w:rsidR="007D535F" w:rsidRPr="007D535F" w:rsidRDefault="007D535F" w:rsidP="007D535F">
      <w:pPr>
        <w:pStyle w:val="BodyText1"/>
      </w:pPr>
      <w:r w:rsidRPr="007D535F">
        <w:t xml:space="preserve">The Manager of Government Business in correspondence to the Committee </w:t>
      </w:r>
      <w:r w:rsidRPr="007D535F">
        <w:rPr>
          <w:vertAlign w:val="superscript"/>
        </w:rPr>
        <w:footnoteReference w:id="12"/>
      </w:r>
      <w:r w:rsidRPr="007D535F">
        <w:t xml:space="preserve"> asked that recommendations specifically relevant to the ACT Budget 2020–21 be identified to:</w:t>
      </w:r>
    </w:p>
    <w:p w14:paraId="484426BB" w14:textId="77777777" w:rsidR="007D535F" w:rsidRPr="007D535F" w:rsidRDefault="007D535F" w:rsidP="00E17B1C">
      <w:pPr>
        <w:pStyle w:val="Quote"/>
      </w:pPr>
      <w:r w:rsidRPr="007D535F">
        <w:t>…ensure the response to Committee recommendations relating to the 2020-21 Budget is tabled in the Assembly in line with usual practice.  The Government Response to the remaining recommendations will subsequently be provided to Committees and the Assembly within the normal four-month timeframe.</w:t>
      </w:r>
      <w:r w:rsidRPr="007D535F">
        <w:rPr>
          <w:vertAlign w:val="superscript"/>
        </w:rPr>
        <w:footnoteReference w:id="13"/>
      </w:r>
      <w:r w:rsidRPr="007D535F">
        <w:t xml:space="preserve">   </w:t>
      </w:r>
    </w:p>
    <w:p w14:paraId="798EBE54" w14:textId="77777777" w:rsidR="007D535F" w:rsidRPr="007D535F" w:rsidRDefault="007D535F" w:rsidP="007D535F">
      <w:pPr>
        <w:pStyle w:val="BodyText1"/>
      </w:pPr>
      <w:r w:rsidRPr="007D535F">
        <w:t xml:space="preserve">In the Committee’s view—nine of its 18 recommendations are directly related to the ACT Budget 2020–21—namely, recommendations 1; 2; 4; 5; 6; 12; 16; 17; and 18. </w:t>
      </w:r>
    </w:p>
    <w:p w14:paraId="70D9016A" w14:textId="77777777" w:rsidR="007F5F06" w:rsidRDefault="007F5F06" w:rsidP="007F5F06">
      <w:pPr>
        <w:pStyle w:val="Headinglevel2"/>
      </w:pPr>
      <w:bookmarkStart w:id="57" w:name="_Toc68784108"/>
      <w:bookmarkStart w:id="58" w:name="_Hlk62744537"/>
      <w:r>
        <w:t>Structure of the Committee’s report</w:t>
      </w:r>
      <w:bookmarkEnd w:id="57"/>
    </w:p>
    <w:p w14:paraId="50184122" w14:textId="3CB88C27" w:rsidR="007F5F06" w:rsidRDefault="007F5F06" w:rsidP="007F5F06">
      <w:pPr>
        <w:pStyle w:val="BodyText1"/>
      </w:pPr>
      <w:r>
        <w:t>The Committee’s report is divided into t</w:t>
      </w:r>
      <w:r w:rsidR="008A44EC">
        <w:t>hree</w:t>
      </w:r>
      <w:r>
        <w:t xml:space="preserve"> parts, comprising a total of </w:t>
      </w:r>
      <w:r w:rsidR="00E565A2">
        <w:t xml:space="preserve">thirteen </w:t>
      </w:r>
      <w:r>
        <w:t>chapters, covering the following main topics:</w:t>
      </w:r>
    </w:p>
    <w:p w14:paraId="4D87987B" w14:textId="70BE6CD0" w:rsidR="007F5F06" w:rsidRPr="001E182B" w:rsidRDefault="007F5F06" w:rsidP="007F5F06">
      <w:pPr>
        <w:pStyle w:val="Bodytextnonumbering"/>
        <w:ind w:left="567"/>
        <w:rPr>
          <w:i/>
          <w:iCs w:val="0"/>
        </w:rPr>
      </w:pPr>
      <w:bookmarkStart w:id="59" w:name="_Hlk67319758"/>
      <w:r w:rsidRPr="001E182B">
        <w:rPr>
          <w:i/>
          <w:iCs w:val="0"/>
        </w:rPr>
        <w:t>Part 1—Context to the inquir</w:t>
      </w:r>
      <w:r w:rsidR="007D20E4">
        <w:rPr>
          <w:i/>
          <w:iCs w:val="0"/>
        </w:rPr>
        <w:t>ies</w:t>
      </w:r>
    </w:p>
    <w:p w14:paraId="65F18C6F" w14:textId="458AF241" w:rsidR="007F5F06" w:rsidRDefault="007F5F06" w:rsidP="00632F22">
      <w:pPr>
        <w:pStyle w:val="Bodytextnonumbering"/>
        <w:numPr>
          <w:ilvl w:val="0"/>
          <w:numId w:val="7"/>
        </w:numPr>
      </w:pPr>
      <w:r>
        <w:t>Chapter 1—Introduction and conduct of the inquir</w:t>
      </w:r>
      <w:r w:rsidR="007D20E4">
        <w:t>es</w:t>
      </w:r>
    </w:p>
    <w:bookmarkEnd w:id="59"/>
    <w:p w14:paraId="7EA571C9" w14:textId="1BC13396" w:rsidR="007F5F06" w:rsidRDefault="007F5F06" w:rsidP="00632F22">
      <w:pPr>
        <w:pStyle w:val="Bodytextnonumbering"/>
        <w:numPr>
          <w:ilvl w:val="0"/>
          <w:numId w:val="7"/>
        </w:numPr>
      </w:pPr>
      <w:r>
        <w:t>Chapter 2—</w:t>
      </w:r>
      <w:r w:rsidR="007D20E4">
        <w:t>Guiding principles informing the inquiries</w:t>
      </w:r>
    </w:p>
    <w:p w14:paraId="67D242EC" w14:textId="510FCE9B" w:rsidR="008A44EC" w:rsidRPr="001E182B" w:rsidRDefault="008A44EC" w:rsidP="008A44EC">
      <w:pPr>
        <w:pStyle w:val="Bodytextnonumbering"/>
        <w:ind w:left="567"/>
        <w:rPr>
          <w:i/>
          <w:iCs w:val="0"/>
        </w:rPr>
      </w:pPr>
      <w:r w:rsidRPr="001E182B">
        <w:rPr>
          <w:i/>
          <w:iCs w:val="0"/>
        </w:rPr>
        <w:t xml:space="preserve">Part </w:t>
      </w:r>
      <w:r>
        <w:rPr>
          <w:i/>
          <w:iCs w:val="0"/>
        </w:rPr>
        <w:t>2</w:t>
      </w:r>
      <w:r w:rsidRPr="001E182B">
        <w:rPr>
          <w:i/>
          <w:iCs w:val="0"/>
        </w:rPr>
        <w:t>—</w:t>
      </w:r>
      <w:r>
        <w:rPr>
          <w:i/>
          <w:iCs w:val="0"/>
        </w:rPr>
        <w:t>Views from submitters</w:t>
      </w:r>
    </w:p>
    <w:p w14:paraId="78685079" w14:textId="41909EE4" w:rsidR="008A44EC" w:rsidRDefault="008A44EC" w:rsidP="008A44EC">
      <w:pPr>
        <w:pStyle w:val="Bodytextnonumbering"/>
        <w:numPr>
          <w:ilvl w:val="0"/>
          <w:numId w:val="7"/>
        </w:numPr>
        <w:rPr>
          <w:i/>
          <w:iCs w:val="0"/>
        </w:rPr>
      </w:pPr>
      <w:r>
        <w:t>Chapter 3—Views of submitters</w:t>
      </w:r>
    </w:p>
    <w:p w14:paraId="2C0B28B4" w14:textId="530BD0E1" w:rsidR="007F5F06" w:rsidRPr="001E182B" w:rsidRDefault="007F5F06" w:rsidP="007F5F06">
      <w:pPr>
        <w:pStyle w:val="Bodytextnonumbering"/>
        <w:ind w:left="567"/>
        <w:rPr>
          <w:i/>
          <w:iCs w:val="0"/>
        </w:rPr>
      </w:pPr>
      <w:r w:rsidRPr="001E182B">
        <w:rPr>
          <w:i/>
          <w:iCs w:val="0"/>
        </w:rPr>
        <w:t xml:space="preserve">Part </w:t>
      </w:r>
      <w:r w:rsidR="008A44EC">
        <w:rPr>
          <w:i/>
          <w:iCs w:val="0"/>
        </w:rPr>
        <w:t>3</w:t>
      </w:r>
      <w:r w:rsidRPr="001E182B">
        <w:rPr>
          <w:i/>
          <w:iCs w:val="0"/>
        </w:rPr>
        <w:t>—</w:t>
      </w:r>
      <w:r w:rsidR="008A44EC">
        <w:rPr>
          <w:i/>
          <w:iCs w:val="0"/>
        </w:rPr>
        <w:t>Committee consideration and views</w:t>
      </w:r>
    </w:p>
    <w:p w14:paraId="43253E75" w14:textId="2653C992" w:rsidR="007F5F06" w:rsidRDefault="007F5F06" w:rsidP="00632F22">
      <w:pPr>
        <w:pStyle w:val="Bodytextnonumbering"/>
        <w:numPr>
          <w:ilvl w:val="0"/>
          <w:numId w:val="9"/>
        </w:numPr>
        <w:ind w:left="927"/>
      </w:pPr>
      <w:r>
        <w:t xml:space="preserve">Chapter </w:t>
      </w:r>
      <w:r w:rsidR="00E565A2">
        <w:t>4</w:t>
      </w:r>
      <w:r>
        <w:t>—</w:t>
      </w:r>
      <w:r w:rsidR="00CD4B68">
        <w:t>Framing the i</w:t>
      </w:r>
      <w:r w:rsidR="007D20E4">
        <w:t>mpact of COVID-19—</w:t>
      </w:r>
      <w:r w:rsidR="00CD4B68">
        <w:t xml:space="preserve">Implications for </w:t>
      </w:r>
      <w:r w:rsidR="003A0E9A">
        <w:t>focus</w:t>
      </w:r>
      <w:r w:rsidR="00CD4B68">
        <w:t xml:space="preserve"> of the inquiries</w:t>
      </w:r>
    </w:p>
    <w:p w14:paraId="26C11661" w14:textId="6652EF48" w:rsidR="00E565A2" w:rsidRDefault="00E565A2" w:rsidP="00632F22">
      <w:pPr>
        <w:pStyle w:val="Bodytextnonumbering"/>
        <w:numPr>
          <w:ilvl w:val="0"/>
          <w:numId w:val="9"/>
        </w:numPr>
        <w:ind w:left="927"/>
      </w:pPr>
      <w:r>
        <w:t xml:space="preserve">Chapter 5 through to </w:t>
      </w:r>
      <w:r w:rsidR="003D7EB4">
        <w:t xml:space="preserve">Chapter </w:t>
      </w:r>
      <w:r>
        <w:t>12 inclusive—</w:t>
      </w:r>
      <w:r w:rsidR="003A0E9A">
        <w:t>expand</w:t>
      </w:r>
      <w:r w:rsidR="003D7EB4">
        <w:t>s</w:t>
      </w:r>
      <w:r w:rsidR="003A0E9A">
        <w:t xml:space="preserve"> on</w:t>
      </w:r>
      <w:r w:rsidR="003D7EB4">
        <w:t xml:space="preserve">, and summarises </w:t>
      </w:r>
      <w:r w:rsidR="003A0E9A">
        <w:t xml:space="preserve">issues discussed </w:t>
      </w:r>
      <w:r w:rsidR="003A0E9A" w:rsidRPr="003A0E9A">
        <w:t>at public hearings</w:t>
      </w:r>
      <w:r w:rsidR="003A0E9A">
        <w:t xml:space="preserve"> and other matters—across the </w:t>
      </w:r>
      <w:r w:rsidR="003D7EB4">
        <w:t xml:space="preserve">nine </w:t>
      </w:r>
      <w:r w:rsidR="003A0E9A">
        <w:t xml:space="preserve">portfolio responsibilities </w:t>
      </w:r>
      <w:r w:rsidR="003D7EB4">
        <w:t xml:space="preserve">allocated </w:t>
      </w:r>
      <w:r w:rsidR="003A0E9A">
        <w:t>to the Committee</w:t>
      </w:r>
    </w:p>
    <w:p w14:paraId="06D9E9C5" w14:textId="2D7F8E3E" w:rsidR="007F5F06" w:rsidRDefault="007F5F06" w:rsidP="00632F22">
      <w:pPr>
        <w:pStyle w:val="Bodytextnonumbering"/>
        <w:numPr>
          <w:ilvl w:val="0"/>
          <w:numId w:val="8"/>
        </w:numPr>
        <w:ind w:left="927"/>
      </w:pPr>
      <w:r>
        <w:t xml:space="preserve">Chapter </w:t>
      </w:r>
      <w:r w:rsidR="00E565A2">
        <w:t>13</w:t>
      </w:r>
      <w:r>
        <w:t>—Conclusion</w:t>
      </w:r>
    </w:p>
    <w:p w14:paraId="144828AF" w14:textId="77777777" w:rsidR="00E17B1C" w:rsidRDefault="00E17B1C">
      <w:pPr>
        <w:rPr>
          <w:rFonts w:ascii="Arial Narrow" w:hAnsi="Arial Narrow" w:cs="Arial"/>
          <w:iCs/>
          <w:smallCaps/>
          <w:spacing w:val="20"/>
          <w:sz w:val="36"/>
          <w:szCs w:val="34"/>
        </w:rPr>
      </w:pPr>
      <w:r>
        <w:br w:type="page"/>
      </w:r>
    </w:p>
    <w:p w14:paraId="455DC040" w14:textId="793C2AF0" w:rsidR="001E182B" w:rsidRDefault="001E182B" w:rsidP="001E182B">
      <w:pPr>
        <w:pStyle w:val="Headinglevel2"/>
      </w:pPr>
      <w:bookmarkStart w:id="60" w:name="_Toc68784109"/>
      <w:r>
        <w:lastRenderedPageBreak/>
        <w:t>Acknowledgements</w:t>
      </w:r>
      <w:bookmarkEnd w:id="60"/>
    </w:p>
    <w:p w14:paraId="38F1FC12" w14:textId="04B137E2" w:rsidR="009A1777" w:rsidRDefault="009A5AA0" w:rsidP="00C607D0">
      <w:pPr>
        <w:pStyle w:val="BodyText1"/>
      </w:pPr>
      <w:r>
        <w:t xml:space="preserve">The Committee thanks relevant ACT Government Ministers and their accompanying directorate and agency officers and statutory officers who assisted the Committee </w:t>
      </w:r>
      <w:r w:rsidR="009A1777">
        <w:t>during</w:t>
      </w:r>
      <w:r>
        <w:t xml:space="preserve"> its inquiry by appearing before it to give evidence and/or providing additional information.</w:t>
      </w:r>
    </w:p>
    <w:p w14:paraId="30D59408" w14:textId="55906935" w:rsidR="00547273" w:rsidRDefault="009A1777" w:rsidP="008A44EC">
      <w:pPr>
        <w:pStyle w:val="BodyText1"/>
        <w:sectPr w:rsidR="00547273" w:rsidSect="002C4A87">
          <w:headerReference w:type="even" r:id="rId27"/>
          <w:headerReference w:type="default" r:id="rId28"/>
          <w:footerReference w:type="even" r:id="rId29"/>
          <w:footerReference w:type="default" r:id="rId30"/>
          <w:headerReference w:type="first" r:id="rId31"/>
          <w:type w:val="oddPage"/>
          <w:pgSz w:w="11907" w:h="16840" w:code="9"/>
          <w:pgMar w:top="1588" w:right="1418" w:bottom="1418" w:left="1418" w:header="720" w:footer="851" w:gutter="0"/>
          <w:pgNumType w:start="1"/>
          <w:cols w:space="720"/>
          <w:docGrid w:linePitch="360"/>
        </w:sectPr>
      </w:pPr>
      <w:r>
        <w:t>The Committee also</w:t>
      </w:r>
      <w:bookmarkEnd w:id="54"/>
      <w:r w:rsidR="008A44EC">
        <w:t xml:space="preserve"> acknowledges and thanks key interest and stakeholder groups and organisations who made written submissions.</w:t>
      </w:r>
    </w:p>
    <w:p w14:paraId="0C9CC37D" w14:textId="17095CF7" w:rsidR="00217BE4" w:rsidRDefault="00656787" w:rsidP="00217BE4">
      <w:pPr>
        <w:pStyle w:val="Heading1"/>
      </w:pPr>
      <w:bookmarkStart w:id="61" w:name="_Toc68784110"/>
      <w:bookmarkEnd w:id="58"/>
      <w:r>
        <w:lastRenderedPageBreak/>
        <w:t>Guiding principles informing the inquiries</w:t>
      </w:r>
      <w:bookmarkEnd w:id="61"/>
    </w:p>
    <w:p w14:paraId="6831364E" w14:textId="30E27AE8" w:rsidR="00656787" w:rsidRDefault="00656787" w:rsidP="00656787">
      <w:pPr>
        <w:pStyle w:val="BodyText1"/>
      </w:pPr>
      <w:r>
        <w:t xml:space="preserve">This chapter sets out the guiding principles informing the inquiries. </w:t>
      </w:r>
    </w:p>
    <w:p w14:paraId="42AC7642" w14:textId="4C71210A" w:rsidR="00E46857" w:rsidRDefault="008335BB" w:rsidP="00E46857">
      <w:pPr>
        <w:pStyle w:val="Headinglevel2"/>
      </w:pPr>
      <w:bookmarkStart w:id="62" w:name="_Toc68784111"/>
      <w:bookmarkStart w:id="63" w:name="_Hlk30004056"/>
      <w:r>
        <w:t>Purpose and intent of a</w:t>
      </w:r>
      <w:r w:rsidR="00D6595A">
        <w:t>nnual reports</w:t>
      </w:r>
      <w:bookmarkEnd w:id="62"/>
    </w:p>
    <w:p w14:paraId="3B1810C9" w14:textId="77777777" w:rsidR="00D6595A" w:rsidRDefault="00D6595A" w:rsidP="00D6595A">
      <w:pPr>
        <w:pStyle w:val="BodyText1"/>
      </w:pPr>
      <w:r>
        <w:t>Accountability of the Executive to the Legislative Assembly and to the public is a key principle of responsible government. For this to be achieved executive agencies must be fully committed both to accountability and to disclosure of information in a straightforward way that is meaningful and easily understandable to a wide audience.</w:t>
      </w:r>
    </w:p>
    <w:p w14:paraId="2548C411" w14:textId="77777777" w:rsidR="00D6595A" w:rsidRDefault="00D6595A" w:rsidP="00D6595A">
      <w:pPr>
        <w:pStyle w:val="BodyText1"/>
      </w:pPr>
      <w:r>
        <w:t>The provision of meaningful operational and financial information by government to parliament and the public is a fundamental component of the accountability process.</w:t>
      </w:r>
      <w:r>
        <w:rPr>
          <w:rFonts w:ascii="ZWAdobeF" w:hAnsi="ZWAdobeF" w:cs="ZWAdobeF"/>
          <w:sz w:val="2"/>
          <w:szCs w:val="2"/>
        </w:rPr>
        <w:t>11F</w:t>
      </w:r>
      <w:r>
        <w:rPr>
          <w:rStyle w:val="FootnoteReference"/>
        </w:rPr>
        <w:footnoteReference w:id="14"/>
      </w:r>
    </w:p>
    <w:p w14:paraId="739679DE" w14:textId="77777777" w:rsidR="00D6595A" w:rsidRDefault="00D6595A" w:rsidP="00D6595A">
      <w:pPr>
        <w:pStyle w:val="BodyText1"/>
      </w:pPr>
      <w:r>
        <w:t>Annual reports are the principal and most authoritative way in which directors-general (and equivalents) and chairpersons account to the Legislative Assembly and other stakeholders, including the public, for the ways in which they have discharged their statutory and other responsibilities and utilised public funds over the preceding 12 months.</w:t>
      </w:r>
      <w:r>
        <w:rPr>
          <w:rFonts w:ascii="ZWAdobeF" w:hAnsi="ZWAdobeF" w:cs="ZWAdobeF"/>
          <w:sz w:val="2"/>
          <w:szCs w:val="2"/>
        </w:rPr>
        <w:t>12F</w:t>
      </w:r>
      <w:r>
        <w:rPr>
          <w:rStyle w:val="FootnoteReference"/>
        </w:rPr>
        <w:footnoteReference w:id="15"/>
      </w:r>
    </w:p>
    <w:p w14:paraId="6ECE349A" w14:textId="77777777" w:rsidR="00D6595A" w:rsidRDefault="00D6595A" w:rsidP="00D6595A">
      <w:pPr>
        <w:pStyle w:val="BodyText1"/>
      </w:pPr>
      <w:r>
        <w:t>An agency’s annual report should focus on:</w:t>
      </w:r>
    </w:p>
    <w:p w14:paraId="77C4FAFE" w14:textId="77777777" w:rsidR="00D6595A" w:rsidRDefault="00D6595A" w:rsidP="00D6595A">
      <w:pPr>
        <w:pStyle w:val="Quote"/>
      </w:pPr>
      <w:r>
        <w:t>…</w:t>
      </w:r>
      <w:r w:rsidRPr="0083316C">
        <w:t xml:space="preserve">information that is relevant to the agency’s: </w:t>
      </w:r>
      <w:r>
        <w:t xml:space="preserve">(1) </w:t>
      </w:r>
      <w:r w:rsidRPr="0083316C">
        <w:t>long term strategic direction and context;</w:t>
      </w:r>
      <w:r>
        <w:t xml:space="preserve"> (2) </w:t>
      </w:r>
      <w:r w:rsidRPr="0083316C">
        <w:t xml:space="preserve">performance analysis against its short term budget outputs; </w:t>
      </w:r>
      <w:r>
        <w:t>and (3) financial management.</w:t>
      </w:r>
      <w:r>
        <w:rPr>
          <w:rFonts w:ascii="ZWAdobeF" w:hAnsi="ZWAdobeF" w:cs="ZWAdobeF"/>
          <w:sz w:val="2"/>
          <w:szCs w:val="2"/>
        </w:rPr>
        <w:t>13F</w:t>
      </w:r>
      <w:r>
        <w:rPr>
          <w:rStyle w:val="FootnoteReference"/>
        </w:rPr>
        <w:footnoteReference w:id="16"/>
      </w:r>
    </w:p>
    <w:p w14:paraId="5ADDD6A3" w14:textId="77777777" w:rsidR="00D6595A" w:rsidRDefault="00D6595A" w:rsidP="00D6595A">
      <w:pPr>
        <w:pStyle w:val="BodyText1"/>
      </w:pPr>
      <w:r>
        <w:t>As key accountability documents, annual reports are:</w:t>
      </w:r>
    </w:p>
    <w:p w14:paraId="0B800881" w14:textId="77777777" w:rsidR="00D6595A" w:rsidRDefault="00D6595A" w:rsidP="00D6595A">
      <w:pPr>
        <w:pStyle w:val="ListNumber3"/>
      </w:pPr>
      <w:r>
        <w:t>one of the main ways for agencies to account for their performance, through Ministers, to the Legislative Assembly and the wider community;</w:t>
      </w:r>
    </w:p>
    <w:p w14:paraId="49D2F5CF" w14:textId="77777777" w:rsidR="00D6595A" w:rsidRDefault="00D6595A" w:rsidP="00D6595A">
      <w:pPr>
        <w:pStyle w:val="ListNumber3"/>
      </w:pPr>
      <w:r>
        <w:t>a key part of the historical record of government and public administration decisions, actions and outcomes;</w:t>
      </w:r>
    </w:p>
    <w:p w14:paraId="3D2CE1D6" w14:textId="77777777" w:rsidR="00D6595A" w:rsidRDefault="00D6595A" w:rsidP="00D6595A">
      <w:pPr>
        <w:pStyle w:val="ListNumber3"/>
      </w:pPr>
      <w:r>
        <w:t>a source of information and reference about the performance of agencies and service providers; and</w:t>
      </w:r>
    </w:p>
    <w:p w14:paraId="7DE0AE33" w14:textId="77777777" w:rsidR="00D6595A" w:rsidRPr="00D90F7A" w:rsidRDefault="00D6595A" w:rsidP="00D6595A">
      <w:pPr>
        <w:pStyle w:val="ListNumber3"/>
      </w:pPr>
      <w:r>
        <w:t>a key reference document for internal management.</w:t>
      </w:r>
      <w:r>
        <w:rPr>
          <w:rFonts w:ascii="ZWAdobeF" w:hAnsi="ZWAdobeF" w:cs="ZWAdobeF"/>
          <w:sz w:val="2"/>
          <w:szCs w:val="2"/>
        </w:rPr>
        <w:t>14F</w:t>
      </w:r>
      <w:r>
        <w:rPr>
          <w:rStyle w:val="FootnoteReference"/>
        </w:rPr>
        <w:footnoteReference w:id="17"/>
      </w:r>
      <w:r>
        <w:t xml:space="preserve"> </w:t>
      </w:r>
    </w:p>
    <w:p w14:paraId="2F87C41A" w14:textId="73B8DE04" w:rsidR="00D6595A" w:rsidRDefault="00D6595A" w:rsidP="00D6595A">
      <w:pPr>
        <w:pStyle w:val="BodyText1"/>
      </w:pPr>
      <w:r>
        <w:lastRenderedPageBreak/>
        <w:t>Annual reports co-exist with other annual whole-of-government reporting processes to present an aggregated view of the performance of the ACT public se</w:t>
      </w:r>
      <w:r w:rsidR="00AF4148">
        <w:t>rvice</w:t>
      </w:r>
      <w:r>
        <w:t>.</w:t>
      </w:r>
    </w:p>
    <w:p w14:paraId="7DD7C1ED" w14:textId="41912BD1" w:rsidR="00D6595A" w:rsidRDefault="008335BB" w:rsidP="00D6595A">
      <w:pPr>
        <w:pStyle w:val="Headinglevel2"/>
      </w:pPr>
      <w:bookmarkStart w:id="64" w:name="_Toc68784112"/>
      <w:r>
        <w:t>Purpose and intent of b</w:t>
      </w:r>
      <w:r w:rsidR="00D6595A">
        <w:t>udget estimates</w:t>
      </w:r>
      <w:bookmarkEnd w:id="64"/>
    </w:p>
    <w:p w14:paraId="51AA4BC7" w14:textId="6072A061" w:rsidR="00FD0FA1" w:rsidRDefault="0017612E" w:rsidP="00FD0FA1">
      <w:pPr>
        <w:pStyle w:val="BodyText1"/>
      </w:pPr>
      <w:r>
        <w:t xml:space="preserve">Budget estimates form part of a jurisdiction’s annual financial process.  The </w:t>
      </w:r>
      <w:r w:rsidR="00AD5EF1">
        <w:t xml:space="preserve">origins of </w:t>
      </w:r>
      <w:r>
        <w:t>parliament</w:t>
      </w:r>
      <w:r w:rsidR="00AD5EF1">
        <w:t>’s role in</w:t>
      </w:r>
      <w:r>
        <w:t xml:space="preserve"> considering budget estimates can be traced back to the </w:t>
      </w:r>
      <w:r w:rsidR="00FD0FA1">
        <w:t>early days of the UK House of Commons when Monarchs notably needed to spend money that the Crown did not have</w:t>
      </w:r>
      <w:r w:rsidR="00D525E1">
        <w:t xml:space="preserve">—usually </w:t>
      </w:r>
      <w:r w:rsidR="00FD0FA1">
        <w:t>to fund wars the Monarch wished to prosecute.  Parliament then had to be asked to supply the funds.  Initially</w:t>
      </w:r>
      <w:r w:rsidR="00C87B54">
        <w:t>,</w:t>
      </w:r>
      <w:r w:rsidR="00FD0FA1">
        <w:t xml:space="preserve"> Parliament authorised taxation alone and decisions on expenditure were for the Crown.  In the 18th Century</w:t>
      </w:r>
      <w:r w:rsidR="00C87B54">
        <w:t>,</w:t>
      </w:r>
      <w:r w:rsidR="00FD0FA1">
        <w:t xml:space="preserve"> a settled practice emerged whereby separate parliamentary authorisation was required for how money was: (i) spent; and (ii)</w:t>
      </w:r>
      <w:r w:rsidR="00AD5EF1">
        <w:t> </w:t>
      </w:r>
      <w:r w:rsidR="00FD0FA1">
        <w:t>raised.</w:t>
      </w:r>
    </w:p>
    <w:p w14:paraId="23658CAD" w14:textId="0CC2E908" w:rsidR="00FD0FA1" w:rsidRDefault="00FD0FA1" w:rsidP="00FD0FA1">
      <w:pPr>
        <w:pStyle w:val="BodyText1"/>
      </w:pPr>
      <w:r>
        <w:t xml:space="preserve">Importantly, the business of a budget is to appropriate money, and the spending of money is a separate thing.  The method for authorising spending is though ‘supply’ proceedings or ‘estimates’ proceedings.  Estimates processes are about public expenditure proposals—authorising the spending of public money via consideration of appropriation bills.  The method for authorising or raising money is through what were formerly called ‘ways and means’ proceedings—now taxation proposals. </w:t>
      </w:r>
    </w:p>
    <w:p w14:paraId="10C99147" w14:textId="041D290A" w:rsidR="00FD0FA1" w:rsidRDefault="00FD0FA1" w:rsidP="00FD0FA1">
      <w:pPr>
        <w:pStyle w:val="BodyText1"/>
      </w:pPr>
      <w:r>
        <w:t xml:space="preserve">The annual budget is considered the ‘most important economic tool’ of a government and provides a comprehensive statement of a jurisdiction’s priorities.  While the Executive is tasked with preparing and presenting a jurisdiction’s budget—the role of a parliament is to exercise oversight </w:t>
      </w:r>
      <w:r w:rsidR="0092731C" w:rsidRPr="0092731C">
        <w:t xml:space="preserve">by reviewing a government’s draft budget (including revenue estimates and spending plans) </w:t>
      </w:r>
      <w:r>
        <w:t>and to authorise the executive to raise revenue and spend money.</w:t>
      </w:r>
      <w:r w:rsidR="00D525E1">
        <w:rPr>
          <w:rStyle w:val="FootnoteReference"/>
        </w:rPr>
        <w:footnoteReference w:id="18"/>
      </w:r>
      <w:r>
        <w:t xml:space="preserve">         </w:t>
      </w:r>
    </w:p>
    <w:p w14:paraId="1AAFE686" w14:textId="491BC8B2" w:rsidR="00D6595A" w:rsidRDefault="00D525E1" w:rsidP="00221F33">
      <w:pPr>
        <w:pStyle w:val="BodyText1"/>
      </w:pPr>
      <w:r>
        <w:t xml:space="preserve">In summary, the </w:t>
      </w:r>
      <w:r w:rsidR="000F2B83">
        <w:t xml:space="preserve">annual </w:t>
      </w:r>
      <w:r w:rsidR="00FD0FA1">
        <w:t xml:space="preserve">financial </w:t>
      </w:r>
      <w:r>
        <w:t>process</w:t>
      </w:r>
      <w:r w:rsidR="00FD0FA1">
        <w:t xml:space="preserve"> </w:t>
      </w:r>
      <w:r>
        <w:t xml:space="preserve">has </w:t>
      </w:r>
      <w:r w:rsidR="000F2B83">
        <w:t>three</w:t>
      </w:r>
      <w:r>
        <w:t xml:space="preserve"> </w:t>
      </w:r>
      <w:r w:rsidR="000F2B83">
        <w:t xml:space="preserve">separate cycles.  </w:t>
      </w:r>
      <w:r w:rsidR="00987339">
        <w:t>Firstly, t</w:t>
      </w:r>
      <w:r w:rsidR="000F2B83">
        <w:t>he budget cycle</w:t>
      </w:r>
      <w:r>
        <w:t>—which</w:t>
      </w:r>
      <w:r w:rsidR="000F2B83">
        <w:t xml:space="preserve"> deals with broad financial issues, the management of the economy and</w:t>
      </w:r>
      <w:r w:rsidR="00987339">
        <w:t xml:space="preserve"> </w:t>
      </w:r>
      <w:r w:rsidR="000F2B83">
        <w:t xml:space="preserve">the authorisation of taxation.  </w:t>
      </w:r>
      <w:r w:rsidR="00987339">
        <w:t>Secondly, t</w:t>
      </w:r>
      <w:r w:rsidR="000F2B83">
        <w:t>he estimates cycle</w:t>
      </w:r>
      <w:r w:rsidR="00987339">
        <w:t xml:space="preserve">—which </w:t>
      </w:r>
      <w:r w:rsidR="000F2B83">
        <w:t xml:space="preserve">covers authorisation of public spending; and </w:t>
      </w:r>
      <w:r w:rsidR="00987339">
        <w:t xml:space="preserve">thirdly, </w:t>
      </w:r>
      <w:r w:rsidR="000F2B83">
        <w:t>the reporting cycle</w:t>
      </w:r>
      <w:r w:rsidR="00987339">
        <w:t xml:space="preserve">—which </w:t>
      </w:r>
      <w:r w:rsidR="000F2B83">
        <w:t>provides information on what money has been spent and how effectively it has been used.</w:t>
      </w:r>
      <w:r w:rsidR="000F2B83">
        <w:rPr>
          <w:rStyle w:val="FootnoteReference"/>
        </w:rPr>
        <w:footnoteReference w:id="19"/>
      </w:r>
    </w:p>
    <w:p w14:paraId="301FBDCA" w14:textId="77777777" w:rsidR="00EF698F" w:rsidRDefault="00EF698F" w:rsidP="00EF698F">
      <w:pPr>
        <w:pStyle w:val="Heading1"/>
        <w:sectPr w:rsidR="00EF698F" w:rsidSect="00A643D7">
          <w:footerReference w:type="even" r:id="rId32"/>
          <w:footerReference w:type="default" r:id="rId33"/>
          <w:headerReference w:type="first" r:id="rId34"/>
          <w:type w:val="oddPage"/>
          <w:pgSz w:w="11907" w:h="16840" w:code="9"/>
          <w:pgMar w:top="1588" w:right="1418" w:bottom="1418" w:left="1418" w:header="720" w:footer="851" w:gutter="0"/>
          <w:cols w:space="720"/>
          <w:docGrid w:linePitch="360"/>
        </w:sectPr>
      </w:pPr>
      <w:bookmarkStart w:id="65" w:name="_Toc42096684"/>
    </w:p>
    <w:p w14:paraId="2F47067C" w14:textId="201CBE8B" w:rsidR="00EF698F" w:rsidRDefault="00EF698F" w:rsidP="00EF698F">
      <w:pPr>
        <w:pStyle w:val="Heading1"/>
      </w:pPr>
      <w:bookmarkStart w:id="66" w:name="_Toc68784113"/>
      <w:r>
        <w:lastRenderedPageBreak/>
        <w:t>Views of Submitters</w:t>
      </w:r>
      <w:bookmarkEnd w:id="65"/>
      <w:bookmarkEnd w:id="66"/>
    </w:p>
    <w:p w14:paraId="52D09757" w14:textId="4C1C2317" w:rsidR="00EF698F" w:rsidRDefault="00EF698F" w:rsidP="00EF698F">
      <w:pPr>
        <w:pStyle w:val="BodyText1"/>
        <w:rPr>
          <w:rFonts w:eastAsia="Calibri"/>
        </w:rPr>
      </w:pPr>
      <w:r w:rsidRPr="007611E8">
        <w:rPr>
          <w:rFonts w:eastAsia="Calibri"/>
        </w:rPr>
        <w:t xml:space="preserve">This chapter considers views arising on the </w:t>
      </w:r>
      <w:r>
        <w:rPr>
          <w:rFonts w:eastAsia="Calibri"/>
        </w:rPr>
        <w:t>ACT Budget 2020–21</w:t>
      </w:r>
      <w:r w:rsidRPr="007611E8">
        <w:rPr>
          <w:rFonts w:eastAsia="Calibri"/>
        </w:rPr>
        <w:t>—as expressed in written submissions</w:t>
      </w:r>
      <w:r>
        <w:rPr>
          <w:rFonts w:eastAsia="Calibri"/>
        </w:rPr>
        <w:t>—and identifies several themes</w:t>
      </w:r>
      <w:r w:rsidRPr="007611E8">
        <w:rPr>
          <w:rFonts w:eastAsia="Calibri"/>
        </w:rPr>
        <w:t>.  These are expanded on in part 3 of the report.  It also presents a summary of the evidence analytics</w:t>
      </w:r>
      <w:r>
        <w:rPr>
          <w:rFonts w:eastAsia="Calibri"/>
        </w:rPr>
        <w:t xml:space="preserve"> across </w:t>
      </w:r>
      <w:r w:rsidRPr="007611E8">
        <w:rPr>
          <w:rFonts w:eastAsia="Calibri"/>
        </w:rPr>
        <w:t>written submissions.</w:t>
      </w:r>
    </w:p>
    <w:p w14:paraId="5E8A0144" w14:textId="5C9A1B00" w:rsidR="00EC77E9" w:rsidRDefault="00EC77E9" w:rsidP="00EC77E9">
      <w:pPr>
        <w:pStyle w:val="Headinglevel2"/>
      </w:pPr>
      <w:bookmarkStart w:id="67" w:name="_Toc68784114"/>
      <w:r>
        <w:t>Multiple inquiry focus</w:t>
      </w:r>
      <w:bookmarkEnd w:id="67"/>
    </w:p>
    <w:p w14:paraId="29F9EBB7" w14:textId="42AF6A33" w:rsidR="00360076" w:rsidRDefault="00360076" w:rsidP="00360076">
      <w:pPr>
        <w:pStyle w:val="BodyText1"/>
      </w:pPr>
      <w:r>
        <w:t>As noted previously, t</w:t>
      </w:r>
      <w:r w:rsidRPr="00887C46">
        <w:t>he Assembly determined that on presentation of the ACT Budget, appropriation units would stand referred across the Assembly’s seven standing committees in accordance with the areas of responsibility assigned to each committee</w:t>
      </w:r>
      <w:r>
        <w:t>.</w:t>
      </w:r>
    </w:p>
    <w:p w14:paraId="73D48ADE" w14:textId="069E7256" w:rsidR="00360076" w:rsidRDefault="00360076" w:rsidP="00360076">
      <w:pPr>
        <w:pStyle w:val="BodyText1"/>
      </w:pPr>
      <w:r>
        <w:t xml:space="preserve">The </w:t>
      </w:r>
      <w:r w:rsidR="0030603F">
        <w:t xml:space="preserve">Committee was cognisant that the </w:t>
      </w:r>
      <w:r>
        <w:t xml:space="preserve">transition from a single select committee inquiry focus to a multiple committee inquiry focus necessitated </w:t>
      </w:r>
      <w:r w:rsidR="0030603F">
        <w:t xml:space="preserve">consideration </w:t>
      </w:r>
      <w:r>
        <w:t xml:space="preserve">of how the longstanding practice of inviting </w:t>
      </w:r>
      <w:r w:rsidR="006B232C">
        <w:t xml:space="preserve">input from </w:t>
      </w:r>
      <w:r>
        <w:t>community</w:t>
      </w:r>
      <w:r w:rsidR="0030603F" w:rsidRPr="0030603F">
        <w:t xml:space="preserve">, industry and </w:t>
      </w:r>
      <w:r w:rsidR="0030603F">
        <w:t xml:space="preserve">other </w:t>
      </w:r>
      <w:r w:rsidR="0030603F" w:rsidRPr="0030603F">
        <w:t xml:space="preserve">representative stakeholder </w:t>
      </w:r>
      <w:r w:rsidR="006B232C">
        <w:t xml:space="preserve">groups </w:t>
      </w:r>
      <w:r>
        <w:t>on the annual budget (via survey, submissions and appearance at a designated public hearing day) could be ac</w:t>
      </w:r>
      <w:r w:rsidR="00522C4A">
        <w:t>commodated</w:t>
      </w:r>
      <w:r>
        <w:t xml:space="preserve">.  </w:t>
      </w:r>
    </w:p>
    <w:p w14:paraId="2AB3D2F0" w14:textId="7B106711" w:rsidR="0030603F" w:rsidRDefault="0030603F" w:rsidP="00360076">
      <w:pPr>
        <w:pStyle w:val="BodyText1"/>
      </w:pPr>
      <w:r>
        <w:t xml:space="preserve">The Committee was mindful that any practice it adopted in this regard needed to </w:t>
      </w:r>
      <w:r w:rsidRPr="0030603F">
        <w:t>respect the initiative of each committee</w:t>
      </w:r>
      <w:r>
        <w:t xml:space="preserve">; </w:t>
      </w:r>
      <w:r w:rsidRPr="0030603F">
        <w:t>avoid stakeholder groups putting in multiple submissions, whilst also provid</w:t>
      </w:r>
      <w:r>
        <w:t>ing</w:t>
      </w:r>
      <w:r w:rsidRPr="0030603F">
        <w:t xml:space="preserve"> an opportunity to contribute views on the budget.</w:t>
      </w:r>
      <w:r>
        <w:t xml:space="preserve"> </w:t>
      </w:r>
      <w:r w:rsidRPr="0030603F">
        <w:t xml:space="preserve">  </w:t>
      </w:r>
    </w:p>
    <w:p w14:paraId="4605ED09" w14:textId="482134DD" w:rsidR="006B232C" w:rsidRDefault="006B232C" w:rsidP="00360076">
      <w:pPr>
        <w:pStyle w:val="BodyText1"/>
      </w:pPr>
      <w:r w:rsidRPr="006B232C">
        <w:t xml:space="preserve">The Committee has liaised with the </w:t>
      </w:r>
      <w:r>
        <w:t xml:space="preserve">Standing Committee on Public Accounts </w:t>
      </w:r>
      <w:r w:rsidRPr="006B232C">
        <w:t xml:space="preserve">with a view to establishing a lead committee for the purpose of managing the administrative aspects of the direct invite process and publication of submissions.  It </w:t>
      </w:r>
      <w:r>
        <w:t xml:space="preserve">was </w:t>
      </w:r>
      <w:r w:rsidRPr="006B232C">
        <w:t>agreed that the invites w</w:t>
      </w:r>
      <w:r>
        <w:t xml:space="preserve">ould be </w:t>
      </w:r>
      <w:r w:rsidRPr="006B232C">
        <w:t>extended on behalf of both committees with the administrative aspects falling to the Committee.  After publication—submissions w</w:t>
      </w:r>
      <w:r w:rsidR="00EC77E9">
        <w:t>ould be</w:t>
      </w:r>
      <w:r>
        <w:t xml:space="preserve"> a</w:t>
      </w:r>
      <w:r w:rsidRPr="006B232C">
        <w:t xml:space="preserve">vailable for other Assembly standing committees also inquiring into the ACT Budget 2020–21 </w:t>
      </w:r>
      <w:r>
        <w:t>t</w:t>
      </w:r>
      <w:r w:rsidRPr="006B232C">
        <w:t>o access.</w:t>
      </w:r>
      <w:r>
        <w:t xml:space="preserve">  This was drawn to the attention of the respective committees.</w:t>
      </w:r>
    </w:p>
    <w:p w14:paraId="6DE70DDC" w14:textId="5C185185" w:rsidR="00522C4A" w:rsidRDefault="006B232C" w:rsidP="00522C4A">
      <w:pPr>
        <w:pStyle w:val="BodyText1"/>
      </w:pPr>
      <w:r>
        <w:t xml:space="preserve">The Committee </w:t>
      </w:r>
      <w:r w:rsidRPr="006B232C">
        <w:t xml:space="preserve">notes the timing for </w:t>
      </w:r>
      <w:r>
        <w:t>inviting input was</w:t>
      </w:r>
      <w:r w:rsidRPr="006B232C">
        <w:t xml:space="preserve"> different to the former </w:t>
      </w:r>
      <w:r>
        <w:t xml:space="preserve">select committee </w:t>
      </w:r>
      <w:r w:rsidRPr="006B232C">
        <w:t>practice</w:t>
      </w:r>
      <w:r>
        <w:t>—</w:t>
      </w:r>
      <w:r w:rsidRPr="006B232C">
        <w:t>in that</w:t>
      </w:r>
      <w:r>
        <w:t>,</w:t>
      </w:r>
      <w:r w:rsidRPr="006B232C">
        <w:t xml:space="preserve"> </w:t>
      </w:r>
      <w:r>
        <w:t xml:space="preserve">the closing date </w:t>
      </w:r>
      <w:r w:rsidR="0075275D">
        <w:t xml:space="preserve">for input would be after the </w:t>
      </w:r>
      <w:r w:rsidRPr="006B232C">
        <w:t xml:space="preserve">programmed hearings with ministers and directorate officials </w:t>
      </w:r>
      <w:r w:rsidR="0075275D">
        <w:t xml:space="preserve">had concluded.  </w:t>
      </w:r>
      <w:r w:rsidRPr="006B232C">
        <w:t xml:space="preserve">Notwithstanding, </w:t>
      </w:r>
      <w:r w:rsidR="00522C4A">
        <w:t xml:space="preserve">the Committee was of the view that it </w:t>
      </w:r>
      <w:r w:rsidRPr="006B232C">
        <w:t>provid</w:t>
      </w:r>
      <w:r w:rsidR="00522C4A">
        <w:t>ed an opportunity for the views to be made known at a different stage of the inquiry process.</w:t>
      </w:r>
    </w:p>
    <w:p w14:paraId="7FE89BE6" w14:textId="72FF6438" w:rsidR="006B232C" w:rsidRDefault="006B232C" w:rsidP="00360076">
      <w:pPr>
        <w:pStyle w:val="BodyText1"/>
      </w:pPr>
      <w:r>
        <w:t>D</w:t>
      </w:r>
      <w:r w:rsidR="00360076">
        <w:t xml:space="preserve">irect invites </w:t>
      </w:r>
      <w:r>
        <w:t xml:space="preserve">were extended </w:t>
      </w:r>
      <w:r w:rsidR="00360076">
        <w:t xml:space="preserve">to a comprehensive list of community organisations, professional </w:t>
      </w:r>
      <w:r w:rsidR="00522C4A">
        <w:t>associations,</w:t>
      </w:r>
      <w:r w:rsidR="00360076">
        <w:t xml:space="preserve"> and other </w:t>
      </w:r>
      <w:r>
        <w:t>stakeholder groups.</w:t>
      </w:r>
      <w:r w:rsidR="00522C4A">
        <w:t xml:space="preserve">  The closing date for submissions was Tuesday 9 March 2021.</w:t>
      </w:r>
    </w:p>
    <w:p w14:paraId="31F10513" w14:textId="240F5FF9" w:rsidR="00DE75F5" w:rsidRDefault="00EC77E9" w:rsidP="00DE75F5">
      <w:pPr>
        <w:pStyle w:val="BodyText1"/>
      </w:pPr>
      <w:r>
        <w:lastRenderedPageBreak/>
        <w:t xml:space="preserve">In extending its invitation for submissions, the Committee provided the </w:t>
      </w:r>
      <w:r w:rsidR="00DE75F5">
        <w:t xml:space="preserve">following optional guidance </w:t>
      </w:r>
      <w:r w:rsidR="003D78A1">
        <w:t>on information the submissions should preferably cover</w:t>
      </w:r>
      <w:r w:rsidR="00DE75F5">
        <w:t>:</w:t>
      </w:r>
    </w:p>
    <w:p w14:paraId="065C7835" w14:textId="77777777" w:rsidR="00DE75F5" w:rsidRDefault="00DE75F5" w:rsidP="00DE75F5">
      <w:pPr>
        <w:pStyle w:val="ListNumber3"/>
      </w:pPr>
      <w:bookmarkStart w:id="68" w:name="_Hlk67494337"/>
      <w:r>
        <w:t>A brief overview of your organisation and its purpose.</w:t>
      </w:r>
    </w:p>
    <w:p w14:paraId="247C359D" w14:textId="77777777" w:rsidR="00DE75F5" w:rsidRDefault="00DE75F5" w:rsidP="00DE75F5">
      <w:pPr>
        <w:pStyle w:val="ListNumber3"/>
      </w:pPr>
      <w:r>
        <w:t>Has your organisation/group developed a written analysis of the ACT Budget that it would like to submit to the Committee?</w:t>
      </w:r>
    </w:p>
    <w:p w14:paraId="4C218FE4" w14:textId="77777777" w:rsidR="00DE75F5" w:rsidRDefault="00DE75F5" w:rsidP="00DE75F5">
      <w:pPr>
        <w:pStyle w:val="ListNumber3"/>
      </w:pPr>
      <w:r>
        <w:t>Your organisation’s three key priorities for the ACT Budget.</w:t>
      </w:r>
    </w:p>
    <w:p w14:paraId="3E99FF16" w14:textId="77777777" w:rsidR="00DE75F5" w:rsidRDefault="00DE75F5" w:rsidP="00DE75F5">
      <w:pPr>
        <w:pStyle w:val="ListNumber3"/>
      </w:pPr>
      <w:r>
        <w:t xml:space="preserve">Your organisation’s views on the ACT Budget in relation to your three key priorities. </w:t>
      </w:r>
    </w:p>
    <w:p w14:paraId="34DBBFFE" w14:textId="77777777" w:rsidR="00DE75F5" w:rsidRDefault="00DE75F5" w:rsidP="00DE75F5">
      <w:pPr>
        <w:pStyle w:val="ListNumber3"/>
      </w:pPr>
      <w:r>
        <w:t>Whether your organisation provided a submission to the ACT Government 2020–21 Budget Consultation and, if yes, do you think the ACT Budget addressed the issues raised in your submission?</w:t>
      </w:r>
    </w:p>
    <w:p w14:paraId="6D61344F" w14:textId="77777777" w:rsidR="00DE75F5" w:rsidRDefault="00DE75F5" w:rsidP="00DE75F5">
      <w:pPr>
        <w:pStyle w:val="ListNumber3"/>
      </w:pPr>
      <w:r>
        <w:t xml:space="preserve">Any views your organisation may have on the gender impacts of the ACT Budget?  </w:t>
      </w:r>
    </w:p>
    <w:p w14:paraId="4520AE04" w14:textId="0F66AD02" w:rsidR="00DE75F5" w:rsidRDefault="00DE75F5" w:rsidP="00DE75F5">
      <w:pPr>
        <w:pStyle w:val="ListNumber3"/>
      </w:pPr>
      <w:r>
        <w:t>Any views your organisation may have on the COVID-19 recovery initiatives in the ACT</w:t>
      </w:r>
      <w:r w:rsidR="00177D3F">
        <w:t> </w:t>
      </w:r>
      <w:r>
        <w:t>Budget?</w:t>
      </w:r>
    </w:p>
    <w:p w14:paraId="03B6C53A" w14:textId="6C25B5C7" w:rsidR="00DE75F5" w:rsidRPr="00D6595A" w:rsidRDefault="00DE75F5" w:rsidP="004870BE">
      <w:pPr>
        <w:pStyle w:val="ListNumber3"/>
      </w:pPr>
      <w:r>
        <w:t xml:space="preserve">Any other issues that you wish to bring to each committee’s attention.   </w:t>
      </w:r>
    </w:p>
    <w:p w14:paraId="274ACBB5" w14:textId="77777777" w:rsidR="00EF698F" w:rsidRPr="00A928A5" w:rsidRDefault="00EF698F" w:rsidP="00EF698F">
      <w:pPr>
        <w:pStyle w:val="Headinglevel2"/>
        <w:rPr>
          <w:rFonts w:eastAsia="Calibri"/>
        </w:rPr>
      </w:pPr>
      <w:bookmarkStart w:id="69" w:name="_Toc42096685"/>
      <w:bookmarkStart w:id="70" w:name="_Toc68784115"/>
      <w:bookmarkEnd w:id="68"/>
      <w:r>
        <w:rPr>
          <w:rFonts w:eastAsia="Calibri"/>
        </w:rPr>
        <w:t>Summary of evidence analytics</w:t>
      </w:r>
      <w:bookmarkEnd w:id="69"/>
      <w:bookmarkEnd w:id="70"/>
    </w:p>
    <w:p w14:paraId="7B75B631" w14:textId="77777777" w:rsidR="00EF698F" w:rsidRPr="00360076" w:rsidRDefault="00EF698F" w:rsidP="00360076">
      <w:pPr>
        <w:pStyle w:val="Headinglevel4"/>
      </w:pPr>
      <w:r w:rsidRPr="00360076">
        <w:t>Written submissions</w:t>
      </w:r>
    </w:p>
    <w:p w14:paraId="6D487A13" w14:textId="63B059CD" w:rsidR="00EF698F" w:rsidRPr="001668A3" w:rsidRDefault="00EF698F" w:rsidP="001668A3">
      <w:pPr>
        <w:pStyle w:val="BodyText1"/>
      </w:pPr>
      <w:r w:rsidRPr="001668A3">
        <w:t xml:space="preserve">The Committee received </w:t>
      </w:r>
      <w:r w:rsidR="00AD5EF1" w:rsidRPr="001668A3">
        <w:t>five</w:t>
      </w:r>
      <w:r w:rsidRPr="001668A3">
        <w:t xml:space="preserve"> submissions—all submissions were published.</w:t>
      </w:r>
    </w:p>
    <w:p w14:paraId="172577DE" w14:textId="789FF29A" w:rsidR="00EF698F" w:rsidRDefault="00EF698F" w:rsidP="001668A3">
      <w:pPr>
        <w:pStyle w:val="BodyText1"/>
      </w:pPr>
      <w:r>
        <w:t>As to the submission analytics—public submissions were received from three key stakeholder groups—incorporated associations, union group(s); and non-government organisations.  A summary of public submissions</w:t>
      </w:r>
      <w:r>
        <w:rPr>
          <w:rStyle w:val="FootnoteReference"/>
        </w:rPr>
        <w:footnoteReference w:id="20"/>
      </w:r>
      <w:r>
        <w:t xml:space="preserve"> received across these stakeholder groups is detailed in Table 3.1.</w:t>
      </w:r>
    </w:p>
    <w:p w14:paraId="13744FE6" w14:textId="30494808" w:rsidR="00EF698F" w:rsidRDefault="00EF698F" w:rsidP="00EF698F">
      <w:pPr>
        <w:pStyle w:val="TableHeading"/>
      </w:pPr>
      <w:r>
        <w:t>Table 3.1—Summary of public submissions received across stakeholder groups</w:t>
      </w:r>
    </w:p>
    <w:p w14:paraId="065D210B" w14:textId="77777777" w:rsidR="00360076" w:rsidRPr="00360076" w:rsidRDefault="00360076" w:rsidP="00360076">
      <w:pPr>
        <w:pStyle w:val="Tabletext"/>
      </w:pPr>
    </w:p>
    <w:tbl>
      <w:tblPr>
        <w:tblStyle w:val="TableGrid"/>
        <w:tblW w:w="0" w:type="auto"/>
        <w:tblInd w:w="638" w:type="dxa"/>
        <w:tblLook w:val="04A0" w:firstRow="1" w:lastRow="0" w:firstColumn="1" w:lastColumn="0" w:noHBand="0" w:noVBand="1"/>
      </w:tblPr>
      <w:tblGrid>
        <w:gridCol w:w="4621"/>
        <w:gridCol w:w="3780"/>
      </w:tblGrid>
      <w:tr w:rsidR="00EF698F" w:rsidRPr="003A2D97" w14:paraId="153B892A" w14:textId="77777777" w:rsidTr="004870BE">
        <w:tc>
          <w:tcPr>
            <w:tcW w:w="4621" w:type="dxa"/>
            <w:shd w:val="pct12" w:color="auto" w:fill="auto"/>
          </w:tcPr>
          <w:p w14:paraId="7029F2A2" w14:textId="77777777" w:rsidR="00EF698F" w:rsidRPr="003A2D97" w:rsidRDefault="00EF698F" w:rsidP="004870BE">
            <w:pPr>
              <w:jc w:val="center"/>
              <w:rPr>
                <w:b/>
              </w:rPr>
            </w:pPr>
            <w:r w:rsidRPr="003A2D97">
              <w:rPr>
                <w:b/>
              </w:rPr>
              <w:t>Stakeholder group(s)</w:t>
            </w:r>
          </w:p>
        </w:tc>
        <w:tc>
          <w:tcPr>
            <w:tcW w:w="3780" w:type="dxa"/>
            <w:shd w:val="pct12" w:color="auto" w:fill="auto"/>
          </w:tcPr>
          <w:p w14:paraId="144E2704" w14:textId="77777777" w:rsidR="00EF698F" w:rsidRPr="003A2D97" w:rsidRDefault="00EF698F" w:rsidP="004870BE">
            <w:pPr>
              <w:jc w:val="center"/>
              <w:rPr>
                <w:b/>
              </w:rPr>
            </w:pPr>
            <w:r w:rsidRPr="003A2D97">
              <w:rPr>
                <w:b/>
              </w:rPr>
              <w:t>N</w:t>
            </w:r>
            <w:r>
              <w:rPr>
                <w:b/>
              </w:rPr>
              <w:t>umber of submissions</w:t>
            </w:r>
            <w:r w:rsidRPr="003A2D97">
              <w:rPr>
                <w:b/>
              </w:rPr>
              <w:t xml:space="preserve"> received</w:t>
            </w:r>
          </w:p>
        </w:tc>
      </w:tr>
      <w:tr w:rsidR="00EF698F" w:rsidRPr="004B2CEE" w14:paraId="4054AE6B" w14:textId="77777777" w:rsidTr="004870BE">
        <w:tc>
          <w:tcPr>
            <w:tcW w:w="4621" w:type="dxa"/>
          </w:tcPr>
          <w:p w14:paraId="14533CBD" w14:textId="2C899961" w:rsidR="00EF698F" w:rsidRPr="00002A9D" w:rsidRDefault="00EF698F" w:rsidP="004870BE">
            <w:pPr>
              <w:spacing w:after="120"/>
              <w:rPr>
                <w:sz w:val="20"/>
                <w:szCs w:val="20"/>
              </w:rPr>
            </w:pPr>
            <w:r>
              <w:rPr>
                <w:sz w:val="20"/>
                <w:szCs w:val="20"/>
              </w:rPr>
              <w:t>Incorporated Associations</w:t>
            </w:r>
          </w:p>
        </w:tc>
        <w:tc>
          <w:tcPr>
            <w:tcW w:w="3780" w:type="dxa"/>
          </w:tcPr>
          <w:p w14:paraId="584DEB9C" w14:textId="77777777" w:rsidR="00EF698F" w:rsidRPr="00002A9D" w:rsidRDefault="00EF698F" w:rsidP="004870BE">
            <w:pPr>
              <w:spacing w:after="120"/>
              <w:ind w:left="766"/>
              <w:rPr>
                <w:sz w:val="20"/>
                <w:szCs w:val="20"/>
              </w:rPr>
            </w:pPr>
            <w:r>
              <w:rPr>
                <w:sz w:val="20"/>
                <w:szCs w:val="20"/>
              </w:rPr>
              <w:t>2</w:t>
            </w:r>
          </w:p>
        </w:tc>
      </w:tr>
      <w:tr w:rsidR="00EF698F" w:rsidRPr="004B2CEE" w14:paraId="7982A0DF" w14:textId="77777777" w:rsidTr="004870BE">
        <w:tc>
          <w:tcPr>
            <w:tcW w:w="4621" w:type="dxa"/>
          </w:tcPr>
          <w:p w14:paraId="22540F99" w14:textId="77777777" w:rsidR="00EF698F" w:rsidRPr="00002A9D" w:rsidRDefault="00EF698F" w:rsidP="004870BE">
            <w:pPr>
              <w:spacing w:after="120"/>
              <w:rPr>
                <w:sz w:val="20"/>
                <w:szCs w:val="20"/>
              </w:rPr>
            </w:pPr>
            <w:r>
              <w:rPr>
                <w:sz w:val="20"/>
                <w:szCs w:val="20"/>
              </w:rPr>
              <w:t>Union(s)</w:t>
            </w:r>
          </w:p>
        </w:tc>
        <w:tc>
          <w:tcPr>
            <w:tcW w:w="3780" w:type="dxa"/>
          </w:tcPr>
          <w:p w14:paraId="0DE73255" w14:textId="399B918F" w:rsidR="00EF698F" w:rsidRDefault="00AD5EF1" w:rsidP="004870BE">
            <w:pPr>
              <w:spacing w:after="120"/>
              <w:ind w:left="766"/>
              <w:rPr>
                <w:sz w:val="20"/>
                <w:szCs w:val="20"/>
              </w:rPr>
            </w:pPr>
            <w:r>
              <w:rPr>
                <w:sz w:val="20"/>
                <w:szCs w:val="20"/>
              </w:rPr>
              <w:t>1</w:t>
            </w:r>
          </w:p>
        </w:tc>
      </w:tr>
      <w:tr w:rsidR="00EF698F" w:rsidRPr="004B2CEE" w14:paraId="5A4478E3" w14:textId="77777777" w:rsidTr="004870BE">
        <w:tc>
          <w:tcPr>
            <w:tcW w:w="4621" w:type="dxa"/>
          </w:tcPr>
          <w:p w14:paraId="23627B7B" w14:textId="77777777" w:rsidR="00EF698F" w:rsidRPr="00002A9D" w:rsidRDefault="00EF698F" w:rsidP="004870BE">
            <w:pPr>
              <w:spacing w:after="120"/>
              <w:rPr>
                <w:sz w:val="20"/>
                <w:szCs w:val="20"/>
              </w:rPr>
            </w:pPr>
            <w:r w:rsidRPr="00002A9D">
              <w:rPr>
                <w:sz w:val="20"/>
                <w:szCs w:val="20"/>
              </w:rPr>
              <w:t>NGOs</w:t>
            </w:r>
          </w:p>
        </w:tc>
        <w:tc>
          <w:tcPr>
            <w:tcW w:w="3780" w:type="dxa"/>
          </w:tcPr>
          <w:p w14:paraId="1427E9E3" w14:textId="454D120A" w:rsidR="00EF698F" w:rsidRPr="00002A9D" w:rsidRDefault="00EF698F" w:rsidP="00EF698F">
            <w:pPr>
              <w:spacing w:after="120"/>
              <w:ind w:left="766"/>
              <w:rPr>
                <w:sz w:val="20"/>
                <w:szCs w:val="20"/>
              </w:rPr>
            </w:pPr>
            <w:r>
              <w:rPr>
                <w:sz w:val="20"/>
                <w:szCs w:val="20"/>
              </w:rPr>
              <w:t>2</w:t>
            </w:r>
          </w:p>
        </w:tc>
      </w:tr>
    </w:tbl>
    <w:p w14:paraId="0FDE8AFD" w14:textId="5563B0E4" w:rsidR="00EF698F" w:rsidRDefault="00EF698F" w:rsidP="00EF698F">
      <w:pPr>
        <w:pStyle w:val="BodyText1"/>
      </w:pPr>
      <w:r w:rsidRPr="007451E1">
        <w:lastRenderedPageBreak/>
        <w:t xml:space="preserve">The organisations who lodged written submissions are listed at </w:t>
      </w:r>
      <w:r w:rsidRPr="007451E1">
        <w:rPr>
          <w:b/>
        </w:rPr>
        <w:t xml:space="preserve">Appendix </w:t>
      </w:r>
      <w:r w:rsidR="00AD5EF1">
        <w:rPr>
          <w:b/>
        </w:rPr>
        <w:t>B</w:t>
      </w:r>
      <w:r w:rsidRPr="007451E1">
        <w:t>.  Copies of authorised submissions can be downloaded from the Committee inquiry homepage.</w:t>
      </w:r>
      <w:r w:rsidRPr="007451E1">
        <w:rPr>
          <w:vertAlign w:val="superscript"/>
        </w:rPr>
        <w:footnoteReference w:id="21"/>
      </w:r>
    </w:p>
    <w:p w14:paraId="25FF4F11" w14:textId="6DB8071C" w:rsidR="00EF698F" w:rsidRDefault="00EF698F" w:rsidP="00EF698F">
      <w:pPr>
        <w:pStyle w:val="Headinglevel2"/>
      </w:pPr>
      <w:bookmarkStart w:id="71" w:name="_Toc42096686"/>
      <w:bookmarkStart w:id="72" w:name="_Toc68784116"/>
      <w:r>
        <w:t>Summary of views of submitters</w:t>
      </w:r>
      <w:bookmarkEnd w:id="71"/>
      <w:bookmarkEnd w:id="72"/>
    </w:p>
    <w:p w14:paraId="4E88FA38" w14:textId="16B28E13" w:rsidR="00EF698F" w:rsidRDefault="00EF698F" w:rsidP="00EF698F">
      <w:pPr>
        <w:pStyle w:val="BodyText1"/>
      </w:pPr>
      <w:r>
        <w:t>T</w:t>
      </w:r>
      <w:r w:rsidRPr="00A83867">
        <w:t xml:space="preserve">he views and themes arising on the inquiry terms of </w:t>
      </w:r>
      <w:r w:rsidR="003D7EB4">
        <w:t xml:space="preserve">reference </w:t>
      </w:r>
      <w:r w:rsidRPr="00A83867">
        <w:t>as expressed in written submissions</w:t>
      </w:r>
      <w:r>
        <w:t>—are summarised as follows:</w:t>
      </w:r>
    </w:p>
    <w:p w14:paraId="62956D8F" w14:textId="4957C496" w:rsidR="00EC77E9" w:rsidRDefault="00EC77E9" w:rsidP="00EC77E9">
      <w:pPr>
        <w:pStyle w:val="Headinglevel4"/>
      </w:pPr>
      <w:r>
        <w:t>Meridian</w:t>
      </w:r>
      <w:r>
        <w:rPr>
          <w:rStyle w:val="FootnoteReference"/>
        </w:rPr>
        <w:footnoteReference w:id="22"/>
      </w:r>
    </w:p>
    <w:p w14:paraId="11B2934B" w14:textId="246FF718" w:rsidR="00EC77E9" w:rsidRDefault="00EC77E9" w:rsidP="00EC77E9">
      <w:pPr>
        <w:pStyle w:val="BodyText1"/>
      </w:pPr>
      <w:r w:rsidRPr="00EC77E9">
        <w:t>Meridian is Canberra's leading LGBTIQ and HIV+ community organisation</w:t>
      </w:r>
      <w:r>
        <w:t xml:space="preserve"> (f</w:t>
      </w:r>
      <w:r w:rsidRPr="00EC77E9">
        <w:t>ormerly the AIDS Action Council</w:t>
      </w:r>
      <w:r>
        <w:t>).</w:t>
      </w:r>
    </w:p>
    <w:p w14:paraId="7FCA85D3" w14:textId="1946D008" w:rsidR="00F015F1" w:rsidRDefault="00F015F1" w:rsidP="000805EB">
      <w:pPr>
        <w:pStyle w:val="BodyText1"/>
      </w:pPr>
      <w:r>
        <w:t xml:space="preserve">Meridian recommended that the Committee be open to the concept of </w:t>
      </w:r>
      <w:r w:rsidRPr="00F015F1">
        <w:t>gender equity</w:t>
      </w:r>
      <w:r>
        <w:t xml:space="preserve"> moving beyond the </w:t>
      </w:r>
      <w:r w:rsidRPr="00F015F1">
        <w:t>binary of men and women</w:t>
      </w:r>
      <w:r>
        <w:t xml:space="preserve">.  </w:t>
      </w:r>
      <w:r w:rsidRPr="00F015F1">
        <w:t xml:space="preserve">Meridian </w:t>
      </w:r>
      <w:r>
        <w:t>noted that it is a:</w:t>
      </w:r>
    </w:p>
    <w:p w14:paraId="4084B5B7" w14:textId="4A8B96A5" w:rsidR="00F015F1" w:rsidRDefault="00F015F1" w:rsidP="00F015F1">
      <w:pPr>
        <w:pStyle w:val="Quote"/>
      </w:pPr>
      <w:r>
        <w:t>…</w:t>
      </w:r>
      <w:r w:rsidRPr="00F015F1">
        <w:t>strong and constant advocates for gender equity for all. This is not just cisgender women but also trans and non-binary people on the basis that if gender equity is not intersectional and encompasses only the interests of cisgender women, the most disadvantaged will be left behind. Meridian works to protect the most vulnerable and center them in our advocacy because this is what will break down barriers that impact us all.</w:t>
      </w:r>
      <w:r>
        <w:rPr>
          <w:rStyle w:val="FootnoteReference"/>
        </w:rPr>
        <w:footnoteReference w:id="23"/>
      </w:r>
    </w:p>
    <w:p w14:paraId="35925CF7" w14:textId="60735401" w:rsidR="00F015F1" w:rsidRDefault="000805EB" w:rsidP="00F015F1">
      <w:pPr>
        <w:pStyle w:val="BodyText1"/>
      </w:pPr>
      <w:r>
        <w:t>Regarding</w:t>
      </w:r>
      <w:r w:rsidR="00F015F1">
        <w:t xml:space="preserve"> </w:t>
      </w:r>
      <w:r w:rsidR="009F0991">
        <w:t xml:space="preserve">comment on </w:t>
      </w:r>
      <w:r w:rsidR="00F015F1">
        <w:t>the 2020–21 Budget—Meridian</w:t>
      </w:r>
      <w:r w:rsidR="009F0991">
        <w:t>:</w:t>
      </w:r>
      <w:r w:rsidR="00F015F1">
        <w:t xml:space="preserve"> </w:t>
      </w:r>
    </w:p>
    <w:p w14:paraId="3DFC235A" w14:textId="6D2985F8" w:rsidR="009F0991" w:rsidRDefault="009F0991" w:rsidP="009F0991">
      <w:pPr>
        <w:pStyle w:val="ListNumber3"/>
      </w:pPr>
      <w:r>
        <w:t xml:space="preserve">welcomed the mental health and housing and homelessness commitments; </w:t>
      </w:r>
    </w:p>
    <w:p w14:paraId="7E7D81D5" w14:textId="77777777" w:rsidR="009F0991" w:rsidRDefault="009F0991" w:rsidP="009F0991">
      <w:pPr>
        <w:pStyle w:val="ListNumber3"/>
      </w:pPr>
      <w:r>
        <w:t>welcomed the commitments to infrastructure, light rail and climate change;</w:t>
      </w:r>
    </w:p>
    <w:p w14:paraId="0CE51302" w14:textId="3DA8E704" w:rsidR="009F0991" w:rsidRDefault="009F0991" w:rsidP="009F0991">
      <w:pPr>
        <w:pStyle w:val="ListNumber3"/>
      </w:pPr>
      <w:r>
        <w:t>noted the absence of additional money to implement the commitments in the Parliamentary and Governing Agreements to increase social and affordable housing.</w:t>
      </w:r>
    </w:p>
    <w:p w14:paraId="2BFC65B1" w14:textId="66E6A1D0" w:rsidR="009F0991" w:rsidRDefault="009F0991" w:rsidP="009F0991">
      <w:pPr>
        <w:pStyle w:val="ListNumber3"/>
      </w:pPr>
      <w:r>
        <w:t>observed that the community sector in general was concerned about the lack of ongoing funding for many of its services;</w:t>
      </w:r>
    </w:p>
    <w:p w14:paraId="48F58475" w14:textId="1DB0016D" w:rsidR="009F0991" w:rsidRDefault="009F0991" w:rsidP="009F0991">
      <w:pPr>
        <w:pStyle w:val="ListNumber3"/>
      </w:pPr>
      <w:r>
        <w:t xml:space="preserve">seeks more investment in community-based early support services for mental health.  Meridian reported that it was struggling to meet demand for these services—especially in the current COVID climate. Meridian noted it had received some COVID support but that this funding was coming to an end; and </w:t>
      </w:r>
    </w:p>
    <w:p w14:paraId="650ABF54" w14:textId="24610318" w:rsidR="009F0991" w:rsidRDefault="009F0991" w:rsidP="009F0991">
      <w:pPr>
        <w:pStyle w:val="ListNumber3"/>
      </w:pPr>
      <w:r>
        <w:t>is of the view there is little spending in the budget directly targeting vulnerable and disadvantaged groups including people with disability and the LGBTIQ+ community.</w:t>
      </w:r>
    </w:p>
    <w:p w14:paraId="74A3A2EA" w14:textId="15907472" w:rsidR="009F0991" w:rsidRDefault="009F0991" w:rsidP="009F0991">
      <w:pPr>
        <w:pStyle w:val="BodyText1"/>
      </w:pPr>
      <w:r>
        <w:lastRenderedPageBreak/>
        <w:t>Meridian noted it had over many years formally lodged written submission</w:t>
      </w:r>
      <w:r w:rsidR="003D78A1">
        <w:t>s</w:t>
      </w:r>
      <w:r>
        <w:t xml:space="preserve"> during the ACT</w:t>
      </w:r>
      <w:r w:rsidR="003D78A1">
        <w:t> </w:t>
      </w:r>
      <w:r>
        <w:t>Government consultation process</w:t>
      </w:r>
      <w:r w:rsidR="003D78A1">
        <w:t xml:space="preserve">—an exception being it </w:t>
      </w:r>
      <w:r>
        <w:t>did not lodge a submission for the 2020–21 mini-budget.  Meridian advised that its two top key priorities for the Budget ‘have always been and will continue to be’: (i) c</w:t>
      </w:r>
      <w:r w:rsidRPr="009F0991">
        <w:t>ounselling and mental health support for the LGBTIQA+ community</w:t>
      </w:r>
      <w:r w:rsidR="000805EB">
        <w:t>—namely, t</w:t>
      </w:r>
      <w:r w:rsidR="000805EB" w:rsidRPr="000805EB">
        <w:t>he establishment of one FTE position for a mental health social worker or equivalent to add significant value to the peer led services currently deliver</w:t>
      </w:r>
      <w:r w:rsidR="000805EB">
        <w:t>ed by Meridian; and (ii) increasing outreach HIV and STI testing</w:t>
      </w:r>
      <w:r w:rsidR="000805EB" w:rsidRPr="000805EB">
        <w:t>.</w:t>
      </w:r>
    </w:p>
    <w:p w14:paraId="462A3F68" w14:textId="4B132F56" w:rsidR="000805EB" w:rsidRDefault="000805EB" w:rsidP="000805EB">
      <w:pPr>
        <w:pStyle w:val="Headinglevel4"/>
      </w:pPr>
      <w:r>
        <w:t>C</w:t>
      </w:r>
      <w:r w:rsidR="00B75197">
        <w:t xml:space="preserve">ommunity </w:t>
      </w:r>
      <w:r w:rsidR="00151B73">
        <w:t xml:space="preserve">and </w:t>
      </w:r>
      <w:r>
        <w:t>P</w:t>
      </w:r>
      <w:r w:rsidR="00B75197">
        <w:t xml:space="preserve">ublic </w:t>
      </w:r>
      <w:r>
        <w:t>S</w:t>
      </w:r>
      <w:r w:rsidR="00B75197">
        <w:t xml:space="preserve">ector </w:t>
      </w:r>
      <w:r>
        <w:t>U</w:t>
      </w:r>
      <w:r w:rsidR="00B75197">
        <w:t>nion</w:t>
      </w:r>
      <w:r>
        <w:rPr>
          <w:rStyle w:val="FootnoteReference"/>
        </w:rPr>
        <w:footnoteReference w:id="24"/>
      </w:r>
    </w:p>
    <w:p w14:paraId="611969D7" w14:textId="7A7A6DE6" w:rsidR="000805EB" w:rsidRDefault="000805EB" w:rsidP="009F0991">
      <w:pPr>
        <w:pStyle w:val="BodyText1"/>
      </w:pPr>
      <w:r>
        <w:t>T</w:t>
      </w:r>
      <w:r w:rsidRPr="000805EB">
        <w:t xml:space="preserve">he </w:t>
      </w:r>
      <w:bookmarkStart w:id="74" w:name="_Hlk67929055"/>
      <w:r w:rsidRPr="000805EB">
        <w:t xml:space="preserve">Community and Public Sector Union (CPSU) </w:t>
      </w:r>
      <w:bookmarkEnd w:id="74"/>
      <w:r w:rsidRPr="000805EB">
        <w:t>i</w:t>
      </w:r>
      <w:r>
        <w:t>s one of the largest unions in the ACT</w:t>
      </w:r>
      <w:r w:rsidR="00151B73">
        <w:t> </w:t>
      </w:r>
      <w:r>
        <w:t>Public Service (ACTPS).</w:t>
      </w:r>
    </w:p>
    <w:p w14:paraId="0E6E589F" w14:textId="77777777" w:rsidR="000805EB" w:rsidRDefault="000805EB" w:rsidP="009F0991">
      <w:pPr>
        <w:pStyle w:val="BodyText1"/>
      </w:pPr>
      <w:bookmarkStart w:id="75" w:name="_Hlk67499271"/>
      <w:r>
        <w:t>Regarding key priorities for the ACT Budget</w:t>
      </w:r>
      <w:bookmarkEnd w:id="75"/>
      <w:r>
        <w:t>—at an overarching level, the CPSU was of the view that the:</w:t>
      </w:r>
    </w:p>
    <w:p w14:paraId="4C4E85B2" w14:textId="2B274311" w:rsidR="000805EB" w:rsidRDefault="000805EB" w:rsidP="000805EB">
      <w:pPr>
        <w:pStyle w:val="Quote"/>
      </w:pPr>
      <w:r>
        <w:t>…A</w:t>
      </w:r>
      <w:r w:rsidRPr="000805EB">
        <w:t>CT Government should be a model employer and lead the country in best practice approaches to insourcing privatised arrangements and promoting secure work within the public sector. Given the strong election commitments made by Labor and the Greens in 2020, this should be prioritised in the next Budget.</w:t>
      </w:r>
      <w:r>
        <w:rPr>
          <w:rStyle w:val="FootnoteReference"/>
        </w:rPr>
        <w:footnoteReference w:id="25"/>
      </w:r>
    </w:p>
    <w:p w14:paraId="25457B1E" w14:textId="51C3D03E" w:rsidR="00B75197" w:rsidRDefault="000805EB" w:rsidP="009F0991">
      <w:pPr>
        <w:pStyle w:val="BodyText1"/>
      </w:pPr>
      <w:r>
        <w:t xml:space="preserve">The CPSU observed that before the ACTPS can be leader in the progressive delivery of public services and workplace practices—the following three issues required urgent address: (i) ensuring public services are in public hands; (ii) </w:t>
      </w:r>
      <w:r w:rsidR="00B75197">
        <w:t>guaranteeing secure work; and (iii) providing fair and competitive remuneration increases to ACT public servants.</w:t>
      </w:r>
    </w:p>
    <w:p w14:paraId="15B9A793" w14:textId="7A4A0408" w:rsidR="000805EB" w:rsidRDefault="000329BD" w:rsidP="007D383E">
      <w:pPr>
        <w:pStyle w:val="BodyText1"/>
      </w:pPr>
      <w:bookmarkStart w:id="77" w:name="_Hlk67499451"/>
      <w:bookmarkStart w:id="78" w:name="_Hlk67498776"/>
      <w:r>
        <w:t xml:space="preserve">The </w:t>
      </w:r>
      <w:r w:rsidR="00B75197">
        <w:t xml:space="preserve">CPSU noted it had lodged </w:t>
      </w:r>
      <w:r w:rsidR="00B75197" w:rsidRPr="00B75197">
        <w:t xml:space="preserve">a submission to the ACT Government 2020–21 Budget Consultation </w:t>
      </w:r>
      <w:r w:rsidR="00B75197">
        <w:t xml:space="preserve">in October 2019.  </w:t>
      </w:r>
      <w:bookmarkEnd w:id="77"/>
      <w:r w:rsidR="00B75197">
        <w:t>In th</w:t>
      </w:r>
      <w:r w:rsidR="007D383E">
        <w:t>at</w:t>
      </w:r>
      <w:r w:rsidR="00B75197">
        <w:t xml:space="preserve"> submission the CPSU </w:t>
      </w:r>
      <w:bookmarkEnd w:id="78"/>
      <w:r w:rsidR="00B75197" w:rsidRPr="00B75197">
        <w:t>made twelve recommendations and called for the Government to:</w:t>
      </w:r>
      <w:r w:rsidR="000805EB">
        <w:t xml:space="preserve"> </w:t>
      </w:r>
      <w:r w:rsidR="00B75197">
        <w:t>reduce insecure work arrangements in the ACTPS; provide additional funds to address resource pressures in ACTPS agencies; recognise the importance of ‘back office’ support functions; and provide adequate superannuation contributions to ensure the ACTPS remains an employer of choice.</w:t>
      </w:r>
      <w:r w:rsidR="00B75197">
        <w:rPr>
          <w:rStyle w:val="FootnoteReference"/>
        </w:rPr>
        <w:footnoteReference w:id="26"/>
      </w:r>
    </w:p>
    <w:p w14:paraId="41AF9780" w14:textId="60261A97" w:rsidR="00B75197" w:rsidRDefault="00B75197" w:rsidP="007D383E">
      <w:pPr>
        <w:pStyle w:val="BodyText1"/>
      </w:pPr>
      <w:bookmarkStart w:id="79" w:name="_Hlk67501059"/>
      <w:r>
        <w:t xml:space="preserve">Regarding ACT </w:t>
      </w:r>
      <w:r w:rsidRPr="00B75197">
        <w:t>COVID-19 recovery initiatives</w:t>
      </w:r>
      <w:r w:rsidR="0017381E">
        <w:rPr>
          <w:rStyle w:val="FootnoteReference"/>
        </w:rPr>
        <w:footnoteReference w:id="27"/>
      </w:r>
      <w:bookmarkEnd w:id="79"/>
      <w:r>
        <w:t>—the CPSU welcomed</w:t>
      </w:r>
      <w:r w:rsidR="0017381E">
        <w:t xml:space="preserve"> the ACT</w:t>
      </w:r>
      <w:r w:rsidR="00E17B1C">
        <w:t> </w:t>
      </w:r>
      <w:r w:rsidR="0017381E">
        <w:t>Government’s</w:t>
      </w:r>
      <w:r>
        <w:t>:</w:t>
      </w:r>
    </w:p>
    <w:p w14:paraId="1F79D142" w14:textId="13D17E87" w:rsidR="0017381E" w:rsidRDefault="00B75197" w:rsidP="0017381E">
      <w:pPr>
        <w:pStyle w:val="ListNumber3"/>
      </w:pPr>
      <w:r w:rsidRPr="00B75197">
        <w:t>Jobs for Canberrans program</w:t>
      </w:r>
      <w:r>
        <w:t>—</w:t>
      </w:r>
      <w:r w:rsidR="0017381E">
        <w:t>noting that w</w:t>
      </w:r>
      <w:r w:rsidRPr="00B75197">
        <w:t>hile these jobs were temporary, they undertook critical work for the community</w:t>
      </w:r>
      <w:r w:rsidR="0017381E">
        <w:t>;</w:t>
      </w:r>
    </w:p>
    <w:p w14:paraId="5765AD56" w14:textId="7A25051D" w:rsidR="00B75197" w:rsidRDefault="0017381E" w:rsidP="0017381E">
      <w:pPr>
        <w:pStyle w:val="ListNumber3"/>
      </w:pPr>
      <w:r w:rsidRPr="0017381E">
        <w:lastRenderedPageBreak/>
        <w:t>COVID Leave policy</w:t>
      </w:r>
      <w:r>
        <w:t>—</w:t>
      </w:r>
      <w:r w:rsidR="006F51AB">
        <w:t xml:space="preserve">which </w:t>
      </w:r>
      <w:r w:rsidR="006F51AB" w:rsidRPr="0017381E">
        <w:t>allowed</w:t>
      </w:r>
      <w:r w:rsidRPr="0017381E">
        <w:t xml:space="preserve"> ACT public servants to take leave when they had been tested for COVID, instructed to isolate or if they were a vulnerable worker that couldn’t present to the workplace and their work did not allow them to work from home</w:t>
      </w:r>
      <w:r>
        <w:t>;</w:t>
      </w:r>
      <w:r w:rsidR="00E17B1C">
        <w:t xml:space="preserve"> and</w:t>
      </w:r>
    </w:p>
    <w:p w14:paraId="3DDDBAFB" w14:textId="70AD20DD" w:rsidR="0017381E" w:rsidRDefault="0017381E" w:rsidP="0017381E">
      <w:pPr>
        <w:pStyle w:val="ListNumber3"/>
      </w:pPr>
      <w:r w:rsidRPr="0017381E">
        <w:t>moves during the pandemic to have staff work from home</w:t>
      </w:r>
      <w:r>
        <w:t>—demonstrating that ACT public servants can work from home and the reported benefits of increased efficiency.</w:t>
      </w:r>
    </w:p>
    <w:p w14:paraId="66F726A1" w14:textId="52426384" w:rsidR="0017381E" w:rsidRDefault="0017381E" w:rsidP="007D383E">
      <w:pPr>
        <w:pStyle w:val="BodyText1"/>
      </w:pPr>
      <w:r>
        <w:t>The CPSU submitted that bullying and harassment in addition to poor workplace culture in some directorates continues to be an issue in the ACTPS.</w:t>
      </w:r>
      <w:r w:rsidR="00CA5656">
        <w:rPr>
          <w:rStyle w:val="FootnoteReference"/>
        </w:rPr>
        <w:footnoteReference w:id="28"/>
      </w:r>
      <w:r>
        <w:t xml:space="preserve"> </w:t>
      </w:r>
    </w:p>
    <w:p w14:paraId="695B4A1F" w14:textId="09E6B929" w:rsidR="009F0991" w:rsidRDefault="009F0991" w:rsidP="009F0991">
      <w:pPr>
        <w:pStyle w:val="Headinglevel5"/>
      </w:pPr>
      <w:r>
        <w:t xml:space="preserve">   </w:t>
      </w:r>
      <w:r w:rsidR="0017381E">
        <w:t>ACT Council of Social Service Inc. (ACTCOSS)</w:t>
      </w:r>
    </w:p>
    <w:p w14:paraId="735A1922" w14:textId="2403BDA3" w:rsidR="0017381E" w:rsidRDefault="0017381E" w:rsidP="0017381E">
      <w:pPr>
        <w:pStyle w:val="BodyText1"/>
      </w:pPr>
      <w:r>
        <w:t>T</w:t>
      </w:r>
      <w:r w:rsidRPr="0017381E">
        <w:t xml:space="preserve">he </w:t>
      </w:r>
      <w:bookmarkStart w:id="80" w:name="_Hlk67929251"/>
      <w:r w:rsidRPr="0017381E">
        <w:t xml:space="preserve">ACT Council of Social Service Inc. (ACTCOSS) </w:t>
      </w:r>
      <w:bookmarkEnd w:id="80"/>
      <w:r w:rsidRPr="0017381E">
        <w:t>advocates for social justice in the ACT and represents not-for-profit community organisations.</w:t>
      </w:r>
      <w:r>
        <w:t xml:space="preserve">  </w:t>
      </w:r>
      <w:r w:rsidRPr="0017381E">
        <w:t>The membership of the Council includes the majority of community-based service providers in the social welfare area, a range of community associations and networks, self-help and consumer groups and interested individuals.</w:t>
      </w:r>
    </w:p>
    <w:p w14:paraId="3E8ED621" w14:textId="75BAAF42" w:rsidR="005B5AF7" w:rsidRDefault="005B5AF7" w:rsidP="0017381E">
      <w:pPr>
        <w:pStyle w:val="BodyText1"/>
      </w:pPr>
      <w:r w:rsidRPr="005B5AF7">
        <w:t xml:space="preserve">ACTCOSS </w:t>
      </w:r>
      <w:r>
        <w:t xml:space="preserve">advised it had </w:t>
      </w:r>
      <w:r w:rsidRPr="005B5AF7">
        <w:t>engaged with approximately 400 members and peak</w:t>
      </w:r>
      <w:r w:rsidR="003D78A1">
        <w:t xml:space="preserve"> bodies</w:t>
      </w:r>
      <w:r w:rsidRPr="005B5AF7">
        <w:t xml:space="preserve"> on budget priorities and </w:t>
      </w:r>
      <w:r>
        <w:t xml:space="preserve">had </w:t>
      </w:r>
      <w:r w:rsidRPr="005B5AF7">
        <w:t xml:space="preserve">also held a forum </w:t>
      </w:r>
      <w:r>
        <w:t xml:space="preserve">with approximately </w:t>
      </w:r>
      <w:r w:rsidRPr="005B5AF7">
        <w:t xml:space="preserve">50 community organisations and services </w:t>
      </w:r>
      <w:r>
        <w:t xml:space="preserve">in attendance—to ascertain </w:t>
      </w:r>
      <w:r w:rsidRPr="005B5AF7">
        <w:t>response to the 2020</w:t>
      </w:r>
      <w:r>
        <w:t>–</w:t>
      </w:r>
      <w:r w:rsidRPr="005B5AF7">
        <w:t xml:space="preserve">21 ACT Budget which </w:t>
      </w:r>
      <w:r>
        <w:t xml:space="preserve">subsequently </w:t>
      </w:r>
      <w:r w:rsidRPr="005B5AF7">
        <w:t xml:space="preserve">informed </w:t>
      </w:r>
      <w:r>
        <w:t xml:space="preserve">ACTCOSS’ </w:t>
      </w:r>
      <w:r w:rsidRPr="005B5AF7">
        <w:t>submission.</w:t>
      </w:r>
      <w:r>
        <w:rPr>
          <w:rStyle w:val="FootnoteReference"/>
        </w:rPr>
        <w:footnoteReference w:id="29"/>
      </w:r>
    </w:p>
    <w:p w14:paraId="45050584" w14:textId="4CAB56D3" w:rsidR="0017381E" w:rsidRDefault="000A3F41" w:rsidP="0017381E">
      <w:pPr>
        <w:pStyle w:val="BodyText1"/>
      </w:pPr>
      <w:r>
        <w:t xml:space="preserve">Regarding changes to the </w:t>
      </w:r>
      <w:r w:rsidRPr="000A3F41">
        <w:t xml:space="preserve">ACT Budget </w:t>
      </w:r>
      <w:r>
        <w:t xml:space="preserve">2020–21 inquiry process—in particular, </w:t>
      </w:r>
      <w:r w:rsidRPr="000A3F41">
        <w:t>changes to the submission and hearings process</w:t>
      </w:r>
      <w:r>
        <w:t xml:space="preserve"> for </w:t>
      </w:r>
      <w:r w:rsidRPr="000A3F41">
        <w:t>input from community, industry and other representative stakeholder groups on the annual budget</w:t>
      </w:r>
      <w:r>
        <w:t>—ACTCOSS stated:</w:t>
      </w:r>
    </w:p>
    <w:p w14:paraId="0C864B3E" w14:textId="1046A446" w:rsidR="000A3F41" w:rsidRDefault="000A3F41" w:rsidP="000A3F41">
      <w:pPr>
        <w:pStyle w:val="Quote"/>
      </w:pPr>
      <w:r w:rsidRPr="000A3F41">
        <w:t>The lack of opportunity for peak and community-based organisations to provide testimony at public hearings will reduce public oversight of ACT Government spending decisions, policy and performance.</w:t>
      </w:r>
      <w:r>
        <w:rPr>
          <w:rStyle w:val="FootnoteReference"/>
        </w:rPr>
        <w:footnoteReference w:id="30"/>
      </w:r>
      <w:r w:rsidRPr="000A3F41">
        <w:t xml:space="preserve">  </w:t>
      </w:r>
    </w:p>
    <w:p w14:paraId="1690CC1F" w14:textId="556BEBB0" w:rsidR="000A3F41" w:rsidRDefault="000A3F41" w:rsidP="0017381E">
      <w:pPr>
        <w:pStyle w:val="BodyText1"/>
      </w:pPr>
      <w:r>
        <w:t>ACTCOSS acknowledged that while there may be some value in referring appropriation lines across specialist subject matter committees—importantly</w:t>
      </w:r>
      <w:r w:rsidR="00203E7E">
        <w:t xml:space="preserve"> it</w:t>
      </w:r>
      <w:r>
        <w:t>:</w:t>
      </w:r>
    </w:p>
    <w:p w14:paraId="5EF0FB7C" w14:textId="350A2B78" w:rsidR="000A3F41" w:rsidRDefault="000A3F41" w:rsidP="000A3F41">
      <w:pPr>
        <w:pStyle w:val="Quote"/>
      </w:pPr>
      <w:r>
        <w:t>…</w:t>
      </w:r>
      <w:r w:rsidRPr="000A3F41">
        <w:t>raises challenges for the oversight of government decisions by peak and community organisations which have limited resources and may not be able to make submissions to or follow the activities of multiple committees.</w:t>
      </w:r>
      <w:r>
        <w:rPr>
          <w:rStyle w:val="FootnoteReference"/>
        </w:rPr>
        <w:footnoteReference w:id="31"/>
      </w:r>
    </w:p>
    <w:p w14:paraId="39750F47" w14:textId="1904A433" w:rsidR="000A3F41" w:rsidRDefault="000A3F41" w:rsidP="0017381E">
      <w:pPr>
        <w:pStyle w:val="BodyText1"/>
      </w:pPr>
      <w:r>
        <w:t>ACTCOSS observed that the:</w:t>
      </w:r>
    </w:p>
    <w:p w14:paraId="48A6A5D6" w14:textId="58C43A57" w:rsidR="000A3F41" w:rsidRDefault="00203E7E" w:rsidP="00203E7E">
      <w:pPr>
        <w:pStyle w:val="Quote"/>
      </w:pPr>
      <w:r>
        <w:lastRenderedPageBreak/>
        <w:t>…</w:t>
      </w:r>
      <w:r w:rsidR="000A3F41">
        <w:t>a</w:t>
      </w:r>
      <w:r w:rsidR="000A3F41" w:rsidRPr="000A3F41">
        <w:t>bility for peak and community groups to provide public evidence to the process has been a valued and long-standing strength of the ACT Assembly’s oversight of public accounts.</w:t>
      </w:r>
      <w:r w:rsidR="004D2CC8">
        <w:rPr>
          <w:rStyle w:val="FootnoteReference"/>
        </w:rPr>
        <w:footnoteReference w:id="32"/>
      </w:r>
    </w:p>
    <w:p w14:paraId="4DD706B6" w14:textId="093CE57E" w:rsidR="00203E7E" w:rsidRDefault="00203E7E" w:rsidP="00203E7E">
      <w:pPr>
        <w:pStyle w:val="BodyText1"/>
      </w:pPr>
      <w:r>
        <w:t xml:space="preserve">ACTCOSS was of the view that parliamentary committee oversight of future ACT Budgets should ‘allow for the </w:t>
      </w:r>
      <w:r w:rsidRPr="00203E7E">
        <w:t>full participation of peak bodies and community organisations as has been the historical practice in the ACT</w:t>
      </w:r>
      <w:r>
        <w:t>’</w:t>
      </w:r>
      <w:r w:rsidRPr="00203E7E">
        <w:t>.</w:t>
      </w:r>
      <w:r>
        <w:rPr>
          <w:rStyle w:val="FootnoteReference"/>
        </w:rPr>
        <w:footnoteReference w:id="33"/>
      </w:r>
      <w:r w:rsidRPr="00203E7E">
        <w:t xml:space="preserve">  </w:t>
      </w:r>
    </w:p>
    <w:p w14:paraId="3183DCEB" w14:textId="3C6AC437" w:rsidR="007D383E" w:rsidRDefault="007D383E" w:rsidP="00203E7E">
      <w:pPr>
        <w:pStyle w:val="BodyText1"/>
      </w:pPr>
      <w:r>
        <w:t xml:space="preserve">ACTCOSS </w:t>
      </w:r>
      <w:r w:rsidRPr="007D383E">
        <w:t>noted it had</w:t>
      </w:r>
      <w:r w:rsidR="005B5AF7">
        <w:t xml:space="preserve">: (i) </w:t>
      </w:r>
      <w:bookmarkStart w:id="82" w:name="_Hlk67502417"/>
      <w:r w:rsidR="005B5AF7">
        <w:t xml:space="preserve">provided </w:t>
      </w:r>
      <w:r w:rsidR="005B5AF7" w:rsidRPr="005B5AF7">
        <w:t>a submission to the ACT Government 2020–21 Budget Consultation</w:t>
      </w:r>
      <w:bookmarkEnd w:id="82"/>
      <w:r w:rsidR="005B5AF7" w:rsidRPr="005B5AF7">
        <w:t xml:space="preserve"> in </w:t>
      </w:r>
      <w:r w:rsidR="005B5AF7">
        <w:t xml:space="preserve">September </w:t>
      </w:r>
      <w:r w:rsidR="005B5AF7" w:rsidRPr="005B5AF7">
        <w:t>2019</w:t>
      </w:r>
      <w:r w:rsidR="005B5AF7">
        <w:t>; (ii)</w:t>
      </w:r>
      <w:r w:rsidRPr="007D383E">
        <w:t xml:space="preserve"> </w:t>
      </w:r>
      <w:r w:rsidR="005B5AF7" w:rsidRPr="005B5AF7">
        <w:t>developed a 2020</w:t>
      </w:r>
      <w:r w:rsidR="005B5AF7">
        <w:t>–</w:t>
      </w:r>
      <w:r w:rsidR="005B5AF7" w:rsidRPr="005B5AF7">
        <w:t xml:space="preserve">21 ACT Budget Bulletin </w:t>
      </w:r>
      <w:r w:rsidR="005B5AF7">
        <w:t xml:space="preserve">and </w:t>
      </w:r>
      <w:r w:rsidR="005B5AF7" w:rsidRPr="005B5AF7">
        <w:t xml:space="preserve">distributed </w:t>
      </w:r>
      <w:r w:rsidR="005B5AF7">
        <w:t xml:space="preserve">it </w:t>
      </w:r>
      <w:r w:rsidR="005B5AF7" w:rsidRPr="005B5AF7">
        <w:t xml:space="preserve">to all </w:t>
      </w:r>
      <w:r w:rsidR="005B5AF7">
        <w:t xml:space="preserve">its </w:t>
      </w:r>
      <w:r w:rsidR="005B5AF7" w:rsidRPr="005B5AF7">
        <w:t>members</w:t>
      </w:r>
      <w:r w:rsidR="005B5AF7">
        <w:t xml:space="preserve">: and (iii) held an </w:t>
      </w:r>
      <w:r w:rsidR="005B5AF7" w:rsidRPr="005B5AF7">
        <w:t xml:space="preserve">ACTCOSS Budget Forum where </w:t>
      </w:r>
      <w:r w:rsidR="005B5AF7">
        <w:t xml:space="preserve">its </w:t>
      </w:r>
      <w:r w:rsidR="005B5AF7" w:rsidRPr="005B5AF7">
        <w:t>members had the opportunity to put their views on the Budget and ask questions of relevant ministers.</w:t>
      </w:r>
      <w:r w:rsidR="005B5AF7">
        <w:rPr>
          <w:rStyle w:val="FootnoteReference"/>
        </w:rPr>
        <w:footnoteReference w:id="34"/>
      </w:r>
    </w:p>
    <w:p w14:paraId="21047AA6" w14:textId="7A84BC18" w:rsidR="005B5AF7" w:rsidRDefault="005B5AF7" w:rsidP="00203E7E">
      <w:pPr>
        <w:pStyle w:val="BodyText1"/>
      </w:pPr>
      <w:r w:rsidRPr="005B5AF7">
        <w:t xml:space="preserve">Regarding </w:t>
      </w:r>
      <w:r>
        <w:t xml:space="preserve">its three </w:t>
      </w:r>
      <w:r w:rsidRPr="005B5AF7">
        <w:t>key priorities for the ACT Budget</w:t>
      </w:r>
      <w:r w:rsidR="00D85342">
        <w:rPr>
          <w:rStyle w:val="FootnoteReference"/>
        </w:rPr>
        <w:footnoteReference w:id="35"/>
      </w:r>
      <w:r>
        <w:t>—ACTCOSS wanted the 2020–21 Budget to deliver:</w:t>
      </w:r>
    </w:p>
    <w:p w14:paraId="3B56B1F2" w14:textId="5C8B150F" w:rsidR="005B5AF7" w:rsidRDefault="005B5AF7" w:rsidP="005B5AF7">
      <w:pPr>
        <w:pStyle w:val="ListNumber3"/>
      </w:pPr>
      <w:r>
        <w:t>Spending commitments to deliver, as a priority, the policies in the Parliamentary Agreement that focus on achieving social justice, reducing poverty and supporting vulnerable people.</w:t>
      </w:r>
    </w:p>
    <w:p w14:paraId="07F55A46" w14:textId="7BF9639E" w:rsidR="005B5AF7" w:rsidRDefault="005B5AF7" w:rsidP="005B5AF7">
      <w:pPr>
        <w:pStyle w:val="ListNumber3"/>
      </w:pPr>
      <w:r>
        <w:t>New money to meet the shortfall of 3000 social housing dwellings, especially through effective land transfers to community housing providers.</w:t>
      </w:r>
    </w:p>
    <w:p w14:paraId="5F8D25AF" w14:textId="6D7F06E4" w:rsidR="007D383E" w:rsidRDefault="005B5AF7" w:rsidP="005B5AF7">
      <w:pPr>
        <w:pStyle w:val="ListNumber3"/>
      </w:pPr>
      <w:r>
        <w:t>Investments in preparation for the move to a commissioning approach including the identification of community need and the design and procurement of services to meet that need.</w:t>
      </w:r>
    </w:p>
    <w:p w14:paraId="5D6BB7A5" w14:textId="0A610222" w:rsidR="00C536FC" w:rsidRDefault="00C536FC" w:rsidP="005B5AF7">
      <w:pPr>
        <w:pStyle w:val="BodyText1"/>
      </w:pPr>
      <w:r>
        <w:t>As to views on the Budget in relation to its key priorities</w:t>
      </w:r>
      <w:r w:rsidR="00D85342">
        <w:rPr>
          <w:rStyle w:val="FootnoteReference"/>
        </w:rPr>
        <w:footnoteReference w:id="36"/>
      </w:r>
      <w:r>
        <w:t>—ACTCOSS:</w:t>
      </w:r>
    </w:p>
    <w:p w14:paraId="313BE705" w14:textId="045074DE" w:rsidR="00C536FC" w:rsidRDefault="00C536FC" w:rsidP="00D85342">
      <w:pPr>
        <w:pStyle w:val="ListNumber3"/>
      </w:pPr>
      <w:r>
        <w:t>was of the view that while t</w:t>
      </w:r>
      <w:r w:rsidRPr="00C536FC">
        <w:t>he delayed 2020</w:t>
      </w:r>
      <w:r>
        <w:t>–</w:t>
      </w:r>
      <w:r w:rsidRPr="00C536FC">
        <w:t>21 ACT Budget contained some welcome investments</w:t>
      </w:r>
      <w:r>
        <w:t>, it ‘</w:t>
      </w:r>
      <w:r w:rsidRPr="00C536FC">
        <w:t>fell short on the investments and vision required to ensure Canberrans facing disadvantage were protected as the ACT emerges from the COVID-19 crisis</w:t>
      </w:r>
      <w:r>
        <w:t>’;</w:t>
      </w:r>
    </w:p>
    <w:p w14:paraId="10F6B0D5" w14:textId="743B0043" w:rsidR="00C536FC" w:rsidRDefault="00C536FC" w:rsidP="00D85342">
      <w:pPr>
        <w:pStyle w:val="ListNumber3"/>
      </w:pPr>
      <w:r>
        <w:t xml:space="preserve">welcomed the ‘ongoing investments in public housing, homelessness, mental health, domestic violence services and other areas’;     </w:t>
      </w:r>
    </w:p>
    <w:p w14:paraId="6781F4A2" w14:textId="0A6445AD" w:rsidR="005B5AF7" w:rsidRDefault="00C536FC" w:rsidP="00D85342">
      <w:pPr>
        <w:pStyle w:val="ListNumber3"/>
      </w:pPr>
      <w:r>
        <w:t>was ‘disappointed that there was no additional money in this budget for affordable housing’</w:t>
      </w:r>
      <w:r w:rsidR="00D85342">
        <w:t>;</w:t>
      </w:r>
    </w:p>
    <w:p w14:paraId="0AFA3C0D" w14:textId="7117B0ED" w:rsidR="00C536FC" w:rsidRDefault="00D85342" w:rsidP="00D85342">
      <w:pPr>
        <w:pStyle w:val="ListNumber3"/>
      </w:pPr>
      <w:r>
        <w:lastRenderedPageBreak/>
        <w:t>w</w:t>
      </w:r>
      <w:r w:rsidR="00C536FC">
        <w:t>as of the view that there were some missed opportunities—including funding for investments in a Disability and Health Strategy and community needs analysis work on transport and city infrastructure.  ACTCOSS was optimistic that these would be included in the 2021–22 Budget</w:t>
      </w:r>
      <w:r>
        <w:t>; and</w:t>
      </w:r>
      <w:r w:rsidR="00C536FC">
        <w:t xml:space="preserve"> </w:t>
      </w:r>
    </w:p>
    <w:p w14:paraId="60155B5F" w14:textId="50FF0FCD" w:rsidR="00C536FC" w:rsidRDefault="00D85342" w:rsidP="00D85342">
      <w:pPr>
        <w:pStyle w:val="ListNumber3"/>
      </w:pPr>
      <w:r>
        <w:t>w</w:t>
      </w:r>
      <w:r w:rsidR="00C536FC">
        <w:t>as concerned about the number of one-year only extensions to funding for many community services.  Short-term funding results in community organisations facing challenges plan</w:t>
      </w:r>
      <w:r>
        <w:t xml:space="preserve">ning for and </w:t>
      </w:r>
      <w:r w:rsidR="00C536FC">
        <w:t>maintain</w:t>
      </w:r>
      <w:r>
        <w:t>ing</w:t>
      </w:r>
      <w:r w:rsidR="00C536FC">
        <w:t xml:space="preserve"> programs and creat</w:t>
      </w:r>
      <w:r>
        <w:t>ing</w:t>
      </w:r>
      <w:r w:rsidR="00C536FC">
        <w:t xml:space="preserve"> sustainable services.   </w:t>
      </w:r>
    </w:p>
    <w:p w14:paraId="07D12E9C" w14:textId="3F60A687" w:rsidR="00D85342" w:rsidRDefault="00D85342" w:rsidP="00220041">
      <w:pPr>
        <w:pStyle w:val="BodyText1"/>
      </w:pPr>
      <w:r>
        <w:t>ACTCOSS was of the view that w</w:t>
      </w:r>
      <w:r w:rsidR="00DF0397">
        <w:t xml:space="preserve">hilst </w:t>
      </w:r>
      <w:r>
        <w:t xml:space="preserve">the ACT Budget contained some welcome investments—including budget measures: to improve building efficiency and sustainability for social and public housing, low-income owner-occupiers and rental properties; for a Palliative Care ACT Respite Hub pilot; to extend COVID-19 tenancy relief until 30 June 2021 for residential landlords who reduced rents by at least 25% for tenants who have been impacted by COVID-19; and for 2020–21 and across the budget outyears to continue the implementation of the recommendations of the </w:t>
      </w:r>
      <w:r w:rsidRPr="00DF0397">
        <w:rPr>
          <w:i/>
          <w:iCs/>
        </w:rPr>
        <w:t>Our Booris, Our Way</w:t>
      </w:r>
      <w:r>
        <w:t xml:space="preserve"> review</w:t>
      </w:r>
      <w:r w:rsidR="00DF0397">
        <w:t>—the Budget ‘</w:t>
      </w:r>
      <w:r>
        <w:t>is most notable for what is missing</w:t>
      </w:r>
      <w:r w:rsidR="00DF0397">
        <w:t>’</w:t>
      </w:r>
      <w:r>
        <w:t>.</w:t>
      </w:r>
      <w:r w:rsidR="00DF0397">
        <w:rPr>
          <w:rStyle w:val="FootnoteReference"/>
        </w:rPr>
        <w:footnoteReference w:id="37"/>
      </w:r>
      <w:r>
        <w:t xml:space="preserve">  </w:t>
      </w:r>
    </w:p>
    <w:p w14:paraId="7C99FBF9" w14:textId="03D5AFAB" w:rsidR="00220041" w:rsidRDefault="00313824" w:rsidP="00203E7E">
      <w:pPr>
        <w:pStyle w:val="BodyText1"/>
      </w:pPr>
      <w:r>
        <w:t xml:space="preserve">Regarding ACT </w:t>
      </w:r>
      <w:r w:rsidRPr="00B75197">
        <w:t>COVID-19 recovery initiatives</w:t>
      </w:r>
      <w:r>
        <w:rPr>
          <w:rStyle w:val="FootnoteReference"/>
        </w:rPr>
        <w:footnoteReference w:id="38"/>
      </w:r>
      <w:r>
        <w:t>—</w:t>
      </w:r>
      <w:r w:rsidR="00220041">
        <w:t>ACTCOSS:</w:t>
      </w:r>
    </w:p>
    <w:p w14:paraId="66AA6686" w14:textId="072FDFCA" w:rsidR="00313824" w:rsidRDefault="00313824" w:rsidP="00220041">
      <w:pPr>
        <w:pStyle w:val="ListNumber3"/>
      </w:pPr>
      <w:r>
        <w:t xml:space="preserve">submitted that it was </w:t>
      </w:r>
      <w:r w:rsidRPr="00313824">
        <w:t xml:space="preserve">disappointed </w:t>
      </w:r>
      <w:r>
        <w:t>‘</w:t>
      </w:r>
      <w:r w:rsidRPr="00313824">
        <w:t>that investment in community services</w:t>
      </w:r>
      <w:r>
        <w:t>’</w:t>
      </w:r>
      <w:r w:rsidRPr="00313824">
        <w:t xml:space="preserve"> d</w:t>
      </w:r>
      <w:r>
        <w:t xml:space="preserve">id </w:t>
      </w:r>
      <w:r w:rsidRPr="00313824">
        <w:t xml:space="preserve">not appear to be part of the </w:t>
      </w:r>
      <w:r w:rsidR="007E58ED">
        <w:t xml:space="preserve">ACT </w:t>
      </w:r>
      <w:r w:rsidRPr="00313824">
        <w:t xml:space="preserve">Government’s </w:t>
      </w:r>
      <w:r>
        <w:t>‘</w:t>
      </w:r>
      <w:r w:rsidRPr="00313824">
        <w:t>strategy to emerge from the COVID-19 health and economic crisis</w:t>
      </w:r>
      <w:r>
        <w:t>’</w:t>
      </w:r>
      <w:r w:rsidR="003D78A1">
        <w:t>;</w:t>
      </w:r>
    </w:p>
    <w:p w14:paraId="417049E3" w14:textId="4FCBA947" w:rsidR="00313824" w:rsidRDefault="00313824" w:rsidP="00220041">
      <w:pPr>
        <w:pStyle w:val="ListNumber3"/>
      </w:pPr>
      <w:r>
        <w:t>noted that whilst the Budget included a social inclusion statement</w:t>
      </w:r>
      <w:r w:rsidR="00220041">
        <w:t>—it was of the view that</w:t>
      </w:r>
      <w:r>
        <w:t xml:space="preserve"> </w:t>
      </w:r>
      <w:r w:rsidR="00220041">
        <w:t>‘</w:t>
      </w:r>
      <w:r w:rsidR="00220041" w:rsidRPr="00220041">
        <w:t>it is little more than a shell</w:t>
      </w:r>
      <w:r w:rsidR="00220041">
        <w:t>’</w:t>
      </w:r>
      <w:r w:rsidR="003D78A1">
        <w:t>; and</w:t>
      </w:r>
    </w:p>
    <w:p w14:paraId="4F44E181" w14:textId="35C92BA5" w:rsidR="00220041" w:rsidRDefault="003D78A1" w:rsidP="00220041">
      <w:pPr>
        <w:pStyle w:val="ListNumber3"/>
      </w:pPr>
      <w:r>
        <w:t>o</w:t>
      </w:r>
      <w:r w:rsidR="00220041">
        <w:t>bserved that there was ‘</w:t>
      </w:r>
      <w:r w:rsidR="00220041" w:rsidRPr="00220041">
        <w:t>little new spending</w:t>
      </w:r>
      <w:r w:rsidR="00220041">
        <w:t>’</w:t>
      </w:r>
      <w:r w:rsidR="00220041" w:rsidRPr="00220041">
        <w:t xml:space="preserve"> in th</w:t>
      </w:r>
      <w:r w:rsidR="00220041">
        <w:t>e</w:t>
      </w:r>
      <w:r w:rsidR="00220041" w:rsidRPr="00220041">
        <w:t xml:space="preserve"> Budget </w:t>
      </w:r>
      <w:r w:rsidR="00220041">
        <w:t>‘</w:t>
      </w:r>
      <w:r w:rsidR="00220041" w:rsidRPr="00220041">
        <w:t>directly targeting vulnerable and disadvantaged groups, including people with disability, older people and carers, despite these people being among the most impacted by COVID-19</w:t>
      </w:r>
      <w:r w:rsidR="00220041">
        <w:t>’</w:t>
      </w:r>
      <w:r w:rsidR="00220041" w:rsidRPr="00220041">
        <w:t>.</w:t>
      </w:r>
    </w:p>
    <w:p w14:paraId="755A0B68" w14:textId="78E37A44" w:rsidR="00220041" w:rsidRDefault="00220041" w:rsidP="00203E7E">
      <w:pPr>
        <w:pStyle w:val="BodyText1"/>
      </w:pPr>
      <w:bookmarkStart w:id="85" w:name="_Hlk67502724"/>
      <w:r>
        <w:t>Regarding views on the gender impacts of the Budget</w:t>
      </w:r>
      <w:r>
        <w:rPr>
          <w:rStyle w:val="FootnoteReference"/>
        </w:rPr>
        <w:footnoteReference w:id="39"/>
      </w:r>
      <w:r>
        <w:t>—ACTCOSS:</w:t>
      </w:r>
    </w:p>
    <w:bookmarkEnd w:id="85"/>
    <w:p w14:paraId="52772364" w14:textId="5932009E" w:rsidR="00220041" w:rsidRDefault="00220041" w:rsidP="00220041">
      <w:pPr>
        <w:pStyle w:val="ListNumber3"/>
      </w:pPr>
      <w:r>
        <w:t>noted that the ACT community sector is a highly feminised workforce—with approximately 80 per cent of the workforce being women;</w:t>
      </w:r>
    </w:p>
    <w:p w14:paraId="3F9590FD" w14:textId="21098011" w:rsidR="00220041" w:rsidRDefault="00220041" w:rsidP="00220041">
      <w:pPr>
        <w:pStyle w:val="ListNumber3"/>
      </w:pPr>
      <w:r>
        <w:t>submitted that contract arrangements and funding levels for the community sector which cause workers in the sector to be low paid or to experience job insecurity have gendered impacts;</w:t>
      </w:r>
      <w:r w:rsidR="00A777E3">
        <w:t xml:space="preserve"> and</w:t>
      </w:r>
    </w:p>
    <w:p w14:paraId="0B496DC3" w14:textId="08B89936" w:rsidR="00220041" w:rsidRDefault="00220041" w:rsidP="00220041">
      <w:pPr>
        <w:pStyle w:val="ListNumber3"/>
      </w:pPr>
      <w:r>
        <w:t>further noted that the lack of affordable housing in Canberra has disproportionate impacts on women—in particular, for older women who have interrupted careers and low levels of retirement savings, and single parents—the majority of whom are women.</w:t>
      </w:r>
    </w:p>
    <w:p w14:paraId="5134C134" w14:textId="2C10A195" w:rsidR="009D0753" w:rsidRDefault="00220041" w:rsidP="00AD5EF1">
      <w:pPr>
        <w:pStyle w:val="BodyText1"/>
      </w:pPr>
      <w:r>
        <w:lastRenderedPageBreak/>
        <w:t xml:space="preserve">ACTCOSS invited </w:t>
      </w:r>
      <w:r w:rsidRPr="00220041">
        <w:t xml:space="preserve">relevant </w:t>
      </w:r>
      <w:r w:rsidR="003D78A1">
        <w:t xml:space="preserve">Assembly </w:t>
      </w:r>
      <w:r w:rsidRPr="00220041">
        <w:t>committees to</w:t>
      </w:r>
      <w:r w:rsidR="009D0753">
        <w:t>: (i)</w:t>
      </w:r>
      <w:r w:rsidRPr="00220041">
        <w:t xml:space="preserve"> refer to </w:t>
      </w:r>
      <w:r>
        <w:t xml:space="preserve">its response as to whether </w:t>
      </w:r>
      <w:r w:rsidR="009D0753">
        <w:t xml:space="preserve">the Budget </w:t>
      </w:r>
      <w:r w:rsidR="009D0753" w:rsidRPr="00220041">
        <w:t xml:space="preserve">addressed the issues </w:t>
      </w:r>
      <w:r w:rsidR="009D0753">
        <w:t xml:space="preserve">it had </w:t>
      </w:r>
      <w:r w:rsidR="009D0753" w:rsidRPr="00220041">
        <w:t xml:space="preserve">raised </w:t>
      </w:r>
      <w:r w:rsidR="009D0753">
        <w:t xml:space="preserve">in its submission </w:t>
      </w:r>
      <w:r w:rsidRPr="00220041">
        <w:t>to the ACT Government 2020</w:t>
      </w:r>
      <w:r w:rsidR="009D0753">
        <w:t>–</w:t>
      </w:r>
      <w:r w:rsidRPr="00220041">
        <w:t>21 Budget Consultation</w:t>
      </w:r>
      <w:r w:rsidR="009D0753">
        <w:t xml:space="preserve">; and (ii) </w:t>
      </w:r>
      <w:r w:rsidR="009D0753" w:rsidRPr="009D0753">
        <w:t xml:space="preserve">consider </w:t>
      </w:r>
      <w:r w:rsidR="009D0753">
        <w:t xml:space="preserve">its </w:t>
      </w:r>
      <w:r w:rsidR="009D0753" w:rsidRPr="009D0753">
        <w:t>12 community policy platforms that the ACT Government must act upon to achieve a just and fair Canberra</w:t>
      </w:r>
      <w:r w:rsidR="009D0753">
        <w:t>.</w:t>
      </w:r>
      <w:r w:rsidR="009D0753">
        <w:rPr>
          <w:rStyle w:val="FootnoteReference"/>
        </w:rPr>
        <w:footnoteReference w:id="40"/>
      </w:r>
    </w:p>
    <w:p w14:paraId="7813D8AA" w14:textId="7107E749" w:rsidR="00D71352" w:rsidRDefault="00D71352" w:rsidP="00D71352">
      <w:pPr>
        <w:pStyle w:val="Headinglevel4"/>
      </w:pPr>
      <w:r w:rsidRPr="00D71352">
        <w:t>Friends of Hawker Village Inc</w:t>
      </w:r>
      <w:r w:rsidR="00177D3F">
        <w:t>orporated</w:t>
      </w:r>
      <w:r w:rsidRPr="00D71352">
        <w:t>.</w:t>
      </w:r>
    </w:p>
    <w:p w14:paraId="210C53CA" w14:textId="0C1791A7" w:rsidR="00A51D1D" w:rsidRDefault="00D71352" w:rsidP="00AD5EF1">
      <w:pPr>
        <w:pStyle w:val="BodyText1"/>
      </w:pPr>
      <w:r w:rsidRPr="00D71352">
        <w:t>Friends of Hawker Village Inc. (FoHV) is a voluntary community group active within the four suburbs around the Hawker Group Centre</w:t>
      </w:r>
      <w:r>
        <w:t>—</w:t>
      </w:r>
      <w:r w:rsidRPr="00D71352">
        <w:t>namely Page, Scullin, Hawker and Weetangera.</w:t>
      </w:r>
      <w:r>
        <w:t xml:space="preserve">  FoHV’s </w:t>
      </w:r>
      <w:r w:rsidRPr="00D71352">
        <w:t xml:space="preserve">focus </w:t>
      </w:r>
      <w:r>
        <w:t>‘</w:t>
      </w:r>
      <w:r w:rsidRPr="00D71352">
        <w:t>is maintenance and enhancement of residential amenity locally and Canberra-wide, along with the broader issue of climate change</w:t>
      </w:r>
      <w:r>
        <w:t>’</w:t>
      </w:r>
      <w:r w:rsidRPr="00D71352">
        <w:t>.</w:t>
      </w:r>
    </w:p>
    <w:p w14:paraId="7F3B639E" w14:textId="112B4950" w:rsidR="00D71352" w:rsidRDefault="00D71352" w:rsidP="00AD5EF1">
      <w:pPr>
        <w:pStyle w:val="BodyText1"/>
      </w:pPr>
      <w:r>
        <w:t xml:space="preserve">FoHV advised it </w:t>
      </w:r>
      <w:r w:rsidRPr="00D71352">
        <w:t>provided a submission to the ACT Government 2020–21 Budget Consultation</w:t>
      </w:r>
      <w:r>
        <w:t xml:space="preserve"> and was of the view that the </w:t>
      </w:r>
      <w:r w:rsidRPr="00D71352">
        <w:t xml:space="preserve">Budget </w:t>
      </w:r>
      <w:r>
        <w:t xml:space="preserve">did not address the </w:t>
      </w:r>
      <w:r w:rsidRPr="00D71352">
        <w:t xml:space="preserve">issues </w:t>
      </w:r>
      <w:r>
        <w:t>r</w:t>
      </w:r>
      <w:r w:rsidRPr="00D71352">
        <w:t xml:space="preserve">aised in </w:t>
      </w:r>
      <w:r>
        <w:t xml:space="preserve">its </w:t>
      </w:r>
      <w:r w:rsidRPr="00D71352">
        <w:t>submission.</w:t>
      </w:r>
    </w:p>
    <w:p w14:paraId="61D5FC5A" w14:textId="77777777" w:rsidR="00D71352" w:rsidRDefault="00D71352" w:rsidP="00AD5EF1">
      <w:pPr>
        <w:pStyle w:val="BodyText1"/>
      </w:pPr>
      <w:r w:rsidRPr="00D71352">
        <w:t>Regarding its three key priorities for the ACT Budge</w:t>
      </w:r>
      <w:r>
        <w:t>t</w:t>
      </w:r>
      <w:r w:rsidRPr="00D71352">
        <w:t>—</w:t>
      </w:r>
      <w:r>
        <w:t>FoHV advised these were: (i) the monitoring and enforcement of verge management provisions—including illegal parking; (ii) instituting regular monitoring and maintenance of public footpaths in an effective manner rather than the current ad hoc process, which is inefficient and ineffective in keeping them safe for active travel; and (iii) addressing pressure on local primary schools—FoHV suburbs are attracting new families under generational change.  A sustainable solution to address this increasing demand is needed.</w:t>
      </w:r>
    </w:p>
    <w:p w14:paraId="512D3CA2" w14:textId="77777777" w:rsidR="00D71352" w:rsidRDefault="00D71352" w:rsidP="00AD5EF1">
      <w:pPr>
        <w:pStyle w:val="BodyText1"/>
      </w:pPr>
      <w:r w:rsidRPr="00D71352">
        <w:t>As to views on the Budget in relation to its key priorities—</w:t>
      </w:r>
      <w:r>
        <w:t>FoHV advised:</w:t>
      </w:r>
    </w:p>
    <w:p w14:paraId="67ED785F" w14:textId="50D45432" w:rsidR="00D71352" w:rsidRDefault="00D71352" w:rsidP="007714C3">
      <w:pPr>
        <w:pStyle w:val="ListNumber3"/>
      </w:pPr>
      <w:r>
        <w:t xml:space="preserve">(i) </w:t>
      </w:r>
      <w:r w:rsidRPr="00D71352">
        <w:t xml:space="preserve">Budget Statement E (EPSDD) indicates that funding is being provided for </w:t>
      </w:r>
      <w:r w:rsidR="007714C3">
        <w:t>‘i</w:t>
      </w:r>
      <w:r w:rsidRPr="00D71352">
        <w:t>mplementing invasive species management programs following significant invasive plant growth, as a consequence of La Nina weather patterns</w:t>
      </w:r>
      <w:r w:rsidR="007714C3">
        <w:t>’</w:t>
      </w:r>
      <w:r w:rsidRPr="00D71352">
        <w:t>.</w:t>
      </w:r>
      <w:r w:rsidR="007714C3">
        <w:t xml:space="preserve"> </w:t>
      </w:r>
      <w:r w:rsidRPr="00D71352">
        <w:t xml:space="preserve">This, however, is in the context of endangered grasslands and woodlands.  There is no indication that this applies to suburban areas.  City Services declares that it has </w:t>
      </w:r>
      <w:r w:rsidR="007714C3">
        <w:t>‘</w:t>
      </w:r>
      <w:r w:rsidRPr="00D71352">
        <w:t>a strategic objective of ensuring that city services are consistently of high quality, timely, effective and cost efficient and meet the needs of the community.  It is committed to ensuring that the city is well maintained</w:t>
      </w:r>
      <w:r w:rsidR="007714C3">
        <w:t>’</w:t>
      </w:r>
      <w:r w:rsidRPr="00D71352">
        <w:t>.</w:t>
      </w:r>
      <w:r w:rsidR="007714C3">
        <w:t xml:space="preserve">  </w:t>
      </w:r>
      <w:r w:rsidRPr="00D71352">
        <w:t>The state of the suburbs disputes this claim.</w:t>
      </w:r>
    </w:p>
    <w:p w14:paraId="3F35CA36" w14:textId="350B8795" w:rsidR="007714C3" w:rsidRDefault="007714C3" w:rsidP="007714C3">
      <w:pPr>
        <w:pStyle w:val="ListNumber3"/>
      </w:pPr>
      <w:r>
        <w:t>(ii) The latter statement includes community paths but there is no indication in the Budget as to whether additional funding has been provided for this specific purpose.  This statement is repeated in Budget Statement H (TCCS) which also includes the aim of ‘keeping our city looking good by responding to La Nina wet weather impacts on mowing and road surface maintenance’.  Again, there is no indication of how this will be achieved; and</w:t>
      </w:r>
    </w:p>
    <w:p w14:paraId="7F53B65E" w14:textId="202DA83A" w:rsidR="007714C3" w:rsidRDefault="007714C3" w:rsidP="007714C3">
      <w:pPr>
        <w:pStyle w:val="ListNumber3"/>
      </w:pPr>
      <w:r>
        <w:lastRenderedPageBreak/>
        <w:t xml:space="preserve">(iii) Budget Statement F (ED) makes the following statements about school infrastructure: (a) Undertake feasibility and master planning for future new school infrastructure in Gungahlin, Woden, Belconnen, Molonglo, Inner North and Inner South; (b) deliver new school infrastructure and expansions at Franklin School, Campbell Primary School, Amaroo Senior School and Gold Creek Senior School; and (c) Undertake school maintenance works, sustainability upgrades and hazardous material investigations/remediation works.  FoHV note that none of these funded initiatives appear to provide a </w:t>
      </w:r>
      <w:r w:rsidRPr="007714C3">
        <w:t xml:space="preserve">solution to the schools in </w:t>
      </w:r>
      <w:r>
        <w:t xml:space="preserve">its </w:t>
      </w:r>
      <w:r w:rsidRPr="007714C3">
        <w:t>area</w:t>
      </w:r>
      <w:r>
        <w:t>.</w:t>
      </w:r>
      <w:r>
        <w:rPr>
          <w:rStyle w:val="FootnoteReference"/>
        </w:rPr>
        <w:footnoteReference w:id="41"/>
      </w:r>
    </w:p>
    <w:p w14:paraId="003CD1DE" w14:textId="4E5E0AE9" w:rsidR="007D383E" w:rsidRDefault="00C74596" w:rsidP="00C74596">
      <w:pPr>
        <w:pStyle w:val="Headinglevel4"/>
      </w:pPr>
      <w:bookmarkStart w:id="89" w:name="_Hlk67501936"/>
      <w:r>
        <w:t xml:space="preserve">ACT Gifted Families Support Group Incorporated </w:t>
      </w:r>
    </w:p>
    <w:p w14:paraId="504679FA" w14:textId="063D8F4C" w:rsidR="00C74596" w:rsidRDefault="00C74596" w:rsidP="00AD5EF1">
      <w:pPr>
        <w:pStyle w:val="BodyText1"/>
      </w:pPr>
      <w:r>
        <w:t>T</w:t>
      </w:r>
      <w:r w:rsidRPr="00C74596">
        <w:t xml:space="preserve">he ACT Gifted Families Support Group (ACT GFSG) is a small, </w:t>
      </w:r>
      <w:r w:rsidR="00236856" w:rsidRPr="00C74596">
        <w:t>not-for-profit</w:t>
      </w:r>
      <w:r w:rsidRPr="00C74596">
        <w:t xml:space="preserve"> association run entirely by volunteers. </w:t>
      </w:r>
      <w:r>
        <w:t xml:space="preserve"> ATGFSG’s </w:t>
      </w:r>
      <w:r w:rsidRPr="00C74596">
        <w:t>focus is on</w:t>
      </w:r>
      <w:r>
        <w:t>:</w:t>
      </w:r>
    </w:p>
    <w:p w14:paraId="04AA5BEC" w14:textId="1B97B5FA" w:rsidR="00C74596" w:rsidRDefault="00C74596" w:rsidP="00C74596">
      <w:pPr>
        <w:pStyle w:val="Quote"/>
      </w:pPr>
      <w:r>
        <w:t>…</w:t>
      </w:r>
      <w:r w:rsidRPr="00C74596">
        <w:t>supporting and advancing the needs of gifted and talented children by bringing together parents, teachers and other professionals to share and engage with evidence based best practice to meet the needs of Gifted and Talented learners.</w:t>
      </w:r>
      <w:r>
        <w:rPr>
          <w:rStyle w:val="FootnoteReference"/>
        </w:rPr>
        <w:footnoteReference w:id="42"/>
      </w:r>
    </w:p>
    <w:p w14:paraId="4DA22B0D" w14:textId="6D0391CB" w:rsidR="005802AF" w:rsidRDefault="005802AF" w:rsidP="00AD5EF1">
      <w:pPr>
        <w:pStyle w:val="BodyText1"/>
      </w:pPr>
      <w:bookmarkStart w:id="90" w:name="_Hlk67502761"/>
      <w:r>
        <w:t xml:space="preserve">ACT GFSG </w:t>
      </w:r>
      <w:bookmarkEnd w:id="90"/>
      <w:r>
        <w:t xml:space="preserve">advised it had </w:t>
      </w:r>
      <w:r w:rsidRPr="005802AF">
        <w:t>provided a submission to the ACT Government 2020–21 Budget Consultation</w:t>
      </w:r>
      <w:r>
        <w:t xml:space="preserve"> and its </w:t>
      </w:r>
      <w:r w:rsidRPr="005802AF">
        <w:t>three key priorities for the Budget</w:t>
      </w:r>
      <w:r>
        <w:t xml:space="preserve"> were: (i) training for teachers in gifted education—noting that no funding can be found for this in the Budget; (ii) e</w:t>
      </w:r>
      <w:r w:rsidRPr="005802AF">
        <w:t>stablish Combination Selective Schools from Year 3 to Year 12—</w:t>
      </w:r>
      <w:r>
        <w:t>noting that whilst the B</w:t>
      </w:r>
      <w:r w:rsidRPr="005802AF">
        <w:t>udget contain</w:t>
      </w:r>
      <w:r>
        <w:t>s</w:t>
      </w:r>
      <w:r w:rsidRPr="005802AF">
        <w:t xml:space="preserve"> funding for both the design of new schools and the building of new schools</w:t>
      </w:r>
      <w:r w:rsidR="00D21D17">
        <w:t xml:space="preserve">—this funding relates to </w:t>
      </w:r>
      <w:r w:rsidRPr="005802AF">
        <w:t xml:space="preserve">mainstream schools. </w:t>
      </w:r>
      <w:r w:rsidR="00D21D17">
        <w:t xml:space="preserve">Further, there </w:t>
      </w:r>
      <w:r w:rsidRPr="005802AF">
        <w:t xml:space="preserve">is </w:t>
      </w:r>
      <w:r w:rsidR="00D21D17">
        <w:t>‘</w:t>
      </w:r>
      <w:r w:rsidRPr="005802AF">
        <w:t>no mention of a selective school stream for gifted and talented learners</w:t>
      </w:r>
      <w:r w:rsidR="00D21D17">
        <w:t>’ and the ‘</w:t>
      </w:r>
      <w:r w:rsidRPr="005802AF">
        <w:t>term gifted learner does not appear at all</w:t>
      </w:r>
      <w:r w:rsidR="00D21D17">
        <w:t>’; and (iii) f</w:t>
      </w:r>
      <w:r w:rsidR="00D21D17" w:rsidRPr="00D21D17">
        <w:t xml:space="preserve">unding for the </w:t>
      </w:r>
      <w:r w:rsidR="00D21D17">
        <w:t>i</w:t>
      </w:r>
      <w:r w:rsidR="00D21D17" w:rsidRPr="00D21D17">
        <w:t xml:space="preserve">mplementation of the New Gifted and </w:t>
      </w:r>
      <w:r w:rsidR="00D21D17">
        <w:t>T</w:t>
      </w:r>
      <w:r w:rsidR="00D21D17" w:rsidRPr="00D21D17">
        <w:t>alented</w:t>
      </w:r>
      <w:r w:rsidR="00D21D17">
        <w:t xml:space="preserve"> Policy.</w:t>
      </w:r>
      <w:r w:rsidR="00D21D17">
        <w:rPr>
          <w:rStyle w:val="FootnoteReference"/>
        </w:rPr>
        <w:footnoteReference w:id="43"/>
      </w:r>
    </w:p>
    <w:p w14:paraId="675D7A60" w14:textId="36CA9152" w:rsidR="00D21D17" w:rsidRDefault="00D21D17" w:rsidP="00AD5EF1">
      <w:pPr>
        <w:pStyle w:val="BodyText1"/>
      </w:pPr>
      <w:r w:rsidRPr="00D21D17">
        <w:t>Regarding views on the gender impacts of the Budget—</w:t>
      </w:r>
      <w:bookmarkStart w:id="91" w:name="_Hlk67502866"/>
      <w:r w:rsidRPr="00D21D17">
        <w:t>ACT GFSG</w:t>
      </w:r>
      <w:r>
        <w:t xml:space="preserve"> </w:t>
      </w:r>
      <w:bookmarkEnd w:id="91"/>
      <w:r>
        <w:t xml:space="preserve">observed that, girls—gifted girls, ‘often go unidentified or underachieve so that they fit in with their class group rather than have their ability stand out’. </w:t>
      </w:r>
      <w:r w:rsidRPr="00D21D17">
        <w:t>ACT GFSG</w:t>
      </w:r>
      <w:r>
        <w:t xml:space="preserve"> added that this is evidenced in recent years in the ‘reduced number of girls enrolled in H subjects Maths, Physics and Chemistry’.  ACT GFS</w:t>
      </w:r>
      <w:r w:rsidR="003D78A1">
        <w:t>G</w:t>
      </w:r>
      <w:r>
        <w:t xml:space="preserve"> submitted that this can be addressed by teachers ‘who have the knowledge and skills to put in place systems to identify gifted girls and then address their learning and social emotional needs’.</w:t>
      </w:r>
      <w:r>
        <w:rPr>
          <w:rStyle w:val="FootnoteReference"/>
        </w:rPr>
        <w:footnoteReference w:id="44"/>
      </w:r>
    </w:p>
    <w:p w14:paraId="56DB09DE" w14:textId="77777777" w:rsidR="003910B1" w:rsidRDefault="003910B1" w:rsidP="00A121B1">
      <w:pPr>
        <w:pStyle w:val="Heading1"/>
        <w:sectPr w:rsidR="003910B1" w:rsidSect="003910B1">
          <w:headerReference w:type="default" r:id="rId35"/>
          <w:headerReference w:type="first" r:id="rId36"/>
          <w:pgSz w:w="11907" w:h="16840" w:code="9"/>
          <w:pgMar w:top="1588" w:right="1418" w:bottom="1418" w:left="1418" w:header="720" w:footer="851" w:gutter="0"/>
          <w:cols w:space="720"/>
          <w:docGrid w:linePitch="360"/>
        </w:sectPr>
      </w:pPr>
      <w:bookmarkStart w:id="92" w:name="_Hlk67928031"/>
      <w:bookmarkStart w:id="93" w:name="_Toc479770964"/>
      <w:bookmarkEnd w:id="63"/>
      <w:bookmarkEnd w:id="89"/>
    </w:p>
    <w:p w14:paraId="5EA0BF8F" w14:textId="2879771B" w:rsidR="000937BF" w:rsidRDefault="000250FF" w:rsidP="00A121B1">
      <w:pPr>
        <w:pStyle w:val="Heading1"/>
      </w:pPr>
      <w:bookmarkStart w:id="94" w:name="_Toc68784117"/>
      <w:r>
        <w:lastRenderedPageBreak/>
        <w:t>Framing the i</w:t>
      </w:r>
      <w:r w:rsidR="00656787" w:rsidRPr="00656787">
        <w:t>mpact of COVID-19</w:t>
      </w:r>
      <w:r w:rsidR="00656787">
        <w:t>—</w:t>
      </w:r>
      <w:r>
        <w:t xml:space="preserve">implications for </w:t>
      </w:r>
      <w:r w:rsidR="00FF2CB5">
        <w:t>focus</w:t>
      </w:r>
      <w:r>
        <w:t xml:space="preserve"> of the inquiries</w:t>
      </w:r>
      <w:bookmarkEnd w:id="94"/>
      <w:r w:rsidR="00FF2CB5">
        <w:t xml:space="preserve"> </w:t>
      </w:r>
    </w:p>
    <w:bookmarkEnd w:id="92"/>
    <w:p w14:paraId="7C6E1A97" w14:textId="21272616" w:rsidR="005D541B" w:rsidRPr="005D541B" w:rsidRDefault="005D541B" w:rsidP="005D541B">
      <w:pPr>
        <w:pStyle w:val="Bodytextnonumbering"/>
        <w:ind w:left="720"/>
        <w:rPr>
          <w:i/>
          <w:iCs w:val="0"/>
        </w:rPr>
      </w:pPr>
      <w:r w:rsidRPr="005D541B">
        <w:rPr>
          <w:i/>
          <w:iCs w:val="0"/>
        </w:rPr>
        <w:t>In 2020 COVID-19 affected almost all countries and more than 50 million people around the world. It has governments operating in a context of radical uncertainty, and faced with difficult trade-offs given the health, economic and social challenges it raises. By spring 2020, more than half of the world’s population had experienced a lockdown with strong containment measures. Beyond the health and human tragedy of the coronavirus, it is now widely recognised that the pandemic triggered the most serious economic crisis since World War II. Many economies will not recover their 2019 output levels until 2022 at the earliest… The nature of the crisis is unprecedented: beyond the short-term repeated health and economic shocks, the long-term effects on human capital, productivity and behaviour may be long-lasting. The COVID crisis has massively accelerated some pre-existing trends, in particular digitalisation. It has shaken the world, setting in motion waves of change with a wide range of possible trajectories…</w:t>
      </w:r>
      <w:r>
        <w:rPr>
          <w:rStyle w:val="FootnoteReference"/>
          <w:i/>
          <w:iCs w:val="0"/>
        </w:rPr>
        <w:footnoteReference w:id="45"/>
      </w:r>
    </w:p>
    <w:p w14:paraId="1AB18D26" w14:textId="421A9732" w:rsidR="00B15B91" w:rsidRDefault="005D541B" w:rsidP="00FD0FA1">
      <w:pPr>
        <w:pStyle w:val="BodyText1"/>
      </w:pPr>
      <w:bookmarkStart w:id="96" w:name="_Hlk67518075"/>
      <w:r>
        <w:t>The ACT Budget 2020–21 was framed during a global pandemic—</w:t>
      </w:r>
      <w:r w:rsidRPr="005D541B">
        <w:t>the (COVID-19) pandemic</w:t>
      </w:r>
      <w:r w:rsidR="00B15B91">
        <w:t xml:space="preserve">.  Further, the reporting period for referred 2019–20 annual reports </w:t>
      </w:r>
      <w:r w:rsidR="008022FA">
        <w:t xml:space="preserve">span approximately a </w:t>
      </w:r>
      <w:r w:rsidR="00B15B91">
        <w:t>six</w:t>
      </w:r>
      <w:r w:rsidR="000250FF">
        <w:t>-</w:t>
      </w:r>
      <w:r w:rsidR="00B15B91">
        <w:t xml:space="preserve"> monthly period preceding</w:t>
      </w:r>
      <w:r w:rsidR="008022FA">
        <w:t xml:space="preserve"> the </w:t>
      </w:r>
      <w:r w:rsidRPr="005D541B">
        <w:t>World Health Organization’s (WHO) declaration that COVID-19 was a global pandemic and th</w:t>
      </w:r>
      <w:r w:rsidR="008022FA">
        <w:t xml:space="preserve">e first six months of the </w:t>
      </w:r>
      <w:r w:rsidR="007E58ED">
        <w:t xml:space="preserve">ACT </w:t>
      </w:r>
      <w:r w:rsidR="008022FA">
        <w:t xml:space="preserve">Government being at the frontline in implementing </w:t>
      </w:r>
      <w:bookmarkStart w:id="97" w:name="_Hlk67511248"/>
      <w:r w:rsidRPr="005D541B">
        <w:t>emergency response systems</w:t>
      </w:r>
      <w:r w:rsidR="008022FA">
        <w:t xml:space="preserve"> and </w:t>
      </w:r>
      <w:r w:rsidR="00B15B91" w:rsidRPr="00B15B91">
        <w:t xml:space="preserve">crisis management </w:t>
      </w:r>
      <w:bookmarkEnd w:id="97"/>
      <w:r w:rsidR="008022FA">
        <w:t xml:space="preserve">to respond to </w:t>
      </w:r>
      <w:r w:rsidR="00B15B91" w:rsidRPr="00B15B91">
        <w:t>COVID-19’s asymmetric health, economic, social and fiscal impact</w:t>
      </w:r>
      <w:r w:rsidR="008022FA">
        <w:t>.</w:t>
      </w:r>
    </w:p>
    <w:bookmarkEnd w:id="96"/>
    <w:p w14:paraId="5BF1C0AB" w14:textId="304BB7D7" w:rsidR="00AF4148" w:rsidRDefault="00AC7A52" w:rsidP="00FD0FA1">
      <w:pPr>
        <w:pStyle w:val="BodyText1"/>
      </w:pPr>
      <w:r>
        <w:t xml:space="preserve">The OECD </w:t>
      </w:r>
      <w:r w:rsidR="00AF4148">
        <w:t xml:space="preserve">has </w:t>
      </w:r>
      <w:r>
        <w:t>emphasise</w:t>
      </w:r>
      <w:r w:rsidR="00AF4148">
        <w:t>d</w:t>
      </w:r>
      <w:r>
        <w:t xml:space="preserve"> that the impact of COVID-19 is highly heterogeneous with a strong territorial dimension that has important </w:t>
      </w:r>
      <w:r w:rsidR="00AF4148">
        <w:t xml:space="preserve">policy implications for managing its </w:t>
      </w:r>
      <w:r>
        <w:t>consequences</w:t>
      </w:r>
      <w:r w:rsidR="00CA5E9D">
        <w:t xml:space="preserve">—including </w:t>
      </w:r>
      <w:r w:rsidR="00CA5E9D" w:rsidRPr="00CA5E9D">
        <w:t>emergency response</w:t>
      </w:r>
      <w:r w:rsidR="00CA5E9D">
        <w:t>, c</w:t>
      </w:r>
      <w:r w:rsidR="00CA5E9D" w:rsidRPr="00CA5E9D">
        <w:t xml:space="preserve">risis management </w:t>
      </w:r>
      <w:r w:rsidR="00CA5E9D">
        <w:t>and recovery—</w:t>
      </w:r>
      <w:r w:rsidR="00AF4148">
        <w:t>across three dimensions:</w:t>
      </w:r>
    </w:p>
    <w:p w14:paraId="7A2797E6" w14:textId="4DC80CA6" w:rsidR="001668A3" w:rsidRDefault="00AF4148" w:rsidP="00CA5E9D">
      <w:pPr>
        <w:pStyle w:val="ListNumber3"/>
      </w:pPr>
      <w:r>
        <w:t xml:space="preserve">Health/social impact—some regions, particularly vulnerable ones, such as deprived </w:t>
      </w:r>
      <w:r w:rsidR="00CA5E9D">
        <w:t xml:space="preserve">urban areas, have seen higher caseloads and mortality rates than others.  </w:t>
      </w:r>
      <w:r w:rsidR="00162BB1">
        <w:t>Certain v</w:t>
      </w:r>
      <w:r w:rsidR="00CA5E9D">
        <w:t>ulnerable populations have also been more affected.</w:t>
      </w:r>
    </w:p>
    <w:p w14:paraId="0E9A092F" w14:textId="77777777" w:rsidR="001668A3" w:rsidRDefault="001668A3">
      <w:r>
        <w:br w:type="page"/>
      </w:r>
    </w:p>
    <w:p w14:paraId="06BFEBEF" w14:textId="3C445B72" w:rsidR="00CA5E9D" w:rsidRDefault="00CA5E9D" w:rsidP="00CA5E9D">
      <w:pPr>
        <w:pStyle w:val="ListNumber3"/>
      </w:pPr>
      <w:r>
        <w:lastRenderedPageBreak/>
        <w:t xml:space="preserve">Economic impact—regional economic exposure to the crisis is </w:t>
      </w:r>
      <w:r w:rsidR="00162BB1">
        <w:t xml:space="preserve">differing across regions.  Differentiating factors include a region’s exposure to tradable sectors, its </w:t>
      </w:r>
      <w:r>
        <w:t>exposure to global value chains and specialisation in specific sectors like tourism and international students</w:t>
      </w:r>
      <w:r w:rsidR="0001053D">
        <w:t xml:space="preserve"> and </w:t>
      </w:r>
      <w:r w:rsidR="00F96795">
        <w:t xml:space="preserve">whether it has </w:t>
      </w:r>
      <w:r w:rsidR="0001053D">
        <w:t>large shares of non-standard employment</w:t>
      </w:r>
      <w:r>
        <w:t>.</w:t>
      </w:r>
    </w:p>
    <w:p w14:paraId="690AC931" w14:textId="5740D940" w:rsidR="0001053D" w:rsidRDefault="00F96795" w:rsidP="0001053D">
      <w:pPr>
        <w:pStyle w:val="ListNumber3"/>
        <w:numPr>
          <w:ilvl w:val="0"/>
          <w:numId w:val="0"/>
        </w:numPr>
        <w:ind w:left="993"/>
      </w:pPr>
      <w:r>
        <w:t xml:space="preserve">As to the </w:t>
      </w:r>
      <w:r w:rsidR="0001053D">
        <w:t xml:space="preserve">economic impact of containment measures—tourist </w:t>
      </w:r>
      <w:r w:rsidR="0001053D" w:rsidRPr="0001053D">
        <w:t xml:space="preserve">destinations and large cities </w:t>
      </w:r>
      <w:r>
        <w:t xml:space="preserve">have and are </w:t>
      </w:r>
      <w:r w:rsidR="0001053D" w:rsidRPr="0001053D">
        <w:t xml:space="preserve">suffering the most from COVID-19 containment measures. </w:t>
      </w:r>
      <w:r w:rsidR="00177D3F">
        <w:t xml:space="preserve"> </w:t>
      </w:r>
      <w:r w:rsidR="0001053D" w:rsidRPr="0001053D">
        <w:t>The importance of tourism and of local consumption</w:t>
      </w:r>
      <w:r>
        <w:t>—</w:t>
      </w:r>
      <w:r w:rsidR="0001053D" w:rsidRPr="0001053D">
        <w:t>including large retailers, general-purpose stores, and businesses in the hospitality industry, such as coffee shops and restaurants</w:t>
      </w:r>
      <w:r>
        <w:t>—in part explain this</w:t>
      </w:r>
      <w:r w:rsidR="0001053D" w:rsidRPr="0001053D">
        <w:t>.</w:t>
      </w:r>
      <w:r>
        <w:t xml:space="preserve"> </w:t>
      </w:r>
      <w:r w:rsidR="0001053D">
        <w:t xml:space="preserve"> </w:t>
      </w:r>
    </w:p>
    <w:p w14:paraId="12B1A27C" w14:textId="4D5CB31C" w:rsidR="00CA5E9D" w:rsidRDefault="00CA5E9D" w:rsidP="00CA5E9D">
      <w:pPr>
        <w:pStyle w:val="ListNumber3"/>
      </w:pPr>
      <w:r>
        <w:t>Fiscal impact—the crisis is resulting in increased expenditure and reduced revenue for subnational governments, and while its impact on subnational finance is not uniform, it is expected to be long-lasting.</w:t>
      </w:r>
      <w:r w:rsidR="002C4923">
        <w:rPr>
          <w:rStyle w:val="FootnoteReference"/>
        </w:rPr>
        <w:footnoteReference w:id="46"/>
      </w:r>
    </w:p>
    <w:p w14:paraId="194A3A0F" w14:textId="7D281C39" w:rsidR="00831334" w:rsidRDefault="005E75B2" w:rsidP="0020324A">
      <w:pPr>
        <w:pStyle w:val="BodyText1"/>
      </w:pPr>
      <w:r>
        <w:t xml:space="preserve">In addition to the direct </w:t>
      </w:r>
      <w:r w:rsidRPr="005E75B2">
        <w:t>impact</w:t>
      </w:r>
      <w:r>
        <w:t xml:space="preserve">—across the health/social, </w:t>
      </w:r>
      <w:r w:rsidR="00236856">
        <w:t>economic,</w:t>
      </w:r>
      <w:r>
        <w:t xml:space="preserve"> and fiscal dimensions—</w:t>
      </w:r>
      <w:r w:rsidRPr="005E75B2">
        <w:t>COVID-19</w:t>
      </w:r>
      <w:r>
        <w:t xml:space="preserve"> has highlighted/accentuated existing vulnerabilities within each of these dimensions.  For example, the inherent risks associated with insecure work, </w:t>
      </w:r>
      <w:r w:rsidRPr="005E75B2">
        <w:t>the characteristics of government revenues</w:t>
      </w:r>
      <w:r>
        <w:t>—</w:t>
      </w:r>
      <w:r w:rsidRPr="005E75B2">
        <w:t>in particular</w:t>
      </w:r>
      <w:r>
        <w:t>,</w:t>
      </w:r>
      <w:r w:rsidRPr="005E75B2">
        <w:t xml:space="preserve"> their degree of sensitivity to economic fluctuations;</w:t>
      </w:r>
      <w:r>
        <w:t xml:space="preserve"> and </w:t>
      </w:r>
      <w:r w:rsidRPr="005E75B2">
        <w:t>poverty, poor housing conditions</w:t>
      </w:r>
      <w:r>
        <w:t>, health status</w:t>
      </w:r>
      <w:r w:rsidRPr="005E75B2">
        <w:t xml:space="preserve"> and limited access to health care</w:t>
      </w:r>
      <w:r>
        <w:t xml:space="preserve"> and </w:t>
      </w:r>
      <w:r w:rsidRPr="005E75B2">
        <w:t>socio-economic segregation</w:t>
      </w:r>
      <w:r>
        <w:t>.</w:t>
      </w:r>
    </w:p>
    <w:p w14:paraId="6E4069B2" w14:textId="4EC72E29" w:rsidR="00162BB1" w:rsidRDefault="00162BB1" w:rsidP="0020324A">
      <w:pPr>
        <w:pStyle w:val="BodyText1"/>
      </w:pPr>
      <w:r>
        <w:t xml:space="preserve">The impact of </w:t>
      </w:r>
      <w:r w:rsidRPr="00162BB1">
        <w:t xml:space="preserve">COVID-19 is </w:t>
      </w:r>
      <w:r>
        <w:t>‘</w:t>
      </w:r>
      <w:r w:rsidRPr="00162BB1">
        <w:t>proving unique in its generation of both a supply side and a demand side shock, and its impact on all sectors and regions of the world</w:t>
      </w:r>
      <w:r>
        <w:t>’</w:t>
      </w:r>
      <w:r w:rsidRPr="00162BB1">
        <w:t xml:space="preserve">. </w:t>
      </w:r>
      <w:r>
        <w:t xml:space="preserve"> </w:t>
      </w:r>
      <w:r w:rsidR="0001053D" w:rsidRPr="0001053D">
        <w:t>Subnational governments</w:t>
      </w:r>
      <w:r w:rsidR="0020324A">
        <w:t xml:space="preserve"> have been, and continue, to be </w:t>
      </w:r>
      <w:r w:rsidR="0001053D" w:rsidRPr="0001053D">
        <w:t xml:space="preserve">responsible for </w:t>
      </w:r>
      <w:r w:rsidR="0020324A">
        <w:t>‘</w:t>
      </w:r>
      <w:r w:rsidR="0001053D" w:rsidRPr="0001053D">
        <w:t>critical aspects of containment measures, health care, social services, economic development and public investment, putting them at the frontline of crisis management</w:t>
      </w:r>
      <w:r w:rsidR="0020324A">
        <w:t>’</w:t>
      </w:r>
      <w:r w:rsidR="0001053D" w:rsidRPr="0001053D">
        <w:t>.</w:t>
      </w:r>
      <w:r w:rsidR="0020324A">
        <w:t xml:space="preserve">  Governments must </w:t>
      </w:r>
      <w:r w:rsidR="0020324A" w:rsidRPr="0020324A">
        <w:t xml:space="preserve">manage </w:t>
      </w:r>
      <w:r w:rsidR="0020324A">
        <w:t xml:space="preserve">these </w:t>
      </w:r>
      <w:r w:rsidR="0020324A" w:rsidRPr="0020324A">
        <w:t>combined shocks and their cascading effects in parallel</w:t>
      </w:r>
      <w:r w:rsidR="0020324A">
        <w:t xml:space="preserve">—whilst at the same time </w:t>
      </w:r>
      <w:r w:rsidR="0020324A" w:rsidRPr="0020324A">
        <w:t>implement</w:t>
      </w:r>
      <w:r w:rsidR="0020324A">
        <w:t>ing</w:t>
      </w:r>
      <w:r w:rsidR="0020324A" w:rsidRPr="0020324A">
        <w:t xml:space="preserve"> recovery plans.</w:t>
      </w:r>
      <w:r w:rsidR="002C4923">
        <w:rPr>
          <w:rStyle w:val="FootnoteReference"/>
        </w:rPr>
        <w:footnoteReference w:id="47"/>
      </w:r>
    </w:p>
    <w:p w14:paraId="215FBE40" w14:textId="27CFA1C2" w:rsidR="00831334" w:rsidRDefault="00831334" w:rsidP="00FD0FA1">
      <w:pPr>
        <w:pStyle w:val="BodyText1"/>
      </w:pPr>
      <w:bookmarkStart w:id="98" w:name="_Hlk67516415"/>
      <w:r>
        <w:t>In the context of a forward</w:t>
      </w:r>
      <w:r w:rsidR="007E58ED">
        <w:t>-</w:t>
      </w:r>
      <w:r>
        <w:t xml:space="preserve">looking perspective—for </w:t>
      </w:r>
      <w:r w:rsidRPr="00831334">
        <w:t>government functioning and finance</w:t>
      </w:r>
      <w:r>
        <w:t>—t</w:t>
      </w:r>
      <w:r w:rsidR="000D5EAE">
        <w:t xml:space="preserve">he OECD has identified some </w:t>
      </w:r>
      <w:r w:rsidR="000D5EAE" w:rsidRPr="000D5EAE">
        <w:t>takeaway</w:t>
      </w:r>
      <w:r w:rsidR="00E01150">
        <w:t xml:space="preserve"> messages</w:t>
      </w:r>
      <w:r w:rsidR="000D5EAE" w:rsidRPr="000D5EAE">
        <w:t xml:space="preserve"> on managing COVID-19’s territorial impact, its implications for multi-level governance, subnational finance and public investment, as well as points for policy-makers to consider as they build more resilient regions.</w:t>
      </w:r>
      <w:r>
        <w:t xml:space="preserve">  </w:t>
      </w:r>
      <w:bookmarkEnd w:id="98"/>
      <w:r>
        <w:t>These takeaways</w:t>
      </w:r>
      <w:r w:rsidR="002C4923">
        <w:rPr>
          <w:rStyle w:val="FootnoteReference"/>
        </w:rPr>
        <w:footnoteReference w:id="48"/>
      </w:r>
      <w:r>
        <w:t xml:space="preserve"> are: </w:t>
      </w:r>
    </w:p>
    <w:p w14:paraId="2F6FD3B7" w14:textId="16015C85" w:rsidR="00831334" w:rsidRDefault="00831334" w:rsidP="00831334">
      <w:pPr>
        <w:pStyle w:val="ListNumber3"/>
      </w:pPr>
      <w:r>
        <w:lastRenderedPageBreak/>
        <w:t xml:space="preserve">Introduce, </w:t>
      </w:r>
      <w:r w:rsidR="00236856">
        <w:t>activate,</w:t>
      </w:r>
      <w:r>
        <w:t xml:space="preserve"> or reorient existing multi-level coordination bodies that bring together national and subnational government representatives to minimise the risk of fragmented responses.</w:t>
      </w:r>
    </w:p>
    <w:p w14:paraId="7019E18E" w14:textId="17EFE2D5" w:rsidR="00831334" w:rsidRDefault="00831334" w:rsidP="00831334">
      <w:pPr>
        <w:pStyle w:val="ListNumber3"/>
      </w:pPr>
      <w:r>
        <w:t>Support cooperation across jurisdictions to help minimise disjointed responses and competition for resources. Promote inter-regional or inter-jurisdictional collaboration in procurement especially in emergency situations. Promote the use of e-government tools and digital innovation to simplify, harmonise and accelerate procurement practices at subnational level.</w:t>
      </w:r>
    </w:p>
    <w:p w14:paraId="2BEEE8C4" w14:textId="5E9F5CFD" w:rsidR="00831334" w:rsidRDefault="00831334" w:rsidP="00831334">
      <w:pPr>
        <w:pStyle w:val="ListNumber3"/>
      </w:pPr>
      <w:r>
        <w:t xml:space="preserve">Cross-border cooperation should be actively pursued and supported at all levels of government, </w:t>
      </w:r>
      <w:r w:rsidR="00236856">
        <w:t>to</w:t>
      </w:r>
      <w:r>
        <w:t xml:space="preserve"> promote a coherent response recovery approach across a broad territory (e.g. border closure and reopening, containment measures, exit strategies, migrant workers).</w:t>
      </w:r>
    </w:p>
    <w:p w14:paraId="07647B80" w14:textId="0EBEB787" w:rsidR="00177D3F" w:rsidRDefault="00831334" w:rsidP="00831334">
      <w:pPr>
        <w:pStyle w:val="ListNumber3"/>
      </w:pPr>
      <w:r>
        <w:t xml:space="preserve">Consider adopting a </w:t>
      </w:r>
      <w:r w:rsidR="00CA2B51">
        <w:t>‘</w:t>
      </w:r>
      <w:r>
        <w:t>place based</w:t>
      </w:r>
      <w:r w:rsidR="00CA2B51">
        <w:t xml:space="preserve">’ </w:t>
      </w:r>
      <w:r>
        <w:t>or territorially sensitive approach for response and recovery measures</w:t>
      </w:r>
      <w:r w:rsidR="00371B02">
        <w:t>.</w:t>
      </w:r>
    </w:p>
    <w:p w14:paraId="34E29E3D" w14:textId="66DC9C82" w:rsidR="00831334" w:rsidRDefault="00831334" w:rsidP="00831334">
      <w:pPr>
        <w:pStyle w:val="ListNumber3"/>
      </w:pPr>
      <w:r>
        <w:t>Strengthen national and subnational-level support to vulnerable groups to limit further deterioration in their circumstances and to strengthen inclusiveness, including by simplifying and facilitating access to support programmes, ensuring well-targeted services, introducing adequate and/or innovative fiscal support schemes, and identifying the needs for revising fiscal equalisation policies.</w:t>
      </w:r>
    </w:p>
    <w:p w14:paraId="74DD6199" w14:textId="23A2AF4A" w:rsidR="00831334" w:rsidRDefault="00831334" w:rsidP="00831334">
      <w:pPr>
        <w:pStyle w:val="ListNumber3"/>
      </w:pPr>
      <w:r>
        <w:t xml:space="preserve">Foster continuous dialogue between national and subnational governments regarding COVID-19’s fiscal impact on subnational budgets using shared evidence and data and </w:t>
      </w:r>
      <w:r w:rsidR="00236856">
        <w:t>considering</w:t>
      </w:r>
      <w:r>
        <w:t xml:space="preserve"> the differentiated impact of the crisis.  Assist subnational governments to reduce the gap between decreasing revenues and increasing expenditures during the COVID-19 crisis to avoid underfunded and unfunded mandates and possible sharp cuts in subnational spending. Special grant schemes could help close these gaps.</w:t>
      </w:r>
    </w:p>
    <w:p w14:paraId="6BF629CF" w14:textId="1B943B2A" w:rsidR="00831334" w:rsidRDefault="00831334" w:rsidP="00831334">
      <w:pPr>
        <w:pStyle w:val="ListNumber3"/>
      </w:pPr>
      <w:r>
        <w:t xml:space="preserve">Explore and introduce other temporary or permanent, fiscal tools and measures, including tax arrangements, easier access to external financing (debt), and more flexible, modern and innovative financial management tools. Focus on reviewing subnational financial management and strengthening expenditure and revenue effectiveness, </w:t>
      </w:r>
      <w:r w:rsidR="006F51AB">
        <w:t>to</w:t>
      </w:r>
      <w:r>
        <w:t xml:space="preserve"> contribute to restoring fiscal stability over the medium and long</w:t>
      </w:r>
      <w:r w:rsidR="0072163B">
        <w:t>-</w:t>
      </w:r>
      <w:r>
        <w:t>terms.</w:t>
      </w:r>
    </w:p>
    <w:p w14:paraId="5DAED485" w14:textId="361452F2" w:rsidR="00831334" w:rsidRDefault="00831334" w:rsidP="00831334">
      <w:pPr>
        <w:pStyle w:val="ListNumber3"/>
      </w:pPr>
      <w:r>
        <w:t>Integrate a territorial dimension in national investment recovery strategies and involve subnational governments in their implementation early on.</w:t>
      </w:r>
    </w:p>
    <w:p w14:paraId="171BE8EE" w14:textId="3E0AD1E5" w:rsidR="001668A3" w:rsidRDefault="00831334" w:rsidP="00831334">
      <w:pPr>
        <w:pStyle w:val="ListNumber3"/>
      </w:pPr>
      <w:r>
        <w:t>Draw some lessons from the 2008 G</w:t>
      </w:r>
      <w:r w:rsidR="00C8757B">
        <w:t>lobal Financial C</w:t>
      </w:r>
      <w:r>
        <w:t>risis in the implementation of investment recovery strategies to avoid some mistakes which were made at that time. Among the risks to avoid are to atomise the allocation of the funding in a myriad of small infrastructure projects to spend the money rapidly at the expense of long-term priorities (e.g. sustainability and resilience).</w:t>
      </w:r>
    </w:p>
    <w:p w14:paraId="40230633" w14:textId="77777777" w:rsidR="001668A3" w:rsidRDefault="001668A3">
      <w:r>
        <w:br w:type="page"/>
      </w:r>
    </w:p>
    <w:p w14:paraId="24AB4434" w14:textId="68F2BC67" w:rsidR="000D5EAE" w:rsidRDefault="00831334" w:rsidP="00831334">
      <w:pPr>
        <w:pStyle w:val="ListNumber3"/>
      </w:pPr>
      <w:r>
        <w:lastRenderedPageBreak/>
        <w:t>Use public investment across at all levels of government to support COVID-19 recovery over time: avoid using it as an adjustment variable; minimise fragmentation in the allocation of investment funds targeting COVID-19 responses; ensure allocation criteria are guided by strategic regional priorities; integrate social and climate objectives into recovery plans designed by all levels of government; and consider introducing a resilience-building criteria for the allocation of public investment funding for all levels of government.</w:t>
      </w:r>
    </w:p>
    <w:p w14:paraId="492327FA" w14:textId="085016E1" w:rsidR="00C8757B" w:rsidRDefault="00C8757B" w:rsidP="00C8757B">
      <w:pPr>
        <w:pStyle w:val="Headinglevel2"/>
      </w:pPr>
      <w:bookmarkStart w:id="99" w:name="_Toc68784118"/>
      <w:r>
        <w:t>Committee comment</w:t>
      </w:r>
      <w:bookmarkEnd w:id="99"/>
    </w:p>
    <w:p w14:paraId="54A7BE62" w14:textId="61007FE8" w:rsidR="006C66DD" w:rsidRDefault="006C66DD" w:rsidP="00831334">
      <w:pPr>
        <w:pStyle w:val="BodyText1"/>
      </w:pPr>
      <w:r>
        <w:t xml:space="preserve">The Committee acknowledges that the </w:t>
      </w:r>
      <w:r w:rsidRPr="006C66DD">
        <w:t xml:space="preserve">ACT Budget 2020–21 was framed during </w:t>
      </w:r>
      <w:r>
        <w:t xml:space="preserve">the </w:t>
      </w:r>
      <w:r w:rsidRPr="006C66DD">
        <w:t>COVID-19 pandemic</w:t>
      </w:r>
      <w:r>
        <w:t xml:space="preserve"> and </w:t>
      </w:r>
      <w:r w:rsidRPr="006C66DD">
        <w:t xml:space="preserve">the reporting period for referred 2019–20 annual reports </w:t>
      </w:r>
      <w:r w:rsidR="00A84449" w:rsidRPr="006C66DD">
        <w:t>span</w:t>
      </w:r>
      <w:r w:rsidRPr="006C66DD">
        <w:t xml:space="preserve"> </w:t>
      </w:r>
      <w:r>
        <w:t xml:space="preserve">the </w:t>
      </w:r>
      <w:r w:rsidRPr="006C66DD">
        <w:t>period preceding the WHO</w:t>
      </w:r>
      <w:r>
        <w:t>’s</w:t>
      </w:r>
      <w:r w:rsidRPr="006C66DD">
        <w:t xml:space="preserve"> declaration that COVID-19 was a global pandemic and the </w:t>
      </w:r>
      <w:r>
        <w:t xml:space="preserve">period the </w:t>
      </w:r>
      <w:r w:rsidR="007E58ED">
        <w:t xml:space="preserve">ACT </w:t>
      </w:r>
      <w:r w:rsidRPr="006C66DD">
        <w:t xml:space="preserve">Government </w:t>
      </w:r>
      <w:r>
        <w:t xml:space="preserve">was </w:t>
      </w:r>
      <w:r w:rsidRPr="006C66DD">
        <w:t>at the frontline in implementing emergency response systems and crisis management to respond to COVID-19’s asymmetric health, economic, social and fiscal impact.</w:t>
      </w:r>
    </w:p>
    <w:p w14:paraId="5F430582" w14:textId="35613340" w:rsidR="00020285" w:rsidRDefault="00C8757B" w:rsidP="00831334">
      <w:pPr>
        <w:pStyle w:val="BodyText1"/>
      </w:pPr>
      <w:r>
        <w:t xml:space="preserve">In considering the </w:t>
      </w:r>
      <w:r w:rsidRPr="00C8757B">
        <w:t xml:space="preserve">several issues </w:t>
      </w:r>
      <w:r>
        <w:t xml:space="preserve">it sought clarification on at </w:t>
      </w:r>
      <w:r w:rsidRPr="00C8757B">
        <w:t xml:space="preserve">public hearings, </w:t>
      </w:r>
      <w:r w:rsidR="00994EE6">
        <w:t>the evidence received in written submissions, together with the matters that are ex</w:t>
      </w:r>
      <w:r w:rsidRPr="00C8757B">
        <w:t>panded on in the following chapters</w:t>
      </w:r>
      <w:r w:rsidR="006B6FA4">
        <w:t xml:space="preserve">, </w:t>
      </w:r>
      <w:r w:rsidR="006C66DD">
        <w:t xml:space="preserve">the Committee notes that </w:t>
      </w:r>
      <w:r w:rsidR="006B6FA4">
        <w:t>in a large part</w:t>
      </w:r>
      <w:r w:rsidR="00020285">
        <w:t>, these</w:t>
      </w:r>
      <w:r w:rsidR="006B6FA4">
        <w:t xml:space="preserve"> </w:t>
      </w:r>
      <w:r w:rsidR="00020285">
        <w:t xml:space="preserve">are focused on the </w:t>
      </w:r>
      <w:r w:rsidR="00020285" w:rsidRPr="00020285">
        <w:t>direct</w:t>
      </w:r>
      <w:r w:rsidR="00020285">
        <w:t xml:space="preserve"> and indirect </w:t>
      </w:r>
      <w:r w:rsidR="00020285" w:rsidRPr="00020285">
        <w:t>impact</w:t>
      </w:r>
      <w:r w:rsidR="00020285">
        <w:t xml:space="preserve"> of COVID-19</w:t>
      </w:r>
      <w:r w:rsidR="00020285" w:rsidRPr="00020285">
        <w:t>—across the health/social, economic and fiscal dimensions</w:t>
      </w:r>
      <w:r w:rsidR="00020285">
        <w:t>.</w:t>
      </w:r>
    </w:p>
    <w:p w14:paraId="1D90358A" w14:textId="25C82C88" w:rsidR="005C48FF" w:rsidRDefault="005C48FF" w:rsidP="005C48FF">
      <w:pPr>
        <w:pStyle w:val="Headinglevel2"/>
      </w:pPr>
      <w:bookmarkStart w:id="100" w:name="_Toc68784119"/>
      <w:r>
        <w:t>Framing of future budgets</w:t>
      </w:r>
      <w:bookmarkEnd w:id="100"/>
    </w:p>
    <w:p w14:paraId="2AD16019" w14:textId="237E5747" w:rsidR="00CA2B51" w:rsidRDefault="00CA2B51" w:rsidP="00CA2B51">
      <w:pPr>
        <w:pStyle w:val="BodyText1"/>
      </w:pPr>
      <w:r w:rsidRPr="00CA2B51">
        <w:t xml:space="preserve">In addition to the direct impact—across the health/social, economic, and fiscal dimensions—COVID-19 has highlighted/accentuated existing </w:t>
      </w:r>
      <w:r w:rsidR="0072163B">
        <w:t xml:space="preserve">vulnerabilities </w:t>
      </w:r>
      <w:r w:rsidRPr="00CA2B51">
        <w:t>within each of these dimensions.  For example, the inherent risks associated with insecure work, the characteristics of government revenues—in particular, their degree of sensitivity to economic fluctuations; and poverty, poor housing conditions, health status and limited access to health care and socio-economic segregation.</w:t>
      </w:r>
    </w:p>
    <w:p w14:paraId="1DC5B3F3" w14:textId="5E1542B0" w:rsidR="00350549" w:rsidRPr="00CA2B51" w:rsidRDefault="00350549" w:rsidP="00CA2B51">
      <w:pPr>
        <w:pStyle w:val="BodyText1"/>
      </w:pPr>
      <w:r>
        <w:t xml:space="preserve">While restrictions are easing in the ACT, and across Australia, together with the commencement of the COVID-19 vaccination program, COVID-19 recovery is likely to continue to have an effect in the medium to long-term.  </w:t>
      </w:r>
    </w:p>
    <w:p w14:paraId="476E7BC8" w14:textId="77777777" w:rsidR="001668A3" w:rsidRDefault="001668A3">
      <w:pPr>
        <w:rPr>
          <w:rFonts w:ascii="Arial Narrow" w:hAnsi="Arial Narrow" w:cs="Arial"/>
          <w:iCs/>
          <w:smallCaps/>
          <w:spacing w:val="20"/>
          <w:sz w:val="36"/>
          <w:szCs w:val="34"/>
        </w:rPr>
      </w:pPr>
      <w:r>
        <w:br w:type="page"/>
      </w:r>
    </w:p>
    <w:p w14:paraId="1F19C1FA" w14:textId="738B70AC" w:rsidR="00FE72AC" w:rsidRDefault="00FE72AC" w:rsidP="00FE72AC">
      <w:pPr>
        <w:pStyle w:val="Headinglevel2"/>
      </w:pPr>
      <w:bookmarkStart w:id="101" w:name="_Toc68784120"/>
      <w:r>
        <w:lastRenderedPageBreak/>
        <w:t>Committee comment</w:t>
      </w:r>
      <w:bookmarkEnd w:id="101"/>
    </w:p>
    <w:p w14:paraId="6D27E8DA" w14:textId="04CDCA7E" w:rsidR="00CA2B51" w:rsidRPr="00CA2B51" w:rsidRDefault="00CA2B51" w:rsidP="00CA2B51">
      <w:pPr>
        <w:pStyle w:val="BodyText1"/>
      </w:pPr>
      <w:r w:rsidRPr="00CA2B51">
        <w:t xml:space="preserve">The Committee observes that the impact of COVID-19 will underpin government functioning and finance, the framing and presentation of budgets and parliamentary oversight and scrutiny—not only for the 2020–21 Budget and across its outyears but for future budgets </w:t>
      </w:r>
      <w:r w:rsidR="00FE72AC">
        <w:t xml:space="preserve">over many </w:t>
      </w:r>
      <w:r w:rsidRPr="00CA2B51">
        <w:t>years to come.</w:t>
      </w:r>
    </w:p>
    <w:p w14:paraId="038B7BEB" w14:textId="0ED74032" w:rsidR="00FE72AC" w:rsidRDefault="00FE72AC" w:rsidP="0029117E">
      <w:pPr>
        <w:pStyle w:val="BodyText1"/>
      </w:pPr>
      <w:r w:rsidRPr="00FE72AC">
        <w:t xml:space="preserve">In considering the several issues it sought clarification on at public hearings, the evidence received in written submissions, together with </w:t>
      </w:r>
      <w:r w:rsidR="0029117E">
        <w:t xml:space="preserve">the </w:t>
      </w:r>
      <w:r>
        <w:t xml:space="preserve">emerging best practice </w:t>
      </w:r>
      <w:r w:rsidRPr="00FE72AC">
        <w:t xml:space="preserve">on </w:t>
      </w:r>
      <w:r w:rsidR="00D70D12" w:rsidRPr="00FE72AC">
        <w:t xml:space="preserve">managing </w:t>
      </w:r>
      <w:r w:rsidR="00D70D12">
        <w:t>COVID</w:t>
      </w:r>
      <w:r w:rsidRPr="00FE72AC">
        <w:t xml:space="preserve">-19’s impact, </w:t>
      </w:r>
      <w:r w:rsidR="0029117E">
        <w:t xml:space="preserve">the Committee has identified </w:t>
      </w:r>
      <w:r w:rsidR="006F51AB">
        <w:t>several</w:t>
      </w:r>
      <w:r w:rsidR="0029117E" w:rsidRPr="0029117E">
        <w:t xml:space="preserve"> matters </w:t>
      </w:r>
      <w:r w:rsidR="0029117E">
        <w:t xml:space="preserve">it considers are critical considerations for the framing of future budgets, the sustainability of recovery strategies and </w:t>
      </w:r>
      <w:r w:rsidR="0029117E" w:rsidRPr="0029117E">
        <w:t>restoring fiscal stability over the medium and long</w:t>
      </w:r>
      <w:r w:rsidR="0072163B">
        <w:t>-</w:t>
      </w:r>
      <w:r w:rsidR="0029117E" w:rsidRPr="0029117E">
        <w:t>term</w:t>
      </w:r>
      <w:r w:rsidR="0029117E">
        <w:t>.</w:t>
      </w:r>
    </w:p>
    <w:p w14:paraId="45409557" w14:textId="073CC8C3" w:rsidR="0029117E" w:rsidRDefault="0029117E" w:rsidP="0029117E">
      <w:pPr>
        <w:pStyle w:val="BodyText1"/>
      </w:pPr>
      <w:r>
        <w:t>The</w:t>
      </w:r>
      <w:r w:rsidR="007651CB">
        <w:t xml:space="preserve"> Committee’s views on these </w:t>
      </w:r>
      <w:r>
        <w:t>matters and a</w:t>
      </w:r>
      <w:r w:rsidR="007651CB">
        <w:t>ssociated recommendations are set out below.</w:t>
      </w:r>
    </w:p>
    <w:p w14:paraId="4062B50B" w14:textId="33B40AD1" w:rsidR="005C48FF" w:rsidRDefault="007651CB" w:rsidP="007651CB">
      <w:pPr>
        <w:pStyle w:val="Headinglevel4"/>
      </w:pPr>
      <w:r>
        <w:t>Parliamentary oversight/scrutiny of future budget estimates</w:t>
      </w:r>
    </w:p>
    <w:p w14:paraId="7B1B3DCE" w14:textId="250B7FFA" w:rsidR="007651CB" w:rsidRDefault="007651CB" w:rsidP="007651CB">
      <w:pPr>
        <w:pStyle w:val="BodyText1"/>
      </w:pPr>
      <w:r>
        <w:t>The Committee acknowledges the views expressed by ACTCOSS r</w:t>
      </w:r>
      <w:r w:rsidRPr="007651CB">
        <w:t>egarding changes to the ACT</w:t>
      </w:r>
      <w:r>
        <w:t> </w:t>
      </w:r>
      <w:r w:rsidRPr="007651CB">
        <w:t>Budget 2020–21 inquiry process—in particular, changes to the submission and hearings process for input from community, industry and other representative stakeholder groups on the annual budget</w:t>
      </w:r>
      <w:r>
        <w:t>.</w:t>
      </w:r>
    </w:p>
    <w:p w14:paraId="77F5A017" w14:textId="56EFB5E1" w:rsidR="007651CB" w:rsidRDefault="007651CB" w:rsidP="007651CB">
      <w:pPr>
        <w:pStyle w:val="BodyText1"/>
      </w:pPr>
      <w:r>
        <w:t>The Committee also acknowledges that while there may be some value in referring appropriation lines across specialist subject matter committees—importantly, it raises challenges for the oversight of government decisions by peak and community organisations which have limited resources.</w:t>
      </w:r>
    </w:p>
    <w:p w14:paraId="452162B0" w14:textId="38B04C2A" w:rsidR="00753DB6" w:rsidRDefault="00753DB6" w:rsidP="007651CB">
      <w:pPr>
        <w:pStyle w:val="BodyText1"/>
      </w:pPr>
      <w:r>
        <w:t>The Committee notes ACTCOSS</w:t>
      </w:r>
      <w:r w:rsidR="000A2BEB">
        <w:t>’</w:t>
      </w:r>
      <w:r>
        <w:t xml:space="preserve"> observation that the:</w:t>
      </w:r>
    </w:p>
    <w:p w14:paraId="585448E7" w14:textId="0246778A" w:rsidR="00753DB6" w:rsidRDefault="00753DB6" w:rsidP="00753DB6">
      <w:pPr>
        <w:pStyle w:val="Quote"/>
      </w:pPr>
      <w:r w:rsidRPr="00753DB6">
        <w:t>…ability for peak and community groups to provide public evidence to the process has been a valued and long-standing strength of the ACT Assembly’s oversight of public accounts.</w:t>
      </w:r>
      <w:r>
        <w:rPr>
          <w:rStyle w:val="FootnoteReference"/>
        </w:rPr>
        <w:footnoteReference w:id="49"/>
      </w:r>
    </w:p>
    <w:p w14:paraId="6B948343" w14:textId="662D43E9" w:rsidR="001668A3" w:rsidRDefault="001668A3">
      <w:pPr>
        <w:rPr>
          <w:rFonts w:ascii="Arial Narrow" w:hAnsi="Arial Narrow"/>
          <w:b/>
          <w:bCs/>
          <w:smallCaps/>
          <w:spacing w:val="20"/>
          <w:kern w:val="26"/>
          <w:sz w:val="44"/>
          <w:szCs w:val="20"/>
        </w:rPr>
      </w:pPr>
      <w:r>
        <w:br w:type="page"/>
      </w:r>
    </w:p>
    <w:p w14:paraId="71932A2B" w14:textId="77777777" w:rsidR="00753DB6" w:rsidRDefault="00753DB6" w:rsidP="00753DB6">
      <w:pPr>
        <w:pStyle w:val="Recommendation"/>
      </w:pPr>
      <w:bookmarkStart w:id="102" w:name="_Toc68784059"/>
      <w:bookmarkEnd w:id="102"/>
    </w:p>
    <w:p w14:paraId="203DF5B5" w14:textId="3953B710" w:rsidR="00753DB6" w:rsidRPr="00753DB6" w:rsidRDefault="00753DB6" w:rsidP="00753DB6">
      <w:pPr>
        <w:pStyle w:val="RecommendationText"/>
      </w:pPr>
      <w:bookmarkStart w:id="103" w:name="_Toc68784060"/>
      <w:r>
        <w:t xml:space="preserve">The Committee recommends that the ACT Legislative Assembly should ensure </w:t>
      </w:r>
      <w:r w:rsidRPr="00753DB6">
        <w:t xml:space="preserve">that parliamentary committee oversight of future ACT Budgets </w:t>
      </w:r>
      <w:r>
        <w:t xml:space="preserve">provides opportunities </w:t>
      </w:r>
      <w:r w:rsidRPr="00753DB6">
        <w:t>for the full participation of peak bodies and community organisations as has been the historical practice in the ACT</w:t>
      </w:r>
      <w:r>
        <w:t>.</w:t>
      </w:r>
      <w:bookmarkEnd w:id="103"/>
    </w:p>
    <w:p w14:paraId="1B8F92C9" w14:textId="46F01A07" w:rsidR="000A2BEB" w:rsidRDefault="000A2BEB" w:rsidP="000A2BEB">
      <w:pPr>
        <w:pStyle w:val="Headinglevel4"/>
      </w:pPr>
      <w:r>
        <w:t>Incorporating gendered perspectives on recovery funds and policies</w:t>
      </w:r>
    </w:p>
    <w:p w14:paraId="4C0CC58B" w14:textId="5758A69B" w:rsidR="00505061" w:rsidRDefault="00505061" w:rsidP="00505061">
      <w:pPr>
        <w:pStyle w:val="BodyText1"/>
      </w:pPr>
      <w:r w:rsidRPr="00505061">
        <w:t>The C</w:t>
      </w:r>
      <w:r>
        <w:t xml:space="preserve">OVID-19 </w:t>
      </w:r>
      <w:r w:rsidRPr="00505061">
        <w:t xml:space="preserve">pandemic </w:t>
      </w:r>
      <w:r>
        <w:t>has exacerbated existing inequalities</w:t>
      </w:r>
      <w:r w:rsidRPr="00505061">
        <w:t xml:space="preserve"> based on gender, race and ethnicity, disability, sexual orientation, age, and class</w:t>
      </w:r>
      <w:r>
        <w:t xml:space="preserve">—making those </w:t>
      </w:r>
      <w:r w:rsidRPr="00505061">
        <w:t>already vulnerable even more so.</w:t>
      </w:r>
      <w:r>
        <w:t xml:space="preserve">  The gender impacts of </w:t>
      </w:r>
      <w:r w:rsidR="000039E4">
        <w:t xml:space="preserve">the </w:t>
      </w:r>
      <w:r>
        <w:t xml:space="preserve">COVID-19 </w:t>
      </w:r>
      <w:r w:rsidR="000039E4">
        <w:t xml:space="preserve">pandemic and its consequences </w:t>
      </w:r>
      <w:r>
        <w:t>are well documented</w:t>
      </w:r>
      <w:r w:rsidR="000039E4">
        <w:t>—</w:t>
      </w:r>
      <w:r w:rsidRPr="00505061">
        <w:t>highlight</w:t>
      </w:r>
      <w:r w:rsidR="000039E4">
        <w:t>ing</w:t>
      </w:r>
      <w:r w:rsidRPr="00505061">
        <w:t xml:space="preserve"> existing inequalities and shortcomings </w:t>
      </w:r>
      <w:r w:rsidR="006F51AB" w:rsidRPr="00505061">
        <w:t>regarding</w:t>
      </w:r>
      <w:r w:rsidRPr="00505061">
        <w:t xml:space="preserve"> women’s rights, LGBTQI+ rights and gender equality</w:t>
      </w:r>
      <w:r w:rsidR="000039E4">
        <w:t>.</w:t>
      </w:r>
      <w:r w:rsidR="00CA5656">
        <w:rPr>
          <w:rStyle w:val="FootnoteReference"/>
        </w:rPr>
        <w:footnoteReference w:id="50"/>
      </w:r>
    </w:p>
    <w:p w14:paraId="1FC08CC4" w14:textId="4D89C03F" w:rsidR="00525F59" w:rsidRDefault="00525F59" w:rsidP="00525F59">
      <w:pPr>
        <w:pStyle w:val="BodyText1"/>
      </w:pPr>
      <w:r>
        <w:t xml:space="preserve">The Committee inquired of the </w:t>
      </w:r>
      <w:r w:rsidRPr="00525F59">
        <w:rPr>
          <w:lang w:val="en-GB"/>
        </w:rPr>
        <w:t>Co-ordinator General</w:t>
      </w:r>
      <w:r w:rsidR="00350549">
        <w:rPr>
          <w:lang w:val="en-GB"/>
        </w:rPr>
        <w:t xml:space="preserve"> for the </w:t>
      </w:r>
      <w:r w:rsidRPr="00525F59">
        <w:rPr>
          <w:lang w:val="en-GB"/>
        </w:rPr>
        <w:t>Whole</w:t>
      </w:r>
      <w:r w:rsidR="007E58ED">
        <w:rPr>
          <w:lang w:val="en-GB"/>
        </w:rPr>
        <w:t>-</w:t>
      </w:r>
      <w:r w:rsidRPr="00525F59">
        <w:rPr>
          <w:lang w:val="en-GB"/>
        </w:rPr>
        <w:t>of</w:t>
      </w:r>
      <w:r w:rsidR="007E58ED">
        <w:rPr>
          <w:lang w:val="en-GB"/>
        </w:rPr>
        <w:t>-</w:t>
      </w:r>
      <w:r w:rsidRPr="00525F59">
        <w:rPr>
          <w:lang w:val="en-GB"/>
        </w:rPr>
        <w:t>Government (Non-Health) Response to COVID-19</w:t>
      </w:r>
      <w:r w:rsidR="00350549">
        <w:rPr>
          <w:lang w:val="en-GB"/>
        </w:rPr>
        <w:t>—</w:t>
      </w:r>
      <w:r>
        <w:rPr>
          <w:lang w:val="en-GB"/>
        </w:rPr>
        <w:t xml:space="preserve">whether data had been collected </w:t>
      </w:r>
      <w:r w:rsidRPr="00525F59">
        <w:rPr>
          <w:lang w:val="en-GB"/>
        </w:rPr>
        <w:t xml:space="preserve">on what </w:t>
      </w:r>
      <w:r>
        <w:rPr>
          <w:lang w:val="en-GB"/>
        </w:rPr>
        <w:t xml:space="preserve">is known </w:t>
      </w:r>
      <w:r w:rsidRPr="00525F59">
        <w:rPr>
          <w:lang w:val="en-GB"/>
        </w:rPr>
        <w:t>anecdotally to be a disproportionately high impact on women in terms of caring responsibilities during lockdown</w:t>
      </w:r>
      <w:r w:rsidR="00391F04">
        <w:rPr>
          <w:lang w:val="en-GB"/>
        </w:rPr>
        <w:t xml:space="preserve">.  The Co-ordinator </w:t>
      </w:r>
      <w:r>
        <w:t xml:space="preserve">General </w:t>
      </w:r>
      <w:r w:rsidR="00391F04">
        <w:t>commented:</w:t>
      </w:r>
    </w:p>
    <w:p w14:paraId="1BCC86E1" w14:textId="67F91A10" w:rsidR="00391F04" w:rsidRDefault="00391F04" w:rsidP="00391F04">
      <w:pPr>
        <w:pStyle w:val="Quote"/>
      </w:pPr>
      <w:r w:rsidRPr="00391F04">
        <w:t>I do not think that the ACT government has. Certainly, that was a common topic of discussion early on. We did look at the gendered impact of COVID on things like unemployment in the ACT. In fact, in the end, our numbers are quite volatile. I think that, in the beginning, there was a disproportionate job loss for women, but it</w:t>
      </w:r>
      <w:r>
        <w:t xml:space="preserve"> </w:t>
      </w:r>
      <w:r w:rsidRPr="00391F04">
        <w:t>evened out in the end. We would look at some data, but I do not think that we looked at caring responsibilities.</w:t>
      </w:r>
      <w:r>
        <w:rPr>
          <w:rStyle w:val="FootnoteReference"/>
        </w:rPr>
        <w:footnoteReference w:id="51"/>
      </w:r>
    </w:p>
    <w:p w14:paraId="011243F9" w14:textId="5C41333B" w:rsidR="00337211" w:rsidRDefault="000039E4" w:rsidP="00337211">
      <w:pPr>
        <w:pStyle w:val="BodyText1"/>
      </w:pPr>
      <w:r>
        <w:t xml:space="preserve">The Committee notes that written submissions also commented on the </w:t>
      </w:r>
      <w:r w:rsidRPr="000039E4">
        <w:t>gender</w:t>
      </w:r>
      <w:r>
        <w:t xml:space="preserve">ed effects </w:t>
      </w:r>
      <w:r w:rsidRPr="000039E4">
        <w:t>of the COVID-19 pandemic</w:t>
      </w:r>
      <w:r w:rsidR="00A07B07">
        <w:t>.</w:t>
      </w:r>
      <w:r w:rsidRPr="000039E4">
        <w:t xml:space="preserve"> </w:t>
      </w:r>
      <w:r w:rsidR="007A0BF8">
        <w:t>T</w:t>
      </w:r>
      <w:r w:rsidR="00337211">
        <w:t>he Committee makes the following recommendations:</w:t>
      </w:r>
    </w:p>
    <w:p w14:paraId="38001B7B" w14:textId="77777777" w:rsidR="00337211" w:rsidRDefault="00337211" w:rsidP="00337211">
      <w:pPr>
        <w:pStyle w:val="Recommendation"/>
      </w:pPr>
      <w:bookmarkStart w:id="104" w:name="_Toc68784061"/>
      <w:bookmarkEnd w:id="104"/>
    </w:p>
    <w:p w14:paraId="6A06238C" w14:textId="6412CFD6" w:rsidR="007470A7" w:rsidRDefault="00337211" w:rsidP="00505061">
      <w:pPr>
        <w:pStyle w:val="RecommendationText"/>
      </w:pPr>
      <w:bookmarkStart w:id="105" w:name="_Toc68784062"/>
      <w:r>
        <w:t>The Committee recommends that the ACT Government give due consideration to incorporat</w:t>
      </w:r>
      <w:r w:rsidR="007470A7">
        <w:t>ing</w:t>
      </w:r>
      <w:r>
        <w:t xml:space="preserve"> </w:t>
      </w:r>
      <w:r w:rsidR="00505061">
        <w:t xml:space="preserve">gender budgeting principles in all aspects of </w:t>
      </w:r>
      <w:r w:rsidR="007470A7">
        <w:t xml:space="preserve">future </w:t>
      </w:r>
      <w:r w:rsidR="00505061">
        <w:t xml:space="preserve">COVID-19 </w:t>
      </w:r>
      <w:r w:rsidR="007470A7">
        <w:t>recovery funding, initiatives and strategies.</w:t>
      </w:r>
      <w:bookmarkEnd w:id="105"/>
    </w:p>
    <w:p w14:paraId="4F336DEB" w14:textId="77777777" w:rsidR="007470A7" w:rsidRDefault="007470A7" w:rsidP="007470A7">
      <w:pPr>
        <w:pStyle w:val="Recommendation"/>
      </w:pPr>
      <w:bookmarkStart w:id="106" w:name="_Toc68784063"/>
      <w:bookmarkEnd w:id="106"/>
    </w:p>
    <w:p w14:paraId="47AF7825" w14:textId="7B494B47" w:rsidR="00E9668F" w:rsidRPr="00CA5656" w:rsidRDefault="007470A7" w:rsidP="009F234B">
      <w:pPr>
        <w:pStyle w:val="RecommendationText"/>
        <w:rPr>
          <w:rFonts w:ascii="Arial Narrow" w:hAnsi="Arial Narrow"/>
          <w:bCs/>
          <w:smallCaps/>
          <w:spacing w:val="20"/>
          <w:kern w:val="26"/>
          <w:sz w:val="44"/>
          <w:szCs w:val="20"/>
        </w:rPr>
      </w:pPr>
      <w:bookmarkStart w:id="107" w:name="_Toc68784064"/>
      <w:r>
        <w:t>The Committee recommends that the ACT Government</w:t>
      </w:r>
      <w:r w:rsidR="007A0BF8">
        <w:t xml:space="preserve"> </w:t>
      </w:r>
      <w:r w:rsidR="00505061">
        <w:t>prepare gender-sensitive responses for all stages of future crises to prevent negative consequences for women’s rights</w:t>
      </w:r>
      <w:r>
        <w:t xml:space="preserve">, </w:t>
      </w:r>
      <w:r w:rsidRPr="007470A7">
        <w:t>LGBTQI+ rights</w:t>
      </w:r>
      <w:r w:rsidR="00505061">
        <w:t xml:space="preserve"> and gender equality</w:t>
      </w:r>
      <w:r>
        <w:t>.</w:t>
      </w:r>
      <w:bookmarkEnd w:id="107"/>
    </w:p>
    <w:p w14:paraId="097163CE" w14:textId="0511AD86" w:rsidR="000A2BEB" w:rsidRPr="003C160A" w:rsidRDefault="003C160A" w:rsidP="003C160A">
      <w:pPr>
        <w:pStyle w:val="Headinglevel4"/>
      </w:pPr>
      <w:bookmarkStart w:id="108" w:name="_Toc68725962"/>
      <w:bookmarkStart w:id="109" w:name="_Toc68769887"/>
      <w:bookmarkEnd w:id="108"/>
      <w:bookmarkEnd w:id="109"/>
      <w:r w:rsidRPr="003C160A">
        <w:t>Recognising the economic contribution of the community sector</w:t>
      </w:r>
    </w:p>
    <w:p w14:paraId="6E482D12" w14:textId="7CAD7D4E" w:rsidR="003C160A" w:rsidRDefault="003C160A" w:rsidP="000A2BEB">
      <w:pPr>
        <w:pStyle w:val="BodyText1"/>
      </w:pPr>
      <w:r>
        <w:t xml:space="preserve">The Committee acknowledges ACTCOSS’ view </w:t>
      </w:r>
      <w:r w:rsidR="000A2BEB" w:rsidRPr="000A2BEB">
        <w:t>‘that investment in community services’ did not appear to be part of the Government’s ‘strategy to emerge from the COVID-19 health and economic crisis’.</w:t>
      </w:r>
      <w:r>
        <w:rPr>
          <w:rStyle w:val="FootnoteReference"/>
        </w:rPr>
        <w:footnoteReference w:id="52"/>
      </w:r>
    </w:p>
    <w:p w14:paraId="26AD1472" w14:textId="39F5D3C4" w:rsidR="0097584A" w:rsidRDefault="0097584A" w:rsidP="0097584A">
      <w:pPr>
        <w:pStyle w:val="BodyText1"/>
      </w:pPr>
      <w:r>
        <w:t xml:space="preserve">The Committee notes that the </w:t>
      </w:r>
      <w:r w:rsidRPr="0097584A">
        <w:t>community sector makes an important economic contribution</w:t>
      </w:r>
      <w:r>
        <w:t xml:space="preserve"> to the ACT economy—in that, for </w:t>
      </w:r>
      <w:r w:rsidR="007A0BF8">
        <w:t xml:space="preserve">example, </w:t>
      </w:r>
      <w:r w:rsidRPr="0097584A">
        <w:t xml:space="preserve">every $1 a year invested in childcare, an annual GDP increase of around $5 </w:t>
      </w:r>
      <w:r>
        <w:t xml:space="preserve">can be achieved.  Further, </w:t>
      </w:r>
      <w:r w:rsidRPr="0097584A">
        <w:t>community service organisations in the ACT make a contribution of $2.2 billion to the ACT economy.</w:t>
      </w:r>
      <w:r>
        <w:rPr>
          <w:rStyle w:val="FootnoteReference"/>
        </w:rPr>
        <w:footnoteReference w:id="53"/>
      </w:r>
    </w:p>
    <w:p w14:paraId="2A904F7B" w14:textId="7FDB60C6" w:rsidR="005C48FF" w:rsidRDefault="0097584A" w:rsidP="0097584A">
      <w:pPr>
        <w:pStyle w:val="BodyText1"/>
      </w:pPr>
      <w:r>
        <w:t xml:space="preserve">The Committee is firmly of the view that </w:t>
      </w:r>
      <w:r w:rsidRPr="0097584A">
        <w:t xml:space="preserve">investment in community services </w:t>
      </w:r>
      <w:r>
        <w:t xml:space="preserve">should </w:t>
      </w:r>
      <w:r w:rsidRPr="0097584A">
        <w:t xml:space="preserve">be part of the ACT Government’s strategy to emerge from the COVID-19 health and economic crisis. </w:t>
      </w:r>
      <w:r>
        <w:t xml:space="preserve"> Accordingly, the Committee makes the following recommendation:</w:t>
      </w:r>
    </w:p>
    <w:p w14:paraId="512B597F" w14:textId="77777777" w:rsidR="0097584A" w:rsidRDefault="0097584A" w:rsidP="007A0BF8">
      <w:pPr>
        <w:pStyle w:val="Recommendation"/>
      </w:pPr>
      <w:bookmarkStart w:id="110" w:name="_Toc68784065"/>
      <w:bookmarkEnd w:id="110"/>
    </w:p>
    <w:p w14:paraId="1E32AAB4" w14:textId="52F8D821" w:rsidR="0097584A" w:rsidRDefault="0097584A" w:rsidP="0097584A">
      <w:pPr>
        <w:pStyle w:val="RecommendationText"/>
      </w:pPr>
      <w:bookmarkStart w:id="111" w:name="_Toc68784066"/>
      <w:r>
        <w:t xml:space="preserve">The Committee recommends that the ACT Government </w:t>
      </w:r>
      <w:r w:rsidRPr="0097584A">
        <w:t>ensure that the needs of the health and community sector</w:t>
      </w:r>
      <w:r>
        <w:t>, a</w:t>
      </w:r>
      <w:r w:rsidRPr="0097584A">
        <w:t>s a growing sector, and a major creator of jobs and economic growth</w:t>
      </w:r>
      <w:r>
        <w:t>,</w:t>
      </w:r>
      <w:r w:rsidRPr="0097584A">
        <w:t xml:space="preserve"> are included in the Knowledge Capital</w:t>
      </w:r>
      <w:r>
        <w:t>—</w:t>
      </w:r>
      <w:r w:rsidRPr="0097584A">
        <w:t>Future Jobs Fund program</w:t>
      </w:r>
      <w:r>
        <w:t xml:space="preserve"> announced in the ACT Budget 2020–21.</w:t>
      </w:r>
      <w:bookmarkEnd w:id="111"/>
    </w:p>
    <w:p w14:paraId="01F26F0E" w14:textId="77777777" w:rsidR="004C0369" w:rsidRDefault="004C0369" w:rsidP="004C0369">
      <w:pPr>
        <w:pStyle w:val="Headinglevel4"/>
      </w:pPr>
      <w:bookmarkStart w:id="112" w:name="_Toc68725966"/>
      <w:bookmarkStart w:id="113" w:name="_Toc68769891"/>
      <w:bookmarkStart w:id="114" w:name="_Toc68725968"/>
      <w:bookmarkStart w:id="115" w:name="_Toc68769893"/>
      <w:bookmarkStart w:id="116" w:name="_Toc68725970"/>
      <w:bookmarkStart w:id="117" w:name="_Toc68769895"/>
      <w:bookmarkStart w:id="118" w:name="_Toc68725972"/>
      <w:bookmarkStart w:id="119" w:name="_Toc68769897"/>
      <w:bookmarkStart w:id="120" w:name="_Toc68725974"/>
      <w:bookmarkStart w:id="121" w:name="_Toc68769899"/>
      <w:bookmarkEnd w:id="112"/>
      <w:bookmarkEnd w:id="113"/>
      <w:bookmarkEnd w:id="114"/>
      <w:bookmarkEnd w:id="115"/>
      <w:bookmarkEnd w:id="116"/>
      <w:bookmarkEnd w:id="117"/>
      <w:bookmarkEnd w:id="118"/>
      <w:bookmarkEnd w:id="119"/>
      <w:bookmarkEnd w:id="120"/>
      <w:bookmarkEnd w:id="121"/>
      <w:r>
        <w:t>Implementation of investment recovery strategies</w:t>
      </w:r>
    </w:p>
    <w:p w14:paraId="6B011D12" w14:textId="65DE03FC" w:rsidR="009D0D0B" w:rsidRDefault="009D0D0B" w:rsidP="00447861">
      <w:pPr>
        <w:pStyle w:val="BodyText1"/>
      </w:pPr>
      <w:r>
        <w:t xml:space="preserve">The Committee notes that the Budget for 2020–21 and across its outyears include a number of investment recovery strategies </w:t>
      </w:r>
      <w:r w:rsidR="004C0369" w:rsidRPr="009D0D0B">
        <w:t xml:space="preserve">that </w:t>
      </w:r>
      <w:r>
        <w:t xml:space="preserve">are focused on the </w:t>
      </w:r>
      <w:r w:rsidR="004C0369" w:rsidRPr="009D0D0B">
        <w:t>next stage of COVID-19 recovery</w:t>
      </w:r>
      <w:r>
        <w:t xml:space="preserve"> </w:t>
      </w:r>
      <w:r w:rsidRPr="009D0D0B">
        <w:t xml:space="preserve">and restoring the </w:t>
      </w:r>
      <w:r>
        <w:t xml:space="preserve">health of the </w:t>
      </w:r>
      <w:r w:rsidRPr="009D0D0B">
        <w:t>Territory</w:t>
      </w:r>
      <w:r>
        <w:t>’s economy.</w:t>
      </w:r>
    </w:p>
    <w:p w14:paraId="5BED6AEC" w14:textId="3046F962" w:rsidR="009D0D0B" w:rsidRDefault="009D0D0B" w:rsidP="00447861">
      <w:pPr>
        <w:pStyle w:val="BodyText1"/>
      </w:pPr>
      <w:r>
        <w:t xml:space="preserve">The Committee is of the view that these investment recovery strategies should consider some </w:t>
      </w:r>
      <w:r w:rsidRPr="009D0D0B">
        <w:t>emerging best practice on managing COVID-19’s impact</w:t>
      </w:r>
      <w:r>
        <w:t xml:space="preserve"> as it concerns public investment and implementation of investment recovery strategies.  Accordingly, the Committee makes the following recommendations:</w:t>
      </w:r>
    </w:p>
    <w:p w14:paraId="33717FAC" w14:textId="5334738F" w:rsidR="009D0D0B" w:rsidRPr="007A0BF8" w:rsidRDefault="009D0D0B" w:rsidP="007A0BF8">
      <w:pPr>
        <w:pStyle w:val="Recommendation"/>
      </w:pPr>
      <w:bookmarkStart w:id="122" w:name="_Toc68784067"/>
      <w:bookmarkEnd w:id="122"/>
    </w:p>
    <w:p w14:paraId="4BED47FB" w14:textId="09295288" w:rsidR="00251DC8" w:rsidRPr="00251DC8" w:rsidRDefault="00D9097F" w:rsidP="00E9668F">
      <w:pPr>
        <w:pStyle w:val="RecommendationText"/>
      </w:pPr>
      <w:bookmarkStart w:id="123" w:name="_Toc68784068"/>
      <w:r w:rsidRPr="00251DC8">
        <w:rPr>
          <w:bCs/>
        </w:rPr>
        <w:t xml:space="preserve">The </w:t>
      </w:r>
      <w:r w:rsidR="00251DC8" w:rsidRPr="00251DC8">
        <w:t>Committee recommends that the ACT Government in the implementation of</w:t>
      </w:r>
      <w:r w:rsidR="00251DC8">
        <w:t xml:space="preserve">    </w:t>
      </w:r>
      <w:r w:rsidR="00251DC8" w:rsidRPr="00251DC8">
        <w:t>COVID</w:t>
      </w:r>
      <w:r w:rsidR="00251DC8">
        <w:t>-</w:t>
      </w:r>
      <w:r w:rsidR="00251DC8" w:rsidRPr="00251DC8">
        <w:t>19 investment recovery strategies give due consideration to avoiding risks associated with fragmenting the allocation of funding in a large number of small infrastructure projects in a desire to spend money rapidly at the expense of long-term priorities (</w:t>
      </w:r>
      <w:r w:rsidR="00E9668F">
        <w:t xml:space="preserve">for example, </w:t>
      </w:r>
      <w:r w:rsidR="00251DC8" w:rsidRPr="00251DC8">
        <w:t>sustainability and resilience).</w:t>
      </w:r>
      <w:bookmarkEnd w:id="123"/>
    </w:p>
    <w:p w14:paraId="3F1C84ED" w14:textId="77777777" w:rsidR="00F8588F" w:rsidRDefault="00F8588F" w:rsidP="00F8588F">
      <w:pPr>
        <w:pStyle w:val="Recommendation"/>
      </w:pPr>
      <w:bookmarkStart w:id="124" w:name="_Toc68784069"/>
      <w:bookmarkEnd w:id="124"/>
    </w:p>
    <w:p w14:paraId="7D5C8E73" w14:textId="77777777" w:rsidR="00CF1B68" w:rsidRDefault="00F8588F" w:rsidP="004C0369">
      <w:pPr>
        <w:pStyle w:val="RecommendationText"/>
      </w:pPr>
      <w:bookmarkStart w:id="125" w:name="_Toc68784070"/>
      <w:r>
        <w:t xml:space="preserve">The Committee recommends that the ACT Government give due consideration to using public investment </w:t>
      </w:r>
      <w:r w:rsidR="004C0369">
        <w:t>to support COVID-19 recovery over time</w:t>
      </w:r>
      <w:r>
        <w:t>.  In doing so, any such investment</w:t>
      </w:r>
      <w:r w:rsidR="00CF1B68">
        <w:t xml:space="preserve"> should</w:t>
      </w:r>
      <w:r w:rsidR="004C0369">
        <w:t xml:space="preserve">: </w:t>
      </w:r>
      <w:r w:rsidR="00CF1B68">
        <w:t xml:space="preserve">(i) not be used </w:t>
      </w:r>
      <w:r w:rsidR="004C0369">
        <w:t xml:space="preserve">as an adjustment variable; </w:t>
      </w:r>
      <w:r w:rsidR="00CF1B68">
        <w:t xml:space="preserve">(ii) </w:t>
      </w:r>
      <w:r w:rsidR="004C0369">
        <w:t xml:space="preserve">minimise fragmentation in the allocation of investment funds targeting COVID-19 responses; </w:t>
      </w:r>
      <w:r w:rsidR="00CF1B68">
        <w:t xml:space="preserve">(iii) </w:t>
      </w:r>
      <w:r w:rsidR="004C0369">
        <w:t xml:space="preserve">ensure allocation criteria are guided by strategic </w:t>
      </w:r>
      <w:r w:rsidR="00CF1B68">
        <w:t xml:space="preserve">jurisdictional </w:t>
      </w:r>
      <w:r w:rsidR="004C0369">
        <w:t xml:space="preserve">priorities; </w:t>
      </w:r>
      <w:r w:rsidR="00CF1B68">
        <w:t xml:space="preserve">and (iv) </w:t>
      </w:r>
      <w:r w:rsidR="004C0369">
        <w:t>integrate social and climate objectives into recovery plans</w:t>
      </w:r>
      <w:r w:rsidR="00CF1B68">
        <w:t>.</w:t>
      </w:r>
      <w:bookmarkEnd w:id="125"/>
    </w:p>
    <w:p w14:paraId="02C7C357" w14:textId="5020E8D7" w:rsidR="00F75140" w:rsidRDefault="00531187" w:rsidP="00531187">
      <w:pPr>
        <w:pStyle w:val="Heading1"/>
      </w:pPr>
      <w:bookmarkStart w:id="126" w:name="_Toc68725980"/>
      <w:bookmarkStart w:id="127" w:name="_Toc68769905"/>
      <w:bookmarkStart w:id="128" w:name="_Toc68725982"/>
      <w:bookmarkStart w:id="129" w:name="_Toc68769907"/>
      <w:bookmarkStart w:id="130" w:name="_Toc68784121"/>
      <w:bookmarkEnd w:id="126"/>
      <w:bookmarkEnd w:id="127"/>
      <w:bookmarkEnd w:id="128"/>
      <w:bookmarkEnd w:id="129"/>
      <w:r>
        <w:lastRenderedPageBreak/>
        <w:t>Arts portfolio</w:t>
      </w:r>
      <w:bookmarkEnd w:id="130"/>
    </w:p>
    <w:p w14:paraId="7267FC97" w14:textId="34548569" w:rsidR="00531187" w:rsidRPr="00531187" w:rsidRDefault="00531187" w:rsidP="00531187">
      <w:pPr>
        <w:pStyle w:val="BodyText1"/>
        <w:rPr>
          <w:lang w:val="en-GB"/>
        </w:rPr>
      </w:pPr>
      <w:r w:rsidRPr="00531187">
        <w:t xml:space="preserve">The Committee heard from the Minister for </w:t>
      </w:r>
      <w:r>
        <w:t>the Arts</w:t>
      </w:r>
      <w:r w:rsidRPr="00531187">
        <w:t xml:space="preserve"> and directorate </w:t>
      </w:r>
      <w:r>
        <w:t xml:space="preserve">and agency </w:t>
      </w:r>
      <w:r w:rsidRPr="00531187">
        <w:t xml:space="preserve">officials on </w:t>
      </w:r>
      <w:r>
        <w:t>23 February 2021</w:t>
      </w:r>
      <w:r w:rsidRPr="00531187">
        <w:t xml:space="preserve"> to discuss</w:t>
      </w:r>
      <w:r w:rsidR="00957294">
        <w:t xml:space="preserve"> relevant</w:t>
      </w:r>
      <w:r w:rsidRPr="00531187">
        <w:rPr>
          <w:lang w:val="en-GB"/>
        </w:rPr>
        <w:t xml:space="preserve"> 2019–20 Annual Report</w:t>
      </w:r>
      <w:r>
        <w:rPr>
          <w:lang w:val="en-GB"/>
        </w:rPr>
        <w:t>s</w:t>
      </w:r>
      <w:r w:rsidRPr="00531187">
        <w:rPr>
          <w:lang w:val="en-GB"/>
        </w:rPr>
        <w:t xml:space="preserve"> relating to the </w:t>
      </w:r>
      <w:r w:rsidR="007567BB">
        <w:rPr>
          <w:lang w:val="en-GB"/>
        </w:rPr>
        <w:t>a</w:t>
      </w:r>
      <w:r w:rsidRPr="007567BB">
        <w:rPr>
          <w:lang w:val="en-GB"/>
        </w:rPr>
        <w:t>rt</w:t>
      </w:r>
      <w:r w:rsidRPr="00070724">
        <w:rPr>
          <w:lang w:val="en-GB"/>
        </w:rPr>
        <w:t xml:space="preserve">s </w:t>
      </w:r>
      <w:r w:rsidRPr="00531187">
        <w:rPr>
          <w:lang w:val="en-GB"/>
        </w:rPr>
        <w:t>portfolio—outcomes (performance analysis) and 2020–21 Budget outputs related to:</w:t>
      </w:r>
    </w:p>
    <w:p w14:paraId="0F5B6E8C" w14:textId="343F67FA" w:rsidR="00531187" w:rsidRPr="00531187" w:rsidRDefault="00531187" w:rsidP="00531187">
      <w:pPr>
        <w:pStyle w:val="ListNumber3"/>
        <w:rPr>
          <w:lang w:val="en-GB"/>
        </w:rPr>
      </w:pPr>
      <w:r w:rsidRPr="00531187">
        <w:rPr>
          <w:lang w:val="en-GB"/>
        </w:rPr>
        <w:t>Output 3.5—Arts Engagement</w:t>
      </w:r>
      <w:r>
        <w:rPr>
          <w:lang w:val="en-GB"/>
        </w:rPr>
        <w:t>; and</w:t>
      </w:r>
    </w:p>
    <w:p w14:paraId="18B03754" w14:textId="703E909C" w:rsidR="00531187" w:rsidRPr="00531187" w:rsidRDefault="00531187" w:rsidP="00531187">
      <w:pPr>
        <w:pStyle w:val="ListNumber3"/>
        <w:rPr>
          <w:bCs/>
          <w:lang w:val="en-GB"/>
        </w:rPr>
      </w:pPr>
      <w:r w:rsidRPr="00531187">
        <w:rPr>
          <w:bCs/>
          <w:lang w:val="en-GB"/>
        </w:rPr>
        <w:t>Cultural Facilities Corporation</w:t>
      </w:r>
      <w:r w:rsidR="008F4F35" w:rsidRPr="008F4F35">
        <w:t xml:space="preserve"> </w:t>
      </w:r>
      <w:r w:rsidR="008F4F35">
        <w:t>(</w:t>
      </w:r>
      <w:r w:rsidR="008F4F35" w:rsidRPr="008F4F35">
        <w:rPr>
          <w:bCs/>
          <w:lang w:val="en-GB"/>
        </w:rPr>
        <w:t>Ou</w:t>
      </w:r>
      <w:r w:rsidR="008F4F35">
        <w:rPr>
          <w:bCs/>
          <w:lang w:val="en-GB"/>
        </w:rPr>
        <w:t>t</w:t>
      </w:r>
      <w:r w:rsidR="008F4F35" w:rsidRPr="008F4F35">
        <w:rPr>
          <w:bCs/>
          <w:lang w:val="en-GB"/>
        </w:rPr>
        <w:t xml:space="preserve">put Class 1: Cultural </w:t>
      </w:r>
      <w:r w:rsidR="008F4F35">
        <w:rPr>
          <w:bCs/>
          <w:lang w:val="en-GB"/>
        </w:rPr>
        <w:t>F</w:t>
      </w:r>
      <w:r w:rsidR="008F4F35" w:rsidRPr="008F4F35">
        <w:rPr>
          <w:bCs/>
          <w:lang w:val="en-GB"/>
        </w:rPr>
        <w:t>acilities Manage</w:t>
      </w:r>
      <w:r w:rsidR="008F4F35">
        <w:rPr>
          <w:bCs/>
          <w:lang w:val="en-GB"/>
        </w:rPr>
        <w:t>m</w:t>
      </w:r>
      <w:r w:rsidR="008F4F35" w:rsidRPr="008F4F35">
        <w:rPr>
          <w:bCs/>
          <w:lang w:val="en-GB"/>
        </w:rPr>
        <w:t>ent</w:t>
      </w:r>
      <w:r w:rsidR="008F4F35">
        <w:rPr>
          <w:bCs/>
          <w:lang w:val="en-GB"/>
        </w:rPr>
        <w:t>)</w:t>
      </w:r>
      <w:r w:rsidR="007C10CD">
        <w:rPr>
          <w:bCs/>
          <w:lang w:val="en-GB"/>
        </w:rPr>
        <w:t>.</w:t>
      </w:r>
    </w:p>
    <w:p w14:paraId="554BD452" w14:textId="77777777" w:rsidR="00531187" w:rsidRPr="00531187" w:rsidRDefault="00531187" w:rsidP="00531187">
      <w:pPr>
        <w:pStyle w:val="Headinglevel2"/>
      </w:pPr>
      <w:bookmarkStart w:id="131" w:name="_Toc36125599"/>
      <w:bookmarkStart w:id="132" w:name="_Toc68784122"/>
      <w:r w:rsidRPr="00531187">
        <w:t>Questions</w:t>
      </w:r>
      <w:bookmarkEnd w:id="131"/>
      <w:bookmarkEnd w:id="132"/>
    </w:p>
    <w:p w14:paraId="05F56AAC" w14:textId="7C607692" w:rsidR="00B84FC2" w:rsidRDefault="00B254F0" w:rsidP="00C2436F">
      <w:pPr>
        <w:pStyle w:val="BodyText1"/>
      </w:pPr>
      <w:r>
        <w:t xml:space="preserve">Six </w:t>
      </w:r>
      <w:r w:rsidR="00531187" w:rsidRPr="00531187">
        <w:t>question</w:t>
      </w:r>
      <w:r>
        <w:t>s were</w:t>
      </w:r>
      <w:r w:rsidR="00531187" w:rsidRPr="00531187">
        <w:t xml:space="preserve"> taken on notice at the hearing.  The question</w:t>
      </w:r>
      <w:r w:rsidR="00B84FC2">
        <w:t xml:space="preserve"> coverage included matters related to:</w:t>
      </w:r>
      <w:r w:rsidR="00B84FC2" w:rsidRPr="00B84FC2">
        <w:t xml:space="preserve"> </w:t>
      </w:r>
      <w:r w:rsidR="00B84FC2">
        <w:t xml:space="preserve">the </w:t>
      </w:r>
      <w:r w:rsidR="00B84FC2" w:rsidRPr="00B84FC2">
        <w:t>2021 Arts Activities Funding $5 to $50k Round 1 closing on 28 February 2021</w:t>
      </w:r>
      <w:r w:rsidR="00B84FC2">
        <w:t xml:space="preserve">; </w:t>
      </w:r>
      <w:r w:rsidR="00B84FC2" w:rsidRPr="00B84FC2">
        <w:t>Artists Toolkit program</w:t>
      </w:r>
      <w:r w:rsidR="00B84FC2">
        <w:t xml:space="preserve">; </w:t>
      </w:r>
      <w:r w:rsidR="00B84FC2" w:rsidRPr="00B84FC2">
        <w:t>the Upgrading Local Arts Facilities project to improve safety at arts facilities and for the design of major refurbishments</w:t>
      </w:r>
      <w:r w:rsidR="00B84FC2">
        <w:t>; t</w:t>
      </w:r>
      <w:r w:rsidR="00B84FC2" w:rsidRPr="00B84FC2">
        <w:t>otal funding available in the 2020</w:t>
      </w:r>
      <w:r w:rsidR="00B84FC2">
        <w:t>–</w:t>
      </w:r>
      <w:r w:rsidR="00B84FC2" w:rsidRPr="00B84FC2">
        <w:t>21 financial year for arts facility capital works, repairs and maintenance and projects under the Fast Track stimulus program</w:t>
      </w:r>
      <w:r w:rsidR="00B84FC2">
        <w:t>; and clarification as to whether a</w:t>
      </w:r>
      <w:r w:rsidR="00B84FC2" w:rsidRPr="00B84FC2">
        <w:t xml:space="preserve">rtsACT has a goal to reach a certain energy efficiency standard of </w:t>
      </w:r>
      <w:r w:rsidR="00B84FC2">
        <w:t xml:space="preserve">its </w:t>
      </w:r>
      <w:r w:rsidR="00B84FC2" w:rsidRPr="00B84FC2">
        <w:t>facilities.</w:t>
      </w:r>
    </w:p>
    <w:p w14:paraId="70BBAA21" w14:textId="5B7398C6" w:rsidR="00B254F0" w:rsidRDefault="00B254F0" w:rsidP="00D456C1">
      <w:pPr>
        <w:pStyle w:val="BodyText1"/>
      </w:pPr>
      <w:r>
        <w:t xml:space="preserve">Six questions </w:t>
      </w:r>
      <w:r w:rsidR="00531187" w:rsidRPr="00531187">
        <w:t>on notice (</w:t>
      </w:r>
      <w:r>
        <w:t xml:space="preserve">some </w:t>
      </w:r>
      <w:r w:rsidR="00531187" w:rsidRPr="00531187">
        <w:t xml:space="preserve">with multiple parts) were submitted by members following the hearing(s).  The question coverage </w:t>
      </w:r>
      <w:r>
        <w:t xml:space="preserve">included matters </w:t>
      </w:r>
      <w:r w:rsidR="00531187" w:rsidRPr="00531187">
        <w:t>related to</w:t>
      </w:r>
      <w:r>
        <w:t>:</w:t>
      </w:r>
      <w:r w:rsidRPr="00B254F0">
        <w:t xml:space="preserve"> </w:t>
      </w:r>
      <w:r>
        <w:t xml:space="preserve">the </w:t>
      </w:r>
      <w:r w:rsidRPr="00B254F0">
        <w:t>impact of COVID-19 on the arts sector</w:t>
      </w:r>
      <w:r>
        <w:t>; g</w:t>
      </w:r>
      <w:r w:rsidRPr="00B254F0">
        <w:t xml:space="preserve">overnment COVID-19 </w:t>
      </w:r>
      <w:r>
        <w:t xml:space="preserve">funding </w:t>
      </w:r>
      <w:r w:rsidRPr="00B254F0">
        <w:t>support for the Canberra arts sector including to the Cultural Facilities Corporation, local Key Arts and Program funded organisations, and to individual artists</w:t>
      </w:r>
      <w:r>
        <w:t>; i</w:t>
      </w:r>
      <w:r w:rsidRPr="00B254F0">
        <w:t xml:space="preserve">mproving </w:t>
      </w:r>
      <w:r>
        <w:t>a</w:t>
      </w:r>
      <w:r w:rsidRPr="00B254F0">
        <w:t xml:space="preserve">rts </w:t>
      </w:r>
      <w:r>
        <w:t>f</w:t>
      </w:r>
      <w:r w:rsidRPr="00B254F0">
        <w:t>acilities funding</w:t>
      </w:r>
      <w:r>
        <w:t xml:space="preserve">—funding under the </w:t>
      </w:r>
      <w:r w:rsidRPr="00B254F0">
        <w:t>Better Infrastructure Fund</w:t>
      </w:r>
      <w:r>
        <w:t xml:space="preserve">; funding under the </w:t>
      </w:r>
      <w:r w:rsidRPr="00B254F0">
        <w:t>Public Arts Scheme</w:t>
      </w:r>
      <w:r>
        <w:t xml:space="preserve">; </w:t>
      </w:r>
      <w:r w:rsidR="00194F78">
        <w:t xml:space="preserve">figures on </w:t>
      </w:r>
      <w:r w:rsidRPr="00B254F0">
        <w:t>public art pieces installed in Canberra in 20</w:t>
      </w:r>
      <w:r w:rsidR="00194F78">
        <w:t xml:space="preserve">20; </w:t>
      </w:r>
      <w:r w:rsidR="00194F78" w:rsidRPr="00194F78">
        <w:t>funding agreement</w:t>
      </w:r>
      <w:r w:rsidR="00194F78">
        <w:t>s</w:t>
      </w:r>
      <w:r w:rsidR="00194F78" w:rsidRPr="00194F78">
        <w:t xml:space="preserve"> with the Belconnen</w:t>
      </w:r>
      <w:r w:rsidR="00194F78">
        <w:t xml:space="preserve">, Gungahlin </w:t>
      </w:r>
      <w:r w:rsidR="00194F78" w:rsidRPr="00194F78">
        <w:t>and Tuggeranong Arts Centres</w:t>
      </w:r>
      <w:r w:rsidR="00194F78">
        <w:t xml:space="preserve">; clarification as to whether </w:t>
      </w:r>
      <w:r w:rsidR="00194F78" w:rsidRPr="00194F78">
        <w:t>artsACT undertake</w:t>
      </w:r>
      <w:r w:rsidR="00194F78">
        <w:t>s</w:t>
      </w:r>
      <w:r w:rsidR="00194F78" w:rsidRPr="00194F78">
        <w:t xml:space="preserve"> economic, health or mental health impact assessments for the effect on individuals who receive project funding compared to multiyear funding</w:t>
      </w:r>
      <w:r w:rsidR="00194F78">
        <w:t>; and breakdown of b</w:t>
      </w:r>
      <w:r w:rsidR="00194F78" w:rsidRPr="00194F78">
        <w:t xml:space="preserve">udget allocation for artsACT </w:t>
      </w:r>
      <w:r w:rsidR="00194F78">
        <w:t xml:space="preserve">across </w:t>
      </w:r>
      <w:r w:rsidR="00194F78" w:rsidRPr="00194F78">
        <w:t>arts activities, programs and arts organisations</w:t>
      </w:r>
      <w:r w:rsidR="00194F78">
        <w:t xml:space="preserve">; </w:t>
      </w:r>
      <w:r w:rsidR="00194F78" w:rsidRPr="00194F78">
        <w:t xml:space="preserve">staff salaries and administrative costs, and repairs and maintenance for arts facilities and public art. </w:t>
      </w:r>
    </w:p>
    <w:p w14:paraId="105060C2" w14:textId="62305119" w:rsidR="009A17A3" w:rsidRDefault="00AD560C" w:rsidP="00AD560C">
      <w:pPr>
        <w:pStyle w:val="Headinglevel2"/>
      </w:pPr>
      <w:bookmarkStart w:id="133" w:name="_Toc68784123"/>
      <w:r>
        <w:t>I</w:t>
      </w:r>
      <w:r w:rsidRPr="00AD560C">
        <w:t>mprov</w:t>
      </w:r>
      <w:r>
        <w:t xml:space="preserve">ing </w:t>
      </w:r>
      <w:r w:rsidRPr="00AD560C">
        <w:t>energy efficiency standards</w:t>
      </w:r>
      <w:bookmarkEnd w:id="133"/>
      <w:r w:rsidRPr="00AD560C">
        <w:t xml:space="preserve"> </w:t>
      </w:r>
    </w:p>
    <w:p w14:paraId="3F28D860" w14:textId="266ADA81" w:rsidR="00E30F2E" w:rsidRDefault="00E30F2E" w:rsidP="00E30F2E">
      <w:pPr>
        <w:pStyle w:val="BodyText1"/>
      </w:pPr>
      <w:r w:rsidRPr="00E30F2E">
        <w:t xml:space="preserve">The </w:t>
      </w:r>
      <w:r>
        <w:t xml:space="preserve">Committee discussed the </w:t>
      </w:r>
      <w:r w:rsidRPr="00E30F2E">
        <w:t>Fast Track infrastructure program—designed to fast-track minor upgrades and maintenance works to arts facilities.</w:t>
      </w:r>
      <w:r>
        <w:t xml:space="preserve">  The Committee was interested to know what percentage of the funding allocation of $1,670,000 worth of upgrades to local arts facilities would be spent on improving the energy efficiency of these buildings and facilities. </w:t>
      </w:r>
    </w:p>
    <w:p w14:paraId="26FB404E" w14:textId="21BEBD14" w:rsidR="00E30F2E" w:rsidRDefault="00E30F2E" w:rsidP="00E30F2E">
      <w:pPr>
        <w:pStyle w:val="BodyText1"/>
      </w:pPr>
      <w:r>
        <w:lastRenderedPageBreak/>
        <w:t>A directorate official explained that the funding allocation was for ‘</w:t>
      </w:r>
      <w:r w:rsidRPr="00E30F2E">
        <w:t>design and capital works at Ainslie, Gorman and Strathnairn art centres</w:t>
      </w:r>
      <w:r>
        <w:t>’</w:t>
      </w:r>
      <w:r w:rsidRPr="00E30F2E">
        <w:t>.</w:t>
      </w:r>
      <w:r>
        <w:t xml:space="preserve">  The Minister added that:</w:t>
      </w:r>
    </w:p>
    <w:p w14:paraId="1D019DCA" w14:textId="63794FC7" w:rsidR="00E30F2E" w:rsidRDefault="00E30F2E" w:rsidP="00E30F2E">
      <w:pPr>
        <w:pStyle w:val="Quote"/>
      </w:pPr>
      <w:r>
        <w:t>T</w:t>
      </w:r>
      <w:r w:rsidRPr="00E30F2E">
        <w:t>otal funding available in the 2020-21 financial year for arts facility capital works, repairs and maintenance and projects under the Fast Track stimulus program is $5.5 million ex GST. Most of the thirteen ACT Government-owned arts facilities are aged and have been repurposed from other uses. Five of the buildings are heritage listed. Due to their age and condition, available funding is prioritised to address safety issues, building fabric deterioration and management of hazardous materials across the portfolio.</w:t>
      </w:r>
      <w:r>
        <w:rPr>
          <w:rStyle w:val="FootnoteReference"/>
        </w:rPr>
        <w:footnoteReference w:id="54"/>
      </w:r>
      <w:r w:rsidRPr="00E30F2E">
        <w:t xml:space="preserve"> </w:t>
      </w:r>
      <w:r>
        <w:t xml:space="preserve">   </w:t>
      </w:r>
    </w:p>
    <w:p w14:paraId="640F8B53" w14:textId="77777777" w:rsidR="004E2929" w:rsidRDefault="004E2929" w:rsidP="00E30F2E">
      <w:pPr>
        <w:pStyle w:val="BodyText1"/>
      </w:pPr>
      <w:r>
        <w:t xml:space="preserve">The Committee inquired further as to </w:t>
      </w:r>
      <w:r w:rsidRPr="004E2929">
        <w:t>how much of arts funding more broadly was spent in the last 12 months to improve the energy efficiency standards in buildings that are owned and operated by artsACT</w:t>
      </w:r>
      <w:r>
        <w:t xml:space="preserve"> and was told:</w:t>
      </w:r>
    </w:p>
    <w:p w14:paraId="6C1DCDDC" w14:textId="5E05760F" w:rsidR="004E2929" w:rsidRDefault="004E2929" w:rsidP="004E2929">
      <w:pPr>
        <w:pStyle w:val="Quote"/>
      </w:pPr>
      <w:r>
        <w:t>…t</w:t>
      </w:r>
      <w:r w:rsidRPr="004E2929">
        <w:t>here has been replacement—you know, we will take the substantive part of the question on notice, but just for your interest in the meantime, we did undergo replacing older style light fixtures with energy efficient LEDs at eight arts facilities as part of that screwdriver ready work. And you are no doubt aware that there has been some major upgrades of the former transport depot, including replacing the roof.</w:t>
      </w:r>
      <w:r>
        <w:rPr>
          <w:rStyle w:val="FootnoteReference"/>
        </w:rPr>
        <w:footnoteReference w:id="55"/>
      </w:r>
    </w:p>
    <w:p w14:paraId="42DAE4B1" w14:textId="181D8831" w:rsidR="004E2929" w:rsidRDefault="004E2929" w:rsidP="004E2929">
      <w:pPr>
        <w:pStyle w:val="Headinglevel2"/>
      </w:pPr>
      <w:bookmarkStart w:id="136" w:name="_Toc68784124"/>
      <w:r>
        <w:t xml:space="preserve">Making </w:t>
      </w:r>
      <w:r w:rsidR="00DA2694">
        <w:t>a</w:t>
      </w:r>
      <w:r>
        <w:t>rtsACT facilities climate ready</w:t>
      </w:r>
      <w:bookmarkEnd w:id="136"/>
      <w:r>
        <w:t xml:space="preserve"> </w:t>
      </w:r>
    </w:p>
    <w:p w14:paraId="54C71C34" w14:textId="77777777" w:rsidR="004E2929" w:rsidRDefault="004E2929" w:rsidP="004E2929">
      <w:pPr>
        <w:pStyle w:val="BodyText1"/>
      </w:pPr>
      <w:r>
        <w:t>The Committee was interested in what framework artsACT may use to determine what kind of investment would be considered sustainable to make its facilities climate ready.  The Committee was told:</w:t>
      </w:r>
    </w:p>
    <w:p w14:paraId="62724554" w14:textId="7F02B7FB" w:rsidR="004E2929" w:rsidRDefault="004E2929" w:rsidP="004E2929">
      <w:pPr>
        <w:pStyle w:val="Quote"/>
      </w:pPr>
      <w:r>
        <w:t>It is an interesting question because the facilities have been developed over many, many years and some of them are in heritage buildings. A facility like Gorman Art Centre has a significant number of heating, ventilation and cooling units within the building. We try to make sure we keep on top of the maintenance and upgrades to improve the operational costs of the buildings as well as energy efficiency and sustainability. We can look at that in more detail in terms of providing a response.</w:t>
      </w:r>
      <w:r>
        <w:rPr>
          <w:rStyle w:val="FootnoteReference"/>
        </w:rPr>
        <w:footnoteReference w:id="56"/>
      </w:r>
      <w:r>
        <w:t xml:space="preserve"> </w:t>
      </w:r>
    </w:p>
    <w:p w14:paraId="4C3BB803" w14:textId="77777777" w:rsidR="00E9668F" w:rsidRDefault="00E9668F">
      <w:r>
        <w:br w:type="page"/>
      </w:r>
    </w:p>
    <w:p w14:paraId="54DA99A1" w14:textId="1E0F4E4E" w:rsidR="004E2929" w:rsidRDefault="004E2929" w:rsidP="004E2929">
      <w:pPr>
        <w:pStyle w:val="BodyText1"/>
      </w:pPr>
      <w:r>
        <w:lastRenderedPageBreak/>
        <w:t>On notice, the Minister added:</w:t>
      </w:r>
    </w:p>
    <w:p w14:paraId="1F688CA4" w14:textId="39769526" w:rsidR="004E2929" w:rsidRDefault="004E2929" w:rsidP="004E2929">
      <w:pPr>
        <w:pStyle w:val="Quote"/>
      </w:pPr>
      <w:r>
        <w:t>a</w:t>
      </w:r>
      <w:r w:rsidRPr="004E2929">
        <w:t>rtsACT is guided by the ACT Government’s Zero Emissions Government Framework as it</w:t>
      </w:r>
      <w:r>
        <w:t xml:space="preserve"> </w:t>
      </w:r>
      <w:r w:rsidRPr="004E2929">
        <w:t>pertains to the ownership of arts facilities. The Framework's primary focus is to reduce</w:t>
      </w:r>
      <w:r>
        <w:t xml:space="preserve"> </w:t>
      </w:r>
      <w:r w:rsidRPr="004E2929">
        <w:t>natural gas and transport fuel use. artsACT is progressing a number of projects to reduce gas use at arts facility sites including replacing an aged gas-powered heating system at Gorman House Arts Centre (A Block) with an electric system. artsACT will be working with the Zero Emissions Government Team at Environment Planning and Sustainable Development Directorate (EPSDD) to explore further emission reduction opportunities at existing arts facilities.</w:t>
      </w:r>
      <w:r>
        <w:rPr>
          <w:rStyle w:val="FootnoteReference"/>
        </w:rPr>
        <w:footnoteReference w:id="57"/>
      </w:r>
    </w:p>
    <w:p w14:paraId="2CD4502E" w14:textId="48F9F94A" w:rsidR="004E2929" w:rsidRDefault="004E2929" w:rsidP="004E2929">
      <w:pPr>
        <w:pStyle w:val="Headinglevel2"/>
      </w:pPr>
      <w:bookmarkStart w:id="137" w:name="_Toc68784125"/>
      <w:r>
        <w:t>Committee comment</w:t>
      </w:r>
      <w:bookmarkEnd w:id="137"/>
    </w:p>
    <w:p w14:paraId="6144A7D4" w14:textId="5112978C" w:rsidR="004E2929" w:rsidRDefault="00132145" w:rsidP="004E2929">
      <w:pPr>
        <w:pStyle w:val="BodyText1"/>
      </w:pPr>
      <w:r>
        <w:t xml:space="preserve">The Committee is of the view that </w:t>
      </w:r>
      <w:r w:rsidR="004E2929">
        <w:t xml:space="preserve">artsACT </w:t>
      </w:r>
      <w:r>
        <w:t xml:space="preserve">should give due consideration to the merits, or otherwise, of establishing </w:t>
      </w:r>
      <w:r w:rsidR="004E2929">
        <w:t xml:space="preserve">a </w:t>
      </w:r>
      <w:r>
        <w:t xml:space="preserve">long-term </w:t>
      </w:r>
      <w:r w:rsidR="004E2929">
        <w:t xml:space="preserve">goal to </w:t>
      </w:r>
      <w:r>
        <w:t xml:space="preserve">work towards a </w:t>
      </w:r>
      <w:r w:rsidR="004E2929">
        <w:t>certain energy efficiency standard for</w:t>
      </w:r>
      <w:r>
        <w:t xml:space="preserve"> its </w:t>
      </w:r>
      <w:r w:rsidR="004E2929">
        <w:t>facilities.</w:t>
      </w:r>
    </w:p>
    <w:p w14:paraId="514CA3C9" w14:textId="77777777" w:rsidR="00123527" w:rsidRPr="0084411C" w:rsidRDefault="00123527" w:rsidP="0084411C">
      <w:pPr>
        <w:pStyle w:val="Recommendation"/>
      </w:pPr>
      <w:bookmarkStart w:id="138" w:name="_Toc68784071"/>
      <w:bookmarkEnd w:id="138"/>
    </w:p>
    <w:p w14:paraId="7E13B1DA" w14:textId="7B135B78" w:rsidR="00123527" w:rsidRPr="00123527" w:rsidRDefault="00123527" w:rsidP="00123527">
      <w:pPr>
        <w:pStyle w:val="RecommendationText"/>
      </w:pPr>
      <w:bookmarkStart w:id="139" w:name="_Toc68784072"/>
      <w:r>
        <w:t xml:space="preserve">The </w:t>
      </w:r>
      <w:r w:rsidRPr="00123527">
        <w:t>Committee</w:t>
      </w:r>
      <w:r>
        <w:t xml:space="preserve"> recommends that the ACT Government give </w:t>
      </w:r>
      <w:r w:rsidRPr="00123527">
        <w:t xml:space="preserve">due consideration to the merits, or otherwise, of establishing a long-term goal to work towards a certain energy efficiency standard for its </w:t>
      </w:r>
      <w:r>
        <w:t xml:space="preserve">artsACT </w:t>
      </w:r>
      <w:r w:rsidRPr="00123527">
        <w:t>facilities.</w:t>
      </w:r>
      <w:bookmarkEnd w:id="139"/>
    </w:p>
    <w:p w14:paraId="35685E75" w14:textId="4A4B0395" w:rsidR="004D6E7C" w:rsidRPr="008F4F35" w:rsidRDefault="004D6E7C" w:rsidP="008F4F35">
      <w:pPr>
        <w:pStyle w:val="Headinglevel2"/>
      </w:pPr>
      <w:bookmarkStart w:id="140" w:name="_Toc68784126"/>
      <w:r w:rsidRPr="008F4F35">
        <w:t>COVID-19 Organisation Emergency Support Funding to arts organisations</w:t>
      </w:r>
      <w:bookmarkEnd w:id="140"/>
    </w:p>
    <w:p w14:paraId="0D5DEE5E" w14:textId="053DA87C" w:rsidR="004D6E7C" w:rsidRPr="004D6E7C" w:rsidRDefault="004D6E7C" w:rsidP="004D6E7C">
      <w:pPr>
        <w:pStyle w:val="BodyText1"/>
      </w:pPr>
      <w:r>
        <w:t xml:space="preserve">The Committee discussed with the Minister and officials the scope, eligibility and funding allocations provided for under the </w:t>
      </w:r>
      <w:r w:rsidRPr="004D6E7C">
        <w:t>COVID-19 Organisation Emergency Support Funding to arts organisations that have experienced a sustained period of lost revenue and opportunities during the pandemic.</w:t>
      </w:r>
    </w:p>
    <w:p w14:paraId="05B87E71" w14:textId="6AA3E6A2" w:rsidR="009229E6" w:rsidRDefault="004D6E7C" w:rsidP="00A00312">
      <w:pPr>
        <w:pStyle w:val="BodyText1"/>
      </w:pPr>
      <w:r>
        <w:t>T</w:t>
      </w:r>
      <w:r w:rsidRPr="004D6E7C">
        <w:t xml:space="preserve">he </w:t>
      </w:r>
      <w:r>
        <w:t xml:space="preserve">Committee sought further information on the </w:t>
      </w:r>
      <w:r w:rsidRPr="004D6E7C">
        <w:t>Tuggeranong Arts Centre funding request for the impact of COVID-19 on its operations</w:t>
      </w:r>
      <w:r w:rsidR="009229E6">
        <w:t xml:space="preserve"> and the actual amount received.  The Committee was told:</w:t>
      </w:r>
    </w:p>
    <w:p w14:paraId="78419903" w14:textId="160706EC" w:rsidR="00A00312" w:rsidRDefault="009229E6" w:rsidP="009229E6">
      <w:pPr>
        <w:pStyle w:val="Quote"/>
      </w:pPr>
      <w:r w:rsidRPr="009229E6">
        <w:t xml:space="preserve">I do not have the figure in front of me as to what the actual application amount was from Tuggeranong and what they received, but we can provide that information on the </w:t>
      </w:r>
      <w:r w:rsidRPr="009229E6">
        <w:lastRenderedPageBreak/>
        <w:t>difference in application amount and what was received. From my understanding of the situation, they had not requested a quantum that was significantly above what they received and did not compare to the amount that was requested from Belconnen.</w:t>
      </w:r>
      <w:r>
        <w:rPr>
          <w:rStyle w:val="FootnoteReference"/>
        </w:rPr>
        <w:footnoteReference w:id="58"/>
      </w:r>
    </w:p>
    <w:p w14:paraId="5A967750" w14:textId="77777777" w:rsidR="009229E6" w:rsidRDefault="009229E6" w:rsidP="00A00312">
      <w:pPr>
        <w:pStyle w:val="BodyText1"/>
      </w:pPr>
      <w:r>
        <w:t>On notice, the Minister advised:</w:t>
      </w:r>
    </w:p>
    <w:p w14:paraId="178C4369" w14:textId="3BAE4057" w:rsidR="009229E6" w:rsidRDefault="009229E6" w:rsidP="009229E6">
      <w:pPr>
        <w:pStyle w:val="Quote"/>
      </w:pPr>
      <w:r>
        <w:t xml:space="preserve">The Tuggeranong Arts Centre requested $99,102 from the ACT Government for the impact of COVID-19 on its operations. Subsequent to its request, the Tuggeranong Arts Centre informed the ACT Government that it had been successful in receiving Australian Government funding of $45,000 for staff salaries for a three month period. </w:t>
      </w:r>
    </w:p>
    <w:p w14:paraId="1A435C09" w14:textId="72D11C2E" w:rsidR="009229E6" w:rsidRDefault="009229E6" w:rsidP="009229E6">
      <w:pPr>
        <w:pStyle w:val="Quote"/>
      </w:pPr>
      <w:r>
        <w:t>All requests were assessed by artsACT and ACT Treasury on demonstrated financial need and within the available budget, and on this basis the Government subsequently approved $54,102 to the Tuggeranong Arts Centre. This funding is in addition to over $649,000 annual ACT Government funding provided to the Tuggeranong Arts Centre.</w:t>
      </w:r>
      <w:r>
        <w:rPr>
          <w:rStyle w:val="FootnoteReference"/>
        </w:rPr>
        <w:footnoteReference w:id="59"/>
      </w:r>
    </w:p>
    <w:p w14:paraId="3C577949" w14:textId="53BFF9DB" w:rsidR="009229E6" w:rsidRDefault="009229E6" w:rsidP="009229E6">
      <w:pPr>
        <w:pStyle w:val="Headinglevel2"/>
      </w:pPr>
      <w:bookmarkStart w:id="141" w:name="_Toc68784127"/>
      <w:r>
        <w:t>Committee comment</w:t>
      </w:r>
      <w:bookmarkEnd w:id="141"/>
    </w:p>
    <w:p w14:paraId="06E12280" w14:textId="2E279363" w:rsidR="009229E6" w:rsidRDefault="00132145" w:rsidP="009229E6">
      <w:pPr>
        <w:pStyle w:val="BodyText1"/>
      </w:pPr>
      <w:r w:rsidRPr="00132145">
        <w:t xml:space="preserve">The Committee </w:t>
      </w:r>
      <w:r>
        <w:t xml:space="preserve">acknowledges the positive contribution of critical support provided to arts organisations </w:t>
      </w:r>
      <w:r w:rsidR="008A5564">
        <w:t xml:space="preserve">under </w:t>
      </w:r>
      <w:r>
        <w:t xml:space="preserve">the </w:t>
      </w:r>
      <w:r w:rsidRPr="00132145">
        <w:t>COVID-19 Organisation Emergency Support Funding</w:t>
      </w:r>
      <w:r w:rsidR="008A5564">
        <w:t xml:space="preserve"> and other </w:t>
      </w:r>
      <w:r w:rsidR="00DE0D69">
        <w:t>Arts Activities funding by artsACT</w:t>
      </w:r>
      <w:r>
        <w:t>.</w:t>
      </w:r>
      <w:r w:rsidR="008A5564">
        <w:t xml:space="preserve">  The Committee, however, is of the view that for future funding rounds, artsACT should give due consideration to providing</w:t>
      </w:r>
      <w:r w:rsidR="00DE0D69">
        <w:t>:</w:t>
      </w:r>
      <w:r w:rsidR="008A5564">
        <w:t xml:space="preserve"> (i)</w:t>
      </w:r>
      <w:r w:rsidR="00DE0D69">
        <w:t> </w:t>
      </w:r>
      <w:r w:rsidR="00DE0D69" w:rsidRPr="00DE0D69">
        <w:t xml:space="preserve">greater clarity regarding </w:t>
      </w:r>
      <w:r w:rsidR="00DE0D69">
        <w:t>e</w:t>
      </w:r>
      <w:r w:rsidR="008A5564">
        <w:t xml:space="preserve">ligibility requirements; (ii) </w:t>
      </w:r>
      <w:r w:rsidR="00DE0D69" w:rsidRPr="00DE0D69">
        <w:t xml:space="preserve">greater clarity regarding </w:t>
      </w:r>
      <w:r w:rsidR="008A5564">
        <w:t xml:space="preserve">specific exclusions, exceptions and conditions—such as </w:t>
      </w:r>
      <w:r w:rsidR="00DE0D69">
        <w:t>considering</w:t>
      </w:r>
      <w:r w:rsidR="008A5564">
        <w:t xml:space="preserve"> other funding that may have been received; and (iii)</w:t>
      </w:r>
      <w:r w:rsidR="00DE0D69">
        <w:t> </w:t>
      </w:r>
      <w:r w:rsidR="008A5564">
        <w:t>improved feedback on funding proposals and assessment processes.</w:t>
      </w:r>
    </w:p>
    <w:p w14:paraId="7BA52861" w14:textId="463394B4" w:rsidR="008A5564" w:rsidRDefault="008A5564" w:rsidP="00DE0D69">
      <w:pPr>
        <w:pStyle w:val="Recommendation"/>
      </w:pPr>
      <w:bookmarkStart w:id="142" w:name="_Toc68784073"/>
      <w:bookmarkEnd w:id="142"/>
    </w:p>
    <w:p w14:paraId="43DC9B20" w14:textId="618E5494" w:rsidR="00DE0D69" w:rsidRPr="00DE0D69" w:rsidRDefault="00DE0D69" w:rsidP="00DE0D69">
      <w:pPr>
        <w:pStyle w:val="RecommendationText"/>
      </w:pPr>
      <w:bookmarkStart w:id="143" w:name="_Toc68784074"/>
      <w:r>
        <w:t xml:space="preserve">The Committee recommends that the ACT Government, for </w:t>
      </w:r>
      <w:r w:rsidRPr="00DE0D69">
        <w:t xml:space="preserve">future </w:t>
      </w:r>
      <w:r>
        <w:t xml:space="preserve">artsACT </w:t>
      </w:r>
      <w:r w:rsidRPr="00DE0D69">
        <w:t xml:space="preserve">funding rounds, give due consideration to providing: (i) greater clarity regarding </w:t>
      </w:r>
      <w:r>
        <w:t>e</w:t>
      </w:r>
      <w:r w:rsidRPr="00DE0D69">
        <w:t>ligibility requirements; (ii)</w:t>
      </w:r>
      <w:r>
        <w:t> </w:t>
      </w:r>
      <w:r w:rsidRPr="00DE0D69">
        <w:t>greater clarity regarding specific exclusions, exceptions and conditions—such as considering other funding that may have been received; and (iii)</w:t>
      </w:r>
      <w:r w:rsidR="00123527">
        <w:t> </w:t>
      </w:r>
      <w:r w:rsidRPr="00DE0D69">
        <w:t>improved feedback on funding proposals and assessment processes.</w:t>
      </w:r>
      <w:bookmarkEnd w:id="143"/>
    </w:p>
    <w:p w14:paraId="0E57C12C" w14:textId="63050313" w:rsidR="00FB757A" w:rsidRDefault="00FB757A" w:rsidP="00FB757A">
      <w:pPr>
        <w:pStyle w:val="Headinglevel2"/>
      </w:pPr>
      <w:bookmarkStart w:id="144" w:name="_Toc68784128"/>
      <w:r>
        <w:lastRenderedPageBreak/>
        <w:t>N</w:t>
      </w:r>
      <w:r w:rsidRPr="00FB757A">
        <w:t>ew funding model for arts organisations</w:t>
      </w:r>
      <w:bookmarkEnd w:id="144"/>
    </w:p>
    <w:p w14:paraId="30EC17B4" w14:textId="72AFE85F" w:rsidR="004D6E7C" w:rsidRDefault="00FB757A" w:rsidP="00FB757A">
      <w:pPr>
        <w:pStyle w:val="BodyText1"/>
      </w:pPr>
      <w:r>
        <w:t xml:space="preserve">The Committee inquired about the development of a </w:t>
      </w:r>
      <w:r w:rsidRPr="00FB757A">
        <w:t xml:space="preserve">new funding model for arts organisations, with funding anticipated to commence from 2022. </w:t>
      </w:r>
      <w:r w:rsidR="004D6E7C">
        <w:t xml:space="preserve"> As to progress, a directorate official explained: </w:t>
      </w:r>
    </w:p>
    <w:p w14:paraId="7C98972B" w14:textId="5E24CFA9" w:rsidR="004D6E7C" w:rsidRDefault="004D6E7C" w:rsidP="004D6E7C">
      <w:pPr>
        <w:pStyle w:val="Quote"/>
      </w:pPr>
      <w:r>
        <w:t>The arts organisation funding plan has been developed over a number of years. We have had conversations with arts organisations that are currently funded and those that are not currently funded through our key arts organisation and program funded organisations. We are currently working through time frames for that organisational funding program development, noting that the diversion of resources to support people through COVID last year meant that some of the engagement activities that we had planned have not taken place.</w:t>
      </w:r>
      <w:r>
        <w:rPr>
          <w:rStyle w:val="FootnoteReference"/>
        </w:rPr>
        <w:footnoteReference w:id="60"/>
      </w:r>
      <w:r>
        <w:t xml:space="preserve"> </w:t>
      </w:r>
    </w:p>
    <w:p w14:paraId="5A7F1926" w14:textId="5535D46F" w:rsidR="004D6E7C" w:rsidRDefault="004D6E7C" w:rsidP="004D6E7C">
      <w:pPr>
        <w:pStyle w:val="BodyText1"/>
      </w:pPr>
      <w:r w:rsidRPr="004D6E7C">
        <w:t>The Committee was interested in the consultative aspects</w:t>
      </w:r>
      <w:r w:rsidR="008F4F35">
        <w:t>—</w:t>
      </w:r>
      <w:r w:rsidRPr="004D6E7C">
        <w:t>in particular</w:t>
      </w:r>
      <w:r w:rsidR="008F4F35">
        <w:t>,</w:t>
      </w:r>
      <w:r w:rsidRPr="004D6E7C">
        <w:t xml:space="preserve"> how many individual artists, outside of the key arts organisations, would be consulted</w:t>
      </w:r>
      <w:r>
        <w:t xml:space="preserve"> and was </w:t>
      </w:r>
      <w:r w:rsidRPr="004D6E7C">
        <w:t>told:</w:t>
      </w:r>
    </w:p>
    <w:p w14:paraId="68E57B85" w14:textId="0FC62745" w:rsidR="00FB757A" w:rsidRPr="00FB757A" w:rsidRDefault="004D6E7C" w:rsidP="004D6E7C">
      <w:pPr>
        <w:pStyle w:val="Quote"/>
      </w:pPr>
      <w:r>
        <w:t>In terms of engaging with individual artists, we hear feedback a lot from artists who have applied for funding through our conversations with arts organisations and workers within those organisations. In terms of numbers, I do not have an exact number of artists that we would be engaging with through that development. It really is about conversations with the organisations themselves—those who have not received funding previously and where the gaps in the existing funding exist.</w:t>
      </w:r>
      <w:r>
        <w:rPr>
          <w:rStyle w:val="FootnoteReference"/>
        </w:rPr>
        <w:footnoteReference w:id="61"/>
      </w:r>
    </w:p>
    <w:p w14:paraId="40BAB476" w14:textId="6A9CF115" w:rsidR="002911AA" w:rsidRDefault="002911AA" w:rsidP="00531187">
      <w:pPr>
        <w:pStyle w:val="Headinglevel2"/>
      </w:pPr>
      <w:bookmarkStart w:id="145" w:name="_Toc68784129"/>
      <w:r>
        <w:t>Support provided to local cinemas impacted by COVID-19</w:t>
      </w:r>
      <w:bookmarkEnd w:id="145"/>
    </w:p>
    <w:p w14:paraId="21D9990F" w14:textId="2CD86692" w:rsidR="002911AA" w:rsidRDefault="002911AA" w:rsidP="002911AA">
      <w:pPr>
        <w:pStyle w:val="BodyText1"/>
      </w:pPr>
      <w:r w:rsidRPr="002911AA">
        <w:t>The Committee inquire</w:t>
      </w:r>
      <w:r>
        <w:t>d</w:t>
      </w:r>
      <w:r w:rsidRPr="002911AA">
        <w:t xml:space="preserve"> about what support the </w:t>
      </w:r>
      <w:r w:rsidR="00C279FB">
        <w:t xml:space="preserve">ACT </w:t>
      </w:r>
      <w:r w:rsidRPr="002911AA">
        <w:t>Government had provided to local cinemas such as Dendy and Palace, that had been negatively impacted by containment measures—this included clarification as to</w:t>
      </w:r>
      <w:r>
        <w:t>:</w:t>
      </w:r>
      <w:r w:rsidRPr="002911AA">
        <w:t xml:space="preserve"> (i) outreach strategies the Government ha</w:t>
      </w:r>
      <w:r>
        <w:t>d</w:t>
      </w:r>
      <w:r w:rsidRPr="002911AA">
        <w:t xml:space="preserve"> implemented for local art institutions more broadly; and (ii) whether the Government ha</w:t>
      </w:r>
      <w:r>
        <w:t>d</w:t>
      </w:r>
      <w:r w:rsidRPr="002911AA">
        <w:t xml:space="preserve"> any plans in place for ongoing support to local art institutions such as these.</w:t>
      </w:r>
    </w:p>
    <w:p w14:paraId="1D1EDE95" w14:textId="40F0C271" w:rsidR="002911AA" w:rsidRDefault="002911AA" w:rsidP="002911AA">
      <w:pPr>
        <w:pStyle w:val="BodyText1"/>
      </w:pPr>
      <w:r w:rsidRPr="002911AA">
        <w:t>The Minister explained:</w:t>
      </w:r>
    </w:p>
    <w:p w14:paraId="6F604F66" w14:textId="2D2195C1" w:rsidR="002911AA" w:rsidRDefault="002911AA" w:rsidP="002911AA">
      <w:pPr>
        <w:pStyle w:val="Quote"/>
      </w:pPr>
      <w:r w:rsidRPr="002911AA">
        <w:t xml:space="preserve">The ACT Government has encouraged attendance to local cinemas including through ‘Our Canberra’ newsletter and CBR Online, and on social media.  The Government has also enabled local cinemas to increase their attendance capacity from 65% to 75% if </w:t>
      </w:r>
      <w:r w:rsidRPr="002911AA">
        <w:lastRenderedPageBreak/>
        <w:t>the cinema submits a COVID Safe event plan to the Chief Health Officer, and uses the Check in CBR app.</w:t>
      </w:r>
      <w:r>
        <w:rPr>
          <w:rStyle w:val="FootnoteReference"/>
        </w:rPr>
        <w:footnoteReference w:id="62"/>
      </w:r>
    </w:p>
    <w:p w14:paraId="672AED1F" w14:textId="3BF3EB77" w:rsidR="002911AA" w:rsidRDefault="002911AA" w:rsidP="002911AA">
      <w:pPr>
        <w:pStyle w:val="BodyText1"/>
      </w:pPr>
      <w:r w:rsidRPr="002911AA">
        <w:t>As to outreach strategies and plans in place for ongoing support to local art institutions such as cinemas, the Minister added:</w:t>
      </w:r>
    </w:p>
    <w:p w14:paraId="7D125AB3" w14:textId="77777777" w:rsidR="002911AA" w:rsidRDefault="002911AA" w:rsidP="002911AA">
      <w:pPr>
        <w:pStyle w:val="Quote"/>
      </w:pPr>
      <w:r>
        <w:t>a) The ACT Government provided over $7.6 million in total COVID-19 support for the Canberra arts sector including to the Cultural Facilities Corporation, local Key Arts and Program funded organisations, and to individual artists.  From the commencement of COVID-19 restrictions, the ACT Government has maintained close contact with arts organisations including through regular online meetings and one on one conversations.</w:t>
      </w:r>
    </w:p>
    <w:p w14:paraId="179D0741" w14:textId="0E4EA374" w:rsidR="002911AA" w:rsidRPr="002911AA" w:rsidRDefault="002911AA" w:rsidP="002911AA">
      <w:pPr>
        <w:pStyle w:val="Quote"/>
      </w:pPr>
      <w:r>
        <w:t>b) The Government will continue to monitor the impact of COVID-19 on the arts sector for any further support.</w:t>
      </w:r>
      <w:r>
        <w:rPr>
          <w:rStyle w:val="FootnoteReference"/>
        </w:rPr>
        <w:footnoteReference w:id="63"/>
      </w:r>
    </w:p>
    <w:p w14:paraId="09F00B2B" w14:textId="0D7EADBE" w:rsidR="009229E6" w:rsidRDefault="009229E6" w:rsidP="00531187">
      <w:pPr>
        <w:pStyle w:val="Headinglevel2"/>
      </w:pPr>
      <w:bookmarkStart w:id="147" w:name="_Toc68784130"/>
      <w:r>
        <w:t>Canberra Theatre operations during COVID-</w:t>
      </w:r>
      <w:r w:rsidR="00211D03">
        <w:t>1</w:t>
      </w:r>
      <w:r>
        <w:t>9</w:t>
      </w:r>
      <w:bookmarkEnd w:id="147"/>
      <w:r>
        <w:t xml:space="preserve"> </w:t>
      </w:r>
    </w:p>
    <w:p w14:paraId="700A1CF9" w14:textId="52DAE80D" w:rsidR="0049112F" w:rsidRDefault="0049112F" w:rsidP="00E30F2E">
      <w:pPr>
        <w:pStyle w:val="BodyText1"/>
      </w:pPr>
      <w:r>
        <w:t xml:space="preserve">As the </w:t>
      </w:r>
      <w:r w:rsidRPr="0049112F">
        <w:t xml:space="preserve">performing arts </w:t>
      </w:r>
      <w:r>
        <w:t xml:space="preserve">were </w:t>
      </w:r>
      <w:r w:rsidRPr="0049112F">
        <w:t>one of the most severely impacted sectors of the entire economy</w:t>
      </w:r>
      <w:r>
        <w:t>, t</w:t>
      </w:r>
      <w:r w:rsidR="009229E6">
        <w:t xml:space="preserve">he Committee sought information as to </w:t>
      </w:r>
      <w:r>
        <w:t xml:space="preserve">the impact of COVID-19 on the </w:t>
      </w:r>
      <w:r w:rsidR="009229E6" w:rsidRPr="009229E6">
        <w:t>Canberra Theatre</w:t>
      </w:r>
      <w:r>
        <w:t>—</w:t>
      </w:r>
      <w:r w:rsidR="009229E6">
        <w:t>including w</w:t>
      </w:r>
      <w:r w:rsidR="009229E6" w:rsidRPr="009229E6">
        <w:t xml:space="preserve">hat measures </w:t>
      </w:r>
      <w:r w:rsidR="009229E6">
        <w:t xml:space="preserve">had been </w:t>
      </w:r>
      <w:r w:rsidR="009229E6" w:rsidRPr="009229E6">
        <w:t xml:space="preserve">put in place to make sure </w:t>
      </w:r>
      <w:r>
        <w:t xml:space="preserve">patrons </w:t>
      </w:r>
      <w:r w:rsidR="009229E6" w:rsidRPr="009229E6">
        <w:t xml:space="preserve">could </w:t>
      </w:r>
      <w:r>
        <w:t xml:space="preserve">continue to </w:t>
      </w:r>
      <w:r w:rsidR="009229E6" w:rsidRPr="009229E6">
        <w:t xml:space="preserve">enjoy </w:t>
      </w:r>
      <w:r>
        <w:t xml:space="preserve">theatre performances as restrictions eased and </w:t>
      </w:r>
      <w:r w:rsidR="008F4F35">
        <w:t xml:space="preserve">what were </w:t>
      </w:r>
      <w:r>
        <w:t>the plans for the</w:t>
      </w:r>
      <w:r w:rsidR="00123527">
        <w:t> </w:t>
      </w:r>
      <w:r>
        <w:t>2021–22</w:t>
      </w:r>
      <w:r w:rsidR="00123527">
        <w:t> </w:t>
      </w:r>
      <w:r>
        <w:t>season.</w:t>
      </w:r>
    </w:p>
    <w:p w14:paraId="08896572" w14:textId="279E3BE4" w:rsidR="0049112F" w:rsidRDefault="0049112F" w:rsidP="0049112F">
      <w:pPr>
        <w:pStyle w:val="BodyText1"/>
      </w:pPr>
      <w:r>
        <w:t xml:space="preserve">The </w:t>
      </w:r>
      <w:bookmarkStart w:id="148" w:name="_Hlk67564271"/>
      <w:r>
        <w:t xml:space="preserve">Chief Executive of the Cultural Facilities Corporation </w:t>
      </w:r>
      <w:bookmarkEnd w:id="148"/>
      <w:r>
        <w:t xml:space="preserve">elaborated:  </w:t>
      </w:r>
    </w:p>
    <w:p w14:paraId="1A0589A1" w14:textId="77777777" w:rsidR="0049112F" w:rsidRDefault="0049112F" w:rsidP="0049112F">
      <w:pPr>
        <w:pStyle w:val="Quote"/>
      </w:pPr>
      <w:r>
        <w:t>There are two particular reasons which lead to that situation. One is the impact of social distancing requirements. In the theatre world, we bring large groups of strangers into an enclosed environment for perhaps a few hours and ask them to sit very close together. You have virtually all the different factors that compound in a situation like COVID to create risk.</w:t>
      </w:r>
    </w:p>
    <w:p w14:paraId="534CB8A6" w14:textId="3BD9849A" w:rsidR="009229E6" w:rsidRDefault="0049112F" w:rsidP="0049112F">
      <w:pPr>
        <w:pStyle w:val="Quote"/>
      </w:pPr>
      <w:r>
        <w:t>The second key factor here is that a lot of the product that we present at the Canberra Theatre Centre is touring product, and that product is dependent on productions being rehearsed, mounted and toured around Australia. That means that they are captive to all sorts of changes with border restrictions and lockdowns in different jurisdictions.</w:t>
      </w:r>
      <w:r>
        <w:rPr>
          <w:rStyle w:val="FootnoteReference"/>
        </w:rPr>
        <w:footnoteReference w:id="64"/>
      </w:r>
    </w:p>
    <w:p w14:paraId="3F088AE8" w14:textId="1E18F9B3" w:rsidR="00AD560C" w:rsidRDefault="00AD560C" w:rsidP="0049112F">
      <w:pPr>
        <w:pStyle w:val="BodyText1"/>
      </w:pPr>
      <w:r>
        <w:t xml:space="preserve">Regarding measures taken to manage </w:t>
      </w:r>
      <w:r w:rsidRPr="00AD560C">
        <w:t xml:space="preserve">social distancing and the impact </w:t>
      </w:r>
      <w:r>
        <w:t xml:space="preserve">of COVID-19 </w:t>
      </w:r>
      <w:r w:rsidRPr="00AD560C">
        <w:t>on touring product</w:t>
      </w:r>
      <w:r>
        <w:t xml:space="preserve">—the </w:t>
      </w:r>
      <w:r w:rsidRPr="00AD560C">
        <w:t xml:space="preserve">Chief Executive of the Cultural Facilities Corporation </w:t>
      </w:r>
      <w:r>
        <w:t>commented:</w:t>
      </w:r>
    </w:p>
    <w:p w14:paraId="179B0259" w14:textId="30E89533" w:rsidR="0049112F" w:rsidRDefault="00AD560C" w:rsidP="00AD560C">
      <w:pPr>
        <w:pStyle w:val="Quote"/>
      </w:pPr>
      <w:r w:rsidRPr="00AD560C">
        <w:lastRenderedPageBreak/>
        <w:t>I pay due respect to my staff, who have been versatile, resilient and adaptable, and our audiences, who have been very patient and adaptable; and particularly acknowledge the great support that we have had through government funding to help us keep going. Through that, we have managed to get through the critical COVID period and we are now very much in the process of rebuilding our business.</w:t>
      </w:r>
      <w:r>
        <w:rPr>
          <w:rStyle w:val="FootnoteReference"/>
        </w:rPr>
        <w:footnoteReference w:id="65"/>
      </w:r>
    </w:p>
    <w:p w14:paraId="0A5A32FC" w14:textId="62889A5E" w:rsidR="00AD560C" w:rsidRDefault="00AD560C" w:rsidP="0049112F">
      <w:pPr>
        <w:pStyle w:val="BodyText1"/>
      </w:pPr>
      <w:r>
        <w:t>As to the process of rebuilding and recovery post</w:t>
      </w:r>
      <w:r w:rsidR="008F4F35">
        <w:t>-</w:t>
      </w:r>
      <w:r>
        <w:t>containment measures—the Committee was told:</w:t>
      </w:r>
    </w:p>
    <w:p w14:paraId="22A0A621" w14:textId="73A3FA4F" w:rsidR="00AD560C" w:rsidRPr="009229E6" w:rsidRDefault="00AD560C" w:rsidP="00AD560C">
      <w:pPr>
        <w:pStyle w:val="Quote"/>
      </w:pPr>
      <w:r w:rsidRPr="00AD560C">
        <w:t>We are now finding that people are very keen to see live theatre. There were some concerns early on that people might be nervous about coming back into an auditorium, but we are not finding that that is the case. For example, we put on a season of The Wharf Revue late last year and that broke records for us in terms of audience attendance.</w:t>
      </w:r>
      <w:r>
        <w:rPr>
          <w:rStyle w:val="FootnoteReference"/>
        </w:rPr>
        <w:footnoteReference w:id="66"/>
      </w:r>
    </w:p>
    <w:p w14:paraId="2B51F9A9" w14:textId="3398DA00" w:rsidR="00531187" w:rsidRDefault="00531187" w:rsidP="00531187">
      <w:pPr>
        <w:pStyle w:val="Headinglevel2"/>
      </w:pPr>
      <w:bookmarkStart w:id="150" w:name="_Toc68784131"/>
      <w:r>
        <w:t>Other matters</w:t>
      </w:r>
      <w:bookmarkEnd w:id="150"/>
    </w:p>
    <w:p w14:paraId="000E27DB" w14:textId="1FE1F25E" w:rsidR="009A17A3" w:rsidRDefault="009A17A3" w:rsidP="009A17A3">
      <w:pPr>
        <w:pStyle w:val="BodyText1"/>
      </w:pPr>
      <w:r w:rsidRPr="009A17A3">
        <w:t>Other matters discussed by the Committee included:</w:t>
      </w:r>
    </w:p>
    <w:p w14:paraId="326EB36B" w14:textId="3759397D" w:rsidR="00F101D5" w:rsidRDefault="00F101D5" w:rsidP="00F101D5">
      <w:pPr>
        <w:pStyle w:val="ListNumber3"/>
      </w:pPr>
      <w:r>
        <w:t>The H</w:t>
      </w:r>
      <w:r w:rsidR="00B11CA1">
        <w:t>omefront grants</w:t>
      </w:r>
      <w:r>
        <w:t xml:space="preserve"> </w:t>
      </w:r>
      <w:r w:rsidR="00B11CA1">
        <w:t xml:space="preserve">initiative—designed to provide front-end and quick support </w:t>
      </w:r>
      <w:r>
        <w:t>to Canberra’s artists</w:t>
      </w:r>
      <w:r w:rsidR="00B11CA1">
        <w:t xml:space="preserve">—strong uptake with </w:t>
      </w:r>
      <w:r w:rsidR="00B11CA1" w:rsidRPr="00B11CA1">
        <w:t>over 370 applications</w:t>
      </w:r>
      <w:r w:rsidR="00B11CA1">
        <w:t xml:space="preserve">—in </w:t>
      </w:r>
      <w:r w:rsidR="00B11CA1" w:rsidRPr="00B11CA1">
        <w:t>the first round, announced in early May 2020</w:t>
      </w:r>
      <w:r w:rsidR="00B11CA1">
        <w:t>—</w:t>
      </w:r>
      <w:r w:rsidR="00B11CA1" w:rsidRPr="00B11CA1">
        <w:t>66 artists receive</w:t>
      </w:r>
      <w:r w:rsidR="00B11CA1">
        <w:t>d</w:t>
      </w:r>
      <w:r w:rsidR="00B11CA1" w:rsidRPr="00B11CA1">
        <w:t xml:space="preserve"> funding, at a value of $503,586. In the second round</w:t>
      </w:r>
      <w:r w:rsidR="00B11CA1">
        <w:t>—</w:t>
      </w:r>
      <w:r w:rsidR="00B11CA1" w:rsidRPr="00B11CA1">
        <w:t xml:space="preserve">a further 59 artists </w:t>
      </w:r>
      <w:r w:rsidR="00B11CA1">
        <w:t xml:space="preserve">were </w:t>
      </w:r>
      <w:r w:rsidR="00B11CA1" w:rsidRPr="00B11CA1">
        <w:t>supported, at $449,000. In total there was $950,000 in funding to individual artists, with a maximum amount of $10,000.</w:t>
      </w:r>
      <w:r w:rsidR="00B11CA1">
        <w:rPr>
          <w:rStyle w:val="FootnoteReference"/>
        </w:rPr>
        <w:footnoteReference w:id="67"/>
      </w:r>
    </w:p>
    <w:p w14:paraId="61A6D547" w14:textId="40558D0A" w:rsidR="00FB757A" w:rsidRDefault="00FB757A" w:rsidP="00F101D5">
      <w:pPr>
        <w:pStyle w:val="ListNumber3"/>
      </w:pPr>
      <w:r>
        <w:t xml:space="preserve">Other artsACT funding programs—including arts activity funding—a round </w:t>
      </w:r>
      <w:r w:rsidRPr="00FB757A">
        <w:t>for under $5,000</w:t>
      </w:r>
      <w:r>
        <w:t xml:space="preserve"> and </w:t>
      </w:r>
      <w:r w:rsidR="008F4F35">
        <w:t xml:space="preserve">a </w:t>
      </w:r>
      <w:r>
        <w:t xml:space="preserve">round for funding requests between </w:t>
      </w:r>
      <w:r w:rsidRPr="00FB757A">
        <w:t>$5,000 to $50,000</w:t>
      </w:r>
      <w:r>
        <w:t>.  Confirmation that applications for these funding rounds can include requests</w:t>
      </w:r>
      <w:r w:rsidRPr="00FB757A">
        <w:t xml:space="preserve"> for </w:t>
      </w:r>
      <w:r>
        <w:t xml:space="preserve">artist fees and expenses </w:t>
      </w:r>
      <w:r w:rsidRPr="00FB757A">
        <w:t xml:space="preserve">for exhibition space, tools </w:t>
      </w:r>
      <w:r>
        <w:t>etc.</w:t>
      </w:r>
      <w:r>
        <w:rPr>
          <w:rStyle w:val="FootnoteReference"/>
        </w:rPr>
        <w:footnoteReference w:id="68"/>
      </w:r>
    </w:p>
    <w:p w14:paraId="221FC02D" w14:textId="2D0A4124" w:rsidR="00F101D5" w:rsidRDefault="00FB757A" w:rsidP="00F101D5">
      <w:pPr>
        <w:pStyle w:val="ListNumber3"/>
      </w:pPr>
      <w:r>
        <w:t>D</w:t>
      </w:r>
      <w:r w:rsidR="00F101D5">
        <w:t xml:space="preserve">igital initiatives </w:t>
      </w:r>
      <w:r w:rsidR="00B11CA1">
        <w:t>providing l</w:t>
      </w:r>
      <w:r w:rsidR="00F101D5">
        <w:t>ocal artists</w:t>
      </w:r>
      <w:r w:rsidR="00B11CA1">
        <w:t xml:space="preserve"> with a performance platform</w:t>
      </w:r>
      <w:r w:rsidR="00F101D5">
        <w:t>—</w:t>
      </w:r>
      <w:r w:rsidR="00B11CA1">
        <w:t xml:space="preserve">including the </w:t>
      </w:r>
      <w:r w:rsidR="00F101D5">
        <w:t>Canberra Theatre Centre</w:t>
      </w:r>
      <w:r w:rsidR="00B11CA1">
        <w:t>@ Home program</w:t>
      </w:r>
      <w:r w:rsidR="00AD560C">
        <w:t xml:space="preserve">—a </w:t>
      </w:r>
      <w:r w:rsidR="00AD560C" w:rsidRPr="00AD560C">
        <w:t xml:space="preserve">series of livestreams </w:t>
      </w:r>
      <w:r w:rsidR="00AD560C">
        <w:t xml:space="preserve">during 2020 to </w:t>
      </w:r>
      <w:r w:rsidR="00AD560C" w:rsidRPr="00AD560C">
        <w:t>keep</w:t>
      </w:r>
      <w:r w:rsidR="00AD560C">
        <w:t xml:space="preserve"> the Theatre </w:t>
      </w:r>
      <w:r w:rsidR="00AD560C" w:rsidRPr="00AD560C">
        <w:t xml:space="preserve">connected with </w:t>
      </w:r>
      <w:r w:rsidR="00AD560C">
        <w:t xml:space="preserve">its </w:t>
      </w:r>
      <w:r w:rsidR="00AD560C" w:rsidRPr="00AD560C">
        <w:t>audiences, keep</w:t>
      </w:r>
      <w:r w:rsidR="00AD560C">
        <w:t xml:space="preserve"> its</w:t>
      </w:r>
      <w:r w:rsidR="00AD560C" w:rsidRPr="00AD560C">
        <w:t xml:space="preserve"> staff engaged and provid</w:t>
      </w:r>
      <w:r w:rsidR="00AD560C">
        <w:t>e</w:t>
      </w:r>
      <w:r w:rsidR="00AD560C" w:rsidRPr="00AD560C">
        <w:t xml:space="preserve"> professional work for local artists</w:t>
      </w:r>
      <w:r w:rsidR="0060363B">
        <w:t>.</w:t>
      </w:r>
      <w:r w:rsidR="0049112F">
        <w:rPr>
          <w:rStyle w:val="FootnoteReference"/>
        </w:rPr>
        <w:footnoteReference w:id="69"/>
      </w:r>
    </w:p>
    <w:p w14:paraId="371C3D5D" w14:textId="4D77D130" w:rsidR="00F101D5" w:rsidRDefault="0060363B" w:rsidP="00F101D5">
      <w:pPr>
        <w:pStyle w:val="ListNumber3"/>
      </w:pPr>
      <w:r>
        <w:t>A</w:t>
      </w:r>
      <w:r w:rsidR="00F101D5">
        <w:t xml:space="preserve">dditional funding to the Cultural Facilities Corporation to </w:t>
      </w:r>
      <w:r w:rsidR="00B11CA1">
        <w:t xml:space="preserve">support its role as an important cultural institution in </w:t>
      </w:r>
      <w:r w:rsidR="00F101D5">
        <w:t>Canberra</w:t>
      </w:r>
      <w:r>
        <w:t>.</w:t>
      </w:r>
      <w:r w:rsidR="00AD560C">
        <w:rPr>
          <w:rStyle w:val="FootnoteReference"/>
        </w:rPr>
        <w:footnoteReference w:id="70"/>
      </w:r>
    </w:p>
    <w:p w14:paraId="369CFB15" w14:textId="63B3E39E" w:rsidR="00A00312" w:rsidRDefault="00A00312" w:rsidP="0060363B">
      <w:pPr>
        <w:pStyle w:val="ListNumber3"/>
        <w:numPr>
          <w:ilvl w:val="0"/>
          <w:numId w:val="0"/>
        </w:numPr>
        <w:ind w:left="680"/>
      </w:pPr>
    </w:p>
    <w:p w14:paraId="35C2BED7" w14:textId="66DBB0BA" w:rsidR="00A00312" w:rsidRPr="00A00312" w:rsidRDefault="00A00312" w:rsidP="00A00312">
      <w:pPr>
        <w:pStyle w:val="BodyText1"/>
        <w:sectPr w:rsidR="00A00312" w:rsidRPr="00A00312" w:rsidSect="003910B1">
          <w:type w:val="oddPage"/>
          <w:pgSz w:w="11907" w:h="16840" w:code="9"/>
          <w:pgMar w:top="1588" w:right="1418" w:bottom="1418" w:left="1418" w:header="720" w:footer="851" w:gutter="0"/>
          <w:cols w:space="720"/>
          <w:docGrid w:linePitch="360"/>
        </w:sectPr>
      </w:pPr>
    </w:p>
    <w:p w14:paraId="3A1BC768" w14:textId="075728BE" w:rsidR="008E3DBF" w:rsidRDefault="008E3DBF" w:rsidP="008E3DBF">
      <w:pPr>
        <w:pStyle w:val="Heading1"/>
      </w:pPr>
      <w:bookmarkStart w:id="153" w:name="_Toc68784132"/>
      <w:r>
        <w:lastRenderedPageBreak/>
        <w:t>Business and Better Regulation portfolio</w:t>
      </w:r>
      <w:bookmarkEnd w:id="153"/>
    </w:p>
    <w:p w14:paraId="6A22F5B5" w14:textId="08684919" w:rsidR="00636FBA" w:rsidRPr="00531187" w:rsidRDefault="00636FBA" w:rsidP="00636FBA">
      <w:pPr>
        <w:pStyle w:val="BodyText1"/>
        <w:rPr>
          <w:lang w:val="en-GB"/>
        </w:rPr>
      </w:pPr>
      <w:bookmarkStart w:id="154" w:name="_Hlk67163962"/>
      <w:r w:rsidRPr="00531187">
        <w:t xml:space="preserve">The Committee heard from the Minister for </w:t>
      </w:r>
      <w:r>
        <w:t>Business and Better Regulation and</w:t>
      </w:r>
      <w:r w:rsidRPr="00531187">
        <w:t xml:space="preserve"> directorate </w:t>
      </w:r>
      <w:r>
        <w:t xml:space="preserve">and agency </w:t>
      </w:r>
      <w:r w:rsidRPr="00531187">
        <w:t xml:space="preserve">officials on </w:t>
      </w:r>
      <w:r>
        <w:t>23 February 2021</w:t>
      </w:r>
      <w:r w:rsidRPr="00531187">
        <w:t xml:space="preserve"> to discuss </w:t>
      </w:r>
      <w:r w:rsidR="00194F39">
        <w:t>relevant</w:t>
      </w:r>
      <w:r w:rsidRPr="00531187">
        <w:rPr>
          <w:lang w:val="en-GB"/>
        </w:rPr>
        <w:t xml:space="preserve"> 2019–20 Annual Report</w:t>
      </w:r>
      <w:r>
        <w:rPr>
          <w:lang w:val="en-GB"/>
        </w:rPr>
        <w:t>s</w:t>
      </w:r>
      <w:r w:rsidRPr="00531187">
        <w:rPr>
          <w:lang w:val="en-GB"/>
        </w:rPr>
        <w:t xml:space="preserve"> relating to the </w:t>
      </w:r>
      <w:r>
        <w:rPr>
          <w:lang w:val="en-GB"/>
        </w:rPr>
        <w:t xml:space="preserve">Business and Better Regulation </w:t>
      </w:r>
      <w:r w:rsidRPr="00531187">
        <w:rPr>
          <w:lang w:val="en-GB"/>
        </w:rPr>
        <w:t>portfolio—outcomes (performance analysis) and 2020–21 Budget outputs related to:</w:t>
      </w:r>
    </w:p>
    <w:p w14:paraId="66AC7B5F" w14:textId="4E6AF361" w:rsidR="00AB1AD4" w:rsidRPr="00AB1AD4" w:rsidRDefault="00AB1AD4" w:rsidP="004870BE">
      <w:pPr>
        <w:pStyle w:val="ListNumber3"/>
        <w:rPr>
          <w:bCs/>
          <w:lang w:val="en-GB"/>
        </w:rPr>
      </w:pPr>
      <w:r w:rsidRPr="00AB1AD4">
        <w:rPr>
          <w:bCs/>
          <w:lang w:val="en-GB"/>
        </w:rPr>
        <w:t>Output 1.1—Government Policy and Reform</w:t>
      </w:r>
      <w:r>
        <w:rPr>
          <w:bCs/>
          <w:lang w:val="en-GB"/>
        </w:rPr>
        <w:t>;</w:t>
      </w:r>
    </w:p>
    <w:p w14:paraId="36A9AEBE" w14:textId="45027FA5" w:rsidR="00AB1AD4" w:rsidRPr="00AB1AD4" w:rsidRDefault="00AB1AD4" w:rsidP="004870BE">
      <w:pPr>
        <w:pStyle w:val="ListNumber3"/>
        <w:rPr>
          <w:bCs/>
          <w:lang w:val="en-GB"/>
        </w:rPr>
      </w:pPr>
      <w:r w:rsidRPr="00AB1AD4">
        <w:rPr>
          <w:bCs/>
          <w:lang w:val="en-GB"/>
        </w:rPr>
        <w:t>Output 2.1—Access Canberra (</w:t>
      </w:r>
      <w:r w:rsidRPr="00AB1AD4">
        <w:rPr>
          <w:bCs/>
          <w:i/>
          <w:iCs/>
          <w:lang w:val="en-GB"/>
        </w:rPr>
        <w:t>except in relation to planning development, land and lease regulation</w:t>
      </w:r>
      <w:r w:rsidRPr="00AB1AD4">
        <w:rPr>
          <w:bCs/>
          <w:lang w:val="en-GB"/>
        </w:rPr>
        <w:t>)</w:t>
      </w:r>
      <w:r>
        <w:rPr>
          <w:bCs/>
          <w:lang w:val="en-GB"/>
        </w:rPr>
        <w:t>;</w:t>
      </w:r>
    </w:p>
    <w:p w14:paraId="1BBC499B" w14:textId="21F0D927" w:rsidR="00AB1AD4" w:rsidRPr="00AB1AD4" w:rsidRDefault="00AB1AD4" w:rsidP="004870BE">
      <w:pPr>
        <w:pStyle w:val="ListNumber3"/>
        <w:rPr>
          <w:bCs/>
          <w:lang w:val="en-GB"/>
        </w:rPr>
      </w:pPr>
      <w:r w:rsidRPr="00AB1AD4">
        <w:rPr>
          <w:bCs/>
          <w:lang w:val="en-GB"/>
        </w:rPr>
        <w:t>Output 3.1—Innovation, Industry and Investment (</w:t>
      </w:r>
      <w:r w:rsidRPr="00AB1AD4">
        <w:rPr>
          <w:i/>
          <w:iCs/>
          <w:lang w:val="en-GB"/>
        </w:rPr>
        <w:t>functions relating to:</w:t>
      </w:r>
      <w:r w:rsidRPr="00AB1AD4">
        <w:rPr>
          <w:bCs/>
          <w:i/>
          <w:iCs/>
          <w:lang w:val="en-GB"/>
        </w:rPr>
        <w:t xml:space="preserve"> business advocacy and development, small business functions</w:t>
      </w:r>
      <w:r w:rsidRPr="00AB1AD4">
        <w:rPr>
          <w:bCs/>
          <w:lang w:val="en-GB"/>
        </w:rPr>
        <w:t>)</w:t>
      </w:r>
      <w:r>
        <w:rPr>
          <w:bCs/>
          <w:lang w:val="en-GB"/>
        </w:rPr>
        <w:t>;</w:t>
      </w:r>
    </w:p>
    <w:p w14:paraId="08FE1EAB" w14:textId="77777777" w:rsidR="00211D03" w:rsidRPr="00211D03" w:rsidRDefault="00AB1AD4" w:rsidP="00211D03">
      <w:pPr>
        <w:pStyle w:val="ListNumber3"/>
        <w:rPr>
          <w:bCs/>
          <w:lang w:val="en-GB"/>
        </w:rPr>
      </w:pPr>
      <w:r w:rsidRPr="00AB1AD4">
        <w:rPr>
          <w:bCs/>
          <w:lang w:val="en-GB"/>
        </w:rPr>
        <w:t>ACT Gambling and Racing Commission</w:t>
      </w:r>
      <w:r w:rsidR="00211D03">
        <w:rPr>
          <w:bCs/>
          <w:lang w:val="en-GB"/>
        </w:rPr>
        <w:t xml:space="preserve"> (</w:t>
      </w:r>
      <w:r w:rsidR="00211D03" w:rsidRPr="00211D03">
        <w:rPr>
          <w:bCs/>
          <w:lang w:val="en-GB"/>
        </w:rPr>
        <w:t>Output Class 1: Gambling Regulation and Harm</w:t>
      </w:r>
    </w:p>
    <w:p w14:paraId="2F8D924A" w14:textId="32BC534C" w:rsidR="00AB1AD4" w:rsidRPr="00AB1AD4" w:rsidRDefault="00211D03" w:rsidP="00211D03">
      <w:pPr>
        <w:pStyle w:val="ListNumber3"/>
        <w:rPr>
          <w:bCs/>
          <w:lang w:val="en-GB"/>
        </w:rPr>
      </w:pPr>
      <w:r w:rsidRPr="00211D03">
        <w:rPr>
          <w:bCs/>
          <w:lang w:val="en-GB"/>
        </w:rPr>
        <w:t>Minimisation</w:t>
      </w:r>
      <w:r>
        <w:rPr>
          <w:bCs/>
          <w:lang w:val="en-GB"/>
        </w:rPr>
        <w:t>)</w:t>
      </w:r>
      <w:r w:rsidR="00AB1AD4">
        <w:rPr>
          <w:bCs/>
          <w:lang w:val="en-GB"/>
        </w:rPr>
        <w:t xml:space="preserve">; </w:t>
      </w:r>
    </w:p>
    <w:p w14:paraId="0D096A97" w14:textId="468A0A35" w:rsidR="00AB1AD4" w:rsidRPr="00AB1AD4" w:rsidRDefault="00AB1AD4" w:rsidP="004870BE">
      <w:pPr>
        <w:pStyle w:val="ListNumber3"/>
        <w:rPr>
          <w:bCs/>
          <w:lang w:val="en-GB"/>
        </w:rPr>
      </w:pPr>
      <w:r w:rsidRPr="00AB1AD4">
        <w:rPr>
          <w:bCs/>
          <w:lang w:val="en-GB"/>
        </w:rPr>
        <w:t>Output 1.1—Gambling Regulation and Harm Minimisation</w:t>
      </w:r>
      <w:r>
        <w:rPr>
          <w:bCs/>
          <w:lang w:val="en-GB"/>
        </w:rPr>
        <w:t>; and</w:t>
      </w:r>
      <w:r w:rsidRPr="00AB1AD4">
        <w:rPr>
          <w:bCs/>
          <w:lang w:val="en-GB"/>
        </w:rPr>
        <w:t xml:space="preserve"> </w:t>
      </w:r>
    </w:p>
    <w:p w14:paraId="5BCE0BD8" w14:textId="757F3A3D" w:rsidR="00AB1AD4" w:rsidRPr="00AB1AD4" w:rsidRDefault="00AB1AD4" w:rsidP="004870BE">
      <w:pPr>
        <w:pStyle w:val="ListNumber3"/>
        <w:rPr>
          <w:bCs/>
          <w:lang w:val="en-GB"/>
        </w:rPr>
      </w:pPr>
      <w:r w:rsidRPr="00AB1AD4">
        <w:rPr>
          <w:bCs/>
          <w:lang w:val="en-GB"/>
        </w:rPr>
        <w:t xml:space="preserve">Output 2.1—Access </w:t>
      </w:r>
      <w:r w:rsidRPr="009F234B">
        <w:rPr>
          <w:bCs/>
          <w:lang w:val="en-GB"/>
        </w:rPr>
        <w:t xml:space="preserve">Canberra </w:t>
      </w:r>
      <w:r w:rsidRPr="00AB1AD4">
        <w:rPr>
          <w:bCs/>
          <w:i/>
          <w:iCs/>
          <w:lang w:val="en-GB"/>
        </w:rPr>
        <w:t>(functions relating to: gaming</w:t>
      </w:r>
      <w:r w:rsidRPr="00AB1AD4">
        <w:rPr>
          <w:bCs/>
          <w:lang w:val="en-GB"/>
        </w:rPr>
        <w:t>).</w:t>
      </w:r>
    </w:p>
    <w:p w14:paraId="3A143EA3" w14:textId="1C2DEB5E" w:rsidR="00636FBA" w:rsidRPr="00531187" w:rsidRDefault="00636FBA" w:rsidP="00636FBA">
      <w:pPr>
        <w:pStyle w:val="Headinglevel2"/>
      </w:pPr>
      <w:bookmarkStart w:id="155" w:name="_Toc68784133"/>
      <w:r w:rsidRPr="00531187">
        <w:t>Questions</w:t>
      </w:r>
      <w:bookmarkEnd w:id="155"/>
    </w:p>
    <w:p w14:paraId="48C5ECD6" w14:textId="43CB5F94" w:rsidR="00DB4F14" w:rsidRDefault="008723AC" w:rsidP="0069653A">
      <w:pPr>
        <w:pStyle w:val="BodyText1"/>
      </w:pPr>
      <w:r>
        <w:t xml:space="preserve">Three questions were </w:t>
      </w:r>
      <w:r w:rsidR="00636FBA" w:rsidRPr="00531187">
        <w:t xml:space="preserve">taken on notice at the hearing.  </w:t>
      </w:r>
      <w:r>
        <w:t xml:space="preserve">Four questions </w:t>
      </w:r>
      <w:r w:rsidR="00636FBA" w:rsidRPr="00531187">
        <w:t xml:space="preserve">on notice </w:t>
      </w:r>
      <w:r w:rsidR="000D7324">
        <w:t xml:space="preserve">(some with multiple parts) </w:t>
      </w:r>
      <w:r w:rsidR="00636FBA" w:rsidRPr="00531187">
        <w:t>were submitted by members following the hearing(s).  The question coverage</w:t>
      </w:r>
      <w:r w:rsidR="00DB4F14">
        <w:t xml:space="preserve"> included: whether any service</w:t>
      </w:r>
      <w:r w:rsidR="000D7324">
        <w:t>s</w:t>
      </w:r>
      <w:r w:rsidR="00DB4F14">
        <w:t xml:space="preserve"> provided by Access Canberra are outsourced</w:t>
      </w:r>
      <w:r w:rsidR="000D7324">
        <w:t>; explanation as to t</w:t>
      </w:r>
      <w:r w:rsidR="000D7324" w:rsidRPr="000D7324">
        <w:t>he 'no wrong door' approach to providing customer service</w:t>
      </w:r>
      <w:r w:rsidR="000D7324">
        <w:t xml:space="preserve">s; </w:t>
      </w:r>
      <w:r w:rsidR="000D7324" w:rsidRPr="000D7324">
        <w:t xml:space="preserve">Access Canberra—customer services, customer satisfaction and </w:t>
      </w:r>
      <w:r w:rsidR="000D7324">
        <w:t xml:space="preserve">if </w:t>
      </w:r>
      <w:r w:rsidR="000D7324" w:rsidRPr="000D7324">
        <w:t xml:space="preserve">the </w:t>
      </w:r>
      <w:r w:rsidR="000D7324">
        <w:t>G</w:t>
      </w:r>
      <w:r w:rsidR="000D7324" w:rsidRPr="000D7324">
        <w:t xml:space="preserve">overnment </w:t>
      </w:r>
      <w:r w:rsidR="000D7324">
        <w:t>ha</w:t>
      </w:r>
      <w:r w:rsidR="00C279FB">
        <w:t>d</w:t>
      </w:r>
      <w:r w:rsidR="000D7324">
        <w:t xml:space="preserve"> </w:t>
      </w:r>
      <w:r w:rsidR="000D7324" w:rsidRPr="000D7324">
        <w:t>engaged any consultants regarding the outsourcing of Access Canberra functions</w:t>
      </w:r>
      <w:r w:rsidR="000D7324">
        <w:t xml:space="preserve">; and further detail on </w:t>
      </w:r>
      <w:r w:rsidR="000D7324" w:rsidRPr="000D7324">
        <w:t>the 2020 Customer Satisfaction survey.</w:t>
      </w:r>
    </w:p>
    <w:p w14:paraId="36DCB845" w14:textId="32F104C2" w:rsidR="00376908" w:rsidRDefault="00376908" w:rsidP="003B600C">
      <w:pPr>
        <w:pStyle w:val="Headinglevel2"/>
      </w:pPr>
      <w:bookmarkStart w:id="156" w:name="_Toc68784134"/>
      <w:r>
        <w:t>ChooseCBR Scheme</w:t>
      </w:r>
      <w:bookmarkEnd w:id="156"/>
    </w:p>
    <w:p w14:paraId="37F7624A" w14:textId="210EA9CF" w:rsidR="003B600C" w:rsidRDefault="003B600C" w:rsidP="00636FBA">
      <w:pPr>
        <w:pStyle w:val="BodyText1"/>
      </w:pPr>
      <w:r>
        <w:t xml:space="preserve">The Committee discussed at length the ChooseCBR Scheme, which initially formed part of the Jobs and Economic Recovery Plan announced in August 2020.  The Scheme seeks to encourage </w:t>
      </w:r>
      <w:r w:rsidRPr="003B600C">
        <w:t>Canberrans to experience their own city and support local business</w:t>
      </w:r>
      <w:r>
        <w:t>—and was based on the Northern Territory’s voucher-type scheme.</w:t>
      </w:r>
    </w:p>
    <w:p w14:paraId="122C6B0F" w14:textId="77777777" w:rsidR="00E9668F" w:rsidRDefault="00E9668F">
      <w:r>
        <w:br w:type="page"/>
      </w:r>
    </w:p>
    <w:p w14:paraId="2B189AE0" w14:textId="1A42DD31" w:rsidR="003B600C" w:rsidRDefault="003B600C" w:rsidP="00636FBA">
      <w:pPr>
        <w:pStyle w:val="BodyText1"/>
      </w:pPr>
      <w:r>
        <w:lastRenderedPageBreak/>
        <w:t>The Minister explained:</w:t>
      </w:r>
    </w:p>
    <w:p w14:paraId="52BBE960" w14:textId="07D0DBEA" w:rsidR="00E13D6A" w:rsidRDefault="00E13D6A" w:rsidP="00E13D6A">
      <w:pPr>
        <w:pStyle w:val="Quote"/>
      </w:pPr>
      <w:r w:rsidRPr="00E13D6A">
        <w:t>First of all, the ChooseCBR scheme was an election commitment, but it was also detailed in the August 2020 economic and fiscal update. That was one of the last things that we released during the parliamentary term. Officials had done some work on it prior to the election, and prior to this term of government as a stimulus measure. My understanding is that the Northern Territory</w:t>
      </w:r>
      <w:r>
        <w:t>…</w:t>
      </w:r>
      <w:r w:rsidRPr="00E13D6A">
        <w:t>—had rolled something out in about mid-year. I believe that it was the first jurisdiction in Australia to do anything quite like it. It had been quite successful in terms of different discounts available</w:t>
      </w:r>
      <w:r>
        <w:t>…</w:t>
      </w:r>
      <w:r>
        <w:rPr>
          <w:rStyle w:val="FootnoteReference"/>
        </w:rPr>
        <w:footnoteReference w:id="71"/>
      </w:r>
    </w:p>
    <w:p w14:paraId="79C4AEFC" w14:textId="7979335F" w:rsidR="00E13D6A" w:rsidRDefault="00E13D6A" w:rsidP="00636FBA">
      <w:pPr>
        <w:pStyle w:val="BodyText1"/>
      </w:pPr>
      <w:r>
        <w:t>A directorate official provided further detail as to attributes of the Northern Territory Scheme, target audience, eligibility criteria—being small business, funding allocations and consultation with key stakeholders to understand how the CBR scheme would be received.  The Committee was told:</w:t>
      </w:r>
    </w:p>
    <w:p w14:paraId="37650467" w14:textId="4C06395F" w:rsidR="00E13D6A" w:rsidRPr="00E13D6A" w:rsidRDefault="00E13D6A" w:rsidP="00E13D6A">
      <w:pPr>
        <w:pStyle w:val="Quote"/>
      </w:pPr>
      <w:r>
        <w:t>…</w:t>
      </w:r>
      <w:r w:rsidRPr="00E13D6A">
        <w:t>we became aware of the Northern Territory scheme. There were some other schemes that were being discussed in other jurisdictions that focused predominantly on tourism and accommodation, and the scheme in the Northern Territory appeared to be one that we, on analysis, could adopt here in the ACT within a time frame that met the needs that we had at that time.</w:t>
      </w:r>
      <w:r>
        <w:rPr>
          <w:rStyle w:val="FootnoteReference"/>
        </w:rPr>
        <w:footnoteReference w:id="72"/>
      </w:r>
    </w:p>
    <w:p w14:paraId="5DDC5C6C" w14:textId="77777777" w:rsidR="00E13D6A" w:rsidRDefault="00E13D6A" w:rsidP="00636FBA">
      <w:pPr>
        <w:pStyle w:val="BodyText1"/>
      </w:pPr>
      <w:r>
        <w:t>Regarding eligibility criteria—a directorate official elaborated:</w:t>
      </w:r>
    </w:p>
    <w:p w14:paraId="5D1BA512" w14:textId="77777777" w:rsidR="00E13D6A" w:rsidRDefault="00E13D6A" w:rsidP="00E13D6A">
      <w:pPr>
        <w:pStyle w:val="Quote"/>
      </w:pPr>
      <w:r>
        <w:t>When you review the eligibility criteria, you see that there are a range of options. The scheme was designed to target industries that had felt an impact of COVID and businesses that had experienced a level of hardship within those sectors, but also small businesses where a voucher of this nature would have a benefit or an impact. There were a range of industries that were affected by COVID, including construction and mining, but obviously the nature and type of this voucher system was more applicable to small businesses.</w:t>
      </w:r>
    </w:p>
    <w:p w14:paraId="274DD708" w14:textId="62A01BC7" w:rsidR="00E13D6A" w:rsidRDefault="00E13D6A" w:rsidP="00E13D6A">
      <w:pPr>
        <w:pStyle w:val="Quote"/>
      </w:pPr>
      <w:r>
        <w:t>Other eligibility that we looked at to ensure that we could focus on small businesses was the level of turnover per year—which was consistent with the Australian Tax Office definition of small business, which is under $10 million in revenue—and also to ensure that they were businesses that were within the ACT, and with the maximum benefit that they had to have a shopfront. That shopfront did not have to be a store on a street; it could have been an outdoor recreation provider or tourism provider</w:t>
      </w:r>
      <w:r w:rsidR="00123527">
        <w:t>…</w:t>
      </w:r>
      <w:r>
        <w:rPr>
          <w:rStyle w:val="FootnoteReference"/>
        </w:rPr>
        <w:footnoteReference w:id="73"/>
      </w:r>
    </w:p>
    <w:p w14:paraId="649BD121" w14:textId="77777777" w:rsidR="0069653A" w:rsidRDefault="0069653A" w:rsidP="0069653A">
      <w:pPr>
        <w:pStyle w:val="BodyText1"/>
      </w:pPr>
      <w:r>
        <w:t>The Committee queried how the funding allocation of $2 million was determined and was told:</w:t>
      </w:r>
    </w:p>
    <w:p w14:paraId="344A25B7" w14:textId="546A9445" w:rsidR="0069653A" w:rsidRPr="0069653A" w:rsidRDefault="0069653A" w:rsidP="0069653A">
      <w:pPr>
        <w:pStyle w:val="Quote"/>
      </w:pPr>
      <w:r w:rsidRPr="0069653A">
        <w:lastRenderedPageBreak/>
        <w:t xml:space="preserve">This was a recommendation made to government for a figure following the trial. The trial was $500,000 in the first instance, with 123 </w:t>
      </w:r>
      <w:r w:rsidR="00211D03" w:rsidRPr="00211D03">
        <w:rPr>
          <w:i/>
          <w:iCs w:val="0"/>
        </w:rPr>
        <w:t>[000]</w:t>
      </w:r>
      <w:r w:rsidR="00211D03">
        <w:t xml:space="preserve"> </w:t>
      </w:r>
      <w:r w:rsidRPr="0069653A">
        <w:t>for administration, and then $2 million was identified, I guess, pending the outcome of that trial.</w:t>
      </w:r>
      <w:r>
        <w:rPr>
          <w:rStyle w:val="FootnoteReference"/>
        </w:rPr>
        <w:footnoteReference w:id="74"/>
      </w:r>
    </w:p>
    <w:p w14:paraId="321A71AA" w14:textId="79B2320E" w:rsidR="00C149E9" w:rsidRDefault="00C149E9" w:rsidP="0069653A">
      <w:pPr>
        <w:pStyle w:val="BodyText1"/>
      </w:pPr>
      <w:r>
        <w:t>The Minister elaborated on the rationale underpinning the $2 million figure, in that:</w:t>
      </w:r>
    </w:p>
    <w:p w14:paraId="49EC387D" w14:textId="4E6F8274" w:rsidR="00C149E9" w:rsidRDefault="00C149E9" w:rsidP="00C149E9">
      <w:pPr>
        <w:pStyle w:val="Quote"/>
      </w:pPr>
      <w:r w:rsidRPr="00C149E9">
        <w:t>$2 million has a minimum multiplier effect of $4. With the minimum spend that has been associated with the scheme, that is the case—every dollar of government spending is multiplied by four. For a $2.50 discount, you had to spend a minimum of $10 and for $20 you had to spend $80 and so on. I think a $2 million scheme is nothing to be sneezed at</w:t>
      </w:r>
      <w:r>
        <w:t>.</w:t>
      </w:r>
      <w:r>
        <w:rPr>
          <w:rStyle w:val="FootnoteReference"/>
        </w:rPr>
        <w:footnoteReference w:id="75"/>
      </w:r>
      <w:r w:rsidRPr="00C149E9">
        <w:t xml:space="preserve"> </w:t>
      </w:r>
    </w:p>
    <w:p w14:paraId="6C12E274" w14:textId="00FD34E0" w:rsidR="0069653A" w:rsidRPr="0069653A" w:rsidRDefault="0069653A" w:rsidP="0069653A">
      <w:pPr>
        <w:pStyle w:val="BodyText1"/>
      </w:pPr>
      <w:r>
        <w:t xml:space="preserve">As to figures for the take up of the Scheme by businesses—the Committee </w:t>
      </w:r>
      <w:r w:rsidR="00123527">
        <w:t xml:space="preserve">was told that </w:t>
      </w:r>
      <w:r>
        <w:t xml:space="preserve">that </w:t>
      </w:r>
      <w:r w:rsidRPr="0069653A">
        <w:t>336</w:t>
      </w:r>
      <w:r w:rsidR="00123527">
        <w:t> </w:t>
      </w:r>
      <w:r w:rsidRPr="0069653A">
        <w:t xml:space="preserve">businesses registered during the program—206 of those were in North Canberra and 130 were in South Canberra. </w:t>
      </w:r>
      <w:r>
        <w:t xml:space="preserve"> </w:t>
      </w:r>
      <w:r w:rsidRPr="0069653A">
        <w:t>In terms of the industry breakdown</w:t>
      </w:r>
      <w:r>
        <w:t>—</w:t>
      </w:r>
      <w:r w:rsidRPr="0069653A">
        <w:t>the largest number of businesses were in the hospitality industry—182</w:t>
      </w:r>
      <w:r>
        <w:t xml:space="preserve">; followed by </w:t>
      </w:r>
      <w:r w:rsidRPr="0069653A">
        <w:t>retail</w:t>
      </w:r>
      <w:r>
        <w:t>—</w:t>
      </w:r>
      <w:r w:rsidRPr="0069653A">
        <w:t>78; personal services</w:t>
      </w:r>
      <w:r>
        <w:t>—</w:t>
      </w:r>
      <w:r w:rsidRPr="0069653A">
        <w:t>36; and arts and recreation</w:t>
      </w:r>
      <w:r>
        <w:t>—</w:t>
      </w:r>
      <w:r w:rsidRPr="0069653A">
        <w:t xml:space="preserve">34; and </w:t>
      </w:r>
      <w:r>
        <w:t xml:space="preserve">a further </w:t>
      </w:r>
      <w:r w:rsidRPr="0069653A">
        <w:t>six sitting in another business category.</w:t>
      </w:r>
      <w:r>
        <w:t xml:space="preserve">  As to spending breakdown (</w:t>
      </w:r>
      <w:r w:rsidRPr="0069653A">
        <w:t>in actual vouchers</w:t>
      </w:r>
      <w:r>
        <w:t>)—</w:t>
      </w:r>
      <w:r w:rsidRPr="0069653A">
        <w:t>$150,000 was spent in hospitality, $111,000 in retail, $22,000 in personal services, and $25,000 in arts and recreation.</w:t>
      </w:r>
      <w:r>
        <w:t xml:space="preserve">  The spent amounts were amplified because vouchers had a </w:t>
      </w:r>
      <w:r w:rsidRPr="0069653A">
        <w:t>minimum spend requirement</w:t>
      </w:r>
      <w:r>
        <w:t>.</w:t>
      </w:r>
      <w:r>
        <w:rPr>
          <w:rStyle w:val="FootnoteReference"/>
        </w:rPr>
        <w:footnoteReference w:id="76"/>
      </w:r>
    </w:p>
    <w:p w14:paraId="0A505E39" w14:textId="769A0C4C" w:rsidR="00636FBA" w:rsidRDefault="00376908" w:rsidP="0069653A">
      <w:pPr>
        <w:pStyle w:val="Headinglevel2"/>
      </w:pPr>
      <w:bookmarkStart w:id="162" w:name="_Toc68784135"/>
      <w:r w:rsidRPr="00376908">
        <w:t>Check In CBR app</w:t>
      </w:r>
      <w:bookmarkEnd w:id="162"/>
    </w:p>
    <w:p w14:paraId="5593ADEE" w14:textId="7DCFA320" w:rsidR="00376908" w:rsidRDefault="00C149E9" w:rsidP="00636FBA">
      <w:pPr>
        <w:pStyle w:val="BodyText1"/>
      </w:pPr>
      <w:r w:rsidRPr="00C149E9">
        <w:t xml:space="preserve">With the CBR </w:t>
      </w:r>
      <w:r>
        <w:t xml:space="preserve">Check In </w:t>
      </w:r>
      <w:r w:rsidRPr="00C149E9">
        <w:t xml:space="preserve">app </w:t>
      </w:r>
      <w:r>
        <w:t xml:space="preserve">having been made </w:t>
      </w:r>
      <w:r w:rsidRPr="00C149E9">
        <w:t>compulsory</w:t>
      </w:r>
      <w:r>
        <w:t xml:space="preserve"> as per announcement made on 19 February 2021—the Committee queried how </w:t>
      </w:r>
      <w:r w:rsidRPr="00C149E9">
        <w:t xml:space="preserve">Canberrans </w:t>
      </w:r>
      <w:r>
        <w:t xml:space="preserve">who do not have </w:t>
      </w:r>
      <w:r w:rsidRPr="00C149E9">
        <w:t>smart phones</w:t>
      </w:r>
      <w:r>
        <w:t xml:space="preserve"> would be accommodated</w:t>
      </w:r>
      <w:r w:rsidRPr="00C149E9">
        <w:t>.</w:t>
      </w:r>
    </w:p>
    <w:p w14:paraId="21B1F0D9" w14:textId="6607EECE" w:rsidR="00C149E9" w:rsidRDefault="00C149E9" w:rsidP="00636FBA">
      <w:pPr>
        <w:pStyle w:val="BodyText1"/>
      </w:pPr>
      <w:r>
        <w:t xml:space="preserve">The Minister explained an important part of the announcement that did not get picked up in the </w:t>
      </w:r>
      <w:r w:rsidRPr="00C149E9">
        <w:t xml:space="preserve">first media </w:t>
      </w:r>
      <w:r>
        <w:t>pieces ‘</w:t>
      </w:r>
      <w:r w:rsidRPr="00C149E9">
        <w:t>was that if you do not have a smart phone, you do not need to go and buy a smart phone</w:t>
      </w:r>
      <w:r>
        <w:t>’</w:t>
      </w:r>
      <w:r w:rsidRPr="00C149E9">
        <w:t>.</w:t>
      </w:r>
      <w:r>
        <w:rPr>
          <w:rStyle w:val="FootnoteReference"/>
        </w:rPr>
        <w:footnoteReference w:id="77"/>
      </w:r>
      <w:r w:rsidR="0042733C">
        <w:t xml:space="preserve">  </w:t>
      </w:r>
      <w:r>
        <w:t>The Minister added:</w:t>
      </w:r>
    </w:p>
    <w:p w14:paraId="0B182273" w14:textId="3B61A5AB" w:rsidR="00C149E9" w:rsidRDefault="00C149E9" w:rsidP="00C149E9">
      <w:pPr>
        <w:pStyle w:val="Quote"/>
      </w:pPr>
      <w:r>
        <w:t>…</w:t>
      </w:r>
      <w:r w:rsidRPr="00C149E9">
        <w:t>there is now, on the Check In CBR app, a business profile. That went live at about mid-morning on Friday, as well. So, for anyone who does not have a smart phone when they go to a business, the business can now check in on their behalf. We will take feedback, of course, about how that works in practice, but we have tried to make that as simple as possible</w:t>
      </w:r>
      <w:r>
        <w:t>.</w:t>
      </w:r>
      <w:r>
        <w:rPr>
          <w:rStyle w:val="FootnoteReference"/>
        </w:rPr>
        <w:footnoteReference w:id="78"/>
      </w:r>
    </w:p>
    <w:p w14:paraId="2C1D6172" w14:textId="290651C1" w:rsidR="00C149E9" w:rsidRPr="009A17A3" w:rsidRDefault="0042733C" w:rsidP="00636FBA">
      <w:pPr>
        <w:pStyle w:val="BodyText1"/>
      </w:pPr>
      <w:r>
        <w:lastRenderedPageBreak/>
        <w:t xml:space="preserve">The Committee heard that compliance is a shared responsibility—with </w:t>
      </w:r>
      <w:r w:rsidRPr="0042733C">
        <w:t>enforcement penalties if a business does not have the app</w:t>
      </w:r>
      <w:r>
        <w:t xml:space="preserve"> (</w:t>
      </w:r>
      <w:r w:rsidRPr="0042733C">
        <w:t>if it is defined as a restricted business</w:t>
      </w:r>
      <w:r>
        <w:t xml:space="preserve">)—noting that not </w:t>
      </w:r>
      <w:r w:rsidRPr="0042733C">
        <w:t>all businesses will need to have the app</w:t>
      </w:r>
      <w:r w:rsidR="00211D03">
        <w:t>—</w:t>
      </w:r>
      <w:r>
        <w:t xml:space="preserve">but also that </w:t>
      </w:r>
      <w:r w:rsidRPr="0042733C">
        <w:t xml:space="preserve">individuals </w:t>
      </w:r>
      <w:r>
        <w:t xml:space="preserve">are subject to </w:t>
      </w:r>
      <w:r w:rsidRPr="0042733C">
        <w:t>potential penalties</w:t>
      </w:r>
      <w:r>
        <w:t xml:space="preserve"> for non-compliance.  It was confirmed that the data captured would be held by ACT Health for 28 days and deleted after expiry of this period.</w:t>
      </w:r>
      <w:r>
        <w:rPr>
          <w:rStyle w:val="FootnoteReference"/>
        </w:rPr>
        <w:footnoteReference w:id="79"/>
      </w:r>
    </w:p>
    <w:p w14:paraId="483B641C" w14:textId="77777777" w:rsidR="00636FBA" w:rsidRDefault="00636FBA" w:rsidP="00636FBA">
      <w:pPr>
        <w:pStyle w:val="Headinglevel2"/>
      </w:pPr>
      <w:bookmarkStart w:id="163" w:name="_Toc68784136"/>
      <w:r>
        <w:t>Other matters</w:t>
      </w:r>
      <w:bookmarkEnd w:id="163"/>
    </w:p>
    <w:p w14:paraId="297C50E1" w14:textId="77777777" w:rsidR="00636FBA" w:rsidRDefault="00636FBA" w:rsidP="00636FBA">
      <w:pPr>
        <w:pStyle w:val="BodyText1"/>
      </w:pPr>
      <w:r w:rsidRPr="009A17A3">
        <w:t>Other matters discussed by the Committee included:</w:t>
      </w:r>
    </w:p>
    <w:p w14:paraId="7176A745" w14:textId="75370C76" w:rsidR="00376908" w:rsidRDefault="009C1D30" w:rsidP="0042733C">
      <w:pPr>
        <w:pStyle w:val="ListNumber3"/>
      </w:pPr>
      <w:r>
        <w:t>P</w:t>
      </w:r>
      <w:r w:rsidR="00376908" w:rsidRPr="00376908">
        <w:t>rovision of further information on the new business profile within the Check In CBR app—which all restricted businesses or venues under the public health direction must register for and be using the app by 6 March 2021</w:t>
      </w:r>
      <w:r w:rsidR="00F57EC6">
        <w:t>.</w:t>
      </w:r>
      <w:r w:rsidR="0042733C">
        <w:rPr>
          <w:rStyle w:val="FootnoteReference"/>
        </w:rPr>
        <w:footnoteReference w:id="80"/>
      </w:r>
      <w:r w:rsidR="00376908" w:rsidRPr="00376908">
        <w:t xml:space="preserve"> </w:t>
      </w:r>
    </w:p>
    <w:p w14:paraId="2F5AA40E" w14:textId="77777777" w:rsidR="00406755" w:rsidRDefault="009C1D30" w:rsidP="00E9668F">
      <w:pPr>
        <w:pStyle w:val="ListNumber3"/>
      </w:pPr>
      <w:r>
        <w:t>C</w:t>
      </w:r>
      <w:r w:rsidR="00376908" w:rsidRPr="00376908">
        <w:t xml:space="preserve">larification as to whether demographic data </w:t>
      </w:r>
      <w:r w:rsidR="00E9668F">
        <w:t xml:space="preserve">on </w:t>
      </w:r>
      <w:r w:rsidR="00376908" w:rsidRPr="00376908">
        <w:t>customers who contact Access Canberra</w:t>
      </w:r>
      <w:r w:rsidR="00E9668F">
        <w:t xml:space="preserve"> is collected.</w:t>
      </w:r>
      <w:r>
        <w:rPr>
          <w:rStyle w:val="FootnoteReference"/>
        </w:rPr>
        <w:footnoteReference w:id="81"/>
      </w:r>
    </w:p>
    <w:p w14:paraId="62F17728" w14:textId="40B2A270" w:rsidR="003B600C" w:rsidRDefault="009C1D30" w:rsidP="0042733C">
      <w:pPr>
        <w:pStyle w:val="ListNumber3"/>
      </w:pPr>
      <w:r>
        <w:t>U</w:t>
      </w:r>
      <w:r w:rsidR="00C149E9" w:rsidRPr="00C149E9">
        <w:t>pdate on how Canberra businesses have complied with the COVID requirements and Access Canberra’s role in that compliance</w:t>
      </w:r>
      <w:r w:rsidR="0042733C">
        <w:t xml:space="preserve">—using an approach </w:t>
      </w:r>
      <w:r w:rsidR="0042733C" w:rsidRPr="0042733C">
        <w:t>of engag</w:t>
      </w:r>
      <w:r w:rsidR="0042733C">
        <w:t>ing</w:t>
      </w:r>
      <w:r w:rsidR="0042733C" w:rsidRPr="0042733C">
        <w:t>, educat</w:t>
      </w:r>
      <w:r w:rsidR="0042733C">
        <w:t>ing and enforcing</w:t>
      </w:r>
      <w:r w:rsidR="00F57EC6">
        <w:t>.</w:t>
      </w:r>
      <w:r w:rsidR="00C149E9">
        <w:rPr>
          <w:rStyle w:val="FootnoteReference"/>
        </w:rPr>
        <w:footnoteReference w:id="82"/>
      </w:r>
    </w:p>
    <w:p w14:paraId="1475D32C" w14:textId="7C431C1F" w:rsidR="00EA34C0" w:rsidRDefault="009C1D30" w:rsidP="0042733C">
      <w:pPr>
        <w:pStyle w:val="ListNumber3"/>
      </w:pPr>
      <w:r>
        <w:t>W</w:t>
      </w:r>
      <w:r w:rsidR="00EA34C0" w:rsidRPr="00EA34C0">
        <w:t>aiv</w:t>
      </w:r>
      <w:r w:rsidR="00EA34C0">
        <w:t xml:space="preserve">ing </w:t>
      </w:r>
      <w:r w:rsidR="00EA34C0" w:rsidRPr="00EA34C0">
        <w:t xml:space="preserve">of </w:t>
      </w:r>
      <w:r w:rsidR="00EA34C0">
        <w:t xml:space="preserve">annual </w:t>
      </w:r>
      <w:r w:rsidR="00EA34C0" w:rsidRPr="00EA34C0">
        <w:t>liquor licence fees</w:t>
      </w:r>
      <w:r w:rsidR="00EA34C0">
        <w:t xml:space="preserve"> and outdoor dining fees—with </w:t>
      </w:r>
      <w:r w:rsidR="00EA34C0" w:rsidRPr="00EA34C0">
        <w:t>a 12-month fee waiver for the refund of liquor licence and outdoor dining permit fees to offset the reduced ability to trade</w:t>
      </w:r>
      <w:r w:rsidR="00EA34C0">
        <w:t xml:space="preserve">—explanation for why there was </w:t>
      </w:r>
      <w:r w:rsidR="00EA34C0" w:rsidRPr="00EA34C0">
        <w:t>an entitlement to over 749</w:t>
      </w:r>
      <w:r w:rsidR="0061626A">
        <w:t xml:space="preserve"> businesses</w:t>
      </w:r>
      <w:r w:rsidR="00EA34C0" w:rsidRPr="00EA34C0">
        <w:t xml:space="preserve">, but </w:t>
      </w:r>
      <w:r w:rsidR="0061626A">
        <w:t xml:space="preserve">for the reporting period </w:t>
      </w:r>
      <w:r w:rsidR="00EA34C0" w:rsidRPr="00EA34C0">
        <w:t>only 50</w:t>
      </w:r>
      <w:r w:rsidR="0061626A">
        <w:t xml:space="preserve"> were </w:t>
      </w:r>
      <w:r w:rsidR="00EA34C0" w:rsidRPr="00EA34C0">
        <w:t>processed</w:t>
      </w:r>
      <w:r w:rsidR="0061626A">
        <w:t xml:space="preserve"> refunds</w:t>
      </w:r>
      <w:r w:rsidR="00EA34C0" w:rsidRPr="00EA34C0">
        <w:t>.</w:t>
      </w:r>
      <w:r w:rsidR="0061626A">
        <w:t xml:space="preserve">  As the fees were paid in advance—business</w:t>
      </w:r>
      <w:r w:rsidR="006F51AB">
        <w:t>es</w:t>
      </w:r>
      <w:r w:rsidR="0061626A">
        <w:t xml:space="preserve"> were given the option of a refund or to bank the fees paid to apply to future fees going forward.</w:t>
      </w:r>
      <w:r w:rsidR="00EA34C0">
        <w:rPr>
          <w:rStyle w:val="FootnoteReference"/>
        </w:rPr>
        <w:footnoteReference w:id="83"/>
      </w:r>
    </w:p>
    <w:p w14:paraId="358C6F08" w14:textId="78AADE36" w:rsidR="0061626A" w:rsidRDefault="0061626A" w:rsidP="0042733C">
      <w:pPr>
        <w:pStyle w:val="ListNumber3"/>
      </w:pPr>
      <w:r w:rsidRPr="0061626A">
        <w:t>The parliamentary and governing agreement commit</w:t>
      </w:r>
      <w:r>
        <w:t xml:space="preserve">ment to a </w:t>
      </w:r>
      <w:r w:rsidRPr="0061626A">
        <w:t>cross</w:t>
      </w:r>
      <w:r w:rsidR="00211D03">
        <w:t>-</w:t>
      </w:r>
      <w:r w:rsidRPr="0061626A">
        <w:t>venue self</w:t>
      </w:r>
      <w:r w:rsidR="00BF4F78">
        <w:t>-</w:t>
      </w:r>
      <w:r w:rsidRPr="0061626A">
        <w:t>exclusion regime</w:t>
      </w:r>
      <w:r>
        <w:t xml:space="preserve">—further </w:t>
      </w:r>
      <w:r w:rsidRPr="0061626A">
        <w:t xml:space="preserve">detail </w:t>
      </w:r>
      <w:r>
        <w:t xml:space="preserve">on how the </w:t>
      </w:r>
      <w:r w:rsidRPr="0061626A">
        <w:t xml:space="preserve">scheme </w:t>
      </w:r>
      <w:r>
        <w:t xml:space="preserve">will </w:t>
      </w:r>
      <w:r w:rsidRPr="0061626A">
        <w:t xml:space="preserve">work and </w:t>
      </w:r>
      <w:r>
        <w:t xml:space="preserve">the </w:t>
      </w:r>
      <w:r w:rsidRPr="0061626A">
        <w:t>sorts of penalties for scheme breaches</w:t>
      </w:r>
      <w:r>
        <w:t>.</w:t>
      </w:r>
      <w:r>
        <w:rPr>
          <w:rStyle w:val="FootnoteReference"/>
        </w:rPr>
        <w:footnoteReference w:id="84"/>
      </w:r>
    </w:p>
    <w:p w14:paraId="525A2796" w14:textId="4EEB63FE" w:rsidR="00636FBA" w:rsidRDefault="0061626A" w:rsidP="0015258A">
      <w:pPr>
        <w:pStyle w:val="ListNumber3"/>
      </w:pPr>
      <w:r>
        <w:t>F</w:t>
      </w:r>
      <w:r w:rsidRPr="0061626A">
        <w:t>eedback loop when complaint</w:t>
      </w:r>
      <w:r>
        <w:t>s</w:t>
      </w:r>
      <w:r w:rsidRPr="0061626A">
        <w:t xml:space="preserve"> or issue</w:t>
      </w:r>
      <w:r>
        <w:t>s are raised</w:t>
      </w:r>
      <w:r w:rsidRPr="0061626A">
        <w:t xml:space="preserve"> through Fix My Street</w:t>
      </w:r>
      <w:r>
        <w:t>—preliminary work underway to transf</w:t>
      </w:r>
      <w:r w:rsidR="00211D03">
        <w:t xml:space="preserve">er </w:t>
      </w:r>
      <w:r>
        <w:t xml:space="preserve">the systems involved to a new platform.  This includes migration to the Salesforce platform—which will make it </w:t>
      </w:r>
      <w:r w:rsidRPr="0061626A">
        <w:t>easier to do the refining and redesign work</w:t>
      </w:r>
      <w:r>
        <w:t xml:space="preserve"> required to </w:t>
      </w:r>
      <w:r w:rsidRPr="0061626A">
        <w:t>automat</w:t>
      </w:r>
      <w:r>
        <w:t>e</w:t>
      </w:r>
      <w:r w:rsidRPr="0061626A">
        <w:t xml:space="preserve"> information flow across </w:t>
      </w:r>
      <w:r>
        <w:t>multiple</w:t>
      </w:r>
      <w:r w:rsidRPr="0061626A">
        <w:t xml:space="preserve"> systems</w:t>
      </w:r>
      <w:r w:rsidR="009C1D30">
        <w:t xml:space="preserve"> that are involved at the </w:t>
      </w:r>
      <w:r>
        <w:t>back end.</w:t>
      </w:r>
      <w:r w:rsidR="009C1D30">
        <w:rPr>
          <w:rStyle w:val="FootnoteReference"/>
        </w:rPr>
        <w:footnoteReference w:id="85"/>
      </w:r>
      <w:r>
        <w:t xml:space="preserve">  </w:t>
      </w:r>
      <w:bookmarkEnd w:id="154"/>
    </w:p>
    <w:p w14:paraId="633F0C46" w14:textId="6DC5A50F" w:rsidR="00636FBA" w:rsidRPr="00636FBA" w:rsidRDefault="00636FBA" w:rsidP="00636FBA">
      <w:pPr>
        <w:pStyle w:val="BodyText1"/>
        <w:sectPr w:rsidR="00636FBA" w:rsidRPr="00636FBA" w:rsidSect="00F75140">
          <w:type w:val="oddPage"/>
          <w:pgSz w:w="11907" w:h="16840" w:code="9"/>
          <w:pgMar w:top="1588" w:right="1418" w:bottom="1418" w:left="1418" w:header="720" w:footer="851" w:gutter="0"/>
          <w:cols w:space="720"/>
          <w:docGrid w:linePitch="360"/>
        </w:sectPr>
      </w:pPr>
    </w:p>
    <w:p w14:paraId="6491C60E" w14:textId="41DD750D" w:rsidR="00636FBA" w:rsidRDefault="00636FBA" w:rsidP="00636FBA">
      <w:pPr>
        <w:pStyle w:val="Heading1"/>
        <w:ind w:left="0" w:firstLine="0"/>
        <w:rPr>
          <w:bCs w:val="0"/>
        </w:rPr>
      </w:pPr>
      <w:bookmarkStart w:id="165" w:name="_Toc68784137"/>
      <w:r w:rsidRPr="00636FBA">
        <w:rPr>
          <w:bCs w:val="0"/>
        </w:rPr>
        <w:lastRenderedPageBreak/>
        <w:t>Chief Minister portfolio</w:t>
      </w:r>
      <w:bookmarkEnd w:id="165"/>
      <w:r w:rsidRPr="00636FBA">
        <w:rPr>
          <w:bCs w:val="0"/>
        </w:rPr>
        <w:t xml:space="preserve"> </w:t>
      </w:r>
    </w:p>
    <w:p w14:paraId="608D8F14" w14:textId="5CAE12E5" w:rsidR="00636FBA" w:rsidRPr="00531187" w:rsidRDefault="00636FBA" w:rsidP="00636FBA">
      <w:pPr>
        <w:pStyle w:val="BodyText1"/>
        <w:rPr>
          <w:lang w:val="en-GB"/>
        </w:rPr>
      </w:pPr>
      <w:bookmarkStart w:id="166" w:name="_Hlk67164230"/>
      <w:r w:rsidRPr="00531187">
        <w:t xml:space="preserve">The Committee heard from the </w:t>
      </w:r>
      <w:r>
        <w:t xml:space="preserve">Chief </w:t>
      </w:r>
      <w:r w:rsidRPr="00531187">
        <w:t>Minister</w:t>
      </w:r>
      <w:r>
        <w:t xml:space="preserve"> and</w:t>
      </w:r>
      <w:r w:rsidRPr="00531187">
        <w:t xml:space="preserve"> directorate </w:t>
      </w:r>
      <w:r>
        <w:t xml:space="preserve">and agency </w:t>
      </w:r>
      <w:r w:rsidRPr="00531187">
        <w:t xml:space="preserve">officials on </w:t>
      </w:r>
      <w:r>
        <w:t>22 February 2021</w:t>
      </w:r>
      <w:r w:rsidRPr="00531187">
        <w:t xml:space="preserve"> to discuss</w:t>
      </w:r>
      <w:r w:rsidR="00957294">
        <w:t xml:space="preserve"> relevant</w:t>
      </w:r>
      <w:r w:rsidRPr="00531187">
        <w:rPr>
          <w:lang w:val="en-GB"/>
        </w:rPr>
        <w:t xml:space="preserve"> 2019–20 Annual Report</w:t>
      </w:r>
      <w:r>
        <w:rPr>
          <w:lang w:val="en-GB"/>
        </w:rPr>
        <w:t>s</w:t>
      </w:r>
      <w:r w:rsidRPr="00531187">
        <w:rPr>
          <w:lang w:val="en-GB"/>
        </w:rPr>
        <w:t xml:space="preserve"> relating to the </w:t>
      </w:r>
      <w:r>
        <w:rPr>
          <w:lang w:val="en-GB"/>
        </w:rPr>
        <w:t xml:space="preserve">chief minister </w:t>
      </w:r>
      <w:r w:rsidRPr="00531187">
        <w:rPr>
          <w:lang w:val="en-GB"/>
        </w:rPr>
        <w:t>portfolio—outcomes (performance analysis) and 2020–21 Budget outputs related to:</w:t>
      </w:r>
    </w:p>
    <w:p w14:paraId="5EEC1CD7" w14:textId="660CFADF" w:rsidR="007567BB" w:rsidRPr="007567BB" w:rsidRDefault="007567BB" w:rsidP="004870BE">
      <w:pPr>
        <w:pStyle w:val="ListNumber3"/>
        <w:widowControl w:val="0"/>
        <w:outlineLvl w:val="1"/>
        <w:rPr>
          <w:bCs/>
          <w:lang w:val="en-GB"/>
        </w:rPr>
      </w:pPr>
      <w:r w:rsidRPr="007567BB">
        <w:rPr>
          <w:lang w:val="en-GB"/>
        </w:rPr>
        <w:t>Output Class 1: Government Strategy, specifically—Output 1.1—Government Policy and Reform; Output 1.2—Workforce Capability and Governance; and Output 1.3—Coordinated Communications and Community Engagement</w:t>
      </w:r>
      <w:r>
        <w:rPr>
          <w:lang w:val="en-GB"/>
        </w:rPr>
        <w:t>;</w:t>
      </w:r>
    </w:p>
    <w:p w14:paraId="2FF168C6" w14:textId="075C48B9" w:rsidR="007567BB" w:rsidRPr="007567BB" w:rsidRDefault="007567BB" w:rsidP="004870BE">
      <w:pPr>
        <w:pStyle w:val="ListNumber3"/>
        <w:rPr>
          <w:bCs/>
          <w:lang w:val="en-GB"/>
        </w:rPr>
      </w:pPr>
      <w:r w:rsidRPr="007567BB">
        <w:rPr>
          <w:bCs/>
          <w:lang w:val="en-GB"/>
        </w:rPr>
        <w:t>Output Class 3: Economic Development, specifically, Output 3.1—Innovation, Industry and Investment (functions relating to: Commissioner for International Engagement)</w:t>
      </w:r>
      <w:r>
        <w:rPr>
          <w:bCs/>
          <w:lang w:val="en-GB"/>
        </w:rPr>
        <w:t>;</w:t>
      </w:r>
    </w:p>
    <w:p w14:paraId="3E432089" w14:textId="5C16BCFA" w:rsidR="007567BB" w:rsidRPr="007567BB" w:rsidRDefault="007567BB" w:rsidP="007567BB">
      <w:pPr>
        <w:pStyle w:val="ListNumber3"/>
        <w:rPr>
          <w:bCs/>
          <w:lang w:val="en-GB"/>
        </w:rPr>
      </w:pPr>
      <w:r w:rsidRPr="007567BB">
        <w:rPr>
          <w:bCs/>
          <w:lang w:val="en-GB"/>
        </w:rPr>
        <w:t>Co-ordinator General for the Whole-of-Government (Non-Health) COVID-19 Response</w:t>
      </w:r>
      <w:r>
        <w:rPr>
          <w:bCs/>
          <w:lang w:val="en-GB"/>
        </w:rPr>
        <w:t>;</w:t>
      </w:r>
      <w:r w:rsidRPr="007567BB">
        <w:rPr>
          <w:bCs/>
          <w:lang w:val="en-GB"/>
        </w:rPr>
        <w:t xml:space="preserve"> </w:t>
      </w:r>
    </w:p>
    <w:p w14:paraId="033242EE" w14:textId="158C811E" w:rsidR="007567BB" w:rsidRPr="007567BB" w:rsidRDefault="007567BB" w:rsidP="007567BB">
      <w:pPr>
        <w:pStyle w:val="ListNumber3"/>
        <w:rPr>
          <w:bCs/>
          <w:lang w:val="en-GB"/>
        </w:rPr>
      </w:pPr>
      <w:r w:rsidRPr="007567BB">
        <w:rPr>
          <w:bCs/>
          <w:lang w:val="en-GB"/>
        </w:rPr>
        <w:t>ACT Executive</w:t>
      </w:r>
      <w:r>
        <w:rPr>
          <w:bCs/>
          <w:lang w:val="en-GB"/>
        </w:rPr>
        <w:t xml:space="preserve">; and </w:t>
      </w:r>
    </w:p>
    <w:p w14:paraId="1B012F6E" w14:textId="7D4BECDB" w:rsidR="007567BB" w:rsidRDefault="007567BB" w:rsidP="004870BE">
      <w:pPr>
        <w:pStyle w:val="ListNumber3"/>
        <w:widowControl w:val="0"/>
        <w:outlineLvl w:val="1"/>
        <w:rPr>
          <w:bCs/>
          <w:lang w:val="en-GB"/>
        </w:rPr>
      </w:pPr>
      <w:r w:rsidRPr="007567BB">
        <w:rPr>
          <w:bCs/>
          <w:lang w:val="en-GB"/>
        </w:rPr>
        <w:t>Public Sector Standards Commissioner.</w:t>
      </w:r>
    </w:p>
    <w:p w14:paraId="24790ECD" w14:textId="77777777" w:rsidR="00636FBA" w:rsidRPr="00531187" w:rsidRDefault="00636FBA" w:rsidP="00636FBA">
      <w:pPr>
        <w:pStyle w:val="Headinglevel2"/>
      </w:pPr>
      <w:bookmarkStart w:id="167" w:name="_Toc68784138"/>
      <w:bookmarkStart w:id="168" w:name="_Hlk67164336"/>
      <w:bookmarkEnd w:id="166"/>
      <w:r w:rsidRPr="00531187">
        <w:t>Questions</w:t>
      </w:r>
      <w:bookmarkEnd w:id="167"/>
    </w:p>
    <w:p w14:paraId="6C133398" w14:textId="5B8D054A" w:rsidR="00C2436F" w:rsidRDefault="00F55861" w:rsidP="00C2436F">
      <w:pPr>
        <w:pStyle w:val="BodyText1"/>
      </w:pPr>
      <w:r>
        <w:t xml:space="preserve">Eleven </w:t>
      </w:r>
      <w:r w:rsidR="00636FBA" w:rsidRPr="00531187">
        <w:t>question</w:t>
      </w:r>
      <w:r>
        <w:t>s</w:t>
      </w:r>
      <w:r w:rsidR="00636FBA" w:rsidRPr="00531187">
        <w:t xml:space="preserve"> (</w:t>
      </w:r>
      <w:r>
        <w:t xml:space="preserve">some </w:t>
      </w:r>
      <w:r w:rsidR="00636FBA" w:rsidRPr="00531187">
        <w:t>with multiple parts) w</w:t>
      </w:r>
      <w:r w:rsidR="00F57EC6">
        <w:t>ere</w:t>
      </w:r>
      <w:r w:rsidR="00636FBA" w:rsidRPr="00531187">
        <w:t xml:space="preserve"> taken on notice at the hearing.  </w:t>
      </w:r>
      <w:bookmarkStart w:id="169" w:name="_Hlk67599285"/>
      <w:r w:rsidR="00636FBA" w:rsidRPr="00531187">
        <w:t xml:space="preserve">The question </w:t>
      </w:r>
      <w:r>
        <w:t>coverage included:</w:t>
      </w:r>
      <w:r w:rsidR="00C2436F">
        <w:t xml:space="preserve"> the </w:t>
      </w:r>
      <w:r w:rsidR="00C2436F" w:rsidRPr="00C2436F">
        <w:t>Jobs for Canberrans Fund</w:t>
      </w:r>
      <w:r w:rsidR="00F54692">
        <w:t xml:space="preserve">; </w:t>
      </w:r>
      <w:r w:rsidR="00C2436F">
        <w:t>t</w:t>
      </w:r>
      <w:r w:rsidR="00C2436F" w:rsidRPr="00C2436F">
        <w:t xml:space="preserve">otal spend on Facebook advertising </w:t>
      </w:r>
      <w:r w:rsidR="00C2436F">
        <w:t>by the ACT Government;</w:t>
      </w:r>
      <w:r w:rsidR="00C2436F" w:rsidRPr="00C2436F">
        <w:t xml:space="preserve"> ACT</w:t>
      </w:r>
      <w:r w:rsidR="00823782">
        <w:t> </w:t>
      </w:r>
      <w:r w:rsidR="00C2436F" w:rsidRPr="00C2436F">
        <w:t>Public Service numbers by f</w:t>
      </w:r>
      <w:r w:rsidR="00C2436F">
        <w:t xml:space="preserve">ulltime, </w:t>
      </w:r>
      <w:r w:rsidR="00C2436F" w:rsidRPr="00C2436F">
        <w:t xml:space="preserve">part-time, casual and temporary contracts by </w:t>
      </w:r>
      <w:r w:rsidR="00C2436F">
        <w:t>d</w:t>
      </w:r>
      <w:r w:rsidR="00C2436F" w:rsidRPr="00C2436F">
        <w:t>irectorate</w:t>
      </w:r>
      <w:r w:rsidR="00C2436F">
        <w:t xml:space="preserve">; gender pay gap by directorates; and </w:t>
      </w:r>
      <w:r w:rsidR="009E5E11" w:rsidRPr="009E5E11">
        <w:t xml:space="preserve">misconduct referrals </w:t>
      </w:r>
      <w:r w:rsidR="009E5E11">
        <w:t xml:space="preserve">received by the </w:t>
      </w:r>
      <w:r w:rsidR="00C2436F" w:rsidRPr="00C2436F">
        <w:t xml:space="preserve">Professional Standards Unit (PSU) </w:t>
      </w:r>
      <w:r w:rsidR="009E5E11">
        <w:t>in the 2019–20</w:t>
      </w:r>
      <w:r w:rsidR="00C2436F" w:rsidRPr="00C2436F">
        <w:t>.</w:t>
      </w:r>
    </w:p>
    <w:bookmarkEnd w:id="169"/>
    <w:p w14:paraId="54B6A007" w14:textId="20988A1C" w:rsidR="00723071" w:rsidRDefault="00F55861" w:rsidP="00C2436F">
      <w:pPr>
        <w:pStyle w:val="BodyText1"/>
      </w:pPr>
      <w:r>
        <w:t>Fourteen</w:t>
      </w:r>
      <w:r w:rsidR="00636FBA" w:rsidRPr="00531187">
        <w:t xml:space="preserve"> questions on notice (</w:t>
      </w:r>
      <w:r>
        <w:t xml:space="preserve">some </w:t>
      </w:r>
      <w:r w:rsidR="00636FBA" w:rsidRPr="00531187">
        <w:t xml:space="preserve">with multiple parts) were submitted by members following the hearing(s).  The question coverage </w:t>
      </w:r>
      <w:r>
        <w:t>included</w:t>
      </w:r>
      <w:r w:rsidR="00F54692">
        <w:t xml:space="preserve"> matters related to</w:t>
      </w:r>
      <w:r>
        <w:t xml:space="preserve">: </w:t>
      </w:r>
      <w:bookmarkStart w:id="170" w:name="_Hlk67601883"/>
      <w:r>
        <w:t>t</w:t>
      </w:r>
      <w:r w:rsidRPr="00F55861">
        <w:t>he Workforce Transformation Program</w:t>
      </w:r>
      <w:r w:rsidR="00F54692">
        <w:t xml:space="preserve">; </w:t>
      </w:r>
      <w:bookmarkEnd w:id="170"/>
      <w:r w:rsidR="00F54692" w:rsidRPr="00F54692">
        <w:t>Jobs for Canberrans Fund</w:t>
      </w:r>
      <w:r w:rsidR="00F54692">
        <w:t>; accountability indicators; ACT</w:t>
      </w:r>
      <w:r w:rsidR="00D85775">
        <w:t> </w:t>
      </w:r>
      <w:r w:rsidR="00F54692">
        <w:t>Wellbeing indicators; and reconciliation of ACT Executive staffing numbers and classifica</w:t>
      </w:r>
      <w:r w:rsidR="00083848">
        <w:t>t</w:t>
      </w:r>
      <w:r w:rsidR="00F54692">
        <w:t>ions.</w:t>
      </w:r>
    </w:p>
    <w:p w14:paraId="1A916B4E" w14:textId="260B7370" w:rsidR="00172EF4" w:rsidRDefault="00172EF4" w:rsidP="00172EF4">
      <w:pPr>
        <w:pStyle w:val="Headinglevel2"/>
      </w:pPr>
      <w:bookmarkStart w:id="171" w:name="_Toc68784139"/>
      <w:r>
        <w:t>Jobs for Canberrans Fund</w:t>
      </w:r>
      <w:bookmarkEnd w:id="171"/>
    </w:p>
    <w:p w14:paraId="684C7E40" w14:textId="5FDC8AF4" w:rsidR="0072334C" w:rsidRDefault="00172EF4" w:rsidP="00C2436F">
      <w:pPr>
        <w:pStyle w:val="BodyText1"/>
      </w:pPr>
      <w:r>
        <w:t>T</w:t>
      </w:r>
      <w:r w:rsidRPr="00172EF4">
        <w:t xml:space="preserve">he </w:t>
      </w:r>
      <w:r>
        <w:t xml:space="preserve">Committee </w:t>
      </w:r>
      <w:r w:rsidR="0072334C">
        <w:t xml:space="preserve">inquired further about the outcomes of the </w:t>
      </w:r>
      <w:r w:rsidR="0072334C" w:rsidRPr="0072334C">
        <w:t>Jobs for Canberrans Fund</w:t>
      </w:r>
      <w:r w:rsidR="0072334C">
        <w:t>—</w:t>
      </w:r>
      <w:r w:rsidR="0072334C" w:rsidRPr="0072334C">
        <w:t xml:space="preserve">established in April 2020 to provide employment opportunities for people in the casual or semi-skilled workforce who </w:t>
      </w:r>
      <w:r w:rsidR="0072334C">
        <w:t xml:space="preserve">had </w:t>
      </w:r>
      <w:r w:rsidR="0072334C" w:rsidRPr="0072334C">
        <w:t>lost their jobs or ha</w:t>
      </w:r>
      <w:r w:rsidR="0072334C">
        <w:t>d</w:t>
      </w:r>
      <w:r w:rsidR="0072334C" w:rsidRPr="0072334C">
        <w:t xml:space="preserve"> been significantly impacted due to COVID-19.</w:t>
      </w:r>
    </w:p>
    <w:p w14:paraId="1957B57A" w14:textId="77777777" w:rsidR="00406755" w:rsidRDefault="00406755">
      <w:r>
        <w:br w:type="page"/>
      </w:r>
    </w:p>
    <w:p w14:paraId="17217E41" w14:textId="4E9DDDED" w:rsidR="0072334C" w:rsidRDefault="0072334C" w:rsidP="008B6301">
      <w:pPr>
        <w:pStyle w:val="BodyText1"/>
      </w:pPr>
      <w:r>
        <w:lastRenderedPageBreak/>
        <w:t>The Fund</w:t>
      </w:r>
      <w:r w:rsidR="00193ADC">
        <w:t xml:space="preserve"> specifically </w:t>
      </w:r>
      <w:r w:rsidR="00664927">
        <w:t xml:space="preserve">created job opportunities in the ACTPS for </w:t>
      </w:r>
      <w:r w:rsidRPr="0072334C">
        <w:t>Canberrans ineligible for the Commonwealth’s Jobkeeper program</w:t>
      </w:r>
      <w:r>
        <w:t>.  This</w:t>
      </w:r>
      <w:r w:rsidR="00664927">
        <w:t xml:space="preserve"> extended to </w:t>
      </w:r>
      <w:r w:rsidRPr="0072334C">
        <w:t xml:space="preserve">people who </w:t>
      </w:r>
      <w:r>
        <w:t xml:space="preserve">had been in </w:t>
      </w:r>
      <w:r w:rsidRPr="0072334C">
        <w:t>casual employment, international visa holders and international students.</w:t>
      </w:r>
      <w:r w:rsidR="00664927">
        <w:t xml:space="preserve">  </w:t>
      </w:r>
      <w:r>
        <w:t xml:space="preserve">In September 2020, the </w:t>
      </w:r>
      <w:r w:rsidR="00C279FB">
        <w:t xml:space="preserve">ACT </w:t>
      </w:r>
      <w:r>
        <w:t>Government extended the program by a further $500,000—</w:t>
      </w:r>
      <w:r w:rsidRPr="0072334C">
        <w:t xml:space="preserve">creating more temporary positions in the ACT public service </w:t>
      </w:r>
      <w:r>
        <w:t>for eligible Canberrans.</w:t>
      </w:r>
      <w:r>
        <w:rPr>
          <w:rStyle w:val="FootnoteReference"/>
        </w:rPr>
        <w:footnoteReference w:id="86"/>
      </w:r>
    </w:p>
    <w:p w14:paraId="3C5E9C97" w14:textId="2E53ED69" w:rsidR="00664927" w:rsidRPr="00664927" w:rsidRDefault="00664927" w:rsidP="00664927">
      <w:pPr>
        <w:pStyle w:val="BodyText1"/>
      </w:pPr>
      <w:r>
        <w:t>As to the</w:t>
      </w:r>
      <w:r w:rsidRPr="00664927">
        <w:t xml:space="preserve"> types of jobs created for that fund</w:t>
      </w:r>
      <w:r>
        <w:t xml:space="preserve">, the Committee was told: </w:t>
      </w:r>
    </w:p>
    <w:p w14:paraId="31F5376F" w14:textId="77777777" w:rsidR="00664927" w:rsidRDefault="00664927" w:rsidP="00664927">
      <w:pPr>
        <w:pStyle w:val="Quote"/>
      </w:pPr>
      <w:r>
        <w:t>Mr Barr: Many and varied, from administrative to work in Namadgi National Park and cleaning. There were a variety. We are happy to provide them.</w:t>
      </w:r>
    </w:p>
    <w:p w14:paraId="433B38F1" w14:textId="25D2D9DE" w:rsidR="00664927" w:rsidRDefault="00664927" w:rsidP="00664927">
      <w:pPr>
        <w:pStyle w:val="Quote"/>
      </w:pPr>
      <w:r>
        <w:t>Ms Leigh: I can provide a few more examples. There was fire recovery restoration; maintenance and cleaning in school buildings; administrative support across quite a number of directorates; cleaning, including town centres and across the public transport bus fleet; customer service within ACT Health and Access Canberra; and garden and some general outdoor maintenance across the city.</w:t>
      </w:r>
      <w:r>
        <w:rPr>
          <w:rStyle w:val="FootnoteReference"/>
        </w:rPr>
        <w:footnoteReference w:id="87"/>
      </w:r>
    </w:p>
    <w:p w14:paraId="2BCF3B70" w14:textId="647AE3B1" w:rsidR="00664927" w:rsidRDefault="00664927" w:rsidP="00C2436F">
      <w:pPr>
        <w:pStyle w:val="BodyText1"/>
      </w:pPr>
      <w:r>
        <w:t>On notice</w:t>
      </w:r>
      <w:r w:rsidR="003D65DB">
        <w:t>,</w:t>
      </w:r>
      <w:r>
        <w:t xml:space="preserve"> the Committee was provided with a</w:t>
      </w:r>
      <w:r w:rsidRPr="00664927">
        <w:t xml:space="preserve"> </w:t>
      </w:r>
      <w:bookmarkStart w:id="172" w:name="_Hlk67673661"/>
      <w:r w:rsidRPr="00664927">
        <w:t xml:space="preserve">breakdown by job type and funding allocation </w:t>
      </w:r>
      <w:bookmarkEnd w:id="172"/>
      <w:r w:rsidRPr="00664927">
        <w:t>under Fund</w:t>
      </w:r>
      <w:r>
        <w:t xml:space="preserve"> (ba</w:t>
      </w:r>
      <w:r w:rsidRPr="00664927">
        <w:t>sed on the jobs that have been approved for funding</w:t>
      </w:r>
      <w:r>
        <w:t>)</w:t>
      </w:r>
      <w:r w:rsidR="008B6301">
        <w:rPr>
          <w:rStyle w:val="FootnoteReference"/>
        </w:rPr>
        <w:footnoteReference w:id="88"/>
      </w:r>
      <w:r>
        <w:t xml:space="preserve"> as follows:</w:t>
      </w:r>
    </w:p>
    <w:p w14:paraId="08DFB0E5" w14:textId="7B5DB331" w:rsidR="00867923" w:rsidRDefault="00867923" w:rsidP="00867923">
      <w:pPr>
        <w:pStyle w:val="TableHeading"/>
      </w:pPr>
      <w:r>
        <w:t>Table 7.1—Jobs for Canberrans Fund—</w:t>
      </w:r>
      <w:r w:rsidRPr="00867923">
        <w:t>breakdown by job type and funding allocation</w:t>
      </w:r>
    </w:p>
    <w:tbl>
      <w:tblPr>
        <w:tblStyle w:val="TableGrid"/>
        <w:tblW w:w="0" w:type="auto"/>
        <w:tblLook w:val="04A0" w:firstRow="1" w:lastRow="0" w:firstColumn="1" w:lastColumn="0" w:noHBand="0" w:noVBand="1"/>
      </w:tblPr>
      <w:tblGrid>
        <w:gridCol w:w="5211"/>
        <w:gridCol w:w="1843"/>
        <w:gridCol w:w="2233"/>
      </w:tblGrid>
      <w:tr w:rsidR="00664927" w14:paraId="4AE94F63" w14:textId="77777777" w:rsidTr="008B6301">
        <w:tc>
          <w:tcPr>
            <w:tcW w:w="5211" w:type="dxa"/>
            <w:shd w:val="clear" w:color="auto" w:fill="D9D9D9" w:themeFill="background1" w:themeFillShade="D9"/>
          </w:tcPr>
          <w:p w14:paraId="696D909A" w14:textId="047A4490" w:rsidR="00664927" w:rsidRDefault="00664927" w:rsidP="00F54692">
            <w:pPr>
              <w:pStyle w:val="Tabletext"/>
              <w:spacing w:before="40" w:after="40" w:line="240" w:lineRule="auto"/>
            </w:pPr>
            <w:r>
              <w:t>Types of Jobs</w:t>
            </w:r>
          </w:p>
        </w:tc>
        <w:tc>
          <w:tcPr>
            <w:tcW w:w="1843" w:type="dxa"/>
            <w:shd w:val="clear" w:color="auto" w:fill="D9D9D9" w:themeFill="background1" w:themeFillShade="D9"/>
          </w:tcPr>
          <w:p w14:paraId="2B5151DE" w14:textId="615FE8F4" w:rsidR="00664927" w:rsidRDefault="00664927" w:rsidP="00F54692">
            <w:pPr>
              <w:pStyle w:val="Tabletext"/>
              <w:spacing w:before="40" w:after="40" w:line="240" w:lineRule="auto"/>
            </w:pPr>
            <w:r>
              <w:t>Number</w:t>
            </w:r>
          </w:p>
        </w:tc>
        <w:tc>
          <w:tcPr>
            <w:tcW w:w="2233" w:type="dxa"/>
            <w:shd w:val="clear" w:color="auto" w:fill="D9D9D9" w:themeFill="background1" w:themeFillShade="D9"/>
          </w:tcPr>
          <w:p w14:paraId="69BE7708" w14:textId="331D70FF" w:rsidR="00664927" w:rsidRDefault="00664927" w:rsidP="00F54692">
            <w:pPr>
              <w:pStyle w:val="Tabletext"/>
              <w:spacing w:before="40" w:after="40" w:line="240" w:lineRule="auto"/>
            </w:pPr>
            <w:r>
              <w:t>Allocated Fund</w:t>
            </w:r>
            <w:r w:rsidR="003D65DB">
              <w:t>ing</w:t>
            </w:r>
          </w:p>
        </w:tc>
      </w:tr>
      <w:tr w:rsidR="00664927" w14:paraId="081E6A25" w14:textId="77777777" w:rsidTr="00664927">
        <w:tc>
          <w:tcPr>
            <w:tcW w:w="5211" w:type="dxa"/>
          </w:tcPr>
          <w:p w14:paraId="73976EDD" w14:textId="25741876" w:rsidR="00664927" w:rsidRDefault="00664927" w:rsidP="00F54692">
            <w:pPr>
              <w:pStyle w:val="Tabletext"/>
              <w:spacing w:before="40" w:after="40" w:line="240" w:lineRule="auto"/>
            </w:pPr>
            <w:r>
              <w:t>Administrative staff</w:t>
            </w:r>
          </w:p>
        </w:tc>
        <w:tc>
          <w:tcPr>
            <w:tcW w:w="1843" w:type="dxa"/>
          </w:tcPr>
          <w:p w14:paraId="138515B0" w14:textId="6897D3BF" w:rsidR="00664927" w:rsidRDefault="00664927" w:rsidP="00F54692">
            <w:pPr>
              <w:pStyle w:val="Tabletext"/>
              <w:spacing w:before="40" w:after="40" w:line="240" w:lineRule="auto"/>
            </w:pPr>
            <w:r>
              <w:t>99</w:t>
            </w:r>
          </w:p>
        </w:tc>
        <w:tc>
          <w:tcPr>
            <w:tcW w:w="2233" w:type="dxa"/>
          </w:tcPr>
          <w:p w14:paraId="739DCF16" w14:textId="798FC6B6" w:rsidR="00664927" w:rsidRDefault="00664927" w:rsidP="00F54692">
            <w:pPr>
              <w:pStyle w:val="Tabletext"/>
              <w:spacing w:before="40" w:after="40" w:line="240" w:lineRule="auto"/>
            </w:pPr>
            <w:r w:rsidRPr="00664927">
              <w:t>$6,746,373</w:t>
            </w:r>
          </w:p>
        </w:tc>
      </w:tr>
      <w:tr w:rsidR="00664927" w14:paraId="1AC4D6DC" w14:textId="77777777" w:rsidTr="00664927">
        <w:tc>
          <w:tcPr>
            <w:tcW w:w="5211" w:type="dxa"/>
          </w:tcPr>
          <w:p w14:paraId="4BAF7437" w14:textId="66B44DAB" w:rsidR="00664927" w:rsidRDefault="008B6301" w:rsidP="00F54692">
            <w:pPr>
              <w:pStyle w:val="Tabletext"/>
              <w:spacing w:before="40" w:after="40" w:line="240" w:lineRule="auto"/>
            </w:pPr>
            <w:r w:rsidRPr="008B6301">
              <w:t>Cleaners</w:t>
            </w:r>
          </w:p>
        </w:tc>
        <w:tc>
          <w:tcPr>
            <w:tcW w:w="1843" w:type="dxa"/>
          </w:tcPr>
          <w:p w14:paraId="250A4975" w14:textId="08C24B5C" w:rsidR="00664927" w:rsidRDefault="008B6301" w:rsidP="00F54692">
            <w:pPr>
              <w:pStyle w:val="Tabletext"/>
              <w:spacing w:before="40" w:after="40" w:line="240" w:lineRule="auto"/>
            </w:pPr>
            <w:r>
              <w:t>203</w:t>
            </w:r>
          </w:p>
        </w:tc>
        <w:tc>
          <w:tcPr>
            <w:tcW w:w="2233" w:type="dxa"/>
          </w:tcPr>
          <w:p w14:paraId="16B0E16D" w14:textId="75091614" w:rsidR="00664927" w:rsidRPr="00664927" w:rsidRDefault="008B6301" w:rsidP="00F54692">
            <w:pPr>
              <w:pStyle w:val="Tabletext"/>
              <w:spacing w:before="40" w:after="40" w:line="240" w:lineRule="auto"/>
            </w:pPr>
            <w:r w:rsidRPr="008B6301">
              <w:t>$7,512,911</w:t>
            </w:r>
          </w:p>
        </w:tc>
      </w:tr>
      <w:tr w:rsidR="008B6301" w14:paraId="1FE6BB77" w14:textId="77777777" w:rsidTr="00664927">
        <w:tc>
          <w:tcPr>
            <w:tcW w:w="5211" w:type="dxa"/>
          </w:tcPr>
          <w:p w14:paraId="4BE21B1D" w14:textId="5364E243" w:rsidR="008B6301" w:rsidRPr="008B6301" w:rsidRDefault="008B6301" w:rsidP="00F54692">
            <w:pPr>
              <w:pStyle w:val="Tabletext"/>
              <w:spacing w:before="40" w:after="40" w:line="240" w:lineRule="auto"/>
            </w:pPr>
            <w:r>
              <w:t>Communication officers</w:t>
            </w:r>
          </w:p>
        </w:tc>
        <w:tc>
          <w:tcPr>
            <w:tcW w:w="1843" w:type="dxa"/>
          </w:tcPr>
          <w:p w14:paraId="3C36F7A2" w14:textId="5775C15A" w:rsidR="008B6301" w:rsidRDefault="008B6301" w:rsidP="00F54692">
            <w:pPr>
              <w:pStyle w:val="Tabletext"/>
              <w:spacing w:before="40" w:after="40" w:line="240" w:lineRule="auto"/>
            </w:pPr>
            <w:r>
              <w:t>9</w:t>
            </w:r>
          </w:p>
        </w:tc>
        <w:tc>
          <w:tcPr>
            <w:tcW w:w="2233" w:type="dxa"/>
          </w:tcPr>
          <w:p w14:paraId="23C6E25C" w14:textId="41A2C6CC" w:rsidR="008B6301" w:rsidRPr="008B6301" w:rsidRDefault="008B6301" w:rsidP="00F54692">
            <w:pPr>
              <w:pStyle w:val="Tabletext"/>
              <w:spacing w:before="40" w:after="40" w:line="240" w:lineRule="auto"/>
            </w:pPr>
            <w:r w:rsidRPr="008B6301">
              <w:t>$736,894</w:t>
            </w:r>
          </w:p>
        </w:tc>
      </w:tr>
      <w:tr w:rsidR="008B6301" w14:paraId="7A9FAA23" w14:textId="77777777" w:rsidTr="00664927">
        <w:tc>
          <w:tcPr>
            <w:tcW w:w="5211" w:type="dxa"/>
          </w:tcPr>
          <w:p w14:paraId="5E358D11" w14:textId="3AF59F3F" w:rsidR="008B6301" w:rsidRDefault="008B6301" w:rsidP="00F54692">
            <w:pPr>
              <w:pStyle w:val="Tabletext"/>
              <w:spacing w:before="40" w:after="40" w:line="240" w:lineRule="auto"/>
            </w:pPr>
            <w:r>
              <w:t>Customer service officers</w:t>
            </w:r>
          </w:p>
        </w:tc>
        <w:tc>
          <w:tcPr>
            <w:tcW w:w="1843" w:type="dxa"/>
          </w:tcPr>
          <w:p w14:paraId="47719F9D" w14:textId="01800538" w:rsidR="008B6301" w:rsidRDefault="008B6301" w:rsidP="00F54692">
            <w:pPr>
              <w:pStyle w:val="Tabletext"/>
              <w:spacing w:before="40" w:after="40" w:line="240" w:lineRule="auto"/>
            </w:pPr>
            <w:r>
              <w:t>53</w:t>
            </w:r>
          </w:p>
        </w:tc>
        <w:tc>
          <w:tcPr>
            <w:tcW w:w="2233" w:type="dxa"/>
          </w:tcPr>
          <w:p w14:paraId="6D052D17" w14:textId="03207624" w:rsidR="008B6301" w:rsidRPr="008B6301" w:rsidRDefault="008B6301" w:rsidP="00F54692">
            <w:pPr>
              <w:pStyle w:val="Tabletext"/>
              <w:spacing w:before="40" w:after="40" w:line="240" w:lineRule="auto"/>
            </w:pPr>
            <w:r w:rsidRPr="008B6301">
              <w:t>$4,690,727</w:t>
            </w:r>
          </w:p>
        </w:tc>
      </w:tr>
      <w:tr w:rsidR="008B6301" w14:paraId="5C78A94E" w14:textId="77777777" w:rsidTr="00664927">
        <w:tc>
          <w:tcPr>
            <w:tcW w:w="5211" w:type="dxa"/>
          </w:tcPr>
          <w:p w14:paraId="0DD693CF" w14:textId="0D238BDA" w:rsidR="008B6301" w:rsidRDefault="008B6301" w:rsidP="00F54692">
            <w:pPr>
              <w:pStyle w:val="Tabletext"/>
              <w:spacing w:before="40" w:after="40" w:line="240" w:lineRule="auto"/>
            </w:pPr>
            <w:r>
              <w:t>Maintenance and repair staff</w:t>
            </w:r>
          </w:p>
        </w:tc>
        <w:tc>
          <w:tcPr>
            <w:tcW w:w="1843" w:type="dxa"/>
          </w:tcPr>
          <w:p w14:paraId="7BF12FB5" w14:textId="7A62A4B5" w:rsidR="008B6301" w:rsidRDefault="008B6301" w:rsidP="00F54692">
            <w:pPr>
              <w:pStyle w:val="Tabletext"/>
              <w:spacing w:before="40" w:after="40" w:line="240" w:lineRule="auto"/>
            </w:pPr>
            <w:r>
              <w:t>126</w:t>
            </w:r>
          </w:p>
        </w:tc>
        <w:tc>
          <w:tcPr>
            <w:tcW w:w="2233" w:type="dxa"/>
          </w:tcPr>
          <w:p w14:paraId="6EC025D7" w14:textId="44AAEAB5" w:rsidR="008B6301" w:rsidRPr="008B6301" w:rsidRDefault="008B6301" w:rsidP="00F54692">
            <w:pPr>
              <w:pStyle w:val="Tabletext"/>
              <w:spacing w:before="40" w:after="40" w:line="240" w:lineRule="auto"/>
            </w:pPr>
            <w:r>
              <w:t>$</w:t>
            </w:r>
            <w:r w:rsidRPr="008B6301">
              <w:t>6,206,273</w:t>
            </w:r>
          </w:p>
        </w:tc>
      </w:tr>
      <w:tr w:rsidR="008B6301" w14:paraId="5753B130" w14:textId="77777777" w:rsidTr="00664927">
        <w:tc>
          <w:tcPr>
            <w:tcW w:w="5211" w:type="dxa"/>
          </w:tcPr>
          <w:p w14:paraId="2CAC2979" w14:textId="36010871" w:rsidR="008B6301" w:rsidRDefault="008B6301" w:rsidP="00F54692">
            <w:pPr>
              <w:pStyle w:val="Tabletext"/>
              <w:spacing w:before="40" w:after="40" w:line="240" w:lineRule="auto"/>
            </w:pPr>
            <w:r>
              <w:t>Rangers and fire recovery restoration</w:t>
            </w:r>
          </w:p>
        </w:tc>
        <w:tc>
          <w:tcPr>
            <w:tcW w:w="1843" w:type="dxa"/>
          </w:tcPr>
          <w:p w14:paraId="63BFE211" w14:textId="4EA3C865" w:rsidR="008B6301" w:rsidRDefault="008B6301" w:rsidP="00F54692">
            <w:pPr>
              <w:pStyle w:val="Tabletext"/>
              <w:spacing w:before="40" w:after="40" w:line="240" w:lineRule="auto"/>
            </w:pPr>
            <w:r>
              <w:t>23</w:t>
            </w:r>
          </w:p>
        </w:tc>
        <w:tc>
          <w:tcPr>
            <w:tcW w:w="2233" w:type="dxa"/>
          </w:tcPr>
          <w:p w14:paraId="5350A195" w14:textId="2885D78B" w:rsidR="008B6301" w:rsidRDefault="008B6301" w:rsidP="00F54692">
            <w:pPr>
              <w:pStyle w:val="Tabletext"/>
              <w:spacing w:before="40" w:after="40" w:line="240" w:lineRule="auto"/>
            </w:pPr>
            <w:r w:rsidRPr="008B6301">
              <w:t>$2,662,049</w:t>
            </w:r>
          </w:p>
        </w:tc>
      </w:tr>
      <w:tr w:rsidR="008B6301" w14:paraId="3A04E90D" w14:textId="77777777" w:rsidTr="00664927">
        <w:tc>
          <w:tcPr>
            <w:tcW w:w="5211" w:type="dxa"/>
          </w:tcPr>
          <w:p w14:paraId="0501BFF7" w14:textId="580B3468" w:rsidR="008B6301" w:rsidRDefault="008B6301" w:rsidP="00F54692">
            <w:pPr>
              <w:pStyle w:val="Tabletext"/>
              <w:spacing w:before="40" w:after="40" w:line="240" w:lineRule="auto"/>
            </w:pPr>
            <w:r>
              <w:t>Student support assistants</w:t>
            </w:r>
          </w:p>
        </w:tc>
        <w:tc>
          <w:tcPr>
            <w:tcW w:w="1843" w:type="dxa"/>
          </w:tcPr>
          <w:p w14:paraId="2F2E1A82" w14:textId="1238D3C0" w:rsidR="008B6301" w:rsidRDefault="008B6301" w:rsidP="00F54692">
            <w:pPr>
              <w:pStyle w:val="Tabletext"/>
              <w:spacing w:before="40" w:after="40" w:line="240" w:lineRule="auto"/>
            </w:pPr>
            <w:r>
              <w:t>9</w:t>
            </w:r>
          </w:p>
        </w:tc>
        <w:tc>
          <w:tcPr>
            <w:tcW w:w="2233" w:type="dxa"/>
          </w:tcPr>
          <w:p w14:paraId="16BBB469" w14:textId="546577D1" w:rsidR="008B6301" w:rsidRPr="008B6301" w:rsidRDefault="008B6301" w:rsidP="00F54692">
            <w:pPr>
              <w:pStyle w:val="Tabletext"/>
              <w:spacing w:before="40" w:after="40" w:line="240" w:lineRule="auto"/>
            </w:pPr>
            <w:r w:rsidRPr="008B6301">
              <w:t>$298,213</w:t>
            </w:r>
          </w:p>
        </w:tc>
      </w:tr>
      <w:tr w:rsidR="008B6301" w14:paraId="6C0BB2B9" w14:textId="77777777" w:rsidTr="00664927">
        <w:tc>
          <w:tcPr>
            <w:tcW w:w="5211" w:type="dxa"/>
          </w:tcPr>
          <w:p w14:paraId="637E2755" w14:textId="088ACD0E" w:rsidR="008B6301" w:rsidRDefault="008B6301" w:rsidP="00F54692">
            <w:pPr>
              <w:pStyle w:val="Tabletext"/>
              <w:spacing w:before="40" w:after="40" w:line="240" w:lineRule="auto"/>
            </w:pPr>
            <w:r>
              <w:t xml:space="preserve">Work health and safety officers </w:t>
            </w:r>
          </w:p>
        </w:tc>
        <w:tc>
          <w:tcPr>
            <w:tcW w:w="1843" w:type="dxa"/>
          </w:tcPr>
          <w:p w14:paraId="79B7D353" w14:textId="62FC6491" w:rsidR="008B6301" w:rsidRDefault="008B6301" w:rsidP="00F54692">
            <w:pPr>
              <w:pStyle w:val="Tabletext"/>
              <w:spacing w:before="40" w:after="40" w:line="240" w:lineRule="auto"/>
            </w:pPr>
            <w:r>
              <w:t>2</w:t>
            </w:r>
          </w:p>
        </w:tc>
        <w:tc>
          <w:tcPr>
            <w:tcW w:w="2233" w:type="dxa"/>
          </w:tcPr>
          <w:p w14:paraId="1C330320" w14:textId="69EC399C" w:rsidR="008B6301" w:rsidRPr="008B6301" w:rsidRDefault="008B6301" w:rsidP="00F54692">
            <w:pPr>
              <w:pStyle w:val="Tabletext"/>
              <w:spacing w:before="40" w:after="40" w:line="240" w:lineRule="auto"/>
            </w:pPr>
            <w:r w:rsidRPr="008B6301">
              <w:t>$153,530</w:t>
            </w:r>
          </w:p>
        </w:tc>
      </w:tr>
      <w:tr w:rsidR="008B6301" w14:paraId="2059A121" w14:textId="77777777" w:rsidTr="008B6301">
        <w:tc>
          <w:tcPr>
            <w:tcW w:w="5211" w:type="dxa"/>
            <w:shd w:val="clear" w:color="auto" w:fill="D9D9D9" w:themeFill="background1" w:themeFillShade="D9"/>
          </w:tcPr>
          <w:p w14:paraId="7E86EC2B" w14:textId="785B9C84" w:rsidR="008B6301" w:rsidRDefault="008B6301" w:rsidP="00F54692">
            <w:pPr>
              <w:pStyle w:val="Tabletext"/>
              <w:spacing w:before="40" w:after="40" w:line="240" w:lineRule="auto"/>
            </w:pPr>
            <w:r>
              <w:t>TOTAL</w:t>
            </w:r>
          </w:p>
        </w:tc>
        <w:tc>
          <w:tcPr>
            <w:tcW w:w="1843" w:type="dxa"/>
            <w:shd w:val="clear" w:color="auto" w:fill="D9D9D9" w:themeFill="background1" w:themeFillShade="D9"/>
          </w:tcPr>
          <w:p w14:paraId="191F3864" w14:textId="7F5EC248" w:rsidR="008B6301" w:rsidRDefault="008B6301" w:rsidP="00F54692">
            <w:pPr>
              <w:pStyle w:val="Tabletext"/>
              <w:spacing w:before="40" w:after="40" w:line="240" w:lineRule="auto"/>
            </w:pPr>
            <w:r>
              <w:t>524</w:t>
            </w:r>
          </w:p>
        </w:tc>
        <w:tc>
          <w:tcPr>
            <w:tcW w:w="2233" w:type="dxa"/>
            <w:shd w:val="clear" w:color="auto" w:fill="D9D9D9" w:themeFill="background1" w:themeFillShade="D9"/>
          </w:tcPr>
          <w:p w14:paraId="5DC31716" w14:textId="3BFAA128" w:rsidR="008B6301" w:rsidRPr="008B6301" w:rsidRDefault="008B6301" w:rsidP="00F54692">
            <w:pPr>
              <w:pStyle w:val="Tabletext"/>
              <w:spacing w:before="40" w:after="40" w:line="240" w:lineRule="auto"/>
            </w:pPr>
            <w:r w:rsidRPr="008B6301">
              <w:t>$29,501,758</w:t>
            </w:r>
          </w:p>
        </w:tc>
      </w:tr>
    </w:tbl>
    <w:p w14:paraId="5C94B313" w14:textId="77777777" w:rsidR="008B6301" w:rsidRDefault="008B6301" w:rsidP="00C2436F">
      <w:pPr>
        <w:pStyle w:val="BodyText1"/>
      </w:pPr>
      <w:r>
        <w:t>The Committee queried whether the jobs would be ongoing and the Chief Minister confirmed that the Fund:</w:t>
      </w:r>
    </w:p>
    <w:p w14:paraId="440A708B" w14:textId="5FFD22FB" w:rsidR="008B6301" w:rsidRDefault="008B6301" w:rsidP="008B6301">
      <w:pPr>
        <w:pStyle w:val="Quote"/>
      </w:pPr>
      <w:r>
        <w:t>…</w:t>
      </w:r>
      <w:r w:rsidRPr="008B6301">
        <w:t>short-term program for the pandemic. Some finished at the end of the last calendar year; others continue until the end of this financial year.</w:t>
      </w:r>
      <w:r>
        <w:rPr>
          <w:rStyle w:val="FootnoteReference"/>
        </w:rPr>
        <w:footnoteReference w:id="89"/>
      </w:r>
    </w:p>
    <w:p w14:paraId="19861C5E" w14:textId="2B498D87" w:rsidR="008B6301" w:rsidRDefault="008B6301" w:rsidP="00C2436F">
      <w:pPr>
        <w:pStyle w:val="BodyText1"/>
      </w:pPr>
      <w:r>
        <w:t>The Chief Minister added:</w:t>
      </w:r>
    </w:p>
    <w:p w14:paraId="6EB2FF73" w14:textId="4EBA36AA" w:rsidR="008B6301" w:rsidRDefault="008B6301" w:rsidP="008B6301">
      <w:pPr>
        <w:pStyle w:val="Quote"/>
      </w:pPr>
      <w:r>
        <w:lastRenderedPageBreak/>
        <w:t xml:space="preserve">… </w:t>
      </w:r>
      <w:r w:rsidRPr="008B6301">
        <w:t>There may be ongoing job opportunities for individuals who were employed to go into permanent jobs within the areas where they were working, but not under the Jobs for Canberrans Fund. It was a short-term, temporary employment measure. As you can see from the budget papers, there is not ongoing funding beyond the extension.</w:t>
      </w:r>
      <w:r>
        <w:rPr>
          <w:rStyle w:val="FootnoteReference"/>
        </w:rPr>
        <w:footnoteReference w:id="90"/>
      </w:r>
    </w:p>
    <w:p w14:paraId="7861633F" w14:textId="490E28D7" w:rsidR="0096484E" w:rsidRDefault="008B6301" w:rsidP="00C2436F">
      <w:pPr>
        <w:pStyle w:val="BodyText1"/>
      </w:pPr>
      <w:r>
        <w:t xml:space="preserve">The Committee also sought further information regarding </w:t>
      </w:r>
      <w:r w:rsidR="00172EF4">
        <w:t xml:space="preserve">the </w:t>
      </w:r>
      <w:r w:rsidR="00172EF4" w:rsidRPr="00172EF4">
        <w:t>percentage of jobs filled by people under 30 and under 35</w:t>
      </w:r>
      <w:r w:rsidR="003D65DB">
        <w:t>,</w:t>
      </w:r>
      <w:r w:rsidR="00172EF4" w:rsidRPr="00172EF4">
        <w:t xml:space="preserve"> respectively</w:t>
      </w:r>
      <w:r w:rsidR="003D65DB">
        <w:t>,</w:t>
      </w:r>
      <w:r w:rsidR="00172EF4" w:rsidRPr="00172EF4">
        <w:t xml:space="preserve"> and </w:t>
      </w:r>
      <w:r>
        <w:t xml:space="preserve">was </w:t>
      </w:r>
      <w:r w:rsidR="0096484E">
        <w:t>told:</w:t>
      </w:r>
    </w:p>
    <w:p w14:paraId="4F490227" w14:textId="77777777" w:rsidR="0096484E" w:rsidRDefault="0096484E" w:rsidP="0096484E">
      <w:pPr>
        <w:pStyle w:val="Quote"/>
      </w:pPr>
      <w:r>
        <w:t xml:space="preserve">There were no jobs specifically designed for people under 30. Jobs were available to all ages.  </w:t>
      </w:r>
    </w:p>
    <w:p w14:paraId="7121CC51" w14:textId="354265D2" w:rsidR="0096484E" w:rsidRDefault="0096484E" w:rsidP="0096484E">
      <w:pPr>
        <w:pStyle w:val="Quote"/>
      </w:pPr>
      <w:r>
        <w:t xml:space="preserve">The percentage of jobs filled by people under 30 was 40%, or 226 people. </w:t>
      </w:r>
    </w:p>
    <w:p w14:paraId="29F80891" w14:textId="100D8130" w:rsidR="0096484E" w:rsidRDefault="0096484E" w:rsidP="0096484E">
      <w:pPr>
        <w:pStyle w:val="Quote"/>
      </w:pPr>
      <w:r>
        <w:t>The percentage of jobs filled by people under 35 was 67%, or 385 people.</w:t>
      </w:r>
    </w:p>
    <w:p w14:paraId="59F9BD6B" w14:textId="25AE4118" w:rsidR="0096484E" w:rsidRDefault="0096484E" w:rsidP="0096484E">
      <w:pPr>
        <w:pStyle w:val="Quote"/>
      </w:pPr>
      <w:r>
        <w:t>Note: some jobs were filled by multiple people on a part time basis.  This enabled a higher number of people to benefit from the Jobs for Canberrans Fund.  This approach also allowed visa holders with working-restrictions to secure work.</w:t>
      </w:r>
      <w:r>
        <w:rPr>
          <w:rStyle w:val="FootnoteReference"/>
        </w:rPr>
        <w:footnoteReference w:id="91"/>
      </w:r>
      <w:r>
        <w:t xml:space="preserve"> </w:t>
      </w:r>
    </w:p>
    <w:p w14:paraId="1EC65CD9" w14:textId="40F0BF52" w:rsidR="003F16DF" w:rsidRPr="0099537D" w:rsidRDefault="003F16DF" w:rsidP="003F16DF">
      <w:pPr>
        <w:pStyle w:val="Headinglevel2"/>
        <w:rPr>
          <w:lang w:val="en-GB"/>
        </w:rPr>
      </w:pPr>
      <w:bookmarkStart w:id="174" w:name="_Toc68784140"/>
      <w:bookmarkEnd w:id="168"/>
      <w:r w:rsidRPr="0099537D">
        <w:rPr>
          <w:lang w:val="en-GB"/>
        </w:rPr>
        <w:t>Canberra Economic Advisory Group</w:t>
      </w:r>
      <w:bookmarkEnd w:id="174"/>
      <w:r w:rsidRPr="0099537D">
        <w:rPr>
          <w:lang w:val="en-GB"/>
        </w:rPr>
        <w:t xml:space="preserve"> </w:t>
      </w:r>
    </w:p>
    <w:p w14:paraId="3AE4A834" w14:textId="663B4A4F" w:rsidR="003F16DF" w:rsidRPr="0099537D" w:rsidRDefault="0096484E" w:rsidP="003F16DF">
      <w:pPr>
        <w:pStyle w:val="BodyText1"/>
        <w:rPr>
          <w:lang w:val="en-GB"/>
        </w:rPr>
      </w:pPr>
      <w:r>
        <w:rPr>
          <w:lang w:val="en-GB"/>
        </w:rPr>
        <w:t xml:space="preserve">The </w:t>
      </w:r>
      <w:bookmarkStart w:id="175" w:name="_Hlk67691181"/>
      <w:r w:rsidR="00172EF4">
        <w:rPr>
          <w:lang w:val="en-GB"/>
        </w:rPr>
        <w:t>C</w:t>
      </w:r>
      <w:r w:rsidR="003F16DF" w:rsidRPr="0099537D">
        <w:rPr>
          <w:lang w:val="en-GB"/>
        </w:rPr>
        <w:t>anberra Economic Advisory Group</w:t>
      </w:r>
      <w:r w:rsidR="00172EF4">
        <w:rPr>
          <w:lang w:val="en-GB"/>
        </w:rPr>
        <w:t xml:space="preserve"> </w:t>
      </w:r>
      <w:bookmarkEnd w:id="175"/>
      <w:r>
        <w:rPr>
          <w:lang w:val="en-GB"/>
        </w:rPr>
        <w:t xml:space="preserve">(CEAG) </w:t>
      </w:r>
      <w:r w:rsidR="00172EF4">
        <w:rPr>
          <w:lang w:val="en-GB"/>
        </w:rPr>
        <w:t>was established to b</w:t>
      </w:r>
      <w:r w:rsidR="003F16DF" w:rsidRPr="0099537D">
        <w:rPr>
          <w:lang w:val="en-GB"/>
        </w:rPr>
        <w:t>ring together</w:t>
      </w:r>
      <w:r w:rsidR="00172EF4">
        <w:rPr>
          <w:lang w:val="en-GB"/>
        </w:rPr>
        <w:t xml:space="preserve"> key stakeholders—including </w:t>
      </w:r>
      <w:r w:rsidR="003F16DF" w:rsidRPr="0099537D">
        <w:rPr>
          <w:lang w:val="en-GB"/>
        </w:rPr>
        <w:t>economists, industry representatives, community sector partners and unions</w:t>
      </w:r>
      <w:r w:rsidR="00172EF4">
        <w:rPr>
          <w:lang w:val="en-GB"/>
        </w:rPr>
        <w:t>—</w:t>
      </w:r>
      <w:r w:rsidR="003F16DF" w:rsidRPr="0099537D">
        <w:rPr>
          <w:lang w:val="en-GB"/>
        </w:rPr>
        <w:t xml:space="preserve">to provide advice on how the </w:t>
      </w:r>
      <w:r w:rsidR="00C279FB">
        <w:rPr>
          <w:lang w:val="en-GB"/>
        </w:rPr>
        <w:t xml:space="preserve">ACT </w:t>
      </w:r>
      <w:r w:rsidR="003F16DF" w:rsidRPr="0099537D">
        <w:rPr>
          <w:lang w:val="en-GB"/>
        </w:rPr>
        <w:t xml:space="preserve">Government can continue to protect and create local jobs. </w:t>
      </w:r>
    </w:p>
    <w:p w14:paraId="6AA32002" w14:textId="77777777" w:rsidR="0096484E" w:rsidRDefault="00172EF4" w:rsidP="0096484E">
      <w:pPr>
        <w:pStyle w:val="BodyText1"/>
        <w:rPr>
          <w:lang w:val="en-GB"/>
        </w:rPr>
      </w:pPr>
      <w:r w:rsidRPr="0096484E">
        <w:rPr>
          <w:lang w:val="en-GB"/>
        </w:rPr>
        <w:t xml:space="preserve">The Committee </w:t>
      </w:r>
      <w:r w:rsidR="0096484E" w:rsidRPr="0096484E">
        <w:rPr>
          <w:lang w:val="en-GB"/>
        </w:rPr>
        <w:t xml:space="preserve">was told that the areas of focus for the group will include (but are not limited to): </w:t>
      </w:r>
    </w:p>
    <w:p w14:paraId="2049E751" w14:textId="75417143" w:rsidR="0096484E" w:rsidRPr="0096484E" w:rsidRDefault="0096484E" w:rsidP="0096484E">
      <w:pPr>
        <w:pStyle w:val="ListNumber3"/>
        <w:rPr>
          <w:lang w:val="en-GB"/>
        </w:rPr>
      </w:pPr>
      <w:r>
        <w:rPr>
          <w:lang w:val="en-GB"/>
        </w:rPr>
        <w:t>a</w:t>
      </w:r>
      <w:r w:rsidRPr="0096484E">
        <w:rPr>
          <w:lang w:val="en-GB"/>
        </w:rPr>
        <w:t>dvice on additional opportunities and actions for government, private sector and relevant institutions to support growth and resilience in the ACT economy;</w:t>
      </w:r>
    </w:p>
    <w:p w14:paraId="4E3BC98B" w14:textId="377349FB" w:rsidR="0096484E" w:rsidRPr="0096484E" w:rsidRDefault="0096484E" w:rsidP="0096484E">
      <w:pPr>
        <w:pStyle w:val="ListNumber3"/>
        <w:rPr>
          <w:lang w:val="en-GB"/>
        </w:rPr>
      </w:pPr>
      <w:r>
        <w:rPr>
          <w:lang w:val="en-GB"/>
        </w:rPr>
        <w:t>i</w:t>
      </w:r>
      <w:r w:rsidRPr="0096484E">
        <w:rPr>
          <w:lang w:val="en-GB"/>
        </w:rPr>
        <w:t>dentification of systemic issues and barriers to achieving sustainable growth in the ACT</w:t>
      </w:r>
      <w:r w:rsidR="00A17499">
        <w:rPr>
          <w:lang w:val="en-GB"/>
        </w:rPr>
        <w:t> </w:t>
      </w:r>
      <w:r w:rsidRPr="0096484E">
        <w:rPr>
          <w:lang w:val="en-GB"/>
        </w:rPr>
        <w:t>economy and advice on strategies to address these issues;</w:t>
      </w:r>
    </w:p>
    <w:p w14:paraId="66AFBF66" w14:textId="7822AAFB" w:rsidR="0096484E" w:rsidRPr="0096484E" w:rsidRDefault="0096484E" w:rsidP="0096484E">
      <w:pPr>
        <w:pStyle w:val="ListNumber3"/>
        <w:rPr>
          <w:lang w:val="en-GB"/>
        </w:rPr>
      </w:pPr>
      <w:r>
        <w:rPr>
          <w:lang w:val="en-GB"/>
        </w:rPr>
        <w:t>a</w:t>
      </w:r>
      <w:r w:rsidRPr="0096484E">
        <w:rPr>
          <w:lang w:val="en-GB"/>
        </w:rPr>
        <w:t>dvice on government measures to attract new investment to the ACT;</w:t>
      </w:r>
    </w:p>
    <w:p w14:paraId="7F4E8717" w14:textId="28300BCB" w:rsidR="0096484E" w:rsidRPr="0096484E" w:rsidRDefault="0096484E" w:rsidP="0096484E">
      <w:pPr>
        <w:pStyle w:val="ListNumber3"/>
        <w:rPr>
          <w:lang w:val="en-GB"/>
        </w:rPr>
      </w:pPr>
      <w:r>
        <w:rPr>
          <w:lang w:val="en-GB"/>
        </w:rPr>
        <w:t>a</w:t>
      </w:r>
      <w:r w:rsidRPr="0096484E">
        <w:rPr>
          <w:lang w:val="en-GB"/>
        </w:rPr>
        <w:t>dvice on future stages of tax reform to increase productivity; and</w:t>
      </w:r>
    </w:p>
    <w:p w14:paraId="48896D84" w14:textId="09E83147" w:rsidR="0096484E" w:rsidRDefault="0096484E" w:rsidP="0096484E">
      <w:pPr>
        <w:pStyle w:val="ListNumber3"/>
        <w:rPr>
          <w:lang w:val="en-GB"/>
        </w:rPr>
      </w:pPr>
      <w:r>
        <w:rPr>
          <w:lang w:val="en-GB"/>
        </w:rPr>
        <w:t>a</w:t>
      </w:r>
      <w:r w:rsidRPr="0096484E">
        <w:rPr>
          <w:lang w:val="en-GB"/>
        </w:rPr>
        <w:t>dvice on opportunities for jobs growth.</w:t>
      </w:r>
      <w:r>
        <w:rPr>
          <w:rStyle w:val="FootnoteReference"/>
          <w:lang w:val="en-GB"/>
        </w:rPr>
        <w:footnoteReference w:id="92"/>
      </w:r>
    </w:p>
    <w:p w14:paraId="11513865" w14:textId="77777777" w:rsidR="00406755" w:rsidRDefault="00406755">
      <w:pPr>
        <w:rPr>
          <w:lang w:val="en-GB"/>
        </w:rPr>
      </w:pPr>
      <w:r>
        <w:rPr>
          <w:lang w:val="en-GB"/>
        </w:rPr>
        <w:br w:type="page"/>
      </w:r>
    </w:p>
    <w:p w14:paraId="0A6C90E5" w14:textId="3F328CD2" w:rsidR="00A17499" w:rsidRPr="00A17499" w:rsidRDefault="00A17499" w:rsidP="00531516">
      <w:pPr>
        <w:pStyle w:val="BodyText1"/>
        <w:rPr>
          <w:lang w:val="en-GB"/>
        </w:rPr>
      </w:pPr>
      <w:r w:rsidRPr="00A17499">
        <w:rPr>
          <w:lang w:val="en-GB"/>
        </w:rPr>
        <w:lastRenderedPageBreak/>
        <w:t xml:space="preserve">As to </w:t>
      </w:r>
      <w:r w:rsidR="00306A09" w:rsidRPr="00A17499">
        <w:rPr>
          <w:lang w:val="en-GB"/>
        </w:rPr>
        <w:t>membership of the</w:t>
      </w:r>
      <w:r w:rsidRPr="00A17499">
        <w:rPr>
          <w:lang w:val="en-GB"/>
        </w:rPr>
        <w:t xml:space="preserve"> CEAG, the Committee was told that it would comprise the Chief Minister (as Chair); Head of the ACT Public service (as Deputy Chair); five members appointed by the Chief Minister; and additional members appointed following a public expression of interest.</w:t>
      </w:r>
      <w:r w:rsidRPr="00A17499">
        <w:t xml:space="preserve"> The Chair may invite relevant experts and observers to attend meetings as required.</w:t>
      </w:r>
    </w:p>
    <w:p w14:paraId="6BBEF1FE" w14:textId="17C10D9B" w:rsidR="00A17499" w:rsidRDefault="00A17499" w:rsidP="00531516">
      <w:pPr>
        <w:pStyle w:val="BodyText1"/>
        <w:rPr>
          <w:lang w:val="en-GB"/>
        </w:rPr>
      </w:pPr>
      <w:r w:rsidRPr="00A17499">
        <w:rPr>
          <w:lang w:val="en-GB"/>
        </w:rPr>
        <w:t xml:space="preserve">Members will be appointed for up to one year and </w:t>
      </w:r>
      <w:r>
        <w:rPr>
          <w:lang w:val="en-GB"/>
        </w:rPr>
        <w:t>n</w:t>
      </w:r>
      <w:r w:rsidRPr="00A17499">
        <w:rPr>
          <w:lang w:val="en-GB"/>
        </w:rPr>
        <w:t>on-government members will be remunerated (level of remuneration to be confirmed).</w:t>
      </w:r>
      <w:r>
        <w:rPr>
          <w:lang w:val="en-GB"/>
        </w:rPr>
        <w:t xml:space="preserve">  The Chief Minister advised:</w:t>
      </w:r>
    </w:p>
    <w:p w14:paraId="395CD3C8" w14:textId="2CC44D92" w:rsidR="00A17499" w:rsidRPr="00A17499" w:rsidRDefault="00A17499" w:rsidP="00A17499">
      <w:pPr>
        <w:pStyle w:val="Quote"/>
        <w:rPr>
          <w:lang w:val="en-GB"/>
        </w:rPr>
      </w:pPr>
      <w:r w:rsidRPr="00A17499">
        <w:rPr>
          <w:lang w:val="en-GB"/>
        </w:rPr>
        <w:t>The budget for CEAG is $176,154 comprising remuneration of members and secretariat support.</w:t>
      </w:r>
    </w:p>
    <w:p w14:paraId="5A7F7716" w14:textId="1A67C4FD" w:rsidR="00A17499" w:rsidRPr="00A17499" w:rsidRDefault="00A17499" w:rsidP="00A17499">
      <w:pPr>
        <w:pStyle w:val="Quote"/>
        <w:rPr>
          <w:lang w:val="en-GB"/>
        </w:rPr>
      </w:pPr>
      <w:r w:rsidRPr="00A17499">
        <w:rPr>
          <w:lang w:val="en-GB"/>
        </w:rPr>
        <w:t>The ACT Remuneration Tribunal determined that CEAG members should be paid $16,000 per annum, noting that members have been appointed for six months only at this stage.</w:t>
      </w:r>
      <w:r>
        <w:rPr>
          <w:rStyle w:val="FootnoteReference"/>
          <w:lang w:val="en-GB"/>
        </w:rPr>
        <w:footnoteReference w:id="93"/>
      </w:r>
    </w:p>
    <w:p w14:paraId="65405D1F" w14:textId="506A4A0C" w:rsidR="00A17499" w:rsidRPr="00A17499" w:rsidRDefault="00A17499" w:rsidP="00A17499">
      <w:pPr>
        <w:pStyle w:val="BodyText1"/>
        <w:rPr>
          <w:lang w:val="en-GB"/>
        </w:rPr>
      </w:pPr>
      <w:r w:rsidRPr="00A17499">
        <w:rPr>
          <w:lang w:val="en-GB"/>
        </w:rPr>
        <w:t>The CEAG met for this first time on 3 March 2020, with secretariat services provided by Economic Development within CMTEDD</w:t>
      </w:r>
      <w:r w:rsidRPr="00A17499">
        <w:t xml:space="preserve"> </w:t>
      </w:r>
      <w:r>
        <w:t xml:space="preserve">(a </w:t>
      </w:r>
      <w:r w:rsidRPr="00A17499">
        <w:rPr>
          <w:lang w:val="en-GB"/>
        </w:rPr>
        <w:t>Senior Officer Grade B has been funded for six months for this purpose</w:t>
      </w:r>
      <w:r>
        <w:rPr>
          <w:lang w:val="en-GB"/>
        </w:rPr>
        <w:t>)</w:t>
      </w:r>
      <w:r w:rsidRPr="00A17499">
        <w:rPr>
          <w:lang w:val="en-GB"/>
        </w:rPr>
        <w:t>.</w:t>
      </w:r>
    </w:p>
    <w:p w14:paraId="755BB033" w14:textId="060B4C68" w:rsidR="00A17499" w:rsidRDefault="00A17499" w:rsidP="00A17499">
      <w:pPr>
        <w:pStyle w:val="Headinglevel2"/>
        <w:rPr>
          <w:lang w:val="en-GB"/>
        </w:rPr>
      </w:pPr>
      <w:bookmarkStart w:id="177" w:name="_Toc68784141"/>
      <w:r>
        <w:rPr>
          <w:lang w:val="en-GB"/>
        </w:rPr>
        <w:t>Committee comment</w:t>
      </w:r>
      <w:bookmarkEnd w:id="177"/>
      <w:r>
        <w:rPr>
          <w:lang w:val="en-GB"/>
        </w:rPr>
        <w:t xml:space="preserve"> </w:t>
      </w:r>
    </w:p>
    <w:p w14:paraId="7A7ED7D7" w14:textId="4B04D354" w:rsidR="00A17499" w:rsidRDefault="00DE0D69" w:rsidP="00531516">
      <w:pPr>
        <w:pStyle w:val="BodyText1"/>
        <w:rPr>
          <w:lang w:val="en-GB"/>
        </w:rPr>
      </w:pPr>
      <w:r w:rsidRPr="00DE0D69">
        <w:rPr>
          <w:lang w:val="en-GB"/>
        </w:rPr>
        <w:t>The Committee is of the view</w:t>
      </w:r>
      <w:r w:rsidR="003D65DB">
        <w:rPr>
          <w:lang w:val="en-GB"/>
        </w:rPr>
        <w:t>,</w:t>
      </w:r>
      <w:r w:rsidRPr="00DE0D69">
        <w:rPr>
          <w:lang w:val="en-GB"/>
        </w:rPr>
        <w:t xml:space="preserve"> given the terms of reference for t</w:t>
      </w:r>
      <w:r>
        <w:rPr>
          <w:lang w:val="en-GB"/>
        </w:rPr>
        <w:t>he</w:t>
      </w:r>
      <w:r w:rsidRPr="00DE0D69">
        <w:t xml:space="preserve"> </w:t>
      </w:r>
      <w:r w:rsidRPr="00DE0D69">
        <w:rPr>
          <w:lang w:val="en-GB"/>
        </w:rPr>
        <w:t>Canberra Economic Advisory Group</w:t>
      </w:r>
      <w:r w:rsidR="00A74D46">
        <w:rPr>
          <w:lang w:val="en-GB"/>
        </w:rPr>
        <w:t xml:space="preserve"> together with the funding allocated to date</w:t>
      </w:r>
      <w:r w:rsidR="003D65DB">
        <w:rPr>
          <w:lang w:val="en-GB"/>
        </w:rPr>
        <w:t xml:space="preserve">, that </w:t>
      </w:r>
      <w:r w:rsidRPr="00DE0D69">
        <w:rPr>
          <w:lang w:val="en-GB"/>
        </w:rPr>
        <w:t xml:space="preserve">the release of a general communique reporting on </w:t>
      </w:r>
      <w:r w:rsidR="00A74D46">
        <w:rPr>
          <w:lang w:val="en-GB"/>
        </w:rPr>
        <w:t xml:space="preserve">its </w:t>
      </w:r>
      <w:r w:rsidRPr="00DE0D69">
        <w:rPr>
          <w:lang w:val="en-GB"/>
        </w:rPr>
        <w:t>work and decision making—for example</w:t>
      </w:r>
      <w:r w:rsidR="00A74D46">
        <w:rPr>
          <w:lang w:val="en-GB"/>
        </w:rPr>
        <w:t>,</w:t>
      </w:r>
      <w:r w:rsidRPr="00DE0D69">
        <w:rPr>
          <w:lang w:val="en-GB"/>
        </w:rPr>
        <w:t xml:space="preserve"> on a quarterly basis</w:t>
      </w:r>
      <w:r w:rsidR="003D65DB">
        <w:rPr>
          <w:lang w:val="en-GB"/>
        </w:rPr>
        <w:t>—</w:t>
      </w:r>
      <w:r w:rsidRPr="00DE0D69">
        <w:rPr>
          <w:lang w:val="en-GB"/>
        </w:rPr>
        <w:t>would be a key transparency mechanism.</w:t>
      </w:r>
    </w:p>
    <w:p w14:paraId="489325A2" w14:textId="35A24C5C" w:rsidR="00A74D46" w:rsidRDefault="00A74D46" w:rsidP="00A74D46">
      <w:pPr>
        <w:pStyle w:val="Recommendation"/>
        <w:rPr>
          <w:lang w:val="en-GB"/>
        </w:rPr>
      </w:pPr>
      <w:bookmarkStart w:id="178" w:name="_Toc68784075"/>
      <w:bookmarkEnd w:id="178"/>
    </w:p>
    <w:p w14:paraId="2E583F56" w14:textId="08C4D232" w:rsidR="00A74D46" w:rsidRPr="00A74D46" w:rsidRDefault="00A74D46" w:rsidP="00A74D46">
      <w:pPr>
        <w:pStyle w:val="RecommendationText"/>
        <w:rPr>
          <w:lang w:val="en-GB"/>
        </w:rPr>
      </w:pPr>
      <w:bookmarkStart w:id="179" w:name="_Toc68784076"/>
      <w:r>
        <w:rPr>
          <w:lang w:val="en-GB"/>
        </w:rPr>
        <w:t xml:space="preserve">The Committee recommends that the ACT Government’s </w:t>
      </w:r>
      <w:r w:rsidRPr="00A74D46">
        <w:rPr>
          <w:lang w:val="en-GB"/>
        </w:rPr>
        <w:t>Canberra Economic Advisory Group</w:t>
      </w:r>
      <w:r>
        <w:rPr>
          <w:lang w:val="en-GB"/>
        </w:rPr>
        <w:t xml:space="preserve"> </w:t>
      </w:r>
      <w:r w:rsidRPr="00A74D46">
        <w:rPr>
          <w:lang w:val="en-GB"/>
        </w:rPr>
        <w:t xml:space="preserve">prepare and </w:t>
      </w:r>
      <w:r>
        <w:rPr>
          <w:lang w:val="en-GB"/>
        </w:rPr>
        <w:t xml:space="preserve">release </w:t>
      </w:r>
      <w:r w:rsidRPr="00A74D46">
        <w:rPr>
          <w:lang w:val="en-GB"/>
        </w:rPr>
        <w:t>a general communique on a quarterly basis that would permit timely reporting on key aspects of its work.</w:t>
      </w:r>
      <w:bookmarkEnd w:id="179"/>
    </w:p>
    <w:p w14:paraId="4D404892" w14:textId="0B3A294D" w:rsidR="00867923" w:rsidRDefault="00E24BC5" w:rsidP="00867923">
      <w:pPr>
        <w:pStyle w:val="Headinglevel2"/>
        <w:rPr>
          <w:lang w:val="en-GB"/>
        </w:rPr>
      </w:pPr>
      <w:bookmarkStart w:id="180" w:name="_Toc68784142"/>
      <w:r>
        <w:rPr>
          <w:lang w:val="en-GB"/>
        </w:rPr>
        <w:t>Job r</w:t>
      </w:r>
      <w:r w:rsidR="00867923">
        <w:rPr>
          <w:lang w:val="en-GB"/>
        </w:rPr>
        <w:t>etention rates for PWD and ATSI background</w:t>
      </w:r>
      <w:bookmarkEnd w:id="180"/>
    </w:p>
    <w:p w14:paraId="46AF4135" w14:textId="2542B9B0" w:rsidR="00867923" w:rsidRDefault="00867923" w:rsidP="003F16DF">
      <w:pPr>
        <w:pStyle w:val="BodyText1"/>
        <w:rPr>
          <w:lang w:val="en-GB"/>
        </w:rPr>
      </w:pPr>
      <w:r>
        <w:rPr>
          <w:lang w:val="en-GB"/>
        </w:rPr>
        <w:t xml:space="preserve">The Committee inquired about retention rates for </w:t>
      </w:r>
      <w:r w:rsidRPr="00867923">
        <w:rPr>
          <w:lang w:val="en-GB"/>
        </w:rPr>
        <w:t xml:space="preserve">people with </w:t>
      </w:r>
      <w:r w:rsidR="003D65DB">
        <w:rPr>
          <w:lang w:val="en-GB"/>
        </w:rPr>
        <w:t xml:space="preserve">a </w:t>
      </w:r>
      <w:r w:rsidRPr="00867923">
        <w:rPr>
          <w:lang w:val="en-GB"/>
        </w:rPr>
        <w:t>disability and people of Aboriginal and Torres Strait Islander background</w:t>
      </w:r>
      <w:r>
        <w:rPr>
          <w:lang w:val="en-GB"/>
        </w:rPr>
        <w:t xml:space="preserve"> who participate in ACTPS programs.</w:t>
      </w:r>
    </w:p>
    <w:p w14:paraId="7685556C" w14:textId="143142FE" w:rsidR="00531516" w:rsidRDefault="00867923" w:rsidP="00867923">
      <w:pPr>
        <w:pStyle w:val="BodyText1"/>
        <w:rPr>
          <w:lang w:val="en-GB"/>
        </w:rPr>
      </w:pPr>
      <w:r>
        <w:rPr>
          <w:lang w:val="en-GB"/>
        </w:rPr>
        <w:lastRenderedPageBreak/>
        <w:t xml:space="preserve">Regarding </w:t>
      </w:r>
      <w:r w:rsidRPr="00867923">
        <w:rPr>
          <w:lang w:val="en-GB"/>
        </w:rPr>
        <w:t>Aboriginal and Torres Strait Islander year 11 and 12 students in ACT</w:t>
      </w:r>
      <w:r>
        <w:rPr>
          <w:lang w:val="en-GB"/>
        </w:rPr>
        <w:t> </w:t>
      </w:r>
      <w:r w:rsidR="00276961">
        <w:rPr>
          <w:lang w:val="en-GB"/>
        </w:rPr>
        <w:t>G</w:t>
      </w:r>
      <w:r w:rsidRPr="00867923">
        <w:rPr>
          <w:lang w:val="en-GB"/>
        </w:rPr>
        <w:t>overnment schools—</w:t>
      </w:r>
      <w:r>
        <w:rPr>
          <w:lang w:val="en-GB"/>
        </w:rPr>
        <w:t xml:space="preserve">under the </w:t>
      </w:r>
      <w:r w:rsidRPr="00867923">
        <w:rPr>
          <w:lang w:val="en-GB"/>
        </w:rPr>
        <w:t>Australian School Based Apprenticeships Program</w:t>
      </w:r>
      <w:r>
        <w:rPr>
          <w:lang w:val="en-GB"/>
        </w:rPr>
        <w:t xml:space="preserve"> (</w:t>
      </w:r>
      <w:r w:rsidRPr="00867923">
        <w:rPr>
          <w:lang w:val="en-GB"/>
        </w:rPr>
        <w:t>a commonwealth funded program</w:t>
      </w:r>
      <w:r>
        <w:rPr>
          <w:lang w:val="en-GB"/>
        </w:rPr>
        <w:t>)—</w:t>
      </w:r>
      <w:r w:rsidR="00531516">
        <w:rPr>
          <w:lang w:val="en-GB"/>
        </w:rPr>
        <w:t>a directorate official explained:</w:t>
      </w:r>
    </w:p>
    <w:p w14:paraId="54DD2B94" w14:textId="24C4DDA6" w:rsidR="00867923" w:rsidRPr="00867923" w:rsidRDefault="00531516" w:rsidP="00531516">
      <w:pPr>
        <w:pStyle w:val="Quote"/>
        <w:rPr>
          <w:lang w:val="en-GB"/>
        </w:rPr>
      </w:pPr>
      <w:r>
        <w:rPr>
          <w:lang w:val="en-GB"/>
        </w:rPr>
        <w:t>…</w:t>
      </w:r>
      <w:r w:rsidR="00867923" w:rsidRPr="00867923">
        <w:rPr>
          <w:lang w:val="en-GB"/>
        </w:rPr>
        <w:t xml:space="preserve">we bring those students in. They start off with us working a number of hours a week within school times. At the end of that program those who successfully complete it—we are very proud of the numbers we have had go through and complete that—and who want to continue working in ACT government we then pathway those staff through to the vocational education program, which is the whole-of-government program that we have. </w:t>
      </w:r>
    </w:p>
    <w:p w14:paraId="43D1C227" w14:textId="5B5380D0" w:rsidR="00867923" w:rsidRDefault="00531516" w:rsidP="00531516">
      <w:pPr>
        <w:pStyle w:val="Quote"/>
        <w:rPr>
          <w:lang w:val="en-GB"/>
        </w:rPr>
      </w:pPr>
      <w:r>
        <w:rPr>
          <w:lang w:val="en-GB"/>
        </w:rPr>
        <w:t>…</w:t>
      </w:r>
      <w:r w:rsidR="00867923" w:rsidRPr="00867923">
        <w:rPr>
          <w:lang w:val="en-GB"/>
        </w:rPr>
        <w:t xml:space="preserve">We had about a 50 per cent retention rate on that. </w:t>
      </w:r>
      <w:r w:rsidR="00E34856">
        <w:rPr>
          <w:lang w:val="en-GB"/>
        </w:rPr>
        <w:t xml:space="preserve">… </w:t>
      </w:r>
      <w:r w:rsidR="00867923" w:rsidRPr="00867923">
        <w:rPr>
          <w:lang w:val="en-GB"/>
        </w:rPr>
        <w:t xml:space="preserve">But the thing we did after the pilot which really made the difference was pathwaying them into another government program so that there was somewhere to go at the end of it. </w:t>
      </w:r>
      <w:bookmarkStart w:id="181" w:name="_Hlk67692560"/>
      <w:r w:rsidR="00867923" w:rsidRPr="00867923">
        <w:rPr>
          <w:lang w:val="en-GB"/>
        </w:rPr>
        <w:t>In terms of retention, within CMTEDD we noted that was an issue because we would bring in so many staff on entry level programs, particularly Aboriginal and Torres Strait Islanders. But we have managed to improve that in recent times. That number is getting a lot closer to the retention rates for overall staff. I will find that number and I will come back to you. But it has certainly improved.</w:t>
      </w:r>
      <w:r>
        <w:rPr>
          <w:rStyle w:val="FootnoteReference"/>
          <w:lang w:val="en-GB"/>
        </w:rPr>
        <w:footnoteReference w:id="94"/>
      </w:r>
    </w:p>
    <w:bookmarkEnd w:id="181"/>
    <w:p w14:paraId="4028C574" w14:textId="4BD2BCE2" w:rsidR="00531516" w:rsidRDefault="00531516" w:rsidP="003F16DF">
      <w:pPr>
        <w:pStyle w:val="BodyText1"/>
        <w:rPr>
          <w:lang w:val="en-GB"/>
        </w:rPr>
      </w:pPr>
      <w:r>
        <w:rPr>
          <w:lang w:val="en-GB"/>
        </w:rPr>
        <w:t xml:space="preserve">As to specific figures for </w:t>
      </w:r>
      <w:r w:rsidRPr="00531516">
        <w:rPr>
          <w:lang w:val="en-GB"/>
        </w:rPr>
        <w:t xml:space="preserve">retention rates for people with </w:t>
      </w:r>
      <w:r w:rsidR="003D65DB">
        <w:rPr>
          <w:lang w:val="en-GB"/>
        </w:rPr>
        <w:t xml:space="preserve">a </w:t>
      </w:r>
      <w:r w:rsidRPr="00531516">
        <w:rPr>
          <w:lang w:val="en-GB"/>
        </w:rPr>
        <w:t>disability and people of Aboriginal and Torres Strait Islander background</w:t>
      </w:r>
      <w:r>
        <w:rPr>
          <w:lang w:val="en-GB"/>
        </w:rPr>
        <w:t xml:space="preserve"> who </w:t>
      </w:r>
      <w:r w:rsidR="00867923" w:rsidRPr="00867923">
        <w:rPr>
          <w:lang w:val="en-GB"/>
        </w:rPr>
        <w:t xml:space="preserve">undergo </w:t>
      </w:r>
      <w:r>
        <w:rPr>
          <w:lang w:val="en-GB"/>
        </w:rPr>
        <w:t xml:space="preserve">ACTPS targeted </w:t>
      </w:r>
      <w:r w:rsidR="00867923" w:rsidRPr="00867923">
        <w:rPr>
          <w:lang w:val="en-GB"/>
        </w:rPr>
        <w:t xml:space="preserve">programs to come into the ACT public service, and how </w:t>
      </w:r>
      <w:r>
        <w:rPr>
          <w:lang w:val="en-GB"/>
        </w:rPr>
        <w:t xml:space="preserve">these rates </w:t>
      </w:r>
      <w:r w:rsidR="00867923" w:rsidRPr="00867923">
        <w:rPr>
          <w:lang w:val="en-GB"/>
        </w:rPr>
        <w:t>compare to the public service as a whole</w:t>
      </w:r>
      <w:r>
        <w:rPr>
          <w:lang w:val="en-GB"/>
        </w:rPr>
        <w:t>—the Committee was told:</w:t>
      </w:r>
    </w:p>
    <w:p w14:paraId="7283E12E" w14:textId="7E1871EE" w:rsidR="00531516" w:rsidRDefault="00531516" w:rsidP="00531516">
      <w:pPr>
        <w:pStyle w:val="Quote"/>
        <w:rPr>
          <w:lang w:val="en-GB"/>
        </w:rPr>
      </w:pPr>
      <w:r>
        <w:rPr>
          <w:lang w:val="en-GB"/>
        </w:rPr>
        <w:t>…</w:t>
      </w:r>
      <w:r w:rsidRPr="00531516">
        <w:rPr>
          <w:lang w:val="en-GB"/>
        </w:rPr>
        <w:t>for employees with a disability, a recruitment rate of 12 per cent of roles and a separation rate of 7.8 per cent when compared to the ACT public service general rate of 6.4 per cent. For employees from a culturally and linguistically diverse background, a recruitment rate of 14.3 per cent, with a separation rate of 4.9 per cent. And for Indigenous and Torres Strait Islanders, a recruitment rate of 18.4 per cent, with a separation rate of 9.1 per cent.</w:t>
      </w:r>
      <w:r>
        <w:rPr>
          <w:rStyle w:val="FootnoteReference"/>
          <w:lang w:val="en-GB"/>
        </w:rPr>
        <w:footnoteReference w:id="95"/>
      </w:r>
    </w:p>
    <w:p w14:paraId="0AD7C3CE" w14:textId="0EF7F3C7" w:rsidR="00B378F6" w:rsidRDefault="00B378F6" w:rsidP="00B378F6">
      <w:pPr>
        <w:pStyle w:val="BodyText1"/>
        <w:rPr>
          <w:lang w:val="en-GB"/>
        </w:rPr>
      </w:pPr>
      <w:r>
        <w:rPr>
          <w:lang w:val="en-GB"/>
        </w:rPr>
        <w:t>On notice, the Committee was told:</w:t>
      </w:r>
    </w:p>
    <w:p w14:paraId="22AC1B61" w14:textId="77777777" w:rsidR="00B378F6" w:rsidRPr="00B378F6" w:rsidRDefault="00B378F6" w:rsidP="00B378F6">
      <w:pPr>
        <w:pStyle w:val="Quote"/>
        <w:rPr>
          <w:lang w:val="en-GB"/>
        </w:rPr>
      </w:pPr>
      <w:r w:rsidRPr="00B378F6">
        <w:rPr>
          <w:lang w:val="en-GB"/>
        </w:rPr>
        <w:t>At 30 June 2019 the separation rate for Aboriginal and Torres Strait Islander employees was 10.5 per cent. This reduced to 9.1 per cent at 30 June 2020.</w:t>
      </w:r>
    </w:p>
    <w:p w14:paraId="34AB4078" w14:textId="638173FF" w:rsidR="00B378F6" w:rsidRDefault="00B378F6" w:rsidP="00B378F6">
      <w:pPr>
        <w:pStyle w:val="Quote"/>
        <w:rPr>
          <w:lang w:val="en-GB"/>
        </w:rPr>
      </w:pPr>
      <w:r w:rsidRPr="00B378F6">
        <w:rPr>
          <w:lang w:val="en-GB"/>
        </w:rPr>
        <w:t>This reduction in separation rate is particularly encouraging in light of a broader trend over the last ten years in the ACTPS workforce; which has seen employment of Aboriginal and Torres Strait Islander people rise by 100 per cent (from 1 per cent in 2010-11 to 2 per cent in 2019-20).</w:t>
      </w:r>
      <w:r>
        <w:rPr>
          <w:rStyle w:val="FootnoteReference"/>
          <w:lang w:val="en-GB"/>
        </w:rPr>
        <w:footnoteReference w:id="96"/>
      </w:r>
    </w:p>
    <w:p w14:paraId="56370A97" w14:textId="5AC70400" w:rsidR="002658CF" w:rsidRDefault="002658CF" w:rsidP="002658CF">
      <w:pPr>
        <w:pStyle w:val="Headinglevel2"/>
        <w:rPr>
          <w:lang w:val="en-GB"/>
        </w:rPr>
      </w:pPr>
      <w:bookmarkStart w:id="182" w:name="_Toc68784143"/>
      <w:r>
        <w:rPr>
          <w:lang w:val="en-GB"/>
        </w:rPr>
        <w:lastRenderedPageBreak/>
        <w:t>Committee comment</w:t>
      </w:r>
      <w:bookmarkEnd w:id="182"/>
    </w:p>
    <w:p w14:paraId="051C90A9" w14:textId="19898EC7" w:rsidR="000C56AF" w:rsidRPr="000C56AF" w:rsidRDefault="000C56AF" w:rsidP="000C56AF">
      <w:pPr>
        <w:pStyle w:val="BodyText1"/>
        <w:rPr>
          <w:lang w:val="en-GB"/>
        </w:rPr>
      </w:pPr>
      <w:r w:rsidRPr="000C56AF">
        <w:rPr>
          <w:lang w:val="en-GB"/>
        </w:rPr>
        <w:t xml:space="preserve">The </w:t>
      </w:r>
      <w:r w:rsidR="002658CF">
        <w:rPr>
          <w:lang w:val="en-GB"/>
        </w:rPr>
        <w:t xml:space="preserve">Committee acknowledges that the </w:t>
      </w:r>
      <w:r w:rsidRPr="000C56AF">
        <w:rPr>
          <w:lang w:val="en-GB"/>
        </w:rPr>
        <w:t xml:space="preserve">ACTPS offers vocational employment programs for </w:t>
      </w:r>
      <w:bookmarkStart w:id="183" w:name="_Hlk67692600"/>
      <w:r w:rsidRPr="000C56AF">
        <w:rPr>
          <w:lang w:val="en-GB"/>
        </w:rPr>
        <w:t>Aboriginal and Torres Strait Islander peoples and people with disability</w:t>
      </w:r>
      <w:bookmarkEnd w:id="183"/>
      <w:r w:rsidRPr="000C56AF">
        <w:rPr>
          <w:lang w:val="en-GB"/>
        </w:rPr>
        <w:t xml:space="preserve">. </w:t>
      </w:r>
      <w:r w:rsidR="002658CF">
        <w:rPr>
          <w:lang w:val="en-GB"/>
        </w:rPr>
        <w:t>The Committee understands that each p</w:t>
      </w:r>
      <w:r w:rsidRPr="000C56AF">
        <w:rPr>
          <w:lang w:val="en-GB"/>
        </w:rPr>
        <w:t>articipant who successfully completes all aspects of th</w:t>
      </w:r>
      <w:r w:rsidR="006032D5">
        <w:rPr>
          <w:lang w:val="en-GB"/>
        </w:rPr>
        <w:t>e</w:t>
      </w:r>
      <w:r w:rsidRPr="000C56AF">
        <w:rPr>
          <w:lang w:val="en-GB"/>
        </w:rPr>
        <w:t xml:space="preserve"> program </w:t>
      </w:r>
      <w:r w:rsidR="002658CF">
        <w:rPr>
          <w:lang w:val="en-GB"/>
        </w:rPr>
        <w:t xml:space="preserve">is eligible for </w:t>
      </w:r>
      <w:r w:rsidRPr="000C56AF">
        <w:rPr>
          <w:lang w:val="en-GB"/>
        </w:rPr>
        <w:t>a permanent position in the ACTPS.</w:t>
      </w:r>
      <w:r w:rsidR="006032D5">
        <w:rPr>
          <w:lang w:val="en-GB"/>
        </w:rPr>
        <w:t xml:space="preserve">  </w:t>
      </w:r>
    </w:p>
    <w:p w14:paraId="12CB3E48" w14:textId="5C06409D" w:rsidR="002658CF" w:rsidRDefault="002658CF" w:rsidP="000C56AF">
      <w:pPr>
        <w:pStyle w:val="BodyText1"/>
        <w:rPr>
          <w:lang w:val="en-GB"/>
        </w:rPr>
      </w:pPr>
      <w:r>
        <w:rPr>
          <w:lang w:val="en-GB"/>
        </w:rPr>
        <w:t xml:space="preserve">The Committee also acknowledges that there </w:t>
      </w:r>
      <w:r w:rsidR="00B378F6">
        <w:rPr>
          <w:lang w:val="en-GB"/>
        </w:rPr>
        <w:t xml:space="preserve">a </w:t>
      </w:r>
      <w:r w:rsidR="000C56AF" w:rsidRPr="000C56AF">
        <w:rPr>
          <w:lang w:val="en-GB"/>
        </w:rPr>
        <w:t>number of positions within the ACT</w:t>
      </w:r>
      <w:r>
        <w:rPr>
          <w:lang w:val="en-GB"/>
        </w:rPr>
        <w:t>PS</w:t>
      </w:r>
      <w:r w:rsidR="000C56AF" w:rsidRPr="000C56AF">
        <w:rPr>
          <w:lang w:val="en-GB"/>
        </w:rPr>
        <w:t xml:space="preserve"> graduate program each year designated for people from an Aboriginal or Torres Strait Islander background or people with a disability.</w:t>
      </w:r>
    </w:p>
    <w:p w14:paraId="03BBA164" w14:textId="25EC3D66" w:rsidR="006032D5" w:rsidRPr="000C0BA6" w:rsidRDefault="000C0BA6" w:rsidP="000C0BA6">
      <w:pPr>
        <w:pStyle w:val="BodyText1"/>
        <w:rPr>
          <w:lang w:val="en-GB"/>
        </w:rPr>
      </w:pPr>
      <w:r>
        <w:rPr>
          <w:lang w:val="en-GB"/>
        </w:rPr>
        <w:t>The Committee notes that a</w:t>
      </w:r>
      <w:r w:rsidRPr="000C0BA6">
        <w:rPr>
          <w:lang w:val="en-GB"/>
        </w:rPr>
        <w:t xml:space="preserve"> project to consolidate the Inclusion, Equity and Diversity Agenda for the ACTPS has just commenced within</w:t>
      </w:r>
      <w:r>
        <w:rPr>
          <w:lang w:val="en-GB"/>
        </w:rPr>
        <w:t xml:space="preserve"> CMTED—which </w:t>
      </w:r>
      <w:r w:rsidRPr="000C0BA6">
        <w:rPr>
          <w:lang w:val="en-GB"/>
        </w:rPr>
        <w:t>will include extensive consultation with stakeholders and lead to a refresh of the Aboriginal and Torres Strait Islander Employment Strategy</w:t>
      </w:r>
      <w:r>
        <w:rPr>
          <w:lang w:val="en-GB"/>
        </w:rPr>
        <w:t>.</w:t>
      </w:r>
      <w:r>
        <w:rPr>
          <w:rStyle w:val="FootnoteReference"/>
          <w:lang w:val="en-GB"/>
        </w:rPr>
        <w:footnoteReference w:id="97"/>
      </w:r>
      <w:r>
        <w:rPr>
          <w:lang w:val="en-GB"/>
        </w:rPr>
        <w:t xml:space="preserve">  T</w:t>
      </w:r>
      <w:r w:rsidR="006032D5" w:rsidRPr="000C0BA6">
        <w:rPr>
          <w:lang w:val="en-GB"/>
        </w:rPr>
        <w:t xml:space="preserve">he Committee, however, is of the view that more needs to be done to bring </w:t>
      </w:r>
      <w:r w:rsidR="00E24BC5" w:rsidRPr="000C0BA6">
        <w:rPr>
          <w:lang w:val="en-GB"/>
        </w:rPr>
        <w:t xml:space="preserve">job </w:t>
      </w:r>
      <w:r w:rsidR="006032D5" w:rsidRPr="000C0BA6">
        <w:rPr>
          <w:lang w:val="en-GB"/>
        </w:rPr>
        <w:t>retention rates for</w:t>
      </w:r>
      <w:r w:rsidR="006032D5" w:rsidRPr="006032D5">
        <w:t xml:space="preserve"> </w:t>
      </w:r>
      <w:r w:rsidR="006032D5" w:rsidRPr="000C0BA6">
        <w:rPr>
          <w:lang w:val="en-GB"/>
        </w:rPr>
        <w:t xml:space="preserve">Aboriginal and Torres Strait Islander peoples and people with </w:t>
      </w:r>
      <w:r w:rsidR="003D65DB">
        <w:rPr>
          <w:lang w:val="en-GB"/>
        </w:rPr>
        <w:t xml:space="preserve">a </w:t>
      </w:r>
      <w:r w:rsidR="006032D5" w:rsidRPr="000C0BA6">
        <w:rPr>
          <w:lang w:val="en-GB"/>
        </w:rPr>
        <w:t>disability closer to the retention rates for overall staff.</w:t>
      </w:r>
    </w:p>
    <w:p w14:paraId="67042878" w14:textId="4DA4B0A9" w:rsidR="006032D5" w:rsidRDefault="006032D5" w:rsidP="006032D5">
      <w:pPr>
        <w:pStyle w:val="Recommendation"/>
        <w:rPr>
          <w:lang w:val="en-GB"/>
        </w:rPr>
      </w:pPr>
      <w:bookmarkStart w:id="184" w:name="_Toc68784077"/>
      <w:bookmarkEnd w:id="184"/>
    </w:p>
    <w:p w14:paraId="421A0FD2" w14:textId="58295A92" w:rsidR="00893389" w:rsidRPr="00893389" w:rsidRDefault="00893389" w:rsidP="00893389">
      <w:pPr>
        <w:pStyle w:val="RecommendationText"/>
        <w:rPr>
          <w:lang w:val="en-GB"/>
        </w:rPr>
      </w:pPr>
      <w:bookmarkStart w:id="185" w:name="_Toc68784078"/>
      <w:r>
        <w:rPr>
          <w:lang w:val="en-GB"/>
        </w:rPr>
        <w:t xml:space="preserve">The Committee recommends that the ACT Government review </w:t>
      </w:r>
      <w:r w:rsidR="00E24BC5">
        <w:rPr>
          <w:lang w:val="en-GB"/>
        </w:rPr>
        <w:t xml:space="preserve">job </w:t>
      </w:r>
      <w:r w:rsidRPr="00893389">
        <w:rPr>
          <w:lang w:val="en-GB"/>
        </w:rPr>
        <w:t xml:space="preserve">retention rates for people with </w:t>
      </w:r>
      <w:r w:rsidR="003D65DB">
        <w:rPr>
          <w:lang w:val="en-GB"/>
        </w:rPr>
        <w:t xml:space="preserve">a </w:t>
      </w:r>
      <w:r w:rsidRPr="00893389">
        <w:rPr>
          <w:lang w:val="en-GB"/>
        </w:rPr>
        <w:t xml:space="preserve">disability and people of Aboriginal and Torres Strait Islander background who undergo ACTPS targeted programs </w:t>
      </w:r>
      <w:r>
        <w:rPr>
          <w:lang w:val="en-GB"/>
        </w:rPr>
        <w:t xml:space="preserve">with a view to identifying the unique </w:t>
      </w:r>
      <w:r w:rsidRPr="00893389">
        <w:rPr>
          <w:lang w:val="en-GB"/>
        </w:rPr>
        <w:t>structural and social barriers</w:t>
      </w:r>
      <w:r>
        <w:rPr>
          <w:lang w:val="en-GB"/>
        </w:rPr>
        <w:t xml:space="preserve"> these identified groups may face regarding job retention.</w:t>
      </w:r>
      <w:bookmarkEnd w:id="185"/>
    </w:p>
    <w:p w14:paraId="666D111D" w14:textId="10988C26" w:rsidR="00306A09" w:rsidRDefault="00306A09" w:rsidP="00306A09">
      <w:pPr>
        <w:pStyle w:val="Headinglevel2"/>
        <w:rPr>
          <w:lang w:val="en-GB"/>
        </w:rPr>
      </w:pPr>
      <w:bookmarkStart w:id="186" w:name="_Toc68784144"/>
      <w:r w:rsidRPr="00306A09">
        <w:rPr>
          <w:lang w:val="en-GB"/>
        </w:rPr>
        <w:t>Workforce Transformation Program</w:t>
      </w:r>
      <w:bookmarkEnd w:id="186"/>
    </w:p>
    <w:p w14:paraId="6D11B74C" w14:textId="0F03769D" w:rsidR="00306A09" w:rsidRDefault="00531516" w:rsidP="003F16DF">
      <w:pPr>
        <w:pStyle w:val="BodyText1"/>
        <w:rPr>
          <w:lang w:val="en-GB"/>
        </w:rPr>
      </w:pPr>
      <w:r>
        <w:rPr>
          <w:lang w:val="en-GB"/>
        </w:rPr>
        <w:t xml:space="preserve">The Committee discussed with </w:t>
      </w:r>
      <w:bookmarkStart w:id="187" w:name="_Hlk67601902"/>
      <w:r>
        <w:rPr>
          <w:lang w:val="en-GB"/>
        </w:rPr>
        <w:t xml:space="preserve">the Chief Minister and the Head of Service, the </w:t>
      </w:r>
      <w:r w:rsidR="00306A09" w:rsidRPr="00306A09">
        <w:rPr>
          <w:lang w:val="en-GB"/>
        </w:rPr>
        <w:t xml:space="preserve">Workforce Transformation Program </w:t>
      </w:r>
      <w:bookmarkEnd w:id="187"/>
      <w:r w:rsidR="00306A09" w:rsidRPr="00306A09">
        <w:rPr>
          <w:lang w:val="en-GB"/>
        </w:rPr>
        <w:t xml:space="preserve">relating to the implementation of flexible work practices primarily in office-based environments; </w:t>
      </w:r>
      <w:r>
        <w:rPr>
          <w:lang w:val="en-GB"/>
        </w:rPr>
        <w:t xml:space="preserve">and </w:t>
      </w:r>
      <w:r w:rsidR="00306A09" w:rsidRPr="00306A09">
        <w:rPr>
          <w:lang w:val="en-GB"/>
        </w:rPr>
        <w:t>initiatives implemented to enhance training for managing staff remotely or in hybrid workplaces, as well as support initiatives for maintaining social connections at work</w:t>
      </w:r>
      <w:r>
        <w:rPr>
          <w:lang w:val="en-GB"/>
        </w:rPr>
        <w:t>.</w:t>
      </w:r>
    </w:p>
    <w:p w14:paraId="1D462E93" w14:textId="34F50741" w:rsidR="00E34856" w:rsidRDefault="00E34856" w:rsidP="003F16DF">
      <w:pPr>
        <w:pStyle w:val="BodyText1"/>
        <w:rPr>
          <w:lang w:val="en-GB"/>
        </w:rPr>
      </w:pPr>
      <w:r>
        <w:rPr>
          <w:lang w:val="en-GB"/>
        </w:rPr>
        <w:t>T</w:t>
      </w:r>
      <w:r w:rsidRPr="00E34856">
        <w:rPr>
          <w:lang w:val="en-GB"/>
        </w:rPr>
        <w:t xml:space="preserve">he </w:t>
      </w:r>
      <w:r>
        <w:rPr>
          <w:lang w:val="en-GB"/>
        </w:rPr>
        <w:t xml:space="preserve">Committee noted that whilst </w:t>
      </w:r>
      <w:r w:rsidR="003D65DB">
        <w:rPr>
          <w:lang w:val="en-GB"/>
        </w:rPr>
        <w:t>W</w:t>
      </w:r>
      <w:r w:rsidRPr="00E34856">
        <w:rPr>
          <w:lang w:val="en-GB"/>
        </w:rPr>
        <w:t xml:space="preserve">orkforce </w:t>
      </w:r>
      <w:r w:rsidR="003D65DB">
        <w:rPr>
          <w:lang w:val="en-GB"/>
        </w:rPr>
        <w:t>T</w:t>
      </w:r>
      <w:r w:rsidRPr="00E34856">
        <w:rPr>
          <w:lang w:val="en-GB"/>
        </w:rPr>
        <w:t xml:space="preserve">ransformation </w:t>
      </w:r>
      <w:r w:rsidR="003D65DB">
        <w:rPr>
          <w:lang w:val="en-GB"/>
        </w:rPr>
        <w:t>P</w:t>
      </w:r>
      <w:r w:rsidRPr="00E34856">
        <w:rPr>
          <w:lang w:val="en-GB"/>
        </w:rPr>
        <w:t>rogram is supporting more flexible work practices</w:t>
      </w:r>
      <w:r w:rsidRPr="00E34856">
        <w:t xml:space="preserve"> </w:t>
      </w:r>
      <w:r w:rsidRPr="00E34856">
        <w:rPr>
          <w:lang w:val="en-GB"/>
        </w:rPr>
        <w:t>primarily in office-based environments</w:t>
      </w:r>
      <w:r>
        <w:rPr>
          <w:lang w:val="en-GB"/>
        </w:rPr>
        <w:t xml:space="preserve">—it was interested to know how this was </w:t>
      </w:r>
      <w:r w:rsidRPr="00E34856">
        <w:rPr>
          <w:lang w:val="en-GB"/>
        </w:rPr>
        <w:t>impacting staff with caring responsibilities and disabilities, and customers from vulnerable or low socio-economic groups</w:t>
      </w:r>
      <w:r>
        <w:rPr>
          <w:lang w:val="en-GB"/>
        </w:rPr>
        <w:t>. The Committee was told:</w:t>
      </w:r>
    </w:p>
    <w:p w14:paraId="241FFC11" w14:textId="066AEBFB" w:rsidR="00E34856" w:rsidRPr="00E34856" w:rsidRDefault="00E34856" w:rsidP="00E34856">
      <w:pPr>
        <w:pStyle w:val="Quote"/>
        <w:rPr>
          <w:lang w:val="en-GB"/>
        </w:rPr>
      </w:pPr>
      <w:r w:rsidRPr="00E34856">
        <w:rPr>
          <w:lang w:val="en-GB"/>
        </w:rPr>
        <w:lastRenderedPageBreak/>
        <w:t>The Workforce Transformation Program relates to the implementation of flexible work practices primarily in office-based environments, most notably the new offices at 480 Northbourne Avenue and 220 London Circuit. These environments have not yet been able to achieve full operation due to constraints arising from the COVID-19 pandemic.</w:t>
      </w:r>
    </w:p>
    <w:p w14:paraId="36AD583B" w14:textId="6E84AF20" w:rsidR="00E34856" w:rsidRPr="00E34856" w:rsidRDefault="00E34856" w:rsidP="00E34856">
      <w:pPr>
        <w:pStyle w:val="Quote"/>
        <w:rPr>
          <w:lang w:val="en-GB"/>
        </w:rPr>
      </w:pPr>
      <w:r w:rsidRPr="00E34856">
        <w:rPr>
          <w:lang w:val="en-GB"/>
        </w:rPr>
        <w:t>These office environments have been established to assist all employees to access appropriate work amenities as and when they need them. The number and array of work settings in these buildings supports employees with caring responsibilities and/or disabilities to locate and access a work setting suited to their task orientation and individual needs at any time. Specific arrangements have been made for a number of employees with specific physical needs, in addition to the buildings’ accessibility infrastructure and onsite caring/breastfeeding facilities.</w:t>
      </w:r>
    </w:p>
    <w:p w14:paraId="2D35FEA0" w14:textId="76EA7E99" w:rsidR="00E34856" w:rsidRPr="0099537D" w:rsidRDefault="00E34856" w:rsidP="00E34856">
      <w:pPr>
        <w:pStyle w:val="Quote"/>
        <w:rPr>
          <w:lang w:val="en-GB"/>
        </w:rPr>
      </w:pPr>
      <w:r w:rsidRPr="00E34856">
        <w:rPr>
          <w:lang w:val="en-GB"/>
        </w:rPr>
        <w:t>Staff with caring responsibilities and/or disabilities also have access to a range of flexible working arrangements through the Enterprise Agreement and relevant policies.</w:t>
      </w:r>
      <w:r>
        <w:rPr>
          <w:rStyle w:val="FootnoteReference"/>
          <w:lang w:val="en-GB"/>
        </w:rPr>
        <w:footnoteReference w:id="98"/>
      </w:r>
    </w:p>
    <w:p w14:paraId="47E667E5" w14:textId="05FC5E7A" w:rsidR="001417DC" w:rsidRDefault="001417DC" w:rsidP="003F16DF">
      <w:pPr>
        <w:pStyle w:val="Headinglevel2"/>
        <w:rPr>
          <w:lang w:val="en-GB"/>
        </w:rPr>
      </w:pPr>
      <w:bookmarkStart w:id="188" w:name="_Toc68784145"/>
      <w:r>
        <w:rPr>
          <w:lang w:val="en-GB"/>
        </w:rPr>
        <w:t>ACT Public Service—flexible work provisions</w:t>
      </w:r>
      <w:bookmarkEnd w:id="188"/>
    </w:p>
    <w:p w14:paraId="385C034C" w14:textId="3E962E7E" w:rsidR="001417DC" w:rsidRDefault="001417DC" w:rsidP="001417DC">
      <w:pPr>
        <w:pStyle w:val="BodyText1"/>
        <w:rPr>
          <w:lang w:val="en-GB"/>
        </w:rPr>
      </w:pPr>
      <w:r>
        <w:rPr>
          <w:lang w:val="en-GB"/>
        </w:rPr>
        <w:t>The Committee noted the CMTEDD annual report advised how successful its moves during the pandemic to have staff work from had been—the Committee inquired about the ACTPS flexible work provisions could be improved or expanded.  The Chief Minister stated:</w:t>
      </w:r>
    </w:p>
    <w:p w14:paraId="7D4D5D12" w14:textId="4CAA998E" w:rsidR="001417DC" w:rsidRDefault="001417DC" w:rsidP="001417DC">
      <w:pPr>
        <w:pStyle w:val="Quote"/>
        <w:rPr>
          <w:lang w:val="en-GB"/>
        </w:rPr>
      </w:pPr>
      <w:r w:rsidRPr="001417DC">
        <w:rPr>
          <w:lang w:val="en-GB"/>
        </w:rPr>
        <w:t>The workforce response to the COVID-19 emergency highlighted that the ACTPS already has robust and adaptable flexible work provisions. Further improvements have been achieved through support, education, policy and training. Further, most of the ACTPS enterprise agreements are due to be re-negotiated with unions and staff this year and a review of flexible work provisions will be undertaken as part of those negotiations. This will ensure that the provisions are amended if necessary to continue to deliver flexible working arrangements that support staff and enable the ACTPS to deliver for our community.</w:t>
      </w:r>
      <w:r>
        <w:rPr>
          <w:rStyle w:val="FootnoteReference"/>
          <w:lang w:val="en-GB"/>
        </w:rPr>
        <w:footnoteReference w:id="99"/>
      </w:r>
    </w:p>
    <w:p w14:paraId="0F50BFF6" w14:textId="77777777" w:rsidR="00406755" w:rsidRDefault="00406755">
      <w:pPr>
        <w:rPr>
          <w:lang w:val="en-GB"/>
        </w:rPr>
      </w:pPr>
      <w:r>
        <w:rPr>
          <w:lang w:val="en-GB"/>
        </w:rPr>
        <w:br w:type="page"/>
      </w:r>
    </w:p>
    <w:p w14:paraId="16A1A8DF" w14:textId="4D45F18E" w:rsidR="001417DC" w:rsidRDefault="001417DC" w:rsidP="000C56AF">
      <w:pPr>
        <w:pStyle w:val="BodyText1"/>
        <w:rPr>
          <w:lang w:val="en-GB"/>
        </w:rPr>
      </w:pPr>
      <w:r w:rsidRPr="00B8068B">
        <w:rPr>
          <w:lang w:val="en-GB"/>
        </w:rPr>
        <w:lastRenderedPageBreak/>
        <w:t>In its submission</w:t>
      </w:r>
      <w:r w:rsidR="003D65DB">
        <w:rPr>
          <w:lang w:val="en-GB"/>
        </w:rPr>
        <w:t>,</w:t>
      </w:r>
      <w:r w:rsidRPr="00B8068B">
        <w:rPr>
          <w:lang w:val="en-GB"/>
        </w:rPr>
        <w:t xml:space="preserve"> the CPSU welcomed the</w:t>
      </w:r>
      <w:r w:rsidR="00C279FB">
        <w:rPr>
          <w:lang w:val="en-GB"/>
        </w:rPr>
        <w:t xml:space="preserve"> ACT</w:t>
      </w:r>
      <w:r w:rsidRPr="00B8068B">
        <w:rPr>
          <w:lang w:val="en-GB"/>
        </w:rPr>
        <w:t xml:space="preserve"> Government’s initiative during the pandemic to have staff work from home. The CPSU further noted that it had been a very successful demonstration that ACT public servants can work from home.  The CPSU added that</w:t>
      </w:r>
      <w:r w:rsidR="00B8068B" w:rsidRPr="00B8068B">
        <w:rPr>
          <w:lang w:val="en-GB"/>
        </w:rPr>
        <w:t xml:space="preserve">, further to this, its </w:t>
      </w:r>
      <w:r w:rsidRPr="00B8068B">
        <w:rPr>
          <w:lang w:val="en-GB"/>
        </w:rPr>
        <w:t>members and some directorates ha</w:t>
      </w:r>
      <w:r w:rsidR="00B8068B">
        <w:rPr>
          <w:lang w:val="en-GB"/>
        </w:rPr>
        <w:t>d</w:t>
      </w:r>
      <w:r w:rsidRPr="00B8068B">
        <w:rPr>
          <w:lang w:val="en-GB"/>
        </w:rPr>
        <w:t xml:space="preserve"> reported that there </w:t>
      </w:r>
      <w:r w:rsidR="00B8068B">
        <w:rPr>
          <w:lang w:val="en-GB"/>
        </w:rPr>
        <w:t xml:space="preserve">had been </w:t>
      </w:r>
      <w:r w:rsidRPr="00B8068B">
        <w:rPr>
          <w:lang w:val="en-GB"/>
        </w:rPr>
        <w:t>increased efficiency.</w:t>
      </w:r>
      <w:r w:rsidR="00B8068B">
        <w:rPr>
          <w:rStyle w:val="FootnoteReference"/>
          <w:lang w:val="en-GB"/>
        </w:rPr>
        <w:footnoteReference w:id="100"/>
      </w:r>
      <w:r w:rsidRPr="00B8068B">
        <w:rPr>
          <w:lang w:val="en-GB"/>
        </w:rPr>
        <w:t xml:space="preserve"> </w:t>
      </w:r>
      <w:r w:rsidR="00B8068B">
        <w:rPr>
          <w:lang w:val="en-GB"/>
        </w:rPr>
        <w:t xml:space="preserve"> The CPSU called on the G</w:t>
      </w:r>
      <w:r w:rsidRPr="00B8068B">
        <w:rPr>
          <w:lang w:val="en-GB"/>
        </w:rPr>
        <w:t xml:space="preserve">overnment </w:t>
      </w:r>
      <w:r w:rsidR="00B8068B">
        <w:rPr>
          <w:lang w:val="en-GB"/>
        </w:rPr>
        <w:t xml:space="preserve">to </w:t>
      </w:r>
      <w:r w:rsidRPr="00B8068B">
        <w:rPr>
          <w:lang w:val="en-GB"/>
        </w:rPr>
        <w:t>recogn</w:t>
      </w:r>
      <w:r w:rsidR="00B8068B">
        <w:rPr>
          <w:lang w:val="en-GB"/>
        </w:rPr>
        <w:t>ise that</w:t>
      </w:r>
      <w:r w:rsidRPr="00B8068B">
        <w:rPr>
          <w:lang w:val="en-GB"/>
        </w:rPr>
        <w:t xml:space="preserve"> working from home is a </w:t>
      </w:r>
      <w:r w:rsidR="00B8068B">
        <w:rPr>
          <w:lang w:val="en-GB"/>
        </w:rPr>
        <w:t>‘</w:t>
      </w:r>
      <w:r w:rsidRPr="00B8068B">
        <w:rPr>
          <w:lang w:val="en-GB"/>
        </w:rPr>
        <w:t>critical part of any flexible, Activity Based Work or work from anywhere policy</w:t>
      </w:r>
      <w:r w:rsidR="00B8068B">
        <w:rPr>
          <w:lang w:val="en-GB"/>
        </w:rPr>
        <w:t>’</w:t>
      </w:r>
      <w:r w:rsidRPr="00B8068B">
        <w:rPr>
          <w:lang w:val="en-GB"/>
        </w:rPr>
        <w:t>.</w:t>
      </w:r>
      <w:r w:rsidR="00B8068B">
        <w:rPr>
          <w:rStyle w:val="FootnoteReference"/>
          <w:lang w:val="en-GB"/>
        </w:rPr>
        <w:footnoteReference w:id="101"/>
      </w:r>
      <w:r w:rsidRPr="00B8068B">
        <w:rPr>
          <w:lang w:val="en-GB"/>
        </w:rPr>
        <w:t xml:space="preserve">  </w:t>
      </w:r>
    </w:p>
    <w:p w14:paraId="45FD93C4" w14:textId="1D3B30F9" w:rsidR="00B8068B" w:rsidRDefault="00B8068B" w:rsidP="00B8068B">
      <w:pPr>
        <w:pStyle w:val="Headinglevel2"/>
        <w:rPr>
          <w:lang w:val="en-GB"/>
        </w:rPr>
      </w:pPr>
      <w:bookmarkStart w:id="189" w:name="_Toc68784146"/>
      <w:r>
        <w:rPr>
          <w:lang w:val="en-GB"/>
        </w:rPr>
        <w:t>Committee comment</w:t>
      </w:r>
      <w:bookmarkEnd w:id="189"/>
    </w:p>
    <w:p w14:paraId="4498DC7E" w14:textId="1D46AF8D" w:rsidR="00831474" w:rsidRDefault="00831474" w:rsidP="000C56AF">
      <w:pPr>
        <w:pStyle w:val="BodyText1"/>
        <w:rPr>
          <w:lang w:val="en-GB"/>
        </w:rPr>
      </w:pPr>
      <w:r>
        <w:rPr>
          <w:lang w:val="en-GB"/>
        </w:rPr>
        <w:t xml:space="preserve">The Committee acknowledges that </w:t>
      </w:r>
      <w:r w:rsidRPr="00831474">
        <w:rPr>
          <w:lang w:val="en-GB"/>
        </w:rPr>
        <w:t xml:space="preserve">the </w:t>
      </w:r>
      <w:r w:rsidR="00C279FB">
        <w:rPr>
          <w:lang w:val="en-GB"/>
        </w:rPr>
        <w:t xml:space="preserve">ACT </w:t>
      </w:r>
      <w:r w:rsidRPr="00831474">
        <w:rPr>
          <w:lang w:val="en-GB"/>
        </w:rPr>
        <w:t>Government’s initiative during the pandemic to have staff work from home</w:t>
      </w:r>
      <w:r>
        <w:rPr>
          <w:lang w:val="en-GB"/>
        </w:rPr>
        <w:t xml:space="preserve"> has demonstrated that ACT public servants can work effectively from home.  This period of home-based work provides a good evidence base of data and practice from which to consider the merits of this option of work location.</w:t>
      </w:r>
    </w:p>
    <w:p w14:paraId="005A580F" w14:textId="570BA33E" w:rsidR="00F66E87" w:rsidRDefault="00F66E87" w:rsidP="000C56AF">
      <w:pPr>
        <w:pStyle w:val="BodyText1"/>
        <w:rPr>
          <w:lang w:val="en-GB"/>
        </w:rPr>
      </w:pPr>
      <w:r>
        <w:rPr>
          <w:lang w:val="en-GB"/>
        </w:rPr>
        <w:t xml:space="preserve">The Committee is of the view that the Government should continue to build workplace flexibility in the ACTPS and </w:t>
      </w:r>
      <w:r w:rsidR="00831474">
        <w:rPr>
          <w:lang w:val="en-GB"/>
        </w:rPr>
        <w:t xml:space="preserve">give due consideration </w:t>
      </w:r>
      <w:r w:rsidRPr="00F66E87">
        <w:rPr>
          <w:lang w:val="en-GB"/>
        </w:rPr>
        <w:t>to normalis</w:t>
      </w:r>
      <w:r w:rsidR="00831474">
        <w:rPr>
          <w:lang w:val="en-GB"/>
        </w:rPr>
        <w:t>ing</w:t>
      </w:r>
      <w:r w:rsidRPr="00F66E87">
        <w:rPr>
          <w:lang w:val="en-GB"/>
        </w:rPr>
        <w:t xml:space="preserve"> </w:t>
      </w:r>
      <w:r>
        <w:rPr>
          <w:lang w:val="en-GB"/>
        </w:rPr>
        <w:t xml:space="preserve">the option of </w:t>
      </w:r>
      <w:r w:rsidRPr="00F66E87">
        <w:rPr>
          <w:lang w:val="en-GB"/>
        </w:rPr>
        <w:t>working from home</w:t>
      </w:r>
      <w:r>
        <w:rPr>
          <w:lang w:val="en-GB"/>
        </w:rPr>
        <w:t xml:space="preserve"> as a viable flexible work provision</w:t>
      </w:r>
      <w:r w:rsidR="00831474">
        <w:rPr>
          <w:lang w:val="en-GB"/>
        </w:rPr>
        <w:t xml:space="preserve">, where permitted by the </w:t>
      </w:r>
      <w:r w:rsidRPr="00F66E87">
        <w:rPr>
          <w:lang w:val="en-GB"/>
        </w:rPr>
        <w:t xml:space="preserve">demands </w:t>
      </w:r>
      <w:r w:rsidR="00831474">
        <w:rPr>
          <w:lang w:val="en-GB"/>
        </w:rPr>
        <w:t xml:space="preserve">and responsibilities </w:t>
      </w:r>
      <w:r w:rsidRPr="00F66E87">
        <w:rPr>
          <w:lang w:val="en-GB"/>
        </w:rPr>
        <w:t xml:space="preserve">of </w:t>
      </w:r>
      <w:r w:rsidR="00831474">
        <w:rPr>
          <w:lang w:val="en-GB"/>
        </w:rPr>
        <w:t xml:space="preserve">designated </w:t>
      </w:r>
      <w:r w:rsidRPr="00F66E87">
        <w:rPr>
          <w:lang w:val="en-GB"/>
        </w:rPr>
        <w:t>role</w:t>
      </w:r>
      <w:r w:rsidR="00831474">
        <w:rPr>
          <w:lang w:val="en-GB"/>
        </w:rPr>
        <w:t>s</w:t>
      </w:r>
      <w:r w:rsidRPr="00F66E87">
        <w:rPr>
          <w:lang w:val="en-GB"/>
        </w:rPr>
        <w:t>.</w:t>
      </w:r>
    </w:p>
    <w:p w14:paraId="7CF299D8" w14:textId="594821CB" w:rsidR="00831474" w:rsidRDefault="00831474" w:rsidP="00831474">
      <w:pPr>
        <w:pStyle w:val="Recommendation"/>
        <w:rPr>
          <w:lang w:val="en-GB"/>
        </w:rPr>
      </w:pPr>
      <w:bookmarkStart w:id="190" w:name="_Toc68784079"/>
      <w:bookmarkEnd w:id="190"/>
    </w:p>
    <w:p w14:paraId="77358BFB" w14:textId="482A9216" w:rsidR="00B8068B" w:rsidRPr="00831474" w:rsidRDefault="00831474" w:rsidP="00B407C9">
      <w:pPr>
        <w:pStyle w:val="RecommendationText"/>
        <w:rPr>
          <w:lang w:val="en-GB"/>
        </w:rPr>
      </w:pPr>
      <w:bookmarkStart w:id="191" w:name="_Toc68784080"/>
      <w:r w:rsidRPr="00831474">
        <w:rPr>
          <w:lang w:val="en-GB"/>
        </w:rPr>
        <w:t>The Committee recommends that the ACT Government should continue to build workplace flexibility in the ACT Public Service and give due consideration to normalising the option of working from home as a viable flexible work provision, where permitted by the demands and responsibilities of designated roles.</w:t>
      </w:r>
      <w:bookmarkEnd w:id="191"/>
      <w:r w:rsidR="00F66E87" w:rsidRPr="00831474">
        <w:rPr>
          <w:lang w:val="en-GB"/>
        </w:rPr>
        <w:t xml:space="preserve"> </w:t>
      </w:r>
    </w:p>
    <w:p w14:paraId="4E34B280" w14:textId="767B1A9B" w:rsidR="003F16DF" w:rsidRDefault="000C56AF" w:rsidP="003F16DF">
      <w:pPr>
        <w:pStyle w:val="Headinglevel2"/>
        <w:rPr>
          <w:lang w:val="en-GB"/>
        </w:rPr>
      </w:pPr>
      <w:bookmarkStart w:id="192" w:name="_Toc68784147"/>
      <w:r>
        <w:rPr>
          <w:lang w:val="en-GB"/>
        </w:rPr>
        <w:t>Insecure work task</w:t>
      </w:r>
      <w:r w:rsidR="00ED7D54">
        <w:rPr>
          <w:lang w:val="en-GB"/>
        </w:rPr>
        <w:t xml:space="preserve"> </w:t>
      </w:r>
      <w:r>
        <w:rPr>
          <w:lang w:val="en-GB"/>
        </w:rPr>
        <w:t>force</w:t>
      </w:r>
      <w:bookmarkEnd w:id="192"/>
    </w:p>
    <w:p w14:paraId="73D82BF4" w14:textId="126B8908" w:rsidR="000C56AF" w:rsidRDefault="000C56AF" w:rsidP="00636FBA">
      <w:pPr>
        <w:pStyle w:val="BodyText1"/>
      </w:pPr>
      <w:r>
        <w:t xml:space="preserve">The Committee discussed with witnesses the work being undertaken to support </w:t>
      </w:r>
      <w:r w:rsidRPr="000C56AF">
        <w:t>and protect workers engaged in insecure work in the ACT</w:t>
      </w:r>
      <w:r>
        <w:t>—in particular</w:t>
      </w:r>
      <w:r w:rsidR="00ED7D54">
        <w:t>,</w:t>
      </w:r>
      <w:r>
        <w:t xml:space="preserve"> the work of the insecure work task</w:t>
      </w:r>
      <w:r w:rsidR="00ED7D54">
        <w:t xml:space="preserve"> </w:t>
      </w:r>
      <w:r>
        <w:t>force</w:t>
      </w:r>
      <w:r w:rsidRPr="000C56AF">
        <w:t>.</w:t>
      </w:r>
    </w:p>
    <w:p w14:paraId="3634F67B" w14:textId="77777777" w:rsidR="00406755" w:rsidRDefault="00406755">
      <w:r>
        <w:br w:type="page"/>
      </w:r>
    </w:p>
    <w:p w14:paraId="4AFB0B45" w14:textId="04150A33" w:rsidR="00ED7D54" w:rsidRDefault="00ED7D54" w:rsidP="00ED7D54">
      <w:pPr>
        <w:pStyle w:val="BodyText1"/>
      </w:pPr>
      <w:r>
        <w:lastRenderedPageBreak/>
        <w:t xml:space="preserve">The </w:t>
      </w:r>
      <w:r w:rsidR="00C279FB">
        <w:t xml:space="preserve">ACT </w:t>
      </w:r>
      <w:r>
        <w:t>Government committed to establish the task force in 2018 ‘to consider the use of different types of employment arrangements within the ACT public service, with a view to strengthening policies to promote job security and permanent employment for ACT public sector employees’.  The Minister for Industrial Relations at the time told the Assembly:</w:t>
      </w:r>
    </w:p>
    <w:p w14:paraId="5774C4D1" w14:textId="75FE7CDE" w:rsidR="00ED7D54" w:rsidRDefault="00ED7D54" w:rsidP="00ED7D54">
      <w:pPr>
        <w:pStyle w:val="Quote"/>
      </w:pPr>
      <w:r>
        <w:t>The task force will also consider the government's use of outsourcing. While it may not always be feasible to utilise direct employment relationships for some services, the government is committed to ensuring that industrial and legal mechanisms are in place to protect workers' rights. These mechanisms will be enhanced through the implementation of the secure local jobs package.</w:t>
      </w:r>
      <w:r>
        <w:rPr>
          <w:rStyle w:val="FootnoteReference"/>
        </w:rPr>
        <w:footnoteReference w:id="102"/>
      </w:r>
    </w:p>
    <w:p w14:paraId="43253681" w14:textId="7FF7EF79" w:rsidR="00ED7D54" w:rsidRDefault="00ED7D54" w:rsidP="00ED7D54">
      <w:pPr>
        <w:pStyle w:val="BodyText1"/>
      </w:pPr>
      <w:r>
        <w:t xml:space="preserve">The Committee was told that the Government had reached an agreement with the unions towards the end of 2019 on a conversion policy—which sets out the criteria and the process by which the directorates </w:t>
      </w:r>
      <w:r w:rsidR="00C279FB">
        <w:t xml:space="preserve">are </w:t>
      </w:r>
      <w:r>
        <w:t xml:space="preserve">required </w:t>
      </w:r>
      <w:r w:rsidR="00C279FB">
        <w:t xml:space="preserve">to do the </w:t>
      </w:r>
      <w:r>
        <w:t xml:space="preserve">work and make assessments as to whether temporary and casual employment should be converted.  As to figures on conversions during this time, the Committee was told:  </w:t>
      </w:r>
    </w:p>
    <w:p w14:paraId="384C0AB2" w14:textId="06853AAA" w:rsidR="00ED7D54" w:rsidRDefault="00ED7D54" w:rsidP="00ED7D54">
      <w:pPr>
        <w:pStyle w:val="Quote"/>
      </w:pPr>
      <w:r>
        <w:t>We have done three conversion rounds. Once the task force forms a view of what positions should be converted, that view is put to the Head of Service, who considers it. If she feels it appropriate, she will authorise those positions to be converted. We have done three rounds: one in December 2019, one in November 2020 and one in January 2021, with the obvious gap in the middle being COVID related. In summary, over that time just under 1,000 positions have been assessed and around 200 have been converted.</w:t>
      </w:r>
      <w:r>
        <w:rPr>
          <w:rStyle w:val="FootnoteReference"/>
        </w:rPr>
        <w:footnoteReference w:id="103"/>
      </w:r>
    </w:p>
    <w:p w14:paraId="40284CF2" w14:textId="63A8C7F0" w:rsidR="00121451" w:rsidRDefault="00121451" w:rsidP="00121451">
      <w:pPr>
        <w:pStyle w:val="BodyText1"/>
      </w:pPr>
      <w:r>
        <w:t>In its written submission, the CPSU advised:</w:t>
      </w:r>
    </w:p>
    <w:p w14:paraId="33A17FC1" w14:textId="2BEC443D" w:rsidR="00121451" w:rsidRDefault="00121451" w:rsidP="00121451">
      <w:pPr>
        <w:pStyle w:val="Quote"/>
      </w:pPr>
      <w:r w:rsidRPr="00121451">
        <w:t>The Insecure Work Taskforce established by the ACT Government was an important first step in addressing insecure work in the ACTPS to enable agreed outcomes, however, much more needs to be done to increase the transitioning of labour hire, non-ongoing and casual staff into permanent ACTPS employment.</w:t>
      </w:r>
      <w:r>
        <w:rPr>
          <w:rStyle w:val="FootnoteReference"/>
        </w:rPr>
        <w:footnoteReference w:id="104"/>
      </w:r>
    </w:p>
    <w:p w14:paraId="76A7F148" w14:textId="77777777" w:rsidR="00406755" w:rsidRDefault="00406755">
      <w:r>
        <w:br w:type="page"/>
      </w:r>
    </w:p>
    <w:p w14:paraId="2202A903" w14:textId="1208CCDD" w:rsidR="00121451" w:rsidRDefault="00121451" w:rsidP="00121451">
      <w:pPr>
        <w:pStyle w:val="BodyText1"/>
      </w:pPr>
      <w:r>
        <w:lastRenderedPageBreak/>
        <w:t>The CPSU added:</w:t>
      </w:r>
    </w:p>
    <w:p w14:paraId="3BF9F437" w14:textId="4F55EA23" w:rsidR="00121451" w:rsidRDefault="00121451" w:rsidP="00121451">
      <w:pPr>
        <w:pStyle w:val="Quote"/>
      </w:pPr>
      <w:r>
        <w:t>T</w:t>
      </w:r>
      <w:r w:rsidRPr="00121451">
        <w:t>here is a common perception but inaccurate perception that insecure work is not an issue in the public sector. Over a fifth of ACTPS workers are in insecure jobs. While inroads have been made to transfer insecure workers to more secure forms of employment, additional insecure work has been created since this issue was originally raised in 2017. The outcome is a relevantly stable number of insecure workers in the ACTPS over a long period of time though there was a slight improvement in the last financial year.</w:t>
      </w:r>
      <w:r>
        <w:rPr>
          <w:rStyle w:val="FootnoteReference"/>
        </w:rPr>
        <w:footnoteReference w:id="105"/>
      </w:r>
    </w:p>
    <w:p w14:paraId="795A726B" w14:textId="79681CF8" w:rsidR="00F31D9D" w:rsidRDefault="00F31D9D" w:rsidP="00F31D9D">
      <w:pPr>
        <w:pStyle w:val="BodyText1"/>
      </w:pPr>
      <w:r>
        <w:t>The CPSU was of the view that o</w:t>
      </w:r>
      <w:r w:rsidRPr="00F31D9D">
        <w:t xml:space="preserve">ne of </w:t>
      </w:r>
      <w:r>
        <w:t>‘</w:t>
      </w:r>
      <w:r w:rsidRPr="00F31D9D">
        <w:t>the most prevalent issues that leads to the creation of insecure work</w:t>
      </w:r>
      <w:r>
        <w:t>’ that ‘must be urgently addressed’</w:t>
      </w:r>
      <w:r w:rsidRPr="00F31D9D">
        <w:t xml:space="preserve"> is</w:t>
      </w:r>
      <w:r>
        <w:t>:</w:t>
      </w:r>
    </w:p>
    <w:p w14:paraId="2E042FAF" w14:textId="74CDEA04" w:rsidR="00F31D9D" w:rsidRDefault="00F31D9D" w:rsidP="00F31D9D">
      <w:pPr>
        <w:pStyle w:val="Quote"/>
      </w:pPr>
      <w:r>
        <w:t>…</w:t>
      </w:r>
      <w:r w:rsidRPr="00F31D9D">
        <w:t xml:space="preserve"> the provision of tied funding grants, by ACT Treasury to ACT Government Directorates. This is a process that is embedded in the ACT Budget, providing no certainty of longer-term funding for the staff needed.</w:t>
      </w:r>
      <w:r>
        <w:rPr>
          <w:rStyle w:val="FootnoteReference"/>
        </w:rPr>
        <w:footnoteReference w:id="106"/>
      </w:r>
      <w:r w:rsidRPr="00F31D9D">
        <w:t xml:space="preserve"> </w:t>
      </w:r>
    </w:p>
    <w:p w14:paraId="145BAF92" w14:textId="4CF18A15" w:rsidR="00A84449" w:rsidRDefault="00A84449" w:rsidP="00A84449">
      <w:pPr>
        <w:pStyle w:val="BodyText1"/>
      </w:pPr>
      <w:r>
        <w:t>Regarding funding uncertainty in the Budget for the community sector, ACTCOSS commented:</w:t>
      </w:r>
    </w:p>
    <w:p w14:paraId="1A9792BE" w14:textId="3C53ADB4" w:rsidR="00A84449" w:rsidRDefault="00A84449" w:rsidP="00A84449">
      <w:pPr>
        <w:pStyle w:val="Quote"/>
      </w:pPr>
      <w:r w:rsidRPr="00A84449">
        <w:t>We are deeply concerned that this ACT Budget funds some services for only one or two years. This means organisations, their staff and their clients have no future certainty. This contributes to high rates of anxiety and staff turnover and makes the work of the community sector very challenging.</w:t>
      </w:r>
      <w:r>
        <w:rPr>
          <w:rStyle w:val="FootnoteReference"/>
        </w:rPr>
        <w:footnoteReference w:id="107"/>
      </w:r>
      <w:r w:rsidRPr="00A84449">
        <w:t xml:space="preserve">  </w:t>
      </w:r>
      <w:r>
        <w:t xml:space="preserve">  </w:t>
      </w:r>
    </w:p>
    <w:p w14:paraId="3498C92F" w14:textId="637231F0" w:rsidR="00636FBA" w:rsidRDefault="00ED7D54" w:rsidP="00ED7D54">
      <w:pPr>
        <w:pStyle w:val="Headinglevel2"/>
      </w:pPr>
      <w:bookmarkStart w:id="194" w:name="_Toc68784148"/>
      <w:r>
        <w:t>Committee comment</w:t>
      </w:r>
      <w:bookmarkEnd w:id="194"/>
      <w:r w:rsidR="00867923">
        <w:t xml:space="preserve">  </w:t>
      </w:r>
    </w:p>
    <w:p w14:paraId="5867F1B0" w14:textId="77777777" w:rsidR="00150501" w:rsidRDefault="00121451" w:rsidP="00DD0A02">
      <w:pPr>
        <w:pStyle w:val="BodyText1"/>
      </w:pPr>
      <w:r>
        <w:t>The Committee emphasise</w:t>
      </w:r>
      <w:r w:rsidR="00493760">
        <w:t>s</w:t>
      </w:r>
      <w:r>
        <w:t xml:space="preserve"> that i</w:t>
      </w:r>
      <w:r w:rsidRPr="00121451">
        <w:t>nsecure work has transaction costs</w:t>
      </w:r>
      <w:r>
        <w:t>—including</w:t>
      </w:r>
      <w:r w:rsidRPr="00121451">
        <w:t xml:space="preserve"> additional recruitment and training costs, premium</w:t>
      </w:r>
      <w:r>
        <w:t>s</w:t>
      </w:r>
      <w:r w:rsidRPr="00121451">
        <w:t xml:space="preserve"> paid to labour hire companies and increased expense</w:t>
      </w:r>
      <w:r>
        <w:t>s</w:t>
      </w:r>
      <w:r w:rsidRPr="00121451">
        <w:t xml:space="preserve"> of using contractors.</w:t>
      </w:r>
      <w:r w:rsidR="00493760">
        <w:t xml:space="preserve">  A </w:t>
      </w:r>
      <w:r w:rsidRPr="00121451">
        <w:t xml:space="preserve">lack of job security </w:t>
      </w:r>
      <w:r>
        <w:t xml:space="preserve">can </w:t>
      </w:r>
      <w:r w:rsidR="00493760">
        <w:t xml:space="preserve">also </w:t>
      </w:r>
      <w:r w:rsidRPr="00121451">
        <w:t xml:space="preserve">lead to </w:t>
      </w:r>
      <w:r w:rsidR="00493760">
        <w:t xml:space="preserve">increased </w:t>
      </w:r>
      <w:r w:rsidRPr="00121451">
        <w:t>turnover</w:t>
      </w:r>
      <w:r w:rsidR="00493760">
        <w:t xml:space="preserve"> coupled with a </w:t>
      </w:r>
      <w:r w:rsidRPr="00121451">
        <w:t>loss of corporate</w:t>
      </w:r>
      <w:r>
        <w:t xml:space="preserve"> knowledge</w:t>
      </w:r>
      <w:r w:rsidR="00493760">
        <w:t xml:space="preserve"> and potential for a </w:t>
      </w:r>
      <w:r w:rsidRPr="00121451">
        <w:t>reduction in the quality of services</w:t>
      </w:r>
      <w:r w:rsidR="00493760">
        <w:t>.</w:t>
      </w:r>
      <w:r w:rsidR="00F31D9D">
        <w:t xml:space="preserve">  </w:t>
      </w:r>
    </w:p>
    <w:p w14:paraId="683F9C13" w14:textId="00F4D6E9" w:rsidR="00F31D9D" w:rsidRDefault="00493760" w:rsidP="00DD0A02">
      <w:pPr>
        <w:pStyle w:val="BodyText1"/>
      </w:pPr>
      <w:r>
        <w:t xml:space="preserve">The Committee </w:t>
      </w:r>
      <w:r w:rsidR="00121451">
        <w:t xml:space="preserve">also </w:t>
      </w:r>
      <w:r w:rsidR="00F31D9D">
        <w:t xml:space="preserve">emphasises </w:t>
      </w:r>
      <w:r w:rsidR="00121451">
        <w:t xml:space="preserve">that COVID-19 highlighted the </w:t>
      </w:r>
      <w:r w:rsidR="00150501">
        <w:t xml:space="preserve">significant </w:t>
      </w:r>
      <w:r w:rsidR="00121451">
        <w:t>vulnerabilit</w:t>
      </w:r>
      <w:r>
        <w:t xml:space="preserve">ies </w:t>
      </w:r>
      <w:r w:rsidR="00150501">
        <w:t xml:space="preserve">and impact </w:t>
      </w:r>
      <w:r w:rsidR="00F31D9D">
        <w:t>for workers</w:t>
      </w:r>
      <w:r w:rsidR="00150501">
        <w:t xml:space="preserve">, their families and </w:t>
      </w:r>
      <w:r w:rsidR="00F31D9D">
        <w:t xml:space="preserve">community </w:t>
      </w:r>
      <w:r>
        <w:t>of insecure work</w:t>
      </w:r>
      <w:r w:rsidR="00F31D9D">
        <w:t>.</w:t>
      </w:r>
      <w:r w:rsidR="00150501">
        <w:t xml:space="preserve">  Insecure work effectively transfers the risks associated with work from the employer to the employee. </w:t>
      </w:r>
    </w:p>
    <w:p w14:paraId="258E2F63" w14:textId="77777777" w:rsidR="00ED4C8C" w:rsidRDefault="00ED4C8C">
      <w:r>
        <w:br w:type="page"/>
      </w:r>
    </w:p>
    <w:p w14:paraId="4C1604AD" w14:textId="5E816861" w:rsidR="00F31D9D" w:rsidRDefault="00F31D9D" w:rsidP="00636FBA">
      <w:pPr>
        <w:pStyle w:val="BodyText1"/>
      </w:pPr>
      <w:r w:rsidRPr="00F31D9D">
        <w:lastRenderedPageBreak/>
        <w:t>The Committee acknowledges the work that has been undertaken to date to support and protect workers engaged in insecure work in the ACT.  Notwithstanding, the Committee is of the view that</w:t>
      </w:r>
      <w:r>
        <w:t xml:space="preserve"> the </w:t>
      </w:r>
      <w:r w:rsidR="00C279FB">
        <w:t xml:space="preserve">ACT </w:t>
      </w:r>
      <w:r>
        <w:t xml:space="preserve">Government has an important role to play </w:t>
      </w:r>
      <w:r w:rsidRPr="00F31D9D">
        <w:t xml:space="preserve">in addressing insecure work through being a model employer </w:t>
      </w:r>
      <w:r>
        <w:t xml:space="preserve">and that </w:t>
      </w:r>
      <w:r w:rsidRPr="00F31D9D">
        <w:t>more can and should be done</w:t>
      </w:r>
      <w:r>
        <w:t xml:space="preserve">.  Further the Committee is of the view </w:t>
      </w:r>
      <w:r w:rsidRPr="00F31D9D">
        <w:t xml:space="preserve">that </w:t>
      </w:r>
      <w:r>
        <w:t xml:space="preserve">for the purpose of </w:t>
      </w:r>
      <w:r w:rsidR="00EC0B82">
        <w:t xml:space="preserve">transparency and </w:t>
      </w:r>
      <w:r>
        <w:t xml:space="preserve">tracking progress </w:t>
      </w:r>
      <w:r w:rsidRPr="00F31D9D">
        <w:t xml:space="preserve">there should be annual reporting on conversion numbers and </w:t>
      </w:r>
      <w:r>
        <w:t xml:space="preserve">insecure </w:t>
      </w:r>
      <w:r w:rsidR="00EC0B82">
        <w:t xml:space="preserve">categories of </w:t>
      </w:r>
      <w:r w:rsidRPr="00F31D9D">
        <w:t>employment</w:t>
      </w:r>
      <w:r w:rsidR="00EC0B82">
        <w:t xml:space="preserve"> in the ACTPS</w:t>
      </w:r>
      <w:r w:rsidRPr="00F31D9D">
        <w:t>.</w:t>
      </w:r>
    </w:p>
    <w:p w14:paraId="5A466ED4" w14:textId="4887E479" w:rsidR="00F31D9D" w:rsidRDefault="00F31D9D" w:rsidP="00F31D9D">
      <w:pPr>
        <w:pStyle w:val="Recommendation"/>
      </w:pPr>
      <w:bookmarkStart w:id="195" w:name="_Toc68784081"/>
      <w:bookmarkEnd w:id="195"/>
    </w:p>
    <w:p w14:paraId="2054C768" w14:textId="29EC740D" w:rsidR="00F31D9D" w:rsidRPr="00F31D9D" w:rsidRDefault="00F31D9D" w:rsidP="00F31D9D">
      <w:pPr>
        <w:pStyle w:val="RecommendationText"/>
      </w:pPr>
      <w:bookmarkStart w:id="196" w:name="_Toc68784082"/>
      <w:r>
        <w:t>The Committee recommends that the ACT Government</w:t>
      </w:r>
      <w:r w:rsidR="00150501">
        <w:t xml:space="preserve"> review </w:t>
      </w:r>
      <w:r w:rsidRPr="00F31D9D">
        <w:t>the provision of tied funding grants by ACT Treasury to ACT Government Directorates</w:t>
      </w:r>
      <w:r w:rsidR="00866DDE">
        <w:t xml:space="preserve"> to address </w:t>
      </w:r>
      <w:r w:rsidR="00EC0B82">
        <w:t xml:space="preserve">barriers this funding model presents in </w:t>
      </w:r>
      <w:r w:rsidR="00150501">
        <w:t>provid</w:t>
      </w:r>
      <w:r w:rsidR="00EC0B82">
        <w:t>ing</w:t>
      </w:r>
      <w:r w:rsidR="00150501">
        <w:t xml:space="preserve"> </w:t>
      </w:r>
      <w:r w:rsidRPr="00F31D9D">
        <w:t>certainty of longer-term funding for the staff needed</w:t>
      </w:r>
      <w:r w:rsidR="00866DDE">
        <w:t>.</w:t>
      </w:r>
      <w:bookmarkEnd w:id="196"/>
    </w:p>
    <w:p w14:paraId="2DA8A214" w14:textId="4B1FF107" w:rsidR="00F31D9D" w:rsidRDefault="00F31D9D" w:rsidP="00F31D9D">
      <w:pPr>
        <w:pStyle w:val="Recommendation"/>
      </w:pPr>
      <w:bookmarkStart w:id="197" w:name="_Toc68784083"/>
      <w:bookmarkEnd w:id="197"/>
    </w:p>
    <w:p w14:paraId="0B388823" w14:textId="53E5CCA5" w:rsidR="00F31D9D" w:rsidRDefault="00866DDE" w:rsidP="008D2F75">
      <w:pPr>
        <w:pStyle w:val="RecommendationText"/>
      </w:pPr>
      <w:bookmarkStart w:id="198" w:name="_Toc68784084"/>
      <w:r>
        <w:t>The Commit</w:t>
      </w:r>
      <w:r w:rsidR="00EC0B82">
        <w:t>t</w:t>
      </w:r>
      <w:r>
        <w:t>e</w:t>
      </w:r>
      <w:r w:rsidR="00EC0B82">
        <w:t>e</w:t>
      </w:r>
      <w:r>
        <w:t xml:space="preserve"> </w:t>
      </w:r>
      <w:r w:rsidR="00EC0B82">
        <w:t xml:space="preserve">recommends that the </w:t>
      </w:r>
      <w:bookmarkStart w:id="199" w:name="_Hlk68723909"/>
      <w:r w:rsidR="00EC0B82">
        <w:t xml:space="preserve">ACT Government collect data and report publicly in the </w:t>
      </w:r>
      <w:r w:rsidR="00EC0B82" w:rsidRPr="00C7337E">
        <w:rPr>
          <w:i/>
        </w:rPr>
        <w:t>State of Service Report</w:t>
      </w:r>
      <w:r w:rsidR="00EC0B82">
        <w:t xml:space="preserve"> on</w:t>
      </w:r>
      <w:bookmarkEnd w:id="199"/>
      <w:r w:rsidR="00EC0B82">
        <w:t xml:space="preserve"> the use </w:t>
      </w:r>
      <w:r w:rsidR="008D2F75" w:rsidRPr="008D2F75">
        <w:t xml:space="preserve">across the ACT Public Service </w:t>
      </w:r>
      <w:r w:rsidR="00EC0B82">
        <w:t>of</w:t>
      </w:r>
      <w:r w:rsidR="00C7337E">
        <w:t>: (i)</w:t>
      </w:r>
      <w:r w:rsidR="00EC0B82">
        <w:t xml:space="preserve"> labour hire and contract employment</w:t>
      </w:r>
      <w:r w:rsidR="00C7337E">
        <w:t>;</w:t>
      </w:r>
      <w:r w:rsidR="00EC0B82">
        <w:t xml:space="preserve"> and </w:t>
      </w:r>
      <w:r w:rsidR="00C7337E">
        <w:t xml:space="preserve">(ii) </w:t>
      </w:r>
      <w:r w:rsidR="00EC0B82">
        <w:t>contractor for services work.</w:t>
      </w:r>
      <w:bookmarkEnd w:id="198"/>
    </w:p>
    <w:p w14:paraId="303E7367" w14:textId="19AE5A8B" w:rsidR="00A249D4" w:rsidRDefault="0084411C" w:rsidP="00FA7B6C">
      <w:pPr>
        <w:pStyle w:val="Headinglevel2"/>
      </w:pPr>
      <w:bookmarkStart w:id="200" w:name="_Toc68784149"/>
      <w:bookmarkStart w:id="201" w:name="_Hlk67164359"/>
      <w:r>
        <w:t>Gender Pay Gap</w:t>
      </w:r>
      <w:bookmarkEnd w:id="200"/>
    </w:p>
    <w:p w14:paraId="6E980FCE" w14:textId="324F8438" w:rsidR="0011147E" w:rsidRDefault="0084411C" w:rsidP="00A249D4">
      <w:pPr>
        <w:pStyle w:val="BodyText1"/>
      </w:pPr>
      <w:r>
        <w:t>The Committee discussed with officials reporting on the gender pay gap across the ACTPS and inquired further as</w:t>
      </w:r>
      <w:r w:rsidR="0011147E">
        <w:t xml:space="preserve"> to whether this level of reporting could be disaggregated across directorates and within classification levels.</w:t>
      </w:r>
      <w:r w:rsidR="0011147E">
        <w:rPr>
          <w:rStyle w:val="FootnoteReference"/>
        </w:rPr>
        <w:footnoteReference w:id="108"/>
      </w:r>
      <w:r w:rsidR="0011147E">
        <w:t xml:space="preserve">  Following the hearing the Committee was provided with further detail as to the gender pay gap by directorate.</w:t>
      </w:r>
      <w:r w:rsidR="0033508E">
        <w:rPr>
          <w:rStyle w:val="FootnoteReference"/>
        </w:rPr>
        <w:footnoteReference w:id="109"/>
      </w:r>
    </w:p>
    <w:p w14:paraId="29D5A462" w14:textId="77777777" w:rsidR="0011147E" w:rsidRDefault="0011147E" w:rsidP="00FA7B6C">
      <w:pPr>
        <w:pStyle w:val="Headinglevel2"/>
      </w:pPr>
      <w:bookmarkStart w:id="202" w:name="_Toc68784150"/>
      <w:r>
        <w:t>Committee comment</w:t>
      </w:r>
      <w:bookmarkEnd w:id="202"/>
    </w:p>
    <w:p w14:paraId="6379F78C" w14:textId="77777777" w:rsidR="0033508E" w:rsidRDefault="0011147E" w:rsidP="00A249D4">
      <w:pPr>
        <w:pStyle w:val="BodyText1"/>
      </w:pPr>
      <w:r>
        <w:t>The Committee acknowledges that the ACTPS, as compared to the ACT labour force and the Australian labour force respectively has a favourable gender pay gap at a service wide level.</w:t>
      </w:r>
      <w:r w:rsidR="0033508E">
        <w:rPr>
          <w:rStyle w:val="FootnoteReference"/>
        </w:rPr>
        <w:footnoteReference w:id="110"/>
      </w:r>
      <w:r>
        <w:t xml:space="preserve">  </w:t>
      </w:r>
    </w:p>
    <w:p w14:paraId="50D4570B" w14:textId="10D81591" w:rsidR="0084411C" w:rsidRDefault="0033508E" w:rsidP="00A249D4">
      <w:pPr>
        <w:pStyle w:val="BodyText1"/>
      </w:pPr>
      <w:r>
        <w:lastRenderedPageBreak/>
        <w:t xml:space="preserve">The Committee is of the view that disaggregating the ACTPS data </w:t>
      </w:r>
      <w:r w:rsidR="00402C64">
        <w:t xml:space="preserve">into sub-categories </w:t>
      </w:r>
      <w:r>
        <w:t xml:space="preserve">by directorate and within classification levels would provide further information as to whether there </w:t>
      </w:r>
      <w:r w:rsidR="00402C64">
        <w:t xml:space="preserve">are </w:t>
      </w:r>
      <w:r>
        <w:t xml:space="preserve">any </w:t>
      </w:r>
      <w:r w:rsidR="00402C64">
        <w:t xml:space="preserve">hidden trends </w:t>
      </w:r>
      <w:r>
        <w:t xml:space="preserve">and/or </w:t>
      </w:r>
      <w:r w:rsidR="00402C64">
        <w:t xml:space="preserve">vulnerabilities </w:t>
      </w:r>
      <w:r>
        <w:t xml:space="preserve">that may not be fully reflected in </w:t>
      </w:r>
      <w:r w:rsidR="00402C64">
        <w:t xml:space="preserve">the </w:t>
      </w:r>
      <w:r>
        <w:t xml:space="preserve">aggregated data.   </w:t>
      </w:r>
    </w:p>
    <w:p w14:paraId="680D6F77" w14:textId="350DF774" w:rsidR="00A249D4" w:rsidRDefault="00A249D4" w:rsidP="00A249D4">
      <w:pPr>
        <w:pStyle w:val="Recommendation"/>
      </w:pPr>
      <w:bookmarkStart w:id="203" w:name="_Toc68784085"/>
      <w:bookmarkEnd w:id="203"/>
    </w:p>
    <w:p w14:paraId="73DAFE05" w14:textId="4B9EB657" w:rsidR="00A249D4" w:rsidRPr="00A249D4" w:rsidRDefault="00A249D4" w:rsidP="00A249D4">
      <w:pPr>
        <w:pStyle w:val="RecommendationText"/>
      </w:pPr>
      <w:bookmarkStart w:id="204" w:name="_Toc68784086"/>
      <w:r>
        <w:t xml:space="preserve">The Committee recommends that the </w:t>
      </w:r>
      <w:r w:rsidRPr="00A249D4">
        <w:t xml:space="preserve">ACT Government collect data and report publicly in the </w:t>
      </w:r>
      <w:r w:rsidRPr="00A249D4">
        <w:rPr>
          <w:i/>
        </w:rPr>
        <w:t>State of Service Report</w:t>
      </w:r>
      <w:r w:rsidRPr="00A249D4">
        <w:t xml:space="preserve"> on</w:t>
      </w:r>
      <w:r>
        <w:t xml:space="preserve"> </w:t>
      </w:r>
      <w:r w:rsidR="00402C64">
        <w:t xml:space="preserve">the </w:t>
      </w:r>
      <w:r>
        <w:t xml:space="preserve">gender pay gap </w:t>
      </w:r>
      <w:r w:rsidR="00402C64">
        <w:t xml:space="preserve">in the ACT Public service </w:t>
      </w:r>
      <w:r>
        <w:t xml:space="preserve">by: (i) </w:t>
      </w:r>
      <w:r w:rsidR="00402C64">
        <w:t>d</w:t>
      </w:r>
      <w:r>
        <w:t xml:space="preserve">irectorate; and (ii) classification levels within </w:t>
      </w:r>
      <w:r w:rsidR="00402C64">
        <w:t>each d</w:t>
      </w:r>
      <w:r>
        <w:t>irectorate.</w:t>
      </w:r>
      <w:bookmarkEnd w:id="204"/>
    </w:p>
    <w:p w14:paraId="646ACF3D" w14:textId="4CCEAFE3" w:rsidR="00636FBA" w:rsidRDefault="00636FBA" w:rsidP="00636FBA">
      <w:pPr>
        <w:pStyle w:val="Headinglevel2"/>
      </w:pPr>
      <w:bookmarkStart w:id="205" w:name="_Toc68784151"/>
      <w:r>
        <w:t>Other matters</w:t>
      </w:r>
      <w:bookmarkEnd w:id="205"/>
    </w:p>
    <w:p w14:paraId="709D35B8" w14:textId="77777777" w:rsidR="00636FBA" w:rsidRDefault="00636FBA" w:rsidP="00636FBA">
      <w:pPr>
        <w:pStyle w:val="BodyText1"/>
      </w:pPr>
      <w:r w:rsidRPr="009A17A3">
        <w:t>Other matters discussed by the Committee included:</w:t>
      </w:r>
    </w:p>
    <w:p w14:paraId="67D4EF34" w14:textId="1C5A2DC0" w:rsidR="003F16DF" w:rsidRDefault="00531516" w:rsidP="003F16DF">
      <w:pPr>
        <w:pStyle w:val="ListNumber3"/>
      </w:pPr>
      <w:r>
        <w:t>T</w:t>
      </w:r>
      <w:r w:rsidR="00392B80" w:rsidRPr="00392B80">
        <w:t>otal spend on Facebook advertising by the ACT Government</w:t>
      </w:r>
      <w:r>
        <w:t>.</w:t>
      </w:r>
      <w:r w:rsidR="00D85775">
        <w:rPr>
          <w:rStyle w:val="FootnoteReference"/>
        </w:rPr>
        <w:footnoteReference w:id="111"/>
      </w:r>
    </w:p>
    <w:p w14:paraId="15167DF0" w14:textId="4F5CA0D4" w:rsidR="003F16DF" w:rsidRDefault="00392B80" w:rsidP="003F16DF">
      <w:pPr>
        <w:pStyle w:val="ListNumber3"/>
      </w:pPr>
      <w:r w:rsidRPr="00392B80">
        <w:t>ACT Public Service numbers by fulltime, part-time, casual and temporary contracts by directorate</w:t>
      </w:r>
      <w:r w:rsidR="00531516">
        <w:t>.</w:t>
      </w:r>
      <w:r w:rsidR="00D85775">
        <w:rPr>
          <w:rStyle w:val="FootnoteReference"/>
        </w:rPr>
        <w:footnoteReference w:id="112"/>
      </w:r>
    </w:p>
    <w:p w14:paraId="3064E26B" w14:textId="0702F29D" w:rsidR="00531516" w:rsidRPr="00531516" w:rsidRDefault="00531516" w:rsidP="00531516">
      <w:pPr>
        <w:pStyle w:val="ListNumber3"/>
      </w:pPr>
      <w:r w:rsidRPr="00531516">
        <w:t xml:space="preserve">The </w:t>
      </w:r>
      <w:r>
        <w:t>ACT W</w:t>
      </w:r>
      <w:r w:rsidRPr="00531516">
        <w:t>ellbeing indicators</w:t>
      </w:r>
      <w:r>
        <w:t>—</w:t>
      </w:r>
      <w:r w:rsidRPr="00531516">
        <w:t>provid</w:t>
      </w:r>
      <w:r>
        <w:t>ing</w:t>
      </w:r>
      <w:r w:rsidRPr="00531516">
        <w:t xml:space="preserve"> a basis for budgeting for the ACT </w:t>
      </w:r>
      <w:r w:rsidR="00276961">
        <w:t>G</w:t>
      </w:r>
      <w:r w:rsidRPr="00531516">
        <w:t>overnment.</w:t>
      </w:r>
      <w:r>
        <w:t xml:space="preserve">  </w:t>
      </w:r>
      <w:r w:rsidRPr="00531516">
        <w:t xml:space="preserve"> As the public service is there to implement the </w:t>
      </w:r>
      <w:r w:rsidR="00C279FB">
        <w:t>G</w:t>
      </w:r>
      <w:r w:rsidRPr="00531516">
        <w:t>overnment’s priorities, then necessarily it will flow through into the priorities of the service.</w:t>
      </w:r>
      <w:r w:rsidR="00D85775">
        <w:rPr>
          <w:rStyle w:val="FootnoteReference"/>
        </w:rPr>
        <w:footnoteReference w:id="113"/>
      </w:r>
    </w:p>
    <w:p w14:paraId="00A76C24" w14:textId="02F196C1" w:rsidR="00F54692" w:rsidRDefault="00F54692" w:rsidP="003F16DF">
      <w:pPr>
        <w:pStyle w:val="ListNumber3"/>
      </w:pPr>
      <w:r>
        <w:t>T</w:t>
      </w:r>
      <w:r w:rsidRPr="00F54692">
        <w:t xml:space="preserve">he </w:t>
      </w:r>
      <w:r>
        <w:t xml:space="preserve">role and resourcing for </w:t>
      </w:r>
      <w:r w:rsidRPr="00F54692">
        <w:t>the Coordinator-General for the Whole</w:t>
      </w:r>
      <w:r w:rsidR="002658CF">
        <w:t>-</w:t>
      </w:r>
      <w:r w:rsidRPr="00F54692">
        <w:t>of</w:t>
      </w:r>
      <w:r w:rsidR="002658CF">
        <w:t>-</w:t>
      </w:r>
      <w:r w:rsidRPr="00F54692">
        <w:t>Government (non-health) COVID-19 Response</w:t>
      </w:r>
      <w:r>
        <w:t>.</w:t>
      </w:r>
      <w:r w:rsidR="00D85775">
        <w:rPr>
          <w:rStyle w:val="FootnoteReference"/>
        </w:rPr>
        <w:footnoteReference w:id="114"/>
      </w:r>
    </w:p>
    <w:p w14:paraId="3BB02218" w14:textId="5AB05787" w:rsidR="00F54692" w:rsidRDefault="00F54692" w:rsidP="003F16DF">
      <w:pPr>
        <w:pStyle w:val="ListNumber3"/>
      </w:pPr>
      <w:r>
        <w:t>T</w:t>
      </w:r>
      <w:r w:rsidRPr="00F54692">
        <w:t xml:space="preserve">he role of the Joint Advisory Council Chairs to be in the development of ACT </w:t>
      </w:r>
      <w:r w:rsidR="003D65DB">
        <w:t>G</w:t>
      </w:r>
      <w:r w:rsidRPr="00F54692">
        <w:t>overnment policy including budget</w:t>
      </w:r>
      <w:r>
        <w:t>.</w:t>
      </w:r>
      <w:r w:rsidR="00D85775">
        <w:rPr>
          <w:rStyle w:val="FootnoteReference"/>
        </w:rPr>
        <w:footnoteReference w:id="115"/>
      </w:r>
    </w:p>
    <w:p w14:paraId="6CC84E4F" w14:textId="5A88BADB" w:rsidR="00F54692" w:rsidRDefault="00F54692" w:rsidP="003F16DF">
      <w:pPr>
        <w:pStyle w:val="ListNumber3"/>
      </w:pPr>
      <w:r>
        <w:t xml:space="preserve">The </w:t>
      </w:r>
      <w:r w:rsidRPr="00F54692">
        <w:t>ACT Wellbeing Framework and release of full reporting of indicator data and information</w:t>
      </w:r>
      <w:r>
        <w:t>.</w:t>
      </w:r>
      <w:r w:rsidR="00D85775">
        <w:rPr>
          <w:rStyle w:val="FootnoteReference"/>
        </w:rPr>
        <w:footnoteReference w:id="116"/>
      </w:r>
    </w:p>
    <w:p w14:paraId="07C911F9" w14:textId="028DD1A6" w:rsidR="00F82AAB" w:rsidRDefault="00F54692" w:rsidP="003F16DF">
      <w:pPr>
        <w:pStyle w:val="ListNumber3"/>
      </w:pPr>
      <w:r>
        <w:t>ACT Executive—b</w:t>
      </w:r>
      <w:r w:rsidRPr="00F54692">
        <w:t>reakdown of FTE ministerial staff by ministerial office and classification.</w:t>
      </w:r>
      <w:r w:rsidR="00B378F6">
        <w:rPr>
          <w:rStyle w:val="FootnoteReference"/>
        </w:rPr>
        <w:footnoteReference w:id="117"/>
      </w:r>
    </w:p>
    <w:p w14:paraId="15B08415" w14:textId="77777777" w:rsidR="00F82AAB" w:rsidRDefault="00F82AAB">
      <w:r>
        <w:br w:type="page"/>
      </w:r>
    </w:p>
    <w:p w14:paraId="435CD464" w14:textId="1C54039A" w:rsidR="003F16DF" w:rsidRDefault="00531516" w:rsidP="003F16DF">
      <w:pPr>
        <w:pStyle w:val="ListNumber3"/>
      </w:pPr>
      <w:r>
        <w:lastRenderedPageBreak/>
        <w:t>G</w:t>
      </w:r>
      <w:r w:rsidR="00392B80" w:rsidRPr="00392B80">
        <w:t xml:space="preserve">ender pay gap by </w:t>
      </w:r>
      <w:r>
        <w:t xml:space="preserve">ACTPS </w:t>
      </w:r>
      <w:r w:rsidR="00392B80" w:rsidRPr="00392B80">
        <w:t>directorates</w:t>
      </w:r>
      <w:r w:rsidR="00E34856">
        <w:t xml:space="preserve">—whilst the ACTPS </w:t>
      </w:r>
      <w:r w:rsidR="00E34856" w:rsidRPr="00E34856">
        <w:t xml:space="preserve">has better representation of women and a smaller gender pay gap </w:t>
      </w:r>
      <w:r w:rsidR="003D65DB">
        <w:t xml:space="preserve">compared to </w:t>
      </w:r>
      <w:r w:rsidR="00E34856" w:rsidRPr="00E34856">
        <w:t>Australia overall</w:t>
      </w:r>
      <w:r w:rsidR="00E34856">
        <w:t>—</w:t>
      </w:r>
      <w:r w:rsidR="00E34856" w:rsidRPr="00E34856">
        <w:t xml:space="preserve">the ACT advantage is not so evident when the territory overall figures are considered. </w:t>
      </w:r>
      <w:r w:rsidR="003D65DB">
        <w:t xml:space="preserve">Detail on </w:t>
      </w:r>
      <w:r w:rsidR="00E34856" w:rsidRPr="00E34856">
        <w:t xml:space="preserve">the drivers of gender inequality in the ACT and what the </w:t>
      </w:r>
      <w:r w:rsidR="003D65DB">
        <w:t>G</w:t>
      </w:r>
      <w:r w:rsidR="00E34856" w:rsidRPr="00E34856">
        <w:t xml:space="preserve">overnment </w:t>
      </w:r>
      <w:r w:rsidR="003D65DB">
        <w:t xml:space="preserve">is </w:t>
      </w:r>
      <w:r w:rsidR="00E34856" w:rsidRPr="00E34856">
        <w:t>doing to address them in our wider</w:t>
      </w:r>
      <w:r w:rsidR="002658CF">
        <w:t xml:space="preserve"> </w:t>
      </w:r>
      <w:r w:rsidR="00E34856" w:rsidRPr="00E34856">
        <w:t>community</w:t>
      </w:r>
      <w:r w:rsidR="00E34856">
        <w:t>.</w:t>
      </w:r>
      <w:r w:rsidR="00E34856">
        <w:rPr>
          <w:rStyle w:val="FootnoteReference"/>
        </w:rPr>
        <w:footnoteReference w:id="118"/>
      </w:r>
    </w:p>
    <w:p w14:paraId="290B4DB5" w14:textId="55D376F1" w:rsidR="003F16DF" w:rsidRDefault="003F16DF" w:rsidP="003F16DF">
      <w:pPr>
        <w:pStyle w:val="ListNumber3"/>
      </w:pPr>
      <w:r w:rsidRPr="003F16DF">
        <w:t>The</w:t>
      </w:r>
      <w:r>
        <w:t xml:space="preserve"> Commissioner for International Engagement filling the role of the</w:t>
      </w:r>
      <w:r w:rsidRPr="003F16DF">
        <w:t xml:space="preserve"> Local Business Commissioner </w:t>
      </w:r>
      <w:r>
        <w:t xml:space="preserve">during COVID-19—and role assisting </w:t>
      </w:r>
      <w:r w:rsidRPr="003F16DF">
        <w:t xml:space="preserve">local businesses </w:t>
      </w:r>
      <w:r>
        <w:t xml:space="preserve">to </w:t>
      </w:r>
      <w:r w:rsidRPr="003F16DF">
        <w:t xml:space="preserve">access </w:t>
      </w:r>
      <w:r>
        <w:t>g</w:t>
      </w:r>
      <w:r w:rsidRPr="003F16DF">
        <w:t>overnment support</w:t>
      </w:r>
      <w:r>
        <w:t xml:space="preserve"> and providing</w:t>
      </w:r>
      <w:r w:rsidRPr="003F16DF">
        <w:t xml:space="preserve"> </w:t>
      </w:r>
      <w:r w:rsidR="00F57EC6">
        <w:t>s</w:t>
      </w:r>
      <w:r w:rsidRPr="003F16DF">
        <w:t>ervices such as the Commercial Tenancy Mediator.</w:t>
      </w:r>
      <w:r w:rsidR="00D85775">
        <w:rPr>
          <w:rStyle w:val="FootnoteReference"/>
        </w:rPr>
        <w:footnoteReference w:id="119"/>
      </w:r>
    </w:p>
    <w:p w14:paraId="5A22B686" w14:textId="4AF1B55E" w:rsidR="00636FBA" w:rsidRDefault="00531516" w:rsidP="003F16DF">
      <w:pPr>
        <w:pStyle w:val="ListNumber3"/>
      </w:pPr>
      <w:r>
        <w:t>M</w:t>
      </w:r>
      <w:r w:rsidR="00392B80" w:rsidRPr="00392B80">
        <w:t>isconduct referrals received by the Professional Standards Unit (PSU) in 2019–20—relating to 62 matters from 8 directorates and the nature of the complaints.</w:t>
      </w:r>
      <w:r w:rsidR="00D85775">
        <w:rPr>
          <w:rStyle w:val="FootnoteReference"/>
        </w:rPr>
        <w:footnoteReference w:id="120"/>
      </w:r>
    </w:p>
    <w:bookmarkEnd w:id="201"/>
    <w:p w14:paraId="19569739" w14:textId="77777777" w:rsidR="00636FBA" w:rsidRDefault="00636FBA" w:rsidP="00636FBA">
      <w:pPr>
        <w:pStyle w:val="BodyText1"/>
        <w:sectPr w:rsidR="00636FBA" w:rsidSect="00F75140">
          <w:type w:val="oddPage"/>
          <w:pgSz w:w="11907" w:h="16840" w:code="9"/>
          <w:pgMar w:top="1588" w:right="1418" w:bottom="1418" w:left="1418" w:header="720" w:footer="851" w:gutter="0"/>
          <w:cols w:space="720"/>
          <w:docGrid w:linePitch="360"/>
        </w:sectPr>
      </w:pPr>
    </w:p>
    <w:p w14:paraId="67E0513B" w14:textId="6A0AAC7B" w:rsidR="00636FBA" w:rsidRDefault="00636FBA" w:rsidP="00636FBA">
      <w:pPr>
        <w:pStyle w:val="Heading1"/>
        <w:ind w:left="0" w:firstLine="0"/>
        <w:rPr>
          <w:bCs w:val="0"/>
        </w:rPr>
      </w:pPr>
      <w:bookmarkStart w:id="207" w:name="_Toc68784152"/>
      <w:r w:rsidRPr="00636FBA">
        <w:rPr>
          <w:bCs w:val="0"/>
        </w:rPr>
        <w:lastRenderedPageBreak/>
        <w:t>Economic Development portfolio</w:t>
      </w:r>
      <w:r w:rsidR="003D65DB">
        <w:rPr>
          <w:bCs w:val="0"/>
        </w:rPr>
        <w:t>s</w:t>
      </w:r>
      <w:bookmarkEnd w:id="207"/>
    </w:p>
    <w:p w14:paraId="4926BB10" w14:textId="63B7BB0A" w:rsidR="003625E0" w:rsidRDefault="003625E0" w:rsidP="003625E0">
      <w:pPr>
        <w:pStyle w:val="BodyText1"/>
        <w:rPr>
          <w:lang w:val="en-GB"/>
        </w:rPr>
      </w:pPr>
      <w:bookmarkStart w:id="208" w:name="_Hlk67164503"/>
      <w:r w:rsidRPr="003625E0">
        <w:t xml:space="preserve">The Committee heard from </w:t>
      </w:r>
      <w:r w:rsidR="003D65DB">
        <w:t xml:space="preserve">both </w:t>
      </w:r>
      <w:r w:rsidRPr="003625E0">
        <w:t xml:space="preserve">the Minister and </w:t>
      </w:r>
      <w:r>
        <w:t xml:space="preserve">Assistant Minister for Economic Development; and </w:t>
      </w:r>
      <w:r w:rsidRPr="003625E0">
        <w:t>directorate and agency officials on 2</w:t>
      </w:r>
      <w:r w:rsidR="00C844AD">
        <w:t>3</w:t>
      </w:r>
      <w:r w:rsidRPr="003625E0">
        <w:t> February 2021 to discuss</w:t>
      </w:r>
      <w:r w:rsidR="00957294">
        <w:t xml:space="preserve"> relevant</w:t>
      </w:r>
      <w:r w:rsidRPr="003625E0">
        <w:rPr>
          <w:lang w:val="en-GB"/>
        </w:rPr>
        <w:t xml:space="preserve"> 2019–20 Annual Reports relating to the </w:t>
      </w:r>
      <w:r>
        <w:rPr>
          <w:lang w:val="en-GB"/>
        </w:rPr>
        <w:t>economic development</w:t>
      </w:r>
      <w:r w:rsidRPr="003625E0">
        <w:rPr>
          <w:lang w:val="en-GB"/>
        </w:rPr>
        <w:t xml:space="preserve"> portfolio—outcomes (performance analysis) and 2020–21 Budget outputs related to:</w:t>
      </w:r>
    </w:p>
    <w:p w14:paraId="0A2F9942" w14:textId="503FD8BB" w:rsidR="00632F22" w:rsidRDefault="00632F22" w:rsidP="00834CBD">
      <w:pPr>
        <w:pStyle w:val="Bodytextnonumbering"/>
        <w:ind w:firstLine="680"/>
        <w:rPr>
          <w:lang w:val="en-GB"/>
        </w:rPr>
      </w:pPr>
      <w:r>
        <w:rPr>
          <w:lang w:val="en-GB"/>
        </w:rPr>
        <w:t>Minister for Economic Development</w:t>
      </w:r>
    </w:p>
    <w:p w14:paraId="3629E37F" w14:textId="17518748" w:rsidR="00632F22" w:rsidRDefault="00632F22" w:rsidP="004870BE">
      <w:pPr>
        <w:pStyle w:val="ListNumber3"/>
        <w:rPr>
          <w:lang w:val="en-GB"/>
        </w:rPr>
      </w:pPr>
      <w:r w:rsidRPr="00632F22">
        <w:rPr>
          <w:lang w:val="en-GB"/>
        </w:rPr>
        <w:t>Output 3.1—Innovation, Industry and Investment [</w:t>
      </w:r>
      <w:r w:rsidRPr="00632F22">
        <w:rPr>
          <w:i/>
          <w:iCs/>
          <w:lang w:val="en-GB"/>
        </w:rPr>
        <w:t>excluding functions relating to: (i)</w:t>
      </w:r>
      <w:r w:rsidR="00236856">
        <w:rPr>
          <w:i/>
          <w:iCs/>
          <w:lang w:val="en-GB"/>
        </w:rPr>
        <w:t> </w:t>
      </w:r>
      <w:r w:rsidRPr="00632F22">
        <w:rPr>
          <w:i/>
          <w:iCs/>
          <w:lang w:val="en-GB"/>
        </w:rPr>
        <w:t>Commissioner for International Engagement (Chief Minister); (ii) aviation industry development (Min</w:t>
      </w:r>
      <w:r w:rsidR="005226A1">
        <w:rPr>
          <w:i/>
          <w:iCs/>
          <w:lang w:val="en-GB"/>
        </w:rPr>
        <w:t>ister</w:t>
      </w:r>
      <w:r w:rsidRPr="00632F22">
        <w:rPr>
          <w:i/>
          <w:iCs/>
          <w:lang w:val="en-GB"/>
        </w:rPr>
        <w:t xml:space="preserve"> for Tourism); (iii) advanced technologies, creative industries, key industry capability area sector development, science, manufacturing, and Screen Canberra (Assistant Min</w:t>
      </w:r>
      <w:r w:rsidR="005226A1">
        <w:rPr>
          <w:i/>
          <w:iCs/>
          <w:lang w:val="en-GB"/>
        </w:rPr>
        <w:t>ister</w:t>
      </w:r>
      <w:r w:rsidRPr="00632F22">
        <w:rPr>
          <w:i/>
          <w:iCs/>
          <w:lang w:val="en-GB"/>
        </w:rPr>
        <w:t xml:space="preserve"> for Econ</w:t>
      </w:r>
      <w:r w:rsidR="00994EE6">
        <w:rPr>
          <w:i/>
          <w:iCs/>
          <w:lang w:val="en-GB"/>
        </w:rPr>
        <w:t xml:space="preserve">omic </w:t>
      </w:r>
      <w:r w:rsidRPr="00632F22">
        <w:rPr>
          <w:i/>
          <w:iCs/>
          <w:lang w:val="en-GB"/>
        </w:rPr>
        <w:t>D</w:t>
      </w:r>
      <w:r w:rsidR="00994EE6">
        <w:rPr>
          <w:i/>
          <w:iCs/>
          <w:lang w:val="en-GB"/>
        </w:rPr>
        <w:t>e</w:t>
      </w:r>
      <w:r w:rsidRPr="00632F22">
        <w:rPr>
          <w:i/>
          <w:iCs/>
          <w:lang w:val="en-GB"/>
        </w:rPr>
        <w:t>v</w:t>
      </w:r>
      <w:r w:rsidR="00994EE6">
        <w:rPr>
          <w:i/>
          <w:iCs/>
          <w:lang w:val="en-GB"/>
        </w:rPr>
        <w:t>elopment</w:t>
      </w:r>
      <w:r w:rsidRPr="00632F22">
        <w:rPr>
          <w:i/>
          <w:iCs/>
          <w:lang w:val="en-GB"/>
        </w:rPr>
        <w:t>); and (iv) business advocacy and development, small business functions (Min</w:t>
      </w:r>
      <w:r w:rsidR="005226A1">
        <w:rPr>
          <w:i/>
          <w:iCs/>
          <w:lang w:val="en-GB"/>
        </w:rPr>
        <w:t>ister</w:t>
      </w:r>
      <w:r w:rsidRPr="00632F22">
        <w:rPr>
          <w:i/>
          <w:iCs/>
          <w:lang w:val="en-GB"/>
        </w:rPr>
        <w:t xml:space="preserve"> for Business and Better Regulation)]</w:t>
      </w:r>
      <w:r w:rsidRPr="00632F22">
        <w:rPr>
          <w:lang w:val="en-GB"/>
        </w:rPr>
        <w:t>;</w:t>
      </w:r>
    </w:p>
    <w:p w14:paraId="58C73E15" w14:textId="77777777" w:rsidR="00632F22" w:rsidRDefault="00632F22" w:rsidP="004870BE">
      <w:pPr>
        <w:pStyle w:val="ListNumber3"/>
        <w:rPr>
          <w:lang w:val="en-GB"/>
        </w:rPr>
      </w:pPr>
      <w:r w:rsidRPr="00632F22">
        <w:rPr>
          <w:i/>
          <w:iCs/>
          <w:lang w:val="en-GB"/>
        </w:rPr>
        <w:t xml:space="preserve"> </w:t>
      </w:r>
      <w:r w:rsidRPr="00632F22">
        <w:rPr>
          <w:lang w:val="en-GB"/>
        </w:rPr>
        <w:t>Output 3.2—VisitCanberra (</w:t>
      </w:r>
      <w:r w:rsidRPr="00632F22">
        <w:rPr>
          <w:i/>
          <w:iCs/>
          <w:lang w:val="en-GB"/>
        </w:rPr>
        <w:t>including Event Attraction and Special Events Fund</w:t>
      </w:r>
      <w:r w:rsidRPr="00632F22">
        <w:rPr>
          <w:lang w:val="en-GB"/>
        </w:rPr>
        <w:t xml:space="preserve">); </w:t>
      </w:r>
    </w:p>
    <w:p w14:paraId="2FA3963C" w14:textId="1C3FDB28" w:rsidR="00632F22" w:rsidRPr="00632F22" w:rsidRDefault="00632F22" w:rsidP="004870BE">
      <w:pPr>
        <w:pStyle w:val="ListNumber3"/>
        <w:rPr>
          <w:lang w:val="en-GB"/>
        </w:rPr>
      </w:pPr>
      <w:r w:rsidRPr="00632F22">
        <w:rPr>
          <w:lang w:val="en-GB"/>
        </w:rPr>
        <w:t>Output 3.3—Sport and Recreation (Elite sporting performance and venue agreements)</w:t>
      </w:r>
      <w:r>
        <w:rPr>
          <w:lang w:val="en-GB"/>
        </w:rPr>
        <w:t xml:space="preserve">; </w:t>
      </w:r>
    </w:p>
    <w:p w14:paraId="31C753B0" w14:textId="2009FFD3" w:rsidR="00632F22" w:rsidRPr="00632F22" w:rsidRDefault="00632F22" w:rsidP="00632F22">
      <w:pPr>
        <w:pStyle w:val="ListNumber3"/>
        <w:rPr>
          <w:lang w:val="en-GB"/>
        </w:rPr>
      </w:pPr>
      <w:r w:rsidRPr="00632F22">
        <w:rPr>
          <w:lang w:val="en-GB"/>
        </w:rPr>
        <w:t>Output 3.6—Higher Education, Training and Research</w:t>
      </w:r>
      <w:r>
        <w:rPr>
          <w:lang w:val="en-GB"/>
        </w:rPr>
        <w:t>;</w:t>
      </w:r>
      <w:r w:rsidRPr="00632F22">
        <w:rPr>
          <w:lang w:val="en-GB"/>
        </w:rPr>
        <w:t xml:space="preserve"> </w:t>
      </w:r>
      <w:r w:rsidR="00994EE6">
        <w:rPr>
          <w:lang w:val="en-GB"/>
        </w:rPr>
        <w:t>and</w:t>
      </w:r>
    </w:p>
    <w:p w14:paraId="6D921A82" w14:textId="627195E2" w:rsidR="00632F22" w:rsidRDefault="00632F22" w:rsidP="004870BE">
      <w:pPr>
        <w:pStyle w:val="ListNumber3"/>
        <w:rPr>
          <w:bCs/>
          <w:lang w:val="en-GB"/>
        </w:rPr>
      </w:pPr>
      <w:r>
        <w:rPr>
          <w:bCs/>
          <w:lang w:val="en-GB"/>
        </w:rPr>
        <w:t>O</w:t>
      </w:r>
      <w:r w:rsidRPr="00632F22">
        <w:rPr>
          <w:bCs/>
          <w:lang w:val="en-GB"/>
        </w:rPr>
        <w:t>utput 9.2—Venues (</w:t>
      </w:r>
      <w:r w:rsidRPr="00632F22">
        <w:rPr>
          <w:bCs/>
          <w:i/>
          <w:iCs/>
          <w:lang w:val="en-GB"/>
        </w:rPr>
        <w:t xml:space="preserve">Venues Canberra infrastructure upgrades only—remainder of output resides with </w:t>
      </w:r>
      <w:r>
        <w:rPr>
          <w:bCs/>
          <w:i/>
          <w:iCs/>
          <w:lang w:val="en-GB"/>
        </w:rPr>
        <w:t xml:space="preserve">Special </w:t>
      </w:r>
      <w:r w:rsidRPr="00632F22">
        <w:rPr>
          <w:bCs/>
          <w:i/>
          <w:iCs/>
          <w:lang w:val="en-GB"/>
        </w:rPr>
        <w:t>Minister</w:t>
      </w:r>
      <w:r>
        <w:rPr>
          <w:bCs/>
          <w:i/>
          <w:iCs/>
          <w:lang w:val="en-GB"/>
        </w:rPr>
        <w:t xml:space="preserve"> of State</w:t>
      </w:r>
      <w:r w:rsidRPr="00632F22">
        <w:rPr>
          <w:bCs/>
          <w:lang w:val="en-GB"/>
        </w:rPr>
        <w:t xml:space="preserve">).  </w:t>
      </w:r>
    </w:p>
    <w:p w14:paraId="4ACEC47A" w14:textId="77777777" w:rsidR="003D65DB" w:rsidRDefault="003D65DB" w:rsidP="003D65DB">
      <w:pPr>
        <w:pStyle w:val="Bodytextnonumbering"/>
        <w:ind w:firstLine="567"/>
        <w:rPr>
          <w:lang w:val="en-GB"/>
        </w:rPr>
      </w:pPr>
      <w:r>
        <w:rPr>
          <w:lang w:val="en-GB"/>
        </w:rPr>
        <w:t>Assistant Minister for Economic Development</w:t>
      </w:r>
    </w:p>
    <w:p w14:paraId="79546990" w14:textId="77777777" w:rsidR="003D65DB" w:rsidRPr="00632F22" w:rsidRDefault="003D65DB" w:rsidP="003D65DB">
      <w:pPr>
        <w:pStyle w:val="ListNumber3"/>
        <w:rPr>
          <w:bCs/>
          <w:lang w:val="en-GB"/>
        </w:rPr>
      </w:pPr>
      <w:r w:rsidRPr="00632F22">
        <w:rPr>
          <w:bCs/>
          <w:lang w:val="en-GB"/>
        </w:rPr>
        <w:t>Output 3.1—Innovation, Industry and Investment (functions relating to: advanced technologies, creative industries, key industry capability area sector development, science, manufacturing, and Screen Canberra)</w:t>
      </w:r>
      <w:r>
        <w:rPr>
          <w:bCs/>
          <w:lang w:val="en-GB"/>
        </w:rPr>
        <w:t>; and</w:t>
      </w:r>
    </w:p>
    <w:p w14:paraId="3662B312" w14:textId="77777777" w:rsidR="003D65DB" w:rsidRPr="00632F22" w:rsidRDefault="003D65DB" w:rsidP="003D65DB">
      <w:pPr>
        <w:pStyle w:val="ListNumber3"/>
        <w:rPr>
          <w:bCs/>
          <w:lang w:val="en-GB"/>
        </w:rPr>
      </w:pPr>
      <w:r w:rsidRPr="00632F22">
        <w:rPr>
          <w:bCs/>
          <w:lang w:val="en-GB"/>
        </w:rPr>
        <w:t>Output 3.4—Events (functions relating to: ACT events fund and community events)</w:t>
      </w:r>
      <w:r>
        <w:rPr>
          <w:bCs/>
          <w:lang w:val="en-GB"/>
        </w:rPr>
        <w:t>.</w:t>
      </w:r>
      <w:r w:rsidRPr="00632F22">
        <w:rPr>
          <w:bCs/>
          <w:lang w:val="en-GB"/>
        </w:rPr>
        <w:t xml:space="preserve">  </w:t>
      </w:r>
    </w:p>
    <w:p w14:paraId="0AB7441E" w14:textId="77777777" w:rsidR="003625E0" w:rsidRPr="00531187" w:rsidRDefault="003625E0" w:rsidP="003625E0">
      <w:pPr>
        <w:pStyle w:val="Headinglevel2"/>
      </w:pPr>
      <w:bookmarkStart w:id="209" w:name="_Toc68784153"/>
      <w:bookmarkStart w:id="210" w:name="_Hlk67164515"/>
      <w:bookmarkEnd w:id="208"/>
      <w:r w:rsidRPr="00531187">
        <w:t>Questions</w:t>
      </w:r>
      <w:bookmarkEnd w:id="209"/>
    </w:p>
    <w:p w14:paraId="3B5B7B9E" w14:textId="2A2FA531" w:rsidR="00315E2A" w:rsidRDefault="00315E2A" w:rsidP="0015258A">
      <w:pPr>
        <w:pStyle w:val="BodyText1"/>
      </w:pPr>
      <w:r>
        <w:t xml:space="preserve">Three </w:t>
      </w:r>
      <w:r w:rsidR="003625E0" w:rsidRPr="00531187">
        <w:t>question</w:t>
      </w:r>
      <w:r>
        <w:t>s were</w:t>
      </w:r>
      <w:r w:rsidR="003625E0" w:rsidRPr="00531187">
        <w:t xml:space="preserve"> taken on notice at the hearing.  Two questions on notice (with multiple parts) were submitted by members following the hearing(s).  The question coverage </w:t>
      </w:r>
      <w:r>
        <w:t xml:space="preserve">included: detail on the nature of support </w:t>
      </w:r>
      <w:r w:rsidRPr="00315E2A">
        <w:t xml:space="preserve">the </w:t>
      </w:r>
      <w:r w:rsidR="00C279FB">
        <w:t xml:space="preserve">ACT </w:t>
      </w:r>
      <w:r>
        <w:t>G</w:t>
      </w:r>
      <w:r w:rsidRPr="00315E2A">
        <w:t>overnment been asked to provide by the ACT's universities in relation to the loss of international students during the COVID-19 pandemic</w:t>
      </w:r>
      <w:r>
        <w:t xml:space="preserve">; and </w:t>
      </w:r>
      <w:r w:rsidRPr="00315E2A">
        <w:t xml:space="preserve">projects </w:t>
      </w:r>
      <w:r>
        <w:t>f</w:t>
      </w:r>
      <w:r w:rsidRPr="00315E2A">
        <w:t>unded through the Government’s Mature Workers Grant Program in 2018</w:t>
      </w:r>
      <w:r>
        <w:t>–</w:t>
      </w:r>
      <w:r w:rsidRPr="00315E2A">
        <w:t>19 to deliver additional services targeting mature workers who live and/or work in the ACT and their existing or potential employers.</w:t>
      </w:r>
    </w:p>
    <w:p w14:paraId="699A245C" w14:textId="57311955" w:rsidR="000673D3" w:rsidRDefault="000673D3" w:rsidP="000673D3">
      <w:pPr>
        <w:pStyle w:val="Headinglevel2"/>
      </w:pPr>
      <w:bookmarkStart w:id="211" w:name="_Toc68784154"/>
      <w:r>
        <w:lastRenderedPageBreak/>
        <w:t>Impact of COVID-19 on ACT-owned venues</w:t>
      </w:r>
      <w:bookmarkEnd w:id="211"/>
      <w:r>
        <w:t xml:space="preserve"> </w:t>
      </w:r>
    </w:p>
    <w:p w14:paraId="208837D7" w14:textId="2B6CFDB3" w:rsidR="000673D3" w:rsidRPr="000673D3" w:rsidRDefault="000673D3" w:rsidP="000673D3">
      <w:pPr>
        <w:pStyle w:val="BodyText1"/>
      </w:pPr>
      <w:r>
        <w:t>The Committee sought further information as to h</w:t>
      </w:r>
      <w:r w:rsidRPr="000673D3">
        <w:t xml:space="preserve">ow ACT-owned venues </w:t>
      </w:r>
      <w:r>
        <w:t xml:space="preserve">have </w:t>
      </w:r>
      <w:r w:rsidRPr="000673D3">
        <w:t xml:space="preserve">managed to attract other types of events or attractions </w:t>
      </w:r>
      <w:r>
        <w:t xml:space="preserve">to </w:t>
      </w:r>
      <w:r w:rsidRPr="000673D3">
        <w:t>keep operating throughout COVID</w:t>
      </w:r>
      <w:r>
        <w:t>-19.</w:t>
      </w:r>
    </w:p>
    <w:p w14:paraId="46D4B8F5" w14:textId="77777777" w:rsidR="004A7DA5" w:rsidRDefault="000673D3" w:rsidP="000673D3">
      <w:pPr>
        <w:pStyle w:val="BodyText1"/>
      </w:pPr>
      <w:r>
        <w:t xml:space="preserve">The Committee heard that at the designation of the global pandemic and </w:t>
      </w:r>
      <w:r w:rsidR="004A7DA5">
        <w:t xml:space="preserve">the </w:t>
      </w:r>
      <w:r>
        <w:t>period of shut</w:t>
      </w:r>
      <w:r w:rsidR="004A7DA5">
        <w:t xml:space="preserve">tering </w:t>
      </w:r>
      <w:r>
        <w:t>venues</w:t>
      </w:r>
      <w:r w:rsidR="004A7DA5">
        <w:t>—Venues Canberra identified that it:</w:t>
      </w:r>
    </w:p>
    <w:p w14:paraId="4EADE2F4" w14:textId="07AAE794" w:rsidR="000673D3" w:rsidRDefault="004A7DA5" w:rsidP="004A7DA5">
      <w:pPr>
        <w:pStyle w:val="Quote"/>
      </w:pPr>
      <w:r>
        <w:t>…</w:t>
      </w:r>
      <w:r w:rsidR="000673D3">
        <w:t>needed to be able to reach back into government and provide support. And in a very short period of time—I think it was over a 24-hour period—we were able to set EPIC up as a COVID testing centre. Still, to this day, I think, we are averaging around 250 people a day. We have had some peaks of up to 700 people a day through that testing centre, which has been challenging but a really positive thing we have provided through the use of that space. We also had some commercial opportunities in difficult times. We were able to provide parking around some of our venues for rental car services that had more stock of cars than they had ever had sitting in a lot before. We were able to do that both at GIO Stadium and at EPIC.</w:t>
      </w:r>
      <w:r>
        <w:rPr>
          <w:rStyle w:val="FootnoteReference"/>
        </w:rPr>
        <w:footnoteReference w:id="121"/>
      </w:r>
      <w:r w:rsidR="000673D3">
        <w:t xml:space="preserve"> </w:t>
      </w:r>
    </w:p>
    <w:p w14:paraId="6B0828EB" w14:textId="1193EF8B" w:rsidR="004A7DA5" w:rsidRDefault="004A7DA5" w:rsidP="004A7DA5">
      <w:pPr>
        <w:pStyle w:val="BodyText1"/>
      </w:pPr>
      <w:r>
        <w:t xml:space="preserve">Venues Canberra worked closely with the </w:t>
      </w:r>
      <w:r w:rsidR="000673D3">
        <w:t xml:space="preserve">Office of the Chief Health Officer and </w:t>
      </w:r>
      <w:r>
        <w:t xml:space="preserve">the </w:t>
      </w:r>
      <w:r w:rsidR="000673D3">
        <w:t>Health</w:t>
      </w:r>
      <w:r>
        <w:t xml:space="preserve"> Directorate to identify and establish ‘</w:t>
      </w:r>
      <w:r w:rsidR="000673D3">
        <w:t>what the new norm would look like</w:t>
      </w:r>
      <w:r>
        <w:t>’ in the context of venues and event management.  Venues Canberra were:</w:t>
      </w:r>
    </w:p>
    <w:p w14:paraId="18657AE2" w14:textId="1164DAA4" w:rsidR="000673D3" w:rsidRDefault="004A7DA5" w:rsidP="004A7DA5">
      <w:pPr>
        <w:pStyle w:val="Quote"/>
      </w:pPr>
      <w:r>
        <w:t>…</w:t>
      </w:r>
      <w:r w:rsidR="000673D3">
        <w:t>one of the first areas in the events sphere to start developing our COVID-safe plans. Those COVID-safe plans allowed us to deliver events and probably led to getting events happening in the ACT. This was from our smaller venues. At Albert Hall we had a citizenship ceremony in, I think, June. Then we progressed through to delivering the first rugby league matches and rugby union matches in early July. That was really our ability to work closely both with Health and across the wider government, understand the needs, be nimble, respond to the needs of the NRL and Super Rugby teams and get football back—but, more importantly, get Canberrans back to sport and, also more importantly, get our contractors back working at the stadium.</w:t>
      </w:r>
      <w:r>
        <w:rPr>
          <w:rStyle w:val="FootnoteReference"/>
        </w:rPr>
        <w:footnoteReference w:id="122"/>
      </w:r>
    </w:p>
    <w:p w14:paraId="4232E3DF" w14:textId="76329376" w:rsidR="003A6217" w:rsidRDefault="004A7DA5" w:rsidP="004A7DA5">
      <w:pPr>
        <w:pStyle w:val="BodyText1"/>
      </w:pPr>
      <w:r>
        <w:t xml:space="preserve">Leveraging off its COVID-19 ready work—Venues Canberra worked </w:t>
      </w:r>
      <w:r w:rsidR="000673D3">
        <w:t>with Cricket Australia</w:t>
      </w:r>
      <w:r>
        <w:t xml:space="preserve"> to determine what </w:t>
      </w:r>
      <w:r w:rsidR="000673D3">
        <w:t xml:space="preserve">COVID-safe plans would look like for Manuka Oval </w:t>
      </w:r>
      <w:r>
        <w:t xml:space="preserve">in the context of the Oval being a suitable venue to hold international events.  This work resulted in Venues Canberra </w:t>
      </w:r>
      <w:r w:rsidR="000673D3">
        <w:t>negotiat</w:t>
      </w:r>
      <w:r>
        <w:t>ing</w:t>
      </w:r>
      <w:r w:rsidR="000673D3">
        <w:t xml:space="preserve"> two international matches for delivery at Manuka Oval: Australia versus India in a men’s </w:t>
      </w:r>
      <w:r>
        <w:t xml:space="preserve">one day international </w:t>
      </w:r>
      <w:r w:rsidR="000673D3">
        <w:t>and Australia versus India in a men’s T20.</w:t>
      </w:r>
      <w:r>
        <w:rPr>
          <w:rStyle w:val="FootnoteReference"/>
        </w:rPr>
        <w:footnoteReference w:id="123"/>
      </w:r>
      <w:r w:rsidR="003A6217">
        <w:t xml:space="preserve">  Further work with Cricket Australia and the Big Bash League (BBL) resulted in </w:t>
      </w:r>
      <w:r w:rsidR="003A6217" w:rsidRPr="003A6217">
        <w:t xml:space="preserve">13 Big Bash </w:t>
      </w:r>
      <w:r w:rsidR="003A6217" w:rsidRPr="003A6217">
        <w:lastRenderedPageBreak/>
        <w:t xml:space="preserve">matches </w:t>
      </w:r>
      <w:r w:rsidR="003A6217">
        <w:t>to be also held at Manuka Oval.  As to the significance of hosting these events for Canberra, a directorate official explained:</w:t>
      </w:r>
    </w:p>
    <w:p w14:paraId="1EF2CCAA" w14:textId="0CE74498" w:rsidR="003A6217" w:rsidRDefault="003A6217" w:rsidP="003A6217">
      <w:pPr>
        <w:pStyle w:val="Quote"/>
      </w:pPr>
      <w:r w:rsidRPr="003A6217">
        <w:t>Thirteen Big Bash matches, just for context, is what a double season would look like normally in the Big Bash. It was an iterative process where we kept going back and working with, and having a good relationship with, Cricket Australia and the BBL to make sure that we could keep providing support and keep providing opportunities for the ACT to host these matches, which culminated in two finals matches and stretched the period from December to early February.</w:t>
      </w:r>
      <w:r>
        <w:rPr>
          <w:rStyle w:val="FootnoteReference"/>
        </w:rPr>
        <w:footnoteReference w:id="124"/>
      </w:r>
    </w:p>
    <w:p w14:paraId="41AA9B3F" w14:textId="098C6539" w:rsidR="007306EA" w:rsidRDefault="007306EA" w:rsidP="007306EA">
      <w:pPr>
        <w:pStyle w:val="Headinglevel2"/>
      </w:pPr>
      <w:bookmarkStart w:id="212" w:name="_Toc68784155"/>
      <w:r w:rsidRPr="007306EA">
        <w:t>ACT Government and UNSW Memorandum of Understanding</w:t>
      </w:r>
      <w:bookmarkEnd w:id="212"/>
    </w:p>
    <w:p w14:paraId="3C55C8AA" w14:textId="7B963947" w:rsidR="003A6217" w:rsidRDefault="007306EA" w:rsidP="003A6217">
      <w:pPr>
        <w:pStyle w:val="BodyText1"/>
      </w:pPr>
      <w:r>
        <w:t xml:space="preserve">The Committee noted the </w:t>
      </w:r>
      <w:r w:rsidR="003A6217">
        <w:t>impact of COVID-19 on the higher education sector, including UNSW</w:t>
      </w:r>
      <w:r>
        <w:t xml:space="preserve">—and queried whether </w:t>
      </w:r>
      <w:r w:rsidR="003A6217">
        <w:t xml:space="preserve">the UNSW development </w:t>
      </w:r>
      <w:r>
        <w:t>may be</w:t>
      </w:r>
      <w:r w:rsidR="003A6217">
        <w:t xml:space="preserve"> delayed</w:t>
      </w:r>
      <w:r>
        <w:t>.  The Minister commented:</w:t>
      </w:r>
    </w:p>
    <w:p w14:paraId="1172D024" w14:textId="59E12A41" w:rsidR="003A6217" w:rsidRDefault="003A6217" w:rsidP="007306EA">
      <w:pPr>
        <w:pStyle w:val="Quote"/>
      </w:pPr>
      <w:r>
        <w:t>The ACT government does not intend it, but obviously we are cognisant of the issues that the higher education sector is facing.</w:t>
      </w:r>
      <w:r w:rsidR="007306EA">
        <w:rPr>
          <w:rStyle w:val="FootnoteReference"/>
        </w:rPr>
        <w:footnoteReference w:id="125"/>
      </w:r>
    </w:p>
    <w:p w14:paraId="7CA7ADA5" w14:textId="4819D923" w:rsidR="003A6217" w:rsidRDefault="005A2BAD" w:rsidP="003A6217">
      <w:pPr>
        <w:pStyle w:val="BodyText1"/>
      </w:pPr>
      <w:r>
        <w:t xml:space="preserve">As to whether the </w:t>
      </w:r>
      <w:r w:rsidR="00C279FB">
        <w:t xml:space="preserve">ACT </w:t>
      </w:r>
      <w:r>
        <w:t>Government was planning to factor in a contingency for delay, the Minister added:</w:t>
      </w:r>
    </w:p>
    <w:p w14:paraId="367783E7" w14:textId="57CA1919" w:rsidR="003A6217" w:rsidRDefault="003A6217" w:rsidP="005A2BAD">
      <w:pPr>
        <w:pStyle w:val="Quote"/>
      </w:pPr>
      <w:r>
        <w:t>We have flexibility in terms of the milestones within our agreement with UNSW to allow for a longer period, noting their financial pressures. They have, however, commenced their community engagement on the campus master plan, and I have spoken with the vice-chancellor, who has reiterated the university’s commitment to the project.</w:t>
      </w:r>
      <w:r w:rsidR="005A2BAD">
        <w:rPr>
          <w:rStyle w:val="FootnoteReference"/>
        </w:rPr>
        <w:footnoteReference w:id="126"/>
      </w:r>
    </w:p>
    <w:p w14:paraId="09B0975C" w14:textId="4E2A7AB0" w:rsidR="003A6217" w:rsidRDefault="005A2BAD" w:rsidP="003F7BA2">
      <w:pPr>
        <w:pStyle w:val="BodyText1"/>
      </w:pPr>
      <w:r>
        <w:t>The Committee noted that while there was flexibility t</w:t>
      </w:r>
      <w:r w:rsidR="003A6217">
        <w:t xml:space="preserve">ime-wise </w:t>
      </w:r>
      <w:r w:rsidR="006F51AB">
        <w:t>regarding</w:t>
      </w:r>
      <w:r>
        <w:t xml:space="preserve"> the A</w:t>
      </w:r>
      <w:r w:rsidR="003A6217">
        <w:t>greement</w:t>
      </w:r>
      <w:r>
        <w:t xml:space="preserve">, it queried whether there was a prescribed </w:t>
      </w:r>
      <w:r w:rsidR="003A6217">
        <w:t xml:space="preserve">period in which </w:t>
      </w:r>
      <w:r>
        <w:t xml:space="preserve">the Agreement </w:t>
      </w:r>
      <w:r w:rsidR="003A6217">
        <w:t>must be executed</w:t>
      </w:r>
      <w:r>
        <w:t>.  The Minister explained:</w:t>
      </w:r>
    </w:p>
    <w:p w14:paraId="56AB47A3" w14:textId="5AEDB25E" w:rsidR="003A6217" w:rsidRDefault="003A6217" w:rsidP="005A2BAD">
      <w:pPr>
        <w:pStyle w:val="Quote"/>
      </w:pPr>
      <w:r>
        <w:t>There are certain milestones but they are subject to further detailed negotiation as we get into the next phases. We outlined a broad plan. At this point they are meeting the time frames. But the government’s financial contributions are tied to milestone outcomes, so if they are delayed then so too are the government’s contributions towards the new campus.</w:t>
      </w:r>
      <w:r w:rsidR="005A2BAD">
        <w:rPr>
          <w:rStyle w:val="FootnoteReference"/>
        </w:rPr>
        <w:footnoteReference w:id="127"/>
      </w:r>
    </w:p>
    <w:p w14:paraId="01CA14C1" w14:textId="77777777" w:rsidR="0033517D" w:rsidRDefault="005A2BAD" w:rsidP="003F7BA2">
      <w:pPr>
        <w:pStyle w:val="BodyText1"/>
      </w:pPr>
      <w:r>
        <w:lastRenderedPageBreak/>
        <w:t xml:space="preserve">As to detail on the </w:t>
      </w:r>
      <w:r w:rsidR="003A6217">
        <w:t>upcoming milestone date</w:t>
      </w:r>
      <w:r>
        <w:t xml:space="preserve">—the Committee was told that it was the completion of the community consultation </w:t>
      </w:r>
      <w:r w:rsidR="003A6217">
        <w:t>on the draft master plan for the campus</w:t>
      </w:r>
      <w:r>
        <w:t>—with its completion</w:t>
      </w:r>
      <w:r w:rsidR="0033517D">
        <w:t xml:space="preserve"> being</w:t>
      </w:r>
      <w:r>
        <w:t xml:space="preserve"> ‘imminent’</w:t>
      </w:r>
      <w:r w:rsidR="003A6217">
        <w:t xml:space="preserve">. </w:t>
      </w:r>
      <w:r>
        <w:t>The Minister</w:t>
      </w:r>
      <w:r w:rsidR="0033517D">
        <w:t xml:space="preserve"> added:</w:t>
      </w:r>
    </w:p>
    <w:p w14:paraId="33FE0C7A" w14:textId="78DE3BAC" w:rsidR="003A6217" w:rsidRDefault="003A6217" w:rsidP="0033517D">
      <w:pPr>
        <w:pStyle w:val="Quote"/>
      </w:pPr>
      <w:r>
        <w:t>That is obviously a pretty significant milestone, completing that. Clearly, this is also on designated land: it sits within the parliamentary triangle. The National Capital Authority is the planning approval body, so engagement with them is another piece of work that the university needs to undertake.</w:t>
      </w:r>
      <w:r w:rsidR="0033517D">
        <w:rPr>
          <w:rStyle w:val="FootnoteReference"/>
        </w:rPr>
        <w:footnoteReference w:id="128"/>
      </w:r>
    </w:p>
    <w:p w14:paraId="00A43E15" w14:textId="215381EA" w:rsidR="0033517D" w:rsidRDefault="0033517D" w:rsidP="003F7BA2">
      <w:pPr>
        <w:pStyle w:val="BodyText1"/>
      </w:pPr>
      <w:r>
        <w:t xml:space="preserve">The MOU provides for the UNSW to open a campus in Canberra CBD.  It is reported that the </w:t>
      </w:r>
      <w:r w:rsidR="00C279FB">
        <w:t xml:space="preserve">ACT </w:t>
      </w:r>
      <w:r>
        <w:t>Government agreed to spend $25 million throughout the project development.  The Government has also agreed to provide 8 hectares of land in Reid under a peppercorn lease agreement to allow the project to proceed. The campus will be located along Constitution Avenue is also set to house a new Defence and Security Innovation Precinct.  Further as part of the Agreement, the Government will also pay administration and remediation costs—which could be significant should asbestos be found on the site.</w:t>
      </w:r>
      <w:r>
        <w:rPr>
          <w:rStyle w:val="FootnoteReference"/>
        </w:rPr>
        <w:footnoteReference w:id="129"/>
      </w:r>
    </w:p>
    <w:p w14:paraId="01EAAEE3" w14:textId="2DF4B8ED" w:rsidR="003625E0" w:rsidRDefault="00792297" w:rsidP="003625E0">
      <w:pPr>
        <w:pStyle w:val="Headinglevel2"/>
      </w:pPr>
      <w:bookmarkStart w:id="214" w:name="_Toc68784156"/>
      <w:r>
        <w:t>Impact of COVID-19 on investment in the ACT</w:t>
      </w:r>
      <w:bookmarkEnd w:id="214"/>
    </w:p>
    <w:p w14:paraId="71B9D307" w14:textId="5596D111" w:rsidR="00792297" w:rsidRDefault="00792297" w:rsidP="00792297">
      <w:pPr>
        <w:pStyle w:val="BodyText1"/>
      </w:pPr>
      <w:r>
        <w:t xml:space="preserve">The Committee inquired about the impact of COVID–19 on investment </w:t>
      </w:r>
      <w:r w:rsidR="001408A2">
        <w:t xml:space="preserve">in the ACT, access to capital and its flow on effect for government revenue and long-term plans across various sectors.  The Minister explained: </w:t>
      </w:r>
    </w:p>
    <w:p w14:paraId="6CDC222A" w14:textId="505EDAAA" w:rsidR="00792297" w:rsidRDefault="00792297" w:rsidP="001408A2">
      <w:pPr>
        <w:pStyle w:val="Quote"/>
      </w:pPr>
      <w:r>
        <w:t>Obviously, it closed international borders. There is a global recession. There is a lack of capital for many businesses who have had to absorb significant financial losses because the recession has really hit their balance sheet. The capital available to invest has been reduced, and that is both a national challenge and a global one. It is worse elsewhere in the world because some of our biggest sources of investment have suffered significantly as a result of COVID. Balance sheets have just been run down, businesses have failed and economies have collapsed. That is a global issue.</w:t>
      </w:r>
      <w:r w:rsidR="001408A2">
        <w:rPr>
          <w:rStyle w:val="FootnoteReference"/>
        </w:rPr>
        <w:footnoteReference w:id="130"/>
      </w:r>
      <w:r>
        <w:t xml:space="preserve"> </w:t>
      </w:r>
    </w:p>
    <w:p w14:paraId="3E9FCD38" w14:textId="21D841DF" w:rsidR="003625E0" w:rsidRDefault="000673D3" w:rsidP="004A7DA5">
      <w:pPr>
        <w:pStyle w:val="BodyText1"/>
      </w:pPr>
      <w:r>
        <w:t xml:space="preserve">It was also noted that another source of significant investment for </w:t>
      </w:r>
      <w:r w:rsidR="00792297">
        <w:t xml:space="preserve">Australia </w:t>
      </w:r>
      <w:r>
        <w:t xml:space="preserve">was from </w:t>
      </w:r>
      <w:r w:rsidR="00792297">
        <w:t>China</w:t>
      </w:r>
      <w:r w:rsidR="007306EA">
        <w:t>—</w:t>
      </w:r>
      <w:r>
        <w:t>which has been impacted by ‘</w:t>
      </w:r>
      <w:r w:rsidR="00792297">
        <w:t>geopolitical issues at play at the moment</w:t>
      </w:r>
      <w:r>
        <w:t>’.</w:t>
      </w:r>
      <w:r>
        <w:rPr>
          <w:rStyle w:val="FootnoteReference"/>
        </w:rPr>
        <w:footnoteReference w:id="131"/>
      </w:r>
    </w:p>
    <w:p w14:paraId="5017DF09" w14:textId="77777777" w:rsidR="003625E0" w:rsidRDefault="003625E0" w:rsidP="003625E0">
      <w:pPr>
        <w:pStyle w:val="Headinglevel2"/>
      </w:pPr>
      <w:bookmarkStart w:id="215" w:name="_Toc68784157"/>
      <w:r>
        <w:lastRenderedPageBreak/>
        <w:t>Other matters</w:t>
      </w:r>
      <w:bookmarkEnd w:id="215"/>
    </w:p>
    <w:p w14:paraId="3ED44A1D" w14:textId="77777777" w:rsidR="003625E0" w:rsidRDefault="003625E0" w:rsidP="003625E0">
      <w:pPr>
        <w:pStyle w:val="BodyText1"/>
      </w:pPr>
      <w:r w:rsidRPr="009A17A3">
        <w:t>Other matters discussed by the Committee included:</w:t>
      </w:r>
    </w:p>
    <w:bookmarkEnd w:id="210"/>
    <w:p w14:paraId="404602B3" w14:textId="3415798D" w:rsidR="0015258A" w:rsidRDefault="0060363B" w:rsidP="00792297">
      <w:pPr>
        <w:pStyle w:val="ListNumber3"/>
      </w:pPr>
      <w:r>
        <w:t>The strategy for 2020 Canberra Day activities, events and footprints—including funding allocation</w:t>
      </w:r>
      <w:r w:rsidR="004E748F">
        <w:t>s</w:t>
      </w:r>
      <w:r>
        <w:t xml:space="preserve">, </w:t>
      </w:r>
      <w:r w:rsidR="0015258A" w:rsidRPr="0015258A">
        <w:t>total estimated attendance for Canberra Day 2020 activities</w:t>
      </w:r>
      <w:r w:rsidR="004E748F">
        <w:t>—changes to Canberra Day as informed by survey responses.</w:t>
      </w:r>
      <w:r w:rsidR="004E748F">
        <w:rPr>
          <w:rStyle w:val="FootnoteReference"/>
        </w:rPr>
        <w:footnoteReference w:id="132"/>
      </w:r>
      <w:r w:rsidR="0015258A" w:rsidRPr="0015258A">
        <w:t xml:space="preserve"> </w:t>
      </w:r>
    </w:p>
    <w:p w14:paraId="3F82CAF0" w14:textId="661E6BC8" w:rsidR="0060363B" w:rsidRDefault="0060363B" w:rsidP="00792297">
      <w:pPr>
        <w:pStyle w:val="ListNumber3"/>
      </w:pPr>
      <w:r>
        <w:t xml:space="preserve">The restart of events and experiences in 2021—including, Canberra Day and Enlighten </w:t>
      </w:r>
      <w:r w:rsidR="004E748F">
        <w:t>illuminations.</w:t>
      </w:r>
      <w:r w:rsidR="004E748F">
        <w:rPr>
          <w:rStyle w:val="FootnoteReference"/>
        </w:rPr>
        <w:footnoteReference w:id="133"/>
      </w:r>
      <w:r>
        <w:t xml:space="preserve"> </w:t>
      </w:r>
    </w:p>
    <w:p w14:paraId="55229930" w14:textId="03A0E286" w:rsidR="0060363B" w:rsidRDefault="0060363B" w:rsidP="00792297">
      <w:pPr>
        <w:pStyle w:val="ListNumber3"/>
      </w:pPr>
      <w:r>
        <w:t>CBR Screen Fund</w:t>
      </w:r>
      <w:r w:rsidR="004E748F">
        <w:t>—</w:t>
      </w:r>
      <w:r>
        <w:t>provid</w:t>
      </w:r>
      <w:r w:rsidR="004E748F">
        <w:t>ing</w:t>
      </w:r>
      <w:r>
        <w:t xml:space="preserve"> specific support to ACT Screen professionals to develop new projects </w:t>
      </w:r>
      <w:r w:rsidR="004E748F">
        <w:t xml:space="preserve">with </w:t>
      </w:r>
      <w:r>
        <w:t>potential to connect with markets and global audiences</w:t>
      </w:r>
      <w:r w:rsidR="004E748F">
        <w:t>.</w:t>
      </w:r>
      <w:r w:rsidR="000673D3">
        <w:rPr>
          <w:rStyle w:val="FootnoteReference"/>
        </w:rPr>
        <w:footnoteReference w:id="134"/>
      </w:r>
    </w:p>
    <w:p w14:paraId="4E1ED8DD" w14:textId="2E8BF749" w:rsidR="003A6217" w:rsidRDefault="003A6217" w:rsidP="003F7BA2">
      <w:pPr>
        <w:pStyle w:val="ListNumber3"/>
      </w:pPr>
      <w:r>
        <w:t>O</w:t>
      </w:r>
      <w:r w:rsidRPr="003A6217">
        <w:t>ngoing performance sponsorship support for elite sporting teams</w:t>
      </w:r>
      <w:r>
        <w:t>—</w:t>
      </w:r>
      <w:r w:rsidRPr="003A6217">
        <w:t xml:space="preserve">budget </w:t>
      </w:r>
      <w:r>
        <w:t>a</w:t>
      </w:r>
      <w:r w:rsidRPr="003A6217">
        <w:t>llocated for this specific item in 2019</w:t>
      </w:r>
      <w:r>
        <w:t>–</w:t>
      </w:r>
      <w:r w:rsidRPr="003A6217">
        <w:t>20</w:t>
      </w:r>
      <w:r>
        <w:t>—</w:t>
      </w:r>
      <w:r w:rsidRPr="003A6217">
        <w:t>budget versus actual</w:t>
      </w:r>
      <w:r>
        <w:t>; performance agreements and impact</w:t>
      </w:r>
      <w:r w:rsidR="007306EA">
        <w:t>, if any, on match payments during COVID-19.</w:t>
      </w:r>
      <w:r>
        <w:rPr>
          <w:rStyle w:val="FootnoteReference"/>
        </w:rPr>
        <w:footnoteReference w:id="135"/>
      </w:r>
      <w:r>
        <w:t xml:space="preserve"> </w:t>
      </w:r>
    </w:p>
    <w:p w14:paraId="77A4787E" w14:textId="544B9C6C" w:rsidR="0060363B" w:rsidRDefault="007306EA" w:rsidP="00792297">
      <w:pPr>
        <w:pStyle w:val="ListNumber3"/>
      </w:pPr>
      <w:r>
        <w:t xml:space="preserve">Initiatives </w:t>
      </w:r>
      <w:r w:rsidR="004E748F">
        <w:t xml:space="preserve">to </w:t>
      </w:r>
      <w:r w:rsidR="004E748F" w:rsidRPr="004E748F">
        <w:t>connect a self-isolating Canberra community while maintaining physical distancing</w:t>
      </w:r>
      <w:r w:rsidR="004E748F">
        <w:t>—</w:t>
      </w:r>
      <w:r w:rsidR="0060363B">
        <w:t>including the RISE Canberra events and calendar</w:t>
      </w:r>
      <w:r w:rsidR="004E748F">
        <w:t xml:space="preserve"> and the </w:t>
      </w:r>
      <w:r w:rsidR="004E748F" w:rsidRPr="004E748F">
        <w:t>Where You Are Festival</w:t>
      </w:r>
      <w:r w:rsidR="004E748F">
        <w:t>. As to participation and attendance figures—</w:t>
      </w:r>
      <w:r w:rsidR="004E748F" w:rsidRPr="004E748F">
        <w:t>340 events were listed on the RISE Canberra Calendar</w:t>
      </w:r>
      <w:r w:rsidR="004E748F">
        <w:t>, t</w:t>
      </w:r>
      <w:r w:rsidR="004E748F" w:rsidRPr="004E748F">
        <w:t>he total estimated attendance across the program was 184,000 people engaging in different ways</w:t>
      </w:r>
      <w:r w:rsidR="004E748F">
        <w:t>—a</w:t>
      </w:r>
      <w:r w:rsidR="004E748F" w:rsidRPr="004E748F">
        <w:t xml:space="preserve">pproximately 140,000 attended through the Where You Are Festival, which </w:t>
      </w:r>
      <w:r w:rsidR="004E748F">
        <w:t xml:space="preserve">comprised </w:t>
      </w:r>
      <w:r w:rsidR="004E748F" w:rsidRPr="004E748F">
        <w:t>approximately 18,500 physical attendees at events that were ticketed and approximately 126,000 through digital engagement. The balance of the 184,000 were people attending third-party events that were promoted through the RISE Canberra Calendar.</w:t>
      </w:r>
      <w:r w:rsidR="004E748F">
        <w:rPr>
          <w:rStyle w:val="FootnoteReference"/>
        </w:rPr>
        <w:footnoteReference w:id="136"/>
      </w:r>
    </w:p>
    <w:p w14:paraId="6A485508" w14:textId="57C8C36D" w:rsidR="0015258A" w:rsidRDefault="00792297" w:rsidP="00792297">
      <w:pPr>
        <w:pStyle w:val="ListNumber3"/>
      </w:pPr>
      <w:r>
        <w:t>Market sounding process and plans to build a ‘</w:t>
      </w:r>
      <w:r w:rsidRPr="00792297">
        <w:t>low-scale, small, boutique facility that is consistent with the types of built form at the Arboretum</w:t>
      </w:r>
      <w:r>
        <w:t xml:space="preserve">’—detail on the </w:t>
      </w:r>
      <w:r w:rsidR="0015258A" w:rsidRPr="0015258A">
        <w:t>actual expenditure to undertake the Eco-Lodge Feasibility and Concept Design Project (included the Market Sounding process)</w:t>
      </w:r>
      <w:r>
        <w:t>.</w:t>
      </w:r>
      <w:r>
        <w:rPr>
          <w:rStyle w:val="FootnoteReference"/>
        </w:rPr>
        <w:footnoteReference w:id="137"/>
      </w:r>
      <w:r w:rsidR="0015258A" w:rsidRPr="0015258A">
        <w:t xml:space="preserve"> </w:t>
      </w:r>
    </w:p>
    <w:p w14:paraId="2B2C1240" w14:textId="5D2C9286" w:rsidR="008A42FD" w:rsidRDefault="00792297" w:rsidP="00792297">
      <w:pPr>
        <w:pStyle w:val="ListNumber3"/>
      </w:pPr>
      <w:r>
        <w:t>F</w:t>
      </w:r>
      <w:r w:rsidR="008A42FD">
        <w:t xml:space="preserve">unding of </w:t>
      </w:r>
      <w:r w:rsidR="008A42FD" w:rsidRPr="008A42FD">
        <w:t xml:space="preserve">$1.2 million annually to the Canberra Innovation Network (CBRIN) to develop an integrated local innovation </w:t>
      </w:r>
      <w:r w:rsidR="008A42FD">
        <w:t>network/system to e</w:t>
      </w:r>
      <w:r w:rsidR="008A42FD" w:rsidRPr="008A42FD">
        <w:t>ncourage and support entrepreneurs, start-ups and high growth potential businesses.</w:t>
      </w:r>
      <w:r>
        <w:rPr>
          <w:rStyle w:val="FootnoteReference"/>
        </w:rPr>
        <w:footnoteReference w:id="138"/>
      </w:r>
    </w:p>
    <w:p w14:paraId="7462FFDD" w14:textId="77777777" w:rsidR="00406755" w:rsidRDefault="00406755" w:rsidP="00406755">
      <w:pPr>
        <w:pStyle w:val="ListNumber3"/>
      </w:pPr>
      <w:r>
        <w:t>Masterplan for Stromlo Forest Park—and clarification that the Government has considered developing it into a multi-sports facility.</w:t>
      </w:r>
      <w:r>
        <w:rPr>
          <w:rStyle w:val="FootnoteReference"/>
        </w:rPr>
        <w:footnoteReference w:id="139"/>
      </w:r>
    </w:p>
    <w:p w14:paraId="14FEAE4F" w14:textId="77777777" w:rsidR="00406755" w:rsidRDefault="00406755" w:rsidP="00406755">
      <w:pPr>
        <w:pStyle w:val="ListNumber3"/>
      </w:pPr>
      <w:r>
        <w:lastRenderedPageBreak/>
        <w:t>W</w:t>
      </w:r>
      <w:r w:rsidRPr="0015258A">
        <w:t>hether information on the number of start-ups launched through the Canberra Innovation Network (CBRIN) is collected.</w:t>
      </w:r>
      <w:r>
        <w:rPr>
          <w:rStyle w:val="FootnoteReference"/>
        </w:rPr>
        <w:footnoteReference w:id="140"/>
      </w:r>
    </w:p>
    <w:p w14:paraId="396440EF" w14:textId="301A4B27" w:rsidR="008A42FD" w:rsidRDefault="008A42FD" w:rsidP="00792297">
      <w:pPr>
        <w:pStyle w:val="ListNumber3"/>
      </w:pPr>
      <w:r>
        <w:t xml:space="preserve">COVID-19 response and recovery initiatives—work undertaken to </w:t>
      </w:r>
      <w:r w:rsidRPr="008A42FD">
        <w:t>collaborate with CBRIN and the innovation community to implement a range of measures</w:t>
      </w:r>
      <w:r>
        <w:t>—to s</w:t>
      </w:r>
      <w:r w:rsidRPr="008A42FD">
        <w:t>upport and encourage entrepreneurship and innovation business development</w:t>
      </w:r>
      <w:r>
        <w:t>—</w:t>
      </w:r>
      <w:r w:rsidRPr="008A42FD">
        <w:t xml:space="preserve">including: </w:t>
      </w:r>
      <w:r>
        <w:t>scholarships to subsidise its ‘Idea to Impact’ lean business model generation training program for business operators and entrepreneurs; collaboration Innovation Labs to focus on economic recovery from COVID-19; and two COVID-19 specific streams of Innovation Connect (Boosting Innovation grants program and the Griffin Accelerator Program</w:t>
      </w:r>
      <w:r w:rsidR="003D65DB">
        <w:t>)</w:t>
      </w:r>
      <w:r>
        <w:t>.</w:t>
      </w:r>
      <w:r w:rsidR="00792297">
        <w:rPr>
          <w:rStyle w:val="FootnoteReference"/>
        </w:rPr>
        <w:footnoteReference w:id="141"/>
      </w:r>
      <w:r w:rsidRPr="008A42FD">
        <w:t xml:space="preserve"> </w:t>
      </w:r>
    </w:p>
    <w:p w14:paraId="65F482FE" w14:textId="77777777" w:rsidR="00406755" w:rsidRDefault="00406755" w:rsidP="00406755">
      <w:pPr>
        <w:pStyle w:val="ListNumber3"/>
      </w:pPr>
      <w:r>
        <w:t xml:space="preserve">The hosting of the </w:t>
      </w:r>
      <w:r w:rsidRPr="0060363B">
        <w:rPr>
          <w:i/>
          <w:iCs/>
        </w:rPr>
        <w:t>Blacklight</w:t>
      </w:r>
      <w:r>
        <w:t>—</w:t>
      </w:r>
      <w:r w:rsidRPr="0015258A">
        <w:t>international film in Canberra from 14 to 19 January</w:t>
      </w:r>
      <w:r>
        <w:t xml:space="preserve"> 2021</w:t>
      </w:r>
      <w:r w:rsidRPr="0015258A">
        <w:t>. The film had an estimated production budget of US$34.7 million.</w:t>
      </w:r>
      <w:r>
        <w:t xml:space="preserve">  Canberra was fortunate in being selected as a filming location for shooting the film as the </w:t>
      </w:r>
      <w:r w:rsidRPr="0015258A">
        <w:t xml:space="preserve">production </w:t>
      </w:r>
      <w:r>
        <w:t xml:space="preserve">company had to find a suitable alternative option due to </w:t>
      </w:r>
      <w:r w:rsidRPr="0015258A">
        <w:t>Victoria</w:t>
      </w:r>
      <w:r>
        <w:t xml:space="preserve"> going into </w:t>
      </w:r>
      <w:r w:rsidRPr="0015258A">
        <w:t>lockdown.</w:t>
      </w:r>
      <w:r>
        <w:t xml:space="preserve">  Positive feedback was reported by the </w:t>
      </w:r>
      <w:r w:rsidRPr="008A42FD">
        <w:t xml:space="preserve">production company </w:t>
      </w:r>
      <w:r>
        <w:t xml:space="preserve">as to the benefits </w:t>
      </w:r>
      <w:r w:rsidRPr="008A42FD">
        <w:t xml:space="preserve">of dealing with one layer of government and the logistical ease </w:t>
      </w:r>
      <w:r>
        <w:t xml:space="preserve">and efficiency of </w:t>
      </w:r>
      <w:r w:rsidRPr="008A42FD">
        <w:t xml:space="preserve">working through </w:t>
      </w:r>
      <w:r>
        <w:t xml:space="preserve">a single agency to connect with </w:t>
      </w:r>
      <w:r w:rsidRPr="008A42FD">
        <w:t>other parts of government—Access Canberra, Transport Canberra and City Services—to ensure that all the licensing and regulatory requirements were processed, questions addressed and</w:t>
      </w:r>
      <w:r>
        <w:t xml:space="preserve"> required </w:t>
      </w:r>
      <w:r w:rsidRPr="008A42FD">
        <w:t xml:space="preserve">permits provided. </w:t>
      </w:r>
      <w:r>
        <w:t xml:space="preserve"> </w:t>
      </w:r>
      <w:r w:rsidRPr="008A42FD">
        <w:t>The production brought over $2</w:t>
      </w:r>
      <w:r>
        <w:t> </w:t>
      </w:r>
      <w:r w:rsidRPr="008A42FD">
        <w:t>million in revenue to the ACT</w:t>
      </w:r>
      <w:r>
        <w:t> </w:t>
      </w:r>
      <w:r w:rsidRPr="008A42FD">
        <w:t>economy</w:t>
      </w:r>
      <w:r>
        <w:t xml:space="preserve">—which included approximately </w:t>
      </w:r>
      <w:r w:rsidRPr="008A42FD">
        <w:t>100 local jobs, 30</w:t>
      </w:r>
      <w:r>
        <w:t> </w:t>
      </w:r>
      <w:r w:rsidRPr="008A42FD">
        <w:t xml:space="preserve">of which were directly related to the screen </w:t>
      </w:r>
      <w:r>
        <w:t xml:space="preserve">industry </w:t>
      </w:r>
      <w:r w:rsidRPr="003D65DB">
        <w:rPr>
          <w:i/>
          <w:iCs/>
        </w:rPr>
        <w:t>per se</w:t>
      </w:r>
      <w:r>
        <w:t xml:space="preserve"> </w:t>
      </w:r>
      <w:r w:rsidRPr="008A42FD">
        <w:t xml:space="preserve">and upskilling of </w:t>
      </w:r>
      <w:r>
        <w:t xml:space="preserve">local </w:t>
      </w:r>
      <w:r w:rsidRPr="008A42FD">
        <w:t>screen industry participants.</w:t>
      </w:r>
      <w:r>
        <w:rPr>
          <w:rStyle w:val="FootnoteReference"/>
        </w:rPr>
        <w:footnoteReference w:id="142"/>
      </w:r>
      <w:r w:rsidRPr="008A42FD">
        <w:t xml:space="preserve"> </w:t>
      </w:r>
      <w:r>
        <w:t xml:space="preserve"> </w:t>
      </w:r>
    </w:p>
    <w:p w14:paraId="4CBCA9A2" w14:textId="3595ABE9" w:rsidR="008A42FD" w:rsidRDefault="008A42FD" w:rsidP="003625E0">
      <w:pPr>
        <w:pStyle w:val="BodyText1"/>
        <w:sectPr w:rsidR="008A42FD" w:rsidSect="00F75140">
          <w:type w:val="oddPage"/>
          <w:pgSz w:w="11907" w:h="16840" w:code="9"/>
          <w:pgMar w:top="1588" w:right="1418" w:bottom="1418" w:left="1418" w:header="720" w:footer="851" w:gutter="0"/>
          <w:cols w:space="720"/>
          <w:docGrid w:linePitch="360"/>
        </w:sectPr>
      </w:pPr>
    </w:p>
    <w:p w14:paraId="26418F60" w14:textId="2092CBFD" w:rsidR="003625E0" w:rsidRDefault="003625E0" w:rsidP="003625E0">
      <w:pPr>
        <w:pStyle w:val="Heading1"/>
      </w:pPr>
      <w:bookmarkStart w:id="220" w:name="_Toc68784158"/>
      <w:r w:rsidRPr="003625E0">
        <w:lastRenderedPageBreak/>
        <w:t>Industrial Relations and Workplace Safety portfolio</w:t>
      </w:r>
      <w:bookmarkEnd w:id="220"/>
      <w:r w:rsidRPr="003625E0">
        <w:t xml:space="preserve"> </w:t>
      </w:r>
    </w:p>
    <w:p w14:paraId="50318C1F" w14:textId="2FFC51FE" w:rsidR="003625E0" w:rsidRPr="003625E0" w:rsidRDefault="003625E0" w:rsidP="003625E0">
      <w:pPr>
        <w:pStyle w:val="BodyText1"/>
        <w:rPr>
          <w:lang w:val="en-GB"/>
        </w:rPr>
      </w:pPr>
      <w:bookmarkStart w:id="221" w:name="_Hlk67164714"/>
      <w:bookmarkStart w:id="222" w:name="_Hlk67164579"/>
      <w:r w:rsidRPr="003625E0">
        <w:t xml:space="preserve">The Committee heard from the Minister </w:t>
      </w:r>
      <w:r w:rsidR="003D65DB">
        <w:t xml:space="preserve">for Industrial Relations and Workplace Safety; </w:t>
      </w:r>
      <w:r w:rsidR="006F51AB">
        <w:t>and directorate</w:t>
      </w:r>
      <w:r w:rsidRPr="003625E0">
        <w:t xml:space="preserve"> and agency officials on 2</w:t>
      </w:r>
      <w:r w:rsidR="003D65DB">
        <w:t>3</w:t>
      </w:r>
      <w:r w:rsidRPr="003625E0">
        <w:t> February 2021 to discuss</w:t>
      </w:r>
      <w:r w:rsidR="00957294">
        <w:t xml:space="preserve"> relevant</w:t>
      </w:r>
      <w:r w:rsidRPr="003625E0">
        <w:rPr>
          <w:lang w:val="en-GB"/>
        </w:rPr>
        <w:t xml:space="preserve"> 2019–20 Annual Reports relating to the </w:t>
      </w:r>
      <w:r w:rsidR="003D65DB">
        <w:rPr>
          <w:lang w:val="en-GB"/>
        </w:rPr>
        <w:t xml:space="preserve">industrial relations and workplace safety </w:t>
      </w:r>
      <w:r w:rsidRPr="003625E0">
        <w:rPr>
          <w:lang w:val="en-GB"/>
        </w:rPr>
        <w:t>portfolio—outcomes (performance analysis) and 2020–21 Budget outputs related to:</w:t>
      </w:r>
    </w:p>
    <w:p w14:paraId="418DDA80" w14:textId="1ABCDE54" w:rsidR="004E20A7" w:rsidRPr="004E20A7" w:rsidRDefault="004E20A7" w:rsidP="004870BE">
      <w:pPr>
        <w:pStyle w:val="ListNumber3"/>
        <w:rPr>
          <w:bCs/>
          <w:lang w:val="en-GB"/>
        </w:rPr>
      </w:pPr>
      <w:r w:rsidRPr="004E20A7">
        <w:rPr>
          <w:bCs/>
          <w:lang w:val="en-GB"/>
        </w:rPr>
        <w:t>Output 5.1—Workforce Injury Management and Industrial Relations Policy</w:t>
      </w:r>
      <w:r>
        <w:rPr>
          <w:bCs/>
          <w:lang w:val="en-GB"/>
        </w:rPr>
        <w:t>;</w:t>
      </w:r>
    </w:p>
    <w:p w14:paraId="7A0428A7" w14:textId="55FCB00A" w:rsidR="004E20A7" w:rsidRPr="004E20A7" w:rsidRDefault="004E20A7" w:rsidP="004E20A7">
      <w:pPr>
        <w:pStyle w:val="ListNumber3"/>
        <w:rPr>
          <w:bCs/>
          <w:lang w:val="en-GB"/>
        </w:rPr>
      </w:pPr>
      <w:r w:rsidRPr="004E20A7">
        <w:rPr>
          <w:bCs/>
          <w:lang w:val="en-GB"/>
        </w:rPr>
        <w:t>EBT Class (EBT1.1)—</w:t>
      </w:r>
      <w:r w:rsidRPr="004E20A7">
        <w:rPr>
          <w:bCs/>
        </w:rPr>
        <w:t>Public Sector Workers Compensation Fund</w:t>
      </w:r>
      <w:r>
        <w:rPr>
          <w:bCs/>
        </w:rPr>
        <w:t>;</w:t>
      </w:r>
    </w:p>
    <w:p w14:paraId="0C988BCD" w14:textId="52421B2A" w:rsidR="004E20A7" w:rsidRPr="004E20A7" w:rsidRDefault="004E20A7" w:rsidP="004E20A7">
      <w:pPr>
        <w:pStyle w:val="ListNumber3"/>
        <w:rPr>
          <w:bCs/>
          <w:lang w:val="en-GB"/>
        </w:rPr>
      </w:pPr>
      <w:r>
        <w:rPr>
          <w:bCs/>
          <w:lang w:val="en-GB"/>
        </w:rPr>
        <w:t>ACT</w:t>
      </w:r>
      <w:r w:rsidRPr="004E20A7">
        <w:rPr>
          <w:bCs/>
          <w:lang w:val="en-GB"/>
        </w:rPr>
        <w:t xml:space="preserve"> Long Service Leave Authority</w:t>
      </w:r>
      <w:r>
        <w:rPr>
          <w:bCs/>
          <w:lang w:val="en-GB"/>
        </w:rPr>
        <w:t>;</w:t>
      </w:r>
    </w:p>
    <w:p w14:paraId="25372731" w14:textId="0918C345" w:rsidR="004E20A7" w:rsidRPr="004E20A7" w:rsidRDefault="003D65DB" w:rsidP="004E20A7">
      <w:pPr>
        <w:pStyle w:val="ListNumber3"/>
        <w:rPr>
          <w:b/>
          <w:bCs/>
          <w:lang w:val="en-GB"/>
        </w:rPr>
      </w:pPr>
      <w:r w:rsidRPr="003D65DB">
        <w:rPr>
          <w:bCs/>
        </w:rPr>
        <w:t>Output Class 1: Worksafe ACT</w:t>
      </w:r>
      <w:r>
        <w:rPr>
          <w:bCs/>
        </w:rPr>
        <w:t xml:space="preserve"> [Output 1.1—</w:t>
      </w:r>
      <w:r w:rsidR="0014174D">
        <w:rPr>
          <w:bCs/>
        </w:rPr>
        <w:t xml:space="preserve">Regulatory Compliance and Enforcement]— </w:t>
      </w:r>
      <w:r w:rsidR="004E20A7" w:rsidRPr="004E20A7">
        <w:rPr>
          <w:bCs/>
        </w:rPr>
        <w:t>Office of the Work Health and Safety Commissioner (Worksafe ACT)</w:t>
      </w:r>
      <w:r w:rsidR="004E20A7">
        <w:rPr>
          <w:bCs/>
        </w:rPr>
        <w:t>;</w:t>
      </w:r>
    </w:p>
    <w:p w14:paraId="4FE7396C" w14:textId="308A81EA" w:rsidR="004E20A7" w:rsidRPr="004E20A7" w:rsidRDefault="004E20A7" w:rsidP="004E20A7">
      <w:pPr>
        <w:pStyle w:val="ListNumber3"/>
        <w:rPr>
          <w:bCs/>
          <w:lang w:val="en-GB"/>
        </w:rPr>
      </w:pPr>
      <w:r w:rsidRPr="004E20A7">
        <w:rPr>
          <w:bCs/>
          <w:lang w:val="en-GB"/>
        </w:rPr>
        <w:t>Default Insurance Fund</w:t>
      </w:r>
      <w:r>
        <w:rPr>
          <w:bCs/>
          <w:lang w:val="en-GB"/>
        </w:rPr>
        <w:t>; and</w:t>
      </w:r>
    </w:p>
    <w:p w14:paraId="7492CE08" w14:textId="12003C43" w:rsidR="004E20A7" w:rsidRPr="004E20A7" w:rsidRDefault="004E20A7" w:rsidP="004E20A7">
      <w:pPr>
        <w:pStyle w:val="ListNumber3"/>
        <w:rPr>
          <w:bCs/>
          <w:lang w:val="en-GB"/>
        </w:rPr>
      </w:pPr>
      <w:r w:rsidRPr="004E20A7">
        <w:rPr>
          <w:bCs/>
        </w:rPr>
        <w:t>Public Sector Workers Compensation Fund</w:t>
      </w:r>
      <w:r>
        <w:rPr>
          <w:bCs/>
        </w:rPr>
        <w:t>.</w:t>
      </w:r>
    </w:p>
    <w:p w14:paraId="6B079E53" w14:textId="77777777" w:rsidR="003625E0" w:rsidRPr="00531187" w:rsidRDefault="003625E0" w:rsidP="003625E0">
      <w:pPr>
        <w:pStyle w:val="Headinglevel2"/>
      </w:pPr>
      <w:bookmarkStart w:id="223" w:name="_Toc68784159"/>
      <w:bookmarkEnd w:id="221"/>
      <w:r w:rsidRPr="00531187">
        <w:t>Questions</w:t>
      </w:r>
      <w:bookmarkEnd w:id="223"/>
    </w:p>
    <w:p w14:paraId="4E8BAC42" w14:textId="5C895848" w:rsidR="00315E2A" w:rsidRDefault="0058533A" w:rsidP="003F7BA2">
      <w:pPr>
        <w:pStyle w:val="BodyText1"/>
      </w:pPr>
      <w:r>
        <w:t xml:space="preserve">Seven </w:t>
      </w:r>
      <w:r w:rsidR="003625E0" w:rsidRPr="00531187">
        <w:t>question</w:t>
      </w:r>
      <w:r>
        <w:t>s</w:t>
      </w:r>
      <w:r w:rsidR="003625E0" w:rsidRPr="00531187">
        <w:t xml:space="preserve"> (</w:t>
      </w:r>
      <w:r>
        <w:t xml:space="preserve">some </w:t>
      </w:r>
      <w:r w:rsidR="003625E0" w:rsidRPr="00531187">
        <w:t>with multiple parts) w</w:t>
      </w:r>
      <w:r w:rsidR="00E114EE">
        <w:t>ere</w:t>
      </w:r>
      <w:r w:rsidR="003625E0" w:rsidRPr="00531187">
        <w:t xml:space="preserve"> taken on notice at the hearing.  T</w:t>
      </w:r>
      <w:r>
        <w:t>hree q</w:t>
      </w:r>
      <w:r w:rsidR="003625E0" w:rsidRPr="00531187">
        <w:t>uestions on notice (</w:t>
      </w:r>
      <w:r>
        <w:t xml:space="preserve">some </w:t>
      </w:r>
      <w:r w:rsidR="003625E0" w:rsidRPr="00531187">
        <w:t xml:space="preserve">with multiple parts) were submitted by members following the hearing(s).  The question coverage </w:t>
      </w:r>
      <w:r>
        <w:t>included</w:t>
      </w:r>
      <w:r w:rsidR="00BC3E43">
        <w:t xml:space="preserve"> matters related:</w:t>
      </w:r>
      <w:r>
        <w:t xml:space="preserve"> </w:t>
      </w:r>
      <w:r w:rsidR="00315E2A" w:rsidRPr="00315E2A">
        <w:t xml:space="preserve">adjustment of some actions identified in the </w:t>
      </w:r>
      <w:r w:rsidR="00315E2A" w:rsidRPr="00E114EE">
        <w:rPr>
          <w:i/>
          <w:iCs/>
        </w:rPr>
        <w:t>Health</w:t>
      </w:r>
      <w:r w:rsidR="00C15AC2">
        <w:rPr>
          <w:i/>
          <w:iCs/>
        </w:rPr>
        <w:t>y</w:t>
      </w:r>
      <w:r w:rsidR="00315E2A" w:rsidRPr="00E114EE">
        <w:rPr>
          <w:i/>
          <w:iCs/>
        </w:rPr>
        <w:t xml:space="preserve"> Minds, Thriving Workplaces strategy</w:t>
      </w:r>
      <w:r w:rsidR="00315E2A" w:rsidRPr="00315E2A">
        <w:t xml:space="preserve"> to focus on risks associated with COVID-19;</w:t>
      </w:r>
      <w:r>
        <w:t xml:space="preserve"> the </w:t>
      </w:r>
      <w:r w:rsidRPr="0058533A">
        <w:t xml:space="preserve">Public Sector Workers Compensation </w:t>
      </w:r>
      <w:r w:rsidR="00E114EE">
        <w:t xml:space="preserve">(PSWC) </w:t>
      </w:r>
      <w:r w:rsidRPr="0058533A">
        <w:t>Fund</w:t>
      </w:r>
      <w:r>
        <w:t>—</w:t>
      </w:r>
      <w:r w:rsidRPr="0058533A">
        <w:t>unable to meet the Accountability Indicator on maintaining a PSWC fund asset to liability ratio greater than or equal to 100</w:t>
      </w:r>
      <w:r w:rsidR="00E114EE">
        <w:t> </w:t>
      </w:r>
      <w:r w:rsidRPr="0058533A">
        <w:t>per</w:t>
      </w:r>
      <w:r w:rsidR="00E114EE">
        <w:t> </w:t>
      </w:r>
      <w:r w:rsidRPr="0058533A">
        <w:t>cent</w:t>
      </w:r>
      <w:r w:rsidR="00F51F90">
        <w:t xml:space="preserve"> due to </w:t>
      </w:r>
      <w:r w:rsidRPr="0058533A">
        <w:t xml:space="preserve">the transfer of assets from Comcare to the PSWC Fund not </w:t>
      </w:r>
      <w:r w:rsidR="00F51F90">
        <w:t xml:space="preserve">being </w:t>
      </w:r>
      <w:r w:rsidRPr="0058533A">
        <w:t>completed as at 31</w:t>
      </w:r>
      <w:r w:rsidR="00F51F90">
        <w:t> </w:t>
      </w:r>
      <w:r w:rsidRPr="0058533A">
        <w:t>December 2020</w:t>
      </w:r>
      <w:r w:rsidR="00F51F90">
        <w:t xml:space="preserve">, </w:t>
      </w:r>
      <w:r>
        <w:t>v</w:t>
      </w:r>
      <w:r w:rsidRPr="0058533A">
        <w:t>ariance in Investment Revenue for the 2020</w:t>
      </w:r>
      <w:r w:rsidR="00BC3E43">
        <w:t>–</w:t>
      </w:r>
      <w:r w:rsidRPr="0058533A">
        <w:t>21 Budget compared to the 2019</w:t>
      </w:r>
      <w:r w:rsidR="00BC3E43">
        <w:t>–</w:t>
      </w:r>
      <w:r w:rsidRPr="0058533A">
        <w:t>20 Audited Outcome</w:t>
      </w:r>
      <w:r w:rsidR="00F51F90">
        <w:t xml:space="preserve"> and explanation for the C</w:t>
      </w:r>
      <w:r w:rsidR="00F51F90" w:rsidRPr="00F51F90">
        <w:t>laims Expense for the 2020</w:t>
      </w:r>
      <w:r w:rsidR="00F51F90">
        <w:t>–</w:t>
      </w:r>
      <w:r w:rsidR="00F51F90" w:rsidRPr="00F51F90">
        <w:t xml:space="preserve">21 Budget for the PSWC Fund </w:t>
      </w:r>
      <w:r w:rsidR="00F51F90">
        <w:t xml:space="preserve">being </w:t>
      </w:r>
      <w:r w:rsidR="00F51F90" w:rsidRPr="00F51F90">
        <w:t>31% higher than the 2019</w:t>
      </w:r>
      <w:r w:rsidR="00F51F90">
        <w:t>–</w:t>
      </w:r>
      <w:r w:rsidR="00F51F90" w:rsidRPr="00F51F90">
        <w:t>20 Audited Outcome</w:t>
      </w:r>
      <w:r w:rsidR="00F51F90">
        <w:t xml:space="preserve">; ACT Long Service Leave Authority expenses in 2019–20; </w:t>
      </w:r>
      <w:r w:rsidR="00F51F90" w:rsidRPr="00F51F90">
        <w:t>ministerial declarations under section</w:t>
      </w:r>
      <w:r w:rsidR="00E114EE">
        <w:t> </w:t>
      </w:r>
      <w:r w:rsidR="00F51F90" w:rsidRPr="00F51F90">
        <w:t xml:space="preserve">12 of </w:t>
      </w:r>
      <w:r w:rsidR="00F51F90" w:rsidRPr="00E114EE">
        <w:rPr>
          <w:i/>
          <w:iCs/>
        </w:rPr>
        <w:t>Long Service Leave (Portable Schemes) Act 2009</w:t>
      </w:r>
      <w:r w:rsidR="00F51F90">
        <w:t>; r</w:t>
      </w:r>
      <w:r w:rsidR="00F51F90" w:rsidRPr="00F51F90">
        <w:t xml:space="preserve">eview under the </w:t>
      </w:r>
      <w:r w:rsidR="00F51F90" w:rsidRPr="00E114EE">
        <w:rPr>
          <w:i/>
          <w:iCs/>
        </w:rPr>
        <w:t>Administrative Decisions (Judicial Review) Act 1989</w:t>
      </w:r>
      <w:r w:rsidR="00F51F90" w:rsidRPr="00F51F90">
        <w:t xml:space="preserve"> (ACT) (ADJR Act) in relation to section</w:t>
      </w:r>
      <w:r w:rsidR="00BC3E43">
        <w:t> </w:t>
      </w:r>
      <w:r w:rsidR="00F51F90" w:rsidRPr="00F51F90">
        <w:t>13 of the Portable Schemes Act</w:t>
      </w:r>
      <w:r w:rsidR="00F51F90">
        <w:t xml:space="preserve"> and other review rights; and initiatives implemented by the </w:t>
      </w:r>
      <w:r w:rsidR="00C279FB">
        <w:t xml:space="preserve">ACT </w:t>
      </w:r>
      <w:r w:rsidR="00F51F90" w:rsidRPr="00F51F90">
        <w:t>Government to address insecure work</w:t>
      </w:r>
      <w:r w:rsidR="00F51F90">
        <w:t xml:space="preserve">. </w:t>
      </w:r>
    </w:p>
    <w:p w14:paraId="31CE1BA4" w14:textId="77777777" w:rsidR="003F7BA2" w:rsidRDefault="003F7BA2" w:rsidP="003F7BA2">
      <w:pPr>
        <w:pStyle w:val="Headinglevel2"/>
      </w:pPr>
      <w:bookmarkStart w:id="224" w:name="_Toc68784160"/>
      <w:r>
        <w:lastRenderedPageBreak/>
        <w:t>Healthy Minds—Thriving Workplace strategy</w:t>
      </w:r>
      <w:bookmarkEnd w:id="224"/>
    </w:p>
    <w:p w14:paraId="226D5383" w14:textId="509BB0A4" w:rsidR="003F7BA2" w:rsidRDefault="003F7BA2" w:rsidP="003F7BA2">
      <w:pPr>
        <w:pStyle w:val="BodyText1"/>
      </w:pPr>
      <w:r>
        <w:t>The Committee discussed with the Minister and directorate officials—</w:t>
      </w:r>
      <w:r w:rsidRPr="003F7BA2">
        <w:t>the Healthy Minds—Thriving Workplace strategy</w:t>
      </w:r>
      <w:r>
        <w:t>, in particular detail on the establishment of Executive Champions to drive implementation of Healthy Minds—Thriving Workplaces.</w:t>
      </w:r>
    </w:p>
    <w:p w14:paraId="6D9B3E53" w14:textId="7DFC5746" w:rsidR="003F7BA2" w:rsidRPr="003F7BA2" w:rsidRDefault="003F7BA2" w:rsidP="003F7BA2">
      <w:pPr>
        <w:pStyle w:val="BodyText1"/>
      </w:pPr>
      <w:r>
        <w:t>The Committee was told that the S</w:t>
      </w:r>
      <w:r w:rsidRPr="003F7BA2">
        <w:t>trategy is an ACT public sector focused initiative that ha</w:t>
      </w:r>
      <w:r>
        <w:t xml:space="preserve">s </w:t>
      </w:r>
      <w:r w:rsidRPr="003F7BA2">
        <w:t xml:space="preserve">been </w:t>
      </w:r>
      <w:r>
        <w:t xml:space="preserve">identified and implemented </w:t>
      </w:r>
      <w:r w:rsidRPr="003F7BA2">
        <w:t>under a broader health and wellbeing strategy.</w:t>
      </w:r>
      <w:r>
        <w:rPr>
          <w:rStyle w:val="FootnoteReference"/>
        </w:rPr>
        <w:footnoteReference w:id="143"/>
      </w:r>
      <w:r w:rsidRPr="003F7BA2">
        <w:t xml:space="preserve"> </w:t>
      </w:r>
    </w:p>
    <w:p w14:paraId="7FD45DA3" w14:textId="40A6B70A" w:rsidR="003F7BA2" w:rsidRDefault="003F7BA2" w:rsidP="003F7BA2">
      <w:pPr>
        <w:pStyle w:val="BodyText1"/>
      </w:pPr>
      <w:r>
        <w:t>As to the Execut</w:t>
      </w:r>
      <w:r w:rsidR="00C60D57">
        <w:t>i</w:t>
      </w:r>
      <w:r>
        <w:t>ve Champion</w:t>
      </w:r>
      <w:r w:rsidR="00C60D57">
        <w:t xml:space="preserve"> model—a directorate official explained:</w:t>
      </w:r>
    </w:p>
    <w:p w14:paraId="64193EEF" w14:textId="176CF580" w:rsidR="00C60D57" w:rsidRDefault="00C60D57" w:rsidP="00C60D57">
      <w:pPr>
        <w:pStyle w:val="Quote"/>
      </w:pPr>
      <w:r>
        <w:t xml:space="preserve">…I might begin by offering some background and context. This strategy was one where we took a slightly different tack in comparison to similar workplace interventions. It was identified that psychosocial/psychological health and wellbeing were a particularly important contributor to a significant proportion of public sector workers compensation claims and notified incidents and that was one of our key workplace risks that we were seeking to address as part of that strategy. </w:t>
      </w:r>
    </w:p>
    <w:p w14:paraId="6159E810" w14:textId="252AE733" w:rsidR="00C60D57" w:rsidRDefault="00C60D57" w:rsidP="00980A5B">
      <w:pPr>
        <w:pStyle w:val="BodyText1"/>
      </w:pPr>
      <w:r>
        <w:t xml:space="preserve">The Committee was told that an executive champion model—would build capacity for promoting </w:t>
      </w:r>
      <w:r w:rsidRPr="00C60D57">
        <w:t>workplace health and wellbeing</w:t>
      </w:r>
      <w:r>
        <w:t xml:space="preserve"> across the ACTPS</w:t>
      </w:r>
      <w:r w:rsidRPr="00C60D57">
        <w:t>.</w:t>
      </w:r>
      <w:r>
        <w:t xml:space="preserve">  Using a process of consultation—potential </w:t>
      </w:r>
      <w:bookmarkStart w:id="225" w:name="_Hlk67580110"/>
      <w:r>
        <w:t xml:space="preserve">executive champions </w:t>
      </w:r>
      <w:bookmarkEnd w:id="225"/>
      <w:r>
        <w:t xml:space="preserve">were identified—with 14 designated </w:t>
      </w:r>
      <w:r w:rsidRPr="00C60D57">
        <w:t>executive champions</w:t>
      </w:r>
      <w:r>
        <w:t xml:space="preserve"> across directorates now in place.  As to further detail on the capacity building </w:t>
      </w:r>
      <w:r w:rsidR="000A662F">
        <w:t xml:space="preserve">responsibilities of the Executive Champions—the Committee was told: </w:t>
      </w:r>
      <w:r>
        <w:t xml:space="preserve">   </w:t>
      </w:r>
    </w:p>
    <w:p w14:paraId="7FCB41BE" w14:textId="1DE3E675" w:rsidR="00C60D57" w:rsidRDefault="00C60D57" w:rsidP="000A662F">
      <w:pPr>
        <w:pStyle w:val="Quote"/>
      </w:pPr>
      <w:r>
        <w:t>We have used them as a mechanism to promote all of the key elements and interventions of that strategy, which include things like the mental health guru program, which is designed to reduce stigma around mental health and wellbeing, and training for managers and supervisors in how to identify and respond to staff who may be exhibiting signs of having difficulties.</w:t>
      </w:r>
      <w:r w:rsidR="000A662F">
        <w:rPr>
          <w:rStyle w:val="FootnoteReference"/>
        </w:rPr>
        <w:footnoteReference w:id="144"/>
      </w:r>
    </w:p>
    <w:p w14:paraId="0E7476D8" w14:textId="2B940AE1" w:rsidR="000A662F" w:rsidRDefault="000A662F" w:rsidP="00C60D57">
      <w:pPr>
        <w:pStyle w:val="BodyText1"/>
      </w:pPr>
      <w:r>
        <w:t xml:space="preserve">The Committee queried what </w:t>
      </w:r>
      <w:r w:rsidRPr="000A662F">
        <w:t>KPI</w:t>
      </w:r>
      <w:r>
        <w:t xml:space="preserve">s would be used to measure the </w:t>
      </w:r>
      <w:r w:rsidRPr="000A662F">
        <w:t xml:space="preserve">success </w:t>
      </w:r>
      <w:r>
        <w:t>of the program and discussion ensued as follows:</w:t>
      </w:r>
    </w:p>
    <w:p w14:paraId="7F2778CF" w14:textId="77777777" w:rsidR="000A662F" w:rsidRDefault="000A662F" w:rsidP="000A662F">
      <w:pPr>
        <w:pStyle w:val="Quote"/>
      </w:pPr>
      <w:r>
        <w:t>Mr Young: We have a number of whole-of-government measures in place that are, as you have suggested, focused on reducing the number and the severity of work injury and mental health injury occurrences.</w:t>
      </w:r>
    </w:p>
    <w:p w14:paraId="051122B9" w14:textId="77777777" w:rsidR="000A662F" w:rsidRDefault="000A662F" w:rsidP="000A662F">
      <w:pPr>
        <w:pStyle w:val="Quote"/>
      </w:pPr>
      <w:r>
        <w:t>THE CHAIR: And duration?</w:t>
      </w:r>
    </w:p>
    <w:p w14:paraId="30E8F9B6" w14:textId="77777777" w:rsidR="00406755" w:rsidRDefault="00406755">
      <w:pPr>
        <w:rPr>
          <w:rFonts w:cs="Arial"/>
          <w:iCs/>
        </w:rPr>
      </w:pPr>
      <w:r>
        <w:br w:type="page"/>
      </w:r>
    </w:p>
    <w:p w14:paraId="76A5A22B" w14:textId="74425CA4" w:rsidR="000A662F" w:rsidRDefault="000A662F" w:rsidP="000A662F">
      <w:pPr>
        <w:pStyle w:val="Quote"/>
      </w:pPr>
      <w:r>
        <w:lastRenderedPageBreak/>
        <w:t xml:space="preserve">Mr Young: Yes; that is one of the measures for severity—the amount of time that people need to be away from the workplace. Ideally, there is no absence from the workplace: injuries are managed by reasonable adjustment and people are able to continue to work in that same workplace. Where people do need to leave, we have indicators around providing a safe and timely return to work. </w:t>
      </w:r>
    </w:p>
    <w:p w14:paraId="23DB6869" w14:textId="4D81AD66" w:rsidR="000A662F" w:rsidRDefault="000A662F" w:rsidP="000A662F">
      <w:pPr>
        <w:pStyle w:val="Quote"/>
      </w:pPr>
      <w:r>
        <w:t>Likewise, awareness of WHS policies and programs, particularly around mental health, is something that we measure by way of periodic employee survey. So there are those measures as well. There is both the front-end awareness and the tail-end incident and injury data.</w:t>
      </w:r>
      <w:r>
        <w:rPr>
          <w:rStyle w:val="FootnoteReference"/>
        </w:rPr>
        <w:footnoteReference w:id="145"/>
      </w:r>
    </w:p>
    <w:p w14:paraId="5EE7F545" w14:textId="356F2499" w:rsidR="00A23207" w:rsidRDefault="00A23207" w:rsidP="00AC2AF5">
      <w:pPr>
        <w:pStyle w:val="BodyText1"/>
      </w:pPr>
      <w:r>
        <w:t xml:space="preserve">The Committee noted that due </w:t>
      </w:r>
      <w:r w:rsidRPr="00A23207">
        <w:t xml:space="preserve">to the COVID-19 pandemic several actions identified in the </w:t>
      </w:r>
      <w:r>
        <w:t>S</w:t>
      </w:r>
      <w:r w:rsidRPr="00A23207">
        <w:t>trategy were adjusted to focus on risks associated with COVID-19</w:t>
      </w:r>
      <w:r>
        <w:t>—and sought an update on the status of these initiatives.  The Committee was told that k</w:t>
      </w:r>
      <w:r w:rsidRPr="00A23207">
        <w:t xml:space="preserve">ey items of work </w:t>
      </w:r>
      <w:r>
        <w:t xml:space="preserve">in this regard </w:t>
      </w:r>
      <w:r w:rsidRPr="00A23207">
        <w:t xml:space="preserve">have included: </w:t>
      </w:r>
    </w:p>
    <w:p w14:paraId="6873B28C" w14:textId="6889E6D5" w:rsidR="00A23207" w:rsidRPr="00BC3E43" w:rsidRDefault="00A23207" w:rsidP="00BC3E43">
      <w:pPr>
        <w:pStyle w:val="ListBullet2"/>
      </w:pPr>
      <w:r w:rsidRPr="00BC3E43">
        <w:t>development of a whole</w:t>
      </w:r>
      <w:r w:rsidR="00C279FB">
        <w:t>-</w:t>
      </w:r>
      <w:r w:rsidRPr="00BC3E43">
        <w:t>of</w:t>
      </w:r>
      <w:r w:rsidR="00C279FB">
        <w:t>-</w:t>
      </w:r>
      <w:r w:rsidRPr="00BC3E43">
        <w:t>government psychosocial risk register to address risks associated with the COVID-19 response;</w:t>
      </w:r>
    </w:p>
    <w:p w14:paraId="02E60B68" w14:textId="6FD1A3E5" w:rsidR="00AC2AF5" w:rsidRPr="00BC3E43" w:rsidRDefault="00A23207" w:rsidP="00BC3E43">
      <w:pPr>
        <w:pStyle w:val="ListBullet2"/>
      </w:pPr>
      <w:r w:rsidRPr="00BC3E43">
        <w:t>development of targeted mental health and wellbeing messaging and supports that were</w:t>
      </w:r>
      <w:r w:rsidR="00BC3E43" w:rsidRPr="00BC3E43">
        <w:t xml:space="preserve"> </w:t>
      </w:r>
      <w:r w:rsidRPr="00BC3E43">
        <w:t>delivered through a whole</w:t>
      </w:r>
      <w:r w:rsidR="00C279FB">
        <w:t>-</w:t>
      </w:r>
      <w:r w:rsidRPr="00BC3E43">
        <w:t>o</w:t>
      </w:r>
      <w:r w:rsidR="00C279FB">
        <w:t>-</w:t>
      </w:r>
      <w:r w:rsidRPr="00BC3E43">
        <w:t xml:space="preserve"> government intranet site and tailored messages delivered by directorate Mental Health Champions;</w:t>
      </w:r>
    </w:p>
    <w:p w14:paraId="23CA564F" w14:textId="01868213" w:rsidR="00A23207" w:rsidRPr="00BC3E43" w:rsidRDefault="00A23207" w:rsidP="00BC3E43">
      <w:pPr>
        <w:pStyle w:val="ListBullet2"/>
      </w:pPr>
      <w:r w:rsidRPr="00BC3E43">
        <w:t>consulting with all ACTPS workers about their health and safety during COVID-19 through a validated whole</w:t>
      </w:r>
      <w:r w:rsidR="00C279FB">
        <w:t>-</w:t>
      </w:r>
      <w:r w:rsidRPr="00BC3E43">
        <w:t>of</w:t>
      </w:r>
      <w:r w:rsidR="00C279FB">
        <w:t>-</w:t>
      </w:r>
      <w:r w:rsidRPr="00BC3E43">
        <w:t>government work health and safety and wellbeing survey administered online (website and QR code) during COVID-19; and</w:t>
      </w:r>
    </w:p>
    <w:p w14:paraId="7159A772" w14:textId="56C12861" w:rsidR="00A23207" w:rsidRPr="00BC3E43" w:rsidRDefault="00A23207" w:rsidP="00BC3E43">
      <w:pPr>
        <w:pStyle w:val="ListBullet2"/>
      </w:pPr>
      <w:r w:rsidRPr="00BC3E43">
        <w:t>a review of psychosocial risk assessment tools and considerations for use at a whole</w:t>
      </w:r>
      <w:r w:rsidR="00C279FB">
        <w:t>-</w:t>
      </w:r>
      <w:r w:rsidRPr="00BC3E43">
        <w:t>of</w:t>
      </w:r>
      <w:r w:rsidR="00C279FB">
        <w:t>-</w:t>
      </w:r>
      <w:r w:rsidRPr="00BC3E43">
        <w:t xml:space="preserve"> government and directorate level in preparation for a psychosocial risk assessment pilot.</w:t>
      </w:r>
      <w:r w:rsidRPr="00BC3E43">
        <w:rPr>
          <w:rStyle w:val="FootnoteReference"/>
        </w:rPr>
        <w:footnoteReference w:id="146"/>
      </w:r>
    </w:p>
    <w:p w14:paraId="1FD38CCD" w14:textId="2316941A" w:rsidR="0087399A" w:rsidRDefault="0087399A" w:rsidP="0087399A">
      <w:pPr>
        <w:pStyle w:val="Headinglevel2"/>
      </w:pPr>
      <w:bookmarkStart w:id="226" w:name="_Toc68784161"/>
      <w:r>
        <w:t>N</w:t>
      </w:r>
      <w:r w:rsidRPr="0087399A">
        <w:t>ew labour hire licensing scheme for the ACT</w:t>
      </w:r>
      <w:bookmarkEnd w:id="226"/>
    </w:p>
    <w:p w14:paraId="11CD475A" w14:textId="39B6A867" w:rsidR="0087399A" w:rsidRDefault="0087399A" w:rsidP="0087399A">
      <w:pPr>
        <w:pStyle w:val="BodyText1"/>
      </w:pPr>
      <w:r>
        <w:t xml:space="preserve">The Committee noted that </w:t>
      </w:r>
      <w:r w:rsidR="002F2031">
        <w:t xml:space="preserve">it had been reported that </w:t>
      </w:r>
      <w:r>
        <w:t>CMTEDD officials had ‘engaged with stakeholders to design a new labour hire licensing scheme for the ACT’ and ‘the scheme will provide better protections for workers in vulnerable or insecure employment’.  The Commit</w:t>
      </w:r>
      <w:r w:rsidR="002F2031">
        <w:t>t</w:t>
      </w:r>
      <w:r>
        <w:t>e</w:t>
      </w:r>
      <w:r w:rsidR="002F2031">
        <w:t xml:space="preserve">e sought further information as </w:t>
      </w:r>
      <w:r w:rsidR="0014174D">
        <w:t xml:space="preserve">to </w:t>
      </w:r>
      <w:r>
        <w:t>what activities ha</w:t>
      </w:r>
      <w:r w:rsidR="002F2031">
        <w:t>d</w:t>
      </w:r>
      <w:r>
        <w:t xml:space="preserve"> been undertaken to ensure that all businesses </w:t>
      </w:r>
      <w:r w:rsidR="002F2031">
        <w:t xml:space="preserve">were </w:t>
      </w:r>
      <w:r>
        <w:t>aware of the</w:t>
      </w:r>
      <w:r w:rsidR="002F2031">
        <w:t xml:space="preserve">ir responsibilities to ensure compliance under the new scheme.  A directorate official explained: </w:t>
      </w:r>
    </w:p>
    <w:p w14:paraId="3479B4AA" w14:textId="77777777" w:rsidR="00406755" w:rsidRDefault="00406755">
      <w:pPr>
        <w:rPr>
          <w:rFonts w:cs="Arial"/>
          <w:iCs/>
        </w:rPr>
      </w:pPr>
      <w:r>
        <w:br w:type="page"/>
      </w:r>
    </w:p>
    <w:p w14:paraId="593A228A" w14:textId="1CCB0B35" w:rsidR="0087399A" w:rsidRDefault="0087399A" w:rsidP="002F2031">
      <w:pPr>
        <w:pStyle w:val="Quote"/>
      </w:pPr>
      <w:r>
        <w:lastRenderedPageBreak/>
        <w:t>As you would be aware, the scheme has been legislated. However, it has not yet commenced. The legislation will commence in May this year. There will be a six-month transition period. Between now and the commencement of that legislation, I expect that there will be a series of subordinate regulations issued that provide further clarity around the scope of coverage in terms of which labour hire providers are covered and which may not be.</w:t>
      </w:r>
      <w:r w:rsidR="002F2031">
        <w:rPr>
          <w:rStyle w:val="FootnoteReference"/>
        </w:rPr>
        <w:footnoteReference w:id="147"/>
      </w:r>
    </w:p>
    <w:p w14:paraId="4BB81622" w14:textId="33836889" w:rsidR="0087399A" w:rsidRDefault="002F2031" w:rsidP="00980A5B">
      <w:pPr>
        <w:pStyle w:val="BodyText1"/>
      </w:pPr>
      <w:r>
        <w:t xml:space="preserve">After </w:t>
      </w:r>
      <w:r w:rsidRPr="002F2031">
        <w:t xml:space="preserve">subordinate regulations </w:t>
      </w:r>
      <w:r>
        <w:t xml:space="preserve">have been </w:t>
      </w:r>
      <w:r w:rsidRPr="002F2031">
        <w:t>issued</w:t>
      </w:r>
      <w:r>
        <w:t xml:space="preserve">, </w:t>
      </w:r>
      <w:r w:rsidR="0087399A">
        <w:t>a coordinated communication campaign will commence targeting registered labour hire providers in the ACT</w:t>
      </w:r>
      <w:r>
        <w:t xml:space="preserve">.  The campaign will continue </w:t>
      </w:r>
      <w:r w:rsidR="0087399A">
        <w:t xml:space="preserve">throughout </w:t>
      </w:r>
      <w:r w:rsidR="0014174D">
        <w:t>the</w:t>
      </w:r>
      <w:r>
        <w:t xml:space="preserve"> </w:t>
      </w:r>
      <w:r w:rsidR="0087399A">
        <w:t>six-month transition period</w:t>
      </w:r>
      <w:r>
        <w:t>—</w:t>
      </w:r>
      <w:r w:rsidR="0014174D">
        <w:t xml:space="preserve">as per </w:t>
      </w:r>
      <w:r>
        <w:t xml:space="preserve">a provision in </w:t>
      </w:r>
      <w:r w:rsidR="0087399A">
        <w:t xml:space="preserve">the </w:t>
      </w:r>
      <w:r>
        <w:t>‘</w:t>
      </w:r>
      <w:r w:rsidR="0087399A">
        <w:t>legislation for covered employers to become aware of the need to apply and receive a licence</w:t>
      </w:r>
      <w:r>
        <w:t>’</w:t>
      </w:r>
      <w:r w:rsidR="0087399A">
        <w:t>.</w:t>
      </w:r>
      <w:r>
        <w:rPr>
          <w:rStyle w:val="FootnoteReference"/>
        </w:rPr>
        <w:footnoteReference w:id="148"/>
      </w:r>
    </w:p>
    <w:p w14:paraId="21F6F83F" w14:textId="5DE96969" w:rsidR="002F2031" w:rsidRDefault="002F2031" w:rsidP="0087399A">
      <w:pPr>
        <w:pStyle w:val="BodyText1"/>
      </w:pPr>
      <w:r>
        <w:t xml:space="preserve">The Committee queried further whether there was a level of confidence that </w:t>
      </w:r>
      <w:r w:rsidR="0014174D">
        <w:t xml:space="preserve">the </w:t>
      </w:r>
      <w:r w:rsidR="0087399A">
        <w:t xml:space="preserve">scheme </w:t>
      </w:r>
      <w:r>
        <w:t>will</w:t>
      </w:r>
      <w:r w:rsidR="0014174D">
        <w:t xml:space="preserve"> achieve</w:t>
      </w:r>
      <w:r>
        <w:t xml:space="preserve"> </w:t>
      </w:r>
      <w:r w:rsidR="0087399A">
        <w:t>its aims of both more secure work and safer workplaces</w:t>
      </w:r>
      <w:r>
        <w:t xml:space="preserve"> and was told:</w:t>
      </w:r>
    </w:p>
    <w:p w14:paraId="7F2E13F4" w14:textId="04C7A4B9" w:rsidR="0087399A" w:rsidRDefault="0087399A" w:rsidP="002F2031">
      <w:pPr>
        <w:pStyle w:val="Quote"/>
      </w:pPr>
      <w:r>
        <w:t>In response to that, I would note that a number of other jurisdictions are somewhat ahead of the ACT and have legislated and commenced labour hire licensing schemes. We have consulted with them in the design of the work that we are doing. In that sense I think the product that we will have in place from the outset will be a more mature and nuanced one as a result of that consultation and the learnings from those other jurisdictions that have been operating for some time.</w:t>
      </w:r>
      <w:r w:rsidR="002F2031">
        <w:rPr>
          <w:rStyle w:val="FootnoteReference"/>
        </w:rPr>
        <w:footnoteReference w:id="149"/>
      </w:r>
    </w:p>
    <w:p w14:paraId="4312B3C5" w14:textId="1970E0BB" w:rsidR="003625E0" w:rsidRDefault="006463C3" w:rsidP="003625E0">
      <w:pPr>
        <w:pStyle w:val="Headinglevel2"/>
      </w:pPr>
      <w:bookmarkStart w:id="227" w:name="_Toc68784162"/>
      <w:r w:rsidRPr="006463C3">
        <w:t>Workplace Health and Safety inspections</w:t>
      </w:r>
      <w:bookmarkEnd w:id="227"/>
    </w:p>
    <w:p w14:paraId="6208877C" w14:textId="398BFE8F" w:rsidR="001E2351" w:rsidRDefault="001E2351" w:rsidP="001E2351">
      <w:pPr>
        <w:pStyle w:val="BodyText1"/>
      </w:pPr>
      <w:r>
        <w:t xml:space="preserve">In the context of the reported 1,629 workplace inspections </w:t>
      </w:r>
      <w:r w:rsidR="00231FA2" w:rsidRPr="00231FA2">
        <w:t xml:space="preserve">across numerous industries and government agencies </w:t>
      </w:r>
      <w:r>
        <w:t xml:space="preserve">conducted by </w:t>
      </w:r>
      <w:r w:rsidRPr="001E2351">
        <w:t>WorkSafe ACT</w:t>
      </w:r>
      <w:r>
        <w:t xml:space="preserve"> during 2019–20—the Committee sought clarification on interpreting </w:t>
      </w:r>
      <w:r w:rsidR="00231FA2">
        <w:t xml:space="preserve">the level of </w:t>
      </w:r>
      <w:r>
        <w:t xml:space="preserve">compliance based on the </w:t>
      </w:r>
      <w:r w:rsidRPr="001E2351">
        <w:t>improvement notices, prohibition notices and infringement notices</w:t>
      </w:r>
      <w:r>
        <w:t xml:space="preserve"> that were issued</w:t>
      </w:r>
      <w:r w:rsidRPr="001E2351">
        <w:t>.</w:t>
      </w:r>
      <w:r>
        <w:t xml:space="preserve">  The Work Health and Safety Commissioner explained:</w:t>
      </w:r>
    </w:p>
    <w:p w14:paraId="558271BB" w14:textId="2B9723A6" w:rsidR="001E2351" w:rsidRDefault="001E2351" w:rsidP="00231FA2">
      <w:pPr>
        <w:pStyle w:val="Quote"/>
      </w:pPr>
      <w:r w:rsidRPr="001E2351">
        <w:t>You are referring there to the improvement notices, prohibition notices and infringement notices. Some of those may be repeat notices. They may be in relation to the same workplace. It does not necessarily mean that they are separate notices that have been issued at every one of those sites. It could be one site that has 10 notices, for instance.</w:t>
      </w:r>
      <w:r>
        <w:rPr>
          <w:rStyle w:val="FootnoteReference"/>
        </w:rPr>
        <w:footnoteReference w:id="150"/>
      </w:r>
    </w:p>
    <w:p w14:paraId="000E42A7" w14:textId="3E4FF11F" w:rsidR="00231FA2" w:rsidRDefault="00231FA2" w:rsidP="006463C3">
      <w:pPr>
        <w:pStyle w:val="BodyText1"/>
      </w:pPr>
      <w:r>
        <w:lastRenderedPageBreak/>
        <w:t>On notice the Committee was provided with further information to assist with interpreting compliance rates:</w:t>
      </w:r>
    </w:p>
    <w:p w14:paraId="6CECD84A" w14:textId="77777777" w:rsidR="00231FA2" w:rsidRDefault="00231FA2" w:rsidP="00231FA2">
      <w:pPr>
        <w:pStyle w:val="Quote"/>
      </w:pPr>
      <w:r>
        <w:t xml:space="preserve">The case management system relied upon by the Office of the Work Health and Safety Commissioner (WorkSafe ACT) during 2019-2020 does not allow for any further breakdown of the data, particularly the issuing of multiple notices on a single Person Conducting a Business or Undertaking (PCBU). </w:t>
      </w:r>
    </w:p>
    <w:p w14:paraId="3B9EF3AD" w14:textId="199CAE29" w:rsidR="00231FA2" w:rsidRDefault="00231FA2" w:rsidP="00231FA2">
      <w:pPr>
        <w:pStyle w:val="Quote"/>
      </w:pPr>
      <w:r>
        <w:t>WorkSafe ACT has implemented a new case management system which allows for greater clarity in the data it collects and reports - particularly in regard to workplace visits and notices issued as a result. From 2020-2021 onward WorkSafe ACT will report in detail on its compliance activities in line with its Compliance and Enforcement Policy, particularly the issuing of notices and the use of other enforcement tools.</w:t>
      </w:r>
      <w:r>
        <w:rPr>
          <w:rStyle w:val="FootnoteReference"/>
        </w:rPr>
        <w:footnoteReference w:id="151"/>
      </w:r>
    </w:p>
    <w:p w14:paraId="6AA3933F" w14:textId="77777777" w:rsidR="00306C97" w:rsidRDefault="00306C97" w:rsidP="006463C3">
      <w:pPr>
        <w:pStyle w:val="BodyText1"/>
      </w:pPr>
      <w:r>
        <w:t>The Committee queried why in some cases the level of compliance was low and the Minister responded:</w:t>
      </w:r>
    </w:p>
    <w:p w14:paraId="2B63A2B7" w14:textId="5845B7A4" w:rsidR="00306C97" w:rsidRDefault="00306C97" w:rsidP="00306C97">
      <w:pPr>
        <w:pStyle w:val="Quote"/>
      </w:pPr>
      <w:r>
        <w:t xml:space="preserve">…what we have seen overall is very poor performance by employers across the sector, in relation to the safety of worksites across the ACT. The commissioner has identified these particular issues and has, I think, done quite an effective job in issuing a notice to those employers that they have to lift their game. </w:t>
      </w:r>
    </w:p>
    <w:p w14:paraId="3F8776E4" w14:textId="6F786D30" w:rsidR="003625E0" w:rsidRDefault="00306C97" w:rsidP="00306C97">
      <w:pPr>
        <w:pStyle w:val="Quote"/>
      </w:pPr>
      <w:r>
        <w:t>You would have seen that most recently we visited Denman Prospect. We visited a sector where there was a multi-unit development going on. There were a number of infringements notified by WorkSafe the week before, I think. Almost all were rectified—a really good result from the visit from WorkSafe. The site next door to them was a very poor site. Nobody was there. It was not secure. They issued more than 20 infringements. I got to see it personally. The work that WorkSafe are doing is incredibly important. The more we talk to the community about the importance of having safe worksites across the ACT, and having these workers be able to return home at the end of the day to their families, is very important.</w:t>
      </w:r>
      <w:r>
        <w:rPr>
          <w:rStyle w:val="FootnoteReference"/>
        </w:rPr>
        <w:footnoteReference w:id="152"/>
      </w:r>
    </w:p>
    <w:p w14:paraId="4AE8D900" w14:textId="77777777" w:rsidR="003625E0" w:rsidRDefault="003625E0" w:rsidP="003625E0">
      <w:pPr>
        <w:pStyle w:val="Headinglevel2"/>
      </w:pPr>
      <w:bookmarkStart w:id="229" w:name="_Toc68784163"/>
      <w:r>
        <w:t>Other matters</w:t>
      </w:r>
      <w:bookmarkEnd w:id="229"/>
    </w:p>
    <w:p w14:paraId="61D9BC79" w14:textId="77777777" w:rsidR="003625E0" w:rsidRDefault="003625E0" w:rsidP="003625E0">
      <w:pPr>
        <w:pStyle w:val="BodyText1"/>
      </w:pPr>
      <w:r w:rsidRPr="009A17A3">
        <w:t>Other matters discussed by the Committee included:</w:t>
      </w:r>
    </w:p>
    <w:bookmarkEnd w:id="222"/>
    <w:p w14:paraId="41B738D9" w14:textId="38E5BE94" w:rsidR="00E114EE" w:rsidRDefault="00E114EE" w:rsidP="00E114EE">
      <w:pPr>
        <w:pStyle w:val="ListNumber3"/>
      </w:pPr>
      <w:r w:rsidRPr="00E114EE">
        <w:t>ACT Worksafe visit to Denman Prospect the week beginning Monday 15 February 2021—confirmation whether any of the 77 notices issued were repeat notices</w:t>
      </w:r>
      <w:r w:rsidR="00F408B7">
        <w:t>.</w:t>
      </w:r>
      <w:r w:rsidR="00F408B7">
        <w:rPr>
          <w:rStyle w:val="FootnoteReference"/>
        </w:rPr>
        <w:footnoteReference w:id="153"/>
      </w:r>
      <w:r w:rsidRPr="00E114EE">
        <w:t xml:space="preserve"> </w:t>
      </w:r>
    </w:p>
    <w:p w14:paraId="17F95973" w14:textId="12DEBE40" w:rsidR="00E114EE" w:rsidRDefault="00E67C1E" w:rsidP="00E114EE">
      <w:pPr>
        <w:pStyle w:val="ListNumber3"/>
      </w:pPr>
      <w:r>
        <w:t>E</w:t>
      </w:r>
      <w:r w:rsidR="00E114EE" w:rsidRPr="00E114EE">
        <w:t>xemption requests under the portable long service leave scheme legislation—confirmation regarding numbers of exemption requests for 2019–20</w:t>
      </w:r>
      <w:r w:rsidR="00F408B7">
        <w:t>.</w:t>
      </w:r>
      <w:r w:rsidR="00980A5B">
        <w:rPr>
          <w:rStyle w:val="FootnoteReference"/>
        </w:rPr>
        <w:footnoteReference w:id="154"/>
      </w:r>
      <w:r w:rsidR="00E114EE" w:rsidRPr="00E114EE">
        <w:t xml:space="preserve"> </w:t>
      </w:r>
    </w:p>
    <w:p w14:paraId="5A98ABC3" w14:textId="3C0B4EED" w:rsidR="00406755" w:rsidRDefault="00406755" w:rsidP="00406755">
      <w:pPr>
        <w:pStyle w:val="ListNumber3"/>
      </w:pPr>
      <w:r>
        <w:lastRenderedPageBreak/>
        <w:t xml:space="preserve">ACTPS </w:t>
      </w:r>
      <w:r w:rsidRPr="0087399A">
        <w:t>performance against injury management targets</w:t>
      </w:r>
      <w:r>
        <w:t xml:space="preserve">—whilst </w:t>
      </w:r>
      <w:r w:rsidRPr="0087399A">
        <w:t xml:space="preserve">there are a number of targets </w:t>
      </w:r>
      <w:r>
        <w:t xml:space="preserve">for </w:t>
      </w:r>
      <w:r w:rsidRPr="0087399A">
        <w:t>monitoring changes in injury management, or the number of workers compensation claims that occur</w:t>
      </w:r>
      <w:r>
        <w:t>—</w:t>
      </w:r>
      <w:r w:rsidRPr="0087399A">
        <w:t xml:space="preserve">the headline measure is the one that appears against the Public Sector Workers Compensation Fund accountability indicators. </w:t>
      </w:r>
      <w:r>
        <w:t xml:space="preserve"> This headline measure is </w:t>
      </w:r>
      <w:r w:rsidRPr="0087399A">
        <w:t>a requirement to reduce the ACT public sector incidence of serious workplace injury year on year</w:t>
      </w:r>
      <w:r>
        <w:t xml:space="preserve">—these </w:t>
      </w:r>
      <w:r w:rsidRPr="0087399A">
        <w:t xml:space="preserve">targets were selected to align with the </w:t>
      </w:r>
      <w:r>
        <w:t>N</w:t>
      </w:r>
      <w:r w:rsidRPr="0087399A">
        <w:t xml:space="preserve">ational </w:t>
      </w:r>
      <w:r>
        <w:t>W</w:t>
      </w:r>
      <w:r w:rsidRPr="0087399A">
        <w:t xml:space="preserve">orkplace </w:t>
      </w:r>
      <w:r>
        <w:t>H</w:t>
      </w:r>
      <w:r w:rsidRPr="0087399A">
        <w:t xml:space="preserve">ealth and </w:t>
      </w:r>
      <w:r>
        <w:t>S</w:t>
      </w:r>
      <w:r w:rsidRPr="0087399A">
        <w:t xml:space="preserve">afety </w:t>
      </w:r>
      <w:r>
        <w:t>S</w:t>
      </w:r>
      <w:r w:rsidRPr="0087399A">
        <w:t>trategy, which required a 30 per cent reduction in certain types of injury over a 10-year period.</w:t>
      </w:r>
      <w:r>
        <w:rPr>
          <w:rStyle w:val="FootnoteReference"/>
        </w:rPr>
        <w:footnoteReference w:id="155"/>
      </w:r>
    </w:p>
    <w:p w14:paraId="2DFE6C22" w14:textId="7419CBDB" w:rsidR="003625E0" w:rsidRDefault="00F408B7" w:rsidP="00E114EE">
      <w:pPr>
        <w:pStyle w:val="ListNumber3"/>
        <w:sectPr w:rsidR="003625E0" w:rsidSect="00F75140">
          <w:type w:val="oddPage"/>
          <w:pgSz w:w="11907" w:h="16840" w:code="9"/>
          <w:pgMar w:top="1588" w:right="1418" w:bottom="1418" w:left="1418" w:header="720" w:footer="851" w:gutter="0"/>
          <w:cols w:space="720"/>
          <w:docGrid w:linePitch="360"/>
        </w:sectPr>
      </w:pPr>
      <w:r>
        <w:t>R</w:t>
      </w:r>
      <w:r w:rsidR="00E114EE" w:rsidRPr="00E114EE">
        <w:t xml:space="preserve">equest for exemption review rights—review rights of Ministerial decision to determine specific employers to be outside the portable LSL scheme—and whether the </w:t>
      </w:r>
      <w:r w:rsidR="00E114EE" w:rsidRPr="00E114EE">
        <w:rPr>
          <w:i/>
          <w:iCs/>
        </w:rPr>
        <w:t>Administrative Decisions (Judicial Review) Act 1989</w:t>
      </w:r>
      <w:r w:rsidR="00E114EE" w:rsidRPr="00E114EE">
        <w:t xml:space="preserve"> applies.</w:t>
      </w:r>
      <w:r w:rsidR="00980A5B">
        <w:rPr>
          <w:rStyle w:val="FootnoteReference"/>
        </w:rPr>
        <w:footnoteReference w:id="156"/>
      </w:r>
      <w:r w:rsidR="00E114EE" w:rsidRPr="00E114EE">
        <w:t xml:space="preserve">   </w:t>
      </w:r>
    </w:p>
    <w:p w14:paraId="2501B03A" w14:textId="5156950C" w:rsidR="003625E0" w:rsidRDefault="00754B8C" w:rsidP="003625E0">
      <w:pPr>
        <w:pStyle w:val="Heading1"/>
      </w:pPr>
      <w:bookmarkStart w:id="232" w:name="_Toc68784164"/>
      <w:r>
        <w:lastRenderedPageBreak/>
        <w:t xml:space="preserve">Special </w:t>
      </w:r>
      <w:r w:rsidR="003625E0">
        <w:t xml:space="preserve">Minister </w:t>
      </w:r>
      <w:r w:rsidR="004870BE">
        <w:t>of</w:t>
      </w:r>
      <w:r w:rsidR="003625E0">
        <w:t xml:space="preserve"> State portfolio</w:t>
      </w:r>
      <w:bookmarkEnd w:id="232"/>
    </w:p>
    <w:p w14:paraId="7CC0DEA6" w14:textId="57A9F842" w:rsidR="003625E0" w:rsidRPr="003625E0" w:rsidRDefault="003625E0" w:rsidP="003625E0">
      <w:pPr>
        <w:pStyle w:val="BodyText1"/>
        <w:rPr>
          <w:lang w:val="en-GB"/>
        </w:rPr>
      </w:pPr>
      <w:bookmarkStart w:id="233" w:name="_Hlk67164832"/>
      <w:r w:rsidRPr="003625E0">
        <w:t xml:space="preserve">The Committee heard from the </w:t>
      </w:r>
      <w:r w:rsidR="00754B8C">
        <w:t xml:space="preserve">Special </w:t>
      </w:r>
      <w:r w:rsidRPr="003625E0">
        <w:t>Minister</w:t>
      </w:r>
      <w:r w:rsidR="00754B8C">
        <w:t xml:space="preserve"> </w:t>
      </w:r>
      <w:r w:rsidR="004870BE">
        <w:t xml:space="preserve">of </w:t>
      </w:r>
      <w:r w:rsidR="00754B8C">
        <w:t>State</w:t>
      </w:r>
      <w:r>
        <w:t xml:space="preserve"> and </w:t>
      </w:r>
      <w:r w:rsidRPr="003625E0">
        <w:t>directorate and agency officials on 2</w:t>
      </w:r>
      <w:r w:rsidR="00754B8C">
        <w:t>3</w:t>
      </w:r>
      <w:r w:rsidRPr="003625E0">
        <w:t> February 2021 to discuss</w:t>
      </w:r>
      <w:r w:rsidR="00957294">
        <w:t xml:space="preserve"> relevant</w:t>
      </w:r>
      <w:r w:rsidRPr="003625E0">
        <w:rPr>
          <w:lang w:val="en-GB"/>
        </w:rPr>
        <w:t xml:space="preserve"> 2019–20 Annual Reports relating to the </w:t>
      </w:r>
      <w:r w:rsidR="00754B8C">
        <w:rPr>
          <w:lang w:val="en-GB"/>
        </w:rPr>
        <w:t xml:space="preserve">special minister of </w:t>
      </w:r>
      <w:r w:rsidR="006F51AB">
        <w:rPr>
          <w:lang w:val="en-GB"/>
        </w:rPr>
        <w:t xml:space="preserve">state </w:t>
      </w:r>
      <w:r w:rsidR="006F51AB" w:rsidRPr="003625E0">
        <w:rPr>
          <w:lang w:val="en-GB"/>
        </w:rPr>
        <w:t>portfolio</w:t>
      </w:r>
      <w:r w:rsidRPr="003625E0">
        <w:rPr>
          <w:lang w:val="en-GB"/>
        </w:rPr>
        <w:t>—outcomes (performance analysis) and 2020–21 Budget outputs related to:</w:t>
      </w:r>
    </w:p>
    <w:p w14:paraId="583052FB" w14:textId="2C61A5EC" w:rsidR="004E20A7" w:rsidRPr="004E20A7" w:rsidRDefault="004E20A7" w:rsidP="004870BE">
      <w:pPr>
        <w:pStyle w:val="ListNumber3"/>
        <w:rPr>
          <w:bCs/>
          <w:lang w:val="en-GB"/>
        </w:rPr>
      </w:pPr>
      <w:r w:rsidRPr="004E20A7">
        <w:rPr>
          <w:bCs/>
          <w:lang w:val="en-GB"/>
        </w:rPr>
        <w:t>Output 1.4—Digital strategy</w:t>
      </w:r>
      <w:r>
        <w:rPr>
          <w:bCs/>
          <w:lang w:val="en-GB"/>
        </w:rPr>
        <w:t>;</w:t>
      </w:r>
    </w:p>
    <w:p w14:paraId="1589B232" w14:textId="683087AF" w:rsidR="004E20A7" w:rsidRPr="004E20A7" w:rsidRDefault="004E20A7" w:rsidP="004870BE">
      <w:pPr>
        <w:pStyle w:val="ListNumber3"/>
        <w:rPr>
          <w:bCs/>
          <w:lang w:val="en-GB"/>
        </w:rPr>
      </w:pPr>
      <w:r w:rsidRPr="004E20A7">
        <w:rPr>
          <w:bCs/>
          <w:lang w:val="en-GB"/>
        </w:rPr>
        <w:t>Output 7.1—Shared Services</w:t>
      </w:r>
      <w:r w:rsidR="006F51AB">
        <w:rPr>
          <w:bCs/>
          <w:lang w:val="en-GB"/>
        </w:rPr>
        <w:t>;</w:t>
      </w:r>
    </w:p>
    <w:p w14:paraId="516D270F" w14:textId="5FE467D4" w:rsidR="004E20A7" w:rsidRPr="004E20A7" w:rsidRDefault="004E20A7" w:rsidP="004870BE">
      <w:pPr>
        <w:pStyle w:val="ListNumber3"/>
        <w:rPr>
          <w:bCs/>
          <w:lang w:val="en-GB"/>
        </w:rPr>
      </w:pPr>
      <w:r w:rsidRPr="004E20A7">
        <w:rPr>
          <w:bCs/>
          <w:lang w:val="en-GB"/>
        </w:rPr>
        <w:t>Output 8.2—Goods and Services Procurement</w:t>
      </w:r>
      <w:r>
        <w:rPr>
          <w:bCs/>
          <w:lang w:val="en-GB"/>
        </w:rPr>
        <w:t>;</w:t>
      </w:r>
      <w:r w:rsidRPr="004E20A7">
        <w:rPr>
          <w:bCs/>
          <w:lang w:val="en-GB"/>
        </w:rPr>
        <w:t xml:space="preserve"> </w:t>
      </w:r>
    </w:p>
    <w:p w14:paraId="4D7905BF" w14:textId="77777777" w:rsidR="008335BB" w:rsidRDefault="004E20A7" w:rsidP="004870BE">
      <w:pPr>
        <w:pStyle w:val="ListNumber3"/>
        <w:rPr>
          <w:bCs/>
          <w:lang w:val="en-GB"/>
        </w:rPr>
      </w:pPr>
      <w:r w:rsidRPr="004E20A7">
        <w:rPr>
          <w:bCs/>
          <w:lang w:val="en-GB"/>
        </w:rPr>
        <w:t>Output 9.1—Property Services (</w:t>
      </w:r>
      <w:r w:rsidRPr="004E20A7">
        <w:rPr>
          <w:bCs/>
          <w:i/>
          <w:iCs/>
          <w:lang w:val="en-GB"/>
        </w:rPr>
        <w:t>excluding Aquatic facilities management</w:t>
      </w:r>
      <w:r w:rsidRPr="004E20A7">
        <w:rPr>
          <w:bCs/>
          <w:lang w:val="en-GB"/>
        </w:rPr>
        <w:t xml:space="preserve">); </w:t>
      </w:r>
    </w:p>
    <w:p w14:paraId="71916B39" w14:textId="236E5F71" w:rsidR="004E20A7" w:rsidRPr="004E20A7" w:rsidRDefault="004E20A7" w:rsidP="004870BE">
      <w:pPr>
        <w:pStyle w:val="ListNumber3"/>
        <w:rPr>
          <w:bCs/>
          <w:lang w:val="en-GB"/>
        </w:rPr>
      </w:pPr>
      <w:r w:rsidRPr="004E20A7">
        <w:rPr>
          <w:bCs/>
          <w:lang w:val="en-GB"/>
        </w:rPr>
        <w:t>Output 9.2—Venues (</w:t>
      </w:r>
      <w:r w:rsidRPr="004E20A7">
        <w:rPr>
          <w:bCs/>
          <w:i/>
          <w:iCs/>
          <w:lang w:val="en-GB"/>
        </w:rPr>
        <w:t>excluding Venues Canberra Infrastructure upgrades</w:t>
      </w:r>
      <w:r w:rsidRPr="004E20A7">
        <w:rPr>
          <w:bCs/>
          <w:lang w:val="en-GB"/>
        </w:rPr>
        <w:t>)</w:t>
      </w:r>
      <w:r>
        <w:rPr>
          <w:bCs/>
          <w:lang w:val="en-GB"/>
        </w:rPr>
        <w:t>;</w:t>
      </w:r>
      <w:r w:rsidRPr="004E20A7">
        <w:rPr>
          <w:bCs/>
          <w:lang w:val="en-GB"/>
        </w:rPr>
        <w:t xml:space="preserve">  </w:t>
      </w:r>
    </w:p>
    <w:p w14:paraId="7FD34B03" w14:textId="2571627B" w:rsidR="004E20A7" w:rsidRPr="004E20A7" w:rsidRDefault="004E20A7" w:rsidP="004E20A7">
      <w:pPr>
        <w:pStyle w:val="ListNumber3"/>
        <w:rPr>
          <w:bCs/>
          <w:lang w:val="en-GB"/>
        </w:rPr>
      </w:pPr>
      <w:r w:rsidRPr="004E20A7">
        <w:rPr>
          <w:bCs/>
          <w:lang w:val="en-GB"/>
        </w:rPr>
        <w:t>ACT Insurance Authority</w:t>
      </w:r>
      <w:r>
        <w:rPr>
          <w:bCs/>
          <w:lang w:val="en-GB"/>
        </w:rPr>
        <w:t>;</w:t>
      </w:r>
      <w:r w:rsidRPr="004E20A7">
        <w:rPr>
          <w:bCs/>
          <w:lang w:val="en-GB"/>
        </w:rPr>
        <w:t xml:space="preserve"> </w:t>
      </w:r>
    </w:p>
    <w:p w14:paraId="36CCB602" w14:textId="09DFF7BF" w:rsidR="004E20A7" w:rsidRPr="004E20A7" w:rsidRDefault="004E20A7" w:rsidP="004E20A7">
      <w:pPr>
        <w:pStyle w:val="ListNumber3"/>
        <w:rPr>
          <w:bCs/>
        </w:rPr>
      </w:pPr>
      <w:r w:rsidRPr="004E20A7">
        <w:rPr>
          <w:bCs/>
        </w:rPr>
        <w:t>ACT Government Procurement Board</w:t>
      </w:r>
      <w:r>
        <w:rPr>
          <w:bCs/>
        </w:rPr>
        <w:t>;</w:t>
      </w:r>
    </w:p>
    <w:p w14:paraId="666F3DD2" w14:textId="119BC37C" w:rsidR="004E20A7" w:rsidRPr="004E20A7" w:rsidRDefault="004E20A7" w:rsidP="004E20A7">
      <w:pPr>
        <w:pStyle w:val="ListNumber3"/>
        <w:rPr>
          <w:bCs/>
        </w:rPr>
      </w:pPr>
      <w:r w:rsidRPr="004E20A7">
        <w:rPr>
          <w:bCs/>
        </w:rPr>
        <w:t>Lifetime Care and Support Fund (EBT Class 1)</w:t>
      </w:r>
      <w:r w:rsidR="00D70D12">
        <w:rPr>
          <w:bCs/>
        </w:rPr>
        <w:t>;</w:t>
      </w:r>
    </w:p>
    <w:p w14:paraId="54A38BFC" w14:textId="1AD67F48" w:rsidR="004E20A7" w:rsidRPr="004E20A7" w:rsidRDefault="004E20A7" w:rsidP="004E20A7">
      <w:pPr>
        <w:pStyle w:val="ListNumber3"/>
        <w:rPr>
          <w:bCs/>
        </w:rPr>
      </w:pPr>
      <w:r w:rsidRPr="004E20A7">
        <w:rPr>
          <w:bCs/>
        </w:rPr>
        <w:t>Motor Accident Injuries (MAI) Commission (including ACT Compulsory Third-Party Insurance (TPI) Regulator—MAI Commission replaced the ACT Compulsory TPI Regulator on 1 Feb 2020)</w:t>
      </w:r>
      <w:r>
        <w:rPr>
          <w:bCs/>
        </w:rPr>
        <w:t>;</w:t>
      </w:r>
    </w:p>
    <w:p w14:paraId="213E3590" w14:textId="36436ABC" w:rsidR="004E20A7" w:rsidRPr="004E20A7" w:rsidRDefault="004E20A7" w:rsidP="004E20A7">
      <w:pPr>
        <w:pStyle w:val="ListNumber3"/>
        <w:rPr>
          <w:bCs/>
        </w:rPr>
      </w:pPr>
      <w:r w:rsidRPr="004E20A7">
        <w:rPr>
          <w:bCs/>
        </w:rPr>
        <w:t>Director of Territory Records</w:t>
      </w:r>
      <w:r>
        <w:rPr>
          <w:bCs/>
        </w:rPr>
        <w:t>; and</w:t>
      </w:r>
    </w:p>
    <w:p w14:paraId="6A99A82E" w14:textId="60D2F6CD" w:rsidR="004E20A7" w:rsidRPr="004E20A7" w:rsidRDefault="004E20A7" w:rsidP="004E20A7">
      <w:pPr>
        <w:pStyle w:val="ListNumber3"/>
        <w:rPr>
          <w:bCs/>
        </w:rPr>
      </w:pPr>
      <w:r w:rsidRPr="004E20A7">
        <w:rPr>
          <w:bCs/>
        </w:rPr>
        <w:t>Office of the Nominal Defendant of the ACT</w:t>
      </w:r>
      <w:r>
        <w:rPr>
          <w:bCs/>
        </w:rPr>
        <w:t>.</w:t>
      </w:r>
    </w:p>
    <w:p w14:paraId="2289D346" w14:textId="77777777" w:rsidR="00754B8C" w:rsidRPr="00531187" w:rsidRDefault="00754B8C" w:rsidP="00754B8C">
      <w:pPr>
        <w:pStyle w:val="Headinglevel2"/>
      </w:pPr>
      <w:bookmarkStart w:id="234" w:name="_Toc68784165"/>
      <w:r w:rsidRPr="00531187">
        <w:t>Questions</w:t>
      </w:r>
      <w:bookmarkEnd w:id="234"/>
    </w:p>
    <w:p w14:paraId="2B51BF3F" w14:textId="1369DD65" w:rsidR="00C0735A" w:rsidRDefault="00E2484F" w:rsidP="004B12A1">
      <w:pPr>
        <w:pStyle w:val="BodyText1"/>
      </w:pPr>
      <w:r>
        <w:t xml:space="preserve">Four </w:t>
      </w:r>
      <w:r w:rsidR="00754B8C" w:rsidRPr="00531187">
        <w:t>question</w:t>
      </w:r>
      <w:r>
        <w:t>s</w:t>
      </w:r>
      <w:r w:rsidR="00754B8C" w:rsidRPr="00531187">
        <w:t xml:space="preserve"> w</w:t>
      </w:r>
      <w:r>
        <w:t xml:space="preserve">ere </w:t>
      </w:r>
      <w:r w:rsidR="00754B8C" w:rsidRPr="00531187">
        <w:t>taken on notice at the hearing.</w:t>
      </w:r>
      <w:r w:rsidR="00542732">
        <w:t xml:space="preserve">  </w:t>
      </w:r>
      <w:r>
        <w:t xml:space="preserve">One </w:t>
      </w:r>
      <w:r w:rsidR="00754B8C" w:rsidRPr="00531187">
        <w:t>question on notice (with multiple parts) w</w:t>
      </w:r>
      <w:r>
        <w:t xml:space="preserve">as </w:t>
      </w:r>
      <w:r w:rsidR="00754B8C" w:rsidRPr="00531187">
        <w:t xml:space="preserve">submitted by members following the hearing(s).  The question coverage related </w:t>
      </w:r>
      <w:r w:rsidR="006F51AB" w:rsidRPr="00531187">
        <w:t>to</w:t>
      </w:r>
      <w:r w:rsidR="00754B8C" w:rsidRPr="00531187">
        <w:t xml:space="preserve"> </w:t>
      </w:r>
      <w:r w:rsidR="00C0735A">
        <w:t>efficiencies in procurement activities delivered through the centre-led procurement model.</w:t>
      </w:r>
    </w:p>
    <w:p w14:paraId="61E2BBB9" w14:textId="3E551056" w:rsidR="00754B8C" w:rsidRDefault="004B12A1" w:rsidP="00754B8C">
      <w:pPr>
        <w:pStyle w:val="Headinglevel2"/>
      </w:pPr>
      <w:bookmarkStart w:id="235" w:name="_Toc68784166"/>
      <w:r>
        <w:t>Role of Special Minister of State</w:t>
      </w:r>
      <w:bookmarkEnd w:id="235"/>
    </w:p>
    <w:p w14:paraId="4DBBAE75" w14:textId="3D9437A7" w:rsidR="004B12A1" w:rsidRDefault="004B12A1" w:rsidP="004B12A1">
      <w:pPr>
        <w:pStyle w:val="BodyText1"/>
      </w:pPr>
      <w:r>
        <w:t xml:space="preserve">The Committee sought further detail on the </w:t>
      </w:r>
      <w:r w:rsidRPr="004B12A1">
        <w:t xml:space="preserve">concept of the </w:t>
      </w:r>
      <w:r>
        <w:t xml:space="preserve">newly introduced </w:t>
      </w:r>
      <w:r w:rsidRPr="004B12A1">
        <w:t>role of Special Minister of State</w:t>
      </w:r>
      <w:r>
        <w:t>—a first f</w:t>
      </w:r>
      <w:r w:rsidR="0014174D">
        <w:t>or</w:t>
      </w:r>
      <w:r>
        <w:t xml:space="preserve"> the ACT—and was told:</w:t>
      </w:r>
    </w:p>
    <w:p w14:paraId="487B63CC" w14:textId="77777777" w:rsidR="00406755" w:rsidRDefault="00406755">
      <w:pPr>
        <w:rPr>
          <w:rFonts w:cs="Arial"/>
          <w:iCs/>
        </w:rPr>
      </w:pPr>
      <w:r>
        <w:br w:type="page"/>
      </w:r>
    </w:p>
    <w:p w14:paraId="3C18151B" w14:textId="726C86C7" w:rsidR="004B12A1" w:rsidRPr="004B12A1" w:rsidRDefault="004B12A1" w:rsidP="004B12A1">
      <w:pPr>
        <w:pStyle w:val="Quote"/>
      </w:pPr>
      <w:r w:rsidRPr="004B12A1">
        <w:lastRenderedPageBreak/>
        <w:t>The role provides support to the Chief Minister and his portfolio in the areas of procurement, the ACT Insurance Authority in particular, electoral reform and a range of different areas. It is perhaps a new concept in the ACT government but certainly not in relation to other state governments and also commonwealth. It is probably the best title to describe a very broad ranging set of portfolio areas.</w:t>
      </w:r>
      <w:r>
        <w:rPr>
          <w:rStyle w:val="FootnoteReference"/>
        </w:rPr>
        <w:footnoteReference w:id="157"/>
      </w:r>
    </w:p>
    <w:p w14:paraId="5291BDD1" w14:textId="2A111DD8" w:rsidR="004B12A1" w:rsidRDefault="004B12A1" w:rsidP="004B12A1">
      <w:pPr>
        <w:pStyle w:val="Headinglevel2"/>
      </w:pPr>
      <w:bookmarkStart w:id="236" w:name="_Toc68784167"/>
      <w:r>
        <w:t>C</w:t>
      </w:r>
      <w:r w:rsidRPr="004B12A1">
        <w:t>entre-led procurement model</w:t>
      </w:r>
      <w:bookmarkEnd w:id="236"/>
    </w:p>
    <w:p w14:paraId="52489C7F" w14:textId="432B796A" w:rsidR="00754B8C" w:rsidRDefault="00E67C1E" w:rsidP="00754B8C">
      <w:pPr>
        <w:pStyle w:val="BodyText1"/>
      </w:pPr>
      <w:r>
        <w:t xml:space="preserve">The Committee discussed </w:t>
      </w:r>
      <w:r w:rsidR="004B12A1" w:rsidRPr="004B12A1">
        <w:t>efficiencies in procurement activities delivered through the centre-led procurement model</w:t>
      </w:r>
      <w:r>
        <w:t xml:space="preserve">—attributable to the </w:t>
      </w:r>
      <w:r w:rsidR="004B12A1" w:rsidRPr="004B12A1">
        <w:t>establish</w:t>
      </w:r>
      <w:r>
        <w:t>ment</w:t>
      </w:r>
      <w:r w:rsidR="004B12A1" w:rsidRPr="004B12A1">
        <w:t xml:space="preserve"> and maint</w:t>
      </w:r>
      <w:r>
        <w:t xml:space="preserve">enance of </w:t>
      </w:r>
      <w:r w:rsidR="004B12A1" w:rsidRPr="004B12A1">
        <w:t>common tools, document templates and processes for the conduct of procurement in the ACT Government.</w:t>
      </w:r>
      <w:r w:rsidR="004B12A1">
        <w:rPr>
          <w:rStyle w:val="FootnoteReference"/>
        </w:rPr>
        <w:footnoteReference w:id="158"/>
      </w:r>
    </w:p>
    <w:p w14:paraId="429C4524" w14:textId="09171BA1" w:rsidR="00D412B6" w:rsidRDefault="00E67C1E" w:rsidP="00D412B6">
      <w:pPr>
        <w:pStyle w:val="Headinglevel2"/>
      </w:pPr>
      <w:bookmarkStart w:id="237" w:name="_Toc68784168"/>
      <w:r>
        <w:t xml:space="preserve">ACT </w:t>
      </w:r>
      <w:r w:rsidR="00D412B6" w:rsidRPr="00D412B6">
        <w:t>Property Group</w:t>
      </w:r>
      <w:r>
        <w:t>—</w:t>
      </w:r>
      <w:r w:rsidR="00D412B6" w:rsidRPr="00D412B6">
        <w:t>community group support</w:t>
      </w:r>
      <w:bookmarkEnd w:id="237"/>
    </w:p>
    <w:p w14:paraId="15D4E425" w14:textId="5DA9D2BA" w:rsidR="00D412B6" w:rsidRDefault="00D412B6" w:rsidP="00823782">
      <w:pPr>
        <w:pStyle w:val="BodyText1"/>
      </w:pPr>
      <w:r>
        <w:t xml:space="preserve">The Committee was interested in further information about the </w:t>
      </w:r>
      <w:r w:rsidR="004B12A1">
        <w:t xml:space="preserve">role of </w:t>
      </w:r>
      <w:r>
        <w:t xml:space="preserve">the </w:t>
      </w:r>
      <w:r w:rsidR="00E67C1E">
        <w:t xml:space="preserve">ACT </w:t>
      </w:r>
      <w:r w:rsidR="004B12A1">
        <w:t>Property Group during the COVID</w:t>
      </w:r>
      <w:r w:rsidR="0014174D">
        <w:t>-</w:t>
      </w:r>
      <w:r w:rsidR="004B12A1">
        <w:t xml:space="preserve">19 pandemic and specifically in relation to the </w:t>
      </w:r>
      <w:r w:rsidR="0014174D">
        <w:t xml:space="preserve">support of </w:t>
      </w:r>
      <w:r w:rsidR="004B12A1">
        <w:t xml:space="preserve">community groups. </w:t>
      </w:r>
    </w:p>
    <w:p w14:paraId="358ED5B6" w14:textId="288D35BD" w:rsidR="004B12A1" w:rsidRDefault="00D412B6" w:rsidP="00823782">
      <w:pPr>
        <w:pStyle w:val="BodyText1"/>
      </w:pPr>
      <w:r>
        <w:t xml:space="preserve">The Committee heard that many </w:t>
      </w:r>
      <w:r w:rsidR="004B12A1">
        <w:t xml:space="preserve">of the community groups that tenant ACT </w:t>
      </w:r>
      <w:r w:rsidR="00E67C1E">
        <w:t>G</w:t>
      </w:r>
      <w:r w:rsidR="004B12A1">
        <w:t>overnment properties ha</w:t>
      </w:r>
      <w:r>
        <w:t>d</w:t>
      </w:r>
      <w:r w:rsidR="004B12A1">
        <w:t xml:space="preserve"> been affected during the pandemic and the reporting period of the annual report.</w:t>
      </w:r>
      <w:r>
        <w:t xml:space="preserve">  </w:t>
      </w:r>
      <w:r w:rsidRPr="00D412B6">
        <w:t>A</w:t>
      </w:r>
      <w:r>
        <w:t>pproximately</w:t>
      </w:r>
      <w:r w:rsidRPr="00D412B6">
        <w:t xml:space="preserve"> 230 different groups were provided with rental relief</w:t>
      </w:r>
      <w:r>
        <w:t xml:space="preserve">—with </w:t>
      </w:r>
      <w:r w:rsidRPr="00D412B6">
        <w:t>$8</w:t>
      </w:r>
      <w:r w:rsidR="00E67C1E">
        <w:t> </w:t>
      </w:r>
      <w:r w:rsidRPr="00D412B6">
        <w:t>million in rent waivers over the period which began on 1 April last year</w:t>
      </w:r>
      <w:r>
        <w:rPr>
          <w:rStyle w:val="FootnoteReference"/>
        </w:rPr>
        <w:footnoteReference w:id="159"/>
      </w:r>
      <w:r w:rsidR="004B12A1">
        <w:t xml:space="preserve">. </w:t>
      </w:r>
    </w:p>
    <w:p w14:paraId="43A97498" w14:textId="66E8461F" w:rsidR="004B12A1" w:rsidRDefault="00D412B6" w:rsidP="004B12A1">
      <w:pPr>
        <w:pStyle w:val="BodyText1"/>
      </w:pPr>
      <w:r>
        <w:t>A directorate official advised that the:</w:t>
      </w:r>
    </w:p>
    <w:p w14:paraId="56EABE03" w14:textId="4829F886" w:rsidR="004B12A1" w:rsidRDefault="004B12A1" w:rsidP="00D412B6">
      <w:pPr>
        <w:pStyle w:val="Quote"/>
      </w:pPr>
      <w:r>
        <w:t xml:space="preserve">ACT Property Group was the central coordination point for the community support program, given that ACT Property Group have the majority of community tenants for government. To date—this is very fresh data—we have supported over 230 tenants. </w:t>
      </w:r>
    </w:p>
    <w:p w14:paraId="06886E48" w14:textId="77E4E3A3" w:rsidR="004B12A1" w:rsidRDefault="004B12A1" w:rsidP="00D412B6">
      <w:pPr>
        <w:pStyle w:val="Quote"/>
      </w:pPr>
      <w:r>
        <w:t>Of that number, 186 are community groups, 43 are commercial groups and one is a residential group. That funding has been for a total, as the minister said, of $8.9</w:t>
      </w:r>
      <w:r w:rsidR="00D412B6">
        <w:t> </w:t>
      </w:r>
      <w:r>
        <w:t>million.</w:t>
      </w:r>
      <w:r w:rsidR="00D412B6">
        <w:rPr>
          <w:rStyle w:val="FootnoteReference"/>
        </w:rPr>
        <w:footnoteReference w:id="160"/>
      </w:r>
    </w:p>
    <w:p w14:paraId="64722809" w14:textId="20D34E6A" w:rsidR="009B21A0" w:rsidRDefault="00D412B6" w:rsidP="00823782">
      <w:pPr>
        <w:pStyle w:val="BodyText1"/>
      </w:pPr>
      <w:r>
        <w:lastRenderedPageBreak/>
        <w:t xml:space="preserve">The Committee also heard that </w:t>
      </w:r>
      <w:r w:rsidR="004B12A1">
        <w:t>program upgrades were undertaken to community facilities</w:t>
      </w:r>
      <w:r w:rsidR="0014174D">
        <w:t xml:space="preserve"> as part</w:t>
      </w:r>
      <w:r w:rsidR="004B12A1">
        <w:t xml:space="preserve"> of the screwdriver-ready stimulus project</w:t>
      </w:r>
      <w:r>
        <w:t>.  As part of this project</w:t>
      </w:r>
      <w:r w:rsidR="004B12A1">
        <w:t xml:space="preserve">, a number of properties tenanted by community groups </w:t>
      </w:r>
      <w:r w:rsidR="009B21A0">
        <w:t xml:space="preserve">were </w:t>
      </w:r>
      <w:r w:rsidR="004B12A1">
        <w:t>upgraded</w:t>
      </w:r>
      <w:r w:rsidR="009B21A0">
        <w:t>.</w:t>
      </w:r>
    </w:p>
    <w:p w14:paraId="2C7DA34D" w14:textId="77777777" w:rsidR="009B21A0" w:rsidRDefault="009B21A0" w:rsidP="00823782">
      <w:pPr>
        <w:pStyle w:val="BodyText1"/>
      </w:pPr>
      <w:r>
        <w:t xml:space="preserve">A directorate official explained: </w:t>
      </w:r>
    </w:p>
    <w:p w14:paraId="34CB1FC5" w14:textId="5E1B15F6" w:rsidR="004B12A1" w:rsidRDefault="004B12A1" w:rsidP="009B21A0">
      <w:pPr>
        <w:pStyle w:val="Quote"/>
      </w:pPr>
      <w:r>
        <w:t>The whole idea of the screwdriver-ready packages and the subsequent fast-track programs was to try and provide a variety of different work, particularly labour-intensive work, to create employment during the period in which there was great uncertainty.</w:t>
      </w:r>
      <w:r w:rsidR="009B21A0">
        <w:rPr>
          <w:rStyle w:val="FootnoteReference"/>
        </w:rPr>
        <w:footnoteReference w:id="161"/>
      </w:r>
    </w:p>
    <w:p w14:paraId="364884DA" w14:textId="4BD17630" w:rsidR="009B21A0" w:rsidRDefault="009B21A0" w:rsidP="00823782">
      <w:pPr>
        <w:pStyle w:val="BodyText1"/>
      </w:pPr>
      <w:r>
        <w:t>The nature of u</w:t>
      </w:r>
      <w:r w:rsidR="004B12A1">
        <w:t>pgrades ranged from</w:t>
      </w:r>
      <w:r>
        <w:t>:</w:t>
      </w:r>
      <w:r w:rsidR="004B12A1">
        <w:t xml:space="preserve"> disability access upgrades through to solar panel installation to help bring down energy costs in certain properties, electrical upgrades, </w:t>
      </w:r>
      <w:r w:rsidR="00D70D12">
        <w:t>audio-visual</w:t>
      </w:r>
      <w:r w:rsidR="004B12A1">
        <w:t xml:space="preserve"> upgrades, HVAC upgrades</w:t>
      </w:r>
      <w:r>
        <w:t xml:space="preserve">, carpeting and </w:t>
      </w:r>
      <w:r w:rsidR="004B12A1">
        <w:t xml:space="preserve">painting. </w:t>
      </w:r>
      <w:r w:rsidR="00E67C1E">
        <w:t xml:space="preserve"> </w:t>
      </w:r>
      <w:r w:rsidR="004B12A1">
        <w:t>Th</w:t>
      </w:r>
      <w:r>
        <w:t>e project e</w:t>
      </w:r>
      <w:r w:rsidR="004B12A1">
        <w:t xml:space="preserve">nabled </w:t>
      </w:r>
      <w:r>
        <w:t xml:space="preserve">the Property Group </w:t>
      </w:r>
      <w:r w:rsidR="004B12A1">
        <w:t xml:space="preserve">to bring forward a </w:t>
      </w:r>
      <w:r>
        <w:t>r</w:t>
      </w:r>
      <w:r w:rsidR="004B12A1">
        <w:t xml:space="preserve">ange of different maintenance works which would have taken place over a longer </w:t>
      </w:r>
      <w:r w:rsidR="006F51AB">
        <w:t>period</w:t>
      </w:r>
      <w:r>
        <w:t xml:space="preserve"> and to take a</w:t>
      </w:r>
      <w:r w:rsidR="004B12A1">
        <w:t>dvantage of the opportunity of COVID, where a lot of the buildings were vacant</w:t>
      </w:r>
      <w:r w:rsidR="0014174D">
        <w:t>,</w:t>
      </w:r>
      <w:r w:rsidR="004B12A1">
        <w:t xml:space="preserve"> as well as </w:t>
      </w:r>
      <w:r w:rsidR="00E67C1E">
        <w:t xml:space="preserve">the upgrades </w:t>
      </w:r>
      <w:r w:rsidR="004B12A1">
        <w:t xml:space="preserve">providing </w:t>
      </w:r>
      <w:r w:rsidR="00E67C1E">
        <w:t xml:space="preserve">economic </w:t>
      </w:r>
      <w:r w:rsidR="004B12A1">
        <w:t>stimulus.</w:t>
      </w:r>
      <w:r>
        <w:rPr>
          <w:rStyle w:val="FootnoteReference"/>
        </w:rPr>
        <w:footnoteReference w:id="162"/>
      </w:r>
      <w:r w:rsidR="004B12A1">
        <w:t xml:space="preserve"> </w:t>
      </w:r>
    </w:p>
    <w:p w14:paraId="46A88A61" w14:textId="7576EF10" w:rsidR="00754B8C" w:rsidRDefault="00754B8C" w:rsidP="00754B8C">
      <w:pPr>
        <w:pStyle w:val="Headinglevel2"/>
      </w:pPr>
      <w:bookmarkStart w:id="238" w:name="_Toc68784169"/>
      <w:r>
        <w:t>Other matters</w:t>
      </w:r>
      <w:bookmarkEnd w:id="238"/>
    </w:p>
    <w:p w14:paraId="4AD187B3" w14:textId="77777777" w:rsidR="00754B8C" w:rsidRDefault="00754B8C" w:rsidP="00754B8C">
      <w:pPr>
        <w:pStyle w:val="BodyText1"/>
      </w:pPr>
      <w:r w:rsidRPr="009A17A3">
        <w:t>Other matters discussed by the Committee included:</w:t>
      </w:r>
    </w:p>
    <w:p w14:paraId="634FBD69" w14:textId="1B96671E" w:rsidR="00754B8C" w:rsidRDefault="006B596A" w:rsidP="00EC74C5">
      <w:pPr>
        <w:pStyle w:val="ListNumber3"/>
      </w:pPr>
      <w:r>
        <w:t>I</w:t>
      </w:r>
      <w:r w:rsidR="00064AB9" w:rsidRPr="00064AB9">
        <w:t xml:space="preserve">mplementation of the new Motor Accident Injuries </w:t>
      </w:r>
      <w:r>
        <w:t xml:space="preserve">(MAI) </w:t>
      </w:r>
      <w:r w:rsidR="00064AB9" w:rsidRPr="00064AB9">
        <w:t>Scheme</w:t>
      </w:r>
      <w:r w:rsidR="00064AB9">
        <w:t xml:space="preserve">—in particular, </w:t>
      </w:r>
      <w:r w:rsidR="00064AB9" w:rsidRPr="00064AB9">
        <w:t>the impact it has had on insurance premiums</w:t>
      </w:r>
      <w:r>
        <w:t>.  T</w:t>
      </w:r>
      <w:r w:rsidRPr="006B596A">
        <w:t xml:space="preserve">he </w:t>
      </w:r>
      <w:r>
        <w:t>S</w:t>
      </w:r>
      <w:r w:rsidRPr="006B596A">
        <w:t>cheme, in its first year of operation, during the reporting period of the annual report</w:t>
      </w:r>
      <w:r>
        <w:t xml:space="preserve">—since coming into </w:t>
      </w:r>
      <w:r w:rsidRPr="006B596A">
        <w:t>force</w:t>
      </w:r>
      <w:r>
        <w:t xml:space="preserve"> </w:t>
      </w:r>
      <w:r w:rsidRPr="006B596A">
        <w:t>there has been a reduction in the average premiums under the MAI Scheme</w:t>
      </w:r>
      <w:r>
        <w:t xml:space="preserve">—in </w:t>
      </w:r>
      <w:r w:rsidR="0014174D">
        <w:t>percentage</w:t>
      </w:r>
      <w:r>
        <w:t xml:space="preserve"> terms, there </w:t>
      </w:r>
      <w:r w:rsidRPr="006B596A">
        <w:t>has been a reduction of, on average, 14.7</w:t>
      </w:r>
      <w:r>
        <w:t> </w:t>
      </w:r>
      <w:r w:rsidRPr="006B596A">
        <w:t>per cent, on the commencement of the scheme, from 1 February last year to 1 July during the reporting period. Th</w:t>
      </w:r>
      <w:r>
        <w:t>is</w:t>
      </w:r>
      <w:r w:rsidRPr="006B596A">
        <w:t xml:space="preserve"> equates to an average reduction of about $78.</w:t>
      </w:r>
      <w:r w:rsidR="00064AB9">
        <w:rPr>
          <w:rStyle w:val="FootnoteReference"/>
        </w:rPr>
        <w:footnoteReference w:id="163"/>
      </w:r>
    </w:p>
    <w:p w14:paraId="710FB547" w14:textId="4A3BA535" w:rsidR="00064AB9" w:rsidRDefault="00EC74C5" w:rsidP="00EC74C5">
      <w:pPr>
        <w:pStyle w:val="ListNumber3"/>
      </w:pPr>
      <w:r>
        <w:t xml:space="preserve">The work undertaken by the previous </w:t>
      </w:r>
      <w:r w:rsidR="00C279FB">
        <w:t>G</w:t>
      </w:r>
      <w:r>
        <w:t>overnment on the development of a charter of procurement values—</w:t>
      </w:r>
      <w:r w:rsidR="0014174D">
        <w:t xml:space="preserve">explanation for </w:t>
      </w:r>
      <w:r>
        <w:t>why the Charter is not specified in the goods and services procurement document</w:t>
      </w:r>
      <w:r w:rsidR="0014174D">
        <w:t xml:space="preserve">—as there being </w:t>
      </w:r>
      <w:r>
        <w:t>a range of ways in which Procurement</w:t>
      </w:r>
      <w:r w:rsidR="0014174D">
        <w:t> </w:t>
      </w:r>
      <w:r>
        <w:t xml:space="preserve">ACT has been working across government to embed the </w:t>
      </w:r>
      <w:r w:rsidR="0014174D">
        <w:t>C</w:t>
      </w:r>
      <w:r>
        <w:t>harter during the first period of its operation.</w:t>
      </w:r>
      <w:r>
        <w:rPr>
          <w:rStyle w:val="FootnoteReference"/>
        </w:rPr>
        <w:footnoteReference w:id="164"/>
      </w:r>
    </w:p>
    <w:p w14:paraId="55C510E7" w14:textId="77777777" w:rsidR="00406755" w:rsidRDefault="00406755" w:rsidP="00406755">
      <w:pPr>
        <w:pStyle w:val="ListNumber3"/>
      </w:pPr>
      <w:r>
        <w:t xml:space="preserve">Explanation for why the </w:t>
      </w:r>
      <w:r w:rsidRPr="00FD2F3C">
        <w:t xml:space="preserve">ACT Data Analytics Centre </w:t>
      </w:r>
      <w:r>
        <w:t xml:space="preserve">did not </w:t>
      </w:r>
      <w:r w:rsidRPr="00FD2F3C">
        <w:t>me</w:t>
      </w:r>
      <w:r>
        <w:t>e</w:t>
      </w:r>
      <w:r w:rsidRPr="00FD2F3C">
        <w:t xml:space="preserve">t two of </w:t>
      </w:r>
      <w:r>
        <w:t xml:space="preserve">its </w:t>
      </w:r>
      <w:r w:rsidRPr="00FD2F3C">
        <w:t xml:space="preserve">accountability indicators </w:t>
      </w:r>
      <w:r>
        <w:t>for the reporting period.</w:t>
      </w:r>
      <w:r>
        <w:rPr>
          <w:rStyle w:val="FootnoteReference"/>
        </w:rPr>
        <w:footnoteReference w:id="165"/>
      </w:r>
    </w:p>
    <w:p w14:paraId="3FBA852D" w14:textId="08C1EEA5" w:rsidR="00EC74C5" w:rsidRDefault="00EC74C5" w:rsidP="00EC74C5">
      <w:pPr>
        <w:pStyle w:val="ListNumber3"/>
      </w:pPr>
      <w:r>
        <w:lastRenderedPageBreak/>
        <w:t>P</w:t>
      </w:r>
      <w:r w:rsidRPr="00EC74C5">
        <w:t>rocurement charter</w:t>
      </w:r>
      <w:r>
        <w:t>—</w:t>
      </w:r>
      <w:r w:rsidRPr="00EC74C5">
        <w:t xml:space="preserve">aspects </w:t>
      </w:r>
      <w:r>
        <w:t xml:space="preserve">relating to </w:t>
      </w:r>
      <w:r w:rsidRPr="00EC74C5">
        <w:t>Aboriginal and Torres Strait Islander procurement policy</w:t>
      </w:r>
      <w:r w:rsidR="00542732">
        <w:t>.  F</w:t>
      </w:r>
      <w:r>
        <w:t xml:space="preserve">urther detail as to how </w:t>
      </w:r>
      <w:r w:rsidR="00542732">
        <w:t>the policy supported the outcome that for the 2019–20 reporting period—</w:t>
      </w:r>
      <w:r w:rsidRPr="00EC74C5">
        <w:t>the proportion of goods and services contracts awarded to Indigenous suppliers or social suppliers exceeded the target.</w:t>
      </w:r>
      <w:r w:rsidR="00542732">
        <w:rPr>
          <w:rStyle w:val="FootnoteReference"/>
        </w:rPr>
        <w:footnoteReference w:id="166"/>
      </w:r>
      <w:r w:rsidRPr="00EC74C5">
        <w:t xml:space="preserve"> </w:t>
      </w:r>
    </w:p>
    <w:p w14:paraId="12ECE5AB" w14:textId="09A68F1A" w:rsidR="00542732" w:rsidRDefault="00542732" w:rsidP="004B12A1">
      <w:pPr>
        <w:pStyle w:val="ListNumber3"/>
      </w:pPr>
      <w:r>
        <w:t>Role of Procurement ACT in providing advice on</w:t>
      </w:r>
      <w:r w:rsidRPr="00542732">
        <w:t xml:space="preserve"> construction procurement </w:t>
      </w:r>
      <w:r>
        <w:t xml:space="preserve">for infrastructure projects within the capital framework—its work with each of the agencies, in particular, Major Projects Canberra. </w:t>
      </w:r>
    </w:p>
    <w:p w14:paraId="00CAB6FE" w14:textId="4D879105" w:rsidR="00542732" w:rsidRDefault="00542732" w:rsidP="004B12A1">
      <w:pPr>
        <w:pStyle w:val="ListNumber3"/>
      </w:pPr>
      <w:r w:rsidRPr="00542732">
        <w:t xml:space="preserve">ACT Insurance Authority—explanation for 437% gain on investment compared to 2019–2020 audited outcome—cause of variation, what methodology and data were used to determine/calculate the 437% projected increase; </w:t>
      </w:r>
      <w:r>
        <w:t xml:space="preserve">and </w:t>
      </w:r>
      <w:r w:rsidRPr="00542732">
        <w:t>further detail on nature of ‘extraordinary investment return’</w:t>
      </w:r>
      <w:r>
        <w:t>.</w:t>
      </w:r>
      <w:r w:rsidR="004B12A1">
        <w:rPr>
          <w:rStyle w:val="FootnoteReference"/>
        </w:rPr>
        <w:footnoteReference w:id="167"/>
      </w:r>
    </w:p>
    <w:p w14:paraId="4DD2ECD4" w14:textId="5D6DED77" w:rsidR="004B12A1" w:rsidRDefault="00542732" w:rsidP="004B12A1">
      <w:pPr>
        <w:pStyle w:val="ListNumber3"/>
      </w:pPr>
      <w:r>
        <w:t>H</w:t>
      </w:r>
      <w:r w:rsidRPr="00542732">
        <w:t xml:space="preserve">ow many unsolicited proposals have come into government since </w:t>
      </w:r>
      <w:r>
        <w:t xml:space="preserve">the </w:t>
      </w:r>
      <w:r w:rsidRPr="00542732">
        <w:t xml:space="preserve">appointment </w:t>
      </w:r>
      <w:r>
        <w:t xml:space="preserve">of the role of Special </w:t>
      </w:r>
      <w:r w:rsidRPr="00542732">
        <w:t>Minister of State</w:t>
      </w:r>
      <w:r>
        <w:t xml:space="preserve">—the nature of </w:t>
      </w:r>
      <w:r w:rsidRPr="00542732">
        <w:t>a typical unsolicited proposal</w:t>
      </w:r>
      <w:r w:rsidR="004B12A1">
        <w:t xml:space="preserve"> a</w:t>
      </w:r>
      <w:r>
        <w:t>nd as advised in the annual report</w:t>
      </w:r>
      <w:r w:rsidR="004B12A1" w:rsidRPr="004B12A1">
        <w:t xml:space="preserve"> assessments of unsolicited proposals did not meet the prescribed time scales</w:t>
      </w:r>
      <w:r w:rsidR="004B12A1">
        <w:t xml:space="preserve">—what if any, </w:t>
      </w:r>
      <w:r w:rsidR="004B12A1" w:rsidRPr="004B12A1">
        <w:t>financial repercussions</w:t>
      </w:r>
      <w:r w:rsidR="004B12A1">
        <w:t>,</w:t>
      </w:r>
      <w:r w:rsidRPr="00542732">
        <w:t xml:space="preserve"> were there for not meeting </w:t>
      </w:r>
      <w:r w:rsidR="004B12A1">
        <w:t>these timeframes.</w:t>
      </w:r>
      <w:r w:rsidR="004B12A1">
        <w:rPr>
          <w:rStyle w:val="FootnoteReference"/>
        </w:rPr>
        <w:footnoteReference w:id="168"/>
      </w:r>
      <w:r w:rsidR="004B12A1" w:rsidRPr="004B12A1">
        <w:t xml:space="preserve"> </w:t>
      </w:r>
    </w:p>
    <w:p w14:paraId="5D3BC3DF" w14:textId="2B71C813" w:rsidR="009B21A0" w:rsidRDefault="007C17EC" w:rsidP="007C17EC">
      <w:pPr>
        <w:pStyle w:val="ListNumber3"/>
      </w:pPr>
      <w:r>
        <w:t>T</w:t>
      </w:r>
      <w:r w:rsidRPr="007C17EC">
        <w:t>he privately operated accommodation facility north of Exhibition Park</w:t>
      </w:r>
      <w:r>
        <w:t>—the</w:t>
      </w:r>
      <w:r w:rsidRPr="007C17EC">
        <w:t xml:space="preserve"> </w:t>
      </w:r>
      <w:r>
        <w:t xml:space="preserve">long-term </w:t>
      </w:r>
      <w:r w:rsidR="009B21A0">
        <w:t xml:space="preserve">lease in place with Free Spirit for 30 years. </w:t>
      </w:r>
      <w:r w:rsidRPr="007C17EC">
        <w:t xml:space="preserve">Free Spirit </w:t>
      </w:r>
      <w:r w:rsidR="00D70D12">
        <w:t>has</w:t>
      </w:r>
      <w:r w:rsidR="009B21A0">
        <w:t xml:space="preserve"> invested quite a lot of money and infrastructure and </w:t>
      </w:r>
      <w:r w:rsidR="00D70D12">
        <w:t>is</w:t>
      </w:r>
      <w:r w:rsidR="009B21A0">
        <w:t xml:space="preserve"> part way through a three-stage process</w:t>
      </w:r>
      <w:r>
        <w:t>.</w:t>
      </w:r>
      <w:r>
        <w:rPr>
          <w:rStyle w:val="FootnoteReference"/>
        </w:rPr>
        <w:footnoteReference w:id="169"/>
      </w:r>
    </w:p>
    <w:p w14:paraId="47D5CA72" w14:textId="7D277CDC" w:rsidR="009B21A0" w:rsidRDefault="009B21A0" w:rsidP="004B12A1">
      <w:pPr>
        <w:pStyle w:val="ListNumber3"/>
      </w:pPr>
      <w:r>
        <w:t xml:space="preserve">The </w:t>
      </w:r>
      <w:r w:rsidRPr="009B21A0">
        <w:t xml:space="preserve">delivery of the election commitment in regard to the 10,000-square-metre multi-purpose indoor venue for the multicultural community to have weddings and large-scale events. </w:t>
      </w:r>
      <w:r w:rsidR="007C17EC">
        <w:t>Early planning work re the s</w:t>
      </w:r>
      <w:r w:rsidRPr="009B21A0">
        <w:t xml:space="preserve">uitability of a particular location within the </w:t>
      </w:r>
      <w:r w:rsidR="007C17EC">
        <w:t xml:space="preserve">Exhibition Park </w:t>
      </w:r>
      <w:r w:rsidRPr="009B21A0">
        <w:t>footprint to locate that facility.</w:t>
      </w:r>
      <w:r w:rsidR="007C17EC">
        <w:rPr>
          <w:rStyle w:val="FootnoteReference"/>
        </w:rPr>
        <w:footnoteReference w:id="170"/>
      </w:r>
      <w:r w:rsidRPr="009B21A0">
        <w:t xml:space="preserve"> </w:t>
      </w:r>
    </w:p>
    <w:p w14:paraId="747FE9EC" w14:textId="0B203A45" w:rsidR="00FD2F3C" w:rsidRDefault="00FD2F3C" w:rsidP="00823782">
      <w:pPr>
        <w:pStyle w:val="ListNumber3"/>
      </w:pPr>
      <w:r>
        <w:t>The delivery of the digital services that reflect reforms to the Working with Vulnerable People scheme—an element of the policy and legislative change is the term of registration shifted from three years to five years.  This was accompanied by a digital service aspect implementing an automatic/continuous monitoring throughout the registration term against the criminal charge data.</w:t>
      </w:r>
      <w:r>
        <w:rPr>
          <w:rStyle w:val="FootnoteReference"/>
        </w:rPr>
        <w:footnoteReference w:id="171"/>
      </w:r>
    </w:p>
    <w:p w14:paraId="73DAB5A0" w14:textId="0EE0241B" w:rsidR="00542732" w:rsidRDefault="00542732" w:rsidP="004B12A1">
      <w:pPr>
        <w:pStyle w:val="ListNumber3"/>
      </w:pPr>
      <w:r w:rsidRPr="00542732">
        <w:t>ACT Insurance Authority</w:t>
      </w:r>
      <w:r>
        <w:t xml:space="preserve">—detail on the </w:t>
      </w:r>
      <w:r w:rsidRPr="00542732">
        <w:t>percentage gain over the past 10 years for investment returns</w:t>
      </w:r>
      <w:r>
        <w:t>.</w:t>
      </w:r>
      <w:r w:rsidR="004B12A1">
        <w:rPr>
          <w:rStyle w:val="FootnoteReference"/>
        </w:rPr>
        <w:footnoteReference w:id="172"/>
      </w:r>
    </w:p>
    <w:p w14:paraId="540EA32D" w14:textId="556E458D" w:rsidR="00EF6621" w:rsidRDefault="00542732" w:rsidP="003910B1">
      <w:pPr>
        <w:pStyle w:val="ListNumber3"/>
      </w:pPr>
      <w:r w:rsidRPr="00542732">
        <w:t>Motor Accident Insurance (MAI) Commission—actual numbers of FTE staff that carry out the MAI Commission’s functions.</w:t>
      </w:r>
      <w:r w:rsidR="004B12A1">
        <w:rPr>
          <w:rStyle w:val="FootnoteReference"/>
        </w:rPr>
        <w:footnoteReference w:id="173"/>
      </w:r>
      <w:r w:rsidR="00EF6621">
        <w:br w:type="page"/>
      </w:r>
    </w:p>
    <w:p w14:paraId="59CAEA57" w14:textId="77777777" w:rsidR="00EF6621" w:rsidRDefault="00EF6621" w:rsidP="00EF6621">
      <w:pPr>
        <w:pStyle w:val="Heading1"/>
      </w:pPr>
      <w:bookmarkStart w:id="243" w:name="_Toc68784170"/>
      <w:r>
        <w:lastRenderedPageBreak/>
        <w:t>Tourism portfolio</w:t>
      </w:r>
      <w:bookmarkEnd w:id="243"/>
    </w:p>
    <w:p w14:paraId="588CFF12" w14:textId="77777777" w:rsidR="00EF6621" w:rsidRPr="003625E0" w:rsidRDefault="00EF6621" w:rsidP="00EF6621">
      <w:pPr>
        <w:pStyle w:val="BodyText1"/>
        <w:rPr>
          <w:lang w:val="en-GB"/>
        </w:rPr>
      </w:pPr>
      <w:r w:rsidRPr="003625E0">
        <w:t xml:space="preserve">The Committee heard from the Minister </w:t>
      </w:r>
      <w:r>
        <w:t xml:space="preserve">for Tourism and </w:t>
      </w:r>
      <w:r w:rsidRPr="003625E0">
        <w:t>directorate and agency officials on 2</w:t>
      </w:r>
      <w:r>
        <w:t>3</w:t>
      </w:r>
      <w:r w:rsidRPr="003625E0">
        <w:t xml:space="preserve"> February 2021 to discuss </w:t>
      </w:r>
      <w:r>
        <w:t>relevant</w:t>
      </w:r>
      <w:r w:rsidRPr="003625E0">
        <w:rPr>
          <w:lang w:val="en-GB"/>
        </w:rPr>
        <w:t xml:space="preserve"> 2019–20 Annual Reports relating to the </w:t>
      </w:r>
      <w:r>
        <w:rPr>
          <w:lang w:val="en-GB"/>
        </w:rPr>
        <w:t xml:space="preserve">tourism </w:t>
      </w:r>
      <w:r w:rsidRPr="003625E0">
        <w:rPr>
          <w:lang w:val="en-GB"/>
        </w:rPr>
        <w:t>portfolio—outcomes (performance analysis) and 2020–21 Budget outputs related to:</w:t>
      </w:r>
    </w:p>
    <w:p w14:paraId="34222BDC" w14:textId="77777777" w:rsidR="00EF6621" w:rsidRPr="005226A1" w:rsidRDefault="00EF6621" w:rsidP="00EF6621">
      <w:pPr>
        <w:pStyle w:val="ListNumber3"/>
        <w:rPr>
          <w:bCs/>
          <w:lang w:val="en-GB"/>
        </w:rPr>
      </w:pPr>
      <w:r w:rsidRPr="005226A1">
        <w:rPr>
          <w:bCs/>
          <w:lang w:val="en-GB"/>
        </w:rPr>
        <w:t>Output 3.1—Innovation, Industry and Investment (functions relating to aviation industry development)</w:t>
      </w:r>
      <w:r>
        <w:rPr>
          <w:bCs/>
          <w:lang w:val="en-GB"/>
        </w:rPr>
        <w:t>;</w:t>
      </w:r>
    </w:p>
    <w:p w14:paraId="1DF953FE" w14:textId="77777777" w:rsidR="00EF6621" w:rsidRPr="005226A1" w:rsidRDefault="00EF6621" w:rsidP="00EF6621">
      <w:pPr>
        <w:pStyle w:val="ListNumber3"/>
        <w:rPr>
          <w:bCs/>
          <w:lang w:val="en-GB"/>
        </w:rPr>
      </w:pPr>
      <w:r w:rsidRPr="005226A1">
        <w:rPr>
          <w:bCs/>
          <w:lang w:val="en-GB"/>
        </w:rPr>
        <w:t>Output 3.2—VisitCanberra</w:t>
      </w:r>
      <w:r>
        <w:rPr>
          <w:bCs/>
          <w:lang w:val="en-GB"/>
        </w:rPr>
        <w:t>; and</w:t>
      </w:r>
    </w:p>
    <w:p w14:paraId="0117EC2D" w14:textId="77777777" w:rsidR="00EF6621" w:rsidRPr="005226A1" w:rsidRDefault="00EF6621" w:rsidP="00EF6621">
      <w:pPr>
        <w:pStyle w:val="ListNumber3"/>
        <w:rPr>
          <w:bCs/>
          <w:lang w:val="en-GB"/>
        </w:rPr>
      </w:pPr>
      <w:r w:rsidRPr="005226A1">
        <w:rPr>
          <w:bCs/>
          <w:lang w:val="en-GB"/>
        </w:rPr>
        <w:t>Output 3.4—Events (Major events—including Floriade, Enlighten, Innovation Festival)</w:t>
      </w:r>
      <w:r>
        <w:rPr>
          <w:bCs/>
          <w:lang w:val="en-GB"/>
        </w:rPr>
        <w:t>.</w:t>
      </w:r>
    </w:p>
    <w:p w14:paraId="0DCC36F8" w14:textId="77777777" w:rsidR="00EF6621" w:rsidRPr="00531187" w:rsidRDefault="00EF6621" w:rsidP="00EF6621">
      <w:pPr>
        <w:pStyle w:val="Headinglevel2"/>
      </w:pPr>
      <w:bookmarkStart w:id="244" w:name="_Toc68784171"/>
      <w:bookmarkStart w:id="245" w:name="_Hlk67164778"/>
      <w:r w:rsidRPr="00531187">
        <w:t>Questions</w:t>
      </w:r>
      <w:bookmarkEnd w:id="244"/>
    </w:p>
    <w:p w14:paraId="6E65798C" w14:textId="5D55810C" w:rsidR="00EF6621" w:rsidRDefault="00EF6621" w:rsidP="00EF6621">
      <w:pPr>
        <w:pStyle w:val="BodyText1"/>
      </w:pPr>
      <w:r w:rsidRPr="00531187">
        <w:t xml:space="preserve">One question was taken on notice at the hearing.  The question related to the </w:t>
      </w:r>
      <w:r>
        <w:t>V</w:t>
      </w:r>
      <w:r w:rsidRPr="007A6594">
        <w:t>isiting Journalists and influence</w:t>
      </w:r>
      <w:r w:rsidR="00A249D4">
        <w:t>r</w:t>
      </w:r>
      <w:r w:rsidRPr="007A6594">
        <w:t xml:space="preserve"> program—</w:t>
      </w:r>
      <w:r>
        <w:t>confirmation was given that t</w:t>
      </w:r>
      <w:r w:rsidRPr="007A6594">
        <w:t>he 82 people who were invited to experience Canberra were journalists and travel/trade agents who sell Canberra as a destination in the key international markets of Singapore, Malaysia, China, the United Kingdom, New Zealand and India.</w:t>
      </w:r>
      <w:r>
        <w:t xml:space="preserve">  </w:t>
      </w:r>
      <w:r w:rsidRPr="007A6594">
        <w:t xml:space="preserve">The total cost </w:t>
      </w:r>
      <w:r>
        <w:t xml:space="preserve">of the program </w:t>
      </w:r>
      <w:r w:rsidRPr="007A6594">
        <w:t>was $53,000</w:t>
      </w:r>
      <w:r>
        <w:t>.</w:t>
      </w:r>
      <w:r>
        <w:rPr>
          <w:rStyle w:val="FootnoteReference"/>
        </w:rPr>
        <w:footnoteReference w:id="174"/>
      </w:r>
    </w:p>
    <w:p w14:paraId="45F4D0B4" w14:textId="77777777" w:rsidR="00EF6621" w:rsidRDefault="00EF6621" w:rsidP="00EF6621">
      <w:pPr>
        <w:pStyle w:val="Headinglevel2"/>
      </w:pPr>
      <w:bookmarkStart w:id="246" w:name="_Toc68784172"/>
      <w:r>
        <w:t>Aviation attraction and partnerships</w:t>
      </w:r>
      <w:bookmarkEnd w:id="246"/>
    </w:p>
    <w:p w14:paraId="5BF76DB8" w14:textId="77190EFC" w:rsidR="00EF6621" w:rsidRDefault="00EF6621" w:rsidP="00EF6621">
      <w:pPr>
        <w:pStyle w:val="BodyText1"/>
      </w:pPr>
      <w:r>
        <w:t>The Committee discussed how a</w:t>
      </w:r>
      <w:r w:rsidRPr="00AB1FD8">
        <w:t xml:space="preserve">viation partnerships </w:t>
      </w:r>
      <w:r>
        <w:t xml:space="preserve">also contribute to the </w:t>
      </w:r>
      <w:r w:rsidR="00C279FB">
        <w:t xml:space="preserve">ACT </w:t>
      </w:r>
      <w:r>
        <w:t xml:space="preserve">Government’s </w:t>
      </w:r>
      <w:r w:rsidRPr="00AB1FD8">
        <w:t>tourism and our international freight strategy.</w:t>
      </w:r>
      <w:r>
        <w:t xml:space="preserve">  The Minister elaborated:</w:t>
      </w:r>
    </w:p>
    <w:p w14:paraId="3E390E00" w14:textId="77777777" w:rsidR="00EF6621" w:rsidRDefault="00EF6621" w:rsidP="00EF6621">
      <w:pPr>
        <w:pStyle w:val="Quote"/>
      </w:pPr>
      <w:r>
        <w:t>Ob</w:t>
      </w:r>
      <w:r w:rsidRPr="00AB1FD8">
        <w:t xml:space="preserve">viously, aircraft carry cargo and our relationship with Singapore Airlines involved both passengers and freight and had been part of a quite extensive exercise, in partnership with Canberra Airport, to create an exporting capability from the airport for fresh produce. So we had seen, pre-COVID, when the flights were daily, produce from the Canberra region being exported into Singapore and South-East Asia in the belly of the Singapore Airlines plane that was flying into Canberra every day. That was a partnership with Austrade. The New South Wales government were involved as well, together with the Canberra Region Joint Organisation, which is the collective of all of the surrounding New South Wales local government areas. It was a multi-level government—local government, territory government, state government and </w:t>
      </w:r>
      <w:r w:rsidRPr="00AB1FD8">
        <w:lastRenderedPageBreak/>
        <w:t>Australian government—partnership with Canberra Airport, Singapore Airlines and the local exporters network.</w:t>
      </w:r>
      <w:r>
        <w:rPr>
          <w:rStyle w:val="FootnoteReference"/>
        </w:rPr>
        <w:footnoteReference w:id="175"/>
      </w:r>
    </w:p>
    <w:p w14:paraId="2DDAEDE4" w14:textId="77777777" w:rsidR="00EF6621" w:rsidRDefault="00EF6621" w:rsidP="00EF6621">
      <w:pPr>
        <w:pStyle w:val="BodyText1"/>
      </w:pPr>
      <w:r>
        <w:t>The Committee heard that the rationale for why an output class had been created for aviation attraction—was to address some of the challenges faced by potential visitors and the like in not being able to get direct flights to Canberra. The Minister elaborated:</w:t>
      </w:r>
    </w:p>
    <w:p w14:paraId="42E52024" w14:textId="77777777" w:rsidR="00EF6621" w:rsidRDefault="00EF6621" w:rsidP="00EF6621">
      <w:pPr>
        <w:pStyle w:val="Quote"/>
      </w:pPr>
      <w:r>
        <w:t>Having to fly here from another city is clearly a barrier. Particularly in the international market, they want to know the product and know the sort of experience they are going to get. They make their booking decision based upon: do they know the airline and do they know the sort of hotel that they are going to be staying at? That is clearly a segment of the market. They are a Marriott loyalty member, so they will only stay at Marriott hotels. If we do not have a Marriott hotel, they are not staying here.</w:t>
      </w:r>
    </w:p>
    <w:p w14:paraId="6B0ED686" w14:textId="77777777" w:rsidR="00EF6621" w:rsidRDefault="00EF6621" w:rsidP="00EF6621">
      <w:pPr>
        <w:pStyle w:val="Quote"/>
      </w:pPr>
      <w:r>
        <w:t>We do now have one, but we spent a lot of time getting one. The same argument applies: the hotel chains have hundreds of millions of members. Some of the gaps that we have identified in our market include not having enough low-cost airlines, so it is too expensive to fly here. We are chasing cheaper means for people to get here, both domestically and internationally. They have got to have an understanding of the product, so we want more and diversified hotel offerings. That does not mean boring business hotels. It can mean a wide variety of innovation.</w:t>
      </w:r>
      <w:r>
        <w:rPr>
          <w:rStyle w:val="FootnoteReference"/>
        </w:rPr>
        <w:footnoteReference w:id="176"/>
      </w:r>
    </w:p>
    <w:p w14:paraId="3348BD87" w14:textId="77777777" w:rsidR="00EF6621" w:rsidRDefault="00EF6621" w:rsidP="00EF6621">
      <w:pPr>
        <w:pStyle w:val="Headinglevel2"/>
      </w:pPr>
      <w:bookmarkStart w:id="247" w:name="_Toc68784173"/>
      <w:r>
        <w:t>V</w:t>
      </w:r>
      <w:r w:rsidRPr="00AB1FD8">
        <w:t>isiting journalist and influencer program</w:t>
      </w:r>
      <w:bookmarkEnd w:id="247"/>
    </w:p>
    <w:p w14:paraId="089BBEC9" w14:textId="298F8EE0" w:rsidR="00EF6621" w:rsidRDefault="00EF6621" w:rsidP="00EF6621">
      <w:pPr>
        <w:pStyle w:val="BodyText1"/>
      </w:pPr>
      <w:r>
        <w:t xml:space="preserve">The Committee inquired about the visiting journalist and influencer program. Through the program the </w:t>
      </w:r>
      <w:r w:rsidR="00C279FB">
        <w:t xml:space="preserve">ACT </w:t>
      </w:r>
      <w:r>
        <w:t xml:space="preserve">Government hosts journalists—either international or domestic journalists—for a range of purposes. The journalist can come from mainstream media such as newspapers, including major publications—or they could be travel agents.  The program is used as a mechanism to help people become familiar with Canberra as </w:t>
      </w:r>
      <w:r w:rsidR="00F01501">
        <w:t xml:space="preserve">a </w:t>
      </w:r>
      <w:r>
        <w:t xml:space="preserve">destination.  </w:t>
      </w:r>
    </w:p>
    <w:p w14:paraId="59F2D738" w14:textId="77777777" w:rsidR="00EF6621" w:rsidRDefault="00EF6621" w:rsidP="00EF6621">
      <w:pPr>
        <w:pStyle w:val="BodyText1"/>
      </w:pPr>
      <w:r>
        <w:t>Discussion ensued as follows:</w:t>
      </w:r>
    </w:p>
    <w:p w14:paraId="54377402" w14:textId="77777777" w:rsidR="00EF6621" w:rsidRDefault="00EF6621" w:rsidP="00EF6621">
      <w:pPr>
        <w:pStyle w:val="Quote"/>
      </w:pPr>
      <w:r>
        <w:t xml:space="preserve">Mr Kobus: … We use those as mechanisms to help people become familiar with the destination. In the instance that we would host a travel agent or sales agent, that would be about ensuring that they have the capacity to sell the destination better when they go back to where they come from. If it were from a journalist’s perspective, that would be a mechanism to assist those people in creating content that they can distribute to the market that they are talking to. From a domestic perspective, the cost </w:t>
      </w:r>
      <w:r>
        <w:lastRenderedPageBreak/>
        <w:t xml:space="preserve">that we incur, on average, per visit is less than $1,000. That is per visit for those journalists. </w:t>
      </w:r>
    </w:p>
    <w:p w14:paraId="6E6A4372" w14:textId="77777777" w:rsidR="00EF6621" w:rsidRDefault="00EF6621" w:rsidP="00EF6621">
      <w:pPr>
        <w:pStyle w:val="Quote"/>
      </w:pPr>
      <w:r>
        <w:t xml:space="preserve">MS CASTLEY: Per person. </w:t>
      </w:r>
    </w:p>
    <w:p w14:paraId="7DAA5AA1" w14:textId="77777777" w:rsidR="00EF6621" w:rsidRDefault="00EF6621" w:rsidP="00EF6621">
      <w:pPr>
        <w:pStyle w:val="Quote"/>
      </w:pPr>
      <w:r>
        <w:t>Mr Kobus: Per person, yes. Generally, we would cover the cost of accommodation or any other product that they want to experience or see. In the instance of the international visitors—this is an example of where we worked in partnership with Singapore Airlines—we would want those international agents to travel on Singapore Airlines to Canberra to have that experience. Part of our arrangement would be that they travel on Singapore Airlines. They come here and we cover the cost of things like accommodation, meals and other things that help them experience it.</w:t>
      </w:r>
      <w:r>
        <w:rPr>
          <w:rStyle w:val="FootnoteReference"/>
        </w:rPr>
        <w:footnoteReference w:id="177"/>
      </w:r>
      <w:r>
        <w:t xml:space="preserve"> </w:t>
      </w:r>
    </w:p>
    <w:p w14:paraId="0B63DA30" w14:textId="77777777" w:rsidR="00EF6621" w:rsidRDefault="00EF6621" w:rsidP="00EF6621">
      <w:pPr>
        <w:pStyle w:val="Headinglevel2"/>
      </w:pPr>
      <w:bookmarkStart w:id="248" w:name="_Toc68784174"/>
      <w:r>
        <w:t>R</w:t>
      </w:r>
      <w:r w:rsidRPr="00B46F6F">
        <w:t>ecommenc</w:t>
      </w:r>
      <w:r>
        <w:t>ing</w:t>
      </w:r>
      <w:r w:rsidRPr="00B46F6F">
        <w:t xml:space="preserve"> domestic and international flights</w:t>
      </w:r>
      <w:bookmarkEnd w:id="248"/>
    </w:p>
    <w:p w14:paraId="10B6151E" w14:textId="77777777" w:rsidR="00EF6621" w:rsidRDefault="00EF6621" w:rsidP="00EF6621">
      <w:pPr>
        <w:pStyle w:val="BodyText1"/>
      </w:pPr>
      <w:r>
        <w:t>The Committee discussed with the Minister the work being undertaken with</w:t>
      </w:r>
      <w:r w:rsidRPr="00AB1FD8">
        <w:t xml:space="preserve"> Canberra International Airport and state, federal and national governments to identify opportunities to recommence domestic and international flights.</w:t>
      </w:r>
      <w:r>
        <w:t xml:space="preserve">  This included the identification of new aviation providers and routes for domestic travel.</w:t>
      </w:r>
    </w:p>
    <w:p w14:paraId="3454E3C9" w14:textId="77777777" w:rsidR="00EF6621" w:rsidRDefault="00EF6621" w:rsidP="00EF6621">
      <w:pPr>
        <w:pStyle w:val="BodyText1"/>
      </w:pPr>
      <w:r>
        <w:t xml:space="preserve">The Minister elaborated: </w:t>
      </w:r>
    </w:p>
    <w:p w14:paraId="37B35F3A" w14:textId="77777777" w:rsidR="00EF6621" w:rsidRDefault="00EF6621" w:rsidP="00EF6621">
      <w:pPr>
        <w:pStyle w:val="Quote"/>
      </w:pPr>
      <w:r>
        <w:t>We continue to actively engage with each of the New South Wales regional, Canberra regional, national and international airlines. In partnership with Canberra Airport, we have been able to secure an expansion of Pelican air services. That has included up to Byron, Ballina, Port Macquarie and Newcastle. Link Airways, a new Canberra-based airline that was previously known as Corporate Air, I understand, who had mostly a corporate focus, has switched to undertaking passenger flights. It flies to Hobart and Newcastle at the moment.</w:t>
      </w:r>
    </w:p>
    <w:p w14:paraId="7758F94D" w14:textId="77777777" w:rsidR="00EF6621" w:rsidRDefault="00EF6621" w:rsidP="00EF6621">
      <w:pPr>
        <w:pStyle w:val="Quote"/>
      </w:pPr>
      <w:r>
        <w:t>I have had a series of meetings with Rex, Regional Express, and we look forward to them re-entering the Canberra market. I will meet with Qantas and QantasLink in coming weeks. I am also hoping, once things have settled down a little for Virgin, to meet with them. I met with Singapore Airlines last week. I am meeting with Jetstar later this week. We will continue our engagement with all of the players, be they small regional, either Canberra or New South Wales-based, up to the national level operators.</w:t>
      </w:r>
    </w:p>
    <w:p w14:paraId="2B60F8E2" w14:textId="77777777" w:rsidR="00EF6621" w:rsidRDefault="00EF6621" w:rsidP="00EF6621">
      <w:pPr>
        <w:pStyle w:val="Quote"/>
      </w:pPr>
      <w:r>
        <w:t>…</w:t>
      </w:r>
    </w:p>
    <w:p w14:paraId="4238BDF5" w14:textId="77777777" w:rsidR="00EF6621" w:rsidRDefault="00EF6621" w:rsidP="00EF6621">
      <w:pPr>
        <w:pStyle w:val="Quote"/>
      </w:pPr>
      <w:r w:rsidRPr="00B53467">
        <w:t>I have left out Alliance Airlines, flying to the Sunshine Coast as well.</w:t>
      </w:r>
      <w:r>
        <w:t xml:space="preserve"> </w:t>
      </w:r>
      <w:r>
        <w:rPr>
          <w:rStyle w:val="FootnoteReference"/>
        </w:rPr>
        <w:footnoteReference w:id="178"/>
      </w:r>
    </w:p>
    <w:p w14:paraId="15DC4144" w14:textId="77777777" w:rsidR="00EF6621" w:rsidRDefault="00EF6621" w:rsidP="00EF6621">
      <w:pPr>
        <w:pStyle w:val="BodyText1"/>
      </w:pPr>
      <w:r>
        <w:lastRenderedPageBreak/>
        <w:t xml:space="preserve">The Committee heard that one of the benefits arising during the last six months was that direct services from Canberra to different destinations had ‘exploded at a domestic level’.  The Minister added: </w:t>
      </w:r>
    </w:p>
    <w:p w14:paraId="3DC07856" w14:textId="77777777" w:rsidR="00EF6621" w:rsidRDefault="00EF6621" w:rsidP="00EF6621">
      <w:pPr>
        <w:pStyle w:val="Quote"/>
      </w:pPr>
      <w:r>
        <w:t>We work closely with Canberra Airport, VisitCanberra and the aviation development area to prioritise this. Why? Because the cheaper and easier it is to get to Canberra, the more tourists and the more economic activity we will experience. Aviation is a key part of a key strategy, but it is not the only transport strategy we have to get more people to Canberra.</w:t>
      </w:r>
      <w:r>
        <w:rPr>
          <w:rStyle w:val="FootnoteReference"/>
        </w:rPr>
        <w:footnoteReference w:id="179"/>
      </w:r>
    </w:p>
    <w:p w14:paraId="1BD562A5" w14:textId="77777777" w:rsidR="00EF6621" w:rsidRDefault="00EF6621" w:rsidP="00EF6621">
      <w:pPr>
        <w:pStyle w:val="BodyText1"/>
      </w:pPr>
      <w:r>
        <w:t xml:space="preserve">The Committee was told that Canberra’s </w:t>
      </w:r>
      <w:bookmarkStart w:id="249" w:name="_Hlk67586457"/>
      <w:r>
        <w:t xml:space="preserve">biggest market conducive to air travel </w:t>
      </w:r>
      <w:bookmarkEnd w:id="249"/>
      <w:r>
        <w:t>were routes that did no</w:t>
      </w:r>
      <w:r w:rsidRPr="00890DFF">
        <w:t>t have a close competitor in terms of driving or rail.</w:t>
      </w:r>
      <w:r>
        <w:t xml:space="preserve">  The Canberra to Melbourne route was prioritised as the </w:t>
      </w:r>
      <w:r w:rsidRPr="00890DFF">
        <w:t>biggest market</w:t>
      </w:r>
      <w:r>
        <w:t>, followed by Brisbane, Gold Coast, Adelaide and Perth, and then Hobart.</w:t>
      </w:r>
      <w:r>
        <w:rPr>
          <w:rStyle w:val="FootnoteReference"/>
        </w:rPr>
        <w:footnoteReference w:id="180"/>
      </w:r>
    </w:p>
    <w:p w14:paraId="643620E4" w14:textId="77777777" w:rsidR="00EF6621" w:rsidRDefault="00EF6621" w:rsidP="00EF6621">
      <w:pPr>
        <w:pStyle w:val="BodyText1"/>
      </w:pPr>
      <w:r>
        <w:t>The Minister explained that getting competition back on the Canberra–Melbourne route was a priority and that he was ‘talking to Jetstar about that. We definitely want Virgin back on that service with a decent frequency, and Qantas and QantasLink with their different products’.</w:t>
      </w:r>
      <w:r>
        <w:rPr>
          <w:rStyle w:val="FootnoteReference"/>
        </w:rPr>
        <w:footnoteReference w:id="181"/>
      </w:r>
    </w:p>
    <w:p w14:paraId="0B98B993" w14:textId="77777777" w:rsidR="00EF6621" w:rsidRDefault="00EF6621" w:rsidP="00EF6621">
      <w:pPr>
        <w:pStyle w:val="Headinglevel2"/>
      </w:pPr>
      <w:bookmarkStart w:id="250" w:name="_Toc68784175"/>
      <w:r>
        <w:t>Other matters</w:t>
      </w:r>
      <w:bookmarkEnd w:id="250"/>
    </w:p>
    <w:p w14:paraId="7D1401B5" w14:textId="77777777" w:rsidR="00EF6621" w:rsidRDefault="00EF6621" w:rsidP="00EF6621">
      <w:pPr>
        <w:pStyle w:val="BodyText1"/>
      </w:pPr>
      <w:r w:rsidRPr="009A17A3">
        <w:t>Other matters discussed by the Committee included:</w:t>
      </w:r>
    </w:p>
    <w:p w14:paraId="03927DA2" w14:textId="77777777" w:rsidR="00EF6621" w:rsidRDefault="00EF6621" w:rsidP="00EF6621">
      <w:pPr>
        <w:pStyle w:val="ListNumber3"/>
      </w:pPr>
      <w:r>
        <w:t>The cost of the ACT Government partnership with Singapore Airlines—clarification that it is within budget allocation for aviation partnerships as specified in the previous budget papers. The specifics of individual contracts across the different airlines remain commercial-in-confidence.  The global amount allocated in the budget across all of aviation programs per annum was a commitment of approximately $800,000—with a component of that committed to Singapore Airlines.</w:t>
      </w:r>
      <w:r>
        <w:rPr>
          <w:rStyle w:val="FootnoteReference"/>
        </w:rPr>
        <w:footnoteReference w:id="182"/>
      </w:r>
      <w:r>
        <w:t xml:space="preserve"> </w:t>
      </w:r>
    </w:p>
    <w:bookmarkEnd w:id="245"/>
    <w:p w14:paraId="25EA7384" w14:textId="77777777" w:rsidR="00EF6621" w:rsidRDefault="00EF6621" w:rsidP="00EF6621">
      <w:pPr>
        <w:pStyle w:val="ListNumber3"/>
      </w:pPr>
      <w:r>
        <w:t>Tourism Cooperative Marketing Fund—providing matched funding to businesses to collaborate on innovative marketing campaigns to drive overnight visitation and increase awareness of Canberra as a leisure travel destination.</w:t>
      </w:r>
      <w:r>
        <w:rPr>
          <w:rStyle w:val="FootnoteReference"/>
        </w:rPr>
        <w:footnoteReference w:id="183"/>
      </w:r>
    </w:p>
    <w:p w14:paraId="5A09BD0F" w14:textId="3403B948" w:rsidR="00406755" w:rsidRDefault="00406755" w:rsidP="003910B1">
      <w:pPr>
        <w:pStyle w:val="ListNumber3"/>
      </w:pPr>
      <w:r w:rsidRPr="009273F5">
        <w:t>The ACT as an associate member of the Canberra Region Joint Organisation (an organisation comprised of New South Wales councils)—and its designation/branding as ‘the Canberra region’.</w:t>
      </w:r>
      <w:r w:rsidRPr="009273F5">
        <w:rPr>
          <w:vertAlign w:val="superscript"/>
        </w:rPr>
        <w:footnoteReference w:id="184"/>
      </w:r>
    </w:p>
    <w:p w14:paraId="2E5E4341" w14:textId="5725A3CC" w:rsidR="00EF6621" w:rsidRDefault="00EF6621" w:rsidP="00EF6621">
      <w:pPr>
        <w:pStyle w:val="ListNumber3"/>
      </w:pPr>
      <w:r>
        <w:lastRenderedPageBreak/>
        <w:t xml:space="preserve">Improvements to the Canberra-Sydney rail corridor—with the New South Wales government: (i) investment in improving the rail line in the Southern Highlands to make it more direct and to cut some time off the journey; and (ii) recently putting out a contract for renewal and operation of new trains on the CountryLink regional fleet. The benefits of improvements to this transport corridor </w:t>
      </w:r>
      <w:r w:rsidR="006F51AB">
        <w:t>being</w:t>
      </w:r>
      <w:r>
        <w:t xml:space="preserve"> that Sydney is the ACT’s biggest domestic tourism market—having an alternative to driving and flying for this market has been a priority.</w:t>
      </w:r>
      <w:r>
        <w:rPr>
          <w:rStyle w:val="FootnoteReference"/>
        </w:rPr>
        <w:footnoteReference w:id="185"/>
      </w:r>
    </w:p>
    <w:p w14:paraId="7146E635" w14:textId="3C2FD5B0" w:rsidR="00EF6621" w:rsidRDefault="00EF6621" w:rsidP="00EF6621">
      <w:pPr>
        <w:pStyle w:val="ListNumber3"/>
      </w:pPr>
      <w:r>
        <w:t>C</w:t>
      </w:r>
      <w:r w:rsidRPr="00B46F6F">
        <w:t>limate impacts of the aviation industry</w:t>
      </w:r>
      <w:r>
        <w:t>—and advocacy work undertaken by the ACT</w:t>
      </w:r>
      <w:r w:rsidR="00276961">
        <w:t> </w:t>
      </w:r>
      <w:r>
        <w:t xml:space="preserve">Government </w:t>
      </w:r>
      <w:r w:rsidRPr="00B46F6F">
        <w:t xml:space="preserve">with the aviation industry on </w:t>
      </w:r>
      <w:r>
        <w:t xml:space="preserve">discussions around </w:t>
      </w:r>
      <w:r w:rsidRPr="00B46F6F">
        <w:t>reducing emissions and looking at new fuel types to fuel planes</w:t>
      </w:r>
      <w:r>
        <w:t>—noting that it is matter that needs to be led by the aviation sector on a global scale.</w:t>
      </w:r>
      <w:r>
        <w:rPr>
          <w:rStyle w:val="FootnoteReference"/>
        </w:rPr>
        <w:footnoteReference w:id="186"/>
      </w:r>
    </w:p>
    <w:p w14:paraId="3ED81544" w14:textId="77777777" w:rsidR="00406755" w:rsidRDefault="00EF6621" w:rsidP="00EF6621">
      <w:pPr>
        <w:pStyle w:val="ListNumber3"/>
        <w:sectPr w:rsidR="00406755" w:rsidSect="00F75140">
          <w:type w:val="oddPage"/>
          <w:pgSz w:w="11907" w:h="16840" w:code="9"/>
          <w:pgMar w:top="1588" w:right="1418" w:bottom="1418" w:left="1418" w:header="720" w:footer="851" w:gutter="0"/>
          <w:cols w:space="720"/>
          <w:docGrid w:linePitch="360"/>
        </w:sectPr>
      </w:pPr>
      <w:r>
        <w:t xml:space="preserve">Previous feasibility studies about high-speed rail—and whether the ACT Government is a passive or active contributor to the ongoing conversation.  Confirmation that the ACT Government has been an ‘active contributor in the context of spending a lot of money over the last 30 years on route planning and feasibility studies on where stations would be located; would it be a spur route; would it be a through line—Sydney, Canberra, Melbourne—and how would you possibly accommodate high speed rail through the centre of the Canberra CBD’.  Notwithstanding there have been many studies on the feasibility of this infrastructure project to which the ACT Government has participated in—it was made clear that ‘there is no way that the ACT </w:t>
      </w:r>
      <w:r w:rsidR="00276961">
        <w:t>G</w:t>
      </w:r>
      <w:r>
        <w:t>overnment will be building high-speed rail’.</w:t>
      </w:r>
      <w:r>
        <w:rPr>
          <w:rStyle w:val="FootnoteReference"/>
        </w:rPr>
        <w:footnoteReference w:id="187"/>
      </w:r>
    </w:p>
    <w:p w14:paraId="177BFFED" w14:textId="6C2601CF" w:rsidR="003625E0" w:rsidRDefault="00754B8C" w:rsidP="00754B8C">
      <w:pPr>
        <w:pStyle w:val="Heading1"/>
      </w:pPr>
      <w:bookmarkStart w:id="252" w:name="_Toc68784176"/>
      <w:bookmarkEnd w:id="233"/>
      <w:r>
        <w:lastRenderedPageBreak/>
        <w:t>Treasury portfolio</w:t>
      </w:r>
      <w:bookmarkEnd w:id="252"/>
    </w:p>
    <w:p w14:paraId="2B50FC65" w14:textId="4C1CCF2C" w:rsidR="00754B8C" w:rsidRPr="003625E0" w:rsidRDefault="00754B8C" w:rsidP="00754B8C">
      <w:pPr>
        <w:pStyle w:val="BodyText1"/>
        <w:rPr>
          <w:lang w:val="en-GB"/>
        </w:rPr>
      </w:pPr>
      <w:r w:rsidRPr="003625E0">
        <w:t xml:space="preserve">The Committee heard from the </w:t>
      </w:r>
      <w:r w:rsidR="007567BB">
        <w:t>Treasurer</w:t>
      </w:r>
      <w:r>
        <w:t xml:space="preserve"> and </w:t>
      </w:r>
      <w:r w:rsidRPr="003625E0">
        <w:t>directorate and agency officials on 2</w:t>
      </w:r>
      <w:r w:rsidR="007567BB">
        <w:t>2</w:t>
      </w:r>
      <w:r w:rsidRPr="003625E0">
        <w:t xml:space="preserve"> February 2021 to discuss </w:t>
      </w:r>
      <w:r w:rsidR="00957294">
        <w:t>relevant</w:t>
      </w:r>
      <w:r w:rsidRPr="003625E0">
        <w:rPr>
          <w:lang w:val="en-GB"/>
        </w:rPr>
        <w:t xml:space="preserve"> 2019–20 Annual Reports relating to the </w:t>
      </w:r>
      <w:r w:rsidR="007567BB">
        <w:rPr>
          <w:lang w:val="en-GB"/>
        </w:rPr>
        <w:t xml:space="preserve">treasury </w:t>
      </w:r>
      <w:r w:rsidRPr="003625E0">
        <w:rPr>
          <w:lang w:val="en-GB"/>
        </w:rPr>
        <w:t>portfolio—outcomes (performance analysis) and 2020–21 Budget outputs related to:</w:t>
      </w:r>
    </w:p>
    <w:p w14:paraId="095ABF4D" w14:textId="58284AF6" w:rsidR="007567BB" w:rsidRDefault="007567BB" w:rsidP="007567BB">
      <w:pPr>
        <w:pStyle w:val="ListNumber3"/>
      </w:pPr>
      <w:r>
        <w:t>Output 4.1—Economic Management; and Output 4.2—Financial Management;</w:t>
      </w:r>
    </w:p>
    <w:p w14:paraId="7969B2BA" w14:textId="59142C1C" w:rsidR="007567BB" w:rsidRDefault="007E0713" w:rsidP="007567BB">
      <w:pPr>
        <w:pStyle w:val="ListNumber3"/>
      </w:pPr>
      <w:r w:rsidRPr="007E0713">
        <w:rPr>
          <w:iCs/>
        </w:rPr>
        <w:t xml:space="preserve">EBT Class 1: </w:t>
      </w:r>
      <w:r w:rsidR="007567BB">
        <w:t>Territory Banking Account (TBA);</w:t>
      </w:r>
    </w:p>
    <w:p w14:paraId="66FA8DE4" w14:textId="3C57AABC" w:rsidR="007567BB" w:rsidRDefault="007E0713" w:rsidP="007567BB">
      <w:pPr>
        <w:pStyle w:val="ListNumber3"/>
      </w:pPr>
      <w:r w:rsidRPr="007E0713">
        <w:rPr>
          <w:iCs/>
        </w:rPr>
        <w:t xml:space="preserve">EBT Class 1: </w:t>
      </w:r>
      <w:r w:rsidR="007567BB">
        <w:t>Superannuation Provision Account (SPA);</w:t>
      </w:r>
    </w:p>
    <w:p w14:paraId="02226711" w14:textId="7399824E" w:rsidR="007567BB" w:rsidRDefault="007567BB" w:rsidP="007567BB">
      <w:pPr>
        <w:pStyle w:val="ListNumber3"/>
      </w:pPr>
      <w:r>
        <w:t>Output 6.1—Revenue Management;</w:t>
      </w:r>
    </w:p>
    <w:p w14:paraId="5A16FF64" w14:textId="3CEC8016" w:rsidR="007567BB" w:rsidRDefault="007567BB" w:rsidP="007567BB">
      <w:pPr>
        <w:pStyle w:val="ListNumber3"/>
      </w:pPr>
      <w:r>
        <w:t>Output 8.1—Infrastructure Finance;</w:t>
      </w:r>
    </w:p>
    <w:p w14:paraId="7F65E785" w14:textId="3BE81B50" w:rsidR="007567BB" w:rsidRPr="0003208E" w:rsidRDefault="007567BB" w:rsidP="007567BB">
      <w:pPr>
        <w:pStyle w:val="ListNumber3"/>
        <w:rPr>
          <w:b/>
          <w:bCs/>
          <w:lang w:val="en-GB"/>
        </w:rPr>
      </w:pPr>
      <w:r w:rsidRPr="0003208E">
        <w:rPr>
          <w:lang w:val="en-GB"/>
        </w:rPr>
        <w:t>Output 1.1—Major Projects Canberra</w:t>
      </w:r>
      <w:r>
        <w:rPr>
          <w:lang w:val="en-GB"/>
        </w:rPr>
        <w:t>;</w:t>
      </w:r>
    </w:p>
    <w:p w14:paraId="73513441" w14:textId="5CA13CF8" w:rsidR="007567BB" w:rsidRPr="007567BB" w:rsidRDefault="007567BB" w:rsidP="007567BB">
      <w:pPr>
        <w:pStyle w:val="ListNumber3"/>
      </w:pPr>
      <w:r w:rsidRPr="007567BB">
        <w:rPr>
          <w:lang w:val="en-GB"/>
        </w:rPr>
        <w:t>Independent Competition and Regulatory Commission (ICRC)</w:t>
      </w:r>
      <w:r>
        <w:rPr>
          <w:lang w:val="en-GB"/>
        </w:rPr>
        <w:t>; and</w:t>
      </w:r>
    </w:p>
    <w:p w14:paraId="5D593C78" w14:textId="2F66FE76" w:rsidR="007567BB" w:rsidRDefault="007567BB" w:rsidP="007567BB">
      <w:pPr>
        <w:pStyle w:val="ListNumber3"/>
      </w:pPr>
      <w:r w:rsidRPr="007567BB">
        <w:rPr>
          <w:lang w:val="en-GB"/>
        </w:rPr>
        <w:t>Icon Water Limited</w:t>
      </w:r>
      <w:r>
        <w:rPr>
          <w:lang w:val="en-GB"/>
        </w:rPr>
        <w:t>.</w:t>
      </w:r>
    </w:p>
    <w:p w14:paraId="748A138B" w14:textId="44A0511C" w:rsidR="00754B8C" w:rsidRPr="00531187" w:rsidRDefault="00754B8C" w:rsidP="00754B8C">
      <w:pPr>
        <w:pStyle w:val="Headinglevel2"/>
      </w:pPr>
      <w:bookmarkStart w:id="253" w:name="_Toc68784177"/>
      <w:r w:rsidRPr="00531187">
        <w:t>Questions</w:t>
      </w:r>
      <w:bookmarkEnd w:id="253"/>
    </w:p>
    <w:p w14:paraId="5BA00FF8" w14:textId="5C79876A" w:rsidR="00C47678" w:rsidRDefault="00027A2B" w:rsidP="00306A09">
      <w:pPr>
        <w:pStyle w:val="BodyText1"/>
      </w:pPr>
      <w:r>
        <w:t xml:space="preserve">Thirteen </w:t>
      </w:r>
      <w:r w:rsidR="00754B8C" w:rsidRPr="00531187">
        <w:t>question</w:t>
      </w:r>
      <w:r>
        <w:t>s</w:t>
      </w:r>
      <w:r w:rsidR="00754B8C" w:rsidRPr="00531187">
        <w:t xml:space="preserve"> (</w:t>
      </w:r>
      <w:r>
        <w:t xml:space="preserve">some </w:t>
      </w:r>
      <w:r w:rsidR="00754B8C" w:rsidRPr="00531187">
        <w:t xml:space="preserve">with multiple parts) </w:t>
      </w:r>
      <w:r w:rsidR="00FF2CB5">
        <w:t xml:space="preserve">were </w:t>
      </w:r>
      <w:r w:rsidR="00754B8C" w:rsidRPr="00531187">
        <w:t>taken on notice at the hearing.</w:t>
      </w:r>
      <w:r>
        <w:t xml:space="preserve">  </w:t>
      </w:r>
      <w:r w:rsidR="00754B8C" w:rsidRPr="00531187">
        <w:t>T</w:t>
      </w:r>
      <w:r>
        <w:t>en</w:t>
      </w:r>
      <w:r w:rsidR="00FF2CB5">
        <w:t> </w:t>
      </w:r>
      <w:r w:rsidR="00754B8C" w:rsidRPr="00531187">
        <w:t>questions on notice (</w:t>
      </w:r>
      <w:r>
        <w:t xml:space="preserve">some </w:t>
      </w:r>
      <w:r w:rsidR="00754B8C" w:rsidRPr="00531187">
        <w:t xml:space="preserve">with multiple parts) were submitted by members following the hearing(s).  The question coverage </w:t>
      </w:r>
      <w:r>
        <w:t>included</w:t>
      </w:r>
      <w:r w:rsidR="00DD0A02">
        <w:t xml:space="preserve"> matters related to</w:t>
      </w:r>
      <w:r>
        <w:t xml:space="preserve">: </w:t>
      </w:r>
      <w:r w:rsidRPr="00027A2B">
        <w:t>the superannuation liability valuation</w:t>
      </w:r>
      <w:r w:rsidR="00063E2C">
        <w:t xml:space="preserve">; </w:t>
      </w:r>
      <w:bookmarkStart w:id="254" w:name="_Hlk67601222"/>
      <w:r w:rsidR="00063E2C">
        <w:t xml:space="preserve">the </w:t>
      </w:r>
      <w:r w:rsidR="00C279FB">
        <w:t xml:space="preserve">ACT </w:t>
      </w:r>
      <w:r w:rsidR="00063E2C">
        <w:t xml:space="preserve">Government’s </w:t>
      </w:r>
      <w:r w:rsidR="00063E2C" w:rsidRPr="00063E2C">
        <w:t>Responsible Investment Policy</w:t>
      </w:r>
      <w:bookmarkEnd w:id="254"/>
      <w:r w:rsidR="00063E2C">
        <w:t xml:space="preserve">; the </w:t>
      </w:r>
      <w:r w:rsidR="00063E2C" w:rsidRPr="00063E2C">
        <w:t>ACT Performance and Accountability Framework (February 2020)</w:t>
      </w:r>
      <w:r w:rsidR="00063E2C">
        <w:t>; CBR Screen Fund—</w:t>
      </w:r>
      <w:r w:rsidR="00063E2C" w:rsidRPr="00063E2C">
        <w:t xml:space="preserve">assessment </w:t>
      </w:r>
      <w:r w:rsidR="00063E2C">
        <w:t xml:space="preserve">that </w:t>
      </w:r>
      <w:r w:rsidR="00063E2C" w:rsidRPr="00063E2C">
        <w:t>has been done to determine the benefit and outcome of this investmen</w:t>
      </w:r>
      <w:r w:rsidR="00063E2C">
        <w:t>t;</w:t>
      </w:r>
      <w:r w:rsidR="00063E2C" w:rsidRPr="00063E2C">
        <w:t xml:space="preserve"> </w:t>
      </w:r>
      <w:r w:rsidR="00063E2C">
        <w:t>outcomes of the A</w:t>
      </w:r>
      <w:r w:rsidR="00063E2C" w:rsidRPr="00063E2C">
        <w:t>CT</w:t>
      </w:r>
      <w:r w:rsidR="0014174D">
        <w:t> </w:t>
      </w:r>
      <w:r w:rsidR="00063E2C" w:rsidRPr="00063E2C">
        <w:t xml:space="preserve">Vice Chancellors Forum </w:t>
      </w:r>
      <w:r w:rsidR="00063E2C">
        <w:t xml:space="preserve">held </w:t>
      </w:r>
      <w:r w:rsidR="00063E2C" w:rsidRPr="00063E2C">
        <w:t>in June 2020</w:t>
      </w:r>
      <w:r w:rsidR="00C47678">
        <w:t xml:space="preserve">; </w:t>
      </w:r>
      <w:r w:rsidR="00063E2C" w:rsidRPr="00063E2C">
        <w:t>objectives of the ACT</w:t>
      </w:r>
      <w:r w:rsidR="00304FFF">
        <w:t> </w:t>
      </w:r>
      <w:r w:rsidR="00063E2C" w:rsidRPr="00063E2C">
        <w:t>Government's Active Travel Framework</w:t>
      </w:r>
      <w:r w:rsidR="00063E2C">
        <w:t>;</w:t>
      </w:r>
      <w:r w:rsidR="00063E2C" w:rsidRPr="00063E2C">
        <w:t xml:space="preserve"> </w:t>
      </w:r>
      <w:bookmarkStart w:id="255" w:name="_Hlk67601264"/>
      <w:r w:rsidR="00723071">
        <w:t>rebates to high-intensity club users of non-potable water for charges incurred in the 2020–21 financial year relating to the use of surface water, ground water and recycled water</w:t>
      </w:r>
      <w:r>
        <w:t xml:space="preserve">; </w:t>
      </w:r>
      <w:r w:rsidR="00723071">
        <w:t>the review into water costs for high-intensity club users of non-potable water</w:t>
      </w:r>
      <w:bookmarkEnd w:id="255"/>
      <w:r>
        <w:t xml:space="preserve">; </w:t>
      </w:r>
      <w:r w:rsidR="00C47678">
        <w:t xml:space="preserve">and current status of the </w:t>
      </w:r>
      <w:r w:rsidR="00C47678" w:rsidRPr="00C47678">
        <w:t>MOU between the Territory and UNSW signed in December 2017</w:t>
      </w:r>
      <w:r w:rsidR="00C47678">
        <w:t>.</w:t>
      </w:r>
    </w:p>
    <w:p w14:paraId="384B4B77" w14:textId="77777777" w:rsidR="00406755" w:rsidRDefault="00406755">
      <w:pPr>
        <w:rPr>
          <w:rFonts w:ascii="Arial Narrow" w:hAnsi="Arial Narrow" w:cs="Arial"/>
          <w:iCs/>
          <w:smallCaps/>
          <w:spacing w:val="20"/>
          <w:sz w:val="36"/>
          <w:szCs w:val="34"/>
        </w:rPr>
      </w:pPr>
      <w:r>
        <w:br w:type="page"/>
      </w:r>
    </w:p>
    <w:p w14:paraId="4E0814E0" w14:textId="392AC16D" w:rsidR="00306A09" w:rsidRDefault="00306A09" w:rsidP="00306A09">
      <w:pPr>
        <w:pStyle w:val="Headinglevel2"/>
      </w:pPr>
      <w:bookmarkStart w:id="256" w:name="_Toc68784178"/>
      <w:r>
        <w:lastRenderedPageBreak/>
        <w:t>Budget outlook</w:t>
      </w:r>
      <w:bookmarkEnd w:id="256"/>
    </w:p>
    <w:p w14:paraId="4DFBD8F9" w14:textId="7DD02402" w:rsidR="000A54CB" w:rsidRDefault="00306A09" w:rsidP="000A54CB">
      <w:pPr>
        <w:pStyle w:val="BodyText1"/>
      </w:pPr>
      <w:r>
        <w:t xml:space="preserve">The </w:t>
      </w:r>
      <w:r w:rsidR="000A54CB">
        <w:t xml:space="preserve">Committee discussed with the Treasurer and officials the ACT’s </w:t>
      </w:r>
      <w:r>
        <w:t>economic performance</w:t>
      </w:r>
      <w:r w:rsidR="000A54CB">
        <w:t xml:space="preserve"> during the pandemic period</w:t>
      </w:r>
      <w:r w:rsidR="00BF7451">
        <w:t xml:space="preserve">—across </w:t>
      </w:r>
      <w:r w:rsidR="007E0713">
        <w:t>several</w:t>
      </w:r>
      <w:r w:rsidR="00BF7451">
        <w:t xml:space="preserve"> parameters</w:t>
      </w:r>
      <w:r w:rsidR="000A54CB">
        <w:t xml:space="preserve">.  The public health response in </w:t>
      </w:r>
      <w:r>
        <w:t>handling the COVID-19 pandemic to date</w:t>
      </w:r>
      <w:r w:rsidR="000A54CB">
        <w:t xml:space="preserve"> has contributed positively to this performance together with </w:t>
      </w:r>
      <w:r w:rsidR="00871508">
        <w:t xml:space="preserve">non-health related </w:t>
      </w:r>
      <w:r w:rsidR="000A54CB" w:rsidRPr="000A54CB">
        <w:t xml:space="preserve">initiatives </w:t>
      </w:r>
      <w:r w:rsidR="00871508">
        <w:t xml:space="preserve">targeting </w:t>
      </w:r>
      <w:r w:rsidR="000A54CB" w:rsidRPr="000A54CB">
        <w:t>further grow</w:t>
      </w:r>
      <w:r w:rsidR="00871508">
        <w:t>th</w:t>
      </w:r>
      <w:r w:rsidR="000A54CB" w:rsidRPr="000A54CB">
        <w:t xml:space="preserve"> and diversif</w:t>
      </w:r>
      <w:r w:rsidR="00871508">
        <w:t xml:space="preserve">ication of </w:t>
      </w:r>
      <w:r w:rsidR="000A54CB" w:rsidRPr="000A54CB">
        <w:t>the Territory’s employment and industry bases</w:t>
      </w:r>
      <w:r w:rsidR="00871508">
        <w:t>.</w:t>
      </w:r>
      <w:r w:rsidR="00BF7451">
        <w:rPr>
          <w:rStyle w:val="FootnoteReference"/>
        </w:rPr>
        <w:footnoteReference w:id="188"/>
      </w:r>
    </w:p>
    <w:p w14:paraId="4AC25B27" w14:textId="1C416099" w:rsidR="000A54CB" w:rsidRDefault="000A54CB" w:rsidP="000A54CB">
      <w:pPr>
        <w:pStyle w:val="Headinglevel2"/>
      </w:pPr>
      <w:bookmarkStart w:id="257" w:name="_Toc68784179"/>
      <w:r>
        <w:t>Committee comment</w:t>
      </w:r>
      <w:bookmarkEnd w:id="257"/>
    </w:p>
    <w:p w14:paraId="27C0E151" w14:textId="56BC916C" w:rsidR="00306A09" w:rsidRDefault="00306A09" w:rsidP="000A54CB">
      <w:pPr>
        <w:pStyle w:val="BodyText1"/>
      </w:pPr>
      <w:r>
        <w:t xml:space="preserve">The </w:t>
      </w:r>
      <w:r w:rsidR="00604F3C">
        <w:t xml:space="preserve">Committee </w:t>
      </w:r>
      <w:r w:rsidR="000A54CB">
        <w:t xml:space="preserve">acknowledges </w:t>
      </w:r>
      <w:r w:rsidR="00604F3C">
        <w:t xml:space="preserve">the ACT </w:t>
      </w:r>
      <w:r>
        <w:t>has experienced economic growth</w:t>
      </w:r>
      <w:r w:rsidR="00604F3C">
        <w:t xml:space="preserve"> during the pandemic period—that includes: </w:t>
      </w:r>
      <w:r>
        <w:t>an increased local labour market and a</w:t>
      </w:r>
      <w:r w:rsidR="00604F3C">
        <w:t xml:space="preserve">n improved </w:t>
      </w:r>
      <w:r>
        <w:t xml:space="preserve">fiscal position </w:t>
      </w:r>
      <w:r w:rsidR="00604F3C">
        <w:t xml:space="preserve">to that which was </w:t>
      </w:r>
      <w:r>
        <w:t>projected</w:t>
      </w:r>
      <w:r w:rsidR="000A54CB">
        <w:t xml:space="preserve">.  Notwithstanding, the Committee notes that </w:t>
      </w:r>
      <w:r w:rsidR="00604F3C">
        <w:t xml:space="preserve">the </w:t>
      </w:r>
      <w:r w:rsidR="000A54CB">
        <w:t xml:space="preserve">budget outlook </w:t>
      </w:r>
      <w:r w:rsidR="00604F3C">
        <w:t xml:space="preserve">is reliant on </w:t>
      </w:r>
      <w:r w:rsidR="000A54CB">
        <w:t xml:space="preserve">a successful </w:t>
      </w:r>
      <w:r w:rsidR="00604F3C">
        <w:t xml:space="preserve">vaccination </w:t>
      </w:r>
      <w:r w:rsidR="000A54CB">
        <w:t>strategy, minimal disruption from any further lockdown and domestic border closure events</w:t>
      </w:r>
      <w:r w:rsidR="0014174D">
        <w:t>,</w:t>
      </w:r>
      <w:r w:rsidR="000A54CB">
        <w:t xml:space="preserve"> and the staged re-opening of </w:t>
      </w:r>
      <w:r w:rsidR="000A54CB" w:rsidRPr="000A54CB">
        <w:t>Australia's international borders</w:t>
      </w:r>
      <w:r w:rsidR="000A54CB">
        <w:t xml:space="preserve"> (in particular, the flow on effects </w:t>
      </w:r>
      <w:r w:rsidR="000A54CB" w:rsidRPr="000A54CB">
        <w:t>for local industry</w:t>
      </w:r>
      <w:r w:rsidR="0014174D">
        <w:t xml:space="preserve"> and</w:t>
      </w:r>
      <w:r w:rsidR="000A54CB">
        <w:t xml:space="preserve"> for </w:t>
      </w:r>
      <w:r w:rsidR="000A54CB" w:rsidRPr="000A54CB">
        <w:t>the higher education and tourism sectors</w:t>
      </w:r>
      <w:r w:rsidR="000A54CB">
        <w:t>)</w:t>
      </w:r>
      <w:r w:rsidR="000A54CB" w:rsidRPr="000A54CB">
        <w:t>.</w:t>
      </w:r>
    </w:p>
    <w:p w14:paraId="113F9B9D" w14:textId="3EB03E43" w:rsidR="00871508" w:rsidRDefault="00871508" w:rsidP="00871508">
      <w:pPr>
        <w:pStyle w:val="BodyText1"/>
      </w:pPr>
      <w:r>
        <w:t>The Committee further notes that t</w:t>
      </w:r>
      <w:r w:rsidRPr="00871508">
        <w:t>he vaccination program is a joint initiative with the Commonwealth</w:t>
      </w:r>
      <w:r>
        <w:t xml:space="preserve">—with the 2020–21 Budget allocating </w:t>
      </w:r>
      <w:r w:rsidRPr="00871508">
        <w:t xml:space="preserve">$100 million for the </w:t>
      </w:r>
      <w:r>
        <w:t xml:space="preserve">continued </w:t>
      </w:r>
      <w:r w:rsidRPr="00871508">
        <w:t>provision of testing sit</w:t>
      </w:r>
      <w:r>
        <w:t>e</w:t>
      </w:r>
      <w:r w:rsidRPr="00871508">
        <w:t>s and funds to facilitate the vaccine rollout</w:t>
      </w:r>
      <w:r>
        <w:t>—and opening of i</w:t>
      </w:r>
      <w:r w:rsidRPr="00871508">
        <w:t>nternational borders are a decision for the Commonwealth Government.</w:t>
      </w:r>
    </w:p>
    <w:p w14:paraId="223E4BC9" w14:textId="283A9DB6" w:rsidR="00306A09" w:rsidRDefault="0084220C" w:rsidP="00FF2CB5">
      <w:pPr>
        <w:pStyle w:val="Headinglevel2"/>
      </w:pPr>
      <w:bookmarkStart w:id="258" w:name="_Toc68784180"/>
      <w:r>
        <w:t>Light Rail Stage 2 to Woden</w:t>
      </w:r>
      <w:bookmarkEnd w:id="258"/>
    </w:p>
    <w:p w14:paraId="4AEE220E" w14:textId="2A6EC990" w:rsidR="00306A09" w:rsidRDefault="00306A09" w:rsidP="00C047AA">
      <w:pPr>
        <w:pStyle w:val="BodyText1"/>
      </w:pPr>
      <w:r>
        <w:t xml:space="preserve">The </w:t>
      </w:r>
      <w:r w:rsidR="0084220C">
        <w:t xml:space="preserve">Budget allocates </w:t>
      </w:r>
      <w:r>
        <w:t>a total of $914 million in 2020</w:t>
      </w:r>
      <w:r w:rsidR="00C047AA">
        <w:t>–</w:t>
      </w:r>
      <w:r>
        <w:t xml:space="preserve">21 and $4.3 billion </w:t>
      </w:r>
      <w:r w:rsidR="00C047AA">
        <w:t xml:space="preserve">across the </w:t>
      </w:r>
      <w:r>
        <w:t xml:space="preserve">forward estimates into the Territory’s infrastructure investment program. </w:t>
      </w:r>
      <w:r w:rsidR="00C047AA">
        <w:t xml:space="preserve"> The </w:t>
      </w:r>
      <w:r>
        <w:t>‘Fast-track Infrastructure Program’</w:t>
      </w:r>
      <w:r w:rsidR="00C047AA">
        <w:t xml:space="preserve"> was also an initiative under the </w:t>
      </w:r>
      <w:r w:rsidR="00C047AA" w:rsidRPr="00C047AA">
        <w:t xml:space="preserve">Jobs </w:t>
      </w:r>
      <w:r w:rsidR="00C047AA">
        <w:t>and</w:t>
      </w:r>
      <w:r w:rsidR="00C047AA" w:rsidRPr="00C047AA">
        <w:t xml:space="preserve"> Economic Recovery Plan</w:t>
      </w:r>
      <w:r w:rsidR="00C047AA">
        <w:t xml:space="preserve"> </w:t>
      </w:r>
      <w:r w:rsidR="00C047AA" w:rsidRPr="00C047AA">
        <w:t xml:space="preserve">to </w:t>
      </w:r>
      <w:r w:rsidR="00C047AA">
        <w:t xml:space="preserve">create </w:t>
      </w:r>
      <w:r w:rsidR="00C047AA" w:rsidRPr="00C047AA">
        <w:t>job</w:t>
      </w:r>
      <w:r w:rsidR="00C047AA">
        <w:t>s</w:t>
      </w:r>
      <w:r w:rsidR="00C047AA" w:rsidRPr="00C047AA">
        <w:t xml:space="preserve"> and diversify local industry</w:t>
      </w:r>
      <w:r>
        <w:t>.</w:t>
      </w:r>
    </w:p>
    <w:p w14:paraId="180D334F" w14:textId="25375E8C" w:rsidR="0084220C" w:rsidRDefault="00306A09" w:rsidP="0084220C">
      <w:pPr>
        <w:pStyle w:val="BodyText1"/>
      </w:pPr>
      <w:r>
        <w:t>$172 million has been allocated in 2020</w:t>
      </w:r>
      <w:r w:rsidR="00C047AA">
        <w:t>–</w:t>
      </w:r>
      <w:r>
        <w:t>21 to support a number of priority transport projects</w:t>
      </w:r>
      <w:r w:rsidR="0084220C">
        <w:t xml:space="preserve">.  This allocation includes </w:t>
      </w:r>
      <w:r w:rsidR="00C047AA">
        <w:t xml:space="preserve">the </w:t>
      </w:r>
      <w:r>
        <w:t xml:space="preserve">progress of the Light Rail Stage 2 to Woden, which is expected to secure more than 1000 new jobs. </w:t>
      </w:r>
      <w:r w:rsidR="00C047AA">
        <w:t xml:space="preserve"> </w:t>
      </w:r>
      <w:r w:rsidR="0084220C">
        <w:t>Given the C</w:t>
      </w:r>
      <w:r w:rsidR="0084220C" w:rsidRPr="0084220C">
        <w:t>ommonwealth has granted approval for stage 2A of the light rail</w:t>
      </w:r>
      <w:r w:rsidR="0084220C">
        <w:t xml:space="preserve">—the Committee inquired </w:t>
      </w:r>
      <w:r w:rsidR="0084220C" w:rsidRPr="0084220C">
        <w:t>what the next anticipated step</w:t>
      </w:r>
      <w:r w:rsidR="0084220C">
        <w:t>s</w:t>
      </w:r>
      <w:r w:rsidR="0084220C" w:rsidRPr="0084220C">
        <w:t xml:space="preserve"> and indicative time frames over the next 12 months</w:t>
      </w:r>
      <w:r w:rsidR="0084220C">
        <w:t xml:space="preserve"> for the project would be.  The Treasurer told the Committee:</w:t>
      </w:r>
    </w:p>
    <w:p w14:paraId="328E9568" w14:textId="70DD73F5" w:rsidR="0084220C" w:rsidRDefault="0084220C" w:rsidP="0084220C">
      <w:pPr>
        <w:pStyle w:val="Quote"/>
      </w:pPr>
      <w:r>
        <w:lastRenderedPageBreak/>
        <w:t>…t</w:t>
      </w:r>
      <w:r w:rsidRPr="0084220C">
        <w:t>he commonwealth environment department has given EPBC approval. That is one of two commonwealth approvals, the other being the works approval that will be necessary from the National Capital Authority. Then a third approval requirement is an approved DA from the ACT Planning and Land Authority for the works that are on non-designated land. That is where we are at.</w:t>
      </w:r>
      <w:r>
        <w:rPr>
          <w:rStyle w:val="FootnoteReference"/>
        </w:rPr>
        <w:footnoteReference w:id="189"/>
      </w:r>
    </w:p>
    <w:p w14:paraId="142FEA70" w14:textId="4610C977" w:rsidR="000D49DF" w:rsidRDefault="0084220C" w:rsidP="000D49DF">
      <w:pPr>
        <w:pStyle w:val="BodyText1"/>
      </w:pPr>
      <w:r>
        <w:t>T</w:t>
      </w:r>
      <w:r w:rsidRPr="0084220C">
        <w:t xml:space="preserve">he Committee discussed with the Treasurer and </w:t>
      </w:r>
      <w:r>
        <w:t xml:space="preserve">a directorate </w:t>
      </w:r>
      <w:r w:rsidRPr="0084220C">
        <w:t>official</w:t>
      </w:r>
      <w:r>
        <w:t xml:space="preserve"> the role of Major Projects Canberra </w:t>
      </w:r>
      <w:r w:rsidR="000D49DF">
        <w:t xml:space="preserve">in progressing the remaining </w:t>
      </w:r>
      <w:r w:rsidR="0014174D">
        <w:t>C</w:t>
      </w:r>
      <w:r w:rsidR="000D49DF">
        <w:t>ommonwealth works approval and the</w:t>
      </w:r>
      <w:r w:rsidR="000D49DF" w:rsidRPr="000D49DF">
        <w:t xml:space="preserve"> </w:t>
      </w:r>
      <w:r w:rsidR="000D49DF">
        <w:t xml:space="preserve">DA approval </w:t>
      </w:r>
      <w:r w:rsidR="000D49DF" w:rsidRPr="000D49DF">
        <w:t>from the ACT Planning and Land Authority</w:t>
      </w:r>
      <w:r w:rsidR="000D49DF">
        <w:t xml:space="preserve"> as </w:t>
      </w:r>
      <w:r w:rsidR="000D49DF" w:rsidRPr="000D49DF">
        <w:t>the works that are on non-designated land</w:t>
      </w:r>
      <w:r w:rsidR="000D49DF">
        <w:t>.  A directorate official elaborated:</w:t>
      </w:r>
    </w:p>
    <w:p w14:paraId="7325B23A" w14:textId="714385A5" w:rsidR="000D49DF" w:rsidRDefault="000D49DF" w:rsidP="000D49DF">
      <w:pPr>
        <w:pStyle w:val="Quote"/>
      </w:pPr>
      <w:r>
        <w:t xml:space="preserve">Over the coming 12 months or so, as the Chief Minister mentioned, a large focus will be on making the final planning approval submissions that need to be made, the NCA works approval in particular, which we will be looking at later in Q3 or early Q4 of this calendar year. </w:t>
      </w:r>
    </w:p>
    <w:p w14:paraId="4470ADCD" w14:textId="62E874D0" w:rsidR="0084220C" w:rsidRPr="0084220C" w:rsidRDefault="000D49DF" w:rsidP="000D49DF">
      <w:pPr>
        <w:pStyle w:val="Quote"/>
      </w:pPr>
      <w:r>
        <w:t>In order to get to the works approval application point, there is ongoing design work that is needed to be undertaken by Major Projects Canberra. Depending upon the outcome of the commonwealth planning approval process, that will culminate in early physical activities, primarily utility relocation activities happening potentially towards the back end of this year or early 2022. In turn, that would feed into the next step in the process, which is the component of the project of raising London Circuit. So 2021 will be a particularly busy year for the project and Major Projects Canberra.</w:t>
      </w:r>
      <w:r>
        <w:rPr>
          <w:rStyle w:val="FootnoteReference"/>
        </w:rPr>
        <w:footnoteReference w:id="190"/>
      </w:r>
    </w:p>
    <w:p w14:paraId="79C03A25" w14:textId="7315E58B" w:rsidR="006D089C" w:rsidRDefault="000D49DF" w:rsidP="006D089C">
      <w:pPr>
        <w:pStyle w:val="BodyText1"/>
      </w:pPr>
      <w:r>
        <w:t xml:space="preserve">The Committee also discussed </w:t>
      </w:r>
      <w:r w:rsidR="006D089C">
        <w:t xml:space="preserve">at length with witnesses </w:t>
      </w:r>
      <w:r>
        <w:t xml:space="preserve">the complexity, logistics and staging of </w:t>
      </w:r>
      <w:r w:rsidRPr="000D49DF">
        <w:t>the raising London Circuit component of the project</w:t>
      </w:r>
      <w:r>
        <w:t xml:space="preserve">—to </w:t>
      </w:r>
      <w:r w:rsidRPr="000D49DF">
        <w:t>bring the southern portion of London Circuit</w:t>
      </w:r>
      <w:r>
        <w:t xml:space="preserve"> at grade to Commonwealth Avenue.</w:t>
      </w:r>
      <w:r w:rsidR="006D089C">
        <w:rPr>
          <w:rStyle w:val="FootnoteReference"/>
        </w:rPr>
        <w:footnoteReference w:id="191"/>
      </w:r>
      <w:r>
        <w:t xml:space="preserve">  The Budget allocates </w:t>
      </w:r>
      <w:r w:rsidR="006D089C">
        <w:t>$</w:t>
      </w:r>
      <w:r>
        <w:t>1.47 million</w:t>
      </w:r>
      <w:r w:rsidR="0002368D">
        <w:t>, primarily for design</w:t>
      </w:r>
      <w:r w:rsidR="006D089C">
        <w:t xml:space="preserve"> works prior to procurement being finalised</w:t>
      </w:r>
      <w:r w:rsidR="0014174D">
        <w:t>, for</w:t>
      </w:r>
      <w:r w:rsidR="006D089C">
        <w:t xml:space="preserve"> this </w:t>
      </w:r>
      <w:r w:rsidR="006D089C" w:rsidRPr="006D089C">
        <w:t>component of the project</w:t>
      </w:r>
      <w:r w:rsidR="006D089C">
        <w:t>.</w:t>
      </w:r>
      <w:r w:rsidR="006D089C">
        <w:rPr>
          <w:rStyle w:val="FootnoteReference"/>
        </w:rPr>
        <w:footnoteReference w:id="192"/>
      </w:r>
    </w:p>
    <w:p w14:paraId="5D588E20" w14:textId="77777777" w:rsidR="00306A09" w:rsidRDefault="00306A09" w:rsidP="00306A09">
      <w:pPr>
        <w:pStyle w:val="Headinglevel2"/>
      </w:pPr>
      <w:bookmarkStart w:id="259" w:name="_Toc68784181"/>
      <w:r>
        <w:t>Tax reform</w:t>
      </w:r>
      <w:bookmarkEnd w:id="259"/>
    </w:p>
    <w:p w14:paraId="29514B0D" w14:textId="6FABE2AF" w:rsidR="00306A09" w:rsidRDefault="00B7600E" w:rsidP="00306A09">
      <w:pPr>
        <w:pStyle w:val="BodyText1"/>
      </w:pPr>
      <w:r w:rsidRPr="00B7600E">
        <w:t xml:space="preserve">The Committee discussed with the Treasurer and officials the </w:t>
      </w:r>
      <w:r w:rsidR="00306A09">
        <w:t xml:space="preserve">tax reform program </w:t>
      </w:r>
      <w:r>
        <w:t xml:space="preserve">objectives to </w:t>
      </w:r>
      <w:r w:rsidR="00306A09">
        <w:t xml:space="preserve">change how tax is collected in the ACT. </w:t>
      </w:r>
      <w:r>
        <w:t xml:space="preserve"> </w:t>
      </w:r>
      <w:r w:rsidR="00306A09">
        <w:t xml:space="preserve">The </w:t>
      </w:r>
      <w:r>
        <w:t xml:space="preserve">overarching </w:t>
      </w:r>
      <w:r w:rsidR="00306A09">
        <w:t>aim is to create a more reliable revenue source through general rates to fund essential services</w:t>
      </w:r>
      <w:r>
        <w:t xml:space="preserve"> with the eventual phasing out of t</w:t>
      </w:r>
      <w:r w:rsidR="00306A09">
        <w:t>axes such as stamp-duty</w:t>
      </w:r>
      <w:r>
        <w:t>.</w:t>
      </w:r>
      <w:r>
        <w:rPr>
          <w:rStyle w:val="FootnoteReference"/>
        </w:rPr>
        <w:footnoteReference w:id="193"/>
      </w:r>
    </w:p>
    <w:p w14:paraId="14B5A7BC" w14:textId="60958939" w:rsidR="003E4CC3" w:rsidRPr="003E4CC3" w:rsidRDefault="003E4CC3" w:rsidP="003E4CC3">
      <w:pPr>
        <w:pStyle w:val="BodyText1"/>
      </w:pPr>
      <w:r w:rsidRPr="003E4CC3">
        <w:lastRenderedPageBreak/>
        <w:t xml:space="preserve">The </w:t>
      </w:r>
      <w:r>
        <w:t xml:space="preserve">Budget indicates that by </w:t>
      </w:r>
      <w:r w:rsidRPr="003E4CC3">
        <w:t>2019</w:t>
      </w:r>
      <w:r>
        <w:t>–</w:t>
      </w:r>
      <w:r w:rsidRPr="003E4CC3">
        <w:t>20, 51</w:t>
      </w:r>
      <w:r>
        <w:t xml:space="preserve"> per cent </w:t>
      </w:r>
      <w:r w:rsidRPr="003E4CC3">
        <w:t xml:space="preserve">of insurance and stamp duty previously collected </w:t>
      </w:r>
      <w:r>
        <w:t xml:space="preserve">will have been </w:t>
      </w:r>
      <w:r w:rsidRPr="003E4CC3">
        <w:t>replaced with general rates</w:t>
      </w:r>
      <w:r>
        <w:t xml:space="preserve">, in </w:t>
      </w:r>
      <w:r w:rsidRPr="003E4CC3">
        <w:t>addition to the ongoing stamp duty reductions</w:t>
      </w:r>
      <w:r>
        <w:t>.</w:t>
      </w:r>
    </w:p>
    <w:p w14:paraId="0ECFD46E" w14:textId="658D282F" w:rsidR="00B7600E" w:rsidRDefault="00B7600E" w:rsidP="00306A09">
      <w:pPr>
        <w:pStyle w:val="BodyText1"/>
      </w:pPr>
      <w:r>
        <w:t>The Budget</w:t>
      </w:r>
      <w:r w:rsidR="003E4CC3">
        <w:t xml:space="preserve"> also </w:t>
      </w:r>
      <w:r>
        <w:t>indicates that s</w:t>
      </w:r>
      <w:r w:rsidR="00306A09">
        <w:t xml:space="preserve">tage </w:t>
      </w:r>
      <w:r>
        <w:t xml:space="preserve">three </w:t>
      </w:r>
      <w:r w:rsidR="00306A09">
        <w:t>of the Tax Reform Program will commence in 2021</w:t>
      </w:r>
      <w:r>
        <w:t>–</w:t>
      </w:r>
      <w:r w:rsidR="00306A09">
        <w:t xml:space="preserve">22, </w:t>
      </w:r>
      <w:r>
        <w:t xml:space="preserve">a </w:t>
      </w:r>
      <w:r w:rsidR="00306A09">
        <w:t xml:space="preserve">year earlier than </w:t>
      </w:r>
      <w:r>
        <w:t xml:space="preserve">was initially </w:t>
      </w:r>
      <w:r w:rsidR="00306A09">
        <w:t xml:space="preserve">planned. </w:t>
      </w:r>
      <w:r>
        <w:t xml:space="preserve"> Further, the Budget indicates that a</w:t>
      </w:r>
      <w:r w:rsidR="00306A09">
        <w:t>verage general rates will increase by 3.75 per cent per year</w:t>
      </w:r>
      <w:r>
        <w:t>.</w:t>
      </w:r>
      <w:r w:rsidR="00172EF4">
        <w:rPr>
          <w:rStyle w:val="FootnoteReference"/>
        </w:rPr>
        <w:footnoteReference w:id="194"/>
      </w:r>
      <w:r w:rsidR="00306A09">
        <w:t xml:space="preserve"> </w:t>
      </w:r>
      <w:r>
        <w:t xml:space="preserve"> </w:t>
      </w:r>
    </w:p>
    <w:p w14:paraId="735AEFBF" w14:textId="1B6DCCB4" w:rsidR="00B7600E" w:rsidRDefault="00B7600E" w:rsidP="00B7600E">
      <w:pPr>
        <w:pStyle w:val="BodyText1"/>
      </w:pPr>
      <w:r>
        <w:t xml:space="preserve">The Committee discussed the assumptions in the </w:t>
      </w:r>
      <w:r w:rsidR="003E4CC3">
        <w:t xml:space="preserve">Budget concerning the status of the tax reform program and its outlook for property price increases.  This included matters related to </w:t>
      </w:r>
      <w:r w:rsidRPr="00B7600E">
        <w:t>conveyance duty, in addition to rates, property taxes and land tax</w:t>
      </w:r>
      <w:r w:rsidR="003E4CC3">
        <w:t>.</w:t>
      </w:r>
    </w:p>
    <w:p w14:paraId="09D5B984" w14:textId="6E2DF825" w:rsidR="003E4CC3" w:rsidRDefault="003E4CC3" w:rsidP="003E4CC3">
      <w:pPr>
        <w:pStyle w:val="BodyText1"/>
      </w:pPr>
      <w:r>
        <w:t>As part of the tax reform program—first home buyers with a household income under $160 000 will pay no stamp duty on the purchase of their first home—irrespective of whether the home is new</w:t>
      </w:r>
      <w:r w:rsidR="0014174D">
        <w:t xml:space="preserve"> or</w:t>
      </w:r>
      <w:r>
        <w:t xml:space="preserve"> existing or </w:t>
      </w:r>
      <w:r w:rsidR="0014174D">
        <w:t xml:space="preserve">of </w:t>
      </w:r>
      <w:r>
        <w:t>the purchase price.  Further, eligible pension</w:t>
      </w:r>
      <w:r w:rsidR="0014174D">
        <w:t>er</w:t>
      </w:r>
      <w:r>
        <w:t>s will pay zero or reduced stamp study and owner-occupiers can continue to receive temporary stamp duty concessions for new land and off-the plan unit purchases.</w:t>
      </w:r>
    </w:p>
    <w:p w14:paraId="604E8719" w14:textId="77777777" w:rsidR="00306A09" w:rsidRDefault="00306A09" w:rsidP="00306A09">
      <w:pPr>
        <w:pStyle w:val="Headinglevel2"/>
      </w:pPr>
      <w:bookmarkStart w:id="260" w:name="_Toc68726000"/>
      <w:bookmarkStart w:id="261" w:name="_Toc68769925"/>
      <w:bookmarkStart w:id="262" w:name="_Toc68784182"/>
      <w:bookmarkEnd w:id="260"/>
      <w:bookmarkEnd w:id="261"/>
      <w:r w:rsidRPr="00306A09">
        <w:t>Responsible Investment Policy</w:t>
      </w:r>
      <w:bookmarkEnd w:id="262"/>
    </w:p>
    <w:p w14:paraId="37A404AD" w14:textId="22675122" w:rsidR="00BF7451" w:rsidRDefault="0084220C" w:rsidP="00306A09">
      <w:pPr>
        <w:pStyle w:val="BodyText1"/>
      </w:pPr>
      <w:r>
        <w:t>T</w:t>
      </w:r>
      <w:r w:rsidR="00306A09" w:rsidRPr="00F85AB5">
        <w:t xml:space="preserve">he </w:t>
      </w:r>
      <w:r w:rsidR="00BF7451">
        <w:t xml:space="preserve">Committee discussed with the Treasurer and directorate officials various aspects of the </w:t>
      </w:r>
      <w:bookmarkStart w:id="263" w:name="_Hlk67602051"/>
      <w:r w:rsidR="00306A09" w:rsidRPr="00F85AB5">
        <w:t>Responsible Investment Policy</w:t>
      </w:r>
      <w:bookmarkEnd w:id="263"/>
      <w:r w:rsidR="00306A09" w:rsidRPr="00F85AB5">
        <w:t>—</w:t>
      </w:r>
      <w:r w:rsidR="00BF7451">
        <w:t xml:space="preserve">including matters related to its policy scope and coverage, </w:t>
      </w:r>
      <w:r w:rsidR="009B3D65">
        <w:t xml:space="preserve">its </w:t>
      </w:r>
      <w:r w:rsidR="00BF7451">
        <w:t>intent and implementation.</w:t>
      </w:r>
    </w:p>
    <w:p w14:paraId="3FA1B89A" w14:textId="35229C25" w:rsidR="00306A09" w:rsidRDefault="003A0E9A" w:rsidP="00306A09">
      <w:pPr>
        <w:pStyle w:val="BodyText1"/>
      </w:pPr>
      <w:r>
        <w:t xml:space="preserve">Discussion </w:t>
      </w:r>
      <w:r w:rsidR="00BF7451">
        <w:t xml:space="preserve">included: </w:t>
      </w:r>
      <w:r w:rsidR="00306A09" w:rsidRPr="00F85AB5">
        <w:t>detail on the different and effective approaches to responsible investment implementation and active ownership; quarterly publication of the share voting activity reports; the merits of developing a specific ACT Government proxy voting policy; the Sustainability Proxy Voting guidelines and the Proxy Voting framework established by the Government to exercise its voting rights</w:t>
      </w:r>
      <w:r w:rsidR="00BF7451">
        <w:t>.</w:t>
      </w:r>
      <w:r w:rsidR="00BF7451">
        <w:rPr>
          <w:rStyle w:val="FootnoteReference"/>
        </w:rPr>
        <w:footnoteReference w:id="195"/>
      </w:r>
    </w:p>
    <w:p w14:paraId="683A84FD" w14:textId="77DCDC81" w:rsidR="0015074E" w:rsidRDefault="0015074E" w:rsidP="00306A09">
      <w:pPr>
        <w:pStyle w:val="Headinglevel2"/>
      </w:pPr>
      <w:bookmarkStart w:id="264" w:name="_Toc68784183"/>
      <w:r>
        <w:t>Inform</w:t>
      </w:r>
      <w:r w:rsidR="00DD0A02">
        <w:t>ing</w:t>
      </w:r>
      <w:r>
        <w:t xml:space="preserve"> consumers of better electricity plan offers</w:t>
      </w:r>
      <w:bookmarkEnd w:id="264"/>
    </w:p>
    <w:p w14:paraId="7C10EBC8" w14:textId="59B4CB11" w:rsidR="0015074E" w:rsidRDefault="0015074E" w:rsidP="0015074E">
      <w:pPr>
        <w:pStyle w:val="BodyText1"/>
      </w:pPr>
      <w:r>
        <w:t xml:space="preserve">The Committee inquired about whether work had commenced </w:t>
      </w:r>
      <w:r w:rsidR="007E0713">
        <w:t>regarding</w:t>
      </w:r>
      <w:r>
        <w:t xml:space="preserve"> the obligation </w:t>
      </w:r>
      <w:r w:rsidR="00AD486A">
        <w:t xml:space="preserve">for electrical retailers </w:t>
      </w:r>
      <w:r>
        <w:t>to proactively contact the consumer to inform them of better electricity plan offers.  The Senior Commissioner of the ICRC advised:</w:t>
      </w:r>
    </w:p>
    <w:p w14:paraId="7376F673" w14:textId="1A05F9AC" w:rsidR="0015074E" w:rsidRDefault="0015074E" w:rsidP="0015074E">
      <w:pPr>
        <w:pStyle w:val="Quote"/>
      </w:pPr>
      <w:r>
        <w:lastRenderedPageBreak/>
        <w:t>We are waiting to get the formal request for the work, but I think the indication of the government has been pretty clear that, as per our recommendation, there will be two key things. One is setting a reference bill so that offers made by retailers are compared to that reference bill, so that people do not offer discounts that are off some high bill that means very little. That reference bill work is, I understand, underway. The code that we are, I believe, being asked to develop will be to ensure that that is done and to ensure that retailers are required to provide information to their customers about a better offer, if there is a better offer. Again, that is part of the code requirements that we are currently working to draft. These are things that are on the way, but all the nuts and bolts are being developed at the moment in getting it done.</w:t>
      </w:r>
      <w:r>
        <w:rPr>
          <w:rStyle w:val="FootnoteReference"/>
        </w:rPr>
        <w:footnoteReference w:id="196"/>
      </w:r>
    </w:p>
    <w:p w14:paraId="1928A272" w14:textId="6F1FF519" w:rsidR="0015074E" w:rsidRDefault="0015074E" w:rsidP="0015074E">
      <w:pPr>
        <w:pStyle w:val="BodyText1"/>
      </w:pPr>
      <w:r>
        <w:t xml:space="preserve">The Committee observed that having a robust policy in this regard, </w:t>
      </w:r>
      <w:r w:rsidR="00AD486A">
        <w:t xml:space="preserve">is </w:t>
      </w:r>
      <w:r>
        <w:t xml:space="preserve">important, </w:t>
      </w:r>
      <w:r w:rsidR="00AD486A">
        <w:t xml:space="preserve">but </w:t>
      </w:r>
      <w:r>
        <w:t>its effectiveness would be limited if there were not sufficient energy retailers in the market to provide options for consumers.  As to views on whether there are currently enough energy retailers in the ACT to provide competition, the ICRC Commissioner responded:</w:t>
      </w:r>
    </w:p>
    <w:p w14:paraId="6D835D64" w14:textId="24C2642C" w:rsidR="00406755" w:rsidRDefault="00406755">
      <w:pPr>
        <w:rPr>
          <w:rFonts w:cs="Arial"/>
          <w:iCs/>
        </w:rPr>
      </w:pPr>
    </w:p>
    <w:p w14:paraId="7F4EC725" w14:textId="15E0D621" w:rsidR="0015074E" w:rsidRDefault="0015074E" w:rsidP="0015074E">
      <w:pPr>
        <w:pStyle w:val="Quote"/>
      </w:pPr>
      <w:r>
        <w:t xml:space="preserve">There are a number of retailers. Of course, ActewAGL is still the dominant retailer. There are quite a number of others, and if you simply looked at the number of retailers you would say that it looks like a competitive market. But it is a bit more complex than that. Effective competition requires not just a number of retailers. The complexity that could be in the market with a particular product or service might make it difficult to have what I would describe as good, solid competition. </w:t>
      </w:r>
    </w:p>
    <w:p w14:paraId="193436B4" w14:textId="3C939588" w:rsidR="0015074E" w:rsidRPr="0015074E" w:rsidRDefault="0015074E" w:rsidP="0015074E">
      <w:pPr>
        <w:pStyle w:val="Quote"/>
      </w:pPr>
      <w:r>
        <w:t>Part of helping the market work well, or work better, is helping consumers to understand what they are being offered, what the alternatives are and what else is available, without them having to do undue searching and requiring a whole lot of expertise—because, again, that could be part of the barrier to making a market work effectively. So, yes, there are a number of retailers but it needs more than just the retailers. It needs a bit of assistance, if I can put it that way, to make sure that the market does work effectively.</w:t>
      </w:r>
      <w:r>
        <w:rPr>
          <w:rStyle w:val="FootnoteReference"/>
        </w:rPr>
        <w:footnoteReference w:id="197"/>
      </w:r>
    </w:p>
    <w:p w14:paraId="7B1C013D" w14:textId="3CDA36D1" w:rsidR="00306A09" w:rsidRDefault="00306A09" w:rsidP="00306A09">
      <w:pPr>
        <w:pStyle w:val="Headinglevel2"/>
      </w:pPr>
      <w:bookmarkStart w:id="265" w:name="_Toc68784184"/>
      <w:r>
        <w:t>N</w:t>
      </w:r>
      <w:r w:rsidRPr="00306A09">
        <w:t>on-potable water charges</w:t>
      </w:r>
      <w:r>
        <w:t xml:space="preserve"> for Clubs</w:t>
      </w:r>
      <w:bookmarkEnd w:id="265"/>
    </w:p>
    <w:p w14:paraId="720F146A" w14:textId="7CF5DC19" w:rsidR="00164EC6" w:rsidRDefault="00A80B04" w:rsidP="00306A09">
      <w:pPr>
        <w:pStyle w:val="BodyText1"/>
      </w:pPr>
      <w:r>
        <w:t>The Committee discussed with the Treasurer and the ICRC Senior Commissioner</w:t>
      </w:r>
      <w:r w:rsidR="00164EC6">
        <w:t xml:space="preserve"> when the </w:t>
      </w:r>
      <w:r w:rsidR="00306A09" w:rsidRPr="00F85AB5">
        <w:t>Government w</w:t>
      </w:r>
      <w:r w:rsidR="00164EC6">
        <w:t xml:space="preserve">ould </w:t>
      </w:r>
      <w:r w:rsidR="00306A09" w:rsidRPr="00F85AB5">
        <w:t xml:space="preserve">provide full rebates to high-intensity club users of </w:t>
      </w:r>
      <w:bookmarkStart w:id="266" w:name="_Hlk67602130"/>
      <w:r w:rsidR="00306A09" w:rsidRPr="00F85AB5">
        <w:t xml:space="preserve">non-potable water for charges </w:t>
      </w:r>
      <w:bookmarkEnd w:id="266"/>
      <w:r w:rsidR="00306A09" w:rsidRPr="00F85AB5">
        <w:t>incurred in the 2020–21 financial year relating to the use of surface water, ground water and recycled water</w:t>
      </w:r>
      <w:r w:rsidR="00164EC6">
        <w:t>—in particular</w:t>
      </w:r>
      <w:r w:rsidR="003A0E9A">
        <w:t>,</w:t>
      </w:r>
      <w:r w:rsidR="00164EC6">
        <w:t xml:space="preserve"> for golf clubs.</w:t>
      </w:r>
      <w:r w:rsidR="00164EC6">
        <w:rPr>
          <w:rStyle w:val="FootnoteReference"/>
        </w:rPr>
        <w:footnoteReference w:id="198"/>
      </w:r>
    </w:p>
    <w:p w14:paraId="5247CE1F" w14:textId="77777777" w:rsidR="00164EC6" w:rsidRDefault="00164EC6" w:rsidP="00164EC6">
      <w:pPr>
        <w:pStyle w:val="BodyText1"/>
      </w:pPr>
      <w:r>
        <w:lastRenderedPageBreak/>
        <w:t>Discussion ensued as follows:</w:t>
      </w:r>
    </w:p>
    <w:p w14:paraId="6471D080" w14:textId="77777777" w:rsidR="00164EC6" w:rsidRDefault="00164EC6" w:rsidP="00164EC6">
      <w:pPr>
        <w:pStyle w:val="Quote"/>
      </w:pPr>
      <w:r>
        <w:t>Mr Dimasi: I understand that the government has indicated that it will ask us to provide some pricing advice as part of its review on non-potable water for golf courses.</w:t>
      </w:r>
    </w:p>
    <w:p w14:paraId="4DA4D313" w14:textId="77777777" w:rsidR="00164EC6" w:rsidRDefault="00164EC6" w:rsidP="00164EC6">
      <w:pPr>
        <w:pStyle w:val="Quote"/>
      </w:pPr>
      <w:r>
        <w:t>MR COE: I see that is in the statement of intent as well.</w:t>
      </w:r>
    </w:p>
    <w:p w14:paraId="58DE0FA8" w14:textId="77777777" w:rsidR="00164EC6" w:rsidRDefault="00164EC6" w:rsidP="00164EC6">
      <w:pPr>
        <w:pStyle w:val="Quote"/>
      </w:pPr>
      <w:r>
        <w:t>Mr Dimasi: Yes.</w:t>
      </w:r>
    </w:p>
    <w:p w14:paraId="09264575" w14:textId="77777777" w:rsidR="00164EC6" w:rsidRDefault="00164EC6" w:rsidP="00164EC6">
      <w:pPr>
        <w:pStyle w:val="Quote"/>
      </w:pPr>
      <w:r>
        <w:t>MR COE: As far as things stand at the moment, what are the potential issues?</w:t>
      </w:r>
    </w:p>
    <w:p w14:paraId="5E5CFA4D" w14:textId="77777777" w:rsidR="00164EC6" w:rsidRDefault="00164EC6" w:rsidP="00164EC6">
      <w:pPr>
        <w:pStyle w:val="Quote"/>
      </w:pPr>
      <w:r>
        <w:t>Mr Dimasi: We have not started looking at it, so I cannot get ahead of myself here, but we have seen the arguments from the golf clubs that the cost of water is very high. Even when they use non-potable water, they are arguing that it is high compared to others. Depending on what the government asks us to do, our advice would be to try to ensure that the prices that have been offered reflect efficient costs relevant for that market. That is what we would be looking to do.</w:t>
      </w:r>
    </w:p>
    <w:p w14:paraId="54AAEE75" w14:textId="77777777" w:rsidR="00164EC6" w:rsidRDefault="00164EC6" w:rsidP="00164EC6">
      <w:pPr>
        <w:pStyle w:val="Quote"/>
      </w:pPr>
      <w:r>
        <w:t>MR COE: Obviously it is going to have a different impact on different courses.</w:t>
      </w:r>
    </w:p>
    <w:p w14:paraId="34EE0167" w14:textId="77777777" w:rsidR="00164EC6" w:rsidRDefault="00164EC6" w:rsidP="00164EC6">
      <w:pPr>
        <w:pStyle w:val="Quote"/>
      </w:pPr>
      <w:r>
        <w:t>Mr Dimasi: Yes.</w:t>
      </w:r>
    </w:p>
    <w:p w14:paraId="288D6928" w14:textId="77777777" w:rsidR="00164EC6" w:rsidRDefault="00164EC6" w:rsidP="00164EC6">
      <w:pPr>
        <w:pStyle w:val="Quote"/>
      </w:pPr>
      <w:r>
        <w:t>MR COE: The Belconnen situation is quite well publicised.</w:t>
      </w:r>
    </w:p>
    <w:p w14:paraId="4C9F3016" w14:textId="77777777" w:rsidR="00164EC6" w:rsidRDefault="00164EC6" w:rsidP="00164EC6">
      <w:pPr>
        <w:pStyle w:val="Quote"/>
      </w:pPr>
      <w:r>
        <w:t>Mr Dimasi: Yes.</w:t>
      </w:r>
    </w:p>
    <w:p w14:paraId="566A8D3D" w14:textId="77777777" w:rsidR="00164EC6" w:rsidRDefault="00164EC6" w:rsidP="00164EC6">
      <w:pPr>
        <w:pStyle w:val="Quote"/>
      </w:pPr>
      <w:r>
        <w:t>MR COE: As it stands at the moment, is there scope for the government to take action or is it a regulatory or even a legislative issue?</w:t>
      </w:r>
    </w:p>
    <w:p w14:paraId="6CA24B1E" w14:textId="77777777" w:rsidR="00164EC6" w:rsidRDefault="00164EC6" w:rsidP="00164EC6">
      <w:pPr>
        <w:pStyle w:val="Quote"/>
      </w:pPr>
      <w:r>
        <w:t>Mr Barr: I will step in quickly. We have provided a hardship fund, a relief fund, so as to address the—</w:t>
      </w:r>
    </w:p>
    <w:p w14:paraId="1957111C" w14:textId="77777777" w:rsidR="00164EC6" w:rsidRDefault="00164EC6" w:rsidP="00164EC6">
      <w:pPr>
        <w:pStyle w:val="Quote"/>
      </w:pPr>
      <w:r>
        <w:t>MR COE: The cause.</w:t>
      </w:r>
    </w:p>
    <w:p w14:paraId="52496CC6" w14:textId="77777777" w:rsidR="00164EC6" w:rsidRDefault="00164EC6" w:rsidP="00164EC6">
      <w:pPr>
        <w:pStyle w:val="Quote"/>
      </w:pPr>
      <w:r>
        <w:t>Mr Barr: Yes.</w:t>
      </w:r>
    </w:p>
    <w:p w14:paraId="2C77A2DB" w14:textId="40968941" w:rsidR="00164EC6" w:rsidRDefault="00164EC6" w:rsidP="00164EC6">
      <w:pPr>
        <w:pStyle w:val="Quote"/>
      </w:pPr>
      <w:r>
        <w:t>MR COE: Or the effect.</w:t>
      </w:r>
      <w:r>
        <w:rPr>
          <w:rStyle w:val="FootnoteReference"/>
        </w:rPr>
        <w:footnoteReference w:id="199"/>
      </w:r>
    </w:p>
    <w:p w14:paraId="3A33C2B7" w14:textId="4B3C4382" w:rsidR="00306A09" w:rsidRDefault="00164EC6" w:rsidP="00306A09">
      <w:pPr>
        <w:pStyle w:val="BodyText1"/>
      </w:pPr>
      <w:r>
        <w:t xml:space="preserve">Following the hearing, the Committee was advised that the </w:t>
      </w:r>
      <w:r w:rsidR="00306A09" w:rsidRPr="00F85AB5">
        <w:t>review into water costs for high-intensity club users of non-potable water</w:t>
      </w:r>
      <w:r w:rsidR="00AD486A">
        <w:t xml:space="preserve"> </w:t>
      </w:r>
      <w:r w:rsidR="00306A09" w:rsidRPr="00F85AB5">
        <w:t>commenced with the release of a Discussion Paper through the ACT Government’s YourSay website on 2 March 2021</w:t>
      </w:r>
      <w:r>
        <w:t>.</w:t>
      </w:r>
      <w:r>
        <w:rPr>
          <w:rStyle w:val="FootnoteReference"/>
        </w:rPr>
        <w:footnoteReference w:id="200"/>
      </w:r>
    </w:p>
    <w:p w14:paraId="66DCEF55" w14:textId="77777777" w:rsidR="009622F1" w:rsidRDefault="009622F1" w:rsidP="00306A09">
      <w:pPr>
        <w:pStyle w:val="BodyText1"/>
      </w:pPr>
      <w:r>
        <w:t xml:space="preserve">As to the timing for </w:t>
      </w:r>
      <w:r w:rsidRPr="009622F1">
        <w:t>provid</w:t>
      </w:r>
      <w:r>
        <w:t xml:space="preserve">ing </w:t>
      </w:r>
      <w:r w:rsidRPr="009622F1">
        <w:t>rebates to high-intensity club users of non-potable water</w:t>
      </w:r>
      <w:r>
        <w:t>, the Treasurer advised:</w:t>
      </w:r>
    </w:p>
    <w:p w14:paraId="5B56A024" w14:textId="154CE1E0" w:rsidR="009622F1" w:rsidRDefault="009622F1" w:rsidP="009622F1">
      <w:pPr>
        <w:pStyle w:val="Quote"/>
      </w:pPr>
      <w:r>
        <w:t xml:space="preserve"> </w:t>
      </w:r>
      <w:r w:rsidRPr="009622F1">
        <w:t>Rebates will be applied automatically to bills for non-potable water consumed in 2020-21. The timing of the rebate will vary, depending on the billing cycle of the entity supplying the water.</w:t>
      </w:r>
      <w:r>
        <w:rPr>
          <w:rStyle w:val="FootnoteReference"/>
        </w:rPr>
        <w:footnoteReference w:id="201"/>
      </w:r>
    </w:p>
    <w:p w14:paraId="6F36C724" w14:textId="69EF3FDF" w:rsidR="00604F3C" w:rsidRDefault="00604F3C" w:rsidP="00604F3C">
      <w:pPr>
        <w:pStyle w:val="Headinglevel2"/>
      </w:pPr>
      <w:bookmarkStart w:id="267" w:name="_Toc68784185"/>
      <w:r>
        <w:lastRenderedPageBreak/>
        <w:t>Committee comment</w:t>
      </w:r>
      <w:bookmarkEnd w:id="267"/>
    </w:p>
    <w:p w14:paraId="21FB5B29" w14:textId="318D5234" w:rsidR="008B13DF" w:rsidRPr="008B13DF" w:rsidRDefault="008B13DF" w:rsidP="008B13DF">
      <w:pPr>
        <w:pStyle w:val="BodyText1"/>
      </w:pPr>
      <w:r>
        <w:t xml:space="preserve">The Committee notes that </w:t>
      </w:r>
      <w:r w:rsidRPr="008B13DF">
        <w:t>there are a range of pricing arrangements in place for non-potable water in the ACT</w:t>
      </w:r>
      <w:r>
        <w:t xml:space="preserve"> together </w:t>
      </w:r>
      <w:r w:rsidRPr="008B13DF">
        <w:t xml:space="preserve">with assistance programs </w:t>
      </w:r>
      <w:r>
        <w:t>(</w:t>
      </w:r>
      <w:r w:rsidRPr="008B13DF">
        <w:t>Market Equity Scheme</w:t>
      </w:r>
      <w:r>
        <w:t>) that p</w:t>
      </w:r>
      <w:r w:rsidRPr="008B13DF">
        <w:t>rovide support</w:t>
      </w:r>
      <w:r>
        <w:t xml:space="preserve"> as required</w:t>
      </w:r>
      <w:r w:rsidRPr="008B13DF">
        <w:t>.</w:t>
      </w:r>
      <w:r>
        <w:t xml:space="preserve">  The Committee welcomes the announcement of the Review and the call for submissions </w:t>
      </w:r>
      <w:r w:rsidRPr="008B13DF">
        <w:t xml:space="preserve">from interested parties </w:t>
      </w:r>
      <w:r>
        <w:t>‘</w:t>
      </w:r>
      <w:r w:rsidRPr="008B13DF">
        <w:t>on whether the current framework for non-potable water is appropriate and, if not, what improvements could be made</w:t>
      </w:r>
      <w:r>
        <w:t>’</w:t>
      </w:r>
      <w:r w:rsidRPr="008B13DF">
        <w:t>.</w:t>
      </w:r>
      <w:r>
        <w:rPr>
          <w:rStyle w:val="FootnoteReference"/>
        </w:rPr>
        <w:footnoteReference w:id="202"/>
      </w:r>
      <w:r w:rsidRPr="008B13DF">
        <w:t xml:space="preserve"> </w:t>
      </w:r>
    </w:p>
    <w:p w14:paraId="1A724886" w14:textId="0094F372" w:rsidR="00604F3C" w:rsidRDefault="008B13DF" w:rsidP="00604F3C">
      <w:pPr>
        <w:pStyle w:val="BodyText1"/>
      </w:pPr>
      <w:r w:rsidRPr="008B13DF">
        <w:t>The</w:t>
      </w:r>
      <w:r>
        <w:t xml:space="preserve"> Committee concurs with the </w:t>
      </w:r>
      <w:r w:rsidRPr="008B13DF">
        <w:t xml:space="preserve">principles </w:t>
      </w:r>
      <w:r>
        <w:t xml:space="preserve">that </w:t>
      </w:r>
      <w:r w:rsidRPr="008B13DF">
        <w:t xml:space="preserve">will </w:t>
      </w:r>
      <w:r>
        <w:t xml:space="preserve">underpin assessment of feedback provided in submissions—namely, that: </w:t>
      </w:r>
      <w:r w:rsidRPr="008B13DF">
        <w:t>the price of non-potable water should generally reflect the cost of supply; any subsidy provided should be transparent and based on a demonstrated need; and cases for support will have regard to the ongoing wider benefits to the community such as economic, social and environmental outcomes.</w:t>
      </w:r>
      <w:r w:rsidR="009622F1">
        <w:t xml:space="preserve">  Further, the Committee is of the view that any changes to </w:t>
      </w:r>
      <w:r w:rsidR="009622F1" w:rsidRPr="009622F1">
        <w:t>pricing frameworks for non-potable water</w:t>
      </w:r>
      <w:r w:rsidR="009622F1">
        <w:t xml:space="preserve"> arising from the review should be consistent with these principles.</w:t>
      </w:r>
      <w:r w:rsidR="009622F1">
        <w:rPr>
          <w:rStyle w:val="FootnoteReference"/>
        </w:rPr>
        <w:footnoteReference w:id="203"/>
      </w:r>
      <w:r w:rsidR="009622F1">
        <w:t xml:space="preserve"> </w:t>
      </w:r>
    </w:p>
    <w:p w14:paraId="7ACE1CC2" w14:textId="35713A5D" w:rsidR="008B13DF" w:rsidRDefault="008B13DF" w:rsidP="009622F1">
      <w:pPr>
        <w:pStyle w:val="Recommendation"/>
      </w:pPr>
      <w:bookmarkStart w:id="268" w:name="_Toc68784087"/>
      <w:bookmarkEnd w:id="268"/>
    </w:p>
    <w:p w14:paraId="53D8E37E" w14:textId="00A9891E" w:rsidR="009622F1" w:rsidRPr="009622F1" w:rsidRDefault="009622F1" w:rsidP="009622F1">
      <w:pPr>
        <w:pStyle w:val="RecommendationText"/>
      </w:pPr>
      <w:bookmarkStart w:id="269" w:name="_Toc68784088"/>
      <w:r>
        <w:t xml:space="preserve">The Committee recommends that any recommended changes </w:t>
      </w:r>
      <w:r w:rsidRPr="009622F1">
        <w:t xml:space="preserve">to pricing frameworks for non-potable water arising from the </w:t>
      </w:r>
      <w:r>
        <w:t>Non-potable Water R</w:t>
      </w:r>
      <w:r w:rsidRPr="009622F1">
        <w:t>eview into water costs for high-intensity club users of non-potable water should be consistent with the</w:t>
      </w:r>
      <w:r>
        <w:t xml:space="preserve"> following</w:t>
      </w:r>
      <w:r w:rsidRPr="009622F1">
        <w:t xml:space="preserve"> principles</w:t>
      </w:r>
      <w:r>
        <w:t xml:space="preserve">: (i) </w:t>
      </w:r>
      <w:r w:rsidRPr="009622F1">
        <w:t xml:space="preserve">the price of non-potable water should generally reflect the cost of supply; </w:t>
      </w:r>
      <w:r>
        <w:t xml:space="preserve">(ii) </w:t>
      </w:r>
      <w:r w:rsidRPr="009622F1">
        <w:t xml:space="preserve">any subsidy provided should be transparent and based on a demonstrated need; and </w:t>
      </w:r>
      <w:r>
        <w:t xml:space="preserve">(iii) </w:t>
      </w:r>
      <w:r w:rsidRPr="009622F1">
        <w:t xml:space="preserve">cases for support </w:t>
      </w:r>
      <w:r>
        <w:t xml:space="preserve">should </w:t>
      </w:r>
      <w:r w:rsidRPr="009622F1">
        <w:t>have regard to the ongoing wider benefits to the community such as economic, social and environmental outcomes.</w:t>
      </w:r>
      <w:bookmarkEnd w:id="269"/>
    </w:p>
    <w:p w14:paraId="6B28B6D3" w14:textId="20AE24BC" w:rsidR="00754B8C" w:rsidRDefault="0014162A" w:rsidP="00247795">
      <w:pPr>
        <w:pStyle w:val="Headinglevel2"/>
      </w:pPr>
      <w:bookmarkStart w:id="270" w:name="_Toc68784186"/>
      <w:r>
        <w:t>COVID-19 Debtor</w:t>
      </w:r>
      <w:r w:rsidR="0056685D">
        <w:t xml:space="preserve"> performance</w:t>
      </w:r>
      <w:r>
        <w:t>—I</w:t>
      </w:r>
      <w:r w:rsidR="00247795">
        <w:t>con Water</w:t>
      </w:r>
      <w:bookmarkEnd w:id="270"/>
    </w:p>
    <w:p w14:paraId="1E352A32" w14:textId="02BDE933" w:rsidR="0056685D" w:rsidRPr="0056685D" w:rsidRDefault="0014162A" w:rsidP="0056685D">
      <w:pPr>
        <w:pStyle w:val="BodyText1"/>
      </w:pPr>
      <w:r>
        <w:t xml:space="preserve">The Committee discussed with </w:t>
      </w:r>
      <w:r w:rsidR="0056685D">
        <w:t>witnesses the i</w:t>
      </w:r>
      <w:r w:rsidR="0056685D" w:rsidRPr="0056685D">
        <w:t xml:space="preserve">mpact of COVID–19, from a financial </w:t>
      </w:r>
      <w:r w:rsidR="00AD486A">
        <w:t>perspective,</w:t>
      </w:r>
      <w:r w:rsidR="0056685D" w:rsidRPr="0056685D">
        <w:t xml:space="preserve"> on Icon Water in terms of its cost base</w:t>
      </w:r>
      <w:r w:rsidR="0056685D">
        <w:t xml:space="preserve">, attributable to </w:t>
      </w:r>
      <w:r w:rsidR="0056685D" w:rsidRPr="0056685D">
        <w:t>debtor performance.</w:t>
      </w:r>
    </w:p>
    <w:p w14:paraId="00275024" w14:textId="2CB3712B" w:rsidR="0056685D" w:rsidRDefault="0056685D" w:rsidP="0014162A">
      <w:pPr>
        <w:pStyle w:val="BodyText1"/>
      </w:pPr>
      <w:r>
        <w:t xml:space="preserve">Icon Water’s Chief Financial Officer elaborated: </w:t>
      </w:r>
    </w:p>
    <w:p w14:paraId="71283B63" w14:textId="2E4912EC" w:rsidR="0014162A" w:rsidRDefault="0056685D" w:rsidP="0056685D">
      <w:pPr>
        <w:pStyle w:val="Quote"/>
      </w:pPr>
      <w:r>
        <w:t>A</w:t>
      </w:r>
      <w:r w:rsidR="0014162A">
        <w:t xml:space="preserve"> key impact from a COVID financial implication perspective is from a debtor perspective. I will just refer to my notes. We have been very conscious of the potential implications from a customer perspective. I will speak to that first in terms of what we </w:t>
      </w:r>
      <w:r w:rsidR="0014162A">
        <w:lastRenderedPageBreak/>
        <w:t xml:space="preserve">are doing for our customers and then update you on what that means from a debtor perspective. </w:t>
      </w:r>
    </w:p>
    <w:p w14:paraId="231442AB" w14:textId="77777777" w:rsidR="0014162A" w:rsidRDefault="0014162A" w:rsidP="0056685D">
      <w:pPr>
        <w:pStyle w:val="Quote"/>
      </w:pPr>
      <w:r>
        <w:t xml:space="preserve">From a customer lens perspective, we have expanded our Staying Connected hardship program to also encompass small businesses. We have put a pause on escalating debt recovery action and a pause on interest on overdue accounts. We have increased the flexibility for customers to pay their bills, whether this be through payment arrangements or payment extensions. </w:t>
      </w:r>
    </w:p>
    <w:p w14:paraId="699E6EBD" w14:textId="5AEA3C8A" w:rsidR="0014162A" w:rsidRDefault="0014162A" w:rsidP="0056685D">
      <w:pPr>
        <w:pStyle w:val="Quote"/>
      </w:pPr>
      <w:r>
        <w:t>Overall, a key focus for us has been on ensuring that our customers are talking to us. We find that when there is active dialogue, we can ensure that we understand our customer’s personal situation and act accordingly. During this time, we have put on extra resources in our customer contact centre to proactively reach out to our customers and encourage them to work with us. On the whole, that probably covers our focus for our customers.</w:t>
      </w:r>
      <w:r w:rsidR="0056685D">
        <w:rPr>
          <w:rStyle w:val="FootnoteReference"/>
        </w:rPr>
        <w:footnoteReference w:id="204"/>
      </w:r>
    </w:p>
    <w:p w14:paraId="29B6BE21" w14:textId="1626B0F3" w:rsidR="0056685D" w:rsidRDefault="0056685D" w:rsidP="0056685D">
      <w:pPr>
        <w:pStyle w:val="BodyText1"/>
      </w:pPr>
      <w:r>
        <w:t>As to the financial implications of debtor performance in this regard, the Committee heard that ‘</w:t>
      </w:r>
      <w:r w:rsidR="0014162A">
        <w:t>the ar</w:t>
      </w:r>
      <w:r w:rsidR="00AD486A">
        <w:t>r</w:t>
      </w:r>
      <w:r w:rsidR="0014162A">
        <w:t>ears for the residential water customers is generally holding steady</w:t>
      </w:r>
      <w:r>
        <w:t>’</w:t>
      </w:r>
      <w:r w:rsidR="0014162A">
        <w:t xml:space="preserve">. This is </w:t>
      </w:r>
      <w:r>
        <w:t xml:space="preserve">attributable to the </w:t>
      </w:r>
      <w:r w:rsidR="0014162A">
        <w:t xml:space="preserve">activities </w:t>
      </w:r>
      <w:r>
        <w:t>Icon Water has ‘</w:t>
      </w:r>
      <w:r w:rsidR="0014162A">
        <w:t>had underway in increasing the overall dialogue and the ongoing benefits from JobKeeper and JobSeeker</w:t>
      </w:r>
      <w:r>
        <w:t>’</w:t>
      </w:r>
      <w:r w:rsidR="0014162A">
        <w:t>.</w:t>
      </w:r>
      <w:r>
        <w:rPr>
          <w:rStyle w:val="FootnoteReference"/>
        </w:rPr>
        <w:footnoteReference w:id="205"/>
      </w:r>
      <w:r>
        <w:t xml:space="preserve">  However, the Committee wa</w:t>
      </w:r>
      <w:r w:rsidR="001857D7">
        <w:t>s</w:t>
      </w:r>
      <w:r>
        <w:t xml:space="preserve"> told that ‘</w:t>
      </w:r>
      <w:r w:rsidRPr="0056685D">
        <w:t>business ar</w:t>
      </w:r>
      <w:r w:rsidR="00AD486A">
        <w:t>r</w:t>
      </w:r>
      <w:r w:rsidRPr="0056685D">
        <w:t>ears is a greater concern for us, with some large balances outstanding and some payment arrangements in place</w:t>
      </w:r>
      <w:r w:rsidR="000039E2">
        <w:t>’</w:t>
      </w:r>
      <w:r w:rsidRPr="0056685D">
        <w:t>.</w:t>
      </w:r>
      <w:r w:rsidR="000039E2">
        <w:rPr>
          <w:rStyle w:val="FootnoteReference"/>
        </w:rPr>
        <w:footnoteReference w:id="206"/>
      </w:r>
    </w:p>
    <w:p w14:paraId="78426EC4" w14:textId="0FDAB12D" w:rsidR="00AC1900" w:rsidRDefault="00AC1900" w:rsidP="0056685D">
      <w:pPr>
        <w:pStyle w:val="BodyText1"/>
      </w:pPr>
      <w:r>
        <w:t>In its submission, ACTCOSS recommended that there should be:</w:t>
      </w:r>
    </w:p>
    <w:p w14:paraId="156BD0F1" w14:textId="312EE1D5" w:rsidR="00AC1900" w:rsidRPr="0056685D" w:rsidRDefault="00AC1900" w:rsidP="00AC1900">
      <w:pPr>
        <w:pStyle w:val="Quote"/>
      </w:pPr>
      <w:r w:rsidRPr="00AC1900">
        <w:t>Continued funding of the Utilities Hardship Fund and the lack of a commitment to continue to provide the Utilities Concession to eligible asylum seekers after 2020</w:t>
      </w:r>
      <w:r>
        <w:t>–</w:t>
      </w:r>
      <w:r w:rsidRPr="00AC1900">
        <w:t>21</w:t>
      </w:r>
      <w:r>
        <w:t>.</w:t>
      </w:r>
      <w:r>
        <w:rPr>
          <w:rStyle w:val="FootnoteReference"/>
        </w:rPr>
        <w:footnoteReference w:id="207"/>
      </w:r>
    </w:p>
    <w:p w14:paraId="0F1FD8AE" w14:textId="3560677C" w:rsidR="0014162A" w:rsidRDefault="000039E2" w:rsidP="000039E2">
      <w:pPr>
        <w:pStyle w:val="Headinglevel2"/>
      </w:pPr>
      <w:bookmarkStart w:id="271" w:name="_Toc68784187"/>
      <w:r>
        <w:t>Committee comment</w:t>
      </w:r>
      <w:bookmarkEnd w:id="271"/>
    </w:p>
    <w:p w14:paraId="52B220F1" w14:textId="7B71F63D" w:rsidR="00B407C9" w:rsidRDefault="000039E2" w:rsidP="00B407C9">
      <w:pPr>
        <w:pStyle w:val="BodyText1"/>
      </w:pPr>
      <w:r>
        <w:t xml:space="preserve">The Committee acknowledges </w:t>
      </w:r>
      <w:r w:rsidR="00B407C9">
        <w:t>Icon Water’s expansion of its Staying Connected hardship program to include small businesses in addition</w:t>
      </w:r>
      <w:r w:rsidR="00B407C9" w:rsidRPr="00B407C9">
        <w:t xml:space="preserve"> </w:t>
      </w:r>
      <w:r w:rsidR="0059154F">
        <w:t xml:space="preserve">to </w:t>
      </w:r>
      <w:r w:rsidR="00B407C9" w:rsidRPr="00B407C9">
        <w:t>residential water customers</w:t>
      </w:r>
      <w:r w:rsidR="00B407C9">
        <w:t xml:space="preserve">.   </w:t>
      </w:r>
      <w:r w:rsidR="00F01501">
        <w:t>The Committee notes that Icon Water has</w:t>
      </w:r>
      <w:r w:rsidR="00B407C9">
        <w:t xml:space="preserve"> put a pause on</w:t>
      </w:r>
      <w:r w:rsidR="00F01501">
        <w:t>: (i)</w:t>
      </w:r>
      <w:r w:rsidR="00B407C9">
        <w:t xml:space="preserve"> escalating debt recovery action</w:t>
      </w:r>
      <w:r w:rsidR="00F01501">
        <w:t xml:space="preserve">; </w:t>
      </w:r>
      <w:r w:rsidR="00B407C9">
        <w:t xml:space="preserve">and </w:t>
      </w:r>
      <w:r w:rsidR="00F01501">
        <w:t>(ii)</w:t>
      </w:r>
      <w:r w:rsidR="00B407C9">
        <w:t xml:space="preserve"> interest on overdue accounts. </w:t>
      </w:r>
      <w:r w:rsidR="00F01501">
        <w:t>Further, Icon Water has also</w:t>
      </w:r>
      <w:r w:rsidR="00B407C9">
        <w:t xml:space="preserve"> increased the flexibility for customers to pay bills</w:t>
      </w:r>
      <w:r w:rsidR="00F01501">
        <w:t>—either</w:t>
      </w:r>
      <w:r w:rsidR="00B407C9">
        <w:t xml:space="preserve"> through payment arrangements or payment extensions. </w:t>
      </w:r>
    </w:p>
    <w:p w14:paraId="3CD9617D" w14:textId="77777777" w:rsidR="00ED4C8C" w:rsidRDefault="00ED4C8C">
      <w:r>
        <w:br w:type="page"/>
      </w:r>
    </w:p>
    <w:p w14:paraId="57C13E80" w14:textId="62AA5DB2" w:rsidR="00AC1900" w:rsidRDefault="00B407C9" w:rsidP="00B407C9">
      <w:pPr>
        <w:pStyle w:val="BodyText1"/>
      </w:pPr>
      <w:r>
        <w:lastRenderedPageBreak/>
        <w:t xml:space="preserve">The Committee also acknowledges Icon Water’s genuine efforts to engage with its customers, where required, to ensure that debt does </w:t>
      </w:r>
      <w:r w:rsidR="00AC1900">
        <w:t xml:space="preserve">not </w:t>
      </w:r>
      <w:r>
        <w:t xml:space="preserve">accumulate and its work with </w:t>
      </w:r>
      <w:r w:rsidRPr="00B407C9">
        <w:t xml:space="preserve">entities such as ACTCOSS in terms of how </w:t>
      </w:r>
      <w:r w:rsidR="00AC1900">
        <w:t xml:space="preserve">it can </w:t>
      </w:r>
      <w:r w:rsidRPr="00B407C9">
        <w:t>support the community</w:t>
      </w:r>
      <w:r w:rsidR="00AC1900">
        <w:t xml:space="preserve"> during this challenging time.</w:t>
      </w:r>
    </w:p>
    <w:p w14:paraId="09FFCE75" w14:textId="3C86EEE2" w:rsidR="00AC1900" w:rsidRDefault="00AC1900" w:rsidP="008B13DF">
      <w:pPr>
        <w:pStyle w:val="BodyText1"/>
      </w:pPr>
      <w:r>
        <w:t xml:space="preserve"> The Committee is concerned that whilst </w:t>
      </w:r>
      <w:r w:rsidRPr="00AC1900">
        <w:t>the ar</w:t>
      </w:r>
      <w:r w:rsidR="00AD486A">
        <w:t>r</w:t>
      </w:r>
      <w:r w:rsidRPr="00AC1900">
        <w:t>ears for residential water customers is generally holding steady</w:t>
      </w:r>
      <w:r>
        <w:t xml:space="preserve">, this may change when the JobKeeper scheme comes to an end.  Further, the Committee is also concerned about those </w:t>
      </w:r>
      <w:r w:rsidRPr="00AC1900">
        <w:t>business</w:t>
      </w:r>
      <w:r>
        <w:t>es</w:t>
      </w:r>
      <w:r w:rsidRPr="00AC1900">
        <w:t xml:space="preserve"> </w:t>
      </w:r>
      <w:r>
        <w:t xml:space="preserve">in </w:t>
      </w:r>
      <w:r w:rsidRPr="00AC1900">
        <w:t>ar</w:t>
      </w:r>
      <w:r w:rsidR="00AD486A">
        <w:t>r</w:t>
      </w:r>
      <w:r w:rsidRPr="00AC1900">
        <w:t xml:space="preserve">ears </w:t>
      </w:r>
      <w:r>
        <w:t xml:space="preserve">with </w:t>
      </w:r>
      <w:r w:rsidRPr="00AC1900">
        <w:t xml:space="preserve">large balances outstanding and </w:t>
      </w:r>
      <w:r w:rsidR="0059154F">
        <w:t>for which p</w:t>
      </w:r>
      <w:r w:rsidRPr="00AC1900">
        <w:t xml:space="preserve">ayment arrangements </w:t>
      </w:r>
      <w:r>
        <w:t xml:space="preserve">are </w:t>
      </w:r>
      <w:r w:rsidRPr="00AC1900">
        <w:t>in place.</w:t>
      </w:r>
    </w:p>
    <w:p w14:paraId="071592F9" w14:textId="015DD71B" w:rsidR="0059154F" w:rsidRDefault="0059154F" w:rsidP="00B407C9">
      <w:pPr>
        <w:pStyle w:val="BodyText1"/>
      </w:pPr>
      <w:r w:rsidRPr="0059154F">
        <w:t xml:space="preserve">The Committee notes that under Part 12 of the </w:t>
      </w:r>
      <w:r w:rsidRPr="0059154F">
        <w:rPr>
          <w:i/>
          <w:iCs/>
        </w:rPr>
        <w:t>Utilities Act 2000</w:t>
      </w:r>
      <w:r w:rsidR="00AD486A">
        <w:rPr>
          <w:i/>
          <w:iCs/>
        </w:rPr>
        <w:t>,</w:t>
      </w:r>
      <w:r w:rsidRPr="0059154F">
        <w:t xml:space="preserve"> the ACT Civil and Administrative Tribunal Energy and Water (ACAT E &amp; W) has jurisdiction to determine applications for hardship assistance from utilities customers who are facing disconnection or restriction of supply because they cannot afford to pay their energy and/or water utilities bill.</w:t>
      </w:r>
    </w:p>
    <w:p w14:paraId="2781582E" w14:textId="6FB49871" w:rsidR="00EB58B9" w:rsidRDefault="0059154F" w:rsidP="00B407C9">
      <w:pPr>
        <w:pStyle w:val="BodyText1"/>
      </w:pPr>
      <w:r>
        <w:t xml:space="preserve">The Committee is of the view that more needs to be done to support and assist individuals and businesses facing difficulties in meeting utilities bills.  This should include continued funding of </w:t>
      </w:r>
      <w:r w:rsidRPr="0059154F">
        <w:t>the Utilities Hardship Fund</w:t>
      </w:r>
      <w:r>
        <w:t>, not reducing access to previous</w:t>
      </w:r>
      <w:r w:rsidR="00AD486A">
        <w:t>ly</w:t>
      </w:r>
      <w:r>
        <w:t xml:space="preserve"> eligible</w:t>
      </w:r>
      <w:r w:rsidR="00EB58B9">
        <w:t xml:space="preserve"> ACT</w:t>
      </w:r>
      <w:r w:rsidR="00AD486A">
        <w:t> </w:t>
      </w:r>
      <w:r>
        <w:t xml:space="preserve">residents to </w:t>
      </w:r>
      <w:r w:rsidR="00AD486A">
        <w:t xml:space="preserve">the </w:t>
      </w:r>
      <w:r>
        <w:t>Utilities Concession and extending</w:t>
      </w:r>
      <w:r w:rsidR="00EB58B9" w:rsidRPr="00EB58B9">
        <w:t xml:space="preserve"> Icon </w:t>
      </w:r>
      <w:bookmarkStart w:id="272" w:name="_Hlk67686677"/>
      <w:r w:rsidR="00EB58B9" w:rsidRPr="00EB58B9">
        <w:t>Water’s expansion of its Staying Connected hardship program to include small businesses</w:t>
      </w:r>
      <w:r w:rsidR="00EB58B9">
        <w:t xml:space="preserve"> for the 2021–22 financial year.</w:t>
      </w:r>
      <w:bookmarkEnd w:id="272"/>
    </w:p>
    <w:p w14:paraId="59A0DE66" w14:textId="2B6F479E" w:rsidR="00EB58B9" w:rsidRDefault="00EB58B9" w:rsidP="00EB58B9">
      <w:pPr>
        <w:pStyle w:val="Recommendation"/>
      </w:pPr>
      <w:bookmarkStart w:id="273" w:name="_Toc68784089"/>
      <w:bookmarkEnd w:id="273"/>
    </w:p>
    <w:p w14:paraId="68F81382" w14:textId="77777777" w:rsidR="00EB58B9" w:rsidRDefault="00EB58B9" w:rsidP="00EB58B9">
      <w:pPr>
        <w:pStyle w:val="RecommendationText"/>
      </w:pPr>
      <w:bookmarkStart w:id="274" w:name="_Toc68784090"/>
      <w:r>
        <w:t xml:space="preserve">The Committee recommends that the ACT Government ensure </w:t>
      </w:r>
      <w:r w:rsidRPr="00EB58B9">
        <w:t>continued funding of the Utilities Hardship Fund</w:t>
      </w:r>
      <w:r>
        <w:t xml:space="preserve"> for 2020–21 and across the Budget outyears.</w:t>
      </w:r>
      <w:bookmarkEnd w:id="274"/>
    </w:p>
    <w:p w14:paraId="433A8E22" w14:textId="72E1D98A" w:rsidR="00EB58B9" w:rsidRDefault="00EB58B9" w:rsidP="00EB58B9">
      <w:pPr>
        <w:pStyle w:val="Recommendation"/>
      </w:pPr>
      <w:bookmarkStart w:id="275" w:name="_Toc68784091"/>
      <w:bookmarkEnd w:id="275"/>
    </w:p>
    <w:p w14:paraId="5D636B48" w14:textId="2642AE43" w:rsidR="00EB58B9" w:rsidRPr="00EB58B9" w:rsidRDefault="00EB58B9" w:rsidP="00EB58B9">
      <w:pPr>
        <w:pStyle w:val="RecommendationText"/>
      </w:pPr>
      <w:bookmarkStart w:id="276" w:name="_Toc68784092"/>
      <w:r>
        <w:t xml:space="preserve">The Committee recommends that the ACT Government </w:t>
      </w:r>
      <w:r w:rsidRPr="00EB58B9">
        <w:t>continue to provide the Utilities Concession to eligible asylum seekers after 2020–21</w:t>
      </w:r>
      <w:r>
        <w:t>.</w:t>
      </w:r>
      <w:bookmarkEnd w:id="276"/>
    </w:p>
    <w:p w14:paraId="671B38FC" w14:textId="695D2DDA" w:rsidR="00EB58B9" w:rsidRDefault="00EB58B9" w:rsidP="00EB58B9">
      <w:pPr>
        <w:pStyle w:val="Recommendation"/>
      </w:pPr>
      <w:r>
        <w:t xml:space="preserve"> </w:t>
      </w:r>
      <w:bookmarkStart w:id="277" w:name="_Toc68784093"/>
      <w:bookmarkEnd w:id="277"/>
    </w:p>
    <w:p w14:paraId="36B50440" w14:textId="7D2F8070" w:rsidR="00EB58B9" w:rsidRPr="00EB58B9" w:rsidRDefault="00EB58B9" w:rsidP="00EB58B9">
      <w:pPr>
        <w:pStyle w:val="RecommendationText"/>
      </w:pPr>
      <w:bookmarkStart w:id="278" w:name="_Toc68784094"/>
      <w:r>
        <w:t xml:space="preserve">The Committee recommends that Icon Water extend </w:t>
      </w:r>
      <w:r w:rsidRPr="00EB58B9">
        <w:t>expansion of its Staying Connected hardship program to include small businesses for the 2021–22 financial year.</w:t>
      </w:r>
      <w:bookmarkEnd w:id="278"/>
    </w:p>
    <w:p w14:paraId="13FAA016" w14:textId="77777777" w:rsidR="00754B8C" w:rsidRDefault="00754B8C" w:rsidP="00754B8C">
      <w:pPr>
        <w:pStyle w:val="Headinglevel2"/>
      </w:pPr>
      <w:bookmarkStart w:id="279" w:name="_Toc68784188"/>
      <w:r>
        <w:t>Other matters</w:t>
      </w:r>
      <w:bookmarkEnd w:id="279"/>
    </w:p>
    <w:p w14:paraId="10DC20F8" w14:textId="77777777" w:rsidR="00754B8C" w:rsidRDefault="00754B8C" w:rsidP="00754B8C">
      <w:pPr>
        <w:pStyle w:val="BodyText1"/>
      </w:pPr>
      <w:r w:rsidRPr="009A17A3">
        <w:t>Other matters discussed by the Committee included:</w:t>
      </w:r>
    </w:p>
    <w:p w14:paraId="1B9F8190" w14:textId="6D7CDFDA" w:rsidR="00AB172F" w:rsidRDefault="00AB172F" w:rsidP="00AB172F">
      <w:pPr>
        <w:pStyle w:val="ListNumber3"/>
      </w:pPr>
      <w:r w:rsidRPr="00AB172F">
        <w:lastRenderedPageBreak/>
        <w:t>S</w:t>
      </w:r>
      <w:r>
        <w:t>tandard and Poor’s (S</w:t>
      </w:r>
      <w:r w:rsidRPr="00AB172F">
        <w:t>&amp;P</w:t>
      </w:r>
      <w:r>
        <w:t>)</w:t>
      </w:r>
      <w:r w:rsidRPr="00AB172F">
        <w:t xml:space="preserve"> Global Ratings Research Update report on the ACT's credit rating dated 10</w:t>
      </w:r>
      <w:r>
        <w:t> </w:t>
      </w:r>
      <w:r w:rsidRPr="00AB172F">
        <w:t>September 2020</w:t>
      </w:r>
      <w:r w:rsidR="00381E1F">
        <w:t xml:space="preserve">—discussion also included the nature of credit ratings as </w:t>
      </w:r>
      <w:r>
        <w:t xml:space="preserve">a forward-looking </w:t>
      </w:r>
      <w:r w:rsidR="00381E1F">
        <w:t xml:space="preserve">view </w:t>
      </w:r>
      <w:r>
        <w:t>about the capacity of a</w:t>
      </w:r>
      <w:r w:rsidR="00381E1F">
        <w:t xml:space="preserve"> jurisdiction </w:t>
      </w:r>
      <w:r>
        <w:t xml:space="preserve">to meet its financial commitments as they </w:t>
      </w:r>
      <w:r w:rsidR="00381E1F">
        <w:t>arise</w:t>
      </w:r>
      <w:r w:rsidR="00A80B04">
        <w:t xml:space="preserve"> and influence on accessing finance and borrowing rates</w:t>
      </w:r>
      <w:r>
        <w:t>.</w:t>
      </w:r>
      <w:r w:rsidR="00A80B04">
        <w:rPr>
          <w:rStyle w:val="FootnoteReference"/>
        </w:rPr>
        <w:footnoteReference w:id="208"/>
      </w:r>
    </w:p>
    <w:p w14:paraId="7918311C" w14:textId="60919627" w:rsidR="00A80B04" w:rsidRDefault="006B5374" w:rsidP="00A80B04">
      <w:pPr>
        <w:pStyle w:val="ListNumber3"/>
      </w:pPr>
      <w:r>
        <w:t>D</w:t>
      </w:r>
      <w:r w:rsidRPr="006B5374">
        <w:t>ebt refinancing program</w:t>
      </w:r>
      <w:r>
        <w:t>—</w:t>
      </w:r>
      <w:r w:rsidR="00A80B04">
        <w:t xml:space="preserve">the </w:t>
      </w:r>
      <w:r w:rsidR="00C279FB">
        <w:t xml:space="preserve">ACT </w:t>
      </w:r>
      <w:r w:rsidR="00A80B04">
        <w:t xml:space="preserve">Government’s approach to the market including how the refinancing of </w:t>
      </w:r>
      <w:r w:rsidR="00A80B04" w:rsidRPr="00A80B04">
        <w:t xml:space="preserve">some previous debt </w:t>
      </w:r>
      <w:r w:rsidR="00A80B04">
        <w:t>due to mature will position the balance sheet.</w:t>
      </w:r>
      <w:r w:rsidR="00A80B04">
        <w:rPr>
          <w:rStyle w:val="FootnoteReference"/>
        </w:rPr>
        <w:footnoteReference w:id="209"/>
      </w:r>
    </w:p>
    <w:p w14:paraId="25FA09D3" w14:textId="275C2005" w:rsidR="00AB172F" w:rsidRDefault="005548CE" w:rsidP="00AB172F">
      <w:pPr>
        <w:pStyle w:val="ListNumber3"/>
      </w:pPr>
      <w:r>
        <w:t>S</w:t>
      </w:r>
      <w:r w:rsidR="00AB172F" w:rsidRPr="00AB172F">
        <w:t>tatus on the release of the ACT Tax Expenditure Statement 2019–20</w:t>
      </w:r>
      <w:r>
        <w:t>—</w:t>
      </w:r>
      <w:r w:rsidR="006B5374">
        <w:t>detail on revenue forgone in 2019–20 and anticipated release of the Statement with the 2021–22 Budget in August.</w:t>
      </w:r>
      <w:r w:rsidR="006B5374">
        <w:rPr>
          <w:rStyle w:val="FootnoteReference"/>
        </w:rPr>
        <w:footnoteReference w:id="210"/>
      </w:r>
    </w:p>
    <w:p w14:paraId="748DD262" w14:textId="45057B30" w:rsidR="00AB172F" w:rsidRDefault="005548CE" w:rsidP="00AB172F">
      <w:pPr>
        <w:pStyle w:val="ListNumber3"/>
      </w:pPr>
      <w:r>
        <w:t>I</w:t>
      </w:r>
      <w:r w:rsidR="00AB172F" w:rsidRPr="00AB172F">
        <w:t>ncreases in supplies and services expenses in 2020</w:t>
      </w:r>
      <w:r w:rsidR="00AB172F">
        <w:t>–</w:t>
      </w:r>
      <w:r w:rsidR="00AB172F" w:rsidRPr="00AB172F">
        <w:t>21—the main drivers for this increase attributable to new initiatives announced in the 2020</w:t>
      </w:r>
      <w:r w:rsidR="00AB172F">
        <w:t>–</w:t>
      </w:r>
      <w:r w:rsidR="00AB172F" w:rsidRPr="00AB172F">
        <w:t>21 Budget or previous budgets and the re-profiling of funding from 2019–20 to 2020–21</w:t>
      </w:r>
      <w:r>
        <w:t>.</w:t>
      </w:r>
      <w:r w:rsidR="006B5374">
        <w:rPr>
          <w:rStyle w:val="FootnoteReference"/>
        </w:rPr>
        <w:footnoteReference w:id="211"/>
      </w:r>
    </w:p>
    <w:p w14:paraId="7AB99456" w14:textId="03507B57" w:rsidR="00AB172F" w:rsidRDefault="00AB172F" w:rsidP="00AB172F">
      <w:pPr>
        <w:pStyle w:val="ListNumber3"/>
      </w:pPr>
      <w:r w:rsidRPr="00AB172F">
        <w:t>ACT Government Notifiable Contracts Register and the Professional Services Panel database—how many consultants have been hired by the Government since 2019 and how many contractors have been hired by the Government since 2019</w:t>
      </w:r>
      <w:r w:rsidR="006B5374">
        <w:t>.</w:t>
      </w:r>
      <w:r w:rsidR="006B5374">
        <w:rPr>
          <w:rStyle w:val="FootnoteReference"/>
        </w:rPr>
        <w:footnoteReference w:id="212"/>
      </w:r>
    </w:p>
    <w:p w14:paraId="1C68F055" w14:textId="79CC4120" w:rsidR="005548CE" w:rsidRDefault="00D5558F" w:rsidP="005548CE">
      <w:pPr>
        <w:pStyle w:val="ListNumber3"/>
      </w:pPr>
      <w:r>
        <w:t>New a</w:t>
      </w:r>
      <w:r w:rsidR="005548CE" w:rsidRPr="005548CE">
        <w:t>ccounting standards for public-private partnerships</w:t>
      </w:r>
      <w:r>
        <w:t xml:space="preserve"> </w:t>
      </w:r>
      <w:r w:rsidR="005548CE" w:rsidRPr="005548CE">
        <w:t>coming into force</w:t>
      </w:r>
      <w:r>
        <w:t xml:space="preserve">—assessment and </w:t>
      </w:r>
      <w:r w:rsidR="005548CE" w:rsidRPr="005548CE">
        <w:t>incorporat</w:t>
      </w:r>
      <w:r>
        <w:t>ion</w:t>
      </w:r>
      <w:r w:rsidR="005548CE" w:rsidRPr="005548CE">
        <w:t xml:space="preserve"> in the 2021</w:t>
      </w:r>
      <w:r>
        <w:t>–22</w:t>
      </w:r>
      <w:r w:rsidR="005548CE" w:rsidRPr="005548CE">
        <w:t xml:space="preserve"> </w:t>
      </w:r>
      <w:r>
        <w:t>B</w:t>
      </w:r>
      <w:r w:rsidR="005548CE" w:rsidRPr="005548CE">
        <w:t>udget.</w:t>
      </w:r>
      <w:r>
        <w:rPr>
          <w:rStyle w:val="FootnoteReference"/>
        </w:rPr>
        <w:footnoteReference w:id="213"/>
      </w:r>
    </w:p>
    <w:p w14:paraId="0833006C" w14:textId="15DBDCAC" w:rsidR="00D5558F" w:rsidRDefault="00D5558F" w:rsidP="00D5558F">
      <w:pPr>
        <w:pStyle w:val="ListNumber3"/>
      </w:pPr>
      <w:r>
        <w:t xml:space="preserve">Infrastructure finance—clarification as </w:t>
      </w:r>
      <w:r w:rsidR="00AD486A">
        <w:t xml:space="preserve">to </w:t>
      </w:r>
      <w:r>
        <w:t xml:space="preserve">whether the </w:t>
      </w:r>
      <w:r w:rsidRPr="00D5558F">
        <w:t xml:space="preserve">attractive rates that the ACT </w:t>
      </w:r>
      <w:r w:rsidR="00276961">
        <w:t>G</w:t>
      </w:r>
      <w:r w:rsidRPr="00D5558F">
        <w:t>overnment is getting in the bond issuance</w:t>
      </w:r>
      <w:r>
        <w:t>—</w:t>
      </w:r>
      <w:r w:rsidRPr="00D5558F">
        <w:t>change</w:t>
      </w:r>
      <w:r>
        <w:t>s</w:t>
      </w:r>
      <w:r w:rsidRPr="00D5558F">
        <w:t xml:space="preserve"> or impact decisions about how PPPs operate</w:t>
      </w:r>
      <w:r>
        <w:t xml:space="preserve"> in the ACT.</w:t>
      </w:r>
      <w:r>
        <w:rPr>
          <w:rStyle w:val="FootnoteReference"/>
        </w:rPr>
        <w:footnoteReference w:id="214"/>
      </w:r>
    </w:p>
    <w:p w14:paraId="71DE7421" w14:textId="2913D43B" w:rsidR="00AB172F" w:rsidRDefault="005548CE" w:rsidP="00AB172F">
      <w:pPr>
        <w:pStyle w:val="ListNumber3"/>
      </w:pPr>
      <w:r>
        <w:t>T</w:t>
      </w:r>
      <w:r w:rsidR="00AB172F" w:rsidRPr="00AB172F">
        <w:t>he ACT Courts Facilities Public Private Partnership finance lease confirmed as an interest-bearing liability</w:t>
      </w:r>
      <w:r w:rsidR="00D5558F">
        <w:t>.</w:t>
      </w:r>
      <w:r w:rsidR="00D5558F">
        <w:rPr>
          <w:rStyle w:val="FootnoteReference"/>
        </w:rPr>
        <w:footnoteReference w:id="215"/>
      </w:r>
    </w:p>
    <w:p w14:paraId="0EB62336" w14:textId="7F80DB34" w:rsidR="00AB172F" w:rsidRDefault="005548CE" w:rsidP="00AB172F">
      <w:pPr>
        <w:pStyle w:val="ListNumber3"/>
      </w:pPr>
      <w:r>
        <w:t>A</w:t>
      </w:r>
      <w:r w:rsidR="00AB172F" w:rsidRPr="00AB172F">
        <w:t>ssumptions for the number of transactions and growth in residential average transaction prices for property in the ACT that underpin the residential conveyance duty forecasts in the 2020–21 Budget</w:t>
      </w:r>
      <w:r>
        <w:t>.</w:t>
      </w:r>
      <w:r>
        <w:rPr>
          <w:rStyle w:val="FootnoteReference"/>
        </w:rPr>
        <w:footnoteReference w:id="216"/>
      </w:r>
    </w:p>
    <w:p w14:paraId="6AD0A082" w14:textId="33517E1D" w:rsidR="00AB172F" w:rsidRDefault="005548CE" w:rsidP="00AB172F">
      <w:pPr>
        <w:pStyle w:val="ListNumber3"/>
      </w:pPr>
      <w:r>
        <w:t>E</w:t>
      </w:r>
      <w:r w:rsidR="00AB172F" w:rsidRPr="00AB172F">
        <w:t>xplanation for why the Territory Banking Account</w:t>
      </w:r>
      <w:r>
        <w:t>’s</w:t>
      </w:r>
      <w:r w:rsidR="00AB172F" w:rsidRPr="00AB172F">
        <w:t xml:space="preserve"> total assets as at 30 June 2020 were $692.9 million higher than the 2019–20 original budget</w:t>
      </w:r>
      <w:r w:rsidR="00381E1F">
        <w:t>.</w:t>
      </w:r>
      <w:r>
        <w:rPr>
          <w:rStyle w:val="FootnoteReference"/>
        </w:rPr>
        <w:footnoteReference w:id="217"/>
      </w:r>
    </w:p>
    <w:p w14:paraId="1460F87D" w14:textId="70807ADD" w:rsidR="00381E1F" w:rsidRDefault="00381E1F" w:rsidP="00381E1F">
      <w:pPr>
        <w:pStyle w:val="ListNumber3"/>
      </w:pPr>
      <w:r>
        <w:t xml:space="preserve">Clarification of the role of Major Projects Canberra with infrastructure projects—as being across two dimensions: (i) MPC assists other directorates with their infrastructure </w:t>
      </w:r>
      <w:r>
        <w:lastRenderedPageBreak/>
        <w:t xml:space="preserve">projects; and (ii) for designated major projects—MPC holds the budget and has direct ministerial accountability for these projects as they ‘are large and complex’, and also ensures that they factor in implementation of broad ACT </w:t>
      </w:r>
      <w:r w:rsidR="00276961">
        <w:t>G</w:t>
      </w:r>
      <w:r>
        <w:t>overnment policies in relation to each of those projects.</w:t>
      </w:r>
      <w:r>
        <w:rPr>
          <w:rStyle w:val="FootnoteReference"/>
        </w:rPr>
        <w:footnoteReference w:id="218"/>
      </w:r>
    </w:p>
    <w:p w14:paraId="45E60E46" w14:textId="0308C4E7" w:rsidR="005548CE" w:rsidRDefault="005548CE" w:rsidP="005548CE">
      <w:pPr>
        <w:pStyle w:val="ListNumber3"/>
      </w:pPr>
      <w:r>
        <w:t xml:space="preserve">Clarification as to whether MPC has </w:t>
      </w:r>
      <w:r w:rsidRPr="005548CE">
        <w:t xml:space="preserve">a policy around gas connection </w:t>
      </w:r>
      <w:r>
        <w:t xml:space="preserve">with new projects—either major projects or directorate specific infrastructure </w:t>
      </w:r>
      <w:r w:rsidRPr="005548CE">
        <w:t>projects</w:t>
      </w:r>
      <w:r>
        <w:t>.</w:t>
      </w:r>
      <w:r>
        <w:rPr>
          <w:rStyle w:val="FootnoteReference"/>
        </w:rPr>
        <w:footnoteReference w:id="219"/>
      </w:r>
    </w:p>
    <w:p w14:paraId="041B61D8" w14:textId="58660FED" w:rsidR="00AB172F" w:rsidRDefault="005548CE" w:rsidP="00AB172F">
      <w:pPr>
        <w:pStyle w:val="ListNumber3"/>
      </w:pPr>
      <w:r>
        <w:t>C</w:t>
      </w:r>
      <w:r w:rsidR="00AB172F" w:rsidRPr="00AB172F">
        <w:t>ladding rectification—of the ACT Government Buildings identified as having flammable cladding—</w:t>
      </w:r>
      <w:r w:rsidR="00381E1F">
        <w:t>detail</w:t>
      </w:r>
      <w:r w:rsidR="00B07A8A">
        <w:t>s of</w:t>
      </w:r>
      <w:r w:rsidR="00381E1F">
        <w:t xml:space="preserve"> </w:t>
      </w:r>
      <w:r w:rsidR="00AB172F" w:rsidRPr="00AB172F">
        <w:t>how many require major works; and how many require minor rectifications</w:t>
      </w:r>
      <w:r>
        <w:t>.</w:t>
      </w:r>
      <w:r>
        <w:rPr>
          <w:rStyle w:val="FootnoteReference"/>
        </w:rPr>
        <w:footnoteReference w:id="220"/>
      </w:r>
    </w:p>
    <w:p w14:paraId="6C8E9292" w14:textId="715EA6D8" w:rsidR="005548CE" w:rsidRDefault="005548CE" w:rsidP="005548CE">
      <w:pPr>
        <w:pStyle w:val="ListNumber3"/>
      </w:pPr>
      <w:r>
        <w:t xml:space="preserve">The application of the </w:t>
      </w:r>
      <w:r w:rsidR="007E58ED">
        <w:t xml:space="preserve">ACT </w:t>
      </w:r>
      <w:r>
        <w:t>Government’s Zero Emissions policy to</w:t>
      </w:r>
      <w:r w:rsidRPr="005548CE">
        <w:t xml:space="preserve"> major projects or directorate</w:t>
      </w:r>
      <w:r w:rsidR="00B07A8A">
        <w:t>-</w:t>
      </w:r>
      <w:r w:rsidRPr="005548CE">
        <w:t>specific infrastructure projects</w:t>
      </w:r>
      <w:r>
        <w:t>.</w:t>
      </w:r>
      <w:r>
        <w:rPr>
          <w:rStyle w:val="FootnoteReference"/>
        </w:rPr>
        <w:footnoteReference w:id="221"/>
      </w:r>
    </w:p>
    <w:p w14:paraId="5D5F893F" w14:textId="7BB91410" w:rsidR="00B4132F" w:rsidRDefault="00B4132F" w:rsidP="00B4132F">
      <w:pPr>
        <w:pStyle w:val="ListNumber3"/>
      </w:pPr>
      <w:r>
        <w:t xml:space="preserve">The halving of Icon Water’s community service obligations to $6.8 million in 2019–20 and </w:t>
      </w:r>
      <w:r w:rsidR="00B07A8A">
        <w:t xml:space="preserve">the </w:t>
      </w:r>
      <w:r>
        <w:t>increase back to $11.3 million in the 2020</w:t>
      </w:r>
      <w:r w:rsidR="00B07A8A">
        <w:t>–</w:t>
      </w:r>
      <w:r>
        <w:t xml:space="preserve">21 budget—the increase being primarily related </w:t>
      </w:r>
      <w:r w:rsidR="00B07A8A">
        <w:t xml:space="preserve">to </w:t>
      </w:r>
      <w:r>
        <w:t xml:space="preserve">COVID rebates.  The COVID rebates—are twofold: (i) one is the hotels rebate for four quarters; and (ii) the </w:t>
      </w:r>
      <w:r w:rsidR="00B07A8A">
        <w:t>other</w:t>
      </w:r>
      <w:r>
        <w:t xml:space="preserve"> is the clubs rebate for two quarters.  Taking these rebates out of the mix, ‘the rest of the rebates compare to previous years there or thereabouts’.</w:t>
      </w:r>
      <w:r>
        <w:rPr>
          <w:rStyle w:val="FootnoteReference"/>
        </w:rPr>
        <w:footnoteReference w:id="222"/>
      </w:r>
    </w:p>
    <w:p w14:paraId="70F554A8" w14:textId="174315A6" w:rsidR="00B4132F" w:rsidRPr="00B4132F" w:rsidRDefault="00B4132F" w:rsidP="00B4132F">
      <w:pPr>
        <w:pStyle w:val="ListNumber3"/>
      </w:pPr>
      <w:r>
        <w:t xml:space="preserve">Impact of </w:t>
      </w:r>
      <w:r w:rsidRPr="00B4132F">
        <w:t>COVID</w:t>
      </w:r>
      <w:r>
        <w:t>–19</w:t>
      </w:r>
      <w:r w:rsidRPr="00B4132F">
        <w:t>, from a financial aspect</w:t>
      </w:r>
      <w:r>
        <w:t xml:space="preserve"> </w:t>
      </w:r>
      <w:r w:rsidRPr="00B4132F">
        <w:t xml:space="preserve">on Icon Water in terms of </w:t>
      </w:r>
      <w:r>
        <w:t xml:space="preserve">its </w:t>
      </w:r>
      <w:r w:rsidRPr="00B4132F">
        <w:t xml:space="preserve">cost base. </w:t>
      </w:r>
      <w:r>
        <w:t xml:space="preserve"> Key areas that are relevant are </w:t>
      </w:r>
      <w:r w:rsidRPr="00B4132F">
        <w:t>twofold</w:t>
      </w:r>
      <w:r>
        <w:t xml:space="preserve">—(i) </w:t>
      </w:r>
      <w:r w:rsidRPr="00B4132F">
        <w:t>the price freeze</w:t>
      </w:r>
      <w:r w:rsidR="0014162A">
        <w:t>—a</w:t>
      </w:r>
      <w:r w:rsidR="0014162A" w:rsidRPr="0014162A">
        <w:t>t 1 July 2020</w:t>
      </w:r>
      <w:r w:rsidR="0014162A">
        <w:t xml:space="preserve">, </w:t>
      </w:r>
      <w:r w:rsidR="0014162A" w:rsidRPr="0014162A">
        <w:t>Icon Water chose to freeze prices; by that, freez</w:t>
      </w:r>
      <w:r w:rsidR="0014162A">
        <w:t>ing</w:t>
      </w:r>
      <w:r w:rsidR="0014162A" w:rsidRPr="0014162A">
        <w:t xml:space="preserve"> the average household bill to a 200-kilolitre household. The cost implication for Icon Water was a $3.7 million impact in terms of revenue not collected</w:t>
      </w:r>
      <w:r w:rsidR="0014162A">
        <w:t xml:space="preserve">; </w:t>
      </w:r>
      <w:r>
        <w:t xml:space="preserve">and (ii) </w:t>
      </w:r>
      <w:r w:rsidRPr="00B4132F">
        <w:t>debtor performance.</w:t>
      </w:r>
      <w:r w:rsidR="0014162A">
        <w:rPr>
          <w:rStyle w:val="FootnoteReference"/>
        </w:rPr>
        <w:footnoteReference w:id="223"/>
      </w:r>
    </w:p>
    <w:p w14:paraId="34D6370C" w14:textId="3DA7D226" w:rsidR="00AB172F" w:rsidRDefault="00AB172F" w:rsidP="003F7628">
      <w:pPr>
        <w:pStyle w:val="ListNumber3"/>
      </w:pPr>
      <w:r w:rsidRPr="00AB172F">
        <w:t>Icon Water—</w:t>
      </w:r>
      <w:r w:rsidR="003F7628">
        <w:t>findings of s</w:t>
      </w:r>
      <w:r w:rsidRPr="00AB172F">
        <w:t>mart water metering research</w:t>
      </w:r>
      <w:r w:rsidR="003F7628">
        <w:t xml:space="preserve"> conducted in 2016—and work being </w:t>
      </w:r>
      <w:r w:rsidR="003F7628" w:rsidRPr="003F7628">
        <w:t>undertak</w:t>
      </w:r>
      <w:r w:rsidR="003F7628">
        <w:t>en to</w:t>
      </w:r>
      <w:r w:rsidR="003F7628" w:rsidRPr="003F7628">
        <w:t xml:space="preserve"> trial deployment and testing of smart devices and the associated networks</w:t>
      </w:r>
      <w:r w:rsidR="0056685D">
        <w:t>—expected to take place either in 2021 or 2022.</w:t>
      </w:r>
      <w:r w:rsidR="0056685D">
        <w:rPr>
          <w:rStyle w:val="FootnoteReference"/>
        </w:rPr>
        <w:footnoteReference w:id="224"/>
      </w:r>
    </w:p>
    <w:p w14:paraId="4A33BAB1" w14:textId="111A527A" w:rsidR="00754B8C" w:rsidRPr="003625E0" w:rsidRDefault="00AB172F" w:rsidP="003F7628">
      <w:pPr>
        <w:pStyle w:val="ListNumber3"/>
      </w:pPr>
      <w:r w:rsidRPr="00AB172F">
        <w:t>Icon Water—Modern Slavery statement</w:t>
      </w:r>
      <w:r w:rsidR="003F7628">
        <w:t xml:space="preserve">—work being undertaken </w:t>
      </w:r>
      <w:r w:rsidR="003F7628" w:rsidRPr="003F7628">
        <w:t>within the business to raise awareness around the risks of modern slavery</w:t>
      </w:r>
      <w:r w:rsidR="003F7628">
        <w:t>, improving polices</w:t>
      </w:r>
      <w:r w:rsidR="003F7628" w:rsidRPr="003F7628">
        <w:t xml:space="preserve"> to include requirements to consider impacts of modern slavery</w:t>
      </w:r>
      <w:r w:rsidR="003F7628">
        <w:t xml:space="preserve">; and training and capacity building </w:t>
      </w:r>
      <w:r w:rsidR="003F7628" w:rsidRPr="003F7628">
        <w:t xml:space="preserve">across the business to make sure that </w:t>
      </w:r>
      <w:r w:rsidR="003F7628">
        <w:t xml:space="preserve">staff </w:t>
      </w:r>
      <w:r w:rsidR="003F7628" w:rsidRPr="003F7628">
        <w:t xml:space="preserve">within Icon Water involved in undertaking procurement activities are </w:t>
      </w:r>
      <w:r w:rsidR="003F7628">
        <w:t xml:space="preserve">giving due </w:t>
      </w:r>
      <w:r w:rsidR="003F7628" w:rsidRPr="003F7628">
        <w:t>consideration to the risks of modern slavery.</w:t>
      </w:r>
      <w:r w:rsidR="003F7628">
        <w:rPr>
          <w:rStyle w:val="FootnoteReference"/>
        </w:rPr>
        <w:footnoteReference w:id="225"/>
      </w:r>
    </w:p>
    <w:bookmarkEnd w:id="93"/>
    <w:p w14:paraId="16D0449C" w14:textId="77777777" w:rsidR="00096D13" w:rsidRDefault="00096D13" w:rsidP="00531187">
      <w:pPr>
        <w:pStyle w:val="Bodytextnonumbering"/>
      </w:pPr>
    </w:p>
    <w:p w14:paraId="4EC9DE01" w14:textId="3C6C0388" w:rsidR="008E3DBF" w:rsidRPr="00531187" w:rsidRDefault="008E3DBF" w:rsidP="00531187">
      <w:pPr>
        <w:pStyle w:val="Bodytextnonumbering"/>
        <w:sectPr w:rsidR="008E3DBF" w:rsidRPr="00531187" w:rsidSect="00F75140">
          <w:type w:val="oddPage"/>
          <w:pgSz w:w="11907" w:h="16840" w:code="9"/>
          <w:pgMar w:top="1588" w:right="1418" w:bottom="1418" w:left="1418" w:header="720" w:footer="851" w:gutter="0"/>
          <w:cols w:space="720"/>
          <w:docGrid w:linePitch="360"/>
        </w:sectPr>
      </w:pPr>
    </w:p>
    <w:p w14:paraId="3156A5FB" w14:textId="7F48B73C" w:rsidR="00567240" w:rsidRPr="00567240" w:rsidRDefault="008C250D" w:rsidP="00567240">
      <w:pPr>
        <w:pStyle w:val="Heading1"/>
      </w:pPr>
      <w:bookmarkStart w:id="283" w:name="_Toc68784189"/>
      <w:r>
        <w:lastRenderedPageBreak/>
        <w:t>Co</w:t>
      </w:r>
      <w:r w:rsidR="00603085">
        <w:t>nclusion</w:t>
      </w:r>
      <w:bookmarkEnd w:id="283"/>
    </w:p>
    <w:p w14:paraId="08A2D51A" w14:textId="31D5932D" w:rsidR="00F75140" w:rsidRDefault="00F75140" w:rsidP="00F75140">
      <w:pPr>
        <w:pStyle w:val="BodyText1"/>
      </w:pPr>
      <w:bookmarkStart w:id="284" w:name="_Hlk60846825"/>
      <w:bookmarkStart w:id="285" w:name="_Hlk35446698"/>
      <w:bookmarkStart w:id="286" w:name="_Hlk30006779"/>
      <w:r w:rsidRPr="00960E9A">
        <w:t xml:space="preserve">The Committee has made </w:t>
      </w:r>
      <w:r w:rsidR="00F01501" w:rsidRPr="008B133F">
        <w:rPr>
          <w:b/>
          <w:bCs/>
        </w:rPr>
        <w:t>18</w:t>
      </w:r>
      <w:r w:rsidR="00F01501">
        <w:t xml:space="preserve"> </w:t>
      </w:r>
      <w:r w:rsidRPr="00960E9A">
        <w:t xml:space="preserve">recommendations </w:t>
      </w:r>
      <w:bookmarkStart w:id="287" w:name="_Hlk68725110"/>
      <w:r w:rsidRPr="00960E9A">
        <w:t>in relation to its inquir</w:t>
      </w:r>
      <w:r w:rsidR="006B5822">
        <w:t xml:space="preserve">ies </w:t>
      </w:r>
      <w:r w:rsidRPr="00960E9A">
        <w:t>into Annual and Financial reports</w:t>
      </w:r>
      <w:r w:rsidR="006B5822">
        <w:t xml:space="preserve"> 2019–20 and ACT Budget 2020–21</w:t>
      </w:r>
      <w:r w:rsidRPr="00960E9A">
        <w:t xml:space="preserve">.  </w:t>
      </w:r>
      <w:bookmarkEnd w:id="287"/>
      <w:r w:rsidRPr="00960E9A">
        <w:t>The Committee would like to thank Ministers and accompanying directorate and agency staff, for their time and cooperation during the course of the inquiry process.</w:t>
      </w:r>
    </w:p>
    <w:p w14:paraId="37D12712" w14:textId="773A43E4" w:rsidR="00F75140" w:rsidRDefault="000767D8" w:rsidP="00F75140">
      <w:pPr>
        <w:pStyle w:val="BodyText1"/>
      </w:pPr>
      <w:r w:rsidRPr="000767D8">
        <w:t>The Committee also acknowledges and thanks key interest and stakeholder groups and organisations who made written submissions.</w:t>
      </w:r>
    </w:p>
    <w:p w14:paraId="581299B1" w14:textId="77777777" w:rsidR="00B07A8A" w:rsidRDefault="006B5822" w:rsidP="006B5822">
      <w:pPr>
        <w:pStyle w:val="BodyText1"/>
      </w:pPr>
      <w:r w:rsidRPr="006B5822">
        <w:t xml:space="preserve">The Committee </w:t>
      </w:r>
      <w:r>
        <w:t xml:space="preserve">reiterates its previous </w:t>
      </w:r>
      <w:r w:rsidRPr="006B5822">
        <w:t>acknowledge</w:t>
      </w:r>
      <w:r>
        <w:t xml:space="preserve">ment of </w:t>
      </w:r>
      <w:r w:rsidRPr="006B5822">
        <w:t xml:space="preserve">the extraordinary efforts that have been undertaken by the ACT Public Service and its employees to manage the risks for the ACT community at the time the COVID-19 crisis was unfolding in March 2020, throughout 2020, and now into 2021.  The Committee further acknowledges that it is these efforts that have managed the health response, worked to keep the ACT community safe, provided economic support to businesses and individuals under considerable stress, and supported operational areas to provide services during the pandemic.  </w:t>
      </w:r>
    </w:p>
    <w:p w14:paraId="530BBF05" w14:textId="2AD6F947" w:rsidR="006B5822" w:rsidRPr="006B5822" w:rsidRDefault="006B5822" w:rsidP="006B5822">
      <w:pPr>
        <w:pStyle w:val="BodyText1"/>
      </w:pPr>
      <w:r w:rsidRPr="006B5822">
        <w:t xml:space="preserve">The Committee also recognises the co-operation, work and contribution from the Federal government, </w:t>
      </w:r>
      <w:r w:rsidR="00C279FB">
        <w:t xml:space="preserve">state governments, </w:t>
      </w:r>
      <w:r w:rsidRPr="006B5822">
        <w:t xml:space="preserve">private sector, non-government organisations, </w:t>
      </w:r>
      <w:r w:rsidR="00B07A8A">
        <w:t xml:space="preserve">the community services sector, </w:t>
      </w:r>
      <w:r w:rsidRPr="006B5822">
        <w:t>the ACT community and countless other organisations and individuals that have been instrumental in the efforts and initiatives to support the health, economic and social challenges faced by our community during this unprecedented time.</w:t>
      </w:r>
    </w:p>
    <w:p w14:paraId="619B6860" w14:textId="77777777" w:rsidR="00F75140" w:rsidRDefault="00F75140" w:rsidP="00F75140">
      <w:pPr>
        <w:pStyle w:val="BodyText1"/>
        <w:numPr>
          <w:ilvl w:val="0"/>
          <w:numId w:val="0"/>
        </w:numPr>
        <w:ind w:left="680" w:hanging="680"/>
      </w:pPr>
    </w:p>
    <w:p w14:paraId="220024EF" w14:textId="105D92D5" w:rsidR="00F75140" w:rsidRDefault="00F75140" w:rsidP="00F75140">
      <w:pPr>
        <w:pStyle w:val="BodyText1"/>
        <w:numPr>
          <w:ilvl w:val="0"/>
          <w:numId w:val="0"/>
        </w:numPr>
        <w:ind w:left="680" w:hanging="680"/>
      </w:pPr>
    </w:p>
    <w:p w14:paraId="7A95BA8A" w14:textId="77777777" w:rsidR="00F75140" w:rsidRDefault="00F75140" w:rsidP="00F75140">
      <w:pPr>
        <w:pStyle w:val="BodyText1"/>
        <w:numPr>
          <w:ilvl w:val="0"/>
          <w:numId w:val="0"/>
        </w:numPr>
        <w:ind w:left="680" w:hanging="680"/>
      </w:pPr>
    </w:p>
    <w:p w14:paraId="5D22388B" w14:textId="25E38FAF" w:rsidR="00F75140" w:rsidRPr="00960E9A" w:rsidRDefault="00F75140" w:rsidP="00F75140">
      <w:pPr>
        <w:pStyle w:val="BodyText1"/>
        <w:numPr>
          <w:ilvl w:val="0"/>
          <w:numId w:val="0"/>
        </w:numPr>
        <w:ind w:left="680" w:hanging="680"/>
      </w:pPr>
      <w:r>
        <w:t xml:space="preserve">Ms Nicole Lawder </w:t>
      </w:r>
      <w:r w:rsidRPr="00960E9A">
        <w:t>MLA</w:t>
      </w:r>
    </w:p>
    <w:p w14:paraId="04E00271" w14:textId="77777777" w:rsidR="00F75140" w:rsidRPr="00960E9A" w:rsidRDefault="00F75140" w:rsidP="00F75140">
      <w:pPr>
        <w:spacing w:before="240" w:after="100" w:line="288" w:lineRule="auto"/>
        <w:ind w:left="680" w:hanging="680"/>
      </w:pPr>
      <w:r w:rsidRPr="00960E9A">
        <w:t>Chair</w:t>
      </w:r>
    </w:p>
    <w:p w14:paraId="20CA69A4" w14:textId="6FB61912" w:rsidR="00F75140" w:rsidRPr="00960E9A" w:rsidRDefault="00F01501" w:rsidP="00F75140">
      <w:pPr>
        <w:keepNext/>
        <w:spacing w:before="160" w:after="80" w:line="288" w:lineRule="auto"/>
        <w:outlineLvl w:val="1"/>
        <w:rPr>
          <w:rFonts w:cs="Arial"/>
          <w:iCs/>
        </w:rPr>
      </w:pPr>
      <w:r>
        <w:rPr>
          <w:rFonts w:cs="Arial"/>
          <w:iCs/>
        </w:rPr>
        <w:t xml:space="preserve">7 April </w:t>
      </w:r>
      <w:r w:rsidR="00F75140" w:rsidRPr="001958FF">
        <w:rPr>
          <w:rFonts w:cs="Arial"/>
          <w:iCs/>
        </w:rPr>
        <w:t>2021</w:t>
      </w:r>
    </w:p>
    <w:p w14:paraId="79EECD7E" w14:textId="5D536375" w:rsidR="00DC4984" w:rsidRDefault="00DC4984"/>
    <w:p w14:paraId="75FCB4AF" w14:textId="77777777" w:rsidR="00FF2E99" w:rsidRDefault="00FF2E99" w:rsidP="0057350A">
      <w:pPr>
        <w:pStyle w:val="AppendixHeading1"/>
        <w:sectPr w:rsidR="00FF2E99" w:rsidSect="0057350A">
          <w:headerReference w:type="even" r:id="rId37"/>
          <w:headerReference w:type="default" r:id="rId38"/>
          <w:footerReference w:type="even" r:id="rId39"/>
          <w:footerReference w:type="default" r:id="rId40"/>
          <w:headerReference w:type="first" r:id="rId41"/>
          <w:footerReference w:type="first" r:id="rId42"/>
          <w:footnotePr>
            <w:numRestart w:val="eachSect"/>
          </w:footnotePr>
          <w:type w:val="oddPage"/>
          <w:pgSz w:w="11900" w:h="16840"/>
          <w:pgMar w:top="1440" w:right="1440" w:bottom="1440" w:left="1440" w:header="708" w:footer="708" w:gutter="0"/>
          <w:cols w:space="708"/>
          <w:titlePg/>
          <w:docGrid w:linePitch="360"/>
        </w:sectPr>
      </w:pPr>
      <w:bookmarkStart w:id="290" w:name="_Hlk67166137"/>
      <w:bookmarkEnd w:id="284"/>
      <w:bookmarkEnd w:id="285"/>
      <w:bookmarkEnd w:id="286"/>
    </w:p>
    <w:p w14:paraId="214FB679" w14:textId="23E07BDE" w:rsidR="00C6758B" w:rsidRPr="0057350A" w:rsidRDefault="000866E5" w:rsidP="0057350A">
      <w:pPr>
        <w:pStyle w:val="AppendixHeading1"/>
      </w:pPr>
      <w:bookmarkStart w:id="291" w:name="_Toc68784190"/>
      <w:r w:rsidRPr="0057350A">
        <w:lastRenderedPageBreak/>
        <w:t>Co</w:t>
      </w:r>
      <w:r w:rsidR="00754B8C" w:rsidRPr="0057350A">
        <w:t>mmittee public hearings</w:t>
      </w:r>
      <w:bookmarkEnd w:id="291"/>
      <w:r w:rsidR="00932DE5" w:rsidRPr="0057350A">
        <w:t xml:space="preserve"> </w:t>
      </w:r>
    </w:p>
    <w:p w14:paraId="5EA003B9" w14:textId="77777777" w:rsidR="00754B8C" w:rsidRPr="00BD748B" w:rsidRDefault="00754B8C" w:rsidP="00754B8C">
      <w:pPr>
        <w:keepNext/>
        <w:spacing w:before="160" w:after="80" w:line="288" w:lineRule="auto"/>
        <w:outlineLvl w:val="1"/>
        <w:rPr>
          <w:rFonts w:cs="Arial"/>
          <w:iCs/>
        </w:rPr>
      </w:pPr>
      <w:r w:rsidRPr="00BD748B">
        <w:rPr>
          <w:rFonts w:cs="Arial"/>
          <w:iCs/>
        </w:rPr>
        <w:t>Witnesses who appeared before the Committee at public hearings:</w:t>
      </w:r>
    </w:p>
    <w:p w14:paraId="3BBBBF7A" w14:textId="2B0FDD9B" w:rsidR="00754B8C" w:rsidRPr="00BD748B" w:rsidRDefault="00754B8C" w:rsidP="00754B8C">
      <w:pPr>
        <w:pStyle w:val="Headinglevel5"/>
      </w:pPr>
      <w:bookmarkStart w:id="292" w:name="_Hlk67165213"/>
      <w:bookmarkEnd w:id="290"/>
      <w:r w:rsidRPr="00BD748B">
        <w:t xml:space="preserve">Public hearing of </w:t>
      </w:r>
      <w:r>
        <w:t>Monday 22 February 2021</w:t>
      </w:r>
    </w:p>
    <w:p w14:paraId="2CAD7B0C" w14:textId="5E7FED79" w:rsidR="00754B8C" w:rsidRDefault="00754B8C" w:rsidP="00754B8C">
      <w:pPr>
        <w:pStyle w:val="Bodytextnonumbering"/>
        <w:keepNext w:val="0"/>
        <w:ind w:firstLine="340"/>
        <w:rPr>
          <w:b/>
        </w:rPr>
      </w:pPr>
      <w:bookmarkStart w:id="293" w:name="_Hlk67167041"/>
      <w:bookmarkStart w:id="294" w:name="_Hlk67164996"/>
      <w:bookmarkEnd w:id="292"/>
      <w:r>
        <w:rPr>
          <w:b/>
        </w:rPr>
        <w:t>Treasury portfolio</w:t>
      </w:r>
    </w:p>
    <w:p w14:paraId="559BBC54" w14:textId="77777777" w:rsidR="00C5313D" w:rsidRDefault="00C5313D" w:rsidP="00632F22">
      <w:pPr>
        <w:pStyle w:val="Agendasub-item"/>
        <w:numPr>
          <w:ilvl w:val="0"/>
          <w:numId w:val="13"/>
        </w:numPr>
        <w:rPr>
          <w:lang w:val="en-GB"/>
        </w:rPr>
      </w:pPr>
      <w:r>
        <w:rPr>
          <w:lang w:val="en-GB"/>
        </w:rPr>
        <w:t>Mr Andrew Barr MLA, Treasurer;</w:t>
      </w:r>
    </w:p>
    <w:p w14:paraId="5294C738" w14:textId="77777777" w:rsidR="00C5313D" w:rsidRPr="00084FED" w:rsidRDefault="00C5313D" w:rsidP="00632F22">
      <w:pPr>
        <w:pStyle w:val="Agendasub-item"/>
        <w:numPr>
          <w:ilvl w:val="0"/>
          <w:numId w:val="13"/>
        </w:numPr>
      </w:pPr>
      <w:r w:rsidRPr="00456C65">
        <w:rPr>
          <w:lang w:val="en-GB"/>
        </w:rPr>
        <w:t>Mr Stephen Miners</w:t>
      </w:r>
      <w:r>
        <w:rPr>
          <w:lang w:val="en-GB"/>
        </w:rPr>
        <w:t>, A</w:t>
      </w:r>
      <w:r w:rsidRPr="00456C65">
        <w:rPr>
          <w:lang w:val="en-GB"/>
        </w:rPr>
        <w:t>cting Under Treasurer</w:t>
      </w:r>
      <w:r>
        <w:rPr>
          <w:lang w:val="en-GB"/>
        </w:rPr>
        <w:t xml:space="preserve">, </w:t>
      </w:r>
      <w:r w:rsidRPr="00084FED">
        <w:t>Chief Minister, Treasury and Economic Development Directorate (CMTEDD)</w:t>
      </w:r>
      <w:r>
        <w:t>;</w:t>
      </w:r>
    </w:p>
    <w:bookmarkEnd w:id="293"/>
    <w:p w14:paraId="30AB8DFB" w14:textId="77777777" w:rsidR="00C5313D" w:rsidRPr="00456C65" w:rsidRDefault="00C5313D" w:rsidP="00632F22">
      <w:pPr>
        <w:pStyle w:val="Agendasub-item"/>
        <w:numPr>
          <w:ilvl w:val="0"/>
          <w:numId w:val="13"/>
        </w:numPr>
        <w:rPr>
          <w:lang w:val="en-GB"/>
        </w:rPr>
      </w:pPr>
      <w:r w:rsidRPr="00456C65">
        <w:rPr>
          <w:lang w:val="en-GB"/>
        </w:rPr>
        <w:t>Ms Sue Vroombout</w:t>
      </w:r>
      <w:r>
        <w:rPr>
          <w:lang w:val="en-GB"/>
        </w:rPr>
        <w:t xml:space="preserve">, </w:t>
      </w:r>
      <w:r w:rsidRPr="00456C65">
        <w:rPr>
          <w:lang w:val="en-GB"/>
        </w:rPr>
        <w:t>Acting Deputy Under Treasurer</w:t>
      </w:r>
      <w:r>
        <w:rPr>
          <w:lang w:val="en-GB"/>
        </w:rPr>
        <w:t>,</w:t>
      </w:r>
      <w:r w:rsidRPr="00456C65">
        <w:rPr>
          <w:lang w:val="en-GB"/>
        </w:rPr>
        <w:t xml:space="preserve"> Economic Budget and Industrial Relations</w:t>
      </w:r>
      <w:r>
        <w:rPr>
          <w:lang w:val="en-GB"/>
        </w:rPr>
        <w:t>,</w:t>
      </w:r>
      <w:r w:rsidRPr="00456C65">
        <w:rPr>
          <w:lang w:val="en-GB"/>
        </w:rPr>
        <w:t xml:space="preserve"> CMTEDD</w:t>
      </w:r>
      <w:r>
        <w:rPr>
          <w:lang w:val="en-GB"/>
        </w:rPr>
        <w:t>;</w:t>
      </w:r>
    </w:p>
    <w:p w14:paraId="40729978" w14:textId="77777777" w:rsidR="00C5313D" w:rsidRPr="00456C65" w:rsidRDefault="00C5313D" w:rsidP="00632F22">
      <w:pPr>
        <w:pStyle w:val="Agendasub-item"/>
        <w:numPr>
          <w:ilvl w:val="0"/>
          <w:numId w:val="13"/>
        </w:numPr>
      </w:pPr>
      <w:r w:rsidRPr="00456C65">
        <w:rPr>
          <w:lang w:val="en-GB"/>
        </w:rPr>
        <w:t>Mr Patrick McAuliffe</w:t>
      </w:r>
      <w:r>
        <w:rPr>
          <w:lang w:val="en-GB"/>
        </w:rPr>
        <w:t xml:space="preserve">, </w:t>
      </w:r>
      <w:r w:rsidRPr="00456C65">
        <w:rPr>
          <w:lang w:val="en-GB"/>
        </w:rPr>
        <w:t>Executive Branch Manager</w:t>
      </w:r>
      <w:r>
        <w:rPr>
          <w:lang w:val="en-GB"/>
        </w:rPr>
        <w:t xml:space="preserve">, </w:t>
      </w:r>
      <w:r w:rsidRPr="00456C65">
        <w:t>Asset Liability Management</w:t>
      </w:r>
      <w:r>
        <w:t xml:space="preserve">, </w:t>
      </w:r>
      <w:r w:rsidRPr="00456C65">
        <w:rPr>
          <w:lang w:val="en-GB"/>
        </w:rPr>
        <w:t>Economic and Financial</w:t>
      </w:r>
      <w:r>
        <w:rPr>
          <w:lang w:val="en-GB"/>
        </w:rPr>
        <w:t xml:space="preserve"> </w:t>
      </w:r>
      <w:r w:rsidRPr="00456C65">
        <w:rPr>
          <w:lang w:val="en-GB"/>
        </w:rPr>
        <w:t>/</w:t>
      </w:r>
      <w:r>
        <w:rPr>
          <w:lang w:val="en-GB"/>
        </w:rPr>
        <w:t xml:space="preserve"> </w:t>
      </w:r>
      <w:r w:rsidRPr="00456C65">
        <w:rPr>
          <w:lang w:val="en-GB"/>
        </w:rPr>
        <w:t>Economic Budget and Industrial Relations</w:t>
      </w:r>
      <w:r>
        <w:rPr>
          <w:lang w:val="en-GB"/>
        </w:rPr>
        <w:t xml:space="preserve">, </w:t>
      </w:r>
      <w:r w:rsidRPr="00456C65">
        <w:rPr>
          <w:lang w:val="en-GB"/>
        </w:rPr>
        <w:t>CMTEDD</w:t>
      </w:r>
      <w:r>
        <w:rPr>
          <w:lang w:val="en-GB"/>
        </w:rPr>
        <w:t>;</w:t>
      </w:r>
    </w:p>
    <w:p w14:paraId="07766EC8" w14:textId="77777777" w:rsidR="00C5313D" w:rsidRPr="00456C65" w:rsidRDefault="00C5313D" w:rsidP="00632F22">
      <w:pPr>
        <w:pStyle w:val="Agendasub-item"/>
        <w:numPr>
          <w:ilvl w:val="0"/>
          <w:numId w:val="13"/>
        </w:numPr>
        <w:rPr>
          <w:lang w:val="en-GB"/>
        </w:rPr>
      </w:pPr>
      <w:r w:rsidRPr="00456C65">
        <w:rPr>
          <w:lang w:val="en-GB"/>
        </w:rPr>
        <w:t>Mr Mark Whybrow</w:t>
      </w:r>
      <w:r>
        <w:rPr>
          <w:lang w:val="en-GB"/>
        </w:rPr>
        <w:t xml:space="preserve">, </w:t>
      </w:r>
      <w:r w:rsidRPr="00456C65">
        <w:rPr>
          <w:lang w:val="en-GB"/>
        </w:rPr>
        <w:t>Executive Group Manager</w:t>
      </w:r>
      <w:r>
        <w:rPr>
          <w:lang w:val="en-GB"/>
        </w:rPr>
        <w:t xml:space="preserve">, </w:t>
      </w:r>
      <w:r w:rsidRPr="00456C65">
        <w:rPr>
          <w:lang w:val="en-GB"/>
        </w:rPr>
        <w:t>Finance and Budget / Economic, Budget and Industrial Relations</w:t>
      </w:r>
      <w:r>
        <w:rPr>
          <w:lang w:val="en-GB"/>
        </w:rPr>
        <w:t xml:space="preserve">, </w:t>
      </w:r>
      <w:r w:rsidRPr="00456C65">
        <w:rPr>
          <w:lang w:val="en-GB"/>
        </w:rPr>
        <w:t>CMTEDD</w:t>
      </w:r>
      <w:r>
        <w:rPr>
          <w:lang w:val="en-GB"/>
        </w:rPr>
        <w:t>; and</w:t>
      </w:r>
    </w:p>
    <w:p w14:paraId="6584AE7E" w14:textId="77777777" w:rsidR="00C5313D" w:rsidRPr="00456C65" w:rsidRDefault="00C5313D" w:rsidP="00632F22">
      <w:pPr>
        <w:pStyle w:val="Agendasub-item"/>
        <w:numPr>
          <w:ilvl w:val="0"/>
          <w:numId w:val="13"/>
        </w:numPr>
        <w:rPr>
          <w:lang w:val="en-GB"/>
        </w:rPr>
      </w:pPr>
      <w:r w:rsidRPr="00456C65">
        <w:t>Mr David Hedley</w:t>
      </w:r>
      <w:r>
        <w:t xml:space="preserve">, </w:t>
      </w:r>
      <w:r w:rsidRPr="00456C65">
        <w:t>Executive Branch Manager</w:t>
      </w:r>
      <w:r>
        <w:t xml:space="preserve">, </w:t>
      </w:r>
      <w:r w:rsidRPr="00456C65">
        <w:t xml:space="preserve">Macroeconomic and Federal Financial Relations / </w:t>
      </w:r>
      <w:r w:rsidRPr="00456C65">
        <w:rPr>
          <w:lang w:val="en-GB"/>
        </w:rPr>
        <w:t>Economic and Financial / Economic Budget and Industrial Relations / CMTEDD</w:t>
      </w:r>
      <w:r>
        <w:rPr>
          <w:lang w:val="en-GB"/>
        </w:rPr>
        <w:t>.</w:t>
      </w:r>
    </w:p>
    <w:p w14:paraId="6BED54CC" w14:textId="77777777" w:rsidR="00FF2E99" w:rsidRPr="00BD748B" w:rsidRDefault="00FF2E99" w:rsidP="00FF2E99">
      <w:pPr>
        <w:pStyle w:val="Headinglevel5"/>
      </w:pPr>
      <w:bookmarkStart w:id="295" w:name="_Hlk67167138"/>
      <w:bookmarkEnd w:id="294"/>
      <w:r w:rsidRPr="00BD748B">
        <w:t xml:space="preserve">Public hearing of </w:t>
      </w:r>
      <w:r>
        <w:t>Monday 22 February 2021</w:t>
      </w:r>
    </w:p>
    <w:p w14:paraId="1BE1C2A0" w14:textId="56449FD6" w:rsidR="00C5313D" w:rsidRDefault="00C5313D" w:rsidP="00C5313D">
      <w:pPr>
        <w:pStyle w:val="Bodytextnonumbering"/>
        <w:keepNext w:val="0"/>
        <w:ind w:firstLine="340"/>
        <w:rPr>
          <w:b/>
        </w:rPr>
      </w:pPr>
      <w:r>
        <w:rPr>
          <w:b/>
        </w:rPr>
        <w:t xml:space="preserve">Treasury portfolio—Major Projects Canberra </w:t>
      </w:r>
    </w:p>
    <w:p w14:paraId="6A6DBA06" w14:textId="092650C4" w:rsidR="00C5313D" w:rsidRDefault="00C5313D" w:rsidP="00632F22">
      <w:pPr>
        <w:pStyle w:val="Agendasub-item"/>
        <w:numPr>
          <w:ilvl w:val="0"/>
          <w:numId w:val="13"/>
        </w:numPr>
      </w:pPr>
      <w:bookmarkStart w:id="296" w:name="_Hlk24401724"/>
      <w:r>
        <w:t xml:space="preserve">Mr Andrew Barr MLA, Treasurer; </w:t>
      </w:r>
      <w:r w:rsidR="00FE45B3">
        <w:t>and</w:t>
      </w:r>
    </w:p>
    <w:bookmarkEnd w:id="295"/>
    <w:p w14:paraId="0E865A6A" w14:textId="2AE731C7" w:rsidR="00C5313D" w:rsidRDefault="00C5313D" w:rsidP="00632F22">
      <w:pPr>
        <w:pStyle w:val="Agendasub-item"/>
        <w:numPr>
          <w:ilvl w:val="0"/>
          <w:numId w:val="13"/>
        </w:numPr>
      </w:pPr>
      <w:r w:rsidRPr="00456C65">
        <w:t>Mr Duncan Edghill</w:t>
      </w:r>
      <w:r>
        <w:t xml:space="preserve">, </w:t>
      </w:r>
      <w:r w:rsidRPr="00456C65">
        <w:t>Chief Projects Officer</w:t>
      </w:r>
      <w:r>
        <w:t xml:space="preserve">, </w:t>
      </w:r>
      <w:r w:rsidRPr="00456C65">
        <w:t>Major Projects Canberra</w:t>
      </w:r>
      <w:r>
        <w:t>.</w:t>
      </w:r>
    </w:p>
    <w:p w14:paraId="6FDF46CD" w14:textId="77777777" w:rsidR="00FF2E99" w:rsidRPr="00BD748B" w:rsidRDefault="00FF2E99" w:rsidP="00FF2E99">
      <w:pPr>
        <w:pStyle w:val="Headinglevel5"/>
      </w:pPr>
      <w:r w:rsidRPr="00BD748B">
        <w:t xml:space="preserve">Public hearing of </w:t>
      </w:r>
      <w:r>
        <w:t>Monday 22 February 2021</w:t>
      </w:r>
    </w:p>
    <w:p w14:paraId="43D579F4" w14:textId="240D64A9" w:rsidR="00C5313D" w:rsidRDefault="00C5313D" w:rsidP="00C5313D">
      <w:pPr>
        <w:pStyle w:val="Bodytextnonumbering"/>
        <w:keepNext w:val="0"/>
        <w:ind w:firstLine="340"/>
        <w:rPr>
          <w:b/>
        </w:rPr>
      </w:pPr>
      <w:r>
        <w:rPr>
          <w:b/>
        </w:rPr>
        <w:t xml:space="preserve">Treasury portfolio—Independent Competition and Regulatory Commission </w:t>
      </w:r>
    </w:p>
    <w:p w14:paraId="6FB46D57" w14:textId="4A401DEA" w:rsidR="00C5313D" w:rsidRDefault="00C5313D" w:rsidP="00632F22">
      <w:pPr>
        <w:pStyle w:val="Agendasub-item"/>
        <w:numPr>
          <w:ilvl w:val="0"/>
          <w:numId w:val="13"/>
        </w:numPr>
      </w:pPr>
      <w:r>
        <w:t xml:space="preserve">Mr Andrew Barr MLA, Treasurer; </w:t>
      </w:r>
    </w:p>
    <w:p w14:paraId="53474D01" w14:textId="7C356D06" w:rsidR="00C5313D" w:rsidRDefault="00C5313D" w:rsidP="00632F22">
      <w:pPr>
        <w:pStyle w:val="Agendasub-item"/>
        <w:numPr>
          <w:ilvl w:val="0"/>
          <w:numId w:val="13"/>
        </w:numPr>
      </w:pPr>
      <w:r>
        <w:t>Mr Joe Dimasi, Senior Commissioner, Independent Competition and Regulatory Commission</w:t>
      </w:r>
      <w:r w:rsidR="00392B80">
        <w:t xml:space="preserve"> (ICRC)</w:t>
      </w:r>
      <w:r>
        <w:t>; and</w:t>
      </w:r>
    </w:p>
    <w:p w14:paraId="7161F78D" w14:textId="1A6E3D49" w:rsidR="00C5313D" w:rsidRDefault="00C5313D" w:rsidP="00632F22">
      <w:pPr>
        <w:pStyle w:val="Agendasub-item"/>
        <w:numPr>
          <w:ilvl w:val="0"/>
          <w:numId w:val="13"/>
        </w:numPr>
      </w:pPr>
      <w:r>
        <w:t xml:space="preserve">Dr Annette Weier, Chief Executive Officer, </w:t>
      </w:r>
      <w:r w:rsidR="00392B80">
        <w:t>ICRC</w:t>
      </w:r>
      <w:r>
        <w:t>.</w:t>
      </w:r>
    </w:p>
    <w:bookmarkEnd w:id="296"/>
    <w:p w14:paraId="24153954" w14:textId="77777777" w:rsidR="00FF2E99" w:rsidRPr="00BD748B" w:rsidRDefault="00FF2E99" w:rsidP="00FF2E99">
      <w:pPr>
        <w:pStyle w:val="Headinglevel5"/>
      </w:pPr>
      <w:r w:rsidRPr="00BD748B">
        <w:t xml:space="preserve">Public hearing of </w:t>
      </w:r>
      <w:r>
        <w:t>Monday 22 February 2021</w:t>
      </w:r>
    </w:p>
    <w:p w14:paraId="79E740F4" w14:textId="367F6787" w:rsidR="00C5313D" w:rsidRDefault="00C5313D" w:rsidP="00C5313D">
      <w:pPr>
        <w:pStyle w:val="Bodytextnonumbering"/>
        <w:keepNext w:val="0"/>
        <w:ind w:firstLine="340"/>
        <w:rPr>
          <w:b/>
        </w:rPr>
      </w:pPr>
      <w:r>
        <w:rPr>
          <w:b/>
        </w:rPr>
        <w:t>Treasury portfolio—Icon Water</w:t>
      </w:r>
    </w:p>
    <w:p w14:paraId="32B0B606" w14:textId="77777777" w:rsidR="00FE45B3" w:rsidRDefault="00C5313D" w:rsidP="00632F22">
      <w:pPr>
        <w:pStyle w:val="Agendasub-item"/>
        <w:numPr>
          <w:ilvl w:val="0"/>
          <w:numId w:val="13"/>
        </w:numPr>
      </w:pPr>
      <w:r>
        <w:t xml:space="preserve">Mr Andrew Barr MLA, Treasurer; </w:t>
      </w:r>
    </w:p>
    <w:p w14:paraId="27227C79" w14:textId="1488670F" w:rsidR="00FE45B3" w:rsidRDefault="00FE45B3" w:rsidP="00632F22">
      <w:pPr>
        <w:pStyle w:val="Agendasub-item"/>
        <w:numPr>
          <w:ilvl w:val="0"/>
          <w:numId w:val="13"/>
        </w:numPr>
      </w:pPr>
      <w:r>
        <w:t>Mr Ray Hezkial, Managing Director, Icon Water; and</w:t>
      </w:r>
    </w:p>
    <w:p w14:paraId="710DEB78" w14:textId="0EB248C6" w:rsidR="00FE45B3" w:rsidRDefault="00FE45B3" w:rsidP="00632F22">
      <w:pPr>
        <w:pStyle w:val="Agendasub-item"/>
        <w:numPr>
          <w:ilvl w:val="0"/>
          <w:numId w:val="13"/>
        </w:numPr>
      </w:pPr>
      <w:r>
        <w:t>Ms Joy Yau, Chief Financial Officer, Icon Water.</w:t>
      </w:r>
    </w:p>
    <w:p w14:paraId="04DC88CF" w14:textId="77777777" w:rsidR="00FF2E99" w:rsidRPr="00BD748B" w:rsidRDefault="00FF2E99" w:rsidP="00FF2E99">
      <w:pPr>
        <w:pStyle w:val="Headinglevel5"/>
      </w:pPr>
      <w:r w:rsidRPr="00BD748B">
        <w:lastRenderedPageBreak/>
        <w:t xml:space="preserve">Public hearing of </w:t>
      </w:r>
      <w:r>
        <w:t>Monday 22 February 2021</w:t>
      </w:r>
    </w:p>
    <w:p w14:paraId="23D756B7" w14:textId="16A78D41" w:rsidR="00754B8C" w:rsidRDefault="00754B8C" w:rsidP="00754B8C">
      <w:pPr>
        <w:pStyle w:val="Bodytextnonumbering"/>
        <w:keepNext w:val="0"/>
        <w:ind w:firstLine="340"/>
        <w:rPr>
          <w:b/>
        </w:rPr>
      </w:pPr>
      <w:r>
        <w:rPr>
          <w:b/>
        </w:rPr>
        <w:t>Chief Minister portfolio</w:t>
      </w:r>
    </w:p>
    <w:p w14:paraId="1DE89276" w14:textId="0F579AD9" w:rsidR="00FE45B3" w:rsidRPr="00FE45B3" w:rsidRDefault="00FE45B3" w:rsidP="00632F22">
      <w:pPr>
        <w:pStyle w:val="Agendasub-item"/>
        <w:numPr>
          <w:ilvl w:val="0"/>
          <w:numId w:val="14"/>
        </w:numPr>
        <w:ind w:left="709"/>
        <w:rPr>
          <w:rFonts w:eastAsia="Calibri"/>
        </w:rPr>
      </w:pPr>
      <w:r>
        <w:t>Mr Andrew Barr MLA, Chief Minister;</w:t>
      </w:r>
    </w:p>
    <w:p w14:paraId="0642E428" w14:textId="50BDD6DC" w:rsidR="00FE45B3" w:rsidRPr="00084FED" w:rsidRDefault="00FE45B3" w:rsidP="00632F22">
      <w:pPr>
        <w:pStyle w:val="ListParagraph"/>
        <w:numPr>
          <w:ilvl w:val="0"/>
          <w:numId w:val="13"/>
        </w:numPr>
        <w:spacing w:after="160" w:line="256" w:lineRule="auto"/>
        <w:rPr>
          <w:rFonts w:eastAsia="Calibri" w:cs="Calibri"/>
          <w:color w:val="000000"/>
          <w:szCs w:val="20"/>
          <w:lang w:eastAsia="en-AU"/>
        </w:rPr>
      </w:pPr>
      <w:r>
        <w:t xml:space="preserve">Ms Kathy Leigh, </w:t>
      </w:r>
      <w:bookmarkStart w:id="297" w:name="_Hlk65157161"/>
      <w:r>
        <w:t xml:space="preserve">Head of Service and Director-General, </w:t>
      </w:r>
      <w:r w:rsidRPr="00084FED">
        <w:rPr>
          <w:rFonts w:eastAsia="Calibri" w:cs="Calibri"/>
          <w:color w:val="000000"/>
          <w:szCs w:val="20"/>
          <w:lang w:eastAsia="en-AU"/>
        </w:rPr>
        <w:t>Chief Minister, Treasury and Economic Development Directorate (CMTEDD)</w:t>
      </w:r>
      <w:r>
        <w:rPr>
          <w:rFonts w:eastAsia="Calibri" w:cs="Calibri"/>
          <w:color w:val="000000"/>
          <w:szCs w:val="20"/>
          <w:lang w:eastAsia="en-AU"/>
        </w:rPr>
        <w:t>;</w:t>
      </w:r>
    </w:p>
    <w:bookmarkEnd w:id="297"/>
    <w:p w14:paraId="4F378B67" w14:textId="77777777" w:rsidR="00FE45B3" w:rsidRDefault="00FE45B3" w:rsidP="00632F22">
      <w:pPr>
        <w:pStyle w:val="Agendasub-item"/>
        <w:numPr>
          <w:ilvl w:val="0"/>
          <w:numId w:val="13"/>
        </w:numPr>
      </w:pPr>
      <w:r>
        <w:t>Mr Robert Wright, Executive Group Manager, Corporate, CMTEDD;</w:t>
      </w:r>
    </w:p>
    <w:p w14:paraId="20EBC317" w14:textId="77777777" w:rsidR="00FE45B3" w:rsidRDefault="00FE45B3" w:rsidP="00632F22">
      <w:pPr>
        <w:pStyle w:val="Agendasub-item"/>
        <w:numPr>
          <w:ilvl w:val="0"/>
          <w:numId w:val="13"/>
        </w:numPr>
      </w:pPr>
      <w:r>
        <w:t>Dr Damian West, Deputy Director-General, Workforce Capability and Governance, CMTEDD;</w:t>
      </w:r>
    </w:p>
    <w:p w14:paraId="0FA80693" w14:textId="77777777" w:rsidR="00FE45B3" w:rsidRDefault="00FE45B3" w:rsidP="00632F22">
      <w:pPr>
        <w:pStyle w:val="Agendasub-item"/>
        <w:numPr>
          <w:ilvl w:val="0"/>
          <w:numId w:val="13"/>
        </w:numPr>
      </w:pPr>
      <w:r>
        <w:t>Ms Leesa Croke, Deputy Director General, Policy and Cabinet, CMTEDD;</w:t>
      </w:r>
    </w:p>
    <w:p w14:paraId="3C10F83D" w14:textId="7196F63F" w:rsidR="00FE45B3" w:rsidRDefault="00FE45B3" w:rsidP="00632F22">
      <w:pPr>
        <w:pStyle w:val="Agendasub-item"/>
        <w:numPr>
          <w:ilvl w:val="0"/>
          <w:numId w:val="13"/>
        </w:numPr>
      </w:pPr>
      <w:r>
        <w:t xml:space="preserve">Ms Anita Perkins, Executive Group Manager and COVID-19 Public Information Coordinator (PIC), CMTEDD Communications and Engagement, CMTEDD; </w:t>
      </w:r>
    </w:p>
    <w:p w14:paraId="05DBBCE2" w14:textId="77777777" w:rsidR="00FE45B3" w:rsidRDefault="00FE45B3" w:rsidP="00632F22">
      <w:pPr>
        <w:pStyle w:val="Agendasub-item"/>
        <w:numPr>
          <w:ilvl w:val="0"/>
          <w:numId w:val="13"/>
        </w:numPr>
      </w:pPr>
      <w:r>
        <w:t>Mr Russell Noud, EGM WhoG Industrial Relations and Public Sector Employment, Workforce Capability and Governance, CMTEDD;</w:t>
      </w:r>
    </w:p>
    <w:p w14:paraId="68585E7C" w14:textId="77777777" w:rsidR="00FE45B3" w:rsidRDefault="00FE45B3" w:rsidP="00632F22">
      <w:pPr>
        <w:pStyle w:val="Agendasub-item"/>
        <w:numPr>
          <w:ilvl w:val="0"/>
          <w:numId w:val="13"/>
        </w:numPr>
      </w:pPr>
      <w:r>
        <w:t>Mr Brendan Smyth, Commissioner for International Engagement, Office of International Engagement, CMTEDD;</w:t>
      </w:r>
    </w:p>
    <w:p w14:paraId="212DBA0D" w14:textId="17302499" w:rsidR="00FE45B3" w:rsidRDefault="00FE45B3" w:rsidP="00632F22">
      <w:pPr>
        <w:pStyle w:val="Agendasub-item"/>
        <w:numPr>
          <w:ilvl w:val="0"/>
          <w:numId w:val="13"/>
        </w:numPr>
      </w:pPr>
      <w:r>
        <w:t>Ms Rebecca Cross, Co-ordinator General—Whole of Government (Non-Health) Response to COVID-19, CMTEDD; and</w:t>
      </w:r>
    </w:p>
    <w:p w14:paraId="5756E0AE" w14:textId="77777777" w:rsidR="00FE45B3" w:rsidRDefault="00FE45B3" w:rsidP="00632F22">
      <w:pPr>
        <w:pStyle w:val="Agendasub-item"/>
        <w:numPr>
          <w:ilvl w:val="0"/>
          <w:numId w:val="13"/>
        </w:numPr>
      </w:pPr>
      <w:r>
        <w:t>Mr Ian McPhee, ACT Public Sector Standards Commissioner.</w:t>
      </w:r>
    </w:p>
    <w:p w14:paraId="60DA90A5" w14:textId="0074EA8E" w:rsidR="00754B8C" w:rsidRPr="00BD748B" w:rsidRDefault="00754B8C" w:rsidP="00754B8C">
      <w:pPr>
        <w:pStyle w:val="Headinglevel5"/>
      </w:pPr>
      <w:bookmarkStart w:id="298" w:name="_Hlk67168782"/>
      <w:r w:rsidRPr="00BD748B">
        <w:t xml:space="preserve">Public hearing of </w:t>
      </w:r>
      <w:r>
        <w:t>Tuesday 23 February 2021</w:t>
      </w:r>
    </w:p>
    <w:bookmarkEnd w:id="298"/>
    <w:p w14:paraId="31F6BB4A" w14:textId="1FC74433" w:rsidR="00754B8C" w:rsidRDefault="00754B8C" w:rsidP="00754B8C">
      <w:pPr>
        <w:pStyle w:val="Bodytextnonumbering"/>
        <w:keepNext w:val="0"/>
        <w:ind w:firstLine="340"/>
        <w:rPr>
          <w:b/>
        </w:rPr>
      </w:pPr>
      <w:r>
        <w:rPr>
          <w:b/>
        </w:rPr>
        <w:t>Business and Better Regulation portfolio</w:t>
      </w:r>
    </w:p>
    <w:p w14:paraId="56F9A439" w14:textId="7BB10CAE" w:rsidR="00616FF4" w:rsidRDefault="00754B8C" w:rsidP="00632F22">
      <w:pPr>
        <w:pStyle w:val="Bodytextnonumbering"/>
        <w:keepNext w:val="0"/>
        <w:numPr>
          <w:ilvl w:val="0"/>
          <w:numId w:val="13"/>
        </w:numPr>
        <w:ind w:left="714" w:hanging="357"/>
      </w:pPr>
      <w:bookmarkStart w:id="299" w:name="_Hlk67167921"/>
      <w:r w:rsidRPr="00616FF4">
        <w:rPr>
          <w:bCs/>
        </w:rPr>
        <w:t>M</w:t>
      </w:r>
      <w:r w:rsidR="00616FF4" w:rsidRPr="00616FF4">
        <w:rPr>
          <w:bCs/>
        </w:rPr>
        <w:t xml:space="preserve">s Tara Cheyne MLA, </w:t>
      </w:r>
      <w:r w:rsidR="00616FF4">
        <w:t xml:space="preserve">Minister for Business and Better Regulation; </w:t>
      </w:r>
    </w:p>
    <w:bookmarkEnd w:id="299"/>
    <w:p w14:paraId="421E04C2" w14:textId="77777777" w:rsidR="00616FF4" w:rsidRDefault="00616FF4" w:rsidP="00632F22">
      <w:pPr>
        <w:pStyle w:val="Agendasub-item"/>
        <w:numPr>
          <w:ilvl w:val="0"/>
          <w:numId w:val="13"/>
        </w:numPr>
      </w:pPr>
      <w:r>
        <w:t>Mr David Pryce, Deputy Director-General, Access Canberra, Chief Minister, Treasury and Economic Development Directorate (CMTEDD).  Statutory Office Holder: Registrar-General and Acting Commissioner for Fair Trading;</w:t>
      </w:r>
    </w:p>
    <w:p w14:paraId="14A96F74" w14:textId="77777777" w:rsidR="00616FF4" w:rsidRDefault="00616FF4" w:rsidP="00632F22">
      <w:pPr>
        <w:pStyle w:val="Agendasub-item"/>
        <w:numPr>
          <w:ilvl w:val="0"/>
          <w:numId w:val="13"/>
        </w:numPr>
      </w:pPr>
      <w:r>
        <w:t>Ms Kate Starick, Executive Group Manager, Economic Development, CMTEDD;</w:t>
      </w:r>
    </w:p>
    <w:p w14:paraId="43257AF9" w14:textId="77777777" w:rsidR="00616FF4" w:rsidRDefault="00616FF4" w:rsidP="00632F22">
      <w:pPr>
        <w:pStyle w:val="Agendasub-item"/>
        <w:numPr>
          <w:ilvl w:val="0"/>
          <w:numId w:val="13"/>
        </w:numPr>
      </w:pPr>
      <w:r>
        <w:t xml:space="preserve">Mr Morgan Campbell, Senior Director, Economic Recovery and Strategic Policy, Economic Development, CMTEDD; </w:t>
      </w:r>
    </w:p>
    <w:p w14:paraId="0FEB8764" w14:textId="77777777" w:rsidR="00616FF4" w:rsidRDefault="00616FF4" w:rsidP="00632F22">
      <w:pPr>
        <w:pStyle w:val="Agendasub-item"/>
        <w:numPr>
          <w:ilvl w:val="0"/>
          <w:numId w:val="13"/>
        </w:numPr>
      </w:pPr>
      <w:r>
        <w:t xml:space="preserve">Mr Josh Rynehart, Executive Branch Manager, Fair Trading and Regulatory Strategy Branch, Access Canberra, CMTEDD; </w:t>
      </w:r>
    </w:p>
    <w:p w14:paraId="59B5AE24" w14:textId="77777777" w:rsidR="00616FF4" w:rsidRDefault="00616FF4" w:rsidP="00632F22">
      <w:pPr>
        <w:pStyle w:val="Agendasub-item"/>
        <w:numPr>
          <w:ilvl w:val="0"/>
          <w:numId w:val="13"/>
        </w:numPr>
      </w:pPr>
      <w:r>
        <w:t>Mr Giuseppe Mangeruca, A/g Executive Branch Manager, Licensing &amp; Registrations Branch, Access Canberra, CMTEDD; and</w:t>
      </w:r>
    </w:p>
    <w:p w14:paraId="29E6785E" w14:textId="77777777" w:rsidR="00616FF4" w:rsidRDefault="00616FF4" w:rsidP="00632F22">
      <w:pPr>
        <w:pStyle w:val="Agendasub-item"/>
        <w:numPr>
          <w:ilvl w:val="0"/>
          <w:numId w:val="13"/>
        </w:numPr>
      </w:pPr>
      <w:r>
        <w:t>Mr Daniel Ng, Executive Group Manager, Legislation, Policy and Programs Branch, Justice and Community Safety Directorate.</w:t>
      </w:r>
    </w:p>
    <w:p w14:paraId="704E7C4E" w14:textId="77777777" w:rsidR="00FF2E99" w:rsidRDefault="00FF2E99">
      <w:pPr>
        <w:rPr>
          <w:rFonts w:ascii="Arial Narrow" w:hAnsi="Arial Narrow" w:cs="Arial"/>
          <w:smallCaps/>
          <w:spacing w:val="20"/>
        </w:rPr>
      </w:pPr>
      <w:r>
        <w:br w:type="page"/>
      </w:r>
    </w:p>
    <w:p w14:paraId="7F0E5884" w14:textId="6ADE617A" w:rsidR="00FF2E99" w:rsidRPr="00BD748B" w:rsidRDefault="00FF2E99" w:rsidP="00FF2E99">
      <w:pPr>
        <w:pStyle w:val="Headinglevel5"/>
      </w:pPr>
      <w:r w:rsidRPr="00BD748B">
        <w:lastRenderedPageBreak/>
        <w:t xml:space="preserve">Public hearing of </w:t>
      </w:r>
      <w:r>
        <w:t>Tuesday 23 February 2021</w:t>
      </w:r>
    </w:p>
    <w:p w14:paraId="1E681E17" w14:textId="0E68D3C3" w:rsidR="00754B8C" w:rsidRDefault="00754B8C" w:rsidP="00754B8C">
      <w:pPr>
        <w:pStyle w:val="Bodytextnonumbering"/>
        <w:keepNext w:val="0"/>
        <w:ind w:firstLine="340"/>
        <w:rPr>
          <w:b/>
        </w:rPr>
      </w:pPr>
      <w:r>
        <w:rPr>
          <w:b/>
        </w:rPr>
        <w:t>Arts portfolio</w:t>
      </w:r>
    </w:p>
    <w:p w14:paraId="1D2B2DAC" w14:textId="295B42C5" w:rsidR="00616FF4" w:rsidRPr="00616FF4" w:rsidRDefault="00616FF4" w:rsidP="00632F22">
      <w:pPr>
        <w:pStyle w:val="Bodytextnonumbering"/>
        <w:numPr>
          <w:ilvl w:val="0"/>
          <w:numId w:val="13"/>
        </w:numPr>
        <w:rPr>
          <w:bCs/>
        </w:rPr>
      </w:pPr>
      <w:bookmarkStart w:id="300" w:name="_Hlk67167978"/>
      <w:r w:rsidRPr="00616FF4">
        <w:rPr>
          <w:bCs/>
        </w:rPr>
        <w:t xml:space="preserve">Ms Tara Cheyne MLA, Minister for </w:t>
      </w:r>
      <w:r>
        <w:rPr>
          <w:bCs/>
        </w:rPr>
        <w:t>the Arts</w:t>
      </w:r>
      <w:r w:rsidRPr="00616FF4">
        <w:rPr>
          <w:bCs/>
        </w:rPr>
        <w:t xml:space="preserve">; </w:t>
      </w:r>
    </w:p>
    <w:bookmarkEnd w:id="300"/>
    <w:p w14:paraId="283BDBE4" w14:textId="77777777" w:rsidR="00616FF4" w:rsidRPr="00F91ECD" w:rsidRDefault="00616FF4" w:rsidP="00632F22">
      <w:pPr>
        <w:pStyle w:val="ListParagraph"/>
        <w:numPr>
          <w:ilvl w:val="0"/>
          <w:numId w:val="13"/>
        </w:numPr>
        <w:spacing w:after="160" w:line="256" w:lineRule="auto"/>
        <w:rPr>
          <w:rFonts w:eastAsia="Calibri" w:cs="Calibri"/>
          <w:color w:val="000000"/>
          <w:szCs w:val="20"/>
          <w:lang w:eastAsia="en-AU"/>
        </w:rPr>
      </w:pPr>
      <w:r w:rsidRPr="00F91ECD">
        <w:rPr>
          <w:rFonts w:eastAsia="Calibri" w:cs="Calibri"/>
          <w:color w:val="000000"/>
          <w:lang w:eastAsia="en-AU"/>
        </w:rPr>
        <w:t xml:space="preserve">Ms Sam Tyler, Executive Branch Manager, artsACT, Economic Development, </w:t>
      </w:r>
      <w:r w:rsidRPr="00F91ECD">
        <w:rPr>
          <w:rFonts w:eastAsia="Calibri" w:cs="Calibri"/>
          <w:color w:val="000000"/>
          <w:szCs w:val="20"/>
          <w:lang w:eastAsia="en-AU"/>
        </w:rPr>
        <w:t>Chief Minister, Treasury and Economic Development Directorate (CMTEDD)</w:t>
      </w:r>
      <w:r>
        <w:rPr>
          <w:rFonts w:eastAsia="Calibri" w:cs="Calibri"/>
          <w:color w:val="000000"/>
          <w:szCs w:val="20"/>
          <w:lang w:eastAsia="en-AU"/>
        </w:rPr>
        <w:t>;</w:t>
      </w:r>
    </w:p>
    <w:p w14:paraId="1B6F8642" w14:textId="77777777" w:rsidR="00616FF4" w:rsidRPr="00124210" w:rsidRDefault="00616FF4" w:rsidP="00632F22">
      <w:pPr>
        <w:pStyle w:val="Agendasub-item"/>
        <w:numPr>
          <w:ilvl w:val="0"/>
          <w:numId w:val="13"/>
        </w:numPr>
      </w:pPr>
      <w:r w:rsidRPr="00124210">
        <w:t>Ms Kareena</w:t>
      </w:r>
      <w:r>
        <w:t xml:space="preserve"> </w:t>
      </w:r>
      <w:r w:rsidRPr="00124210">
        <w:t>Arthy, Deputy Director-General, Economic Development, CMTEDD</w:t>
      </w:r>
      <w:r>
        <w:t>; and</w:t>
      </w:r>
    </w:p>
    <w:p w14:paraId="207E4FF2" w14:textId="77777777" w:rsidR="00616FF4" w:rsidRPr="00124210" w:rsidRDefault="00616FF4" w:rsidP="00632F22">
      <w:pPr>
        <w:pStyle w:val="Agendasub-item"/>
        <w:numPr>
          <w:ilvl w:val="0"/>
          <w:numId w:val="13"/>
        </w:numPr>
      </w:pPr>
      <w:r w:rsidRPr="00124210">
        <w:t>Ms Harriet Elvin, Chief Executive Officer, Cultural Facilities Corporation</w:t>
      </w:r>
      <w:r>
        <w:t>.</w:t>
      </w:r>
    </w:p>
    <w:p w14:paraId="2A80541B" w14:textId="77777777" w:rsidR="00FF2E99" w:rsidRPr="00BD748B" w:rsidRDefault="00FF2E99" w:rsidP="00FF2E99">
      <w:pPr>
        <w:pStyle w:val="Headinglevel5"/>
      </w:pPr>
      <w:r w:rsidRPr="00BD748B">
        <w:t xml:space="preserve">Public hearing of </w:t>
      </w:r>
      <w:r>
        <w:t>Tuesday 23 February 2021</w:t>
      </w:r>
    </w:p>
    <w:p w14:paraId="1F240F4B" w14:textId="3CBB469F" w:rsidR="00754B8C" w:rsidRDefault="00754B8C" w:rsidP="00754B8C">
      <w:pPr>
        <w:pStyle w:val="Bodytextnonumbering"/>
        <w:keepNext w:val="0"/>
        <w:ind w:firstLine="340"/>
        <w:rPr>
          <w:b/>
        </w:rPr>
      </w:pPr>
      <w:r>
        <w:rPr>
          <w:b/>
        </w:rPr>
        <w:t>Economic Development portfolio</w:t>
      </w:r>
      <w:r w:rsidR="00CA1CB1">
        <w:rPr>
          <w:b/>
        </w:rPr>
        <w:t>s</w:t>
      </w:r>
    </w:p>
    <w:p w14:paraId="56F859C3" w14:textId="7ACB518D" w:rsidR="00616FF4" w:rsidRDefault="00616FF4" w:rsidP="00632F22">
      <w:pPr>
        <w:pStyle w:val="Bodytextnonumbering"/>
        <w:numPr>
          <w:ilvl w:val="0"/>
          <w:numId w:val="13"/>
        </w:numPr>
        <w:rPr>
          <w:bCs/>
        </w:rPr>
      </w:pPr>
      <w:bookmarkStart w:id="301" w:name="_Hlk67168164"/>
      <w:r>
        <w:rPr>
          <w:bCs/>
        </w:rPr>
        <w:t>Mr Andrew Barr MLA, Minister for Economic Development;</w:t>
      </w:r>
    </w:p>
    <w:bookmarkEnd w:id="301"/>
    <w:p w14:paraId="40682B09" w14:textId="533B72ED" w:rsidR="00616FF4" w:rsidRPr="00616FF4" w:rsidRDefault="00616FF4" w:rsidP="00632F22">
      <w:pPr>
        <w:pStyle w:val="Bodytextnonumbering"/>
        <w:numPr>
          <w:ilvl w:val="0"/>
          <w:numId w:val="13"/>
        </w:numPr>
        <w:rPr>
          <w:bCs/>
        </w:rPr>
      </w:pPr>
      <w:r w:rsidRPr="00616FF4">
        <w:rPr>
          <w:bCs/>
        </w:rPr>
        <w:t xml:space="preserve">Ms Tara Cheyne MLA, </w:t>
      </w:r>
      <w:r>
        <w:rPr>
          <w:bCs/>
        </w:rPr>
        <w:t xml:space="preserve">Assistant </w:t>
      </w:r>
      <w:r w:rsidRPr="00616FF4">
        <w:rPr>
          <w:bCs/>
        </w:rPr>
        <w:t xml:space="preserve">Minister for </w:t>
      </w:r>
      <w:r>
        <w:rPr>
          <w:bCs/>
        </w:rPr>
        <w:t>Economic Development</w:t>
      </w:r>
      <w:r w:rsidRPr="00616FF4">
        <w:rPr>
          <w:bCs/>
        </w:rPr>
        <w:t xml:space="preserve">; </w:t>
      </w:r>
    </w:p>
    <w:p w14:paraId="07576058" w14:textId="77777777" w:rsidR="00616FF4" w:rsidRDefault="00616FF4" w:rsidP="00632F22">
      <w:pPr>
        <w:pStyle w:val="Bodytextnonumbering"/>
        <w:numPr>
          <w:ilvl w:val="0"/>
          <w:numId w:val="13"/>
        </w:numPr>
      </w:pPr>
      <w:r>
        <w:t>Ms Kareena Arthy, Deputy Director-General, Economic Development, Chief Minister, Treasury and Economic Development Directorate (CMTEDD);</w:t>
      </w:r>
    </w:p>
    <w:p w14:paraId="604AEE95" w14:textId="47D2C795" w:rsidR="00616FF4" w:rsidRPr="00F91ECD" w:rsidRDefault="00616FF4" w:rsidP="00632F22">
      <w:pPr>
        <w:pStyle w:val="ListParagraph"/>
        <w:numPr>
          <w:ilvl w:val="0"/>
          <w:numId w:val="13"/>
        </w:numPr>
        <w:spacing w:after="160" w:line="256" w:lineRule="auto"/>
        <w:rPr>
          <w:rFonts w:eastAsia="Calibri" w:cs="Calibri"/>
          <w:color w:val="000000"/>
          <w:szCs w:val="20"/>
          <w:lang w:eastAsia="en-AU"/>
        </w:rPr>
      </w:pPr>
      <w:r w:rsidRPr="00F91ECD">
        <w:rPr>
          <w:rFonts w:eastAsia="Calibri"/>
        </w:rPr>
        <w:t>Mr Matthew Elkins, Executive Branch Manager</w:t>
      </w:r>
      <w:r>
        <w:t xml:space="preserve">, </w:t>
      </w:r>
      <w:r w:rsidRPr="00F91ECD">
        <w:rPr>
          <w:rFonts w:eastAsia="Calibri"/>
        </w:rPr>
        <w:t>Venues</w:t>
      </w:r>
      <w:r>
        <w:t xml:space="preserve">, </w:t>
      </w:r>
      <w:r w:rsidRPr="00F91ECD">
        <w:rPr>
          <w:rFonts w:eastAsia="Calibri"/>
        </w:rPr>
        <w:t>CSIG</w:t>
      </w:r>
      <w:r>
        <w:t xml:space="preserve">, </w:t>
      </w:r>
      <w:r w:rsidRPr="00F91ECD">
        <w:rPr>
          <w:rFonts w:eastAsia="Calibri" w:cs="Calibri"/>
          <w:color w:val="000000"/>
          <w:szCs w:val="20"/>
          <w:lang w:eastAsia="en-AU"/>
        </w:rPr>
        <w:t>Chief Minister, Treasury and Economic Development Directorate (CMTEDD)</w:t>
      </w:r>
      <w:r>
        <w:rPr>
          <w:rFonts w:eastAsia="Calibri" w:cs="Calibri"/>
          <w:color w:val="000000"/>
          <w:szCs w:val="20"/>
          <w:lang w:eastAsia="en-AU"/>
        </w:rPr>
        <w:t>;</w:t>
      </w:r>
    </w:p>
    <w:p w14:paraId="3E17B462" w14:textId="165FB296" w:rsidR="00616FF4" w:rsidRDefault="00616FF4" w:rsidP="00632F22">
      <w:pPr>
        <w:pStyle w:val="Bodytextnonumbering"/>
        <w:numPr>
          <w:ilvl w:val="0"/>
          <w:numId w:val="13"/>
        </w:numPr>
      </w:pPr>
      <w:r>
        <w:t>Mr Ross Triffitt, Executive Branch Manager, Events ACT, Economic Development</w:t>
      </w:r>
      <w:r w:rsidR="00CA1CB1">
        <w:t>,</w:t>
      </w:r>
      <w:r>
        <w:t xml:space="preserve"> CMTEDD;</w:t>
      </w:r>
    </w:p>
    <w:p w14:paraId="2E6FF815" w14:textId="77777777" w:rsidR="00616FF4" w:rsidRDefault="00616FF4" w:rsidP="00632F22">
      <w:pPr>
        <w:pStyle w:val="Bodytextnonumbering"/>
        <w:numPr>
          <w:ilvl w:val="0"/>
          <w:numId w:val="13"/>
        </w:numPr>
      </w:pPr>
      <w:r>
        <w:t>Ms Jenny Priest, Executive Branch Manager, Business and Innovation, Economic Development, CMTEDD; and</w:t>
      </w:r>
    </w:p>
    <w:p w14:paraId="188D075C" w14:textId="223F05CB" w:rsidR="00616FF4" w:rsidRDefault="00616FF4" w:rsidP="00632F22">
      <w:pPr>
        <w:pStyle w:val="Bodytextnonumbering"/>
        <w:numPr>
          <w:ilvl w:val="0"/>
          <w:numId w:val="13"/>
        </w:numPr>
      </w:pPr>
      <w:r>
        <w:t>Mr Glen Hassett, Senior Director Business and Industry Capability, Business and Innovation, Economic Development</w:t>
      </w:r>
      <w:r w:rsidR="00CA1CB1">
        <w:t>,</w:t>
      </w:r>
      <w:r>
        <w:t xml:space="preserve"> CMTEDD.</w:t>
      </w:r>
    </w:p>
    <w:p w14:paraId="1DEF4BEA" w14:textId="77777777" w:rsidR="00FF2E99" w:rsidRPr="00BD748B" w:rsidRDefault="00FF2E99" w:rsidP="00FF2E99">
      <w:pPr>
        <w:pStyle w:val="Headinglevel5"/>
      </w:pPr>
      <w:r w:rsidRPr="00BD748B">
        <w:t xml:space="preserve">Public hearing of </w:t>
      </w:r>
      <w:r>
        <w:t>Tuesday 23 February 2021</w:t>
      </w:r>
    </w:p>
    <w:p w14:paraId="60B5AD45" w14:textId="5881BD38" w:rsidR="00313F39" w:rsidRDefault="00313F39" w:rsidP="00313F39">
      <w:pPr>
        <w:pStyle w:val="Bodytextnonumbering"/>
        <w:keepNext w:val="0"/>
        <w:ind w:firstLine="340"/>
        <w:rPr>
          <w:b/>
        </w:rPr>
      </w:pPr>
      <w:r>
        <w:rPr>
          <w:b/>
        </w:rPr>
        <w:t>Tourism portfolio</w:t>
      </w:r>
    </w:p>
    <w:p w14:paraId="53C4C303" w14:textId="13FFB45D" w:rsidR="00616FF4" w:rsidRDefault="00616FF4" w:rsidP="00632F22">
      <w:pPr>
        <w:pStyle w:val="Bodytextnonumbering"/>
        <w:numPr>
          <w:ilvl w:val="0"/>
          <w:numId w:val="13"/>
        </w:numPr>
        <w:rPr>
          <w:bCs/>
        </w:rPr>
      </w:pPr>
      <w:r>
        <w:rPr>
          <w:bCs/>
        </w:rPr>
        <w:t>Mr Andrew Barr MLA, Minister for Tourism;</w:t>
      </w:r>
    </w:p>
    <w:p w14:paraId="616BB9C6" w14:textId="05EBB278" w:rsidR="00616FF4" w:rsidRPr="00F91ECD" w:rsidRDefault="00616FF4" w:rsidP="00632F22">
      <w:pPr>
        <w:pStyle w:val="Agendasub-item"/>
        <w:numPr>
          <w:ilvl w:val="0"/>
          <w:numId w:val="13"/>
        </w:numPr>
        <w:rPr>
          <w:rFonts w:eastAsia="Calibri"/>
          <w:lang w:val="en-GB"/>
        </w:rPr>
      </w:pPr>
      <w:r w:rsidRPr="00F91ECD">
        <w:rPr>
          <w:rFonts w:eastAsia="Calibri"/>
        </w:rPr>
        <w:t>Mr Ross Triffitt, Executive Branch Manager, Events ACT, Economic Development,</w:t>
      </w:r>
      <w:r>
        <w:t xml:space="preserve"> </w:t>
      </w:r>
      <w:r w:rsidRPr="00F91ECD">
        <w:rPr>
          <w:rFonts w:eastAsia="Calibri"/>
          <w:lang w:val="en-GB"/>
        </w:rPr>
        <w:t>Chief Minister, Treasury and Economic Development Directorate (CMTEDD)</w:t>
      </w:r>
      <w:r>
        <w:rPr>
          <w:rFonts w:eastAsia="Calibri"/>
          <w:lang w:val="en-GB"/>
        </w:rPr>
        <w:t>; and</w:t>
      </w:r>
    </w:p>
    <w:p w14:paraId="7CC2C3E8" w14:textId="77777777" w:rsidR="00616FF4" w:rsidRPr="00082391" w:rsidRDefault="00616FF4" w:rsidP="00632F22">
      <w:pPr>
        <w:pStyle w:val="Agendasub-item"/>
        <w:numPr>
          <w:ilvl w:val="0"/>
          <w:numId w:val="13"/>
        </w:numPr>
      </w:pPr>
      <w:r w:rsidRPr="00082391">
        <w:rPr>
          <w:lang w:val="en-GB"/>
        </w:rPr>
        <w:t>Mr Jonathan Kobus, Executive Branch Manager, VisitCanberra, Economic Development CMTEDD</w:t>
      </w:r>
      <w:r>
        <w:rPr>
          <w:lang w:val="en-GB"/>
        </w:rPr>
        <w:t>.</w:t>
      </w:r>
    </w:p>
    <w:p w14:paraId="3B8A7DD6" w14:textId="77777777" w:rsidR="00FF2E99" w:rsidRDefault="00FF2E99" w:rsidP="00313F39">
      <w:pPr>
        <w:pStyle w:val="Bodytextnonumbering"/>
        <w:keepNext w:val="0"/>
        <w:ind w:firstLine="340"/>
        <w:rPr>
          <w:b/>
        </w:rPr>
      </w:pPr>
    </w:p>
    <w:p w14:paraId="5DCDC0FC" w14:textId="77777777" w:rsidR="00FF2E99" w:rsidRDefault="00FF2E99">
      <w:pPr>
        <w:rPr>
          <w:rFonts w:cs="Arial"/>
          <w:b/>
          <w:iCs/>
        </w:rPr>
      </w:pPr>
      <w:r>
        <w:rPr>
          <w:b/>
        </w:rPr>
        <w:br w:type="page"/>
      </w:r>
    </w:p>
    <w:p w14:paraId="0CF92ED5" w14:textId="77777777" w:rsidR="00FF2E99" w:rsidRPr="00BD748B" w:rsidRDefault="00FF2E99" w:rsidP="00FF2E99">
      <w:pPr>
        <w:pStyle w:val="Headinglevel5"/>
      </w:pPr>
      <w:r w:rsidRPr="00BD748B">
        <w:lastRenderedPageBreak/>
        <w:t xml:space="preserve">Public hearing of </w:t>
      </w:r>
      <w:r>
        <w:t>Tuesday 23 February 2021</w:t>
      </w:r>
    </w:p>
    <w:p w14:paraId="149B7346" w14:textId="3C83B3A3" w:rsidR="00313F39" w:rsidRDefault="00313F39" w:rsidP="00313F39">
      <w:pPr>
        <w:pStyle w:val="Bodytextnonumbering"/>
        <w:keepNext w:val="0"/>
        <w:ind w:firstLine="340"/>
        <w:rPr>
          <w:b/>
        </w:rPr>
      </w:pPr>
      <w:r>
        <w:rPr>
          <w:b/>
        </w:rPr>
        <w:t>Industrial Relations and Workplace Safety portfolio</w:t>
      </w:r>
    </w:p>
    <w:p w14:paraId="3F813BA8" w14:textId="675B67C3" w:rsidR="00616FF4" w:rsidRDefault="00616FF4" w:rsidP="00632F22">
      <w:pPr>
        <w:pStyle w:val="Agendasub-item"/>
        <w:numPr>
          <w:ilvl w:val="0"/>
          <w:numId w:val="13"/>
        </w:numPr>
      </w:pPr>
      <w:r>
        <w:t>Mr Mick Gentleman MLA, Minister for Industrial Relations and Workplace Safety;</w:t>
      </w:r>
    </w:p>
    <w:p w14:paraId="5BDA6B14" w14:textId="3D973AFA" w:rsidR="00616FF4" w:rsidRPr="00F91ECD" w:rsidRDefault="00616FF4" w:rsidP="00632F22">
      <w:pPr>
        <w:pStyle w:val="ListParagraph"/>
        <w:numPr>
          <w:ilvl w:val="0"/>
          <w:numId w:val="13"/>
        </w:numPr>
        <w:spacing w:after="160" w:line="256" w:lineRule="auto"/>
        <w:rPr>
          <w:rFonts w:eastAsia="Calibri" w:cs="Calibri"/>
          <w:color w:val="000000"/>
          <w:szCs w:val="20"/>
          <w:lang w:eastAsia="en-AU"/>
        </w:rPr>
      </w:pPr>
      <w:r>
        <w:t xml:space="preserve">Mr Stephen Miners, Acting Under Treasurer, </w:t>
      </w:r>
      <w:r w:rsidRPr="00F91ECD">
        <w:rPr>
          <w:rFonts w:eastAsia="Calibri" w:cs="Calibri"/>
          <w:color w:val="000000"/>
          <w:szCs w:val="20"/>
          <w:lang w:eastAsia="en-AU"/>
        </w:rPr>
        <w:t>Chief Minister, Treasury and Economic Development Directorate (CMTEDD)</w:t>
      </w:r>
      <w:r>
        <w:rPr>
          <w:rFonts w:eastAsia="Calibri" w:cs="Calibri"/>
          <w:color w:val="000000"/>
          <w:szCs w:val="20"/>
          <w:lang w:eastAsia="en-AU"/>
        </w:rPr>
        <w:t xml:space="preserve">; </w:t>
      </w:r>
    </w:p>
    <w:p w14:paraId="654AD04E" w14:textId="77777777" w:rsidR="00616FF4" w:rsidRDefault="00616FF4" w:rsidP="00632F22">
      <w:pPr>
        <w:pStyle w:val="Agendasub-item"/>
        <w:numPr>
          <w:ilvl w:val="0"/>
          <w:numId w:val="13"/>
        </w:numPr>
      </w:pPr>
      <w:r>
        <w:t>Mr Michael Young, Executive Group Manager and Public Sector Workers Compensation Fund Commissioner, Workplace Safety and Industrial Relations, Economic, Budget and Industrial Relations, CMTEDD;</w:t>
      </w:r>
    </w:p>
    <w:p w14:paraId="02262BB6" w14:textId="077F53D1" w:rsidR="00616FF4" w:rsidRDefault="00616FF4" w:rsidP="00632F22">
      <w:pPr>
        <w:pStyle w:val="Agendasub-item"/>
        <w:numPr>
          <w:ilvl w:val="0"/>
          <w:numId w:val="13"/>
        </w:numPr>
      </w:pPr>
      <w:r>
        <w:t>Ms Jacqueline Agius, Work Health and Safety Commissioner, WorkSafe ACT; and</w:t>
      </w:r>
    </w:p>
    <w:p w14:paraId="0D67A3C3" w14:textId="77777777" w:rsidR="00616FF4" w:rsidRDefault="00616FF4" w:rsidP="00632F22">
      <w:pPr>
        <w:pStyle w:val="Agendasub-item"/>
        <w:numPr>
          <w:ilvl w:val="0"/>
          <w:numId w:val="13"/>
        </w:numPr>
      </w:pPr>
      <w:r>
        <w:t>Mrs Tracy Savage, CEO &amp; Registrar, ACT Long Service Leave Authority.</w:t>
      </w:r>
    </w:p>
    <w:p w14:paraId="50791F50" w14:textId="77777777" w:rsidR="00FF2E99" w:rsidRPr="00BD748B" w:rsidRDefault="00FF2E99" w:rsidP="00FF2E99">
      <w:pPr>
        <w:pStyle w:val="Headinglevel5"/>
      </w:pPr>
      <w:r w:rsidRPr="00BD748B">
        <w:t xml:space="preserve">Public hearing of </w:t>
      </w:r>
      <w:r>
        <w:t>Tuesday 23 February 2021</w:t>
      </w:r>
    </w:p>
    <w:p w14:paraId="54BE36B2" w14:textId="39B0312E" w:rsidR="00313F39" w:rsidRDefault="00313F39" w:rsidP="00313F39">
      <w:pPr>
        <w:pStyle w:val="Bodytextnonumbering"/>
        <w:keepNext w:val="0"/>
        <w:ind w:firstLine="340"/>
        <w:rPr>
          <w:b/>
        </w:rPr>
      </w:pPr>
      <w:r>
        <w:rPr>
          <w:b/>
        </w:rPr>
        <w:t>Special Minister of State portfolio</w:t>
      </w:r>
    </w:p>
    <w:p w14:paraId="55673313" w14:textId="1677203E" w:rsidR="00FF2E99" w:rsidRDefault="00FF2E99" w:rsidP="00632F22">
      <w:pPr>
        <w:pStyle w:val="Agendasub-item"/>
        <w:numPr>
          <w:ilvl w:val="0"/>
          <w:numId w:val="13"/>
        </w:numPr>
      </w:pPr>
      <w:r>
        <w:t>Mr Chris Steel MLA, Special Minister of State;</w:t>
      </w:r>
    </w:p>
    <w:p w14:paraId="731F3026" w14:textId="29048F76" w:rsidR="00FF2E99" w:rsidRDefault="00FF2E99" w:rsidP="00632F22">
      <w:pPr>
        <w:pStyle w:val="Agendasub-item"/>
        <w:numPr>
          <w:ilvl w:val="0"/>
          <w:numId w:val="13"/>
        </w:numPr>
      </w:pPr>
      <w:r>
        <w:t xml:space="preserve">Mr Stephen Miners, Acting Under Treasurer, </w:t>
      </w:r>
      <w:bookmarkStart w:id="302" w:name="_Hlk65160258"/>
      <w:r>
        <w:t>Chief Minister, Treasury and Economic Development Directorate (CMTEDD);</w:t>
      </w:r>
    </w:p>
    <w:bookmarkEnd w:id="302"/>
    <w:p w14:paraId="0E871041" w14:textId="77777777" w:rsidR="00FF2E99" w:rsidRDefault="00FF2E99" w:rsidP="00632F22">
      <w:pPr>
        <w:pStyle w:val="Agendasub-item"/>
        <w:numPr>
          <w:ilvl w:val="0"/>
          <w:numId w:val="13"/>
        </w:numPr>
      </w:pPr>
      <w:r>
        <w:t>Ms Lisa Holmes, MAI Commissioner, LTCS Commissioner and Executive Branch Manager, Economic and Financial / Economic Budget and Industrial Relations/CMTEDD;</w:t>
      </w:r>
    </w:p>
    <w:p w14:paraId="6E873732" w14:textId="77777777" w:rsidR="00FF2E99" w:rsidRDefault="00FF2E99" w:rsidP="00632F22">
      <w:pPr>
        <w:pStyle w:val="Agendasub-item"/>
        <w:numPr>
          <w:ilvl w:val="0"/>
          <w:numId w:val="13"/>
        </w:numPr>
      </w:pPr>
      <w:r>
        <w:t>Mr Glenn Bain, Executive Group Manager, Procurement ACT, CSIG, CMTEDD;</w:t>
      </w:r>
    </w:p>
    <w:p w14:paraId="545D7219" w14:textId="77777777" w:rsidR="00FF2E99" w:rsidRDefault="00FF2E99" w:rsidP="00632F22">
      <w:pPr>
        <w:pStyle w:val="Agendasub-item"/>
        <w:numPr>
          <w:ilvl w:val="0"/>
          <w:numId w:val="13"/>
        </w:numPr>
      </w:pPr>
      <w:r>
        <w:t>Mr Daniel Bailey, Executive Group Manager, Property and Venues, CSIG, CMTEDD;</w:t>
      </w:r>
    </w:p>
    <w:p w14:paraId="1FEF0984" w14:textId="77777777" w:rsidR="00FF2E99" w:rsidRDefault="00FF2E99" w:rsidP="00632F22">
      <w:pPr>
        <w:pStyle w:val="Agendasub-item"/>
        <w:numPr>
          <w:ilvl w:val="0"/>
          <w:numId w:val="13"/>
        </w:numPr>
      </w:pPr>
      <w:r>
        <w:t>Mrs Liz Clarke, Executive Branch Manager, ACT Property Group, CSIG, CMTEDD;</w:t>
      </w:r>
    </w:p>
    <w:p w14:paraId="304CDE07" w14:textId="77777777" w:rsidR="00FF2E99" w:rsidRDefault="00FF2E99" w:rsidP="00632F22">
      <w:pPr>
        <w:pStyle w:val="Agendasub-item"/>
        <w:numPr>
          <w:ilvl w:val="0"/>
          <w:numId w:val="13"/>
        </w:numPr>
      </w:pPr>
      <w:r>
        <w:t>Mrs Penny Shields, General Manager, ACT Insurance Authority, CSIG, CMTEDD; and</w:t>
      </w:r>
    </w:p>
    <w:p w14:paraId="0FEE7A8D" w14:textId="77777777" w:rsidR="00FF2E99" w:rsidRDefault="00FF2E99" w:rsidP="00632F22">
      <w:pPr>
        <w:pStyle w:val="Agendasub-item"/>
        <w:numPr>
          <w:ilvl w:val="0"/>
          <w:numId w:val="13"/>
        </w:numPr>
      </w:pPr>
      <w:r>
        <w:t>Ms Bettina Konti, Deputy Director-General and Chief Digital Officer, Digital, Data and Technology Solutions, CMTEDD.</w:t>
      </w:r>
    </w:p>
    <w:p w14:paraId="6B935C6B" w14:textId="77777777" w:rsidR="00FF2E99" w:rsidRDefault="00FF2E99" w:rsidP="0057350A">
      <w:pPr>
        <w:pStyle w:val="AppendixHeading1"/>
        <w:numPr>
          <w:ilvl w:val="0"/>
          <w:numId w:val="0"/>
        </w:numPr>
        <w:sectPr w:rsidR="00FF2E99" w:rsidSect="0057350A">
          <w:footnotePr>
            <w:numRestart w:val="eachSect"/>
          </w:footnotePr>
          <w:type w:val="oddPage"/>
          <w:pgSz w:w="11900" w:h="16840"/>
          <w:pgMar w:top="1440" w:right="1440" w:bottom="1440" w:left="1440" w:header="708" w:footer="708" w:gutter="0"/>
          <w:cols w:space="708"/>
          <w:titlePg/>
          <w:docGrid w:linePitch="360"/>
        </w:sectPr>
      </w:pPr>
    </w:p>
    <w:p w14:paraId="06504297" w14:textId="0B197B14" w:rsidR="0057350A" w:rsidRPr="0057350A" w:rsidRDefault="0057350A" w:rsidP="0057350A">
      <w:pPr>
        <w:pStyle w:val="AppendixHeading1"/>
        <w:numPr>
          <w:ilvl w:val="0"/>
          <w:numId w:val="0"/>
        </w:numPr>
      </w:pPr>
      <w:bookmarkStart w:id="303" w:name="_Toc68784191"/>
      <w:r>
        <w:lastRenderedPageBreak/>
        <w:t>Appendix B</w:t>
      </w:r>
      <w:r>
        <w:tab/>
      </w:r>
      <w:r w:rsidR="004C5C1D">
        <w:t xml:space="preserve">List of Written </w:t>
      </w:r>
      <w:r w:rsidRPr="0057350A">
        <w:t>Submissions</w:t>
      </w:r>
      <w:bookmarkEnd w:id="303"/>
      <w:r w:rsidRPr="0057350A">
        <w:t xml:space="preserve"> </w:t>
      </w:r>
    </w:p>
    <w:p w14:paraId="19632199" w14:textId="2EA303DA" w:rsidR="004C5C1D" w:rsidRDefault="004C5C1D" w:rsidP="004C5C1D">
      <w:pPr>
        <w:pStyle w:val="Bodytextnonumbering"/>
      </w:pPr>
      <w:r>
        <w:t>Submission</w:t>
      </w:r>
      <w:r w:rsidR="00CA1CB1">
        <w:t>s to the inquiry on the ACT Budget 2020–21</w:t>
      </w:r>
      <w:r>
        <w:t xml:space="preserve"> received by the Committee:</w:t>
      </w:r>
    </w:p>
    <w:tbl>
      <w:tblPr>
        <w:tblStyle w:val="CommitteeTable"/>
        <w:tblW w:w="9000" w:type="dxa"/>
        <w:tblInd w:w="-5" w:type="dxa"/>
        <w:tblLook w:val="04A0" w:firstRow="1" w:lastRow="0" w:firstColumn="1" w:lastColumn="0" w:noHBand="0" w:noVBand="1"/>
      </w:tblPr>
      <w:tblGrid>
        <w:gridCol w:w="1260"/>
        <w:gridCol w:w="7740"/>
      </w:tblGrid>
      <w:tr w:rsidR="004C5C1D" w:rsidRPr="004323BD" w14:paraId="20E01666" w14:textId="77777777" w:rsidTr="004870BE">
        <w:trPr>
          <w:cnfStyle w:val="100000000000" w:firstRow="1" w:lastRow="0" w:firstColumn="0" w:lastColumn="0" w:oddVBand="0" w:evenVBand="0" w:oddHBand="0" w:evenHBand="0" w:firstRowFirstColumn="0" w:firstRowLastColumn="0" w:lastRowFirstColumn="0" w:lastRowLastColumn="0"/>
        </w:trPr>
        <w:tc>
          <w:tcPr>
            <w:tcW w:w="1260" w:type="dxa"/>
          </w:tcPr>
          <w:p w14:paraId="0B0CAE57" w14:textId="77777777" w:rsidR="004C5C1D" w:rsidRPr="004323BD" w:rsidRDefault="004C5C1D" w:rsidP="004870BE">
            <w:pPr>
              <w:pStyle w:val="TableHeading"/>
              <w:jc w:val="center"/>
              <w:rPr>
                <w:bCs/>
                <w:szCs w:val="22"/>
              </w:rPr>
            </w:pPr>
            <w:r w:rsidRPr="004323BD">
              <w:rPr>
                <w:bCs/>
              </w:rPr>
              <w:t>Sub No.</w:t>
            </w:r>
          </w:p>
        </w:tc>
        <w:tc>
          <w:tcPr>
            <w:tcW w:w="7740" w:type="dxa"/>
          </w:tcPr>
          <w:p w14:paraId="0088F307" w14:textId="77777777" w:rsidR="004C5C1D" w:rsidRPr="004323BD" w:rsidRDefault="004C5C1D" w:rsidP="004870BE">
            <w:pPr>
              <w:pStyle w:val="TableHeading"/>
              <w:jc w:val="center"/>
              <w:rPr>
                <w:bCs/>
              </w:rPr>
            </w:pPr>
            <w:r w:rsidRPr="004323BD">
              <w:rPr>
                <w:rFonts w:cs="Arial"/>
                <w:bCs/>
                <w:iCs/>
              </w:rPr>
              <w:t>Author/Organisation</w:t>
            </w:r>
            <w:bookmarkStart w:id="304" w:name="ColumnTitle_Submissions"/>
            <w:bookmarkEnd w:id="304"/>
          </w:p>
        </w:tc>
      </w:tr>
      <w:tr w:rsidR="004C5C1D" w:rsidRPr="0061344F" w14:paraId="4BD01875" w14:textId="77777777" w:rsidTr="004870BE">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4FC819F2" w14:textId="77777777" w:rsidR="004C5C1D" w:rsidRPr="0061344F" w:rsidRDefault="004C5C1D" w:rsidP="004870BE">
            <w:pPr>
              <w:pStyle w:val="TableText0"/>
            </w:pPr>
            <w:r>
              <w:rPr>
                <w:rFonts w:cs="Arial"/>
                <w:iCs/>
              </w:rPr>
              <w:t>1</w:t>
            </w:r>
          </w:p>
        </w:tc>
        <w:tc>
          <w:tcPr>
            <w:tcW w:w="7740" w:type="dxa"/>
            <w:vAlign w:val="top"/>
          </w:tcPr>
          <w:p w14:paraId="4A983257" w14:textId="6CC10A53" w:rsidR="004C5C1D" w:rsidRPr="0061344F" w:rsidRDefault="004C5C1D" w:rsidP="004870BE">
            <w:pPr>
              <w:pStyle w:val="TableText0"/>
            </w:pPr>
            <w:r>
              <w:t>Meridian</w:t>
            </w:r>
          </w:p>
        </w:tc>
      </w:tr>
      <w:tr w:rsidR="004C5C1D" w:rsidRPr="0061344F" w14:paraId="2D869CA3" w14:textId="77777777" w:rsidTr="004870BE">
        <w:tc>
          <w:tcPr>
            <w:tcW w:w="1260" w:type="dxa"/>
            <w:vAlign w:val="top"/>
          </w:tcPr>
          <w:p w14:paraId="09472D14" w14:textId="77777777" w:rsidR="004C5C1D" w:rsidRPr="0061344F" w:rsidRDefault="004C5C1D" w:rsidP="004870BE">
            <w:pPr>
              <w:pStyle w:val="TableText0"/>
            </w:pPr>
            <w:r>
              <w:rPr>
                <w:rFonts w:cs="Arial"/>
                <w:iCs/>
              </w:rPr>
              <w:t>2</w:t>
            </w:r>
          </w:p>
        </w:tc>
        <w:tc>
          <w:tcPr>
            <w:tcW w:w="7740" w:type="dxa"/>
            <w:vAlign w:val="top"/>
          </w:tcPr>
          <w:p w14:paraId="0A991350" w14:textId="47A749D7" w:rsidR="004C5C1D" w:rsidRPr="0061344F" w:rsidRDefault="00CA1CB1" w:rsidP="004870BE">
            <w:pPr>
              <w:pStyle w:val="TableText0"/>
            </w:pPr>
            <w:r>
              <w:t>Community and Public Sector Union (</w:t>
            </w:r>
            <w:r w:rsidR="004C5C1D">
              <w:t>CPSU</w:t>
            </w:r>
            <w:r>
              <w:t>)</w:t>
            </w:r>
          </w:p>
        </w:tc>
      </w:tr>
      <w:tr w:rsidR="004C5C1D" w:rsidRPr="0061344F" w14:paraId="1F354F16" w14:textId="77777777" w:rsidTr="004870BE">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2033D203" w14:textId="77777777" w:rsidR="004C5C1D" w:rsidRPr="0061344F" w:rsidRDefault="004C5C1D" w:rsidP="004870BE">
            <w:pPr>
              <w:pStyle w:val="TableText0"/>
            </w:pPr>
            <w:r>
              <w:rPr>
                <w:rFonts w:cs="Arial"/>
                <w:iCs/>
              </w:rPr>
              <w:t>3</w:t>
            </w:r>
          </w:p>
        </w:tc>
        <w:tc>
          <w:tcPr>
            <w:tcW w:w="7740" w:type="dxa"/>
            <w:vAlign w:val="top"/>
          </w:tcPr>
          <w:p w14:paraId="7F0C8AC9" w14:textId="5F64FFA4" w:rsidR="004C5C1D" w:rsidRPr="0061344F" w:rsidRDefault="00CA1CB1" w:rsidP="004870BE">
            <w:pPr>
              <w:pStyle w:val="TableText0"/>
            </w:pPr>
            <w:r w:rsidRPr="00CA1CB1">
              <w:t>Friends of Hawker Village Incorporated</w:t>
            </w:r>
          </w:p>
        </w:tc>
      </w:tr>
      <w:tr w:rsidR="004C5C1D" w:rsidRPr="0061344F" w14:paraId="5D4CFF39" w14:textId="77777777" w:rsidTr="004870BE">
        <w:tc>
          <w:tcPr>
            <w:tcW w:w="1260" w:type="dxa"/>
            <w:vAlign w:val="top"/>
          </w:tcPr>
          <w:p w14:paraId="5B27C174" w14:textId="77777777" w:rsidR="004C5C1D" w:rsidRPr="0061344F" w:rsidRDefault="004C5C1D" w:rsidP="004870BE">
            <w:pPr>
              <w:pStyle w:val="TableText0"/>
            </w:pPr>
            <w:r>
              <w:rPr>
                <w:rFonts w:cs="Arial"/>
                <w:iCs/>
              </w:rPr>
              <w:t>4</w:t>
            </w:r>
          </w:p>
        </w:tc>
        <w:tc>
          <w:tcPr>
            <w:tcW w:w="7740" w:type="dxa"/>
            <w:vAlign w:val="top"/>
          </w:tcPr>
          <w:p w14:paraId="1F355D67" w14:textId="5BC7F182" w:rsidR="004C5C1D" w:rsidRPr="0061344F" w:rsidRDefault="00CA1CB1" w:rsidP="004870BE">
            <w:pPr>
              <w:pStyle w:val="TableText0"/>
            </w:pPr>
            <w:r w:rsidRPr="00CA1CB1">
              <w:t>ACT Council of Social Service Incorporated (ACTCOSS)</w:t>
            </w:r>
          </w:p>
        </w:tc>
      </w:tr>
      <w:tr w:rsidR="004C5C1D" w:rsidRPr="0061344F" w14:paraId="3DA09376" w14:textId="77777777" w:rsidTr="004870BE">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6DE8207F" w14:textId="77777777" w:rsidR="004C5C1D" w:rsidRPr="0061344F" w:rsidRDefault="004C5C1D" w:rsidP="004870BE">
            <w:pPr>
              <w:pStyle w:val="TableText0"/>
            </w:pPr>
            <w:r>
              <w:rPr>
                <w:rFonts w:cs="Arial"/>
                <w:iCs/>
              </w:rPr>
              <w:t>5</w:t>
            </w:r>
          </w:p>
        </w:tc>
        <w:tc>
          <w:tcPr>
            <w:tcW w:w="7740" w:type="dxa"/>
            <w:vAlign w:val="top"/>
          </w:tcPr>
          <w:p w14:paraId="7D338C76" w14:textId="71FA5352" w:rsidR="004C5C1D" w:rsidRPr="0061344F" w:rsidRDefault="004C5C1D" w:rsidP="004870BE">
            <w:pPr>
              <w:pStyle w:val="TableText0"/>
            </w:pPr>
            <w:r w:rsidRPr="004C5C1D">
              <w:t>ACT Gifted Families Support Group Inc</w:t>
            </w:r>
            <w:r w:rsidR="00FF2E99">
              <w:t>orporated</w:t>
            </w:r>
          </w:p>
        </w:tc>
      </w:tr>
    </w:tbl>
    <w:p w14:paraId="21D7C47B" w14:textId="33477134" w:rsidR="00182066" w:rsidRPr="00182066" w:rsidRDefault="00182066" w:rsidP="00313F39">
      <w:pPr>
        <w:keepNext/>
        <w:keepLines/>
        <w:spacing w:before="240"/>
        <w:outlineLvl w:val="0"/>
        <w:rPr>
          <w:rFonts w:eastAsia="Calibri"/>
          <w:sz w:val="24"/>
        </w:rPr>
      </w:pPr>
    </w:p>
    <w:sectPr w:rsidR="00182066" w:rsidRPr="00182066" w:rsidSect="0057350A">
      <w:footnotePr>
        <w:numRestart w:val="eachSect"/>
      </w:footnotePr>
      <w:type w:val="oddPage"/>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46AC8" w14:textId="77777777" w:rsidR="001668A3" w:rsidRDefault="001668A3">
      <w:r>
        <w:separator/>
      </w:r>
    </w:p>
    <w:p w14:paraId="4FE157DE" w14:textId="77777777" w:rsidR="001668A3" w:rsidRDefault="001668A3"/>
    <w:p w14:paraId="12F4B7FE" w14:textId="77777777" w:rsidR="001668A3" w:rsidRDefault="001668A3"/>
    <w:p w14:paraId="514344AB" w14:textId="77777777" w:rsidR="001668A3" w:rsidRDefault="001668A3"/>
  </w:endnote>
  <w:endnote w:type="continuationSeparator" w:id="0">
    <w:p w14:paraId="61EF3EFC" w14:textId="77777777" w:rsidR="001668A3" w:rsidRDefault="001668A3">
      <w:r>
        <w:continuationSeparator/>
      </w:r>
    </w:p>
    <w:p w14:paraId="3250355F" w14:textId="77777777" w:rsidR="001668A3" w:rsidRDefault="001668A3"/>
    <w:p w14:paraId="4A1C3F99" w14:textId="77777777" w:rsidR="001668A3" w:rsidRDefault="001668A3"/>
    <w:p w14:paraId="38C0B25D" w14:textId="77777777" w:rsidR="001668A3" w:rsidRDefault="001668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13991DDE-1E35-4449-82D7-54205867AE08}"/>
    <w:embedBold r:id="rId2" w:fontKey="{C99F52BB-C7E5-4655-8EA3-E42B21836E2E}"/>
    <w:embedItalic r:id="rId3" w:fontKey="{6A56697D-6827-4976-BEE6-C198D86A6127}"/>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embedRegular r:id="rId4" w:fontKey="{1BE84125-8026-4E58-9056-85FFC69FED65}"/>
    <w:embedBold r:id="rId5" w:fontKey="{432F4512-DC18-4F30-9B4F-B2B84003BEFE}"/>
    <w:embedItalic r:id="rId6" w:fontKey="{E8614C1D-DBF2-4050-BA5F-E03C38C9B98C}"/>
    <w:embedBoldItalic r:id="rId7" w:fontKey="{6EE97B8F-CE03-4B1A-88E6-8FB069182F3A}"/>
  </w:font>
  <w:font w:name="Arial">
    <w:panose1 w:val="020B0604020202020204"/>
    <w:charset w:val="00"/>
    <w:family w:val="swiss"/>
    <w:pitch w:val="variable"/>
    <w:sig w:usb0="E0002EFF" w:usb1="C000785B" w:usb2="00000009" w:usb3="00000000" w:csb0="000001FF"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ZWAdobeF">
    <w:altName w:val="Calibri"/>
    <w:panose1 w:val="00000000000000000000"/>
    <w:charset w:val="00"/>
    <w:family w:val="auto"/>
    <w:pitch w:val="variable"/>
    <w:sig w:usb0="20002A87" w:usb1="00000000" w:usb2="00000000" w:usb3="00000000" w:csb0="000001FF" w:csb1="00000000"/>
    <w:embedRegular r:id="rId8" w:subsetted="1" w:fontKey="{5897786F-8B2D-43E2-A3AE-9772D4FEB08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874D" w14:textId="77777777" w:rsidR="001668A3" w:rsidRDefault="001668A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1D0B6" w14:textId="58C74220" w:rsidR="001668A3" w:rsidRDefault="001668A3" w:rsidP="0038734F">
    <w:pPr>
      <w:pStyle w:val="Footer"/>
      <w:jc w:val="right"/>
    </w:pPr>
    <w:r>
      <w:fldChar w:fldCharType="begin"/>
    </w:r>
    <w:r>
      <w:instrText xml:space="preserve"> PAGE   \* MERGEFORMAT </w:instrText>
    </w:r>
    <w:r>
      <w:fldChar w:fldCharType="separate"/>
    </w:r>
    <w:r>
      <w:rPr>
        <w:noProof/>
      </w:rPr>
      <w:t>87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50DA9" w14:textId="17A055CE" w:rsidR="001668A3" w:rsidRPr="00905F76" w:rsidRDefault="001668A3" w:rsidP="00313F39">
    <w:pPr>
      <w:pStyle w:val="Footer"/>
    </w:pPr>
    <w:r>
      <w:fldChar w:fldCharType="begin"/>
    </w:r>
    <w:r>
      <w:instrText xml:space="preserve"> PAGE   \* MERGEFORMAT </w:instrText>
    </w:r>
    <w:r>
      <w:fldChar w:fldCharType="separate"/>
    </w:r>
    <w:r>
      <w:rPr>
        <w:noProof/>
      </w:rPr>
      <w:t>94</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88" w:name="_Hlk67165830"/>
  <w:bookmarkStart w:id="289" w:name="_Hlk67165831"/>
  <w:p w14:paraId="41888471" w14:textId="462C53BF" w:rsidR="001668A3" w:rsidRPr="00905F76" w:rsidRDefault="001668A3" w:rsidP="00313F39">
    <w:pPr>
      <w:pStyle w:val="Footer"/>
      <w:jc w:val="right"/>
    </w:pPr>
    <w:r>
      <w:fldChar w:fldCharType="begin"/>
    </w:r>
    <w:r>
      <w:instrText xml:space="preserve"> PAGE   \* MERGEFORMAT </w:instrText>
    </w:r>
    <w:r>
      <w:fldChar w:fldCharType="separate"/>
    </w:r>
    <w:r>
      <w:rPr>
        <w:noProof/>
      </w:rPr>
      <w:t>93</w:t>
    </w:r>
    <w:r>
      <w:rPr>
        <w:noProof/>
      </w:rPr>
      <w:fldChar w:fldCharType="end"/>
    </w:r>
    <w:bookmarkEnd w:id="288"/>
    <w:bookmarkEnd w:id="289"/>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BE8CB" w14:textId="77777777" w:rsidR="001668A3" w:rsidRPr="00905F76" w:rsidRDefault="001668A3" w:rsidP="001C5B41">
    <w:pPr>
      <w:pStyle w:val="Footer"/>
      <w:jc w:val="right"/>
    </w:pPr>
    <w:r>
      <w:fldChar w:fldCharType="begin"/>
    </w:r>
    <w:r>
      <w:instrText xml:space="preserve"> PAGE   \* MERGEFORMAT </w:instrText>
    </w:r>
    <w:r>
      <w:fldChar w:fldCharType="separate"/>
    </w:r>
    <w:r>
      <w:rPr>
        <w:noProof/>
      </w:rPr>
      <w:t>95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EBEFF" w14:textId="77777777" w:rsidR="001668A3" w:rsidRDefault="001668A3"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14E228B0" w14:textId="77777777" w:rsidR="001668A3" w:rsidRDefault="001668A3"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B6DC6" w14:textId="77777777" w:rsidR="001668A3" w:rsidRDefault="001668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862C7" w14:textId="5C2439BE" w:rsidR="001668A3" w:rsidRPr="00D729D3" w:rsidRDefault="001668A3" w:rsidP="00D729D3">
    <w:pPr>
      <w:pStyle w:val="Footer"/>
    </w:pPr>
    <w:r>
      <w:fldChar w:fldCharType="begin"/>
    </w:r>
    <w:r>
      <w:instrText xml:space="preserve"> PAGE   \* MERGEFORMAT </w:instrText>
    </w:r>
    <w:r>
      <w:fldChar w:fldCharType="separate"/>
    </w:r>
    <w:r>
      <w:rPr>
        <w:noProof/>
      </w:rPr>
      <w:t>xiv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83C42" w14:textId="77777777" w:rsidR="001668A3" w:rsidRDefault="001668A3"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ix</w:t>
    </w:r>
    <w:r>
      <w:rPr>
        <w:rStyle w:val="PageNumber"/>
      </w:rPr>
      <w:fldChar w:fldCharType="end"/>
    </w:r>
  </w:p>
  <w:p w14:paraId="696CA3E3" w14:textId="77777777" w:rsidR="001668A3" w:rsidRDefault="001668A3" w:rsidP="005E670D">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E32B3" w14:textId="77777777" w:rsidR="001668A3" w:rsidRDefault="001668A3" w:rsidP="0038734F">
    <w:pPr>
      <w:pStyle w:val="Footer"/>
      <w:jc w:val="right"/>
    </w:pPr>
    <w:r>
      <w:fldChar w:fldCharType="begin"/>
    </w:r>
    <w:r>
      <w:instrText xml:space="preserve"> PAGE   \* MERGEFORMAT </w:instrText>
    </w:r>
    <w:r>
      <w:fldChar w:fldCharType="separate"/>
    </w:r>
    <w:r>
      <w:rPr>
        <w:noProof/>
      </w:rPr>
      <w:t>xiii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6D532" w14:textId="18078F94" w:rsidR="001668A3" w:rsidRPr="002C4A87" w:rsidRDefault="001668A3" w:rsidP="002C4A87">
    <w:pPr>
      <w:pStyle w:val="Footer"/>
    </w:pPr>
    <w:r>
      <w:fldChar w:fldCharType="begin"/>
    </w:r>
    <w:r>
      <w:instrText xml:space="preserve"> PAGE   \* MERGEFORMAT </w:instrText>
    </w:r>
    <w:r>
      <w:fldChar w:fldCharType="separate"/>
    </w:r>
    <w:r>
      <w:rPr>
        <w:noProof/>
      </w:rPr>
      <w:t>6</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13D8" w14:textId="3E5384D0" w:rsidR="001668A3" w:rsidRPr="003C0064" w:rsidRDefault="001668A3" w:rsidP="003C0064">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D7EF6" w14:textId="2E48018F" w:rsidR="001668A3" w:rsidRDefault="001668A3">
    <w:pPr>
      <w:pStyle w:val="Footer"/>
    </w:pPr>
    <w:r>
      <w:fldChar w:fldCharType="begin"/>
    </w:r>
    <w:r>
      <w:instrText xml:space="preserve"> PAGE   \* MERGEFORMAT </w:instrText>
    </w:r>
    <w:r>
      <w:fldChar w:fldCharType="separate"/>
    </w:r>
    <w:r>
      <w:rPr>
        <w:noProof/>
      </w:rPr>
      <w:t>88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29F5B" w14:textId="77777777" w:rsidR="001668A3" w:rsidRDefault="001668A3">
      <w:r>
        <w:separator/>
      </w:r>
    </w:p>
    <w:p w14:paraId="49384811" w14:textId="77777777" w:rsidR="001668A3" w:rsidRDefault="001668A3"/>
    <w:p w14:paraId="0F317E22" w14:textId="77777777" w:rsidR="001668A3" w:rsidRDefault="001668A3"/>
    <w:p w14:paraId="78C09C8A" w14:textId="77777777" w:rsidR="001668A3" w:rsidRDefault="001668A3"/>
  </w:footnote>
  <w:footnote w:type="continuationSeparator" w:id="0">
    <w:p w14:paraId="5B31B6C4" w14:textId="77777777" w:rsidR="001668A3" w:rsidRDefault="001668A3">
      <w:r>
        <w:continuationSeparator/>
      </w:r>
    </w:p>
    <w:p w14:paraId="1D3D619C" w14:textId="77777777" w:rsidR="001668A3" w:rsidRDefault="001668A3"/>
    <w:p w14:paraId="56D6606F" w14:textId="77777777" w:rsidR="001668A3" w:rsidRDefault="001668A3"/>
    <w:p w14:paraId="793E5617" w14:textId="77777777" w:rsidR="001668A3" w:rsidRDefault="001668A3"/>
  </w:footnote>
  <w:footnote w:id="1">
    <w:p w14:paraId="06C65584" w14:textId="0EA74319" w:rsidR="001668A3" w:rsidRDefault="001668A3">
      <w:pPr>
        <w:pStyle w:val="FootnoteText"/>
      </w:pPr>
      <w:r>
        <w:rPr>
          <w:rStyle w:val="FootnoteReference"/>
        </w:rPr>
        <w:footnoteRef/>
      </w:r>
      <w:r>
        <w:t xml:space="preserve"> </w:t>
      </w:r>
      <w:r w:rsidRPr="006B7091">
        <w:t xml:space="preserve">ACT Legislative Assembly, </w:t>
      </w:r>
      <w:bookmarkStart w:id="32" w:name="_Hlk67918406"/>
      <w:r w:rsidRPr="006B7091">
        <w:rPr>
          <w:iCs/>
        </w:rPr>
        <w:t>Minutes of Proceedings</w:t>
      </w:r>
      <w:r w:rsidRPr="006B7091">
        <w:t xml:space="preserve">, No. </w:t>
      </w:r>
      <w:r>
        <w:t>2</w:t>
      </w:r>
      <w:r w:rsidRPr="006B7091">
        <w:t>, 2</w:t>
      </w:r>
      <w:r>
        <w:t xml:space="preserve"> December 2020</w:t>
      </w:r>
      <w:bookmarkEnd w:id="32"/>
      <w:r w:rsidRPr="006B7091">
        <w:t xml:space="preserve">, </w:t>
      </w:r>
      <w:r w:rsidRPr="00D402B4">
        <w:t>pp. 17–22</w:t>
      </w:r>
      <w:r>
        <w:t xml:space="preserve"> and, as amended, </w:t>
      </w:r>
      <w:r w:rsidRPr="00D402B4">
        <w:rPr>
          <w:iCs/>
        </w:rPr>
        <w:t>Minutes of Proceedings</w:t>
      </w:r>
      <w:r w:rsidRPr="00D402B4">
        <w:t xml:space="preserve">, No. </w:t>
      </w:r>
      <w:r>
        <w:t>6</w:t>
      </w:r>
      <w:r w:rsidRPr="00D402B4">
        <w:t xml:space="preserve">, </w:t>
      </w:r>
      <w:r>
        <w:t>11 February 2021, p. 72.</w:t>
      </w:r>
    </w:p>
  </w:footnote>
  <w:footnote w:id="2">
    <w:p w14:paraId="302D3756" w14:textId="77777777" w:rsidR="001668A3" w:rsidRDefault="001668A3" w:rsidP="009553EC">
      <w:pPr>
        <w:pStyle w:val="FootnoteText"/>
      </w:pPr>
      <w:r>
        <w:rPr>
          <w:rStyle w:val="FootnoteReference"/>
        </w:rPr>
        <w:footnoteRef/>
      </w:r>
      <w:r>
        <w:t xml:space="preserve"> ACT Legislative Assembly, </w:t>
      </w:r>
      <w:r w:rsidRPr="007E1CED">
        <w:rPr>
          <w:i/>
        </w:rPr>
        <w:t>Minutes of Proceedings</w:t>
      </w:r>
      <w:r>
        <w:t>, No. 119, 26 October 2019, pp. 1748–1762.</w:t>
      </w:r>
    </w:p>
  </w:footnote>
  <w:footnote w:id="3">
    <w:p w14:paraId="13397490" w14:textId="7BE1D6DA" w:rsidR="001668A3" w:rsidRDefault="001668A3">
      <w:pPr>
        <w:pStyle w:val="FootnoteText"/>
      </w:pPr>
      <w:r>
        <w:rPr>
          <w:rStyle w:val="FootnoteReference"/>
        </w:rPr>
        <w:footnoteRef/>
      </w:r>
      <w:r>
        <w:t xml:space="preserve"> Refer </w:t>
      </w:r>
      <w:r w:rsidRPr="00E81493">
        <w:t>Schedule to the Resolution of Establishment</w:t>
      </w:r>
      <w:r>
        <w:t>—establishing standing committees of the 10</w:t>
      </w:r>
      <w:r w:rsidRPr="00E81493">
        <w:rPr>
          <w:vertAlign w:val="superscript"/>
        </w:rPr>
        <w:t>th</w:t>
      </w:r>
      <w:r>
        <w:t xml:space="preserve"> Assembly</w:t>
      </w:r>
      <w:r w:rsidRPr="00E81493">
        <w:t>.</w:t>
      </w:r>
    </w:p>
  </w:footnote>
  <w:footnote w:id="4">
    <w:p w14:paraId="4FA5785E" w14:textId="278754A4" w:rsidR="001668A3" w:rsidRDefault="001668A3" w:rsidP="006E415B">
      <w:pPr>
        <w:pStyle w:val="FootnoteText"/>
      </w:pPr>
      <w:r>
        <w:rPr>
          <w:rStyle w:val="FootnoteReference"/>
        </w:rPr>
        <w:footnoteRef/>
      </w:r>
      <w:r>
        <w:t xml:space="preserve"> Administrative Arrangements 2021 (No. 1), 17 February 2021.</w:t>
      </w:r>
    </w:p>
  </w:footnote>
  <w:footnote w:id="5">
    <w:p w14:paraId="10B676CB" w14:textId="1D32E885" w:rsidR="001668A3" w:rsidRDefault="001668A3" w:rsidP="00C56682">
      <w:pPr>
        <w:pStyle w:val="FootnoteText"/>
      </w:pPr>
      <w:r>
        <w:rPr>
          <w:rStyle w:val="FootnoteReference"/>
        </w:rPr>
        <w:footnoteRef/>
      </w:r>
      <w:r>
        <w:t xml:space="preserve"> Transcripts for these public hearings are available from the ACT Legislative Assembly website at:</w:t>
      </w:r>
      <w:r w:rsidRPr="002C3F9A">
        <w:t xml:space="preserve"> </w:t>
      </w:r>
      <w:r w:rsidRPr="00B426A2">
        <w:t>http://www.hansard.act.gov.au/hansard/2021/comms/default.htm</w:t>
      </w:r>
      <w:r>
        <w:t>.</w:t>
      </w:r>
    </w:p>
  </w:footnote>
  <w:footnote w:id="6">
    <w:p w14:paraId="0CA6B370" w14:textId="4E05244E" w:rsidR="001668A3" w:rsidRDefault="001668A3">
      <w:pPr>
        <w:pStyle w:val="FootnoteText"/>
      </w:pPr>
      <w:r>
        <w:rPr>
          <w:rStyle w:val="FootnoteReference"/>
        </w:rPr>
        <w:footnoteRef/>
      </w:r>
      <w:r>
        <w:t xml:space="preserve"> </w:t>
      </w:r>
      <w:r w:rsidRPr="00B426A2">
        <w:t>Responses to these questions can be accessed from the inquiry homepage at:</w:t>
      </w:r>
      <w:r>
        <w:t xml:space="preserve"> </w:t>
      </w:r>
      <w:r w:rsidRPr="00B426A2">
        <w:t>https://www.parliament.act.gov.au/parliamentary-business/in-committees/committees/egee/Inquiries-into-Annual-and-Financial-Reports-20192020-and-ACT-Budget-20202021#tab1697375-5id</w:t>
      </w:r>
    </w:p>
  </w:footnote>
  <w:footnote w:id="7">
    <w:p w14:paraId="644BF8D3" w14:textId="26BAC6D3" w:rsidR="001668A3" w:rsidRDefault="001668A3" w:rsidP="00C56682">
      <w:pPr>
        <w:pStyle w:val="FootnoteText"/>
      </w:pPr>
      <w:r>
        <w:rPr>
          <w:rStyle w:val="FootnoteReference"/>
        </w:rPr>
        <w:footnoteRef/>
      </w:r>
      <w:r>
        <w:t xml:space="preserve"> </w:t>
      </w:r>
      <w:bookmarkStart w:id="52" w:name="_Hlk67411287"/>
      <w:r>
        <w:t xml:space="preserve">Responses to these questions can be accessed from the inquiry homepage at: </w:t>
      </w:r>
      <w:bookmarkEnd w:id="52"/>
      <w:r w:rsidRPr="00D456C1">
        <w:t>https://www.parliament.act.gov.au/parliamentary-business/in-committees/committees/egee/Inquiries-into-Annual-and-Financial-Reports-20192020-and-ACT-Budget-20202021#tab1697375-4id</w:t>
      </w:r>
    </w:p>
  </w:footnote>
  <w:footnote w:id="8">
    <w:p w14:paraId="5CEA673C" w14:textId="77777777" w:rsidR="001668A3" w:rsidRDefault="001668A3" w:rsidP="009A5AA0">
      <w:pPr>
        <w:pStyle w:val="FootnoteText"/>
      </w:pPr>
      <w:r>
        <w:rPr>
          <w:rStyle w:val="FootnoteReference"/>
        </w:rPr>
        <w:footnoteRef/>
      </w:r>
      <w:r>
        <w:t xml:space="preserve"> Questions taken on notice at public hearings and questions on notice forwarded for response post hearings.</w:t>
      </w:r>
    </w:p>
  </w:footnote>
  <w:footnote w:id="9">
    <w:p w14:paraId="0708E7F5" w14:textId="61795679" w:rsidR="001668A3" w:rsidRDefault="001668A3">
      <w:pPr>
        <w:pStyle w:val="FootnoteText"/>
      </w:pPr>
      <w:r>
        <w:rPr>
          <w:rStyle w:val="FootnoteReference"/>
        </w:rPr>
        <w:footnoteRef/>
      </w:r>
      <w:r>
        <w:t xml:space="preserve"> One question was redirected to the Minister for Families and Community Services.</w:t>
      </w:r>
    </w:p>
  </w:footnote>
  <w:footnote w:id="10">
    <w:p w14:paraId="309A3927" w14:textId="1281A595" w:rsidR="001668A3" w:rsidRDefault="001668A3">
      <w:pPr>
        <w:pStyle w:val="FootnoteText"/>
      </w:pPr>
      <w:r>
        <w:rPr>
          <w:rStyle w:val="FootnoteReference"/>
        </w:rPr>
        <w:footnoteRef/>
      </w:r>
      <w:r>
        <w:t xml:space="preserve"> Three questions were redirected—one to the Minister for Transport and City Services; one to the Minister for Industrial Relations and Workplace Safety; and one to the Minister for Health respectively.</w:t>
      </w:r>
    </w:p>
  </w:footnote>
  <w:footnote w:id="11">
    <w:p w14:paraId="4E923CFD" w14:textId="21B36659" w:rsidR="001668A3" w:rsidRDefault="001668A3">
      <w:pPr>
        <w:pStyle w:val="FootnoteText"/>
      </w:pPr>
      <w:r>
        <w:rPr>
          <w:rStyle w:val="FootnoteReference"/>
        </w:rPr>
        <w:footnoteRef/>
      </w:r>
      <w:r>
        <w:t xml:space="preserve"> Five questions were redirected—one to the Minister for Transport and City Services; two to the Assistant Minister for Economic Development; and two to the Minister for Economic Development. </w:t>
      </w:r>
    </w:p>
  </w:footnote>
  <w:footnote w:id="12">
    <w:p w14:paraId="74289A05" w14:textId="77777777" w:rsidR="007D535F" w:rsidRDefault="007D535F" w:rsidP="007D535F">
      <w:pPr>
        <w:pStyle w:val="FootnoteText"/>
      </w:pPr>
      <w:r>
        <w:rPr>
          <w:rStyle w:val="FootnoteReference"/>
        </w:rPr>
        <w:footnoteRef/>
      </w:r>
      <w:r>
        <w:t xml:space="preserve"> Dated 6 April 2021.</w:t>
      </w:r>
    </w:p>
  </w:footnote>
  <w:footnote w:id="13">
    <w:p w14:paraId="54A9953F" w14:textId="77777777" w:rsidR="007D535F" w:rsidRDefault="007D535F" w:rsidP="007D535F">
      <w:pPr>
        <w:pStyle w:val="FootnoteText"/>
      </w:pPr>
      <w:r>
        <w:rPr>
          <w:rStyle w:val="FootnoteReference"/>
        </w:rPr>
        <w:footnoteRef/>
      </w:r>
      <w:r>
        <w:t xml:space="preserve"> Correspondence from Manager of Government Business—Mr Mick Gentleman MLA to Chair, Standing Committee on Economy and Gender and Economic Equality, dated 6 April 2021.   </w:t>
      </w:r>
    </w:p>
  </w:footnote>
  <w:footnote w:id="14">
    <w:p w14:paraId="04589968" w14:textId="77777777" w:rsidR="001668A3" w:rsidRDefault="001668A3" w:rsidP="00D6595A">
      <w:pPr>
        <w:pStyle w:val="FootnoteText"/>
      </w:pPr>
      <w:r>
        <w:rPr>
          <w:rStyle w:val="FootnoteReference"/>
        </w:rPr>
        <w:footnoteRef/>
      </w:r>
      <w:r>
        <w:t xml:space="preserve"> Public Accounts Committee, Legislative Assembly of Queensland, December 2001, Report No. 59, </w:t>
      </w:r>
      <w:r w:rsidRPr="009733AF">
        <w:rPr>
          <w:i/>
        </w:rPr>
        <w:t>Annual Reporting in the Queensland Public Sector</w:t>
      </w:r>
      <w:r>
        <w:t>, p. 1.</w:t>
      </w:r>
    </w:p>
  </w:footnote>
  <w:footnote w:id="15">
    <w:p w14:paraId="5601CFA5" w14:textId="77777777" w:rsidR="001668A3" w:rsidRDefault="001668A3" w:rsidP="00D6595A">
      <w:pPr>
        <w:pStyle w:val="FootnoteText"/>
      </w:pPr>
      <w:r>
        <w:rPr>
          <w:rStyle w:val="FootnoteReference"/>
        </w:rPr>
        <w:footnoteRef/>
      </w:r>
      <w:r>
        <w:t xml:space="preserve"> ACT Auditor-General’s Report No. 1 of 2003: </w:t>
      </w:r>
      <w:r w:rsidRPr="009733AF">
        <w:rPr>
          <w:i/>
        </w:rPr>
        <w:t>Effectiveness of Annual Reporting</w:t>
      </w:r>
      <w:r>
        <w:t>, p. 1.</w:t>
      </w:r>
    </w:p>
  </w:footnote>
  <w:footnote w:id="16">
    <w:p w14:paraId="1E87D4DF" w14:textId="77777777" w:rsidR="001668A3" w:rsidRDefault="001668A3" w:rsidP="00D6595A">
      <w:pPr>
        <w:pStyle w:val="FootnoteText"/>
      </w:pPr>
      <w:r>
        <w:rPr>
          <w:rStyle w:val="FootnoteReference"/>
        </w:rPr>
        <w:footnoteRef/>
      </w:r>
      <w:r>
        <w:t xml:space="preserve"> </w:t>
      </w:r>
      <w:r w:rsidRPr="0083316C">
        <w:t>Annual Reports (Government Agencies) Directions 2019, p. 5.</w:t>
      </w:r>
    </w:p>
  </w:footnote>
  <w:footnote w:id="17">
    <w:p w14:paraId="5BFE2003" w14:textId="77777777" w:rsidR="001668A3" w:rsidRDefault="001668A3" w:rsidP="00D6595A">
      <w:pPr>
        <w:pStyle w:val="FootnoteText"/>
      </w:pPr>
      <w:r>
        <w:rPr>
          <w:rStyle w:val="FootnoteReference"/>
        </w:rPr>
        <w:footnoteRef/>
      </w:r>
      <w:r>
        <w:t xml:space="preserve"> </w:t>
      </w:r>
      <w:r w:rsidRPr="001B14D2">
        <w:t>Annual Report</w:t>
      </w:r>
      <w:r>
        <w:t>s (Government Agencies)</w:t>
      </w:r>
      <w:r w:rsidRPr="001B14D2">
        <w:t xml:space="preserve"> Directions 2014–15, pp. 6–7.</w:t>
      </w:r>
    </w:p>
  </w:footnote>
  <w:footnote w:id="18">
    <w:p w14:paraId="1C7B2D1D" w14:textId="69E8B970" w:rsidR="001668A3" w:rsidRDefault="001668A3" w:rsidP="0092731C">
      <w:pPr>
        <w:pStyle w:val="FootnoteText"/>
      </w:pPr>
      <w:r>
        <w:rPr>
          <w:rStyle w:val="FootnoteReference"/>
        </w:rPr>
        <w:footnoteRef/>
      </w:r>
      <w:r>
        <w:t xml:space="preserve"> Lienert, I. (2010) ‘The role of the Legislature in the Budget processes’, </w:t>
      </w:r>
      <w:r w:rsidRPr="00C87B54">
        <w:rPr>
          <w:i/>
          <w:iCs/>
        </w:rPr>
        <w:t>International Monetary Fund—Technical Notes and Manuals</w:t>
      </w:r>
      <w:r>
        <w:t xml:space="preserve">, April, pp. 1–25; </w:t>
      </w:r>
      <w:r w:rsidRPr="00D525E1">
        <w:t>Warren</w:t>
      </w:r>
      <w:r>
        <w:t xml:space="preserve">, K. and </w:t>
      </w:r>
      <w:r w:rsidRPr="00D525E1">
        <w:t>Wehner</w:t>
      </w:r>
      <w:r>
        <w:t xml:space="preserve">, J. (2019) </w:t>
      </w:r>
      <w:r w:rsidRPr="003D78A1">
        <w:rPr>
          <w:i/>
          <w:iCs/>
        </w:rPr>
        <w:t>The Role of Parliament in the Budget Process</w:t>
      </w:r>
      <w:r>
        <w:t>, Institute for Democracy in South Africa: Budget Information Service.</w:t>
      </w:r>
    </w:p>
  </w:footnote>
  <w:footnote w:id="19">
    <w:p w14:paraId="2C32D13A" w14:textId="4CBBC513" w:rsidR="001668A3" w:rsidRDefault="001668A3">
      <w:pPr>
        <w:pStyle w:val="FootnoteText"/>
      </w:pPr>
      <w:r>
        <w:rPr>
          <w:rStyle w:val="FootnoteReference"/>
        </w:rPr>
        <w:footnoteRef/>
      </w:r>
      <w:r>
        <w:t xml:space="preserve"> Rogers, R. and Walters, R. (2015) </w:t>
      </w:r>
      <w:r w:rsidRPr="00C87B54">
        <w:rPr>
          <w:i/>
          <w:iCs/>
        </w:rPr>
        <w:t>How Parliament Works</w:t>
      </w:r>
      <w:r>
        <w:t xml:space="preserve"> (7</w:t>
      </w:r>
      <w:r w:rsidRPr="000F2B83">
        <w:rPr>
          <w:vertAlign w:val="superscript"/>
        </w:rPr>
        <w:t>th</w:t>
      </w:r>
      <w:r>
        <w:t xml:space="preserve"> edn.), Routledge, London, p. 237.</w:t>
      </w:r>
    </w:p>
  </w:footnote>
  <w:footnote w:id="20">
    <w:p w14:paraId="6786BC50" w14:textId="77777777" w:rsidR="001668A3" w:rsidRDefault="001668A3" w:rsidP="00EF698F">
      <w:pPr>
        <w:pStyle w:val="FootnoteText"/>
      </w:pPr>
      <w:r>
        <w:rPr>
          <w:rStyle w:val="FootnoteReference"/>
        </w:rPr>
        <w:footnoteRef/>
      </w:r>
      <w:r>
        <w:t xml:space="preserve"> Submissions authorised for publication.</w:t>
      </w:r>
    </w:p>
  </w:footnote>
  <w:footnote w:id="21">
    <w:p w14:paraId="36F32FF1" w14:textId="4F343E4B" w:rsidR="001668A3" w:rsidRDefault="001668A3" w:rsidP="00EF698F">
      <w:pPr>
        <w:pStyle w:val="FootnoteText"/>
      </w:pPr>
      <w:r>
        <w:rPr>
          <w:rStyle w:val="FootnoteReference"/>
        </w:rPr>
        <w:footnoteRef/>
      </w:r>
      <w:r>
        <w:t xml:space="preserve"> Refer: </w:t>
      </w:r>
      <w:r w:rsidRPr="00E31455">
        <w:t>https://www.parliament.act.gov.au/parliamentary-business/in-committees/committees/egee/Inquiries-into-Annual-and-Financial-Reports-20192020-and-ACT-Budget-20202021#tab1697375-2id</w:t>
      </w:r>
    </w:p>
  </w:footnote>
  <w:footnote w:id="22">
    <w:p w14:paraId="69BB440A" w14:textId="251659FA" w:rsidR="001668A3" w:rsidRDefault="001668A3">
      <w:pPr>
        <w:pStyle w:val="FootnoteText"/>
      </w:pPr>
      <w:r>
        <w:rPr>
          <w:rStyle w:val="FootnoteReference"/>
        </w:rPr>
        <w:footnoteRef/>
      </w:r>
      <w:r>
        <w:t xml:space="preserve"> Submission No. 1—Meridian</w:t>
      </w:r>
    </w:p>
  </w:footnote>
  <w:footnote w:id="23">
    <w:p w14:paraId="681F26D5" w14:textId="427D3677" w:rsidR="001668A3" w:rsidRDefault="001668A3">
      <w:pPr>
        <w:pStyle w:val="FootnoteText"/>
      </w:pPr>
      <w:r>
        <w:rPr>
          <w:rStyle w:val="FootnoteReference"/>
        </w:rPr>
        <w:footnoteRef/>
      </w:r>
      <w:r>
        <w:t xml:space="preserve"> </w:t>
      </w:r>
      <w:r w:rsidRPr="00F015F1">
        <w:t>Submission No. 1—Meridian</w:t>
      </w:r>
      <w:r>
        <w:t>, p. 1.</w:t>
      </w:r>
    </w:p>
  </w:footnote>
  <w:footnote w:id="24">
    <w:p w14:paraId="6E615E69" w14:textId="61162FD7" w:rsidR="001668A3" w:rsidRDefault="001668A3">
      <w:pPr>
        <w:pStyle w:val="FootnoteText"/>
      </w:pPr>
      <w:r>
        <w:rPr>
          <w:rStyle w:val="FootnoteReference"/>
        </w:rPr>
        <w:footnoteRef/>
      </w:r>
      <w:r>
        <w:t xml:space="preserve"> </w:t>
      </w:r>
      <w:bookmarkStart w:id="73" w:name="_Hlk67496231"/>
      <w:r>
        <w:t>Submission No. 2—</w:t>
      </w:r>
      <w:r w:rsidRPr="00151B73">
        <w:t>Community and Public Sector Union (CPSU)</w:t>
      </w:r>
      <w:r>
        <w:t>.</w:t>
      </w:r>
      <w:r w:rsidRPr="00151B73">
        <w:t xml:space="preserve"> </w:t>
      </w:r>
      <w:bookmarkEnd w:id="73"/>
    </w:p>
  </w:footnote>
  <w:footnote w:id="25">
    <w:p w14:paraId="1C44A065" w14:textId="2AA76928" w:rsidR="001668A3" w:rsidRDefault="001668A3">
      <w:pPr>
        <w:pStyle w:val="FootnoteText"/>
      </w:pPr>
      <w:r>
        <w:rPr>
          <w:rStyle w:val="FootnoteReference"/>
        </w:rPr>
        <w:footnoteRef/>
      </w:r>
      <w:r>
        <w:t xml:space="preserve"> </w:t>
      </w:r>
      <w:bookmarkStart w:id="76" w:name="_Hlk67496765"/>
      <w:r w:rsidRPr="000805EB">
        <w:t>Submission No. 2—</w:t>
      </w:r>
      <w:r w:rsidRPr="00151B73">
        <w:t>Community and Public Sector Union (CPSU)</w:t>
      </w:r>
      <w:r>
        <w:t>, p. 1.</w:t>
      </w:r>
      <w:bookmarkEnd w:id="76"/>
    </w:p>
  </w:footnote>
  <w:footnote w:id="26">
    <w:p w14:paraId="2DD79958" w14:textId="1FB837BA" w:rsidR="001668A3" w:rsidRDefault="001668A3">
      <w:pPr>
        <w:pStyle w:val="FootnoteText"/>
      </w:pPr>
      <w:r>
        <w:rPr>
          <w:rStyle w:val="FootnoteReference"/>
        </w:rPr>
        <w:footnoteRef/>
      </w:r>
      <w:r>
        <w:t xml:space="preserve"> </w:t>
      </w:r>
      <w:r w:rsidRPr="000805EB">
        <w:t>Submission No. 2—</w:t>
      </w:r>
      <w:r w:rsidRPr="00151B73">
        <w:t>Community and Public Sector Union (CPSU)</w:t>
      </w:r>
      <w:r>
        <w:t>, p. 2.</w:t>
      </w:r>
    </w:p>
  </w:footnote>
  <w:footnote w:id="27">
    <w:p w14:paraId="09DC1A12" w14:textId="48818F9B" w:rsidR="001668A3" w:rsidRDefault="001668A3">
      <w:pPr>
        <w:pStyle w:val="FootnoteText"/>
      </w:pPr>
      <w:r>
        <w:rPr>
          <w:rStyle w:val="FootnoteReference"/>
        </w:rPr>
        <w:footnoteRef/>
      </w:r>
      <w:r>
        <w:t xml:space="preserve"> </w:t>
      </w:r>
      <w:r w:rsidRPr="0017381E">
        <w:t>Submission No. 2—</w:t>
      </w:r>
      <w:r w:rsidRPr="00151B73">
        <w:t>Community and Public Sector Union (CPSU)</w:t>
      </w:r>
      <w:r w:rsidRPr="0017381E">
        <w:t xml:space="preserve">, p. </w:t>
      </w:r>
      <w:r>
        <w:t>3</w:t>
      </w:r>
      <w:r w:rsidRPr="0017381E">
        <w:t>.</w:t>
      </w:r>
    </w:p>
  </w:footnote>
  <w:footnote w:id="28">
    <w:p w14:paraId="57F09F4F" w14:textId="6C01DA49" w:rsidR="001668A3" w:rsidRDefault="001668A3">
      <w:pPr>
        <w:pStyle w:val="FootnoteText"/>
      </w:pPr>
      <w:r>
        <w:rPr>
          <w:rStyle w:val="FootnoteReference"/>
        </w:rPr>
        <w:footnoteRef/>
      </w:r>
      <w:r>
        <w:t xml:space="preserve"> Submission No. 2—</w:t>
      </w:r>
      <w:r w:rsidRPr="00151B73">
        <w:t>Community and Public Sector Union (CPSU)</w:t>
      </w:r>
      <w:r>
        <w:t>.</w:t>
      </w:r>
    </w:p>
  </w:footnote>
  <w:footnote w:id="29">
    <w:p w14:paraId="4813A07B" w14:textId="66F151FE" w:rsidR="001668A3" w:rsidRDefault="001668A3">
      <w:pPr>
        <w:pStyle w:val="FootnoteText"/>
      </w:pPr>
      <w:r>
        <w:rPr>
          <w:rStyle w:val="FootnoteReference"/>
        </w:rPr>
        <w:footnoteRef/>
      </w:r>
      <w:r>
        <w:t xml:space="preserve"> </w:t>
      </w:r>
      <w:r w:rsidRPr="000A3F41">
        <w:t xml:space="preserve">Submission No. </w:t>
      </w:r>
      <w:r>
        <w:t>4</w:t>
      </w:r>
      <w:r w:rsidRPr="000A3F41">
        <w:t>—</w:t>
      </w:r>
      <w:r w:rsidRPr="005E03FF">
        <w:t>ACT Council of Social Service Inc. (ACTCOSS)</w:t>
      </w:r>
      <w:r w:rsidRPr="000A3F41">
        <w:t xml:space="preserve">, p. </w:t>
      </w:r>
      <w:r>
        <w:t>7</w:t>
      </w:r>
      <w:r w:rsidRPr="000A3F41">
        <w:t>.</w:t>
      </w:r>
    </w:p>
  </w:footnote>
  <w:footnote w:id="30">
    <w:p w14:paraId="0118BB52" w14:textId="36AF0B94" w:rsidR="001668A3" w:rsidRDefault="001668A3">
      <w:pPr>
        <w:pStyle w:val="FootnoteText"/>
      </w:pPr>
      <w:r>
        <w:rPr>
          <w:rStyle w:val="FootnoteReference"/>
        </w:rPr>
        <w:footnoteRef/>
      </w:r>
      <w:r>
        <w:t xml:space="preserve"> </w:t>
      </w:r>
      <w:r w:rsidRPr="000A3F41">
        <w:t xml:space="preserve">Submission No. </w:t>
      </w:r>
      <w:r>
        <w:t>4</w:t>
      </w:r>
      <w:r w:rsidRPr="000A3F41">
        <w:t>—</w:t>
      </w:r>
      <w:r w:rsidRPr="005E03FF">
        <w:t>ACT Council of Social Service Inc. (ACTCOSS)</w:t>
      </w:r>
      <w:r w:rsidRPr="000A3F41">
        <w:t>, p. 4.</w:t>
      </w:r>
    </w:p>
  </w:footnote>
  <w:footnote w:id="31">
    <w:p w14:paraId="62327AE0" w14:textId="6671BFAC" w:rsidR="001668A3" w:rsidRDefault="001668A3">
      <w:pPr>
        <w:pStyle w:val="FootnoteText"/>
      </w:pPr>
      <w:r>
        <w:rPr>
          <w:rStyle w:val="FootnoteReference"/>
        </w:rPr>
        <w:footnoteRef/>
      </w:r>
      <w:r>
        <w:t xml:space="preserve"> </w:t>
      </w:r>
      <w:bookmarkStart w:id="81" w:name="_Hlk67498197"/>
      <w:r>
        <w:t>Submission No. 4—</w:t>
      </w:r>
      <w:r w:rsidRPr="005E03FF">
        <w:t>ACT Council of Social Service Inc. (ACTCOSS)</w:t>
      </w:r>
      <w:r>
        <w:t>, p. 4.</w:t>
      </w:r>
      <w:bookmarkEnd w:id="81"/>
    </w:p>
  </w:footnote>
  <w:footnote w:id="32">
    <w:p w14:paraId="7AFEF584" w14:textId="1940B453" w:rsidR="001668A3" w:rsidRDefault="001668A3">
      <w:pPr>
        <w:pStyle w:val="FootnoteText"/>
      </w:pPr>
      <w:r>
        <w:rPr>
          <w:rStyle w:val="FootnoteReference"/>
        </w:rPr>
        <w:footnoteRef/>
      </w:r>
      <w:r>
        <w:t xml:space="preserve"> </w:t>
      </w:r>
      <w:r w:rsidRPr="00203E7E">
        <w:t xml:space="preserve">Submission No. </w:t>
      </w:r>
      <w:r>
        <w:t>4</w:t>
      </w:r>
      <w:r w:rsidRPr="00203E7E">
        <w:t>—</w:t>
      </w:r>
      <w:r w:rsidRPr="005E03FF">
        <w:t>ACT Council of Social Service Inc. (ACTCOSS)</w:t>
      </w:r>
      <w:r w:rsidRPr="00203E7E">
        <w:t>, p. 4</w:t>
      </w:r>
      <w:r>
        <w:t>.</w:t>
      </w:r>
    </w:p>
  </w:footnote>
  <w:footnote w:id="33">
    <w:p w14:paraId="532D2F9A" w14:textId="45A35D79" w:rsidR="001668A3" w:rsidRDefault="001668A3">
      <w:pPr>
        <w:pStyle w:val="FootnoteText"/>
      </w:pPr>
      <w:r>
        <w:rPr>
          <w:rStyle w:val="FootnoteReference"/>
        </w:rPr>
        <w:footnoteRef/>
      </w:r>
      <w:r>
        <w:t xml:space="preserve"> </w:t>
      </w:r>
      <w:r w:rsidRPr="00203E7E">
        <w:t xml:space="preserve">Submission No. </w:t>
      </w:r>
      <w:r>
        <w:t>4</w:t>
      </w:r>
      <w:r w:rsidRPr="00203E7E">
        <w:t>—</w:t>
      </w:r>
      <w:r w:rsidRPr="005E03FF">
        <w:t>ACT Council of Social Service Inc. (ACTCOSS)</w:t>
      </w:r>
      <w:r>
        <w:t>,</w:t>
      </w:r>
      <w:r w:rsidRPr="00203E7E">
        <w:t xml:space="preserve"> p. 4.</w:t>
      </w:r>
    </w:p>
  </w:footnote>
  <w:footnote w:id="34">
    <w:p w14:paraId="4FC2C5EE" w14:textId="6BEA10B9" w:rsidR="001668A3" w:rsidRDefault="001668A3">
      <w:pPr>
        <w:pStyle w:val="FootnoteText"/>
      </w:pPr>
      <w:r>
        <w:rPr>
          <w:rStyle w:val="FootnoteReference"/>
        </w:rPr>
        <w:footnoteRef/>
      </w:r>
      <w:r>
        <w:t xml:space="preserve"> </w:t>
      </w:r>
      <w:bookmarkStart w:id="83" w:name="_Hlk67499352"/>
      <w:r w:rsidRPr="005B5AF7">
        <w:t xml:space="preserve">Submission No. </w:t>
      </w:r>
      <w:r>
        <w:t>4</w:t>
      </w:r>
      <w:r w:rsidRPr="005B5AF7">
        <w:t>—</w:t>
      </w:r>
      <w:r w:rsidRPr="005E03FF">
        <w:t>ACT Council of Social Service Inc. (ACTCOSS)</w:t>
      </w:r>
      <w:r>
        <w:t xml:space="preserve">, </w:t>
      </w:r>
      <w:r w:rsidRPr="005B5AF7">
        <w:t xml:space="preserve">p. </w:t>
      </w:r>
      <w:r>
        <w:t>7</w:t>
      </w:r>
      <w:r w:rsidRPr="005B5AF7">
        <w:t>.</w:t>
      </w:r>
      <w:bookmarkEnd w:id="83"/>
    </w:p>
  </w:footnote>
  <w:footnote w:id="35">
    <w:p w14:paraId="5130D64F" w14:textId="19615EF0" w:rsidR="001668A3" w:rsidRDefault="001668A3">
      <w:pPr>
        <w:pStyle w:val="FootnoteText"/>
      </w:pPr>
      <w:r>
        <w:rPr>
          <w:rStyle w:val="FootnoteReference"/>
        </w:rPr>
        <w:footnoteRef/>
      </w:r>
      <w:r>
        <w:t xml:space="preserve"> </w:t>
      </w:r>
      <w:r w:rsidRPr="00D85342">
        <w:t xml:space="preserve">Submission No. </w:t>
      </w:r>
      <w:r>
        <w:t>4</w:t>
      </w:r>
      <w:r w:rsidRPr="00D85342">
        <w:t>—</w:t>
      </w:r>
      <w:r w:rsidRPr="005E03FF">
        <w:t>ACT Council of Social Service Inc. (ACTCOSS)</w:t>
      </w:r>
      <w:r>
        <w:t xml:space="preserve">, </w:t>
      </w:r>
      <w:r w:rsidRPr="00D85342">
        <w:t>p. 7.</w:t>
      </w:r>
    </w:p>
  </w:footnote>
  <w:footnote w:id="36">
    <w:p w14:paraId="469B85FA" w14:textId="60A1DBB0" w:rsidR="001668A3" w:rsidRDefault="001668A3">
      <w:pPr>
        <w:pStyle w:val="FootnoteText"/>
      </w:pPr>
      <w:r>
        <w:rPr>
          <w:rStyle w:val="FootnoteReference"/>
        </w:rPr>
        <w:footnoteRef/>
      </w:r>
      <w:r>
        <w:t xml:space="preserve"> </w:t>
      </w:r>
      <w:r w:rsidRPr="00D85342">
        <w:t xml:space="preserve">Submission No. </w:t>
      </w:r>
      <w:r>
        <w:t>4</w:t>
      </w:r>
      <w:r w:rsidRPr="00D85342">
        <w:t>—</w:t>
      </w:r>
      <w:r w:rsidRPr="005E03FF">
        <w:t>ACT Council of Social Service Inc. (ACTCOSS)</w:t>
      </w:r>
      <w:r>
        <w:t xml:space="preserve">, </w:t>
      </w:r>
      <w:r w:rsidRPr="00D85342">
        <w:t xml:space="preserve">p. </w:t>
      </w:r>
      <w:r>
        <w:t>9</w:t>
      </w:r>
      <w:r w:rsidRPr="00D85342">
        <w:t>.</w:t>
      </w:r>
    </w:p>
  </w:footnote>
  <w:footnote w:id="37">
    <w:p w14:paraId="79E16799" w14:textId="48EC73F6" w:rsidR="001668A3" w:rsidRDefault="001668A3">
      <w:pPr>
        <w:pStyle w:val="FootnoteText"/>
      </w:pPr>
      <w:r>
        <w:rPr>
          <w:rStyle w:val="FootnoteReference"/>
        </w:rPr>
        <w:footnoteRef/>
      </w:r>
      <w:r>
        <w:t xml:space="preserve"> </w:t>
      </w:r>
      <w:r w:rsidRPr="00DF0397">
        <w:t xml:space="preserve">Submission No. </w:t>
      </w:r>
      <w:r>
        <w:t>4</w:t>
      </w:r>
      <w:r w:rsidRPr="00DF0397">
        <w:t>—</w:t>
      </w:r>
      <w:r w:rsidRPr="005E03FF">
        <w:t>ACT Council of Social Service Inc. (ACTCOSS)</w:t>
      </w:r>
      <w:r w:rsidRPr="00DF0397">
        <w:t xml:space="preserve">, p. </w:t>
      </w:r>
      <w:r>
        <w:t>5</w:t>
      </w:r>
      <w:r w:rsidRPr="00DF0397">
        <w:t>.</w:t>
      </w:r>
    </w:p>
  </w:footnote>
  <w:footnote w:id="38">
    <w:p w14:paraId="6FDF387E" w14:textId="7C5FD418" w:rsidR="001668A3" w:rsidRDefault="001668A3" w:rsidP="00313824">
      <w:pPr>
        <w:pStyle w:val="FootnoteText"/>
      </w:pPr>
      <w:r>
        <w:rPr>
          <w:rStyle w:val="FootnoteReference"/>
        </w:rPr>
        <w:footnoteRef/>
      </w:r>
      <w:r>
        <w:t xml:space="preserve"> </w:t>
      </w:r>
      <w:bookmarkStart w:id="84" w:name="_Hlk67501744"/>
      <w:r w:rsidRPr="0017381E">
        <w:t xml:space="preserve">Submission No. </w:t>
      </w:r>
      <w:r>
        <w:t>4</w:t>
      </w:r>
      <w:r w:rsidRPr="0017381E">
        <w:t xml:space="preserve">—ACT Council of Social Service Inc. (ACTCOSS), p. </w:t>
      </w:r>
      <w:r>
        <w:t>10</w:t>
      </w:r>
      <w:r w:rsidRPr="0017381E">
        <w:t>.</w:t>
      </w:r>
      <w:bookmarkEnd w:id="84"/>
    </w:p>
  </w:footnote>
  <w:footnote w:id="39">
    <w:p w14:paraId="49D66B74" w14:textId="78C5AB8C" w:rsidR="001668A3" w:rsidRDefault="001668A3">
      <w:pPr>
        <w:pStyle w:val="FootnoteText"/>
      </w:pPr>
      <w:r>
        <w:rPr>
          <w:rStyle w:val="FootnoteReference"/>
        </w:rPr>
        <w:footnoteRef/>
      </w:r>
      <w:r>
        <w:t xml:space="preserve"> </w:t>
      </w:r>
      <w:bookmarkStart w:id="86" w:name="_Hlk67502066"/>
      <w:r w:rsidRPr="0017381E">
        <w:t xml:space="preserve">Submission No. </w:t>
      </w:r>
      <w:r>
        <w:t>4</w:t>
      </w:r>
      <w:r w:rsidRPr="0017381E">
        <w:t>—</w:t>
      </w:r>
      <w:r w:rsidRPr="005E03FF">
        <w:t>ACT Council of Social Service Inc. (ACTCOSS)</w:t>
      </w:r>
      <w:r w:rsidRPr="0017381E">
        <w:t xml:space="preserve">, p. </w:t>
      </w:r>
      <w:r>
        <w:t>10</w:t>
      </w:r>
      <w:r w:rsidRPr="0017381E">
        <w:t>.</w:t>
      </w:r>
      <w:bookmarkEnd w:id="86"/>
    </w:p>
  </w:footnote>
  <w:footnote w:id="40">
    <w:p w14:paraId="7C748CAD" w14:textId="2AD4964B" w:rsidR="001668A3" w:rsidRDefault="001668A3">
      <w:pPr>
        <w:pStyle w:val="FootnoteText"/>
      </w:pPr>
      <w:r>
        <w:rPr>
          <w:rStyle w:val="FootnoteReference"/>
        </w:rPr>
        <w:footnoteRef/>
      </w:r>
      <w:r>
        <w:t xml:space="preserve"> </w:t>
      </w:r>
      <w:bookmarkStart w:id="87" w:name="_Hlk67502251"/>
      <w:r w:rsidRPr="0017381E">
        <w:t xml:space="preserve">Submission No. </w:t>
      </w:r>
      <w:r>
        <w:t>4</w:t>
      </w:r>
      <w:r w:rsidRPr="0017381E">
        <w:t>—</w:t>
      </w:r>
      <w:bookmarkStart w:id="88" w:name="_Hlk67929587"/>
      <w:r w:rsidRPr="005E03FF">
        <w:t>ACT Council of Social Service Inc. (ACTCOSS)</w:t>
      </w:r>
      <w:bookmarkEnd w:id="88"/>
      <w:r w:rsidRPr="0017381E">
        <w:t xml:space="preserve">, p. </w:t>
      </w:r>
      <w:r>
        <w:t>11</w:t>
      </w:r>
      <w:r w:rsidRPr="0017381E">
        <w:t>.</w:t>
      </w:r>
      <w:bookmarkEnd w:id="87"/>
    </w:p>
  </w:footnote>
  <w:footnote w:id="41">
    <w:p w14:paraId="103A8A70" w14:textId="064507F0" w:rsidR="001668A3" w:rsidRDefault="001668A3">
      <w:pPr>
        <w:pStyle w:val="FootnoteText"/>
      </w:pPr>
      <w:r>
        <w:rPr>
          <w:rStyle w:val="FootnoteReference"/>
        </w:rPr>
        <w:footnoteRef/>
      </w:r>
      <w:r>
        <w:t xml:space="preserve"> </w:t>
      </w:r>
      <w:r w:rsidRPr="007714C3">
        <w:t xml:space="preserve">Submission No. </w:t>
      </w:r>
      <w:r>
        <w:t>3</w:t>
      </w:r>
      <w:r w:rsidRPr="007714C3">
        <w:t>—</w:t>
      </w:r>
      <w:r>
        <w:t xml:space="preserve">Friends of Hawker Village Incorporated, </w:t>
      </w:r>
      <w:r w:rsidRPr="007714C3">
        <w:t xml:space="preserve">p. </w:t>
      </w:r>
      <w:r>
        <w:t>2</w:t>
      </w:r>
      <w:r w:rsidRPr="007714C3">
        <w:t>.</w:t>
      </w:r>
    </w:p>
  </w:footnote>
  <w:footnote w:id="42">
    <w:p w14:paraId="262CFE41" w14:textId="75213789" w:rsidR="001668A3" w:rsidRDefault="001668A3">
      <w:pPr>
        <w:pStyle w:val="FootnoteText"/>
      </w:pPr>
      <w:r>
        <w:rPr>
          <w:rStyle w:val="FootnoteReference"/>
        </w:rPr>
        <w:footnoteRef/>
      </w:r>
      <w:r>
        <w:t xml:space="preserve"> </w:t>
      </w:r>
      <w:r w:rsidRPr="00C74596">
        <w:t xml:space="preserve">Submission No. </w:t>
      </w:r>
      <w:r>
        <w:t>5</w:t>
      </w:r>
      <w:r w:rsidRPr="00C74596">
        <w:t>—ACT</w:t>
      </w:r>
      <w:r>
        <w:t xml:space="preserve"> Gifted Families Support Group Incorporated, p. 1</w:t>
      </w:r>
      <w:r w:rsidRPr="00C74596">
        <w:t>.</w:t>
      </w:r>
    </w:p>
  </w:footnote>
  <w:footnote w:id="43">
    <w:p w14:paraId="3CFD18B9" w14:textId="4DB47F7B" w:rsidR="001668A3" w:rsidRDefault="001668A3">
      <w:pPr>
        <w:pStyle w:val="FootnoteText"/>
      </w:pPr>
      <w:r>
        <w:rPr>
          <w:rStyle w:val="FootnoteReference"/>
        </w:rPr>
        <w:footnoteRef/>
      </w:r>
      <w:r>
        <w:t xml:space="preserve"> </w:t>
      </w:r>
      <w:r w:rsidRPr="00C74596">
        <w:t xml:space="preserve">Submission No. </w:t>
      </w:r>
      <w:r>
        <w:t>5</w:t>
      </w:r>
      <w:r w:rsidRPr="00C74596">
        <w:t>—</w:t>
      </w:r>
      <w:r w:rsidRPr="003D0187">
        <w:t>ACT Gifted Families Support Group Incorporated</w:t>
      </w:r>
      <w:r>
        <w:t>, p. 1</w:t>
      </w:r>
      <w:r w:rsidRPr="00C74596">
        <w:t>.</w:t>
      </w:r>
    </w:p>
  </w:footnote>
  <w:footnote w:id="44">
    <w:p w14:paraId="5B41D250" w14:textId="1E3061DB" w:rsidR="001668A3" w:rsidRDefault="001668A3">
      <w:pPr>
        <w:pStyle w:val="FootnoteText"/>
      </w:pPr>
      <w:r>
        <w:rPr>
          <w:rStyle w:val="FootnoteReference"/>
        </w:rPr>
        <w:footnoteRef/>
      </w:r>
      <w:r>
        <w:t xml:space="preserve"> </w:t>
      </w:r>
      <w:r w:rsidRPr="00C74596">
        <w:t xml:space="preserve">Submission No. </w:t>
      </w:r>
      <w:r>
        <w:t>5</w:t>
      </w:r>
      <w:r w:rsidRPr="00C74596">
        <w:t>—ACT</w:t>
      </w:r>
      <w:r>
        <w:t xml:space="preserve"> Gifted Families Support Group Incorporated, p. 2</w:t>
      </w:r>
      <w:r w:rsidRPr="00C74596">
        <w:t>.</w:t>
      </w:r>
    </w:p>
  </w:footnote>
  <w:footnote w:id="45">
    <w:p w14:paraId="30F14B65" w14:textId="7816B09B" w:rsidR="001668A3" w:rsidRDefault="001668A3">
      <w:pPr>
        <w:pStyle w:val="FootnoteText"/>
      </w:pPr>
      <w:r>
        <w:rPr>
          <w:rStyle w:val="FootnoteReference"/>
        </w:rPr>
        <w:footnoteRef/>
      </w:r>
      <w:r>
        <w:t xml:space="preserve"> </w:t>
      </w:r>
      <w:bookmarkStart w:id="95" w:name="_Hlk67931760"/>
      <w:r>
        <w:t xml:space="preserve">OECD. (2020) </w:t>
      </w:r>
      <w:r w:rsidRPr="005D541B">
        <w:t>The territorial impact of COVID-19: Managing the crisis across levels of government, (updated 10 November 2020), accessed 15 December 2020</w:t>
      </w:r>
      <w:r>
        <w:t>, p. 2.</w:t>
      </w:r>
      <w:bookmarkEnd w:id="95"/>
    </w:p>
  </w:footnote>
  <w:footnote w:id="46">
    <w:p w14:paraId="785018DA" w14:textId="1F173E9F" w:rsidR="001668A3" w:rsidRDefault="001668A3">
      <w:pPr>
        <w:pStyle w:val="FootnoteText"/>
      </w:pPr>
      <w:r>
        <w:rPr>
          <w:rStyle w:val="FootnoteReference"/>
        </w:rPr>
        <w:footnoteRef/>
      </w:r>
      <w:r>
        <w:t xml:space="preserve"> OECD. (2020) </w:t>
      </w:r>
      <w:r w:rsidRPr="005D541B">
        <w:t>The territorial impact of COVID-19: Managing the crisis across levels of government, (updated 10 November 2020), accessed 15 December 2020</w:t>
      </w:r>
      <w:r>
        <w:t>.</w:t>
      </w:r>
    </w:p>
  </w:footnote>
  <w:footnote w:id="47">
    <w:p w14:paraId="4A42C717" w14:textId="68A3A173" w:rsidR="001668A3" w:rsidRDefault="001668A3">
      <w:pPr>
        <w:pStyle w:val="FootnoteText"/>
      </w:pPr>
      <w:r>
        <w:rPr>
          <w:rStyle w:val="FootnoteReference"/>
        </w:rPr>
        <w:footnoteRef/>
      </w:r>
      <w:r>
        <w:t xml:space="preserve"> OECD. (2020) </w:t>
      </w:r>
      <w:r w:rsidRPr="005D541B">
        <w:t>The territorial impact of COVID-19: Managing the crisis across levels of government, (updated 10 November 2020), accessed 15 December 2020</w:t>
      </w:r>
      <w:r>
        <w:t>.</w:t>
      </w:r>
    </w:p>
  </w:footnote>
  <w:footnote w:id="48">
    <w:p w14:paraId="637D5588" w14:textId="3DA4A335" w:rsidR="001668A3" w:rsidRDefault="001668A3">
      <w:pPr>
        <w:pStyle w:val="FootnoteText"/>
      </w:pPr>
      <w:r>
        <w:rPr>
          <w:rStyle w:val="FootnoteReference"/>
        </w:rPr>
        <w:footnoteRef/>
      </w:r>
      <w:r>
        <w:t xml:space="preserve"> OECD. (2020) </w:t>
      </w:r>
      <w:r w:rsidRPr="005D541B">
        <w:t>The territorial impact of COVID-19: Managing the crisis across levels of government, (updated 10 November 2020), accessed 15 December 2020</w:t>
      </w:r>
      <w:r>
        <w:t>.</w:t>
      </w:r>
    </w:p>
  </w:footnote>
  <w:footnote w:id="49">
    <w:p w14:paraId="6464A96B" w14:textId="0053B56D" w:rsidR="001668A3" w:rsidRDefault="001668A3">
      <w:pPr>
        <w:pStyle w:val="FootnoteText"/>
      </w:pPr>
      <w:r>
        <w:rPr>
          <w:rStyle w:val="FootnoteReference"/>
        </w:rPr>
        <w:footnoteRef/>
      </w:r>
      <w:r>
        <w:t xml:space="preserve"> Submission No. 4—</w:t>
      </w:r>
      <w:r w:rsidRPr="005E03FF">
        <w:t>ACT Council of Social Service Inc. (ACTCOSS)</w:t>
      </w:r>
      <w:r>
        <w:t>, p. 4.</w:t>
      </w:r>
    </w:p>
  </w:footnote>
  <w:footnote w:id="50">
    <w:p w14:paraId="28D2230B" w14:textId="2648868C" w:rsidR="001668A3" w:rsidRDefault="001668A3" w:rsidP="00CA5656">
      <w:pPr>
        <w:pStyle w:val="FootnoteText"/>
      </w:pPr>
      <w:r>
        <w:rPr>
          <w:rStyle w:val="FootnoteReference"/>
        </w:rPr>
        <w:footnoteRef/>
      </w:r>
      <w:r>
        <w:t xml:space="preserve"> OECD. (2020) </w:t>
      </w:r>
      <w:r w:rsidRPr="005D541B">
        <w:t>The territorial impact of COVID-19: Managing the crisis across levels of government, (updated 10 November 2020), accessed 15 December 2020</w:t>
      </w:r>
      <w:r>
        <w:t>;</w:t>
      </w:r>
      <w:r w:rsidRPr="00CA5656">
        <w:t xml:space="preserve"> </w:t>
      </w:r>
      <w:r w:rsidRPr="003C160A">
        <w:t>The European Parliament</w:t>
      </w:r>
      <w:r>
        <w:t xml:space="preserve">—Motion for a European Parliament Resolution on </w:t>
      </w:r>
      <w:r w:rsidRPr="003C160A">
        <w:t>the gender perspective in the COVID-19 crisis and post-crisis period</w:t>
      </w:r>
      <w:r>
        <w:t xml:space="preserve">, 20 November 2020, </w:t>
      </w:r>
      <w:r w:rsidRPr="003C160A">
        <w:t>(2020/2121(INI))</w:t>
      </w:r>
      <w:r>
        <w:t>.</w:t>
      </w:r>
    </w:p>
    <w:p w14:paraId="7EFC672A" w14:textId="20972F0B" w:rsidR="001668A3" w:rsidRDefault="001668A3">
      <w:pPr>
        <w:pStyle w:val="FootnoteText"/>
      </w:pPr>
    </w:p>
  </w:footnote>
  <w:footnote w:id="51">
    <w:p w14:paraId="5A69C3B5" w14:textId="6A8F72F7" w:rsidR="001668A3" w:rsidRDefault="001668A3">
      <w:pPr>
        <w:pStyle w:val="FootnoteText"/>
      </w:pPr>
      <w:r>
        <w:rPr>
          <w:rStyle w:val="FootnoteReference"/>
        </w:rPr>
        <w:footnoteRef/>
      </w:r>
      <w:r>
        <w:t xml:space="preserve"> Ms Rebecca Cross, Transcript of Evidence, 22 February 2021, pp. 92–93.</w:t>
      </w:r>
    </w:p>
  </w:footnote>
  <w:footnote w:id="52">
    <w:p w14:paraId="60AE8CB0" w14:textId="7BE2F07D" w:rsidR="001668A3" w:rsidRDefault="001668A3">
      <w:pPr>
        <w:pStyle w:val="FootnoteText"/>
      </w:pPr>
      <w:r>
        <w:rPr>
          <w:rStyle w:val="FootnoteReference"/>
        </w:rPr>
        <w:footnoteRef/>
      </w:r>
      <w:r>
        <w:t xml:space="preserve"> </w:t>
      </w:r>
      <w:r w:rsidRPr="0017381E">
        <w:t xml:space="preserve">Submission No. </w:t>
      </w:r>
      <w:r>
        <w:t>4</w:t>
      </w:r>
      <w:r w:rsidRPr="0017381E">
        <w:t>—</w:t>
      </w:r>
      <w:r w:rsidRPr="005E03FF">
        <w:t>ACT Council of Social Service Inc. (ACTCOSS)</w:t>
      </w:r>
      <w:r w:rsidRPr="0017381E">
        <w:t xml:space="preserve">, p. </w:t>
      </w:r>
      <w:r>
        <w:t>10</w:t>
      </w:r>
      <w:r w:rsidRPr="0017381E">
        <w:t>.</w:t>
      </w:r>
    </w:p>
  </w:footnote>
  <w:footnote w:id="53">
    <w:p w14:paraId="31AA2620" w14:textId="61945755" w:rsidR="001668A3" w:rsidRDefault="001668A3">
      <w:pPr>
        <w:pStyle w:val="FootnoteText"/>
      </w:pPr>
      <w:r>
        <w:rPr>
          <w:rStyle w:val="FootnoteReference"/>
        </w:rPr>
        <w:footnoteRef/>
      </w:r>
      <w:r>
        <w:t xml:space="preserve"> </w:t>
      </w:r>
      <w:r w:rsidRPr="0097584A">
        <w:t xml:space="preserve">Submission No. </w:t>
      </w:r>
      <w:r>
        <w:t>4</w:t>
      </w:r>
      <w:r w:rsidRPr="0097584A">
        <w:t>—</w:t>
      </w:r>
      <w:r w:rsidRPr="005E03FF">
        <w:t>ACT Council of Social Service Inc. (ACTCOSS)</w:t>
      </w:r>
      <w:r w:rsidRPr="0097584A">
        <w:t xml:space="preserve">, p. </w:t>
      </w:r>
      <w:r>
        <w:t>6</w:t>
      </w:r>
      <w:r w:rsidRPr="0097584A">
        <w:t>.</w:t>
      </w:r>
    </w:p>
  </w:footnote>
  <w:footnote w:id="54">
    <w:p w14:paraId="3FF67024" w14:textId="0C40FE5E" w:rsidR="001668A3" w:rsidRDefault="001668A3">
      <w:pPr>
        <w:pStyle w:val="FootnoteText"/>
      </w:pPr>
      <w:r>
        <w:rPr>
          <w:rStyle w:val="FootnoteReference"/>
        </w:rPr>
        <w:footnoteRef/>
      </w:r>
      <w:r>
        <w:t xml:space="preserve"> </w:t>
      </w:r>
      <w:bookmarkStart w:id="134" w:name="_Hlk67565695"/>
      <w:r w:rsidRPr="00E30F2E">
        <w:t>Response to QToN A</w:t>
      </w:r>
      <w:r>
        <w:t>rts No. 5</w:t>
      </w:r>
      <w:r w:rsidRPr="00E30F2E">
        <w:t>, 23 February 2021.</w:t>
      </w:r>
      <w:bookmarkEnd w:id="134"/>
    </w:p>
  </w:footnote>
  <w:footnote w:id="55">
    <w:p w14:paraId="128F011B" w14:textId="6B358884" w:rsidR="001668A3" w:rsidRDefault="001668A3">
      <w:pPr>
        <w:pStyle w:val="FootnoteText"/>
      </w:pPr>
      <w:r>
        <w:rPr>
          <w:rStyle w:val="FootnoteReference"/>
        </w:rPr>
        <w:footnoteRef/>
      </w:r>
      <w:r>
        <w:t xml:space="preserve"> Ms Tara Cheyne MLA, </w:t>
      </w:r>
      <w:bookmarkStart w:id="135" w:name="_Hlk67565555"/>
      <w:r w:rsidRPr="004E2929">
        <w:t>Transcript of Evidence, 23 February 2021, p. 1</w:t>
      </w:r>
      <w:r>
        <w:t>30</w:t>
      </w:r>
      <w:r w:rsidRPr="004E2929">
        <w:t>.</w:t>
      </w:r>
    </w:p>
    <w:bookmarkEnd w:id="135"/>
  </w:footnote>
  <w:footnote w:id="56">
    <w:p w14:paraId="7BD714A2" w14:textId="61702DE2" w:rsidR="001668A3" w:rsidRPr="004E2929" w:rsidRDefault="001668A3" w:rsidP="004E2929">
      <w:pPr>
        <w:pStyle w:val="FootnoteText"/>
      </w:pPr>
      <w:r>
        <w:rPr>
          <w:rStyle w:val="FootnoteReference"/>
        </w:rPr>
        <w:footnoteRef/>
      </w:r>
      <w:r>
        <w:t xml:space="preserve"> Ms Sam Tyler, </w:t>
      </w:r>
      <w:r w:rsidRPr="004E2929">
        <w:t>Transcript of Evidence, 23 February 2021, p. 130.</w:t>
      </w:r>
    </w:p>
    <w:p w14:paraId="26591757" w14:textId="053F97B8" w:rsidR="001668A3" w:rsidRDefault="001668A3">
      <w:pPr>
        <w:pStyle w:val="FootnoteText"/>
      </w:pPr>
    </w:p>
  </w:footnote>
  <w:footnote w:id="57">
    <w:p w14:paraId="2329A0DC" w14:textId="71094DCB" w:rsidR="001668A3" w:rsidRDefault="001668A3">
      <w:pPr>
        <w:pStyle w:val="FootnoteText"/>
      </w:pPr>
      <w:r>
        <w:rPr>
          <w:rStyle w:val="FootnoteReference"/>
        </w:rPr>
        <w:footnoteRef/>
      </w:r>
      <w:r>
        <w:t xml:space="preserve"> </w:t>
      </w:r>
      <w:r w:rsidRPr="004E2929">
        <w:t>Response to QToN A</w:t>
      </w:r>
      <w:r>
        <w:t>rts No. 6</w:t>
      </w:r>
      <w:r w:rsidRPr="004E2929">
        <w:t>, 23 February 2021.</w:t>
      </w:r>
    </w:p>
  </w:footnote>
  <w:footnote w:id="58">
    <w:p w14:paraId="0339B5CE" w14:textId="012CDC88" w:rsidR="001668A3" w:rsidRDefault="001668A3">
      <w:pPr>
        <w:pStyle w:val="FootnoteText"/>
      </w:pPr>
      <w:r>
        <w:rPr>
          <w:rStyle w:val="FootnoteReference"/>
        </w:rPr>
        <w:footnoteRef/>
      </w:r>
      <w:r>
        <w:t xml:space="preserve"> </w:t>
      </w:r>
      <w:r w:rsidRPr="009229E6">
        <w:t>Ms Sam Tyler, Transcript of Evidence, 23 February 2021, p. 12</w:t>
      </w:r>
      <w:r>
        <w:t>7</w:t>
      </w:r>
      <w:r w:rsidRPr="009229E6">
        <w:t>.</w:t>
      </w:r>
    </w:p>
  </w:footnote>
  <w:footnote w:id="59">
    <w:p w14:paraId="5B330C31" w14:textId="31E2D868" w:rsidR="001668A3" w:rsidRDefault="001668A3">
      <w:pPr>
        <w:pStyle w:val="FootnoteText"/>
      </w:pPr>
      <w:r>
        <w:rPr>
          <w:rStyle w:val="FootnoteReference"/>
        </w:rPr>
        <w:footnoteRef/>
      </w:r>
      <w:r>
        <w:t xml:space="preserve"> Response to QToN Arts No. 3, 23 February 2021.</w:t>
      </w:r>
    </w:p>
  </w:footnote>
  <w:footnote w:id="60">
    <w:p w14:paraId="453F706B" w14:textId="6B007312" w:rsidR="001668A3" w:rsidRDefault="001668A3">
      <w:pPr>
        <w:pStyle w:val="FootnoteText"/>
      </w:pPr>
      <w:r>
        <w:rPr>
          <w:rStyle w:val="FootnoteReference"/>
        </w:rPr>
        <w:footnoteRef/>
      </w:r>
      <w:r>
        <w:t xml:space="preserve"> Ms Sam Tyler, </w:t>
      </w:r>
      <w:r w:rsidRPr="004D6E7C">
        <w:t>Transcript of Evidence, 23 February 2021, p. 12</w:t>
      </w:r>
      <w:r>
        <w:t>3</w:t>
      </w:r>
      <w:r w:rsidRPr="004D6E7C">
        <w:t>.</w:t>
      </w:r>
    </w:p>
  </w:footnote>
  <w:footnote w:id="61">
    <w:p w14:paraId="3FDD2DEF" w14:textId="7B04B0F1" w:rsidR="001668A3" w:rsidRDefault="001668A3">
      <w:pPr>
        <w:pStyle w:val="FootnoteText"/>
      </w:pPr>
      <w:r>
        <w:rPr>
          <w:rStyle w:val="FootnoteReference"/>
        </w:rPr>
        <w:footnoteRef/>
      </w:r>
      <w:r>
        <w:t xml:space="preserve"> </w:t>
      </w:r>
      <w:r w:rsidRPr="004D6E7C">
        <w:t>Ms Sam Tyler, Transcript of Evidence, 23 February 2021, p. 123.</w:t>
      </w:r>
    </w:p>
  </w:footnote>
  <w:footnote w:id="62">
    <w:p w14:paraId="7C7AEA65" w14:textId="4D1F8A5E" w:rsidR="001668A3" w:rsidRDefault="001668A3">
      <w:pPr>
        <w:pStyle w:val="FootnoteText"/>
      </w:pPr>
      <w:r>
        <w:rPr>
          <w:rStyle w:val="FootnoteReference"/>
        </w:rPr>
        <w:footnoteRef/>
      </w:r>
      <w:r>
        <w:t xml:space="preserve"> </w:t>
      </w:r>
      <w:bookmarkStart w:id="146" w:name="_Hlk67911281"/>
      <w:r w:rsidRPr="002911AA">
        <w:t>Response to QoN A</w:t>
      </w:r>
      <w:r>
        <w:t xml:space="preserve">rts No. </w:t>
      </w:r>
      <w:r w:rsidRPr="002911AA">
        <w:t xml:space="preserve">1—following on from </w:t>
      </w:r>
      <w:r>
        <w:t xml:space="preserve">the </w:t>
      </w:r>
      <w:r w:rsidRPr="002911AA">
        <w:t>public hearing of 23 February 2021.</w:t>
      </w:r>
      <w:bookmarkEnd w:id="146"/>
    </w:p>
  </w:footnote>
  <w:footnote w:id="63">
    <w:p w14:paraId="79E1493E" w14:textId="5027672E" w:rsidR="001668A3" w:rsidRDefault="001668A3">
      <w:pPr>
        <w:pStyle w:val="FootnoteText"/>
      </w:pPr>
      <w:r>
        <w:rPr>
          <w:rStyle w:val="FootnoteReference"/>
        </w:rPr>
        <w:footnoteRef/>
      </w:r>
      <w:r>
        <w:t xml:space="preserve"> </w:t>
      </w:r>
      <w:r w:rsidRPr="002911AA">
        <w:t>Response to QoN A</w:t>
      </w:r>
      <w:r>
        <w:t xml:space="preserve">rts No. </w:t>
      </w:r>
      <w:r w:rsidRPr="002911AA">
        <w:t xml:space="preserve">1—following on from </w:t>
      </w:r>
      <w:r>
        <w:t xml:space="preserve">the </w:t>
      </w:r>
      <w:r w:rsidRPr="002911AA">
        <w:t>public hearing of 23 February 2021.</w:t>
      </w:r>
    </w:p>
  </w:footnote>
  <w:footnote w:id="64">
    <w:p w14:paraId="22C0E5FC" w14:textId="7EDAE7BA" w:rsidR="001668A3" w:rsidRDefault="001668A3">
      <w:pPr>
        <w:pStyle w:val="FootnoteText"/>
      </w:pPr>
      <w:r>
        <w:rPr>
          <w:rStyle w:val="FootnoteReference"/>
        </w:rPr>
        <w:footnoteRef/>
      </w:r>
      <w:r>
        <w:t xml:space="preserve"> </w:t>
      </w:r>
      <w:bookmarkStart w:id="149" w:name="_Hlk67564306"/>
      <w:r>
        <w:t xml:space="preserve">Ms Harriet Elvin, </w:t>
      </w:r>
      <w:r w:rsidRPr="0049112F">
        <w:t>Transcript of Evidence, 23 February 2021, p. 12</w:t>
      </w:r>
      <w:r>
        <w:t>7</w:t>
      </w:r>
      <w:r w:rsidRPr="0049112F">
        <w:t>.</w:t>
      </w:r>
      <w:bookmarkEnd w:id="149"/>
    </w:p>
  </w:footnote>
  <w:footnote w:id="65">
    <w:p w14:paraId="65B09F5D" w14:textId="54AF9590" w:rsidR="001668A3" w:rsidRDefault="001668A3">
      <w:pPr>
        <w:pStyle w:val="FootnoteText"/>
      </w:pPr>
      <w:r>
        <w:rPr>
          <w:rStyle w:val="FootnoteReference"/>
        </w:rPr>
        <w:footnoteRef/>
      </w:r>
      <w:r>
        <w:t xml:space="preserve"> </w:t>
      </w:r>
      <w:r w:rsidRPr="00AD560C">
        <w:t>Ms Harriet Elvin, Transcript of Evidence, 23 February 2021, p. 12</w:t>
      </w:r>
      <w:r>
        <w:t>8</w:t>
      </w:r>
      <w:r w:rsidRPr="00AD560C">
        <w:t>.</w:t>
      </w:r>
    </w:p>
  </w:footnote>
  <w:footnote w:id="66">
    <w:p w14:paraId="74C6A561" w14:textId="0E8C447D" w:rsidR="001668A3" w:rsidRDefault="001668A3">
      <w:pPr>
        <w:pStyle w:val="FootnoteText"/>
      </w:pPr>
      <w:r>
        <w:rPr>
          <w:rStyle w:val="FootnoteReference"/>
        </w:rPr>
        <w:footnoteRef/>
      </w:r>
      <w:r>
        <w:t xml:space="preserve"> </w:t>
      </w:r>
      <w:r w:rsidRPr="00AD560C">
        <w:t>Ms Harriet Elvin, Transcript of Evidence, 23 February 2021, p. 128.</w:t>
      </w:r>
    </w:p>
  </w:footnote>
  <w:footnote w:id="67">
    <w:p w14:paraId="74FF30B2" w14:textId="74F552AC" w:rsidR="001668A3" w:rsidRDefault="001668A3">
      <w:pPr>
        <w:pStyle w:val="FootnoteText"/>
      </w:pPr>
      <w:r>
        <w:rPr>
          <w:rStyle w:val="FootnoteReference"/>
        </w:rPr>
        <w:footnoteRef/>
      </w:r>
      <w:r>
        <w:t xml:space="preserve"> </w:t>
      </w:r>
      <w:bookmarkStart w:id="151" w:name="_Hlk67562417"/>
      <w:r>
        <w:t xml:space="preserve">Transcript of Evidence, 23 February 2021, pp. 121–122; </w:t>
      </w:r>
      <w:r w:rsidRPr="004268ED">
        <w:t xml:space="preserve">QToN </w:t>
      </w:r>
      <w:r>
        <w:t>Arts No</w:t>
      </w:r>
      <w:r w:rsidRPr="004268ED">
        <w:t xml:space="preserve">. </w:t>
      </w:r>
      <w:r>
        <w:t>1</w:t>
      </w:r>
      <w:r w:rsidRPr="004268ED">
        <w:t>, 2</w:t>
      </w:r>
      <w:r>
        <w:t>3</w:t>
      </w:r>
      <w:r w:rsidRPr="004268ED">
        <w:t xml:space="preserve"> February 2021</w:t>
      </w:r>
      <w:r w:rsidRPr="004E748F">
        <w:t>.</w:t>
      </w:r>
      <w:bookmarkEnd w:id="151"/>
    </w:p>
  </w:footnote>
  <w:footnote w:id="68">
    <w:p w14:paraId="747041D8" w14:textId="2701E391" w:rsidR="001668A3" w:rsidRDefault="001668A3">
      <w:pPr>
        <w:pStyle w:val="FootnoteText"/>
      </w:pPr>
      <w:r>
        <w:rPr>
          <w:rStyle w:val="FootnoteReference"/>
        </w:rPr>
        <w:footnoteRef/>
      </w:r>
      <w:r>
        <w:t xml:space="preserve"> </w:t>
      </w:r>
      <w:bookmarkStart w:id="152" w:name="_Hlk67563406"/>
      <w:r w:rsidRPr="00FB757A">
        <w:t>Transcript of Evidence, 23 February 2021, pp. 12</w:t>
      </w:r>
      <w:r>
        <w:t>2</w:t>
      </w:r>
      <w:r w:rsidRPr="00FB757A">
        <w:t>–12</w:t>
      </w:r>
      <w:r>
        <w:t>3</w:t>
      </w:r>
      <w:r w:rsidRPr="00FB757A">
        <w:t>.</w:t>
      </w:r>
      <w:bookmarkEnd w:id="152"/>
    </w:p>
  </w:footnote>
  <w:footnote w:id="69">
    <w:p w14:paraId="320EDAC4" w14:textId="688E475C" w:rsidR="001668A3" w:rsidRDefault="001668A3">
      <w:pPr>
        <w:pStyle w:val="FootnoteText"/>
      </w:pPr>
      <w:r>
        <w:rPr>
          <w:rStyle w:val="FootnoteReference"/>
        </w:rPr>
        <w:footnoteRef/>
      </w:r>
      <w:r>
        <w:t xml:space="preserve"> </w:t>
      </w:r>
      <w:r w:rsidRPr="0049112F">
        <w:t>Transcript of Evidence, 23 February 2021, p. 12</w:t>
      </w:r>
      <w:r>
        <w:t>9</w:t>
      </w:r>
      <w:r w:rsidRPr="0049112F">
        <w:t>.</w:t>
      </w:r>
    </w:p>
  </w:footnote>
  <w:footnote w:id="70">
    <w:p w14:paraId="0BB4E710" w14:textId="4C29EB90" w:rsidR="001668A3" w:rsidRDefault="001668A3">
      <w:pPr>
        <w:pStyle w:val="FootnoteText"/>
      </w:pPr>
      <w:r>
        <w:rPr>
          <w:rStyle w:val="FootnoteReference"/>
        </w:rPr>
        <w:footnoteRef/>
      </w:r>
      <w:r>
        <w:t xml:space="preserve"> </w:t>
      </w:r>
      <w:r w:rsidRPr="00AD560C">
        <w:t>Transcript of Evidence, 23 February 2021, p</w:t>
      </w:r>
      <w:r>
        <w:t>p</w:t>
      </w:r>
      <w:r w:rsidRPr="00AD560C">
        <w:t>. 129</w:t>
      </w:r>
      <w:r>
        <w:t>–130</w:t>
      </w:r>
      <w:r w:rsidRPr="00AD560C">
        <w:t>.</w:t>
      </w:r>
    </w:p>
  </w:footnote>
  <w:footnote w:id="71">
    <w:p w14:paraId="6F15FF04" w14:textId="1DFFACEA" w:rsidR="001668A3" w:rsidRDefault="001668A3">
      <w:pPr>
        <w:pStyle w:val="FootnoteText"/>
      </w:pPr>
      <w:r>
        <w:rPr>
          <w:rStyle w:val="FootnoteReference"/>
        </w:rPr>
        <w:footnoteRef/>
      </w:r>
      <w:r>
        <w:t xml:space="preserve"> </w:t>
      </w:r>
      <w:bookmarkStart w:id="157" w:name="_Hlk67568387"/>
      <w:r>
        <w:t xml:space="preserve">Ms Tara Cheyne MLA, Transcript of Evidence, 23 February 2021, p. 105. </w:t>
      </w:r>
      <w:bookmarkEnd w:id="157"/>
    </w:p>
  </w:footnote>
  <w:footnote w:id="72">
    <w:p w14:paraId="25D3C6B5" w14:textId="53DAEFB7" w:rsidR="001668A3" w:rsidRDefault="001668A3">
      <w:pPr>
        <w:pStyle w:val="FootnoteText"/>
      </w:pPr>
      <w:r>
        <w:rPr>
          <w:rStyle w:val="FootnoteReference"/>
        </w:rPr>
        <w:footnoteRef/>
      </w:r>
      <w:r>
        <w:t xml:space="preserve"> </w:t>
      </w:r>
      <w:bookmarkStart w:id="158" w:name="_Hlk67567596"/>
      <w:r>
        <w:t xml:space="preserve">Ms Kate Starick, </w:t>
      </w:r>
      <w:bookmarkStart w:id="159" w:name="_Hlk67567463"/>
      <w:bookmarkStart w:id="160" w:name="_Hlk67567464"/>
      <w:r>
        <w:t xml:space="preserve">Transcript of Evidence, 23 February 2021, pp. 105–106. </w:t>
      </w:r>
      <w:bookmarkEnd w:id="158"/>
      <w:bookmarkEnd w:id="159"/>
      <w:bookmarkEnd w:id="160"/>
    </w:p>
  </w:footnote>
  <w:footnote w:id="73">
    <w:p w14:paraId="59BE8F24" w14:textId="06855D48" w:rsidR="001668A3" w:rsidRDefault="001668A3">
      <w:pPr>
        <w:pStyle w:val="FootnoteText"/>
      </w:pPr>
      <w:r>
        <w:rPr>
          <w:rStyle w:val="FootnoteReference"/>
        </w:rPr>
        <w:footnoteRef/>
      </w:r>
      <w:r>
        <w:t xml:space="preserve"> </w:t>
      </w:r>
      <w:bookmarkStart w:id="161" w:name="_Hlk67567806"/>
      <w:r w:rsidRPr="00E13D6A">
        <w:t>Ms Kate Starick, Transcript of Evidence, 23 February 2021, p. 106.</w:t>
      </w:r>
      <w:bookmarkEnd w:id="161"/>
    </w:p>
  </w:footnote>
  <w:footnote w:id="74">
    <w:p w14:paraId="43F773B8" w14:textId="10F460AA" w:rsidR="001668A3" w:rsidRDefault="001668A3">
      <w:pPr>
        <w:pStyle w:val="FootnoteText"/>
      </w:pPr>
      <w:r>
        <w:rPr>
          <w:rStyle w:val="FootnoteReference"/>
        </w:rPr>
        <w:footnoteRef/>
      </w:r>
      <w:r>
        <w:t xml:space="preserve"> </w:t>
      </w:r>
      <w:r w:rsidRPr="0069653A">
        <w:t>Ms Kate Starick, Transcript of Evidence, 23 February 2021, p. 106.</w:t>
      </w:r>
    </w:p>
  </w:footnote>
  <w:footnote w:id="75">
    <w:p w14:paraId="26EC8498" w14:textId="7E86ED14" w:rsidR="001668A3" w:rsidRDefault="001668A3">
      <w:pPr>
        <w:pStyle w:val="FootnoteText"/>
      </w:pPr>
      <w:r>
        <w:rPr>
          <w:rStyle w:val="FootnoteReference"/>
        </w:rPr>
        <w:footnoteRef/>
      </w:r>
      <w:r>
        <w:t xml:space="preserve"> </w:t>
      </w:r>
      <w:r w:rsidRPr="00C149E9">
        <w:t>Ms Tara Cheyne MLA, Transcript of Evidence, 23 February 2021, p. 10</w:t>
      </w:r>
      <w:r>
        <w:t>9</w:t>
      </w:r>
      <w:r w:rsidRPr="00C149E9">
        <w:t>.</w:t>
      </w:r>
    </w:p>
  </w:footnote>
  <w:footnote w:id="76">
    <w:p w14:paraId="56B0A5FA" w14:textId="1216C8FF" w:rsidR="001668A3" w:rsidRDefault="001668A3">
      <w:pPr>
        <w:pStyle w:val="FootnoteText"/>
      </w:pPr>
      <w:r>
        <w:rPr>
          <w:rStyle w:val="FootnoteReference"/>
        </w:rPr>
        <w:footnoteRef/>
      </w:r>
      <w:r>
        <w:t xml:space="preserve"> </w:t>
      </w:r>
      <w:r w:rsidRPr="00C149E9">
        <w:t>Transcript of Evidence, 23 February 2021, p. 10</w:t>
      </w:r>
      <w:r>
        <w:t>8</w:t>
      </w:r>
      <w:r w:rsidRPr="00C149E9">
        <w:t>.</w:t>
      </w:r>
    </w:p>
  </w:footnote>
  <w:footnote w:id="77">
    <w:p w14:paraId="0D8E24ED" w14:textId="035D31A7" w:rsidR="001668A3" w:rsidRDefault="001668A3">
      <w:pPr>
        <w:pStyle w:val="FootnoteText"/>
      </w:pPr>
      <w:r>
        <w:rPr>
          <w:rStyle w:val="FootnoteReference"/>
        </w:rPr>
        <w:footnoteRef/>
      </w:r>
      <w:r>
        <w:t xml:space="preserve"> </w:t>
      </w:r>
      <w:r w:rsidRPr="00C149E9">
        <w:t>Ms Tara Cheyne MLA, Transcript of Evidence, 23 February 2021, p. 1</w:t>
      </w:r>
      <w:r>
        <w:t>12</w:t>
      </w:r>
      <w:r w:rsidRPr="00C149E9">
        <w:t>.</w:t>
      </w:r>
    </w:p>
  </w:footnote>
  <w:footnote w:id="78">
    <w:p w14:paraId="751B757A" w14:textId="498BB2DD" w:rsidR="001668A3" w:rsidRDefault="001668A3">
      <w:pPr>
        <w:pStyle w:val="FootnoteText"/>
      </w:pPr>
      <w:r>
        <w:rPr>
          <w:rStyle w:val="FootnoteReference"/>
        </w:rPr>
        <w:footnoteRef/>
      </w:r>
      <w:r>
        <w:t xml:space="preserve"> </w:t>
      </w:r>
      <w:r w:rsidRPr="00C149E9">
        <w:t>Ms Tara Cheyne MLA, Transcript of Evidence, 23 February 2021, p. 112.</w:t>
      </w:r>
    </w:p>
  </w:footnote>
  <w:footnote w:id="79">
    <w:p w14:paraId="6705223D" w14:textId="0B0FBFC9" w:rsidR="001668A3" w:rsidRDefault="001668A3">
      <w:pPr>
        <w:pStyle w:val="FootnoteText"/>
      </w:pPr>
      <w:r>
        <w:rPr>
          <w:rStyle w:val="FootnoteReference"/>
        </w:rPr>
        <w:footnoteRef/>
      </w:r>
      <w:r>
        <w:t xml:space="preserve"> </w:t>
      </w:r>
      <w:r w:rsidRPr="0042733C">
        <w:t xml:space="preserve">Transcript of Evidence, 23 February 2021, </w:t>
      </w:r>
      <w:r>
        <w:t>p</w:t>
      </w:r>
      <w:r w:rsidRPr="0042733C">
        <w:t xml:space="preserve">p. </w:t>
      </w:r>
      <w:r>
        <w:t>111–</w:t>
      </w:r>
      <w:r w:rsidRPr="0042733C">
        <w:t>11</w:t>
      </w:r>
      <w:r>
        <w:t>2</w:t>
      </w:r>
      <w:r w:rsidRPr="0042733C">
        <w:t>.</w:t>
      </w:r>
    </w:p>
  </w:footnote>
  <w:footnote w:id="80">
    <w:p w14:paraId="51CE5611" w14:textId="646F3B84" w:rsidR="001668A3" w:rsidRDefault="001668A3">
      <w:pPr>
        <w:pStyle w:val="FootnoteText"/>
      </w:pPr>
      <w:r>
        <w:rPr>
          <w:rStyle w:val="FootnoteReference"/>
        </w:rPr>
        <w:footnoteRef/>
      </w:r>
      <w:r>
        <w:t xml:space="preserve"> </w:t>
      </w:r>
      <w:r w:rsidRPr="0042733C">
        <w:t>Transcript of Evidence, 23 February 2021, pp. 11</w:t>
      </w:r>
      <w:r>
        <w:t>0</w:t>
      </w:r>
      <w:r w:rsidRPr="0042733C">
        <w:t>–112</w:t>
      </w:r>
      <w:r>
        <w:t xml:space="preserve">; </w:t>
      </w:r>
      <w:r w:rsidRPr="004268ED">
        <w:t xml:space="preserve">QToN </w:t>
      </w:r>
      <w:r>
        <w:t>BBR N</w:t>
      </w:r>
      <w:r w:rsidRPr="004268ED">
        <w:t xml:space="preserve">o. </w:t>
      </w:r>
      <w:r>
        <w:t>1</w:t>
      </w:r>
      <w:r w:rsidRPr="004268ED">
        <w:t>, 2</w:t>
      </w:r>
      <w:r>
        <w:t>3</w:t>
      </w:r>
      <w:r w:rsidRPr="004268ED">
        <w:t xml:space="preserve"> February 2021</w:t>
      </w:r>
      <w:r w:rsidRPr="0042733C">
        <w:t>.</w:t>
      </w:r>
    </w:p>
  </w:footnote>
  <w:footnote w:id="81">
    <w:p w14:paraId="3366FABD" w14:textId="3D3D3E76" w:rsidR="001668A3" w:rsidRDefault="001668A3">
      <w:pPr>
        <w:pStyle w:val="FootnoteText"/>
      </w:pPr>
      <w:r>
        <w:rPr>
          <w:rStyle w:val="FootnoteReference"/>
        </w:rPr>
        <w:footnoteRef/>
      </w:r>
      <w:r>
        <w:t xml:space="preserve"> </w:t>
      </w:r>
      <w:r w:rsidRPr="009C1D30">
        <w:t>Transcript of Evidence, 23 February 2021, pp. 1</w:t>
      </w:r>
      <w:r>
        <w:t>20</w:t>
      </w:r>
      <w:r w:rsidRPr="009C1D30">
        <w:t>–12</w:t>
      </w:r>
      <w:r>
        <w:t>1</w:t>
      </w:r>
      <w:r w:rsidRPr="009C1D30">
        <w:t>.</w:t>
      </w:r>
    </w:p>
  </w:footnote>
  <w:footnote w:id="82">
    <w:p w14:paraId="52A46799" w14:textId="5EDEFAD0" w:rsidR="001668A3" w:rsidRDefault="001668A3">
      <w:pPr>
        <w:pStyle w:val="FootnoteText"/>
      </w:pPr>
      <w:r>
        <w:rPr>
          <w:rStyle w:val="FootnoteReference"/>
        </w:rPr>
        <w:footnoteRef/>
      </w:r>
      <w:r>
        <w:t xml:space="preserve"> </w:t>
      </w:r>
      <w:bookmarkStart w:id="164" w:name="_Hlk67569769"/>
      <w:r w:rsidRPr="00C149E9">
        <w:t>Transcript of Evidence, 23 February 2021, p. 1</w:t>
      </w:r>
      <w:r>
        <w:t>11</w:t>
      </w:r>
      <w:r w:rsidRPr="00C149E9">
        <w:t>.</w:t>
      </w:r>
      <w:bookmarkEnd w:id="164"/>
    </w:p>
  </w:footnote>
  <w:footnote w:id="83">
    <w:p w14:paraId="5C80B0D3" w14:textId="75618281" w:rsidR="001668A3" w:rsidRDefault="001668A3">
      <w:pPr>
        <w:pStyle w:val="FootnoteText"/>
      </w:pPr>
      <w:r>
        <w:rPr>
          <w:rStyle w:val="FootnoteReference"/>
        </w:rPr>
        <w:footnoteRef/>
      </w:r>
      <w:r>
        <w:t xml:space="preserve"> </w:t>
      </w:r>
      <w:r w:rsidRPr="00EA34C0">
        <w:t>Transcript of Evidence, 23 February 2021, pp. 11</w:t>
      </w:r>
      <w:r>
        <w:t>4</w:t>
      </w:r>
      <w:r w:rsidRPr="00EA34C0">
        <w:t>–11</w:t>
      </w:r>
      <w:r>
        <w:t>5</w:t>
      </w:r>
      <w:r w:rsidRPr="00EA34C0">
        <w:t>.</w:t>
      </w:r>
    </w:p>
  </w:footnote>
  <w:footnote w:id="84">
    <w:p w14:paraId="16EA859D" w14:textId="2F63D631" w:rsidR="001668A3" w:rsidRDefault="001668A3">
      <w:pPr>
        <w:pStyle w:val="FootnoteText"/>
      </w:pPr>
      <w:r>
        <w:rPr>
          <w:rStyle w:val="FootnoteReference"/>
        </w:rPr>
        <w:footnoteRef/>
      </w:r>
      <w:r>
        <w:t xml:space="preserve"> </w:t>
      </w:r>
      <w:r w:rsidRPr="0061626A">
        <w:t>Transcript of Evidence, 23 February 2021, p</w:t>
      </w:r>
      <w:r>
        <w:t>p</w:t>
      </w:r>
      <w:r w:rsidRPr="0061626A">
        <w:t>. 11</w:t>
      </w:r>
      <w:r>
        <w:t>5–116</w:t>
      </w:r>
      <w:r w:rsidRPr="0061626A">
        <w:t>.</w:t>
      </w:r>
    </w:p>
  </w:footnote>
  <w:footnote w:id="85">
    <w:p w14:paraId="350B4D0F" w14:textId="0FAE6F9E" w:rsidR="001668A3" w:rsidRDefault="001668A3">
      <w:pPr>
        <w:pStyle w:val="FootnoteText"/>
      </w:pPr>
      <w:r>
        <w:rPr>
          <w:rStyle w:val="FootnoteReference"/>
        </w:rPr>
        <w:footnoteRef/>
      </w:r>
      <w:r>
        <w:t xml:space="preserve"> </w:t>
      </w:r>
      <w:r w:rsidRPr="009C1D30">
        <w:t>Transcript of Evidence, 23 February 2021, pp. 11</w:t>
      </w:r>
      <w:r>
        <w:t>7</w:t>
      </w:r>
      <w:r w:rsidRPr="009C1D30">
        <w:t>–1</w:t>
      </w:r>
      <w:r>
        <w:t>20</w:t>
      </w:r>
      <w:r w:rsidRPr="009C1D30">
        <w:t>.</w:t>
      </w:r>
    </w:p>
  </w:footnote>
  <w:footnote w:id="86">
    <w:p w14:paraId="6C37F3A1" w14:textId="1C417E46" w:rsidR="001668A3" w:rsidRDefault="001668A3">
      <w:pPr>
        <w:pStyle w:val="FootnoteText"/>
      </w:pPr>
      <w:r>
        <w:rPr>
          <w:rStyle w:val="FootnoteReference"/>
        </w:rPr>
        <w:footnoteRef/>
      </w:r>
      <w:r>
        <w:t xml:space="preserve"> Mr Andrew Barr MLA and Mr Gordon Ramsay MLA—Media release: ‘More Jobs for Canberrans as Fund extended’, 1 September 2020.  </w:t>
      </w:r>
    </w:p>
  </w:footnote>
  <w:footnote w:id="87">
    <w:p w14:paraId="24FCE627" w14:textId="6C8F6C82" w:rsidR="001668A3" w:rsidRDefault="001668A3">
      <w:pPr>
        <w:pStyle w:val="FootnoteText"/>
      </w:pPr>
      <w:r>
        <w:rPr>
          <w:rStyle w:val="FootnoteReference"/>
        </w:rPr>
        <w:footnoteRef/>
      </w:r>
      <w:r>
        <w:t xml:space="preserve"> Mr Andrew Barr MLA and Ms Kathy Leigh, Transcript of Evidence, 22 February 2021, p. 70.</w:t>
      </w:r>
    </w:p>
  </w:footnote>
  <w:footnote w:id="88">
    <w:p w14:paraId="663FAAB3" w14:textId="319FB200" w:rsidR="001668A3" w:rsidRDefault="001668A3">
      <w:pPr>
        <w:pStyle w:val="FootnoteText"/>
      </w:pPr>
      <w:r>
        <w:rPr>
          <w:rStyle w:val="FootnoteReference"/>
        </w:rPr>
        <w:footnoteRef/>
      </w:r>
      <w:r>
        <w:t xml:space="preserve"> Response to QToN CM No. 2—22 February 2021.</w:t>
      </w:r>
    </w:p>
  </w:footnote>
  <w:footnote w:id="89">
    <w:p w14:paraId="0D33DEE3" w14:textId="5D91F0E9" w:rsidR="001668A3" w:rsidRDefault="001668A3">
      <w:pPr>
        <w:pStyle w:val="FootnoteText"/>
      </w:pPr>
      <w:r>
        <w:rPr>
          <w:rStyle w:val="FootnoteReference"/>
        </w:rPr>
        <w:footnoteRef/>
      </w:r>
      <w:r>
        <w:t xml:space="preserve"> Mr Andrew Barr MLA, Transcript of Evidence, 22 February 2021, p. 70.</w:t>
      </w:r>
    </w:p>
  </w:footnote>
  <w:footnote w:id="90">
    <w:p w14:paraId="58CFFC89" w14:textId="3EC317C2" w:rsidR="001668A3" w:rsidRDefault="001668A3">
      <w:pPr>
        <w:pStyle w:val="FootnoteText"/>
      </w:pPr>
      <w:r>
        <w:rPr>
          <w:rStyle w:val="FootnoteReference"/>
        </w:rPr>
        <w:footnoteRef/>
      </w:r>
      <w:r>
        <w:t xml:space="preserve"> </w:t>
      </w:r>
      <w:r w:rsidRPr="008B6301">
        <w:t>Mr Andrew Barr MLA, Transcript of Evidence, 22 February 2021, p. 70.</w:t>
      </w:r>
    </w:p>
  </w:footnote>
  <w:footnote w:id="91">
    <w:p w14:paraId="29040C30" w14:textId="0900CD3C" w:rsidR="001668A3" w:rsidRDefault="001668A3">
      <w:pPr>
        <w:pStyle w:val="FootnoteText"/>
      </w:pPr>
      <w:r>
        <w:rPr>
          <w:rStyle w:val="FootnoteReference"/>
        </w:rPr>
        <w:footnoteRef/>
      </w:r>
      <w:r>
        <w:t xml:space="preserve"> </w:t>
      </w:r>
      <w:bookmarkStart w:id="173" w:name="_Hlk67672859"/>
      <w:r w:rsidRPr="0096484E">
        <w:t xml:space="preserve">Response to QToN CM No. </w:t>
      </w:r>
      <w:r>
        <w:t>3</w:t>
      </w:r>
      <w:r w:rsidRPr="0096484E">
        <w:t>—22 February 2021.</w:t>
      </w:r>
      <w:bookmarkEnd w:id="173"/>
    </w:p>
  </w:footnote>
  <w:footnote w:id="92">
    <w:p w14:paraId="2BB722C6" w14:textId="28B88FB6" w:rsidR="001668A3" w:rsidRDefault="001668A3">
      <w:pPr>
        <w:pStyle w:val="FootnoteText"/>
      </w:pPr>
      <w:r>
        <w:rPr>
          <w:rStyle w:val="FootnoteReference"/>
        </w:rPr>
        <w:footnoteRef/>
      </w:r>
      <w:r>
        <w:t xml:space="preserve"> </w:t>
      </w:r>
      <w:r w:rsidRPr="0096484E">
        <w:t xml:space="preserve">Response to QoN CM No. </w:t>
      </w:r>
      <w:r>
        <w:t>11</w:t>
      </w:r>
      <w:r w:rsidRPr="0096484E">
        <w:t>—</w:t>
      </w:r>
      <w:r>
        <w:t xml:space="preserve">following on from the public hearing of </w:t>
      </w:r>
      <w:r w:rsidRPr="0096484E">
        <w:t>22 February 2021.</w:t>
      </w:r>
    </w:p>
  </w:footnote>
  <w:footnote w:id="93">
    <w:p w14:paraId="19FCE89E" w14:textId="32E8DFB1" w:rsidR="001668A3" w:rsidRDefault="001668A3">
      <w:pPr>
        <w:pStyle w:val="FootnoteText"/>
      </w:pPr>
      <w:r>
        <w:rPr>
          <w:rStyle w:val="FootnoteReference"/>
        </w:rPr>
        <w:footnoteRef/>
      </w:r>
      <w:r>
        <w:t xml:space="preserve"> </w:t>
      </w:r>
      <w:bookmarkStart w:id="176" w:name="_Hlk67676097"/>
      <w:r w:rsidRPr="00A17499">
        <w:t>Response to QoN CM No. 11—following on from the public hearing of 22 February 2021.</w:t>
      </w:r>
    </w:p>
    <w:bookmarkEnd w:id="176"/>
  </w:footnote>
  <w:footnote w:id="94">
    <w:p w14:paraId="6B1E6028" w14:textId="6F0D7992" w:rsidR="001668A3" w:rsidRDefault="001668A3">
      <w:pPr>
        <w:pStyle w:val="FootnoteText"/>
      </w:pPr>
      <w:r>
        <w:rPr>
          <w:rStyle w:val="FootnoteReference"/>
        </w:rPr>
        <w:footnoteRef/>
      </w:r>
      <w:r>
        <w:t xml:space="preserve"> Mr Robert Wright, Transcript of Evidence, 22 February 2021, p. 75.</w:t>
      </w:r>
    </w:p>
  </w:footnote>
  <w:footnote w:id="95">
    <w:p w14:paraId="5F8DF1EE" w14:textId="61832B78" w:rsidR="001668A3" w:rsidRDefault="001668A3">
      <w:pPr>
        <w:pStyle w:val="FootnoteText"/>
      </w:pPr>
      <w:r>
        <w:rPr>
          <w:rStyle w:val="FootnoteReference"/>
        </w:rPr>
        <w:footnoteRef/>
      </w:r>
      <w:r>
        <w:t xml:space="preserve"> Dr Damian West, Transcript of Evidence, 22 February 2021, p. 75. </w:t>
      </w:r>
    </w:p>
  </w:footnote>
  <w:footnote w:id="96">
    <w:p w14:paraId="784BE7F5" w14:textId="457E3906" w:rsidR="001668A3" w:rsidRDefault="001668A3">
      <w:pPr>
        <w:pStyle w:val="FootnoteText"/>
      </w:pPr>
      <w:r>
        <w:rPr>
          <w:rStyle w:val="FootnoteReference"/>
        </w:rPr>
        <w:footnoteRef/>
      </w:r>
      <w:r>
        <w:t xml:space="preserve"> </w:t>
      </w:r>
      <w:r w:rsidRPr="00B378F6">
        <w:t xml:space="preserve">Response to QoN CM No. </w:t>
      </w:r>
      <w:r>
        <w:t>8</w:t>
      </w:r>
      <w:r w:rsidRPr="00B378F6">
        <w:t>—following on from the public hearing of 22 February 2021.</w:t>
      </w:r>
    </w:p>
  </w:footnote>
  <w:footnote w:id="97">
    <w:p w14:paraId="4AACE4D0" w14:textId="3433519E" w:rsidR="001668A3" w:rsidRDefault="001668A3">
      <w:pPr>
        <w:pStyle w:val="FootnoteText"/>
      </w:pPr>
      <w:r>
        <w:rPr>
          <w:rStyle w:val="FootnoteReference"/>
        </w:rPr>
        <w:footnoteRef/>
      </w:r>
      <w:r>
        <w:t xml:space="preserve"> </w:t>
      </w:r>
      <w:r w:rsidRPr="00B378F6">
        <w:t xml:space="preserve">Response to QoN CM No. </w:t>
      </w:r>
      <w:r>
        <w:t>8</w:t>
      </w:r>
      <w:r w:rsidRPr="00B378F6">
        <w:t>—following on from the public hearing of 22 February 2021</w:t>
      </w:r>
      <w:r>
        <w:t>.</w:t>
      </w:r>
    </w:p>
  </w:footnote>
  <w:footnote w:id="98">
    <w:p w14:paraId="1D07A134" w14:textId="1944C19B" w:rsidR="001668A3" w:rsidRDefault="001668A3">
      <w:pPr>
        <w:pStyle w:val="FootnoteText"/>
      </w:pPr>
      <w:r>
        <w:rPr>
          <w:rStyle w:val="FootnoteReference"/>
        </w:rPr>
        <w:footnoteRef/>
      </w:r>
      <w:r>
        <w:t xml:space="preserve"> </w:t>
      </w:r>
      <w:r w:rsidRPr="00A17499">
        <w:t xml:space="preserve">Response to QoN CM </w:t>
      </w:r>
      <w:r>
        <w:t>No. 2</w:t>
      </w:r>
      <w:r w:rsidRPr="00A17499">
        <w:t>—following on from the public hearing of 22 February 2021.</w:t>
      </w:r>
    </w:p>
  </w:footnote>
  <w:footnote w:id="99">
    <w:p w14:paraId="47D1C689" w14:textId="2310B3DC" w:rsidR="001668A3" w:rsidRDefault="001668A3">
      <w:pPr>
        <w:pStyle w:val="FootnoteText"/>
      </w:pPr>
      <w:r>
        <w:rPr>
          <w:rStyle w:val="FootnoteReference"/>
        </w:rPr>
        <w:footnoteRef/>
      </w:r>
      <w:r>
        <w:t xml:space="preserve"> </w:t>
      </w:r>
      <w:r w:rsidRPr="001417DC">
        <w:t xml:space="preserve">Response to QoN CM </w:t>
      </w:r>
      <w:r>
        <w:t>No. 3</w:t>
      </w:r>
      <w:r w:rsidRPr="001417DC">
        <w:t>—following on from the public hearing of 22 February 2021.</w:t>
      </w:r>
    </w:p>
  </w:footnote>
  <w:footnote w:id="100">
    <w:p w14:paraId="2A92249C" w14:textId="355C3B6C" w:rsidR="001668A3" w:rsidRDefault="001668A3">
      <w:pPr>
        <w:pStyle w:val="FootnoteText"/>
      </w:pPr>
      <w:r>
        <w:rPr>
          <w:rStyle w:val="FootnoteReference"/>
        </w:rPr>
        <w:footnoteRef/>
      </w:r>
      <w:r>
        <w:t xml:space="preserve"> Submission No. 2—</w:t>
      </w:r>
      <w:r w:rsidRPr="00151B73">
        <w:t>Community and Public Sector Union (CPSU)</w:t>
      </w:r>
      <w:r>
        <w:t>, p. 3.</w:t>
      </w:r>
    </w:p>
  </w:footnote>
  <w:footnote w:id="101">
    <w:p w14:paraId="423D0903" w14:textId="358E80AD" w:rsidR="001668A3" w:rsidRDefault="001668A3">
      <w:pPr>
        <w:pStyle w:val="FootnoteText"/>
      </w:pPr>
      <w:r>
        <w:rPr>
          <w:rStyle w:val="FootnoteReference"/>
        </w:rPr>
        <w:footnoteRef/>
      </w:r>
      <w:r>
        <w:t xml:space="preserve"> Submission No. 2—</w:t>
      </w:r>
      <w:r w:rsidRPr="00151B73">
        <w:t>Community and Public Sector Union (CPSU)</w:t>
      </w:r>
      <w:r>
        <w:t>, p. 3.</w:t>
      </w:r>
    </w:p>
  </w:footnote>
  <w:footnote w:id="102">
    <w:p w14:paraId="3F094550" w14:textId="7D586A81" w:rsidR="001668A3" w:rsidRDefault="001668A3">
      <w:pPr>
        <w:pStyle w:val="FootnoteText"/>
      </w:pPr>
      <w:r>
        <w:rPr>
          <w:rStyle w:val="FootnoteReference"/>
        </w:rPr>
        <w:footnoteRef/>
      </w:r>
      <w:r>
        <w:t xml:space="preserve"> Ms Rachel Stephen-Smith MLA, ACTLA Hansard, 20 September 2018, p. 3890. </w:t>
      </w:r>
    </w:p>
  </w:footnote>
  <w:footnote w:id="103">
    <w:p w14:paraId="1927C333" w14:textId="011C21D8" w:rsidR="001668A3" w:rsidRDefault="001668A3">
      <w:pPr>
        <w:pStyle w:val="FootnoteText"/>
      </w:pPr>
      <w:r>
        <w:rPr>
          <w:rStyle w:val="FootnoteReference"/>
        </w:rPr>
        <w:footnoteRef/>
      </w:r>
      <w:r>
        <w:t xml:space="preserve"> Mr Russell Noud, Transcript of Evidence, 22 February 2021, p. 77.</w:t>
      </w:r>
    </w:p>
  </w:footnote>
  <w:footnote w:id="104">
    <w:p w14:paraId="25003642" w14:textId="3A212F17" w:rsidR="001668A3" w:rsidRDefault="001668A3">
      <w:pPr>
        <w:pStyle w:val="FootnoteText"/>
      </w:pPr>
      <w:r>
        <w:rPr>
          <w:rStyle w:val="FootnoteReference"/>
        </w:rPr>
        <w:footnoteRef/>
      </w:r>
      <w:r>
        <w:t xml:space="preserve"> </w:t>
      </w:r>
      <w:bookmarkStart w:id="193" w:name="_Hlk67678515"/>
      <w:r>
        <w:t>Submission No. 2—</w:t>
      </w:r>
      <w:r w:rsidRPr="00151B73">
        <w:t>Community and Public Sector Union (CPSU)</w:t>
      </w:r>
      <w:r>
        <w:t>, p. 3</w:t>
      </w:r>
      <w:bookmarkEnd w:id="193"/>
      <w:r>
        <w:t>.</w:t>
      </w:r>
    </w:p>
  </w:footnote>
  <w:footnote w:id="105">
    <w:p w14:paraId="3BA2F0CC" w14:textId="2921EF84" w:rsidR="001668A3" w:rsidRDefault="001668A3">
      <w:pPr>
        <w:pStyle w:val="FootnoteText"/>
      </w:pPr>
      <w:r>
        <w:rPr>
          <w:rStyle w:val="FootnoteReference"/>
        </w:rPr>
        <w:footnoteRef/>
      </w:r>
      <w:r>
        <w:t xml:space="preserve"> Submission No. 2—</w:t>
      </w:r>
      <w:r w:rsidRPr="00151B73">
        <w:t>Community and Public Sector Union (CPSU)</w:t>
      </w:r>
      <w:r>
        <w:t>, p. 3.</w:t>
      </w:r>
    </w:p>
  </w:footnote>
  <w:footnote w:id="106">
    <w:p w14:paraId="13E4EA5A" w14:textId="1D2A2337" w:rsidR="001668A3" w:rsidRDefault="001668A3">
      <w:pPr>
        <w:pStyle w:val="FootnoteText"/>
      </w:pPr>
      <w:r>
        <w:rPr>
          <w:rStyle w:val="FootnoteReference"/>
        </w:rPr>
        <w:footnoteRef/>
      </w:r>
      <w:r>
        <w:t xml:space="preserve"> </w:t>
      </w:r>
      <w:r w:rsidRPr="00F31D9D">
        <w:t>Submission No. 2—</w:t>
      </w:r>
      <w:r w:rsidRPr="00151B73">
        <w:t>Community and Public Sector Union (CPSU)</w:t>
      </w:r>
      <w:r>
        <w:t xml:space="preserve">, </w:t>
      </w:r>
      <w:r w:rsidRPr="00F31D9D">
        <w:t xml:space="preserve">p. </w:t>
      </w:r>
      <w:r>
        <w:t>4</w:t>
      </w:r>
      <w:r w:rsidRPr="00F31D9D">
        <w:t>.</w:t>
      </w:r>
    </w:p>
  </w:footnote>
  <w:footnote w:id="107">
    <w:p w14:paraId="6E36DDA2" w14:textId="2A5AE062" w:rsidR="001668A3" w:rsidRDefault="001668A3">
      <w:pPr>
        <w:pStyle w:val="FootnoteText"/>
      </w:pPr>
      <w:r>
        <w:rPr>
          <w:rStyle w:val="FootnoteReference"/>
        </w:rPr>
        <w:footnoteRef/>
      </w:r>
      <w:r>
        <w:t xml:space="preserve"> Submission No. 4—</w:t>
      </w:r>
      <w:r w:rsidRPr="005E03FF">
        <w:t>ACT Council of Social Service Inc. (ACTCOSS)</w:t>
      </w:r>
      <w:r>
        <w:t>, p. 5.</w:t>
      </w:r>
    </w:p>
  </w:footnote>
  <w:footnote w:id="108">
    <w:p w14:paraId="415D29FB" w14:textId="2438D8A0" w:rsidR="001668A3" w:rsidRDefault="001668A3">
      <w:pPr>
        <w:pStyle w:val="FootnoteText"/>
      </w:pPr>
      <w:r>
        <w:rPr>
          <w:rStyle w:val="FootnoteReference"/>
        </w:rPr>
        <w:footnoteRef/>
      </w:r>
      <w:r>
        <w:t xml:space="preserve"> </w:t>
      </w:r>
      <w:r w:rsidRPr="00D85775">
        <w:t xml:space="preserve">Transcript of Evidence, 22 February 2021, p. </w:t>
      </w:r>
      <w:r>
        <w:t xml:space="preserve">97; </w:t>
      </w:r>
      <w:r w:rsidRPr="004268ED">
        <w:t xml:space="preserve">QToN </w:t>
      </w:r>
      <w:r>
        <w:t>CM N</w:t>
      </w:r>
      <w:r w:rsidRPr="004268ED">
        <w:t>o.</w:t>
      </w:r>
      <w:r>
        <w:t xml:space="preserve"> 7</w:t>
      </w:r>
      <w:r w:rsidRPr="004268ED">
        <w:t>, 2</w:t>
      </w:r>
      <w:r>
        <w:t>2</w:t>
      </w:r>
      <w:r w:rsidRPr="004268ED">
        <w:t xml:space="preserve"> February 2021</w:t>
      </w:r>
      <w:r w:rsidRPr="00D85775">
        <w:t>.</w:t>
      </w:r>
    </w:p>
  </w:footnote>
  <w:footnote w:id="109">
    <w:p w14:paraId="2F90151D" w14:textId="1E86F5BF" w:rsidR="001668A3" w:rsidRDefault="001668A3">
      <w:pPr>
        <w:pStyle w:val="FootnoteText"/>
      </w:pPr>
      <w:r>
        <w:rPr>
          <w:rStyle w:val="FootnoteReference"/>
        </w:rPr>
        <w:footnoteRef/>
      </w:r>
      <w:r>
        <w:t xml:space="preserve"> </w:t>
      </w:r>
      <w:r w:rsidRPr="004268ED">
        <w:t xml:space="preserve">QToN </w:t>
      </w:r>
      <w:r>
        <w:t>CM N</w:t>
      </w:r>
      <w:r w:rsidRPr="004268ED">
        <w:t>o.</w:t>
      </w:r>
      <w:r>
        <w:t xml:space="preserve"> 7</w:t>
      </w:r>
      <w:r w:rsidRPr="004268ED">
        <w:t>, 2</w:t>
      </w:r>
      <w:r>
        <w:t>2</w:t>
      </w:r>
      <w:r w:rsidRPr="004268ED">
        <w:t xml:space="preserve"> February 2021</w:t>
      </w:r>
      <w:r w:rsidRPr="00D85775">
        <w:t>.</w:t>
      </w:r>
    </w:p>
  </w:footnote>
  <w:footnote w:id="110">
    <w:p w14:paraId="09371465" w14:textId="56D3916B" w:rsidR="001668A3" w:rsidRDefault="001668A3">
      <w:pPr>
        <w:pStyle w:val="FootnoteText"/>
      </w:pPr>
      <w:r>
        <w:rPr>
          <w:rStyle w:val="FootnoteReference"/>
        </w:rPr>
        <w:footnoteRef/>
      </w:r>
      <w:r>
        <w:t xml:space="preserve"> ACT State of the Service Report. (2020), pp. 38–39.</w:t>
      </w:r>
    </w:p>
  </w:footnote>
  <w:footnote w:id="111">
    <w:p w14:paraId="4A99F225" w14:textId="032B73C4" w:rsidR="001668A3" w:rsidRDefault="001668A3">
      <w:pPr>
        <w:pStyle w:val="FootnoteText"/>
      </w:pPr>
      <w:r>
        <w:rPr>
          <w:rStyle w:val="FootnoteReference"/>
        </w:rPr>
        <w:footnoteRef/>
      </w:r>
      <w:r>
        <w:t xml:space="preserve"> </w:t>
      </w:r>
      <w:bookmarkStart w:id="206" w:name="_Hlk68768153"/>
      <w:r w:rsidRPr="00D85775">
        <w:t>Transcript of Evidence, 22 February 2021, p. 7</w:t>
      </w:r>
      <w:r>
        <w:t xml:space="preserve">6; </w:t>
      </w:r>
      <w:r w:rsidRPr="004268ED">
        <w:t xml:space="preserve">QToN </w:t>
      </w:r>
      <w:r>
        <w:t>CM N</w:t>
      </w:r>
      <w:r w:rsidRPr="004268ED">
        <w:t>o.</w:t>
      </w:r>
      <w:r>
        <w:t xml:space="preserve"> 4</w:t>
      </w:r>
      <w:r w:rsidRPr="004268ED">
        <w:t>, 2</w:t>
      </w:r>
      <w:r>
        <w:t>2</w:t>
      </w:r>
      <w:r w:rsidRPr="004268ED">
        <w:t xml:space="preserve"> February 2021</w:t>
      </w:r>
      <w:r w:rsidRPr="00D85775">
        <w:t>.</w:t>
      </w:r>
    </w:p>
    <w:bookmarkEnd w:id="206"/>
  </w:footnote>
  <w:footnote w:id="112">
    <w:p w14:paraId="2F92B9D6" w14:textId="3318B791" w:rsidR="001668A3" w:rsidRDefault="001668A3">
      <w:pPr>
        <w:pStyle w:val="FootnoteText"/>
      </w:pPr>
      <w:r>
        <w:rPr>
          <w:rStyle w:val="FootnoteReference"/>
        </w:rPr>
        <w:footnoteRef/>
      </w:r>
      <w:r>
        <w:t xml:space="preserve"> </w:t>
      </w:r>
      <w:r w:rsidRPr="00D85775">
        <w:t>Transcript of Evidence, 22 February 2021, p</w:t>
      </w:r>
      <w:r>
        <w:t>p. 77–</w:t>
      </w:r>
      <w:r w:rsidRPr="00D85775">
        <w:t>7</w:t>
      </w:r>
      <w:r>
        <w:t>8</w:t>
      </w:r>
      <w:r w:rsidRPr="00D85775">
        <w:t>.</w:t>
      </w:r>
    </w:p>
  </w:footnote>
  <w:footnote w:id="113">
    <w:p w14:paraId="5AF64223" w14:textId="18C8708B" w:rsidR="001668A3" w:rsidRDefault="001668A3">
      <w:pPr>
        <w:pStyle w:val="FootnoteText"/>
      </w:pPr>
      <w:r>
        <w:rPr>
          <w:rStyle w:val="FootnoteReference"/>
        </w:rPr>
        <w:footnoteRef/>
      </w:r>
      <w:r>
        <w:t xml:space="preserve"> </w:t>
      </w:r>
      <w:r w:rsidRPr="00D85775">
        <w:t>Transcript of Evidence, 22 February 2021, p. 7</w:t>
      </w:r>
      <w:r>
        <w:t>5</w:t>
      </w:r>
      <w:r w:rsidRPr="00D85775">
        <w:t>.</w:t>
      </w:r>
    </w:p>
  </w:footnote>
  <w:footnote w:id="114">
    <w:p w14:paraId="09312995" w14:textId="431A6AB1" w:rsidR="001668A3" w:rsidRDefault="001668A3">
      <w:pPr>
        <w:pStyle w:val="FootnoteText"/>
      </w:pPr>
      <w:r>
        <w:rPr>
          <w:rStyle w:val="FootnoteReference"/>
        </w:rPr>
        <w:footnoteRef/>
      </w:r>
      <w:r>
        <w:t xml:space="preserve"> </w:t>
      </w:r>
      <w:r w:rsidRPr="00D85775">
        <w:t>Transcript of Evidence, 22 February 2021, pp. 9</w:t>
      </w:r>
      <w:r>
        <w:t>3</w:t>
      </w:r>
      <w:r w:rsidRPr="00D85775">
        <w:t>–9</w:t>
      </w:r>
      <w:r>
        <w:t>4</w:t>
      </w:r>
      <w:r w:rsidRPr="00D85775">
        <w:t>.</w:t>
      </w:r>
    </w:p>
  </w:footnote>
  <w:footnote w:id="115">
    <w:p w14:paraId="152F614E" w14:textId="0D46465E" w:rsidR="001668A3" w:rsidRDefault="001668A3">
      <w:pPr>
        <w:pStyle w:val="FootnoteText"/>
      </w:pPr>
      <w:r>
        <w:rPr>
          <w:rStyle w:val="FootnoteReference"/>
        </w:rPr>
        <w:footnoteRef/>
      </w:r>
      <w:r>
        <w:t xml:space="preserve"> </w:t>
      </w:r>
      <w:r w:rsidRPr="00B378F6">
        <w:t xml:space="preserve">Response to QoN </w:t>
      </w:r>
      <w:r>
        <w:t xml:space="preserve">BBR </w:t>
      </w:r>
      <w:r w:rsidRPr="00B378F6">
        <w:t>No.</w:t>
      </w:r>
      <w:r>
        <w:t xml:space="preserve"> 3</w:t>
      </w:r>
      <w:r w:rsidRPr="00B378F6">
        <w:t>—following on from the public hearing of 2</w:t>
      </w:r>
      <w:r>
        <w:t>2</w:t>
      </w:r>
      <w:r w:rsidRPr="00B378F6">
        <w:t xml:space="preserve"> February 2021.</w:t>
      </w:r>
    </w:p>
  </w:footnote>
  <w:footnote w:id="116">
    <w:p w14:paraId="4A754C4F" w14:textId="1D3105ED" w:rsidR="001668A3" w:rsidRDefault="001668A3">
      <w:pPr>
        <w:pStyle w:val="FootnoteText"/>
      </w:pPr>
      <w:r>
        <w:rPr>
          <w:rStyle w:val="FootnoteReference"/>
        </w:rPr>
        <w:footnoteRef/>
      </w:r>
      <w:r>
        <w:t xml:space="preserve"> </w:t>
      </w:r>
      <w:r w:rsidRPr="00B378F6">
        <w:t xml:space="preserve">Response to QoN CM No. </w:t>
      </w:r>
      <w:r>
        <w:t>10</w:t>
      </w:r>
      <w:r w:rsidRPr="00B378F6">
        <w:t>—following on from the public hearing of 22 February 2021.</w:t>
      </w:r>
    </w:p>
  </w:footnote>
  <w:footnote w:id="117">
    <w:p w14:paraId="156D6D3B" w14:textId="23A81230" w:rsidR="001668A3" w:rsidRDefault="001668A3">
      <w:pPr>
        <w:pStyle w:val="FootnoteText"/>
      </w:pPr>
      <w:r>
        <w:rPr>
          <w:rStyle w:val="FootnoteReference"/>
        </w:rPr>
        <w:footnoteRef/>
      </w:r>
      <w:r>
        <w:t xml:space="preserve"> </w:t>
      </w:r>
      <w:r w:rsidRPr="00B378F6">
        <w:t>Transcript of Evidence, 22 February 2021, pp. 9</w:t>
      </w:r>
      <w:r>
        <w:t>5</w:t>
      </w:r>
      <w:r w:rsidRPr="00B378F6">
        <w:t>–9</w:t>
      </w:r>
      <w:r>
        <w:t>6</w:t>
      </w:r>
      <w:r w:rsidRPr="00B378F6">
        <w:t>.</w:t>
      </w:r>
    </w:p>
  </w:footnote>
  <w:footnote w:id="118">
    <w:p w14:paraId="0CD49FD7" w14:textId="06835A29" w:rsidR="001668A3" w:rsidRDefault="001668A3">
      <w:pPr>
        <w:pStyle w:val="FootnoteText"/>
      </w:pPr>
      <w:r>
        <w:rPr>
          <w:rStyle w:val="FootnoteReference"/>
        </w:rPr>
        <w:footnoteRef/>
      </w:r>
      <w:r>
        <w:t xml:space="preserve"> </w:t>
      </w:r>
      <w:r w:rsidRPr="00D85775">
        <w:t>Transcript of Evidence, 22 February 2021, p</w:t>
      </w:r>
      <w:r>
        <w:t>p</w:t>
      </w:r>
      <w:r w:rsidRPr="00D85775">
        <w:t xml:space="preserve">. </w:t>
      </w:r>
      <w:r>
        <w:t>92–93;</w:t>
      </w:r>
      <w:r w:rsidRPr="004268ED">
        <w:t xml:space="preserve"> QToN </w:t>
      </w:r>
      <w:r>
        <w:t>CM N</w:t>
      </w:r>
      <w:r w:rsidRPr="004268ED">
        <w:t xml:space="preserve">o. </w:t>
      </w:r>
      <w:r>
        <w:t>7</w:t>
      </w:r>
      <w:r w:rsidRPr="004268ED">
        <w:t>, 2</w:t>
      </w:r>
      <w:r>
        <w:t>2</w:t>
      </w:r>
      <w:r w:rsidRPr="004268ED">
        <w:t xml:space="preserve"> February 2021</w:t>
      </w:r>
      <w:r w:rsidRPr="00D85775">
        <w:t>.</w:t>
      </w:r>
    </w:p>
  </w:footnote>
  <w:footnote w:id="119">
    <w:p w14:paraId="2C86E367" w14:textId="16BDD358" w:rsidR="001668A3" w:rsidRDefault="001668A3">
      <w:pPr>
        <w:pStyle w:val="FootnoteText"/>
      </w:pPr>
      <w:r>
        <w:rPr>
          <w:rStyle w:val="FootnoteReference"/>
        </w:rPr>
        <w:footnoteRef/>
      </w:r>
      <w:r>
        <w:t xml:space="preserve"> </w:t>
      </w:r>
      <w:r w:rsidRPr="00D85775">
        <w:t>Transcript of Evidence, 22 February 2021, pp.</w:t>
      </w:r>
      <w:r>
        <w:t xml:space="preserve"> 86–92</w:t>
      </w:r>
      <w:r w:rsidRPr="00D85775">
        <w:t>.</w:t>
      </w:r>
    </w:p>
  </w:footnote>
  <w:footnote w:id="120">
    <w:p w14:paraId="35C7C0B9" w14:textId="39A9D656" w:rsidR="001668A3" w:rsidRDefault="001668A3">
      <w:pPr>
        <w:pStyle w:val="FootnoteText"/>
      </w:pPr>
      <w:r>
        <w:rPr>
          <w:rStyle w:val="FootnoteReference"/>
        </w:rPr>
        <w:footnoteRef/>
      </w:r>
      <w:r>
        <w:t xml:space="preserve"> </w:t>
      </w:r>
      <w:r w:rsidRPr="00D85775">
        <w:t>Transcript of Evidence, 22 February 2021, p</w:t>
      </w:r>
      <w:r>
        <w:t>. 99.</w:t>
      </w:r>
    </w:p>
  </w:footnote>
  <w:footnote w:id="121">
    <w:p w14:paraId="4282BCF5" w14:textId="458EE92C" w:rsidR="001668A3" w:rsidRDefault="001668A3">
      <w:pPr>
        <w:pStyle w:val="FootnoteText"/>
      </w:pPr>
      <w:r>
        <w:rPr>
          <w:rStyle w:val="FootnoteReference"/>
        </w:rPr>
        <w:footnoteRef/>
      </w:r>
      <w:r>
        <w:t xml:space="preserve"> Mr Matthew Elkins, Transcript of Evidence, 23 February 2021, p. 139.</w:t>
      </w:r>
    </w:p>
  </w:footnote>
  <w:footnote w:id="122">
    <w:p w14:paraId="65248D5C" w14:textId="524B8F39" w:rsidR="001668A3" w:rsidRDefault="001668A3">
      <w:pPr>
        <w:pStyle w:val="FootnoteText"/>
      </w:pPr>
      <w:r>
        <w:rPr>
          <w:rStyle w:val="FootnoteReference"/>
        </w:rPr>
        <w:footnoteRef/>
      </w:r>
      <w:r>
        <w:t xml:space="preserve"> </w:t>
      </w:r>
      <w:r w:rsidRPr="004A7DA5">
        <w:t>Mr Matthew Elkins, Transcript of Evidence, 23 February 2021, p. 139.</w:t>
      </w:r>
    </w:p>
  </w:footnote>
  <w:footnote w:id="123">
    <w:p w14:paraId="5DBF5CFD" w14:textId="1499DA1B" w:rsidR="001668A3" w:rsidRDefault="001668A3">
      <w:pPr>
        <w:pStyle w:val="FootnoteText"/>
      </w:pPr>
      <w:r>
        <w:rPr>
          <w:rStyle w:val="FootnoteReference"/>
        </w:rPr>
        <w:footnoteRef/>
      </w:r>
      <w:r>
        <w:t xml:space="preserve"> </w:t>
      </w:r>
      <w:r w:rsidRPr="004A7DA5">
        <w:t>Mr Matthew Elkins, Transcript of Evidence, 23 February 2021, p. 139.</w:t>
      </w:r>
    </w:p>
  </w:footnote>
  <w:footnote w:id="124">
    <w:p w14:paraId="1F3F2C13" w14:textId="639D5E31" w:rsidR="001668A3" w:rsidRDefault="001668A3">
      <w:pPr>
        <w:pStyle w:val="FootnoteText"/>
      </w:pPr>
      <w:r>
        <w:rPr>
          <w:rStyle w:val="FootnoteReference"/>
        </w:rPr>
        <w:footnoteRef/>
      </w:r>
      <w:r>
        <w:t xml:space="preserve"> </w:t>
      </w:r>
      <w:r w:rsidRPr="003A6217">
        <w:t>Mr Matthew Elkins, Transcript of Evidence, 23 February 2021, p. 139.</w:t>
      </w:r>
    </w:p>
  </w:footnote>
  <w:footnote w:id="125">
    <w:p w14:paraId="2E1EF002" w14:textId="1EC64524" w:rsidR="001668A3" w:rsidRDefault="001668A3">
      <w:pPr>
        <w:pStyle w:val="FootnoteText"/>
      </w:pPr>
      <w:r>
        <w:rPr>
          <w:rStyle w:val="FootnoteReference"/>
        </w:rPr>
        <w:footnoteRef/>
      </w:r>
      <w:r>
        <w:t xml:space="preserve"> Mr Andrew Barr MLA, </w:t>
      </w:r>
      <w:r w:rsidRPr="007306EA">
        <w:t>Transcript of Evidence, 23 February 2021, p. 1</w:t>
      </w:r>
      <w:r>
        <w:t>40</w:t>
      </w:r>
      <w:r w:rsidRPr="007306EA">
        <w:t>.</w:t>
      </w:r>
    </w:p>
  </w:footnote>
  <w:footnote w:id="126">
    <w:p w14:paraId="7F31CB70" w14:textId="7F1E16F7" w:rsidR="001668A3" w:rsidRDefault="001668A3">
      <w:pPr>
        <w:pStyle w:val="FootnoteText"/>
      </w:pPr>
      <w:r>
        <w:rPr>
          <w:rStyle w:val="FootnoteReference"/>
        </w:rPr>
        <w:footnoteRef/>
      </w:r>
      <w:r>
        <w:t xml:space="preserve"> </w:t>
      </w:r>
      <w:bookmarkStart w:id="213" w:name="_Hlk67577826"/>
      <w:r w:rsidRPr="005A2BAD">
        <w:t>Mr Andrew Barr MLA, Transcript of Evidence, 23 February 2021, p. 140.</w:t>
      </w:r>
      <w:bookmarkEnd w:id="213"/>
    </w:p>
  </w:footnote>
  <w:footnote w:id="127">
    <w:p w14:paraId="6BE0AE11" w14:textId="7D2C7F40" w:rsidR="001668A3" w:rsidRDefault="001668A3">
      <w:pPr>
        <w:pStyle w:val="FootnoteText"/>
      </w:pPr>
      <w:r>
        <w:rPr>
          <w:rStyle w:val="FootnoteReference"/>
        </w:rPr>
        <w:footnoteRef/>
      </w:r>
      <w:r>
        <w:t xml:space="preserve"> </w:t>
      </w:r>
      <w:r w:rsidRPr="005A2BAD">
        <w:t>Mr Andrew Barr MLA, Transcript of Evidence, 23 February 2021, p. 140.</w:t>
      </w:r>
    </w:p>
  </w:footnote>
  <w:footnote w:id="128">
    <w:p w14:paraId="4B7F7401" w14:textId="35481BF8" w:rsidR="001668A3" w:rsidRDefault="001668A3">
      <w:pPr>
        <w:pStyle w:val="FootnoteText"/>
      </w:pPr>
      <w:r>
        <w:rPr>
          <w:rStyle w:val="FootnoteReference"/>
        </w:rPr>
        <w:footnoteRef/>
      </w:r>
      <w:r>
        <w:t xml:space="preserve"> </w:t>
      </w:r>
      <w:r w:rsidRPr="0033517D">
        <w:t>Mr Andrew Barr MLA, Transcript of Evidence, 23 February 2021, p. 140.</w:t>
      </w:r>
    </w:p>
  </w:footnote>
  <w:footnote w:id="129">
    <w:p w14:paraId="7B18C20C" w14:textId="102F93EB" w:rsidR="001668A3" w:rsidRDefault="001668A3">
      <w:pPr>
        <w:pStyle w:val="FootnoteText"/>
      </w:pPr>
      <w:r>
        <w:rPr>
          <w:rStyle w:val="FootnoteReference"/>
        </w:rPr>
        <w:footnoteRef/>
      </w:r>
      <w:r>
        <w:t xml:space="preserve"> </w:t>
      </w:r>
      <w:r w:rsidRPr="0033517D">
        <w:t>Giannini</w:t>
      </w:r>
      <w:r>
        <w:t>, D. (2020) ‘</w:t>
      </w:r>
      <w:r w:rsidRPr="0033517D">
        <w:t>Government seals deal for new UNSW campus in Canberra</w:t>
      </w:r>
      <w:r>
        <w:t xml:space="preserve">’, </w:t>
      </w:r>
      <w:r w:rsidRPr="0033517D">
        <w:rPr>
          <w:i/>
          <w:iCs/>
        </w:rPr>
        <w:t>About Regional</w:t>
      </w:r>
      <w:r>
        <w:t>, 7 March, accessed 25 March 2021.</w:t>
      </w:r>
    </w:p>
  </w:footnote>
  <w:footnote w:id="130">
    <w:p w14:paraId="61F79721" w14:textId="56B5DC6F" w:rsidR="001668A3" w:rsidRDefault="001668A3">
      <w:pPr>
        <w:pStyle w:val="FootnoteText"/>
      </w:pPr>
      <w:r>
        <w:rPr>
          <w:rStyle w:val="FootnoteReference"/>
        </w:rPr>
        <w:footnoteRef/>
      </w:r>
      <w:r>
        <w:t xml:space="preserve"> Mr Andrew Barr MLA, </w:t>
      </w:r>
      <w:r w:rsidRPr="001408A2">
        <w:t>23 February 2021, p. 1</w:t>
      </w:r>
      <w:r>
        <w:t>52</w:t>
      </w:r>
      <w:r w:rsidRPr="001408A2">
        <w:t>.</w:t>
      </w:r>
    </w:p>
  </w:footnote>
  <w:footnote w:id="131">
    <w:p w14:paraId="71B55866" w14:textId="1EC2B014" w:rsidR="001668A3" w:rsidRDefault="001668A3">
      <w:pPr>
        <w:pStyle w:val="FootnoteText"/>
      </w:pPr>
      <w:r>
        <w:rPr>
          <w:rStyle w:val="FootnoteReference"/>
        </w:rPr>
        <w:footnoteRef/>
      </w:r>
      <w:r>
        <w:t xml:space="preserve"> </w:t>
      </w:r>
      <w:r w:rsidRPr="000673D3">
        <w:t>Mr Andrew Barr MLA, 23 February 2021, p. 152.</w:t>
      </w:r>
    </w:p>
  </w:footnote>
  <w:footnote w:id="132">
    <w:p w14:paraId="36E4DFE1" w14:textId="63CCA7BA" w:rsidR="001668A3" w:rsidRDefault="001668A3">
      <w:pPr>
        <w:pStyle w:val="FootnoteText"/>
      </w:pPr>
      <w:r>
        <w:rPr>
          <w:rStyle w:val="FootnoteReference"/>
        </w:rPr>
        <w:footnoteRef/>
      </w:r>
      <w:r>
        <w:t xml:space="preserve"> </w:t>
      </w:r>
      <w:r w:rsidRPr="004E748F">
        <w:t>Transcript of evidence, 23 February 2021, pp. 13</w:t>
      </w:r>
      <w:r>
        <w:t>3</w:t>
      </w:r>
      <w:r w:rsidRPr="004E748F">
        <w:t>–13</w:t>
      </w:r>
      <w:r>
        <w:t xml:space="preserve">4; </w:t>
      </w:r>
      <w:bookmarkStart w:id="216" w:name="_Hlk68014990"/>
      <w:r w:rsidRPr="004268ED">
        <w:t xml:space="preserve">QToN </w:t>
      </w:r>
      <w:r>
        <w:t>ED N</w:t>
      </w:r>
      <w:r w:rsidRPr="004268ED">
        <w:t xml:space="preserve">o. </w:t>
      </w:r>
      <w:r>
        <w:t>1</w:t>
      </w:r>
      <w:r w:rsidRPr="004268ED">
        <w:t>, 23 February 2021</w:t>
      </w:r>
      <w:r w:rsidRPr="004E748F">
        <w:t>.</w:t>
      </w:r>
    </w:p>
    <w:bookmarkEnd w:id="216"/>
  </w:footnote>
  <w:footnote w:id="133">
    <w:p w14:paraId="3819B6BE" w14:textId="17444966" w:rsidR="001668A3" w:rsidRDefault="001668A3">
      <w:pPr>
        <w:pStyle w:val="FootnoteText"/>
      </w:pPr>
      <w:r>
        <w:rPr>
          <w:rStyle w:val="FootnoteReference"/>
        </w:rPr>
        <w:footnoteRef/>
      </w:r>
      <w:r>
        <w:t xml:space="preserve"> </w:t>
      </w:r>
      <w:r w:rsidRPr="004E748F">
        <w:t>Transcript of evidence, 23 February 2021, p. 134.</w:t>
      </w:r>
    </w:p>
  </w:footnote>
  <w:footnote w:id="134">
    <w:p w14:paraId="673178DC" w14:textId="0ACE9920" w:rsidR="001668A3" w:rsidRDefault="001668A3">
      <w:pPr>
        <w:pStyle w:val="FootnoteText"/>
      </w:pPr>
      <w:r>
        <w:rPr>
          <w:rStyle w:val="FootnoteReference"/>
        </w:rPr>
        <w:footnoteRef/>
      </w:r>
      <w:r>
        <w:t xml:space="preserve"> </w:t>
      </w:r>
      <w:bookmarkStart w:id="217" w:name="_Hlk67576802"/>
      <w:r w:rsidRPr="000673D3">
        <w:t>Transcript of evidence, 23 February 2021, p</w:t>
      </w:r>
      <w:r>
        <w:t>p</w:t>
      </w:r>
      <w:r w:rsidRPr="000673D3">
        <w:t>. 13</w:t>
      </w:r>
      <w:r>
        <w:t>5–136</w:t>
      </w:r>
      <w:r w:rsidRPr="000673D3">
        <w:t>.</w:t>
      </w:r>
      <w:bookmarkEnd w:id="217"/>
    </w:p>
  </w:footnote>
  <w:footnote w:id="135">
    <w:p w14:paraId="52B857A3" w14:textId="4AC139D6" w:rsidR="001668A3" w:rsidRDefault="001668A3">
      <w:pPr>
        <w:pStyle w:val="FootnoteText"/>
      </w:pPr>
      <w:r>
        <w:rPr>
          <w:rStyle w:val="FootnoteReference"/>
        </w:rPr>
        <w:footnoteRef/>
      </w:r>
      <w:r>
        <w:t xml:space="preserve"> </w:t>
      </w:r>
      <w:r w:rsidRPr="003A6217">
        <w:t>Transcript of evidence, 23 February 2021, pp. 1</w:t>
      </w:r>
      <w:r>
        <w:t>42</w:t>
      </w:r>
      <w:r w:rsidRPr="003A6217">
        <w:t>–1</w:t>
      </w:r>
      <w:r>
        <w:t>45</w:t>
      </w:r>
      <w:r w:rsidRPr="003A6217">
        <w:t>.</w:t>
      </w:r>
    </w:p>
  </w:footnote>
  <w:footnote w:id="136">
    <w:p w14:paraId="2F9EDAA2" w14:textId="41392E72" w:rsidR="001668A3" w:rsidRDefault="001668A3">
      <w:pPr>
        <w:pStyle w:val="FootnoteText"/>
      </w:pPr>
      <w:r>
        <w:rPr>
          <w:rStyle w:val="FootnoteReference"/>
        </w:rPr>
        <w:footnoteRef/>
      </w:r>
      <w:r>
        <w:t xml:space="preserve"> Transcript of evidence, 23 February 2021, pp. 132–133.</w:t>
      </w:r>
    </w:p>
  </w:footnote>
  <w:footnote w:id="137">
    <w:p w14:paraId="4BFE22FC" w14:textId="22089884" w:rsidR="001668A3" w:rsidRDefault="001668A3">
      <w:pPr>
        <w:pStyle w:val="FootnoteText"/>
      </w:pPr>
      <w:r>
        <w:rPr>
          <w:rStyle w:val="FootnoteReference"/>
        </w:rPr>
        <w:footnoteRef/>
      </w:r>
      <w:r>
        <w:t xml:space="preserve"> </w:t>
      </w:r>
      <w:r w:rsidRPr="00792297">
        <w:t>Transcript of Evidence, 23 February 2021, pp. 1</w:t>
      </w:r>
      <w:r>
        <w:t>4</w:t>
      </w:r>
      <w:r w:rsidRPr="00792297">
        <w:t>6</w:t>
      </w:r>
      <w:r>
        <w:t xml:space="preserve">–147; </w:t>
      </w:r>
      <w:r w:rsidRPr="004268ED">
        <w:t xml:space="preserve">QToN </w:t>
      </w:r>
      <w:r>
        <w:t>ED N</w:t>
      </w:r>
      <w:r w:rsidRPr="004268ED">
        <w:t xml:space="preserve">o. </w:t>
      </w:r>
      <w:r>
        <w:t>2</w:t>
      </w:r>
      <w:r w:rsidRPr="004268ED">
        <w:t>, 23 February 2021</w:t>
      </w:r>
      <w:r w:rsidRPr="004E748F">
        <w:t>.</w:t>
      </w:r>
    </w:p>
  </w:footnote>
  <w:footnote w:id="138">
    <w:p w14:paraId="638D6D19" w14:textId="7CD7E12C" w:rsidR="001668A3" w:rsidRDefault="001668A3">
      <w:pPr>
        <w:pStyle w:val="FootnoteText"/>
      </w:pPr>
      <w:r>
        <w:rPr>
          <w:rStyle w:val="FootnoteReference"/>
        </w:rPr>
        <w:footnoteRef/>
      </w:r>
      <w:r>
        <w:t xml:space="preserve"> </w:t>
      </w:r>
      <w:r w:rsidRPr="003F7BA2">
        <w:t>Transcript of Evidence, 23 February 2021, p</w:t>
      </w:r>
      <w:r>
        <w:t>p</w:t>
      </w:r>
      <w:r w:rsidRPr="003F7BA2">
        <w:t>. 149–15</w:t>
      </w:r>
      <w:r>
        <w:t>0</w:t>
      </w:r>
      <w:r w:rsidRPr="003F7BA2">
        <w:t>.</w:t>
      </w:r>
    </w:p>
  </w:footnote>
  <w:footnote w:id="139">
    <w:p w14:paraId="0971CB45" w14:textId="77777777" w:rsidR="001668A3" w:rsidRDefault="001668A3" w:rsidP="00406755">
      <w:pPr>
        <w:pStyle w:val="FootnoteText"/>
      </w:pPr>
      <w:r>
        <w:rPr>
          <w:rStyle w:val="FootnoteReference"/>
        </w:rPr>
        <w:footnoteRef/>
      </w:r>
      <w:r>
        <w:t xml:space="preserve"> </w:t>
      </w:r>
      <w:bookmarkStart w:id="218" w:name="_Hlk67574924"/>
      <w:r w:rsidRPr="00792297">
        <w:t>Transcript of Evidence, 23 February 2021, p. 1</w:t>
      </w:r>
      <w:r>
        <w:t>45</w:t>
      </w:r>
      <w:r w:rsidRPr="00792297">
        <w:t>.</w:t>
      </w:r>
      <w:bookmarkEnd w:id="218"/>
    </w:p>
  </w:footnote>
  <w:footnote w:id="140">
    <w:p w14:paraId="6D8FBCE0" w14:textId="77777777" w:rsidR="001668A3" w:rsidRDefault="001668A3" w:rsidP="00406755">
      <w:pPr>
        <w:pStyle w:val="FootnoteText"/>
      </w:pPr>
      <w:r>
        <w:rPr>
          <w:rStyle w:val="FootnoteReference"/>
        </w:rPr>
        <w:footnoteRef/>
      </w:r>
      <w:r>
        <w:t xml:space="preserve"> </w:t>
      </w:r>
      <w:r w:rsidRPr="00792297">
        <w:t>Transcript of Evidence, 23 February 2021, p. 15</w:t>
      </w:r>
      <w:r>
        <w:t>1</w:t>
      </w:r>
      <w:r w:rsidRPr="00792297">
        <w:t>.</w:t>
      </w:r>
    </w:p>
  </w:footnote>
  <w:footnote w:id="141">
    <w:p w14:paraId="377753D5" w14:textId="07E861F8" w:rsidR="001668A3" w:rsidRDefault="001668A3">
      <w:pPr>
        <w:pStyle w:val="FootnoteText"/>
      </w:pPr>
      <w:r>
        <w:rPr>
          <w:rStyle w:val="FootnoteReference"/>
        </w:rPr>
        <w:footnoteRef/>
      </w:r>
      <w:r>
        <w:t xml:space="preserve"> </w:t>
      </w:r>
      <w:bookmarkStart w:id="219" w:name="_Hlk67579534"/>
      <w:r w:rsidRPr="00792297">
        <w:t xml:space="preserve">Transcript of Evidence, 23 February 2021, </w:t>
      </w:r>
      <w:r>
        <w:t>p</w:t>
      </w:r>
      <w:r w:rsidRPr="00792297">
        <w:t>p. 1</w:t>
      </w:r>
      <w:r>
        <w:t>49–151</w:t>
      </w:r>
      <w:r w:rsidRPr="00792297">
        <w:t>.</w:t>
      </w:r>
      <w:bookmarkEnd w:id="219"/>
    </w:p>
  </w:footnote>
  <w:footnote w:id="142">
    <w:p w14:paraId="70523A83" w14:textId="77777777" w:rsidR="001668A3" w:rsidRDefault="001668A3" w:rsidP="00406755">
      <w:pPr>
        <w:pStyle w:val="FootnoteText"/>
      </w:pPr>
      <w:r>
        <w:rPr>
          <w:rStyle w:val="FootnoteReference"/>
        </w:rPr>
        <w:footnoteRef/>
      </w:r>
      <w:r>
        <w:t xml:space="preserve"> </w:t>
      </w:r>
      <w:r w:rsidRPr="0060363B">
        <w:t>Transcript of Evidence, 23 February 2021, pp. 1</w:t>
      </w:r>
      <w:r>
        <w:t>35</w:t>
      </w:r>
      <w:r w:rsidRPr="0060363B">
        <w:t>–1</w:t>
      </w:r>
      <w:r>
        <w:t>36</w:t>
      </w:r>
      <w:r w:rsidRPr="0060363B">
        <w:t>.</w:t>
      </w:r>
    </w:p>
  </w:footnote>
  <w:footnote w:id="143">
    <w:p w14:paraId="54AD2704" w14:textId="6555DB32" w:rsidR="001668A3" w:rsidRDefault="001668A3">
      <w:pPr>
        <w:pStyle w:val="FootnoteText"/>
      </w:pPr>
      <w:r>
        <w:rPr>
          <w:rStyle w:val="FootnoteReference"/>
        </w:rPr>
        <w:footnoteRef/>
      </w:r>
      <w:r>
        <w:t xml:space="preserve"> </w:t>
      </w:r>
      <w:r w:rsidRPr="003F7BA2">
        <w:t>Transcript of Evidence, 23 February 2021, p. 1</w:t>
      </w:r>
      <w:r>
        <w:t>70</w:t>
      </w:r>
      <w:r w:rsidRPr="003F7BA2">
        <w:t>.</w:t>
      </w:r>
    </w:p>
  </w:footnote>
  <w:footnote w:id="144">
    <w:p w14:paraId="4114D03E" w14:textId="640BB12C" w:rsidR="001668A3" w:rsidRDefault="001668A3">
      <w:pPr>
        <w:pStyle w:val="FootnoteText"/>
      </w:pPr>
      <w:r>
        <w:rPr>
          <w:rStyle w:val="FootnoteReference"/>
        </w:rPr>
        <w:footnoteRef/>
      </w:r>
      <w:r>
        <w:t xml:space="preserve"> Mr Michael Young, </w:t>
      </w:r>
      <w:r w:rsidRPr="000A662F">
        <w:t>Transcript of Evidence, 23 February 2021, p. 17</w:t>
      </w:r>
      <w:r>
        <w:t>1</w:t>
      </w:r>
      <w:r w:rsidRPr="000A662F">
        <w:t>.</w:t>
      </w:r>
    </w:p>
  </w:footnote>
  <w:footnote w:id="145">
    <w:p w14:paraId="421531AB" w14:textId="11D1F02C" w:rsidR="001668A3" w:rsidRDefault="001668A3">
      <w:pPr>
        <w:pStyle w:val="FootnoteText"/>
      </w:pPr>
      <w:r>
        <w:rPr>
          <w:rStyle w:val="FootnoteReference"/>
        </w:rPr>
        <w:footnoteRef/>
      </w:r>
      <w:r>
        <w:t xml:space="preserve"> </w:t>
      </w:r>
      <w:r w:rsidRPr="000A662F">
        <w:t xml:space="preserve">Transcript of Evidence, 23 February 2021, </w:t>
      </w:r>
      <w:r>
        <w:t>p</w:t>
      </w:r>
      <w:r w:rsidRPr="000A662F">
        <w:t>p. 17</w:t>
      </w:r>
      <w:r>
        <w:t>1–172</w:t>
      </w:r>
      <w:r w:rsidRPr="000A662F">
        <w:t>.</w:t>
      </w:r>
    </w:p>
  </w:footnote>
  <w:footnote w:id="146">
    <w:p w14:paraId="50B908E6" w14:textId="4EDE2BDB" w:rsidR="001668A3" w:rsidRDefault="001668A3">
      <w:pPr>
        <w:pStyle w:val="FootnoteText"/>
      </w:pPr>
      <w:r>
        <w:rPr>
          <w:rStyle w:val="FootnoteReference"/>
        </w:rPr>
        <w:footnoteRef/>
      </w:r>
      <w:r>
        <w:t xml:space="preserve"> Response to QoN CM No. 5—following on from public hearing of 22 February 2021.</w:t>
      </w:r>
    </w:p>
  </w:footnote>
  <w:footnote w:id="147">
    <w:p w14:paraId="2BD7FF70" w14:textId="20F51895" w:rsidR="001668A3" w:rsidRDefault="001668A3">
      <w:pPr>
        <w:pStyle w:val="FootnoteText"/>
      </w:pPr>
      <w:r>
        <w:rPr>
          <w:rStyle w:val="FootnoteReference"/>
        </w:rPr>
        <w:footnoteRef/>
      </w:r>
      <w:r>
        <w:t xml:space="preserve"> Mr Michael Young, </w:t>
      </w:r>
      <w:r w:rsidRPr="002F2031">
        <w:t>Transcript of Evidence, 23 February 2021, p. 17</w:t>
      </w:r>
      <w:r>
        <w:t>5</w:t>
      </w:r>
      <w:r w:rsidRPr="002F2031">
        <w:t>.</w:t>
      </w:r>
    </w:p>
  </w:footnote>
  <w:footnote w:id="148">
    <w:p w14:paraId="76C9F8E0" w14:textId="26607E7F" w:rsidR="001668A3" w:rsidRDefault="001668A3">
      <w:pPr>
        <w:pStyle w:val="FootnoteText"/>
      </w:pPr>
      <w:r>
        <w:rPr>
          <w:rStyle w:val="FootnoteReference"/>
        </w:rPr>
        <w:footnoteRef/>
      </w:r>
      <w:r>
        <w:t xml:space="preserve"> </w:t>
      </w:r>
      <w:r w:rsidRPr="002F2031">
        <w:t>Transcript of Evidence, 23 February 2021, p. 175.</w:t>
      </w:r>
    </w:p>
  </w:footnote>
  <w:footnote w:id="149">
    <w:p w14:paraId="7A06FA63" w14:textId="35A60D08" w:rsidR="001668A3" w:rsidRDefault="001668A3">
      <w:pPr>
        <w:pStyle w:val="FootnoteText"/>
      </w:pPr>
      <w:r>
        <w:rPr>
          <w:rStyle w:val="FootnoteReference"/>
        </w:rPr>
        <w:footnoteRef/>
      </w:r>
      <w:r>
        <w:t xml:space="preserve"> </w:t>
      </w:r>
      <w:r w:rsidRPr="002F2031">
        <w:t>Mr Michael Young, Transcript of Evidence, 23 February 2021, p. 17</w:t>
      </w:r>
      <w:r>
        <w:t>6</w:t>
      </w:r>
      <w:r w:rsidRPr="002F2031">
        <w:t>.</w:t>
      </w:r>
    </w:p>
  </w:footnote>
  <w:footnote w:id="150">
    <w:p w14:paraId="603F5CE9" w14:textId="3894CCB4" w:rsidR="001668A3" w:rsidRDefault="001668A3">
      <w:pPr>
        <w:pStyle w:val="FootnoteText"/>
      </w:pPr>
      <w:r>
        <w:rPr>
          <w:rStyle w:val="FootnoteReference"/>
        </w:rPr>
        <w:footnoteRef/>
      </w:r>
      <w:r>
        <w:t xml:space="preserve"> Ms Jacqueline Agius, Transcript of Evidence, 23 February 2021, p. 180.  </w:t>
      </w:r>
    </w:p>
  </w:footnote>
  <w:footnote w:id="151">
    <w:p w14:paraId="2AD228D2" w14:textId="4B06F877" w:rsidR="001668A3" w:rsidRDefault="001668A3">
      <w:pPr>
        <w:pStyle w:val="FootnoteText"/>
      </w:pPr>
      <w:r>
        <w:rPr>
          <w:rStyle w:val="FootnoteReference"/>
        </w:rPr>
        <w:footnoteRef/>
      </w:r>
      <w:r>
        <w:t xml:space="preserve"> Response to QToN IR&amp;WS No. 3, Transcript of Evidence, 23 February 2021. </w:t>
      </w:r>
    </w:p>
  </w:footnote>
  <w:footnote w:id="152">
    <w:p w14:paraId="7A01C3F8" w14:textId="0C7297AE" w:rsidR="001668A3" w:rsidRDefault="001668A3">
      <w:pPr>
        <w:pStyle w:val="FootnoteText"/>
      </w:pPr>
      <w:r>
        <w:rPr>
          <w:rStyle w:val="FootnoteReference"/>
        </w:rPr>
        <w:footnoteRef/>
      </w:r>
      <w:r>
        <w:t xml:space="preserve"> Mr Mick Gentleman, </w:t>
      </w:r>
      <w:bookmarkStart w:id="228" w:name="_Hlk67583450"/>
      <w:r w:rsidRPr="00306C97">
        <w:t>Transcript of Evidence, 23 February 2021, p. 1</w:t>
      </w:r>
      <w:r>
        <w:t>80</w:t>
      </w:r>
      <w:r w:rsidRPr="00306C97">
        <w:t>.</w:t>
      </w:r>
      <w:bookmarkEnd w:id="228"/>
    </w:p>
  </w:footnote>
  <w:footnote w:id="153">
    <w:p w14:paraId="60CD12A0" w14:textId="184BA7E1" w:rsidR="001668A3" w:rsidRDefault="001668A3">
      <w:pPr>
        <w:pStyle w:val="FootnoteText"/>
      </w:pPr>
      <w:r>
        <w:rPr>
          <w:rStyle w:val="FootnoteReference"/>
        </w:rPr>
        <w:footnoteRef/>
      </w:r>
      <w:r>
        <w:t xml:space="preserve"> </w:t>
      </w:r>
      <w:r w:rsidRPr="00F408B7">
        <w:t>Transcript of Evidence, 23 February 2021, p. 180</w:t>
      </w:r>
      <w:r>
        <w:t xml:space="preserve">; </w:t>
      </w:r>
      <w:r w:rsidRPr="00643B2A">
        <w:t xml:space="preserve">QToN </w:t>
      </w:r>
      <w:r>
        <w:t xml:space="preserve">IR&amp;WS </w:t>
      </w:r>
      <w:r w:rsidRPr="00643B2A">
        <w:t xml:space="preserve">No. </w:t>
      </w:r>
      <w:r>
        <w:t>4</w:t>
      </w:r>
      <w:r w:rsidRPr="00643B2A">
        <w:t>, 23 February 2021.</w:t>
      </w:r>
    </w:p>
  </w:footnote>
  <w:footnote w:id="154">
    <w:p w14:paraId="335427B5" w14:textId="6DF2D3AA" w:rsidR="001668A3" w:rsidRDefault="001668A3">
      <w:pPr>
        <w:pStyle w:val="FootnoteText"/>
      </w:pPr>
      <w:r>
        <w:rPr>
          <w:rStyle w:val="FootnoteReference"/>
        </w:rPr>
        <w:footnoteRef/>
      </w:r>
      <w:r>
        <w:t xml:space="preserve"> </w:t>
      </w:r>
      <w:r w:rsidRPr="00980A5B">
        <w:t>Transcript of Evidence, 23 February 2021</w:t>
      </w:r>
      <w:r>
        <w:t xml:space="preserve">, p. 185; </w:t>
      </w:r>
      <w:bookmarkStart w:id="230" w:name="_Hlk68014722"/>
      <w:r w:rsidRPr="00643B2A">
        <w:t xml:space="preserve">QToN </w:t>
      </w:r>
      <w:r>
        <w:t xml:space="preserve">IR&amp;WS </w:t>
      </w:r>
      <w:r w:rsidRPr="00643B2A">
        <w:t xml:space="preserve">No. </w:t>
      </w:r>
      <w:r>
        <w:t>6</w:t>
      </w:r>
      <w:r w:rsidRPr="00643B2A">
        <w:t>, 23 February 2021.</w:t>
      </w:r>
      <w:bookmarkEnd w:id="230"/>
    </w:p>
  </w:footnote>
  <w:footnote w:id="155">
    <w:p w14:paraId="2E024071" w14:textId="77777777" w:rsidR="001668A3" w:rsidRDefault="001668A3" w:rsidP="00406755">
      <w:pPr>
        <w:pStyle w:val="FootnoteText"/>
      </w:pPr>
      <w:r>
        <w:rPr>
          <w:rStyle w:val="FootnoteReference"/>
        </w:rPr>
        <w:footnoteRef/>
      </w:r>
      <w:r>
        <w:t xml:space="preserve"> </w:t>
      </w:r>
      <w:r w:rsidRPr="0087399A">
        <w:t>Transcript of Evidence, 23 February 2021, pp. 17</w:t>
      </w:r>
      <w:r>
        <w:t>4</w:t>
      </w:r>
      <w:r w:rsidRPr="0087399A">
        <w:t>–17</w:t>
      </w:r>
      <w:r>
        <w:t>5</w:t>
      </w:r>
      <w:r w:rsidRPr="0087399A">
        <w:t>.</w:t>
      </w:r>
    </w:p>
  </w:footnote>
  <w:footnote w:id="156">
    <w:p w14:paraId="1C3840B4" w14:textId="579E5E0E" w:rsidR="001668A3" w:rsidRDefault="001668A3">
      <w:pPr>
        <w:pStyle w:val="FootnoteText"/>
      </w:pPr>
      <w:r>
        <w:rPr>
          <w:rStyle w:val="FootnoteReference"/>
        </w:rPr>
        <w:footnoteRef/>
      </w:r>
      <w:r>
        <w:t xml:space="preserve"> </w:t>
      </w:r>
      <w:r w:rsidRPr="00980A5B">
        <w:t>Transcript of Evidence, 23 February 2021,</w:t>
      </w:r>
      <w:r>
        <w:t xml:space="preserve"> p. 186; </w:t>
      </w:r>
      <w:bookmarkStart w:id="231" w:name="_Hlk68014617"/>
      <w:r w:rsidRPr="00643B2A">
        <w:t xml:space="preserve">QToN </w:t>
      </w:r>
      <w:r>
        <w:t xml:space="preserve">IR&amp;WS </w:t>
      </w:r>
      <w:r w:rsidRPr="00643B2A">
        <w:t xml:space="preserve">No. </w:t>
      </w:r>
      <w:r>
        <w:t>7</w:t>
      </w:r>
      <w:r w:rsidRPr="00643B2A">
        <w:t>, 23 February 2021.</w:t>
      </w:r>
      <w:bookmarkEnd w:id="231"/>
    </w:p>
  </w:footnote>
  <w:footnote w:id="157">
    <w:p w14:paraId="33FD1FBE" w14:textId="2F7943BB" w:rsidR="001668A3" w:rsidRDefault="001668A3">
      <w:pPr>
        <w:pStyle w:val="FootnoteText"/>
      </w:pPr>
      <w:r>
        <w:rPr>
          <w:rStyle w:val="FootnoteReference"/>
        </w:rPr>
        <w:footnoteRef/>
      </w:r>
      <w:r>
        <w:t xml:space="preserve"> Mr Chris Steel, Transcript of Evidence, 23 February 2021, p. 195.</w:t>
      </w:r>
    </w:p>
  </w:footnote>
  <w:footnote w:id="158">
    <w:p w14:paraId="109CAA3C" w14:textId="3448CB7A" w:rsidR="001668A3" w:rsidRDefault="001668A3">
      <w:pPr>
        <w:pStyle w:val="FootnoteText"/>
      </w:pPr>
      <w:r>
        <w:rPr>
          <w:rStyle w:val="FootnoteReference"/>
        </w:rPr>
        <w:footnoteRef/>
      </w:r>
      <w:r>
        <w:t xml:space="preserve"> Response to QoN SMoS No. 1—following on from public hearing of 23 February 2021. </w:t>
      </w:r>
    </w:p>
  </w:footnote>
  <w:footnote w:id="159">
    <w:p w14:paraId="231CEFCC" w14:textId="2F615627" w:rsidR="001668A3" w:rsidRDefault="001668A3">
      <w:pPr>
        <w:pStyle w:val="FootnoteText"/>
      </w:pPr>
      <w:r>
        <w:rPr>
          <w:rStyle w:val="FootnoteReference"/>
        </w:rPr>
        <w:footnoteRef/>
      </w:r>
      <w:r>
        <w:t xml:space="preserve"> </w:t>
      </w:r>
      <w:r w:rsidRPr="00D412B6">
        <w:t xml:space="preserve">Transcript of Evidence, 23 February 2021, </w:t>
      </w:r>
      <w:r>
        <w:t>p</w:t>
      </w:r>
      <w:r w:rsidRPr="00D412B6">
        <w:t>p. 19</w:t>
      </w:r>
      <w:r>
        <w:t>6–197.</w:t>
      </w:r>
    </w:p>
  </w:footnote>
  <w:footnote w:id="160">
    <w:p w14:paraId="22FDCAA5" w14:textId="6B4623E7" w:rsidR="001668A3" w:rsidRDefault="001668A3">
      <w:pPr>
        <w:pStyle w:val="FootnoteText"/>
      </w:pPr>
      <w:r>
        <w:rPr>
          <w:rStyle w:val="FootnoteReference"/>
        </w:rPr>
        <w:footnoteRef/>
      </w:r>
      <w:r>
        <w:t xml:space="preserve"> Mr Daniel Bailey, </w:t>
      </w:r>
      <w:r w:rsidRPr="00D412B6">
        <w:t>Transcript of Evidence, 23 February 2021, p. 19</w:t>
      </w:r>
      <w:r>
        <w:t>7</w:t>
      </w:r>
      <w:r w:rsidRPr="00D412B6">
        <w:t>.</w:t>
      </w:r>
    </w:p>
  </w:footnote>
  <w:footnote w:id="161">
    <w:p w14:paraId="5026749A" w14:textId="38B5229A" w:rsidR="001668A3" w:rsidRDefault="001668A3">
      <w:pPr>
        <w:pStyle w:val="FootnoteText"/>
      </w:pPr>
      <w:r>
        <w:rPr>
          <w:rStyle w:val="FootnoteReference"/>
        </w:rPr>
        <w:footnoteRef/>
      </w:r>
      <w:r>
        <w:t xml:space="preserve"> Mr Daniel Bailey, Transcript of Evidence, 23 February 2021, p. 197. </w:t>
      </w:r>
    </w:p>
  </w:footnote>
  <w:footnote w:id="162">
    <w:p w14:paraId="5E919E2F" w14:textId="4D9852CC" w:rsidR="001668A3" w:rsidRDefault="001668A3">
      <w:pPr>
        <w:pStyle w:val="FootnoteText"/>
      </w:pPr>
      <w:r>
        <w:rPr>
          <w:rStyle w:val="FootnoteReference"/>
        </w:rPr>
        <w:footnoteRef/>
      </w:r>
      <w:r>
        <w:t xml:space="preserve"> </w:t>
      </w:r>
      <w:r w:rsidRPr="009B21A0">
        <w:t xml:space="preserve">Transcript of Evidence, 23 February 2021, p. </w:t>
      </w:r>
      <w:r>
        <w:t>1</w:t>
      </w:r>
      <w:r w:rsidRPr="009B21A0">
        <w:t>9</w:t>
      </w:r>
      <w:r>
        <w:t>7</w:t>
      </w:r>
      <w:r w:rsidRPr="009B21A0">
        <w:t>.</w:t>
      </w:r>
    </w:p>
  </w:footnote>
  <w:footnote w:id="163">
    <w:p w14:paraId="1557F78C" w14:textId="54ACE8B6" w:rsidR="001668A3" w:rsidRDefault="001668A3">
      <w:pPr>
        <w:pStyle w:val="FootnoteText"/>
      </w:pPr>
      <w:r>
        <w:rPr>
          <w:rStyle w:val="FootnoteReference"/>
        </w:rPr>
        <w:footnoteRef/>
      </w:r>
      <w:r>
        <w:t xml:space="preserve"> Transcript of Evidence, 23 February 2021, pp. 188–189. </w:t>
      </w:r>
    </w:p>
  </w:footnote>
  <w:footnote w:id="164">
    <w:p w14:paraId="41A23E02" w14:textId="5C78D060" w:rsidR="001668A3" w:rsidRDefault="001668A3">
      <w:pPr>
        <w:pStyle w:val="FootnoteText"/>
      </w:pPr>
      <w:r>
        <w:rPr>
          <w:rStyle w:val="FootnoteReference"/>
        </w:rPr>
        <w:footnoteRef/>
      </w:r>
      <w:r>
        <w:t xml:space="preserve"> </w:t>
      </w:r>
      <w:r w:rsidRPr="00EC74C5">
        <w:t>Transcript of Evidence, 23 February 2021, p. 189.</w:t>
      </w:r>
    </w:p>
  </w:footnote>
  <w:footnote w:id="165">
    <w:p w14:paraId="042661E9" w14:textId="77777777" w:rsidR="001668A3" w:rsidRDefault="001668A3" w:rsidP="00406755">
      <w:pPr>
        <w:pStyle w:val="FootnoteText"/>
      </w:pPr>
      <w:r>
        <w:rPr>
          <w:rStyle w:val="FootnoteReference"/>
        </w:rPr>
        <w:footnoteRef/>
      </w:r>
      <w:r>
        <w:t xml:space="preserve"> </w:t>
      </w:r>
      <w:r w:rsidRPr="00FD2F3C">
        <w:t>Transcript of Evidence, 23 February 2021, p. 2</w:t>
      </w:r>
      <w:r>
        <w:t>10</w:t>
      </w:r>
      <w:r w:rsidRPr="00FD2F3C">
        <w:t>.</w:t>
      </w:r>
    </w:p>
  </w:footnote>
  <w:footnote w:id="166">
    <w:p w14:paraId="3E039194" w14:textId="0AC3C368" w:rsidR="001668A3" w:rsidRDefault="001668A3">
      <w:pPr>
        <w:pStyle w:val="FootnoteText"/>
      </w:pPr>
      <w:r>
        <w:rPr>
          <w:rStyle w:val="FootnoteReference"/>
        </w:rPr>
        <w:footnoteRef/>
      </w:r>
      <w:r>
        <w:t xml:space="preserve"> </w:t>
      </w:r>
      <w:r w:rsidRPr="00542732">
        <w:t>Transcript of Evidence, 23 February 2021, p</w:t>
      </w:r>
      <w:r>
        <w:t>p</w:t>
      </w:r>
      <w:r w:rsidRPr="00542732">
        <w:t>. 19</w:t>
      </w:r>
      <w:r>
        <w:t>1–192</w:t>
      </w:r>
      <w:r w:rsidRPr="00542732">
        <w:t>.</w:t>
      </w:r>
    </w:p>
  </w:footnote>
  <w:footnote w:id="167">
    <w:p w14:paraId="5DD9AA78" w14:textId="6BF4E0F6" w:rsidR="001668A3" w:rsidRDefault="001668A3">
      <w:pPr>
        <w:pStyle w:val="FootnoteText"/>
      </w:pPr>
      <w:r>
        <w:rPr>
          <w:rStyle w:val="FootnoteReference"/>
        </w:rPr>
        <w:footnoteRef/>
      </w:r>
      <w:r>
        <w:t xml:space="preserve"> </w:t>
      </w:r>
      <w:r w:rsidRPr="00FD2F3C">
        <w:t xml:space="preserve">Transcript of Evidence, 23 February 2021, </w:t>
      </w:r>
      <w:r>
        <w:t>p</w:t>
      </w:r>
      <w:r w:rsidRPr="00FD2F3C">
        <w:t xml:space="preserve">p. </w:t>
      </w:r>
      <w:r>
        <w:t>203–</w:t>
      </w:r>
      <w:r w:rsidRPr="00FD2F3C">
        <w:t>204</w:t>
      </w:r>
      <w:r>
        <w:t>;</w:t>
      </w:r>
      <w:r w:rsidRPr="00643B2A">
        <w:t xml:space="preserve"> </w:t>
      </w:r>
      <w:r w:rsidRPr="003D58EE">
        <w:t xml:space="preserve">QToN </w:t>
      </w:r>
      <w:r>
        <w:t xml:space="preserve">SMoS </w:t>
      </w:r>
      <w:r w:rsidRPr="003D58EE">
        <w:t xml:space="preserve">No. </w:t>
      </w:r>
      <w:r>
        <w:t>1</w:t>
      </w:r>
      <w:r w:rsidRPr="003D58EE">
        <w:t>, 2</w:t>
      </w:r>
      <w:r>
        <w:t>3</w:t>
      </w:r>
      <w:r w:rsidRPr="003D58EE">
        <w:t xml:space="preserve"> February 2021</w:t>
      </w:r>
      <w:r w:rsidRPr="00FD2F3C">
        <w:t>.</w:t>
      </w:r>
    </w:p>
  </w:footnote>
  <w:footnote w:id="168">
    <w:p w14:paraId="2886A973" w14:textId="737D1E20" w:rsidR="001668A3" w:rsidRDefault="001668A3">
      <w:pPr>
        <w:pStyle w:val="FootnoteText"/>
      </w:pPr>
      <w:r>
        <w:rPr>
          <w:rStyle w:val="FootnoteReference"/>
        </w:rPr>
        <w:footnoteRef/>
      </w:r>
      <w:r>
        <w:t xml:space="preserve"> </w:t>
      </w:r>
      <w:bookmarkStart w:id="239" w:name="_Hlk67592008"/>
      <w:r w:rsidRPr="004B12A1">
        <w:t>Transcript of Evidence, 23 February 2021, p. 19</w:t>
      </w:r>
      <w:r>
        <w:t>3</w:t>
      </w:r>
      <w:r w:rsidRPr="004B12A1">
        <w:t>.</w:t>
      </w:r>
      <w:bookmarkEnd w:id="239"/>
    </w:p>
  </w:footnote>
  <w:footnote w:id="169">
    <w:p w14:paraId="5959E27F" w14:textId="56398CB7" w:rsidR="001668A3" w:rsidRDefault="001668A3">
      <w:pPr>
        <w:pStyle w:val="FootnoteText"/>
      </w:pPr>
      <w:r>
        <w:rPr>
          <w:rStyle w:val="FootnoteReference"/>
        </w:rPr>
        <w:footnoteRef/>
      </w:r>
      <w:r>
        <w:t xml:space="preserve"> </w:t>
      </w:r>
      <w:r w:rsidRPr="007C17EC">
        <w:t xml:space="preserve">Transcript of Evidence, 23 February 2021, p. </w:t>
      </w:r>
      <w:r>
        <w:t>201</w:t>
      </w:r>
      <w:r w:rsidRPr="007C17EC">
        <w:t>.</w:t>
      </w:r>
    </w:p>
  </w:footnote>
  <w:footnote w:id="170">
    <w:p w14:paraId="39581044" w14:textId="0F07EF72" w:rsidR="001668A3" w:rsidRDefault="001668A3">
      <w:pPr>
        <w:pStyle w:val="FootnoteText"/>
      </w:pPr>
      <w:r>
        <w:rPr>
          <w:rStyle w:val="FootnoteReference"/>
        </w:rPr>
        <w:footnoteRef/>
      </w:r>
      <w:r>
        <w:t xml:space="preserve"> </w:t>
      </w:r>
      <w:r w:rsidRPr="007C17EC">
        <w:t xml:space="preserve">Transcript of Evidence, 23 February 2021, p. </w:t>
      </w:r>
      <w:r>
        <w:t>202</w:t>
      </w:r>
      <w:r w:rsidRPr="007C17EC">
        <w:t>.</w:t>
      </w:r>
    </w:p>
  </w:footnote>
  <w:footnote w:id="171">
    <w:p w14:paraId="528D5056" w14:textId="7A901937" w:rsidR="001668A3" w:rsidRDefault="001668A3">
      <w:pPr>
        <w:pStyle w:val="FootnoteText"/>
      </w:pPr>
      <w:r>
        <w:rPr>
          <w:rStyle w:val="FootnoteReference"/>
        </w:rPr>
        <w:footnoteRef/>
      </w:r>
      <w:r>
        <w:t xml:space="preserve"> </w:t>
      </w:r>
      <w:r w:rsidRPr="00FD2F3C">
        <w:t>Transcript of Evidence, 23 February 2021, p</w:t>
      </w:r>
      <w:r>
        <w:t>p.</w:t>
      </w:r>
      <w:r w:rsidRPr="00FD2F3C">
        <w:t xml:space="preserve"> 2</w:t>
      </w:r>
      <w:r>
        <w:t xml:space="preserve">09–210; </w:t>
      </w:r>
      <w:bookmarkStart w:id="240" w:name="_Hlk68013958"/>
      <w:r w:rsidRPr="003D58EE">
        <w:t xml:space="preserve">QToN </w:t>
      </w:r>
      <w:r>
        <w:t xml:space="preserve">SMoS </w:t>
      </w:r>
      <w:r w:rsidRPr="003D58EE">
        <w:t xml:space="preserve">No. </w:t>
      </w:r>
      <w:r>
        <w:t>2</w:t>
      </w:r>
      <w:r w:rsidRPr="003D58EE">
        <w:t>, 2</w:t>
      </w:r>
      <w:r>
        <w:t>3</w:t>
      </w:r>
      <w:r w:rsidRPr="003D58EE">
        <w:t xml:space="preserve"> February 2021</w:t>
      </w:r>
      <w:r w:rsidRPr="00FD2F3C">
        <w:t>.</w:t>
      </w:r>
      <w:bookmarkEnd w:id="240"/>
    </w:p>
  </w:footnote>
  <w:footnote w:id="172">
    <w:p w14:paraId="7B6DF6F0" w14:textId="2F58344A" w:rsidR="001668A3" w:rsidRDefault="001668A3">
      <w:pPr>
        <w:pStyle w:val="FootnoteText"/>
      </w:pPr>
      <w:r>
        <w:rPr>
          <w:rStyle w:val="FootnoteReference"/>
        </w:rPr>
        <w:footnoteRef/>
      </w:r>
      <w:r>
        <w:t xml:space="preserve"> </w:t>
      </w:r>
      <w:bookmarkStart w:id="241" w:name="_Hlk67598678"/>
      <w:r w:rsidRPr="00FD2F3C">
        <w:t>Transcript of Evidence, 23 February 2021, p. 20</w:t>
      </w:r>
      <w:r>
        <w:t xml:space="preserve">4; </w:t>
      </w:r>
      <w:r w:rsidRPr="003D58EE">
        <w:t xml:space="preserve">QToN </w:t>
      </w:r>
      <w:r>
        <w:t xml:space="preserve">SMoS </w:t>
      </w:r>
      <w:r w:rsidRPr="003D58EE">
        <w:t xml:space="preserve">No. </w:t>
      </w:r>
      <w:r>
        <w:t>3</w:t>
      </w:r>
      <w:r w:rsidRPr="003D58EE">
        <w:t>, 2</w:t>
      </w:r>
      <w:r>
        <w:t>3</w:t>
      </w:r>
      <w:r w:rsidRPr="003D58EE">
        <w:t xml:space="preserve"> February 2021</w:t>
      </w:r>
      <w:r w:rsidRPr="00FD2F3C">
        <w:t>.</w:t>
      </w:r>
      <w:bookmarkEnd w:id="241"/>
    </w:p>
  </w:footnote>
  <w:footnote w:id="173">
    <w:p w14:paraId="36BC53AA" w14:textId="66AB7AFB" w:rsidR="001668A3" w:rsidRDefault="001668A3">
      <w:pPr>
        <w:pStyle w:val="FootnoteText"/>
      </w:pPr>
      <w:r>
        <w:rPr>
          <w:rStyle w:val="FootnoteReference"/>
        </w:rPr>
        <w:footnoteRef/>
      </w:r>
      <w:r>
        <w:t xml:space="preserve"> </w:t>
      </w:r>
      <w:r w:rsidRPr="00FD2F3C">
        <w:t>Transcript of Evidence, 23 February 2021, p. 2</w:t>
      </w:r>
      <w:r>
        <w:t>12</w:t>
      </w:r>
      <w:bookmarkStart w:id="242" w:name="_Hlk68013855"/>
      <w:r>
        <w:t xml:space="preserve">; </w:t>
      </w:r>
      <w:r w:rsidRPr="003D58EE">
        <w:t xml:space="preserve">QToN </w:t>
      </w:r>
      <w:r>
        <w:t xml:space="preserve">SMoS </w:t>
      </w:r>
      <w:r w:rsidRPr="003D58EE">
        <w:t xml:space="preserve">No. </w:t>
      </w:r>
      <w:r>
        <w:t>4</w:t>
      </w:r>
      <w:r w:rsidRPr="003D58EE">
        <w:t>, 2</w:t>
      </w:r>
      <w:r>
        <w:t>3</w:t>
      </w:r>
      <w:r w:rsidRPr="003D58EE">
        <w:t xml:space="preserve"> February 2021</w:t>
      </w:r>
      <w:r w:rsidRPr="00FD2F3C">
        <w:t>.</w:t>
      </w:r>
      <w:bookmarkEnd w:id="242"/>
    </w:p>
  </w:footnote>
  <w:footnote w:id="174">
    <w:p w14:paraId="05AC0D91" w14:textId="31F3D41A" w:rsidR="001668A3" w:rsidRDefault="001668A3" w:rsidP="00EF6621">
      <w:pPr>
        <w:pStyle w:val="FootnoteText"/>
      </w:pPr>
      <w:r>
        <w:rPr>
          <w:rStyle w:val="FootnoteReference"/>
        </w:rPr>
        <w:footnoteRef/>
      </w:r>
      <w:r>
        <w:t xml:space="preserve"> Response to QToN Tourism No. 1, 23 February 2021.</w:t>
      </w:r>
    </w:p>
  </w:footnote>
  <w:footnote w:id="175">
    <w:p w14:paraId="34911CF6" w14:textId="77777777" w:rsidR="001668A3" w:rsidRDefault="001668A3" w:rsidP="00EF6621">
      <w:pPr>
        <w:pStyle w:val="FootnoteText"/>
      </w:pPr>
      <w:r>
        <w:rPr>
          <w:rStyle w:val="FootnoteReference"/>
        </w:rPr>
        <w:footnoteRef/>
      </w:r>
      <w:r>
        <w:t xml:space="preserve"> Mr Andrew Barr MLA, Transcript of Evidence, 23 February 2021, p. 158.</w:t>
      </w:r>
    </w:p>
  </w:footnote>
  <w:footnote w:id="176">
    <w:p w14:paraId="3E10E66E" w14:textId="77777777" w:rsidR="001668A3" w:rsidRDefault="001668A3" w:rsidP="00EF6621">
      <w:pPr>
        <w:pStyle w:val="FootnoteText"/>
      </w:pPr>
      <w:r>
        <w:rPr>
          <w:rStyle w:val="FootnoteReference"/>
        </w:rPr>
        <w:footnoteRef/>
      </w:r>
      <w:r>
        <w:t xml:space="preserve"> Mr Andrew Barr MLA, Transcript of Evidence, 23 February 2021, p. 161.</w:t>
      </w:r>
    </w:p>
  </w:footnote>
  <w:footnote w:id="177">
    <w:p w14:paraId="2964D45E" w14:textId="77777777" w:rsidR="001668A3" w:rsidRDefault="001668A3" w:rsidP="00EF6621">
      <w:pPr>
        <w:pStyle w:val="FootnoteText"/>
      </w:pPr>
      <w:r>
        <w:rPr>
          <w:rStyle w:val="FootnoteReference"/>
        </w:rPr>
        <w:footnoteRef/>
      </w:r>
      <w:r>
        <w:t xml:space="preserve"> </w:t>
      </w:r>
      <w:r w:rsidRPr="00363FE1">
        <w:t>Transcript of Evidence, 23 February 2021, p</w:t>
      </w:r>
      <w:r>
        <w:t>p</w:t>
      </w:r>
      <w:r w:rsidRPr="00363FE1">
        <w:t xml:space="preserve">. </w:t>
      </w:r>
      <w:r>
        <w:t>158–159</w:t>
      </w:r>
      <w:r w:rsidRPr="00363FE1">
        <w:t>.</w:t>
      </w:r>
    </w:p>
  </w:footnote>
  <w:footnote w:id="178">
    <w:p w14:paraId="1C33DBCA" w14:textId="77777777" w:rsidR="001668A3" w:rsidRDefault="001668A3" w:rsidP="00EF6621">
      <w:pPr>
        <w:pStyle w:val="FootnoteText"/>
      </w:pPr>
      <w:r>
        <w:rPr>
          <w:rStyle w:val="FootnoteReference"/>
        </w:rPr>
        <w:footnoteRef/>
      </w:r>
      <w:r>
        <w:t xml:space="preserve"> Mr Andrew Barr MLA, Transcript of Evidence, 23 February 2021, p. 165.</w:t>
      </w:r>
    </w:p>
  </w:footnote>
  <w:footnote w:id="179">
    <w:p w14:paraId="0C838C5C" w14:textId="77777777" w:rsidR="001668A3" w:rsidRDefault="001668A3" w:rsidP="00EF6621">
      <w:pPr>
        <w:pStyle w:val="FootnoteText"/>
      </w:pPr>
      <w:r>
        <w:rPr>
          <w:rStyle w:val="FootnoteReference"/>
        </w:rPr>
        <w:footnoteRef/>
      </w:r>
      <w:r>
        <w:t xml:space="preserve"> </w:t>
      </w:r>
      <w:r w:rsidRPr="00E67C1E">
        <w:t>Transcript of Evidence, 23 February 2021, p. 1</w:t>
      </w:r>
      <w:r>
        <w:t>65.</w:t>
      </w:r>
    </w:p>
  </w:footnote>
  <w:footnote w:id="180">
    <w:p w14:paraId="2DAC4CD6" w14:textId="77777777" w:rsidR="001668A3" w:rsidRDefault="001668A3" w:rsidP="00EF6621">
      <w:pPr>
        <w:pStyle w:val="FootnoteText"/>
      </w:pPr>
      <w:r>
        <w:rPr>
          <w:rStyle w:val="FootnoteReference"/>
        </w:rPr>
        <w:footnoteRef/>
      </w:r>
      <w:r>
        <w:t xml:space="preserve"> </w:t>
      </w:r>
      <w:r w:rsidRPr="00E67C1E">
        <w:t>Transcript of Evidence, 23 February 2021, p. 1</w:t>
      </w:r>
      <w:r>
        <w:t>65.</w:t>
      </w:r>
    </w:p>
  </w:footnote>
  <w:footnote w:id="181">
    <w:p w14:paraId="460C760C" w14:textId="77777777" w:rsidR="001668A3" w:rsidRDefault="001668A3" w:rsidP="00EF6621">
      <w:pPr>
        <w:pStyle w:val="FootnoteText"/>
      </w:pPr>
      <w:r>
        <w:rPr>
          <w:rStyle w:val="FootnoteReference"/>
        </w:rPr>
        <w:footnoteRef/>
      </w:r>
      <w:r>
        <w:t xml:space="preserve"> </w:t>
      </w:r>
      <w:r w:rsidRPr="00E67C1E">
        <w:t>Transcript of Evidence, 23 February 2021, p. 1</w:t>
      </w:r>
      <w:r>
        <w:t>65</w:t>
      </w:r>
      <w:r w:rsidRPr="00E67C1E">
        <w:t>.</w:t>
      </w:r>
    </w:p>
  </w:footnote>
  <w:footnote w:id="182">
    <w:p w14:paraId="67198F10" w14:textId="77777777" w:rsidR="001668A3" w:rsidRDefault="001668A3" w:rsidP="00EF6621">
      <w:pPr>
        <w:pStyle w:val="FootnoteText"/>
      </w:pPr>
      <w:r>
        <w:rPr>
          <w:rStyle w:val="FootnoteReference"/>
        </w:rPr>
        <w:footnoteRef/>
      </w:r>
      <w:r>
        <w:t xml:space="preserve"> </w:t>
      </w:r>
      <w:bookmarkStart w:id="251" w:name="_Hlk67584742"/>
      <w:r>
        <w:t>Transcript of Evidence, 23 February 2021, p. 157.</w:t>
      </w:r>
      <w:bookmarkEnd w:id="251"/>
    </w:p>
  </w:footnote>
  <w:footnote w:id="183">
    <w:p w14:paraId="5A923772" w14:textId="77777777" w:rsidR="001668A3" w:rsidRDefault="001668A3" w:rsidP="00EF6621">
      <w:pPr>
        <w:pStyle w:val="FootnoteText"/>
      </w:pPr>
      <w:r>
        <w:rPr>
          <w:rStyle w:val="FootnoteReference"/>
        </w:rPr>
        <w:footnoteRef/>
      </w:r>
      <w:r>
        <w:t xml:space="preserve"> </w:t>
      </w:r>
      <w:r w:rsidRPr="00890DFF">
        <w:t>Transcript of Evidence, 23 February 2021, p</w:t>
      </w:r>
      <w:r>
        <w:t>p</w:t>
      </w:r>
      <w:r w:rsidRPr="00890DFF">
        <w:t xml:space="preserve">. </w:t>
      </w:r>
      <w:r>
        <w:t>162–</w:t>
      </w:r>
      <w:r w:rsidRPr="00890DFF">
        <w:t>1</w:t>
      </w:r>
      <w:r>
        <w:t>63</w:t>
      </w:r>
      <w:r w:rsidRPr="00890DFF">
        <w:t>.</w:t>
      </w:r>
    </w:p>
  </w:footnote>
  <w:footnote w:id="184">
    <w:p w14:paraId="5E457E27" w14:textId="77777777" w:rsidR="001668A3" w:rsidRDefault="001668A3" w:rsidP="00406755">
      <w:pPr>
        <w:pStyle w:val="FootnoteText"/>
      </w:pPr>
      <w:r>
        <w:rPr>
          <w:rStyle w:val="FootnoteReference"/>
        </w:rPr>
        <w:footnoteRef/>
      </w:r>
      <w:r>
        <w:t xml:space="preserve"> </w:t>
      </w:r>
      <w:r w:rsidRPr="00801A59">
        <w:t xml:space="preserve">Transcript of Evidence, 23 February 2021, </w:t>
      </w:r>
      <w:r>
        <w:t>p</w:t>
      </w:r>
      <w:r w:rsidRPr="00801A59">
        <w:t>p. 1</w:t>
      </w:r>
      <w:r>
        <w:t>63–164</w:t>
      </w:r>
      <w:r w:rsidRPr="00801A59">
        <w:t xml:space="preserve">.  </w:t>
      </w:r>
    </w:p>
  </w:footnote>
  <w:footnote w:id="185">
    <w:p w14:paraId="3665FA10" w14:textId="77777777" w:rsidR="001668A3" w:rsidRDefault="001668A3" w:rsidP="00EF6621">
      <w:pPr>
        <w:pStyle w:val="FootnoteText"/>
      </w:pPr>
      <w:r>
        <w:rPr>
          <w:rStyle w:val="FootnoteReference"/>
        </w:rPr>
        <w:footnoteRef/>
      </w:r>
      <w:r>
        <w:t xml:space="preserve"> </w:t>
      </w:r>
      <w:r w:rsidRPr="00890DFF">
        <w:t>Transcript of Evidence, 23 February 2021, p. 1</w:t>
      </w:r>
      <w:r>
        <w:t>65</w:t>
      </w:r>
      <w:r w:rsidRPr="00890DFF">
        <w:t xml:space="preserve">.  </w:t>
      </w:r>
    </w:p>
  </w:footnote>
  <w:footnote w:id="186">
    <w:p w14:paraId="01371600" w14:textId="77777777" w:rsidR="001668A3" w:rsidRDefault="001668A3" w:rsidP="00EF6621">
      <w:pPr>
        <w:pStyle w:val="FootnoteText"/>
      </w:pPr>
      <w:r>
        <w:rPr>
          <w:rStyle w:val="FootnoteReference"/>
        </w:rPr>
        <w:footnoteRef/>
      </w:r>
      <w:r>
        <w:t xml:space="preserve"> </w:t>
      </w:r>
      <w:r w:rsidRPr="00B53467">
        <w:t>Transcript of Evidence, 23 February 2021, p. 1</w:t>
      </w:r>
      <w:r>
        <w:t>66</w:t>
      </w:r>
      <w:r w:rsidRPr="00B53467">
        <w:t xml:space="preserve">.  </w:t>
      </w:r>
    </w:p>
  </w:footnote>
  <w:footnote w:id="187">
    <w:p w14:paraId="3953BDD7" w14:textId="77777777" w:rsidR="001668A3" w:rsidRDefault="001668A3" w:rsidP="00EF6621">
      <w:pPr>
        <w:pStyle w:val="FootnoteText"/>
      </w:pPr>
      <w:r>
        <w:rPr>
          <w:rStyle w:val="FootnoteReference"/>
        </w:rPr>
        <w:footnoteRef/>
      </w:r>
      <w:r>
        <w:t xml:space="preserve"> </w:t>
      </w:r>
      <w:r w:rsidRPr="00B46F6F">
        <w:t>Transcript of Evidence, 23 February 2021, p. 1</w:t>
      </w:r>
      <w:r>
        <w:t>6</w:t>
      </w:r>
      <w:r w:rsidRPr="00B46F6F">
        <w:t xml:space="preserve">7.  </w:t>
      </w:r>
    </w:p>
  </w:footnote>
  <w:footnote w:id="188">
    <w:p w14:paraId="595A2538" w14:textId="78278501" w:rsidR="001668A3" w:rsidRDefault="001668A3">
      <w:pPr>
        <w:pStyle w:val="FootnoteText"/>
      </w:pPr>
      <w:r>
        <w:rPr>
          <w:rStyle w:val="FootnoteReference"/>
        </w:rPr>
        <w:footnoteRef/>
      </w:r>
      <w:r>
        <w:t xml:space="preserve"> Transcript of Evidence, 22 February 2021. </w:t>
      </w:r>
    </w:p>
  </w:footnote>
  <w:footnote w:id="189">
    <w:p w14:paraId="7AB67C8E" w14:textId="2332C8E6" w:rsidR="001668A3" w:rsidRDefault="001668A3">
      <w:pPr>
        <w:pStyle w:val="FootnoteText"/>
      </w:pPr>
      <w:r>
        <w:rPr>
          <w:rStyle w:val="FootnoteReference"/>
        </w:rPr>
        <w:footnoteRef/>
      </w:r>
      <w:r>
        <w:t xml:space="preserve"> Mr Andrew Barr MLA, Transcript of Evidence, 22 February 2021, p. 35.</w:t>
      </w:r>
    </w:p>
  </w:footnote>
  <w:footnote w:id="190">
    <w:p w14:paraId="0AD63EFC" w14:textId="0673BD03" w:rsidR="001668A3" w:rsidRDefault="001668A3">
      <w:pPr>
        <w:pStyle w:val="FootnoteText"/>
      </w:pPr>
      <w:r>
        <w:rPr>
          <w:rStyle w:val="FootnoteReference"/>
        </w:rPr>
        <w:footnoteRef/>
      </w:r>
      <w:r>
        <w:t xml:space="preserve"> Mr Duncan Edghill, Transcript of Evidence, 22 February 2021, p. 35.</w:t>
      </w:r>
    </w:p>
  </w:footnote>
  <w:footnote w:id="191">
    <w:p w14:paraId="31DE8C5E" w14:textId="2F1848C7" w:rsidR="001668A3" w:rsidRDefault="001668A3">
      <w:pPr>
        <w:pStyle w:val="FootnoteText"/>
      </w:pPr>
      <w:r>
        <w:rPr>
          <w:rStyle w:val="FootnoteReference"/>
        </w:rPr>
        <w:footnoteRef/>
      </w:r>
      <w:r>
        <w:t xml:space="preserve"> </w:t>
      </w:r>
      <w:r w:rsidRPr="006D089C">
        <w:t>Transcript of Evidence, 22 February 2021, p. 36.</w:t>
      </w:r>
    </w:p>
  </w:footnote>
  <w:footnote w:id="192">
    <w:p w14:paraId="32DC36B1" w14:textId="4F5A94A4" w:rsidR="001668A3" w:rsidRDefault="001668A3">
      <w:pPr>
        <w:pStyle w:val="FootnoteText"/>
      </w:pPr>
      <w:r>
        <w:rPr>
          <w:rStyle w:val="FootnoteReference"/>
        </w:rPr>
        <w:footnoteRef/>
      </w:r>
      <w:r>
        <w:t xml:space="preserve"> </w:t>
      </w:r>
      <w:r w:rsidRPr="006D089C">
        <w:t>Transcript of Evidence, 22 February 2021, p</w:t>
      </w:r>
      <w:r>
        <w:t>p</w:t>
      </w:r>
      <w:r w:rsidRPr="006D089C">
        <w:t>. 3</w:t>
      </w:r>
      <w:r>
        <w:t>5–38</w:t>
      </w:r>
      <w:r w:rsidRPr="006D089C">
        <w:t>.</w:t>
      </w:r>
    </w:p>
  </w:footnote>
  <w:footnote w:id="193">
    <w:p w14:paraId="30244C96" w14:textId="1DC5AD8C" w:rsidR="001668A3" w:rsidRDefault="001668A3">
      <w:pPr>
        <w:pStyle w:val="FootnoteText"/>
      </w:pPr>
      <w:r>
        <w:rPr>
          <w:rStyle w:val="FootnoteReference"/>
        </w:rPr>
        <w:footnoteRef/>
      </w:r>
      <w:r>
        <w:t xml:space="preserve"> Transcript of Evidence, 22 February 2021, pp. 29–30; p. 82. </w:t>
      </w:r>
    </w:p>
  </w:footnote>
  <w:footnote w:id="194">
    <w:p w14:paraId="734B6D0F" w14:textId="633DD38B" w:rsidR="001668A3" w:rsidRDefault="001668A3">
      <w:pPr>
        <w:pStyle w:val="FootnoteText"/>
      </w:pPr>
      <w:r>
        <w:rPr>
          <w:rStyle w:val="FootnoteReference"/>
        </w:rPr>
        <w:footnoteRef/>
      </w:r>
      <w:r>
        <w:t xml:space="preserve"> </w:t>
      </w:r>
      <w:r w:rsidRPr="00172EF4">
        <w:t xml:space="preserve">Transcript of Evidence, 22 February 2021, p. </w:t>
      </w:r>
      <w:r>
        <w:t>6</w:t>
      </w:r>
      <w:r w:rsidRPr="00172EF4">
        <w:t>.</w:t>
      </w:r>
    </w:p>
  </w:footnote>
  <w:footnote w:id="195">
    <w:p w14:paraId="40E783C8" w14:textId="0BCB108F" w:rsidR="001668A3" w:rsidRDefault="001668A3">
      <w:pPr>
        <w:pStyle w:val="FootnoteText"/>
      </w:pPr>
      <w:r>
        <w:rPr>
          <w:rStyle w:val="FootnoteReference"/>
        </w:rPr>
        <w:footnoteRef/>
      </w:r>
      <w:r>
        <w:t xml:space="preserve"> </w:t>
      </w:r>
      <w:r w:rsidRPr="00BF7451">
        <w:t>Transcript of Evidence, 22 February 2021, p. 50.</w:t>
      </w:r>
    </w:p>
  </w:footnote>
  <w:footnote w:id="196">
    <w:p w14:paraId="7247F0E8" w14:textId="55DCF3E1" w:rsidR="001668A3" w:rsidRDefault="001668A3">
      <w:pPr>
        <w:pStyle w:val="FootnoteText"/>
      </w:pPr>
      <w:r>
        <w:rPr>
          <w:rStyle w:val="FootnoteReference"/>
        </w:rPr>
        <w:footnoteRef/>
      </w:r>
      <w:r>
        <w:t xml:space="preserve"> Mr Joe Dimasi, Transcript of Evidence, 22 February 2021, p. 50.</w:t>
      </w:r>
    </w:p>
  </w:footnote>
  <w:footnote w:id="197">
    <w:p w14:paraId="04DC611F" w14:textId="22285CD5" w:rsidR="001668A3" w:rsidRDefault="001668A3">
      <w:pPr>
        <w:pStyle w:val="FootnoteText"/>
      </w:pPr>
      <w:r>
        <w:rPr>
          <w:rStyle w:val="FootnoteReference"/>
        </w:rPr>
        <w:footnoteRef/>
      </w:r>
      <w:r>
        <w:t xml:space="preserve"> </w:t>
      </w:r>
      <w:r w:rsidRPr="0015074E">
        <w:t>Mr Joe Dimasi, Transcript of Evidence, 22 February 2021, p. 50</w:t>
      </w:r>
      <w:r>
        <w:t>.</w:t>
      </w:r>
    </w:p>
  </w:footnote>
  <w:footnote w:id="198">
    <w:p w14:paraId="740A3E8C" w14:textId="4A77A25F" w:rsidR="001668A3" w:rsidRDefault="001668A3">
      <w:pPr>
        <w:pStyle w:val="FootnoteText"/>
      </w:pPr>
      <w:r>
        <w:rPr>
          <w:rStyle w:val="FootnoteReference"/>
        </w:rPr>
        <w:footnoteRef/>
      </w:r>
      <w:r>
        <w:t xml:space="preserve"> </w:t>
      </w:r>
      <w:r w:rsidRPr="00164EC6">
        <w:t>Mr Joe Dimasi, Transcript of Evidence, 22 February 2021, p</w:t>
      </w:r>
      <w:r>
        <w:t>p</w:t>
      </w:r>
      <w:r w:rsidRPr="00164EC6">
        <w:t>. 5</w:t>
      </w:r>
      <w:r>
        <w:t>2–53</w:t>
      </w:r>
      <w:r w:rsidRPr="00164EC6">
        <w:t>.</w:t>
      </w:r>
    </w:p>
  </w:footnote>
  <w:footnote w:id="199">
    <w:p w14:paraId="6A1C6A3D" w14:textId="02E46BFF" w:rsidR="001668A3" w:rsidRDefault="001668A3">
      <w:pPr>
        <w:pStyle w:val="FootnoteText"/>
      </w:pPr>
      <w:r>
        <w:rPr>
          <w:rStyle w:val="FootnoteReference"/>
        </w:rPr>
        <w:footnoteRef/>
      </w:r>
      <w:r>
        <w:t xml:space="preserve"> Transcript of Evidence, 22 February 2021, p. 52.</w:t>
      </w:r>
    </w:p>
  </w:footnote>
  <w:footnote w:id="200">
    <w:p w14:paraId="58523C3B" w14:textId="2CE3A864" w:rsidR="001668A3" w:rsidRDefault="001668A3">
      <w:pPr>
        <w:pStyle w:val="FootnoteText"/>
      </w:pPr>
      <w:r>
        <w:rPr>
          <w:rStyle w:val="FootnoteReference"/>
        </w:rPr>
        <w:footnoteRef/>
      </w:r>
      <w:r>
        <w:t xml:space="preserve"> Response to QoN CM No. 9 following on from the public hearing of 22 February 2021.</w:t>
      </w:r>
    </w:p>
  </w:footnote>
  <w:footnote w:id="201">
    <w:p w14:paraId="41820FB6" w14:textId="1478BF7B" w:rsidR="001668A3" w:rsidRDefault="001668A3">
      <w:pPr>
        <w:pStyle w:val="FootnoteText"/>
      </w:pPr>
      <w:r>
        <w:rPr>
          <w:rStyle w:val="FootnoteReference"/>
        </w:rPr>
        <w:footnoteRef/>
      </w:r>
      <w:r>
        <w:t xml:space="preserve"> </w:t>
      </w:r>
      <w:r w:rsidRPr="000227F1">
        <w:t>Response to QoN CM No. 9 following on from the public hearing of 22 February 2021.</w:t>
      </w:r>
    </w:p>
  </w:footnote>
  <w:footnote w:id="202">
    <w:p w14:paraId="0D1A7295" w14:textId="11D7CBE2" w:rsidR="001668A3" w:rsidRDefault="001668A3">
      <w:pPr>
        <w:pStyle w:val="FootnoteText"/>
      </w:pPr>
      <w:r>
        <w:rPr>
          <w:rStyle w:val="FootnoteReference"/>
        </w:rPr>
        <w:footnoteRef/>
      </w:r>
      <w:r>
        <w:t xml:space="preserve"> </w:t>
      </w:r>
      <w:r w:rsidRPr="000227F1">
        <w:t>Response to QoN CM No. 9 following on from the public hearing of 22 February 2021.</w:t>
      </w:r>
    </w:p>
  </w:footnote>
  <w:footnote w:id="203">
    <w:p w14:paraId="6D4C0180" w14:textId="75D02417" w:rsidR="001668A3" w:rsidRDefault="001668A3">
      <w:pPr>
        <w:pStyle w:val="FootnoteText"/>
      </w:pPr>
      <w:r>
        <w:rPr>
          <w:rStyle w:val="FootnoteReference"/>
        </w:rPr>
        <w:footnoteRef/>
      </w:r>
      <w:r>
        <w:t xml:space="preserve"> CMTEDD. (2021) </w:t>
      </w:r>
      <w:r w:rsidRPr="009622F1">
        <w:t>Non-potable Water Review</w:t>
      </w:r>
      <w:r>
        <w:t>—Discussion paper.</w:t>
      </w:r>
    </w:p>
  </w:footnote>
  <w:footnote w:id="204">
    <w:p w14:paraId="672161C2" w14:textId="528DD7E1" w:rsidR="001668A3" w:rsidRDefault="001668A3">
      <w:pPr>
        <w:pStyle w:val="FootnoteText"/>
      </w:pPr>
      <w:r>
        <w:rPr>
          <w:rStyle w:val="FootnoteReference"/>
        </w:rPr>
        <w:footnoteRef/>
      </w:r>
      <w:r>
        <w:t xml:space="preserve"> Ms Joy Yau, Transcript of Evidence, 22 February 2021, p. 56.</w:t>
      </w:r>
    </w:p>
  </w:footnote>
  <w:footnote w:id="205">
    <w:p w14:paraId="26C46E99" w14:textId="28206618" w:rsidR="001668A3" w:rsidRDefault="001668A3">
      <w:pPr>
        <w:pStyle w:val="FootnoteText"/>
      </w:pPr>
      <w:r>
        <w:rPr>
          <w:rStyle w:val="FootnoteReference"/>
        </w:rPr>
        <w:footnoteRef/>
      </w:r>
      <w:r>
        <w:t xml:space="preserve"> </w:t>
      </w:r>
      <w:r w:rsidRPr="0056685D">
        <w:t>Ms Joy Yau, Transcript of Evidence, 22 February 2021, p. 56.</w:t>
      </w:r>
    </w:p>
  </w:footnote>
  <w:footnote w:id="206">
    <w:p w14:paraId="4314A882" w14:textId="5534003A" w:rsidR="001668A3" w:rsidRDefault="001668A3">
      <w:pPr>
        <w:pStyle w:val="FootnoteText"/>
      </w:pPr>
      <w:r>
        <w:rPr>
          <w:rStyle w:val="FootnoteReference"/>
        </w:rPr>
        <w:footnoteRef/>
      </w:r>
      <w:r>
        <w:t xml:space="preserve"> </w:t>
      </w:r>
      <w:r w:rsidRPr="000039E2">
        <w:t>Ms Joy Yau, Transcript of Evidence, 22 February 2021, p. 5</w:t>
      </w:r>
      <w:r>
        <w:t>7.</w:t>
      </w:r>
    </w:p>
  </w:footnote>
  <w:footnote w:id="207">
    <w:p w14:paraId="41BE39E8" w14:textId="1D9BE23F" w:rsidR="001668A3" w:rsidRDefault="001668A3">
      <w:pPr>
        <w:pStyle w:val="FootnoteText"/>
      </w:pPr>
      <w:r>
        <w:rPr>
          <w:rStyle w:val="FootnoteReference"/>
        </w:rPr>
        <w:footnoteRef/>
      </w:r>
      <w:r>
        <w:t xml:space="preserve"> Submission No. 4—</w:t>
      </w:r>
      <w:r w:rsidRPr="005E03FF">
        <w:t>ACT Council of Social Service Inc. (ACTCOSS)</w:t>
      </w:r>
      <w:r>
        <w:t>, p. 9.</w:t>
      </w:r>
    </w:p>
  </w:footnote>
  <w:footnote w:id="208">
    <w:p w14:paraId="138E9D2A" w14:textId="0A5F23FD" w:rsidR="001668A3" w:rsidRDefault="001668A3">
      <w:pPr>
        <w:pStyle w:val="FootnoteText"/>
      </w:pPr>
      <w:r>
        <w:rPr>
          <w:rStyle w:val="FootnoteReference"/>
        </w:rPr>
        <w:footnoteRef/>
      </w:r>
      <w:r>
        <w:t xml:space="preserve"> </w:t>
      </w:r>
      <w:r w:rsidRPr="00A80B04">
        <w:t xml:space="preserve">Transcript of Evidence, 22 February 2021, pp. </w:t>
      </w:r>
      <w:r>
        <w:t>7</w:t>
      </w:r>
      <w:r w:rsidRPr="00A80B04">
        <w:t>–1</w:t>
      </w:r>
      <w:r>
        <w:t xml:space="preserve">0; </w:t>
      </w:r>
      <w:r w:rsidRPr="00304FFF">
        <w:t xml:space="preserve">QToN </w:t>
      </w:r>
      <w:r>
        <w:t xml:space="preserve">T </w:t>
      </w:r>
      <w:r w:rsidRPr="00304FFF">
        <w:t xml:space="preserve">No. </w:t>
      </w:r>
      <w:r>
        <w:t>1</w:t>
      </w:r>
      <w:r w:rsidRPr="00304FFF">
        <w:t>, 22 February 2021</w:t>
      </w:r>
      <w:r w:rsidRPr="00A80B04">
        <w:t>.</w:t>
      </w:r>
    </w:p>
  </w:footnote>
  <w:footnote w:id="209">
    <w:p w14:paraId="4D3A72BC" w14:textId="28A552F9" w:rsidR="001668A3" w:rsidRDefault="001668A3">
      <w:pPr>
        <w:pStyle w:val="FootnoteText"/>
      </w:pPr>
      <w:r>
        <w:rPr>
          <w:rStyle w:val="FootnoteReference"/>
        </w:rPr>
        <w:footnoteRef/>
      </w:r>
      <w:r>
        <w:t xml:space="preserve"> </w:t>
      </w:r>
      <w:r w:rsidRPr="00A80B04">
        <w:t>Transcript of Evidence, 22 February 2021, pp. 1</w:t>
      </w:r>
      <w:r>
        <w:t>3</w:t>
      </w:r>
      <w:r w:rsidRPr="00A80B04">
        <w:t>–1</w:t>
      </w:r>
      <w:r>
        <w:t>4</w:t>
      </w:r>
      <w:r w:rsidRPr="00A80B04">
        <w:t>.</w:t>
      </w:r>
    </w:p>
  </w:footnote>
  <w:footnote w:id="210">
    <w:p w14:paraId="144515B1" w14:textId="7523E862" w:rsidR="001668A3" w:rsidRDefault="001668A3">
      <w:pPr>
        <w:pStyle w:val="FootnoteText"/>
      </w:pPr>
      <w:r>
        <w:rPr>
          <w:rStyle w:val="FootnoteReference"/>
        </w:rPr>
        <w:footnoteRef/>
      </w:r>
      <w:r>
        <w:t xml:space="preserve"> </w:t>
      </w:r>
      <w:r w:rsidRPr="006B5374">
        <w:t>Transcript of Evidence, 22 February 2021, pp. 1</w:t>
      </w:r>
      <w:r>
        <w:t>0</w:t>
      </w:r>
      <w:r w:rsidRPr="006B5374">
        <w:t>–1</w:t>
      </w:r>
      <w:r>
        <w:t xml:space="preserve">1; </w:t>
      </w:r>
      <w:r w:rsidRPr="00304FFF">
        <w:t xml:space="preserve">QToN </w:t>
      </w:r>
      <w:r>
        <w:t>T</w:t>
      </w:r>
      <w:r w:rsidRPr="00304FFF">
        <w:t xml:space="preserve"> No. 2, 22 February 2021</w:t>
      </w:r>
      <w:r>
        <w:t>.</w:t>
      </w:r>
    </w:p>
  </w:footnote>
  <w:footnote w:id="211">
    <w:p w14:paraId="7E53B33B" w14:textId="44AF2E93" w:rsidR="001668A3" w:rsidRDefault="001668A3">
      <w:pPr>
        <w:pStyle w:val="FootnoteText"/>
      </w:pPr>
      <w:r>
        <w:rPr>
          <w:rStyle w:val="FootnoteReference"/>
        </w:rPr>
        <w:footnoteRef/>
      </w:r>
      <w:r>
        <w:t xml:space="preserve"> </w:t>
      </w:r>
      <w:r w:rsidRPr="006B5374">
        <w:t xml:space="preserve">Transcript of Evidence, 22 February 2021, pp. </w:t>
      </w:r>
      <w:r>
        <w:t>18–</w:t>
      </w:r>
      <w:r w:rsidRPr="006B5374">
        <w:t>19.</w:t>
      </w:r>
    </w:p>
  </w:footnote>
  <w:footnote w:id="212">
    <w:p w14:paraId="41987A3E" w14:textId="0F9A996B" w:rsidR="001668A3" w:rsidRDefault="001668A3">
      <w:pPr>
        <w:pStyle w:val="FootnoteText"/>
      </w:pPr>
      <w:r>
        <w:rPr>
          <w:rStyle w:val="FootnoteReference"/>
        </w:rPr>
        <w:footnoteRef/>
      </w:r>
      <w:r>
        <w:t xml:space="preserve"> </w:t>
      </w:r>
      <w:r w:rsidRPr="006B5374">
        <w:t xml:space="preserve">Transcript of Evidence, 22 February 2021, p. </w:t>
      </w:r>
      <w:r>
        <w:t>19</w:t>
      </w:r>
      <w:r w:rsidRPr="006B5374">
        <w:t>.</w:t>
      </w:r>
    </w:p>
  </w:footnote>
  <w:footnote w:id="213">
    <w:p w14:paraId="2BEB63E2" w14:textId="5533DB71" w:rsidR="001668A3" w:rsidRDefault="001668A3">
      <w:pPr>
        <w:pStyle w:val="FootnoteText"/>
      </w:pPr>
      <w:r>
        <w:rPr>
          <w:rStyle w:val="FootnoteReference"/>
        </w:rPr>
        <w:footnoteRef/>
      </w:r>
      <w:r>
        <w:t xml:space="preserve"> Transcript of Evidence, 22 February 2021, p. 23.</w:t>
      </w:r>
    </w:p>
  </w:footnote>
  <w:footnote w:id="214">
    <w:p w14:paraId="0FBD2263" w14:textId="7C1E14E0" w:rsidR="001668A3" w:rsidRDefault="001668A3">
      <w:pPr>
        <w:pStyle w:val="FootnoteText"/>
      </w:pPr>
      <w:r>
        <w:rPr>
          <w:rStyle w:val="FootnoteReference"/>
        </w:rPr>
        <w:footnoteRef/>
      </w:r>
      <w:r>
        <w:t xml:space="preserve"> </w:t>
      </w:r>
      <w:r w:rsidRPr="00D5558F">
        <w:t xml:space="preserve">Transcript of Evidence, 22 February 2021, p. </w:t>
      </w:r>
      <w:r>
        <w:t>23</w:t>
      </w:r>
      <w:r w:rsidRPr="00D5558F">
        <w:t>.</w:t>
      </w:r>
    </w:p>
  </w:footnote>
  <w:footnote w:id="215">
    <w:p w14:paraId="78C1A2D6" w14:textId="1782F6A0" w:rsidR="001668A3" w:rsidRDefault="001668A3">
      <w:pPr>
        <w:pStyle w:val="FootnoteText"/>
      </w:pPr>
      <w:r>
        <w:rPr>
          <w:rStyle w:val="FootnoteReference"/>
        </w:rPr>
        <w:footnoteRef/>
      </w:r>
      <w:r>
        <w:t xml:space="preserve"> </w:t>
      </w:r>
      <w:r w:rsidRPr="00D5558F">
        <w:t xml:space="preserve">Transcript of Evidence, 22 February 2021, </w:t>
      </w:r>
      <w:r>
        <w:t>p</w:t>
      </w:r>
      <w:r w:rsidRPr="00D5558F">
        <w:t>p. 2</w:t>
      </w:r>
      <w:r>
        <w:t>4–25;</w:t>
      </w:r>
      <w:r w:rsidRPr="003D58EE">
        <w:rPr>
          <w:sz w:val="22"/>
          <w:szCs w:val="24"/>
        </w:rPr>
        <w:t xml:space="preserve"> </w:t>
      </w:r>
      <w:bookmarkStart w:id="280" w:name="_Hlk68013651"/>
      <w:r w:rsidRPr="003D58EE">
        <w:t xml:space="preserve">QToN </w:t>
      </w:r>
      <w:r>
        <w:t xml:space="preserve">T </w:t>
      </w:r>
      <w:r w:rsidRPr="003D58EE">
        <w:t xml:space="preserve">No. </w:t>
      </w:r>
      <w:r>
        <w:t>5</w:t>
      </w:r>
      <w:r w:rsidRPr="003D58EE">
        <w:t>, 22 February 2021</w:t>
      </w:r>
      <w:bookmarkEnd w:id="280"/>
      <w:r w:rsidRPr="00D5558F">
        <w:t>.</w:t>
      </w:r>
    </w:p>
  </w:footnote>
  <w:footnote w:id="216">
    <w:p w14:paraId="0D6648B7" w14:textId="41EB2CCB" w:rsidR="001668A3" w:rsidRDefault="001668A3">
      <w:pPr>
        <w:pStyle w:val="FootnoteText"/>
      </w:pPr>
      <w:r>
        <w:rPr>
          <w:rStyle w:val="FootnoteReference"/>
        </w:rPr>
        <w:footnoteRef/>
      </w:r>
      <w:r>
        <w:t xml:space="preserve"> </w:t>
      </w:r>
      <w:r w:rsidRPr="005548CE">
        <w:t xml:space="preserve">Transcript of Evidence, 22 February 2021, p. </w:t>
      </w:r>
      <w:r>
        <w:t>31</w:t>
      </w:r>
      <w:r w:rsidRPr="005548CE">
        <w:t>.</w:t>
      </w:r>
    </w:p>
  </w:footnote>
  <w:footnote w:id="217">
    <w:p w14:paraId="167CFDEB" w14:textId="22BD2521" w:rsidR="001668A3" w:rsidRDefault="001668A3">
      <w:pPr>
        <w:pStyle w:val="FootnoteText"/>
      </w:pPr>
      <w:r>
        <w:rPr>
          <w:rStyle w:val="FootnoteReference"/>
        </w:rPr>
        <w:footnoteRef/>
      </w:r>
      <w:r>
        <w:t xml:space="preserve"> </w:t>
      </w:r>
      <w:r w:rsidRPr="005548CE">
        <w:t>Transcript of Evidence, 22 February 2021, p</w:t>
      </w:r>
      <w:r>
        <w:t>p</w:t>
      </w:r>
      <w:r w:rsidRPr="005548CE">
        <w:t xml:space="preserve">. </w:t>
      </w:r>
      <w:r>
        <w:t>33–34;</w:t>
      </w:r>
      <w:r w:rsidRPr="00304FFF">
        <w:rPr>
          <w:sz w:val="22"/>
          <w:szCs w:val="24"/>
        </w:rPr>
        <w:t xml:space="preserve"> </w:t>
      </w:r>
      <w:r w:rsidRPr="00304FFF">
        <w:t xml:space="preserve">QToN T No. </w:t>
      </w:r>
      <w:r>
        <w:t>8</w:t>
      </w:r>
      <w:r w:rsidRPr="00304FFF">
        <w:t>, 22 February 2021</w:t>
      </w:r>
      <w:r w:rsidRPr="005548CE">
        <w:t>.</w:t>
      </w:r>
    </w:p>
  </w:footnote>
  <w:footnote w:id="218">
    <w:p w14:paraId="07E55FB9" w14:textId="20C7FF49" w:rsidR="001668A3" w:rsidRDefault="001668A3">
      <w:pPr>
        <w:pStyle w:val="FootnoteText"/>
      </w:pPr>
      <w:r>
        <w:rPr>
          <w:rStyle w:val="FootnoteReference"/>
        </w:rPr>
        <w:footnoteRef/>
      </w:r>
      <w:r>
        <w:t xml:space="preserve"> Transcript of Evidence, 22 February 2021, p. 40.</w:t>
      </w:r>
    </w:p>
  </w:footnote>
  <w:footnote w:id="219">
    <w:p w14:paraId="02767ECE" w14:textId="0E6197A1" w:rsidR="001668A3" w:rsidRDefault="001668A3">
      <w:pPr>
        <w:pStyle w:val="FootnoteText"/>
      </w:pPr>
      <w:r>
        <w:rPr>
          <w:rStyle w:val="FootnoteReference"/>
        </w:rPr>
        <w:footnoteRef/>
      </w:r>
      <w:r>
        <w:t xml:space="preserve"> </w:t>
      </w:r>
      <w:r w:rsidRPr="005548CE">
        <w:t>Transcript of Evidence, 22 February 2021, p</w:t>
      </w:r>
      <w:r>
        <w:t>p</w:t>
      </w:r>
      <w:r w:rsidRPr="005548CE">
        <w:t xml:space="preserve">. </w:t>
      </w:r>
      <w:r>
        <w:t>39–41;</w:t>
      </w:r>
      <w:r w:rsidRPr="003D58EE">
        <w:rPr>
          <w:sz w:val="22"/>
          <w:szCs w:val="24"/>
        </w:rPr>
        <w:t xml:space="preserve"> </w:t>
      </w:r>
      <w:r w:rsidRPr="003D58EE">
        <w:t xml:space="preserve">QToN MPC No. </w:t>
      </w:r>
      <w:r>
        <w:t>1</w:t>
      </w:r>
      <w:r w:rsidRPr="003D58EE">
        <w:t>, 22 February 2021.</w:t>
      </w:r>
    </w:p>
  </w:footnote>
  <w:footnote w:id="220">
    <w:p w14:paraId="7A3A682A" w14:textId="6FD99096" w:rsidR="001668A3" w:rsidRDefault="001668A3">
      <w:pPr>
        <w:pStyle w:val="FootnoteText"/>
      </w:pPr>
      <w:r>
        <w:rPr>
          <w:rStyle w:val="FootnoteReference"/>
        </w:rPr>
        <w:footnoteRef/>
      </w:r>
      <w:r>
        <w:t xml:space="preserve"> </w:t>
      </w:r>
      <w:r w:rsidRPr="005548CE">
        <w:t xml:space="preserve">Transcript of Evidence, 22 February 2021, pp. </w:t>
      </w:r>
      <w:r>
        <w:t>41</w:t>
      </w:r>
      <w:r w:rsidRPr="005548CE">
        <w:t>–4</w:t>
      </w:r>
      <w:r>
        <w:t xml:space="preserve">2; </w:t>
      </w:r>
      <w:bookmarkStart w:id="281" w:name="_Hlk68013191"/>
      <w:r w:rsidRPr="003D58EE">
        <w:t xml:space="preserve">QToN </w:t>
      </w:r>
      <w:r>
        <w:t xml:space="preserve">MPC </w:t>
      </w:r>
      <w:r w:rsidRPr="003D58EE">
        <w:t xml:space="preserve">No. </w:t>
      </w:r>
      <w:r>
        <w:t>2</w:t>
      </w:r>
      <w:r w:rsidRPr="003D58EE">
        <w:t>, 22 February 2021</w:t>
      </w:r>
      <w:r w:rsidRPr="005548CE">
        <w:t>.</w:t>
      </w:r>
      <w:bookmarkEnd w:id="281"/>
    </w:p>
  </w:footnote>
  <w:footnote w:id="221">
    <w:p w14:paraId="06929CA0" w14:textId="7740ADB9" w:rsidR="001668A3" w:rsidRDefault="001668A3">
      <w:pPr>
        <w:pStyle w:val="FootnoteText"/>
      </w:pPr>
      <w:r>
        <w:rPr>
          <w:rStyle w:val="FootnoteReference"/>
        </w:rPr>
        <w:footnoteRef/>
      </w:r>
      <w:r>
        <w:t xml:space="preserve"> </w:t>
      </w:r>
      <w:r w:rsidRPr="005548CE">
        <w:t xml:space="preserve">Transcript of Evidence, 22 February 2021, p. </w:t>
      </w:r>
      <w:r>
        <w:t>44</w:t>
      </w:r>
      <w:r w:rsidRPr="005548CE">
        <w:t>.</w:t>
      </w:r>
    </w:p>
  </w:footnote>
  <w:footnote w:id="222">
    <w:p w14:paraId="4EC1C37C" w14:textId="1D2C3DB6" w:rsidR="001668A3" w:rsidRDefault="001668A3">
      <w:pPr>
        <w:pStyle w:val="FootnoteText"/>
      </w:pPr>
      <w:r>
        <w:rPr>
          <w:rStyle w:val="FootnoteReference"/>
        </w:rPr>
        <w:footnoteRef/>
      </w:r>
      <w:r>
        <w:t xml:space="preserve"> </w:t>
      </w:r>
      <w:r w:rsidRPr="00B4132F">
        <w:t>Transcript of Evidence, 22 February 2021, p</w:t>
      </w:r>
      <w:r>
        <w:t>p</w:t>
      </w:r>
      <w:r w:rsidRPr="00B4132F">
        <w:t>.</w:t>
      </w:r>
      <w:r>
        <w:t xml:space="preserve"> 55–56</w:t>
      </w:r>
      <w:r w:rsidRPr="00B4132F">
        <w:t>.</w:t>
      </w:r>
    </w:p>
  </w:footnote>
  <w:footnote w:id="223">
    <w:p w14:paraId="03A2396E" w14:textId="6C539555" w:rsidR="001668A3" w:rsidRDefault="001668A3">
      <w:pPr>
        <w:pStyle w:val="FootnoteText"/>
      </w:pPr>
      <w:r>
        <w:rPr>
          <w:rStyle w:val="FootnoteReference"/>
        </w:rPr>
        <w:footnoteRef/>
      </w:r>
      <w:r>
        <w:t xml:space="preserve"> </w:t>
      </w:r>
      <w:r w:rsidRPr="0014162A">
        <w:t>Transcript of Evidence, 22 February 2021, pp. 55–56</w:t>
      </w:r>
      <w:r>
        <w:t>.</w:t>
      </w:r>
    </w:p>
  </w:footnote>
  <w:footnote w:id="224">
    <w:p w14:paraId="6A35CE99" w14:textId="283468CA" w:rsidR="001668A3" w:rsidRDefault="001668A3">
      <w:pPr>
        <w:pStyle w:val="FootnoteText"/>
      </w:pPr>
      <w:r>
        <w:rPr>
          <w:rStyle w:val="FootnoteReference"/>
        </w:rPr>
        <w:footnoteRef/>
      </w:r>
      <w:r>
        <w:t xml:space="preserve"> </w:t>
      </w:r>
      <w:r w:rsidRPr="0056685D">
        <w:t xml:space="preserve">Transcript of Evidence, 22 February 2021, pp. </w:t>
      </w:r>
      <w:r>
        <w:t>66</w:t>
      </w:r>
      <w:r w:rsidRPr="0056685D">
        <w:t>–6</w:t>
      </w:r>
      <w:r>
        <w:t>7; QToN Icon Water No. 2 and 3, 22 February 2021</w:t>
      </w:r>
      <w:r w:rsidRPr="0056685D">
        <w:t>.</w:t>
      </w:r>
    </w:p>
  </w:footnote>
  <w:footnote w:id="225">
    <w:p w14:paraId="39DAC054" w14:textId="7ABB5DAE" w:rsidR="001668A3" w:rsidRDefault="001668A3">
      <w:pPr>
        <w:pStyle w:val="FootnoteText"/>
      </w:pPr>
      <w:r>
        <w:rPr>
          <w:rStyle w:val="FootnoteReference"/>
        </w:rPr>
        <w:footnoteRef/>
      </w:r>
      <w:r>
        <w:t xml:space="preserve"> </w:t>
      </w:r>
      <w:r w:rsidRPr="003F7628">
        <w:t>Transcript of Evidence, 22 February 2021, pp. 5</w:t>
      </w:r>
      <w:r>
        <w:t>8</w:t>
      </w:r>
      <w:r w:rsidRPr="003F7628">
        <w:t>–6</w:t>
      </w:r>
      <w:r>
        <w:t xml:space="preserve">0; </w:t>
      </w:r>
      <w:bookmarkStart w:id="282" w:name="_Hlk68012870"/>
      <w:r>
        <w:t>QToN Icon Water No. 1, 22 February 2021</w:t>
      </w:r>
      <w:bookmarkEnd w:id="282"/>
      <w:r w:rsidRPr="003F762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6CF9" w14:textId="51B9D299" w:rsidR="001668A3" w:rsidRDefault="001668A3" w:rsidP="00A8688C">
    <w:pPr>
      <w:pStyle w:val="Header"/>
      <w:ind w:left="0" w:right="357" w:firstLine="6"/>
    </w:pPr>
  </w:p>
  <w:p w14:paraId="4494506B" w14:textId="77777777" w:rsidR="001668A3" w:rsidRDefault="001668A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72BB1" w14:textId="36D8E27D" w:rsidR="001668A3" w:rsidRDefault="001668A3" w:rsidP="003C0064">
    <w:pPr>
      <w:pStyle w:val="Header"/>
      <w:ind w:left="0" w:right="357" w:firstLine="6"/>
    </w:pPr>
    <w:r>
      <w:fldChar w:fldCharType="begin"/>
    </w:r>
    <w:r>
      <w:instrText xml:space="preserve"> STYLEREF "Committee name"</w:instrText>
    </w:r>
    <w:r>
      <w:fldChar w:fldCharType="separate"/>
    </w:r>
    <w:r w:rsidR="008B133F">
      <w:rPr>
        <w:noProof/>
      </w:rPr>
      <w:t>Standing Committee on Economy and Gender and Economic Equality</w:t>
    </w:r>
    <w:r>
      <w:rPr>
        <w:noProof/>
      </w:rPr>
      <w:fldChar w:fldCharType="end"/>
    </w:r>
  </w:p>
  <w:p w14:paraId="20C3F613" w14:textId="77777777" w:rsidR="001668A3" w:rsidRDefault="008B133F" w:rsidP="003C0064">
    <w:r>
      <w:pict w14:anchorId="627C3C6E">
        <v:rect id="_x0000_i1029" style="width:0;height:1.5pt" o:hralign="center" o:hrstd="t" o:hr="t" fillcolor="gray" stroked="f"/>
      </w:pict>
    </w:r>
  </w:p>
  <w:p w14:paraId="0B65E8E7" w14:textId="3BE8867D" w:rsidR="001668A3" w:rsidRPr="003C0064" w:rsidRDefault="001668A3" w:rsidP="003C00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23A62" w14:textId="6FEB5D49" w:rsidR="001668A3" w:rsidRDefault="00A777E3" w:rsidP="00E32F7E">
    <w:pPr>
      <w:pStyle w:val="Header"/>
      <w:ind w:left="284" w:firstLine="0"/>
      <w:jc w:val="right"/>
    </w:pPr>
    <w:fldSimple w:instr=" STYLEREF  &quot;Report title&quot; ">
      <w:r w:rsidR="008B133F">
        <w:rPr>
          <w:noProof/>
        </w:rPr>
        <w:t>Report on inquiries into Annual and Financial Reports 2019–20 and ACT Budget 2020–21</w:t>
      </w:r>
    </w:fldSimple>
    <w:r w:rsidR="001668A3">
      <w:t xml:space="preserve"> </w:t>
    </w:r>
  </w:p>
  <w:p w14:paraId="41F6930C" w14:textId="77777777" w:rsidR="001668A3" w:rsidRDefault="008B133F" w:rsidP="00AC22A0">
    <w:pPr>
      <w:pStyle w:val="Header"/>
      <w:ind w:left="0" w:firstLine="0"/>
      <w:jc w:val="right"/>
    </w:pPr>
    <w:r>
      <w:pict w14:anchorId="6C76AF5B">
        <v:rect id="_x0000_i1030" style="width:0;height:1.5pt" o:hralign="center" o:hrstd="t" o:hr="t" fillcolor="gray"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89AC2" w14:textId="78F987E1" w:rsidR="001668A3" w:rsidRDefault="001668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C4D5E" w14:textId="58750BF4" w:rsidR="001668A3" w:rsidRDefault="001668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75E00" w14:textId="205409F2" w:rsidR="001668A3" w:rsidRDefault="00A777E3">
    <w:pPr>
      <w:pStyle w:val="Header"/>
      <w:jc w:val="right"/>
    </w:pPr>
    <w:fldSimple w:instr=" STYLEREF  &quot;Report title&quot; ">
      <w:r w:rsidR="008B133F">
        <w:rPr>
          <w:noProof/>
        </w:rPr>
        <w:t>Report on inquiries into Annual and Financial Reports 2019–20 and ACT Budget 2020–21</w:t>
      </w:r>
    </w:fldSimple>
    <w:r w:rsidR="001668A3">
      <w:t xml:space="preserve"> </w:t>
    </w:r>
  </w:p>
  <w:p w14:paraId="10BE2335" w14:textId="77777777" w:rsidR="001668A3" w:rsidRDefault="008B133F" w:rsidP="00AC22A0">
    <w:pPr>
      <w:pStyle w:val="Header"/>
      <w:ind w:left="0" w:firstLine="0"/>
      <w:jc w:val="right"/>
    </w:pPr>
    <w:r>
      <w:pict w14:anchorId="39C6D044">
        <v:rect id="_x0000_i1031" style="width:0;height:1.5pt" o:hralign="center" o:hrstd="t" o:hr="t" fillcolor="gray"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B400E" w14:textId="1D587B51" w:rsidR="001668A3" w:rsidRDefault="001668A3">
    <w:pPr>
      <w:pStyle w:val="Header"/>
    </w:pPr>
    <w:r>
      <w:rPr>
        <w:noProof/>
        <w:lang w:eastAsia="en-AU"/>
      </w:rPr>
      <mc:AlternateContent>
        <mc:Choice Requires="wps">
          <w:drawing>
            <wp:anchor distT="0" distB="0" distL="114300" distR="114300" simplePos="0" relativeHeight="251658240" behindDoc="1" locked="0" layoutInCell="0" allowOverlap="1" wp14:anchorId="1B3093E0" wp14:editId="66320CD4">
              <wp:simplePos x="0" y="0"/>
              <wp:positionH relativeFrom="margin">
                <wp:align>center</wp:align>
              </wp:positionH>
              <wp:positionV relativeFrom="margin">
                <wp:align>center</wp:align>
              </wp:positionV>
              <wp:extent cx="6694170" cy="1426210"/>
              <wp:effectExtent l="0" t="1895475" r="0" b="1755140"/>
              <wp:wrapNone/>
              <wp:docPr id="1"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4170" cy="1426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2680F0" w14:textId="77777777" w:rsidR="001668A3" w:rsidRDefault="001668A3" w:rsidP="00B31BD9">
                          <w:pPr>
                            <w:jc w:val="center"/>
                            <w:rPr>
                              <w:sz w:val="24"/>
                            </w:rPr>
                          </w:pPr>
                          <w:r>
                            <w:rPr>
                              <w:rFonts w:cs="Calibri"/>
                              <w:color w:val="C0C0C0"/>
                              <w:sz w:val="2"/>
                              <w:szCs w:val="2"/>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3093E0" id="_x0000_t202" coordsize="21600,21600" o:spt="202" path="m,l,21600r21600,l21600,xe">
              <v:stroke joinstyle="miter"/>
              <v:path gradientshapeok="t" o:connecttype="rect"/>
            </v:shapetype>
            <v:shape id="WordArt 40" o:spid="_x0000_s1026" type="#_x0000_t202" style="position:absolute;left:0;text-align:left;margin-left:0;margin-top:0;width:527.1pt;height:112.3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" o:allowincell="f" filled="f" stroked="f">
              <v:stroke joinstyle="round"/>
              <o:lock v:ext="edit" shapetype="t"/>
              <v:textbox style="mso-fit-shape-to-text:t">
                <w:txbxContent>
                  <w:p w14:paraId="602680F0" w14:textId="77777777" w:rsidR="001668A3" w:rsidRDefault="001668A3" w:rsidP="00B31BD9">
                    <w:pPr>
                      <w:jc w:val="center"/>
                      <w:rPr>
                        <w:sz w:val="24"/>
                      </w:rPr>
                    </w:pPr>
                    <w:r>
                      <w:rPr>
                        <w:rFonts w:cs="Calibri"/>
                        <w:color w:val="C0C0C0"/>
                        <w:sz w:val="2"/>
                        <w:szCs w:val="2"/>
                      </w:rPr>
                      <w:t>Confidential 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E55FE" w14:textId="27E7CFD6" w:rsidR="001668A3" w:rsidRDefault="001668A3" w:rsidP="00C939DB">
    <w:pPr>
      <w:pStyle w:val="Header"/>
      <w:ind w:left="0" w:right="357" w:firstLine="6"/>
    </w:pPr>
    <w:r>
      <w:fldChar w:fldCharType="begin"/>
    </w:r>
    <w:r>
      <w:instrText xml:space="preserve"> STYLEREF "Committee name"</w:instrText>
    </w:r>
    <w:r>
      <w:fldChar w:fldCharType="separate"/>
    </w:r>
    <w:r w:rsidR="008B133F">
      <w:rPr>
        <w:noProof/>
      </w:rPr>
      <w:t>Standing Committee on Economy and Gender and Economic Equality</w:t>
    </w:r>
    <w:r>
      <w:rPr>
        <w:noProof/>
      </w:rPr>
      <w:fldChar w:fldCharType="end"/>
    </w:r>
  </w:p>
  <w:p w14:paraId="0575B7A3" w14:textId="77777777" w:rsidR="001668A3" w:rsidRDefault="008B133F" w:rsidP="00C939DB">
    <w:r>
      <w:pict w14:anchorId="6DE96E6E">
        <v:rect id="_x0000_i1032" style="width:0;height:1.5pt" o:hralign="center" o:hrstd="t" o:hr="t" fillcolor="gray" stroked="f"/>
      </w:pict>
    </w:r>
  </w:p>
  <w:p w14:paraId="10128AD6" w14:textId="77777777" w:rsidR="001668A3" w:rsidRPr="003C0064" w:rsidRDefault="001668A3" w:rsidP="00C939DB">
    <w:pPr>
      <w:pStyle w:val="Header"/>
    </w:pPr>
  </w:p>
  <w:p w14:paraId="401AC241" w14:textId="40A2F343" w:rsidR="001668A3" w:rsidRDefault="001668A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EE525" w14:textId="22E6A27D" w:rsidR="001668A3" w:rsidRDefault="00A777E3" w:rsidP="00C939DB">
    <w:pPr>
      <w:pStyle w:val="Header"/>
      <w:jc w:val="right"/>
    </w:pPr>
    <w:fldSimple w:instr=" STYLEREF  &quot;Report title&quot; ">
      <w:r w:rsidR="008B133F">
        <w:rPr>
          <w:noProof/>
        </w:rPr>
        <w:t>Report on inquiries into Annual and Financial Reports 2019–20 and ACT Budget 2020–21</w:t>
      </w:r>
    </w:fldSimple>
    <w:r w:rsidR="001668A3">
      <w:t xml:space="preserve"> </w:t>
    </w:r>
  </w:p>
  <w:p w14:paraId="4AC9B24E" w14:textId="77777777" w:rsidR="001668A3" w:rsidRDefault="008B133F" w:rsidP="00C939DB">
    <w:pPr>
      <w:pStyle w:val="Header"/>
      <w:ind w:left="0" w:firstLine="0"/>
      <w:jc w:val="right"/>
    </w:pPr>
    <w:r>
      <w:pict w14:anchorId="3A36BA89">
        <v:rect id="_x0000_i1033" style="width:0;height:1.5pt" o:hralign="center" o:hrstd="t" o:hr="t" fillcolor="gray" stroked="f"/>
      </w:pict>
    </w:r>
  </w:p>
  <w:p w14:paraId="13BAFE86" w14:textId="465B22F0" w:rsidR="001668A3" w:rsidRDefault="001668A3" w:rsidP="00986A4A">
    <w:pPr>
      <w:pStyle w:val="Header"/>
      <w:tabs>
        <w:tab w:val="clear" w:pos="8640"/>
      </w:tabs>
      <w:ind w:left="540" w:right="341" w:hanging="360"/>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A49C6" w14:textId="5231C589" w:rsidR="001668A3" w:rsidRDefault="00A777E3" w:rsidP="00C939DB">
    <w:pPr>
      <w:pStyle w:val="Header"/>
      <w:jc w:val="right"/>
    </w:pPr>
    <w:fldSimple w:instr=" STYLEREF  &quot;Report title&quot; ">
      <w:r w:rsidR="008B133F">
        <w:rPr>
          <w:noProof/>
        </w:rPr>
        <w:t>Report on inquiries into Annual and Financial Reports 2019–20 and ACT Budget 2020–21</w:t>
      </w:r>
    </w:fldSimple>
    <w:r w:rsidR="001668A3">
      <w:t xml:space="preserve"> </w:t>
    </w:r>
  </w:p>
  <w:p w14:paraId="231D1C87" w14:textId="77777777" w:rsidR="001668A3" w:rsidRDefault="008B133F" w:rsidP="00C939DB">
    <w:pPr>
      <w:pStyle w:val="Header"/>
      <w:ind w:left="0" w:firstLine="0"/>
      <w:jc w:val="right"/>
    </w:pPr>
    <w:r>
      <w:pict w14:anchorId="174C15BA">
        <v:rect id="_x0000_i1034" style="width:0;height:1.5pt" o:hralign="center" o:hrstd="t" o:hr="t" fillcolor="gray" stroked="f"/>
      </w:pict>
    </w:r>
  </w:p>
  <w:p w14:paraId="6E9DF1A8" w14:textId="5F439AF5" w:rsidR="001668A3" w:rsidRPr="00C939DB" w:rsidRDefault="001668A3" w:rsidP="00C939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23279" w14:textId="1D7AD488" w:rsidR="001668A3" w:rsidRDefault="00A777E3">
    <w:pPr>
      <w:pStyle w:val="Header"/>
      <w:jc w:val="right"/>
    </w:pPr>
    <w:fldSimple w:instr=" STYLEREF  &quot;Report title&quot; ">
      <w:r w:rsidR="001668A3">
        <w:rPr>
          <w:noProof/>
        </w:rPr>
        <w:t>Report on inquiries into Annual and Financial Reports 2019–20 and ACT Budget 2020–21</w:t>
      </w:r>
    </w:fldSimple>
    <w:r w:rsidR="001668A3">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E96ED" w14:textId="77777777" w:rsidR="001668A3" w:rsidRDefault="001668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CC817" w14:textId="6D8F3D96" w:rsidR="001668A3" w:rsidRDefault="001668A3" w:rsidP="00A8688C">
    <w:pPr>
      <w:pStyle w:val="Header"/>
      <w:ind w:left="0" w:right="357" w:firstLine="6"/>
    </w:pPr>
    <w:r>
      <w:fldChar w:fldCharType="begin"/>
    </w:r>
    <w:r>
      <w:instrText xml:space="preserve"> STYLEREF "Committee name"</w:instrText>
    </w:r>
    <w:r>
      <w:fldChar w:fldCharType="separate"/>
    </w:r>
    <w:r w:rsidR="008B133F">
      <w:rPr>
        <w:noProof/>
      </w:rPr>
      <w:t>Standing Committee on Economy and Gender and Economic Equality</w:t>
    </w:r>
    <w:r>
      <w:rPr>
        <w:noProof/>
      </w:rPr>
      <w:fldChar w:fldCharType="end"/>
    </w:r>
  </w:p>
  <w:p w14:paraId="40251D41" w14:textId="77777777" w:rsidR="001668A3" w:rsidRDefault="008B133F" w:rsidP="00A54473">
    <w:r>
      <w:pict w14:anchorId="2A10C11D">
        <v:rect id="_x0000_i1025" style="width:0;height:1.5pt" o:hralign="center" o:hrstd="t" o:hr="t" fillcolor="gray"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CBE16" w14:textId="0F2EE8E0" w:rsidR="001668A3" w:rsidRDefault="001668A3" w:rsidP="00387BBB">
    <w:pPr>
      <w:pStyle w:val="Header"/>
      <w:ind w:left="0" w:right="-19" w:firstLine="0"/>
      <w:jc w:val="right"/>
      <w:rPr>
        <w:rStyle w:val="PageNumber"/>
      </w:rPr>
    </w:pPr>
    <w:r>
      <w:t xml:space="preserve"> </w:t>
    </w:r>
    <w:fldSimple w:instr=" STYLEREF  &quot;Report title&quot; ">
      <w:r w:rsidR="008B133F">
        <w:rPr>
          <w:noProof/>
        </w:rPr>
        <w:t>Report on inquiries into Annual and Financial Reports 2019–20 and ACT Budget 2020–21</w:t>
      </w:r>
    </w:fldSimple>
  </w:p>
  <w:p w14:paraId="108529BD" w14:textId="77777777" w:rsidR="001668A3" w:rsidRDefault="008B133F" w:rsidP="00AC22A0">
    <w:pPr>
      <w:pStyle w:val="Header"/>
      <w:ind w:left="0" w:firstLine="0"/>
      <w:jc w:val="right"/>
    </w:pPr>
    <w:r>
      <w:pict w14:anchorId="5FCD4CFA">
        <v:rect id="_x0000_i1026" style="width:0;height:1.5pt"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300ED" w14:textId="4F7F2EF1" w:rsidR="001668A3" w:rsidRDefault="001668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8ADBD" w14:textId="7153903A" w:rsidR="001668A3" w:rsidRPr="00C60ED1" w:rsidRDefault="00A777E3" w:rsidP="001C5B41">
    <w:pPr>
      <w:pStyle w:val="Header"/>
      <w:ind w:left="0" w:right="357" w:firstLine="6"/>
    </w:pPr>
    <w:fldSimple w:instr=" STYLEREF  &quot;Committee name&quot;  \* MERGEFORMAT ">
      <w:r w:rsidR="008B133F">
        <w:rPr>
          <w:noProof/>
        </w:rPr>
        <w:t>Standing Committee on Economy and Gender and Economic Equality</w:t>
      </w:r>
    </w:fldSimple>
  </w:p>
  <w:p w14:paraId="541DFAEF" w14:textId="77777777" w:rsidR="001668A3" w:rsidRDefault="008B133F">
    <w:r>
      <w:pict w14:anchorId="620EEBAF">
        <v:rect id="_x0000_i1027" style="width:0;height:1.5pt" o:hralign="center" o:hrstd="t" o:hr="t" fillcolor="gray"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E0BCA" w14:textId="4655CA50" w:rsidR="001668A3" w:rsidRDefault="00A777E3" w:rsidP="00D50BC0">
    <w:pPr>
      <w:pStyle w:val="Header"/>
      <w:ind w:left="0" w:right="-19" w:firstLine="0"/>
      <w:jc w:val="right"/>
    </w:pPr>
    <w:fldSimple w:instr=" STYLEREF  &quot;Report title&quot; ">
      <w:r w:rsidR="008B133F">
        <w:rPr>
          <w:noProof/>
        </w:rPr>
        <w:t>Report on inquiries into Annual and Financial Reports 2019–20 and ACT Budget 2020–21</w:t>
      </w:r>
    </w:fldSimple>
    <w:r w:rsidR="001668A3" w:rsidRPr="00E32F7E">
      <w:t xml:space="preserve"> </w:t>
    </w:r>
  </w:p>
  <w:p w14:paraId="26872A83" w14:textId="77777777" w:rsidR="001668A3" w:rsidRDefault="008B133F" w:rsidP="00AC22A0">
    <w:pPr>
      <w:pStyle w:val="Header"/>
      <w:ind w:left="0" w:firstLine="0"/>
      <w:jc w:val="right"/>
    </w:pPr>
    <w:r>
      <w:pict w14:anchorId="717482BF">
        <v:rect id="_x0000_i1028" style="width:0;height:1.5pt" o:hralign="center" o:hrstd="t" o:hr="t" fillcolor="gray"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6E2BF" w14:textId="177F40EC" w:rsidR="001668A3" w:rsidRDefault="00166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E818A62A"/>
    <w:lvl w:ilvl="0">
      <w:start w:val="1"/>
      <w:numFmt w:val="decimal"/>
      <w:lvlText w:val="%1."/>
      <w:lvlJc w:val="left"/>
      <w:pPr>
        <w:tabs>
          <w:tab w:val="num" w:pos="926"/>
        </w:tabs>
        <w:ind w:left="926" w:hanging="360"/>
      </w:pPr>
    </w:lvl>
  </w:abstractNum>
  <w:abstractNum w:abstractNumId="1" w15:restartNumberingAfterBreak="0">
    <w:nsid w:val="FFFFFF83"/>
    <w:multiLevelType w:val="singleLevel"/>
    <w:tmpl w:val="1948434C"/>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2" w15:restartNumberingAfterBreak="0">
    <w:nsid w:val="097B575E"/>
    <w:multiLevelType w:val="hybridMultilevel"/>
    <w:tmpl w:val="F71C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45D90"/>
    <w:multiLevelType w:val="hybridMultilevel"/>
    <w:tmpl w:val="6278FA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F1674"/>
    <w:multiLevelType w:val="hybridMultilevel"/>
    <w:tmpl w:val="3ADEC372"/>
    <w:lvl w:ilvl="0" w:tplc="0C090003">
      <w:start w:val="1"/>
      <w:numFmt w:val="bullet"/>
      <w:lvlText w:val="o"/>
      <w:lvlJc w:val="left"/>
      <w:pPr>
        <w:ind w:left="720" w:hanging="360"/>
      </w:pPr>
      <w:rPr>
        <w:rFonts w:ascii="Courier New" w:hAnsi="Courier New" w:cs="Courier New"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15:restartNumberingAfterBreak="0">
    <w:nsid w:val="101E79A7"/>
    <w:multiLevelType w:val="multilevel"/>
    <w:tmpl w:val="7C60D1EC"/>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7B11FB6"/>
    <w:multiLevelType w:val="multilevel"/>
    <w:tmpl w:val="EF56715A"/>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2529535E"/>
    <w:multiLevelType w:val="hybridMultilevel"/>
    <w:tmpl w:val="191EEF16"/>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2F35431E"/>
    <w:multiLevelType w:val="hybridMultilevel"/>
    <w:tmpl w:val="0A280DF8"/>
    <w:lvl w:ilvl="0" w:tplc="5A24A778">
      <w:start w:val="1"/>
      <w:numFmt w:val="bullet"/>
      <w:pStyle w:val="Bodycopybulletlevel2"/>
      <w:lvlText w:val="o"/>
      <w:lvlJc w:val="left"/>
      <w:pPr>
        <w:ind w:left="703" w:hanging="360"/>
      </w:pPr>
      <w:rPr>
        <w:rFonts w:ascii="Courier New" w:hAnsi="Courier New" w:cs="Courier New" w:hint="default"/>
      </w:rPr>
    </w:lvl>
    <w:lvl w:ilvl="1" w:tplc="0C090019" w:tentative="1">
      <w:start w:val="1"/>
      <w:numFmt w:val="lowerLetter"/>
      <w:lvlText w:val="%2."/>
      <w:lvlJc w:val="left"/>
      <w:pPr>
        <w:ind w:left="1423" w:hanging="360"/>
      </w:pPr>
    </w:lvl>
    <w:lvl w:ilvl="2" w:tplc="0C09001B" w:tentative="1">
      <w:start w:val="1"/>
      <w:numFmt w:val="lowerRoman"/>
      <w:lvlText w:val="%3."/>
      <w:lvlJc w:val="right"/>
      <w:pPr>
        <w:ind w:left="2143" w:hanging="180"/>
      </w:pPr>
    </w:lvl>
    <w:lvl w:ilvl="3" w:tplc="0C09000F" w:tentative="1">
      <w:start w:val="1"/>
      <w:numFmt w:val="decimal"/>
      <w:lvlText w:val="%4."/>
      <w:lvlJc w:val="left"/>
      <w:pPr>
        <w:ind w:left="2863" w:hanging="360"/>
      </w:pPr>
    </w:lvl>
    <w:lvl w:ilvl="4" w:tplc="0C090019" w:tentative="1">
      <w:start w:val="1"/>
      <w:numFmt w:val="lowerLetter"/>
      <w:lvlText w:val="%5."/>
      <w:lvlJc w:val="left"/>
      <w:pPr>
        <w:ind w:left="3583" w:hanging="360"/>
      </w:pPr>
    </w:lvl>
    <w:lvl w:ilvl="5" w:tplc="0C09001B" w:tentative="1">
      <w:start w:val="1"/>
      <w:numFmt w:val="lowerRoman"/>
      <w:lvlText w:val="%6."/>
      <w:lvlJc w:val="right"/>
      <w:pPr>
        <w:ind w:left="4303" w:hanging="180"/>
      </w:pPr>
    </w:lvl>
    <w:lvl w:ilvl="6" w:tplc="0C09000F" w:tentative="1">
      <w:start w:val="1"/>
      <w:numFmt w:val="decimal"/>
      <w:lvlText w:val="%7."/>
      <w:lvlJc w:val="left"/>
      <w:pPr>
        <w:ind w:left="5023" w:hanging="360"/>
      </w:pPr>
    </w:lvl>
    <w:lvl w:ilvl="7" w:tplc="0C090019" w:tentative="1">
      <w:start w:val="1"/>
      <w:numFmt w:val="lowerLetter"/>
      <w:lvlText w:val="%8."/>
      <w:lvlJc w:val="left"/>
      <w:pPr>
        <w:ind w:left="5743" w:hanging="360"/>
      </w:pPr>
    </w:lvl>
    <w:lvl w:ilvl="8" w:tplc="0C09001B" w:tentative="1">
      <w:start w:val="1"/>
      <w:numFmt w:val="lowerRoman"/>
      <w:lvlText w:val="%9."/>
      <w:lvlJc w:val="right"/>
      <w:pPr>
        <w:ind w:left="6463" w:hanging="180"/>
      </w:pPr>
    </w:lvl>
  </w:abstractNum>
  <w:abstractNum w:abstractNumId="10" w15:restartNumberingAfterBreak="0">
    <w:nsid w:val="30614158"/>
    <w:multiLevelType w:val="hybridMultilevel"/>
    <w:tmpl w:val="2F147600"/>
    <w:lvl w:ilvl="0" w:tplc="0C090005">
      <w:start w:val="1"/>
      <w:numFmt w:val="bullet"/>
      <w:lvlText w:val=""/>
      <w:lvlJc w:val="left"/>
      <w:pPr>
        <w:ind w:left="1967" w:hanging="360"/>
      </w:pPr>
      <w:rPr>
        <w:rFonts w:ascii="Wingdings" w:hAnsi="Wingdings"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1"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2" w15:restartNumberingAfterBreak="0">
    <w:nsid w:val="375442E5"/>
    <w:multiLevelType w:val="hybridMultilevel"/>
    <w:tmpl w:val="1C5C67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A82229B"/>
    <w:multiLevelType w:val="hybridMultilevel"/>
    <w:tmpl w:val="23A02C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E7707B"/>
    <w:multiLevelType w:val="hybridMultilevel"/>
    <w:tmpl w:val="27729904"/>
    <w:lvl w:ilvl="0" w:tplc="6116F4E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69F53266"/>
    <w:multiLevelType w:val="hybridMultilevel"/>
    <w:tmpl w:val="59B85A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D539DC"/>
    <w:multiLevelType w:val="hybridMultilevel"/>
    <w:tmpl w:val="E9ACF5F6"/>
    <w:lvl w:ilvl="0" w:tplc="0C090005">
      <w:start w:val="1"/>
      <w:numFmt w:val="bullet"/>
      <w:lvlText w:val=""/>
      <w:lvlJc w:val="left"/>
      <w:pPr>
        <w:ind w:left="1060" w:hanging="360"/>
      </w:pPr>
      <w:rPr>
        <w:rFonts w:ascii="Wingdings" w:hAnsi="Wingdings"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8" w15:restartNumberingAfterBreak="0">
    <w:nsid w:val="768C3218"/>
    <w:multiLevelType w:val="hybridMultilevel"/>
    <w:tmpl w:val="11845F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7F0B95"/>
    <w:multiLevelType w:val="hybridMultilevel"/>
    <w:tmpl w:val="E53CC63C"/>
    <w:lvl w:ilvl="0" w:tplc="0C090003">
      <w:start w:val="1"/>
      <w:numFmt w:val="bullet"/>
      <w:lvlText w:val="o"/>
      <w:lvlJc w:val="left"/>
      <w:pPr>
        <w:ind w:left="720" w:hanging="360"/>
      </w:pPr>
      <w:rPr>
        <w:rFonts w:ascii="Courier New" w:hAnsi="Courier New" w:cs="Courier New"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D1314E2"/>
    <w:multiLevelType w:val="hybridMultilevel"/>
    <w:tmpl w:val="EA8474AC"/>
    <w:lvl w:ilvl="0" w:tplc="8800DFAA">
      <w:start w:val="1"/>
      <w:numFmt w:val="bullet"/>
      <w:pStyle w:val="Bodycopybulletlevel1"/>
      <w:lvlText w:val=""/>
      <w:lvlJc w:val="left"/>
      <w:pPr>
        <w:ind w:left="720" w:hanging="360"/>
      </w:pPr>
      <w:rPr>
        <w:rFonts w:ascii="Symbol" w:hAnsi="Symbol" w:hint="default"/>
      </w:rPr>
    </w:lvl>
    <w:lvl w:ilvl="1" w:tplc="4DE6EBD4" w:tentative="1">
      <w:start w:val="1"/>
      <w:numFmt w:val="lowerLetter"/>
      <w:lvlText w:val="%2."/>
      <w:lvlJc w:val="left"/>
      <w:pPr>
        <w:ind w:left="1440" w:hanging="360"/>
      </w:pPr>
    </w:lvl>
    <w:lvl w:ilvl="2" w:tplc="C7967D10" w:tentative="1">
      <w:start w:val="1"/>
      <w:numFmt w:val="lowerRoman"/>
      <w:lvlText w:val="%3."/>
      <w:lvlJc w:val="right"/>
      <w:pPr>
        <w:ind w:left="2160" w:hanging="180"/>
      </w:pPr>
    </w:lvl>
    <w:lvl w:ilvl="3" w:tplc="5F686C3E" w:tentative="1">
      <w:start w:val="1"/>
      <w:numFmt w:val="decimal"/>
      <w:lvlText w:val="%4."/>
      <w:lvlJc w:val="left"/>
      <w:pPr>
        <w:ind w:left="2880" w:hanging="360"/>
      </w:pPr>
    </w:lvl>
    <w:lvl w:ilvl="4" w:tplc="260039F4" w:tentative="1">
      <w:start w:val="1"/>
      <w:numFmt w:val="lowerLetter"/>
      <w:lvlText w:val="%5."/>
      <w:lvlJc w:val="left"/>
      <w:pPr>
        <w:ind w:left="3600" w:hanging="360"/>
      </w:pPr>
    </w:lvl>
    <w:lvl w:ilvl="5" w:tplc="A60EE054" w:tentative="1">
      <w:start w:val="1"/>
      <w:numFmt w:val="lowerRoman"/>
      <w:lvlText w:val="%6."/>
      <w:lvlJc w:val="right"/>
      <w:pPr>
        <w:ind w:left="4320" w:hanging="180"/>
      </w:pPr>
    </w:lvl>
    <w:lvl w:ilvl="6" w:tplc="8B7E0BDA" w:tentative="1">
      <w:start w:val="1"/>
      <w:numFmt w:val="decimal"/>
      <w:lvlText w:val="%7."/>
      <w:lvlJc w:val="left"/>
      <w:pPr>
        <w:ind w:left="5040" w:hanging="360"/>
      </w:pPr>
    </w:lvl>
    <w:lvl w:ilvl="7" w:tplc="FC9EEDE8" w:tentative="1">
      <w:start w:val="1"/>
      <w:numFmt w:val="lowerLetter"/>
      <w:lvlText w:val="%8."/>
      <w:lvlJc w:val="left"/>
      <w:pPr>
        <w:ind w:left="5760" w:hanging="360"/>
      </w:pPr>
    </w:lvl>
    <w:lvl w:ilvl="8" w:tplc="92D2FCD2" w:tentative="1">
      <w:start w:val="1"/>
      <w:numFmt w:val="lowerRoman"/>
      <w:lvlText w:val="%9."/>
      <w:lvlJc w:val="right"/>
      <w:pPr>
        <w:ind w:left="6480" w:hanging="180"/>
      </w:pPr>
    </w:lvl>
  </w:abstractNum>
  <w:num w:numId="1">
    <w:abstractNumId w:val="20"/>
  </w:num>
  <w:num w:numId="2">
    <w:abstractNumId w:val="1"/>
  </w:num>
  <w:num w:numId="3">
    <w:abstractNumId w:val="13"/>
  </w:num>
  <w:num w:numId="4">
    <w:abstractNumId w:val="7"/>
  </w:num>
  <w:num w:numId="5">
    <w:abstractNumId w:val="11"/>
  </w:num>
  <w:num w:numId="6">
    <w:abstractNumId w:val="6"/>
    <w:lvlOverride w:ilvl="0">
      <w:lvl w:ilvl="0">
        <w:start w:val="1"/>
        <w:numFmt w:val="decimal"/>
        <w:pStyle w:val="Heading1"/>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level3"/>
        <w:lvlText w:val=""/>
        <w:lvlJc w:val="left"/>
        <w:pPr>
          <w:tabs>
            <w:tab w:val="num" w:pos="720"/>
          </w:tabs>
          <w:ind w:left="454" w:hanging="454"/>
        </w:pPr>
        <w:rPr>
          <w:rFonts w:hint="default"/>
        </w:rPr>
      </w:lvl>
    </w:lvlOverride>
    <w:lvlOverride w:ilvl="3">
      <w:lvl w:ilvl="3">
        <w:start w:val="1"/>
        <w:numFmt w:val="none"/>
        <w:lvlRestart w:val="0"/>
        <w:pStyle w:val="Headinglevel4"/>
        <w:lvlText w:val=""/>
        <w:lvlJc w:val="left"/>
        <w:pPr>
          <w:tabs>
            <w:tab w:val="num" w:pos="864"/>
          </w:tabs>
          <w:ind w:left="340" w:hanging="340"/>
        </w:pPr>
        <w:rPr>
          <w:rFonts w:hint="default"/>
        </w:rPr>
      </w:lvl>
    </w:lvlOverride>
    <w:lvlOverride w:ilvl="4">
      <w:lvl w:ilvl="4">
        <w:start w:val="1"/>
        <w:numFmt w:val="none"/>
        <w:lvlRestart w:val="0"/>
        <w:pStyle w:val="Headinglevel5"/>
        <w:lvlText w:val=""/>
        <w:lvlJc w:val="left"/>
        <w:pPr>
          <w:tabs>
            <w:tab w:val="num" w:pos="1008"/>
          </w:tabs>
          <w:ind w:left="340" w:hanging="340"/>
        </w:pPr>
        <w:rPr>
          <w:rFonts w:hint="default"/>
        </w:rPr>
      </w:lvl>
    </w:lvlOverride>
    <w:lvlOverride w:ilvl="5">
      <w:lvl w:ilvl="5">
        <w:start w:val="1"/>
        <w:numFmt w:val="decimal"/>
        <w:lvlRestart w:val="1"/>
        <w:pStyle w:val="BodyText1"/>
        <w:lvlText w:val="%1.%6"/>
        <w:lvlJc w:val="left"/>
        <w:pPr>
          <w:ind w:left="851" w:hanging="567"/>
        </w:pPr>
        <w:rPr>
          <w:rFonts w:ascii="Calibri" w:hAnsi="Calibri" w:hint="default"/>
          <w:sz w:val="22"/>
        </w:rPr>
      </w:lvl>
    </w:lvlOverride>
    <w:lvlOverride w:ilvl="6">
      <w:lvl w:ilvl="6">
        <w:start w:val="1"/>
        <w:numFmt w:val="decimal"/>
        <w:lvlRestart w:val="0"/>
        <w:pStyle w:val="Recommendation"/>
        <w:lvlText w:val="Recommendation %7"/>
        <w:lvlJc w:val="left"/>
        <w:pPr>
          <w:ind w:left="142" w:firstLine="0"/>
        </w:pPr>
        <w:rPr>
          <w:rFonts w:ascii="Arial Narrow" w:hAnsi="Arial Narrow" w:hint="default"/>
          <w:b/>
          <w:i w:val="0"/>
          <w:sz w:val="28"/>
        </w:rPr>
      </w:lvl>
    </w:lvlOverride>
    <w:lvlOverride w:ilvl="7">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Override>
    <w:lvlOverride w:ilvl="8">
      <w:lvl w:ilvl="8">
        <w:start w:val="1"/>
        <w:numFmt w:val="decimal"/>
        <w:lvlText w:val="%1.%2.%3.%4.%5.%6.%7.%8.%9"/>
        <w:lvlJc w:val="left"/>
        <w:pPr>
          <w:tabs>
            <w:tab w:val="num" w:pos="1584"/>
          </w:tabs>
          <w:ind w:left="1584" w:hanging="1584"/>
        </w:pPr>
        <w:rPr>
          <w:rFonts w:hint="default"/>
        </w:rPr>
      </w:lvl>
    </w:lvlOverride>
  </w:num>
  <w:num w:numId="7">
    <w:abstractNumId w:val="8"/>
  </w:num>
  <w:num w:numId="8">
    <w:abstractNumId w:val="12"/>
  </w:num>
  <w:num w:numId="9">
    <w:abstractNumId w:val="1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0"/>
  </w:num>
  <w:num w:numId="13">
    <w:abstractNumId w:val="14"/>
  </w:num>
  <w:num w:numId="14">
    <w:abstractNumId w:val="17"/>
  </w:num>
  <w:num w:numId="15">
    <w:abstractNumId w:val="5"/>
  </w:num>
  <w:num w:numId="16">
    <w:abstractNumId w:val="21"/>
  </w:num>
  <w:num w:numId="17">
    <w:abstractNumId w:val="9"/>
  </w:num>
  <w:num w:numId="18">
    <w:abstractNumId w:val="4"/>
  </w:num>
  <w:num w:numId="19">
    <w:abstractNumId w:val="3"/>
  </w:num>
  <w:num w:numId="20">
    <w:abstractNumId w:val="6"/>
  </w:num>
  <w:num w:numId="21">
    <w:abstractNumId w:val="16"/>
  </w:num>
  <w:num w:numId="22">
    <w:abstractNumId w:val="19"/>
  </w:num>
  <w:num w:numId="23">
    <w:abstractNumId w:val="2"/>
  </w:num>
  <w:num w:numId="24">
    <w:abstractNumId w:val="0"/>
  </w:num>
  <w:num w:numId="25">
    <w:abstractNumId w:val="6"/>
    <w:lvlOverride w:ilvl="0">
      <w:startOverride w:val="1"/>
      <w:lvl w:ilvl="0">
        <w:start w:val="1"/>
        <w:numFmt w:val="decimal"/>
        <w:pStyle w:val="Heading1"/>
        <w:lvlText w:val="%1"/>
        <w:lvlJc w:val="left"/>
        <w:pPr>
          <w:tabs>
            <w:tab w:val="num" w:pos="680"/>
          </w:tabs>
          <w:ind w:left="567" w:hanging="567"/>
        </w:pPr>
        <w:rPr>
          <w:rFonts w:ascii="Arial Narrow" w:hAnsi="Arial Narrow" w:hint="default"/>
          <w:b/>
          <w:i w:val="0"/>
          <w:sz w:val="44"/>
        </w:rPr>
      </w:lvl>
    </w:lvlOverride>
    <w:lvlOverride w:ilvl="1">
      <w:startOverride w:val="1"/>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startOverride w:val="1"/>
      <w:lvl w:ilvl="2">
        <w:start w:val="1"/>
        <w:numFmt w:val="none"/>
        <w:lvlRestart w:val="0"/>
        <w:pStyle w:val="Headinglevel3"/>
        <w:lvlText w:val=""/>
        <w:lvlJc w:val="left"/>
        <w:pPr>
          <w:tabs>
            <w:tab w:val="num" w:pos="720"/>
          </w:tabs>
          <w:ind w:left="454" w:hanging="454"/>
        </w:pPr>
        <w:rPr>
          <w:rFonts w:hint="default"/>
        </w:rPr>
      </w:lvl>
    </w:lvlOverride>
    <w:lvlOverride w:ilvl="3">
      <w:startOverride w:val="1"/>
      <w:lvl w:ilvl="3">
        <w:start w:val="1"/>
        <w:numFmt w:val="none"/>
        <w:lvlRestart w:val="0"/>
        <w:pStyle w:val="Headinglevel4"/>
        <w:lvlText w:val=""/>
        <w:lvlJc w:val="left"/>
        <w:pPr>
          <w:tabs>
            <w:tab w:val="num" w:pos="864"/>
          </w:tabs>
          <w:ind w:left="340" w:hanging="340"/>
        </w:pPr>
        <w:rPr>
          <w:rFonts w:hint="default"/>
        </w:rPr>
      </w:lvl>
    </w:lvlOverride>
    <w:lvlOverride w:ilvl="4">
      <w:startOverride w:val="1"/>
      <w:lvl w:ilvl="4">
        <w:start w:val="1"/>
        <w:numFmt w:val="none"/>
        <w:lvlRestart w:val="0"/>
        <w:pStyle w:val="Headinglevel5"/>
        <w:lvlText w:val=""/>
        <w:lvlJc w:val="left"/>
        <w:pPr>
          <w:tabs>
            <w:tab w:val="num" w:pos="1008"/>
          </w:tabs>
          <w:ind w:left="340" w:hanging="340"/>
        </w:pPr>
        <w:rPr>
          <w:rFonts w:hint="default"/>
        </w:rPr>
      </w:lvl>
    </w:lvlOverride>
    <w:lvlOverride w:ilvl="5">
      <w:startOverride w:val="1"/>
      <w:lvl w:ilvl="5">
        <w:start w:val="1"/>
        <w:numFmt w:val="decimal"/>
        <w:lvlRestart w:val="1"/>
        <w:pStyle w:val="BodyText1"/>
        <w:lvlText w:val="%1.%6"/>
        <w:lvlJc w:val="left"/>
        <w:pPr>
          <w:ind w:left="567" w:hanging="567"/>
        </w:pPr>
        <w:rPr>
          <w:rFonts w:ascii="Calibri" w:hAnsi="Calibri" w:hint="default"/>
          <w:sz w:val="22"/>
        </w:rPr>
      </w:lvl>
    </w:lvlOverride>
    <w:lvlOverride w:ilvl="6">
      <w:startOverride w:val="1"/>
      <w:lvl w:ilvl="6">
        <w:start w:val="1"/>
        <w:numFmt w:val="decimal"/>
        <w:lvlRestart w:val="0"/>
        <w:pStyle w:val="Recommendation"/>
        <w:lvlText w:val="Recommendation %7"/>
        <w:lvlJc w:val="left"/>
        <w:pPr>
          <w:ind w:left="142" w:firstLine="0"/>
        </w:pPr>
        <w:rPr>
          <w:rFonts w:ascii="Arial Narrow" w:hAnsi="Arial Narrow" w:hint="default"/>
          <w:b/>
          <w:i w:val="0"/>
          <w:sz w:val="28"/>
        </w:rPr>
      </w:lvl>
    </w:lvlOverride>
    <w:lvlOverride w:ilvl="7">
      <w:startOverride w:val="1"/>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Override>
    <w:lvlOverride w:ilvl="8">
      <w:startOverride w:val="1"/>
      <w:lvl w:ilvl="8">
        <w:start w:val="1"/>
        <w:numFmt w:val="decimal"/>
        <w:lvlText w:val="%1.%2.%3.%4.%5.%6.%7.%8.%9"/>
        <w:lvlJc w:val="left"/>
        <w:pPr>
          <w:tabs>
            <w:tab w:val="num" w:pos="1584"/>
          </w:tabs>
          <w:ind w:left="1584" w:hanging="1584"/>
        </w:pPr>
        <w:rPr>
          <w:rFonts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8602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CED"/>
    <w:rsid w:val="000016AC"/>
    <w:rsid w:val="0000250A"/>
    <w:rsid w:val="00002730"/>
    <w:rsid w:val="00002748"/>
    <w:rsid w:val="00002E1B"/>
    <w:rsid w:val="0000355F"/>
    <w:rsid w:val="000039E2"/>
    <w:rsid w:val="000039E4"/>
    <w:rsid w:val="00005C89"/>
    <w:rsid w:val="0001053D"/>
    <w:rsid w:val="000114BD"/>
    <w:rsid w:val="00012D7A"/>
    <w:rsid w:val="000135E9"/>
    <w:rsid w:val="00013685"/>
    <w:rsid w:val="00015268"/>
    <w:rsid w:val="000161FB"/>
    <w:rsid w:val="00017D52"/>
    <w:rsid w:val="00020285"/>
    <w:rsid w:val="00020BB5"/>
    <w:rsid w:val="000227F1"/>
    <w:rsid w:val="00022C27"/>
    <w:rsid w:val="00022DFF"/>
    <w:rsid w:val="00023219"/>
    <w:rsid w:val="000234A4"/>
    <w:rsid w:val="0002368D"/>
    <w:rsid w:val="00023CF7"/>
    <w:rsid w:val="00024877"/>
    <w:rsid w:val="000250FF"/>
    <w:rsid w:val="000253AB"/>
    <w:rsid w:val="0002797A"/>
    <w:rsid w:val="00027A2B"/>
    <w:rsid w:val="000313FE"/>
    <w:rsid w:val="00031631"/>
    <w:rsid w:val="0003223C"/>
    <w:rsid w:val="000325D7"/>
    <w:rsid w:val="000329BD"/>
    <w:rsid w:val="00033629"/>
    <w:rsid w:val="000336F3"/>
    <w:rsid w:val="00033FA5"/>
    <w:rsid w:val="0003424F"/>
    <w:rsid w:val="00035AED"/>
    <w:rsid w:val="00037305"/>
    <w:rsid w:val="00037907"/>
    <w:rsid w:val="00037A31"/>
    <w:rsid w:val="00040FA7"/>
    <w:rsid w:val="0004137A"/>
    <w:rsid w:val="00041506"/>
    <w:rsid w:val="00042ACA"/>
    <w:rsid w:val="00042CFA"/>
    <w:rsid w:val="00042D0F"/>
    <w:rsid w:val="000431CD"/>
    <w:rsid w:val="000439EC"/>
    <w:rsid w:val="0005321A"/>
    <w:rsid w:val="000557F4"/>
    <w:rsid w:val="000579A0"/>
    <w:rsid w:val="00057E2C"/>
    <w:rsid w:val="000612CB"/>
    <w:rsid w:val="0006234D"/>
    <w:rsid w:val="00063E2C"/>
    <w:rsid w:val="000643C1"/>
    <w:rsid w:val="00064AB9"/>
    <w:rsid w:val="000656B2"/>
    <w:rsid w:val="0006685D"/>
    <w:rsid w:val="00067318"/>
    <w:rsid w:val="000673D3"/>
    <w:rsid w:val="000706C7"/>
    <w:rsid w:val="00070724"/>
    <w:rsid w:val="00070D39"/>
    <w:rsid w:val="00070F74"/>
    <w:rsid w:val="0007124C"/>
    <w:rsid w:val="000767D8"/>
    <w:rsid w:val="00076E0D"/>
    <w:rsid w:val="00080526"/>
    <w:rsid w:val="000805EB"/>
    <w:rsid w:val="00080F68"/>
    <w:rsid w:val="0008221E"/>
    <w:rsid w:val="00083848"/>
    <w:rsid w:val="00085D78"/>
    <w:rsid w:val="000866E5"/>
    <w:rsid w:val="0008705A"/>
    <w:rsid w:val="00087E0C"/>
    <w:rsid w:val="00090618"/>
    <w:rsid w:val="00091AF9"/>
    <w:rsid w:val="00092A87"/>
    <w:rsid w:val="000937BF"/>
    <w:rsid w:val="00093BA6"/>
    <w:rsid w:val="00096713"/>
    <w:rsid w:val="00096D13"/>
    <w:rsid w:val="00096E3A"/>
    <w:rsid w:val="000979E3"/>
    <w:rsid w:val="000A29BB"/>
    <w:rsid w:val="000A2BEB"/>
    <w:rsid w:val="000A3F41"/>
    <w:rsid w:val="000A49E3"/>
    <w:rsid w:val="000A54CB"/>
    <w:rsid w:val="000A662F"/>
    <w:rsid w:val="000A7D30"/>
    <w:rsid w:val="000B135F"/>
    <w:rsid w:val="000B22C0"/>
    <w:rsid w:val="000B2B62"/>
    <w:rsid w:val="000B3C3F"/>
    <w:rsid w:val="000B4094"/>
    <w:rsid w:val="000B4F44"/>
    <w:rsid w:val="000B69DF"/>
    <w:rsid w:val="000B69EB"/>
    <w:rsid w:val="000B793A"/>
    <w:rsid w:val="000C000B"/>
    <w:rsid w:val="000C0204"/>
    <w:rsid w:val="000C0BA6"/>
    <w:rsid w:val="000C1847"/>
    <w:rsid w:val="000C1EAE"/>
    <w:rsid w:val="000C4206"/>
    <w:rsid w:val="000C45D2"/>
    <w:rsid w:val="000C4EFA"/>
    <w:rsid w:val="000C53BF"/>
    <w:rsid w:val="000C56AF"/>
    <w:rsid w:val="000C604A"/>
    <w:rsid w:val="000C7D16"/>
    <w:rsid w:val="000D19A9"/>
    <w:rsid w:val="000D2895"/>
    <w:rsid w:val="000D2CDD"/>
    <w:rsid w:val="000D3E58"/>
    <w:rsid w:val="000D4178"/>
    <w:rsid w:val="000D49DF"/>
    <w:rsid w:val="000D5421"/>
    <w:rsid w:val="000D594B"/>
    <w:rsid w:val="000D5EAE"/>
    <w:rsid w:val="000D6E41"/>
    <w:rsid w:val="000D7324"/>
    <w:rsid w:val="000E2EF4"/>
    <w:rsid w:val="000E3239"/>
    <w:rsid w:val="000E3D2F"/>
    <w:rsid w:val="000E435E"/>
    <w:rsid w:val="000E4651"/>
    <w:rsid w:val="000E51A4"/>
    <w:rsid w:val="000E5897"/>
    <w:rsid w:val="000E5A53"/>
    <w:rsid w:val="000E7567"/>
    <w:rsid w:val="000E76DF"/>
    <w:rsid w:val="000F1428"/>
    <w:rsid w:val="000F144E"/>
    <w:rsid w:val="000F1CAA"/>
    <w:rsid w:val="000F2694"/>
    <w:rsid w:val="000F2B83"/>
    <w:rsid w:val="000F33CA"/>
    <w:rsid w:val="000F3C63"/>
    <w:rsid w:val="000F43A7"/>
    <w:rsid w:val="000F5279"/>
    <w:rsid w:val="000F5A93"/>
    <w:rsid w:val="000F7A85"/>
    <w:rsid w:val="000F7E2B"/>
    <w:rsid w:val="000F7EDC"/>
    <w:rsid w:val="000F7F5F"/>
    <w:rsid w:val="00101B3D"/>
    <w:rsid w:val="001023BC"/>
    <w:rsid w:val="001024C9"/>
    <w:rsid w:val="00103442"/>
    <w:rsid w:val="00104C36"/>
    <w:rsid w:val="00105490"/>
    <w:rsid w:val="001057DC"/>
    <w:rsid w:val="0010596C"/>
    <w:rsid w:val="00105E53"/>
    <w:rsid w:val="00106745"/>
    <w:rsid w:val="0010713C"/>
    <w:rsid w:val="0011009F"/>
    <w:rsid w:val="00110FA4"/>
    <w:rsid w:val="0011147E"/>
    <w:rsid w:val="00112260"/>
    <w:rsid w:val="0011255B"/>
    <w:rsid w:val="00113E77"/>
    <w:rsid w:val="00116528"/>
    <w:rsid w:val="00116AEF"/>
    <w:rsid w:val="001177AB"/>
    <w:rsid w:val="0011795D"/>
    <w:rsid w:val="00120008"/>
    <w:rsid w:val="00121451"/>
    <w:rsid w:val="00121710"/>
    <w:rsid w:val="0012342E"/>
    <w:rsid w:val="00123527"/>
    <w:rsid w:val="00123676"/>
    <w:rsid w:val="00123C42"/>
    <w:rsid w:val="00124CD8"/>
    <w:rsid w:val="00124E07"/>
    <w:rsid w:val="00124F8D"/>
    <w:rsid w:val="00125E8B"/>
    <w:rsid w:val="001277D1"/>
    <w:rsid w:val="00132145"/>
    <w:rsid w:val="00132165"/>
    <w:rsid w:val="0013539A"/>
    <w:rsid w:val="001363A2"/>
    <w:rsid w:val="00136778"/>
    <w:rsid w:val="001400AD"/>
    <w:rsid w:val="00140146"/>
    <w:rsid w:val="001408A2"/>
    <w:rsid w:val="0014162A"/>
    <w:rsid w:val="0014174D"/>
    <w:rsid w:val="001417DC"/>
    <w:rsid w:val="00141AA0"/>
    <w:rsid w:val="001429A4"/>
    <w:rsid w:val="001444E7"/>
    <w:rsid w:val="0014488E"/>
    <w:rsid w:val="001459AE"/>
    <w:rsid w:val="00147B24"/>
    <w:rsid w:val="00150501"/>
    <w:rsid w:val="0015074E"/>
    <w:rsid w:val="00150E53"/>
    <w:rsid w:val="001511D4"/>
    <w:rsid w:val="00151B73"/>
    <w:rsid w:val="0015258A"/>
    <w:rsid w:val="00155BC9"/>
    <w:rsid w:val="00155C25"/>
    <w:rsid w:val="00156076"/>
    <w:rsid w:val="0015794F"/>
    <w:rsid w:val="00160393"/>
    <w:rsid w:val="00161FE9"/>
    <w:rsid w:val="00162BB1"/>
    <w:rsid w:val="00163466"/>
    <w:rsid w:val="001647BE"/>
    <w:rsid w:val="00164EC6"/>
    <w:rsid w:val="00166332"/>
    <w:rsid w:val="001668A3"/>
    <w:rsid w:val="00167854"/>
    <w:rsid w:val="00167EA2"/>
    <w:rsid w:val="001716E4"/>
    <w:rsid w:val="00172BCE"/>
    <w:rsid w:val="00172E87"/>
    <w:rsid w:val="00172EF4"/>
    <w:rsid w:val="0017381E"/>
    <w:rsid w:val="001752DC"/>
    <w:rsid w:val="0017612E"/>
    <w:rsid w:val="00176E97"/>
    <w:rsid w:val="00177D3F"/>
    <w:rsid w:val="00180210"/>
    <w:rsid w:val="00181210"/>
    <w:rsid w:val="00181211"/>
    <w:rsid w:val="00181FF4"/>
    <w:rsid w:val="00182066"/>
    <w:rsid w:val="00183FBF"/>
    <w:rsid w:val="001857D7"/>
    <w:rsid w:val="001857E5"/>
    <w:rsid w:val="0018610F"/>
    <w:rsid w:val="00187F9D"/>
    <w:rsid w:val="0019227B"/>
    <w:rsid w:val="00192F69"/>
    <w:rsid w:val="00193ADC"/>
    <w:rsid w:val="001949AF"/>
    <w:rsid w:val="00194F39"/>
    <w:rsid w:val="00194F78"/>
    <w:rsid w:val="001951C7"/>
    <w:rsid w:val="0019556F"/>
    <w:rsid w:val="001958FF"/>
    <w:rsid w:val="00196340"/>
    <w:rsid w:val="001A02EE"/>
    <w:rsid w:val="001A0DBE"/>
    <w:rsid w:val="001A0EE0"/>
    <w:rsid w:val="001A24EC"/>
    <w:rsid w:val="001A2DCB"/>
    <w:rsid w:val="001A40A7"/>
    <w:rsid w:val="001A5DB1"/>
    <w:rsid w:val="001A60EB"/>
    <w:rsid w:val="001B05EE"/>
    <w:rsid w:val="001B0739"/>
    <w:rsid w:val="001B14D2"/>
    <w:rsid w:val="001B15B9"/>
    <w:rsid w:val="001B2B71"/>
    <w:rsid w:val="001B35D9"/>
    <w:rsid w:val="001B5F6D"/>
    <w:rsid w:val="001B6601"/>
    <w:rsid w:val="001B6952"/>
    <w:rsid w:val="001B73E8"/>
    <w:rsid w:val="001C0D7D"/>
    <w:rsid w:val="001C0F01"/>
    <w:rsid w:val="001C1568"/>
    <w:rsid w:val="001C1E70"/>
    <w:rsid w:val="001C2A7E"/>
    <w:rsid w:val="001C4805"/>
    <w:rsid w:val="001C49DC"/>
    <w:rsid w:val="001C5513"/>
    <w:rsid w:val="001C5B41"/>
    <w:rsid w:val="001C5C3E"/>
    <w:rsid w:val="001C6DE9"/>
    <w:rsid w:val="001C746F"/>
    <w:rsid w:val="001C7F39"/>
    <w:rsid w:val="001D009F"/>
    <w:rsid w:val="001D05A1"/>
    <w:rsid w:val="001D0FF3"/>
    <w:rsid w:val="001D17CF"/>
    <w:rsid w:val="001D46ED"/>
    <w:rsid w:val="001D4CB0"/>
    <w:rsid w:val="001D4CC1"/>
    <w:rsid w:val="001E182B"/>
    <w:rsid w:val="001E2351"/>
    <w:rsid w:val="001E2D30"/>
    <w:rsid w:val="001E3751"/>
    <w:rsid w:val="001E3A56"/>
    <w:rsid w:val="001E7D6C"/>
    <w:rsid w:val="001F09E9"/>
    <w:rsid w:val="001F10FC"/>
    <w:rsid w:val="001F28D4"/>
    <w:rsid w:val="001F37A7"/>
    <w:rsid w:val="001F4DD7"/>
    <w:rsid w:val="001F58CC"/>
    <w:rsid w:val="001F6EE9"/>
    <w:rsid w:val="002001C6"/>
    <w:rsid w:val="002010B6"/>
    <w:rsid w:val="002013E1"/>
    <w:rsid w:val="0020324A"/>
    <w:rsid w:val="00203E7E"/>
    <w:rsid w:val="0020680D"/>
    <w:rsid w:val="00206FFC"/>
    <w:rsid w:val="002110CF"/>
    <w:rsid w:val="002114D7"/>
    <w:rsid w:val="00211D03"/>
    <w:rsid w:val="00211DBE"/>
    <w:rsid w:val="0021616E"/>
    <w:rsid w:val="00216E50"/>
    <w:rsid w:val="00217BE4"/>
    <w:rsid w:val="00217FBA"/>
    <w:rsid w:val="00220041"/>
    <w:rsid w:val="00220559"/>
    <w:rsid w:val="002216DF"/>
    <w:rsid w:val="00221F33"/>
    <w:rsid w:val="00225F4F"/>
    <w:rsid w:val="0022671E"/>
    <w:rsid w:val="00230EC8"/>
    <w:rsid w:val="002317CC"/>
    <w:rsid w:val="00231FA2"/>
    <w:rsid w:val="00234526"/>
    <w:rsid w:val="00236829"/>
    <w:rsid w:val="00236856"/>
    <w:rsid w:val="00236873"/>
    <w:rsid w:val="00237898"/>
    <w:rsid w:val="00240531"/>
    <w:rsid w:val="002410A2"/>
    <w:rsid w:val="0024321A"/>
    <w:rsid w:val="0024325A"/>
    <w:rsid w:val="00243BBE"/>
    <w:rsid w:val="0024725D"/>
    <w:rsid w:val="00247795"/>
    <w:rsid w:val="00250704"/>
    <w:rsid w:val="00250897"/>
    <w:rsid w:val="00251DC8"/>
    <w:rsid w:val="00251F66"/>
    <w:rsid w:val="002541B8"/>
    <w:rsid w:val="00254238"/>
    <w:rsid w:val="00257BB2"/>
    <w:rsid w:val="00260F29"/>
    <w:rsid w:val="002630CA"/>
    <w:rsid w:val="002634A3"/>
    <w:rsid w:val="002642D8"/>
    <w:rsid w:val="0026478E"/>
    <w:rsid w:val="00264A76"/>
    <w:rsid w:val="002658CF"/>
    <w:rsid w:val="00265F91"/>
    <w:rsid w:val="00266ED6"/>
    <w:rsid w:val="0026700E"/>
    <w:rsid w:val="0026798A"/>
    <w:rsid w:val="00270214"/>
    <w:rsid w:val="002726EB"/>
    <w:rsid w:val="0027325D"/>
    <w:rsid w:val="00274422"/>
    <w:rsid w:val="0027586E"/>
    <w:rsid w:val="00276961"/>
    <w:rsid w:val="002801FA"/>
    <w:rsid w:val="002819D5"/>
    <w:rsid w:val="002846AA"/>
    <w:rsid w:val="0028515B"/>
    <w:rsid w:val="0028581D"/>
    <w:rsid w:val="002868FF"/>
    <w:rsid w:val="00286F82"/>
    <w:rsid w:val="00290925"/>
    <w:rsid w:val="0029117E"/>
    <w:rsid w:val="002911AA"/>
    <w:rsid w:val="00291E22"/>
    <w:rsid w:val="0029368C"/>
    <w:rsid w:val="00295091"/>
    <w:rsid w:val="002960C2"/>
    <w:rsid w:val="0029755C"/>
    <w:rsid w:val="002A28DE"/>
    <w:rsid w:val="002A2C4A"/>
    <w:rsid w:val="002A3951"/>
    <w:rsid w:val="002A518B"/>
    <w:rsid w:val="002A51AF"/>
    <w:rsid w:val="002A61FD"/>
    <w:rsid w:val="002A64FA"/>
    <w:rsid w:val="002B05E3"/>
    <w:rsid w:val="002B1698"/>
    <w:rsid w:val="002B1F09"/>
    <w:rsid w:val="002B21C2"/>
    <w:rsid w:val="002B2741"/>
    <w:rsid w:val="002B39DA"/>
    <w:rsid w:val="002B5C68"/>
    <w:rsid w:val="002B5D24"/>
    <w:rsid w:val="002C11AA"/>
    <w:rsid w:val="002C35A8"/>
    <w:rsid w:val="002C3F9A"/>
    <w:rsid w:val="002C4923"/>
    <w:rsid w:val="002C4A87"/>
    <w:rsid w:val="002C4E6E"/>
    <w:rsid w:val="002D0882"/>
    <w:rsid w:val="002D0BC9"/>
    <w:rsid w:val="002D1020"/>
    <w:rsid w:val="002D13C4"/>
    <w:rsid w:val="002D19EA"/>
    <w:rsid w:val="002D1F26"/>
    <w:rsid w:val="002D2DBA"/>
    <w:rsid w:val="002D3BC6"/>
    <w:rsid w:val="002D5959"/>
    <w:rsid w:val="002D5FCE"/>
    <w:rsid w:val="002D7ACD"/>
    <w:rsid w:val="002D7CA0"/>
    <w:rsid w:val="002E1A91"/>
    <w:rsid w:val="002E3DF0"/>
    <w:rsid w:val="002E41D0"/>
    <w:rsid w:val="002E4208"/>
    <w:rsid w:val="002E676A"/>
    <w:rsid w:val="002E7752"/>
    <w:rsid w:val="002E7B78"/>
    <w:rsid w:val="002E7BD8"/>
    <w:rsid w:val="002F0100"/>
    <w:rsid w:val="002F1527"/>
    <w:rsid w:val="002F16BE"/>
    <w:rsid w:val="002F2031"/>
    <w:rsid w:val="002F26C1"/>
    <w:rsid w:val="002F2B6A"/>
    <w:rsid w:val="002F3F93"/>
    <w:rsid w:val="002F68AE"/>
    <w:rsid w:val="002F70FC"/>
    <w:rsid w:val="00300A7C"/>
    <w:rsid w:val="00301919"/>
    <w:rsid w:val="0030230B"/>
    <w:rsid w:val="00302AF7"/>
    <w:rsid w:val="00303C55"/>
    <w:rsid w:val="00304FFF"/>
    <w:rsid w:val="00305EE9"/>
    <w:rsid w:val="0030603F"/>
    <w:rsid w:val="00306748"/>
    <w:rsid w:val="00306A09"/>
    <w:rsid w:val="00306C97"/>
    <w:rsid w:val="00306D05"/>
    <w:rsid w:val="00306E95"/>
    <w:rsid w:val="00313824"/>
    <w:rsid w:val="00313F39"/>
    <w:rsid w:val="00314C1F"/>
    <w:rsid w:val="00315E2A"/>
    <w:rsid w:val="003161A0"/>
    <w:rsid w:val="00317820"/>
    <w:rsid w:val="00317D64"/>
    <w:rsid w:val="00321819"/>
    <w:rsid w:val="003228DD"/>
    <w:rsid w:val="00327F83"/>
    <w:rsid w:val="003302E1"/>
    <w:rsid w:val="0033086E"/>
    <w:rsid w:val="00331E2F"/>
    <w:rsid w:val="003332E2"/>
    <w:rsid w:val="00333AC5"/>
    <w:rsid w:val="0033446E"/>
    <w:rsid w:val="003346A6"/>
    <w:rsid w:val="0033508E"/>
    <w:rsid w:val="0033517D"/>
    <w:rsid w:val="00335C1D"/>
    <w:rsid w:val="00337211"/>
    <w:rsid w:val="003374BA"/>
    <w:rsid w:val="0033777B"/>
    <w:rsid w:val="003441D8"/>
    <w:rsid w:val="00345634"/>
    <w:rsid w:val="00346818"/>
    <w:rsid w:val="0034795F"/>
    <w:rsid w:val="00347AF5"/>
    <w:rsid w:val="0035001E"/>
    <w:rsid w:val="00350549"/>
    <w:rsid w:val="0035100E"/>
    <w:rsid w:val="003536AD"/>
    <w:rsid w:val="00353D9F"/>
    <w:rsid w:val="00353F13"/>
    <w:rsid w:val="003557A9"/>
    <w:rsid w:val="00355CF2"/>
    <w:rsid w:val="00356D18"/>
    <w:rsid w:val="00357521"/>
    <w:rsid w:val="00357920"/>
    <w:rsid w:val="003579C8"/>
    <w:rsid w:val="00360076"/>
    <w:rsid w:val="003606E5"/>
    <w:rsid w:val="00361A24"/>
    <w:rsid w:val="003625E0"/>
    <w:rsid w:val="00362A10"/>
    <w:rsid w:val="00362F61"/>
    <w:rsid w:val="0036359D"/>
    <w:rsid w:val="00363FE1"/>
    <w:rsid w:val="003700E1"/>
    <w:rsid w:val="00370C68"/>
    <w:rsid w:val="003719F4"/>
    <w:rsid w:val="00371B02"/>
    <w:rsid w:val="003734C7"/>
    <w:rsid w:val="00373C86"/>
    <w:rsid w:val="00375326"/>
    <w:rsid w:val="00375700"/>
    <w:rsid w:val="003758B6"/>
    <w:rsid w:val="00375C86"/>
    <w:rsid w:val="00375DC8"/>
    <w:rsid w:val="00376908"/>
    <w:rsid w:val="00376F00"/>
    <w:rsid w:val="003800A5"/>
    <w:rsid w:val="00380BCF"/>
    <w:rsid w:val="00381E1F"/>
    <w:rsid w:val="0038248A"/>
    <w:rsid w:val="003865CB"/>
    <w:rsid w:val="00386651"/>
    <w:rsid w:val="0038734F"/>
    <w:rsid w:val="00387BBB"/>
    <w:rsid w:val="0039042B"/>
    <w:rsid w:val="00390FA1"/>
    <w:rsid w:val="003910B1"/>
    <w:rsid w:val="003919F1"/>
    <w:rsid w:val="00391F04"/>
    <w:rsid w:val="00392466"/>
    <w:rsid w:val="00392660"/>
    <w:rsid w:val="003927F2"/>
    <w:rsid w:val="00392B80"/>
    <w:rsid w:val="00392FBF"/>
    <w:rsid w:val="0039320B"/>
    <w:rsid w:val="00395F0B"/>
    <w:rsid w:val="00396837"/>
    <w:rsid w:val="003A0E9A"/>
    <w:rsid w:val="003A1E9B"/>
    <w:rsid w:val="003A23CE"/>
    <w:rsid w:val="003A4087"/>
    <w:rsid w:val="003A4417"/>
    <w:rsid w:val="003A5B38"/>
    <w:rsid w:val="003A6217"/>
    <w:rsid w:val="003A6403"/>
    <w:rsid w:val="003A784A"/>
    <w:rsid w:val="003B13F7"/>
    <w:rsid w:val="003B253C"/>
    <w:rsid w:val="003B5A9F"/>
    <w:rsid w:val="003B600C"/>
    <w:rsid w:val="003B7E6A"/>
    <w:rsid w:val="003C0064"/>
    <w:rsid w:val="003C160A"/>
    <w:rsid w:val="003C24EC"/>
    <w:rsid w:val="003C2DD9"/>
    <w:rsid w:val="003C3A65"/>
    <w:rsid w:val="003C4E99"/>
    <w:rsid w:val="003C5E85"/>
    <w:rsid w:val="003C71F2"/>
    <w:rsid w:val="003D0187"/>
    <w:rsid w:val="003D1FE1"/>
    <w:rsid w:val="003D58EE"/>
    <w:rsid w:val="003D65DB"/>
    <w:rsid w:val="003D6C00"/>
    <w:rsid w:val="003D78A1"/>
    <w:rsid w:val="003D7EB4"/>
    <w:rsid w:val="003E0381"/>
    <w:rsid w:val="003E0CF7"/>
    <w:rsid w:val="003E346B"/>
    <w:rsid w:val="003E3CCC"/>
    <w:rsid w:val="003E4CC3"/>
    <w:rsid w:val="003E5D67"/>
    <w:rsid w:val="003E5F29"/>
    <w:rsid w:val="003E694F"/>
    <w:rsid w:val="003E6CE0"/>
    <w:rsid w:val="003E7D7C"/>
    <w:rsid w:val="003E7EED"/>
    <w:rsid w:val="003F16DF"/>
    <w:rsid w:val="003F32A9"/>
    <w:rsid w:val="003F3EB8"/>
    <w:rsid w:val="003F6179"/>
    <w:rsid w:val="003F679A"/>
    <w:rsid w:val="003F7628"/>
    <w:rsid w:val="003F7A6E"/>
    <w:rsid w:val="003F7BA2"/>
    <w:rsid w:val="00402C64"/>
    <w:rsid w:val="0040472A"/>
    <w:rsid w:val="00406755"/>
    <w:rsid w:val="004067ED"/>
    <w:rsid w:val="00406A57"/>
    <w:rsid w:val="00406C40"/>
    <w:rsid w:val="004078C6"/>
    <w:rsid w:val="00411F9C"/>
    <w:rsid w:val="004128E7"/>
    <w:rsid w:val="00412D25"/>
    <w:rsid w:val="00414477"/>
    <w:rsid w:val="004152E9"/>
    <w:rsid w:val="004153A1"/>
    <w:rsid w:val="0041568A"/>
    <w:rsid w:val="00415731"/>
    <w:rsid w:val="00415CDF"/>
    <w:rsid w:val="00415D81"/>
    <w:rsid w:val="00415EE0"/>
    <w:rsid w:val="00415EF1"/>
    <w:rsid w:val="00416360"/>
    <w:rsid w:val="00416520"/>
    <w:rsid w:val="00416B5B"/>
    <w:rsid w:val="00417F9C"/>
    <w:rsid w:val="00420F18"/>
    <w:rsid w:val="00421D13"/>
    <w:rsid w:val="004222B2"/>
    <w:rsid w:val="004225B1"/>
    <w:rsid w:val="0042350B"/>
    <w:rsid w:val="00424B6E"/>
    <w:rsid w:val="00425A8F"/>
    <w:rsid w:val="004268ED"/>
    <w:rsid w:val="0042733C"/>
    <w:rsid w:val="00433805"/>
    <w:rsid w:val="004353AA"/>
    <w:rsid w:val="00440232"/>
    <w:rsid w:val="00440447"/>
    <w:rsid w:val="00444D36"/>
    <w:rsid w:val="00445CAA"/>
    <w:rsid w:val="00446CD7"/>
    <w:rsid w:val="00446E72"/>
    <w:rsid w:val="00447861"/>
    <w:rsid w:val="00450878"/>
    <w:rsid w:val="004521F4"/>
    <w:rsid w:val="004525EA"/>
    <w:rsid w:val="00452F07"/>
    <w:rsid w:val="00457684"/>
    <w:rsid w:val="00462F49"/>
    <w:rsid w:val="004634CD"/>
    <w:rsid w:val="00464054"/>
    <w:rsid w:val="0046470A"/>
    <w:rsid w:val="004669D4"/>
    <w:rsid w:val="00466A32"/>
    <w:rsid w:val="00467835"/>
    <w:rsid w:val="00467F31"/>
    <w:rsid w:val="00470CE9"/>
    <w:rsid w:val="00472519"/>
    <w:rsid w:val="00472683"/>
    <w:rsid w:val="00472938"/>
    <w:rsid w:val="00475450"/>
    <w:rsid w:val="004764C9"/>
    <w:rsid w:val="00476A18"/>
    <w:rsid w:val="00477710"/>
    <w:rsid w:val="00480711"/>
    <w:rsid w:val="00481022"/>
    <w:rsid w:val="00483254"/>
    <w:rsid w:val="00483A9C"/>
    <w:rsid w:val="00483D2B"/>
    <w:rsid w:val="00486B31"/>
    <w:rsid w:val="004870BE"/>
    <w:rsid w:val="00487A22"/>
    <w:rsid w:val="00487A9A"/>
    <w:rsid w:val="0049112F"/>
    <w:rsid w:val="0049117B"/>
    <w:rsid w:val="0049189B"/>
    <w:rsid w:val="00493760"/>
    <w:rsid w:val="004A045C"/>
    <w:rsid w:val="004A172D"/>
    <w:rsid w:val="004A2FD4"/>
    <w:rsid w:val="004A31E4"/>
    <w:rsid w:val="004A3218"/>
    <w:rsid w:val="004A3333"/>
    <w:rsid w:val="004A55B8"/>
    <w:rsid w:val="004A6306"/>
    <w:rsid w:val="004A724D"/>
    <w:rsid w:val="004A7DA5"/>
    <w:rsid w:val="004B12A1"/>
    <w:rsid w:val="004B161B"/>
    <w:rsid w:val="004B2229"/>
    <w:rsid w:val="004B2653"/>
    <w:rsid w:val="004B3D74"/>
    <w:rsid w:val="004B48C0"/>
    <w:rsid w:val="004B5209"/>
    <w:rsid w:val="004B547B"/>
    <w:rsid w:val="004B78F1"/>
    <w:rsid w:val="004C001F"/>
    <w:rsid w:val="004C0369"/>
    <w:rsid w:val="004C18B2"/>
    <w:rsid w:val="004C1B96"/>
    <w:rsid w:val="004C2E54"/>
    <w:rsid w:val="004C3546"/>
    <w:rsid w:val="004C36C3"/>
    <w:rsid w:val="004C5C1D"/>
    <w:rsid w:val="004C71BD"/>
    <w:rsid w:val="004C754C"/>
    <w:rsid w:val="004D0037"/>
    <w:rsid w:val="004D2989"/>
    <w:rsid w:val="004D2B81"/>
    <w:rsid w:val="004D2CC8"/>
    <w:rsid w:val="004D2CD2"/>
    <w:rsid w:val="004D3265"/>
    <w:rsid w:val="004D3964"/>
    <w:rsid w:val="004D4151"/>
    <w:rsid w:val="004D5217"/>
    <w:rsid w:val="004D6DBF"/>
    <w:rsid w:val="004D6E7C"/>
    <w:rsid w:val="004E20A7"/>
    <w:rsid w:val="004E2929"/>
    <w:rsid w:val="004E580B"/>
    <w:rsid w:val="004E58E1"/>
    <w:rsid w:val="004E5C9A"/>
    <w:rsid w:val="004E6025"/>
    <w:rsid w:val="004E740B"/>
    <w:rsid w:val="004E748F"/>
    <w:rsid w:val="004E78B4"/>
    <w:rsid w:val="004F0B79"/>
    <w:rsid w:val="004F10FB"/>
    <w:rsid w:val="004F32A2"/>
    <w:rsid w:val="004F5B53"/>
    <w:rsid w:val="004F6111"/>
    <w:rsid w:val="00500D4E"/>
    <w:rsid w:val="00501A77"/>
    <w:rsid w:val="00501AE3"/>
    <w:rsid w:val="00501BB1"/>
    <w:rsid w:val="00502781"/>
    <w:rsid w:val="00503B5D"/>
    <w:rsid w:val="00504729"/>
    <w:rsid w:val="00505061"/>
    <w:rsid w:val="0050563D"/>
    <w:rsid w:val="00505904"/>
    <w:rsid w:val="00505ABD"/>
    <w:rsid w:val="00506026"/>
    <w:rsid w:val="005069CF"/>
    <w:rsid w:val="005072C5"/>
    <w:rsid w:val="00507460"/>
    <w:rsid w:val="0050750A"/>
    <w:rsid w:val="005100B7"/>
    <w:rsid w:val="00510D65"/>
    <w:rsid w:val="005112C0"/>
    <w:rsid w:val="00511B9C"/>
    <w:rsid w:val="00515FC8"/>
    <w:rsid w:val="00521EDC"/>
    <w:rsid w:val="005226A1"/>
    <w:rsid w:val="00522C4A"/>
    <w:rsid w:val="00524118"/>
    <w:rsid w:val="005257F2"/>
    <w:rsid w:val="00525F59"/>
    <w:rsid w:val="00526A4B"/>
    <w:rsid w:val="00527AE9"/>
    <w:rsid w:val="00527DF7"/>
    <w:rsid w:val="00531187"/>
    <w:rsid w:val="00531516"/>
    <w:rsid w:val="005315C1"/>
    <w:rsid w:val="00531663"/>
    <w:rsid w:val="00536AD5"/>
    <w:rsid w:val="00537F34"/>
    <w:rsid w:val="00540B42"/>
    <w:rsid w:val="00540D7C"/>
    <w:rsid w:val="00542732"/>
    <w:rsid w:val="00542D81"/>
    <w:rsid w:val="00542FA6"/>
    <w:rsid w:val="00543C71"/>
    <w:rsid w:val="00546DCF"/>
    <w:rsid w:val="00546FAC"/>
    <w:rsid w:val="00547273"/>
    <w:rsid w:val="00547D56"/>
    <w:rsid w:val="00553611"/>
    <w:rsid w:val="0055406D"/>
    <w:rsid w:val="00554643"/>
    <w:rsid w:val="005548CE"/>
    <w:rsid w:val="00554B36"/>
    <w:rsid w:val="00554CF7"/>
    <w:rsid w:val="005562E3"/>
    <w:rsid w:val="005563BB"/>
    <w:rsid w:val="00556E2B"/>
    <w:rsid w:val="00557E55"/>
    <w:rsid w:val="00557FF2"/>
    <w:rsid w:val="00561D41"/>
    <w:rsid w:val="0056685D"/>
    <w:rsid w:val="00566897"/>
    <w:rsid w:val="005668DD"/>
    <w:rsid w:val="00566FA2"/>
    <w:rsid w:val="00567240"/>
    <w:rsid w:val="00570563"/>
    <w:rsid w:val="0057080F"/>
    <w:rsid w:val="005726BB"/>
    <w:rsid w:val="005731A8"/>
    <w:rsid w:val="0057350A"/>
    <w:rsid w:val="005757BB"/>
    <w:rsid w:val="00575C40"/>
    <w:rsid w:val="005802AF"/>
    <w:rsid w:val="00580886"/>
    <w:rsid w:val="00580994"/>
    <w:rsid w:val="005829E8"/>
    <w:rsid w:val="00583399"/>
    <w:rsid w:val="005834B1"/>
    <w:rsid w:val="005840F9"/>
    <w:rsid w:val="00584492"/>
    <w:rsid w:val="00584D64"/>
    <w:rsid w:val="00585337"/>
    <w:rsid w:val="0058533A"/>
    <w:rsid w:val="005876D5"/>
    <w:rsid w:val="00590DEA"/>
    <w:rsid w:val="0059154F"/>
    <w:rsid w:val="00593891"/>
    <w:rsid w:val="005945A7"/>
    <w:rsid w:val="00595668"/>
    <w:rsid w:val="005962BB"/>
    <w:rsid w:val="00597C27"/>
    <w:rsid w:val="005A2BAD"/>
    <w:rsid w:val="005A4086"/>
    <w:rsid w:val="005A45FC"/>
    <w:rsid w:val="005A50D4"/>
    <w:rsid w:val="005A74F5"/>
    <w:rsid w:val="005B03DC"/>
    <w:rsid w:val="005B0565"/>
    <w:rsid w:val="005B15D9"/>
    <w:rsid w:val="005B17C1"/>
    <w:rsid w:val="005B1D3B"/>
    <w:rsid w:val="005B424B"/>
    <w:rsid w:val="005B5AF7"/>
    <w:rsid w:val="005B60C2"/>
    <w:rsid w:val="005B6153"/>
    <w:rsid w:val="005C09C1"/>
    <w:rsid w:val="005C1855"/>
    <w:rsid w:val="005C1AF5"/>
    <w:rsid w:val="005C1D81"/>
    <w:rsid w:val="005C48FF"/>
    <w:rsid w:val="005C64F0"/>
    <w:rsid w:val="005C6A2D"/>
    <w:rsid w:val="005C71E7"/>
    <w:rsid w:val="005C77EA"/>
    <w:rsid w:val="005D087B"/>
    <w:rsid w:val="005D0C52"/>
    <w:rsid w:val="005D17D5"/>
    <w:rsid w:val="005D4695"/>
    <w:rsid w:val="005D541B"/>
    <w:rsid w:val="005D554A"/>
    <w:rsid w:val="005D5AB2"/>
    <w:rsid w:val="005E03FF"/>
    <w:rsid w:val="005E3E6C"/>
    <w:rsid w:val="005E404D"/>
    <w:rsid w:val="005E670D"/>
    <w:rsid w:val="005E68E9"/>
    <w:rsid w:val="005E75B2"/>
    <w:rsid w:val="005F059D"/>
    <w:rsid w:val="005F0E26"/>
    <w:rsid w:val="005F2C11"/>
    <w:rsid w:val="005F4B90"/>
    <w:rsid w:val="005F4DB8"/>
    <w:rsid w:val="005F5616"/>
    <w:rsid w:val="005F5955"/>
    <w:rsid w:val="005F627D"/>
    <w:rsid w:val="005F66CC"/>
    <w:rsid w:val="005F7F7D"/>
    <w:rsid w:val="0060058F"/>
    <w:rsid w:val="006007D9"/>
    <w:rsid w:val="00600AB5"/>
    <w:rsid w:val="00601ABF"/>
    <w:rsid w:val="006022E6"/>
    <w:rsid w:val="006029F4"/>
    <w:rsid w:val="00603052"/>
    <w:rsid w:val="00603085"/>
    <w:rsid w:val="006032D5"/>
    <w:rsid w:val="0060363B"/>
    <w:rsid w:val="00604B34"/>
    <w:rsid w:val="00604F3C"/>
    <w:rsid w:val="00605E8F"/>
    <w:rsid w:val="006062EA"/>
    <w:rsid w:val="00610B5E"/>
    <w:rsid w:val="00611074"/>
    <w:rsid w:val="00612C3F"/>
    <w:rsid w:val="006144E7"/>
    <w:rsid w:val="006147A4"/>
    <w:rsid w:val="00614972"/>
    <w:rsid w:val="0061626A"/>
    <w:rsid w:val="00616FF4"/>
    <w:rsid w:val="00617C19"/>
    <w:rsid w:val="00617FD9"/>
    <w:rsid w:val="00621267"/>
    <w:rsid w:val="00621E69"/>
    <w:rsid w:val="00621FE0"/>
    <w:rsid w:val="006257F6"/>
    <w:rsid w:val="00625AB6"/>
    <w:rsid w:val="00627BED"/>
    <w:rsid w:val="00627C29"/>
    <w:rsid w:val="006301E0"/>
    <w:rsid w:val="006302E6"/>
    <w:rsid w:val="00631F14"/>
    <w:rsid w:val="00632CA3"/>
    <w:rsid w:val="00632F22"/>
    <w:rsid w:val="00633279"/>
    <w:rsid w:val="00633FF7"/>
    <w:rsid w:val="00634E4C"/>
    <w:rsid w:val="00635043"/>
    <w:rsid w:val="00635432"/>
    <w:rsid w:val="00635F9E"/>
    <w:rsid w:val="00635FB2"/>
    <w:rsid w:val="00636F1E"/>
    <w:rsid w:val="00636FBA"/>
    <w:rsid w:val="0064020A"/>
    <w:rsid w:val="00641949"/>
    <w:rsid w:val="00642EE7"/>
    <w:rsid w:val="0064337E"/>
    <w:rsid w:val="00643B2A"/>
    <w:rsid w:val="00644A10"/>
    <w:rsid w:val="00644B34"/>
    <w:rsid w:val="00645415"/>
    <w:rsid w:val="006463C3"/>
    <w:rsid w:val="006464A3"/>
    <w:rsid w:val="00647ADE"/>
    <w:rsid w:val="00647E59"/>
    <w:rsid w:val="006510E2"/>
    <w:rsid w:val="0065142A"/>
    <w:rsid w:val="00653481"/>
    <w:rsid w:val="006534B0"/>
    <w:rsid w:val="00653503"/>
    <w:rsid w:val="00655140"/>
    <w:rsid w:val="00656787"/>
    <w:rsid w:val="00656F53"/>
    <w:rsid w:val="00660B34"/>
    <w:rsid w:val="00662153"/>
    <w:rsid w:val="0066252C"/>
    <w:rsid w:val="00662F15"/>
    <w:rsid w:val="006630D1"/>
    <w:rsid w:val="00663DA1"/>
    <w:rsid w:val="00664927"/>
    <w:rsid w:val="00664BFD"/>
    <w:rsid w:val="00665211"/>
    <w:rsid w:val="00665619"/>
    <w:rsid w:val="006705A9"/>
    <w:rsid w:val="00672013"/>
    <w:rsid w:val="00672199"/>
    <w:rsid w:val="00672F13"/>
    <w:rsid w:val="0067329A"/>
    <w:rsid w:val="00676476"/>
    <w:rsid w:val="0067726A"/>
    <w:rsid w:val="006814A1"/>
    <w:rsid w:val="006817F3"/>
    <w:rsid w:val="00681CA1"/>
    <w:rsid w:val="0068379B"/>
    <w:rsid w:val="00684FE6"/>
    <w:rsid w:val="006864C5"/>
    <w:rsid w:val="00687687"/>
    <w:rsid w:val="00690648"/>
    <w:rsid w:val="00693538"/>
    <w:rsid w:val="0069410A"/>
    <w:rsid w:val="00694152"/>
    <w:rsid w:val="0069653A"/>
    <w:rsid w:val="00696DDB"/>
    <w:rsid w:val="00697906"/>
    <w:rsid w:val="00697D74"/>
    <w:rsid w:val="006A0128"/>
    <w:rsid w:val="006A110A"/>
    <w:rsid w:val="006A1814"/>
    <w:rsid w:val="006A39B3"/>
    <w:rsid w:val="006A4C64"/>
    <w:rsid w:val="006A50D3"/>
    <w:rsid w:val="006A5D41"/>
    <w:rsid w:val="006A6068"/>
    <w:rsid w:val="006A63E6"/>
    <w:rsid w:val="006A6AC0"/>
    <w:rsid w:val="006A70CD"/>
    <w:rsid w:val="006A7972"/>
    <w:rsid w:val="006B0E85"/>
    <w:rsid w:val="006B0F30"/>
    <w:rsid w:val="006B1FC2"/>
    <w:rsid w:val="006B2108"/>
    <w:rsid w:val="006B232C"/>
    <w:rsid w:val="006B3691"/>
    <w:rsid w:val="006B485B"/>
    <w:rsid w:val="006B5374"/>
    <w:rsid w:val="006B5822"/>
    <w:rsid w:val="006B596A"/>
    <w:rsid w:val="006B6625"/>
    <w:rsid w:val="006B66F4"/>
    <w:rsid w:val="006B6E69"/>
    <w:rsid w:val="006B6FA4"/>
    <w:rsid w:val="006B7091"/>
    <w:rsid w:val="006B7111"/>
    <w:rsid w:val="006B793D"/>
    <w:rsid w:val="006C115F"/>
    <w:rsid w:val="006C1A34"/>
    <w:rsid w:val="006C2109"/>
    <w:rsid w:val="006C25CB"/>
    <w:rsid w:val="006C2C3D"/>
    <w:rsid w:val="006C3226"/>
    <w:rsid w:val="006C56BF"/>
    <w:rsid w:val="006C6158"/>
    <w:rsid w:val="006C66DD"/>
    <w:rsid w:val="006C75DC"/>
    <w:rsid w:val="006C7872"/>
    <w:rsid w:val="006D089C"/>
    <w:rsid w:val="006D1D58"/>
    <w:rsid w:val="006D247F"/>
    <w:rsid w:val="006D3874"/>
    <w:rsid w:val="006D5284"/>
    <w:rsid w:val="006D63AF"/>
    <w:rsid w:val="006D7318"/>
    <w:rsid w:val="006D76D3"/>
    <w:rsid w:val="006E11F0"/>
    <w:rsid w:val="006E146C"/>
    <w:rsid w:val="006E1DBB"/>
    <w:rsid w:val="006E216B"/>
    <w:rsid w:val="006E415B"/>
    <w:rsid w:val="006E50CD"/>
    <w:rsid w:val="006E7667"/>
    <w:rsid w:val="006F01F3"/>
    <w:rsid w:val="006F0396"/>
    <w:rsid w:val="006F10AB"/>
    <w:rsid w:val="006F2D60"/>
    <w:rsid w:val="006F3587"/>
    <w:rsid w:val="006F4495"/>
    <w:rsid w:val="006F4D6F"/>
    <w:rsid w:val="006F51AB"/>
    <w:rsid w:val="006F7292"/>
    <w:rsid w:val="00700064"/>
    <w:rsid w:val="00700880"/>
    <w:rsid w:val="00700D33"/>
    <w:rsid w:val="007044B7"/>
    <w:rsid w:val="007076C1"/>
    <w:rsid w:val="00710C7F"/>
    <w:rsid w:val="00712DBC"/>
    <w:rsid w:val="00713E5B"/>
    <w:rsid w:val="00714A1D"/>
    <w:rsid w:val="00715135"/>
    <w:rsid w:val="00715A88"/>
    <w:rsid w:val="00715A96"/>
    <w:rsid w:val="007160C4"/>
    <w:rsid w:val="00717443"/>
    <w:rsid w:val="0071763B"/>
    <w:rsid w:val="00717CE2"/>
    <w:rsid w:val="00717EE8"/>
    <w:rsid w:val="00717FA2"/>
    <w:rsid w:val="00720278"/>
    <w:rsid w:val="00720B98"/>
    <w:rsid w:val="00720BD1"/>
    <w:rsid w:val="00720CE9"/>
    <w:rsid w:val="0072163B"/>
    <w:rsid w:val="0072177C"/>
    <w:rsid w:val="00723071"/>
    <w:rsid w:val="0072334C"/>
    <w:rsid w:val="00723FDB"/>
    <w:rsid w:val="0072606C"/>
    <w:rsid w:val="00726C63"/>
    <w:rsid w:val="00730554"/>
    <w:rsid w:val="007306EA"/>
    <w:rsid w:val="00731172"/>
    <w:rsid w:val="007316BC"/>
    <w:rsid w:val="0073258B"/>
    <w:rsid w:val="00733CD3"/>
    <w:rsid w:val="007350CF"/>
    <w:rsid w:val="00735B32"/>
    <w:rsid w:val="00735B75"/>
    <w:rsid w:val="00735DF9"/>
    <w:rsid w:val="007402BD"/>
    <w:rsid w:val="007415C3"/>
    <w:rsid w:val="00741B8D"/>
    <w:rsid w:val="0074269A"/>
    <w:rsid w:val="0074442B"/>
    <w:rsid w:val="00744725"/>
    <w:rsid w:val="007447ED"/>
    <w:rsid w:val="007452C4"/>
    <w:rsid w:val="0074603C"/>
    <w:rsid w:val="007467DE"/>
    <w:rsid w:val="00746A72"/>
    <w:rsid w:val="007470A7"/>
    <w:rsid w:val="0075275D"/>
    <w:rsid w:val="00752D58"/>
    <w:rsid w:val="00753DB6"/>
    <w:rsid w:val="007548DF"/>
    <w:rsid w:val="00754B8C"/>
    <w:rsid w:val="007558E8"/>
    <w:rsid w:val="00755ED1"/>
    <w:rsid w:val="007567BB"/>
    <w:rsid w:val="0076132E"/>
    <w:rsid w:val="00761966"/>
    <w:rsid w:val="0076272E"/>
    <w:rsid w:val="00762AED"/>
    <w:rsid w:val="00762FB1"/>
    <w:rsid w:val="007640AE"/>
    <w:rsid w:val="00764425"/>
    <w:rsid w:val="00764F6E"/>
    <w:rsid w:val="0076515C"/>
    <w:rsid w:val="007651CB"/>
    <w:rsid w:val="00765BD5"/>
    <w:rsid w:val="00766832"/>
    <w:rsid w:val="00766BBD"/>
    <w:rsid w:val="007714C3"/>
    <w:rsid w:val="00771B2F"/>
    <w:rsid w:val="00772107"/>
    <w:rsid w:val="00775065"/>
    <w:rsid w:val="007769F0"/>
    <w:rsid w:val="007779BE"/>
    <w:rsid w:val="00780B47"/>
    <w:rsid w:val="007821C7"/>
    <w:rsid w:val="00782852"/>
    <w:rsid w:val="00786705"/>
    <w:rsid w:val="00790965"/>
    <w:rsid w:val="00792297"/>
    <w:rsid w:val="00795AAB"/>
    <w:rsid w:val="007A0441"/>
    <w:rsid w:val="007A0BF8"/>
    <w:rsid w:val="007A284C"/>
    <w:rsid w:val="007A2958"/>
    <w:rsid w:val="007A31C8"/>
    <w:rsid w:val="007A3BDC"/>
    <w:rsid w:val="007A4A1F"/>
    <w:rsid w:val="007A598F"/>
    <w:rsid w:val="007A5CB5"/>
    <w:rsid w:val="007A6556"/>
    <w:rsid w:val="007A6594"/>
    <w:rsid w:val="007A6DD3"/>
    <w:rsid w:val="007B0E50"/>
    <w:rsid w:val="007B25BF"/>
    <w:rsid w:val="007B31F6"/>
    <w:rsid w:val="007B38D2"/>
    <w:rsid w:val="007B394F"/>
    <w:rsid w:val="007B4361"/>
    <w:rsid w:val="007B4FB3"/>
    <w:rsid w:val="007B53F1"/>
    <w:rsid w:val="007B5AD9"/>
    <w:rsid w:val="007B7771"/>
    <w:rsid w:val="007B7C76"/>
    <w:rsid w:val="007B7ED1"/>
    <w:rsid w:val="007C10CD"/>
    <w:rsid w:val="007C17EC"/>
    <w:rsid w:val="007C3B37"/>
    <w:rsid w:val="007C49E3"/>
    <w:rsid w:val="007C6BEB"/>
    <w:rsid w:val="007D13B2"/>
    <w:rsid w:val="007D20E4"/>
    <w:rsid w:val="007D2417"/>
    <w:rsid w:val="007D383E"/>
    <w:rsid w:val="007D535F"/>
    <w:rsid w:val="007D5B33"/>
    <w:rsid w:val="007D6311"/>
    <w:rsid w:val="007D661C"/>
    <w:rsid w:val="007D719B"/>
    <w:rsid w:val="007D77E1"/>
    <w:rsid w:val="007D7840"/>
    <w:rsid w:val="007E06A0"/>
    <w:rsid w:val="007E0713"/>
    <w:rsid w:val="007E0F3A"/>
    <w:rsid w:val="007E1CED"/>
    <w:rsid w:val="007E2EA3"/>
    <w:rsid w:val="007E3E02"/>
    <w:rsid w:val="007E41E9"/>
    <w:rsid w:val="007E497D"/>
    <w:rsid w:val="007E58ED"/>
    <w:rsid w:val="007E5EBB"/>
    <w:rsid w:val="007E6B58"/>
    <w:rsid w:val="007E7266"/>
    <w:rsid w:val="007E7C60"/>
    <w:rsid w:val="007F23D5"/>
    <w:rsid w:val="007F2475"/>
    <w:rsid w:val="007F2815"/>
    <w:rsid w:val="007F2DDA"/>
    <w:rsid w:val="007F32BC"/>
    <w:rsid w:val="007F3922"/>
    <w:rsid w:val="007F4BF0"/>
    <w:rsid w:val="007F547F"/>
    <w:rsid w:val="007F5E40"/>
    <w:rsid w:val="007F5F06"/>
    <w:rsid w:val="007F63B8"/>
    <w:rsid w:val="007F68CA"/>
    <w:rsid w:val="007F6A26"/>
    <w:rsid w:val="008007DE"/>
    <w:rsid w:val="00801058"/>
    <w:rsid w:val="00801A59"/>
    <w:rsid w:val="00801BCE"/>
    <w:rsid w:val="0080224D"/>
    <w:rsid w:val="008022FA"/>
    <w:rsid w:val="008027E6"/>
    <w:rsid w:val="00803833"/>
    <w:rsid w:val="00805BBF"/>
    <w:rsid w:val="008071BD"/>
    <w:rsid w:val="008075FD"/>
    <w:rsid w:val="008101B0"/>
    <w:rsid w:val="008115DA"/>
    <w:rsid w:val="00811F00"/>
    <w:rsid w:val="008134A6"/>
    <w:rsid w:val="00815179"/>
    <w:rsid w:val="00815DF6"/>
    <w:rsid w:val="00816A20"/>
    <w:rsid w:val="008170BD"/>
    <w:rsid w:val="00817D02"/>
    <w:rsid w:val="00817D23"/>
    <w:rsid w:val="00820079"/>
    <w:rsid w:val="00821068"/>
    <w:rsid w:val="0082177F"/>
    <w:rsid w:val="00823782"/>
    <w:rsid w:val="00824B47"/>
    <w:rsid w:val="00824DC5"/>
    <w:rsid w:val="00825783"/>
    <w:rsid w:val="00826AD8"/>
    <w:rsid w:val="00826DFF"/>
    <w:rsid w:val="00827652"/>
    <w:rsid w:val="00827E53"/>
    <w:rsid w:val="00831334"/>
    <w:rsid w:val="00831474"/>
    <w:rsid w:val="0083184F"/>
    <w:rsid w:val="0083202C"/>
    <w:rsid w:val="00832652"/>
    <w:rsid w:val="008329CA"/>
    <w:rsid w:val="0083316C"/>
    <w:rsid w:val="008335BB"/>
    <w:rsid w:val="00833FB2"/>
    <w:rsid w:val="008343A4"/>
    <w:rsid w:val="00834CBD"/>
    <w:rsid w:val="0083724C"/>
    <w:rsid w:val="00840793"/>
    <w:rsid w:val="0084220C"/>
    <w:rsid w:val="00842CEE"/>
    <w:rsid w:val="00843279"/>
    <w:rsid w:val="0084411C"/>
    <w:rsid w:val="0084561B"/>
    <w:rsid w:val="008465F5"/>
    <w:rsid w:val="00847067"/>
    <w:rsid w:val="00852334"/>
    <w:rsid w:val="00853964"/>
    <w:rsid w:val="0085480F"/>
    <w:rsid w:val="00857F98"/>
    <w:rsid w:val="00860758"/>
    <w:rsid w:val="00860AE3"/>
    <w:rsid w:val="00863361"/>
    <w:rsid w:val="00864654"/>
    <w:rsid w:val="00865FFC"/>
    <w:rsid w:val="00866DDE"/>
    <w:rsid w:val="00867923"/>
    <w:rsid w:val="00870D94"/>
    <w:rsid w:val="00871508"/>
    <w:rsid w:val="00871C37"/>
    <w:rsid w:val="00872271"/>
    <w:rsid w:val="008723AC"/>
    <w:rsid w:val="00872B07"/>
    <w:rsid w:val="0087399A"/>
    <w:rsid w:val="00873E9E"/>
    <w:rsid w:val="00874CFB"/>
    <w:rsid w:val="00876181"/>
    <w:rsid w:val="00876EA8"/>
    <w:rsid w:val="00877C3A"/>
    <w:rsid w:val="00880717"/>
    <w:rsid w:val="008837C7"/>
    <w:rsid w:val="008842F3"/>
    <w:rsid w:val="0088431B"/>
    <w:rsid w:val="00884885"/>
    <w:rsid w:val="00884EDC"/>
    <w:rsid w:val="0088653E"/>
    <w:rsid w:val="00887404"/>
    <w:rsid w:val="00887C46"/>
    <w:rsid w:val="00887D19"/>
    <w:rsid w:val="008909CB"/>
    <w:rsid w:val="00890C93"/>
    <w:rsid w:val="00890DFF"/>
    <w:rsid w:val="00893389"/>
    <w:rsid w:val="0089372D"/>
    <w:rsid w:val="0089442E"/>
    <w:rsid w:val="0089483C"/>
    <w:rsid w:val="008961C9"/>
    <w:rsid w:val="00896935"/>
    <w:rsid w:val="00897407"/>
    <w:rsid w:val="008A045A"/>
    <w:rsid w:val="008A09EA"/>
    <w:rsid w:val="008A3298"/>
    <w:rsid w:val="008A3EC6"/>
    <w:rsid w:val="008A42FD"/>
    <w:rsid w:val="008A44EC"/>
    <w:rsid w:val="008A473D"/>
    <w:rsid w:val="008A5564"/>
    <w:rsid w:val="008B00EA"/>
    <w:rsid w:val="008B061D"/>
    <w:rsid w:val="008B133F"/>
    <w:rsid w:val="008B13DF"/>
    <w:rsid w:val="008B1F04"/>
    <w:rsid w:val="008B35C5"/>
    <w:rsid w:val="008B3DFF"/>
    <w:rsid w:val="008B5871"/>
    <w:rsid w:val="008B6301"/>
    <w:rsid w:val="008C250D"/>
    <w:rsid w:val="008C4382"/>
    <w:rsid w:val="008D0B9E"/>
    <w:rsid w:val="008D0BC6"/>
    <w:rsid w:val="008D0D6E"/>
    <w:rsid w:val="008D2134"/>
    <w:rsid w:val="008D2F75"/>
    <w:rsid w:val="008D34E4"/>
    <w:rsid w:val="008D63A7"/>
    <w:rsid w:val="008E3DBF"/>
    <w:rsid w:val="008E527F"/>
    <w:rsid w:val="008E6310"/>
    <w:rsid w:val="008F0D92"/>
    <w:rsid w:val="008F0E1A"/>
    <w:rsid w:val="008F0E2A"/>
    <w:rsid w:val="008F1502"/>
    <w:rsid w:val="008F18BD"/>
    <w:rsid w:val="008F2998"/>
    <w:rsid w:val="008F2BFC"/>
    <w:rsid w:val="008F3115"/>
    <w:rsid w:val="008F4F35"/>
    <w:rsid w:val="008F5039"/>
    <w:rsid w:val="008F727F"/>
    <w:rsid w:val="009014CD"/>
    <w:rsid w:val="00903200"/>
    <w:rsid w:val="00903481"/>
    <w:rsid w:val="00904D6C"/>
    <w:rsid w:val="00905F76"/>
    <w:rsid w:val="00905F87"/>
    <w:rsid w:val="00907A7F"/>
    <w:rsid w:val="00910431"/>
    <w:rsid w:val="00910A0A"/>
    <w:rsid w:val="00910CCE"/>
    <w:rsid w:val="00910EBD"/>
    <w:rsid w:val="00911628"/>
    <w:rsid w:val="00913287"/>
    <w:rsid w:val="00915831"/>
    <w:rsid w:val="00916AF4"/>
    <w:rsid w:val="0091720A"/>
    <w:rsid w:val="00917543"/>
    <w:rsid w:val="009212D8"/>
    <w:rsid w:val="00921302"/>
    <w:rsid w:val="00921433"/>
    <w:rsid w:val="009216BA"/>
    <w:rsid w:val="009229E6"/>
    <w:rsid w:val="009235CB"/>
    <w:rsid w:val="00923EA4"/>
    <w:rsid w:val="00923FFF"/>
    <w:rsid w:val="0092731C"/>
    <w:rsid w:val="009276BF"/>
    <w:rsid w:val="0092798A"/>
    <w:rsid w:val="00927C90"/>
    <w:rsid w:val="00931348"/>
    <w:rsid w:val="00932DE5"/>
    <w:rsid w:val="009338C7"/>
    <w:rsid w:val="0093696F"/>
    <w:rsid w:val="00940873"/>
    <w:rsid w:val="0094131D"/>
    <w:rsid w:val="0094247C"/>
    <w:rsid w:val="009425B1"/>
    <w:rsid w:val="00945888"/>
    <w:rsid w:val="009458A5"/>
    <w:rsid w:val="00945F8D"/>
    <w:rsid w:val="00946CE1"/>
    <w:rsid w:val="00946F14"/>
    <w:rsid w:val="0095053F"/>
    <w:rsid w:val="0095156F"/>
    <w:rsid w:val="00951988"/>
    <w:rsid w:val="00952AEC"/>
    <w:rsid w:val="00954592"/>
    <w:rsid w:val="009553EC"/>
    <w:rsid w:val="00955B14"/>
    <w:rsid w:val="009564F5"/>
    <w:rsid w:val="00957111"/>
    <w:rsid w:val="00957294"/>
    <w:rsid w:val="0095745C"/>
    <w:rsid w:val="00957513"/>
    <w:rsid w:val="00960E9A"/>
    <w:rsid w:val="009622F1"/>
    <w:rsid w:val="009624D5"/>
    <w:rsid w:val="00962E35"/>
    <w:rsid w:val="0096484E"/>
    <w:rsid w:val="00965267"/>
    <w:rsid w:val="00967112"/>
    <w:rsid w:val="0096732C"/>
    <w:rsid w:val="0096759F"/>
    <w:rsid w:val="00967B96"/>
    <w:rsid w:val="00970F3D"/>
    <w:rsid w:val="00972471"/>
    <w:rsid w:val="00972A8C"/>
    <w:rsid w:val="009733AF"/>
    <w:rsid w:val="00973B5B"/>
    <w:rsid w:val="009747DB"/>
    <w:rsid w:val="0097584A"/>
    <w:rsid w:val="009758E2"/>
    <w:rsid w:val="00976F57"/>
    <w:rsid w:val="00977046"/>
    <w:rsid w:val="009808A3"/>
    <w:rsid w:val="00980A5B"/>
    <w:rsid w:val="00980C2A"/>
    <w:rsid w:val="00981335"/>
    <w:rsid w:val="009817B8"/>
    <w:rsid w:val="00981CB7"/>
    <w:rsid w:val="00982B5D"/>
    <w:rsid w:val="00982F55"/>
    <w:rsid w:val="0098316E"/>
    <w:rsid w:val="0098389A"/>
    <w:rsid w:val="009843DD"/>
    <w:rsid w:val="009854CB"/>
    <w:rsid w:val="00985504"/>
    <w:rsid w:val="00985703"/>
    <w:rsid w:val="00986A4A"/>
    <w:rsid w:val="00986F36"/>
    <w:rsid w:val="00987339"/>
    <w:rsid w:val="00990418"/>
    <w:rsid w:val="009911E1"/>
    <w:rsid w:val="00992118"/>
    <w:rsid w:val="009924CB"/>
    <w:rsid w:val="0099294D"/>
    <w:rsid w:val="00992BEA"/>
    <w:rsid w:val="00993F9F"/>
    <w:rsid w:val="00994EE6"/>
    <w:rsid w:val="00995278"/>
    <w:rsid w:val="0099537D"/>
    <w:rsid w:val="00997027"/>
    <w:rsid w:val="0099729D"/>
    <w:rsid w:val="009A1777"/>
    <w:rsid w:val="009A17A3"/>
    <w:rsid w:val="009A2091"/>
    <w:rsid w:val="009A2191"/>
    <w:rsid w:val="009A2910"/>
    <w:rsid w:val="009A34FC"/>
    <w:rsid w:val="009A3A91"/>
    <w:rsid w:val="009A3C1F"/>
    <w:rsid w:val="009A4057"/>
    <w:rsid w:val="009A58FC"/>
    <w:rsid w:val="009A5AA0"/>
    <w:rsid w:val="009A60E2"/>
    <w:rsid w:val="009A6243"/>
    <w:rsid w:val="009B21A0"/>
    <w:rsid w:val="009B3D65"/>
    <w:rsid w:val="009B3F14"/>
    <w:rsid w:val="009B7848"/>
    <w:rsid w:val="009C17B7"/>
    <w:rsid w:val="009C1D30"/>
    <w:rsid w:val="009C20F3"/>
    <w:rsid w:val="009C3459"/>
    <w:rsid w:val="009C4CED"/>
    <w:rsid w:val="009C6BFF"/>
    <w:rsid w:val="009D0753"/>
    <w:rsid w:val="009D0D0B"/>
    <w:rsid w:val="009D1FD5"/>
    <w:rsid w:val="009D37A3"/>
    <w:rsid w:val="009D3D2D"/>
    <w:rsid w:val="009D46B6"/>
    <w:rsid w:val="009D5536"/>
    <w:rsid w:val="009D723B"/>
    <w:rsid w:val="009D7F3C"/>
    <w:rsid w:val="009E1310"/>
    <w:rsid w:val="009E13A6"/>
    <w:rsid w:val="009E160E"/>
    <w:rsid w:val="009E1EAF"/>
    <w:rsid w:val="009E5E11"/>
    <w:rsid w:val="009E5F21"/>
    <w:rsid w:val="009F0991"/>
    <w:rsid w:val="009F234B"/>
    <w:rsid w:val="009F38DD"/>
    <w:rsid w:val="009F422F"/>
    <w:rsid w:val="009F5D55"/>
    <w:rsid w:val="009F6112"/>
    <w:rsid w:val="009F6CBD"/>
    <w:rsid w:val="009F73F4"/>
    <w:rsid w:val="00A001AD"/>
    <w:rsid w:val="00A00272"/>
    <w:rsid w:val="00A00312"/>
    <w:rsid w:val="00A01019"/>
    <w:rsid w:val="00A0240D"/>
    <w:rsid w:val="00A025AB"/>
    <w:rsid w:val="00A03CE2"/>
    <w:rsid w:val="00A0572E"/>
    <w:rsid w:val="00A05B51"/>
    <w:rsid w:val="00A06572"/>
    <w:rsid w:val="00A0740D"/>
    <w:rsid w:val="00A075D4"/>
    <w:rsid w:val="00A07B07"/>
    <w:rsid w:val="00A107AA"/>
    <w:rsid w:val="00A110E8"/>
    <w:rsid w:val="00A11D25"/>
    <w:rsid w:val="00A121B1"/>
    <w:rsid w:val="00A14BE3"/>
    <w:rsid w:val="00A1506E"/>
    <w:rsid w:val="00A156E2"/>
    <w:rsid w:val="00A15852"/>
    <w:rsid w:val="00A17499"/>
    <w:rsid w:val="00A2047B"/>
    <w:rsid w:val="00A20F27"/>
    <w:rsid w:val="00A22EDE"/>
    <w:rsid w:val="00A23207"/>
    <w:rsid w:val="00A233B7"/>
    <w:rsid w:val="00A23664"/>
    <w:rsid w:val="00A23BE5"/>
    <w:rsid w:val="00A23DD8"/>
    <w:rsid w:val="00A2446A"/>
    <w:rsid w:val="00A249D4"/>
    <w:rsid w:val="00A24D2F"/>
    <w:rsid w:val="00A26BE4"/>
    <w:rsid w:val="00A27A28"/>
    <w:rsid w:val="00A27ECA"/>
    <w:rsid w:val="00A306E8"/>
    <w:rsid w:val="00A307F7"/>
    <w:rsid w:val="00A32714"/>
    <w:rsid w:val="00A330A9"/>
    <w:rsid w:val="00A331F9"/>
    <w:rsid w:val="00A33656"/>
    <w:rsid w:val="00A35B9F"/>
    <w:rsid w:val="00A36E0A"/>
    <w:rsid w:val="00A422EE"/>
    <w:rsid w:val="00A423AC"/>
    <w:rsid w:val="00A4243F"/>
    <w:rsid w:val="00A44089"/>
    <w:rsid w:val="00A51681"/>
    <w:rsid w:val="00A51D1D"/>
    <w:rsid w:val="00A54473"/>
    <w:rsid w:val="00A55C73"/>
    <w:rsid w:val="00A56225"/>
    <w:rsid w:val="00A6033A"/>
    <w:rsid w:val="00A6048D"/>
    <w:rsid w:val="00A6362B"/>
    <w:rsid w:val="00A63DA4"/>
    <w:rsid w:val="00A643D7"/>
    <w:rsid w:val="00A644DD"/>
    <w:rsid w:val="00A65557"/>
    <w:rsid w:val="00A66C15"/>
    <w:rsid w:val="00A70D25"/>
    <w:rsid w:val="00A71307"/>
    <w:rsid w:val="00A7225C"/>
    <w:rsid w:val="00A72E10"/>
    <w:rsid w:val="00A743C5"/>
    <w:rsid w:val="00A7457D"/>
    <w:rsid w:val="00A74D46"/>
    <w:rsid w:val="00A74D49"/>
    <w:rsid w:val="00A756AA"/>
    <w:rsid w:val="00A76400"/>
    <w:rsid w:val="00A766D5"/>
    <w:rsid w:val="00A777E3"/>
    <w:rsid w:val="00A808E3"/>
    <w:rsid w:val="00A80B04"/>
    <w:rsid w:val="00A80C22"/>
    <w:rsid w:val="00A81176"/>
    <w:rsid w:val="00A820DB"/>
    <w:rsid w:val="00A82935"/>
    <w:rsid w:val="00A83ACA"/>
    <w:rsid w:val="00A83B48"/>
    <w:rsid w:val="00A84449"/>
    <w:rsid w:val="00A85593"/>
    <w:rsid w:val="00A85BED"/>
    <w:rsid w:val="00A8688C"/>
    <w:rsid w:val="00A90D2E"/>
    <w:rsid w:val="00A91806"/>
    <w:rsid w:val="00A921FB"/>
    <w:rsid w:val="00A92229"/>
    <w:rsid w:val="00AA0380"/>
    <w:rsid w:val="00AA1E48"/>
    <w:rsid w:val="00AA2B69"/>
    <w:rsid w:val="00AA2E12"/>
    <w:rsid w:val="00AA3388"/>
    <w:rsid w:val="00AA3A15"/>
    <w:rsid w:val="00AA3F84"/>
    <w:rsid w:val="00AA4000"/>
    <w:rsid w:val="00AA528E"/>
    <w:rsid w:val="00AA61CC"/>
    <w:rsid w:val="00AB000D"/>
    <w:rsid w:val="00AB0310"/>
    <w:rsid w:val="00AB172F"/>
    <w:rsid w:val="00AB1AD4"/>
    <w:rsid w:val="00AB1FD8"/>
    <w:rsid w:val="00AB2965"/>
    <w:rsid w:val="00AB3965"/>
    <w:rsid w:val="00AB39D8"/>
    <w:rsid w:val="00AB4450"/>
    <w:rsid w:val="00AB4D13"/>
    <w:rsid w:val="00AC1900"/>
    <w:rsid w:val="00AC22A0"/>
    <w:rsid w:val="00AC2589"/>
    <w:rsid w:val="00AC2AF5"/>
    <w:rsid w:val="00AC2CA7"/>
    <w:rsid w:val="00AC4ED4"/>
    <w:rsid w:val="00AC5E7C"/>
    <w:rsid w:val="00AC703A"/>
    <w:rsid w:val="00AC7A52"/>
    <w:rsid w:val="00AD0359"/>
    <w:rsid w:val="00AD21C6"/>
    <w:rsid w:val="00AD2420"/>
    <w:rsid w:val="00AD3580"/>
    <w:rsid w:val="00AD4279"/>
    <w:rsid w:val="00AD438E"/>
    <w:rsid w:val="00AD486A"/>
    <w:rsid w:val="00AD4898"/>
    <w:rsid w:val="00AD560C"/>
    <w:rsid w:val="00AD5EF1"/>
    <w:rsid w:val="00AD6E66"/>
    <w:rsid w:val="00AD6F11"/>
    <w:rsid w:val="00AD6FAF"/>
    <w:rsid w:val="00AD7937"/>
    <w:rsid w:val="00AD79AC"/>
    <w:rsid w:val="00AE206A"/>
    <w:rsid w:val="00AE4148"/>
    <w:rsid w:val="00AE4F8F"/>
    <w:rsid w:val="00AE630F"/>
    <w:rsid w:val="00AE78B3"/>
    <w:rsid w:val="00AF012D"/>
    <w:rsid w:val="00AF2EE9"/>
    <w:rsid w:val="00AF3762"/>
    <w:rsid w:val="00AF4148"/>
    <w:rsid w:val="00AF521C"/>
    <w:rsid w:val="00AF6BB5"/>
    <w:rsid w:val="00AF6D72"/>
    <w:rsid w:val="00AF724F"/>
    <w:rsid w:val="00AF784F"/>
    <w:rsid w:val="00AF7D15"/>
    <w:rsid w:val="00B001AC"/>
    <w:rsid w:val="00B011D7"/>
    <w:rsid w:val="00B02CC5"/>
    <w:rsid w:val="00B04260"/>
    <w:rsid w:val="00B05CFC"/>
    <w:rsid w:val="00B0632B"/>
    <w:rsid w:val="00B07A8A"/>
    <w:rsid w:val="00B10EFC"/>
    <w:rsid w:val="00B11B74"/>
    <w:rsid w:val="00B11CA1"/>
    <w:rsid w:val="00B122E7"/>
    <w:rsid w:val="00B12EC6"/>
    <w:rsid w:val="00B14351"/>
    <w:rsid w:val="00B14367"/>
    <w:rsid w:val="00B14AAC"/>
    <w:rsid w:val="00B15B91"/>
    <w:rsid w:val="00B15CEF"/>
    <w:rsid w:val="00B214A7"/>
    <w:rsid w:val="00B22AF0"/>
    <w:rsid w:val="00B22D4B"/>
    <w:rsid w:val="00B24315"/>
    <w:rsid w:val="00B248D9"/>
    <w:rsid w:val="00B24F67"/>
    <w:rsid w:val="00B254F0"/>
    <w:rsid w:val="00B2555D"/>
    <w:rsid w:val="00B27424"/>
    <w:rsid w:val="00B316F9"/>
    <w:rsid w:val="00B31BD9"/>
    <w:rsid w:val="00B343A7"/>
    <w:rsid w:val="00B34CDC"/>
    <w:rsid w:val="00B34F30"/>
    <w:rsid w:val="00B35A3F"/>
    <w:rsid w:val="00B35B69"/>
    <w:rsid w:val="00B378F6"/>
    <w:rsid w:val="00B37BFB"/>
    <w:rsid w:val="00B37EEF"/>
    <w:rsid w:val="00B407C9"/>
    <w:rsid w:val="00B411D1"/>
    <w:rsid w:val="00B4132F"/>
    <w:rsid w:val="00B4193C"/>
    <w:rsid w:val="00B426A2"/>
    <w:rsid w:val="00B4364F"/>
    <w:rsid w:val="00B441C4"/>
    <w:rsid w:val="00B45F29"/>
    <w:rsid w:val="00B464C1"/>
    <w:rsid w:val="00B4677A"/>
    <w:rsid w:val="00B46CE7"/>
    <w:rsid w:val="00B46F6F"/>
    <w:rsid w:val="00B472F6"/>
    <w:rsid w:val="00B47817"/>
    <w:rsid w:val="00B47DEE"/>
    <w:rsid w:val="00B501A9"/>
    <w:rsid w:val="00B508CE"/>
    <w:rsid w:val="00B50EF3"/>
    <w:rsid w:val="00B50F67"/>
    <w:rsid w:val="00B521BC"/>
    <w:rsid w:val="00B53467"/>
    <w:rsid w:val="00B54760"/>
    <w:rsid w:val="00B57A0F"/>
    <w:rsid w:val="00B57A95"/>
    <w:rsid w:val="00B6001D"/>
    <w:rsid w:val="00B604DE"/>
    <w:rsid w:val="00B60E0B"/>
    <w:rsid w:val="00B62111"/>
    <w:rsid w:val="00B628CF"/>
    <w:rsid w:val="00B62FEB"/>
    <w:rsid w:val="00B644E4"/>
    <w:rsid w:val="00B65B83"/>
    <w:rsid w:val="00B66AA9"/>
    <w:rsid w:val="00B66B0B"/>
    <w:rsid w:val="00B66ECA"/>
    <w:rsid w:val="00B67C79"/>
    <w:rsid w:val="00B70E5D"/>
    <w:rsid w:val="00B7398D"/>
    <w:rsid w:val="00B75197"/>
    <w:rsid w:val="00B75992"/>
    <w:rsid w:val="00B7600E"/>
    <w:rsid w:val="00B77B54"/>
    <w:rsid w:val="00B77D37"/>
    <w:rsid w:val="00B8068B"/>
    <w:rsid w:val="00B82891"/>
    <w:rsid w:val="00B830B0"/>
    <w:rsid w:val="00B8439D"/>
    <w:rsid w:val="00B84FC2"/>
    <w:rsid w:val="00B85191"/>
    <w:rsid w:val="00B85C8B"/>
    <w:rsid w:val="00B86F88"/>
    <w:rsid w:val="00B8727D"/>
    <w:rsid w:val="00B90A15"/>
    <w:rsid w:val="00B927AB"/>
    <w:rsid w:val="00B92FD9"/>
    <w:rsid w:val="00B933F3"/>
    <w:rsid w:val="00B94284"/>
    <w:rsid w:val="00B94C15"/>
    <w:rsid w:val="00B958A8"/>
    <w:rsid w:val="00B9717D"/>
    <w:rsid w:val="00B978BB"/>
    <w:rsid w:val="00B97BB2"/>
    <w:rsid w:val="00BA015A"/>
    <w:rsid w:val="00BA24C1"/>
    <w:rsid w:val="00BA405E"/>
    <w:rsid w:val="00BA5175"/>
    <w:rsid w:val="00BA5ABA"/>
    <w:rsid w:val="00BA5EFD"/>
    <w:rsid w:val="00BA6385"/>
    <w:rsid w:val="00BA71C4"/>
    <w:rsid w:val="00BA7CF1"/>
    <w:rsid w:val="00BB1B45"/>
    <w:rsid w:val="00BB1D72"/>
    <w:rsid w:val="00BB4090"/>
    <w:rsid w:val="00BB4523"/>
    <w:rsid w:val="00BB54D4"/>
    <w:rsid w:val="00BB6351"/>
    <w:rsid w:val="00BB6A15"/>
    <w:rsid w:val="00BC0D93"/>
    <w:rsid w:val="00BC1355"/>
    <w:rsid w:val="00BC31F1"/>
    <w:rsid w:val="00BC3E43"/>
    <w:rsid w:val="00BC3E4E"/>
    <w:rsid w:val="00BC61A5"/>
    <w:rsid w:val="00BC7303"/>
    <w:rsid w:val="00BC73A1"/>
    <w:rsid w:val="00BC76E0"/>
    <w:rsid w:val="00BD04FD"/>
    <w:rsid w:val="00BD27CB"/>
    <w:rsid w:val="00BD382D"/>
    <w:rsid w:val="00BD4BB1"/>
    <w:rsid w:val="00BD58D9"/>
    <w:rsid w:val="00BD5AFE"/>
    <w:rsid w:val="00BD6446"/>
    <w:rsid w:val="00BD6A20"/>
    <w:rsid w:val="00BD748B"/>
    <w:rsid w:val="00BE00F5"/>
    <w:rsid w:val="00BE0EF8"/>
    <w:rsid w:val="00BE2A56"/>
    <w:rsid w:val="00BE4BFD"/>
    <w:rsid w:val="00BE5310"/>
    <w:rsid w:val="00BE59A5"/>
    <w:rsid w:val="00BE5A52"/>
    <w:rsid w:val="00BE6713"/>
    <w:rsid w:val="00BE7F91"/>
    <w:rsid w:val="00BF0C5B"/>
    <w:rsid w:val="00BF137D"/>
    <w:rsid w:val="00BF146D"/>
    <w:rsid w:val="00BF17A0"/>
    <w:rsid w:val="00BF2894"/>
    <w:rsid w:val="00BF2BC9"/>
    <w:rsid w:val="00BF39F5"/>
    <w:rsid w:val="00BF4832"/>
    <w:rsid w:val="00BF4F78"/>
    <w:rsid w:val="00BF6A90"/>
    <w:rsid w:val="00BF7342"/>
    <w:rsid w:val="00BF7451"/>
    <w:rsid w:val="00C01738"/>
    <w:rsid w:val="00C017D4"/>
    <w:rsid w:val="00C01B34"/>
    <w:rsid w:val="00C03F50"/>
    <w:rsid w:val="00C047AA"/>
    <w:rsid w:val="00C0735A"/>
    <w:rsid w:val="00C07FBE"/>
    <w:rsid w:val="00C109FA"/>
    <w:rsid w:val="00C10F49"/>
    <w:rsid w:val="00C11368"/>
    <w:rsid w:val="00C11AB3"/>
    <w:rsid w:val="00C11D3D"/>
    <w:rsid w:val="00C127CF"/>
    <w:rsid w:val="00C131B9"/>
    <w:rsid w:val="00C13554"/>
    <w:rsid w:val="00C1411B"/>
    <w:rsid w:val="00C148DF"/>
    <w:rsid w:val="00C149E9"/>
    <w:rsid w:val="00C14BA3"/>
    <w:rsid w:val="00C15AC2"/>
    <w:rsid w:val="00C15DDB"/>
    <w:rsid w:val="00C205D8"/>
    <w:rsid w:val="00C21275"/>
    <w:rsid w:val="00C23420"/>
    <w:rsid w:val="00C2436F"/>
    <w:rsid w:val="00C2492A"/>
    <w:rsid w:val="00C25516"/>
    <w:rsid w:val="00C25E20"/>
    <w:rsid w:val="00C26948"/>
    <w:rsid w:val="00C279FB"/>
    <w:rsid w:val="00C31D95"/>
    <w:rsid w:val="00C325F9"/>
    <w:rsid w:val="00C33609"/>
    <w:rsid w:val="00C35055"/>
    <w:rsid w:val="00C36116"/>
    <w:rsid w:val="00C37551"/>
    <w:rsid w:val="00C40BF1"/>
    <w:rsid w:val="00C4202D"/>
    <w:rsid w:val="00C42436"/>
    <w:rsid w:val="00C438D8"/>
    <w:rsid w:val="00C43B6E"/>
    <w:rsid w:val="00C445F5"/>
    <w:rsid w:val="00C44A57"/>
    <w:rsid w:val="00C454F4"/>
    <w:rsid w:val="00C4644C"/>
    <w:rsid w:val="00C47021"/>
    <w:rsid w:val="00C47678"/>
    <w:rsid w:val="00C47818"/>
    <w:rsid w:val="00C50161"/>
    <w:rsid w:val="00C52966"/>
    <w:rsid w:val="00C52A80"/>
    <w:rsid w:val="00C5313D"/>
    <w:rsid w:val="00C536FC"/>
    <w:rsid w:val="00C5516C"/>
    <w:rsid w:val="00C55D23"/>
    <w:rsid w:val="00C55F67"/>
    <w:rsid w:val="00C5657F"/>
    <w:rsid w:val="00C56682"/>
    <w:rsid w:val="00C607D0"/>
    <w:rsid w:val="00C60D57"/>
    <w:rsid w:val="00C60ED1"/>
    <w:rsid w:val="00C6176B"/>
    <w:rsid w:val="00C618E9"/>
    <w:rsid w:val="00C61937"/>
    <w:rsid w:val="00C620F1"/>
    <w:rsid w:val="00C625D9"/>
    <w:rsid w:val="00C64A78"/>
    <w:rsid w:val="00C6542E"/>
    <w:rsid w:val="00C6758B"/>
    <w:rsid w:val="00C7196A"/>
    <w:rsid w:val="00C7337E"/>
    <w:rsid w:val="00C74596"/>
    <w:rsid w:val="00C76206"/>
    <w:rsid w:val="00C7682F"/>
    <w:rsid w:val="00C8035E"/>
    <w:rsid w:val="00C81080"/>
    <w:rsid w:val="00C822FD"/>
    <w:rsid w:val="00C844AD"/>
    <w:rsid w:val="00C86774"/>
    <w:rsid w:val="00C8757B"/>
    <w:rsid w:val="00C87B54"/>
    <w:rsid w:val="00C92422"/>
    <w:rsid w:val="00C924FD"/>
    <w:rsid w:val="00C92AB4"/>
    <w:rsid w:val="00C939DB"/>
    <w:rsid w:val="00C951BE"/>
    <w:rsid w:val="00C95FD6"/>
    <w:rsid w:val="00C96FAD"/>
    <w:rsid w:val="00CA0CA8"/>
    <w:rsid w:val="00CA1CB1"/>
    <w:rsid w:val="00CA1F3A"/>
    <w:rsid w:val="00CA2032"/>
    <w:rsid w:val="00CA2B31"/>
    <w:rsid w:val="00CA2B51"/>
    <w:rsid w:val="00CA3569"/>
    <w:rsid w:val="00CA414E"/>
    <w:rsid w:val="00CA4C1D"/>
    <w:rsid w:val="00CA5656"/>
    <w:rsid w:val="00CA5E9D"/>
    <w:rsid w:val="00CA771C"/>
    <w:rsid w:val="00CB0EAE"/>
    <w:rsid w:val="00CB0F67"/>
    <w:rsid w:val="00CB1E60"/>
    <w:rsid w:val="00CB3186"/>
    <w:rsid w:val="00CB62F1"/>
    <w:rsid w:val="00CB7237"/>
    <w:rsid w:val="00CB75F3"/>
    <w:rsid w:val="00CC03D8"/>
    <w:rsid w:val="00CC13F0"/>
    <w:rsid w:val="00CC21B2"/>
    <w:rsid w:val="00CC21D5"/>
    <w:rsid w:val="00CC2289"/>
    <w:rsid w:val="00CC325F"/>
    <w:rsid w:val="00CC3AEC"/>
    <w:rsid w:val="00CC41D7"/>
    <w:rsid w:val="00CC44A4"/>
    <w:rsid w:val="00CC59DE"/>
    <w:rsid w:val="00CC5C64"/>
    <w:rsid w:val="00CC63C4"/>
    <w:rsid w:val="00CC651E"/>
    <w:rsid w:val="00CC6721"/>
    <w:rsid w:val="00CC77FD"/>
    <w:rsid w:val="00CC7C51"/>
    <w:rsid w:val="00CC7C6E"/>
    <w:rsid w:val="00CD2032"/>
    <w:rsid w:val="00CD4561"/>
    <w:rsid w:val="00CD48F3"/>
    <w:rsid w:val="00CD4B68"/>
    <w:rsid w:val="00CD73C4"/>
    <w:rsid w:val="00CE3CC0"/>
    <w:rsid w:val="00CE4DAD"/>
    <w:rsid w:val="00CE521F"/>
    <w:rsid w:val="00CF0C82"/>
    <w:rsid w:val="00CF1B68"/>
    <w:rsid w:val="00CF1CC8"/>
    <w:rsid w:val="00CF20CD"/>
    <w:rsid w:val="00CF5FCB"/>
    <w:rsid w:val="00CF704E"/>
    <w:rsid w:val="00CF7197"/>
    <w:rsid w:val="00CF74C7"/>
    <w:rsid w:val="00D000AD"/>
    <w:rsid w:val="00D0012A"/>
    <w:rsid w:val="00D01F1A"/>
    <w:rsid w:val="00D02316"/>
    <w:rsid w:val="00D042C8"/>
    <w:rsid w:val="00D04F4D"/>
    <w:rsid w:val="00D07C19"/>
    <w:rsid w:val="00D1002F"/>
    <w:rsid w:val="00D10C2A"/>
    <w:rsid w:val="00D11419"/>
    <w:rsid w:val="00D11B02"/>
    <w:rsid w:val="00D124F5"/>
    <w:rsid w:val="00D14F84"/>
    <w:rsid w:val="00D152F2"/>
    <w:rsid w:val="00D15D3A"/>
    <w:rsid w:val="00D15F2D"/>
    <w:rsid w:val="00D16F5F"/>
    <w:rsid w:val="00D20679"/>
    <w:rsid w:val="00D219E8"/>
    <w:rsid w:val="00D21D17"/>
    <w:rsid w:val="00D21E58"/>
    <w:rsid w:val="00D2275E"/>
    <w:rsid w:val="00D22C5F"/>
    <w:rsid w:val="00D2342A"/>
    <w:rsid w:val="00D23930"/>
    <w:rsid w:val="00D24446"/>
    <w:rsid w:val="00D275E7"/>
    <w:rsid w:val="00D30520"/>
    <w:rsid w:val="00D31B32"/>
    <w:rsid w:val="00D331A1"/>
    <w:rsid w:val="00D3353D"/>
    <w:rsid w:val="00D33F96"/>
    <w:rsid w:val="00D359B7"/>
    <w:rsid w:val="00D3609E"/>
    <w:rsid w:val="00D36A99"/>
    <w:rsid w:val="00D402B4"/>
    <w:rsid w:val="00D412B6"/>
    <w:rsid w:val="00D42485"/>
    <w:rsid w:val="00D4255A"/>
    <w:rsid w:val="00D430A9"/>
    <w:rsid w:val="00D43784"/>
    <w:rsid w:val="00D456C1"/>
    <w:rsid w:val="00D45B22"/>
    <w:rsid w:val="00D45F5F"/>
    <w:rsid w:val="00D4706C"/>
    <w:rsid w:val="00D47416"/>
    <w:rsid w:val="00D474D3"/>
    <w:rsid w:val="00D50ADD"/>
    <w:rsid w:val="00D50BC0"/>
    <w:rsid w:val="00D51419"/>
    <w:rsid w:val="00D515E3"/>
    <w:rsid w:val="00D5213A"/>
    <w:rsid w:val="00D52471"/>
    <w:rsid w:val="00D525E1"/>
    <w:rsid w:val="00D5262A"/>
    <w:rsid w:val="00D528C6"/>
    <w:rsid w:val="00D5296D"/>
    <w:rsid w:val="00D52D6B"/>
    <w:rsid w:val="00D54AFE"/>
    <w:rsid w:val="00D5558F"/>
    <w:rsid w:val="00D561BC"/>
    <w:rsid w:val="00D578CA"/>
    <w:rsid w:val="00D609DD"/>
    <w:rsid w:val="00D638B6"/>
    <w:rsid w:val="00D63B4E"/>
    <w:rsid w:val="00D63F48"/>
    <w:rsid w:val="00D63F67"/>
    <w:rsid w:val="00D6467A"/>
    <w:rsid w:val="00D646DA"/>
    <w:rsid w:val="00D6595A"/>
    <w:rsid w:val="00D669C8"/>
    <w:rsid w:val="00D70D12"/>
    <w:rsid w:val="00D71352"/>
    <w:rsid w:val="00D729D3"/>
    <w:rsid w:val="00D731EE"/>
    <w:rsid w:val="00D73442"/>
    <w:rsid w:val="00D75B7E"/>
    <w:rsid w:val="00D75D26"/>
    <w:rsid w:val="00D76557"/>
    <w:rsid w:val="00D76D57"/>
    <w:rsid w:val="00D77411"/>
    <w:rsid w:val="00D813BB"/>
    <w:rsid w:val="00D82E88"/>
    <w:rsid w:val="00D83D72"/>
    <w:rsid w:val="00D84C00"/>
    <w:rsid w:val="00D85342"/>
    <w:rsid w:val="00D8576F"/>
    <w:rsid w:val="00D85775"/>
    <w:rsid w:val="00D86534"/>
    <w:rsid w:val="00D865DB"/>
    <w:rsid w:val="00D870CD"/>
    <w:rsid w:val="00D87101"/>
    <w:rsid w:val="00D902B6"/>
    <w:rsid w:val="00D9097F"/>
    <w:rsid w:val="00D9098C"/>
    <w:rsid w:val="00D90D0A"/>
    <w:rsid w:val="00D90F7A"/>
    <w:rsid w:val="00D91E40"/>
    <w:rsid w:val="00D9326E"/>
    <w:rsid w:val="00D938D6"/>
    <w:rsid w:val="00D93EF3"/>
    <w:rsid w:val="00D9558D"/>
    <w:rsid w:val="00D95D33"/>
    <w:rsid w:val="00D97850"/>
    <w:rsid w:val="00DA0D40"/>
    <w:rsid w:val="00DA0DA6"/>
    <w:rsid w:val="00DA161F"/>
    <w:rsid w:val="00DA2694"/>
    <w:rsid w:val="00DA3B18"/>
    <w:rsid w:val="00DA5897"/>
    <w:rsid w:val="00DA5DCB"/>
    <w:rsid w:val="00DA67CD"/>
    <w:rsid w:val="00DA7832"/>
    <w:rsid w:val="00DB22E4"/>
    <w:rsid w:val="00DB2D62"/>
    <w:rsid w:val="00DB31A9"/>
    <w:rsid w:val="00DB39B4"/>
    <w:rsid w:val="00DB4F14"/>
    <w:rsid w:val="00DB6926"/>
    <w:rsid w:val="00DB6E3E"/>
    <w:rsid w:val="00DC1CC5"/>
    <w:rsid w:val="00DC4984"/>
    <w:rsid w:val="00DC6155"/>
    <w:rsid w:val="00DD0A02"/>
    <w:rsid w:val="00DD3C15"/>
    <w:rsid w:val="00DD4433"/>
    <w:rsid w:val="00DD4512"/>
    <w:rsid w:val="00DD58B1"/>
    <w:rsid w:val="00DD67B5"/>
    <w:rsid w:val="00DD70C1"/>
    <w:rsid w:val="00DD713E"/>
    <w:rsid w:val="00DD7483"/>
    <w:rsid w:val="00DD76D8"/>
    <w:rsid w:val="00DD7708"/>
    <w:rsid w:val="00DE0D69"/>
    <w:rsid w:val="00DE2DEA"/>
    <w:rsid w:val="00DE3F13"/>
    <w:rsid w:val="00DE4024"/>
    <w:rsid w:val="00DE4E5C"/>
    <w:rsid w:val="00DE521E"/>
    <w:rsid w:val="00DE56F9"/>
    <w:rsid w:val="00DE75F5"/>
    <w:rsid w:val="00DE7B4D"/>
    <w:rsid w:val="00DF0397"/>
    <w:rsid w:val="00DF1AEA"/>
    <w:rsid w:val="00DF23BC"/>
    <w:rsid w:val="00DF27EF"/>
    <w:rsid w:val="00DF35C6"/>
    <w:rsid w:val="00DF38D5"/>
    <w:rsid w:val="00DF3F10"/>
    <w:rsid w:val="00DF51E5"/>
    <w:rsid w:val="00DF5FC2"/>
    <w:rsid w:val="00DF6265"/>
    <w:rsid w:val="00DF7914"/>
    <w:rsid w:val="00E0056C"/>
    <w:rsid w:val="00E01150"/>
    <w:rsid w:val="00E01E58"/>
    <w:rsid w:val="00E025EA"/>
    <w:rsid w:val="00E0563E"/>
    <w:rsid w:val="00E0629A"/>
    <w:rsid w:val="00E06A96"/>
    <w:rsid w:val="00E074DB"/>
    <w:rsid w:val="00E114EE"/>
    <w:rsid w:val="00E11C5E"/>
    <w:rsid w:val="00E13D6A"/>
    <w:rsid w:val="00E13F34"/>
    <w:rsid w:val="00E156A6"/>
    <w:rsid w:val="00E157F3"/>
    <w:rsid w:val="00E17B1C"/>
    <w:rsid w:val="00E22ACE"/>
    <w:rsid w:val="00E2484F"/>
    <w:rsid w:val="00E24BC5"/>
    <w:rsid w:val="00E277D6"/>
    <w:rsid w:val="00E27A39"/>
    <w:rsid w:val="00E30DC1"/>
    <w:rsid w:val="00E30F2E"/>
    <w:rsid w:val="00E31455"/>
    <w:rsid w:val="00E320A7"/>
    <w:rsid w:val="00E32F7E"/>
    <w:rsid w:val="00E34856"/>
    <w:rsid w:val="00E365EE"/>
    <w:rsid w:val="00E377C5"/>
    <w:rsid w:val="00E37F26"/>
    <w:rsid w:val="00E41EA2"/>
    <w:rsid w:val="00E4447A"/>
    <w:rsid w:val="00E44952"/>
    <w:rsid w:val="00E46857"/>
    <w:rsid w:val="00E46CAA"/>
    <w:rsid w:val="00E47CFB"/>
    <w:rsid w:val="00E47D21"/>
    <w:rsid w:val="00E47D25"/>
    <w:rsid w:val="00E47EF1"/>
    <w:rsid w:val="00E51942"/>
    <w:rsid w:val="00E5196E"/>
    <w:rsid w:val="00E53BF3"/>
    <w:rsid w:val="00E55AFF"/>
    <w:rsid w:val="00E564CE"/>
    <w:rsid w:val="00E565A2"/>
    <w:rsid w:val="00E57313"/>
    <w:rsid w:val="00E60DC2"/>
    <w:rsid w:val="00E61ADC"/>
    <w:rsid w:val="00E629E2"/>
    <w:rsid w:val="00E6341D"/>
    <w:rsid w:val="00E67C1E"/>
    <w:rsid w:val="00E70BE5"/>
    <w:rsid w:val="00E71976"/>
    <w:rsid w:val="00E7218C"/>
    <w:rsid w:val="00E758D7"/>
    <w:rsid w:val="00E76720"/>
    <w:rsid w:val="00E77CA6"/>
    <w:rsid w:val="00E77FCE"/>
    <w:rsid w:val="00E81204"/>
    <w:rsid w:val="00E81493"/>
    <w:rsid w:val="00E81DF1"/>
    <w:rsid w:val="00E83A8D"/>
    <w:rsid w:val="00E842B2"/>
    <w:rsid w:val="00E84963"/>
    <w:rsid w:val="00E84BB5"/>
    <w:rsid w:val="00E85544"/>
    <w:rsid w:val="00E858FD"/>
    <w:rsid w:val="00E8651F"/>
    <w:rsid w:val="00E87AFA"/>
    <w:rsid w:val="00E92FEE"/>
    <w:rsid w:val="00E932A4"/>
    <w:rsid w:val="00E9668F"/>
    <w:rsid w:val="00E9727F"/>
    <w:rsid w:val="00E976F6"/>
    <w:rsid w:val="00E977A0"/>
    <w:rsid w:val="00EA3423"/>
    <w:rsid w:val="00EA34C0"/>
    <w:rsid w:val="00EA45AE"/>
    <w:rsid w:val="00EA48FD"/>
    <w:rsid w:val="00EA4D2A"/>
    <w:rsid w:val="00EA56A5"/>
    <w:rsid w:val="00EA737C"/>
    <w:rsid w:val="00EA7C66"/>
    <w:rsid w:val="00EB4D32"/>
    <w:rsid w:val="00EB4E0E"/>
    <w:rsid w:val="00EB58B9"/>
    <w:rsid w:val="00EB5B86"/>
    <w:rsid w:val="00EB78AB"/>
    <w:rsid w:val="00EC0B82"/>
    <w:rsid w:val="00EC0C52"/>
    <w:rsid w:val="00EC0E58"/>
    <w:rsid w:val="00EC118D"/>
    <w:rsid w:val="00EC1D19"/>
    <w:rsid w:val="00EC28BA"/>
    <w:rsid w:val="00EC2DFF"/>
    <w:rsid w:val="00EC35A6"/>
    <w:rsid w:val="00EC360E"/>
    <w:rsid w:val="00EC3D05"/>
    <w:rsid w:val="00EC3D09"/>
    <w:rsid w:val="00EC4BDC"/>
    <w:rsid w:val="00EC5178"/>
    <w:rsid w:val="00EC67F1"/>
    <w:rsid w:val="00EC74C5"/>
    <w:rsid w:val="00EC77E9"/>
    <w:rsid w:val="00EC7FD0"/>
    <w:rsid w:val="00ED2A09"/>
    <w:rsid w:val="00ED2F8F"/>
    <w:rsid w:val="00ED4C8C"/>
    <w:rsid w:val="00ED4FC7"/>
    <w:rsid w:val="00ED506C"/>
    <w:rsid w:val="00ED523B"/>
    <w:rsid w:val="00ED5249"/>
    <w:rsid w:val="00ED6026"/>
    <w:rsid w:val="00ED68F6"/>
    <w:rsid w:val="00ED6FC7"/>
    <w:rsid w:val="00ED7D54"/>
    <w:rsid w:val="00EE057B"/>
    <w:rsid w:val="00EE267E"/>
    <w:rsid w:val="00EE548B"/>
    <w:rsid w:val="00EE6C92"/>
    <w:rsid w:val="00EF03CC"/>
    <w:rsid w:val="00EF262C"/>
    <w:rsid w:val="00EF2BDE"/>
    <w:rsid w:val="00EF2FDB"/>
    <w:rsid w:val="00EF4B2B"/>
    <w:rsid w:val="00EF55AB"/>
    <w:rsid w:val="00EF6621"/>
    <w:rsid w:val="00EF698F"/>
    <w:rsid w:val="00EF73D2"/>
    <w:rsid w:val="00F01501"/>
    <w:rsid w:val="00F015F1"/>
    <w:rsid w:val="00F01C8F"/>
    <w:rsid w:val="00F0612C"/>
    <w:rsid w:val="00F071A7"/>
    <w:rsid w:val="00F07913"/>
    <w:rsid w:val="00F07B03"/>
    <w:rsid w:val="00F100F0"/>
    <w:rsid w:val="00F101D5"/>
    <w:rsid w:val="00F11459"/>
    <w:rsid w:val="00F11676"/>
    <w:rsid w:val="00F128C9"/>
    <w:rsid w:val="00F12C2E"/>
    <w:rsid w:val="00F131A7"/>
    <w:rsid w:val="00F14364"/>
    <w:rsid w:val="00F15D03"/>
    <w:rsid w:val="00F15D60"/>
    <w:rsid w:val="00F167CC"/>
    <w:rsid w:val="00F174BB"/>
    <w:rsid w:val="00F176BC"/>
    <w:rsid w:val="00F17898"/>
    <w:rsid w:val="00F204E9"/>
    <w:rsid w:val="00F20750"/>
    <w:rsid w:val="00F22201"/>
    <w:rsid w:val="00F223DE"/>
    <w:rsid w:val="00F22A3C"/>
    <w:rsid w:val="00F22B4F"/>
    <w:rsid w:val="00F26FB5"/>
    <w:rsid w:val="00F3144F"/>
    <w:rsid w:val="00F31D9D"/>
    <w:rsid w:val="00F33739"/>
    <w:rsid w:val="00F35431"/>
    <w:rsid w:val="00F357E3"/>
    <w:rsid w:val="00F408B7"/>
    <w:rsid w:val="00F412C4"/>
    <w:rsid w:val="00F4139D"/>
    <w:rsid w:val="00F41478"/>
    <w:rsid w:val="00F43B6C"/>
    <w:rsid w:val="00F45638"/>
    <w:rsid w:val="00F46C52"/>
    <w:rsid w:val="00F51AA8"/>
    <w:rsid w:val="00F51F90"/>
    <w:rsid w:val="00F52673"/>
    <w:rsid w:val="00F53177"/>
    <w:rsid w:val="00F54692"/>
    <w:rsid w:val="00F55861"/>
    <w:rsid w:val="00F55C12"/>
    <w:rsid w:val="00F57EC6"/>
    <w:rsid w:val="00F61D50"/>
    <w:rsid w:val="00F64BDC"/>
    <w:rsid w:val="00F65F07"/>
    <w:rsid w:val="00F6696D"/>
    <w:rsid w:val="00F66E87"/>
    <w:rsid w:val="00F712A3"/>
    <w:rsid w:val="00F72CB7"/>
    <w:rsid w:val="00F74901"/>
    <w:rsid w:val="00F74C60"/>
    <w:rsid w:val="00F74FFB"/>
    <w:rsid w:val="00F75140"/>
    <w:rsid w:val="00F75EA1"/>
    <w:rsid w:val="00F76363"/>
    <w:rsid w:val="00F77E01"/>
    <w:rsid w:val="00F812B8"/>
    <w:rsid w:val="00F82AAB"/>
    <w:rsid w:val="00F854B8"/>
    <w:rsid w:val="00F8588F"/>
    <w:rsid w:val="00F85AB5"/>
    <w:rsid w:val="00F87A3F"/>
    <w:rsid w:val="00F91CE4"/>
    <w:rsid w:val="00F92316"/>
    <w:rsid w:val="00F94170"/>
    <w:rsid w:val="00F96795"/>
    <w:rsid w:val="00F97068"/>
    <w:rsid w:val="00F979FF"/>
    <w:rsid w:val="00FA00FC"/>
    <w:rsid w:val="00FA055C"/>
    <w:rsid w:val="00FA0779"/>
    <w:rsid w:val="00FA17F2"/>
    <w:rsid w:val="00FA18A1"/>
    <w:rsid w:val="00FA3D57"/>
    <w:rsid w:val="00FA53C9"/>
    <w:rsid w:val="00FA7B6C"/>
    <w:rsid w:val="00FA7B83"/>
    <w:rsid w:val="00FB03D4"/>
    <w:rsid w:val="00FB2672"/>
    <w:rsid w:val="00FB4A6C"/>
    <w:rsid w:val="00FB4C03"/>
    <w:rsid w:val="00FB668B"/>
    <w:rsid w:val="00FB757A"/>
    <w:rsid w:val="00FC01C3"/>
    <w:rsid w:val="00FC029F"/>
    <w:rsid w:val="00FC0957"/>
    <w:rsid w:val="00FC4095"/>
    <w:rsid w:val="00FC4180"/>
    <w:rsid w:val="00FC4247"/>
    <w:rsid w:val="00FC446B"/>
    <w:rsid w:val="00FC47EE"/>
    <w:rsid w:val="00FC5CAF"/>
    <w:rsid w:val="00FC7AE1"/>
    <w:rsid w:val="00FD014D"/>
    <w:rsid w:val="00FD0FA1"/>
    <w:rsid w:val="00FD1862"/>
    <w:rsid w:val="00FD2F3C"/>
    <w:rsid w:val="00FD6E98"/>
    <w:rsid w:val="00FE04BB"/>
    <w:rsid w:val="00FE0522"/>
    <w:rsid w:val="00FE0D6F"/>
    <w:rsid w:val="00FE296F"/>
    <w:rsid w:val="00FE2D46"/>
    <w:rsid w:val="00FE3985"/>
    <w:rsid w:val="00FE45B3"/>
    <w:rsid w:val="00FE4BA3"/>
    <w:rsid w:val="00FE4D11"/>
    <w:rsid w:val="00FE5129"/>
    <w:rsid w:val="00FE6CA8"/>
    <w:rsid w:val="00FE72AC"/>
    <w:rsid w:val="00FE7856"/>
    <w:rsid w:val="00FF2CB5"/>
    <w:rsid w:val="00FF2E99"/>
    <w:rsid w:val="00FF44F4"/>
    <w:rsid w:val="00FF4E5C"/>
    <w:rsid w:val="00FF594A"/>
    <w:rsid w:val="00FF746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7"/>
    <o:shapelayout v:ext="edit">
      <o:idmap v:ext="edit" data="1"/>
    </o:shapelayout>
  </w:shapeDefaults>
  <w:decimalSymbol w:val="."/>
  <w:listSeparator w:val=","/>
  <w14:docId w14:val="536A51DE"/>
  <w15:docId w15:val="{8983F86B-80FD-4685-8069-E2FBEE289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42A"/>
    <w:rPr>
      <w:rFonts w:ascii="Calibri" w:hAnsi="Calibri"/>
      <w:sz w:val="22"/>
      <w:szCs w:val="24"/>
      <w:lang w:eastAsia="en-US"/>
    </w:rPr>
  </w:style>
  <w:style w:type="paragraph" w:styleId="Heading1">
    <w:name w:val="heading 1"/>
    <w:aliases w:val="numbered,h1"/>
    <w:next w:val="BodyText1"/>
    <w:link w:val="Heading1Char"/>
    <w:qFormat/>
    <w:rsid w:val="00FA18A1"/>
    <w:pPr>
      <w:keepNext/>
      <w:pageBreakBefore/>
      <w:widowControl w:val="0"/>
      <w:numPr>
        <w:numId w:val="6"/>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5"/>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3"/>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pPr>
    <w:rPr>
      <w:iCs w:val="0"/>
      <w:sz w:val="30"/>
      <w:szCs w:val="28"/>
    </w:rPr>
  </w:style>
  <w:style w:type="paragraph" w:styleId="ListBullet">
    <w:name w:val="List Bullet"/>
    <w:link w:val="ListBulletChar"/>
    <w:autoRedefine/>
    <w:rsid w:val="00416360"/>
    <w:pPr>
      <w:spacing w:before="40" w:after="60" w:line="288" w:lineRule="auto"/>
      <w:ind w:left="567"/>
    </w:pPr>
    <w:rPr>
      <w:rFonts w:ascii="Calibri" w:hAnsi="Calibri"/>
      <w:sz w:val="22"/>
      <w:szCs w:val="22"/>
      <w:lang w:eastAsia="en-US"/>
    </w:rPr>
  </w:style>
  <w:style w:type="paragraph" w:styleId="ListBullet2">
    <w:name w:val="List Bullet 2"/>
    <w:autoRedefine/>
    <w:rsid w:val="0015794F"/>
    <w:pPr>
      <w:numPr>
        <w:numId w:val="2"/>
      </w:numPr>
      <w:spacing w:after="60" w:line="288" w:lineRule="auto"/>
      <w:ind w:left="1248" w:hanging="284"/>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uiPriority w:val="99"/>
    <w:rsid w:val="003B5A9F"/>
    <w:rPr>
      <w:color w:val="0000FF"/>
      <w:u w:val="single"/>
    </w:rPr>
  </w:style>
  <w:style w:type="paragraph" w:styleId="TOC1">
    <w:name w:val="toc 1"/>
    <w:next w:val="Normal"/>
    <w:autoRedefine/>
    <w:uiPriority w:val="39"/>
    <w:rsid w:val="00EC3D05"/>
    <w:pPr>
      <w:tabs>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301919"/>
    <w:pPr>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uiPriority w:val="99"/>
    <w:rsid w:val="008B35C5"/>
    <w:rPr>
      <w:rFonts w:ascii="Calibri" w:hAnsi="Calibri"/>
      <w:sz w:val="20"/>
      <w:szCs w:val="18"/>
    </w:rPr>
  </w:style>
  <w:style w:type="paragraph" w:styleId="TOC5">
    <w:name w:val="toc 5"/>
    <w:basedOn w:val="Normal"/>
    <w:next w:val="Normal"/>
    <w:autoRedefine/>
    <w:uiPriority w:val="39"/>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6"/>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qForma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B214A7"/>
    <w:pPr>
      <w:spacing w:before="6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6"/>
      </w:numPr>
    </w:pPr>
    <w:rPr>
      <w:b/>
      <w:smallCaps/>
      <w:spacing w:val="20"/>
      <w:sz w:val="44"/>
    </w:rPr>
  </w:style>
  <w:style w:type="character" w:styleId="FollowedHyperlink">
    <w:name w:val="FollowedHyperlink"/>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1"/>
    <w:link w:val="Headinglevel2Char"/>
    <w:qFormat/>
    <w:rsid w:val="00EA3423"/>
    <w:pPr>
      <w:keepNext/>
      <w:widowControl w:val="0"/>
      <w:numPr>
        <w:ilvl w:val="1"/>
        <w:numId w:val="6"/>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FA18A1"/>
    <w:pPr>
      <w:numPr>
        <w:ilvl w:val="5"/>
        <w:numId w:val="6"/>
      </w:numPr>
      <w:spacing w:before="240" w:after="100" w:line="288" w:lineRule="auto"/>
    </w:pPr>
  </w:style>
  <w:style w:type="paragraph" w:styleId="TOC6">
    <w:name w:val="toc 6"/>
    <w:basedOn w:val="Normal"/>
    <w:next w:val="Normal"/>
    <w:autoRedefine/>
    <w:uiPriority w:val="39"/>
    <w:rsid w:val="00D8576F"/>
    <w:pPr>
      <w:ind w:left="1200"/>
    </w:pPr>
    <w:rPr>
      <w:rFonts w:ascii="Arial Narrow" w:hAnsi="Arial Narrow"/>
    </w:rPr>
  </w:style>
  <w:style w:type="paragraph" w:customStyle="1" w:styleId="Headinglevel4">
    <w:name w:val="Heading level 4"/>
    <w:basedOn w:val="Headinglevel3"/>
    <w:next w:val="BodyText1"/>
    <w:rsid w:val="00EA3423"/>
    <w:pPr>
      <w:numPr>
        <w:ilvl w:val="3"/>
      </w:numPr>
      <w:spacing w:before="280" w:after="80"/>
    </w:pPr>
    <w:rPr>
      <w:sz w:val="26"/>
      <w:szCs w:val="24"/>
    </w:rPr>
  </w:style>
  <w:style w:type="paragraph" w:styleId="TOC7">
    <w:name w:val="toc 7"/>
    <w:basedOn w:val="Normal"/>
    <w:next w:val="Normal"/>
    <w:autoRedefine/>
    <w:uiPriority w:val="39"/>
    <w:rsid w:val="00D8576F"/>
    <w:pPr>
      <w:ind w:left="1440"/>
    </w:pPr>
    <w:rPr>
      <w:rFonts w:ascii="Arial Narrow" w:hAnsi="Arial Narrow"/>
    </w:rPr>
  </w:style>
  <w:style w:type="paragraph" w:styleId="TOC8">
    <w:name w:val="toc 8"/>
    <w:basedOn w:val="Normal"/>
    <w:next w:val="Normal"/>
    <w:autoRedefine/>
    <w:uiPriority w:val="39"/>
    <w:rsid w:val="00D8576F"/>
    <w:pPr>
      <w:ind w:left="1680"/>
    </w:pPr>
    <w:rPr>
      <w:rFonts w:ascii="Arial Narrow" w:hAnsi="Arial Narrow"/>
    </w:rPr>
  </w:style>
  <w:style w:type="paragraph" w:styleId="TOC9">
    <w:name w:val="toc 9"/>
    <w:basedOn w:val="Normal"/>
    <w:next w:val="Normal"/>
    <w:autoRedefine/>
    <w:uiPriority w:val="39"/>
    <w:rsid w:val="00D8576F"/>
    <w:pPr>
      <w:ind w:left="1920"/>
    </w:pPr>
    <w:rPr>
      <w:rFonts w:ascii="Arial Narrow" w:hAnsi="Arial Narrow"/>
    </w:rPr>
  </w:style>
  <w:style w:type="paragraph" w:customStyle="1" w:styleId="Headinglevel5">
    <w:name w:val="Heading level 5"/>
    <w:basedOn w:val="Headinglevel4"/>
    <w:next w:val="BodyText1"/>
    <w:qFormat/>
    <w:rsid w:val="00EA3423"/>
    <w:pPr>
      <w:numPr>
        <w:ilvl w:val="4"/>
      </w:numPr>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20"/>
      </w:numPr>
    </w:pPr>
  </w:style>
  <w:style w:type="paragraph" w:customStyle="1" w:styleId="RecommendationText">
    <w:name w:val="Recommendation Text"/>
    <w:basedOn w:val="BodyText1"/>
    <w:next w:val="BodyText1"/>
    <w:link w:val="RecommendationTextChar"/>
    <w:qFormat/>
    <w:rsid w:val="00EC3D05"/>
    <w:pPr>
      <w:spacing w:before="120" w:after="24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link w:val="BodyText1"/>
    <w:rsid w:val="00FA18A1"/>
    <w:rPr>
      <w:rFonts w:ascii="Calibri" w:hAnsi="Calibri"/>
      <w:sz w:val="22"/>
      <w:szCs w:val="24"/>
      <w:lang w:eastAsia="en-US"/>
    </w:rPr>
  </w:style>
  <w:style w:type="character" w:customStyle="1" w:styleId="RecommendationTextChar">
    <w:name w:val="Recommendation Text Char"/>
    <w:link w:val="RecommendationText"/>
    <w:rsid w:val="00EC3D05"/>
    <w:rPr>
      <w:rFonts w:ascii="Calibri" w:hAnsi="Calibri"/>
      <w:b/>
      <w:sz w:val="22"/>
      <w:szCs w:val="24"/>
      <w:lang w:eastAsia="en-US"/>
    </w:rPr>
  </w:style>
  <w:style w:type="character" w:customStyle="1" w:styleId="Headinglevel2Char">
    <w:name w:val="Heading level 2 Char"/>
    <w:link w:val="Headinglevel2"/>
    <w:rsid w:val="00EA3423"/>
    <w:rPr>
      <w:rFonts w:ascii="Arial Narrow" w:hAnsi="Arial Narrow" w:cs="Arial"/>
      <w:iCs/>
      <w:smallCaps/>
      <w:spacing w:val="20"/>
      <w:sz w:val="36"/>
      <w:szCs w:val="34"/>
      <w:lang w:eastAsia="en-US"/>
    </w:rPr>
  </w:style>
  <w:style w:type="character" w:customStyle="1" w:styleId="Headinglevel3Char">
    <w:name w:val="Heading level 3 Char"/>
    <w:link w:val="Headinglevel3"/>
    <w:rsid w:val="00B85C8B"/>
    <w:rPr>
      <w:rFonts w:ascii="Arial Narrow" w:hAnsi="Arial Narrow" w:cs="Arial"/>
      <w:smallCaps/>
      <w:spacing w:val="20"/>
      <w:sz w:val="30"/>
      <w:szCs w:val="28"/>
      <w:lang w:eastAsia="en-US"/>
    </w:rPr>
  </w:style>
  <w:style w:type="character" w:customStyle="1" w:styleId="Heading1Char">
    <w:name w:val="Heading 1 Char"/>
    <w:aliases w:val="numbered Char,h1 Char"/>
    <w:link w:val="Heading1"/>
    <w:rsid w:val="00FA18A1"/>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link w:val="Heading2"/>
    <w:rsid w:val="00EB4D32"/>
    <w:rPr>
      <w:rFonts w:ascii="Arial Narrow" w:hAnsi="Arial Narrow" w:cs="Arial"/>
      <w:iCs/>
      <w:caps/>
      <w:smallCaps/>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link w:val="Heading3"/>
    <w:rsid w:val="00EB4D32"/>
    <w:rPr>
      <w:rFonts w:ascii="Arial Narrow" w:hAnsi="Arial Narrow" w:cs="Arial"/>
      <w:bCs/>
      <w:iCs/>
      <w:caps/>
      <w:smallCaps/>
      <w:sz w:val="28"/>
      <w:szCs w:val="28"/>
      <w:lang w:eastAsia="en-US"/>
    </w:rPr>
  </w:style>
  <w:style w:type="character" w:customStyle="1" w:styleId="PrelimminorheadingChar">
    <w:name w:val="Prelim minor heading Char"/>
    <w:link w:val="Prelimminorheading"/>
    <w:rsid w:val="00EB4D32"/>
    <w:rPr>
      <w:rFonts w:ascii="Arial Narrow" w:hAnsi="Arial Narrow" w:cs="Arial"/>
      <w:bCs/>
      <w:iCs/>
      <w:smallCaps/>
      <w:spacing w:val="2"/>
      <w:sz w:val="28"/>
      <w:szCs w:val="28"/>
      <w:lang w:eastAsia="en-US"/>
    </w:rPr>
  </w:style>
  <w:style w:type="character" w:customStyle="1" w:styleId="SecretariatChar">
    <w:name w:val="Secretariat Char"/>
    <w:basedOn w:val="PrelimminorheadingChar"/>
    <w:link w:val="Secretariat"/>
    <w:rsid w:val="00EB4D32"/>
    <w:rPr>
      <w:rFonts w:ascii="Arial Narrow" w:hAnsi="Arial Narrow" w:cs="Arial"/>
      <w:bCs w:val="0"/>
      <w:iCs/>
      <w:caps/>
      <w:smallCaps/>
      <w:spacing w:val="2"/>
      <w:kern w:val="32"/>
      <w:sz w:val="28"/>
      <w:szCs w:val="28"/>
      <w:lang w:val="en-AU" w:eastAsia="en-US" w:bidi="ar-SA"/>
    </w:rPr>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rPr>
      <w:rFonts w:ascii="Arial Narrow" w:hAnsi="Arial Narrow" w:cs="Arial"/>
      <w:bCs w:val="0"/>
      <w:iCs/>
      <w:caps/>
      <w:smallCaps/>
      <w:spacing w:val="2"/>
      <w:kern w:val="32"/>
      <w:sz w:val="28"/>
      <w:szCs w:val="28"/>
      <w:lang w:val="en-AU" w:eastAsia="en-US" w:bidi="ar-SA"/>
    </w:rPr>
  </w:style>
  <w:style w:type="character" w:customStyle="1" w:styleId="ListBulletChar">
    <w:name w:val="List Bullet Char"/>
    <w:link w:val="ListBullet"/>
    <w:rsid w:val="00416360"/>
    <w:rPr>
      <w:rFonts w:ascii="Calibri" w:hAnsi="Calibri"/>
      <w:sz w:val="22"/>
      <w:szCs w:val="22"/>
      <w:lang w:eastAsia="en-US"/>
    </w:rPr>
  </w:style>
  <w:style w:type="character" w:customStyle="1" w:styleId="RecommendationBulletChar">
    <w:name w:val="Recommendation Bullet Char"/>
    <w:basedOn w:val="ListBulletChar"/>
    <w:link w:val="RecommendationBullet"/>
    <w:rsid w:val="00462F49"/>
    <w:rPr>
      <w:rFonts w:ascii="Calibri" w:hAnsi="Calibri"/>
      <w:b/>
      <w:sz w:val="22"/>
      <w:szCs w:val="22"/>
      <w:lang w:eastAsia="en-US"/>
    </w:rPr>
  </w:style>
  <w:style w:type="character" w:customStyle="1" w:styleId="Agendasub-itemChar">
    <w:name w:val="Agenda sub-item Char"/>
    <w:basedOn w:val="DefaultParagraphFont"/>
    <w:link w:val="Agendasub-item"/>
    <w:locked/>
    <w:rsid w:val="00D95D33"/>
    <w:rPr>
      <w:rFonts w:ascii="Calibri" w:hAnsi="Calibri" w:cs="Calibri"/>
      <w:color w:val="000000"/>
      <w:sz w:val="22"/>
    </w:rPr>
  </w:style>
  <w:style w:type="paragraph" w:customStyle="1" w:styleId="Agendasub-item">
    <w:name w:val="Agenda sub-item"/>
    <w:basedOn w:val="Normal"/>
    <w:link w:val="Agendasub-itemChar"/>
    <w:qFormat/>
    <w:rsid w:val="00D95D33"/>
    <w:pPr>
      <w:spacing w:after="120" w:line="300" w:lineRule="exact"/>
      <w:ind w:left="340"/>
    </w:pPr>
    <w:rPr>
      <w:rFonts w:cs="Calibri"/>
      <w:color w:val="000000"/>
      <w:szCs w:val="20"/>
      <w:lang w:eastAsia="en-AU"/>
    </w:rPr>
  </w:style>
  <w:style w:type="paragraph" w:styleId="ListParagraph">
    <w:name w:val="List Paragraph"/>
    <w:basedOn w:val="Normal"/>
    <w:uiPriority w:val="34"/>
    <w:qFormat/>
    <w:rsid w:val="00771B2F"/>
    <w:pPr>
      <w:ind w:left="720"/>
      <w:contextualSpacing/>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link w:val="FootnoteText"/>
    <w:uiPriority w:val="99"/>
    <w:rsid w:val="002C3F9A"/>
    <w:rPr>
      <w:rFonts w:ascii="Calibri" w:hAnsi="Calibri"/>
      <w:sz w:val="18"/>
      <w:lang w:eastAsia="en-US"/>
    </w:rPr>
  </w:style>
  <w:style w:type="character" w:styleId="Emphasis">
    <w:name w:val="Emphasis"/>
    <w:basedOn w:val="DefaultParagraphFont"/>
    <w:uiPriority w:val="20"/>
    <w:qFormat/>
    <w:rsid w:val="00087E0C"/>
    <w:rPr>
      <w:i/>
      <w:iCs/>
    </w:rPr>
  </w:style>
  <w:style w:type="paragraph" w:customStyle="1" w:styleId="BodyText2">
    <w:name w:val="Body Text2"/>
    <w:basedOn w:val="Normal"/>
    <w:rsid w:val="000F1428"/>
    <w:pPr>
      <w:spacing w:before="240" w:after="100" w:line="288" w:lineRule="auto"/>
      <w:ind w:left="567" w:hanging="567"/>
    </w:pPr>
  </w:style>
  <w:style w:type="paragraph" w:customStyle="1" w:styleId="TOCHeading2">
    <w:name w:val="TOC Heading2"/>
    <w:basedOn w:val="Prelimmajorheading"/>
    <w:rsid w:val="00A121B1"/>
    <w:rPr>
      <w:b w:val="0"/>
    </w:rPr>
  </w:style>
  <w:style w:type="paragraph" w:styleId="BalloonText">
    <w:name w:val="Balloon Text"/>
    <w:basedOn w:val="Normal"/>
    <w:link w:val="BalloonTextChar"/>
    <w:rsid w:val="00E564CE"/>
    <w:rPr>
      <w:rFonts w:ascii="Tahoma" w:hAnsi="Tahoma" w:cs="Tahoma"/>
      <w:sz w:val="16"/>
      <w:szCs w:val="16"/>
    </w:rPr>
  </w:style>
  <w:style w:type="character" w:customStyle="1" w:styleId="BalloonTextChar">
    <w:name w:val="Balloon Text Char"/>
    <w:basedOn w:val="DefaultParagraphFont"/>
    <w:link w:val="BalloonText"/>
    <w:rsid w:val="00E564CE"/>
    <w:rPr>
      <w:rFonts w:ascii="Tahoma" w:hAnsi="Tahoma" w:cs="Tahoma"/>
      <w:sz w:val="16"/>
      <w:szCs w:val="16"/>
      <w:lang w:eastAsia="en-US"/>
    </w:rPr>
  </w:style>
  <w:style w:type="character" w:styleId="CommentReference">
    <w:name w:val="annotation reference"/>
    <w:basedOn w:val="DefaultParagraphFont"/>
    <w:rsid w:val="00A306E8"/>
    <w:rPr>
      <w:sz w:val="16"/>
      <w:szCs w:val="16"/>
    </w:rPr>
  </w:style>
  <w:style w:type="paragraph" w:styleId="CommentText">
    <w:name w:val="annotation text"/>
    <w:basedOn w:val="Normal"/>
    <w:link w:val="CommentTextChar"/>
    <w:rsid w:val="00A306E8"/>
    <w:rPr>
      <w:sz w:val="20"/>
      <w:szCs w:val="20"/>
    </w:rPr>
  </w:style>
  <w:style w:type="character" w:customStyle="1" w:styleId="CommentTextChar">
    <w:name w:val="Comment Text Char"/>
    <w:basedOn w:val="DefaultParagraphFont"/>
    <w:link w:val="CommentText"/>
    <w:rsid w:val="00A306E8"/>
    <w:rPr>
      <w:rFonts w:ascii="Calibri" w:hAnsi="Calibri"/>
      <w:lang w:eastAsia="en-US"/>
    </w:rPr>
  </w:style>
  <w:style w:type="paragraph" w:styleId="CommentSubject">
    <w:name w:val="annotation subject"/>
    <w:basedOn w:val="CommentText"/>
    <w:next w:val="CommentText"/>
    <w:link w:val="CommentSubjectChar"/>
    <w:rsid w:val="00A306E8"/>
    <w:rPr>
      <w:b/>
      <w:bCs/>
    </w:rPr>
  </w:style>
  <w:style w:type="character" w:customStyle="1" w:styleId="CommentSubjectChar">
    <w:name w:val="Comment Subject Char"/>
    <w:basedOn w:val="CommentTextChar"/>
    <w:link w:val="CommentSubject"/>
    <w:rsid w:val="00A306E8"/>
    <w:rPr>
      <w:rFonts w:ascii="Calibri" w:hAnsi="Calibri"/>
      <w:b/>
      <w:bCs/>
      <w:lang w:eastAsia="en-US"/>
    </w:rPr>
  </w:style>
  <w:style w:type="paragraph" w:styleId="NormalWeb">
    <w:name w:val="Normal (Web)"/>
    <w:basedOn w:val="Normal"/>
    <w:uiPriority w:val="99"/>
    <w:unhideWhenUsed/>
    <w:rsid w:val="00D52D6B"/>
    <w:rPr>
      <w:rFonts w:ascii="Times New Roman" w:hAnsi="Times New Roman"/>
      <w:sz w:val="24"/>
      <w:lang w:eastAsia="en-AU"/>
    </w:rPr>
  </w:style>
  <w:style w:type="numbering" w:customStyle="1" w:styleId="test11">
    <w:name w:val="test11"/>
    <w:uiPriority w:val="99"/>
    <w:rsid w:val="002B21C2"/>
  </w:style>
  <w:style w:type="table" w:styleId="TableGrid">
    <w:name w:val="Table Grid"/>
    <w:basedOn w:val="TableNormal"/>
    <w:uiPriority w:val="59"/>
    <w:rsid w:val="006D6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D30520"/>
    <w:rPr>
      <w:rFonts w:ascii="Calibri" w:hAnsi="Calibri" w:cs="Arial"/>
      <w:iCs/>
      <w:sz w:val="22"/>
      <w:szCs w:val="24"/>
      <w:lang w:eastAsia="en-US"/>
    </w:rPr>
  </w:style>
  <w:style w:type="numbering" w:customStyle="1" w:styleId="test12">
    <w:name w:val="test12"/>
    <w:uiPriority w:val="99"/>
    <w:rsid w:val="00F6696D"/>
  </w:style>
  <w:style w:type="character" w:customStyle="1" w:styleId="UnresolvedMention1">
    <w:name w:val="Unresolved Mention1"/>
    <w:basedOn w:val="DefaultParagraphFont"/>
    <w:uiPriority w:val="99"/>
    <w:semiHidden/>
    <w:unhideWhenUsed/>
    <w:rsid w:val="009A3A91"/>
    <w:rPr>
      <w:color w:val="605E5C"/>
      <w:shd w:val="clear" w:color="auto" w:fill="E1DFDD"/>
    </w:rPr>
  </w:style>
  <w:style w:type="table" w:customStyle="1" w:styleId="TableGrid1">
    <w:name w:val="Table Grid1"/>
    <w:basedOn w:val="TableNormal"/>
    <w:next w:val="TableGrid"/>
    <w:uiPriority w:val="59"/>
    <w:rsid w:val="009214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82066"/>
  </w:style>
  <w:style w:type="character" w:customStyle="1" w:styleId="UnresolvedMention2">
    <w:name w:val="Unresolved Mention2"/>
    <w:basedOn w:val="DefaultParagraphFont"/>
    <w:uiPriority w:val="99"/>
    <w:semiHidden/>
    <w:unhideWhenUsed/>
    <w:rsid w:val="007F4BF0"/>
    <w:rPr>
      <w:color w:val="605E5C"/>
      <w:shd w:val="clear" w:color="auto" w:fill="E1DFDD"/>
    </w:rPr>
  </w:style>
  <w:style w:type="table" w:customStyle="1" w:styleId="CommitteeTable">
    <w:name w:val="Committee Table"/>
    <w:basedOn w:val="TableNormal"/>
    <w:uiPriority w:val="99"/>
    <w:rsid w:val="004C5C1D"/>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paragraph" w:customStyle="1" w:styleId="TableText0">
    <w:name w:val="Table Text"/>
    <w:basedOn w:val="Normal"/>
    <w:qFormat/>
    <w:rsid w:val="004C5C1D"/>
    <w:pPr>
      <w:spacing w:before="160" w:after="80" w:line="288" w:lineRule="auto"/>
    </w:pPr>
  </w:style>
  <w:style w:type="paragraph" w:customStyle="1" w:styleId="Bodycopybulletlevel2">
    <w:name w:val="Body copy bullet level 2"/>
    <w:qFormat/>
    <w:rsid w:val="007567BB"/>
    <w:pPr>
      <w:keepNext/>
      <w:widowControl w:val="0"/>
      <w:numPr>
        <w:numId w:val="17"/>
      </w:numPr>
      <w:spacing w:beforeLines="120" w:afterLines="120" w:line="200" w:lineRule="exact"/>
      <w:ind w:left="1985" w:hanging="567"/>
    </w:pPr>
    <w:rPr>
      <w:rFonts w:ascii="Calibri" w:eastAsia="Calibri" w:hAnsi="Calibri" w:cs="Calibri"/>
      <w:color w:val="000000"/>
      <w:spacing w:val="-3"/>
      <w:sz w:val="22"/>
    </w:rPr>
  </w:style>
  <w:style w:type="paragraph" w:customStyle="1" w:styleId="Bodycopybulletlevel1">
    <w:name w:val="Body copy bullet level 1"/>
    <w:qFormat/>
    <w:rsid w:val="007567BB"/>
    <w:pPr>
      <w:keepNext/>
      <w:widowControl w:val="0"/>
      <w:numPr>
        <w:numId w:val="16"/>
      </w:numPr>
      <w:spacing w:beforeLines="120" w:afterLines="120" w:line="200" w:lineRule="exact"/>
      <w:ind w:left="1418" w:hanging="567"/>
    </w:pPr>
    <w:rPr>
      <w:rFonts w:ascii="Calibri" w:eastAsia="Calibri" w:hAnsi="Calibri" w:cs="Calibri"/>
      <w:color w:val="000000"/>
      <w:spacing w:val="-3"/>
      <w:sz w:val="22"/>
    </w:rPr>
  </w:style>
  <w:style w:type="character" w:customStyle="1" w:styleId="UnresolvedMention3">
    <w:name w:val="Unresolved Mention3"/>
    <w:basedOn w:val="DefaultParagraphFont"/>
    <w:uiPriority w:val="99"/>
    <w:semiHidden/>
    <w:unhideWhenUsed/>
    <w:rsid w:val="00DD0A02"/>
    <w:rPr>
      <w:color w:val="605E5C"/>
      <w:shd w:val="clear" w:color="auto" w:fill="E1DFDD"/>
    </w:rPr>
  </w:style>
  <w:style w:type="character" w:styleId="UnresolvedMention">
    <w:name w:val="Unresolved Mention"/>
    <w:basedOn w:val="DefaultParagraphFont"/>
    <w:uiPriority w:val="99"/>
    <w:semiHidden/>
    <w:unhideWhenUsed/>
    <w:rsid w:val="00025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90390">
      <w:bodyDiv w:val="1"/>
      <w:marLeft w:val="0"/>
      <w:marRight w:val="0"/>
      <w:marTop w:val="0"/>
      <w:marBottom w:val="0"/>
      <w:divBdr>
        <w:top w:val="none" w:sz="0" w:space="0" w:color="auto"/>
        <w:left w:val="none" w:sz="0" w:space="0" w:color="auto"/>
        <w:bottom w:val="none" w:sz="0" w:space="0" w:color="auto"/>
        <w:right w:val="none" w:sz="0" w:space="0" w:color="auto"/>
      </w:divBdr>
    </w:div>
    <w:div w:id="253586578">
      <w:bodyDiv w:val="1"/>
      <w:marLeft w:val="0"/>
      <w:marRight w:val="0"/>
      <w:marTop w:val="0"/>
      <w:marBottom w:val="0"/>
      <w:divBdr>
        <w:top w:val="none" w:sz="0" w:space="0" w:color="auto"/>
        <w:left w:val="none" w:sz="0" w:space="0" w:color="auto"/>
        <w:bottom w:val="none" w:sz="0" w:space="0" w:color="auto"/>
        <w:right w:val="none" w:sz="0" w:space="0" w:color="auto"/>
      </w:divBdr>
    </w:div>
    <w:div w:id="272321484">
      <w:bodyDiv w:val="1"/>
      <w:marLeft w:val="0"/>
      <w:marRight w:val="0"/>
      <w:marTop w:val="0"/>
      <w:marBottom w:val="0"/>
      <w:divBdr>
        <w:top w:val="none" w:sz="0" w:space="0" w:color="auto"/>
        <w:left w:val="none" w:sz="0" w:space="0" w:color="auto"/>
        <w:bottom w:val="none" w:sz="0" w:space="0" w:color="auto"/>
        <w:right w:val="none" w:sz="0" w:space="0" w:color="auto"/>
      </w:divBdr>
    </w:div>
    <w:div w:id="619724576">
      <w:bodyDiv w:val="1"/>
      <w:marLeft w:val="0"/>
      <w:marRight w:val="0"/>
      <w:marTop w:val="0"/>
      <w:marBottom w:val="0"/>
      <w:divBdr>
        <w:top w:val="none" w:sz="0" w:space="0" w:color="auto"/>
        <w:left w:val="none" w:sz="0" w:space="0" w:color="auto"/>
        <w:bottom w:val="none" w:sz="0" w:space="0" w:color="auto"/>
        <w:right w:val="none" w:sz="0" w:space="0" w:color="auto"/>
      </w:divBdr>
    </w:div>
    <w:div w:id="632902720">
      <w:bodyDiv w:val="1"/>
      <w:marLeft w:val="0"/>
      <w:marRight w:val="0"/>
      <w:marTop w:val="0"/>
      <w:marBottom w:val="0"/>
      <w:divBdr>
        <w:top w:val="none" w:sz="0" w:space="0" w:color="auto"/>
        <w:left w:val="none" w:sz="0" w:space="0" w:color="auto"/>
        <w:bottom w:val="none" w:sz="0" w:space="0" w:color="auto"/>
        <w:right w:val="none" w:sz="0" w:space="0" w:color="auto"/>
      </w:divBdr>
      <w:divsChild>
        <w:div w:id="1716269740">
          <w:marLeft w:val="0"/>
          <w:marRight w:val="0"/>
          <w:marTop w:val="0"/>
          <w:marBottom w:val="0"/>
          <w:divBdr>
            <w:top w:val="none" w:sz="0" w:space="0" w:color="auto"/>
            <w:left w:val="none" w:sz="0" w:space="0" w:color="auto"/>
            <w:bottom w:val="none" w:sz="0" w:space="0" w:color="auto"/>
            <w:right w:val="none" w:sz="0" w:space="0" w:color="auto"/>
          </w:divBdr>
        </w:div>
        <w:div w:id="391779857">
          <w:marLeft w:val="0"/>
          <w:marRight w:val="0"/>
          <w:marTop w:val="0"/>
          <w:marBottom w:val="0"/>
          <w:divBdr>
            <w:top w:val="none" w:sz="0" w:space="0" w:color="auto"/>
            <w:left w:val="none" w:sz="0" w:space="0" w:color="auto"/>
            <w:bottom w:val="none" w:sz="0" w:space="0" w:color="auto"/>
            <w:right w:val="none" w:sz="0" w:space="0" w:color="auto"/>
          </w:divBdr>
        </w:div>
      </w:divsChild>
    </w:div>
    <w:div w:id="1141461234">
      <w:bodyDiv w:val="1"/>
      <w:marLeft w:val="0"/>
      <w:marRight w:val="0"/>
      <w:marTop w:val="0"/>
      <w:marBottom w:val="0"/>
      <w:divBdr>
        <w:top w:val="none" w:sz="0" w:space="0" w:color="auto"/>
        <w:left w:val="none" w:sz="0" w:space="0" w:color="auto"/>
        <w:bottom w:val="none" w:sz="0" w:space="0" w:color="auto"/>
        <w:right w:val="none" w:sz="0" w:space="0" w:color="auto"/>
      </w:divBdr>
      <w:divsChild>
        <w:div w:id="1329214476">
          <w:marLeft w:val="0"/>
          <w:marRight w:val="0"/>
          <w:marTop w:val="0"/>
          <w:marBottom w:val="0"/>
          <w:divBdr>
            <w:top w:val="none" w:sz="0" w:space="0" w:color="auto"/>
            <w:left w:val="none" w:sz="0" w:space="0" w:color="auto"/>
            <w:bottom w:val="none" w:sz="0" w:space="0" w:color="auto"/>
            <w:right w:val="none" w:sz="0" w:space="0" w:color="auto"/>
          </w:divBdr>
          <w:divsChild>
            <w:div w:id="2097626081">
              <w:marLeft w:val="0"/>
              <w:marRight w:val="0"/>
              <w:marTop w:val="0"/>
              <w:marBottom w:val="0"/>
              <w:divBdr>
                <w:top w:val="none" w:sz="0" w:space="0" w:color="auto"/>
                <w:left w:val="none" w:sz="0" w:space="0" w:color="auto"/>
                <w:bottom w:val="none" w:sz="0" w:space="0" w:color="auto"/>
                <w:right w:val="none" w:sz="0" w:space="0" w:color="auto"/>
              </w:divBdr>
              <w:divsChild>
                <w:div w:id="785849716">
                  <w:marLeft w:val="0"/>
                  <w:marRight w:val="0"/>
                  <w:marTop w:val="0"/>
                  <w:marBottom w:val="0"/>
                  <w:divBdr>
                    <w:top w:val="none" w:sz="0" w:space="0" w:color="auto"/>
                    <w:left w:val="none" w:sz="0" w:space="0" w:color="auto"/>
                    <w:bottom w:val="none" w:sz="0" w:space="0" w:color="auto"/>
                    <w:right w:val="none" w:sz="0" w:space="0" w:color="auto"/>
                  </w:divBdr>
                  <w:divsChild>
                    <w:div w:id="2079667675">
                      <w:marLeft w:val="2487"/>
                      <w:marRight w:val="0"/>
                      <w:marTop w:val="0"/>
                      <w:marBottom w:val="262"/>
                      <w:divBdr>
                        <w:top w:val="none" w:sz="0" w:space="0" w:color="auto"/>
                        <w:left w:val="none" w:sz="0" w:space="0" w:color="auto"/>
                        <w:bottom w:val="none" w:sz="0" w:space="0" w:color="auto"/>
                        <w:right w:val="none" w:sz="0" w:space="0" w:color="auto"/>
                      </w:divBdr>
                      <w:divsChild>
                        <w:div w:id="1766269020">
                          <w:marLeft w:val="262"/>
                          <w:marRight w:val="0"/>
                          <w:marTop w:val="0"/>
                          <w:marBottom w:val="0"/>
                          <w:divBdr>
                            <w:top w:val="none" w:sz="0" w:space="0" w:color="auto"/>
                            <w:left w:val="none" w:sz="0" w:space="0" w:color="auto"/>
                            <w:bottom w:val="none" w:sz="0" w:space="0" w:color="auto"/>
                            <w:right w:val="none" w:sz="0" w:space="0" w:color="auto"/>
                          </w:divBdr>
                          <w:divsChild>
                            <w:div w:id="265383376">
                              <w:marLeft w:val="0"/>
                              <w:marRight w:val="0"/>
                              <w:marTop w:val="0"/>
                              <w:marBottom w:val="0"/>
                              <w:divBdr>
                                <w:top w:val="none" w:sz="0" w:space="0" w:color="auto"/>
                                <w:left w:val="none" w:sz="0" w:space="0" w:color="auto"/>
                                <w:bottom w:val="none" w:sz="0" w:space="0" w:color="auto"/>
                                <w:right w:val="none" w:sz="0" w:space="0" w:color="auto"/>
                              </w:divBdr>
                              <w:divsChild>
                                <w:div w:id="636111888">
                                  <w:marLeft w:val="0"/>
                                  <w:marRight w:val="0"/>
                                  <w:marTop w:val="0"/>
                                  <w:marBottom w:val="0"/>
                                  <w:divBdr>
                                    <w:top w:val="none" w:sz="0" w:space="0" w:color="auto"/>
                                    <w:left w:val="none" w:sz="0" w:space="0" w:color="auto"/>
                                    <w:bottom w:val="none" w:sz="0" w:space="0" w:color="auto"/>
                                    <w:right w:val="none" w:sz="0" w:space="0" w:color="auto"/>
                                  </w:divBdr>
                                  <w:divsChild>
                                    <w:div w:id="650060600">
                                      <w:marLeft w:val="0"/>
                                      <w:marRight w:val="0"/>
                                      <w:marTop w:val="0"/>
                                      <w:marBottom w:val="0"/>
                                      <w:divBdr>
                                        <w:top w:val="none" w:sz="0" w:space="0" w:color="auto"/>
                                        <w:left w:val="none" w:sz="0" w:space="0" w:color="auto"/>
                                        <w:bottom w:val="none" w:sz="0" w:space="0" w:color="auto"/>
                                        <w:right w:val="none" w:sz="0" w:space="0" w:color="auto"/>
                                      </w:divBdr>
                                      <w:divsChild>
                                        <w:div w:id="1777139973">
                                          <w:marLeft w:val="0"/>
                                          <w:marRight w:val="0"/>
                                          <w:marTop w:val="65"/>
                                          <w:marBottom w:val="0"/>
                                          <w:divBdr>
                                            <w:top w:val="none" w:sz="0" w:space="0" w:color="auto"/>
                                            <w:left w:val="none" w:sz="0" w:space="0" w:color="auto"/>
                                            <w:bottom w:val="none" w:sz="0" w:space="0" w:color="auto"/>
                                            <w:right w:val="none" w:sz="0" w:space="0" w:color="auto"/>
                                          </w:divBdr>
                                          <w:divsChild>
                                            <w:div w:id="5137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6626241">
      <w:bodyDiv w:val="1"/>
      <w:marLeft w:val="0"/>
      <w:marRight w:val="0"/>
      <w:marTop w:val="0"/>
      <w:marBottom w:val="0"/>
      <w:divBdr>
        <w:top w:val="none" w:sz="0" w:space="0" w:color="auto"/>
        <w:left w:val="none" w:sz="0" w:space="0" w:color="auto"/>
        <w:bottom w:val="none" w:sz="0" w:space="0" w:color="auto"/>
        <w:right w:val="none" w:sz="0" w:space="0" w:color="auto"/>
      </w:divBdr>
    </w:div>
    <w:div w:id="1526404903">
      <w:bodyDiv w:val="1"/>
      <w:marLeft w:val="0"/>
      <w:marRight w:val="0"/>
      <w:marTop w:val="0"/>
      <w:marBottom w:val="0"/>
      <w:divBdr>
        <w:top w:val="none" w:sz="0" w:space="0" w:color="auto"/>
        <w:left w:val="none" w:sz="0" w:space="0" w:color="auto"/>
        <w:bottom w:val="none" w:sz="0" w:space="0" w:color="auto"/>
        <w:right w:val="none" w:sz="0" w:space="0" w:color="auto"/>
      </w:divBdr>
    </w:div>
    <w:div w:id="1899900012">
      <w:bodyDiv w:val="1"/>
      <w:marLeft w:val="0"/>
      <w:marRight w:val="0"/>
      <w:marTop w:val="0"/>
      <w:marBottom w:val="0"/>
      <w:divBdr>
        <w:top w:val="none" w:sz="0" w:space="0" w:color="auto"/>
        <w:left w:val="none" w:sz="0" w:space="0" w:color="auto"/>
        <w:bottom w:val="none" w:sz="0" w:space="0" w:color="auto"/>
        <w:right w:val="none" w:sz="0" w:space="0" w:color="auto"/>
      </w:divBdr>
    </w:div>
    <w:div w:id="2076930632">
      <w:bodyDiv w:val="1"/>
      <w:marLeft w:val="0"/>
      <w:marRight w:val="0"/>
      <w:marTop w:val="0"/>
      <w:marBottom w:val="0"/>
      <w:divBdr>
        <w:top w:val="none" w:sz="0" w:space="0" w:color="auto"/>
        <w:left w:val="none" w:sz="0" w:space="0" w:color="auto"/>
        <w:bottom w:val="none" w:sz="0" w:space="0" w:color="auto"/>
        <w:right w:val="none" w:sz="0" w:space="0" w:color="auto"/>
      </w:divBdr>
    </w:div>
    <w:div w:id="211894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apps.treasury.act.gov.au/budget" TargetMode="External"/><Relationship Id="rId39" Type="http://schemas.openxmlformats.org/officeDocument/2006/relationships/footer" Target="footer11.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10.xml"/><Relationship Id="rId38"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6.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2.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header" Target="header14.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4A8CDB-EF79-4303-A864-58DD611FDB4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5F782E1-977C-4C52-BE7A-6B9ED892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2489</TotalTime>
  <Pages>109</Pages>
  <Words>28702</Words>
  <Characters>163604</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OCTAVO</Company>
  <LinksUpToDate>false</LinksUpToDate>
  <CharactersWithSpaces>191923</CharactersWithSpaces>
  <SharedDoc>false</SharedDoc>
  <HLinks>
    <vt:vector size="234" baseType="variant">
      <vt:variant>
        <vt:i4>1048637</vt:i4>
      </vt:variant>
      <vt:variant>
        <vt:i4>188</vt:i4>
      </vt:variant>
      <vt:variant>
        <vt:i4>0</vt:i4>
      </vt:variant>
      <vt:variant>
        <vt:i4>5</vt:i4>
      </vt:variant>
      <vt:variant>
        <vt:lpwstr/>
      </vt:variant>
      <vt:variant>
        <vt:lpwstr>_Toc348338585</vt:lpwstr>
      </vt:variant>
      <vt:variant>
        <vt:i4>1048637</vt:i4>
      </vt:variant>
      <vt:variant>
        <vt:i4>185</vt:i4>
      </vt:variant>
      <vt:variant>
        <vt:i4>0</vt:i4>
      </vt:variant>
      <vt:variant>
        <vt:i4>5</vt:i4>
      </vt:variant>
      <vt:variant>
        <vt:lpwstr/>
      </vt:variant>
      <vt:variant>
        <vt:lpwstr>_Toc348338584</vt:lpwstr>
      </vt:variant>
      <vt:variant>
        <vt:i4>1048637</vt:i4>
      </vt:variant>
      <vt:variant>
        <vt:i4>182</vt:i4>
      </vt:variant>
      <vt:variant>
        <vt:i4>0</vt:i4>
      </vt:variant>
      <vt:variant>
        <vt:i4>5</vt:i4>
      </vt:variant>
      <vt:variant>
        <vt:lpwstr/>
      </vt:variant>
      <vt:variant>
        <vt:lpwstr>_Toc348338583</vt:lpwstr>
      </vt:variant>
      <vt:variant>
        <vt:i4>1048637</vt:i4>
      </vt:variant>
      <vt:variant>
        <vt:i4>179</vt:i4>
      </vt:variant>
      <vt:variant>
        <vt:i4>0</vt:i4>
      </vt:variant>
      <vt:variant>
        <vt:i4>5</vt:i4>
      </vt:variant>
      <vt:variant>
        <vt:lpwstr/>
      </vt:variant>
      <vt:variant>
        <vt:lpwstr>_Toc348338582</vt:lpwstr>
      </vt:variant>
      <vt:variant>
        <vt:i4>1048637</vt:i4>
      </vt:variant>
      <vt:variant>
        <vt:i4>176</vt:i4>
      </vt:variant>
      <vt:variant>
        <vt:i4>0</vt:i4>
      </vt:variant>
      <vt:variant>
        <vt:i4>5</vt:i4>
      </vt:variant>
      <vt:variant>
        <vt:lpwstr/>
      </vt:variant>
      <vt:variant>
        <vt:lpwstr>_Toc348338581</vt:lpwstr>
      </vt:variant>
      <vt:variant>
        <vt:i4>1048637</vt:i4>
      </vt:variant>
      <vt:variant>
        <vt:i4>173</vt:i4>
      </vt:variant>
      <vt:variant>
        <vt:i4>0</vt:i4>
      </vt:variant>
      <vt:variant>
        <vt:i4>5</vt:i4>
      </vt:variant>
      <vt:variant>
        <vt:lpwstr/>
      </vt:variant>
      <vt:variant>
        <vt:lpwstr>_Toc348338580</vt:lpwstr>
      </vt:variant>
      <vt:variant>
        <vt:i4>2031677</vt:i4>
      </vt:variant>
      <vt:variant>
        <vt:i4>170</vt:i4>
      </vt:variant>
      <vt:variant>
        <vt:i4>0</vt:i4>
      </vt:variant>
      <vt:variant>
        <vt:i4>5</vt:i4>
      </vt:variant>
      <vt:variant>
        <vt:lpwstr/>
      </vt:variant>
      <vt:variant>
        <vt:lpwstr>_Toc348338579</vt:lpwstr>
      </vt:variant>
      <vt:variant>
        <vt:i4>2031677</vt:i4>
      </vt:variant>
      <vt:variant>
        <vt:i4>167</vt:i4>
      </vt:variant>
      <vt:variant>
        <vt:i4>0</vt:i4>
      </vt:variant>
      <vt:variant>
        <vt:i4>5</vt:i4>
      </vt:variant>
      <vt:variant>
        <vt:lpwstr/>
      </vt:variant>
      <vt:variant>
        <vt:lpwstr>_Toc348338578</vt:lpwstr>
      </vt:variant>
      <vt:variant>
        <vt:i4>2031677</vt:i4>
      </vt:variant>
      <vt:variant>
        <vt:i4>164</vt:i4>
      </vt:variant>
      <vt:variant>
        <vt:i4>0</vt:i4>
      </vt:variant>
      <vt:variant>
        <vt:i4>5</vt:i4>
      </vt:variant>
      <vt:variant>
        <vt:lpwstr/>
      </vt:variant>
      <vt:variant>
        <vt:lpwstr>_Toc348338577</vt:lpwstr>
      </vt:variant>
      <vt:variant>
        <vt:i4>2031677</vt:i4>
      </vt:variant>
      <vt:variant>
        <vt:i4>161</vt:i4>
      </vt:variant>
      <vt:variant>
        <vt:i4>0</vt:i4>
      </vt:variant>
      <vt:variant>
        <vt:i4>5</vt:i4>
      </vt:variant>
      <vt:variant>
        <vt:lpwstr/>
      </vt:variant>
      <vt:variant>
        <vt:lpwstr>_Toc348338576</vt:lpwstr>
      </vt:variant>
      <vt:variant>
        <vt:i4>2031677</vt:i4>
      </vt:variant>
      <vt:variant>
        <vt:i4>158</vt:i4>
      </vt:variant>
      <vt:variant>
        <vt:i4>0</vt:i4>
      </vt:variant>
      <vt:variant>
        <vt:i4>5</vt:i4>
      </vt:variant>
      <vt:variant>
        <vt:lpwstr/>
      </vt:variant>
      <vt:variant>
        <vt:lpwstr>_Toc348338575</vt:lpwstr>
      </vt:variant>
      <vt:variant>
        <vt:i4>2031677</vt:i4>
      </vt:variant>
      <vt:variant>
        <vt:i4>155</vt:i4>
      </vt:variant>
      <vt:variant>
        <vt:i4>0</vt:i4>
      </vt:variant>
      <vt:variant>
        <vt:i4>5</vt:i4>
      </vt:variant>
      <vt:variant>
        <vt:lpwstr/>
      </vt:variant>
      <vt:variant>
        <vt:lpwstr>_Toc348338574</vt:lpwstr>
      </vt:variant>
      <vt:variant>
        <vt:i4>2031677</vt:i4>
      </vt:variant>
      <vt:variant>
        <vt:i4>152</vt:i4>
      </vt:variant>
      <vt:variant>
        <vt:i4>0</vt:i4>
      </vt:variant>
      <vt:variant>
        <vt:i4>5</vt:i4>
      </vt:variant>
      <vt:variant>
        <vt:lpwstr/>
      </vt:variant>
      <vt:variant>
        <vt:lpwstr>_Toc348338573</vt:lpwstr>
      </vt:variant>
      <vt:variant>
        <vt:i4>2031677</vt:i4>
      </vt:variant>
      <vt:variant>
        <vt:i4>149</vt:i4>
      </vt:variant>
      <vt:variant>
        <vt:i4>0</vt:i4>
      </vt:variant>
      <vt:variant>
        <vt:i4>5</vt:i4>
      </vt:variant>
      <vt:variant>
        <vt:lpwstr/>
      </vt:variant>
      <vt:variant>
        <vt:lpwstr>_Toc348338572</vt:lpwstr>
      </vt:variant>
      <vt:variant>
        <vt:i4>1376304</vt:i4>
      </vt:variant>
      <vt:variant>
        <vt:i4>140</vt:i4>
      </vt:variant>
      <vt:variant>
        <vt:i4>0</vt:i4>
      </vt:variant>
      <vt:variant>
        <vt:i4>5</vt:i4>
      </vt:variant>
      <vt:variant>
        <vt:lpwstr/>
      </vt:variant>
      <vt:variant>
        <vt:lpwstr>_Toc475444552</vt:lpwstr>
      </vt:variant>
      <vt:variant>
        <vt:i4>1376304</vt:i4>
      </vt:variant>
      <vt:variant>
        <vt:i4>134</vt:i4>
      </vt:variant>
      <vt:variant>
        <vt:i4>0</vt:i4>
      </vt:variant>
      <vt:variant>
        <vt:i4>5</vt:i4>
      </vt:variant>
      <vt:variant>
        <vt:lpwstr/>
      </vt:variant>
      <vt:variant>
        <vt:lpwstr>_Toc475444551</vt:lpwstr>
      </vt:variant>
      <vt:variant>
        <vt:i4>1376304</vt:i4>
      </vt:variant>
      <vt:variant>
        <vt:i4>128</vt:i4>
      </vt:variant>
      <vt:variant>
        <vt:i4>0</vt:i4>
      </vt:variant>
      <vt:variant>
        <vt:i4>5</vt:i4>
      </vt:variant>
      <vt:variant>
        <vt:lpwstr/>
      </vt:variant>
      <vt:variant>
        <vt:lpwstr>_Toc475444550</vt:lpwstr>
      </vt:variant>
      <vt:variant>
        <vt:i4>1310768</vt:i4>
      </vt:variant>
      <vt:variant>
        <vt:i4>122</vt:i4>
      </vt:variant>
      <vt:variant>
        <vt:i4>0</vt:i4>
      </vt:variant>
      <vt:variant>
        <vt:i4>5</vt:i4>
      </vt:variant>
      <vt:variant>
        <vt:lpwstr/>
      </vt:variant>
      <vt:variant>
        <vt:lpwstr>_Toc475444549</vt:lpwstr>
      </vt:variant>
      <vt:variant>
        <vt:i4>1310768</vt:i4>
      </vt:variant>
      <vt:variant>
        <vt:i4>116</vt:i4>
      </vt:variant>
      <vt:variant>
        <vt:i4>0</vt:i4>
      </vt:variant>
      <vt:variant>
        <vt:i4>5</vt:i4>
      </vt:variant>
      <vt:variant>
        <vt:lpwstr/>
      </vt:variant>
      <vt:variant>
        <vt:lpwstr>_Toc475444548</vt:lpwstr>
      </vt:variant>
      <vt:variant>
        <vt:i4>1310768</vt:i4>
      </vt:variant>
      <vt:variant>
        <vt:i4>110</vt:i4>
      </vt:variant>
      <vt:variant>
        <vt:i4>0</vt:i4>
      </vt:variant>
      <vt:variant>
        <vt:i4>5</vt:i4>
      </vt:variant>
      <vt:variant>
        <vt:lpwstr/>
      </vt:variant>
      <vt:variant>
        <vt:lpwstr>_Toc475444547</vt:lpwstr>
      </vt:variant>
      <vt:variant>
        <vt:i4>1310768</vt:i4>
      </vt:variant>
      <vt:variant>
        <vt:i4>104</vt:i4>
      </vt:variant>
      <vt:variant>
        <vt:i4>0</vt:i4>
      </vt:variant>
      <vt:variant>
        <vt:i4>5</vt:i4>
      </vt:variant>
      <vt:variant>
        <vt:lpwstr/>
      </vt:variant>
      <vt:variant>
        <vt:lpwstr>_Toc475444546</vt:lpwstr>
      </vt:variant>
      <vt:variant>
        <vt:i4>1310768</vt:i4>
      </vt:variant>
      <vt:variant>
        <vt:i4>98</vt:i4>
      </vt:variant>
      <vt:variant>
        <vt:i4>0</vt:i4>
      </vt:variant>
      <vt:variant>
        <vt:i4>5</vt:i4>
      </vt:variant>
      <vt:variant>
        <vt:lpwstr/>
      </vt:variant>
      <vt:variant>
        <vt:lpwstr>_Toc475444545</vt:lpwstr>
      </vt:variant>
      <vt:variant>
        <vt:i4>1310768</vt:i4>
      </vt:variant>
      <vt:variant>
        <vt:i4>92</vt:i4>
      </vt:variant>
      <vt:variant>
        <vt:i4>0</vt:i4>
      </vt:variant>
      <vt:variant>
        <vt:i4>5</vt:i4>
      </vt:variant>
      <vt:variant>
        <vt:lpwstr/>
      </vt:variant>
      <vt:variant>
        <vt:lpwstr>_Toc475444544</vt:lpwstr>
      </vt:variant>
      <vt:variant>
        <vt:i4>1310768</vt:i4>
      </vt:variant>
      <vt:variant>
        <vt:i4>86</vt:i4>
      </vt:variant>
      <vt:variant>
        <vt:i4>0</vt:i4>
      </vt:variant>
      <vt:variant>
        <vt:i4>5</vt:i4>
      </vt:variant>
      <vt:variant>
        <vt:lpwstr/>
      </vt:variant>
      <vt:variant>
        <vt:lpwstr>_Toc475444543</vt:lpwstr>
      </vt:variant>
      <vt:variant>
        <vt:i4>1310768</vt:i4>
      </vt:variant>
      <vt:variant>
        <vt:i4>80</vt:i4>
      </vt:variant>
      <vt:variant>
        <vt:i4>0</vt:i4>
      </vt:variant>
      <vt:variant>
        <vt:i4>5</vt:i4>
      </vt:variant>
      <vt:variant>
        <vt:lpwstr/>
      </vt:variant>
      <vt:variant>
        <vt:lpwstr>_Toc475444542</vt:lpwstr>
      </vt:variant>
      <vt:variant>
        <vt:i4>1310768</vt:i4>
      </vt:variant>
      <vt:variant>
        <vt:i4>74</vt:i4>
      </vt:variant>
      <vt:variant>
        <vt:i4>0</vt:i4>
      </vt:variant>
      <vt:variant>
        <vt:i4>5</vt:i4>
      </vt:variant>
      <vt:variant>
        <vt:lpwstr/>
      </vt:variant>
      <vt:variant>
        <vt:lpwstr>_Toc475444541</vt:lpwstr>
      </vt:variant>
      <vt:variant>
        <vt:i4>1310768</vt:i4>
      </vt:variant>
      <vt:variant>
        <vt:i4>68</vt:i4>
      </vt:variant>
      <vt:variant>
        <vt:i4>0</vt:i4>
      </vt:variant>
      <vt:variant>
        <vt:i4>5</vt:i4>
      </vt:variant>
      <vt:variant>
        <vt:lpwstr/>
      </vt:variant>
      <vt:variant>
        <vt:lpwstr>_Toc475444540</vt:lpwstr>
      </vt:variant>
      <vt:variant>
        <vt:i4>1245232</vt:i4>
      </vt:variant>
      <vt:variant>
        <vt:i4>62</vt:i4>
      </vt:variant>
      <vt:variant>
        <vt:i4>0</vt:i4>
      </vt:variant>
      <vt:variant>
        <vt:i4>5</vt:i4>
      </vt:variant>
      <vt:variant>
        <vt:lpwstr/>
      </vt:variant>
      <vt:variant>
        <vt:lpwstr>_Toc475444539</vt:lpwstr>
      </vt:variant>
      <vt:variant>
        <vt:i4>1245232</vt:i4>
      </vt:variant>
      <vt:variant>
        <vt:i4>56</vt:i4>
      </vt:variant>
      <vt:variant>
        <vt:i4>0</vt:i4>
      </vt:variant>
      <vt:variant>
        <vt:i4>5</vt:i4>
      </vt:variant>
      <vt:variant>
        <vt:lpwstr/>
      </vt:variant>
      <vt:variant>
        <vt:lpwstr>_Toc475444538</vt:lpwstr>
      </vt:variant>
      <vt:variant>
        <vt:i4>1245232</vt:i4>
      </vt:variant>
      <vt:variant>
        <vt:i4>50</vt:i4>
      </vt:variant>
      <vt:variant>
        <vt:i4>0</vt:i4>
      </vt:variant>
      <vt:variant>
        <vt:i4>5</vt:i4>
      </vt:variant>
      <vt:variant>
        <vt:lpwstr/>
      </vt:variant>
      <vt:variant>
        <vt:lpwstr>_Toc475444537</vt:lpwstr>
      </vt:variant>
      <vt:variant>
        <vt:i4>1245232</vt:i4>
      </vt:variant>
      <vt:variant>
        <vt:i4>44</vt:i4>
      </vt:variant>
      <vt:variant>
        <vt:i4>0</vt:i4>
      </vt:variant>
      <vt:variant>
        <vt:i4>5</vt:i4>
      </vt:variant>
      <vt:variant>
        <vt:lpwstr/>
      </vt:variant>
      <vt:variant>
        <vt:lpwstr>_Toc475444536</vt:lpwstr>
      </vt:variant>
      <vt:variant>
        <vt:i4>1245232</vt:i4>
      </vt:variant>
      <vt:variant>
        <vt:i4>38</vt:i4>
      </vt:variant>
      <vt:variant>
        <vt:i4>0</vt:i4>
      </vt:variant>
      <vt:variant>
        <vt:i4>5</vt:i4>
      </vt:variant>
      <vt:variant>
        <vt:lpwstr/>
      </vt:variant>
      <vt:variant>
        <vt:lpwstr>_Toc475444535</vt:lpwstr>
      </vt:variant>
      <vt:variant>
        <vt:i4>1245232</vt:i4>
      </vt:variant>
      <vt:variant>
        <vt:i4>32</vt:i4>
      </vt:variant>
      <vt:variant>
        <vt:i4>0</vt:i4>
      </vt:variant>
      <vt:variant>
        <vt:i4>5</vt:i4>
      </vt:variant>
      <vt:variant>
        <vt:lpwstr/>
      </vt:variant>
      <vt:variant>
        <vt:lpwstr>_Toc475444534</vt:lpwstr>
      </vt:variant>
      <vt:variant>
        <vt:i4>1245232</vt:i4>
      </vt:variant>
      <vt:variant>
        <vt:i4>26</vt:i4>
      </vt:variant>
      <vt:variant>
        <vt:i4>0</vt:i4>
      </vt:variant>
      <vt:variant>
        <vt:i4>5</vt:i4>
      </vt:variant>
      <vt:variant>
        <vt:lpwstr/>
      </vt:variant>
      <vt:variant>
        <vt:lpwstr>_Toc475444533</vt:lpwstr>
      </vt:variant>
      <vt:variant>
        <vt:i4>1245232</vt:i4>
      </vt:variant>
      <vt:variant>
        <vt:i4>20</vt:i4>
      </vt:variant>
      <vt:variant>
        <vt:i4>0</vt:i4>
      </vt:variant>
      <vt:variant>
        <vt:i4>5</vt:i4>
      </vt:variant>
      <vt:variant>
        <vt:lpwstr/>
      </vt:variant>
      <vt:variant>
        <vt:lpwstr>_Toc475444532</vt:lpwstr>
      </vt:variant>
      <vt:variant>
        <vt:i4>1245232</vt:i4>
      </vt:variant>
      <vt:variant>
        <vt:i4>14</vt:i4>
      </vt:variant>
      <vt:variant>
        <vt:i4>0</vt:i4>
      </vt:variant>
      <vt:variant>
        <vt:i4>5</vt:i4>
      </vt:variant>
      <vt:variant>
        <vt:lpwstr/>
      </vt:variant>
      <vt:variant>
        <vt:lpwstr>_Toc475444531</vt:lpwstr>
      </vt:variant>
      <vt:variant>
        <vt:i4>1245232</vt:i4>
      </vt:variant>
      <vt:variant>
        <vt:i4>8</vt:i4>
      </vt:variant>
      <vt:variant>
        <vt:i4>0</vt:i4>
      </vt:variant>
      <vt:variant>
        <vt:i4>5</vt:i4>
      </vt:variant>
      <vt:variant>
        <vt:lpwstr/>
      </vt:variant>
      <vt:variant>
        <vt:lpwstr>_Toc475444530</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Cullen</dc:creator>
  <dc:description/>
  <cp:lastModifiedBy>Chung, Lydia</cp:lastModifiedBy>
  <cp:revision>149</cp:revision>
  <cp:lastPrinted>2021-03-23T09:07:00Z</cp:lastPrinted>
  <dcterms:created xsi:type="dcterms:W3CDTF">2021-03-23T09:08:00Z</dcterms:created>
  <dcterms:modified xsi:type="dcterms:W3CDTF">2021-04-08T05:15:00Z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7500a2e5-37a3-4a62-ad70-afe40d3c06f8</vt:lpwstr>
  </property>
  <property fmtid="{D5CDD505-2E9C-101B-9397-08002B2CF9AE}" pid="3" name="bjSaver">
    <vt:lpwstr>L+v7C4hIrKKpqWXgYPzoepPkYohaR6zr</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