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E8A" w:rsidRPr="00952E8A" w:rsidRDefault="00952E8A" w:rsidP="00952E8A">
      <w:pPr>
        <w:jc w:val="center"/>
        <w:rPr>
          <w:rFonts w:ascii="Times New Roman" w:hAnsi="Times New Roman"/>
          <w:b/>
          <w:bCs/>
          <w:lang w:val="en-AU"/>
        </w:rPr>
      </w:pPr>
      <w:r w:rsidRPr="00952E8A">
        <w:rPr>
          <w:rFonts w:ascii="Times New Roman" w:hAnsi="Times New Roman"/>
          <w:b/>
          <w:bCs/>
          <w:noProof/>
          <w:lang w:val="en-AU"/>
        </w:rPr>
        <w:drawing>
          <wp:inline distT="0" distB="0" distL="0" distR="0">
            <wp:extent cx="757555" cy="757555"/>
            <wp:effectExtent l="0" t="0" r="4445" b="4445"/>
            <wp:docPr id="2" name="Picture 2"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inline>
        </w:drawing>
      </w:r>
    </w:p>
    <w:p w:rsidR="00952E8A" w:rsidRPr="00952E8A" w:rsidRDefault="00952E8A" w:rsidP="00952E8A">
      <w:pPr>
        <w:keepNext/>
        <w:keepLines/>
        <w:spacing w:before="320"/>
        <w:jc w:val="center"/>
        <w:rPr>
          <w:rFonts w:ascii="Calibri" w:hAnsi="Calibri"/>
          <w:b/>
          <w:bCs/>
          <w:sz w:val="32"/>
          <w:szCs w:val="32"/>
          <w:lang w:val="en-AU"/>
        </w:rPr>
      </w:pPr>
      <w:r w:rsidRPr="00952E8A">
        <w:rPr>
          <w:rFonts w:ascii="Calibri" w:hAnsi="Calibri"/>
          <w:b/>
          <w:bCs/>
          <w:sz w:val="32"/>
          <w:szCs w:val="32"/>
          <w:lang w:val="en-AU"/>
        </w:rPr>
        <w:t>LEGISLATIVE ASSEMBLY FOR THE</w:t>
      </w:r>
    </w:p>
    <w:p w:rsidR="00952E8A" w:rsidRPr="00952E8A" w:rsidRDefault="00952E8A" w:rsidP="00952E8A">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952E8A">
            <w:rPr>
              <w:rFonts w:ascii="Calibri" w:hAnsi="Calibri"/>
              <w:b/>
              <w:bCs/>
              <w:sz w:val="32"/>
              <w:szCs w:val="32"/>
              <w:lang w:val="en-AU"/>
            </w:rPr>
            <w:t>AUSTRALIAN CAPITAL TERRITORY</w:t>
          </w:r>
        </w:smartTag>
      </w:smartTag>
    </w:p>
    <w:p w:rsidR="00952E8A" w:rsidRPr="00952E8A" w:rsidRDefault="00952E8A" w:rsidP="00952E8A">
      <w:pPr>
        <w:spacing w:before="360"/>
        <w:jc w:val="center"/>
        <w:rPr>
          <w:rFonts w:ascii="Calibri" w:hAnsi="Calibri"/>
          <w:b/>
          <w:sz w:val="28"/>
          <w:szCs w:val="28"/>
        </w:rPr>
      </w:pPr>
      <w:r w:rsidRPr="00952E8A">
        <w:rPr>
          <w:rFonts w:ascii="Calibri" w:hAnsi="Calibri"/>
          <w:b/>
          <w:sz w:val="28"/>
          <w:szCs w:val="28"/>
        </w:rPr>
        <w:t>2020</w:t>
      </w:r>
    </w:p>
    <w:p w:rsidR="00952E8A" w:rsidRPr="00952E8A" w:rsidRDefault="00952E8A" w:rsidP="00952E8A">
      <w:pPr>
        <w:keepNext/>
        <w:keepLines/>
        <w:spacing w:before="360"/>
        <w:jc w:val="center"/>
        <w:rPr>
          <w:rFonts w:ascii="Calibri" w:hAnsi="Calibri"/>
          <w:b/>
          <w:sz w:val="40"/>
          <w:szCs w:val="40"/>
          <w:lang w:val="en-AU"/>
        </w:rPr>
      </w:pPr>
      <w:r w:rsidRPr="00952E8A">
        <w:rPr>
          <w:rFonts w:ascii="Calibri" w:hAnsi="Calibri"/>
          <w:b/>
          <w:sz w:val="40"/>
          <w:szCs w:val="40"/>
          <w:lang w:val="en-AU"/>
        </w:rPr>
        <w:t>MINUTES OF PROCEEDINGS</w:t>
      </w:r>
    </w:p>
    <w:p w:rsidR="00952E8A" w:rsidRPr="00952E8A" w:rsidRDefault="00952E8A" w:rsidP="00952E8A">
      <w:pPr>
        <w:spacing w:before="360"/>
        <w:jc w:val="center"/>
        <w:rPr>
          <w:rFonts w:ascii="Calibri" w:hAnsi="Calibri"/>
          <w:b/>
          <w:sz w:val="28"/>
          <w:szCs w:val="28"/>
        </w:rPr>
      </w:pPr>
      <w:r w:rsidRPr="00952E8A">
        <w:rPr>
          <w:rFonts w:ascii="Calibri" w:hAnsi="Calibri"/>
          <w:b/>
          <w:sz w:val="28"/>
          <w:szCs w:val="28"/>
        </w:rPr>
        <w:t xml:space="preserve">No </w:t>
      </w:r>
      <w:r>
        <w:rPr>
          <w:rFonts w:ascii="Calibri" w:hAnsi="Calibri"/>
          <w:b/>
          <w:sz w:val="28"/>
          <w:szCs w:val="28"/>
        </w:rPr>
        <w:t>2</w:t>
      </w:r>
    </w:p>
    <w:p w:rsidR="00952E8A" w:rsidRPr="00952E8A" w:rsidRDefault="00952E8A" w:rsidP="00952E8A">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2 December 2020</w:t>
      </w:r>
    </w:p>
    <w:tbl>
      <w:tblPr>
        <w:tblW w:w="0" w:type="auto"/>
        <w:jc w:val="center"/>
        <w:tblLayout w:type="fixed"/>
        <w:tblLook w:val="0000" w:firstRow="0" w:lastRow="0" w:firstColumn="0" w:lastColumn="0" w:noHBand="0" w:noVBand="0"/>
      </w:tblPr>
      <w:tblGrid>
        <w:gridCol w:w="2452"/>
      </w:tblGrid>
      <w:tr w:rsidR="00952E8A" w:rsidRPr="00952E8A" w:rsidTr="006A6E46">
        <w:trPr>
          <w:trHeight w:hRule="exact" w:val="333"/>
          <w:jc w:val="center"/>
        </w:trPr>
        <w:tc>
          <w:tcPr>
            <w:tcW w:w="2452" w:type="dxa"/>
          </w:tcPr>
          <w:p w:rsidR="00952E8A" w:rsidRPr="00952E8A" w:rsidRDefault="00952E8A" w:rsidP="00952E8A">
            <w:pPr>
              <w:rPr>
                <w:rFonts w:ascii="Times New Roman" w:hAnsi="Times New Roman"/>
                <w:color w:val="008000"/>
                <w:sz w:val="16"/>
                <w:lang w:val="en-AU"/>
              </w:rPr>
            </w:pPr>
          </w:p>
        </w:tc>
      </w:tr>
      <w:tr w:rsidR="00952E8A" w:rsidRPr="00952E8A" w:rsidTr="006A6E46">
        <w:trPr>
          <w:trHeight w:hRule="exact" w:val="60"/>
          <w:jc w:val="center"/>
        </w:trPr>
        <w:tc>
          <w:tcPr>
            <w:tcW w:w="2452" w:type="dxa"/>
            <w:tcBorders>
              <w:top w:val="single" w:sz="8" w:space="0" w:color="000000"/>
              <w:bottom w:val="single" w:sz="4" w:space="0" w:color="000000"/>
            </w:tcBorders>
          </w:tcPr>
          <w:p w:rsidR="00952E8A" w:rsidRPr="00952E8A" w:rsidRDefault="00952E8A" w:rsidP="00952E8A">
            <w:pPr>
              <w:rPr>
                <w:rFonts w:ascii="Times New Roman" w:hAnsi="Times New Roman"/>
                <w:color w:val="008000"/>
                <w:sz w:val="16"/>
                <w:lang w:val="en-AU"/>
              </w:rPr>
            </w:pPr>
          </w:p>
        </w:tc>
      </w:tr>
      <w:tr w:rsidR="00952E8A" w:rsidRPr="00952E8A" w:rsidTr="006A6E46">
        <w:trPr>
          <w:trHeight w:hRule="exact" w:val="200"/>
          <w:jc w:val="center"/>
        </w:trPr>
        <w:tc>
          <w:tcPr>
            <w:tcW w:w="2452" w:type="dxa"/>
          </w:tcPr>
          <w:p w:rsidR="00952E8A" w:rsidRPr="00952E8A" w:rsidRDefault="00952E8A" w:rsidP="00952E8A">
            <w:pPr>
              <w:rPr>
                <w:rFonts w:ascii="Times New Roman" w:hAnsi="Times New Roman"/>
                <w:color w:val="008000"/>
                <w:sz w:val="16"/>
                <w:lang w:val="en-AU"/>
              </w:rPr>
            </w:pPr>
          </w:p>
        </w:tc>
      </w:tr>
    </w:tbl>
    <w:p w:rsidR="00F32821" w:rsidRPr="00F32821" w:rsidRDefault="00F32821" w:rsidP="00F32821">
      <w:pPr>
        <w:keepNext/>
        <w:keepLines/>
        <w:tabs>
          <w:tab w:val="right" w:pos="339"/>
          <w:tab w:val="left" w:pos="720"/>
        </w:tabs>
        <w:spacing w:before="240"/>
        <w:ind w:left="720" w:hanging="720"/>
        <w:jc w:val="both"/>
        <w:rPr>
          <w:rFonts w:ascii="Calibri" w:hAnsi="Calibri"/>
          <w:bCs/>
          <w:lang w:val="en-AU"/>
        </w:rPr>
      </w:pPr>
      <w:r w:rsidRPr="00F32821">
        <w:rPr>
          <w:rFonts w:ascii="Times New Roman" w:hAnsi="Times New Roman"/>
        </w:rPr>
        <w:tab/>
      </w:r>
      <w:r w:rsidR="00225C12" w:rsidRPr="00225C12">
        <w:rPr>
          <w:b/>
          <w:bCs/>
        </w:rPr>
        <w:fldChar w:fldCharType="begin"/>
      </w:r>
      <w:r w:rsidR="00225C12" w:rsidRPr="00225C12">
        <w:rPr>
          <w:b/>
          <w:bCs/>
        </w:rPr>
        <w:instrText xml:space="preserve"> SEQ A \* MERGEFORMAT </w:instrText>
      </w:r>
      <w:r w:rsidR="00225C12" w:rsidRPr="00225C12">
        <w:rPr>
          <w:b/>
          <w:bCs/>
        </w:rPr>
        <w:fldChar w:fldCharType="separate"/>
      </w:r>
      <w:r w:rsidR="00953C9C">
        <w:rPr>
          <w:b/>
          <w:bCs/>
          <w:noProof/>
        </w:rPr>
        <w:t>1</w:t>
      </w:r>
      <w:r w:rsidR="00225C12" w:rsidRPr="00225C12">
        <w:rPr>
          <w:b/>
          <w:bCs/>
        </w:rPr>
        <w:fldChar w:fldCharType="end"/>
      </w:r>
      <w:r w:rsidRPr="00F32821">
        <w:rPr>
          <w:rFonts w:ascii="Times New Roman" w:hAnsi="Times New Roman"/>
        </w:rPr>
        <w:tab/>
      </w:r>
      <w:r w:rsidRPr="00F32821">
        <w:rPr>
          <w:rFonts w:ascii="Calibri" w:hAnsi="Calibri"/>
          <w:bCs/>
          <w:lang w:val="en-AU"/>
        </w:rPr>
        <w:t xml:space="preserve">The Assembly met at 10 am, pursuant to adjournment.  The Speaker </w:t>
      </w:r>
      <w:r w:rsidRPr="00F32821">
        <w:rPr>
          <w:rFonts w:ascii="Calibri" w:hAnsi="Calibri"/>
          <w:bCs/>
        </w:rPr>
        <w:t>(</w:t>
      </w:r>
      <w:r>
        <w:rPr>
          <w:rFonts w:ascii="Calibri" w:hAnsi="Calibri"/>
          <w:bCs/>
        </w:rPr>
        <w:t>Ms Burch</w:t>
      </w:r>
      <w:r w:rsidRPr="00F32821">
        <w:rPr>
          <w:rFonts w:ascii="Calibri" w:hAnsi="Calibri"/>
          <w:bCs/>
        </w:rPr>
        <w:t>)</w:t>
      </w:r>
      <w:r w:rsidRPr="00F32821">
        <w:rPr>
          <w:rFonts w:ascii="Calibri" w:hAnsi="Calibri"/>
          <w:bCs/>
          <w:lang w:val="en-AU"/>
        </w:rPr>
        <w:t xml:space="preserve"> took the Chair and made the following acknowledgement of country in the Ngunnawal language:</w:t>
      </w:r>
    </w:p>
    <w:p w:rsidR="00F32821" w:rsidRPr="00F32821" w:rsidRDefault="00F32821" w:rsidP="00F32821">
      <w:pPr>
        <w:spacing w:before="120"/>
        <w:ind w:left="864"/>
        <w:jc w:val="both"/>
        <w:rPr>
          <w:rFonts w:ascii="Calibri" w:hAnsi="Calibri"/>
          <w:lang w:val="en-AU"/>
        </w:rPr>
      </w:pPr>
      <w:r w:rsidRPr="00F32821">
        <w:rPr>
          <w:rFonts w:ascii="Calibri" w:hAnsi="Calibri"/>
          <w:lang w:val="en-AU"/>
        </w:rPr>
        <w:t>Dhawura nguna, dhawura Ngunnawal.</w:t>
      </w:r>
    </w:p>
    <w:p w:rsidR="00F32821" w:rsidRPr="00F32821" w:rsidRDefault="00F32821" w:rsidP="00F32821">
      <w:pPr>
        <w:spacing w:before="40"/>
        <w:ind w:left="864"/>
        <w:jc w:val="both"/>
        <w:rPr>
          <w:rFonts w:ascii="Calibri" w:hAnsi="Calibri"/>
          <w:lang w:val="en-AU"/>
        </w:rPr>
      </w:pPr>
      <w:r w:rsidRPr="00F32821">
        <w:rPr>
          <w:rFonts w:ascii="Calibri" w:hAnsi="Calibri"/>
          <w:lang w:val="en-AU"/>
        </w:rPr>
        <w:t>Yanggu ngalawiri, dhunimanyin Ngunnawalwari dhawurawari.</w:t>
      </w:r>
    </w:p>
    <w:p w:rsidR="00F32821" w:rsidRPr="00F32821" w:rsidRDefault="00F32821" w:rsidP="00F32821">
      <w:pPr>
        <w:spacing w:before="40"/>
        <w:ind w:left="864"/>
        <w:jc w:val="both"/>
        <w:rPr>
          <w:rFonts w:ascii="Calibri" w:hAnsi="Calibri"/>
          <w:lang w:val="en-AU"/>
        </w:rPr>
      </w:pPr>
      <w:r w:rsidRPr="00F32821">
        <w:rPr>
          <w:rFonts w:ascii="Calibri" w:hAnsi="Calibri"/>
          <w:lang w:val="en-AU"/>
        </w:rPr>
        <w:t>Nginggada Dindi dhawura Ngunnaawalbun yindjumaralidjinyin.</w:t>
      </w:r>
    </w:p>
    <w:p w:rsidR="00F32821" w:rsidRPr="00F32821" w:rsidRDefault="00F32821" w:rsidP="00F32821">
      <w:pPr>
        <w:spacing w:before="120"/>
        <w:ind w:left="864"/>
        <w:jc w:val="both"/>
        <w:rPr>
          <w:rFonts w:ascii="Calibri" w:hAnsi="Calibri"/>
          <w:i/>
          <w:lang w:val="en-AU"/>
        </w:rPr>
      </w:pPr>
      <w:r w:rsidRPr="00F32821">
        <w:rPr>
          <w:rFonts w:ascii="Calibri" w:hAnsi="Calibri"/>
          <w:i/>
          <w:lang w:val="en-AU"/>
        </w:rPr>
        <w:t>This is Ngunnawal Country.</w:t>
      </w:r>
    </w:p>
    <w:p w:rsidR="00F32821" w:rsidRPr="00F32821" w:rsidRDefault="00F32821" w:rsidP="00F32821">
      <w:pPr>
        <w:spacing w:before="40"/>
        <w:ind w:left="864"/>
        <w:jc w:val="both"/>
        <w:rPr>
          <w:rFonts w:ascii="Calibri" w:hAnsi="Calibri"/>
          <w:i/>
          <w:lang w:val="en-AU"/>
        </w:rPr>
      </w:pPr>
      <w:r w:rsidRPr="00F32821">
        <w:rPr>
          <w:rFonts w:ascii="Calibri" w:hAnsi="Calibri"/>
          <w:i/>
          <w:lang w:val="en-AU"/>
        </w:rPr>
        <w:t>Today we are gathering on Ngunnawal country.</w:t>
      </w:r>
    </w:p>
    <w:p w:rsidR="00F32821" w:rsidRPr="00F32821" w:rsidRDefault="00F32821" w:rsidP="00F32821">
      <w:pPr>
        <w:spacing w:before="40"/>
        <w:ind w:left="864"/>
        <w:jc w:val="both"/>
        <w:rPr>
          <w:rFonts w:ascii="Calibri" w:hAnsi="Calibri"/>
          <w:i/>
          <w:lang w:val="en-AU"/>
        </w:rPr>
      </w:pPr>
      <w:r w:rsidRPr="00F32821">
        <w:rPr>
          <w:rFonts w:ascii="Calibri" w:hAnsi="Calibri"/>
          <w:i/>
          <w:lang w:val="en-AU"/>
        </w:rPr>
        <w:t>We always pay respect to Elders, female and male, and Ngunnawal country.</w:t>
      </w:r>
    </w:p>
    <w:p w:rsidR="00F32821" w:rsidRPr="00F32821" w:rsidRDefault="00F32821" w:rsidP="00F32821">
      <w:pPr>
        <w:spacing w:before="120"/>
        <w:ind w:left="720"/>
        <w:jc w:val="both"/>
        <w:rPr>
          <w:rFonts w:ascii="Calibri" w:hAnsi="Calibri"/>
          <w:lang w:val="en-AU"/>
        </w:rPr>
      </w:pPr>
      <w:r w:rsidRPr="00F32821">
        <w:rPr>
          <w:rFonts w:ascii="Calibri" w:hAnsi="Calibri"/>
          <w:lang w:val="en-AU"/>
        </w:rPr>
        <w:t>The Speaker asked Members to stand in silence and pray or reflect on their responsibilities to the people of the Australian Capital Territory.</w:t>
      </w:r>
    </w:p>
    <w:p w:rsidR="004F6510" w:rsidRPr="004F6510" w:rsidRDefault="004F6510" w:rsidP="004F6510">
      <w:pPr>
        <w:keepNext/>
        <w:keepLines/>
        <w:tabs>
          <w:tab w:val="right" w:pos="339"/>
          <w:tab w:val="left" w:pos="720"/>
        </w:tabs>
        <w:spacing w:before="240"/>
        <w:ind w:left="720" w:hanging="720"/>
        <w:rPr>
          <w:rFonts w:ascii="Calibri" w:hAnsi="Calibri"/>
          <w:b/>
          <w:caps/>
          <w:lang w:val="en-AU"/>
        </w:rPr>
      </w:pPr>
      <w:r w:rsidRPr="004F6510">
        <w:rPr>
          <w:rFonts w:ascii="Calibri" w:hAnsi="Calibri"/>
          <w:b/>
          <w:caps/>
          <w:lang w:val="en-AU"/>
        </w:rPr>
        <w:tab/>
      </w:r>
      <w:r w:rsidR="00225C12">
        <w:rPr>
          <w:rFonts w:ascii="Calibri" w:hAnsi="Calibri"/>
          <w:b/>
          <w:bCs/>
          <w:caps/>
        </w:rPr>
        <w:fldChar w:fldCharType="begin"/>
      </w:r>
      <w:r w:rsidR="00225C12">
        <w:rPr>
          <w:rFonts w:ascii="Calibri" w:hAnsi="Calibri"/>
          <w:b/>
          <w:bCs/>
          <w:caps/>
        </w:rPr>
        <w:instrText xml:space="preserve"> SEQ A \* MERGEFORMAT </w:instrText>
      </w:r>
      <w:r w:rsidR="00225C12">
        <w:rPr>
          <w:rFonts w:ascii="Calibri" w:hAnsi="Calibri"/>
          <w:b/>
          <w:bCs/>
          <w:caps/>
        </w:rPr>
        <w:fldChar w:fldCharType="separate"/>
      </w:r>
      <w:r w:rsidR="00953C9C">
        <w:rPr>
          <w:rFonts w:ascii="Calibri" w:hAnsi="Calibri"/>
          <w:b/>
          <w:bCs/>
          <w:caps/>
          <w:noProof/>
        </w:rPr>
        <w:t>2</w:t>
      </w:r>
      <w:r w:rsidR="00225C12">
        <w:rPr>
          <w:rFonts w:ascii="Calibri" w:hAnsi="Calibri"/>
          <w:b/>
          <w:bCs/>
          <w:caps/>
        </w:rPr>
        <w:fldChar w:fldCharType="end"/>
      </w:r>
      <w:r w:rsidRPr="004F6510">
        <w:rPr>
          <w:rFonts w:ascii="Calibri" w:hAnsi="Calibri"/>
          <w:b/>
          <w:caps/>
          <w:lang w:val="en-AU"/>
        </w:rPr>
        <w:tab/>
        <w:t xml:space="preserve">DEATH OF </w:t>
      </w:r>
      <w:r w:rsidR="00CC464E">
        <w:rPr>
          <w:rFonts w:ascii="Calibri" w:hAnsi="Calibri"/>
          <w:b/>
          <w:caps/>
          <w:lang w:val="en-AU"/>
        </w:rPr>
        <w:t xml:space="preserve">MR </w:t>
      </w:r>
      <w:r>
        <w:rPr>
          <w:rFonts w:ascii="Calibri" w:hAnsi="Calibri"/>
          <w:b/>
          <w:caps/>
          <w:lang w:val="en-AU"/>
        </w:rPr>
        <w:t>LOU WESTEND</w:t>
      </w:r>
      <w:r w:rsidR="0094054F">
        <w:rPr>
          <w:rFonts w:ascii="Calibri" w:hAnsi="Calibri"/>
          <w:b/>
          <w:caps/>
          <w:lang w:val="en-AU"/>
        </w:rPr>
        <w:t>E</w:t>
      </w:r>
    </w:p>
    <w:p w:rsidR="004F6510" w:rsidRPr="004F6510" w:rsidRDefault="00A245A7" w:rsidP="004F6510">
      <w:pPr>
        <w:tabs>
          <w:tab w:val="left" w:pos="1197"/>
          <w:tab w:val="left" w:pos="1767"/>
        </w:tabs>
        <w:spacing w:before="120"/>
        <w:ind w:left="741"/>
        <w:rPr>
          <w:rFonts w:ascii="Calibri" w:hAnsi="Calibri"/>
          <w:lang w:val="en-AU"/>
        </w:rPr>
      </w:pPr>
      <w:r>
        <w:rPr>
          <w:rFonts w:ascii="Calibri" w:hAnsi="Calibri"/>
          <w:lang w:val="en-AU"/>
        </w:rPr>
        <w:t>Mr Barr (Chief Minister</w:t>
      </w:r>
      <w:r w:rsidR="004F6510" w:rsidRPr="004F6510">
        <w:rPr>
          <w:rFonts w:ascii="Calibri" w:hAnsi="Calibri"/>
          <w:lang w:val="en-AU"/>
        </w:rPr>
        <w:t>) moved—That this As</w:t>
      </w:r>
      <w:r w:rsidR="005714AA">
        <w:rPr>
          <w:rFonts w:ascii="Calibri" w:hAnsi="Calibri"/>
          <w:lang w:val="en-AU"/>
        </w:rPr>
        <w:t>sembly expresses its sorrow at the passing</w:t>
      </w:r>
      <w:r w:rsidR="004F6510" w:rsidRPr="004F6510">
        <w:rPr>
          <w:rFonts w:ascii="Calibri" w:hAnsi="Calibri"/>
          <w:lang w:val="en-AU"/>
        </w:rPr>
        <w:t xml:space="preserve"> of</w:t>
      </w:r>
      <w:r w:rsidR="002002AF">
        <w:rPr>
          <w:rFonts w:ascii="Calibri" w:hAnsi="Calibri"/>
          <w:lang w:val="en-AU"/>
        </w:rPr>
        <w:t xml:space="preserve"> former MLA</w:t>
      </w:r>
      <w:r w:rsidR="004F6510" w:rsidRPr="004F6510">
        <w:rPr>
          <w:rFonts w:ascii="Calibri" w:hAnsi="Calibri"/>
          <w:lang w:val="en-AU"/>
        </w:rPr>
        <w:t xml:space="preserve"> </w:t>
      </w:r>
      <w:r w:rsidR="004F6510">
        <w:rPr>
          <w:rFonts w:ascii="Calibri" w:hAnsi="Calibri"/>
          <w:lang w:val="en-AU"/>
        </w:rPr>
        <w:t>Mr Lou Westend</w:t>
      </w:r>
      <w:r w:rsidR="0094054F">
        <w:rPr>
          <w:rFonts w:ascii="Calibri" w:hAnsi="Calibri"/>
          <w:lang w:val="en-AU"/>
        </w:rPr>
        <w:t>e</w:t>
      </w:r>
      <w:r w:rsidR="004F6510" w:rsidRPr="004F6510">
        <w:rPr>
          <w:rFonts w:ascii="Calibri" w:hAnsi="Calibri"/>
          <w:lang w:val="en-AU"/>
        </w:rPr>
        <w:t xml:space="preserve"> and tend</w:t>
      </w:r>
      <w:r>
        <w:rPr>
          <w:rFonts w:ascii="Calibri" w:hAnsi="Calibri"/>
          <w:lang w:val="en-AU"/>
        </w:rPr>
        <w:t>ers its profound sympathy to his</w:t>
      </w:r>
      <w:r w:rsidR="004F6510" w:rsidRPr="004F6510">
        <w:rPr>
          <w:rFonts w:ascii="Calibri" w:hAnsi="Calibri"/>
          <w:lang w:val="en-AU"/>
        </w:rPr>
        <w:t xml:space="preserve"> family, friends and colleagues in their bereavement.</w:t>
      </w:r>
    </w:p>
    <w:p w:rsidR="004F6510" w:rsidRPr="004F6510" w:rsidRDefault="00843B18" w:rsidP="004F6510">
      <w:pPr>
        <w:tabs>
          <w:tab w:val="left" w:pos="1197"/>
          <w:tab w:val="left" w:pos="1767"/>
        </w:tabs>
        <w:spacing w:before="120"/>
        <w:ind w:left="741"/>
        <w:rPr>
          <w:rFonts w:ascii="Calibri" w:hAnsi="Calibri"/>
          <w:lang w:val="en-AU"/>
        </w:rPr>
      </w:pPr>
      <w:r>
        <w:rPr>
          <w:rFonts w:ascii="Calibri" w:hAnsi="Calibri"/>
          <w:lang w:val="en-AU"/>
        </w:rPr>
        <w:t>Ms Lee (Leader of the Opposition)</w:t>
      </w:r>
      <w:r w:rsidR="00353C1D">
        <w:rPr>
          <w:rFonts w:ascii="Calibri" w:hAnsi="Calibri"/>
          <w:lang w:val="en-AU"/>
        </w:rPr>
        <w:t xml:space="preserve"> and </w:t>
      </w:r>
      <w:r w:rsidR="00B24FA2">
        <w:rPr>
          <w:rFonts w:ascii="Calibri" w:hAnsi="Calibri"/>
          <w:lang w:val="en-AU"/>
        </w:rPr>
        <w:t>Mr Rattenbury (Leader of the ACT Greens)</w:t>
      </w:r>
      <w:r w:rsidR="004F6510" w:rsidRPr="004F6510">
        <w:rPr>
          <w:rFonts w:ascii="Calibri" w:hAnsi="Calibri"/>
          <w:lang w:val="en-AU"/>
        </w:rPr>
        <w:t xml:space="preserve"> addressed the Assembly in support of the motion and all Members present having stood, in silence—</w:t>
      </w:r>
    </w:p>
    <w:p w:rsidR="004F6510" w:rsidRPr="004F6510" w:rsidRDefault="004F6510" w:rsidP="004F6510">
      <w:pPr>
        <w:tabs>
          <w:tab w:val="left" w:pos="1197"/>
          <w:tab w:val="left" w:pos="1767"/>
        </w:tabs>
        <w:spacing w:before="120"/>
        <w:ind w:left="741"/>
        <w:rPr>
          <w:rFonts w:ascii="Calibri" w:hAnsi="Calibri"/>
          <w:lang w:val="en-AU"/>
        </w:rPr>
      </w:pPr>
      <w:r w:rsidRPr="004F6510">
        <w:rPr>
          <w:rFonts w:ascii="Calibri" w:hAnsi="Calibri"/>
          <w:lang w:val="en-AU"/>
        </w:rPr>
        <w:t>Question—passed.</w:t>
      </w:r>
    </w:p>
    <w:p w:rsidR="00077B85" w:rsidRPr="00077B85" w:rsidRDefault="00077B85" w:rsidP="008979A1">
      <w:pPr>
        <w:keepNext/>
        <w:keepLines/>
        <w:tabs>
          <w:tab w:val="right" w:pos="339"/>
          <w:tab w:val="left" w:pos="720"/>
        </w:tabs>
        <w:spacing w:before="240"/>
        <w:ind w:left="720" w:hanging="720"/>
        <w:jc w:val="both"/>
        <w:rPr>
          <w:rFonts w:ascii="Calibri" w:hAnsi="Calibri"/>
          <w:b/>
          <w:caps/>
        </w:rPr>
      </w:pPr>
      <w:r w:rsidRPr="00077B85">
        <w:rPr>
          <w:rFonts w:ascii="Calibri" w:hAnsi="Calibri"/>
          <w:b/>
          <w:caps/>
        </w:rPr>
        <w:lastRenderedPageBreak/>
        <w:tab/>
      </w:r>
      <w:r w:rsidR="00225C12">
        <w:rPr>
          <w:rFonts w:ascii="Calibri" w:hAnsi="Calibri"/>
          <w:b/>
          <w:bCs/>
          <w:caps/>
        </w:rPr>
        <w:fldChar w:fldCharType="begin"/>
      </w:r>
      <w:r w:rsidR="00225C12">
        <w:rPr>
          <w:rFonts w:ascii="Calibri" w:hAnsi="Calibri"/>
          <w:b/>
          <w:bCs/>
          <w:caps/>
        </w:rPr>
        <w:instrText xml:space="preserve"> SEQ A \* MERGEFORMAT </w:instrText>
      </w:r>
      <w:r w:rsidR="00225C12">
        <w:rPr>
          <w:rFonts w:ascii="Calibri" w:hAnsi="Calibri"/>
          <w:b/>
          <w:bCs/>
          <w:caps/>
        </w:rPr>
        <w:fldChar w:fldCharType="separate"/>
      </w:r>
      <w:r w:rsidR="00953C9C">
        <w:rPr>
          <w:rFonts w:ascii="Calibri" w:hAnsi="Calibri"/>
          <w:b/>
          <w:bCs/>
          <w:caps/>
          <w:noProof/>
        </w:rPr>
        <w:t>3</w:t>
      </w:r>
      <w:r w:rsidR="00225C12">
        <w:rPr>
          <w:rFonts w:ascii="Calibri" w:hAnsi="Calibri"/>
          <w:b/>
          <w:bCs/>
          <w:caps/>
        </w:rPr>
        <w:fldChar w:fldCharType="end"/>
      </w:r>
      <w:r w:rsidRPr="00077B85">
        <w:rPr>
          <w:rFonts w:ascii="Calibri" w:hAnsi="Calibri"/>
          <w:b/>
          <w:caps/>
        </w:rPr>
        <w:tab/>
      </w:r>
      <w:r w:rsidR="005714AA">
        <w:rPr>
          <w:rFonts w:ascii="Calibri" w:hAnsi="Calibri"/>
          <w:b/>
          <w:caps/>
        </w:rPr>
        <w:t>E-PETITION</w:t>
      </w:r>
      <w:r w:rsidRPr="00077B85">
        <w:rPr>
          <w:rFonts w:ascii="Calibri" w:hAnsi="Calibri"/>
          <w:b/>
          <w:caps/>
        </w:rPr>
        <w:t xml:space="preserve"> AND MINISTERIAL RESPONSES—</w:t>
      </w:r>
      <w:r w:rsidR="005714AA">
        <w:rPr>
          <w:rFonts w:ascii="Calibri" w:hAnsi="Calibri"/>
          <w:b/>
          <w:caps/>
        </w:rPr>
        <w:t>E-PETITION</w:t>
      </w:r>
      <w:r w:rsidRPr="00077B85">
        <w:rPr>
          <w:rFonts w:ascii="Calibri" w:hAnsi="Calibri"/>
          <w:b/>
          <w:caps/>
        </w:rPr>
        <w:t xml:space="preserve"> AND RESPONSES NOTED</w:t>
      </w:r>
    </w:p>
    <w:p w:rsidR="00077B85" w:rsidRPr="00077B85" w:rsidRDefault="005714AA" w:rsidP="008979A1">
      <w:pPr>
        <w:keepNext/>
        <w:tabs>
          <w:tab w:val="left" w:pos="1197"/>
          <w:tab w:val="left" w:pos="1767"/>
        </w:tabs>
        <w:spacing w:before="120"/>
        <w:ind w:left="720"/>
        <w:jc w:val="both"/>
        <w:rPr>
          <w:rFonts w:ascii="Calibri" w:hAnsi="Calibri"/>
          <w:b/>
          <w:color w:val="000000"/>
          <w:lang w:val="en-AU"/>
        </w:rPr>
      </w:pPr>
      <w:r>
        <w:rPr>
          <w:rFonts w:ascii="Calibri" w:hAnsi="Calibri"/>
          <w:b/>
          <w:color w:val="000000"/>
          <w:lang w:val="en-AU"/>
        </w:rPr>
        <w:t>Petition</w:t>
      </w:r>
    </w:p>
    <w:p w:rsidR="00077B85" w:rsidRPr="00077B85" w:rsidRDefault="00077B85" w:rsidP="00077B85">
      <w:pPr>
        <w:tabs>
          <w:tab w:val="left" w:pos="1197"/>
          <w:tab w:val="left" w:pos="1767"/>
        </w:tabs>
        <w:spacing w:before="120"/>
        <w:ind w:left="720"/>
        <w:jc w:val="both"/>
        <w:rPr>
          <w:rFonts w:ascii="Calibri" w:hAnsi="Calibri"/>
          <w:lang w:val="en-AU"/>
        </w:rPr>
      </w:pPr>
      <w:r w:rsidRPr="00077B85">
        <w:rPr>
          <w:rFonts w:ascii="Calibri" w:hAnsi="Calibri"/>
          <w:lang w:val="en-AU"/>
        </w:rPr>
        <w:t>The Clerk anno</w:t>
      </w:r>
      <w:r w:rsidR="005714AA">
        <w:rPr>
          <w:rFonts w:ascii="Calibri" w:hAnsi="Calibri"/>
          <w:lang w:val="en-AU"/>
        </w:rPr>
        <w:t>unced that the following Member</w:t>
      </w:r>
      <w:r w:rsidRPr="00077B85">
        <w:rPr>
          <w:rFonts w:ascii="Calibri" w:hAnsi="Calibri"/>
          <w:lang w:val="en-AU"/>
        </w:rPr>
        <w:t xml:space="preserve"> had lodged</w:t>
      </w:r>
      <w:r w:rsidR="005714AA">
        <w:rPr>
          <w:rFonts w:ascii="Calibri" w:hAnsi="Calibri"/>
          <w:lang w:val="en-AU"/>
        </w:rPr>
        <w:t xml:space="preserve"> a</w:t>
      </w:r>
      <w:r w:rsidR="00DC7429">
        <w:rPr>
          <w:rFonts w:ascii="Calibri" w:hAnsi="Calibri"/>
          <w:lang w:val="en-AU"/>
        </w:rPr>
        <w:t>n</w:t>
      </w:r>
      <w:r w:rsidR="005714AA">
        <w:rPr>
          <w:rFonts w:ascii="Calibri" w:hAnsi="Calibri"/>
          <w:lang w:val="en-AU"/>
        </w:rPr>
        <w:t xml:space="preserve"> </w:t>
      </w:r>
      <w:r w:rsidR="00DC7429">
        <w:rPr>
          <w:rFonts w:ascii="Calibri" w:hAnsi="Calibri"/>
          <w:lang w:val="en-AU"/>
        </w:rPr>
        <w:t>e-</w:t>
      </w:r>
      <w:r w:rsidR="005714AA">
        <w:rPr>
          <w:rFonts w:ascii="Calibri" w:hAnsi="Calibri"/>
          <w:lang w:val="en-AU"/>
        </w:rPr>
        <w:t>petition</w:t>
      </w:r>
      <w:r w:rsidRPr="00077B85">
        <w:rPr>
          <w:rFonts w:ascii="Calibri" w:hAnsi="Calibri"/>
          <w:lang w:val="en-AU"/>
        </w:rPr>
        <w:t xml:space="preserve"> for presentation:</w:t>
      </w:r>
    </w:p>
    <w:p w:rsidR="00077B85" w:rsidRPr="00077B85" w:rsidRDefault="00B96E51" w:rsidP="00077B85">
      <w:pPr>
        <w:tabs>
          <w:tab w:val="left" w:pos="1197"/>
          <w:tab w:val="left" w:pos="1767"/>
        </w:tabs>
        <w:spacing w:before="120"/>
        <w:ind w:left="720"/>
        <w:jc w:val="both"/>
        <w:rPr>
          <w:rFonts w:ascii="Calibri" w:hAnsi="Calibri"/>
          <w:lang w:val="en-AU"/>
        </w:rPr>
      </w:pPr>
      <w:r>
        <w:rPr>
          <w:rFonts w:ascii="Calibri" w:hAnsi="Calibri"/>
          <w:lang w:val="en-AU"/>
        </w:rPr>
        <w:t>Ms Clay, from 674</w:t>
      </w:r>
      <w:r w:rsidR="00077B85" w:rsidRPr="00077B85">
        <w:rPr>
          <w:rFonts w:ascii="Calibri" w:hAnsi="Calibri"/>
          <w:lang w:val="en-AU"/>
        </w:rPr>
        <w:t xml:space="preserve"> resi</w:t>
      </w:r>
      <w:r>
        <w:rPr>
          <w:rFonts w:ascii="Calibri" w:hAnsi="Calibri"/>
          <w:lang w:val="en-AU"/>
        </w:rPr>
        <w:t>dents, requesting that the Assembly call on the ACT Government to withdraw all public funding from Thoroughbred Park</w:t>
      </w:r>
      <w:r w:rsidR="00077B85" w:rsidRPr="00077B85">
        <w:rPr>
          <w:rFonts w:ascii="Calibri" w:hAnsi="Calibri"/>
          <w:lang w:val="en-AU"/>
        </w:rPr>
        <w:t xml:space="preserve"> (</w:t>
      </w:r>
      <w:r>
        <w:rPr>
          <w:rFonts w:ascii="Calibri" w:hAnsi="Calibri"/>
          <w:lang w:val="en-AU"/>
        </w:rPr>
        <w:t>e-Pet No 24</w:t>
      </w:r>
      <w:r w:rsidR="00DC7429">
        <w:rPr>
          <w:rFonts w:ascii="Calibri" w:hAnsi="Calibri"/>
          <w:lang w:val="en-AU"/>
        </w:rPr>
        <w:t>-20</w:t>
      </w:r>
      <w:r>
        <w:rPr>
          <w:rFonts w:ascii="Calibri" w:hAnsi="Calibri"/>
          <w:lang w:val="en-AU"/>
        </w:rPr>
        <w:t>).</w:t>
      </w:r>
    </w:p>
    <w:p w:rsidR="00077B85" w:rsidRPr="00077B85" w:rsidRDefault="00077B85" w:rsidP="00077B85">
      <w:pPr>
        <w:tabs>
          <w:tab w:val="left" w:pos="1197"/>
          <w:tab w:val="left" w:pos="1767"/>
        </w:tabs>
        <w:spacing w:before="120"/>
        <w:ind w:left="720"/>
        <w:jc w:val="both"/>
        <w:rPr>
          <w:rFonts w:ascii="Calibri" w:hAnsi="Calibri"/>
          <w:color w:val="FF0000"/>
          <w:lang w:val="en-AU"/>
        </w:rPr>
      </w:pPr>
      <w:r w:rsidRPr="00087025">
        <w:rPr>
          <w:rFonts w:ascii="Calibri" w:hAnsi="Calibri"/>
          <w:lang w:val="en-AU"/>
        </w:rPr>
        <w:t xml:space="preserve">Pursuant to standing order 99A, this petition stands referred to the </w:t>
      </w:r>
      <w:r w:rsidR="00B33FD2" w:rsidRPr="00087025">
        <w:rPr>
          <w:rFonts w:ascii="Calibri" w:hAnsi="Calibri"/>
          <w:lang w:val="en-AU"/>
        </w:rPr>
        <w:t>relevant Standing Committee</w:t>
      </w:r>
      <w:r w:rsidRPr="00087025">
        <w:rPr>
          <w:rFonts w:ascii="Calibri" w:hAnsi="Calibri"/>
          <w:lang w:val="en-AU"/>
        </w:rPr>
        <w:t>.</w:t>
      </w:r>
    </w:p>
    <w:p w:rsidR="00077B85" w:rsidRPr="00077B85" w:rsidRDefault="00077B85" w:rsidP="00077B85">
      <w:pPr>
        <w:tabs>
          <w:tab w:val="left" w:pos="1197"/>
          <w:tab w:val="left" w:pos="1767"/>
        </w:tabs>
        <w:spacing w:before="120"/>
        <w:ind w:left="720"/>
        <w:jc w:val="both"/>
        <w:rPr>
          <w:rFonts w:ascii="Calibri" w:hAnsi="Calibri"/>
          <w:b/>
          <w:lang w:val="en-AU"/>
        </w:rPr>
      </w:pPr>
      <w:r w:rsidRPr="00077B85">
        <w:rPr>
          <w:rFonts w:ascii="Calibri" w:hAnsi="Calibri"/>
          <w:b/>
          <w:lang w:val="en-AU"/>
        </w:rPr>
        <w:t>Ministerial responses</w:t>
      </w:r>
    </w:p>
    <w:p w:rsidR="00077B85" w:rsidRPr="00077B85" w:rsidRDefault="00077B85" w:rsidP="00077B85">
      <w:pPr>
        <w:tabs>
          <w:tab w:val="left" w:pos="1197"/>
          <w:tab w:val="left" w:pos="1767"/>
        </w:tabs>
        <w:spacing w:before="120"/>
        <w:ind w:left="720"/>
        <w:jc w:val="both"/>
        <w:rPr>
          <w:rFonts w:ascii="Calibri" w:hAnsi="Calibri"/>
          <w:lang w:val="en-AU"/>
        </w:rPr>
      </w:pPr>
      <w:r w:rsidRPr="00077B85">
        <w:rPr>
          <w:rFonts w:ascii="Calibri" w:hAnsi="Calibri"/>
          <w:lang w:val="en-AU"/>
        </w:rPr>
        <w:t>The Clerk announced that the following responses to petitions had been lodged:</w:t>
      </w:r>
    </w:p>
    <w:p w:rsidR="00087025" w:rsidRDefault="00087025" w:rsidP="005C0C20">
      <w:pPr>
        <w:tabs>
          <w:tab w:val="left" w:pos="1197"/>
          <w:tab w:val="left" w:pos="1767"/>
        </w:tabs>
        <w:spacing w:before="120"/>
        <w:ind w:left="720"/>
        <w:jc w:val="both"/>
        <w:rPr>
          <w:rFonts w:ascii="Calibri" w:hAnsi="Calibri"/>
          <w:lang w:val="en-AU"/>
        </w:rPr>
      </w:pPr>
      <w:r>
        <w:rPr>
          <w:rFonts w:ascii="Calibri" w:hAnsi="Calibri"/>
          <w:lang w:val="en-AU"/>
        </w:rPr>
        <w:t>Mr Gentleman (Minister for Planning and Land Management), dated 7 September 2020—Response to e-petition</w:t>
      </w:r>
      <w:r w:rsidR="00DC7429">
        <w:rPr>
          <w:rFonts w:ascii="Calibri" w:hAnsi="Calibri"/>
          <w:lang w:val="en-AU"/>
        </w:rPr>
        <w:t xml:space="preserve"> No</w:t>
      </w:r>
      <w:r>
        <w:rPr>
          <w:rFonts w:ascii="Calibri" w:hAnsi="Calibri"/>
          <w:lang w:val="en-AU"/>
        </w:rPr>
        <w:t xml:space="preserve"> 12-20, lodged by Ms </w:t>
      </w:r>
      <w:r w:rsidR="003C1B54">
        <w:rPr>
          <w:rFonts w:ascii="Calibri" w:hAnsi="Calibri"/>
          <w:lang w:val="en-AU"/>
        </w:rPr>
        <w:t xml:space="preserve">J. </w:t>
      </w:r>
      <w:r>
        <w:rPr>
          <w:rFonts w:ascii="Calibri" w:hAnsi="Calibri"/>
          <w:lang w:val="en-AU"/>
        </w:rPr>
        <w:t>Burch o</w:t>
      </w:r>
      <w:r w:rsidR="00DC7429">
        <w:rPr>
          <w:rFonts w:ascii="Calibri" w:hAnsi="Calibri"/>
          <w:lang w:val="en-AU"/>
        </w:rPr>
        <w:t>n 13 August 2020, concerning a</w:t>
      </w:r>
      <w:r>
        <w:rPr>
          <w:rFonts w:ascii="Calibri" w:hAnsi="Calibri"/>
          <w:lang w:val="en-AU"/>
        </w:rPr>
        <w:t xml:space="preserve"> proposed development at Chisholm Village.</w:t>
      </w:r>
    </w:p>
    <w:p w:rsidR="005C0C20" w:rsidRDefault="005C0C20" w:rsidP="005C0C20">
      <w:pPr>
        <w:tabs>
          <w:tab w:val="left" w:pos="1197"/>
          <w:tab w:val="left" w:pos="1767"/>
        </w:tabs>
        <w:spacing w:before="120"/>
        <w:ind w:left="720"/>
        <w:jc w:val="both"/>
        <w:rPr>
          <w:rFonts w:ascii="Calibri" w:hAnsi="Calibri"/>
          <w:lang w:val="en-AU"/>
        </w:rPr>
      </w:pPr>
      <w:r>
        <w:rPr>
          <w:rFonts w:ascii="Calibri" w:hAnsi="Calibri"/>
          <w:lang w:val="en-AU"/>
        </w:rPr>
        <w:t xml:space="preserve">Mr </w:t>
      </w:r>
      <w:r w:rsidR="00EA109B">
        <w:rPr>
          <w:rFonts w:ascii="Calibri" w:hAnsi="Calibri"/>
          <w:lang w:val="en-AU"/>
        </w:rPr>
        <w:t>Steel</w:t>
      </w:r>
      <w:r>
        <w:rPr>
          <w:rFonts w:ascii="Calibri" w:hAnsi="Calibri"/>
          <w:lang w:val="en-AU"/>
        </w:rPr>
        <w:t xml:space="preserve"> (Minister for </w:t>
      </w:r>
      <w:r w:rsidR="00EA109B">
        <w:rPr>
          <w:rFonts w:ascii="Calibri" w:hAnsi="Calibri"/>
          <w:lang w:val="en-AU"/>
        </w:rPr>
        <w:t>Transport</w:t>
      </w:r>
      <w:r>
        <w:rPr>
          <w:rFonts w:ascii="Calibri" w:hAnsi="Calibri"/>
          <w:lang w:val="en-AU"/>
        </w:rPr>
        <w:t xml:space="preserve">), dated </w:t>
      </w:r>
      <w:r w:rsidR="00EA109B">
        <w:rPr>
          <w:rFonts w:ascii="Calibri" w:hAnsi="Calibri"/>
          <w:lang w:val="en-AU"/>
        </w:rPr>
        <w:t>9</w:t>
      </w:r>
      <w:r>
        <w:rPr>
          <w:rFonts w:ascii="Calibri" w:hAnsi="Calibri"/>
          <w:lang w:val="en-AU"/>
        </w:rPr>
        <w:t xml:space="preserve"> September 2020</w:t>
      </w:r>
      <w:r w:rsidRPr="00077B85">
        <w:rPr>
          <w:rFonts w:ascii="Calibri" w:hAnsi="Calibri"/>
          <w:lang w:val="en-AU"/>
        </w:rPr>
        <w:t xml:space="preserve">—Response to </w:t>
      </w:r>
      <w:r>
        <w:rPr>
          <w:rFonts w:ascii="Calibri" w:hAnsi="Calibri"/>
          <w:lang w:val="en-AU"/>
        </w:rPr>
        <w:t>petition No</w:t>
      </w:r>
      <w:r w:rsidR="008E6300">
        <w:rPr>
          <w:rFonts w:ascii="Calibri" w:hAnsi="Calibri"/>
          <w:lang w:val="en-AU"/>
        </w:rPr>
        <w:t> </w:t>
      </w:r>
      <w:r>
        <w:rPr>
          <w:rFonts w:ascii="Calibri" w:hAnsi="Calibri"/>
          <w:lang w:val="en-AU"/>
        </w:rPr>
        <w:t>1</w:t>
      </w:r>
      <w:r w:rsidR="00EA109B">
        <w:rPr>
          <w:rFonts w:ascii="Calibri" w:hAnsi="Calibri"/>
          <w:lang w:val="en-AU"/>
        </w:rPr>
        <w:t>4</w:t>
      </w:r>
      <w:r w:rsidR="003C1B54">
        <w:rPr>
          <w:rFonts w:ascii="Calibri" w:hAnsi="Calibri"/>
          <w:lang w:val="en-AU"/>
        </w:rPr>
        <w:t>-20, lodged by Miss C.</w:t>
      </w:r>
      <w:r>
        <w:rPr>
          <w:rFonts w:ascii="Calibri" w:hAnsi="Calibri"/>
          <w:lang w:val="en-AU"/>
        </w:rPr>
        <w:t xml:space="preserve"> Burch on 13 August 2020</w:t>
      </w:r>
      <w:r w:rsidRPr="00077B85">
        <w:rPr>
          <w:rFonts w:ascii="Calibri" w:hAnsi="Calibri"/>
          <w:lang w:val="en-AU"/>
        </w:rPr>
        <w:t xml:space="preserve">, concerning </w:t>
      </w:r>
      <w:r w:rsidR="00EA109B">
        <w:rPr>
          <w:rFonts w:ascii="Calibri" w:hAnsi="Calibri"/>
          <w:lang w:val="en-AU"/>
        </w:rPr>
        <w:t>the reinstatement of Transport Canberra bus services for Symonston</w:t>
      </w:r>
      <w:r w:rsidRPr="00077B85">
        <w:rPr>
          <w:rFonts w:ascii="Calibri" w:hAnsi="Calibri"/>
          <w:lang w:val="en-AU"/>
        </w:rPr>
        <w:t>.</w:t>
      </w:r>
    </w:p>
    <w:p w:rsidR="00077B85" w:rsidRPr="00077B85" w:rsidRDefault="00E11469" w:rsidP="00077B85">
      <w:pPr>
        <w:tabs>
          <w:tab w:val="left" w:pos="1197"/>
          <w:tab w:val="left" w:pos="1767"/>
        </w:tabs>
        <w:spacing w:before="120"/>
        <w:ind w:left="720"/>
        <w:jc w:val="both"/>
        <w:rPr>
          <w:rFonts w:ascii="Calibri" w:hAnsi="Calibri"/>
          <w:lang w:val="en-AU"/>
        </w:rPr>
      </w:pPr>
      <w:r>
        <w:rPr>
          <w:rFonts w:ascii="Calibri" w:hAnsi="Calibri"/>
          <w:lang w:val="en-AU"/>
        </w:rPr>
        <w:t>Mr Steel (Minister for City Services), dated 10 September 2020</w:t>
      </w:r>
      <w:r w:rsidR="00077B85" w:rsidRPr="00077B85">
        <w:rPr>
          <w:rFonts w:ascii="Calibri" w:hAnsi="Calibri"/>
          <w:lang w:val="en-AU"/>
        </w:rPr>
        <w:t>—Respo</w:t>
      </w:r>
      <w:r>
        <w:rPr>
          <w:rFonts w:ascii="Calibri" w:hAnsi="Calibri"/>
          <w:lang w:val="en-AU"/>
        </w:rPr>
        <w:t>nse to e</w:t>
      </w:r>
      <w:r>
        <w:rPr>
          <w:rFonts w:ascii="Calibri" w:hAnsi="Calibri"/>
          <w:lang w:val="en-AU"/>
        </w:rPr>
        <w:noBreakHyphen/>
        <w:t>petition No 10-20 and petition No 15-20</w:t>
      </w:r>
      <w:r w:rsidR="000061C2">
        <w:rPr>
          <w:rFonts w:ascii="Calibri" w:hAnsi="Calibri"/>
          <w:lang w:val="en-AU"/>
        </w:rPr>
        <w:t>, lodged by Ms Cody</w:t>
      </w:r>
      <w:r w:rsidR="00077B85" w:rsidRPr="00077B85">
        <w:rPr>
          <w:rFonts w:ascii="Calibri" w:hAnsi="Calibri"/>
          <w:lang w:val="en-AU"/>
        </w:rPr>
        <w:t xml:space="preserve"> on </w:t>
      </w:r>
      <w:r w:rsidR="000061C2">
        <w:rPr>
          <w:rFonts w:ascii="Calibri" w:hAnsi="Calibri"/>
          <w:lang w:val="en-AU"/>
        </w:rPr>
        <w:t xml:space="preserve">13 August 2020, concerning public toilet facilities at the Farrer </w:t>
      </w:r>
      <w:r w:rsidR="00186B86">
        <w:rPr>
          <w:rFonts w:ascii="Calibri" w:hAnsi="Calibri"/>
          <w:lang w:val="en-AU"/>
        </w:rPr>
        <w:t>N</w:t>
      </w:r>
      <w:r w:rsidR="000061C2">
        <w:rPr>
          <w:rFonts w:ascii="Calibri" w:hAnsi="Calibri"/>
          <w:lang w:val="en-AU"/>
        </w:rPr>
        <w:t>ature Play and Bike Track.</w:t>
      </w:r>
    </w:p>
    <w:p w:rsidR="003765AE" w:rsidRDefault="003765AE" w:rsidP="003765AE">
      <w:pPr>
        <w:tabs>
          <w:tab w:val="left" w:pos="1197"/>
          <w:tab w:val="left" w:pos="1767"/>
        </w:tabs>
        <w:spacing w:before="120"/>
        <w:ind w:left="720"/>
        <w:jc w:val="both"/>
        <w:rPr>
          <w:rFonts w:ascii="Calibri" w:hAnsi="Calibri"/>
          <w:lang w:val="en-AU"/>
        </w:rPr>
      </w:pPr>
      <w:r>
        <w:rPr>
          <w:rFonts w:ascii="Calibri" w:hAnsi="Calibri"/>
          <w:lang w:val="en-AU"/>
        </w:rPr>
        <w:t>Mr Steel (Minister</w:t>
      </w:r>
      <w:r w:rsidR="00325A0E">
        <w:rPr>
          <w:rFonts w:ascii="Calibri" w:hAnsi="Calibri"/>
          <w:lang w:val="en-AU"/>
        </w:rPr>
        <w:t xml:space="preserve"> for City Services, Minister for Recycling and Waste Reduction, Minister for Transport</w:t>
      </w:r>
      <w:r>
        <w:rPr>
          <w:rFonts w:ascii="Calibri" w:hAnsi="Calibri"/>
          <w:lang w:val="en-AU"/>
        </w:rPr>
        <w:t>)</w:t>
      </w:r>
      <w:r w:rsidR="00325A0E">
        <w:rPr>
          <w:rFonts w:ascii="Calibri" w:hAnsi="Calibri"/>
          <w:lang w:val="en-AU"/>
        </w:rPr>
        <w:t>, dated 10</w:t>
      </w:r>
      <w:r>
        <w:rPr>
          <w:rFonts w:ascii="Calibri" w:hAnsi="Calibri"/>
          <w:lang w:val="en-AU"/>
        </w:rPr>
        <w:t xml:space="preserve"> </w:t>
      </w:r>
      <w:r w:rsidR="00325A0E">
        <w:rPr>
          <w:rFonts w:ascii="Calibri" w:hAnsi="Calibri"/>
          <w:lang w:val="en-AU"/>
        </w:rPr>
        <w:t>September</w:t>
      </w:r>
      <w:r>
        <w:rPr>
          <w:rFonts w:ascii="Calibri" w:hAnsi="Calibri"/>
          <w:lang w:val="en-AU"/>
        </w:rPr>
        <w:t xml:space="preserve"> 2020</w:t>
      </w:r>
      <w:r w:rsidRPr="00077B85">
        <w:rPr>
          <w:rFonts w:ascii="Calibri" w:hAnsi="Calibri"/>
          <w:lang w:val="en-AU"/>
        </w:rPr>
        <w:t>—Respo</w:t>
      </w:r>
      <w:r>
        <w:rPr>
          <w:rFonts w:ascii="Calibri" w:hAnsi="Calibri"/>
          <w:lang w:val="en-AU"/>
        </w:rPr>
        <w:t>nse to:</w:t>
      </w:r>
    </w:p>
    <w:p w:rsidR="003765AE" w:rsidRDefault="00074144" w:rsidP="003963D2">
      <w:pPr>
        <w:pStyle w:val="DPSEntryDetailIndentLev1"/>
      </w:pPr>
      <w:r>
        <w:t xml:space="preserve">Petitions </w:t>
      </w:r>
      <w:r w:rsidR="003765AE">
        <w:t xml:space="preserve">No </w:t>
      </w:r>
      <w:r>
        <w:t>16</w:t>
      </w:r>
      <w:r w:rsidR="003765AE">
        <w:t>-20</w:t>
      </w:r>
      <w:r>
        <w:t xml:space="preserve"> and No 17-20</w:t>
      </w:r>
      <w:r w:rsidR="003765AE" w:rsidRPr="00077B85">
        <w:t xml:space="preserve">, lodged by </w:t>
      </w:r>
      <w:r w:rsidR="0097431A">
        <w:t xml:space="preserve">Miss </w:t>
      </w:r>
      <w:r w:rsidR="00B90F66">
        <w:t xml:space="preserve">C. </w:t>
      </w:r>
      <w:r w:rsidR="0097431A">
        <w:t>Burch</w:t>
      </w:r>
      <w:r w:rsidR="003765AE">
        <w:t xml:space="preserve"> on </w:t>
      </w:r>
      <w:r w:rsidR="0097431A">
        <w:t>20 August 2020</w:t>
      </w:r>
      <w:r w:rsidR="003765AE" w:rsidRPr="00077B85">
        <w:t xml:space="preserve">, </w:t>
      </w:r>
      <w:r w:rsidR="003765AE">
        <w:t xml:space="preserve">concerning </w:t>
      </w:r>
      <w:r w:rsidR="0097431A">
        <w:t>o</w:t>
      </w:r>
      <w:r w:rsidR="00DC7429">
        <w:t>ff leash dog parks at Kingston F</w:t>
      </w:r>
      <w:r w:rsidR="0097431A">
        <w:t>ore</w:t>
      </w:r>
      <w:r w:rsidR="007B61AA">
        <w:t>shore and Campbell, respectively</w:t>
      </w:r>
      <w:r w:rsidR="003765AE" w:rsidRPr="00077B85">
        <w:t>.</w:t>
      </w:r>
    </w:p>
    <w:p w:rsidR="00074144" w:rsidRDefault="00074144" w:rsidP="003963D2">
      <w:pPr>
        <w:pStyle w:val="DPSEntryDetailIndentLev1"/>
      </w:pPr>
      <w:r>
        <w:t>Petition</w:t>
      </w:r>
      <w:r w:rsidR="00E57883">
        <w:t>s</w:t>
      </w:r>
      <w:r>
        <w:t xml:space="preserve"> No </w:t>
      </w:r>
      <w:r w:rsidR="00E57883">
        <w:t>19</w:t>
      </w:r>
      <w:r>
        <w:t>-20</w:t>
      </w:r>
      <w:r w:rsidR="00E57883">
        <w:t xml:space="preserve"> and No 20-20</w:t>
      </w:r>
      <w:r w:rsidRPr="00077B85">
        <w:t xml:space="preserve">, lodged by </w:t>
      </w:r>
      <w:r w:rsidR="00647C85">
        <w:t xml:space="preserve">Ms </w:t>
      </w:r>
      <w:r w:rsidR="00E57883">
        <w:t>Lee</w:t>
      </w:r>
      <w:r>
        <w:t xml:space="preserve"> on </w:t>
      </w:r>
      <w:r w:rsidR="00E57883">
        <w:t>27 August 2020</w:t>
      </w:r>
      <w:r w:rsidRPr="00077B85">
        <w:t xml:space="preserve">, </w:t>
      </w:r>
      <w:r w:rsidR="00E57883">
        <w:t>concerning an assessment of traffic flow and mobility parking arrangements, respectively, at Watson shops</w:t>
      </w:r>
      <w:r w:rsidRPr="00077B85">
        <w:t>.</w:t>
      </w:r>
    </w:p>
    <w:p w:rsidR="00947117" w:rsidRDefault="004909C5" w:rsidP="003963D2">
      <w:pPr>
        <w:pStyle w:val="DPSEntryDetailIndentLev1"/>
      </w:pPr>
      <w:r>
        <w:t>E-petition</w:t>
      </w:r>
      <w:r w:rsidR="00A97DA2">
        <w:t>s</w:t>
      </w:r>
      <w:r>
        <w:t xml:space="preserve"> No 11-20</w:t>
      </w:r>
      <w:r w:rsidR="00A97DA2">
        <w:t xml:space="preserve"> and No 18-20</w:t>
      </w:r>
      <w:r>
        <w:t>, lodged by Miss C. Burch</w:t>
      </w:r>
      <w:r w:rsidR="00A97DA2">
        <w:t xml:space="preserve"> and Mrs Kikkert</w:t>
      </w:r>
      <w:r w:rsidR="00DC7429">
        <w:t xml:space="preserve">, respectively, </w:t>
      </w:r>
      <w:r>
        <w:t>on 27</w:t>
      </w:r>
      <w:r w:rsidR="00E44787">
        <w:t> </w:t>
      </w:r>
      <w:r>
        <w:t>August 2020, concerning the proposed bus layover in Turner Parklands</w:t>
      </w:r>
      <w:r w:rsidR="00A97DA2">
        <w:t xml:space="preserve"> and the bus terminal in Fraser West, respectively.</w:t>
      </w:r>
    </w:p>
    <w:p w:rsidR="004909C5" w:rsidRDefault="004C1D45" w:rsidP="003963D2">
      <w:pPr>
        <w:pStyle w:val="DPSEntryDetailIndentLev1"/>
      </w:pPr>
      <w:r>
        <w:t>Petition No 23-20, lodged by Ms Le Couteur on 27 August 2020, concerning the decision to close the West Belconnen Waste Facility.</w:t>
      </w:r>
    </w:p>
    <w:p w:rsidR="005C0C20" w:rsidRDefault="005C0C20" w:rsidP="005C0C20">
      <w:pPr>
        <w:tabs>
          <w:tab w:val="left" w:pos="1197"/>
          <w:tab w:val="left" w:pos="1767"/>
        </w:tabs>
        <w:spacing w:before="120"/>
        <w:ind w:left="720"/>
        <w:jc w:val="both"/>
        <w:rPr>
          <w:rFonts w:ascii="Calibri" w:hAnsi="Calibri"/>
          <w:lang w:val="en-AU"/>
        </w:rPr>
      </w:pPr>
      <w:r>
        <w:rPr>
          <w:rFonts w:ascii="Calibri" w:hAnsi="Calibri"/>
          <w:lang w:val="en-AU"/>
        </w:rPr>
        <w:t>Mr Steel (Minister for Transport and City Services), dated 19 November 2020</w:t>
      </w:r>
      <w:r w:rsidRPr="00077B85">
        <w:rPr>
          <w:rFonts w:ascii="Calibri" w:hAnsi="Calibri"/>
          <w:lang w:val="en-AU"/>
        </w:rPr>
        <w:t>—Respo</w:t>
      </w:r>
      <w:r>
        <w:rPr>
          <w:rFonts w:ascii="Calibri" w:hAnsi="Calibri"/>
          <w:lang w:val="en-AU"/>
        </w:rPr>
        <w:t>nse to petition No 22-20</w:t>
      </w:r>
      <w:r w:rsidRPr="00077B85">
        <w:rPr>
          <w:rFonts w:ascii="Calibri" w:hAnsi="Calibri"/>
          <w:lang w:val="en-AU"/>
        </w:rPr>
        <w:t xml:space="preserve">, lodged by </w:t>
      </w:r>
      <w:r>
        <w:rPr>
          <w:rFonts w:ascii="Calibri" w:hAnsi="Calibri"/>
          <w:lang w:val="en-AU"/>
        </w:rPr>
        <w:t>Ms Lee on 27 August 2020</w:t>
      </w:r>
      <w:r w:rsidRPr="00077B85">
        <w:rPr>
          <w:rFonts w:ascii="Calibri" w:hAnsi="Calibri"/>
          <w:lang w:val="en-AU"/>
        </w:rPr>
        <w:t xml:space="preserve">, </w:t>
      </w:r>
      <w:r>
        <w:rPr>
          <w:rFonts w:ascii="Calibri" w:hAnsi="Calibri"/>
          <w:lang w:val="en-AU"/>
        </w:rPr>
        <w:t>concerning proposed waste processing facilities in Fyshwick</w:t>
      </w:r>
      <w:r w:rsidRPr="00077B85">
        <w:rPr>
          <w:rFonts w:ascii="Calibri" w:hAnsi="Calibri"/>
          <w:lang w:val="en-AU"/>
        </w:rPr>
        <w:t>.</w:t>
      </w:r>
    </w:p>
    <w:p w:rsidR="00564A9E" w:rsidRPr="00077B85" w:rsidRDefault="00564A9E" w:rsidP="00564A9E">
      <w:pPr>
        <w:tabs>
          <w:tab w:val="left" w:pos="1197"/>
          <w:tab w:val="left" w:pos="1767"/>
        </w:tabs>
        <w:spacing w:before="120"/>
        <w:ind w:left="720"/>
        <w:jc w:val="both"/>
        <w:rPr>
          <w:rFonts w:ascii="Calibri" w:hAnsi="Calibri"/>
          <w:lang w:val="en-AU"/>
        </w:rPr>
      </w:pPr>
      <w:r>
        <w:rPr>
          <w:rFonts w:ascii="Calibri" w:hAnsi="Calibri"/>
          <w:lang w:val="en-AU"/>
        </w:rPr>
        <w:t>Ms Cheyne (Minister for the Arts), dated 26 November 2020</w:t>
      </w:r>
      <w:r w:rsidRPr="00077B85">
        <w:rPr>
          <w:rFonts w:ascii="Calibri" w:hAnsi="Calibri"/>
          <w:lang w:val="en-AU"/>
        </w:rPr>
        <w:t>—Respo</w:t>
      </w:r>
      <w:r>
        <w:rPr>
          <w:rFonts w:ascii="Calibri" w:hAnsi="Calibri"/>
          <w:lang w:val="en-AU"/>
        </w:rPr>
        <w:t xml:space="preserve">nse to </w:t>
      </w:r>
      <w:r w:rsidR="00F138CF">
        <w:rPr>
          <w:rFonts w:ascii="Calibri" w:hAnsi="Calibri"/>
          <w:lang w:val="en-AU"/>
        </w:rPr>
        <w:t>e-</w:t>
      </w:r>
      <w:r>
        <w:rPr>
          <w:rFonts w:ascii="Calibri" w:hAnsi="Calibri"/>
          <w:lang w:val="en-AU"/>
        </w:rPr>
        <w:t>petition No 21-20, lodged by Ms Lee</w:t>
      </w:r>
      <w:r w:rsidRPr="00077B85">
        <w:rPr>
          <w:rFonts w:ascii="Calibri" w:hAnsi="Calibri"/>
          <w:lang w:val="en-AU"/>
        </w:rPr>
        <w:t xml:space="preserve"> on </w:t>
      </w:r>
      <w:r>
        <w:rPr>
          <w:rFonts w:ascii="Calibri" w:hAnsi="Calibri"/>
          <w:lang w:val="en-AU"/>
        </w:rPr>
        <w:t xml:space="preserve">27 August 2020, concerning funding for the </w:t>
      </w:r>
      <w:r w:rsidRPr="00564A9E">
        <w:rPr>
          <w:rFonts w:ascii="Calibri" w:hAnsi="Calibri"/>
          <w:i/>
          <w:lang w:val="en-AU"/>
        </w:rPr>
        <w:t>Live In Ya Lounge</w:t>
      </w:r>
      <w:r>
        <w:rPr>
          <w:rFonts w:ascii="Calibri" w:hAnsi="Calibri"/>
          <w:lang w:val="en-AU"/>
        </w:rPr>
        <w:t xml:space="preserve"> live streaming music program.</w:t>
      </w:r>
    </w:p>
    <w:p w:rsidR="00077B85" w:rsidRPr="00077B85" w:rsidRDefault="00077B85" w:rsidP="00077B85">
      <w:pPr>
        <w:jc w:val="center"/>
        <w:rPr>
          <w:rFonts w:ascii="Calibri" w:hAnsi="Calibri"/>
          <w:lang w:val="en-AU"/>
        </w:rPr>
      </w:pPr>
      <w:r w:rsidRPr="00077B85">
        <w:rPr>
          <w:rFonts w:ascii="Calibri" w:hAnsi="Calibri"/>
          <w:lang w:val="en-AU"/>
        </w:rPr>
        <w:t>____________________</w:t>
      </w:r>
    </w:p>
    <w:p w:rsidR="00077B85" w:rsidRPr="00077B85" w:rsidRDefault="00077B85" w:rsidP="00E44787">
      <w:pPr>
        <w:keepNext/>
        <w:tabs>
          <w:tab w:val="left" w:pos="1197"/>
          <w:tab w:val="left" w:pos="1767"/>
        </w:tabs>
        <w:spacing w:before="180"/>
        <w:ind w:left="720"/>
        <w:jc w:val="both"/>
        <w:rPr>
          <w:rFonts w:ascii="Calibri" w:hAnsi="Calibri"/>
          <w:lang w:val="en-AU"/>
        </w:rPr>
      </w:pPr>
      <w:r w:rsidRPr="00077B85">
        <w:rPr>
          <w:rFonts w:ascii="Calibri" w:hAnsi="Calibri"/>
          <w:lang w:val="en-AU"/>
        </w:rPr>
        <w:lastRenderedPageBreak/>
        <w:t>The Speaker proposed—That the petitions and responses so lodged be noted.</w:t>
      </w:r>
    </w:p>
    <w:p w:rsidR="00077B85" w:rsidRPr="00077B85" w:rsidRDefault="00077B85" w:rsidP="00E44787">
      <w:pPr>
        <w:keepNext/>
        <w:tabs>
          <w:tab w:val="left" w:pos="1197"/>
          <w:tab w:val="left" w:pos="1767"/>
        </w:tabs>
        <w:spacing w:before="120"/>
        <w:ind w:left="720"/>
        <w:jc w:val="both"/>
        <w:rPr>
          <w:rFonts w:ascii="Calibri" w:hAnsi="Calibri"/>
          <w:lang w:val="en-AU"/>
        </w:rPr>
      </w:pPr>
      <w:r w:rsidRPr="00077B85">
        <w:rPr>
          <w:rFonts w:ascii="Calibri" w:hAnsi="Calibri"/>
          <w:lang w:val="en-AU"/>
        </w:rPr>
        <w:t>Debate ensued.</w:t>
      </w:r>
    </w:p>
    <w:p w:rsidR="00077B85" w:rsidRDefault="00077B85" w:rsidP="00077B85">
      <w:pPr>
        <w:tabs>
          <w:tab w:val="left" w:pos="1197"/>
          <w:tab w:val="left" w:pos="1767"/>
        </w:tabs>
        <w:spacing w:before="120"/>
        <w:ind w:left="720"/>
        <w:jc w:val="both"/>
        <w:rPr>
          <w:rFonts w:ascii="Calibri" w:hAnsi="Calibri"/>
          <w:lang w:val="en-AU"/>
        </w:rPr>
      </w:pPr>
      <w:r w:rsidRPr="00077B85">
        <w:rPr>
          <w:rFonts w:ascii="Calibri" w:hAnsi="Calibri"/>
          <w:lang w:val="en-AU"/>
        </w:rPr>
        <w:t>Question—put and passed.</w:t>
      </w:r>
    </w:p>
    <w:p w:rsidR="008E6300" w:rsidRPr="008E6300" w:rsidRDefault="008E6300" w:rsidP="008E6300">
      <w:pPr>
        <w:keepNext/>
        <w:keepLines/>
        <w:tabs>
          <w:tab w:val="right" w:pos="339"/>
          <w:tab w:val="left" w:pos="720"/>
        </w:tabs>
        <w:spacing w:before="240"/>
        <w:ind w:left="720" w:hanging="720"/>
        <w:rPr>
          <w:rFonts w:ascii="Calibri" w:hAnsi="Calibri"/>
          <w:b/>
          <w:caps/>
        </w:rPr>
      </w:pPr>
      <w:r w:rsidRPr="008E6300">
        <w:rPr>
          <w:rFonts w:ascii="Calibri" w:hAnsi="Calibri"/>
          <w:b/>
          <w:caps/>
        </w:rPr>
        <w:tab/>
      </w:r>
      <w:r w:rsidR="00225C12">
        <w:rPr>
          <w:rFonts w:ascii="Calibri" w:hAnsi="Calibri"/>
          <w:b/>
          <w:bCs/>
          <w:caps/>
        </w:rPr>
        <w:fldChar w:fldCharType="begin"/>
      </w:r>
      <w:r w:rsidR="00225C12">
        <w:rPr>
          <w:rFonts w:ascii="Calibri" w:hAnsi="Calibri"/>
          <w:b/>
          <w:bCs/>
          <w:caps/>
        </w:rPr>
        <w:instrText xml:space="preserve"> SEQ A \* MERGEFORMAT </w:instrText>
      </w:r>
      <w:r w:rsidR="00225C12">
        <w:rPr>
          <w:rFonts w:ascii="Calibri" w:hAnsi="Calibri"/>
          <w:b/>
          <w:bCs/>
          <w:caps/>
        </w:rPr>
        <w:fldChar w:fldCharType="separate"/>
      </w:r>
      <w:r w:rsidR="00953C9C">
        <w:rPr>
          <w:rFonts w:ascii="Calibri" w:hAnsi="Calibri"/>
          <w:b/>
          <w:bCs/>
          <w:caps/>
          <w:noProof/>
        </w:rPr>
        <w:t>4</w:t>
      </w:r>
      <w:r w:rsidR="00225C12">
        <w:rPr>
          <w:rFonts w:ascii="Calibri" w:hAnsi="Calibri"/>
          <w:b/>
          <w:bCs/>
          <w:caps/>
        </w:rPr>
        <w:fldChar w:fldCharType="end"/>
      </w:r>
      <w:r w:rsidRPr="008E6300">
        <w:rPr>
          <w:rFonts w:ascii="Calibri" w:hAnsi="Calibri"/>
          <w:b/>
          <w:caps/>
        </w:rPr>
        <w:tab/>
        <w:t>LEAVE OF ABSENCE TO MEMBER</w:t>
      </w:r>
    </w:p>
    <w:p w:rsidR="008E6300" w:rsidRPr="008E6300" w:rsidRDefault="008E6300" w:rsidP="008E6300">
      <w:pPr>
        <w:tabs>
          <w:tab w:val="left" w:pos="1197"/>
          <w:tab w:val="left" w:pos="1767"/>
        </w:tabs>
        <w:spacing w:before="120"/>
        <w:ind w:left="720"/>
        <w:rPr>
          <w:rFonts w:ascii="Calibri" w:hAnsi="Calibri"/>
          <w:lang w:val="en-AU"/>
        </w:rPr>
      </w:pPr>
      <w:r w:rsidRPr="00571034">
        <w:rPr>
          <w:rFonts w:ascii="Calibri" w:hAnsi="Calibri"/>
          <w:lang w:val="en-AU"/>
        </w:rPr>
        <w:t>Mr Hanson</w:t>
      </w:r>
      <w:r w:rsidRPr="008E6300">
        <w:rPr>
          <w:rFonts w:ascii="Calibri" w:hAnsi="Calibri"/>
          <w:lang w:val="en-AU"/>
        </w:rPr>
        <w:t xml:space="preserve"> moved—That leave of absence be granted to </w:t>
      </w:r>
      <w:r w:rsidRPr="00571034">
        <w:rPr>
          <w:rFonts w:ascii="Calibri" w:hAnsi="Calibri"/>
          <w:lang w:val="en-AU"/>
        </w:rPr>
        <w:t>Ms Lawder</w:t>
      </w:r>
      <w:r w:rsidRPr="008E6300">
        <w:rPr>
          <w:rFonts w:ascii="Calibri" w:hAnsi="Calibri"/>
          <w:lang w:val="en-AU"/>
        </w:rPr>
        <w:t xml:space="preserve"> for </w:t>
      </w:r>
      <w:r w:rsidR="00571034" w:rsidRPr="00571034">
        <w:rPr>
          <w:rFonts w:ascii="Calibri" w:hAnsi="Calibri"/>
          <w:lang w:val="en-AU"/>
        </w:rPr>
        <w:t>today and tomorrow</w:t>
      </w:r>
      <w:r w:rsidRPr="008E6300">
        <w:rPr>
          <w:rFonts w:ascii="Calibri" w:hAnsi="Calibri"/>
          <w:lang w:val="en-AU"/>
        </w:rPr>
        <w:t xml:space="preserve"> due to </w:t>
      </w:r>
      <w:r w:rsidRPr="00571034">
        <w:rPr>
          <w:rFonts w:ascii="Calibri" w:hAnsi="Calibri"/>
          <w:lang w:val="en-AU"/>
        </w:rPr>
        <w:t>family reasons</w:t>
      </w:r>
      <w:r w:rsidRPr="008E6300">
        <w:rPr>
          <w:rFonts w:ascii="Calibri" w:hAnsi="Calibri"/>
          <w:lang w:val="en-AU"/>
        </w:rPr>
        <w:t>.</w:t>
      </w:r>
    </w:p>
    <w:p w:rsidR="008E6300" w:rsidRPr="008E6300" w:rsidRDefault="008E6300" w:rsidP="008E6300">
      <w:pPr>
        <w:tabs>
          <w:tab w:val="left" w:pos="1197"/>
          <w:tab w:val="left" w:pos="1767"/>
        </w:tabs>
        <w:spacing w:before="120"/>
        <w:ind w:left="720"/>
        <w:rPr>
          <w:rFonts w:ascii="Calibri" w:hAnsi="Calibri"/>
          <w:lang w:val="en-AU"/>
        </w:rPr>
      </w:pPr>
      <w:r w:rsidRPr="008E6300">
        <w:rPr>
          <w:rFonts w:ascii="Calibri" w:hAnsi="Calibri"/>
          <w:lang w:val="en-AU"/>
        </w:rPr>
        <w:t>Question—put and passed.</w:t>
      </w:r>
    </w:p>
    <w:p w:rsidR="009007A3" w:rsidRPr="009D701F" w:rsidRDefault="009007A3" w:rsidP="009007A3">
      <w:pPr>
        <w:keepNext/>
        <w:keepLines/>
        <w:tabs>
          <w:tab w:val="right" w:pos="339"/>
          <w:tab w:val="left" w:pos="720"/>
        </w:tabs>
        <w:spacing w:before="240"/>
        <w:ind w:left="720" w:hanging="720"/>
        <w:rPr>
          <w:rFonts w:ascii="Calibri" w:hAnsi="Calibri"/>
          <w:b/>
          <w:caps/>
          <w:lang w:val="en-AU"/>
        </w:rPr>
      </w:pPr>
      <w:r w:rsidRPr="009D701F">
        <w:rPr>
          <w:rFonts w:ascii="Calibri" w:hAnsi="Calibri"/>
          <w:b/>
          <w:caps/>
          <w:lang w:val="en-AU"/>
        </w:rPr>
        <w:tab/>
      </w:r>
      <w:r w:rsidR="00225C12">
        <w:rPr>
          <w:rFonts w:ascii="Calibri" w:hAnsi="Calibri"/>
          <w:b/>
          <w:bCs/>
          <w:caps/>
          <w:lang w:val="en-AU"/>
        </w:rPr>
        <w:fldChar w:fldCharType="begin"/>
      </w:r>
      <w:r w:rsidR="00225C12">
        <w:rPr>
          <w:rFonts w:ascii="Calibri" w:hAnsi="Calibri"/>
          <w:b/>
          <w:bCs/>
          <w:caps/>
          <w:lang w:val="en-AU"/>
        </w:rPr>
        <w:instrText xml:space="preserve"> SEQ A \* MERGEFORMAT </w:instrText>
      </w:r>
      <w:r w:rsidR="00225C12">
        <w:rPr>
          <w:rFonts w:ascii="Calibri" w:hAnsi="Calibri"/>
          <w:b/>
          <w:bCs/>
          <w:caps/>
          <w:lang w:val="en-AU"/>
        </w:rPr>
        <w:fldChar w:fldCharType="separate"/>
      </w:r>
      <w:r w:rsidR="00953C9C">
        <w:rPr>
          <w:rFonts w:ascii="Calibri" w:hAnsi="Calibri"/>
          <w:b/>
          <w:bCs/>
          <w:caps/>
          <w:noProof/>
          <w:lang w:val="en-AU"/>
        </w:rPr>
        <w:t>5</w:t>
      </w:r>
      <w:r w:rsidR="00225C12">
        <w:rPr>
          <w:rFonts w:ascii="Calibri" w:hAnsi="Calibri"/>
          <w:b/>
          <w:bCs/>
          <w:caps/>
          <w:lang w:val="en-AU"/>
        </w:rPr>
        <w:fldChar w:fldCharType="end"/>
      </w:r>
      <w:r w:rsidRPr="009D701F">
        <w:rPr>
          <w:rFonts w:ascii="Calibri" w:hAnsi="Calibri"/>
          <w:b/>
          <w:caps/>
          <w:lang w:val="en-AU"/>
        </w:rPr>
        <w:tab/>
      </w:r>
      <w:r>
        <w:rPr>
          <w:rFonts w:ascii="Calibri" w:hAnsi="Calibri"/>
          <w:b/>
          <w:caps/>
          <w:lang w:val="en-AU"/>
        </w:rPr>
        <w:t>ASSI</w:t>
      </w:r>
      <w:r w:rsidR="005A047A">
        <w:rPr>
          <w:rFonts w:ascii="Calibri" w:hAnsi="Calibri"/>
          <w:b/>
          <w:caps/>
          <w:lang w:val="en-AU"/>
        </w:rPr>
        <w:t>S</w:t>
      </w:r>
      <w:r>
        <w:rPr>
          <w:rFonts w:ascii="Calibri" w:hAnsi="Calibri"/>
          <w:b/>
          <w:caps/>
          <w:lang w:val="en-AU"/>
        </w:rPr>
        <w:t>TANT SPEAKERS</w:t>
      </w:r>
    </w:p>
    <w:p w:rsidR="009007A3" w:rsidRDefault="009007A3" w:rsidP="009007A3">
      <w:pPr>
        <w:spacing w:before="120"/>
        <w:ind w:left="720"/>
        <w:rPr>
          <w:rFonts w:ascii="Calibri" w:hAnsi="Calibri"/>
          <w:lang w:val="en-AU"/>
        </w:rPr>
      </w:pPr>
      <w:r>
        <w:rPr>
          <w:rFonts w:ascii="Calibri" w:hAnsi="Calibri"/>
          <w:lang w:val="en-AU"/>
        </w:rPr>
        <w:t>The Speaker informed the Assembly that, pursuant to standing order 8, she had nominated Mr Cain, Mr Davis, and Mr Pettersson to act as Assistant Speakers and presented warrants of nomination:</w:t>
      </w:r>
    </w:p>
    <w:p w:rsidR="009007A3" w:rsidRDefault="009007A3" w:rsidP="009007A3">
      <w:pPr>
        <w:pStyle w:val="DPSEntryDetailIndentLev1"/>
      </w:pPr>
      <w:r>
        <w:t>Pursuant to the provisions of standing order 8, I nominate Mr Pettersson to act as an Assistant Speaker.</w:t>
      </w:r>
    </w:p>
    <w:p w:rsidR="009007A3" w:rsidRDefault="009007A3" w:rsidP="009007A3">
      <w:pPr>
        <w:pStyle w:val="DPSEntryDetailIndentLev1"/>
      </w:pPr>
      <w:r>
        <w:t>Given under my hand on 9 November 2020.</w:t>
      </w:r>
    </w:p>
    <w:p w:rsidR="009007A3" w:rsidRDefault="009007A3" w:rsidP="009007A3">
      <w:pPr>
        <w:pStyle w:val="DPSEntryDetailIndentLev1"/>
      </w:pPr>
      <w:r>
        <w:t>Joy Burch MLA</w:t>
      </w:r>
      <w:r>
        <w:br/>
        <w:t>Speaker</w:t>
      </w:r>
      <w:r>
        <w:br/>
        <w:t>9 November 2020</w:t>
      </w:r>
    </w:p>
    <w:p w:rsidR="009007A3" w:rsidRDefault="009007A3" w:rsidP="009007A3">
      <w:pPr>
        <w:pStyle w:val="DPSEntryDetailIndentLev1"/>
      </w:pPr>
      <w:r>
        <w:t>Pursuant to the provisions of standing order 8, I nominate Mr Cain and Mr Davis to act as Assistant Speakers.</w:t>
      </w:r>
    </w:p>
    <w:p w:rsidR="009007A3" w:rsidRDefault="009007A3" w:rsidP="009007A3">
      <w:pPr>
        <w:pStyle w:val="DPSEntryDetailIndentLev1"/>
      </w:pPr>
      <w:r>
        <w:t>Given under my hand on 17 November 2020.</w:t>
      </w:r>
    </w:p>
    <w:p w:rsidR="009007A3" w:rsidRPr="00C46351" w:rsidRDefault="009007A3" w:rsidP="009007A3">
      <w:pPr>
        <w:pStyle w:val="DPSEntryDetailIndentLev1"/>
      </w:pPr>
      <w:r>
        <w:t>Joy Burch MLA</w:t>
      </w:r>
      <w:r>
        <w:br/>
        <w:t>Speaker</w:t>
      </w:r>
      <w:r>
        <w:br/>
        <w:t>17 November 2020</w:t>
      </w:r>
    </w:p>
    <w:p w:rsidR="00C46351" w:rsidRPr="00C46351" w:rsidRDefault="00C46351" w:rsidP="00C46351">
      <w:pPr>
        <w:keepNext/>
        <w:keepLines/>
        <w:tabs>
          <w:tab w:val="right" w:pos="339"/>
          <w:tab w:val="left" w:pos="720"/>
        </w:tabs>
        <w:spacing w:before="240"/>
        <w:ind w:left="720" w:hanging="720"/>
        <w:rPr>
          <w:rFonts w:ascii="Calibri" w:hAnsi="Calibri"/>
          <w:b/>
          <w:lang w:val="en-AU"/>
        </w:rPr>
      </w:pPr>
      <w:r w:rsidRPr="00C46351">
        <w:rPr>
          <w:rFonts w:ascii="Calibri" w:hAnsi="Calibri"/>
          <w:b/>
          <w:lang w:val="en-AU"/>
        </w:rPr>
        <w:tab/>
      </w:r>
      <w:r w:rsidR="00225C12">
        <w:rPr>
          <w:rFonts w:ascii="Calibri" w:hAnsi="Calibri"/>
          <w:b/>
          <w:bCs/>
          <w:lang w:val="en-AU"/>
        </w:rPr>
        <w:fldChar w:fldCharType="begin"/>
      </w:r>
      <w:r w:rsidR="00225C12">
        <w:rPr>
          <w:rFonts w:ascii="Calibri" w:hAnsi="Calibri"/>
          <w:b/>
          <w:bCs/>
          <w:lang w:val="en-AU"/>
        </w:rPr>
        <w:instrText xml:space="preserve"> SEQ A \* MERGEFORMAT </w:instrText>
      </w:r>
      <w:r w:rsidR="00225C12">
        <w:rPr>
          <w:rFonts w:ascii="Calibri" w:hAnsi="Calibri"/>
          <w:b/>
          <w:bCs/>
          <w:lang w:val="en-AU"/>
        </w:rPr>
        <w:fldChar w:fldCharType="separate"/>
      </w:r>
      <w:r w:rsidR="00953C9C">
        <w:rPr>
          <w:rFonts w:ascii="Calibri" w:hAnsi="Calibri"/>
          <w:b/>
          <w:bCs/>
          <w:noProof/>
          <w:lang w:val="en-AU"/>
        </w:rPr>
        <w:t>6</w:t>
      </w:r>
      <w:r w:rsidR="00225C12">
        <w:rPr>
          <w:rFonts w:ascii="Calibri" w:hAnsi="Calibri"/>
          <w:b/>
          <w:bCs/>
          <w:lang w:val="en-AU"/>
        </w:rPr>
        <w:fldChar w:fldCharType="end"/>
      </w:r>
      <w:r w:rsidRPr="00C46351">
        <w:rPr>
          <w:rFonts w:ascii="Calibri" w:hAnsi="Calibri"/>
          <w:b/>
          <w:lang w:val="en-AU"/>
        </w:rPr>
        <w:tab/>
      </w:r>
      <w:r w:rsidR="00A5660F">
        <w:rPr>
          <w:rFonts w:ascii="Calibri" w:hAnsi="Calibri"/>
          <w:b/>
          <w:caps/>
          <w:lang w:val="en-AU"/>
        </w:rPr>
        <w:t>COVID-19</w:t>
      </w:r>
      <w:r w:rsidR="00E662F2">
        <w:rPr>
          <w:rFonts w:ascii="Calibri" w:hAnsi="Calibri"/>
          <w:b/>
          <w:lang w:val="en-AU"/>
        </w:rPr>
        <w:t>—</w:t>
      </w:r>
      <w:r w:rsidR="00B509EC">
        <w:rPr>
          <w:rFonts w:ascii="Calibri" w:hAnsi="Calibri"/>
          <w:b/>
          <w:lang w:val="en-AU"/>
        </w:rPr>
        <w:t>UPDA</w:t>
      </w:r>
      <w:r>
        <w:rPr>
          <w:rFonts w:ascii="Calibri" w:hAnsi="Calibri"/>
          <w:b/>
          <w:lang w:val="en-AU"/>
        </w:rPr>
        <w:t>TE ON GOVERNMENT RESPONSE</w:t>
      </w:r>
      <w:r w:rsidRPr="00C46351">
        <w:rPr>
          <w:rFonts w:ascii="Calibri" w:hAnsi="Calibri"/>
          <w:b/>
          <w:lang w:val="en-AU"/>
        </w:rPr>
        <w:t>—MINISTERIAL STATEMENT</w:t>
      </w:r>
      <w:r w:rsidR="0052223F">
        <w:rPr>
          <w:rFonts w:ascii="Calibri" w:hAnsi="Calibri"/>
          <w:b/>
          <w:lang w:val="en-AU"/>
        </w:rPr>
        <w:t>—PAPER NOTED</w:t>
      </w:r>
    </w:p>
    <w:p w:rsidR="00C46351" w:rsidRDefault="00C46351" w:rsidP="00C46351">
      <w:pPr>
        <w:spacing w:before="120"/>
        <w:ind w:left="720"/>
        <w:rPr>
          <w:rFonts w:ascii="Calibri" w:hAnsi="Calibri"/>
          <w:lang w:val="en-AU"/>
        </w:rPr>
      </w:pPr>
      <w:r>
        <w:rPr>
          <w:rFonts w:ascii="Calibri" w:hAnsi="Calibri"/>
          <w:lang w:val="en-AU"/>
        </w:rPr>
        <w:t xml:space="preserve">Ms </w:t>
      </w:r>
      <w:r w:rsidR="00E662F2">
        <w:rPr>
          <w:rFonts w:ascii="Calibri" w:hAnsi="Calibri"/>
          <w:lang w:val="en-AU"/>
        </w:rPr>
        <w:t>Stephen</w:t>
      </w:r>
      <w:r w:rsidR="007424D7">
        <w:rPr>
          <w:rFonts w:ascii="Calibri" w:hAnsi="Calibri"/>
          <w:lang w:val="en-AU"/>
        </w:rPr>
        <w:noBreakHyphen/>
        <w:t>Smith</w:t>
      </w:r>
      <w:r>
        <w:rPr>
          <w:rFonts w:ascii="Calibri" w:hAnsi="Calibri"/>
          <w:lang w:val="en-AU"/>
        </w:rPr>
        <w:t xml:space="preserve"> (Minister for Health)</w:t>
      </w:r>
      <w:r w:rsidRPr="00C46351">
        <w:rPr>
          <w:rFonts w:ascii="Calibri" w:hAnsi="Calibri"/>
          <w:lang w:val="en-AU"/>
        </w:rPr>
        <w:t xml:space="preserve"> made a ministerial statement concerning </w:t>
      </w:r>
      <w:r>
        <w:rPr>
          <w:rFonts w:ascii="Calibri" w:hAnsi="Calibri"/>
          <w:lang w:val="en-AU"/>
        </w:rPr>
        <w:t>the Government res</w:t>
      </w:r>
      <w:r w:rsidR="005F518E">
        <w:rPr>
          <w:rFonts w:ascii="Calibri" w:hAnsi="Calibri"/>
          <w:lang w:val="en-AU"/>
        </w:rPr>
        <w:t>ponse to the COVID-19 emergency and presented the following paper:</w:t>
      </w:r>
    </w:p>
    <w:p w:rsidR="0052223F" w:rsidRDefault="0052223F" w:rsidP="00C46351">
      <w:pPr>
        <w:spacing w:before="120"/>
        <w:ind w:left="720"/>
        <w:rPr>
          <w:rFonts w:ascii="Calibri" w:hAnsi="Calibri"/>
          <w:lang w:val="en-AU"/>
        </w:rPr>
      </w:pPr>
      <w:r>
        <w:rPr>
          <w:rFonts w:ascii="Calibri" w:hAnsi="Calibri"/>
          <w:lang w:val="en-AU"/>
        </w:rPr>
        <w:t>COVID-19—Update on Government response</w:t>
      </w:r>
      <w:r w:rsidRPr="009D3501">
        <w:rPr>
          <w:rFonts w:ascii="Calibri" w:hAnsi="Calibri"/>
          <w:lang w:val="en-AU"/>
        </w:rPr>
        <w:t xml:space="preserve">—Ministerial statement, </w:t>
      </w:r>
      <w:r>
        <w:rPr>
          <w:rFonts w:ascii="Calibri" w:hAnsi="Calibri"/>
          <w:lang w:val="en-AU"/>
        </w:rPr>
        <w:t>2 December 2020</w:t>
      </w:r>
      <w:r w:rsidRPr="009D3501">
        <w:rPr>
          <w:rFonts w:ascii="Calibri" w:hAnsi="Calibri"/>
          <w:lang w:val="en-AU"/>
        </w:rPr>
        <w:t>.</w:t>
      </w:r>
    </w:p>
    <w:p w:rsidR="005F518E" w:rsidRDefault="005F518E" w:rsidP="00C46351">
      <w:pPr>
        <w:spacing w:before="120"/>
        <w:ind w:left="720"/>
        <w:rPr>
          <w:rFonts w:ascii="Calibri" w:hAnsi="Calibri"/>
          <w:lang w:val="en-AU"/>
        </w:rPr>
      </w:pPr>
      <w:r>
        <w:rPr>
          <w:rFonts w:ascii="Calibri" w:hAnsi="Calibri"/>
          <w:lang w:val="en-AU"/>
        </w:rPr>
        <w:t>Ms Stephen-Smith moved—That the Assembly take note of the</w:t>
      </w:r>
      <w:r w:rsidR="00305C5C">
        <w:rPr>
          <w:rFonts w:ascii="Calibri" w:hAnsi="Calibri"/>
          <w:lang w:val="en-AU"/>
        </w:rPr>
        <w:t xml:space="preserve"> paper</w:t>
      </w:r>
      <w:r>
        <w:rPr>
          <w:rFonts w:ascii="Calibri" w:hAnsi="Calibri"/>
          <w:lang w:val="en-AU"/>
        </w:rPr>
        <w:t>.</w:t>
      </w:r>
    </w:p>
    <w:p w:rsidR="005F518E" w:rsidRDefault="00380FE7" w:rsidP="00C46351">
      <w:pPr>
        <w:spacing w:before="120"/>
        <w:ind w:left="720"/>
        <w:rPr>
          <w:rFonts w:ascii="Calibri" w:hAnsi="Calibri"/>
          <w:lang w:val="en-AU"/>
        </w:rPr>
      </w:pPr>
      <w:r>
        <w:rPr>
          <w:rFonts w:ascii="Calibri" w:hAnsi="Calibri"/>
          <w:lang w:val="en-AU"/>
        </w:rPr>
        <w:t>Question</w:t>
      </w:r>
      <w:r w:rsidR="005F518E">
        <w:rPr>
          <w:rFonts w:ascii="Calibri" w:hAnsi="Calibri"/>
          <w:lang w:val="en-AU"/>
        </w:rPr>
        <w:t>—put and passed.</w:t>
      </w:r>
    </w:p>
    <w:p w:rsidR="00D70DDD" w:rsidRPr="009D701F" w:rsidRDefault="00D70DDD" w:rsidP="00D70DDD">
      <w:pPr>
        <w:keepNext/>
        <w:keepLines/>
        <w:tabs>
          <w:tab w:val="right" w:pos="339"/>
          <w:tab w:val="left" w:pos="720"/>
        </w:tabs>
        <w:spacing w:before="240"/>
        <w:ind w:left="720" w:hanging="720"/>
        <w:rPr>
          <w:rFonts w:ascii="Calibri" w:hAnsi="Calibri"/>
          <w:b/>
          <w:caps/>
          <w:lang w:val="en-AU"/>
        </w:rPr>
      </w:pPr>
      <w:r w:rsidRPr="009D701F">
        <w:rPr>
          <w:rFonts w:ascii="Calibri" w:hAnsi="Calibri"/>
          <w:b/>
          <w:caps/>
          <w:lang w:val="en-AU"/>
        </w:rPr>
        <w:tab/>
      </w:r>
      <w:r w:rsidR="00225C12">
        <w:rPr>
          <w:rFonts w:ascii="Calibri" w:hAnsi="Calibri"/>
          <w:b/>
          <w:bCs/>
          <w:caps/>
          <w:lang w:val="en-AU"/>
        </w:rPr>
        <w:fldChar w:fldCharType="begin"/>
      </w:r>
      <w:r w:rsidR="00225C12">
        <w:rPr>
          <w:rFonts w:ascii="Calibri" w:hAnsi="Calibri"/>
          <w:b/>
          <w:bCs/>
          <w:caps/>
          <w:lang w:val="en-AU"/>
        </w:rPr>
        <w:instrText xml:space="preserve"> SEQ A \* MERGEFORMAT </w:instrText>
      </w:r>
      <w:r w:rsidR="00225C12">
        <w:rPr>
          <w:rFonts w:ascii="Calibri" w:hAnsi="Calibri"/>
          <w:b/>
          <w:bCs/>
          <w:caps/>
          <w:lang w:val="en-AU"/>
        </w:rPr>
        <w:fldChar w:fldCharType="separate"/>
      </w:r>
      <w:r w:rsidR="00953C9C">
        <w:rPr>
          <w:rFonts w:ascii="Calibri" w:hAnsi="Calibri"/>
          <w:b/>
          <w:bCs/>
          <w:caps/>
          <w:noProof/>
          <w:lang w:val="en-AU"/>
        </w:rPr>
        <w:t>7</w:t>
      </w:r>
      <w:r w:rsidR="00225C12">
        <w:rPr>
          <w:rFonts w:ascii="Calibri" w:hAnsi="Calibri"/>
          <w:b/>
          <w:bCs/>
          <w:caps/>
          <w:lang w:val="en-AU"/>
        </w:rPr>
        <w:fldChar w:fldCharType="end"/>
      </w:r>
      <w:r w:rsidRPr="009D701F">
        <w:rPr>
          <w:rFonts w:ascii="Calibri" w:hAnsi="Calibri"/>
          <w:b/>
          <w:caps/>
          <w:lang w:val="en-AU"/>
        </w:rPr>
        <w:tab/>
      </w:r>
      <w:r>
        <w:rPr>
          <w:rFonts w:ascii="Calibri" w:hAnsi="Calibri"/>
          <w:b/>
          <w:caps/>
          <w:lang w:val="en-AU"/>
        </w:rPr>
        <w:t>COVID-19 Emergency Response Legislation Amendment Bill 2020 (No 3)</w:t>
      </w:r>
    </w:p>
    <w:p w:rsidR="00D70DDD" w:rsidRPr="009D701F" w:rsidRDefault="00D70DDD" w:rsidP="00D70DDD">
      <w:pPr>
        <w:spacing w:before="120"/>
        <w:ind w:left="720"/>
        <w:rPr>
          <w:rFonts w:ascii="Calibri" w:hAnsi="Calibri"/>
          <w:lang w:val="en-AU"/>
        </w:rPr>
      </w:pPr>
      <w:r>
        <w:rPr>
          <w:rFonts w:ascii="Calibri" w:hAnsi="Calibri"/>
          <w:lang w:val="en-AU"/>
        </w:rPr>
        <w:t>Mr Barr (Chief Minister)</w:t>
      </w:r>
      <w:r w:rsidRPr="009D701F">
        <w:rPr>
          <w:rFonts w:ascii="Calibri" w:hAnsi="Calibri"/>
          <w:lang w:val="en-AU"/>
        </w:rPr>
        <w:t xml:space="preserve">, pursuant to notice, presented </w:t>
      </w:r>
      <w:r w:rsidRPr="00162A60">
        <w:rPr>
          <w:rFonts w:ascii="Calibri" w:hAnsi="Calibri"/>
          <w:lang w:val="en-AU"/>
        </w:rPr>
        <w:t>a Bill for an Act to amend legislation to provide for emergency measures in response to the COVID-19 emergency, and for other purposes</w:t>
      </w:r>
      <w:r w:rsidRPr="009D701F">
        <w:rPr>
          <w:rFonts w:ascii="Calibri" w:hAnsi="Calibri"/>
          <w:lang w:val="en-AU"/>
        </w:rPr>
        <w:t>.</w:t>
      </w:r>
    </w:p>
    <w:p w:rsidR="00D70DDD" w:rsidRPr="009D701F" w:rsidRDefault="00D70DDD" w:rsidP="009F01CC">
      <w:pPr>
        <w:keepNext/>
        <w:spacing w:before="120"/>
        <w:ind w:left="720"/>
        <w:rPr>
          <w:rFonts w:ascii="Calibri" w:hAnsi="Calibri"/>
          <w:lang w:val="en-AU"/>
        </w:rPr>
      </w:pPr>
      <w:r w:rsidRPr="009D701F">
        <w:rPr>
          <w:rFonts w:ascii="Calibri" w:hAnsi="Calibri"/>
          <w:i/>
          <w:lang w:val="en-AU"/>
        </w:rPr>
        <w:lastRenderedPageBreak/>
        <w:t>Paper:</w:t>
      </w:r>
      <w:r w:rsidRPr="009D701F">
        <w:rPr>
          <w:rFonts w:ascii="Calibri" w:hAnsi="Calibri"/>
          <w:lang w:val="en-AU"/>
        </w:rPr>
        <w:t xml:space="preserve">  </w:t>
      </w:r>
      <w:r>
        <w:rPr>
          <w:rFonts w:ascii="Calibri" w:hAnsi="Calibri"/>
          <w:lang w:val="en-AU"/>
        </w:rPr>
        <w:t>Mr Barr</w:t>
      </w:r>
      <w:r w:rsidRPr="009D701F">
        <w:rPr>
          <w:rFonts w:ascii="Calibri" w:hAnsi="Calibri"/>
          <w:lang w:val="en-AU"/>
        </w:rPr>
        <w:t xml:space="preserve"> presented the following paper:</w:t>
      </w:r>
    </w:p>
    <w:p w:rsidR="00D70DDD" w:rsidRPr="009D701F" w:rsidRDefault="00D70DDD" w:rsidP="00C229F9">
      <w:pPr>
        <w:pStyle w:val="DPSEntryDetail"/>
      </w:pPr>
      <w:r w:rsidRPr="009D701F">
        <w:t xml:space="preserve">Explanatory statement to the Bill, incorporating a compatibility statement, pursuant to section 37 of the </w:t>
      </w:r>
      <w:r w:rsidRPr="009D701F">
        <w:rPr>
          <w:i/>
        </w:rPr>
        <w:t>Human Rights Act 2004</w:t>
      </w:r>
      <w:r w:rsidRPr="009D701F">
        <w:t>.</w:t>
      </w:r>
    </w:p>
    <w:p w:rsidR="00D70DDD" w:rsidRPr="009D701F" w:rsidRDefault="00D70DDD" w:rsidP="00D70DDD">
      <w:pPr>
        <w:spacing w:before="120"/>
        <w:ind w:left="720"/>
        <w:rPr>
          <w:rFonts w:ascii="Calibri" w:hAnsi="Calibri"/>
          <w:lang w:val="en-AU"/>
        </w:rPr>
      </w:pPr>
      <w:r w:rsidRPr="009D701F">
        <w:rPr>
          <w:rFonts w:ascii="Calibri" w:hAnsi="Calibri"/>
          <w:lang w:val="en-AU"/>
        </w:rPr>
        <w:t>Title read by Clerk.</w:t>
      </w:r>
    </w:p>
    <w:p w:rsidR="00D70DDD" w:rsidRPr="009D701F" w:rsidRDefault="00D70DDD" w:rsidP="00D70DDD">
      <w:pPr>
        <w:spacing w:before="120"/>
        <w:ind w:left="720"/>
        <w:rPr>
          <w:rFonts w:ascii="Calibri" w:hAnsi="Calibri"/>
          <w:lang w:val="en-AU"/>
        </w:rPr>
      </w:pPr>
      <w:r>
        <w:rPr>
          <w:rFonts w:ascii="Calibri" w:hAnsi="Calibri"/>
          <w:lang w:val="en-AU"/>
        </w:rPr>
        <w:t>Mr Barr</w:t>
      </w:r>
      <w:r w:rsidRPr="009D701F">
        <w:rPr>
          <w:rFonts w:ascii="Calibri" w:hAnsi="Calibri"/>
          <w:lang w:val="en-AU"/>
        </w:rPr>
        <w:t xml:space="preserve"> moved—That this Bill be agreed to in principle.</w:t>
      </w:r>
    </w:p>
    <w:p w:rsidR="00D70DDD" w:rsidRDefault="00D70DDD" w:rsidP="00D70DDD">
      <w:pPr>
        <w:spacing w:before="120"/>
        <w:ind w:left="720"/>
        <w:rPr>
          <w:rFonts w:ascii="Calibri" w:hAnsi="Calibri"/>
          <w:lang w:val="en-AU"/>
        </w:rPr>
      </w:pPr>
      <w:r w:rsidRPr="009D701F">
        <w:rPr>
          <w:rFonts w:ascii="Calibri" w:hAnsi="Calibri"/>
          <w:lang w:val="en-AU"/>
        </w:rPr>
        <w:t>Debate adjourned (</w:t>
      </w:r>
      <w:r>
        <w:rPr>
          <w:rFonts w:ascii="Calibri" w:hAnsi="Calibri"/>
          <w:lang w:val="en-AU"/>
        </w:rPr>
        <w:t>Ms Lee</w:t>
      </w:r>
      <w:r w:rsidRPr="009D701F">
        <w:rPr>
          <w:rFonts w:ascii="Calibri" w:hAnsi="Calibri"/>
          <w:lang w:val="en-AU"/>
        </w:rPr>
        <w:t>) and the resumption of the debate made an order of the day for the next sitting.</w:t>
      </w:r>
    </w:p>
    <w:p w:rsidR="0052223F" w:rsidRPr="004F7D64" w:rsidRDefault="0052223F" w:rsidP="0052223F">
      <w:pPr>
        <w:keepNext/>
        <w:keepLines/>
        <w:tabs>
          <w:tab w:val="right" w:pos="339"/>
          <w:tab w:val="left" w:pos="720"/>
        </w:tabs>
        <w:spacing w:before="240"/>
        <w:ind w:left="720" w:hanging="720"/>
        <w:rPr>
          <w:rFonts w:ascii="Calibri" w:hAnsi="Calibri"/>
          <w:b/>
          <w:caps/>
          <w:lang w:val="en-AU"/>
        </w:rPr>
      </w:pPr>
      <w:r w:rsidRPr="004F7D64">
        <w:rPr>
          <w:rFonts w:ascii="Calibri" w:hAnsi="Calibri"/>
          <w:b/>
          <w:caps/>
          <w:lang w:val="en-AU"/>
        </w:rPr>
        <w:tab/>
      </w:r>
      <w:r w:rsidR="00225C12">
        <w:rPr>
          <w:rFonts w:ascii="Calibri" w:hAnsi="Calibri"/>
          <w:b/>
          <w:bCs/>
          <w:caps/>
          <w:lang w:val="en-AU"/>
        </w:rPr>
        <w:fldChar w:fldCharType="begin"/>
      </w:r>
      <w:r w:rsidR="00225C12">
        <w:rPr>
          <w:rFonts w:ascii="Calibri" w:hAnsi="Calibri"/>
          <w:b/>
          <w:bCs/>
          <w:caps/>
          <w:lang w:val="en-AU"/>
        </w:rPr>
        <w:instrText xml:space="preserve"> SEQ A \* MERGEFORMAT </w:instrText>
      </w:r>
      <w:r w:rsidR="00225C12">
        <w:rPr>
          <w:rFonts w:ascii="Calibri" w:hAnsi="Calibri"/>
          <w:b/>
          <w:bCs/>
          <w:caps/>
          <w:lang w:val="en-AU"/>
        </w:rPr>
        <w:fldChar w:fldCharType="separate"/>
      </w:r>
      <w:r w:rsidR="00953C9C">
        <w:rPr>
          <w:rFonts w:ascii="Calibri" w:hAnsi="Calibri"/>
          <w:b/>
          <w:bCs/>
          <w:caps/>
          <w:noProof/>
          <w:lang w:val="en-AU"/>
        </w:rPr>
        <w:t>8</w:t>
      </w:r>
      <w:r w:rsidR="00225C12">
        <w:rPr>
          <w:rFonts w:ascii="Calibri" w:hAnsi="Calibri"/>
          <w:b/>
          <w:bCs/>
          <w:caps/>
          <w:lang w:val="en-AU"/>
        </w:rPr>
        <w:fldChar w:fldCharType="end"/>
      </w:r>
      <w:r w:rsidRPr="004F7D64">
        <w:rPr>
          <w:rFonts w:ascii="Calibri" w:hAnsi="Calibri"/>
          <w:b/>
          <w:caps/>
          <w:lang w:val="en-AU"/>
        </w:rPr>
        <w:tab/>
      </w:r>
      <w:r>
        <w:rPr>
          <w:rFonts w:ascii="Calibri" w:hAnsi="Calibri"/>
          <w:b/>
          <w:caps/>
          <w:lang w:val="en-AU"/>
        </w:rPr>
        <w:t>Planning and Unit Titles Legislation Amendment Bill 2020</w:t>
      </w:r>
    </w:p>
    <w:p w:rsidR="0052223F" w:rsidRPr="004F7D64" w:rsidRDefault="0052223F" w:rsidP="0052223F">
      <w:pPr>
        <w:spacing w:before="120"/>
        <w:ind w:left="720"/>
        <w:rPr>
          <w:rFonts w:ascii="Calibri" w:hAnsi="Calibri"/>
          <w:lang w:val="en-AU"/>
        </w:rPr>
      </w:pPr>
      <w:r>
        <w:rPr>
          <w:rFonts w:ascii="Calibri" w:hAnsi="Calibri"/>
          <w:lang w:val="en-AU"/>
        </w:rPr>
        <w:t>Mr Gentleman (Minister for Planning and Land Management)</w:t>
      </w:r>
      <w:r w:rsidRPr="004F7D64">
        <w:rPr>
          <w:rFonts w:ascii="Calibri" w:hAnsi="Calibri"/>
          <w:lang w:val="en-AU"/>
        </w:rPr>
        <w:t>, pursuant to notice, presented a Bill for an Act to amend legislation about planning and unit titles</w:t>
      </w:r>
      <w:r>
        <w:rPr>
          <w:rFonts w:ascii="Calibri" w:hAnsi="Calibri"/>
          <w:lang w:val="en-AU"/>
        </w:rPr>
        <w:t>.</w:t>
      </w:r>
    </w:p>
    <w:p w:rsidR="0052223F" w:rsidRPr="004F7D64" w:rsidRDefault="0052223F" w:rsidP="0052223F">
      <w:pPr>
        <w:spacing w:before="120"/>
        <w:ind w:left="720"/>
        <w:rPr>
          <w:rFonts w:ascii="Calibri" w:hAnsi="Calibri"/>
          <w:lang w:val="en-AU"/>
        </w:rPr>
      </w:pPr>
      <w:r w:rsidRPr="004F7D64">
        <w:rPr>
          <w:rFonts w:ascii="Calibri" w:hAnsi="Calibri"/>
          <w:i/>
          <w:lang w:val="en-AU"/>
        </w:rPr>
        <w:t>Paper:</w:t>
      </w:r>
      <w:r w:rsidRPr="004F7D64">
        <w:rPr>
          <w:rFonts w:ascii="Calibri" w:hAnsi="Calibri"/>
          <w:lang w:val="en-AU"/>
        </w:rPr>
        <w:t xml:space="preserve">  </w:t>
      </w:r>
      <w:r>
        <w:rPr>
          <w:rFonts w:ascii="Calibri" w:hAnsi="Calibri"/>
          <w:lang w:val="en-AU"/>
        </w:rPr>
        <w:t>Mr Gentleman</w:t>
      </w:r>
      <w:r w:rsidRPr="004F7D64">
        <w:rPr>
          <w:rFonts w:ascii="Calibri" w:hAnsi="Calibri"/>
          <w:lang w:val="en-AU"/>
        </w:rPr>
        <w:t xml:space="preserve"> presented the following paper:</w:t>
      </w:r>
    </w:p>
    <w:p w:rsidR="0052223F" w:rsidRPr="004F7D64" w:rsidRDefault="0052223F" w:rsidP="00C229F9">
      <w:pPr>
        <w:pStyle w:val="DPSEntryDetail"/>
      </w:pPr>
      <w:r w:rsidRPr="004F7D64">
        <w:t xml:space="preserve">Explanatory statement to the Bill, incorporating a compatibility statement, pursuant to section 37 of the </w:t>
      </w:r>
      <w:r w:rsidRPr="00BC295A">
        <w:t>Human Rights Act 2004</w:t>
      </w:r>
      <w:r w:rsidRPr="004F7D64">
        <w:t>.</w:t>
      </w:r>
    </w:p>
    <w:p w:rsidR="0052223F" w:rsidRPr="004F7D64" w:rsidRDefault="0052223F" w:rsidP="0052223F">
      <w:pPr>
        <w:spacing w:before="120"/>
        <w:ind w:left="720"/>
        <w:rPr>
          <w:rFonts w:ascii="Calibri" w:hAnsi="Calibri"/>
          <w:lang w:val="en-AU"/>
        </w:rPr>
      </w:pPr>
      <w:r w:rsidRPr="004F7D64">
        <w:rPr>
          <w:rFonts w:ascii="Calibri" w:hAnsi="Calibri"/>
          <w:lang w:val="en-AU"/>
        </w:rPr>
        <w:t>Title read by Clerk.</w:t>
      </w:r>
    </w:p>
    <w:p w:rsidR="0052223F" w:rsidRPr="004F7D64" w:rsidRDefault="0052223F" w:rsidP="0052223F">
      <w:pPr>
        <w:spacing w:before="120"/>
        <w:ind w:left="720"/>
        <w:rPr>
          <w:rFonts w:ascii="Calibri" w:hAnsi="Calibri"/>
          <w:lang w:val="en-AU"/>
        </w:rPr>
      </w:pPr>
      <w:r>
        <w:rPr>
          <w:rFonts w:ascii="Calibri" w:hAnsi="Calibri"/>
          <w:lang w:val="en-AU"/>
        </w:rPr>
        <w:t>Mr Gentleman</w:t>
      </w:r>
      <w:r w:rsidRPr="004F7D64">
        <w:rPr>
          <w:rFonts w:ascii="Calibri" w:hAnsi="Calibri"/>
          <w:lang w:val="en-AU"/>
        </w:rPr>
        <w:t xml:space="preserve"> moved—That this Bill be agreed to in principle.</w:t>
      </w:r>
    </w:p>
    <w:p w:rsidR="0052223F" w:rsidRPr="004F7D64" w:rsidRDefault="0052223F" w:rsidP="0052223F">
      <w:pPr>
        <w:spacing w:before="120"/>
        <w:ind w:left="720"/>
        <w:rPr>
          <w:rFonts w:ascii="Calibri" w:hAnsi="Calibri"/>
          <w:lang w:val="en-AU"/>
        </w:rPr>
      </w:pPr>
      <w:r w:rsidRPr="004F7D64">
        <w:rPr>
          <w:rFonts w:ascii="Calibri" w:hAnsi="Calibri"/>
          <w:lang w:val="en-AU"/>
        </w:rPr>
        <w:t>Debate adjourned (</w:t>
      </w:r>
      <w:r w:rsidR="00AD73F5">
        <w:rPr>
          <w:rFonts w:ascii="Calibri" w:hAnsi="Calibri"/>
          <w:lang w:val="en-AU"/>
        </w:rPr>
        <w:t>Mr Hanson</w:t>
      </w:r>
      <w:r w:rsidRPr="004F7D64">
        <w:rPr>
          <w:rFonts w:ascii="Calibri" w:hAnsi="Calibri"/>
          <w:lang w:val="en-AU"/>
        </w:rPr>
        <w:t>) and the resumption of the debate made an order of the day for the next sitting.</w:t>
      </w:r>
    </w:p>
    <w:p w:rsidR="00481995" w:rsidRPr="009D701F" w:rsidRDefault="00481995" w:rsidP="00481995">
      <w:pPr>
        <w:keepNext/>
        <w:keepLines/>
        <w:tabs>
          <w:tab w:val="right" w:pos="339"/>
          <w:tab w:val="left" w:pos="720"/>
        </w:tabs>
        <w:spacing w:before="240"/>
        <w:ind w:left="720" w:hanging="720"/>
        <w:rPr>
          <w:rFonts w:ascii="Calibri" w:hAnsi="Calibri"/>
          <w:b/>
          <w:caps/>
          <w:lang w:val="en-AU"/>
        </w:rPr>
      </w:pPr>
      <w:r w:rsidRPr="009D701F">
        <w:rPr>
          <w:rFonts w:ascii="Calibri" w:hAnsi="Calibri"/>
          <w:b/>
          <w:caps/>
          <w:lang w:val="en-AU"/>
        </w:rPr>
        <w:tab/>
      </w:r>
      <w:r w:rsidR="00225C12">
        <w:rPr>
          <w:rFonts w:ascii="Calibri" w:hAnsi="Calibri"/>
          <w:b/>
          <w:bCs/>
          <w:caps/>
          <w:lang w:val="en-AU"/>
        </w:rPr>
        <w:fldChar w:fldCharType="begin"/>
      </w:r>
      <w:r w:rsidR="00225C12">
        <w:rPr>
          <w:rFonts w:ascii="Calibri" w:hAnsi="Calibri"/>
          <w:b/>
          <w:bCs/>
          <w:caps/>
          <w:lang w:val="en-AU"/>
        </w:rPr>
        <w:instrText xml:space="preserve"> SEQ A \* MERGEFORMAT </w:instrText>
      </w:r>
      <w:r w:rsidR="00225C12">
        <w:rPr>
          <w:rFonts w:ascii="Calibri" w:hAnsi="Calibri"/>
          <w:b/>
          <w:bCs/>
          <w:caps/>
          <w:lang w:val="en-AU"/>
        </w:rPr>
        <w:fldChar w:fldCharType="separate"/>
      </w:r>
      <w:r w:rsidR="00953C9C">
        <w:rPr>
          <w:rFonts w:ascii="Calibri" w:hAnsi="Calibri"/>
          <w:b/>
          <w:bCs/>
          <w:caps/>
          <w:noProof/>
          <w:lang w:val="en-AU"/>
        </w:rPr>
        <w:t>9</w:t>
      </w:r>
      <w:r w:rsidR="00225C12">
        <w:rPr>
          <w:rFonts w:ascii="Calibri" w:hAnsi="Calibri"/>
          <w:b/>
          <w:bCs/>
          <w:caps/>
          <w:lang w:val="en-AU"/>
        </w:rPr>
        <w:fldChar w:fldCharType="end"/>
      </w:r>
      <w:r w:rsidRPr="009D701F">
        <w:rPr>
          <w:rFonts w:ascii="Calibri" w:hAnsi="Calibri"/>
          <w:b/>
          <w:caps/>
          <w:lang w:val="en-AU"/>
        </w:rPr>
        <w:tab/>
      </w:r>
      <w:r>
        <w:rPr>
          <w:rFonts w:ascii="Calibri" w:hAnsi="Calibri"/>
          <w:b/>
          <w:caps/>
          <w:lang w:val="en-AU"/>
        </w:rPr>
        <w:t>INAUGURAL SPEECHES</w:t>
      </w:r>
    </w:p>
    <w:p w:rsidR="00481995" w:rsidRPr="00077B85" w:rsidRDefault="00481995" w:rsidP="00481995">
      <w:pPr>
        <w:tabs>
          <w:tab w:val="left" w:pos="1197"/>
          <w:tab w:val="left" w:pos="1767"/>
        </w:tabs>
        <w:spacing w:before="120"/>
        <w:ind w:left="720"/>
        <w:jc w:val="both"/>
        <w:rPr>
          <w:rFonts w:ascii="Calibri" w:hAnsi="Calibri"/>
          <w:lang w:val="en-AU"/>
        </w:rPr>
      </w:pPr>
      <w:r>
        <w:rPr>
          <w:rFonts w:ascii="Calibri" w:hAnsi="Calibri"/>
          <w:lang w:val="en-AU"/>
        </w:rPr>
        <w:t xml:space="preserve">Ms </w:t>
      </w:r>
      <w:r w:rsidR="00211CAF">
        <w:rPr>
          <w:rFonts w:ascii="Calibri" w:hAnsi="Calibri"/>
          <w:lang w:val="en-AU"/>
        </w:rPr>
        <w:t xml:space="preserve">Vassarotti </w:t>
      </w:r>
      <w:r w:rsidRPr="00CD5542">
        <w:rPr>
          <w:rFonts w:ascii="Calibri" w:hAnsi="Calibri"/>
          <w:lang w:val="en-AU"/>
        </w:rPr>
        <w:t>and M</w:t>
      </w:r>
      <w:r>
        <w:rPr>
          <w:rFonts w:ascii="Calibri" w:hAnsi="Calibri"/>
          <w:lang w:val="en-AU"/>
        </w:rPr>
        <w:t>s</w:t>
      </w:r>
      <w:r w:rsidR="00211CAF" w:rsidRPr="00211CAF">
        <w:rPr>
          <w:rFonts w:ascii="Calibri" w:hAnsi="Calibri"/>
          <w:lang w:val="en-AU"/>
        </w:rPr>
        <w:t xml:space="preserve"> </w:t>
      </w:r>
      <w:r w:rsidR="00211CAF">
        <w:rPr>
          <w:rFonts w:ascii="Calibri" w:hAnsi="Calibri"/>
          <w:lang w:val="en-AU"/>
        </w:rPr>
        <w:t>Davidson</w:t>
      </w:r>
      <w:r w:rsidRPr="00CD5542">
        <w:rPr>
          <w:rFonts w:ascii="Calibri" w:hAnsi="Calibri"/>
          <w:lang w:val="en-AU"/>
        </w:rPr>
        <w:t xml:space="preserve">, by leave, made their </w:t>
      </w:r>
      <w:r w:rsidR="00A64448">
        <w:rPr>
          <w:rFonts w:ascii="Calibri" w:hAnsi="Calibri"/>
          <w:lang w:val="en-AU"/>
        </w:rPr>
        <w:t xml:space="preserve">respective </w:t>
      </w:r>
      <w:r w:rsidRPr="00CD5542">
        <w:rPr>
          <w:rFonts w:ascii="Calibri" w:hAnsi="Calibri"/>
          <w:lang w:val="en-AU"/>
        </w:rPr>
        <w:t>inaugural speeches.</w:t>
      </w:r>
    </w:p>
    <w:p w:rsidR="009007A3" w:rsidRPr="000E1223" w:rsidRDefault="009007A3" w:rsidP="009007A3">
      <w:pPr>
        <w:keepNext/>
        <w:keepLines/>
        <w:tabs>
          <w:tab w:val="right" w:pos="339"/>
          <w:tab w:val="left" w:pos="720"/>
        </w:tabs>
        <w:spacing w:before="240"/>
        <w:ind w:left="720" w:hanging="720"/>
        <w:rPr>
          <w:rFonts w:ascii="Calibri" w:hAnsi="Calibri"/>
          <w:b/>
          <w:caps/>
          <w:lang w:val="en-AU"/>
        </w:rPr>
      </w:pPr>
      <w:r w:rsidRPr="000E1223">
        <w:rPr>
          <w:rFonts w:ascii="Calibri" w:hAnsi="Calibri"/>
          <w:b/>
          <w:caps/>
          <w:lang w:val="en-AU"/>
        </w:rPr>
        <w:tab/>
      </w:r>
      <w:r w:rsidR="00225C12">
        <w:rPr>
          <w:rFonts w:ascii="Calibri" w:hAnsi="Calibri"/>
          <w:b/>
          <w:bCs/>
          <w:caps/>
          <w:lang w:val="en-AU"/>
        </w:rPr>
        <w:fldChar w:fldCharType="begin"/>
      </w:r>
      <w:r w:rsidR="00225C12">
        <w:rPr>
          <w:rFonts w:ascii="Calibri" w:hAnsi="Calibri"/>
          <w:b/>
          <w:bCs/>
          <w:caps/>
          <w:lang w:val="en-AU"/>
        </w:rPr>
        <w:instrText xml:space="preserve"> SEQ A \* MERGEFORMAT </w:instrText>
      </w:r>
      <w:r w:rsidR="00225C12">
        <w:rPr>
          <w:rFonts w:ascii="Calibri" w:hAnsi="Calibri"/>
          <w:b/>
          <w:bCs/>
          <w:caps/>
          <w:lang w:val="en-AU"/>
        </w:rPr>
        <w:fldChar w:fldCharType="separate"/>
      </w:r>
      <w:r w:rsidR="00953C9C">
        <w:rPr>
          <w:rFonts w:ascii="Calibri" w:hAnsi="Calibri"/>
          <w:b/>
          <w:bCs/>
          <w:caps/>
          <w:noProof/>
          <w:lang w:val="en-AU"/>
        </w:rPr>
        <w:t>10</w:t>
      </w:r>
      <w:r w:rsidR="00225C12">
        <w:rPr>
          <w:rFonts w:ascii="Calibri" w:hAnsi="Calibri"/>
          <w:b/>
          <w:bCs/>
          <w:caps/>
          <w:lang w:val="en-AU"/>
        </w:rPr>
        <w:fldChar w:fldCharType="end"/>
      </w:r>
      <w:r w:rsidRPr="000E1223">
        <w:rPr>
          <w:rFonts w:ascii="Calibri" w:hAnsi="Calibri"/>
          <w:b/>
          <w:caps/>
          <w:lang w:val="en-AU"/>
        </w:rPr>
        <w:tab/>
      </w:r>
      <w:r>
        <w:rPr>
          <w:rFonts w:ascii="Calibri" w:hAnsi="Calibri"/>
          <w:b/>
          <w:caps/>
          <w:lang w:val="en-AU"/>
        </w:rPr>
        <w:t>Plastic Reduction Bill 2020</w:t>
      </w:r>
    </w:p>
    <w:p w:rsidR="009007A3" w:rsidRPr="000E1223" w:rsidRDefault="009007A3" w:rsidP="009007A3">
      <w:pPr>
        <w:spacing w:before="120"/>
        <w:ind w:left="720"/>
        <w:rPr>
          <w:rFonts w:ascii="Calibri" w:hAnsi="Calibri"/>
          <w:lang w:val="en-AU"/>
        </w:rPr>
      </w:pPr>
      <w:r>
        <w:rPr>
          <w:rFonts w:ascii="Calibri" w:hAnsi="Calibri"/>
          <w:lang w:val="en-AU"/>
        </w:rPr>
        <w:t>Mr Steel (Minister for Transport and City Services)</w:t>
      </w:r>
      <w:r w:rsidRPr="000E1223">
        <w:rPr>
          <w:rFonts w:ascii="Calibri" w:hAnsi="Calibri"/>
          <w:lang w:val="en-AU"/>
        </w:rPr>
        <w:t xml:space="preserve">, pursuant to notice, presented </w:t>
      </w:r>
      <w:r>
        <w:rPr>
          <w:rFonts w:ascii="Calibri" w:hAnsi="Calibri"/>
          <w:lang w:val="en-AU"/>
        </w:rPr>
        <w:t>a Bill for an Act to reduce the use of plastic, and for other purposes</w:t>
      </w:r>
      <w:r w:rsidRPr="000E1223">
        <w:rPr>
          <w:rFonts w:ascii="Calibri" w:hAnsi="Calibri"/>
          <w:lang w:val="en-AU"/>
        </w:rPr>
        <w:t>.</w:t>
      </w:r>
    </w:p>
    <w:p w:rsidR="009007A3" w:rsidRPr="000E1223" w:rsidRDefault="009007A3" w:rsidP="009007A3">
      <w:pPr>
        <w:spacing w:before="120"/>
        <w:ind w:left="720"/>
        <w:rPr>
          <w:rFonts w:ascii="Calibri" w:hAnsi="Calibri"/>
          <w:lang w:val="en-AU"/>
        </w:rPr>
      </w:pPr>
      <w:r w:rsidRPr="000E1223">
        <w:rPr>
          <w:rFonts w:ascii="Calibri" w:hAnsi="Calibri"/>
          <w:i/>
          <w:lang w:val="en-AU"/>
        </w:rPr>
        <w:t>Paper</w:t>
      </w:r>
      <w:r w:rsidR="00C229F9">
        <w:rPr>
          <w:rFonts w:ascii="Calibri" w:hAnsi="Calibri"/>
          <w:i/>
          <w:lang w:val="en-AU"/>
        </w:rPr>
        <w:t>s</w:t>
      </w:r>
      <w:r w:rsidRPr="000E1223">
        <w:rPr>
          <w:rFonts w:ascii="Calibri" w:hAnsi="Calibri"/>
          <w:i/>
          <w:lang w:val="en-AU"/>
        </w:rPr>
        <w:t>:</w:t>
      </w:r>
      <w:r w:rsidRPr="000E1223">
        <w:rPr>
          <w:rFonts w:ascii="Calibri" w:hAnsi="Calibri"/>
          <w:lang w:val="en-AU"/>
        </w:rPr>
        <w:t xml:space="preserve">  </w:t>
      </w:r>
      <w:r>
        <w:rPr>
          <w:rFonts w:ascii="Calibri" w:hAnsi="Calibri"/>
          <w:lang w:val="en-AU"/>
        </w:rPr>
        <w:t>Mr Steel</w:t>
      </w:r>
      <w:r w:rsidRPr="000E1223">
        <w:rPr>
          <w:rFonts w:ascii="Calibri" w:hAnsi="Calibri"/>
          <w:lang w:val="en-AU"/>
        </w:rPr>
        <w:t xml:space="preserve"> presented the following paper</w:t>
      </w:r>
      <w:r w:rsidR="00AD31FE">
        <w:rPr>
          <w:rFonts w:ascii="Calibri" w:hAnsi="Calibri"/>
          <w:lang w:val="en-AU"/>
        </w:rPr>
        <w:t>s</w:t>
      </w:r>
      <w:r w:rsidRPr="000E1223">
        <w:rPr>
          <w:rFonts w:ascii="Calibri" w:hAnsi="Calibri"/>
          <w:lang w:val="en-AU"/>
        </w:rPr>
        <w:t>:</w:t>
      </w:r>
    </w:p>
    <w:p w:rsidR="009007A3" w:rsidRDefault="009007A3" w:rsidP="00C229F9">
      <w:pPr>
        <w:pStyle w:val="DPSEntryDetail"/>
      </w:pPr>
      <w:r w:rsidRPr="000E1223">
        <w:t xml:space="preserve">Explanatory statement to the Bill, incorporating a compatibility statement, pursuant to section 37 of the </w:t>
      </w:r>
      <w:r w:rsidRPr="000E1223">
        <w:rPr>
          <w:i/>
        </w:rPr>
        <w:t>Human Rights Act 2004</w:t>
      </w:r>
      <w:r w:rsidRPr="000E1223">
        <w:t>.</w:t>
      </w:r>
    </w:p>
    <w:p w:rsidR="00AD31FE" w:rsidRPr="000E1223" w:rsidRDefault="00AD31FE" w:rsidP="00C229F9">
      <w:pPr>
        <w:pStyle w:val="DPSEntryDetail"/>
      </w:pPr>
      <w:r>
        <w:t>Regulatory impact statement.</w:t>
      </w:r>
    </w:p>
    <w:p w:rsidR="009007A3" w:rsidRPr="000E1223" w:rsidRDefault="009007A3" w:rsidP="009007A3">
      <w:pPr>
        <w:spacing w:before="120"/>
        <w:ind w:left="720"/>
        <w:rPr>
          <w:rFonts w:ascii="Calibri" w:hAnsi="Calibri"/>
          <w:lang w:val="en-AU"/>
        </w:rPr>
      </w:pPr>
      <w:r w:rsidRPr="000E1223">
        <w:rPr>
          <w:rFonts w:ascii="Calibri" w:hAnsi="Calibri"/>
          <w:lang w:val="en-AU"/>
        </w:rPr>
        <w:t>Title read by Clerk.</w:t>
      </w:r>
    </w:p>
    <w:p w:rsidR="009007A3" w:rsidRPr="000E1223" w:rsidRDefault="009007A3" w:rsidP="009007A3">
      <w:pPr>
        <w:spacing w:before="120"/>
        <w:ind w:left="720"/>
        <w:rPr>
          <w:rFonts w:ascii="Calibri" w:hAnsi="Calibri"/>
          <w:lang w:val="en-AU"/>
        </w:rPr>
      </w:pPr>
      <w:r>
        <w:rPr>
          <w:rFonts w:ascii="Calibri" w:hAnsi="Calibri"/>
          <w:lang w:val="en-AU"/>
        </w:rPr>
        <w:t>Mr Steel</w:t>
      </w:r>
      <w:r w:rsidRPr="000E1223">
        <w:rPr>
          <w:rFonts w:ascii="Calibri" w:hAnsi="Calibri"/>
          <w:lang w:val="en-AU"/>
        </w:rPr>
        <w:t xml:space="preserve"> moved—That this Bill be agreed to in principle.</w:t>
      </w:r>
    </w:p>
    <w:p w:rsidR="009007A3" w:rsidRPr="000E1223" w:rsidRDefault="009007A3" w:rsidP="009007A3">
      <w:pPr>
        <w:spacing w:before="120"/>
        <w:ind w:left="720"/>
        <w:rPr>
          <w:rFonts w:ascii="Calibri" w:hAnsi="Calibri"/>
          <w:lang w:val="en-AU"/>
        </w:rPr>
      </w:pPr>
      <w:r w:rsidRPr="000E1223">
        <w:rPr>
          <w:rFonts w:ascii="Calibri" w:hAnsi="Calibri"/>
          <w:lang w:val="en-AU"/>
        </w:rPr>
        <w:t>Debate</w:t>
      </w:r>
      <w:r w:rsidR="00C163EB">
        <w:rPr>
          <w:rFonts w:ascii="Calibri" w:hAnsi="Calibri"/>
          <w:lang w:val="en-AU"/>
        </w:rPr>
        <w:t xml:space="preserve"> adjourned (Mrs Jones</w:t>
      </w:r>
      <w:r w:rsidRPr="000E1223">
        <w:rPr>
          <w:rFonts w:ascii="Calibri" w:hAnsi="Calibri"/>
          <w:lang w:val="en-AU"/>
        </w:rPr>
        <w:t>) and the resumption of the debate made an order of the day for the next sitting.</w:t>
      </w:r>
    </w:p>
    <w:p w:rsidR="00157EC1" w:rsidRPr="00157EC1" w:rsidRDefault="00157EC1" w:rsidP="00157EC1">
      <w:pPr>
        <w:keepNext/>
        <w:keepLines/>
        <w:tabs>
          <w:tab w:val="right" w:pos="339"/>
          <w:tab w:val="left" w:pos="720"/>
        </w:tabs>
        <w:spacing w:before="240"/>
        <w:ind w:left="720" w:hanging="720"/>
        <w:rPr>
          <w:rFonts w:ascii="Calibri" w:hAnsi="Calibri"/>
          <w:b/>
          <w:caps/>
          <w:lang w:val="en-AU"/>
        </w:rPr>
      </w:pPr>
      <w:r w:rsidRPr="00157EC1">
        <w:rPr>
          <w:rFonts w:ascii="Calibri" w:hAnsi="Calibri"/>
          <w:b/>
          <w:caps/>
          <w:lang w:val="en-AU"/>
        </w:rPr>
        <w:tab/>
      </w:r>
      <w:r w:rsidR="00225C12">
        <w:rPr>
          <w:rFonts w:ascii="Calibri" w:hAnsi="Calibri"/>
          <w:b/>
          <w:bCs/>
          <w:caps/>
          <w:lang w:val="en-AU"/>
        </w:rPr>
        <w:fldChar w:fldCharType="begin"/>
      </w:r>
      <w:r w:rsidR="00225C12">
        <w:rPr>
          <w:rFonts w:ascii="Calibri" w:hAnsi="Calibri"/>
          <w:b/>
          <w:bCs/>
          <w:caps/>
          <w:lang w:val="en-AU"/>
        </w:rPr>
        <w:instrText xml:space="preserve"> SEQ A \* MERGEFORMAT </w:instrText>
      </w:r>
      <w:r w:rsidR="00225C12">
        <w:rPr>
          <w:rFonts w:ascii="Calibri" w:hAnsi="Calibri"/>
          <w:b/>
          <w:bCs/>
          <w:caps/>
          <w:lang w:val="en-AU"/>
        </w:rPr>
        <w:fldChar w:fldCharType="separate"/>
      </w:r>
      <w:r w:rsidR="00953C9C">
        <w:rPr>
          <w:rFonts w:ascii="Calibri" w:hAnsi="Calibri"/>
          <w:b/>
          <w:bCs/>
          <w:caps/>
          <w:noProof/>
          <w:lang w:val="en-AU"/>
        </w:rPr>
        <w:t>11</w:t>
      </w:r>
      <w:r w:rsidR="00225C12">
        <w:rPr>
          <w:rFonts w:ascii="Calibri" w:hAnsi="Calibri"/>
          <w:b/>
          <w:bCs/>
          <w:caps/>
          <w:lang w:val="en-AU"/>
        </w:rPr>
        <w:fldChar w:fldCharType="end"/>
      </w:r>
      <w:r w:rsidRPr="00157EC1">
        <w:rPr>
          <w:rFonts w:ascii="Calibri" w:hAnsi="Calibri"/>
          <w:b/>
          <w:caps/>
          <w:lang w:val="en-AU"/>
        </w:rPr>
        <w:tab/>
      </w:r>
      <w:r>
        <w:rPr>
          <w:rFonts w:ascii="Calibri" w:hAnsi="Calibri"/>
          <w:b/>
          <w:caps/>
          <w:lang w:val="en-AU"/>
        </w:rPr>
        <w:t>SITTING PATTERN 2021</w:t>
      </w:r>
    </w:p>
    <w:p w:rsidR="00157EC1" w:rsidRPr="00157EC1" w:rsidRDefault="00157EC1" w:rsidP="00157EC1">
      <w:pPr>
        <w:spacing w:before="120"/>
        <w:ind w:left="720"/>
        <w:rPr>
          <w:rFonts w:ascii="Calibri" w:hAnsi="Calibri"/>
          <w:color w:val="000000"/>
          <w:lang w:val="en-AU"/>
        </w:rPr>
      </w:pPr>
      <w:r>
        <w:rPr>
          <w:rFonts w:ascii="Calibri" w:hAnsi="Calibri"/>
          <w:color w:val="000000"/>
          <w:lang w:val="en-AU"/>
        </w:rPr>
        <w:t>Mr Gentleman (Manager of Government Business)</w:t>
      </w:r>
      <w:r w:rsidR="00574FCD">
        <w:rPr>
          <w:rFonts w:ascii="Calibri" w:hAnsi="Calibri"/>
          <w:color w:val="000000"/>
          <w:lang w:val="en-AU"/>
        </w:rPr>
        <w:t>, pursuant to notice, moved—</w:t>
      </w:r>
      <w:r w:rsidRPr="00157EC1">
        <w:rPr>
          <w:rFonts w:ascii="Calibri" w:hAnsi="Calibri"/>
          <w:color w:val="000000"/>
          <w:lang w:val="en-AU"/>
        </w:rPr>
        <w:t>That the Assembly shall meet as follows for 2021 unless an absolute majority of Members request, in writing, that the Speaker or in the absence of the Speaker</w:t>
      </w:r>
      <w:r w:rsidR="00397C71">
        <w:rPr>
          <w:rFonts w:ascii="Calibri" w:hAnsi="Calibri"/>
          <w:color w:val="000000"/>
          <w:lang w:val="en-AU"/>
        </w:rPr>
        <w:t>,</w:t>
      </w:r>
      <w:r w:rsidRPr="00157EC1">
        <w:rPr>
          <w:rFonts w:ascii="Calibri" w:hAnsi="Calibri"/>
          <w:color w:val="000000"/>
          <w:lang w:val="en-AU"/>
        </w:rPr>
        <w:t xml:space="preserve"> the Deputy Speaker, or in the absence of both the</w:t>
      </w:r>
      <w:r w:rsidR="00574FCD">
        <w:rPr>
          <w:rFonts w:ascii="Calibri" w:hAnsi="Calibri"/>
          <w:color w:val="000000"/>
          <w:lang w:val="en-AU"/>
        </w:rPr>
        <w:t xml:space="preserve"> Speaker and the Deputy Speaker</w:t>
      </w:r>
      <w:r w:rsidR="00397C71">
        <w:rPr>
          <w:rFonts w:ascii="Calibri" w:hAnsi="Calibri"/>
          <w:color w:val="000000"/>
          <w:lang w:val="en-AU"/>
        </w:rPr>
        <w:t>,</w:t>
      </w:r>
      <w:r w:rsidRPr="00157EC1">
        <w:rPr>
          <w:rFonts w:ascii="Calibri" w:hAnsi="Calibri"/>
          <w:color w:val="000000"/>
          <w:lang w:val="en-AU"/>
        </w:rPr>
        <w:t xml:space="preserve"> the Clerk</w:t>
      </w:r>
      <w:r w:rsidR="00574FCD">
        <w:rPr>
          <w:rFonts w:ascii="Calibri" w:hAnsi="Calibri"/>
          <w:color w:val="000000"/>
          <w:lang w:val="en-AU"/>
        </w:rPr>
        <w:t>,</w:t>
      </w:r>
      <w:r w:rsidRPr="00157EC1">
        <w:rPr>
          <w:rFonts w:ascii="Calibri" w:hAnsi="Calibri"/>
          <w:color w:val="000000"/>
          <w:lang w:val="en-AU"/>
        </w:rPr>
        <w:t xml:space="preserve"> fixes an alternative day or hour of meeting or the Assembly otherwise orders:</w:t>
      </w:r>
    </w:p>
    <w:p w:rsidR="00157EC1" w:rsidRPr="00157EC1" w:rsidRDefault="00157EC1" w:rsidP="00157EC1">
      <w:pPr>
        <w:spacing w:before="120"/>
        <w:ind w:left="720"/>
        <w:rPr>
          <w:rFonts w:ascii="Calibri" w:hAnsi="Calibri"/>
          <w:color w:val="000000"/>
          <w:lang w:val="en-AU"/>
        </w:rPr>
      </w:pPr>
      <w:r w:rsidRPr="00157EC1">
        <w:rPr>
          <w:rFonts w:ascii="Calibri" w:hAnsi="Calibri"/>
          <w:color w:val="000000"/>
          <w:lang w:val="en-AU"/>
        </w:rPr>
        <w:tab/>
      </w:r>
      <w:r w:rsidR="008A0BEF">
        <w:rPr>
          <w:rFonts w:ascii="Calibri" w:hAnsi="Calibri"/>
          <w:b/>
          <w:color w:val="000000"/>
          <w:lang w:val="en-AU"/>
        </w:rPr>
        <w:t>February</w:t>
      </w:r>
      <w:r w:rsidR="009B7408">
        <w:rPr>
          <w:rFonts w:ascii="Calibri" w:hAnsi="Calibri"/>
          <w:color w:val="000000"/>
          <w:lang w:val="en-AU"/>
        </w:rPr>
        <w:tab/>
      </w:r>
      <w:r w:rsidRPr="00157EC1">
        <w:rPr>
          <w:rFonts w:ascii="Calibri" w:hAnsi="Calibri"/>
          <w:color w:val="000000"/>
          <w:lang w:val="en-AU"/>
        </w:rPr>
        <w:t xml:space="preserve">9 </w:t>
      </w:r>
      <w:r w:rsidRPr="00157EC1">
        <w:rPr>
          <w:rFonts w:ascii="Calibri" w:hAnsi="Calibri"/>
          <w:color w:val="000000"/>
          <w:lang w:val="en-AU"/>
        </w:rPr>
        <w:tab/>
        <w:t>10</w:t>
      </w:r>
      <w:r w:rsidRPr="00157EC1">
        <w:rPr>
          <w:rFonts w:ascii="Calibri" w:hAnsi="Calibri"/>
          <w:color w:val="000000"/>
          <w:lang w:val="en-AU"/>
        </w:rPr>
        <w:tab/>
        <w:t>11</w:t>
      </w:r>
    </w:p>
    <w:p w:rsidR="00157EC1" w:rsidRPr="00157EC1" w:rsidRDefault="00157EC1" w:rsidP="00157EC1">
      <w:pPr>
        <w:spacing w:before="120"/>
        <w:ind w:left="720"/>
        <w:rPr>
          <w:rFonts w:ascii="Calibri" w:hAnsi="Calibri"/>
          <w:color w:val="000000"/>
          <w:lang w:val="en-AU"/>
        </w:rPr>
      </w:pPr>
      <w:r w:rsidRPr="00157EC1">
        <w:rPr>
          <w:rFonts w:ascii="Calibri" w:hAnsi="Calibri"/>
          <w:color w:val="000000"/>
          <w:lang w:val="en-AU"/>
        </w:rPr>
        <w:tab/>
      </w:r>
      <w:r w:rsidRPr="008A0BEF">
        <w:rPr>
          <w:rFonts w:ascii="Calibri" w:hAnsi="Calibri"/>
          <w:b/>
          <w:color w:val="000000"/>
          <w:lang w:val="en-AU"/>
        </w:rPr>
        <w:t>March</w:t>
      </w:r>
      <w:r w:rsidR="008A0BEF">
        <w:rPr>
          <w:rFonts w:ascii="Calibri" w:hAnsi="Calibri"/>
          <w:color w:val="000000"/>
          <w:lang w:val="en-AU"/>
        </w:rPr>
        <w:tab/>
      </w:r>
      <w:r w:rsidRPr="00157EC1">
        <w:rPr>
          <w:rFonts w:ascii="Calibri" w:hAnsi="Calibri"/>
          <w:color w:val="000000"/>
          <w:lang w:val="en-AU"/>
        </w:rPr>
        <w:tab/>
        <w:t xml:space="preserve">30 </w:t>
      </w:r>
      <w:r w:rsidRPr="00157EC1">
        <w:rPr>
          <w:rFonts w:ascii="Calibri" w:hAnsi="Calibri"/>
          <w:color w:val="000000"/>
          <w:lang w:val="en-AU"/>
        </w:rPr>
        <w:tab/>
        <w:t>31</w:t>
      </w:r>
      <w:r w:rsidRPr="00157EC1">
        <w:rPr>
          <w:rFonts w:ascii="Calibri" w:hAnsi="Calibri"/>
          <w:color w:val="000000"/>
          <w:lang w:val="en-AU"/>
        </w:rPr>
        <w:tab/>
      </w:r>
    </w:p>
    <w:p w:rsidR="00157EC1" w:rsidRPr="00157EC1" w:rsidRDefault="00157EC1" w:rsidP="00157EC1">
      <w:pPr>
        <w:spacing w:before="120"/>
        <w:ind w:left="720"/>
        <w:rPr>
          <w:rFonts w:ascii="Calibri" w:hAnsi="Calibri"/>
          <w:color w:val="000000"/>
          <w:lang w:val="en-AU"/>
        </w:rPr>
      </w:pPr>
      <w:r w:rsidRPr="00157EC1">
        <w:rPr>
          <w:rFonts w:ascii="Calibri" w:hAnsi="Calibri"/>
          <w:color w:val="000000"/>
          <w:lang w:val="en-AU"/>
        </w:rPr>
        <w:tab/>
      </w:r>
      <w:r w:rsidRPr="008A0BEF">
        <w:rPr>
          <w:rFonts w:ascii="Calibri" w:hAnsi="Calibri"/>
          <w:b/>
          <w:color w:val="000000"/>
          <w:lang w:val="en-AU"/>
        </w:rPr>
        <w:t>April</w:t>
      </w:r>
      <w:r w:rsidR="009B7408">
        <w:rPr>
          <w:rFonts w:ascii="Calibri" w:hAnsi="Calibri"/>
          <w:color w:val="000000"/>
          <w:lang w:val="en-AU"/>
        </w:rPr>
        <w:tab/>
      </w:r>
      <w:r w:rsidR="009B7408">
        <w:rPr>
          <w:rFonts w:ascii="Calibri" w:hAnsi="Calibri"/>
          <w:color w:val="000000"/>
          <w:lang w:val="en-AU"/>
        </w:rPr>
        <w:tab/>
      </w:r>
      <w:r w:rsidRPr="00157EC1">
        <w:rPr>
          <w:rFonts w:ascii="Calibri" w:hAnsi="Calibri"/>
          <w:color w:val="000000"/>
          <w:lang w:val="en-AU"/>
        </w:rPr>
        <w:t>20</w:t>
      </w:r>
      <w:r w:rsidRPr="00157EC1">
        <w:rPr>
          <w:rFonts w:ascii="Calibri" w:hAnsi="Calibri"/>
          <w:color w:val="000000"/>
          <w:lang w:val="en-AU"/>
        </w:rPr>
        <w:tab/>
        <w:t>21</w:t>
      </w:r>
      <w:r w:rsidRPr="00157EC1">
        <w:rPr>
          <w:rFonts w:ascii="Calibri" w:hAnsi="Calibri"/>
          <w:color w:val="000000"/>
          <w:lang w:val="en-AU"/>
        </w:rPr>
        <w:tab/>
        <w:t>22</w:t>
      </w:r>
      <w:r w:rsidRPr="00157EC1">
        <w:rPr>
          <w:rFonts w:ascii="Calibri" w:hAnsi="Calibri"/>
          <w:color w:val="000000"/>
          <w:lang w:val="en-AU"/>
        </w:rPr>
        <w:tab/>
        <w:t>23</w:t>
      </w:r>
    </w:p>
    <w:p w:rsidR="00157EC1" w:rsidRPr="00157EC1" w:rsidRDefault="00157EC1" w:rsidP="00157EC1">
      <w:pPr>
        <w:spacing w:before="120"/>
        <w:ind w:left="720"/>
        <w:rPr>
          <w:rFonts w:ascii="Calibri" w:hAnsi="Calibri"/>
          <w:color w:val="000000"/>
          <w:lang w:val="en-AU"/>
        </w:rPr>
      </w:pPr>
      <w:r w:rsidRPr="00157EC1">
        <w:rPr>
          <w:rFonts w:ascii="Calibri" w:hAnsi="Calibri"/>
          <w:color w:val="000000"/>
          <w:lang w:val="en-AU"/>
        </w:rPr>
        <w:tab/>
      </w:r>
      <w:r w:rsidR="008A0BEF">
        <w:rPr>
          <w:rFonts w:ascii="Calibri" w:hAnsi="Calibri"/>
          <w:b/>
          <w:color w:val="000000"/>
          <w:lang w:val="en-AU"/>
        </w:rPr>
        <w:t>May</w:t>
      </w:r>
      <w:r w:rsidR="009B7408">
        <w:rPr>
          <w:rFonts w:ascii="Calibri" w:hAnsi="Calibri"/>
          <w:color w:val="000000"/>
          <w:lang w:val="en-AU"/>
        </w:rPr>
        <w:tab/>
      </w:r>
      <w:r w:rsidR="009B7408">
        <w:rPr>
          <w:rFonts w:ascii="Calibri" w:hAnsi="Calibri"/>
          <w:color w:val="000000"/>
          <w:lang w:val="en-AU"/>
        </w:rPr>
        <w:tab/>
      </w:r>
      <w:r w:rsidRPr="00157EC1">
        <w:rPr>
          <w:rFonts w:ascii="Calibri" w:hAnsi="Calibri"/>
          <w:color w:val="000000"/>
          <w:lang w:val="en-AU"/>
        </w:rPr>
        <w:t>11</w:t>
      </w:r>
      <w:r w:rsidRPr="00157EC1">
        <w:rPr>
          <w:rFonts w:ascii="Calibri" w:hAnsi="Calibri"/>
          <w:color w:val="000000"/>
          <w:lang w:val="en-AU"/>
        </w:rPr>
        <w:tab/>
        <w:t>12</w:t>
      </w:r>
      <w:r w:rsidRPr="00157EC1">
        <w:rPr>
          <w:rFonts w:ascii="Calibri" w:hAnsi="Calibri"/>
          <w:color w:val="000000"/>
          <w:lang w:val="en-AU"/>
        </w:rPr>
        <w:tab/>
        <w:t>13</w:t>
      </w:r>
    </w:p>
    <w:p w:rsidR="00157EC1" w:rsidRPr="00157EC1" w:rsidRDefault="00157EC1" w:rsidP="007D78BC">
      <w:pPr>
        <w:keepNext/>
        <w:keepLines/>
        <w:spacing w:before="120"/>
        <w:ind w:left="720"/>
        <w:rPr>
          <w:rFonts w:ascii="Calibri" w:hAnsi="Calibri"/>
          <w:color w:val="000000"/>
          <w:lang w:val="en-AU"/>
        </w:rPr>
      </w:pPr>
      <w:r w:rsidRPr="00157EC1">
        <w:rPr>
          <w:rFonts w:ascii="Calibri" w:hAnsi="Calibri"/>
          <w:color w:val="000000"/>
          <w:lang w:val="en-AU"/>
        </w:rPr>
        <w:tab/>
      </w:r>
      <w:r w:rsidRPr="008A0BEF">
        <w:rPr>
          <w:rFonts w:ascii="Calibri" w:hAnsi="Calibri"/>
          <w:b/>
          <w:color w:val="000000"/>
          <w:lang w:val="en-AU"/>
        </w:rPr>
        <w:t>June</w:t>
      </w:r>
      <w:r w:rsidR="009B7408">
        <w:rPr>
          <w:rFonts w:ascii="Calibri" w:hAnsi="Calibri"/>
          <w:color w:val="000000"/>
          <w:lang w:val="en-AU"/>
        </w:rPr>
        <w:tab/>
      </w:r>
      <w:r w:rsidR="009B7408">
        <w:rPr>
          <w:rFonts w:ascii="Calibri" w:hAnsi="Calibri"/>
          <w:color w:val="000000"/>
          <w:lang w:val="en-AU"/>
        </w:rPr>
        <w:tab/>
      </w:r>
      <w:r w:rsidR="009B7408">
        <w:rPr>
          <w:rFonts w:ascii="Calibri" w:hAnsi="Calibri"/>
          <w:color w:val="000000"/>
          <w:lang w:val="en-AU"/>
        </w:rPr>
        <w:tab/>
      </w:r>
      <w:r w:rsidRPr="00157EC1">
        <w:rPr>
          <w:rFonts w:ascii="Calibri" w:hAnsi="Calibri"/>
          <w:color w:val="000000"/>
          <w:lang w:val="en-AU"/>
        </w:rPr>
        <w:t>2</w:t>
      </w:r>
      <w:r w:rsidRPr="00157EC1">
        <w:rPr>
          <w:rFonts w:ascii="Calibri" w:hAnsi="Calibri"/>
          <w:color w:val="000000"/>
          <w:lang w:val="en-AU"/>
        </w:rPr>
        <w:tab/>
        <w:t>3</w:t>
      </w:r>
    </w:p>
    <w:p w:rsidR="00157EC1" w:rsidRPr="00157EC1" w:rsidRDefault="009B7408" w:rsidP="007D78BC">
      <w:pPr>
        <w:keepNext/>
        <w:keepLines/>
        <w:spacing w:before="120"/>
        <w:ind w:left="720"/>
        <w:rPr>
          <w:rFonts w:ascii="Calibri" w:hAnsi="Calibri"/>
          <w:color w:val="000000"/>
          <w:lang w:val="en-AU"/>
        </w:rPr>
      </w:pPr>
      <w:r>
        <w:rPr>
          <w:rFonts w:ascii="Calibri" w:hAnsi="Calibri"/>
          <w:color w:val="000000"/>
          <w:lang w:val="en-AU"/>
        </w:rPr>
        <w:tab/>
      </w:r>
      <w:r>
        <w:rPr>
          <w:rFonts w:ascii="Calibri" w:hAnsi="Calibri"/>
          <w:color w:val="000000"/>
          <w:lang w:val="en-AU"/>
        </w:rPr>
        <w:tab/>
      </w:r>
      <w:r>
        <w:rPr>
          <w:rFonts w:ascii="Calibri" w:hAnsi="Calibri"/>
          <w:color w:val="000000"/>
          <w:lang w:val="en-AU"/>
        </w:rPr>
        <w:tab/>
      </w:r>
      <w:r w:rsidR="00157EC1" w:rsidRPr="00157EC1">
        <w:rPr>
          <w:rFonts w:ascii="Calibri" w:hAnsi="Calibri"/>
          <w:color w:val="000000"/>
          <w:lang w:val="en-AU"/>
        </w:rPr>
        <w:t>22</w:t>
      </w:r>
      <w:r w:rsidR="00157EC1" w:rsidRPr="00157EC1">
        <w:rPr>
          <w:rFonts w:ascii="Calibri" w:hAnsi="Calibri"/>
          <w:color w:val="000000"/>
          <w:lang w:val="en-AU"/>
        </w:rPr>
        <w:tab/>
        <w:t>23</w:t>
      </w:r>
      <w:r w:rsidR="00157EC1" w:rsidRPr="00157EC1">
        <w:rPr>
          <w:rFonts w:ascii="Calibri" w:hAnsi="Calibri"/>
          <w:color w:val="000000"/>
          <w:lang w:val="en-AU"/>
        </w:rPr>
        <w:tab/>
        <w:t>24</w:t>
      </w:r>
    </w:p>
    <w:p w:rsidR="00157EC1" w:rsidRPr="00157EC1" w:rsidRDefault="00157EC1" w:rsidP="00157EC1">
      <w:pPr>
        <w:spacing w:before="120"/>
        <w:ind w:left="720"/>
        <w:rPr>
          <w:rFonts w:ascii="Calibri" w:hAnsi="Calibri"/>
          <w:color w:val="000000"/>
          <w:lang w:val="en-AU"/>
        </w:rPr>
      </w:pPr>
      <w:r w:rsidRPr="00157EC1">
        <w:rPr>
          <w:rFonts w:ascii="Calibri" w:hAnsi="Calibri"/>
          <w:color w:val="000000"/>
          <w:lang w:val="en-AU"/>
        </w:rPr>
        <w:tab/>
      </w:r>
      <w:r w:rsidRPr="008A0BEF">
        <w:rPr>
          <w:rFonts w:ascii="Calibri" w:hAnsi="Calibri"/>
          <w:b/>
          <w:color w:val="000000"/>
          <w:lang w:val="en-AU"/>
        </w:rPr>
        <w:t>August</w:t>
      </w:r>
      <w:r w:rsidR="009B7408">
        <w:rPr>
          <w:rFonts w:ascii="Calibri" w:hAnsi="Calibri"/>
          <w:color w:val="000000"/>
          <w:lang w:val="en-AU"/>
        </w:rPr>
        <w:t xml:space="preserve"> </w:t>
      </w:r>
      <w:r w:rsidR="009B7408">
        <w:rPr>
          <w:rFonts w:ascii="Calibri" w:hAnsi="Calibri"/>
          <w:color w:val="000000"/>
          <w:lang w:val="en-AU"/>
        </w:rPr>
        <w:tab/>
      </w:r>
      <w:r w:rsidRPr="00157EC1">
        <w:rPr>
          <w:rFonts w:ascii="Calibri" w:hAnsi="Calibri"/>
          <w:color w:val="000000"/>
          <w:lang w:val="en-AU"/>
        </w:rPr>
        <w:t>3</w:t>
      </w:r>
      <w:r w:rsidRPr="00157EC1">
        <w:rPr>
          <w:rFonts w:ascii="Calibri" w:hAnsi="Calibri"/>
          <w:color w:val="000000"/>
          <w:lang w:val="en-AU"/>
        </w:rPr>
        <w:tab/>
        <w:t>4</w:t>
      </w:r>
      <w:r w:rsidRPr="00157EC1">
        <w:rPr>
          <w:rFonts w:ascii="Calibri" w:hAnsi="Calibri"/>
          <w:color w:val="000000"/>
          <w:lang w:val="en-AU"/>
        </w:rPr>
        <w:tab/>
        <w:t>5</w:t>
      </w:r>
    </w:p>
    <w:p w:rsidR="00157EC1" w:rsidRPr="00157EC1" w:rsidRDefault="009B7408" w:rsidP="00157EC1">
      <w:pPr>
        <w:spacing w:before="120"/>
        <w:ind w:left="720"/>
        <w:rPr>
          <w:rFonts w:ascii="Calibri" w:hAnsi="Calibri"/>
          <w:color w:val="000000"/>
          <w:lang w:val="en-AU"/>
        </w:rPr>
      </w:pPr>
      <w:r>
        <w:rPr>
          <w:rFonts w:ascii="Calibri" w:hAnsi="Calibri"/>
          <w:color w:val="000000"/>
          <w:lang w:val="en-AU"/>
        </w:rPr>
        <w:tab/>
      </w:r>
      <w:r>
        <w:rPr>
          <w:rFonts w:ascii="Calibri" w:hAnsi="Calibri"/>
          <w:color w:val="000000"/>
          <w:lang w:val="en-AU"/>
        </w:rPr>
        <w:tab/>
      </w:r>
      <w:r>
        <w:rPr>
          <w:rFonts w:ascii="Calibri" w:hAnsi="Calibri"/>
          <w:color w:val="000000"/>
          <w:lang w:val="en-AU"/>
        </w:rPr>
        <w:tab/>
      </w:r>
      <w:r w:rsidR="00157EC1" w:rsidRPr="00157EC1">
        <w:rPr>
          <w:rFonts w:ascii="Calibri" w:hAnsi="Calibri"/>
          <w:color w:val="000000"/>
          <w:lang w:val="en-AU"/>
        </w:rPr>
        <w:t>31</w:t>
      </w:r>
    </w:p>
    <w:p w:rsidR="00157EC1" w:rsidRPr="00157EC1" w:rsidRDefault="00157EC1" w:rsidP="008A0BEF">
      <w:pPr>
        <w:spacing w:before="120"/>
        <w:ind w:left="720" w:firstLine="720"/>
        <w:rPr>
          <w:rFonts w:ascii="Calibri" w:hAnsi="Calibri"/>
          <w:color w:val="000000"/>
          <w:lang w:val="en-AU"/>
        </w:rPr>
      </w:pPr>
      <w:r w:rsidRPr="008A0BEF">
        <w:rPr>
          <w:rFonts w:ascii="Calibri" w:hAnsi="Calibri"/>
          <w:b/>
          <w:color w:val="000000"/>
          <w:lang w:val="en-AU"/>
        </w:rPr>
        <w:t>September</w:t>
      </w:r>
      <w:r w:rsidR="009B7408">
        <w:rPr>
          <w:rFonts w:ascii="Calibri" w:hAnsi="Calibri"/>
          <w:color w:val="000000"/>
          <w:lang w:val="en-AU"/>
        </w:rPr>
        <w:tab/>
      </w:r>
      <w:r w:rsidR="009B7408">
        <w:rPr>
          <w:rFonts w:ascii="Calibri" w:hAnsi="Calibri"/>
          <w:color w:val="000000"/>
          <w:lang w:val="en-AU"/>
        </w:rPr>
        <w:tab/>
      </w:r>
      <w:r w:rsidRPr="00157EC1">
        <w:rPr>
          <w:rFonts w:ascii="Calibri" w:hAnsi="Calibri"/>
          <w:color w:val="000000"/>
          <w:lang w:val="en-AU"/>
        </w:rPr>
        <w:t>1</w:t>
      </w:r>
      <w:r w:rsidRPr="00157EC1">
        <w:rPr>
          <w:rFonts w:ascii="Calibri" w:hAnsi="Calibri"/>
          <w:color w:val="000000"/>
          <w:lang w:val="en-AU"/>
        </w:rPr>
        <w:tab/>
        <w:t>2</w:t>
      </w:r>
    </w:p>
    <w:p w:rsidR="00157EC1" w:rsidRPr="00157EC1" w:rsidRDefault="00157EC1" w:rsidP="00A659C3">
      <w:pPr>
        <w:keepNext/>
        <w:keepLines/>
        <w:spacing w:before="120"/>
        <w:ind w:left="720"/>
        <w:rPr>
          <w:rFonts w:ascii="Calibri" w:hAnsi="Calibri"/>
          <w:color w:val="000000"/>
          <w:lang w:val="en-AU"/>
        </w:rPr>
      </w:pPr>
      <w:r w:rsidRPr="00157EC1">
        <w:rPr>
          <w:rFonts w:ascii="Calibri" w:hAnsi="Calibri"/>
          <w:color w:val="000000"/>
          <w:lang w:val="en-AU"/>
        </w:rPr>
        <w:tab/>
      </w:r>
      <w:r w:rsidRPr="008A0BEF">
        <w:rPr>
          <w:rFonts w:ascii="Calibri" w:hAnsi="Calibri"/>
          <w:b/>
          <w:color w:val="000000"/>
          <w:lang w:val="en-AU"/>
        </w:rPr>
        <w:t>October</w:t>
      </w:r>
      <w:r w:rsidR="009B7408">
        <w:rPr>
          <w:rFonts w:ascii="Calibri" w:hAnsi="Calibri"/>
          <w:color w:val="000000"/>
          <w:lang w:val="en-AU"/>
        </w:rPr>
        <w:tab/>
      </w:r>
      <w:r w:rsidR="009B7408">
        <w:rPr>
          <w:rFonts w:ascii="Calibri" w:hAnsi="Calibri"/>
          <w:color w:val="000000"/>
          <w:lang w:val="en-AU"/>
        </w:rPr>
        <w:tab/>
      </w:r>
      <w:r w:rsidR="009B7408">
        <w:rPr>
          <w:rFonts w:ascii="Calibri" w:hAnsi="Calibri"/>
          <w:color w:val="000000"/>
          <w:lang w:val="en-AU"/>
        </w:rPr>
        <w:tab/>
      </w:r>
      <w:r w:rsidRPr="00157EC1">
        <w:rPr>
          <w:rFonts w:ascii="Calibri" w:hAnsi="Calibri"/>
          <w:color w:val="000000"/>
          <w:lang w:val="en-AU"/>
        </w:rPr>
        <w:t>7</w:t>
      </w:r>
      <w:r w:rsidRPr="00157EC1">
        <w:rPr>
          <w:rFonts w:ascii="Calibri" w:hAnsi="Calibri"/>
          <w:color w:val="000000"/>
          <w:lang w:val="en-AU"/>
        </w:rPr>
        <w:tab/>
        <w:t>8</w:t>
      </w:r>
    </w:p>
    <w:p w:rsidR="00157EC1" w:rsidRPr="00157EC1" w:rsidRDefault="009B7408" w:rsidP="00A659C3">
      <w:pPr>
        <w:keepLines/>
        <w:spacing w:before="120"/>
        <w:ind w:left="720"/>
        <w:rPr>
          <w:rFonts w:ascii="Calibri" w:hAnsi="Calibri"/>
          <w:color w:val="000000"/>
          <w:lang w:val="en-AU"/>
        </w:rPr>
      </w:pPr>
      <w:r>
        <w:rPr>
          <w:rFonts w:ascii="Calibri" w:hAnsi="Calibri"/>
          <w:color w:val="000000"/>
          <w:lang w:val="en-AU"/>
        </w:rPr>
        <w:tab/>
      </w:r>
      <w:r>
        <w:rPr>
          <w:rFonts w:ascii="Calibri" w:hAnsi="Calibri"/>
          <w:color w:val="000000"/>
          <w:lang w:val="en-AU"/>
        </w:rPr>
        <w:tab/>
      </w:r>
      <w:r>
        <w:rPr>
          <w:rFonts w:ascii="Calibri" w:hAnsi="Calibri"/>
          <w:color w:val="000000"/>
          <w:lang w:val="en-AU"/>
        </w:rPr>
        <w:tab/>
      </w:r>
      <w:r w:rsidR="00157EC1" w:rsidRPr="00157EC1">
        <w:rPr>
          <w:rFonts w:ascii="Calibri" w:hAnsi="Calibri"/>
          <w:color w:val="000000"/>
          <w:lang w:val="en-AU"/>
        </w:rPr>
        <w:t>19</w:t>
      </w:r>
      <w:r w:rsidR="00157EC1" w:rsidRPr="00157EC1">
        <w:rPr>
          <w:rFonts w:ascii="Calibri" w:hAnsi="Calibri"/>
          <w:color w:val="000000"/>
          <w:lang w:val="en-AU"/>
        </w:rPr>
        <w:tab/>
        <w:t>20</w:t>
      </w:r>
      <w:r w:rsidR="00157EC1" w:rsidRPr="00157EC1">
        <w:rPr>
          <w:rFonts w:ascii="Calibri" w:hAnsi="Calibri"/>
          <w:color w:val="000000"/>
          <w:lang w:val="en-AU"/>
        </w:rPr>
        <w:tab/>
        <w:t>21</w:t>
      </w:r>
      <w:r w:rsidR="00157EC1" w:rsidRPr="00157EC1">
        <w:rPr>
          <w:rFonts w:ascii="Calibri" w:hAnsi="Calibri"/>
          <w:color w:val="000000"/>
          <w:lang w:val="en-AU"/>
        </w:rPr>
        <w:tab/>
        <w:t>22</w:t>
      </w:r>
    </w:p>
    <w:p w:rsidR="00157EC1" w:rsidRPr="00157EC1" w:rsidRDefault="00157EC1" w:rsidP="00157EC1">
      <w:pPr>
        <w:spacing w:before="120"/>
        <w:ind w:left="720"/>
        <w:rPr>
          <w:rFonts w:ascii="Calibri" w:hAnsi="Calibri"/>
          <w:color w:val="000000"/>
          <w:lang w:val="en-AU"/>
        </w:rPr>
      </w:pPr>
      <w:r w:rsidRPr="00157EC1">
        <w:rPr>
          <w:rFonts w:ascii="Calibri" w:hAnsi="Calibri"/>
          <w:color w:val="000000"/>
          <w:lang w:val="en-AU"/>
        </w:rPr>
        <w:tab/>
      </w:r>
      <w:r w:rsidRPr="008A0BEF">
        <w:rPr>
          <w:rFonts w:ascii="Calibri" w:hAnsi="Calibri"/>
          <w:b/>
          <w:color w:val="000000"/>
          <w:lang w:val="en-AU"/>
        </w:rPr>
        <w:t>November</w:t>
      </w:r>
      <w:r w:rsidR="009B7408">
        <w:rPr>
          <w:rFonts w:ascii="Calibri" w:hAnsi="Calibri"/>
          <w:color w:val="000000"/>
          <w:lang w:val="en-AU"/>
        </w:rPr>
        <w:tab/>
      </w:r>
      <w:r w:rsidRPr="00157EC1">
        <w:rPr>
          <w:rFonts w:ascii="Calibri" w:hAnsi="Calibri"/>
          <w:color w:val="000000"/>
          <w:lang w:val="en-AU"/>
        </w:rPr>
        <w:t>9</w:t>
      </w:r>
      <w:r w:rsidRPr="00157EC1">
        <w:rPr>
          <w:rFonts w:ascii="Calibri" w:hAnsi="Calibri"/>
          <w:color w:val="000000"/>
          <w:lang w:val="en-AU"/>
        </w:rPr>
        <w:tab/>
        <w:t>10</w:t>
      </w:r>
      <w:r w:rsidRPr="00157EC1">
        <w:rPr>
          <w:rFonts w:ascii="Calibri" w:hAnsi="Calibri"/>
          <w:color w:val="000000"/>
          <w:lang w:val="en-AU"/>
        </w:rPr>
        <w:tab/>
        <w:t>11</w:t>
      </w:r>
    </w:p>
    <w:p w:rsidR="00157EC1" w:rsidRPr="00157EC1" w:rsidRDefault="00157EC1" w:rsidP="00157EC1">
      <w:pPr>
        <w:spacing w:before="120"/>
        <w:ind w:left="720"/>
        <w:rPr>
          <w:rFonts w:ascii="Calibri" w:hAnsi="Calibri"/>
          <w:color w:val="000000"/>
          <w:lang w:val="en-AU"/>
        </w:rPr>
      </w:pPr>
      <w:r>
        <w:rPr>
          <w:rFonts w:ascii="Calibri" w:hAnsi="Calibri"/>
          <w:color w:val="000000"/>
          <w:lang w:val="en-AU"/>
        </w:rPr>
        <w:tab/>
      </w:r>
      <w:r w:rsidRPr="008A0BEF">
        <w:rPr>
          <w:rFonts w:ascii="Calibri" w:hAnsi="Calibri"/>
          <w:b/>
          <w:color w:val="000000"/>
          <w:lang w:val="en-AU"/>
        </w:rPr>
        <w:t>December</w:t>
      </w:r>
      <w:r w:rsidR="009B7408">
        <w:rPr>
          <w:rFonts w:ascii="Calibri" w:hAnsi="Calibri"/>
          <w:color w:val="000000"/>
          <w:lang w:val="en-AU"/>
        </w:rPr>
        <w:tab/>
      </w:r>
      <w:r w:rsidR="009B7408">
        <w:rPr>
          <w:rFonts w:ascii="Calibri" w:hAnsi="Calibri"/>
          <w:color w:val="000000"/>
          <w:lang w:val="en-AU"/>
        </w:rPr>
        <w:tab/>
        <w:t>1</w:t>
      </w:r>
      <w:r w:rsidR="009B7408">
        <w:rPr>
          <w:rFonts w:ascii="Calibri" w:hAnsi="Calibri"/>
          <w:color w:val="000000"/>
          <w:lang w:val="en-AU"/>
        </w:rPr>
        <w:tab/>
        <w:t>2</w:t>
      </w:r>
    </w:p>
    <w:p w:rsidR="00157EC1" w:rsidRPr="00157EC1" w:rsidRDefault="00157EC1" w:rsidP="00157EC1">
      <w:pPr>
        <w:spacing w:before="120"/>
        <w:ind w:left="720"/>
        <w:rPr>
          <w:rFonts w:ascii="Calibri" w:hAnsi="Calibri"/>
          <w:color w:val="000000"/>
          <w:lang w:val="en-AU"/>
        </w:rPr>
      </w:pPr>
      <w:r w:rsidRPr="00157EC1">
        <w:rPr>
          <w:rFonts w:ascii="Calibri" w:hAnsi="Calibri"/>
          <w:color w:val="000000"/>
          <w:lang w:val="en-AU"/>
        </w:rPr>
        <w:t>Question—put and passed.</w:t>
      </w:r>
    </w:p>
    <w:p w:rsidR="000404C5" w:rsidRPr="000404C5" w:rsidRDefault="000404C5" w:rsidP="000404C5">
      <w:pPr>
        <w:keepNext/>
        <w:keepLines/>
        <w:tabs>
          <w:tab w:val="right" w:pos="339"/>
          <w:tab w:val="left" w:pos="720"/>
        </w:tabs>
        <w:spacing w:before="240"/>
        <w:ind w:left="720" w:hanging="720"/>
        <w:rPr>
          <w:rFonts w:ascii="Calibri" w:hAnsi="Calibri"/>
          <w:b/>
          <w:lang w:val="en-AU"/>
        </w:rPr>
      </w:pPr>
      <w:r w:rsidRPr="000404C5">
        <w:rPr>
          <w:rFonts w:ascii="Calibri" w:hAnsi="Calibri"/>
          <w:b/>
          <w:lang w:val="en-AU"/>
        </w:rPr>
        <w:tab/>
      </w:r>
      <w:r w:rsidR="00225C12">
        <w:rPr>
          <w:rFonts w:ascii="Calibri" w:hAnsi="Calibri"/>
          <w:b/>
          <w:lang w:val="en-AU"/>
        </w:rPr>
        <w:fldChar w:fldCharType="begin"/>
      </w:r>
      <w:r w:rsidR="00225C12">
        <w:rPr>
          <w:rFonts w:ascii="Calibri" w:hAnsi="Calibri"/>
          <w:b/>
          <w:lang w:val="en-AU"/>
        </w:rPr>
        <w:instrText xml:space="preserve"> SEQ A \* MERGEFORMAT </w:instrText>
      </w:r>
      <w:r w:rsidR="00225C12">
        <w:rPr>
          <w:rFonts w:ascii="Calibri" w:hAnsi="Calibri"/>
          <w:b/>
          <w:lang w:val="en-AU"/>
        </w:rPr>
        <w:fldChar w:fldCharType="separate"/>
      </w:r>
      <w:r w:rsidR="00953C9C">
        <w:rPr>
          <w:rFonts w:ascii="Calibri" w:hAnsi="Calibri"/>
          <w:b/>
          <w:noProof/>
          <w:lang w:val="en-AU"/>
        </w:rPr>
        <w:t>12</w:t>
      </w:r>
      <w:r w:rsidR="00225C12">
        <w:rPr>
          <w:rFonts w:ascii="Calibri" w:hAnsi="Calibri"/>
          <w:b/>
          <w:lang w:val="en-AU"/>
        </w:rPr>
        <w:fldChar w:fldCharType="end"/>
      </w:r>
      <w:r w:rsidRPr="000404C5">
        <w:rPr>
          <w:rFonts w:ascii="Calibri" w:hAnsi="Calibri"/>
          <w:b/>
          <w:lang w:val="en-AU"/>
        </w:rPr>
        <w:tab/>
      </w:r>
      <w:r w:rsidR="0045394D">
        <w:rPr>
          <w:rFonts w:ascii="Calibri" w:hAnsi="Calibri"/>
          <w:b/>
          <w:lang w:val="en-AU"/>
        </w:rPr>
        <w:t>STANDING COMMITTEES</w:t>
      </w:r>
      <w:r w:rsidRPr="000404C5">
        <w:rPr>
          <w:rFonts w:ascii="Calibri" w:hAnsi="Calibri"/>
          <w:b/>
          <w:lang w:val="en-AU"/>
        </w:rPr>
        <w:t>—ESTABLISHMENT</w:t>
      </w:r>
    </w:p>
    <w:p w:rsidR="000404C5" w:rsidRPr="000404C5" w:rsidRDefault="00F569E9" w:rsidP="000404C5">
      <w:pPr>
        <w:spacing w:before="120"/>
        <w:ind w:left="720"/>
        <w:rPr>
          <w:rFonts w:ascii="Calibri" w:hAnsi="Calibri"/>
          <w:lang w:val="en-AU"/>
        </w:rPr>
      </w:pPr>
      <w:r>
        <w:rPr>
          <w:rFonts w:ascii="Calibri" w:hAnsi="Calibri"/>
          <w:lang w:val="en-AU"/>
        </w:rPr>
        <w:t>Mr Gentleman (Manager of Government Business)</w:t>
      </w:r>
      <w:r w:rsidR="00FC38A6">
        <w:rPr>
          <w:rFonts w:ascii="Calibri" w:hAnsi="Calibri"/>
          <w:lang w:val="en-AU"/>
        </w:rPr>
        <w:t>, pursuant to notice</w:t>
      </w:r>
      <w:r w:rsidR="000404C5" w:rsidRPr="000404C5">
        <w:rPr>
          <w:rFonts w:ascii="Calibri" w:hAnsi="Calibri"/>
          <w:lang w:val="en-AU"/>
        </w:rPr>
        <w:t>, moved—That:</w:t>
      </w:r>
    </w:p>
    <w:p w:rsidR="00F569E9" w:rsidRPr="00697120" w:rsidRDefault="00F569E9" w:rsidP="00C229F9">
      <w:pPr>
        <w:pStyle w:val="DPSEntryIndentsLev1"/>
        <w:ind w:left="1350" w:hanging="630"/>
        <w:rPr>
          <w:lang w:eastAsia="en-US"/>
        </w:rPr>
      </w:pPr>
      <w:r w:rsidRPr="00697120">
        <w:rPr>
          <w:lang w:eastAsia="en-US"/>
        </w:rPr>
        <w:t xml:space="preserve">the following general-purpose standing committees be established as set out in the table below. The purpose of such committees is to enhance the scrutiny of the </w:t>
      </w:r>
      <w:r>
        <w:rPr>
          <w:lang w:eastAsia="en-US"/>
        </w:rPr>
        <w:t>E</w:t>
      </w:r>
      <w:r w:rsidRPr="00697120">
        <w:rPr>
          <w:lang w:eastAsia="en-US"/>
        </w:rPr>
        <w:t>xecutive, to examine and suggest improvements to any bills referred to it, to enable the citizens of the Territory to engage and to participate in law-making and policy review, to en</w:t>
      </w:r>
      <w:r>
        <w:rPr>
          <w:lang w:eastAsia="en-US"/>
        </w:rPr>
        <w:t>able financial scrutiny of the E</w:t>
      </w:r>
      <w:r w:rsidRPr="00697120">
        <w:rPr>
          <w:lang w:eastAsia="en-US"/>
        </w:rPr>
        <w:t>xecutive</w:t>
      </w:r>
      <w:r w:rsidR="005027F1">
        <w:rPr>
          <w:lang w:eastAsia="en-US"/>
        </w:rPr>
        <w:t>’</w:t>
      </w:r>
      <w:r w:rsidRPr="00697120">
        <w:rPr>
          <w:lang w:eastAsia="en-US"/>
        </w:rPr>
        <w:t xml:space="preserve">s budget proposals and to review annual reports of taxpayer funded agencies; </w:t>
      </w:r>
    </w:p>
    <w:p w:rsidR="00F569E9" w:rsidRPr="00697120" w:rsidRDefault="00F569E9" w:rsidP="00C229F9">
      <w:pPr>
        <w:pStyle w:val="DPSEntryIndentsLev1"/>
        <w:ind w:left="1350" w:hanging="630"/>
        <w:rPr>
          <w:lang w:eastAsia="en-US"/>
        </w:rPr>
      </w:pPr>
      <w:r w:rsidRPr="00697120">
        <w:rPr>
          <w:lang w:eastAsia="en-US"/>
        </w:rPr>
        <w:t>the committees so established may inquire and report on matters referred to it by the Assembly or matters that are considered by the committee to be of concern to the community and within the nominated areas of responsibility;</w:t>
      </w:r>
    </w:p>
    <w:p w:rsidR="00F569E9" w:rsidRPr="00697120" w:rsidRDefault="00F569E9" w:rsidP="00C229F9">
      <w:pPr>
        <w:pStyle w:val="DPSEntryIndentsLev1"/>
        <w:ind w:left="1350" w:hanging="630"/>
        <w:rPr>
          <w:lang w:eastAsia="en-US"/>
        </w:rPr>
      </w:pPr>
      <w:r w:rsidRPr="00697120">
        <w:rPr>
          <w:lang w:eastAsia="en-US"/>
        </w:rPr>
        <w:t xml:space="preserve">calendar and financial year annual and financial reports stand referred to the relevant standing committee for inquiry and report by 31 March of the year after the presentation of the report to the Assembly pursuant to the </w:t>
      </w:r>
      <w:r w:rsidRPr="00697120">
        <w:rPr>
          <w:i/>
          <w:lang w:eastAsia="en-US"/>
        </w:rPr>
        <w:t>Annual Reports (Government Agencies) Act 2004</w:t>
      </w:r>
      <w:r w:rsidRPr="00697120">
        <w:rPr>
          <w:lang w:eastAsia="en-US"/>
        </w:rPr>
        <w:t>;</w:t>
      </w:r>
    </w:p>
    <w:p w:rsidR="00F569E9" w:rsidRPr="00697120" w:rsidRDefault="00F569E9" w:rsidP="00C229F9">
      <w:pPr>
        <w:pStyle w:val="DPSEntryIndentsLev1"/>
        <w:ind w:left="1350" w:hanging="630"/>
        <w:rPr>
          <w:lang w:eastAsia="en-US"/>
        </w:rPr>
      </w:pPr>
      <w:r w:rsidRPr="00697120">
        <w:rPr>
          <w:lang w:eastAsia="en-US"/>
        </w:rPr>
        <w:t>notwithstanding standing order 229, only one standing committee may meet for the consideration of the inquiry into the calendar and financial year annual and financial reports at any given time;</w:t>
      </w:r>
    </w:p>
    <w:p w:rsidR="00F569E9" w:rsidRPr="00697120" w:rsidRDefault="00F569E9" w:rsidP="00C229F9">
      <w:pPr>
        <w:pStyle w:val="DPSEntryIndentsLev1"/>
        <w:ind w:left="1350" w:hanging="630"/>
        <w:rPr>
          <w:lang w:eastAsia="en-US"/>
        </w:rPr>
      </w:pPr>
      <w:r w:rsidRPr="00697120">
        <w:rPr>
          <w:lang w:eastAsia="en-US"/>
        </w:rPr>
        <w:t>all bills presented to the Assembly stand referred to the relevant standing committee for inquiry and report within two months from the presentation of the bill. Should the standing committee resolve not to undertake an inquiry, the chair shall advise the Assembly and the</w:t>
      </w:r>
      <w:r w:rsidR="004512B0">
        <w:rPr>
          <w:lang w:eastAsia="en-US"/>
        </w:rPr>
        <w:t xml:space="preserve"> responsible minister within 14 </w:t>
      </w:r>
      <w:r w:rsidRPr="00697120">
        <w:rPr>
          <w:lang w:eastAsia="en-US"/>
        </w:rPr>
        <w:t>days of the presentation of the bill in the Assembly;</w:t>
      </w:r>
    </w:p>
    <w:p w:rsidR="00F569E9" w:rsidRPr="00697120" w:rsidRDefault="00F569E9" w:rsidP="00C229F9">
      <w:pPr>
        <w:pStyle w:val="DPSEntryIndentsLev1"/>
        <w:ind w:left="1350" w:hanging="630"/>
        <w:rPr>
          <w:lang w:eastAsia="en-US"/>
        </w:rPr>
      </w:pPr>
      <w:r w:rsidRPr="00697120">
        <w:rPr>
          <w:lang w:eastAsia="en-US"/>
        </w:rPr>
        <w:t>all reports of the ACT Auditor-General tabled in the Assembly stand referred to the Standing Committee on Public Accounts for inquiry and report;</w:t>
      </w:r>
    </w:p>
    <w:p w:rsidR="00F569E9" w:rsidRPr="00697120" w:rsidRDefault="00F569E9" w:rsidP="00C229F9">
      <w:pPr>
        <w:pStyle w:val="DPSEntryIndentsLev1"/>
        <w:ind w:left="1350" w:hanging="630"/>
        <w:rPr>
          <w:lang w:eastAsia="en-US"/>
        </w:rPr>
      </w:pPr>
      <w:r w:rsidRPr="00697120">
        <w:rPr>
          <w:lang w:eastAsia="en-US"/>
        </w:rPr>
        <w:t>the committees so established are required to examine the expenditure proposals contained in the main appropriation bills for the Territory and any revenue estimates proposed by the Government in the annual budget and prepare a report to the Assembly within 60 days of the presentation of the budget bills;</w:t>
      </w:r>
    </w:p>
    <w:p w:rsidR="00F569E9" w:rsidRPr="00697120" w:rsidRDefault="00F569E9" w:rsidP="00C229F9">
      <w:pPr>
        <w:pStyle w:val="DPSEntryIndentsLev1"/>
        <w:ind w:left="1350" w:hanging="630"/>
        <w:rPr>
          <w:lang w:eastAsia="en-US"/>
        </w:rPr>
      </w:pPr>
      <w:r w:rsidRPr="00697120">
        <w:rPr>
          <w:lang w:eastAsia="en-US"/>
        </w:rPr>
        <w:t xml:space="preserve">funds be provided by the Assembly to permit the engagement of external expertise to work with the Standing Committee on Public Accounts to facilitate the analysis of the budget; </w:t>
      </w:r>
    </w:p>
    <w:p w:rsidR="00F569E9" w:rsidRPr="00697120" w:rsidRDefault="00F569E9" w:rsidP="00C229F9">
      <w:pPr>
        <w:pStyle w:val="DPSEntryIndentsLev1"/>
        <w:ind w:left="1350" w:hanging="630"/>
        <w:rPr>
          <w:lang w:eastAsia="en-US"/>
        </w:rPr>
      </w:pPr>
      <w:r w:rsidRPr="00697120">
        <w:rPr>
          <w:lang w:eastAsia="en-US"/>
        </w:rPr>
        <w:t>the Standing Committee on Justice and Community Safety shall:</w:t>
      </w:r>
    </w:p>
    <w:p w:rsidR="00F569E9" w:rsidRPr="002806FC" w:rsidRDefault="00F569E9" w:rsidP="002806FC">
      <w:pPr>
        <w:pStyle w:val="DPSEntryDetail"/>
        <w:numPr>
          <w:ilvl w:val="0"/>
          <w:numId w:val="11"/>
        </w:numPr>
        <w:tabs>
          <w:tab w:val="clear" w:pos="1197"/>
          <w:tab w:val="clear" w:pos="1767"/>
          <w:tab w:val="left" w:pos="1350"/>
          <w:tab w:val="left" w:pos="1890"/>
        </w:tabs>
        <w:spacing w:before="100"/>
        <w:ind w:left="1890" w:hanging="540"/>
        <w:jc w:val="both"/>
      </w:pPr>
      <w:r w:rsidRPr="002806FC">
        <w:t>examine matters related to corruption and integrity in public administration;</w:t>
      </w:r>
    </w:p>
    <w:p w:rsidR="00F569E9" w:rsidRPr="002806FC" w:rsidRDefault="00F569E9" w:rsidP="002806FC">
      <w:pPr>
        <w:pStyle w:val="DPSEntryDetail"/>
        <w:numPr>
          <w:ilvl w:val="0"/>
          <w:numId w:val="11"/>
        </w:numPr>
        <w:tabs>
          <w:tab w:val="clear" w:pos="1197"/>
          <w:tab w:val="clear" w:pos="1767"/>
          <w:tab w:val="left" w:pos="1350"/>
          <w:tab w:val="left" w:pos="1890"/>
        </w:tabs>
        <w:spacing w:before="100"/>
        <w:ind w:left="1890" w:hanging="540"/>
        <w:jc w:val="both"/>
      </w:pPr>
      <w:r w:rsidRPr="002806FC">
        <w:t>inquire into and report on matters referred to it by the Assembly or matters that are considered by the Committee to be of concern to the community;</w:t>
      </w:r>
    </w:p>
    <w:p w:rsidR="00F569E9" w:rsidRPr="002806FC" w:rsidRDefault="00F569E9" w:rsidP="002806FC">
      <w:pPr>
        <w:pStyle w:val="DPSEntryDetail"/>
        <w:numPr>
          <w:ilvl w:val="0"/>
          <w:numId w:val="11"/>
        </w:numPr>
        <w:tabs>
          <w:tab w:val="clear" w:pos="1197"/>
          <w:tab w:val="clear" w:pos="1767"/>
          <w:tab w:val="left" w:pos="1350"/>
          <w:tab w:val="left" w:pos="1890"/>
        </w:tabs>
        <w:spacing w:before="100"/>
        <w:ind w:left="1890" w:hanging="540"/>
        <w:jc w:val="both"/>
      </w:pPr>
      <w:r w:rsidRPr="002806FC">
        <w:t xml:space="preserve">perform all functions required of it pursuant to the </w:t>
      </w:r>
      <w:r w:rsidRPr="00436CE5">
        <w:rPr>
          <w:i/>
        </w:rPr>
        <w:t>Integrity Commission Act 2018</w:t>
      </w:r>
      <w:r w:rsidRPr="002806FC">
        <w:t>; and</w:t>
      </w:r>
    </w:p>
    <w:p w:rsidR="00F569E9" w:rsidRPr="002806FC" w:rsidRDefault="00F569E9" w:rsidP="002806FC">
      <w:pPr>
        <w:pStyle w:val="DPSEntryDetail"/>
        <w:numPr>
          <w:ilvl w:val="0"/>
          <w:numId w:val="11"/>
        </w:numPr>
        <w:tabs>
          <w:tab w:val="clear" w:pos="1197"/>
          <w:tab w:val="clear" w:pos="1767"/>
          <w:tab w:val="left" w:pos="1350"/>
          <w:tab w:val="left" w:pos="1890"/>
        </w:tabs>
        <w:spacing w:before="100"/>
        <w:ind w:left="1890" w:hanging="540"/>
        <w:jc w:val="both"/>
      </w:pPr>
      <w:r w:rsidRPr="002806FC">
        <w:t>monitor, review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made by the Commission;</w:t>
      </w:r>
    </w:p>
    <w:p w:rsidR="00F569E9" w:rsidRPr="00697120" w:rsidRDefault="00F569E9" w:rsidP="004E795F">
      <w:pPr>
        <w:tabs>
          <w:tab w:val="left" w:pos="567"/>
        </w:tabs>
        <w:spacing w:before="60" w:after="60"/>
        <w:ind w:left="1350"/>
        <w:rPr>
          <w:rFonts w:ascii="Calibri" w:hAnsi="Calibri"/>
          <w:lang w:val="en-AU" w:eastAsia="en-US"/>
        </w:rPr>
      </w:pPr>
      <w:r w:rsidRPr="00697120">
        <w:rPr>
          <w:rFonts w:ascii="Calibri" w:hAnsi="Calibri"/>
          <w:lang w:val="en-AU" w:eastAsia="en-US"/>
        </w:rPr>
        <w:t>nothing in this resolution authorises the Committee to investigate a matter relating to particular conduct or to reconsider a decision to investigate, not to investigate or to discontinue an investigation of a particular complaint made to the Commission, or to reconsider the findings, recommendations, determinations or other decisions of the Commission or the Inspector in relation to a particular investigation or complaint;</w:t>
      </w:r>
    </w:p>
    <w:p w:rsidR="00F569E9" w:rsidRPr="001D5ED7" w:rsidRDefault="00F569E9" w:rsidP="001D5ED7">
      <w:pPr>
        <w:pStyle w:val="DPSEntryIndentsLev1"/>
        <w:tabs>
          <w:tab w:val="clear" w:pos="1368"/>
          <w:tab w:val="left" w:pos="1350"/>
        </w:tabs>
        <w:ind w:left="1350" w:hanging="630"/>
      </w:pPr>
      <w:r w:rsidRPr="001D5ED7">
        <w:t>the Standing Committee on Justice and Community Safety is also to perform a legislative scrutiny role of bills and subordinate legislation by:</w:t>
      </w:r>
    </w:p>
    <w:p w:rsidR="00F569E9" w:rsidRPr="005576E1" w:rsidRDefault="00F569E9" w:rsidP="002806FC">
      <w:pPr>
        <w:pStyle w:val="DPSEntryIndentsLev2"/>
        <w:numPr>
          <w:ilvl w:val="0"/>
          <w:numId w:val="23"/>
        </w:numPr>
        <w:tabs>
          <w:tab w:val="clear" w:pos="1915"/>
          <w:tab w:val="left" w:pos="1350"/>
          <w:tab w:val="left" w:pos="1890"/>
        </w:tabs>
        <w:spacing w:before="100"/>
        <w:ind w:left="1890" w:hanging="540"/>
        <w:jc w:val="both"/>
      </w:pPr>
      <w:r w:rsidRPr="005576E1">
        <w:t>considering whether the clauses of bills (and amendments proposed by the Government to its own bills) introduced into the Assembly:</w:t>
      </w:r>
    </w:p>
    <w:p w:rsidR="00F569E9" w:rsidRPr="00697120" w:rsidRDefault="00F569E9" w:rsidP="005576E1">
      <w:pPr>
        <w:pStyle w:val="DPSEntryIndentsLev3"/>
        <w:rPr>
          <w:lang w:eastAsia="en-US"/>
        </w:rPr>
      </w:pPr>
      <w:r w:rsidRPr="00697120">
        <w:rPr>
          <w:lang w:eastAsia="en-US"/>
        </w:rPr>
        <w:t>unduly trespass on personal rights and liberties;</w:t>
      </w:r>
    </w:p>
    <w:p w:rsidR="00F569E9" w:rsidRPr="00697120" w:rsidRDefault="00F569E9" w:rsidP="005576E1">
      <w:pPr>
        <w:pStyle w:val="DPSEntryIndentsLev3"/>
        <w:rPr>
          <w:lang w:eastAsia="en-US"/>
        </w:rPr>
      </w:pPr>
      <w:r w:rsidRPr="00697120">
        <w:rPr>
          <w:lang w:eastAsia="en-US"/>
        </w:rPr>
        <w:t>make rights, liberties and/or obligations unduly dependent upon insufficiently defined administrative powers;</w:t>
      </w:r>
    </w:p>
    <w:p w:rsidR="00F569E9" w:rsidRPr="00697120" w:rsidRDefault="00F569E9" w:rsidP="005576E1">
      <w:pPr>
        <w:pStyle w:val="DPSEntryIndentsLev3"/>
        <w:rPr>
          <w:lang w:eastAsia="en-US"/>
        </w:rPr>
      </w:pPr>
      <w:r w:rsidRPr="00697120">
        <w:rPr>
          <w:lang w:eastAsia="en-US"/>
        </w:rPr>
        <w:t>make rights, liberties and/or obligations unduly dependent upon non-reviewable decisions;</w:t>
      </w:r>
    </w:p>
    <w:p w:rsidR="00F569E9" w:rsidRPr="00697120" w:rsidRDefault="00F569E9" w:rsidP="005576E1">
      <w:pPr>
        <w:pStyle w:val="DPSEntryIndentsLev3"/>
        <w:rPr>
          <w:lang w:eastAsia="en-US"/>
        </w:rPr>
      </w:pPr>
      <w:r w:rsidRPr="00697120">
        <w:rPr>
          <w:lang w:eastAsia="en-US"/>
        </w:rPr>
        <w:t>inappropriately delegate legislative powers; or</w:t>
      </w:r>
    </w:p>
    <w:p w:rsidR="00F569E9" w:rsidRPr="00697120" w:rsidRDefault="00F569E9" w:rsidP="005576E1">
      <w:pPr>
        <w:pStyle w:val="DPSEntryIndentsLev3"/>
        <w:rPr>
          <w:lang w:eastAsia="en-US"/>
        </w:rPr>
      </w:pPr>
      <w:r w:rsidRPr="00697120">
        <w:rPr>
          <w:lang w:eastAsia="en-US"/>
        </w:rPr>
        <w:t>insufficiently subject the exercise of legislative power to parliamentary scrutiny; and</w:t>
      </w:r>
    </w:p>
    <w:p w:rsidR="00F569E9" w:rsidRPr="00697120" w:rsidRDefault="00F569E9" w:rsidP="005576E1">
      <w:pPr>
        <w:pStyle w:val="DPSEntryIndentsLev3"/>
        <w:rPr>
          <w:lang w:eastAsia="en-US"/>
        </w:rPr>
      </w:pPr>
      <w:r w:rsidRPr="00697120">
        <w:rPr>
          <w:lang w:eastAsia="en-US"/>
        </w:rPr>
        <w:t>consider whether any explanatory statement associated with legislation meets the technical or stylistic standards expected by the Assembly;</w:t>
      </w:r>
    </w:p>
    <w:p w:rsidR="00F569E9" w:rsidRPr="00F54B26" w:rsidRDefault="00F569E9" w:rsidP="00C646B0">
      <w:pPr>
        <w:pStyle w:val="DPSEntryDetail"/>
        <w:numPr>
          <w:ilvl w:val="0"/>
          <w:numId w:val="11"/>
        </w:numPr>
        <w:tabs>
          <w:tab w:val="clear" w:pos="1197"/>
          <w:tab w:val="clear" w:pos="1767"/>
          <w:tab w:val="left" w:pos="1350"/>
          <w:tab w:val="left" w:pos="1890"/>
        </w:tabs>
        <w:spacing w:before="100"/>
        <w:ind w:left="1890" w:hanging="540"/>
        <w:jc w:val="both"/>
      </w:pPr>
      <w:r w:rsidRPr="00F54B26">
        <w:rPr>
          <w:lang w:eastAsia="en-US"/>
        </w:rPr>
        <w:t>re</w:t>
      </w:r>
      <w:r w:rsidRPr="00F54B26">
        <w:t xml:space="preserve">porting to the Legislative Assembly about human rights issues raised by bills presented to the Assembly pursuant to section 38 of the </w:t>
      </w:r>
      <w:r w:rsidRPr="00F638D3">
        <w:rPr>
          <w:i/>
        </w:rPr>
        <w:t>Human Rights Act 2004</w:t>
      </w:r>
      <w:r w:rsidRPr="00F54B26">
        <w:t xml:space="preserve">; </w:t>
      </w:r>
    </w:p>
    <w:p w:rsidR="00F569E9" w:rsidRPr="00F54B26" w:rsidRDefault="00F569E9" w:rsidP="00AA2074">
      <w:pPr>
        <w:pStyle w:val="DPSEntryDetail"/>
        <w:numPr>
          <w:ilvl w:val="0"/>
          <w:numId w:val="11"/>
        </w:numPr>
        <w:tabs>
          <w:tab w:val="clear" w:pos="1197"/>
          <w:tab w:val="clear" w:pos="1767"/>
          <w:tab w:val="left" w:pos="1350"/>
          <w:tab w:val="left" w:pos="1890"/>
        </w:tabs>
        <w:spacing w:before="100"/>
        <w:ind w:left="1890" w:hanging="540"/>
        <w:jc w:val="both"/>
      </w:pPr>
      <w:r w:rsidRPr="00F54B26">
        <w:t>considering whether any instrument of a legislative nature made under an Act which is subject to disallowance and/or disapproval by the Assembly (including a regulation, rule or by-law):</w:t>
      </w:r>
    </w:p>
    <w:p w:rsidR="00F569E9" w:rsidRPr="00697120" w:rsidRDefault="00F569E9" w:rsidP="00F97F33">
      <w:pPr>
        <w:spacing w:before="60" w:after="60"/>
        <w:ind w:left="2610" w:hanging="630"/>
        <w:rPr>
          <w:rFonts w:ascii="Calibri" w:hAnsi="Calibri"/>
          <w:lang w:val="en-AU" w:eastAsia="en-US"/>
        </w:rPr>
      </w:pPr>
      <w:r w:rsidRPr="00697120">
        <w:rPr>
          <w:rFonts w:ascii="Calibri" w:hAnsi="Calibri"/>
          <w:lang w:val="en-AU" w:eastAsia="en-US"/>
        </w:rPr>
        <w:t>(i)</w:t>
      </w:r>
      <w:r w:rsidRPr="00697120">
        <w:rPr>
          <w:rFonts w:ascii="Calibri" w:hAnsi="Calibri"/>
          <w:lang w:val="en-AU" w:eastAsia="en-US"/>
        </w:rPr>
        <w:tab/>
        <w:t>is in accord with the general objects of the Act under which it is made;</w:t>
      </w:r>
    </w:p>
    <w:p w:rsidR="00F569E9" w:rsidRPr="00697120" w:rsidRDefault="00F569E9" w:rsidP="00F97F33">
      <w:pPr>
        <w:spacing w:before="60" w:after="60"/>
        <w:ind w:left="2610" w:hanging="630"/>
        <w:rPr>
          <w:rFonts w:ascii="Calibri" w:hAnsi="Calibri"/>
          <w:lang w:val="en-AU" w:eastAsia="en-US"/>
        </w:rPr>
      </w:pPr>
      <w:r w:rsidRPr="00697120">
        <w:rPr>
          <w:rFonts w:ascii="Calibri" w:hAnsi="Calibri"/>
          <w:lang w:val="en-AU" w:eastAsia="en-US"/>
        </w:rPr>
        <w:t>(ii)</w:t>
      </w:r>
      <w:r w:rsidRPr="00697120">
        <w:rPr>
          <w:rFonts w:ascii="Calibri" w:hAnsi="Calibri"/>
          <w:lang w:val="en-AU" w:eastAsia="en-US"/>
        </w:rPr>
        <w:tab/>
        <w:t>unduly trespasses on rights previously established by law;</w:t>
      </w:r>
    </w:p>
    <w:p w:rsidR="00F569E9" w:rsidRPr="00697120" w:rsidRDefault="00F569E9" w:rsidP="00F97F33">
      <w:pPr>
        <w:spacing w:before="60" w:after="60"/>
        <w:ind w:left="2610" w:hanging="630"/>
        <w:rPr>
          <w:rFonts w:ascii="Calibri" w:hAnsi="Calibri"/>
          <w:lang w:val="en-AU" w:eastAsia="en-US"/>
        </w:rPr>
      </w:pPr>
      <w:r w:rsidRPr="00697120">
        <w:rPr>
          <w:rFonts w:ascii="Calibri" w:hAnsi="Calibri"/>
          <w:lang w:val="en-AU" w:eastAsia="en-US"/>
        </w:rPr>
        <w:t>(iii)</w:t>
      </w:r>
      <w:r w:rsidRPr="00697120">
        <w:rPr>
          <w:rFonts w:ascii="Calibri" w:hAnsi="Calibri"/>
          <w:lang w:val="en-AU" w:eastAsia="en-US"/>
        </w:rPr>
        <w:tab/>
        <w:t>makes rights, liberties and/or obligations unduly dependent upon non-reviewable decisions; or</w:t>
      </w:r>
    </w:p>
    <w:p w:rsidR="00F569E9" w:rsidRPr="00697120" w:rsidRDefault="00F569E9" w:rsidP="00F97F33">
      <w:pPr>
        <w:spacing w:before="60" w:after="60"/>
        <w:ind w:left="2610" w:hanging="630"/>
        <w:rPr>
          <w:rFonts w:ascii="Calibri" w:hAnsi="Calibri"/>
          <w:lang w:val="en-AU" w:eastAsia="en-US"/>
        </w:rPr>
      </w:pPr>
      <w:r w:rsidRPr="00697120">
        <w:rPr>
          <w:rFonts w:ascii="Calibri" w:hAnsi="Calibri"/>
          <w:lang w:val="en-AU" w:eastAsia="en-US"/>
        </w:rPr>
        <w:t>(iv)</w:t>
      </w:r>
      <w:r w:rsidRPr="00697120">
        <w:rPr>
          <w:rFonts w:ascii="Calibri" w:hAnsi="Calibri"/>
          <w:lang w:val="en-AU" w:eastAsia="en-US"/>
        </w:rPr>
        <w:tab/>
        <w:t>contains matter which in the opinion of the Committee should properly be dealt with in an Act of the Legislative Assembly; and</w:t>
      </w:r>
    </w:p>
    <w:p w:rsidR="00F569E9" w:rsidRPr="00697120" w:rsidRDefault="00F569E9" w:rsidP="00C646B0">
      <w:pPr>
        <w:tabs>
          <w:tab w:val="left" w:pos="567"/>
        </w:tabs>
        <w:spacing w:before="60" w:after="60"/>
        <w:ind w:left="1980" w:hanging="630"/>
        <w:rPr>
          <w:rFonts w:ascii="Calibri" w:hAnsi="Calibri"/>
          <w:lang w:val="en-AU" w:eastAsia="en-US"/>
        </w:rPr>
      </w:pPr>
      <w:r w:rsidRPr="00697120">
        <w:rPr>
          <w:rFonts w:ascii="Calibri" w:hAnsi="Calibri"/>
          <w:lang w:val="en-AU" w:eastAsia="en-US"/>
        </w:rPr>
        <w:t>(d)</w:t>
      </w:r>
      <w:r w:rsidRPr="00697120">
        <w:rPr>
          <w:rFonts w:ascii="Calibri" w:hAnsi="Calibri"/>
          <w:lang w:val="en-AU" w:eastAsia="en-US"/>
        </w:rPr>
        <w:tab/>
        <w:t>consider whether any explanatory statement or explanatory memorandum associated with legislation and any regulatory impact statement meets the technical or stylistic standards expected by the Assembly;</w:t>
      </w:r>
    </w:p>
    <w:p w:rsidR="00F569E9" w:rsidRPr="00697120" w:rsidRDefault="00F569E9" w:rsidP="00FE1704">
      <w:pPr>
        <w:pStyle w:val="DPSEntryIndentsLev1"/>
        <w:ind w:left="1350" w:hanging="630"/>
      </w:pPr>
      <w:r w:rsidRPr="00697120">
        <w:t>in addition, the membership of the Standing Committee on Administration and Procedure, established under standing order 16, be composed of the:</w:t>
      </w:r>
    </w:p>
    <w:p w:rsidR="00F569E9" w:rsidRPr="00697120" w:rsidRDefault="00F569E9" w:rsidP="00595EE4">
      <w:pPr>
        <w:tabs>
          <w:tab w:val="left" w:pos="567"/>
        </w:tabs>
        <w:spacing w:before="60" w:after="60"/>
        <w:ind w:left="1980" w:hanging="630"/>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t>Speaker, as Chair;</w:t>
      </w:r>
    </w:p>
    <w:p w:rsidR="00F569E9" w:rsidRPr="00697120" w:rsidRDefault="00F569E9" w:rsidP="00595EE4">
      <w:pPr>
        <w:tabs>
          <w:tab w:val="left" w:pos="567"/>
        </w:tabs>
        <w:spacing w:before="60" w:after="60"/>
        <w:ind w:left="1980" w:hanging="630"/>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t>Government whip;</w:t>
      </w:r>
    </w:p>
    <w:p w:rsidR="00F569E9" w:rsidRPr="00697120" w:rsidRDefault="00F569E9" w:rsidP="00595EE4">
      <w:pPr>
        <w:tabs>
          <w:tab w:val="left" w:pos="567"/>
        </w:tabs>
        <w:spacing w:before="60" w:after="60"/>
        <w:ind w:left="1980" w:hanging="630"/>
        <w:rPr>
          <w:rFonts w:ascii="Calibri" w:hAnsi="Calibri"/>
          <w:lang w:val="en-AU" w:eastAsia="en-US"/>
        </w:rPr>
      </w:pPr>
      <w:r w:rsidRPr="00697120">
        <w:rPr>
          <w:rFonts w:ascii="Calibri" w:hAnsi="Calibri"/>
          <w:lang w:val="en-AU" w:eastAsia="en-US"/>
        </w:rPr>
        <w:t>(c)</w:t>
      </w:r>
      <w:r w:rsidRPr="00697120">
        <w:rPr>
          <w:rFonts w:ascii="Calibri" w:hAnsi="Calibri"/>
          <w:lang w:val="en-AU" w:eastAsia="en-US"/>
        </w:rPr>
        <w:tab/>
        <w:t>Opposition whip; and</w:t>
      </w:r>
    </w:p>
    <w:p w:rsidR="00F569E9" w:rsidRPr="00697120" w:rsidRDefault="00F569E9" w:rsidP="00595EE4">
      <w:pPr>
        <w:tabs>
          <w:tab w:val="left" w:pos="567"/>
        </w:tabs>
        <w:spacing w:before="60" w:after="60"/>
        <w:ind w:left="1980" w:hanging="630"/>
        <w:rPr>
          <w:rFonts w:ascii="Times New Roman" w:hAnsi="Times New Roman"/>
          <w:szCs w:val="24"/>
          <w:lang w:val="en-AU" w:eastAsia="en-US"/>
        </w:rPr>
      </w:pPr>
      <w:r w:rsidRPr="00697120">
        <w:rPr>
          <w:rFonts w:ascii="Calibri" w:hAnsi="Calibri"/>
          <w:lang w:val="en-AU" w:eastAsia="en-US"/>
        </w:rPr>
        <w:t>(d)</w:t>
      </w:r>
      <w:r w:rsidRPr="00697120">
        <w:rPr>
          <w:rFonts w:ascii="Calibri" w:hAnsi="Calibri"/>
          <w:lang w:val="en-AU" w:eastAsia="en-US"/>
        </w:rPr>
        <w:tab/>
        <w:t>ACT Greens whip;</w:t>
      </w:r>
    </w:p>
    <w:p w:rsidR="00F569E9" w:rsidRPr="00697120" w:rsidRDefault="00F569E9" w:rsidP="00FE1704">
      <w:pPr>
        <w:pStyle w:val="DPSEntryIndentsLev1"/>
        <w:ind w:left="1350" w:hanging="630"/>
      </w:pPr>
      <w:r w:rsidRPr="00697120">
        <w:t>each committee shall have power to consider and make use of the evidence and records of the relevant standing committee appointed during the previous Assembly;</w:t>
      </w:r>
    </w:p>
    <w:p w:rsidR="00F569E9" w:rsidRPr="00697120" w:rsidRDefault="00F569E9" w:rsidP="00FE1704">
      <w:pPr>
        <w:pStyle w:val="DPSEntryIndentsLev1"/>
        <w:ind w:left="1350" w:hanging="630"/>
        <w:rPr>
          <w:lang w:eastAsia="en-US"/>
        </w:rPr>
      </w:pPr>
      <w:r w:rsidRPr="00697120">
        <w:t>each committee</w:t>
      </w:r>
      <w:r w:rsidRPr="00697120">
        <w:rPr>
          <w:lang w:eastAsia="en-US"/>
        </w:rPr>
        <w:t xml:space="preserve"> be provided with necessary staff, facilities and resources;</w:t>
      </w:r>
    </w:p>
    <w:p w:rsidR="00F569E9" w:rsidRPr="00697120" w:rsidRDefault="00F569E9" w:rsidP="00FE1704">
      <w:pPr>
        <w:pStyle w:val="DPSEntryIndentsLev1"/>
        <w:ind w:left="1350" w:hanging="630"/>
      </w:pPr>
      <w:r w:rsidRPr="00697120">
        <w:t>the foregoing provisions of this resolution, so far as they are inconsistent with the standing orders, have effect notwithstanding anything contained in the standing orders;</w:t>
      </w:r>
    </w:p>
    <w:p w:rsidR="00F569E9" w:rsidRPr="00697120" w:rsidRDefault="00F569E9" w:rsidP="00FE1704">
      <w:pPr>
        <w:pStyle w:val="DPSEntryIndentsLev1"/>
        <w:ind w:left="1350" w:hanging="630"/>
      </w:pPr>
      <w:r w:rsidRPr="00697120">
        <w:t xml:space="preserve">each general-purpose committee shall consist of three members, nominated by each of the three </w:t>
      </w:r>
      <w:r>
        <w:t>w</w:t>
      </w:r>
      <w:r w:rsidRPr="00697120">
        <w:t>hips, with the chair of each such committee agreed by the members of that committee; and</w:t>
      </w:r>
    </w:p>
    <w:p w:rsidR="00F569E9" w:rsidRDefault="00F569E9" w:rsidP="00FE1704">
      <w:pPr>
        <w:pStyle w:val="DPSEntryIndentsLev1"/>
        <w:ind w:left="1350" w:hanging="630"/>
      </w:pPr>
      <w:r w:rsidRPr="00697120">
        <w:t>nominations for membership of these committees be notified in writing to the Speaker within two hours following conclusion of the debate on the matter.</w:t>
      </w:r>
    </w:p>
    <w:p w:rsidR="00F54B26" w:rsidRPr="00697120" w:rsidRDefault="00F54B26" w:rsidP="00F54B26">
      <w:pPr>
        <w:pStyle w:val="DPSEntryIndentsLev1"/>
        <w:numPr>
          <w:ilvl w:val="0"/>
          <w:numId w:val="0"/>
        </w:numPr>
        <w:ind w:left="720"/>
        <w:rPr>
          <w:lang w:eastAsia="en-US"/>
        </w:rPr>
      </w:pPr>
    </w:p>
    <w:tbl>
      <w:tblPr>
        <w:tblW w:w="9101" w:type="dxa"/>
        <w:tblInd w:w="108" w:type="dxa"/>
        <w:tblCellMar>
          <w:left w:w="0" w:type="dxa"/>
          <w:right w:w="0" w:type="dxa"/>
        </w:tblCellMar>
        <w:tblLook w:val="04A0" w:firstRow="1" w:lastRow="0" w:firstColumn="1" w:lastColumn="0" w:noHBand="0" w:noVBand="1"/>
      </w:tblPr>
      <w:tblGrid>
        <w:gridCol w:w="2581"/>
        <w:gridCol w:w="2126"/>
        <w:gridCol w:w="4394"/>
      </w:tblGrid>
      <w:tr w:rsidR="00F569E9" w:rsidRPr="00697120" w:rsidTr="00133ABE">
        <w:trPr>
          <w:cantSplit/>
          <w:trHeight w:val="567"/>
          <w:tblHeader/>
        </w:trPr>
        <w:tc>
          <w:tcPr>
            <w:tcW w:w="25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tabs>
                <w:tab w:val="left" w:pos="245"/>
              </w:tabs>
              <w:rPr>
                <w:rFonts w:ascii="Calibri" w:hAnsi="Calibri"/>
                <w:b/>
                <w:bCs/>
                <w:sz w:val="22"/>
                <w:szCs w:val="22"/>
                <w:lang w:val="en-AU" w:eastAsia="en-US"/>
              </w:rPr>
            </w:pPr>
            <w:r w:rsidRPr="00697120">
              <w:rPr>
                <w:rFonts w:ascii="Calibri" w:hAnsi="Calibri"/>
                <w:b/>
                <w:bCs/>
                <w:sz w:val="22"/>
                <w:szCs w:val="22"/>
                <w:lang w:val="en-AU" w:eastAsia="en-US"/>
              </w:rPr>
              <w:t>Committee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b/>
                <w:bCs/>
                <w:sz w:val="22"/>
                <w:szCs w:val="22"/>
                <w:lang w:val="en-AU" w:eastAsia="en-US"/>
              </w:rPr>
            </w:pPr>
            <w:r w:rsidRPr="00697120">
              <w:rPr>
                <w:rFonts w:ascii="Calibri" w:hAnsi="Calibri"/>
                <w:b/>
                <w:bCs/>
                <w:sz w:val="22"/>
                <w:szCs w:val="22"/>
                <w:lang w:val="en-AU" w:eastAsia="en-US"/>
              </w:rPr>
              <w:t>Primary Wellbeing Indicator/s</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b/>
                <w:bCs/>
                <w:sz w:val="22"/>
                <w:szCs w:val="22"/>
                <w:lang w:val="en-AU" w:eastAsia="en-US"/>
              </w:rPr>
            </w:pPr>
            <w:r w:rsidRPr="00697120">
              <w:rPr>
                <w:rFonts w:ascii="Calibri" w:hAnsi="Calibri"/>
                <w:b/>
                <w:bCs/>
                <w:sz w:val="22"/>
                <w:szCs w:val="22"/>
                <w:lang w:val="en-AU" w:eastAsia="en-US"/>
              </w:rPr>
              <w:t>Areas of Responsibility</w:t>
            </w:r>
          </w:p>
        </w:tc>
      </w:tr>
      <w:tr w:rsidR="00F569E9" w:rsidRPr="00697120" w:rsidTr="00133ABE">
        <w:trPr>
          <w:cantSplit/>
          <w:trHeight w:val="567"/>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ab/>
              <w:t>Administration and Procedure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sz w:val="22"/>
                <w:szCs w:val="22"/>
                <w:lang w:val="en-AU" w:eastAsia="en-US"/>
              </w:rPr>
            </w:pPr>
            <w:r w:rsidRPr="00697120">
              <w:rPr>
                <w:rFonts w:ascii="Calibri" w:hAnsi="Calibri"/>
                <w:sz w:val="22"/>
                <w:szCs w:val="22"/>
                <w:lang w:val="en-AU" w:eastAsia="en-US"/>
              </w:rPr>
              <w:t>Governance and institutions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ind w:left="357" w:hanging="357"/>
              <w:rPr>
                <w:rFonts w:ascii="Calibri" w:hAnsi="Calibri"/>
                <w:sz w:val="22"/>
                <w:szCs w:val="22"/>
                <w:lang w:val="en-AU" w:eastAsia="en-US"/>
              </w:rPr>
            </w:pPr>
            <w:r w:rsidRPr="00697120">
              <w:rPr>
                <w:rFonts w:ascii="Calibri" w:hAnsi="Calibri"/>
                <w:sz w:val="22"/>
                <w:szCs w:val="22"/>
                <w:lang w:val="en-AU" w:eastAsia="en-US"/>
              </w:rPr>
              <w:t>As outlined in standing order 16</w:t>
            </w:r>
          </w:p>
          <w:p w:rsidR="00F569E9" w:rsidRPr="00697120" w:rsidRDefault="00F569E9" w:rsidP="006A6E46">
            <w:pPr>
              <w:ind w:left="357" w:hanging="357"/>
              <w:rPr>
                <w:rFonts w:ascii="Calibri" w:hAnsi="Calibri"/>
                <w:sz w:val="22"/>
                <w:szCs w:val="22"/>
                <w:lang w:val="en-AU" w:eastAsia="en-US"/>
              </w:rPr>
            </w:pPr>
          </w:p>
        </w:tc>
      </w:tr>
      <w:tr w:rsidR="00F569E9" w:rsidRPr="00697120" w:rsidTr="00133ABE">
        <w:trPr>
          <w:cantSplit/>
          <w:trHeight w:val="834"/>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9E9" w:rsidRPr="00697120" w:rsidRDefault="00F569E9" w:rsidP="00F569E9">
            <w:pPr>
              <w:numPr>
                <w:ilvl w:val="1"/>
                <w:numId w:val="17"/>
              </w:numPr>
              <w:tabs>
                <w:tab w:val="left" w:pos="245"/>
              </w:tabs>
              <w:ind w:left="245" w:hanging="240"/>
              <w:rPr>
                <w:rFonts w:ascii="Calibri" w:hAnsi="Calibri"/>
                <w:sz w:val="22"/>
                <w:szCs w:val="22"/>
                <w:lang w:val="en-AU" w:eastAsia="en-US"/>
              </w:rPr>
            </w:pPr>
            <w:r w:rsidRPr="00697120">
              <w:rPr>
                <w:rFonts w:ascii="Calibri" w:hAnsi="Calibri"/>
                <w:sz w:val="22"/>
                <w:szCs w:val="22"/>
                <w:lang w:val="en-AU" w:eastAsia="en-US"/>
              </w:rPr>
              <w:t>Planning, Transport and City Services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sz w:val="22"/>
                <w:szCs w:val="22"/>
                <w:lang w:val="en-AU" w:eastAsia="en-US"/>
              </w:rPr>
            </w:pPr>
            <w:r w:rsidRPr="00697120">
              <w:rPr>
                <w:rFonts w:ascii="Calibri" w:hAnsi="Calibri"/>
                <w:sz w:val="22"/>
                <w:szCs w:val="22"/>
                <w:lang w:val="en-AU" w:eastAsia="en-US"/>
              </w:rPr>
              <w:t>Access and Connectivity, Housing and Home</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City Renewal Authority </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Suburban Land Agency </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Planning and Land Management</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Transport</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City Services including waste and recycling</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Housing (excluding service provision)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Building and Construction</w:t>
            </w:r>
          </w:p>
        </w:tc>
      </w:tr>
      <w:tr w:rsidR="00F569E9" w:rsidRPr="00697120" w:rsidTr="00133ABE">
        <w:trPr>
          <w:cantSplit/>
          <w:trHeight w:val="883"/>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CA7" w:rsidRDefault="00F569E9" w:rsidP="006A6E46">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2.</w:t>
            </w:r>
            <w:r w:rsidRPr="00697120">
              <w:rPr>
                <w:rFonts w:ascii="Calibri" w:hAnsi="Calibri"/>
                <w:sz w:val="22"/>
                <w:szCs w:val="22"/>
                <w:lang w:val="en-AU" w:eastAsia="en-US"/>
              </w:rPr>
              <w:tab/>
              <w:t>Environment, Climate Change and Biodiversity</w:t>
            </w:r>
          </w:p>
          <w:p w:rsidR="00232CA7" w:rsidRPr="00232CA7" w:rsidRDefault="00232CA7" w:rsidP="00232CA7">
            <w:pPr>
              <w:rPr>
                <w:rFonts w:ascii="Calibri" w:hAnsi="Calibri"/>
                <w:sz w:val="22"/>
                <w:szCs w:val="22"/>
                <w:lang w:val="en-AU" w:eastAsia="en-US"/>
              </w:rPr>
            </w:pPr>
          </w:p>
          <w:p w:rsidR="00232CA7" w:rsidRPr="00232CA7" w:rsidRDefault="00232CA7" w:rsidP="00232CA7">
            <w:pPr>
              <w:rPr>
                <w:rFonts w:ascii="Calibri" w:hAnsi="Calibri"/>
                <w:sz w:val="22"/>
                <w:szCs w:val="22"/>
                <w:lang w:val="en-AU" w:eastAsia="en-US"/>
              </w:rPr>
            </w:pPr>
          </w:p>
          <w:p w:rsidR="00232CA7" w:rsidRPr="00232CA7" w:rsidRDefault="00232CA7" w:rsidP="00232CA7">
            <w:pPr>
              <w:rPr>
                <w:rFonts w:ascii="Calibri" w:hAnsi="Calibri"/>
                <w:sz w:val="22"/>
                <w:szCs w:val="22"/>
                <w:lang w:val="en-AU" w:eastAsia="en-US"/>
              </w:rPr>
            </w:pPr>
          </w:p>
          <w:p w:rsidR="00232CA7" w:rsidRPr="00232CA7" w:rsidRDefault="00232CA7" w:rsidP="00232CA7">
            <w:pPr>
              <w:rPr>
                <w:rFonts w:ascii="Calibri" w:hAnsi="Calibri"/>
                <w:sz w:val="22"/>
                <w:szCs w:val="22"/>
                <w:lang w:val="en-AU" w:eastAsia="en-US"/>
              </w:rPr>
            </w:pPr>
          </w:p>
          <w:p w:rsidR="00232CA7" w:rsidRPr="00232CA7" w:rsidRDefault="00232CA7" w:rsidP="00232CA7">
            <w:pPr>
              <w:rPr>
                <w:rFonts w:ascii="Calibri" w:hAnsi="Calibri"/>
                <w:sz w:val="22"/>
                <w:szCs w:val="22"/>
                <w:lang w:val="en-AU" w:eastAsia="en-US"/>
              </w:rPr>
            </w:pPr>
          </w:p>
          <w:p w:rsidR="00232CA7" w:rsidRPr="00232CA7" w:rsidRDefault="00232CA7" w:rsidP="00232CA7">
            <w:pPr>
              <w:rPr>
                <w:rFonts w:ascii="Calibri" w:hAnsi="Calibri"/>
                <w:sz w:val="22"/>
                <w:szCs w:val="22"/>
                <w:lang w:val="en-AU" w:eastAsia="en-US"/>
              </w:rPr>
            </w:pPr>
          </w:p>
          <w:p w:rsidR="00F569E9" w:rsidRPr="00232CA7" w:rsidRDefault="00F569E9" w:rsidP="00232CA7">
            <w:pPr>
              <w:jc w:val="right"/>
              <w:rPr>
                <w:rFonts w:ascii="Calibri" w:hAnsi="Calibri"/>
                <w:sz w:val="22"/>
                <w:szCs w:val="22"/>
                <w:lang w:val="en-AU" w:eastAsia="en-U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sz w:val="22"/>
                <w:szCs w:val="22"/>
                <w:lang w:val="en-AU" w:eastAsia="en-US"/>
              </w:rPr>
            </w:pPr>
            <w:r w:rsidRPr="00697120">
              <w:rPr>
                <w:rFonts w:ascii="Calibri" w:hAnsi="Calibri"/>
                <w:sz w:val="22"/>
                <w:szCs w:val="22"/>
                <w:lang w:val="en-AU" w:eastAsia="en-US"/>
              </w:rPr>
              <w:t>Environment and Climate Change</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Climate Change</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Climate Action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Environment</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Heritage</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Water and energy policy and programs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Pr>
                <w:rFonts w:ascii="Calibri" w:hAnsi="Calibri"/>
                <w:sz w:val="22"/>
                <w:szCs w:val="22"/>
                <w:lang w:val="en-AU" w:eastAsia="en-US"/>
              </w:rPr>
              <w:t>E</w:t>
            </w:r>
            <w:r w:rsidRPr="00697120">
              <w:rPr>
                <w:rFonts w:ascii="Calibri" w:hAnsi="Calibri"/>
                <w:sz w:val="22"/>
                <w:szCs w:val="22"/>
                <w:lang w:val="en-AU" w:eastAsia="en-US"/>
              </w:rPr>
              <w:t xml:space="preserve">missions reductions </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Environment and ecological sustainability </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Commissioner for the Environment</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Environment Protection Agency</w:t>
            </w:r>
          </w:p>
        </w:tc>
      </w:tr>
      <w:tr w:rsidR="00F569E9" w:rsidRPr="00697120" w:rsidTr="00133ABE">
        <w:trPr>
          <w:cantSplit/>
          <w:trHeight w:val="883"/>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3.</w:t>
            </w:r>
            <w:r w:rsidRPr="00697120">
              <w:rPr>
                <w:rFonts w:ascii="Calibri" w:hAnsi="Calibri"/>
                <w:sz w:val="22"/>
                <w:szCs w:val="22"/>
                <w:lang w:val="en-AU" w:eastAsia="en-US"/>
              </w:rPr>
              <w:tab/>
              <w:t>Economy and Gender and Economic Equality</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F569E9" w:rsidRPr="00697120" w:rsidRDefault="00F569E9" w:rsidP="006A6E46">
            <w:pPr>
              <w:rPr>
                <w:rFonts w:ascii="Calibri" w:hAnsi="Calibri"/>
                <w:sz w:val="22"/>
                <w:szCs w:val="22"/>
                <w:lang w:val="en-AU" w:eastAsia="en-US"/>
              </w:rPr>
            </w:pPr>
            <w:r w:rsidRPr="00697120">
              <w:rPr>
                <w:rFonts w:ascii="Calibri" w:hAnsi="Calibri"/>
                <w:sz w:val="22"/>
                <w:szCs w:val="22"/>
                <w:lang w:val="en-AU" w:eastAsia="en-US"/>
              </w:rPr>
              <w:t>Economy, Living Standards and Time</w:t>
            </w:r>
          </w:p>
          <w:p w:rsidR="00F569E9" w:rsidRPr="00697120" w:rsidRDefault="00F569E9" w:rsidP="006A6E46">
            <w:pPr>
              <w:rPr>
                <w:rFonts w:ascii="Calibri" w:hAnsi="Calibri"/>
                <w:sz w:val="22"/>
                <w:szCs w:val="22"/>
                <w:lang w:val="en-AU" w:eastAsia="en-US"/>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Chief Minister</w:t>
            </w:r>
            <w:r w:rsidR="005027F1">
              <w:rPr>
                <w:rFonts w:ascii="Calibri" w:hAnsi="Calibri"/>
                <w:sz w:val="22"/>
                <w:szCs w:val="22"/>
                <w:lang w:val="en-AU" w:eastAsia="en-US"/>
              </w:rPr>
              <w:t>’</w:t>
            </w:r>
            <w:r w:rsidRPr="00697120">
              <w:rPr>
                <w:rFonts w:ascii="Calibri" w:hAnsi="Calibri"/>
                <w:sz w:val="22"/>
                <w:szCs w:val="22"/>
                <w:lang w:val="en-AU" w:eastAsia="en-US"/>
              </w:rPr>
              <w:t xml:space="preserve">s </w:t>
            </w:r>
            <w:r>
              <w:rPr>
                <w:rFonts w:ascii="Calibri" w:hAnsi="Calibri"/>
                <w:sz w:val="22"/>
                <w:szCs w:val="22"/>
                <w:lang w:val="en-AU" w:eastAsia="en-US"/>
              </w:rPr>
              <w:t>r</w:t>
            </w:r>
            <w:r w:rsidRPr="00697120">
              <w:rPr>
                <w:rFonts w:ascii="Calibri" w:hAnsi="Calibri"/>
                <w:sz w:val="22"/>
                <w:szCs w:val="22"/>
                <w:lang w:val="en-AU" w:eastAsia="en-US"/>
              </w:rPr>
              <w:t xml:space="preserve">esponsibilities </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Treasury including taxation and revenue</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Economic development and diversification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Tourism</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Industrial Relations and Workplace Safety</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Social impacts and outcomes of economic polices including gender considerations (excluding Office for Women)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Minister of State Responsibilities (excluding Justice and Community Safety Directorate reporting areas)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Business and Better Regulation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Arts</w:t>
            </w:r>
          </w:p>
        </w:tc>
      </w:tr>
      <w:tr w:rsidR="00F569E9" w:rsidRPr="00697120" w:rsidTr="00133ABE">
        <w:trPr>
          <w:cantSplit/>
          <w:trHeight w:val="567"/>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4.</w:t>
            </w:r>
            <w:r w:rsidRPr="00697120">
              <w:rPr>
                <w:rFonts w:ascii="Calibri" w:hAnsi="Calibri"/>
                <w:sz w:val="22"/>
                <w:szCs w:val="22"/>
                <w:lang w:val="en-AU" w:eastAsia="en-US"/>
              </w:rPr>
              <w:tab/>
              <w:t>Education and Community Inclusion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sz w:val="22"/>
                <w:szCs w:val="22"/>
                <w:lang w:val="en-AU" w:eastAsia="en-US"/>
              </w:rPr>
            </w:pPr>
            <w:r w:rsidRPr="00697120">
              <w:rPr>
                <w:rFonts w:ascii="Calibri" w:hAnsi="Calibri"/>
                <w:sz w:val="22"/>
                <w:szCs w:val="22"/>
                <w:lang w:val="en-AU" w:eastAsia="en-US"/>
              </w:rPr>
              <w:t>Education and Life-long Learning and Identity and Belonging</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Early Childhood Development</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Education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Youth Affairs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Skills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Aboriginal and Torres Strait Islander Affairs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Multicultural Affairs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Disability</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Women (including the Office for Women)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Seniors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Veterans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LGBTIQ+</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Sport and Recreation</w:t>
            </w:r>
          </w:p>
        </w:tc>
      </w:tr>
      <w:tr w:rsidR="00F569E9" w:rsidRPr="00697120" w:rsidTr="00133ABE">
        <w:trPr>
          <w:cantSplit/>
          <w:trHeight w:val="883"/>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5.</w:t>
            </w:r>
            <w:r w:rsidRPr="00697120">
              <w:rPr>
                <w:rFonts w:ascii="Calibri" w:hAnsi="Calibri"/>
                <w:sz w:val="22"/>
                <w:szCs w:val="22"/>
                <w:lang w:val="en-AU" w:eastAsia="en-US"/>
              </w:rPr>
              <w:tab/>
              <w:t xml:space="preserve">Justice and Community Safety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sz w:val="22"/>
                <w:szCs w:val="22"/>
                <w:lang w:val="en-AU" w:eastAsia="en-US"/>
              </w:rPr>
            </w:pPr>
            <w:r w:rsidRPr="00697120">
              <w:rPr>
                <w:rFonts w:ascii="Calibri" w:hAnsi="Calibri"/>
                <w:sz w:val="22"/>
                <w:szCs w:val="22"/>
                <w:lang w:val="en-AU" w:eastAsia="en-US"/>
              </w:rPr>
              <w:t xml:space="preserve">Safety and Governance and Institutions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ACT Electoral Commission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ACT Integrity Commission </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Gaming</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Minister of State (J</w:t>
            </w:r>
            <w:r>
              <w:rPr>
                <w:rFonts w:ascii="Calibri" w:hAnsi="Calibri"/>
                <w:sz w:val="22"/>
                <w:szCs w:val="22"/>
                <w:lang w:val="en-AU" w:eastAsia="en-US"/>
              </w:rPr>
              <w:t>ustice and Community Safety</w:t>
            </w:r>
            <w:r w:rsidRPr="00697120">
              <w:rPr>
                <w:rFonts w:ascii="Calibri" w:hAnsi="Calibri"/>
                <w:sz w:val="22"/>
                <w:szCs w:val="22"/>
                <w:lang w:val="en-AU" w:eastAsia="en-US"/>
              </w:rPr>
              <w:t xml:space="preserve"> reporting areas)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Emergency management and the Emergency Services Agency</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Policing and ACT Policing</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Corrective </w:t>
            </w:r>
            <w:r>
              <w:rPr>
                <w:rFonts w:ascii="Calibri" w:hAnsi="Calibri"/>
                <w:sz w:val="22"/>
                <w:szCs w:val="22"/>
                <w:lang w:val="en-AU" w:eastAsia="en-US"/>
              </w:rPr>
              <w:t>S</w:t>
            </w:r>
            <w:r w:rsidRPr="00697120">
              <w:rPr>
                <w:rFonts w:ascii="Calibri" w:hAnsi="Calibri"/>
                <w:sz w:val="22"/>
                <w:szCs w:val="22"/>
                <w:lang w:val="en-AU" w:eastAsia="en-US"/>
              </w:rPr>
              <w:t>ervices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Attorney-General</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Consumer Affairs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Human Rights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Victims of Crime</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Access to </w:t>
            </w:r>
            <w:r>
              <w:rPr>
                <w:rFonts w:ascii="Calibri" w:hAnsi="Calibri"/>
                <w:sz w:val="22"/>
                <w:szCs w:val="22"/>
                <w:lang w:val="en-AU" w:eastAsia="en-US"/>
              </w:rPr>
              <w:t>j</w:t>
            </w:r>
            <w:r w:rsidRPr="00697120">
              <w:rPr>
                <w:rFonts w:ascii="Calibri" w:hAnsi="Calibri"/>
                <w:sz w:val="22"/>
                <w:szCs w:val="22"/>
                <w:lang w:val="en-AU" w:eastAsia="en-US"/>
              </w:rPr>
              <w:t>ustice and restorative practice</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Public Trustee and Guardian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Scrutiny of </w:t>
            </w:r>
            <w:r>
              <w:rPr>
                <w:rFonts w:ascii="Calibri" w:hAnsi="Calibri"/>
                <w:sz w:val="22"/>
                <w:szCs w:val="22"/>
                <w:lang w:val="en-AU" w:eastAsia="en-US"/>
              </w:rPr>
              <w:t>b</w:t>
            </w:r>
            <w:r w:rsidRPr="00697120">
              <w:rPr>
                <w:rFonts w:ascii="Calibri" w:hAnsi="Calibri"/>
                <w:sz w:val="22"/>
                <w:szCs w:val="22"/>
                <w:lang w:val="en-AU" w:eastAsia="en-US"/>
              </w:rPr>
              <w:t>ills and subordinate legislation</w:t>
            </w:r>
          </w:p>
        </w:tc>
      </w:tr>
      <w:tr w:rsidR="00F569E9" w:rsidRPr="00697120" w:rsidTr="00133ABE">
        <w:trPr>
          <w:cantSplit/>
          <w:trHeight w:val="284"/>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tabs>
                <w:tab w:val="left" w:pos="245"/>
              </w:tabs>
              <w:rPr>
                <w:rFonts w:ascii="Calibri" w:hAnsi="Calibri"/>
                <w:sz w:val="22"/>
                <w:szCs w:val="22"/>
                <w:lang w:val="en-AU" w:eastAsia="en-US"/>
              </w:rPr>
            </w:pPr>
            <w:r w:rsidRPr="00697120">
              <w:rPr>
                <w:rFonts w:ascii="Calibri" w:hAnsi="Calibri"/>
                <w:sz w:val="22"/>
                <w:szCs w:val="22"/>
                <w:lang w:val="en-AU" w:eastAsia="en-US"/>
              </w:rPr>
              <w:t>6.</w:t>
            </w:r>
            <w:r w:rsidRPr="00697120">
              <w:rPr>
                <w:rFonts w:ascii="Calibri" w:hAnsi="Calibri"/>
                <w:sz w:val="22"/>
                <w:szCs w:val="22"/>
                <w:lang w:val="en-AU" w:eastAsia="en-US"/>
              </w:rPr>
              <w:tab/>
              <w:t>Public Accounts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6A6E46">
            <w:pPr>
              <w:ind w:left="5" w:hanging="5"/>
              <w:rPr>
                <w:rFonts w:ascii="Calibri" w:hAnsi="Calibri"/>
                <w:sz w:val="22"/>
                <w:szCs w:val="22"/>
                <w:lang w:val="en-AU" w:eastAsia="en-US"/>
              </w:rPr>
            </w:pPr>
            <w:r w:rsidRPr="00697120">
              <w:rPr>
                <w:rFonts w:ascii="Calibri" w:hAnsi="Calibri"/>
                <w:sz w:val="22"/>
                <w:szCs w:val="22"/>
                <w:lang w:val="en-AU" w:eastAsia="en-US"/>
              </w:rPr>
              <w:t>Governance and Institutions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ACT Auditor</w:t>
            </w:r>
            <w:r>
              <w:rPr>
                <w:rFonts w:ascii="Calibri" w:hAnsi="Calibri"/>
                <w:sz w:val="22"/>
                <w:szCs w:val="22"/>
                <w:lang w:val="en-AU" w:eastAsia="en-US"/>
              </w:rPr>
              <w:t>-</w:t>
            </w:r>
            <w:r w:rsidRPr="00697120">
              <w:rPr>
                <w:rFonts w:ascii="Calibri" w:hAnsi="Calibri"/>
                <w:sz w:val="22"/>
                <w:szCs w:val="22"/>
                <w:lang w:val="en-AU" w:eastAsia="en-US"/>
              </w:rPr>
              <w:t>General</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ACT Ombudsman</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Office of the Legislative Assembly</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Accounts of the receipts and expenditure of the ACT and its authorities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All reports of the Auditor</w:t>
            </w:r>
            <w:r>
              <w:rPr>
                <w:rFonts w:ascii="Calibri" w:hAnsi="Calibri"/>
                <w:sz w:val="22"/>
                <w:szCs w:val="22"/>
                <w:lang w:val="en-AU" w:eastAsia="en-US"/>
              </w:rPr>
              <w:t>-</w:t>
            </w:r>
            <w:r w:rsidRPr="00697120">
              <w:rPr>
                <w:rFonts w:ascii="Calibri" w:hAnsi="Calibri"/>
                <w:sz w:val="22"/>
                <w:szCs w:val="22"/>
                <w:lang w:val="en-AU" w:eastAsia="en-US"/>
              </w:rPr>
              <w:t xml:space="preserve">General which have been presented to the Assembly </w:t>
            </w:r>
          </w:p>
        </w:tc>
      </w:tr>
      <w:tr w:rsidR="00F569E9" w:rsidRPr="00697120" w:rsidTr="00133ABE">
        <w:trPr>
          <w:cantSplit/>
          <w:trHeight w:val="834"/>
        </w:trPr>
        <w:tc>
          <w:tcPr>
            <w:tcW w:w="2581"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rsidR="00F569E9" w:rsidRPr="00697120" w:rsidRDefault="00F569E9" w:rsidP="006A6E46">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7.</w:t>
            </w:r>
            <w:r w:rsidRPr="00697120">
              <w:rPr>
                <w:rFonts w:ascii="Calibri" w:hAnsi="Calibri"/>
                <w:sz w:val="22"/>
                <w:szCs w:val="22"/>
                <w:lang w:val="en-AU" w:eastAsia="en-US"/>
              </w:rPr>
              <w:tab/>
              <w:t>Health and Community Wellbeing</w:t>
            </w:r>
          </w:p>
        </w:tc>
        <w:tc>
          <w:tcPr>
            <w:tcW w:w="2126"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F569E9" w:rsidRPr="00697120" w:rsidRDefault="00F569E9" w:rsidP="006A6E46">
            <w:pPr>
              <w:rPr>
                <w:rFonts w:ascii="Calibri" w:hAnsi="Calibri"/>
                <w:sz w:val="22"/>
                <w:szCs w:val="22"/>
                <w:lang w:val="en-AU" w:eastAsia="en-US"/>
              </w:rPr>
            </w:pPr>
            <w:r w:rsidRPr="00697120">
              <w:rPr>
                <w:rFonts w:ascii="Calibri" w:hAnsi="Calibri"/>
                <w:sz w:val="22"/>
                <w:szCs w:val="22"/>
                <w:lang w:val="en-AU" w:eastAsia="en-US"/>
              </w:rPr>
              <w:t>Health and Social Connection</w:t>
            </w:r>
          </w:p>
        </w:tc>
        <w:tc>
          <w:tcPr>
            <w:tcW w:w="4394"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Health and health system</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Justice Health</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Mental Health</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Homelessness and </w:t>
            </w:r>
            <w:r>
              <w:rPr>
                <w:rFonts w:ascii="Calibri" w:hAnsi="Calibri"/>
                <w:sz w:val="22"/>
                <w:szCs w:val="22"/>
                <w:lang w:val="en-AU" w:eastAsia="en-US"/>
              </w:rPr>
              <w:t>h</w:t>
            </w:r>
            <w:r w:rsidRPr="00697120">
              <w:rPr>
                <w:rFonts w:ascii="Calibri" w:hAnsi="Calibri"/>
                <w:sz w:val="22"/>
                <w:szCs w:val="22"/>
                <w:lang w:val="en-AU" w:eastAsia="en-US"/>
              </w:rPr>
              <w:t>ousing services</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Prevention of Domestic and Family Violence</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Families </w:t>
            </w:r>
          </w:p>
          <w:p w:rsidR="00F569E9" w:rsidRPr="00697120" w:rsidRDefault="00F569E9" w:rsidP="00F569E9">
            <w:pPr>
              <w:numPr>
                <w:ilvl w:val="0"/>
                <w:numId w:val="1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Community Services</w:t>
            </w:r>
          </w:p>
        </w:tc>
      </w:tr>
    </w:tbl>
    <w:p w:rsidR="00213151" w:rsidRDefault="00213151" w:rsidP="00213151">
      <w:pPr>
        <w:pStyle w:val="DPSEntryDetail"/>
        <w:spacing w:line="300" w:lineRule="auto"/>
      </w:pPr>
    </w:p>
    <w:p w:rsidR="00651DE5" w:rsidRDefault="00651DE5" w:rsidP="00213151">
      <w:pPr>
        <w:pStyle w:val="DPSEntryDetail"/>
        <w:spacing w:line="300" w:lineRule="auto"/>
      </w:pPr>
      <w:r>
        <w:t>Debate ensued.</w:t>
      </w:r>
    </w:p>
    <w:p w:rsidR="00C14CF5" w:rsidRDefault="00651DE5" w:rsidP="00213151">
      <w:pPr>
        <w:pStyle w:val="DPSEntryDetail"/>
        <w:spacing w:line="300" w:lineRule="auto"/>
      </w:pPr>
      <w:r>
        <w:t>Mr Hanson</w:t>
      </w:r>
      <w:r w:rsidR="00C14CF5">
        <w:t xml:space="preserve"> moved the following amendment—paragraph 5, omit </w:t>
      </w:r>
      <w:r w:rsidR="005027F1">
        <w:t>“</w:t>
      </w:r>
      <w:r w:rsidR="00C14CF5">
        <w:t>two</w:t>
      </w:r>
      <w:r w:rsidR="005027F1">
        <w:t>”</w:t>
      </w:r>
      <w:r w:rsidR="00C14CF5">
        <w:t xml:space="preserve"> substitute </w:t>
      </w:r>
      <w:r w:rsidR="005027F1">
        <w:t>“</w:t>
      </w:r>
      <w:r w:rsidR="00C14CF5">
        <w:t>six</w:t>
      </w:r>
      <w:r w:rsidR="005027F1">
        <w:t>”</w:t>
      </w:r>
      <w:r w:rsidR="00C14CF5">
        <w:t>.</w:t>
      </w:r>
    </w:p>
    <w:p w:rsidR="00651DE5" w:rsidRDefault="00651DE5" w:rsidP="00213151">
      <w:pPr>
        <w:pStyle w:val="DPSEntryDetail"/>
        <w:spacing w:line="300" w:lineRule="auto"/>
      </w:pPr>
      <w:r>
        <w:t>Debate continued.</w:t>
      </w:r>
    </w:p>
    <w:p w:rsidR="00213151" w:rsidRDefault="000F3B88" w:rsidP="00213151">
      <w:pPr>
        <w:pStyle w:val="DPSEntryDetail"/>
        <w:spacing w:line="300" w:lineRule="auto"/>
      </w:pPr>
      <w:r>
        <w:t>Question—put.</w:t>
      </w:r>
    </w:p>
    <w:p w:rsidR="00833B6D" w:rsidRDefault="000F3B88" w:rsidP="005811EE">
      <w:pPr>
        <w:pStyle w:val="DPSEntryDetail"/>
        <w:keepNext/>
        <w:spacing w:after="120" w:line="300" w:lineRule="auto"/>
      </w:pPr>
      <w:r>
        <w:t>The Assembly voted—</w:t>
      </w:r>
    </w:p>
    <w:p w:rsidR="00833B6D" w:rsidRDefault="00833B6D">
      <w:pPr>
        <w:spacing w:after="160" w:line="259" w:lineRule="auto"/>
        <w:rPr>
          <w:rFonts w:ascii="Calibri" w:hAnsi="Calibri"/>
          <w:lang w:val="en-AU"/>
        </w:rPr>
      </w:pPr>
      <w:r>
        <w:br w:type="page"/>
      </w:r>
    </w:p>
    <w:tbl>
      <w:tblPr>
        <w:tblpPr w:rightFromText="180" w:vertAnchor="text" w:tblpY="1"/>
        <w:tblOverlap w:val="never"/>
        <w:tblW w:w="9306" w:type="dxa"/>
        <w:tblLayout w:type="fixed"/>
        <w:tblCellMar>
          <w:left w:w="720" w:type="dxa"/>
          <w:right w:w="56" w:type="dxa"/>
        </w:tblCellMar>
        <w:tblLook w:val="0000" w:firstRow="0" w:lastRow="0" w:firstColumn="0" w:lastColumn="0" w:noHBand="0" w:noVBand="0"/>
      </w:tblPr>
      <w:tblGrid>
        <w:gridCol w:w="2160"/>
        <w:gridCol w:w="1530"/>
        <w:gridCol w:w="306"/>
        <w:gridCol w:w="490"/>
        <w:gridCol w:w="306"/>
        <w:gridCol w:w="1868"/>
        <w:gridCol w:w="2128"/>
        <w:gridCol w:w="518"/>
      </w:tblGrid>
      <w:tr w:rsidR="000F3B88" w:rsidTr="00A23637">
        <w:trPr>
          <w:gridAfter w:val="1"/>
          <w:wAfter w:w="518" w:type="dxa"/>
        </w:trPr>
        <w:tc>
          <w:tcPr>
            <w:tcW w:w="3996" w:type="dxa"/>
            <w:gridSpan w:val="3"/>
            <w:shd w:val="clear" w:color="auto" w:fill="auto"/>
          </w:tcPr>
          <w:p w:rsidR="000F3B88" w:rsidRDefault="000F3B88" w:rsidP="00833B6D">
            <w:pPr>
              <w:pStyle w:val="DPSEntryDetail"/>
              <w:keepNext/>
              <w:keepLines/>
              <w:tabs>
                <w:tab w:val="center" w:pos="1440"/>
              </w:tabs>
              <w:ind w:left="0"/>
            </w:pPr>
            <w:r>
              <w:tab/>
              <w:t>AYES, 7</w:t>
            </w:r>
          </w:p>
        </w:tc>
        <w:tc>
          <w:tcPr>
            <w:tcW w:w="796" w:type="dxa"/>
            <w:gridSpan w:val="2"/>
            <w:shd w:val="clear" w:color="auto" w:fill="auto"/>
          </w:tcPr>
          <w:p w:rsidR="000F3B88" w:rsidRDefault="000F3B88" w:rsidP="00833B6D">
            <w:pPr>
              <w:pStyle w:val="DPSEntryDetail"/>
              <w:keepNext/>
              <w:keepLines/>
              <w:ind w:left="0"/>
            </w:pPr>
          </w:p>
        </w:tc>
        <w:tc>
          <w:tcPr>
            <w:tcW w:w="3996" w:type="dxa"/>
            <w:gridSpan w:val="2"/>
            <w:shd w:val="clear" w:color="auto" w:fill="auto"/>
          </w:tcPr>
          <w:p w:rsidR="000F3B88" w:rsidRDefault="000F3B88" w:rsidP="00833B6D">
            <w:pPr>
              <w:pStyle w:val="DPSEntryDetail"/>
              <w:keepNext/>
              <w:keepLines/>
              <w:tabs>
                <w:tab w:val="center" w:pos="1058"/>
              </w:tabs>
              <w:ind w:left="0"/>
            </w:pPr>
            <w:r>
              <w:tab/>
              <w:t>NOES, 14</w:t>
            </w:r>
          </w:p>
        </w:tc>
      </w:tr>
      <w:tr w:rsidR="000F3B88" w:rsidTr="00A23637">
        <w:trPr>
          <w:trHeight w:hRule="exact" w:val="312"/>
        </w:trPr>
        <w:tc>
          <w:tcPr>
            <w:tcW w:w="2160" w:type="dxa"/>
            <w:shd w:val="clear" w:color="auto" w:fill="auto"/>
          </w:tcPr>
          <w:p w:rsidR="000F3B88" w:rsidRDefault="000F3B88" w:rsidP="00833B6D">
            <w:pPr>
              <w:pStyle w:val="DPSEntryDetail"/>
              <w:keepNext/>
              <w:keepLines/>
              <w:spacing w:before="0"/>
              <w:ind w:left="0" w:right="-146"/>
            </w:pPr>
            <w:r>
              <w:t>Mr Cain</w:t>
            </w:r>
          </w:p>
        </w:tc>
        <w:tc>
          <w:tcPr>
            <w:tcW w:w="1530" w:type="dxa"/>
            <w:shd w:val="clear" w:color="auto" w:fill="auto"/>
          </w:tcPr>
          <w:p w:rsidR="000F3B88" w:rsidRDefault="000F3B88" w:rsidP="00833B6D">
            <w:pPr>
              <w:pStyle w:val="DPSEntryDetail"/>
              <w:keepNext/>
              <w:keepLines/>
              <w:ind w:left="0" w:right="-146"/>
            </w:pPr>
          </w:p>
        </w:tc>
        <w:tc>
          <w:tcPr>
            <w:tcW w:w="796" w:type="dxa"/>
            <w:gridSpan w:val="2"/>
            <w:shd w:val="clear" w:color="auto" w:fill="auto"/>
          </w:tcPr>
          <w:p w:rsidR="000F3B88" w:rsidRDefault="000F3B88" w:rsidP="00833B6D">
            <w:pPr>
              <w:pStyle w:val="DPSEntryDetail"/>
              <w:keepNext/>
              <w:keepLines/>
              <w:ind w:left="0" w:right="-146"/>
            </w:pPr>
          </w:p>
        </w:tc>
        <w:tc>
          <w:tcPr>
            <w:tcW w:w="2174" w:type="dxa"/>
            <w:gridSpan w:val="2"/>
            <w:shd w:val="clear" w:color="auto" w:fill="auto"/>
          </w:tcPr>
          <w:p w:rsidR="000F3B88" w:rsidRDefault="000F3B88" w:rsidP="00833B6D">
            <w:pPr>
              <w:pStyle w:val="DPSEntryDetail"/>
              <w:keepNext/>
              <w:keepLines/>
              <w:tabs>
                <w:tab w:val="clear" w:pos="1197"/>
                <w:tab w:val="clear" w:pos="1767"/>
                <w:tab w:val="left" w:pos="1274"/>
              </w:tabs>
              <w:spacing w:before="0"/>
              <w:ind w:left="-256" w:hanging="270"/>
            </w:pPr>
            <w:r>
              <w:t>Mr Braddock</w:t>
            </w:r>
          </w:p>
        </w:tc>
        <w:tc>
          <w:tcPr>
            <w:tcW w:w="2646" w:type="dxa"/>
            <w:gridSpan w:val="2"/>
            <w:shd w:val="clear" w:color="auto" w:fill="auto"/>
          </w:tcPr>
          <w:p w:rsidR="000F3B88" w:rsidRDefault="000F3B88" w:rsidP="00833B6D">
            <w:pPr>
              <w:pStyle w:val="DPSEntryDetail"/>
              <w:keepNext/>
              <w:keepLines/>
              <w:tabs>
                <w:tab w:val="clear" w:pos="1197"/>
                <w:tab w:val="clear" w:pos="1767"/>
                <w:tab w:val="left" w:pos="1274"/>
              </w:tabs>
              <w:spacing w:before="0"/>
              <w:ind w:left="-256" w:hanging="270"/>
            </w:pPr>
            <w:r>
              <w:t>Dr Paterson</w:t>
            </w:r>
          </w:p>
        </w:tc>
      </w:tr>
      <w:tr w:rsidR="000F3B88" w:rsidTr="00A23637">
        <w:trPr>
          <w:trHeight w:hRule="exact" w:val="312"/>
        </w:trPr>
        <w:tc>
          <w:tcPr>
            <w:tcW w:w="2160" w:type="dxa"/>
            <w:shd w:val="clear" w:color="auto" w:fill="auto"/>
          </w:tcPr>
          <w:p w:rsidR="000F3B88" w:rsidRDefault="000F3B88" w:rsidP="00213151">
            <w:pPr>
              <w:pStyle w:val="DPSEntryDetail"/>
              <w:keepNext/>
              <w:keepLines/>
              <w:spacing w:before="0"/>
              <w:ind w:left="0" w:right="-146"/>
            </w:pPr>
            <w:r>
              <w:t>Ms Castley</w:t>
            </w:r>
          </w:p>
        </w:tc>
        <w:tc>
          <w:tcPr>
            <w:tcW w:w="1530" w:type="dxa"/>
            <w:shd w:val="clear" w:color="auto" w:fill="auto"/>
          </w:tcPr>
          <w:p w:rsidR="000F3B88" w:rsidRDefault="000F3B88" w:rsidP="00213151">
            <w:pPr>
              <w:pStyle w:val="DPSEntryDetail"/>
              <w:keepNext/>
              <w:keepLines/>
              <w:ind w:left="0" w:right="-146"/>
            </w:pPr>
          </w:p>
        </w:tc>
        <w:tc>
          <w:tcPr>
            <w:tcW w:w="796" w:type="dxa"/>
            <w:gridSpan w:val="2"/>
            <w:shd w:val="clear" w:color="auto" w:fill="auto"/>
          </w:tcPr>
          <w:p w:rsidR="000F3B88" w:rsidRDefault="000F3B88" w:rsidP="00213151">
            <w:pPr>
              <w:pStyle w:val="DPSEntryDetail"/>
              <w:keepNext/>
              <w:keepLines/>
              <w:ind w:left="0" w:right="-146"/>
            </w:pPr>
          </w:p>
        </w:tc>
        <w:tc>
          <w:tcPr>
            <w:tcW w:w="2174"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Ms Burch</w:t>
            </w:r>
          </w:p>
        </w:tc>
        <w:tc>
          <w:tcPr>
            <w:tcW w:w="2646"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Mr Pettersson</w:t>
            </w:r>
          </w:p>
        </w:tc>
      </w:tr>
      <w:tr w:rsidR="000F3B88" w:rsidTr="00A23637">
        <w:trPr>
          <w:trHeight w:hRule="exact" w:val="312"/>
        </w:trPr>
        <w:tc>
          <w:tcPr>
            <w:tcW w:w="2160" w:type="dxa"/>
            <w:shd w:val="clear" w:color="auto" w:fill="auto"/>
          </w:tcPr>
          <w:p w:rsidR="000F3B88" w:rsidRDefault="000F3B88" w:rsidP="00213151">
            <w:pPr>
              <w:pStyle w:val="DPSEntryDetail"/>
              <w:keepNext/>
              <w:keepLines/>
              <w:spacing w:before="0"/>
              <w:ind w:left="0" w:right="-146"/>
            </w:pPr>
            <w:r>
              <w:t>Mr Hanson</w:t>
            </w:r>
          </w:p>
        </w:tc>
        <w:tc>
          <w:tcPr>
            <w:tcW w:w="1530" w:type="dxa"/>
            <w:shd w:val="clear" w:color="auto" w:fill="auto"/>
          </w:tcPr>
          <w:p w:rsidR="000F3B88" w:rsidRDefault="000F3B88" w:rsidP="00213151">
            <w:pPr>
              <w:pStyle w:val="DPSEntryDetail"/>
              <w:keepNext/>
              <w:keepLines/>
              <w:ind w:left="0" w:right="-146"/>
            </w:pPr>
          </w:p>
        </w:tc>
        <w:tc>
          <w:tcPr>
            <w:tcW w:w="796" w:type="dxa"/>
            <w:gridSpan w:val="2"/>
            <w:shd w:val="clear" w:color="auto" w:fill="auto"/>
          </w:tcPr>
          <w:p w:rsidR="000F3B88" w:rsidRDefault="000F3B88" w:rsidP="00213151">
            <w:pPr>
              <w:pStyle w:val="DPSEntryDetail"/>
              <w:keepNext/>
              <w:keepLines/>
              <w:ind w:left="0" w:right="-146"/>
            </w:pPr>
          </w:p>
        </w:tc>
        <w:tc>
          <w:tcPr>
            <w:tcW w:w="2174"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Ms Cheyne</w:t>
            </w:r>
          </w:p>
        </w:tc>
        <w:tc>
          <w:tcPr>
            <w:tcW w:w="2646"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Mr Rattenbury</w:t>
            </w:r>
          </w:p>
        </w:tc>
      </w:tr>
      <w:tr w:rsidR="000F3B88" w:rsidTr="00A23637">
        <w:trPr>
          <w:trHeight w:hRule="exact" w:val="312"/>
        </w:trPr>
        <w:tc>
          <w:tcPr>
            <w:tcW w:w="2160" w:type="dxa"/>
            <w:shd w:val="clear" w:color="auto" w:fill="auto"/>
          </w:tcPr>
          <w:p w:rsidR="000F3B88" w:rsidRDefault="000F3B88" w:rsidP="00213151">
            <w:pPr>
              <w:pStyle w:val="DPSEntryDetail"/>
              <w:keepNext/>
              <w:keepLines/>
              <w:spacing w:before="0"/>
              <w:ind w:left="0" w:right="-146"/>
            </w:pPr>
            <w:r>
              <w:t>Mrs Jones</w:t>
            </w:r>
          </w:p>
        </w:tc>
        <w:tc>
          <w:tcPr>
            <w:tcW w:w="1530" w:type="dxa"/>
            <w:shd w:val="clear" w:color="auto" w:fill="auto"/>
          </w:tcPr>
          <w:p w:rsidR="000F3B88" w:rsidRDefault="000F3B88" w:rsidP="00213151">
            <w:pPr>
              <w:pStyle w:val="DPSEntryDetail"/>
              <w:keepNext/>
              <w:keepLines/>
              <w:ind w:left="0" w:right="-146"/>
            </w:pPr>
          </w:p>
        </w:tc>
        <w:tc>
          <w:tcPr>
            <w:tcW w:w="796" w:type="dxa"/>
            <w:gridSpan w:val="2"/>
            <w:shd w:val="clear" w:color="auto" w:fill="auto"/>
          </w:tcPr>
          <w:p w:rsidR="000F3B88" w:rsidRDefault="000F3B88" w:rsidP="00213151">
            <w:pPr>
              <w:pStyle w:val="DPSEntryDetail"/>
              <w:keepNext/>
              <w:keepLines/>
              <w:ind w:left="0" w:right="-146"/>
            </w:pPr>
          </w:p>
        </w:tc>
        <w:tc>
          <w:tcPr>
            <w:tcW w:w="2174"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Ms Clay</w:t>
            </w:r>
          </w:p>
        </w:tc>
        <w:tc>
          <w:tcPr>
            <w:tcW w:w="2646"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Mr Steel</w:t>
            </w:r>
          </w:p>
        </w:tc>
      </w:tr>
      <w:tr w:rsidR="000F3B88" w:rsidTr="00A23637">
        <w:trPr>
          <w:trHeight w:hRule="exact" w:val="312"/>
        </w:trPr>
        <w:tc>
          <w:tcPr>
            <w:tcW w:w="2160" w:type="dxa"/>
            <w:shd w:val="clear" w:color="auto" w:fill="auto"/>
          </w:tcPr>
          <w:p w:rsidR="000F3B88" w:rsidRDefault="000F3B88" w:rsidP="00213151">
            <w:pPr>
              <w:pStyle w:val="DPSEntryDetail"/>
              <w:keepNext/>
              <w:keepLines/>
              <w:spacing w:before="0"/>
              <w:ind w:left="0" w:right="-146"/>
            </w:pPr>
            <w:r>
              <w:t>Mrs Kikkert</w:t>
            </w:r>
          </w:p>
        </w:tc>
        <w:tc>
          <w:tcPr>
            <w:tcW w:w="1530" w:type="dxa"/>
            <w:shd w:val="clear" w:color="auto" w:fill="auto"/>
          </w:tcPr>
          <w:p w:rsidR="000F3B88" w:rsidRDefault="000F3B88" w:rsidP="00213151">
            <w:pPr>
              <w:pStyle w:val="DPSEntryDetail"/>
              <w:keepNext/>
              <w:keepLines/>
              <w:ind w:left="0" w:right="-146"/>
            </w:pPr>
          </w:p>
        </w:tc>
        <w:tc>
          <w:tcPr>
            <w:tcW w:w="796" w:type="dxa"/>
            <w:gridSpan w:val="2"/>
            <w:shd w:val="clear" w:color="auto" w:fill="auto"/>
          </w:tcPr>
          <w:p w:rsidR="000F3B88" w:rsidRDefault="000F3B88" w:rsidP="00213151">
            <w:pPr>
              <w:pStyle w:val="DPSEntryDetail"/>
              <w:keepNext/>
              <w:keepLines/>
              <w:ind w:left="0" w:right="-146"/>
            </w:pPr>
          </w:p>
        </w:tc>
        <w:tc>
          <w:tcPr>
            <w:tcW w:w="2174"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Ms Davidson</w:t>
            </w:r>
          </w:p>
        </w:tc>
        <w:tc>
          <w:tcPr>
            <w:tcW w:w="2646"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Ms Stephen-Smith</w:t>
            </w:r>
          </w:p>
        </w:tc>
      </w:tr>
      <w:tr w:rsidR="000F3B88" w:rsidTr="00A23637">
        <w:trPr>
          <w:trHeight w:hRule="exact" w:val="312"/>
        </w:trPr>
        <w:tc>
          <w:tcPr>
            <w:tcW w:w="2160" w:type="dxa"/>
            <w:shd w:val="clear" w:color="auto" w:fill="auto"/>
          </w:tcPr>
          <w:p w:rsidR="000F3B88" w:rsidRDefault="000F3B88" w:rsidP="00213151">
            <w:pPr>
              <w:pStyle w:val="DPSEntryDetail"/>
              <w:keepNext/>
              <w:keepLines/>
              <w:spacing w:before="0"/>
              <w:ind w:left="0" w:right="-146"/>
            </w:pPr>
            <w:r>
              <w:t>Ms Lee</w:t>
            </w:r>
          </w:p>
        </w:tc>
        <w:tc>
          <w:tcPr>
            <w:tcW w:w="1530" w:type="dxa"/>
            <w:shd w:val="clear" w:color="auto" w:fill="auto"/>
          </w:tcPr>
          <w:p w:rsidR="000F3B88" w:rsidRDefault="000F3B88" w:rsidP="00213151">
            <w:pPr>
              <w:pStyle w:val="DPSEntryDetail"/>
              <w:keepNext/>
              <w:keepLines/>
              <w:ind w:left="0" w:right="-146"/>
            </w:pPr>
          </w:p>
        </w:tc>
        <w:tc>
          <w:tcPr>
            <w:tcW w:w="796" w:type="dxa"/>
            <w:gridSpan w:val="2"/>
            <w:shd w:val="clear" w:color="auto" w:fill="auto"/>
          </w:tcPr>
          <w:p w:rsidR="000F3B88" w:rsidRDefault="000F3B88" w:rsidP="00213151">
            <w:pPr>
              <w:pStyle w:val="DPSEntryDetail"/>
              <w:keepNext/>
              <w:keepLines/>
              <w:ind w:left="0" w:right="-146"/>
            </w:pPr>
          </w:p>
        </w:tc>
        <w:tc>
          <w:tcPr>
            <w:tcW w:w="2174"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Mr Davis</w:t>
            </w:r>
          </w:p>
        </w:tc>
        <w:tc>
          <w:tcPr>
            <w:tcW w:w="2646"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Ms Vassarotti</w:t>
            </w:r>
          </w:p>
        </w:tc>
      </w:tr>
      <w:tr w:rsidR="000F3B88" w:rsidTr="00E00E75">
        <w:trPr>
          <w:trHeight w:hRule="exact" w:val="320"/>
        </w:trPr>
        <w:tc>
          <w:tcPr>
            <w:tcW w:w="2160" w:type="dxa"/>
            <w:shd w:val="clear" w:color="auto" w:fill="auto"/>
          </w:tcPr>
          <w:p w:rsidR="000F3B88" w:rsidRDefault="000F3B88" w:rsidP="00213151">
            <w:pPr>
              <w:pStyle w:val="DPSEntryDetail"/>
              <w:keepNext/>
              <w:keepLines/>
              <w:spacing w:before="0"/>
              <w:ind w:left="0" w:right="-146"/>
            </w:pPr>
            <w:r>
              <w:t>Mr Parton</w:t>
            </w:r>
          </w:p>
        </w:tc>
        <w:tc>
          <w:tcPr>
            <w:tcW w:w="1530" w:type="dxa"/>
            <w:shd w:val="clear" w:color="auto" w:fill="auto"/>
          </w:tcPr>
          <w:p w:rsidR="000F3B88" w:rsidRDefault="000F3B88" w:rsidP="00213151">
            <w:pPr>
              <w:pStyle w:val="DPSEntryDetail"/>
              <w:keepNext/>
              <w:keepLines/>
              <w:ind w:left="0" w:right="-146"/>
            </w:pPr>
          </w:p>
        </w:tc>
        <w:tc>
          <w:tcPr>
            <w:tcW w:w="796" w:type="dxa"/>
            <w:gridSpan w:val="2"/>
            <w:shd w:val="clear" w:color="auto" w:fill="auto"/>
          </w:tcPr>
          <w:p w:rsidR="000F3B88" w:rsidRDefault="000F3B88" w:rsidP="00213151">
            <w:pPr>
              <w:pStyle w:val="DPSEntryDetail"/>
              <w:keepNext/>
              <w:keepLines/>
              <w:ind w:left="0" w:right="-146"/>
            </w:pPr>
          </w:p>
        </w:tc>
        <w:tc>
          <w:tcPr>
            <w:tcW w:w="2174"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Mr Gentleman</w:t>
            </w:r>
          </w:p>
        </w:tc>
        <w:tc>
          <w:tcPr>
            <w:tcW w:w="2646" w:type="dxa"/>
            <w:gridSpan w:val="2"/>
            <w:shd w:val="clear" w:color="auto" w:fill="auto"/>
          </w:tcPr>
          <w:p w:rsidR="000F3B88" w:rsidRDefault="000F3B88" w:rsidP="00213151">
            <w:pPr>
              <w:pStyle w:val="DPSEntryDetail"/>
              <w:keepNext/>
              <w:keepLines/>
              <w:tabs>
                <w:tab w:val="clear" w:pos="1197"/>
                <w:tab w:val="clear" w:pos="1767"/>
                <w:tab w:val="left" w:pos="1274"/>
              </w:tabs>
              <w:ind w:left="-256" w:hanging="270"/>
            </w:pPr>
          </w:p>
        </w:tc>
      </w:tr>
      <w:tr w:rsidR="000F3B88" w:rsidTr="00A23637">
        <w:trPr>
          <w:trHeight w:hRule="exact" w:val="312"/>
        </w:trPr>
        <w:tc>
          <w:tcPr>
            <w:tcW w:w="2160" w:type="dxa"/>
            <w:shd w:val="clear" w:color="auto" w:fill="auto"/>
          </w:tcPr>
          <w:p w:rsidR="000F3B88" w:rsidRDefault="000F3B88" w:rsidP="00213151">
            <w:pPr>
              <w:pStyle w:val="DPSEntryDetail"/>
              <w:keepNext/>
              <w:keepLines/>
              <w:ind w:left="0" w:right="-146"/>
            </w:pPr>
          </w:p>
        </w:tc>
        <w:tc>
          <w:tcPr>
            <w:tcW w:w="1530" w:type="dxa"/>
            <w:shd w:val="clear" w:color="auto" w:fill="auto"/>
          </w:tcPr>
          <w:p w:rsidR="000F3B88" w:rsidRDefault="000F3B88" w:rsidP="00213151">
            <w:pPr>
              <w:pStyle w:val="DPSEntryDetail"/>
              <w:keepNext/>
              <w:keepLines/>
              <w:ind w:left="0" w:right="-146"/>
            </w:pPr>
          </w:p>
        </w:tc>
        <w:tc>
          <w:tcPr>
            <w:tcW w:w="796" w:type="dxa"/>
            <w:gridSpan w:val="2"/>
            <w:shd w:val="clear" w:color="auto" w:fill="auto"/>
          </w:tcPr>
          <w:p w:rsidR="000F3B88" w:rsidRDefault="000F3B88" w:rsidP="00213151">
            <w:pPr>
              <w:pStyle w:val="DPSEntryDetail"/>
              <w:keepNext/>
              <w:keepLines/>
              <w:ind w:left="0" w:right="-146"/>
            </w:pPr>
          </w:p>
        </w:tc>
        <w:tc>
          <w:tcPr>
            <w:tcW w:w="2174" w:type="dxa"/>
            <w:gridSpan w:val="2"/>
            <w:shd w:val="clear" w:color="auto" w:fill="auto"/>
          </w:tcPr>
          <w:p w:rsidR="000F3B88" w:rsidRDefault="000F3B88" w:rsidP="00213151">
            <w:pPr>
              <w:pStyle w:val="DPSEntryDetail"/>
              <w:keepNext/>
              <w:keepLines/>
              <w:tabs>
                <w:tab w:val="clear" w:pos="1197"/>
                <w:tab w:val="clear" w:pos="1767"/>
                <w:tab w:val="left" w:pos="1274"/>
              </w:tabs>
              <w:spacing w:before="0"/>
              <w:ind w:left="-256" w:hanging="270"/>
            </w:pPr>
            <w:r>
              <w:t>Ms Orr</w:t>
            </w:r>
          </w:p>
        </w:tc>
        <w:tc>
          <w:tcPr>
            <w:tcW w:w="2646" w:type="dxa"/>
            <w:gridSpan w:val="2"/>
            <w:shd w:val="clear" w:color="auto" w:fill="auto"/>
          </w:tcPr>
          <w:p w:rsidR="000F3B88" w:rsidRDefault="000F3B88" w:rsidP="00213151">
            <w:pPr>
              <w:pStyle w:val="DPSEntryDetail"/>
              <w:keepNext/>
              <w:keepLines/>
              <w:tabs>
                <w:tab w:val="clear" w:pos="1197"/>
                <w:tab w:val="clear" w:pos="1767"/>
                <w:tab w:val="left" w:pos="1274"/>
              </w:tabs>
              <w:ind w:left="-256" w:hanging="270"/>
            </w:pPr>
          </w:p>
        </w:tc>
      </w:tr>
    </w:tbl>
    <w:p w:rsidR="000F3B88" w:rsidRDefault="000F3B88" w:rsidP="000F3B88">
      <w:pPr>
        <w:pStyle w:val="DPSEntryDetail"/>
      </w:pPr>
      <w:r>
        <w:t>And so it was negatived.</w:t>
      </w:r>
    </w:p>
    <w:p w:rsidR="00460346" w:rsidRDefault="005D0097" w:rsidP="000F3B88">
      <w:pPr>
        <w:pStyle w:val="DPSEntryDetail"/>
      </w:pPr>
      <w:r>
        <w:t>Question—That the motion be agreed to—put and passed.</w:t>
      </w:r>
    </w:p>
    <w:p w:rsidR="002A0C01" w:rsidRPr="00D9517B" w:rsidRDefault="002A0C01" w:rsidP="002A0C01">
      <w:pPr>
        <w:keepNext/>
        <w:keepLines/>
        <w:tabs>
          <w:tab w:val="right" w:pos="339"/>
          <w:tab w:val="left" w:pos="720"/>
        </w:tabs>
        <w:spacing w:before="240"/>
        <w:ind w:left="720" w:hanging="720"/>
        <w:jc w:val="both"/>
        <w:rPr>
          <w:rFonts w:ascii="Calibri" w:hAnsi="Calibri"/>
          <w:b/>
          <w:caps/>
        </w:rPr>
      </w:pPr>
      <w:r w:rsidRPr="00D9517B">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953C9C">
        <w:rPr>
          <w:rFonts w:ascii="Calibri" w:hAnsi="Calibri"/>
          <w:b/>
          <w:bCs/>
          <w:caps/>
          <w:noProof/>
          <w:lang w:val="en-AU"/>
        </w:rPr>
        <w:t>13</w:t>
      </w:r>
      <w:r>
        <w:rPr>
          <w:rFonts w:ascii="Calibri" w:hAnsi="Calibri"/>
          <w:b/>
          <w:bCs/>
          <w:caps/>
          <w:lang w:val="en-AU"/>
        </w:rPr>
        <w:fldChar w:fldCharType="end"/>
      </w:r>
      <w:r w:rsidRPr="00D9517B">
        <w:rPr>
          <w:rFonts w:ascii="Calibri" w:hAnsi="Calibri"/>
          <w:b/>
          <w:caps/>
        </w:rPr>
        <w:tab/>
        <w:t>QUESTIONS</w:t>
      </w:r>
    </w:p>
    <w:p w:rsidR="002A0C01" w:rsidRDefault="002A0C01" w:rsidP="002A0C01">
      <w:pPr>
        <w:spacing w:before="120"/>
        <w:ind w:left="720"/>
        <w:jc w:val="both"/>
        <w:rPr>
          <w:rFonts w:ascii="Calibri" w:hAnsi="Calibri"/>
          <w:lang w:val="en-AU"/>
        </w:rPr>
      </w:pPr>
      <w:r w:rsidRPr="00D9517B">
        <w:rPr>
          <w:rFonts w:ascii="Calibri" w:hAnsi="Calibri"/>
          <w:lang w:val="en-AU"/>
        </w:rPr>
        <w:t>Questions without notice were asked.</w:t>
      </w:r>
    </w:p>
    <w:p w:rsidR="002A6A5F" w:rsidRPr="00D9517B" w:rsidRDefault="002A6A5F" w:rsidP="002A6A5F">
      <w:pPr>
        <w:keepNext/>
        <w:keepLines/>
        <w:tabs>
          <w:tab w:val="right" w:pos="339"/>
          <w:tab w:val="left" w:pos="720"/>
        </w:tabs>
        <w:spacing w:before="240"/>
        <w:ind w:left="720" w:hanging="720"/>
        <w:rPr>
          <w:rFonts w:ascii="Calibri" w:hAnsi="Calibri"/>
          <w:b/>
          <w:caps/>
        </w:rPr>
      </w:pPr>
      <w:r w:rsidRPr="00D9517B">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953C9C">
        <w:rPr>
          <w:rFonts w:ascii="Calibri" w:hAnsi="Calibri"/>
          <w:b/>
          <w:bCs/>
          <w:caps/>
          <w:noProof/>
        </w:rPr>
        <w:t>14</w:t>
      </w:r>
      <w:r>
        <w:rPr>
          <w:rFonts w:ascii="Calibri" w:hAnsi="Calibri"/>
          <w:b/>
          <w:bCs/>
          <w:caps/>
        </w:rPr>
        <w:fldChar w:fldCharType="end"/>
      </w:r>
      <w:r w:rsidRPr="00D9517B">
        <w:rPr>
          <w:rFonts w:ascii="Calibri" w:hAnsi="Calibri"/>
          <w:b/>
          <w:caps/>
        </w:rPr>
        <w:tab/>
        <w:t>INAUGURAL SPEECHES</w:t>
      </w:r>
    </w:p>
    <w:p w:rsidR="002A6A5F" w:rsidRPr="00D9517B" w:rsidRDefault="002A6A5F" w:rsidP="002A6A5F">
      <w:pPr>
        <w:tabs>
          <w:tab w:val="left" w:pos="1197"/>
          <w:tab w:val="left" w:pos="1767"/>
        </w:tabs>
        <w:spacing w:before="120"/>
        <w:ind w:left="720"/>
        <w:rPr>
          <w:rFonts w:ascii="Calibri" w:hAnsi="Calibri"/>
          <w:lang w:val="en-AU"/>
        </w:rPr>
      </w:pPr>
      <w:r w:rsidRPr="00D9517B">
        <w:rPr>
          <w:rFonts w:ascii="Calibri" w:hAnsi="Calibri"/>
          <w:lang w:val="en-AU"/>
        </w:rPr>
        <w:t xml:space="preserve"> </w:t>
      </w:r>
      <w:r w:rsidR="008F4DC4">
        <w:rPr>
          <w:rFonts w:ascii="Calibri" w:hAnsi="Calibri"/>
          <w:lang w:val="en-AU"/>
        </w:rPr>
        <w:t xml:space="preserve">Ms Castley and </w:t>
      </w:r>
      <w:r>
        <w:rPr>
          <w:rFonts w:ascii="Calibri" w:hAnsi="Calibri"/>
          <w:lang w:val="en-AU"/>
        </w:rPr>
        <w:t>Mr Cain</w:t>
      </w:r>
      <w:r w:rsidRPr="00D9517B">
        <w:rPr>
          <w:rFonts w:ascii="Calibri" w:hAnsi="Calibri"/>
          <w:lang w:val="en-AU"/>
        </w:rPr>
        <w:t>, by leave, made their respective inaugural speeches.</w:t>
      </w:r>
    </w:p>
    <w:p w:rsidR="002A0C01" w:rsidRPr="00502FC2" w:rsidRDefault="002A0C01" w:rsidP="002A0C01">
      <w:pPr>
        <w:keepNext/>
        <w:keepLines/>
        <w:tabs>
          <w:tab w:val="right" w:pos="339"/>
          <w:tab w:val="left" w:pos="720"/>
        </w:tabs>
        <w:spacing w:before="240"/>
        <w:ind w:left="720" w:hanging="720"/>
        <w:jc w:val="both"/>
        <w:rPr>
          <w:rFonts w:ascii="Calibri" w:hAnsi="Calibri"/>
          <w:b/>
          <w:caps/>
        </w:rPr>
      </w:pPr>
      <w:r w:rsidRPr="00502FC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953C9C">
        <w:rPr>
          <w:rFonts w:ascii="Calibri" w:hAnsi="Calibri"/>
          <w:b/>
          <w:bCs/>
          <w:caps/>
          <w:noProof/>
        </w:rPr>
        <w:t>15</w:t>
      </w:r>
      <w:r>
        <w:rPr>
          <w:rFonts w:ascii="Calibri" w:hAnsi="Calibri"/>
          <w:b/>
          <w:bCs/>
          <w:caps/>
        </w:rPr>
        <w:fldChar w:fldCharType="end"/>
      </w:r>
      <w:r w:rsidRPr="00502FC2">
        <w:rPr>
          <w:rFonts w:ascii="Calibri" w:hAnsi="Calibri"/>
          <w:b/>
          <w:caps/>
        </w:rPr>
        <w:tab/>
        <w:t>PRESENTATION OF PAPER</w:t>
      </w:r>
      <w:r>
        <w:rPr>
          <w:rFonts w:ascii="Calibri" w:hAnsi="Calibri"/>
          <w:b/>
          <w:caps/>
        </w:rPr>
        <w:t>s</w:t>
      </w:r>
    </w:p>
    <w:p w:rsidR="002A0C01" w:rsidRPr="00502FC2" w:rsidRDefault="002A0C01" w:rsidP="002A0C01">
      <w:pPr>
        <w:tabs>
          <w:tab w:val="left" w:pos="1197"/>
          <w:tab w:val="left" w:pos="1767"/>
        </w:tabs>
        <w:spacing w:before="120"/>
        <w:ind w:left="720"/>
        <w:jc w:val="both"/>
        <w:rPr>
          <w:rFonts w:ascii="Calibri" w:hAnsi="Calibri"/>
          <w:lang w:val="en-AU"/>
        </w:rPr>
      </w:pPr>
      <w:r w:rsidRPr="00502FC2">
        <w:rPr>
          <w:rFonts w:ascii="Calibri" w:hAnsi="Calibri"/>
          <w:lang w:val="en-AU"/>
        </w:rPr>
        <w:t>The Speaker presented the following paper</w:t>
      </w:r>
      <w:r>
        <w:rPr>
          <w:rFonts w:ascii="Calibri" w:hAnsi="Calibri"/>
          <w:lang w:val="en-AU"/>
        </w:rPr>
        <w:t>s</w:t>
      </w:r>
      <w:r w:rsidRPr="00502FC2">
        <w:rPr>
          <w:rFonts w:ascii="Calibri" w:hAnsi="Calibri"/>
          <w:lang w:val="en-AU"/>
        </w:rPr>
        <w:t>:</w:t>
      </w:r>
    </w:p>
    <w:p w:rsidR="007F797A" w:rsidRDefault="007F797A" w:rsidP="007F797A">
      <w:pPr>
        <w:tabs>
          <w:tab w:val="left" w:pos="1197"/>
          <w:tab w:val="left" w:pos="1767"/>
        </w:tabs>
        <w:spacing w:before="120"/>
        <w:ind w:left="720"/>
        <w:jc w:val="both"/>
        <w:rPr>
          <w:rFonts w:ascii="Calibri" w:hAnsi="Calibri"/>
          <w:lang w:val="en-AU"/>
        </w:rPr>
      </w:pPr>
      <w:r>
        <w:rPr>
          <w:rFonts w:ascii="Calibri" w:hAnsi="Calibri"/>
          <w:lang w:val="en-AU"/>
        </w:rPr>
        <w:t>ACT Integrity Commission—International Anti-Corruption Day—Statement to the ACT Legislative Assembly, dated 23 November 2020, together</w:t>
      </w:r>
      <w:r w:rsidR="00CF18B2">
        <w:rPr>
          <w:rFonts w:ascii="Calibri" w:hAnsi="Calibri"/>
          <w:lang w:val="en-AU"/>
        </w:rPr>
        <w:t xml:space="preserve"> with a letter from the Speaker, dated 16 November 2020.</w:t>
      </w:r>
    </w:p>
    <w:p w:rsidR="007F797A" w:rsidRDefault="007F797A" w:rsidP="007F797A">
      <w:pPr>
        <w:tabs>
          <w:tab w:val="left" w:pos="1197"/>
          <w:tab w:val="left" w:pos="1767"/>
        </w:tabs>
        <w:spacing w:before="120"/>
        <w:ind w:left="720"/>
        <w:jc w:val="both"/>
        <w:rPr>
          <w:rFonts w:ascii="Calibri" w:hAnsi="Calibri"/>
          <w:lang w:val="en-AU"/>
        </w:rPr>
      </w:pPr>
      <w:r>
        <w:rPr>
          <w:rFonts w:ascii="Calibri" w:hAnsi="Calibri"/>
          <w:lang w:val="en-AU"/>
        </w:rPr>
        <w:t>Auditor-General Act, pursuant to subsection 17(5)—Auditor-General</w:t>
      </w:r>
      <w:r w:rsidR="005027F1">
        <w:rPr>
          <w:rFonts w:ascii="Calibri" w:hAnsi="Calibri"/>
          <w:lang w:val="en-AU"/>
        </w:rPr>
        <w:t>’</w:t>
      </w:r>
      <w:r>
        <w:rPr>
          <w:rFonts w:ascii="Calibri" w:hAnsi="Calibri"/>
          <w:lang w:val="en-AU"/>
        </w:rPr>
        <w:t>s Reports—No 9/2020—2019-20 Financial Audits Overview, dated 27 November 2020.</w:t>
      </w:r>
    </w:p>
    <w:p w:rsidR="007F797A" w:rsidRDefault="007F797A" w:rsidP="007F797A">
      <w:pPr>
        <w:spacing w:before="120"/>
        <w:ind w:left="720"/>
        <w:jc w:val="both"/>
        <w:rPr>
          <w:rFonts w:ascii="Calibri" w:hAnsi="Calibri"/>
          <w:lang w:val="en-AU"/>
        </w:rPr>
      </w:pPr>
      <w:r>
        <w:rPr>
          <w:rFonts w:ascii="Calibri" w:hAnsi="Calibri"/>
          <w:lang w:val="en-AU"/>
        </w:rPr>
        <w:t>Commissioner for Standards—Annual report 2019/2020, dated 31 August 2020.</w:t>
      </w:r>
    </w:p>
    <w:p w:rsidR="007F797A" w:rsidRDefault="007F797A" w:rsidP="007F797A">
      <w:pPr>
        <w:spacing w:before="120"/>
        <w:ind w:left="720"/>
        <w:jc w:val="both"/>
        <w:rPr>
          <w:rFonts w:ascii="Calibri" w:hAnsi="Calibri"/>
          <w:lang w:val="en-AU"/>
        </w:rPr>
      </w:pPr>
      <w:r>
        <w:rPr>
          <w:rFonts w:ascii="Calibri" w:hAnsi="Calibri"/>
          <w:lang w:val="en-AU"/>
        </w:rPr>
        <w:t>Freedom of Information Ac</w:t>
      </w:r>
      <w:r w:rsidR="00CF18B2">
        <w:rPr>
          <w:rFonts w:ascii="Calibri" w:hAnsi="Calibri"/>
          <w:lang w:val="en-AU"/>
        </w:rPr>
        <w:t>t, pursuant to section 67—ACT</w:t>
      </w:r>
      <w:r>
        <w:rPr>
          <w:rFonts w:ascii="Calibri" w:hAnsi="Calibri"/>
          <w:lang w:val="en-AU"/>
        </w:rPr>
        <w:t xml:space="preserve"> Ombudsman—</w:t>
      </w:r>
      <w:r w:rsidR="009E5CCD">
        <w:rPr>
          <w:rFonts w:ascii="Calibri" w:hAnsi="Calibri"/>
          <w:lang w:val="en-AU"/>
        </w:rPr>
        <w:t>Report 5/2020, A r</w:t>
      </w:r>
      <w:r>
        <w:rPr>
          <w:rFonts w:ascii="Calibri" w:hAnsi="Calibri"/>
          <w:lang w:val="en-AU"/>
        </w:rPr>
        <w:t xml:space="preserve">eport on the operation of the </w:t>
      </w:r>
      <w:r w:rsidRPr="00134BAE">
        <w:rPr>
          <w:rFonts w:ascii="Calibri" w:hAnsi="Calibri"/>
          <w:i/>
          <w:lang w:val="en-AU"/>
        </w:rPr>
        <w:t>Freedom of Information Act 2016</w:t>
      </w:r>
      <w:r>
        <w:rPr>
          <w:rFonts w:ascii="Calibri" w:hAnsi="Calibri"/>
          <w:lang w:val="en-AU"/>
        </w:rPr>
        <w:t xml:space="preserve"> for 2019</w:t>
      </w:r>
      <w:r w:rsidR="007E18C3">
        <w:rPr>
          <w:rFonts w:ascii="Calibri" w:hAnsi="Calibri"/>
          <w:lang w:val="en-AU"/>
        </w:rPr>
        <w:noBreakHyphen/>
      </w:r>
      <w:r>
        <w:rPr>
          <w:rFonts w:ascii="Calibri" w:hAnsi="Calibri"/>
          <w:lang w:val="en-AU"/>
        </w:rPr>
        <w:t>20, dated November 2020.</w:t>
      </w:r>
    </w:p>
    <w:p w:rsidR="007F797A" w:rsidRDefault="007F797A" w:rsidP="007F797A">
      <w:pPr>
        <w:spacing w:before="120"/>
        <w:ind w:left="720"/>
        <w:jc w:val="both"/>
        <w:rPr>
          <w:rFonts w:ascii="Calibri" w:hAnsi="Calibri"/>
          <w:lang w:val="en-AU"/>
        </w:rPr>
      </w:pPr>
      <w:r>
        <w:rPr>
          <w:rFonts w:ascii="Calibri" w:hAnsi="Calibri"/>
          <w:lang w:val="en-AU"/>
        </w:rPr>
        <w:t>Protocols for the operation of pairs to encourage and support members who are nursing mothers or who have carer responsibilities—</w:t>
      </w:r>
      <w:r w:rsidR="00F93F2A">
        <w:rPr>
          <w:rFonts w:ascii="Calibri" w:hAnsi="Calibri"/>
          <w:lang w:val="en-AU"/>
        </w:rPr>
        <w:t>A</w:t>
      </w:r>
      <w:r>
        <w:rPr>
          <w:rFonts w:ascii="Calibri" w:hAnsi="Calibri"/>
          <w:lang w:val="en-AU"/>
        </w:rPr>
        <w:t>greement by Mr Braddock, Greens Whip, Mr Hanson, Opposition Whip, and Ms Orr, Government Whip.</w:t>
      </w:r>
    </w:p>
    <w:p w:rsidR="002A0C01" w:rsidRPr="00502FC2" w:rsidRDefault="002A0C01" w:rsidP="002A0C01">
      <w:pPr>
        <w:keepNext/>
        <w:keepLines/>
        <w:tabs>
          <w:tab w:val="right" w:pos="339"/>
          <w:tab w:val="left" w:pos="720"/>
        </w:tabs>
        <w:spacing w:before="240"/>
        <w:ind w:left="720" w:hanging="720"/>
        <w:jc w:val="both"/>
        <w:rPr>
          <w:rFonts w:ascii="Calibri" w:hAnsi="Calibri"/>
          <w:b/>
          <w:lang w:val="en-AU"/>
        </w:rPr>
      </w:pPr>
      <w:r w:rsidRPr="00502FC2">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953C9C">
        <w:rPr>
          <w:rFonts w:ascii="Calibri" w:hAnsi="Calibri"/>
          <w:b/>
          <w:bCs/>
          <w:noProof/>
          <w:lang w:val="en-AU"/>
        </w:rPr>
        <w:t>16</w:t>
      </w:r>
      <w:r>
        <w:rPr>
          <w:rFonts w:ascii="Calibri" w:hAnsi="Calibri"/>
          <w:b/>
          <w:bCs/>
          <w:lang w:val="en-AU"/>
        </w:rPr>
        <w:fldChar w:fldCharType="end"/>
      </w:r>
      <w:r w:rsidRPr="00502FC2">
        <w:rPr>
          <w:rFonts w:ascii="Calibri" w:hAnsi="Calibri"/>
          <w:b/>
          <w:lang w:val="en-AU"/>
        </w:rPr>
        <w:tab/>
        <w:t>PRESENTATION OF PAPER</w:t>
      </w:r>
      <w:r w:rsidR="007E2C9F">
        <w:rPr>
          <w:rFonts w:ascii="Calibri" w:hAnsi="Calibri"/>
          <w:b/>
          <w:lang w:val="en-AU"/>
        </w:rPr>
        <w:t>S</w:t>
      </w:r>
    </w:p>
    <w:p w:rsidR="002A0C01" w:rsidRPr="00502FC2" w:rsidRDefault="002A0C01" w:rsidP="002A0C01">
      <w:pPr>
        <w:spacing w:before="120"/>
        <w:ind w:left="720"/>
        <w:jc w:val="both"/>
        <w:rPr>
          <w:rFonts w:ascii="Calibri" w:hAnsi="Calibri"/>
          <w:lang w:val="en-AU"/>
        </w:rPr>
      </w:pPr>
      <w:r>
        <w:rPr>
          <w:rFonts w:ascii="Calibri" w:hAnsi="Calibri"/>
          <w:lang w:val="en-AU"/>
        </w:rPr>
        <w:t>Mr Gentleman</w:t>
      </w:r>
      <w:r w:rsidRPr="00502FC2">
        <w:rPr>
          <w:rFonts w:ascii="Calibri" w:hAnsi="Calibri"/>
          <w:lang w:val="en-AU"/>
        </w:rPr>
        <w:t xml:space="preserve"> (</w:t>
      </w:r>
      <w:r>
        <w:rPr>
          <w:rFonts w:ascii="Calibri" w:hAnsi="Calibri"/>
          <w:lang w:val="en-AU"/>
        </w:rPr>
        <w:t>Manager of Government Business</w:t>
      </w:r>
      <w:r w:rsidRPr="00502FC2">
        <w:rPr>
          <w:rFonts w:ascii="Calibri" w:hAnsi="Calibri"/>
          <w:lang w:val="en-AU"/>
        </w:rPr>
        <w:t>) presented the following paper</w:t>
      </w:r>
      <w:r>
        <w:rPr>
          <w:rFonts w:ascii="Calibri" w:hAnsi="Calibri"/>
          <w:lang w:val="en-AU"/>
        </w:rPr>
        <w:t>s</w:t>
      </w:r>
      <w:r w:rsidRPr="00502FC2">
        <w:rPr>
          <w:rFonts w:ascii="Calibri" w:hAnsi="Calibri"/>
          <w:lang w:val="en-AU"/>
        </w:rPr>
        <w:t>:</w:t>
      </w:r>
    </w:p>
    <w:p w:rsidR="001A00F1" w:rsidRDefault="001A00F1" w:rsidP="001A00F1">
      <w:pPr>
        <w:tabs>
          <w:tab w:val="left" w:pos="1197"/>
          <w:tab w:val="left" w:pos="1767"/>
        </w:tabs>
        <w:spacing w:before="120"/>
        <w:ind w:left="720"/>
        <w:jc w:val="both"/>
        <w:rPr>
          <w:rFonts w:ascii="Calibri" w:hAnsi="Calibri"/>
          <w:lang w:val="en-AU"/>
        </w:rPr>
      </w:pPr>
      <w:r>
        <w:rPr>
          <w:rFonts w:ascii="Calibri" w:hAnsi="Calibri"/>
          <w:lang w:val="en-AU"/>
        </w:rPr>
        <w:t>Auditor-General Act, pursuant to subsection 17(5)—Auditor-General</w:t>
      </w:r>
      <w:r w:rsidR="005027F1">
        <w:rPr>
          <w:rFonts w:ascii="Calibri" w:hAnsi="Calibri"/>
          <w:lang w:val="en-AU"/>
        </w:rPr>
        <w:t>’</w:t>
      </w:r>
      <w:r>
        <w:rPr>
          <w:rFonts w:ascii="Calibri" w:hAnsi="Calibri"/>
          <w:lang w:val="en-AU"/>
        </w:rPr>
        <w:t>s Reports—</w:t>
      </w:r>
    </w:p>
    <w:p w:rsidR="001A00F1" w:rsidRDefault="001A00F1" w:rsidP="001A00F1">
      <w:pPr>
        <w:pStyle w:val="DPSEntryDetailIndentLev1"/>
      </w:pPr>
      <w:r w:rsidRPr="00B64EB9">
        <w:t>No</w:t>
      </w:r>
      <w:r>
        <w:t> 4/2020</w:t>
      </w:r>
      <w:r w:rsidRPr="00B64EB9">
        <w:t>—</w:t>
      </w:r>
      <w:r>
        <w:t>Residential Land Supply and Release—Government response.</w:t>
      </w:r>
    </w:p>
    <w:p w:rsidR="001A00F1" w:rsidRPr="002956D3" w:rsidRDefault="001A00F1" w:rsidP="001A00F1">
      <w:pPr>
        <w:pStyle w:val="DPSEntryDetailIndentLev1"/>
      </w:pPr>
      <w:r>
        <w:t>No 5/2020—Management of household waste services—</w:t>
      </w:r>
      <w:r w:rsidRPr="003D377C">
        <w:t xml:space="preserve"> </w:t>
      </w:r>
      <w:r>
        <w:t>Government response.</w:t>
      </w:r>
    </w:p>
    <w:p w:rsidR="00A61F0F" w:rsidRDefault="00A61F0F" w:rsidP="001A00F1">
      <w:pPr>
        <w:pStyle w:val="DPSEntryDetail"/>
      </w:pPr>
      <w:r>
        <w:t>Administrative Arrangements—</w:t>
      </w:r>
    </w:p>
    <w:p w:rsidR="00A61F0F" w:rsidRDefault="00A61F0F" w:rsidP="00A61F0F">
      <w:pPr>
        <w:pStyle w:val="DPSEntryDetailIndentLev1"/>
      </w:pPr>
      <w:r>
        <w:t>Administrative Arrangement</w:t>
      </w:r>
      <w:r w:rsidR="003F2AC1">
        <w:t>s</w:t>
      </w:r>
      <w:r>
        <w:t xml:space="preserve"> 2020 (No 3)—Notifiable Instrument NI2020-707, dated 3 November 2020—Special Gazette No S7, Wednesday 4 November 2020.</w:t>
      </w:r>
    </w:p>
    <w:p w:rsidR="001A00F1" w:rsidRPr="0057241B" w:rsidRDefault="001A00F1" w:rsidP="00A61F0F">
      <w:pPr>
        <w:pStyle w:val="DPSEntryDetail"/>
        <w:spacing w:before="100"/>
        <w:ind w:left="864"/>
      </w:pPr>
      <w:r w:rsidRPr="0057241B">
        <w:t>Australian Capital Territory (Self-Governme</w:t>
      </w:r>
      <w:r>
        <w:t>nt) Ministerial Appointment 2020 (No 2</w:t>
      </w:r>
      <w:r w:rsidRPr="0057241B">
        <w:t>)</w:t>
      </w:r>
      <w:r>
        <w:t>—Notifiable Instrument NI2020-708, dat</w:t>
      </w:r>
      <w:r w:rsidR="00A61F0F">
        <w:t>ed 3 </w:t>
      </w:r>
      <w:r>
        <w:t>November 2020</w:t>
      </w:r>
      <w:r w:rsidRPr="0057241B">
        <w:t>.</w:t>
      </w:r>
    </w:p>
    <w:p w:rsidR="001A00F1" w:rsidRPr="00733D8E" w:rsidRDefault="001A00F1" w:rsidP="00A61F0F">
      <w:pPr>
        <w:pStyle w:val="DPSEntryDetail"/>
        <w:tabs>
          <w:tab w:val="clear" w:pos="1197"/>
          <w:tab w:val="left" w:pos="3261"/>
        </w:tabs>
        <w:spacing w:before="100"/>
        <w:ind w:left="709"/>
      </w:pPr>
      <w:r w:rsidRPr="00733D8E">
        <w:t>Australian Crime Com</w:t>
      </w:r>
      <w:r w:rsidR="007C1AFF">
        <w:t xml:space="preserve">mission </w:t>
      </w:r>
      <w:r w:rsidRPr="00733D8E">
        <w:t>Act, pursuant to subsection 51(5)—Board of the Australian Criminal Intelligence Commission</w:t>
      </w:r>
      <w:r w:rsidR="00F70A43">
        <w:t xml:space="preserve">—Chair annual report </w:t>
      </w:r>
      <w:r>
        <w:t>2018-19</w:t>
      </w:r>
      <w:r w:rsidRPr="00733D8E">
        <w:t xml:space="preserve">, dated </w:t>
      </w:r>
      <w:r w:rsidRPr="00F85FD9">
        <w:t>24 June 2020.</w:t>
      </w:r>
    </w:p>
    <w:p w:rsidR="001A00F1" w:rsidRPr="00BD5D50" w:rsidRDefault="001A00F1" w:rsidP="00A61F0F">
      <w:pPr>
        <w:pStyle w:val="DPSEntryDetail"/>
        <w:spacing w:before="100"/>
        <w:rPr>
          <w:rFonts w:asciiTheme="minorHAnsi" w:hAnsiTheme="minorHAnsi"/>
        </w:rPr>
      </w:pPr>
      <w:r w:rsidRPr="00BD5D50">
        <w:rPr>
          <w:rFonts w:asciiTheme="minorHAnsi" w:hAnsiTheme="minorHAnsi"/>
        </w:rPr>
        <w:t>Civil Law (Wrongs) Act, pursuant to subsection 4.56(3), Schedule 4—Professional Standards Councils—Annual report 201</w:t>
      </w:r>
      <w:r>
        <w:rPr>
          <w:rFonts w:asciiTheme="minorHAnsi" w:hAnsiTheme="minorHAnsi"/>
        </w:rPr>
        <w:t>9-20</w:t>
      </w:r>
      <w:r w:rsidRPr="00BD5D50">
        <w:rPr>
          <w:rFonts w:asciiTheme="minorHAnsi" w:hAnsiTheme="minorHAnsi"/>
        </w:rPr>
        <w:t>.</w:t>
      </w:r>
    </w:p>
    <w:p w:rsidR="001A00F1" w:rsidRDefault="001A00F1" w:rsidP="00A61F0F">
      <w:pPr>
        <w:spacing w:before="100"/>
        <w:ind w:left="720"/>
        <w:jc w:val="both"/>
        <w:rPr>
          <w:rFonts w:ascii="Calibri" w:hAnsi="Calibri"/>
          <w:lang w:val="en-AU"/>
        </w:rPr>
      </w:pPr>
      <w:r>
        <w:rPr>
          <w:rFonts w:ascii="Calibri" w:hAnsi="Calibri"/>
          <w:lang w:val="en-AU"/>
        </w:rPr>
        <w:t>COVID-19 Emergency Response Act, pursuant to subsection 3(3)—COVID-19 Measures—</w:t>
      </w:r>
    </w:p>
    <w:p w:rsidR="001A00F1" w:rsidRPr="00930060" w:rsidRDefault="001A00F1" w:rsidP="00A61F0F">
      <w:pPr>
        <w:pStyle w:val="DPSEntryDetailIndentLev1"/>
        <w:spacing w:before="100"/>
      </w:pPr>
      <w:r>
        <w:t>Report No 5—Reporting period 1-31 August 2020</w:t>
      </w:r>
      <w:r w:rsidRPr="00930060">
        <w:t xml:space="preserve">, dated </w:t>
      </w:r>
      <w:r>
        <w:t>December 2020.</w:t>
      </w:r>
    </w:p>
    <w:p w:rsidR="001A00F1" w:rsidRPr="00930060" w:rsidRDefault="001A00F1" w:rsidP="00A61F0F">
      <w:pPr>
        <w:pStyle w:val="DPSEntryDetailIndentLev1"/>
        <w:spacing w:before="100"/>
      </w:pPr>
      <w:r>
        <w:t>Report No 6—Reporting period 1-30 September 2020</w:t>
      </w:r>
      <w:r w:rsidRPr="00930060">
        <w:t xml:space="preserve">, dated </w:t>
      </w:r>
      <w:r>
        <w:t>December 2020.</w:t>
      </w:r>
    </w:p>
    <w:p w:rsidR="001A00F1" w:rsidRDefault="001A00F1" w:rsidP="00A61F0F">
      <w:pPr>
        <w:pStyle w:val="DPSEntryDetailIndentLev1"/>
        <w:spacing w:before="100"/>
      </w:pPr>
      <w:r>
        <w:t>Report No 7—Reporting period 1-31 October 2020</w:t>
      </w:r>
      <w:r w:rsidRPr="00930060">
        <w:t>, dated</w:t>
      </w:r>
      <w:r>
        <w:t xml:space="preserve"> November 2020.</w:t>
      </w:r>
    </w:p>
    <w:p w:rsidR="001A00F1" w:rsidRPr="00330822" w:rsidRDefault="001A00F1" w:rsidP="00A61F0F">
      <w:pPr>
        <w:pStyle w:val="DPSEntryDetail"/>
        <w:spacing w:before="100"/>
      </w:pPr>
      <w:r>
        <w:t>Crimes (Controlled Operations) Act, pursuant to subsection 28(9)—Annual report 2019-20—Australian Criminal Intelligence Commission, dated 27 August 2020.</w:t>
      </w:r>
    </w:p>
    <w:p w:rsidR="001A00F1" w:rsidRDefault="001A00F1" w:rsidP="00A61F0F">
      <w:pPr>
        <w:spacing w:before="100"/>
        <w:ind w:left="720"/>
        <w:jc w:val="both"/>
      </w:pPr>
      <w:r>
        <w:t>Crimes (Surveillance Devices) Act, pursuant to subsection 38(4)—Annual report 2019</w:t>
      </w:r>
      <w:r>
        <w:noBreakHyphen/>
        <w:t>20—Australian Criminal Intelligence Commission, dated 27 August 2020.</w:t>
      </w:r>
    </w:p>
    <w:p w:rsidR="001A00F1" w:rsidRDefault="001A00F1" w:rsidP="00A61F0F">
      <w:pPr>
        <w:spacing w:before="100"/>
        <w:ind w:left="720"/>
        <w:jc w:val="both"/>
        <w:rPr>
          <w:rFonts w:ascii="Calibri" w:hAnsi="Calibri"/>
          <w:lang w:val="en-AU"/>
        </w:rPr>
      </w:pPr>
      <w:r>
        <w:rPr>
          <w:rFonts w:ascii="Calibri" w:hAnsi="Calibri"/>
          <w:lang w:val="en-AU"/>
        </w:rPr>
        <w:t>Economic Development and Tourism</w:t>
      </w:r>
      <w:r w:rsidRPr="00CC50CB">
        <w:rPr>
          <w:rFonts w:ascii="Calibri" w:hAnsi="Calibri"/>
          <w:lang w:val="en-AU"/>
        </w:rPr>
        <w:t>—Standing Committee—</w:t>
      </w:r>
      <w:r>
        <w:rPr>
          <w:rFonts w:ascii="Calibri" w:hAnsi="Calibri"/>
          <w:lang w:val="en-AU"/>
        </w:rPr>
        <w:t>Ninth Assembly—</w:t>
      </w:r>
      <w:r w:rsidRPr="00CC50CB">
        <w:rPr>
          <w:rFonts w:ascii="Calibri" w:hAnsi="Calibri"/>
          <w:lang w:val="en-AU"/>
        </w:rPr>
        <w:t xml:space="preserve">Report </w:t>
      </w:r>
      <w:r>
        <w:rPr>
          <w:rFonts w:ascii="Calibri" w:hAnsi="Calibri"/>
          <w:lang w:val="en-AU"/>
        </w:rPr>
        <w:t>9</w:t>
      </w:r>
      <w:r w:rsidRPr="00CC50CB">
        <w:rPr>
          <w:rFonts w:ascii="Calibri" w:hAnsi="Calibri"/>
          <w:lang w:val="en-AU"/>
        </w:rPr>
        <w:t>—</w:t>
      </w:r>
      <w:r w:rsidRPr="00ED7DD9">
        <w:rPr>
          <w:rFonts w:ascii="Calibri" w:hAnsi="Calibri"/>
          <w:lang w:val="en-AU"/>
        </w:rPr>
        <w:t>Inquiry into Building Quality</w:t>
      </w:r>
      <w:r>
        <w:rPr>
          <w:rFonts w:ascii="Calibri" w:hAnsi="Calibri"/>
          <w:lang w:val="en-AU"/>
        </w:rPr>
        <w:t>—Government response.</w:t>
      </w:r>
    </w:p>
    <w:p w:rsidR="001A00F1" w:rsidRDefault="001A00F1" w:rsidP="00A61F0F">
      <w:pPr>
        <w:spacing w:before="100"/>
        <w:ind w:left="720"/>
        <w:jc w:val="both"/>
        <w:rPr>
          <w:rFonts w:ascii="Calibri" w:hAnsi="Calibri"/>
          <w:lang w:val="en-AU"/>
        </w:rPr>
      </w:pPr>
      <w:r>
        <w:rPr>
          <w:rFonts w:ascii="Calibri" w:hAnsi="Calibri"/>
          <w:lang w:val="en-AU"/>
        </w:rPr>
        <w:t>Financial Management Act—</w:t>
      </w:r>
    </w:p>
    <w:p w:rsidR="001A00F1" w:rsidRPr="00930060" w:rsidRDefault="001A00F1" w:rsidP="00A61F0F">
      <w:pPr>
        <w:pStyle w:val="DPSEntryDetailIndentLev1"/>
        <w:spacing w:before="100"/>
      </w:pPr>
      <w:r w:rsidRPr="00385212">
        <w:t>Pursuant to section 25—Consolidated Annual Financial Statements, including audit opinion—2019-20 financial year, dated October 2020.</w:t>
      </w:r>
    </w:p>
    <w:p w:rsidR="001A00F1" w:rsidRPr="00930060" w:rsidRDefault="001A00F1" w:rsidP="00A61F0F">
      <w:pPr>
        <w:pStyle w:val="DPSEntryDetailIndentLev1"/>
        <w:spacing w:before="100"/>
      </w:pPr>
      <w:r>
        <w:t>P</w:t>
      </w:r>
      <w:r w:rsidRPr="00633303">
        <w:t xml:space="preserve">ursuant to section 26—Consolidated Financial Report—Financial quarter ending </w:t>
      </w:r>
      <w:r w:rsidRPr="00385212">
        <w:t>30 September 2020</w:t>
      </w:r>
      <w:r>
        <w:t>.</w:t>
      </w:r>
    </w:p>
    <w:p w:rsidR="001A00F1" w:rsidRDefault="001A00F1" w:rsidP="00A61F0F">
      <w:pPr>
        <w:tabs>
          <w:tab w:val="left" w:pos="1197"/>
          <w:tab w:val="left" w:pos="1767"/>
        </w:tabs>
        <w:spacing w:before="100"/>
        <w:ind w:left="720"/>
        <w:jc w:val="both"/>
      </w:pPr>
      <w:r>
        <w:t>Information Privacy Act, pursuant to subsection 54(3)—Australian Government—Office of the Australian Information Commissioner—Memorandum of Understanding with the Australian Capital Territory for the provision of privacy services—Annual report 2019-20, dated 30 July 2020.</w:t>
      </w:r>
    </w:p>
    <w:p w:rsidR="001A00F1" w:rsidRDefault="001A00F1" w:rsidP="00A61F0F">
      <w:pPr>
        <w:tabs>
          <w:tab w:val="left" w:pos="1197"/>
          <w:tab w:val="left" w:pos="1767"/>
        </w:tabs>
        <w:spacing w:before="100"/>
        <w:ind w:left="720"/>
        <w:jc w:val="both"/>
        <w:rPr>
          <w:lang w:val="en-AU"/>
        </w:rPr>
      </w:pPr>
      <w:r w:rsidRPr="009D5D18">
        <w:rPr>
          <w:lang w:val="en-AU"/>
        </w:rPr>
        <w:t xml:space="preserve">Judicial Commissions Act, pursuant to subsection 61A(5)—ACT Judicial Council—Annual report </w:t>
      </w:r>
      <w:r>
        <w:rPr>
          <w:lang w:val="en-AU"/>
        </w:rPr>
        <w:t>2019-20</w:t>
      </w:r>
      <w:r w:rsidRPr="009D5D18">
        <w:rPr>
          <w:lang w:val="en-AU"/>
        </w:rPr>
        <w:t>.</w:t>
      </w:r>
    </w:p>
    <w:p w:rsidR="001A00F1" w:rsidRDefault="001A00F1" w:rsidP="00A61F0F">
      <w:pPr>
        <w:tabs>
          <w:tab w:val="left" w:pos="1197"/>
          <w:tab w:val="left" w:pos="1767"/>
        </w:tabs>
        <w:spacing w:before="100"/>
        <w:ind w:left="720"/>
        <w:jc w:val="both"/>
        <w:rPr>
          <w:lang w:val="en-AU"/>
        </w:rPr>
      </w:pPr>
      <w:r>
        <w:rPr>
          <w:lang w:val="en-AU"/>
        </w:rPr>
        <w:t>Justice and Community Safety (Legislative Scrutiny Role)—Standing Committee—Ninth Assembly—</w:t>
      </w:r>
    </w:p>
    <w:p w:rsidR="001A00F1" w:rsidRPr="009D5D18" w:rsidRDefault="001A00F1" w:rsidP="00A61F0F">
      <w:pPr>
        <w:pStyle w:val="DPSEntryDetailIndentLev1"/>
        <w:spacing w:before="100"/>
      </w:pPr>
      <w:r>
        <w:t>Report 47—Government response</w:t>
      </w:r>
      <w:r w:rsidR="00F27BF5">
        <w:t xml:space="preserve"> to comments on</w:t>
      </w:r>
      <w:r w:rsidR="00701EB0">
        <w:t xml:space="preserve"> </w:t>
      </w:r>
      <w:r>
        <w:t>The Animal Welfare (Advisory Committee) Establishm</w:t>
      </w:r>
      <w:r w:rsidR="006C7E14">
        <w:t>ent 2020 (No 1)—</w:t>
      </w:r>
      <w:r>
        <w:t>DI2020-147, dated December 2020.</w:t>
      </w:r>
    </w:p>
    <w:p w:rsidR="001A00F1" w:rsidRDefault="001A00F1" w:rsidP="00A61F0F">
      <w:pPr>
        <w:pStyle w:val="DPSEntryDetailIndentLev1"/>
        <w:spacing w:before="100"/>
      </w:pPr>
      <w:r>
        <w:t>Report 51—Government response</w:t>
      </w:r>
      <w:r w:rsidR="00F27BF5" w:rsidRPr="00F27BF5">
        <w:t xml:space="preserve"> </w:t>
      </w:r>
      <w:r w:rsidR="00F27BF5">
        <w:t xml:space="preserve">to comments on </w:t>
      </w:r>
      <w:r>
        <w:t>Rail Safety National Law National Regulations (Fees and Other Measures), dated December 2020.</w:t>
      </w:r>
    </w:p>
    <w:p w:rsidR="001A00F1" w:rsidRPr="00B57C01" w:rsidRDefault="001A00F1" w:rsidP="00A61F0F">
      <w:pPr>
        <w:spacing w:before="100"/>
        <w:ind w:left="720"/>
        <w:jc w:val="both"/>
        <w:rPr>
          <w:rFonts w:ascii="Calibri" w:hAnsi="Calibri"/>
          <w:lang w:val="en-AU"/>
        </w:rPr>
      </w:pPr>
      <w:r>
        <w:rPr>
          <w:rFonts w:ascii="Calibri" w:hAnsi="Calibri"/>
          <w:lang w:val="en-AU"/>
        </w:rPr>
        <w:t>Planning and Development Act, pursuant to subsection 242(2)—Statement of leases granted for the period 1 July to 30 September 2020, dated December 2020.</w:t>
      </w:r>
    </w:p>
    <w:p w:rsidR="001A00F1" w:rsidRDefault="001A00F1" w:rsidP="00A61F0F">
      <w:pPr>
        <w:spacing w:before="100"/>
        <w:ind w:left="720"/>
        <w:jc w:val="both"/>
        <w:rPr>
          <w:rFonts w:ascii="Calibri" w:hAnsi="Calibri"/>
          <w:lang w:val="en-AU"/>
        </w:rPr>
      </w:pPr>
      <w:r>
        <w:rPr>
          <w:rFonts w:ascii="Calibri" w:hAnsi="Calibri"/>
          <w:bCs/>
          <w:lang w:val="en-AU"/>
        </w:rPr>
        <w:t>Planning and Urban Renewal—Standing Committee—Ninth Assembly</w:t>
      </w:r>
      <w:r w:rsidRPr="00F275F2">
        <w:rPr>
          <w:rFonts w:ascii="Calibri" w:hAnsi="Calibri"/>
          <w:lang w:val="en-AU"/>
        </w:rPr>
        <w:t xml:space="preserve">—Report </w:t>
      </w:r>
      <w:r>
        <w:rPr>
          <w:rFonts w:ascii="Calibri" w:hAnsi="Calibri"/>
          <w:caps/>
          <w:lang w:val="en-AU"/>
        </w:rPr>
        <w:t>13</w:t>
      </w:r>
      <w:r w:rsidRPr="00F275F2">
        <w:rPr>
          <w:rFonts w:ascii="Calibri" w:hAnsi="Calibri"/>
          <w:lang w:val="en-AU"/>
        </w:rPr>
        <w:t>—</w:t>
      </w:r>
      <w:r w:rsidRPr="006C7E14">
        <w:rPr>
          <w:rFonts w:ascii="Calibri" w:hAnsi="Calibri"/>
          <w:i/>
          <w:iCs/>
          <w:lang w:val="en-AU"/>
        </w:rPr>
        <w:t>Draft Variation No 363—Curtin group centre and adjacent residential areas: zone changes and amendments to the Curtin precinct map and code</w:t>
      </w:r>
      <w:r w:rsidRPr="00F275F2">
        <w:rPr>
          <w:rFonts w:ascii="Calibri" w:hAnsi="Calibri"/>
          <w:lang w:val="en-AU"/>
        </w:rPr>
        <w:t>—</w:t>
      </w:r>
      <w:r>
        <w:rPr>
          <w:rFonts w:ascii="Calibri" w:hAnsi="Calibri"/>
          <w:lang w:val="en-AU"/>
        </w:rPr>
        <w:t>Government response.</w:t>
      </w:r>
    </w:p>
    <w:p w:rsidR="001A00F1" w:rsidRPr="006F38B7" w:rsidRDefault="001A00F1" w:rsidP="00CD5CDE">
      <w:pPr>
        <w:spacing w:before="120"/>
        <w:ind w:left="720"/>
        <w:rPr>
          <w:rFonts w:ascii="Calibri" w:hAnsi="Calibri"/>
          <w:lang w:val="en-AU"/>
        </w:rPr>
      </w:pPr>
      <w:r w:rsidRPr="006F38B7">
        <w:rPr>
          <w:rFonts w:ascii="Calibri" w:hAnsi="Calibri"/>
          <w:lang w:val="en-AU"/>
        </w:rPr>
        <w:t xml:space="preserve">Remuneration Tribunal Act, pursuant to subsection 12(2)—Determinations, together with </w:t>
      </w:r>
      <w:r>
        <w:rPr>
          <w:rFonts w:ascii="Calibri" w:hAnsi="Calibri"/>
          <w:lang w:val="en-AU"/>
        </w:rPr>
        <w:t xml:space="preserve">accompanying </w:t>
      </w:r>
      <w:r w:rsidRPr="006F38B7">
        <w:rPr>
          <w:rFonts w:ascii="Calibri" w:hAnsi="Calibri"/>
          <w:lang w:val="en-AU"/>
        </w:rPr>
        <w:t>statements for:</w:t>
      </w:r>
    </w:p>
    <w:p w:rsidR="001A00F1" w:rsidRPr="00CB37E5" w:rsidRDefault="001A00F1" w:rsidP="00CD5CDE">
      <w:pPr>
        <w:spacing w:before="120"/>
        <w:ind w:left="864"/>
        <w:rPr>
          <w:rFonts w:ascii="Calibri" w:hAnsi="Calibri"/>
          <w:spacing w:val="-4"/>
          <w:lang w:val="en-AU"/>
        </w:rPr>
      </w:pPr>
      <w:r w:rsidRPr="00CB37E5">
        <w:rPr>
          <w:rFonts w:ascii="Calibri" w:hAnsi="Calibri"/>
          <w:spacing w:val="-4"/>
          <w:lang w:val="en-AU"/>
        </w:rPr>
        <w:t>ACT Civil and Administrative Tribunal—Determination 9 of 20</w:t>
      </w:r>
      <w:r>
        <w:rPr>
          <w:rFonts w:ascii="Calibri" w:hAnsi="Calibri"/>
          <w:spacing w:val="-4"/>
          <w:lang w:val="en-AU"/>
        </w:rPr>
        <w:t>20</w:t>
      </w:r>
      <w:r w:rsidRPr="00CB37E5">
        <w:rPr>
          <w:rFonts w:ascii="Calibri" w:hAnsi="Calibri"/>
          <w:spacing w:val="-4"/>
          <w:lang w:val="en-AU"/>
        </w:rPr>
        <w:t xml:space="preserve">, dated </w:t>
      </w:r>
      <w:r w:rsidR="00CD5CDE">
        <w:rPr>
          <w:rFonts w:ascii="Calibri" w:hAnsi="Calibri"/>
          <w:spacing w:val="-4"/>
          <w:lang w:val="en-AU"/>
        </w:rPr>
        <w:t>September </w:t>
      </w:r>
      <w:r>
        <w:rPr>
          <w:rFonts w:ascii="Calibri" w:hAnsi="Calibri"/>
          <w:spacing w:val="-4"/>
          <w:lang w:val="en-AU"/>
        </w:rPr>
        <w:t>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sidRPr="00CB37E5">
        <w:rPr>
          <w:rFonts w:ascii="Calibri" w:hAnsi="Calibri"/>
          <w:spacing w:val="-4"/>
          <w:lang w:val="en-AU"/>
        </w:rPr>
        <w:t>ACT Magistrates Court Judicial Positions—Determination 8 of 20</w:t>
      </w:r>
      <w:r>
        <w:rPr>
          <w:rFonts w:ascii="Calibri" w:hAnsi="Calibri"/>
          <w:spacing w:val="-4"/>
          <w:lang w:val="en-AU"/>
        </w:rPr>
        <w:t>20</w:t>
      </w:r>
      <w:r w:rsidRPr="00CB37E5">
        <w:rPr>
          <w:rFonts w:ascii="Calibri" w:hAnsi="Calibri"/>
          <w:spacing w:val="-4"/>
          <w:lang w:val="en-AU"/>
        </w:rPr>
        <w:t xml:space="preserve">, dated </w:t>
      </w:r>
      <w:r w:rsidR="00CD5CDE">
        <w:rPr>
          <w:rFonts w:ascii="Calibri" w:hAnsi="Calibri"/>
          <w:spacing w:val="-4"/>
          <w:lang w:val="en-AU"/>
        </w:rPr>
        <w:t>September </w:t>
      </w:r>
      <w:r>
        <w:rPr>
          <w:rFonts w:ascii="Calibri" w:hAnsi="Calibri"/>
          <w:spacing w:val="-4"/>
          <w:lang w:val="en-AU"/>
        </w:rPr>
        <w:t>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sidRPr="00CB37E5">
        <w:rPr>
          <w:rFonts w:ascii="Calibri" w:hAnsi="Calibri"/>
          <w:spacing w:val="-4"/>
          <w:lang w:val="en-AU"/>
        </w:rPr>
        <w:t>ACT Supreme Court Judicial Positions—Determination 7 of 20</w:t>
      </w:r>
      <w:r>
        <w:rPr>
          <w:rFonts w:ascii="Calibri" w:hAnsi="Calibri"/>
          <w:spacing w:val="-4"/>
          <w:lang w:val="en-AU"/>
        </w:rPr>
        <w:t>20</w:t>
      </w:r>
      <w:r w:rsidRPr="00CB37E5">
        <w:rPr>
          <w:rFonts w:ascii="Calibri" w:hAnsi="Calibri"/>
          <w:spacing w:val="-4"/>
          <w:lang w:val="en-AU"/>
        </w:rPr>
        <w:t xml:space="preserve">, dated </w:t>
      </w:r>
      <w:r w:rsidR="00CD5CDE">
        <w:rPr>
          <w:rFonts w:ascii="Calibri" w:hAnsi="Calibri"/>
          <w:spacing w:val="-4"/>
          <w:lang w:val="en-AU"/>
        </w:rPr>
        <w:t>September </w:t>
      </w:r>
      <w:r>
        <w:rPr>
          <w:rFonts w:ascii="Calibri" w:hAnsi="Calibri"/>
          <w:spacing w:val="-4"/>
          <w:lang w:val="en-AU"/>
        </w:rPr>
        <w:t>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Pr>
          <w:rFonts w:ascii="Calibri" w:hAnsi="Calibri"/>
          <w:lang w:val="en-AU"/>
        </w:rPr>
        <w:t xml:space="preserve">Director of Public Prosecutions—Determination 12 of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sidRPr="00CB37E5">
        <w:rPr>
          <w:rFonts w:ascii="Calibri" w:hAnsi="Calibri"/>
          <w:spacing w:val="-2"/>
          <w:lang w:val="en-AU"/>
        </w:rPr>
        <w:t xml:space="preserve">Full-time Statutory Office Holders—Determination </w:t>
      </w:r>
      <w:r>
        <w:rPr>
          <w:rFonts w:ascii="Calibri" w:hAnsi="Calibri"/>
          <w:spacing w:val="-2"/>
          <w:lang w:val="en-AU"/>
        </w:rPr>
        <w:t>4</w:t>
      </w:r>
      <w:r w:rsidRPr="00CB37E5">
        <w:rPr>
          <w:rFonts w:ascii="Calibri" w:hAnsi="Calibri"/>
          <w:spacing w:val="-2"/>
          <w:lang w:val="en-AU"/>
        </w:rPr>
        <w:t xml:space="preserve"> of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sidRPr="00CB37E5">
        <w:rPr>
          <w:rFonts w:ascii="Calibri" w:hAnsi="Calibri"/>
          <w:spacing w:val="-2"/>
          <w:lang w:val="en-AU"/>
        </w:rPr>
        <w:t xml:space="preserve">Full-time Statutory Office Holders: Auditor-General, Clerk of the Legislative Assembly, Electoral Commissioner—Determination </w:t>
      </w:r>
      <w:r>
        <w:rPr>
          <w:rFonts w:ascii="Calibri" w:hAnsi="Calibri"/>
          <w:spacing w:val="-2"/>
          <w:lang w:val="en-AU"/>
        </w:rPr>
        <w:t>3</w:t>
      </w:r>
      <w:r w:rsidRPr="00CB37E5">
        <w:rPr>
          <w:rFonts w:ascii="Calibri" w:hAnsi="Calibri"/>
          <w:spacing w:val="-2"/>
          <w:lang w:val="en-AU"/>
        </w:rPr>
        <w:t xml:space="preserve"> of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sidRPr="00CB37E5">
        <w:rPr>
          <w:rFonts w:ascii="Calibri" w:hAnsi="Calibri"/>
          <w:spacing w:val="-2"/>
          <w:lang w:val="en-AU"/>
        </w:rPr>
        <w:t>Full-time Statutory Office Holders:</w:t>
      </w:r>
      <w:r>
        <w:rPr>
          <w:rFonts w:ascii="Calibri" w:hAnsi="Calibri"/>
          <w:spacing w:val="-2"/>
          <w:lang w:val="en-AU"/>
        </w:rPr>
        <w:t xml:space="preserve"> Chief Executive Officer, ACT Integrity Commission—Determination 6 of 2020, </w:t>
      </w:r>
      <w:r w:rsidRPr="00CB37E5">
        <w:rPr>
          <w:rFonts w:ascii="Calibri" w:hAnsi="Calibri"/>
          <w:spacing w:val="-4"/>
          <w:lang w:val="en-AU"/>
        </w:rPr>
        <w:t xml:space="preserve">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sidRPr="00CB37E5">
        <w:rPr>
          <w:rFonts w:ascii="Calibri" w:hAnsi="Calibri"/>
          <w:spacing w:val="-2"/>
          <w:lang w:val="en-AU"/>
        </w:rPr>
        <w:t>Full-time Statutory Office Holders:</w:t>
      </w:r>
      <w:r>
        <w:rPr>
          <w:rFonts w:ascii="Calibri" w:hAnsi="Calibri"/>
          <w:spacing w:val="-2"/>
          <w:lang w:val="en-AU"/>
        </w:rPr>
        <w:t xml:space="preserve"> Chief Executive Officer, City Renewal Authority and Chief Executive Officer, Suburban Land Agency—Determination 5 of 2020, </w:t>
      </w:r>
      <w:r w:rsidRPr="00CB37E5">
        <w:rPr>
          <w:rFonts w:ascii="Calibri" w:hAnsi="Calibri"/>
          <w:spacing w:val="-4"/>
          <w:lang w:val="en-AU"/>
        </w:rPr>
        <w:t xml:space="preserve">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Pr>
          <w:rFonts w:ascii="Calibri" w:hAnsi="Calibri"/>
          <w:lang w:val="en-AU"/>
        </w:rPr>
        <w:t xml:space="preserve">Head of Service, Directors-General and Executives—Determination 2 of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Pr>
          <w:rFonts w:ascii="Calibri" w:hAnsi="Calibri"/>
          <w:lang w:val="en-AU"/>
        </w:rPr>
        <w:t xml:space="preserve">Members of the ACT Legislative Assembly—Determination 1 of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Pr>
          <w:rFonts w:ascii="Calibri" w:hAnsi="Calibri"/>
          <w:lang w:val="en-AU"/>
        </w:rPr>
        <w:t xml:space="preserve">Part-time Public Office Holders—Determination 13 of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Pr>
          <w:rFonts w:ascii="Calibri" w:hAnsi="Calibri"/>
          <w:lang w:val="en-AU"/>
        </w:rPr>
        <w:t xml:space="preserve">Part-time Statutory Office Holder: Integrity Commissioner—Determination 10 of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1A00F1" w:rsidRDefault="001A00F1" w:rsidP="00CD5CDE">
      <w:pPr>
        <w:spacing w:before="120"/>
        <w:ind w:left="864"/>
        <w:rPr>
          <w:rFonts w:ascii="Calibri" w:hAnsi="Calibri"/>
          <w:spacing w:val="-4"/>
          <w:lang w:val="en-AU"/>
        </w:rPr>
      </w:pPr>
      <w:r>
        <w:rPr>
          <w:rFonts w:ascii="Calibri" w:hAnsi="Calibri"/>
          <w:lang w:val="en-AU"/>
        </w:rPr>
        <w:t xml:space="preserve">Principal Registrar and Chief Executive Officer, ACT Courts and Tribunal—Determination 11 </w:t>
      </w:r>
      <w:r w:rsidRPr="00CB37E5">
        <w:rPr>
          <w:rFonts w:ascii="Calibri" w:hAnsi="Calibri"/>
          <w:spacing w:val="-4"/>
          <w:lang w:val="en-AU"/>
        </w:rPr>
        <w:t>20</w:t>
      </w:r>
      <w:r>
        <w:rPr>
          <w:rFonts w:ascii="Calibri" w:hAnsi="Calibri"/>
          <w:spacing w:val="-4"/>
          <w:lang w:val="en-AU"/>
        </w:rPr>
        <w:t>20</w:t>
      </w:r>
      <w:r w:rsidRPr="00CB37E5">
        <w:rPr>
          <w:rFonts w:ascii="Calibri" w:hAnsi="Calibri"/>
          <w:spacing w:val="-4"/>
          <w:lang w:val="en-AU"/>
        </w:rPr>
        <w:t xml:space="preserve">, dated </w:t>
      </w:r>
      <w:r>
        <w:rPr>
          <w:rFonts w:ascii="Calibri" w:hAnsi="Calibri"/>
          <w:spacing w:val="-4"/>
          <w:lang w:val="en-AU"/>
        </w:rPr>
        <w:t>September 2020</w:t>
      </w:r>
      <w:r w:rsidRPr="00CB37E5">
        <w:rPr>
          <w:rFonts w:ascii="Calibri" w:hAnsi="Calibri"/>
          <w:spacing w:val="-4"/>
          <w:lang w:val="en-AU"/>
        </w:rPr>
        <w:t>.</w:t>
      </w:r>
    </w:p>
    <w:p w:rsidR="00CD5CDE" w:rsidRDefault="00CD5CDE" w:rsidP="00CD5CDE">
      <w:pPr>
        <w:pStyle w:val="DPSEntryDetail"/>
      </w:pPr>
      <w:r>
        <w:t>Work Health and Safety Act—</w:t>
      </w:r>
    </w:p>
    <w:p w:rsidR="001A00F1" w:rsidRDefault="00CD5CDE" w:rsidP="00CD5CDE">
      <w:pPr>
        <w:pStyle w:val="DPSEntryDetailIndentLev1"/>
      </w:pPr>
      <w:r>
        <w:t>Pursuant to subsection 2.37(5)—</w:t>
      </w:r>
      <w:r w:rsidR="00D259F4">
        <w:t xml:space="preserve">Work Health and Safety </w:t>
      </w:r>
      <w:r w:rsidR="001A00F1">
        <w:t>(Office of the Work Health and Safety Commissioner) Compliance and Enforcement Policy 2020-2024—Notifiable Instrument NI2020-681, dated 1 October 2020.</w:t>
      </w:r>
    </w:p>
    <w:p w:rsidR="001A00F1" w:rsidRDefault="00CD5CDE" w:rsidP="00CD5CDE">
      <w:pPr>
        <w:pStyle w:val="DPSEntryDetailIndentLev1"/>
      </w:pPr>
      <w:r>
        <w:t>Pursuant to subsection 2.38(5)—</w:t>
      </w:r>
      <w:r w:rsidR="001A00F1">
        <w:t>W</w:t>
      </w:r>
      <w:r w:rsidR="00D259F4">
        <w:t xml:space="preserve">ork Health and Safety </w:t>
      </w:r>
      <w:r w:rsidR="001A00F1">
        <w:t>(Office of the Work Health and Safety Commissioner) Strategic Plan 2020-2024—Notifiable Instrument NI2020-680, dated 1 October 2020.</w:t>
      </w:r>
    </w:p>
    <w:p w:rsidR="00181DF4" w:rsidRPr="00181DF4" w:rsidRDefault="00181DF4" w:rsidP="00181DF4">
      <w:pPr>
        <w:keepNext/>
        <w:keepLines/>
        <w:tabs>
          <w:tab w:val="right" w:pos="339"/>
          <w:tab w:val="left" w:pos="720"/>
        </w:tabs>
        <w:spacing w:before="240"/>
        <w:ind w:left="720" w:hanging="720"/>
        <w:rPr>
          <w:rFonts w:ascii="Calibri" w:hAnsi="Calibri"/>
          <w:b/>
          <w:caps/>
          <w:lang w:val="en-AU"/>
        </w:rPr>
      </w:pPr>
      <w:r w:rsidRPr="00181DF4">
        <w:rPr>
          <w:rFonts w:ascii="Calibri" w:hAnsi="Calibri"/>
          <w:b/>
          <w:lang w:val="en-AU"/>
        </w:rPr>
        <w:tab/>
      </w:r>
      <w:r w:rsidR="004802E0">
        <w:rPr>
          <w:rFonts w:ascii="Calibri" w:hAnsi="Calibri"/>
          <w:b/>
          <w:bCs/>
          <w:lang w:val="en-AU"/>
        </w:rPr>
        <w:fldChar w:fldCharType="begin"/>
      </w:r>
      <w:r w:rsidR="004802E0">
        <w:rPr>
          <w:rFonts w:ascii="Calibri" w:hAnsi="Calibri"/>
          <w:b/>
          <w:bCs/>
          <w:lang w:val="en-AU"/>
        </w:rPr>
        <w:instrText xml:space="preserve"> SEQ A \* MERGEFORMAT </w:instrText>
      </w:r>
      <w:r w:rsidR="004802E0">
        <w:rPr>
          <w:rFonts w:ascii="Calibri" w:hAnsi="Calibri"/>
          <w:b/>
          <w:bCs/>
          <w:lang w:val="en-AU"/>
        </w:rPr>
        <w:fldChar w:fldCharType="separate"/>
      </w:r>
      <w:r w:rsidR="00953C9C">
        <w:rPr>
          <w:rFonts w:ascii="Calibri" w:hAnsi="Calibri"/>
          <w:b/>
          <w:bCs/>
          <w:noProof/>
          <w:lang w:val="en-AU"/>
        </w:rPr>
        <w:t>17</w:t>
      </w:r>
      <w:r w:rsidR="004802E0">
        <w:rPr>
          <w:rFonts w:ascii="Calibri" w:hAnsi="Calibri"/>
          <w:b/>
          <w:bCs/>
          <w:lang w:val="en-AU"/>
        </w:rPr>
        <w:fldChar w:fldCharType="end"/>
      </w:r>
      <w:r w:rsidRPr="00181DF4">
        <w:rPr>
          <w:rFonts w:ascii="Calibri" w:hAnsi="Calibri"/>
          <w:b/>
          <w:lang w:val="en-AU"/>
        </w:rPr>
        <w:tab/>
      </w:r>
      <w:r>
        <w:rPr>
          <w:rFonts w:ascii="Calibri" w:hAnsi="Calibri"/>
          <w:b/>
          <w:caps/>
          <w:lang w:val="en-AU"/>
        </w:rPr>
        <w:t>Economic Development and Tourism—Standing Committee—NINTH ASSEMBLY</w:t>
      </w:r>
      <w:r w:rsidRPr="00181DF4">
        <w:rPr>
          <w:rFonts w:ascii="Calibri" w:hAnsi="Calibri"/>
          <w:b/>
          <w:bCs/>
          <w:caps/>
          <w:lang w:val="en-AU"/>
        </w:rPr>
        <w:t xml:space="preserve">—REPORT </w:t>
      </w:r>
      <w:r>
        <w:rPr>
          <w:rFonts w:ascii="Calibri" w:hAnsi="Calibri"/>
          <w:b/>
          <w:caps/>
          <w:lang w:val="en-AU"/>
        </w:rPr>
        <w:t>9</w:t>
      </w:r>
      <w:r w:rsidRPr="00181DF4">
        <w:rPr>
          <w:rFonts w:ascii="Calibri" w:hAnsi="Calibri"/>
          <w:b/>
          <w:caps/>
          <w:lang w:val="en-AU"/>
        </w:rPr>
        <w:t>—</w:t>
      </w:r>
      <w:r>
        <w:rPr>
          <w:rFonts w:ascii="Calibri" w:hAnsi="Calibri"/>
          <w:b/>
          <w:caps/>
          <w:lang w:val="en-AU"/>
        </w:rPr>
        <w:t>Inquiry into Building Quality</w:t>
      </w:r>
      <w:r w:rsidRPr="00181DF4">
        <w:rPr>
          <w:rFonts w:ascii="Calibri" w:hAnsi="Calibri"/>
          <w:b/>
          <w:caps/>
          <w:lang w:val="en-AU"/>
        </w:rPr>
        <w:t>—GOVERNMENT RESPONSE—PAPER NOTED</w:t>
      </w:r>
    </w:p>
    <w:p w:rsidR="00181DF4" w:rsidRPr="00181DF4" w:rsidRDefault="00181DF4" w:rsidP="00181DF4">
      <w:pPr>
        <w:spacing w:before="120"/>
        <w:ind w:left="720"/>
        <w:rPr>
          <w:rFonts w:ascii="Calibri" w:hAnsi="Calibri"/>
          <w:lang w:val="en-AU"/>
        </w:rPr>
      </w:pPr>
      <w:r w:rsidRPr="00181DF4">
        <w:rPr>
          <w:rFonts w:ascii="Calibri" w:hAnsi="Calibri"/>
          <w:lang w:val="en-AU"/>
        </w:rPr>
        <w:t>Mr Gentleman (Manager of Government Business), pursuant to standing order 211, moved—That the Assembly take note of the following paper:</w:t>
      </w:r>
    </w:p>
    <w:p w:rsidR="00181DF4" w:rsidRPr="00181DF4" w:rsidRDefault="00181DF4" w:rsidP="00A61F0F">
      <w:pPr>
        <w:keepNext/>
        <w:spacing w:before="120"/>
        <w:ind w:left="720"/>
        <w:rPr>
          <w:rFonts w:ascii="Calibri" w:hAnsi="Calibri"/>
          <w:lang w:val="en-AU"/>
        </w:rPr>
      </w:pPr>
      <w:r>
        <w:rPr>
          <w:rFonts w:ascii="Calibri" w:hAnsi="Calibri"/>
          <w:lang w:val="en-AU"/>
        </w:rPr>
        <w:t>Economic Development and Tourism—Standing Committee</w:t>
      </w:r>
      <w:r w:rsidR="00806D97">
        <w:rPr>
          <w:rFonts w:ascii="Calibri" w:hAnsi="Calibri"/>
          <w:lang w:val="en-AU"/>
        </w:rPr>
        <w:t>—Ninth Assembly</w:t>
      </w:r>
      <w:r w:rsidRPr="00181DF4">
        <w:rPr>
          <w:rFonts w:ascii="Calibri" w:hAnsi="Calibri"/>
          <w:bCs/>
          <w:lang w:val="en-AU"/>
        </w:rPr>
        <w:t xml:space="preserve">—Report </w:t>
      </w:r>
      <w:r>
        <w:rPr>
          <w:rFonts w:ascii="Calibri" w:hAnsi="Calibri"/>
          <w:lang w:val="en-AU"/>
        </w:rPr>
        <w:t>9</w:t>
      </w:r>
      <w:r w:rsidRPr="00181DF4">
        <w:rPr>
          <w:rFonts w:ascii="Calibri" w:hAnsi="Calibri"/>
          <w:lang w:val="en-AU"/>
        </w:rPr>
        <w:t>—</w:t>
      </w:r>
      <w:r>
        <w:rPr>
          <w:rFonts w:ascii="Calibri" w:hAnsi="Calibri"/>
          <w:i/>
          <w:lang w:val="en-AU"/>
        </w:rPr>
        <w:t>Inquiry into Building Quality</w:t>
      </w:r>
      <w:r w:rsidRPr="00181DF4">
        <w:rPr>
          <w:rFonts w:ascii="Calibri" w:hAnsi="Calibri"/>
          <w:lang w:val="en-AU"/>
        </w:rPr>
        <w:t>—Government response.</w:t>
      </w:r>
    </w:p>
    <w:p w:rsidR="00181DF4" w:rsidRPr="00181DF4" w:rsidRDefault="00181DF4" w:rsidP="00A61F0F">
      <w:pPr>
        <w:keepNext/>
        <w:spacing w:before="120"/>
        <w:ind w:left="720"/>
        <w:rPr>
          <w:rFonts w:ascii="Calibri" w:hAnsi="Calibri"/>
          <w:lang w:val="en-AU"/>
        </w:rPr>
      </w:pPr>
      <w:r w:rsidRPr="00181DF4">
        <w:rPr>
          <w:rFonts w:ascii="Calibri" w:hAnsi="Calibri"/>
          <w:lang w:val="en-AU"/>
        </w:rPr>
        <w:t>Debate ensued.</w:t>
      </w:r>
    </w:p>
    <w:p w:rsidR="00181DF4" w:rsidRPr="00181DF4" w:rsidRDefault="00181DF4" w:rsidP="00181DF4">
      <w:pPr>
        <w:spacing w:before="120"/>
        <w:ind w:left="720"/>
        <w:rPr>
          <w:rFonts w:ascii="Calibri" w:hAnsi="Calibri"/>
          <w:lang w:val="en-AU"/>
        </w:rPr>
      </w:pPr>
      <w:r w:rsidRPr="00181DF4">
        <w:rPr>
          <w:rFonts w:ascii="Calibri" w:hAnsi="Calibri"/>
          <w:lang w:val="en-AU"/>
        </w:rPr>
        <w:t>Question—put and passed.</w:t>
      </w:r>
    </w:p>
    <w:p w:rsidR="00082A01" w:rsidRPr="00082A01" w:rsidRDefault="00082A01" w:rsidP="00082A01">
      <w:pPr>
        <w:keepNext/>
        <w:keepLines/>
        <w:tabs>
          <w:tab w:val="right" w:pos="339"/>
          <w:tab w:val="left" w:pos="720"/>
        </w:tabs>
        <w:spacing w:before="240"/>
        <w:ind w:left="720" w:hanging="720"/>
        <w:rPr>
          <w:rFonts w:ascii="Calibri" w:hAnsi="Calibri"/>
          <w:b/>
          <w:caps/>
        </w:rPr>
      </w:pPr>
      <w:r w:rsidRPr="00082A01">
        <w:rPr>
          <w:rFonts w:ascii="Calibri" w:hAnsi="Calibri"/>
          <w:b/>
          <w:caps/>
        </w:rPr>
        <w:tab/>
      </w:r>
      <w:r w:rsidR="00225C12">
        <w:rPr>
          <w:rFonts w:ascii="Calibri" w:hAnsi="Calibri"/>
          <w:b/>
          <w:bCs/>
          <w:caps/>
        </w:rPr>
        <w:fldChar w:fldCharType="begin"/>
      </w:r>
      <w:r w:rsidR="00225C12">
        <w:rPr>
          <w:rFonts w:ascii="Calibri" w:hAnsi="Calibri"/>
          <w:b/>
          <w:bCs/>
          <w:caps/>
        </w:rPr>
        <w:instrText xml:space="preserve"> SEQ A \* MERGEFORMAT </w:instrText>
      </w:r>
      <w:r w:rsidR="00225C12">
        <w:rPr>
          <w:rFonts w:ascii="Calibri" w:hAnsi="Calibri"/>
          <w:b/>
          <w:bCs/>
          <w:caps/>
        </w:rPr>
        <w:fldChar w:fldCharType="separate"/>
      </w:r>
      <w:r w:rsidR="00953C9C">
        <w:rPr>
          <w:rFonts w:ascii="Calibri" w:hAnsi="Calibri"/>
          <w:b/>
          <w:bCs/>
          <w:caps/>
          <w:noProof/>
        </w:rPr>
        <w:t>18</w:t>
      </w:r>
      <w:r w:rsidR="00225C12">
        <w:rPr>
          <w:rFonts w:ascii="Calibri" w:hAnsi="Calibri"/>
          <w:b/>
          <w:bCs/>
          <w:caps/>
        </w:rPr>
        <w:fldChar w:fldCharType="end"/>
      </w:r>
      <w:r w:rsidRPr="00082A01">
        <w:rPr>
          <w:rFonts w:ascii="Calibri" w:hAnsi="Calibri"/>
          <w:b/>
          <w:caps/>
        </w:rPr>
        <w:tab/>
      </w:r>
      <w:r w:rsidR="003326E2">
        <w:rPr>
          <w:rFonts w:ascii="Calibri" w:hAnsi="Calibri"/>
          <w:b/>
          <w:caps/>
        </w:rPr>
        <w:t>STANDING COMMITTEES</w:t>
      </w:r>
      <w:r w:rsidRPr="00082A01">
        <w:rPr>
          <w:rFonts w:ascii="Calibri" w:hAnsi="Calibri"/>
          <w:b/>
          <w:caps/>
        </w:rPr>
        <w:t>—MEMBERSHIP</w:t>
      </w:r>
    </w:p>
    <w:p w:rsidR="00082A01" w:rsidRDefault="00082A01" w:rsidP="00082A01">
      <w:pPr>
        <w:tabs>
          <w:tab w:val="left" w:pos="1197"/>
          <w:tab w:val="left" w:pos="1767"/>
        </w:tabs>
        <w:spacing w:before="120"/>
        <w:ind w:left="720"/>
        <w:rPr>
          <w:rFonts w:ascii="Calibri" w:hAnsi="Calibri"/>
          <w:lang w:val="en-AU"/>
        </w:rPr>
      </w:pPr>
      <w:r w:rsidRPr="00082A01">
        <w:rPr>
          <w:rFonts w:ascii="Calibri" w:hAnsi="Calibri"/>
          <w:lang w:val="en-AU"/>
        </w:rPr>
        <w:t xml:space="preserve">The Speaker, pursuant to the resolution of the Assembly of today, informed the Assembly that </w:t>
      </w:r>
      <w:r w:rsidR="003326E2">
        <w:rPr>
          <w:rFonts w:ascii="Calibri" w:hAnsi="Calibri"/>
          <w:lang w:val="en-AU"/>
        </w:rPr>
        <w:t>the following Members had been nominated for the following committees:</w:t>
      </w:r>
    </w:p>
    <w:p w:rsidR="003326E2" w:rsidRPr="009D1C88" w:rsidRDefault="003326E2" w:rsidP="00082A01">
      <w:pPr>
        <w:tabs>
          <w:tab w:val="left" w:pos="1197"/>
          <w:tab w:val="left" w:pos="1767"/>
        </w:tabs>
        <w:spacing w:before="120"/>
        <w:ind w:left="720"/>
        <w:rPr>
          <w:rFonts w:ascii="Calibri" w:hAnsi="Calibri"/>
          <w:b/>
          <w:lang w:val="en-AU"/>
        </w:rPr>
      </w:pPr>
      <w:r w:rsidRPr="009D1C88">
        <w:rPr>
          <w:rFonts w:ascii="Calibri" w:hAnsi="Calibri"/>
          <w:b/>
          <w:lang w:val="en-AU"/>
        </w:rPr>
        <w:t>Planning, Transport and City Services—Standing Committee</w:t>
      </w:r>
    </w:p>
    <w:p w:rsidR="003326E2" w:rsidRDefault="00EA40E6" w:rsidP="00D62082">
      <w:pPr>
        <w:pStyle w:val="DPSEntryDetailIndentLev2"/>
      </w:pPr>
      <w:r>
        <w:t>Mr Parton</w:t>
      </w:r>
    </w:p>
    <w:p w:rsidR="003326E2" w:rsidRDefault="00EA40E6" w:rsidP="00D62082">
      <w:pPr>
        <w:pStyle w:val="DPSEntryDetailIndentLev2"/>
      </w:pPr>
      <w:r>
        <w:t>Ms Clay</w:t>
      </w:r>
    </w:p>
    <w:p w:rsidR="003326E2" w:rsidRDefault="00EA40E6" w:rsidP="00D62082">
      <w:pPr>
        <w:pStyle w:val="DPSEntryDetailIndentLev2"/>
      </w:pPr>
      <w:r>
        <w:t>Ms Orr</w:t>
      </w:r>
    </w:p>
    <w:p w:rsidR="003326E2" w:rsidRPr="009D1C88" w:rsidRDefault="003326E2" w:rsidP="003326E2">
      <w:pPr>
        <w:tabs>
          <w:tab w:val="left" w:pos="1197"/>
          <w:tab w:val="left" w:pos="1767"/>
        </w:tabs>
        <w:spacing w:before="120"/>
        <w:ind w:left="720"/>
        <w:rPr>
          <w:rFonts w:ascii="Calibri" w:hAnsi="Calibri"/>
          <w:b/>
          <w:lang w:val="en-AU"/>
        </w:rPr>
      </w:pPr>
      <w:r w:rsidRPr="009D1C88">
        <w:rPr>
          <w:rFonts w:ascii="Calibri" w:hAnsi="Calibri"/>
          <w:b/>
          <w:lang w:val="en-AU"/>
        </w:rPr>
        <w:t>Environment, Climate Change and Biodiversity—Standing Committee</w:t>
      </w:r>
    </w:p>
    <w:p w:rsidR="00D62082" w:rsidRDefault="00EA40E6" w:rsidP="00D62082">
      <w:pPr>
        <w:pStyle w:val="DPSEntryDetailIndentLev2"/>
      </w:pPr>
      <w:r>
        <w:t>Ms Castley</w:t>
      </w:r>
    </w:p>
    <w:p w:rsidR="00D62082" w:rsidRDefault="00EA40E6" w:rsidP="00D62082">
      <w:pPr>
        <w:pStyle w:val="DPSEntryDetailIndentLev2"/>
      </w:pPr>
      <w:r>
        <w:t>Mr Braddock</w:t>
      </w:r>
    </w:p>
    <w:p w:rsidR="00D62082" w:rsidRDefault="00EA40E6" w:rsidP="00D62082">
      <w:pPr>
        <w:pStyle w:val="DPSEntryDetailIndentLev2"/>
      </w:pPr>
      <w:r>
        <w:t>Dr Paterson</w:t>
      </w:r>
    </w:p>
    <w:p w:rsidR="003326E2" w:rsidRPr="009D1C88" w:rsidRDefault="003326E2" w:rsidP="003326E2">
      <w:pPr>
        <w:tabs>
          <w:tab w:val="left" w:pos="1197"/>
          <w:tab w:val="left" w:pos="1767"/>
        </w:tabs>
        <w:spacing w:before="120"/>
        <w:ind w:left="720"/>
        <w:rPr>
          <w:rFonts w:ascii="Calibri" w:hAnsi="Calibri"/>
          <w:b/>
          <w:lang w:val="en-AU"/>
        </w:rPr>
      </w:pPr>
      <w:r w:rsidRPr="009D1C88">
        <w:rPr>
          <w:rFonts w:ascii="Calibri" w:hAnsi="Calibri"/>
          <w:b/>
          <w:lang w:val="en-AU"/>
        </w:rPr>
        <w:t>Economy and Gender and Economic Equality—Standing Committee</w:t>
      </w:r>
    </w:p>
    <w:p w:rsidR="00D62082" w:rsidRDefault="00EA40E6" w:rsidP="00D62082">
      <w:pPr>
        <w:pStyle w:val="DPSEntryDetailIndentLev2"/>
      </w:pPr>
      <w:r>
        <w:t>Ms Lawder</w:t>
      </w:r>
    </w:p>
    <w:p w:rsidR="00D62082" w:rsidRDefault="00EA40E6" w:rsidP="00D62082">
      <w:pPr>
        <w:pStyle w:val="DPSEntryDetailIndentLev2"/>
      </w:pPr>
      <w:r>
        <w:t>Mr Davis</w:t>
      </w:r>
    </w:p>
    <w:p w:rsidR="00D62082" w:rsidRDefault="00EA40E6" w:rsidP="00D62082">
      <w:pPr>
        <w:pStyle w:val="DPSEntryDetailIndentLev2"/>
      </w:pPr>
      <w:r>
        <w:t>Ms Orr</w:t>
      </w:r>
    </w:p>
    <w:p w:rsidR="003326E2" w:rsidRPr="009D1C88" w:rsidRDefault="003326E2" w:rsidP="003326E2">
      <w:pPr>
        <w:tabs>
          <w:tab w:val="left" w:pos="1197"/>
          <w:tab w:val="left" w:pos="1767"/>
        </w:tabs>
        <w:spacing w:before="120"/>
        <w:ind w:left="720"/>
        <w:rPr>
          <w:rFonts w:ascii="Calibri" w:hAnsi="Calibri"/>
          <w:b/>
          <w:lang w:val="en-AU"/>
        </w:rPr>
      </w:pPr>
      <w:r w:rsidRPr="009D1C88">
        <w:rPr>
          <w:rFonts w:ascii="Calibri" w:hAnsi="Calibri"/>
          <w:b/>
          <w:lang w:val="en-AU"/>
        </w:rPr>
        <w:t>Education and Community Inclusion—Standing Committee</w:t>
      </w:r>
    </w:p>
    <w:p w:rsidR="00D62082" w:rsidRDefault="00EA40E6" w:rsidP="00D62082">
      <w:pPr>
        <w:pStyle w:val="DPSEntryDetailIndentLev2"/>
      </w:pPr>
      <w:r>
        <w:t>Mr Cain</w:t>
      </w:r>
    </w:p>
    <w:p w:rsidR="00D62082" w:rsidRDefault="00EA40E6" w:rsidP="00D62082">
      <w:pPr>
        <w:pStyle w:val="DPSEntryDetailIndentLev2"/>
      </w:pPr>
      <w:r>
        <w:t>Mr Davis</w:t>
      </w:r>
    </w:p>
    <w:p w:rsidR="00D62082" w:rsidRDefault="00EA40E6" w:rsidP="00D62082">
      <w:pPr>
        <w:pStyle w:val="DPSEntryDetailIndentLev2"/>
      </w:pPr>
      <w:r>
        <w:t>Mr Pettersson</w:t>
      </w:r>
    </w:p>
    <w:p w:rsidR="003326E2" w:rsidRPr="009D1C88" w:rsidRDefault="003326E2" w:rsidP="003326E2">
      <w:pPr>
        <w:tabs>
          <w:tab w:val="left" w:pos="1197"/>
          <w:tab w:val="left" w:pos="1767"/>
        </w:tabs>
        <w:spacing w:before="120"/>
        <w:ind w:left="720"/>
        <w:rPr>
          <w:rFonts w:ascii="Calibri" w:hAnsi="Calibri"/>
          <w:b/>
          <w:lang w:val="en-AU"/>
        </w:rPr>
      </w:pPr>
      <w:r w:rsidRPr="009D1C88">
        <w:rPr>
          <w:rFonts w:ascii="Calibri" w:hAnsi="Calibri"/>
          <w:b/>
          <w:lang w:val="en-AU"/>
        </w:rPr>
        <w:t>Justice and Community Safety—Standing Committee</w:t>
      </w:r>
    </w:p>
    <w:p w:rsidR="00D62082" w:rsidRDefault="00D278BF" w:rsidP="00D62082">
      <w:pPr>
        <w:pStyle w:val="DPSEntryDetailIndentLev2"/>
      </w:pPr>
      <w:r>
        <w:t>Mr Hanson</w:t>
      </w:r>
    </w:p>
    <w:p w:rsidR="00D62082" w:rsidRDefault="00D278BF" w:rsidP="00D62082">
      <w:pPr>
        <w:pStyle w:val="DPSEntryDetailIndentLev2"/>
      </w:pPr>
      <w:r>
        <w:t>Ms Clay</w:t>
      </w:r>
    </w:p>
    <w:p w:rsidR="00D62082" w:rsidRDefault="00D278BF" w:rsidP="00D62082">
      <w:pPr>
        <w:pStyle w:val="DPSEntryDetailIndentLev2"/>
      </w:pPr>
      <w:r>
        <w:t>Dr Paterson</w:t>
      </w:r>
    </w:p>
    <w:p w:rsidR="003326E2" w:rsidRPr="009D1C88" w:rsidRDefault="003326E2" w:rsidP="00D04CD4">
      <w:pPr>
        <w:keepNext/>
        <w:tabs>
          <w:tab w:val="left" w:pos="1197"/>
          <w:tab w:val="left" w:pos="1767"/>
        </w:tabs>
        <w:spacing w:before="120"/>
        <w:ind w:left="720"/>
        <w:rPr>
          <w:rFonts w:ascii="Calibri" w:hAnsi="Calibri"/>
          <w:b/>
          <w:lang w:val="en-AU"/>
        </w:rPr>
      </w:pPr>
      <w:r w:rsidRPr="009D1C88">
        <w:rPr>
          <w:rFonts w:ascii="Calibri" w:hAnsi="Calibri"/>
          <w:b/>
          <w:lang w:val="en-AU"/>
        </w:rPr>
        <w:t>Public Accounts—Standing Committee</w:t>
      </w:r>
    </w:p>
    <w:p w:rsidR="00D62082" w:rsidRDefault="00D278BF" w:rsidP="00D04CD4">
      <w:pPr>
        <w:pStyle w:val="DPSEntryDetailIndentLev2"/>
        <w:keepNext/>
      </w:pPr>
      <w:r>
        <w:t>Mr Coe</w:t>
      </w:r>
    </w:p>
    <w:p w:rsidR="00D62082" w:rsidRDefault="00D278BF" w:rsidP="00D62082">
      <w:pPr>
        <w:pStyle w:val="DPSEntryDetailIndentLev2"/>
      </w:pPr>
      <w:r>
        <w:t>Mr Braddock</w:t>
      </w:r>
    </w:p>
    <w:p w:rsidR="00D62082" w:rsidRDefault="00D278BF" w:rsidP="00D62082">
      <w:pPr>
        <w:pStyle w:val="DPSEntryDetailIndentLev2"/>
      </w:pPr>
      <w:r>
        <w:t>Mr Pettersson</w:t>
      </w:r>
    </w:p>
    <w:p w:rsidR="003326E2" w:rsidRPr="009D1C88" w:rsidRDefault="003326E2" w:rsidP="00BD716E">
      <w:pPr>
        <w:keepNext/>
        <w:tabs>
          <w:tab w:val="left" w:pos="1197"/>
          <w:tab w:val="left" w:pos="1767"/>
        </w:tabs>
        <w:spacing w:before="120"/>
        <w:ind w:left="720"/>
        <w:rPr>
          <w:rFonts w:ascii="Calibri" w:hAnsi="Calibri"/>
          <w:b/>
          <w:lang w:val="en-AU"/>
        </w:rPr>
      </w:pPr>
      <w:r w:rsidRPr="009D1C88">
        <w:rPr>
          <w:rFonts w:ascii="Calibri" w:hAnsi="Calibri"/>
          <w:b/>
          <w:lang w:val="en-AU"/>
        </w:rPr>
        <w:t>Health and Community Wellbeing—Standing Committee</w:t>
      </w:r>
    </w:p>
    <w:p w:rsidR="00D62082" w:rsidRDefault="00D278BF" w:rsidP="00A61F0F">
      <w:pPr>
        <w:pStyle w:val="DPSEntryDetailIndentLev2"/>
        <w:keepNext/>
        <w:spacing w:before="100"/>
      </w:pPr>
      <w:r>
        <w:t>Mrs Kikkert</w:t>
      </w:r>
    </w:p>
    <w:p w:rsidR="00D62082" w:rsidRDefault="00D278BF" w:rsidP="00A61F0F">
      <w:pPr>
        <w:pStyle w:val="DPSEntryDetailIndentLev2"/>
        <w:spacing w:before="100"/>
      </w:pPr>
      <w:r>
        <w:t>Mr Davis</w:t>
      </w:r>
    </w:p>
    <w:p w:rsidR="00D62082" w:rsidRDefault="00D278BF" w:rsidP="00A61F0F">
      <w:pPr>
        <w:pStyle w:val="DPSEntryDetailIndentLev2"/>
        <w:spacing w:before="100"/>
      </w:pPr>
      <w:r>
        <w:t>Mr Pettersson</w:t>
      </w:r>
    </w:p>
    <w:p w:rsidR="00082A01" w:rsidRPr="00082A01" w:rsidRDefault="00021266" w:rsidP="00A61F0F">
      <w:pPr>
        <w:tabs>
          <w:tab w:val="left" w:pos="1197"/>
          <w:tab w:val="left" w:pos="1767"/>
        </w:tabs>
        <w:spacing w:before="100"/>
        <w:ind w:left="720"/>
        <w:rPr>
          <w:rFonts w:ascii="Calibri" w:hAnsi="Calibri"/>
          <w:lang w:val="en-AU"/>
        </w:rPr>
      </w:pPr>
      <w:r>
        <w:rPr>
          <w:rFonts w:ascii="Calibri" w:hAnsi="Calibri"/>
          <w:lang w:val="en-AU"/>
        </w:rPr>
        <w:t>Mr Gentleman (Manager of Government Business)</w:t>
      </w:r>
      <w:r w:rsidR="00082A01" w:rsidRPr="00082A01">
        <w:rPr>
          <w:rFonts w:ascii="Calibri" w:hAnsi="Calibri"/>
          <w:lang w:val="en-AU"/>
        </w:rPr>
        <w:t xml:space="preserve"> moved—That the Members so nominated be appointed as members of the </w:t>
      </w:r>
      <w:r w:rsidR="003326E2">
        <w:rPr>
          <w:rFonts w:ascii="Calibri" w:hAnsi="Calibri"/>
          <w:lang w:val="en-AU"/>
        </w:rPr>
        <w:t>general purpose standing committees of the Tenth Assembly.</w:t>
      </w:r>
    </w:p>
    <w:p w:rsidR="00082A01" w:rsidRPr="00082A01" w:rsidRDefault="00082A01" w:rsidP="00A61F0F">
      <w:pPr>
        <w:tabs>
          <w:tab w:val="left" w:pos="1197"/>
          <w:tab w:val="left" w:pos="1767"/>
        </w:tabs>
        <w:spacing w:before="100"/>
        <w:ind w:left="720"/>
        <w:rPr>
          <w:rFonts w:ascii="Calibri" w:hAnsi="Calibri"/>
          <w:lang w:val="en-AU"/>
        </w:rPr>
      </w:pPr>
      <w:r w:rsidRPr="00082A01">
        <w:rPr>
          <w:rFonts w:ascii="Calibri" w:hAnsi="Calibri"/>
          <w:lang w:val="en-AU"/>
        </w:rPr>
        <w:t>Question—put and passed.</w:t>
      </w:r>
    </w:p>
    <w:p w:rsidR="00154071" w:rsidRPr="00154071" w:rsidRDefault="00154071" w:rsidP="00154071">
      <w:pPr>
        <w:keepNext/>
        <w:keepLines/>
        <w:tabs>
          <w:tab w:val="right" w:pos="339"/>
          <w:tab w:val="left" w:pos="720"/>
        </w:tabs>
        <w:spacing w:before="240"/>
        <w:ind w:left="720" w:hanging="720"/>
        <w:rPr>
          <w:rFonts w:ascii="Calibri" w:hAnsi="Calibri"/>
          <w:b/>
          <w:caps/>
        </w:rPr>
      </w:pPr>
      <w:r w:rsidRPr="00154071">
        <w:rPr>
          <w:rFonts w:ascii="Calibri" w:hAnsi="Calibri"/>
          <w:b/>
          <w:caps/>
        </w:rPr>
        <w:tab/>
      </w:r>
      <w:r w:rsidR="00225C12">
        <w:rPr>
          <w:rFonts w:ascii="Calibri" w:hAnsi="Calibri"/>
          <w:b/>
          <w:bCs/>
          <w:caps/>
        </w:rPr>
        <w:fldChar w:fldCharType="begin"/>
      </w:r>
      <w:r w:rsidR="00225C12">
        <w:rPr>
          <w:rFonts w:ascii="Calibri" w:hAnsi="Calibri"/>
          <w:b/>
          <w:bCs/>
          <w:caps/>
        </w:rPr>
        <w:instrText xml:space="preserve"> SEQ A \* MERGEFORMAT </w:instrText>
      </w:r>
      <w:r w:rsidR="00225C12">
        <w:rPr>
          <w:rFonts w:ascii="Calibri" w:hAnsi="Calibri"/>
          <w:b/>
          <w:bCs/>
          <w:caps/>
        </w:rPr>
        <w:fldChar w:fldCharType="separate"/>
      </w:r>
      <w:r w:rsidR="00953C9C">
        <w:rPr>
          <w:rFonts w:ascii="Calibri" w:hAnsi="Calibri"/>
          <w:b/>
          <w:bCs/>
          <w:caps/>
          <w:noProof/>
        </w:rPr>
        <w:t>19</w:t>
      </w:r>
      <w:r w:rsidR="00225C12">
        <w:rPr>
          <w:rFonts w:ascii="Calibri" w:hAnsi="Calibri"/>
          <w:b/>
          <w:bCs/>
          <w:caps/>
        </w:rPr>
        <w:fldChar w:fldCharType="end"/>
      </w:r>
      <w:r w:rsidRPr="00154071">
        <w:rPr>
          <w:rFonts w:ascii="Calibri" w:hAnsi="Calibri"/>
          <w:b/>
          <w:caps/>
        </w:rPr>
        <w:tab/>
      </w:r>
      <w:r w:rsidR="003317E2">
        <w:rPr>
          <w:rFonts w:ascii="Calibri" w:hAnsi="Calibri"/>
          <w:b/>
          <w:caps/>
        </w:rPr>
        <w:t>Justice and Community Safety—Standing Committee</w:t>
      </w:r>
      <w:r w:rsidRPr="00154071">
        <w:rPr>
          <w:rFonts w:ascii="Calibri" w:hAnsi="Calibri"/>
          <w:b/>
          <w:caps/>
        </w:rPr>
        <w:t>—reference—</w:t>
      </w:r>
      <w:r w:rsidR="00192080">
        <w:rPr>
          <w:rFonts w:ascii="Calibri" w:hAnsi="Calibri"/>
          <w:b/>
          <w:caps/>
        </w:rPr>
        <w:t>2020 A.C.T.</w:t>
      </w:r>
      <w:r w:rsidR="003317E2">
        <w:rPr>
          <w:rFonts w:ascii="Calibri" w:hAnsi="Calibri"/>
          <w:b/>
          <w:caps/>
        </w:rPr>
        <w:t xml:space="preserve"> ELECTION</w:t>
      </w:r>
      <w:r w:rsidR="005307A9">
        <w:rPr>
          <w:rFonts w:ascii="Calibri" w:hAnsi="Calibri"/>
          <w:b/>
          <w:caps/>
        </w:rPr>
        <w:t xml:space="preserve"> and the Electoral Act</w:t>
      </w:r>
    </w:p>
    <w:p w:rsidR="003317E2" w:rsidRPr="00697120" w:rsidRDefault="003317E2" w:rsidP="00EC7A82">
      <w:pPr>
        <w:pStyle w:val="DPSEntryDetail"/>
        <w:rPr>
          <w:lang w:eastAsia="en-US"/>
        </w:rPr>
      </w:pPr>
      <w:r>
        <w:t>Mr Gentleman</w:t>
      </w:r>
      <w:r w:rsidR="002B2F69">
        <w:t xml:space="preserve"> (Manager of Government Business)</w:t>
      </w:r>
      <w:r w:rsidR="00154071" w:rsidRPr="00154071">
        <w:t>,</w:t>
      </w:r>
      <w:r>
        <w:t xml:space="preserve"> pursuant to notice, moved—</w:t>
      </w:r>
      <w:r w:rsidRPr="00697120">
        <w:rPr>
          <w:lang w:eastAsia="en-US"/>
        </w:rPr>
        <w:t>That the Standing Committee on Justice and Community Safety inquire into the operation of the 2020 ACT election and the Electoral Act and other relevant legislation and policies concerning election-related matters, with particular reference to:</w:t>
      </w:r>
    </w:p>
    <w:p w:rsidR="003317E2" w:rsidRPr="00697120" w:rsidRDefault="003317E2" w:rsidP="00A61F0F">
      <w:pPr>
        <w:pStyle w:val="DPSEntryIndentsLev1"/>
        <w:numPr>
          <w:ilvl w:val="0"/>
          <w:numId w:val="34"/>
        </w:numPr>
        <w:tabs>
          <w:tab w:val="clear" w:pos="1368"/>
          <w:tab w:val="left" w:pos="1350"/>
        </w:tabs>
        <w:spacing w:before="100"/>
        <w:ind w:left="1350" w:hanging="630"/>
      </w:pPr>
      <w:r w:rsidRPr="00BA04F2">
        <w:rPr>
          <w:lang w:eastAsia="en-US"/>
        </w:rPr>
        <w:t>t</w:t>
      </w:r>
      <w:r w:rsidRPr="00BA04F2">
        <w:t>he</w:t>
      </w:r>
      <w:r w:rsidRPr="00697120">
        <w:t xml:space="preserve"> impact of COVID-19 on the ACT election and mitigation measures taken by the ACT Electoral Commission;</w:t>
      </w:r>
    </w:p>
    <w:p w:rsidR="003317E2" w:rsidRPr="00697120" w:rsidRDefault="003317E2" w:rsidP="00A61F0F">
      <w:pPr>
        <w:pStyle w:val="DPSEntryIndentsLev1"/>
        <w:spacing w:before="100"/>
        <w:ind w:left="1350" w:hanging="630"/>
      </w:pPr>
      <w:r w:rsidRPr="00697120">
        <w:t>the report of the ACT Electoral Commissioner into the 2020 ACT election;</w:t>
      </w:r>
    </w:p>
    <w:p w:rsidR="003317E2" w:rsidRPr="00697120" w:rsidRDefault="003317E2" w:rsidP="00A61F0F">
      <w:pPr>
        <w:pStyle w:val="DPSEntryIndentsLev1"/>
        <w:spacing w:before="100"/>
        <w:ind w:left="1350" w:hanging="630"/>
      </w:pPr>
      <w:r w:rsidRPr="00697120">
        <w:t>the timeframe and accessibility of early voting;</w:t>
      </w:r>
    </w:p>
    <w:p w:rsidR="003317E2" w:rsidRPr="00697120" w:rsidRDefault="003317E2" w:rsidP="00A61F0F">
      <w:pPr>
        <w:pStyle w:val="DPSEntryIndentsLev1"/>
        <w:spacing w:before="100"/>
        <w:ind w:left="1350" w:hanging="630"/>
      </w:pPr>
      <w:r w:rsidRPr="00697120">
        <w:t>the number and location of ordinary polling places;</w:t>
      </w:r>
    </w:p>
    <w:p w:rsidR="003317E2" w:rsidRPr="00697120" w:rsidRDefault="003317E2" w:rsidP="00A61F0F">
      <w:pPr>
        <w:pStyle w:val="DPSEntryIndentsLev1"/>
        <w:spacing w:before="100"/>
        <w:ind w:left="1350" w:hanging="630"/>
      </w:pPr>
      <w:r w:rsidRPr="00697120">
        <w:t>the implementation, security and transparency of electronic voting;</w:t>
      </w:r>
    </w:p>
    <w:p w:rsidR="003317E2" w:rsidRPr="00697120" w:rsidRDefault="003317E2" w:rsidP="00A61F0F">
      <w:pPr>
        <w:pStyle w:val="DPSEntryIndentsLev1"/>
        <w:spacing w:before="100"/>
        <w:ind w:left="1350" w:hanging="630"/>
      </w:pPr>
      <w:r w:rsidRPr="00697120">
        <w:t>the efficacy of the six-week campaign period, including restrictions on roadside signage;</w:t>
      </w:r>
    </w:p>
    <w:p w:rsidR="003317E2" w:rsidRPr="00697120" w:rsidRDefault="003317E2" w:rsidP="00A61F0F">
      <w:pPr>
        <w:pStyle w:val="DPSEntryIndentsLev1"/>
        <w:spacing w:before="100"/>
        <w:ind w:left="1350" w:hanging="630"/>
      </w:pPr>
      <w:r w:rsidRPr="00697120">
        <w:t>improving donation rules and donation reporting timeframes;</w:t>
      </w:r>
    </w:p>
    <w:p w:rsidR="003317E2" w:rsidRPr="00697120" w:rsidRDefault="003317E2" w:rsidP="00A61F0F">
      <w:pPr>
        <w:pStyle w:val="DPSEntryIndentsLev1"/>
        <w:spacing w:before="100"/>
        <w:ind w:left="1350" w:hanging="630"/>
      </w:pPr>
      <w:r w:rsidRPr="00697120">
        <w:t xml:space="preserve">increasing voter turnout and participation in elections and encouraging political activity; </w:t>
      </w:r>
    </w:p>
    <w:p w:rsidR="003317E2" w:rsidRPr="00697120" w:rsidRDefault="003317E2" w:rsidP="00A61F0F">
      <w:pPr>
        <w:pStyle w:val="DPSEntryIndentsLev1"/>
        <w:spacing w:before="100"/>
        <w:ind w:left="1350" w:hanging="630"/>
      </w:pPr>
      <w:r w:rsidRPr="00697120">
        <w:t xml:space="preserve">restrictions on campaigning activities outside polling places; </w:t>
      </w:r>
    </w:p>
    <w:p w:rsidR="003317E2" w:rsidRPr="00697120" w:rsidRDefault="003317E2" w:rsidP="00A61F0F">
      <w:pPr>
        <w:pStyle w:val="DPSEntryIndentsLev1"/>
        <w:spacing w:before="100"/>
        <w:ind w:left="1350" w:hanging="630"/>
      </w:pPr>
      <w:r w:rsidRPr="00697120">
        <w:t>lowering the voting age; and</w:t>
      </w:r>
    </w:p>
    <w:p w:rsidR="00154071" w:rsidRPr="00154071" w:rsidRDefault="003317E2" w:rsidP="00A61F0F">
      <w:pPr>
        <w:pStyle w:val="DPSEntryIndentsLev1"/>
        <w:spacing w:before="100"/>
        <w:ind w:left="1350" w:hanging="630"/>
      </w:pPr>
      <w:r w:rsidRPr="00697120">
        <w:t>any other relevant matter.</w:t>
      </w:r>
    </w:p>
    <w:p w:rsidR="00154071" w:rsidRPr="00154071" w:rsidRDefault="00154071" w:rsidP="00A61F0F">
      <w:pPr>
        <w:tabs>
          <w:tab w:val="left" w:pos="1197"/>
          <w:tab w:val="left" w:pos="1767"/>
        </w:tabs>
        <w:spacing w:before="100"/>
        <w:ind w:left="720"/>
        <w:rPr>
          <w:rFonts w:ascii="Calibri" w:hAnsi="Calibri"/>
          <w:lang w:val="en-AU"/>
        </w:rPr>
      </w:pPr>
      <w:r w:rsidRPr="00154071">
        <w:rPr>
          <w:rFonts w:ascii="Calibri" w:hAnsi="Calibri"/>
          <w:lang w:val="en-AU"/>
        </w:rPr>
        <w:t>Debate ensued.</w:t>
      </w:r>
    </w:p>
    <w:p w:rsidR="00154071" w:rsidRDefault="00154071" w:rsidP="00A61F0F">
      <w:pPr>
        <w:tabs>
          <w:tab w:val="left" w:pos="1197"/>
          <w:tab w:val="left" w:pos="1767"/>
        </w:tabs>
        <w:spacing w:before="100"/>
        <w:ind w:left="720"/>
        <w:rPr>
          <w:rFonts w:ascii="Calibri" w:hAnsi="Calibri"/>
          <w:lang w:val="en-AU"/>
        </w:rPr>
      </w:pPr>
      <w:r w:rsidRPr="00154071">
        <w:rPr>
          <w:rFonts w:ascii="Calibri" w:hAnsi="Calibri"/>
          <w:lang w:val="en-AU"/>
        </w:rPr>
        <w:t>Question—put and passed.</w:t>
      </w:r>
    </w:p>
    <w:p w:rsidR="00941912" w:rsidRPr="00941912" w:rsidRDefault="00941912" w:rsidP="00D04CD4">
      <w:pPr>
        <w:keepNext/>
        <w:keepLines/>
        <w:tabs>
          <w:tab w:val="right" w:pos="339"/>
          <w:tab w:val="left" w:pos="720"/>
        </w:tabs>
        <w:spacing w:before="240"/>
        <w:ind w:left="720" w:hanging="720"/>
        <w:rPr>
          <w:rFonts w:ascii="Calibri" w:hAnsi="Calibri"/>
          <w:b/>
          <w:caps/>
          <w:lang w:val="en-AU"/>
        </w:rPr>
      </w:pPr>
      <w:r w:rsidRPr="00941912">
        <w:rPr>
          <w:rFonts w:ascii="Calibri" w:hAnsi="Calibri"/>
          <w:b/>
          <w:caps/>
          <w:lang w:val="en-AU"/>
        </w:rPr>
        <w:tab/>
      </w:r>
      <w:r w:rsidR="00225C12">
        <w:rPr>
          <w:rFonts w:ascii="Calibri" w:hAnsi="Calibri"/>
          <w:b/>
          <w:bCs/>
          <w:caps/>
          <w:lang w:val="en-AU"/>
        </w:rPr>
        <w:fldChar w:fldCharType="begin"/>
      </w:r>
      <w:r w:rsidR="00225C12">
        <w:rPr>
          <w:rFonts w:ascii="Calibri" w:hAnsi="Calibri"/>
          <w:b/>
          <w:bCs/>
          <w:caps/>
          <w:lang w:val="en-AU"/>
        </w:rPr>
        <w:instrText xml:space="preserve"> SEQ A \* MERGEFORMAT </w:instrText>
      </w:r>
      <w:r w:rsidR="00225C12">
        <w:rPr>
          <w:rFonts w:ascii="Calibri" w:hAnsi="Calibri"/>
          <w:b/>
          <w:bCs/>
          <w:caps/>
          <w:lang w:val="en-AU"/>
        </w:rPr>
        <w:fldChar w:fldCharType="separate"/>
      </w:r>
      <w:r w:rsidR="00953C9C">
        <w:rPr>
          <w:rFonts w:ascii="Calibri" w:hAnsi="Calibri"/>
          <w:b/>
          <w:bCs/>
          <w:caps/>
          <w:noProof/>
          <w:lang w:val="en-AU"/>
        </w:rPr>
        <w:t>20</w:t>
      </w:r>
      <w:r w:rsidR="00225C12">
        <w:rPr>
          <w:rFonts w:ascii="Calibri" w:hAnsi="Calibri"/>
          <w:b/>
          <w:bCs/>
          <w:caps/>
          <w:lang w:val="en-AU"/>
        </w:rPr>
        <w:fldChar w:fldCharType="end"/>
      </w:r>
      <w:r w:rsidRPr="00941912">
        <w:rPr>
          <w:rFonts w:ascii="Calibri" w:hAnsi="Calibri"/>
          <w:b/>
          <w:caps/>
          <w:lang w:val="en-AU"/>
        </w:rPr>
        <w:tab/>
      </w:r>
      <w:r>
        <w:rPr>
          <w:rFonts w:ascii="Calibri" w:hAnsi="Calibri"/>
          <w:b/>
          <w:caps/>
          <w:lang w:val="en-AU"/>
        </w:rPr>
        <w:t>JUNIOR DOCTORS</w:t>
      </w:r>
      <w:r w:rsidR="00A37398">
        <w:rPr>
          <w:rFonts w:ascii="Calibri" w:hAnsi="Calibri"/>
          <w:b/>
          <w:caps/>
          <w:lang w:val="en-AU"/>
        </w:rPr>
        <w:t>—BURNOUT AND EXHAUSTION</w:t>
      </w:r>
    </w:p>
    <w:p w:rsidR="00941912" w:rsidRPr="00941912" w:rsidRDefault="00941912" w:rsidP="00D04CD4">
      <w:pPr>
        <w:keepNext/>
        <w:spacing w:before="120"/>
        <w:ind w:left="720"/>
        <w:rPr>
          <w:rFonts w:ascii="Calibri" w:hAnsi="Calibri"/>
          <w:color w:val="000000"/>
          <w:lang w:val="en-AU"/>
        </w:rPr>
      </w:pPr>
      <w:r>
        <w:rPr>
          <w:rFonts w:ascii="Calibri" w:hAnsi="Calibri"/>
          <w:color w:val="000000"/>
          <w:lang w:val="en-AU"/>
        </w:rPr>
        <w:t>Mrs Jones</w:t>
      </w:r>
      <w:r w:rsidRPr="00941912">
        <w:rPr>
          <w:rFonts w:ascii="Calibri" w:hAnsi="Calibri"/>
          <w:color w:val="000000"/>
          <w:lang w:val="en-AU"/>
        </w:rPr>
        <w:t>, pursuant to notice, moved—That this Assembly:</w:t>
      </w:r>
    </w:p>
    <w:p w:rsidR="00941912" w:rsidRPr="00697120" w:rsidRDefault="00941912" w:rsidP="00003859">
      <w:pPr>
        <w:pStyle w:val="DPSEntryIndents"/>
        <w:numPr>
          <w:ilvl w:val="0"/>
          <w:numId w:val="35"/>
        </w:numPr>
        <w:tabs>
          <w:tab w:val="num" w:pos="1368"/>
        </w:tabs>
        <w:ind w:left="1368" w:hanging="648"/>
        <w:jc w:val="both"/>
        <w:rPr>
          <w:lang w:eastAsia="en-US"/>
        </w:rPr>
      </w:pPr>
      <w:r w:rsidRPr="00697120">
        <w:rPr>
          <w:lang w:eastAsia="en-US"/>
        </w:rPr>
        <w:t>notes:</w:t>
      </w:r>
    </w:p>
    <w:p w:rsidR="00941912" w:rsidRPr="00697120" w:rsidRDefault="00941912" w:rsidP="004512B0">
      <w:pPr>
        <w:pStyle w:val="DPSEntryIndents"/>
        <w:tabs>
          <w:tab w:val="num" w:pos="1915"/>
        </w:tabs>
        <w:ind w:left="1915" w:hanging="547"/>
        <w:rPr>
          <w:lang w:eastAsia="en-US"/>
        </w:rPr>
      </w:pPr>
      <w:r w:rsidRPr="00697120">
        <w:rPr>
          <w:lang w:eastAsia="en-US"/>
        </w:rPr>
        <w:t>(a)</w:t>
      </w:r>
      <w:r w:rsidRPr="00697120">
        <w:rPr>
          <w:lang w:eastAsia="en-US"/>
        </w:rPr>
        <w:tab/>
        <w:t>the Australian Salaried Medical Officers</w:t>
      </w:r>
      <w:r w:rsidR="005027F1">
        <w:rPr>
          <w:lang w:eastAsia="en-US"/>
        </w:rPr>
        <w:t>’</w:t>
      </w:r>
      <w:r w:rsidRPr="00697120">
        <w:rPr>
          <w:lang w:eastAsia="en-US"/>
        </w:rPr>
        <w:t xml:space="preserve"> </w:t>
      </w:r>
      <w:r>
        <w:rPr>
          <w:lang w:eastAsia="en-US"/>
        </w:rPr>
        <w:t>Federation</w:t>
      </w:r>
      <w:r w:rsidRPr="00697120">
        <w:rPr>
          <w:lang w:eastAsia="en-US"/>
        </w:rPr>
        <w:t xml:space="preserve"> (ASMO</w:t>
      </w:r>
      <w:r>
        <w:rPr>
          <w:lang w:eastAsia="en-US"/>
        </w:rPr>
        <w:t>F</w:t>
      </w:r>
      <w:r w:rsidRPr="00697120">
        <w:rPr>
          <w:lang w:eastAsia="en-US"/>
        </w:rPr>
        <w:t xml:space="preserve">) states that, </w:t>
      </w:r>
      <w:r w:rsidR="00A61F0F">
        <w:rPr>
          <w:lang w:eastAsia="en-US"/>
        </w:rPr>
        <w:t>“</w:t>
      </w:r>
      <w:r w:rsidRPr="00697120">
        <w:rPr>
          <w:lang w:eastAsia="en-US"/>
        </w:rPr>
        <w:t>hospital management has a duty of care in preventing fatigue</w:t>
      </w:r>
      <w:r w:rsidR="00E95B01">
        <w:rPr>
          <w:lang w:eastAsia="en-US"/>
        </w:rPr>
        <w:noBreakHyphen/>
      </w:r>
      <w:r w:rsidRPr="00697120">
        <w:rPr>
          <w:lang w:eastAsia="en-US"/>
        </w:rPr>
        <w:t>related incidents, and a vicarious liability for actions by employees. The hospital also has a legal obligation to provide a safe working environment for its staff.</w:t>
      </w:r>
      <w:r w:rsidR="00A61F0F">
        <w:rPr>
          <w:lang w:eastAsia="en-US"/>
        </w:rPr>
        <w:t>”</w:t>
      </w:r>
      <w:r w:rsidRPr="00697120">
        <w:rPr>
          <w:lang w:eastAsia="en-US"/>
        </w:rPr>
        <w:t>;</w:t>
      </w:r>
    </w:p>
    <w:p w:rsidR="00941912" w:rsidRPr="00697120" w:rsidRDefault="00941912" w:rsidP="004512B0">
      <w:pPr>
        <w:pStyle w:val="DPSEntryIndents"/>
        <w:tabs>
          <w:tab w:val="num" w:pos="1915"/>
        </w:tabs>
        <w:ind w:left="1915" w:hanging="547"/>
        <w:rPr>
          <w:lang w:eastAsia="en-US"/>
        </w:rPr>
      </w:pPr>
      <w:r w:rsidRPr="00697120">
        <w:rPr>
          <w:lang w:eastAsia="en-US"/>
        </w:rPr>
        <w:t>(b)</w:t>
      </w:r>
      <w:r w:rsidRPr="00697120">
        <w:rPr>
          <w:lang w:eastAsia="en-US"/>
        </w:rPr>
        <w:tab/>
        <w:t>ASMO</w:t>
      </w:r>
      <w:r>
        <w:rPr>
          <w:lang w:eastAsia="en-US"/>
        </w:rPr>
        <w:t>F</w:t>
      </w:r>
      <w:r w:rsidRPr="00697120">
        <w:rPr>
          <w:lang w:eastAsia="en-US"/>
        </w:rPr>
        <w:t xml:space="preserve"> also states that, </w:t>
      </w:r>
      <w:r w:rsidR="00A61F0F">
        <w:rPr>
          <w:lang w:eastAsia="en-US"/>
        </w:rPr>
        <w:t>“</w:t>
      </w:r>
      <w:r w:rsidRPr="00697120">
        <w:rPr>
          <w:lang w:eastAsia="en-US"/>
        </w:rPr>
        <w:t>the impact upon a doctor</w:t>
      </w:r>
      <w:r w:rsidR="005027F1">
        <w:rPr>
          <w:lang w:eastAsia="en-US"/>
        </w:rPr>
        <w:t>’</w:t>
      </w:r>
      <w:r w:rsidRPr="00697120">
        <w:rPr>
          <w:lang w:eastAsia="en-US"/>
        </w:rPr>
        <w:t>s professional and private life of receiving a complaint must not be underestimated. The enormity of an error, whether fatigue-related or not, can even lead to doctor suicide.</w:t>
      </w:r>
      <w:r w:rsidR="00A61F0F">
        <w:rPr>
          <w:lang w:eastAsia="en-US"/>
        </w:rPr>
        <w:t>”</w:t>
      </w:r>
      <w:r w:rsidRPr="00697120">
        <w:rPr>
          <w:lang w:eastAsia="en-US"/>
        </w:rPr>
        <w:t>;</w:t>
      </w:r>
    </w:p>
    <w:p w:rsidR="00941912" w:rsidRPr="00697120" w:rsidRDefault="00941912" w:rsidP="004512B0">
      <w:pPr>
        <w:pStyle w:val="DPSEntryIndents"/>
        <w:tabs>
          <w:tab w:val="num" w:pos="1915"/>
        </w:tabs>
        <w:ind w:left="1915" w:hanging="547"/>
        <w:rPr>
          <w:lang w:eastAsia="en-US"/>
        </w:rPr>
      </w:pPr>
      <w:r w:rsidRPr="00697120">
        <w:rPr>
          <w:lang w:eastAsia="en-US"/>
        </w:rPr>
        <w:t>(c)</w:t>
      </w:r>
      <w:r w:rsidRPr="00697120">
        <w:rPr>
          <w:lang w:eastAsia="en-US"/>
        </w:rPr>
        <w:tab/>
        <w:t xml:space="preserve">the </w:t>
      </w:r>
      <w:r w:rsidRPr="00003859">
        <w:rPr>
          <w:lang w:eastAsia="en-US"/>
        </w:rPr>
        <w:t>ACT Public Sector Medical Practitioners Enterprise Agreement 2017</w:t>
      </w:r>
      <w:r w:rsidR="004742CC">
        <w:rPr>
          <w:lang w:eastAsia="en-US"/>
        </w:rPr>
        <w:noBreakHyphen/>
      </w:r>
      <w:r w:rsidRPr="00003859">
        <w:rPr>
          <w:lang w:eastAsia="en-US"/>
        </w:rPr>
        <w:t>2021</w:t>
      </w:r>
      <w:r w:rsidRPr="00697120">
        <w:rPr>
          <w:lang w:eastAsia="en-US"/>
        </w:rPr>
        <w:t xml:space="preserve"> (the Enterprise Agreement) at section 19, governs how rostering, s</w:t>
      </w:r>
      <w:r w:rsidR="00B157E0">
        <w:rPr>
          <w:lang w:eastAsia="en-US"/>
        </w:rPr>
        <w:t>hifts and days free from duty are</w:t>
      </w:r>
      <w:r w:rsidRPr="00697120">
        <w:rPr>
          <w:lang w:eastAsia="en-US"/>
        </w:rPr>
        <w:t xml:space="preserve"> managed to avoid burnout and exhaustion;</w:t>
      </w:r>
    </w:p>
    <w:p w:rsidR="00941912" w:rsidRPr="00697120" w:rsidRDefault="00941912" w:rsidP="004512B0">
      <w:pPr>
        <w:pStyle w:val="DPSEntryIndents"/>
        <w:tabs>
          <w:tab w:val="num" w:pos="1915"/>
        </w:tabs>
        <w:ind w:left="1915" w:hanging="547"/>
        <w:rPr>
          <w:lang w:eastAsia="en-US"/>
        </w:rPr>
      </w:pPr>
      <w:r w:rsidRPr="00697120">
        <w:rPr>
          <w:lang w:eastAsia="en-US"/>
        </w:rPr>
        <w:t>(d)</w:t>
      </w:r>
      <w:r w:rsidRPr="00697120">
        <w:rPr>
          <w:lang w:eastAsia="en-US"/>
        </w:rPr>
        <w:tab/>
        <w:t xml:space="preserve">the 2020 report prepared for </w:t>
      </w:r>
      <w:r w:rsidRPr="00003859">
        <w:rPr>
          <w:lang w:eastAsia="en-US"/>
        </w:rPr>
        <w:t>ACT Health, BPT Training Program Review</w:t>
      </w:r>
      <w:r w:rsidRPr="00697120">
        <w:rPr>
          <w:lang w:eastAsia="en-US"/>
        </w:rPr>
        <w:t>, revealed that:</w:t>
      </w:r>
    </w:p>
    <w:p w:rsidR="00941912" w:rsidRPr="00697120" w:rsidRDefault="00941912" w:rsidP="004512B0">
      <w:pPr>
        <w:pStyle w:val="DPSEntryIndents"/>
        <w:tabs>
          <w:tab w:val="num" w:pos="2520"/>
        </w:tabs>
        <w:ind w:left="2520" w:hanging="450"/>
      </w:pPr>
      <w:r w:rsidRPr="00697120">
        <w:rPr>
          <w:rFonts w:eastAsia="Calibri"/>
          <w:szCs w:val="24"/>
        </w:rPr>
        <w:t>(i)</w:t>
      </w:r>
      <w:r w:rsidRPr="00697120">
        <w:rPr>
          <w:rFonts w:eastAsia="Calibri"/>
          <w:szCs w:val="24"/>
        </w:rPr>
        <w:tab/>
      </w:r>
      <w:r w:rsidRPr="00003859">
        <w:t xml:space="preserve">79 percent of junior doctors are suffering burnout and 68 percent are experiencing </w:t>
      </w:r>
      <w:r w:rsidRPr="00697120">
        <w:t>emotional exhaustion; and</w:t>
      </w:r>
    </w:p>
    <w:p w:rsidR="00941912" w:rsidRPr="00697120" w:rsidRDefault="00941912" w:rsidP="004512B0">
      <w:pPr>
        <w:pStyle w:val="DPSEntryIndents"/>
        <w:tabs>
          <w:tab w:val="num" w:pos="2520"/>
        </w:tabs>
        <w:ind w:left="2520" w:hanging="450"/>
      </w:pPr>
      <w:r w:rsidRPr="00697120">
        <w:t>(ii)</w:t>
      </w:r>
      <w:r w:rsidRPr="00697120">
        <w:tab/>
        <w:t>as a result, just 37 percent of junior doctors passed their clinical exams, compared to a national average of 70 percent; and</w:t>
      </w:r>
    </w:p>
    <w:p w:rsidR="00941912" w:rsidRPr="00697120" w:rsidRDefault="00941912" w:rsidP="004512B0">
      <w:pPr>
        <w:tabs>
          <w:tab w:val="left" w:pos="567"/>
        </w:tabs>
        <w:spacing w:before="60" w:after="60"/>
        <w:ind w:left="1890" w:hanging="540"/>
        <w:rPr>
          <w:rFonts w:ascii="Calibri" w:hAnsi="Calibri"/>
          <w:lang w:val="en-AU" w:eastAsia="en-US"/>
        </w:rPr>
      </w:pPr>
      <w:r w:rsidRPr="00697120">
        <w:rPr>
          <w:rFonts w:ascii="Calibri" w:hAnsi="Calibri"/>
          <w:lang w:val="en-AU" w:eastAsia="en-US"/>
        </w:rPr>
        <w:t>(e)</w:t>
      </w:r>
      <w:r w:rsidRPr="00697120">
        <w:rPr>
          <w:rFonts w:ascii="Calibri" w:hAnsi="Calibri"/>
          <w:lang w:val="en-AU" w:eastAsia="en-US"/>
        </w:rPr>
        <w:tab/>
        <w:t>the prevalence of burnout and exhaustion experienced by junior doctors is unacceptable, and risks being in breach of the Enterprise Agreement; and</w:t>
      </w:r>
    </w:p>
    <w:p w:rsidR="00941912" w:rsidRPr="00697120" w:rsidRDefault="00941912" w:rsidP="004512B0">
      <w:pPr>
        <w:pStyle w:val="DPSEntryIndents"/>
        <w:numPr>
          <w:ilvl w:val="0"/>
          <w:numId w:val="35"/>
        </w:numPr>
        <w:tabs>
          <w:tab w:val="num" w:pos="1368"/>
        </w:tabs>
        <w:ind w:left="1368" w:hanging="648"/>
        <w:rPr>
          <w:lang w:eastAsia="en-US"/>
        </w:rPr>
      </w:pPr>
      <w:r w:rsidRPr="00697120">
        <w:rPr>
          <w:lang w:eastAsia="en-US"/>
        </w:rPr>
        <w:t>calls on the ACT Government to:</w:t>
      </w:r>
    </w:p>
    <w:p w:rsidR="00941912" w:rsidRPr="00697120" w:rsidRDefault="00941912" w:rsidP="004512B0">
      <w:pPr>
        <w:tabs>
          <w:tab w:val="left" w:pos="567"/>
        </w:tabs>
        <w:spacing w:before="60" w:after="60"/>
        <w:ind w:left="1890" w:hanging="540"/>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t>adhere to the Enterprise Agreement and reduce burnout and exhaustion by implementing better systems to support and manage junior doctors; and</w:t>
      </w:r>
    </w:p>
    <w:p w:rsidR="00941912" w:rsidRPr="005D68D4" w:rsidRDefault="00941912" w:rsidP="004512B0">
      <w:pPr>
        <w:spacing w:before="120"/>
        <w:ind w:left="1890" w:right="-35" w:hanging="540"/>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t>report to the Assembly each year on the progress of reducing junior doctor burnout and exhaustion.</w:t>
      </w:r>
    </w:p>
    <w:p w:rsidR="00941912" w:rsidRDefault="00941912" w:rsidP="00941912">
      <w:pPr>
        <w:spacing w:before="120"/>
        <w:ind w:left="720" w:right="-35"/>
        <w:rPr>
          <w:rFonts w:ascii="Calibri" w:hAnsi="Calibri"/>
          <w:color w:val="000000"/>
          <w:lang w:val="en-AU"/>
        </w:rPr>
      </w:pPr>
      <w:r w:rsidRPr="00941912">
        <w:rPr>
          <w:rFonts w:ascii="Calibri" w:hAnsi="Calibri"/>
          <w:color w:val="000000"/>
          <w:lang w:val="en-AU"/>
        </w:rPr>
        <w:t>Debate ensued.</w:t>
      </w:r>
    </w:p>
    <w:p w:rsidR="00082A01" w:rsidRDefault="0021782A" w:rsidP="003032D4">
      <w:pPr>
        <w:spacing w:before="120"/>
        <w:ind w:left="720" w:right="-35"/>
        <w:rPr>
          <w:rFonts w:ascii="Calibri" w:hAnsi="Calibri"/>
          <w:color w:val="000000"/>
          <w:lang w:val="en-AU"/>
        </w:rPr>
      </w:pPr>
      <w:r>
        <w:rPr>
          <w:rFonts w:ascii="Calibri" w:hAnsi="Calibri"/>
          <w:color w:val="000000"/>
          <w:lang w:val="en-AU"/>
        </w:rPr>
        <w:t xml:space="preserve">Ms Stephen-Smith (Minister for Health), by leave, moved </w:t>
      </w:r>
      <w:r w:rsidR="003032D4">
        <w:rPr>
          <w:rFonts w:ascii="Calibri" w:hAnsi="Calibri"/>
          <w:color w:val="000000"/>
          <w:lang w:val="en-AU"/>
        </w:rPr>
        <w:t>the following amendments</w:t>
      </w:r>
      <w:r w:rsidR="000D61DA">
        <w:rPr>
          <w:rFonts w:ascii="Calibri" w:hAnsi="Calibri"/>
          <w:color w:val="000000"/>
          <w:lang w:val="en-AU"/>
        </w:rPr>
        <w:t xml:space="preserve"> together</w:t>
      </w:r>
      <w:r w:rsidR="003032D4">
        <w:rPr>
          <w:rFonts w:ascii="Calibri" w:hAnsi="Calibri"/>
          <w:color w:val="000000"/>
          <w:lang w:val="en-AU"/>
        </w:rPr>
        <w:t>: Substitute</w:t>
      </w:r>
    </w:p>
    <w:p w:rsidR="003032D4" w:rsidRDefault="00B1288E" w:rsidP="00FA07F8">
      <w:pPr>
        <w:tabs>
          <w:tab w:val="left" w:pos="1080"/>
        </w:tabs>
        <w:spacing w:before="120"/>
        <w:ind w:left="720" w:right="-35"/>
        <w:rPr>
          <w:rFonts w:ascii="Calibri" w:hAnsi="Calibri"/>
          <w:color w:val="000000"/>
          <w:lang w:val="en-AU"/>
        </w:rPr>
      </w:pPr>
      <w:r>
        <w:rPr>
          <w:rFonts w:ascii="Calibri" w:hAnsi="Calibri"/>
          <w:color w:val="000000"/>
          <w:lang w:val="en-AU"/>
        </w:rPr>
        <w:tab/>
      </w:r>
      <w:r w:rsidR="005027F1">
        <w:rPr>
          <w:rFonts w:ascii="Calibri" w:hAnsi="Calibri"/>
          <w:color w:val="000000"/>
          <w:lang w:val="en-AU"/>
        </w:rPr>
        <w:t>“</w:t>
      </w:r>
      <w:r w:rsidR="004B695B">
        <w:rPr>
          <w:rFonts w:ascii="Calibri" w:hAnsi="Calibri"/>
          <w:color w:val="000000"/>
          <w:lang w:val="en-AU"/>
        </w:rPr>
        <w:t xml:space="preserve">(1)    (a) and (b) </w:t>
      </w:r>
      <w:r w:rsidR="005027F1">
        <w:rPr>
          <w:rFonts w:ascii="Calibri" w:hAnsi="Calibri"/>
          <w:color w:val="000000"/>
          <w:lang w:val="en-AU"/>
        </w:rPr>
        <w:t>‘</w:t>
      </w:r>
      <w:r w:rsidR="004B695B">
        <w:rPr>
          <w:rFonts w:ascii="Calibri" w:hAnsi="Calibri"/>
          <w:color w:val="000000"/>
          <w:lang w:val="en-AU"/>
        </w:rPr>
        <w:t>Association</w:t>
      </w:r>
      <w:r w:rsidR="005027F1">
        <w:rPr>
          <w:rFonts w:ascii="Calibri" w:hAnsi="Calibri"/>
          <w:color w:val="000000"/>
          <w:lang w:val="en-AU"/>
        </w:rPr>
        <w:t>’</w:t>
      </w:r>
      <w:r w:rsidR="004B695B">
        <w:rPr>
          <w:rFonts w:ascii="Calibri" w:hAnsi="Calibri"/>
          <w:color w:val="000000"/>
          <w:lang w:val="en-AU"/>
        </w:rPr>
        <w:t xml:space="preserve"> with </w:t>
      </w:r>
      <w:r w:rsidR="005027F1">
        <w:rPr>
          <w:rFonts w:ascii="Calibri" w:hAnsi="Calibri"/>
          <w:color w:val="000000"/>
          <w:lang w:val="en-AU"/>
        </w:rPr>
        <w:t>‘</w:t>
      </w:r>
      <w:r w:rsidR="004B695B">
        <w:rPr>
          <w:rFonts w:ascii="Calibri" w:hAnsi="Calibri"/>
          <w:color w:val="000000"/>
          <w:lang w:val="en-AU"/>
        </w:rPr>
        <w:t>Federation</w:t>
      </w:r>
      <w:r w:rsidR="005027F1">
        <w:rPr>
          <w:rFonts w:ascii="Calibri" w:hAnsi="Calibri"/>
          <w:color w:val="000000"/>
          <w:lang w:val="en-AU"/>
        </w:rPr>
        <w:t>’</w:t>
      </w:r>
      <w:r w:rsidR="004B695B">
        <w:rPr>
          <w:rFonts w:ascii="Calibri" w:hAnsi="Calibri"/>
          <w:color w:val="000000"/>
          <w:lang w:val="en-AU"/>
        </w:rPr>
        <w:t xml:space="preserve">; and </w:t>
      </w:r>
      <w:r w:rsidR="005027F1">
        <w:rPr>
          <w:rFonts w:ascii="Calibri" w:hAnsi="Calibri"/>
          <w:color w:val="000000"/>
          <w:lang w:val="en-AU"/>
        </w:rPr>
        <w:t>‘</w:t>
      </w:r>
      <w:r w:rsidR="004B695B">
        <w:rPr>
          <w:rFonts w:ascii="Calibri" w:hAnsi="Calibri"/>
          <w:color w:val="000000"/>
          <w:lang w:val="en-AU"/>
        </w:rPr>
        <w:t>ASMOA</w:t>
      </w:r>
      <w:r w:rsidR="005027F1">
        <w:rPr>
          <w:rFonts w:ascii="Calibri" w:hAnsi="Calibri"/>
          <w:color w:val="000000"/>
          <w:lang w:val="en-AU"/>
        </w:rPr>
        <w:t>’</w:t>
      </w:r>
      <w:r w:rsidR="004B695B">
        <w:rPr>
          <w:rFonts w:ascii="Calibri" w:hAnsi="Calibri"/>
          <w:color w:val="000000"/>
          <w:lang w:val="en-AU"/>
        </w:rPr>
        <w:t xml:space="preserve"> with </w:t>
      </w:r>
      <w:r w:rsidR="005027F1">
        <w:rPr>
          <w:rFonts w:ascii="Calibri" w:hAnsi="Calibri"/>
          <w:color w:val="000000"/>
          <w:lang w:val="en-AU"/>
        </w:rPr>
        <w:t>‘</w:t>
      </w:r>
      <w:r w:rsidR="004B695B">
        <w:rPr>
          <w:rFonts w:ascii="Calibri" w:hAnsi="Calibri"/>
          <w:color w:val="000000"/>
          <w:lang w:val="en-AU"/>
        </w:rPr>
        <w:t>ASMOF</w:t>
      </w:r>
      <w:r w:rsidR="005027F1">
        <w:rPr>
          <w:rFonts w:ascii="Calibri" w:hAnsi="Calibri"/>
          <w:color w:val="000000"/>
          <w:lang w:val="en-AU"/>
        </w:rPr>
        <w:t>’</w:t>
      </w:r>
      <w:r w:rsidR="004B695B">
        <w:rPr>
          <w:rFonts w:ascii="Calibri" w:hAnsi="Calibri"/>
          <w:color w:val="000000"/>
          <w:lang w:val="en-AU"/>
        </w:rPr>
        <w:t>;</w:t>
      </w:r>
    </w:p>
    <w:p w:rsidR="004B695B" w:rsidRDefault="004B695B" w:rsidP="00652D44">
      <w:pPr>
        <w:pStyle w:val="DPSEntryIndentsLev1"/>
        <w:numPr>
          <w:ilvl w:val="0"/>
          <w:numId w:val="32"/>
        </w:numPr>
        <w:tabs>
          <w:tab w:val="clear" w:pos="1368"/>
          <w:tab w:val="left" w:pos="1620"/>
        </w:tabs>
        <w:ind w:firstLine="90"/>
        <w:rPr>
          <w:lang w:eastAsia="en-US"/>
        </w:rPr>
      </w:pPr>
      <w:r>
        <w:rPr>
          <w:lang w:eastAsia="en-US"/>
        </w:rPr>
        <w:t xml:space="preserve">(d) (i) and (ii) </w:t>
      </w:r>
      <w:r w:rsidR="005027F1">
        <w:rPr>
          <w:lang w:eastAsia="en-US"/>
        </w:rPr>
        <w:t>‘</w:t>
      </w:r>
      <w:r>
        <w:rPr>
          <w:lang w:eastAsia="en-US"/>
        </w:rPr>
        <w:t>junior doctors</w:t>
      </w:r>
      <w:r w:rsidR="005027F1">
        <w:rPr>
          <w:lang w:eastAsia="en-US"/>
        </w:rPr>
        <w:t>’</w:t>
      </w:r>
      <w:r>
        <w:rPr>
          <w:lang w:eastAsia="en-US"/>
        </w:rPr>
        <w:t xml:space="preserve"> with </w:t>
      </w:r>
      <w:r w:rsidR="005027F1">
        <w:rPr>
          <w:lang w:eastAsia="en-US"/>
        </w:rPr>
        <w:t>‘</w:t>
      </w:r>
      <w:r>
        <w:rPr>
          <w:lang w:eastAsia="en-US"/>
        </w:rPr>
        <w:t>Physician Trainees</w:t>
      </w:r>
      <w:r w:rsidR="005027F1">
        <w:rPr>
          <w:lang w:eastAsia="en-US"/>
        </w:rPr>
        <w:t>’</w:t>
      </w:r>
      <w:r>
        <w:rPr>
          <w:lang w:eastAsia="en-US"/>
        </w:rPr>
        <w:t>; and</w:t>
      </w:r>
    </w:p>
    <w:p w:rsidR="004B695B" w:rsidRDefault="00652D44" w:rsidP="00652D44">
      <w:pPr>
        <w:pStyle w:val="DPSEntryIndentsLev1"/>
        <w:tabs>
          <w:tab w:val="clear" w:pos="1368"/>
          <w:tab w:val="left" w:pos="1620"/>
        </w:tabs>
        <w:ind w:firstLine="90"/>
        <w:rPr>
          <w:lang w:eastAsia="en-US"/>
        </w:rPr>
      </w:pPr>
      <w:r>
        <w:rPr>
          <w:lang w:eastAsia="en-US"/>
        </w:rPr>
        <w:t xml:space="preserve">(e) </w:t>
      </w:r>
      <w:r w:rsidR="005027F1">
        <w:rPr>
          <w:lang w:eastAsia="en-US"/>
        </w:rPr>
        <w:t>‘</w:t>
      </w:r>
      <w:r w:rsidR="004B695B">
        <w:rPr>
          <w:lang w:eastAsia="en-US"/>
        </w:rPr>
        <w:t>experienced by junior doctors</w:t>
      </w:r>
      <w:r w:rsidR="005027F1">
        <w:rPr>
          <w:lang w:eastAsia="en-US"/>
        </w:rPr>
        <w:t>’</w:t>
      </w:r>
      <w:r w:rsidR="004B695B">
        <w:rPr>
          <w:lang w:eastAsia="en-US"/>
        </w:rPr>
        <w:t xml:space="preserve"> with </w:t>
      </w:r>
      <w:r w:rsidR="005027F1">
        <w:rPr>
          <w:lang w:eastAsia="en-US"/>
        </w:rPr>
        <w:t>‘</w:t>
      </w:r>
      <w:r w:rsidR="004B695B">
        <w:rPr>
          <w:lang w:eastAsia="en-US"/>
        </w:rPr>
        <w:t>identified in the report</w:t>
      </w:r>
      <w:r w:rsidR="005027F1">
        <w:rPr>
          <w:lang w:eastAsia="en-US"/>
        </w:rPr>
        <w:t>’</w:t>
      </w:r>
      <w:r w:rsidR="004B695B">
        <w:rPr>
          <w:lang w:eastAsia="en-US"/>
        </w:rPr>
        <w:t>.</w:t>
      </w:r>
      <w:r w:rsidR="005027F1">
        <w:rPr>
          <w:lang w:eastAsia="en-US"/>
        </w:rPr>
        <w:t>”</w:t>
      </w:r>
      <w:r w:rsidR="002D1E9C">
        <w:rPr>
          <w:lang w:eastAsia="en-US"/>
        </w:rPr>
        <w:t>.</w:t>
      </w:r>
    </w:p>
    <w:p w:rsidR="003032D4" w:rsidRDefault="003032D4" w:rsidP="003032D4">
      <w:pPr>
        <w:spacing w:before="120"/>
        <w:ind w:left="720" w:right="-35"/>
        <w:rPr>
          <w:rFonts w:ascii="Calibri" w:hAnsi="Calibri"/>
          <w:color w:val="000000"/>
          <w:lang w:val="en-AU"/>
        </w:rPr>
      </w:pPr>
      <w:r>
        <w:rPr>
          <w:rFonts w:ascii="Calibri" w:hAnsi="Calibri"/>
          <w:color w:val="000000"/>
          <w:lang w:val="en-AU"/>
        </w:rPr>
        <w:t>Debate continued.</w:t>
      </w:r>
    </w:p>
    <w:p w:rsidR="003032D4" w:rsidRDefault="003032D4" w:rsidP="003032D4">
      <w:pPr>
        <w:spacing w:before="120"/>
        <w:ind w:left="720" w:right="-35"/>
        <w:rPr>
          <w:rFonts w:ascii="Calibri" w:hAnsi="Calibri"/>
          <w:color w:val="000000"/>
          <w:lang w:val="en-AU"/>
        </w:rPr>
      </w:pPr>
      <w:r>
        <w:rPr>
          <w:rFonts w:ascii="Calibri" w:hAnsi="Calibri"/>
          <w:color w:val="000000"/>
          <w:lang w:val="en-AU"/>
        </w:rPr>
        <w:t>Ordered—That the question be divided.</w:t>
      </w:r>
    </w:p>
    <w:p w:rsidR="003032D4" w:rsidRDefault="003032D4" w:rsidP="003032D4">
      <w:pPr>
        <w:spacing w:before="120"/>
        <w:ind w:left="720" w:right="-35"/>
        <w:rPr>
          <w:rFonts w:ascii="Calibri" w:hAnsi="Calibri"/>
          <w:color w:val="000000"/>
          <w:lang w:val="en-AU"/>
        </w:rPr>
      </w:pPr>
      <w:r>
        <w:rPr>
          <w:rFonts w:ascii="Calibri" w:hAnsi="Calibri"/>
          <w:color w:val="000000"/>
          <w:lang w:val="en-AU"/>
        </w:rPr>
        <w:t xml:space="preserve">Ms Stephen-Smith, by leave, </w:t>
      </w:r>
      <w:r w:rsidR="00FC3616">
        <w:rPr>
          <w:rFonts w:ascii="Calibri" w:hAnsi="Calibri"/>
          <w:color w:val="000000"/>
          <w:lang w:val="en-AU"/>
        </w:rPr>
        <w:t>withdrew her amendment No 1.</w:t>
      </w:r>
    </w:p>
    <w:p w:rsidR="00FC3616" w:rsidRDefault="00F44957" w:rsidP="003032D4">
      <w:pPr>
        <w:spacing w:before="120"/>
        <w:ind w:left="720" w:right="-35"/>
        <w:rPr>
          <w:rFonts w:ascii="Calibri" w:hAnsi="Calibri"/>
          <w:color w:val="000000"/>
          <w:lang w:val="en-AU"/>
        </w:rPr>
      </w:pPr>
      <w:r>
        <w:rPr>
          <w:rFonts w:ascii="Calibri" w:hAnsi="Calibri"/>
          <w:color w:val="000000"/>
          <w:lang w:val="en-AU"/>
        </w:rPr>
        <w:t>Question—</w:t>
      </w:r>
      <w:r w:rsidR="00A45483">
        <w:rPr>
          <w:rFonts w:ascii="Calibri" w:hAnsi="Calibri"/>
          <w:color w:val="000000"/>
          <w:lang w:val="en-AU"/>
        </w:rPr>
        <w:t>T</w:t>
      </w:r>
      <w:r>
        <w:rPr>
          <w:rFonts w:ascii="Calibri" w:hAnsi="Calibri"/>
          <w:color w:val="000000"/>
          <w:lang w:val="en-AU"/>
        </w:rPr>
        <w:t>hat amendment No 2 be agreed to.</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Debate continued.</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Question—put and passed.</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Question—</w:t>
      </w:r>
      <w:r w:rsidR="00A45483">
        <w:rPr>
          <w:rFonts w:ascii="Calibri" w:hAnsi="Calibri"/>
          <w:color w:val="000000"/>
          <w:lang w:val="en-AU"/>
        </w:rPr>
        <w:t>T</w:t>
      </w:r>
      <w:r>
        <w:rPr>
          <w:rFonts w:ascii="Calibri" w:hAnsi="Calibri"/>
          <w:color w:val="000000"/>
          <w:lang w:val="en-AU"/>
        </w:rPr>
        <w:t>hat amendment No 3 be agreed to.</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Debate continued.</w:t>
      </w:r>
    </w:p>
    <w:p w:rsidR="00F44957" w:rsidRDefault="00F44957" w:rsidP="00221CA9">
      <w:pPr>
        <w:spacing w:before="120"/>
        <w:ind w:left="720" w:right="-35"/>
        <w:rPr>
          <w:rFonts w:ascii="Calibri" w:hAnsi="Calibri"/>
          <w:color w:val="000000"/>
          <w:lang w:val="en-AU"/>
        </w:rPr>
      </w:pPr>
      <w:r>
        <w:rPr>
          <w:rFonts w:ascii="Calibri" w:hAnsi="Calibri"/>
          <w:color w:val="000000"/>
          <w:lang w:val="en-AU"/>
        </w:rPr>
        <w:t xml:space="preserve">Mrs Jones moved the following amendment to amendment No 3: Omit </w:t>
      </w:r>
      <w:r w:rsidR="00A61F0F">
        <w:rPr>
          <w:rFonts w:ascii="Calibri" w:hAnsi="Calibri"/>
          <w:color w:val="000000"/>
          <w:lang w:val="en-AU"/>
        </w:rPr>
        <w:t>“</w:t>
      </w:r>
      <w:r w:rsidR="00221CA9">
        <w:rPr>
          <w:rFonts w:ascii="Calibri" w:hAnsi="Calibri"/>
          <w:color w:val="000000"/>
          <w:lang w:val="en-AU"/>
        </w:rPr>
        <w:t>identified in the report</w:t>
      </w:r>
      <w:r w:rsidR="00A61F0F">
        <w:rPr>
          <w:rFonts w:ascii="Calibri" w:hAnsi="Calibri"/>
          <w:color w:val="000000"/>
          <w:lang w:val="en-AU"/>
        </w:rPr>
        <w:t>”</w:t>
      </w:r>
      <w:r w:rsidR="00221CA9">
        <w:rPr>
          <w:rFonts w:ascii="Calibri" w:hAnsi="Calibri"/>
          <w:color w:val="000000"/>
          <w:lang w:val="en-AU"/>
        </w:rPr>
        <w:t xml:space="preserve">, substitute </w:t>
      </w:r>
      <w:r w:rsidR="00A61F0F">
        <w:rPr>
          <w:rFonts w:ascii="Calibri" w:hAnsi="Calibri"/>
          <w:color w:val="000000"/>
          <w:lang w:val="en-AU"/>
        </w:rPr>
        <w:t>“</w:t>
      </w:r>
      <w:r w:rsidR="00221CA9">
        <w:rPr>
          <w:rFonts w:ascii="Calibri" w:hAnsi="Calibri"/>
          <w:color w:val="000000"/>
          <w:lang w:val="en-AU"/>
        </w:rPr>
        <w:t>experienced by those in the Basic Physician Training Program</w:t>
      </w:r>
      <w:r w:rsidR="00A61F0F">
        <w:rPr>
          <w:rFonts w:ascii="Calibri" w:hAnsi="Calibri"/>
          <w:color w:val="000000"/>
          <w:lang w:val="en-AU"/>
        </w:rPr>
        <w:t>”</w:t>
      </w:r>
      <w:r w:rsidR="00CB63C5">
        <w:rPr>
          <w:rFonts w:ascii="Calibri" w:hAnsi="Calibri"/>
          <w:color w:val="000000"/>
          <w:lang w:val="en-AU"/>
        </w:rPr>
        <w:t>.</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Debate continued.</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Question—put and passed.</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Question—</w:t>
      </w:r>
      <w:r w:rsidR="00A45483">
        <w:rPr>
          <w:rFonts w:ascii="Calibri" w:hAnsi="Calibri"/>
          <w:color w:val="000000"/>
          <w:lang w:val="en-AU"/>
        </w:rPr>
        <w:t>T</w:t>
      </w:r>
      <w:r>
        <w:rPr>
          <w:rFonts w:ascii="Calibri" w:hAnsi="Calibri"/>
          <w:color w:val="000000"/>
          <w:lang w:val="en-AU"/>
        </w:rPr>
        <w:t>hat amendment No 3, as amended, be agreed to—put and passed.</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Debate continued.</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Question—That the motion, as amended, viz:</w:t>
      </w:r>
    </w:p>
    <w:p w:rsidR="00AD5360" w:rsidRDefault="00AD5360" w:rsidP="00F44957">
      <w:pPr>
        <w:spacing w:before="120"/>
        <w:ind w:left="720" w:right="-35"/>
        <w:rPr>
          <w:rFonts w:ascii="Calibri" w:hAnsi="Calibri"/>
          <w:color w:val="000000"/>
          <w:lang w:val="en-AU"/>
        </w:rPr>
      </w:pPr>
      <w:r>
        <w:rPr>
          <w:rFonts w:ascii="Calibri" w:hAnsi="Calibri"/>
          <w:color w:val="000000"/>
          <w:lang w:val="en-AU"/>
        </w:rPr>
        <w:t>“That the Assembly:</w:t>
      </w:r>
    </w:p>
    <w:p w:rsidR="00221CA9" w:rsidRPr="00697120" w:rsidRDefault="00221CA9" w:rsidP="00833B6D">
      <w:pPr>
        <w:pStyle w:val="DPSEntryDetail"/>
        <w:tabs>
          <w:tab w:val="clear" w:pos="1197"/>
          <w:tab w:val="left" w:pos="1350"/>
        </w:tabs>
        <w:ind w:left="1350" w:hanging="630"/>
        <w:rPr>
          <w:lang w:eastAsia="en-US"/>
        </w:rPr>
      </w:pPr>
      <w:r w:rsidRPr="00697120">
        <w:rPr>
          <w:lang w:eastAsia="en-US"/>
        </w:rPr>
        <w:t>(1)</w:t>
      </w:r>
      <w:r w:rsidRPr="00697120">
        <w:rPr>
          <w:lang w:eastAsia="en-US"/>
        </w:rPr>
        <w:tab/>
        <w:t>notes:</w:t>
      </w:r>
    </w:p>
    <w:p w:rsidR="00221CA9" w:rsidRPr="00697120" w:rsidRDefault="00221CA9" w:rsidP="00833B6D">
      <w:pPr>
        <w:pStyle w:val="DPSEntryIndents"/>
        <w:ind w:left="1890" w:hanging="540"/>
        <w:rPr>
          <w:lang w:eastAsia="en-US"/>
        </w:rPr>
      </w:pPr>
      <w:r w:rsidRPr="00697120">
        <w:rPr>
          <w:lang w:eastAsia="en-US"/>
        </w:rPr>
        <w:t>(a)</w:t>
      </w:r>
      <w:r w:rsidRPr="00697120">
        <w:rPr>
          <w:lang w:eastAsia="en-US"/>
        </w:rPr>
        <w:tab/>
        <w:t>the Australian Salaried Medical Officers</w:t>
      </w:r>
      <w:r w:rsidR="005027F1">
        <w:rPr>
          <w:lang w:eastAsia="en-US"/>
        </w:rPr>
        <w:t>’</w:t>
      </w:r>
      <w:r w:rsidRPr="00697120">
        <w:rPr>
          <w:lang w:eastAsia="en-US"/>
        </w:rPr>
        <w:t xml:space="preserve"> </w:t>
      </w:r>
      <w:r>
        <w:rPr>
          <w:lang w:eastAsia="en-US"/>
        </w:rPr>
        <w:t>Federation</w:t>
      </w:r>
      <w:r w:rsidRPr="00697120">
        <w:rPr>
          <w:lang w:eastAsia="en-US"/>
        </w:rPr>
        <w:t xml:space="preserve"> (ASMO</w:t>
      </w:r>
      <w:r>
        <w:rPr>
          <w:lang w:eastAsia="en-US"/>
        </w:rPr>
        <w:t>F</w:t>
      </w:r>
      <w:r w:rsidRPr="00697120">
        <w:rPr>
          <w:lang w:eastAsia="en-US"/>
        </w:rPr>
        <w:t xml:space="preserve">) states that, </w:t>
      </w:r>
      <w:r w:rsidR="005027F1">
        <w:rPr>
          <w:lang w:eastAsia="en-US"/>
        </w:rPr>
        <w:t>‘</w:t>
      </w:r>
      <w:r w:rsidRPr="00697120">
        <w:rPr>
          <w:lang w:eastAsia="en-US"/>
        </w:rPr>
        <w:t>hospital management has a duty of care in preventing fatigue</w:t>
      </w:r>
      <w:r>
        <w:rPr>
          <w:lang w:eastAsia="en-US"/>
        </w:rPr>
        <w:noBreakHyphen/>
      </w:r>
      <w:r w:rsidRPr="00697120">
        <w:rPr>
          <w:lang w:eastAsia="en-US"/>
        </w:rPr>
        <w:t>related incidents, and a vicarious liability for actions by employees. The hospital also has a legal obligation to provide a safe working environment for its staff.</w:t>
      </w:r>
      <w:r w:rsidR="005027F1">
        <w:rPr>
          <w:lang w:eastAsia="en-US"/>
        </w:rPr>
        <w:t>’</w:t>
      </w:r>
      <w:r w:rsidRPr="00697120">
        <w:rPr>
          <w:lang w:eastAsia="en-US"/>
        </w:rPr>
        <w:t>;</w:t>
      </w:r>
    </w:p>
    <w:p w:rsidR="00221CA9" w:rsidRPr="00697120" w:rsidRDefault="00221CA9" w:rsidP="00833B6D">
      <w:pPr>
        <w:pStyle w:val="DPSEntryIndents"/>
        <w:ind w:left="1890" w:hanging="540"/>
        <w:rPr>
          <w:lang w:eastAsia="en-US"/>
        </w:rPr>
      </w:pPr>
      <w:r w:rsidRPr="00697120">
        <w:rPr>
          <w:lang w:eastAsia="en-US"/>
        </w:rPr>
        <w:t>(b)</w:t>
      </w:r>
      <w:r w:rsidRPr="00697120">
        <w:rPr>
          <w:lang w:eastAsia="en-US"/>
        </w:rPr>
        <w:tab/>
        <w:t>ASMO</w:t>
      </w:r>
      <w:r>
        <w:rPr>
          <w:lang w:eastAsia="en-US"/>
        </w:rPr>
        <w:t>F</w:t>
      </w:r>
      <w:r w:rsidRPr="00697120">
        <w:rPr>
          <w:lang w:eastAsia="en-US"/>
        </w:rPr>
        <w:t xml:space="preserve"> also states that, </w:t>
      </w:r>
      <w:r w:rsidR="005027F1">
        <w:rPr>
          <w:lang w:eastAsia="en-US"/>
        </w:rPr>
        <w:t>‘</w:t>
      </w:r>
      <w:r w:rsidRPr="00697120">
        <w:rPr>
          <w:lang w:eastAsia="en-US"/>
        </w:rPr>
        <w:t>the impact upon a doctor</w:t>
      </w:r>
      <w:r w:rsidR="005027F1">
        <w:rPr>
          <w:lang w:eastAsia="en-US"/>
        </w:rPr>
        <w:t>’</w:t>
      </w:r>
      <w:r w:rsidRPr="00697120">
        <w:rPr>
          <w:lang w:eastAsia="en-US"/>
        </w:rPr>
        <w:t>s professional and private life of receiving a complaint must not be underestimated. The enormity of an error, whether fatigue-related or not, can even lead to doctor suicide.</w:t>
      </w:r>
      <w:r w:rsidR="005027F1">
        <w:rPr>
          <w:lang w:eastAsia="en-US"/>
        </w:rPr>
        <w:t>’</w:t>
      </w:r>
      <w:r w:rsidRPr="00697120">
        <w:rPr>
          <w:lang w:eastAsia="en-US"/>
        </w:rPr>
        <w:t>;</w:t>
      </w:r>
    </w:p>
    <w:p w:rsidR="00221CA9" w:rsidRPr="00697120" w:rsidRDefault="00221CA9" w:rsidP="00833B6D">
      <w:pPr>
        <w:pStyle w:val="DPSEntryIndents"/>
        <w:ind w:left="1890" w:hanging="540"/>
        <w:rPr>
          <w:lang w:eastAsia="en-US"/>
        </w:rPr>
      </w:pPr>
      <w:r w:rsidRPr="00697120">
        <w:rPr>
          <w:lang w:eastAsia="en-US"/>
        </w:rPr>
        <w:t>(c)</w:t>
      </w:r>
      <w:r w:rsidRPr="00697120">
        <w:rPr>
          <w:lang w:eastAsia="en-US"/>
        </w:rPr>
        <w:tab/>
        <w:t xml:space="preserve">the </w:t>
      </w:r>
      <w:r w:rsidRPr="00BD42EC">
        <w:rPr>
          <w:i/>
          <w:lang w:eastAsia="en-US"/>
        </w:rPr>
        <w:t>ACT Public Sector Medical Practitioners Enterprise Agreement 2017</w:t>
      </w:r>
      <w:r w:rsidR="00B157E0">
        <w:rPr>
          <w:i/>
          <w:lang w:eastAsia="en-US"/>
        </w:rPr>
        <w:noBreakHyphen/>
      </w:r>
      <w:r w:rsidRPr="00BD42EC">
        <w:rPr>
          <w:i/>
          <w:lang w:eastAsia="en-US"/>
        </w:rPr>
        <w:t>2021</w:t>
      </w:r>
      <w:r w:rsidRPr="00697120">
        <w:rPr>
          <w:lang w:eastAsia="en-US"/>
        </w:rPr>
        <w:t xml:space="preserve"> (the Enterprise Agreement) at section 19, governs how rostering, s</w:t>
      </w:r>
      <w:r w:rsidR="00B157E0">
        <w:rPr>
          <w:lang w:eastAsia="en-US"/>
        </w:rPr>
        <w:t>hifts and days free from duty are</w:t>
      </w:r>
      <w:r w:rsidRPr="00697120">
        <w:rPr>
          <w:lang w:eastAsia="en-US"/>
        </w:rPr>
        <w:t xml:space="preserve"> managed to avoid burnout and exhaustion;</w:t>
      </w:r>
    </w:p>
    <w:p w:rsidR="00221CA9" w:rsidRPr="00697120" w:rsidRDefault="00221CA9" w:rsidP="00833B6D">
      <w:pPr>
        <w:pStyle w:val="DPSEntryIndents"/>
        <w:ind w:left="1890" w:hanging="540"/>
        <w:rPr>
          <w:lang w:eastAsia="en-US"/>
        </w:rPr>
      </w:pPr>
      <w:r w:rsidRPr="00697120">
        <w:rPr>
          <w:lang w:eastAsia="en-US"/>
        </w:rPr>
        <w:t>(d)</w:t>
      </w:r>
      <w:r w:rsidRPr="00697120">
        <w:rPr>
          <w:lang w:eastAsia="en-US"/>
        </w:rPr>
        <w:tab/>
        <w:t xml:space="preserve">the 2020 report prepared for </w:t>
      </w:r>
      <w:r w:rsidRPr="00BD42EC">
        <w:rPr>
          <w:i/>
          <w:lang w:eastAsia="en-US"/>
        </w:rPr>
        <w:t>ACT Health, BPT Training Program Review</w:t>
      </w:r>
      <w:r w:rsidRPr="00697120">
        <w:rPr>
          <w:lang w:eastAsia="en-US"/>
        </w:rPr>
        <w:t>, revealed that:</w:t>
      </w:r>
    </w:p>
    <w:p w:rsidR="00221CA9" w:rsidRPr="00833B6D" w:rsidRDefault="00221CA9" w:rsidP="00833B6D">
      <w:pPr>
        <w:pStyle w:val="DPSEntryIndents"/>
        <w:tabs>
          <w:tab w:val="num" w:pos="2520"/>
        </w:tabs>
        <w:ind w:left="2520" w:hanging="450"/>
        <w:jc w:val="both"/>
        <w:rPr>
          <w:rFonts w:eastAsia="Calibri"/>
          <w:szCs w:val="24"/>
        </w:rPr>
      </w:pPr>
      <w:r w:rsidRPr="00697120">
        <w:rPr>
          <w:rFonts w:eastAsia="Calibri"/>
          <w:szCs w:val="24"/>
        </w:rPr>
        <w:t>(i)</w:t>
      </w:r>
      <w:r w:rsidRPr="00697120">
        <w:rPr>
          <w:rFonts w:eastAsia="Calibri"/>
          <w:szCs w:val="24"/>
        </w:rPr>
        <w:tab/>
        <w:t xml:space="preserve">79 percent of </w:t>
      </w:r>
      <w:r>
        <w:rPr>
          <w:rFonts w:eastAsia="Calibri"/>
          <w:szCs w:val="24"/>
        </w:rPr>
        <w:t>Physician Trainees</w:t>
      </w:r>
      <w:r w:rsidRPr="00697120">
        <w:rPr>
          <w:rFonts w:eastAsia="Calibri"/>
          <w:szCs w:val="24"/>
        </w:rPr>
        <w:t xml:space="preserve"> are suffering burnout and 68 percent are experiencing </w:t>
      </w:r>
      <w:r w:rsidRPr="00833B6D">
        <w:rPr>
          <w:rFonts w:eastAsia="Calibri"/>
          <w:szCs w:val="24"/>
        </w:rPr>
        <w:t>emotional exhaustion; and</w:t>
      </w:r>
    </w:p>
    <w:p w:rsidR="00221CA9" w:rsidRPr="00833B6D" w:rsidRDefault="00221CA9" w:rsidP="00833B6D">
      <w:pPr>
        <w:pStyle w:val="DPSEntryIndents"/>
        <w:tabs>
          <w:tab w:val="num" w:pos="2520"/>
        </w:tabs>
        <w:ind w:left="2520" w:hanging="450"/>
        <w:jc w:val="both"/>
        <w:rPr>
          <w:rFonts w:eastAsia="Calibri"/>
          <w:szCs w:val="24"/>
        </w:rPr>
      </w:pPr>
      <w:r w:rsidRPr="00833B6D">
        <w:rPr>
          <w:rFonts w:eastAsia="Calibri"/>
          <w:szCs w:val="24"/>
        </w:rPr>
        <w:t>(ii)</w:t>
      </w:r>
      <w:r w:rsidRPr="00833B6D">
        <w:rPr>
          <w:rFonts w:eastAsia="Calibri"/>
          <w:szCs w:val="24"/>
        </w:rPr>
        <w:tab/>
        <w:t>as a result, just 37 percent of Physician Trainees passed their clinical exams, compared to a national average of 70 percent; and</w:t>
      </w:r>
    </w:p>
    <w:p w:rsidR="00221CA9" w:rsidRPr="00697120" w:rsidRDefault="00221CA9" w:rsidP="00833B6D">
      <w:pPr>
        <w:tabs>
          <w:tab w:val="left" w:pos="567"/>
        </w:tabs>
        <w:spacing w:before="60" w:after="60"/>
        <w:ind w:left="1890" w:hanging="540"/>
        <w:rPr>
          <w:rFonts w:ascii="Calibri" w:hAnsi="Calibri"/>
          <w:lang w:val="en-AU" w:eastAsia="en-US"/>
        </w:rPr>
      </w:pPr>
      <w:r w:rsidRPr="00697120">
        <w:rPr>
          <w:rFonts w:ascii="Calibri" w:hAnsi="Calibri"/>
          <w:lang w:val="en-AU" w:eastAsia="en-US"/>
        </w:rPr>
        <w:t>(e)</w:t>
      </w:r>
      <w:r w:rsidRPr="00697120">
        <w:rPr>
          <w:rFonts w:ascii="Calibri" w:hAnsi="Calibri"/>
          <w:lang w:val="en-AU" w:eastAsia="en-US"/>
        </w:rPr>
        <w:tab/>
        <w:t xml:space="preserve">the prevalence of burnout and exhaustion experienced by </w:t>
      </w:r>
      <w:r>
        <w:rPr>
          <w:rFonts w:ascii="Calibri" w:hAnsi="Calibri"/>
          <w:lang w:val="en-AU" w:eastAsia="en-US"/>
        </w:rPr>
        <w:t>those in the Basic Physician Training Program</w:t>
      </w:r>
      <w:r w:rsidRPr="00697120">
        <w:rPr>
          <w:rFonts w:ascii="Calibri" w:hAnsi="Calibri"/>
          <w:lang w:val="en-AU" w:eastAsia="en-US"/>
        </w:rPr>
        <w:t xml:space="preserve"> is unacceptable, and risks being in breach of the Enterprise Agreement; and</w:t>
      </w:r>
    </w:p>
    <w:p w:rsidR="00221CA9" w:rsidRPr="00697120" w:rsidRDefault="00221CA9" w:rsidP="00833B6D">
      <w:pPr>
        <w:pStyle w:val="DPSEntryDetail"/>
        <w:tabs>
          <w:tab w:val="clear" w:pos="1197"/>
          <w:tab w:val="left" w:pos="1350"/>
        </w:tabs>
        <w:ind w:left="1350" w:hanging="630"/>
        <w:rPr>
          <w:lang w:eastAsia="en-US"/>
        </w:rPr>
      </w:pPr>
      <w:r w:rsidRPr="00697120">
        <w:rPr>
          <w:lang w:eastAsia="en-US"/>
        </w:rPr>
        <w:t>(2)</w:t>
      </w:r>
      <w:r w:rsidRPr="00697120">
        <w:rPr>
          <w:lang w:eastAsia="en-US"/>
        </w:rPr>
        <w:tab/>
        <w:t>calls on the ACT Government to:</w:t>
      </w:r>
    </w:p>
    <w:p w:rsidR="00221CA9" w:rsidRPr="00697120" w:rsidRDefault="00221CA9" w:rsidP="00833B6D">
      <w:pPr>
        <w:pStyle w:val="DPSEntryIndents"/>
        <w:ind w:left="1890" w:hanging="540"/>
        <w:rPr>
          <w:lang w:eastAsia="en-US"/>
        </w:rPr>
      </w:pPr>
      <w:r w:rsidRPr="00697120">
        <w:rPr>
          <w:lang w:eastAsia="en-US"/>
        </w:rPr>
        <w:t>(a)</w:t>
      </w:r>
      <w:r w:rsidRPr="00697120">
        <w:rPr>
          <w:lang w:eastAsia="en-US"/>
        </w:rPr>
        <w:tab/>
        <w:t>adhere to the Enterprise Agreement and reduce burnout and exhaustion by implementing better systems to support and manage junior doctors; and</w:t>
      </w:r>
    </w:p>
    <w:p w:rsidR="006C7BF7" w:rsidRPr="00833B6D" w:rsidRDefault="00221CA9" w:rsidP="00833B6D">
      <w:pPr>
        <w:pStyle w:val="DPSEntryIndents"/>
        <w:ind w:left="1890" w:hanging="540"/>
        <w:rPr>
          <w:lang w:eastAsia="en-US"/>
        </w:rPr>
      </w:pPr>
      <w:r w:rsidRPr="00697120">
        <w:rPr>
          <w:lang w:eastAsia="en-US"/>
        </w:rPr>
        <w:t>(b)</w:t>
      </w:r>
      <w:r w:rsidRPr="00697120">
        <w:rPr>
          <w:lang w:eastAsia="en-US"/>
        </w:rPr>
        <w:tab/>
        <w:t>report to the Assembly each year on the progress of reducing junior doctor burnout and exhaustion.</w:t>
      </w:r>
      <w:r w:rsidR="005027F1" w:rsidRPr="00833B6D">
        <w:rPr>
          <w:lang w:eastAsia="en-US"/>
        </w:rPr>
        <w:t>”</w:t>
      </w:r>
      <w:r w:rsidR="006C7BF7" w:rsidRPr="00833B6D">
        <w:rPr>
          <w:lang w:eastAsia="en-US"/>
        </w:rPr>
        <w:t>—</w:t>
      </w:r>
    </w:p>
    <w:p w:rsidR="00F44957" w:rsidRDefault="00F44957" w:rsidP="00F44957">
      <w:pPr>
        <w:spacing w:before="120"/>
        <w:ind w:left="720" w:right="-35"/>
        <w:rPr>
          <w:rFonts w:ascii="Calibri" w:hAnsi="Calibri"/>
          <w:color w:val="000000"/>
          <w:lang w:val="en-AU"/>
        </w:rPr>
      </w:pPr>
      <w:r>
        <w:rPr>
          <w:rFonts w:ascii="Calibri" w:hAnsi="Calibri"/>
          <w:color w:val="000000"/>
          <w:lang w:val="en-AU"/>
        </w:rPr>
        <w:t>be agreed to—put and passed.</w:t>
      </w:r>
    </w:p>
    <w:p w:rsidR="00D82757" w:rsidRPr="00D82757" w:rsidRDefault="00D82757" w:rsidP="00D82757">
      <w:pPr>
        <w:keepNext/>
        <w:keepLines/>
        <w:tabs>
          <w:tab w:val="right" w:pos="339"/>
          <w:tab w:val="left" w:pos="720"/>
        </w:tabs>
        <w:spacing w:before="240"/>
        <w:ind w:left="720" w:hanging="720"/>
        <w:rPr>
          <w:rFonts w:ascii="Calibri" w:hAnsi="Calibri"/>
          <w:b/>
          <w:caps/>
        </w:rPr>
      </w:pPr>
      <w:r w:rsidRPr="00D82757">
        <w:rPr>
          <w:rFonts w:ascii="Calibri" w:hAnsi="Calibri"/>
          <w:b/>
          <w:caps/>
        </w:rPr>
        <w:tab/>
      </w:r>
      <w:r w:rsidR="005027F1">
        <w:rPr>
          <w:rFonts w:ascii="Calibri" w:hAnsi="Calibri"/>
          <w:b/>
          <w:bCs/>
          <w:caps/>
        </w:rPr>
        <w:fldChar w:fldCharType="begin"/>
      </w:r>
      <w:r w:rsidR="005027F1">
        <w:rPr>
          <w:rFonts w:ascii="Calibri" w:hAnsi="Calibri"/>
          <w:b/>
          <w:bCs/>
          <w:caps/>
        </w:rPr>
        <w:instrText xml:space="preserve"> SEQ A \* MERGEFORMAT </w:instrText>
      </w:r>
      <w:r w:rsidR="005027F1">
        <w:rPr>
          <w:rFonts w:ascii="Calibri" w:hAnsi="Calibri"/>
          <w:b/>
          <w:bCs/>
          <w:caps/>
        </w:rPr>
        <w:fldChar w:fldCharType="separate"/>
      </w:r>
      <w:r w:rsidR="00953C9C">
        <w:rPr>
          <w:rFonts w:ascii="Calibri" w:hAnsi="Calibri"/>
          <w:b/>
          <w:bCs/>
          <w:caps/>
          <w:noProof/>
        </w:rPr>
        <w:t>21</w:t>
      </w:r>
      <w:r w:rsidR="005027F1">
        <w:rPr>
          <w:rFonts w:ascii="Calibri" w:hAnsi="Calibri"/>
          <w:b/>
          <w:bCs/>
          <w:caps/>
        </w:rPr>
        <w:fldChar w:fldCharType="end"/>
      </w:r>
      <w:r w:rsidRPr="00D82757">
        <w:rPr>
          <w:rFonts w:ascii="Calibri" w:hAnsi="Calibri"/>
          <w:b/>
          <w:caps/>
        </w:rPr>
        <w:tab/>
        <w:t>ADJOURNMENT</w:t>
      </w:r>
    </w:p>
    <w:p w:rsidR="00D82757" w:rsidRPr="00D82757" w:rsidRDefault="00D82757" w:rsidP="00D82757">
      <w:pPr>
        <w:tabs>
          <w:tab w:val="left" w:pos="1197"/>
          <w:tab w:val="left" w:pos="1767"/>
        </w:tabs>
        <w:spacing w:before="120"/>
        <w:ind w:left="720"/>
        <w:rPr>
          <w:rFonts w:ascii="Calibri" w:hAnsi="Calibri"/>
          <w:lang w:val="en-AU"/>
        </w:rPr>
      </w:pPr>
      <w:r>
        <w:rPr>
          <w:rFonts w:ascii="Calibri" w:hAnsi="Calibri"/>
          <w:lang w:val="en-AU"/>
        </w:rPr>
        <w:t>Mr Gentleman</w:t>
      </w:r>
      <w:r w:rsidRPr="00D82757">
        <w:rPr>
          <w:rFonts w:ascii="Calibri" w:hAnsi="Calibri"/>
          <w:lang w:val="en-AU"/>
        </w:rPr>
        <w:t xml:space="preserve"> (Manager of Government Business) moved—That the Assembly do now adjourn.</w:t>
      </w:r>
    </w:p>
    <w:p w:rsidR="00D82757" w:rsidRPr="00D82757" w:rsidRDefault="00D82757" w:rsidP="00D82757">
      <w:pPr>
        <w:tabs>
          <w:tab w:val="left" w:pos="1197"/>
          <w:tab w:val="left" w:pos="1767"/>
        </w:tabs>
        <w:spacing w:before="120"/>
        <w:ind w:left="720"/>
        <w:rPr>
          <w:rFonts w:ascii="Calibri" w:hAnsi="Calibri"/>
          <w:lang w:val="en-AU"/>
        </w:rPr>
      </w:pPr>
      <w:r w:rsidRPr="00D82757">
        <w:rPr>
          <w:rFonts w:ascii="Calibri" w:hAnsi="Calibri"/>
          <w:lang w:val="en-AU"/>
        </w:rPr>
        <w:t>Debate ensued.</w:t>
      </w:r>
    </w:p>
    <w:p w:rsidR="00D82757" w:rsidRPr="00D82757" w:rsidRDefault="00D82757" w:rsidP="00D82757">
      <w:pPr>
        <w:tabs>
          <w:tab w:val="left" w:pos="1197"/>
          <w:tab w:val="left" w:pos="1767"/>
        </w:tabs>
        <w:spacing w:before="120"/>
        <w:ind w:left="720"/>
        <w:rPr>
          <w:rFonts w:ascii="Calibri" w:hAnsi="Calibri"/>
          <w:lang w:val="en-AU"/>
        </w:rPr>
      </w:pPr>
      <w:r w:rsidRPr="00D82757">
        <w:rPr>
          <w:rFonts w:ascii="Calibri" w:hAnsi="Calibri"/>
          <w:lang w:val="en-AU"/>
        </w:rPr>
        <w:t>Question—put and passed.</w:t>
      </w:r>
    </w:p>
    <w:p w:rsidR="00D82757" w:rsidRPr="00D82757" w:rsidRDefault="00D82757" w:rsidP="00D82757">
      <w:pPr>
        <w:tabs>
          <w:tab w:val="left" w:pos="1197"/>
          <w:tab w:val="left" w:pos="1767"/>
        </w:tabs>
        <w:spacing w:before="120"/>
        <w:ind w:left="720"/>
        <w:rPr>
          <w:rFonts w:ascii="Calibri" w:hAnsi="Calibri"/>
          <w:lang w:val="en-AU"/>
        </w:rPr>
      </w:pPr>
      <w:bookmarkStart w:id="0" w:name="_GoBack"/>
      <w:bookmarkEnd w:id="0"/>
      <w:r w:rsidRPr="00D82757">
        <w:rPr>
          <w:rFonts w:ascii="Calibri" w:hAnsi="Calibri"/>
          <w:lang w:val="en-AU"/>
        </w:rPr>
        <w:t xml:space="preserve">And then the Assembly, at </w:t>
      </w:r>
      <w:r>
        <w:rPr>
          <w:rFonts w:ascii="Calibri" w:hAnsi="Calibri"/>
          <w:lang w:val="en-AU"/>
        </w:rPr>
        <w:t>4.41</w:t>
      </w:r>
      <w:r w:rsidRPr="00D82757">
        <w:rPr>
          <w:rFonts w:ascii="Calibri" w:hAnsi="Calibri"/>
          <w:lang w:val="en-AU"/>
        </w:rPr>
        <w:t xml:space="preserve"> pm, adjourned until tomorrow at 10 am.</w:t>
      </w:r>
    </w:p>
    <w:p w:rsidR="00D82757" w:rsidRPr="00D82757" w:rsidRDefault="00D82757" w:rsidP="00D82757">
      <w:pPr>
        <w:pBdr>
          <w:bottom w:val="thinThickLargeGap" w:sz="18" w:space="1" w:color="auto"/>
        </w:pBdr>
        <w:ind w:left="3427" w:right="3658"/>
        <w:rPr>
          <w:rFonts w:ascii="Calibri" w:hAnsi="Calibri"/>
          <w:i/>
          <w:iCs/>
          <w:lang w:val="en-AU"/>
        </w:rPr>
      </w:pPr>
    </w:p>
    <w:p w:rsidR="00D82757" w:rsidRDefault="00D82757" w:rsidP="00D82757">
      <w:pPr>
        <w:keepNext/>
        <w:keepLines/>
        <w:spacing w:before="240" w:after="100" w:afterAutospacing="1"/>
        <w:ind w:left="180"/>
        <w:jc w:val="both"/>
        <w:rPr>
          <w:rFonts w:ascii="Calibri" w:hAnsi="Calibri"/>
          <w:bCs/>
        </w:rPr>
      </w:pPr>
      <w:r w:rsidRPr="00D82757">
        <w:rPr>
          <w:rFonts w:ascii="Calibri" w:hAnsi="Calibri"/>
          <w:b/>
          <w:caps/>
        </w:rPr>
        <w:t>MEMBERS</w:t>
      </w:r>
      <w:r w:rsidR="005027F1">
        <w:rPr>
          <w:rFonts w:ascii="Calibri" w:hAnsi="Calibri"/>
          <w:b/>
          <w:caps/>
        </w:rPr>
        <w:t>’</w:t>
      </w:r>
      <w:r w:rsidRPr="00D82757">
        <w:rPr>
          <w:rFonts w:ascii="Calibri" w:hAnsi="Calibri"/>
          <w:b/>
          <w:caps/>
        </w:rPr>
        <w:t xml:space="preserve"> ATTENDANCE:  </w:t>
      </w:r>
      <w:r w:rsidRPr="00D82757">
        <w:rPr>
          <w:rFonts w:ascii="Calibri" w:hAnsi="Calibri"/>
        </w:rPr>
        <w:t>All Members were present at some time during the sitting</w:t>
      </w:r>
      <w:r>
        <w:rPr>
          <w:rFonts w:ascii="Calibri" w:hAnsi="Calibri"/>
        </w:rPr>
        <w:t>, except Ms Lawder</w:t>
      </w:r>
      <w:r>
        <w:rPr>
          <w:rFonts w:ascii="Calibri" w:hAnsi="Calibri"/>
          <w:bCs/>
        </w:rPr>
        <w:t>*.</w:t>
      </w:r>
    </w:p>
    <w:p w:rsidR="00D82757" w:rsidRPr="00D82757" w:rsidRDefault="00D82757" w:rsidP="00D82757">
      <w:pPr>
        <w:keepNext/>
        <w:keepLines/>
        <w:spacing w:before="240" w:after="100" w:afterAutospacing="1"/>
        <w:ind w:left="180"/>
        <w:jc w:val="center"/>
        <w:rPr>
          <w:rFonts w:ascii="Calibri" w:hAnsi="Calibri"/>
          <w:bCs/>
        </w:rPr>
      </w:pPr>
      <w:r>
        <w:rPr>
          <w:rFonts w:ascii="Calibri" w:hAnsi="Calibri"/>
          <w:caps/>
        </w:rPr>
        <w:t>*</w:t>
      </w:r>
      <w:r w:rsidRPr="00D82757">
        <w:t>on leave</w:t>
      </w:r>
    </w:p>
    <w:p w:rsidR="00D82757" w:rsidRPr="00D82757" w:rsidRDefault="00D82757" w:rsidP="00D82757">
      <w:pPr>
        <w:pBdr>
          <w:top w:val="thickThinLargeGap" w:sz="18" w:space="1" w:color="auto"/>
        </w:pBdr>
        <w:spacing w:before="180"/>
        <w:ind w:left="3427" w:right="3658"/>
        <w:jc w:val="center"/>
        <w:rPr>
          <w:rFonts w:ascii="Calibri" w:hAnsi="Calibri"/>
          <w:lang w:val="en-AU"/>
        </w:rPr>
      </w:pPr>
    </w:p>
    <w:p w:rsidR="00D82757" w:rsidRPr="00D82757" w:rsidRDefault="00D82757" w:rsidP="00D82757">
      <w:pPr>
        <w:keepNext/>
        <w:keepLines/>
        <w:spacing w:before="720"/>
        <w:ind w:left="5670" w:right="-33"/>
        <w:jc w:val="center"/>
        <w:rPr>
          <w:rFonts w:ascii="Calibri" w:hAnsi="Calibri"/>
          <w:b/>
          <w:bCs/>
          <w:lang w:val="en-AU"/>
        </w:rPr>
      </w:pPr>
      <w:r w:rsidRPr="00D82757">
        <w:rPr>
          <w:rFonts w:ascii="Calibri" w:hAnsi="Calibri"/>
          <w:b/>
          <w:bCs/>
          <w:lang w:val="en-AU"/>
        </w:rPr>
        <w:t>Tom Duncan</w:t>
      </w:r>
    </w:p>
    <w:p w:rsidR="00D82757" w:rsidRPr="00D82757" w:rsidRDefault="00D82757" w:rsidP="00D82757">
      <w:pPr>
        <w:keepLines/>
        <w:ind w:left="5760"/>
        <w:jc w:val="right"/>
        <w:rPr>
          <w:rFonts w:ascii="Calibri" w:hAnsi="Calibri"/>
          <w:lang w:val="en-AU"/>
        </w:rPr>
      </w:pPr>
      <w:r w:rsidRPr="00D82757">
        <w:rPr>
          <w:rFonts w:ascii="Calibri" w:hAnsi="Calibri"/>
          <w:szCs w:val="24"/>
          <w:lang w:val="en-AU"/>
        </w:rPr>
        <w:t>Clerk of the Legislative Assembly</w:t>
      </w:r>
    </w:p>
    <w:p w:rsidR="001A073F" w:rsidRPr="009A2693" w:rsidRDefault="001A073F" w:rsidP="009A2693">
      <w:pPr>
        <w:spacing w:before="120"/>
        <w:ind w:left="720"/>
        <w:rPr>
          <w:rFonts w:ascii="Calibri" w:hAnsi="Calibri"/>
          <w:lang w:val="en-AU"/>
        </w:rPr>
      </w:pPr>
    </w:p>
    <w:sectPr w:rsidR="001A073F" w:rsidRPr="009A2693" w:rsidSect="00213151">
      <w:headerReference w:type="even" r:id="rId10"/>
      <w:headerReference w:type="default" r:id="rId11"/>
      <w:headerReference w:type="first" r:id="rId12"/>
      <w:footerReference w:type="first" r:id="rId13"/>
      <w:pgSz w:w="11906" w:h="16838"/>
      <w:pgMar w:top="1526" w:right="1440" w:bottom="1267" w:left="1440" w:header="634" w:footer="576" w:gutter="0"/>
      <w:pgNumType w:start="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DE" w:rsidRDefault="00CD5CDE" w:rsidP="000F3D35">
      <w:r>
        <w:separator/>
      </w:r>
    </w:p>
  </w:endnote>
  <w:endnote w:type="continuationSeparator" w:id="0">
    <w:p w:rsidR="00CD5CDE" w:rsidRDefault="00CD5CD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DE" w:rsidRDefault="00CD5CDE" w:rsidP="00A9381B">
    <w:pPr>
      <w:pBdr>
        <w:top w:val="single" w:sz="4" w:space="0" w:color="auto"/>
      </w:pBdr>
      <w:jc w:val="center"/>
      <w:rPr>
        <w:b/>
        <w:sz w:val="20"/>
      </w:rPr>
    </w:pPr>
  </w:p>
  <w:p w:rsidR="00CD5CDE" w:rsidRDefault="00CD5CDE" w:rsidP="00A9381B">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DE" w:rsidRDefault="00CD5CDE" w:rsidP="000F3D35">
      <w:r>
        <w:separator/>
      </w:r>
    </w:p>
  </w:footnote>
  <w:footnote w:type="continuationSeparator" w:id="0">
    <w:p w:rsidR="00CD5CDE" w:rsidRDefault="00CD5CDE"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DE" w:rsidRPr="000E4643" w:rsidRDefault="00CD5CDE"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4436A3">
      <w:rPr>
        <w:noProof/>
        <w:sz w:val="22"/>
        <w:szCs w:val="22"/>
      </w:rPr>
      <w:t>28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2</w:t>
    </w:r>
    <w:r w:rsidRPr="000E4643">
      <w:rPr>
        <w:rFonts w:ascii="Arial" w:hAnsi="Arial" w:cs="Arial"/>
        <w:i/>
        <w:color w:val="222222"/>
        <w:sz w:val="22"/>
        <w:szCs w:val="22"/>
        <w:shd w:val="clear" w:color="auto" w:fill="FFFFFF"/>
      </w:rPr>
      <w:t>—</w:t>
    </w:r>
    <w:r>
      <w:rPr>
        <w:i/>
        <w:sz w:val="22"/>
        <w:szCs w:val="22"/>
      </w:rPr>
      <w:t>2 December 2020</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CDE" w:rsidRPr="001B5139" w:rsidRDefault="00CD5CDE"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2</w:t>
    </w:r>
    <w:r w:rsidRPr="001B5139">
      <w:rPr>
        <w:rFonts w:ascii="Arial" w:hAnsi="Arial" w:cs="Arial"/>
        <w:i/>
        <w:color w:val="222222"/>
        <w:sz w:val="22"/>
        <w:szCs w:val="22"/>
        <w:shd w:val="clear" w:color="auto" w:fill="FFFFFF"/>
      </w:rPr>
      <w:t>—</w:t>
    </w:r>
    <w:r>
      <w:rPr>
        <w:i/>
        <w:sz w:val="22"/>
        <w:szCs w:val="22"/>
      </w:rPr>
      <w:t>2 December 2020</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436A3">
      <w:rPr>
        <w:noProof/>
        <w:sz w:val="22"/>
        <w:szCs w:val="22"/>
      </w:rPr>
      <w:t>29</w:t>
    </w:r>
    <w:r w:rsidRPr="001B5139">
      <w:rPr>
        <w:noProof/>
        <w:sz w:val="22"/>
        <w:szCs w:val="22"/>
      </w:rPr>
      <w:fldChar w:fldCharType="end"/>
    </w:r>
  </w:p>
  <w:p w:rsidR="00CD5CDE" w:rsidRPr="0075625A" w:rsidRDefault="00CD5CDE"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CD5CDE" w:rsidRDefault="00CD5CDE" w:rsidP="00117D25">
        <w:pPr>
          <w:pStyle w:val="Header"/>
          <w:tabs>
            <w:tab w:val="clear" w:pos="8306"/>
            <w:tab w:val="right" w:pos="9086"/>
          </w:tabs>
          <w:jc w:val="right"/>
          <w:rPr>
            <w:noProof/>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4436A3">
          <w:rPr>
            <w:noProof/>
            <w:sz w:val="22"/>
            <w:szCs w:val="22"/>
          </w:rPr>
          <w:t>13</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63D45BC2"/>
    <w:lvl w:ilvl="0" w:tplc="0CEABD86">
      <w:start w:val="1"/>
      <w:numFmt w:val="decimal"/>
      <w:pStyle w:val="DPSEntryIndentsLev1"/>
      <w:lvlText w:val="(%1)"/>
      <w:lvlJc w:val="left"/>
      <w:pPr>
        <w:ind w:left="108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C2B654B"/>
    <w:multiLevelType w:val="hybridMultilevel"/>
    <w:tmpl w:val="9314FB5A"/>
    <w:lvl w:ilvl="0" w:tplc="12EA1052">
      <w:start w:val="1"/>
      <w:numFmt w:val="decimal"/>
      <w:lvlText w:val="(%1)"/>
      <w:lvlJc w:val="left"/>
      <w:pPr>
        <w:tabs>
          <w:tab w:val="num" w:pos="1701"/>
        </w:tabs>
        <w:ind w:left="1701"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58E7707B"/>
    <w:multiLevelType w:val="hybridMultilevel"/>
    <w:tmpl w:val="27729904"/>
    <w:lvl w:ilvl="0" w:tplc="6116F4E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F4CEA"/>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5"/>
  </w:num>
  <w:num w:numId="4">
    <w:abstractNumId w:val="13"/>
  </w:num>
  <w:num w:numId="5">
    <w:abstractNumId w:val="6"/>
  </w:num>
  <w:num w:numId="6">
    <w:abstractNumId w:val="11"/>
  </w:num>
  <w:num w:numId="7">
    <w:abstractNumId w:val="7"/>
  </w:num>
  <w:num w:numId="8">
    <w:abstractNumId w:val="8"/>
  </w:num>
  <w:num w:numId="9">
    <w:abstractNumId w:val="3"/>
  </w:num>
  <w:num w:numId="10">
    <w:abstractNumId w:val="0"/>
  </w:num>
  <w:num w:numId="11">
    <w:abstractNumId w:val="9"/>
  </w:num>
  <w:num w:numId="12">
    <w:abstractNumId w:val="14"/>
  </w:num>
  <w:num w:numId="13">
    <w:abstractNumId w:val="5"/>
  </w:num>
  <w:num w:numId="14">
    <w:abstractNumId w:val="14"/>
  </w:num>
  <w:num w:numId="15">
    <w:abstractNumId w:val="14"/>
  </w:num>
  <w:num w:numId="16">
    <w:abstractNumId w:val="1"/>
  </w:num>
  <w:num w:numId="17">
    <w:abstractNumId w:val="10"/>
  </w:num>
  <w:num w:numId="18">
    <w:abstractNumId w:val="12"/>
  </w:num>
  <w:num w:numId="19">
    <w:abstractNumId w:val="9"/>
    <w:lvlOverride w:ilvl="0">
      <w:startOverride w:val="1"/>
    </w:lvlOverride>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0"/>
    <w:lvlOverride w:ilvl="0">
      <w:startOverride w:val="1"/>
    </w:lvlOverride>
  </w:num>
  <w:num w:numId="25">
    <w:abstractNumId w:val="0"/>
  </w:num>
  <w:num w:numId="26">
    <w:abstractNumId w:val="0"/>
    <w:lvlOverride w:ilvl="0">
      <w:startOverride w:val="1"/>
    </w:lvlOverride>
  </w:num>
  <w:num w:numId="27">
    <w:abstractNumId w:val="0"/>
  </w:num>
  <w:num w:numId="28">
    <w:abstractNumId w:val="0"/>
  </w:num>
  <w:num w:numId="29">
    <w:abstractNumId w:val="0"/>
  </w:num>
  <w:num w:numId="30">
    <w:abstractNumId w:val="0"/>
  </w:num>
  <w:num w:numId="31">
    <w:abstractNumId w:val="0"/>
  </w:num>
  <w:num w:numId="32">
    <w:abstractNumId w:val="0"/>
    <w:lvlOverride w:ilvl="0">
      <w:startOverride w:val="2"/>
    </w:lvlOverride>
  </w:num>
  <w:num w:numId="33">
    <w:abstractNumId w:val="0"/>
  </w:num>
  <w:num w:numId="34">
    <w:abstractNumId w:val="0"/>
    <w:lvlOverride w:ilvl="0">
      <w:startOverride w:val="1"/>
    </w:lvlOverride>
  </w:num>
  <w:num w:numId="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evenAndOddHeaders/>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58"/>
    <w:rsid w:val="00003859"/>
    <w:rsid w:val="000061C2"/>
    <w:rsid w:val="00021266"/>
    <w:rsid w:val="0003063E"/>
    <w:rsid w:val="000316BA"/>
    <w:rsid w:val="000371AD"/>
    <w:rsid w:val="00037A12"/>
    <w:rsid w:val="000404C5"/>
    <w:rsid w:val="000411B4"/>
    <w:rsid w:val="000453A9"/>
    <w:rsid w:val="00056B48"/>
    <w:rsid w:val="00074144"/>
    <w:rsid w:val="00077B85"/>
    <w:rsid w:val="00082A01"/>
    <w:rsid w:val="000841AD"/>
    <w:rsid w:val="00087025"/>
    <w:rsid w:val="000A5BA3"/>
    <w:rsid w:val="000C0E37"/>
    <w:rsid w:val="000C40FA"/>
    <w:rsid w:val="000D61DA"/>
    <w:rsid w:val="000E0552"/>
    <w:rsid w:val="000E1223"/>
    <w:rsid w:val="000E4643"/>
    <w:rsid w:val="000F3B88"/>
    <w:rsid w:val="000F3D35"/>
    <w:rsid w:val="000F5698"/>
    <w:rsid w:val="0010450C"/>
    <w:rsid w:val="001167CE"/>
    <w:rsid w:val="00117D25"/>
    <w:rsid w:val="00133ABE"/>
    <w:rsid w:val="00135653"/>
    <w:rsid w:val="00147624"/>
    <w:rsid w:val="0015026C"/>
    <w:rsid w:val="00154071"/>
    <w:rsid w:val="0015436A"/>
    <w:rsid w:val="00156894"/>
    <w:rsid w:val="00157EC1"/>
    <w:rsid w:val="00162A60"/>
    <w:rsid w:val="00163909"/>
    <w:rsid w:val="00167C13"/>
    <w:rsid w:val="0017248C"/>
    <w:rsid w:val="00175CB1"/>
    <w:rsid w:val="001806C5"/>
    <w:rsid w:val="00181DF4"/>
    <w:rsid w:val="001826BD"/>
    <w:rsid w:val="001868CC"/>
    <w:rsid w:val="00186B86"/>
    <w:rsid w:val="00187D15"/>
    <w:rsid w:val="00192080"/>
    <w:rsid w:val="001A00F1"/>
    <w:rsid w:val="001A073F"/>
    <w:rsid w:val="001B2D9A"/>
    <w:rsid w:val="001B5139"/>
    <w:rsid w:val="001D5ED7"/>
    <w:rsid w:val="001E466B"/>
    <w:rsid w:val="001E52D4"/>
    <w:rsid w:val="002002AF"/>
    <w:rsid w:val="00211CAF"/>
    <w:rsid w:val="00213151"/>
    <w:rsid w:val="00213FA0"/>
    <w:rsid w:val="00216189"/>
    <w:rsid w:val="0021782A"/>
    <w:rsid w:val="00221CA9"/>
    <w:rsid w:val="00225C12"/>
    <w:rsid w:val="00230FBC"/>
    <w:rsid w:val="00232CA7"/>
    <w:rsid w:val="00242B22"/>
    <w:rsid w:val="00245EF7"/>
    <w:rsid w:val="00262BD3"/>
    <w:rsid w:val="00265655"/>
    <w:rsid w:val="002733FE"/>
    <w:rsid w:val="00276ABE"/>
    <w:rsid w:val="002806FC"/>
    <w:rsid w:val="002A0C01"/>
    <w:rsid w:val="002A29B9"/>
    <w:rsid w:val="002A47B3"/>
    <w:rsid w:val="002A6A5F"/>
    <w:rsid w:val="002B2F69"/>
    <w:rsid w:val="002B5890"/>
    <w:rsid w:val="002C1A82"/>
    <w:rsid w:val="002C7A7E"/>
    <w:rsid w:val="002D1E9C"/>
    <w:rsid w:val="002E239F"/>
    <w:rsid w:val="002F5566"/>
    <w:rsid w:val="00300051"/>
    <w:rsid w:val="003032D4"/>
    <w:rsid w:val="00305C5C"/>
    <w:rsid w:val="00313F4D"/>
    <w:rsid w:val="00315A4B"/>
    <w:rsid w:val="00322C0A"/>
    <w:rsid w:val="00324019"/>
    <w:rsid w:val="00325A0E"/>
    <w:rsid w:val="003317E2"/>
    <w:rsid w:val="003326E2"/>
    <w:rsid w:val="00335A47"/>
    <w:rsid w:val="00352FBA"/>
    <w:rsid w:val="00353C1D"/>
    <w:rsid w:val="00363133"/>
    <w:rsid w:val="00363791"/>
    <w:rsid w:val="00374414"/>
    <w:rsid w:val="00374A91"/>
    <w:rsid w:val="003765AE"/>
    <w:rsid w:val="003801DA"/>
    <w:rsid w:val="00380FE7"/>
    <w:rsid w:val="00391565"/>
    <w:rsid w:val="003963D2"/>
    <w:rsid w:val="00397C71"/>
    <w:rsid w:val="003A1B7E"/>
    <w:rsid w:val="003A3341"/>
    <w:rsid w:val="003A678D"/>
    <w:rsid w:val="003B7161"/>
    <w:rsid w:val="003C0E47"/>
    <w:rsid w:val="003C1B54"/>
    <w:rsid w:val="003C362A"/>
    <w:rsid w:val="003D12D4"/>
    <w:rsid w:val="003F2AC1"/>
    <w:rsid w:val="004073D9"/>
    <w:rsid w:val="00414B57"/>
    <w:rsid w:val="00417A64"/>
    <w:rsid w:val="00427E9E"/>
    <w:rsid w:val="0043235B"/>
    <w:rsid w:val="00432F9E"/>
    <w:rsid w:val="00434476"/>
    <w:rsid w:val="00436CE5"/>
    <w:rsid w:val="004419C3"/>
    <w:rsid w:val="004436A3"/>
    <w:rsid w:val="004512B0"/>
    <w:rsid w:val="0045394D"/>
    <w:rsid w:val="00460346"/>
    <w:rsid w:val="004742CC"/>
    <w:rsid w:val="00476347"/>
    <w:rsid w:val="004802E0"/>
    <w:rsid w:val="00481995"/>
    <w:rsid w:val="004909C5"/>
    <w:rsid w:val="00495C4D"/>
    <w:rsid w:val="004A473E"/>
    <w:rsid w:val="004A6CFB"/>
    <w:rsid w:val="004B695B"/>
    <w:rsid w:val="004C1D45"/>
    <w:rsid w:val="004C45E4"/>
    <w:rsid w:val="004E795F"/>
    <w:rsid w:val="004F1D14"/>
    <w:rsid w:val="004F3AA0"/>
    <w:rsid w:val="004F6510"/>
    <w:rsid w:val="004F7D64"/>
    <w:rsid w:val="005027F1"/>
    <w:rsid w:val="00502FC2"/>
    <w:rsid w:val="00505EDF"/>
    <w:rsid w:val="00514CA9"/>
    <w:rsid w:val="00517E93"/>
    <w:rsid w:val="0052223F"/>
    <w:rsid w:val="00523FC0"/>
    <w:rsid w:val="00525EF7"/>
    <w:rsid w:val="00526747"/>
    <w:rsid w:val="0053064A"/>
    <w:rsid w:val="005307A9"/>
    <w:rsid w:val="00535082"/>
    <w:rsid w:val="00535C5A"/>
    <w:rsid w:val="00536141"/>
    <w:rsid w:val="005370E0"/>
    <w:rsid w:val="00550BF4"/>
    <w:rsid w:val="00551A57"/>
    <w:rsid w:val="0055207A"/>
    <w:rsid w:val="005576E1"/>
    <w:rsid w:val="00563482"/>
    <w:rsid w:val="00564A9E"/>
    <w:rsid w:val="00571034"/>
    <w:rsid w:val="005714AA"/>
    <w:rsid w:val="00574FCD"/>
    <w:rsid w:val="005811EE"/>
    <w:rsid w:val="00595EE4"/>
    <w:rsid w:val="005A047A"/>
    <w:rsid w:val="005A3E01"/>
    <w:rsid w:val="005C0C20"/>
    <w:rsid w:val="005D0097"/>
    <w:rsid w:val="005D68D4"/>
    <w:rsid w:val="005D6EF1"/>
    <w:rsid w:val="005E6D6E"/>
    <w:rsid w:val="005E719D"/>
    <w:rsid w:val="005F389B"/>
    <w:rsid w:val="005F3AB0"/>
    <w:rsid w:val="005F4436"/>
    <w:rsid w:val="005F518E"/>
    <w:rsid w:val="005F6414"/>
    <w:rsid w:val="006015EF"/>
    <w:rsid w:val="0060380C"/>
    <w:rsid w:val="00605657"/>
    <w:rsid w:val="00606244"/>
    <w:rsid w:val="00622D21"/>
    <w:rsid w:val="00632A05"/>
    <w:rsid w:val="0064158B"/>
    <w:rsid w:val="00647C85"/>
    <w:rsid w:val="00651DE5"/>
    <w:rsid w:val="00652D44"/>
    <w:rsid w:val="006567AF"/>
    <w:rsid w:val="0065697B"/>
    <w:rsid w:val="006628C0"/>
    <w:rsid w:val="006776D5"/>
    <w:rsid w:val="00690734"/>
    <w:rsid w:val="006A2D21"/>
    <w:rsid w:val="006A6655"/>
    <w:rsid w:val="006A6E46"/>
    <w:rsid w:val="006A7111"/>
    <w:rsid w:val="006B3AB3"/>
    <w:rsid w:val="006C7BF7"/>
    <w:rsid w:val="006C7E14"/>
    <w:rsid w:val="006D0D92"/>
    <w:rsid w:val="006D7183"/>
    <w:rsid w:val="006E54FE"/>
    <w:rsid w:val="006F6540"/>
    <w:rsid w:val="00700B37"/>
    <w:rsid w:val="00701EB0"/>
    <w:rsid w:val="00702CD8"/>
    <w:rsid w:val="007146A5"/>
    <w:rsid w:val="00730F9B"/>
    <w:rsid w:val="00735A3A"/>
    <w:rsid w:val="007424D7"/>
    <w:rsid w:val="0075625A"/>
    <w:rsid w:val="00761308"/>
    <w:rsid w:val="00767C47"/>
    <w:rsid w:val="007754A9"/>
    <w:rsid w:val="00782BAD"/>
    <w:rsid w:val="00786006"/>
    <w:rsid w:val="007A2E72"/>
    <w:rsid w:val="007B27A2"/>
    <w:rsid w:val="007B61AA"/>
    <w:rsid w:val="007B75E4"/>
    <w:rsid w:val="007C1AFF"/>
    <w:rsid w:val="007D05AB"/>
    <w:rsid w:val="007D090F"/>
    <w:rsid w:val="007D78BC"/>
    <w:rsid w:val="007E18C3"/>
    <w:rsid w:val="007E2A40"/>
    <w:rsid w:val="007E2C9F"/>
    <w:rsid w:val="007E763F"/>
    <w:rsid w:val="007F197E"/>
    <w:rsid w:val="007F797A"/>
    <w:rsid w:val="0080154E"/>
    <w:rsid w:val="008040A3"/>
    <w:rsid w:val="00806D97"/>
    <w:rsid w:val="0081083C"/>
    <w:rsid w:val="00812CE0"/>
    <w:rsid w:val="0081574B"/>
    <w:rsid w:val="0082030C"/>
    <w:rsid w:val="00821ADF"/>
    <w:rsid w:val="00826A1D"/>
    <w:rsid w:val="0083252E"/>
    <w:rsid w:val="00833B6D"/>
    <w:rsid w:val="00843B18"/>
    <w:rsid w:val="00844725"/>
    <w:rsid w:val="008470DD"/>
    <w:rsid w:val="0086328D"/>
    <w:rsid w:val="00863EEC"/>
    <w:rsid w:val="008678F0"/>
    <w:rsid w:val="008907F9"/>
    <w:rsid w:val="0089219B"/>
    <w:rsid w:val="008979A1"/>
    <w:rsid w:val="008A0BEF"/>
    <w:rsid w:val="008C0905"/>
    <w:rsid w:val="008C77B0"/>
    <w:rsid w:val="008D6642"/>
    <w:rsid w:val="008D7685"/>
    <w:rsid w:val="008E01B2"/>
    <w:rsid w:val="008E5050"/>
    <w:rsid w:val="008E6300"/>
    <w:rsid w:val="008F4DC4"/>
    <w:rsid w:val="009007A3"/>
    <w:rsid w:val="009030A6"/>
    <w:rsid w:val="00913C5E"/>
    <w:rsid w:val="0091670C"/>
    <w:rsid w:val="00921A22"/>
    <w:rsid w:val="00923835"/>
    <w:rsid w:val="0094054F"/>
    <w:rsid w:val="0094160A"/>
    <w:rsid w:val="00941912"/>
    <w:rsid w:val="00947117"/>
    <w:rsid w:val="00947600"/>
    <w:rsid w:val="00950392"/>
    <w:rsid w:val="009512F2"/>
    <w:rsid w:val="00952E8A"/>
    <w:rsid w:val="00953C9C"/>
    <w:rsid w:val="00963782"/>
    <w:rsid w:val="00971CC0"/>
    <w:rsid w:val="0097431A"/>
    <w:rsid w:val="00985FD0"/>
    <w:rsid w:val="00986CE6"/>
    <w:rsid w:val="00991E05"/>
    <w:rsid w:val="00992CE7"/>
    <w:rsid w:val="009A0F6B"/>
    <w:rsid w:val="009A14A5"/>
    <w:rsid w:val="009A24BF"/>
    <w:rsid w:val="009A2693"/>
    <w:rsid w:val="009A2DEA"/>
    <w:rsid w:val="009A374F"/>
    <w:rsid w:val="009A4AED"/>
    <w:rsid w:val="009A7608"/>
    <w:rsid w:val="009B7408"/>
    <w:rsid w:val="009C09B3"/>
    <w:rsid w:val="009C604C"/>
    <w:rsid w:val="009C679C"/>
    <w:rsid w:val="009D1C88"/>
    <w:rsid w:val="009D60E4"/>
    <w:rsid w:val="009D6B38"/>
    <w:rsid w:val="009D701F"/>
    <w:rsid w:val="009E030D"/>
    <w:rsid w:val="009E4530"/>
    <w:rsid w:val="009E5CCD"/>
    <w:rsid w:val="009F01CC"/>
    <w:rsid w:val="00A23637"/>
    <w:rsid w:val="00A245A7"/>
    <w:rsid w:val="00A273E2"/>
    <w:rsid w:val="00A37398"/>
    <w:rsid w:val="00A41F91"/>
    <w:rsid w:val="00A45483"/>
    <w:rsid w:val="00A5660F"/>
    <w:rsid w:val="00A61F0F"/>
    <w:rsid w:val="00A64448"/>
    <w:rsid w:val="00A659C3"/>
    <w:rsid w:val="00A76A84"/>
    <w:rsid w:val="00A77AD2"/>
    <w:rsid w:val="00A807D2"/>
    <w:rsid w:val="00A85D5B"/>
    <w:rsid w:val="00A911EA"/>
    <w:rsid w:val="00A9381B"/>
    <w:rsid w:val="00A97DA2"/>
    <w:rsid w:val="00AA2074"/>
    <w:rsid w:val="00AA6D22"/>
    <w:rsid w:val="00AC2C60"/>
    <w:rsid w:val="00AC7116"/>
    <w:rsid w:val="00AD31FE"/>
    <w:rsid w:val="00AD358F"/>
    <w:rsid w:val="00AD3DEE"/>
    <w:rsid w:val="00AD4F47"/>
    <w:rsid w:val="00AD5360"/>
    <w:rsid w:val="00AD73F5"/>
    <w:rsid w:val="00AF3C23"/>
    <w:rsid w:val="00B024B1"/>
    <w:rsid w:val="00B1288E"/>
    <w:rsid w:val="00B157E0"/>
    <w:rsid w:val="00B175A3"/>
    <w:rsid w:val="00B24FA2"/>
    <w:rsid w:val="00B3250B"/>
    <w:rsid w:val="00B33FD2"/>
    <w:rsid w:val="00B35E85"/>
    <w:rsid w:val="00B37307"/>
    <w:rsid w:val="00B509EC"/>
    <w:rsid w:val="00B54777"/>
    <w:rsid w:val="00B60A8D"/>
    <w:rsid w:val="00B766B9"/>
    <w:rsid w:val="00B76872"/>
    <w:rsid w:val="00B76B91"/>
    <w:rsid w:val="00B90F66"/>
    <w:rsid w:val="00B96E51"/>
    <w:rsid w:val="00B9772E"/>
    <w:rsid w:val="00BA04F2"/>
    <w:rsid w:val="00BA1930"/>
    <w:rsid w:val="00BA651E"/>
    <w:rsid w:val="00BB08CF"/>
    <w:rsid w:val="00BB5D92"/>
    <w:rsid w:val="00BC24C3"/>
    <w:rsid w:val="00BC295A"/>
    <w:rsid w:val="00BC6323"/>
    <w:rsid w:val="00BD6D33"/>
    <w:rsid w:val="00BD716E"/>
    <w:rsid w:val="00BE2748"/>
    <w:rsid w:val="00BE2F43"/>
    <w:rsid w:val="00BF6158"/>
    <w:rsid w:val="00C00734"/>
    <w:rsid w:val="00C04A4E"/>
    <w:rsid w:val="00C07633"/>
    <w:rsid w:val="00C14CF5"/>
    <w:rsid w:val="00C163EB"/>
    <w:rsid w:val="00C173D3"/>
    <w:rsid w:val="00C229F9"/>
    <w:rsid w:val="00C3084E"/>
    <w:rsid w:val="00C46351"/>
    <w:rsid w:val="00C56F85"/>
    <w:rsid w:val="00C6193C"/>
    <w:rsid w:val="00C646B0"/>
    <w:rsid w:val="00C7596C"/>
    <w:rsid w:val="00C8199B"/>
    <w:rsid w:val="00C82270"/>
    <w:rsid w:val="00C87C47"/>
    <w:rsid w:val="00C9148D"/>
    <w:rsid w:val="00C91773"/>
    <w:rsid w:val="00CA21B1"/>
    <w:rsid w:val="00CA4F11"/>
    <w:rsid w:val="00CB0D22"/>
    <w:rsid w:val="00CB5236"/>
    <w:rsid w:val="00CB63C5"/>
    <w:rsid w:val="00CB78DE"/>
    <w:rsid w:val="00CC0ECC"/>
    <w:rsid w:val="00CC249B"/>
    <w:rsid w:val="00CC464E"/>
    <w:rsid w:val="00CD5542"/>
    <w:rsid w:val="00CD5CDE"/>
    <w:rsid w:val="00CD7605"/>
    <w:rsid w:val="00CE458A"/>
    <w:rsid w:val="00CF18B2"/>
    <w:rsid w:val="00CF7366"/>
    <w:rsid w:val="00D04CD4"/>
    <w:rsid w:val="00D17B81"/>
    <w:rsid w:val="00D259F4"/>
    <w:rsid w:val="00D27246"/>
    <w:rsid w:val="00D278BF"/>
    <w:rsid w:val="00D3011F"/>
    <w:rsid w:val="00D45194"/>
    <w:rsid w:val="00D55354"/>
    <w:rsid w:val="00D62082"/>
    <w:rsid w:val="00D70DDD"/>
    <w:rsid w:val="00D74B53"/>
    <w:rsid w:val="00D763FE"/>
    <w:rsid w:val="00D7660C"/>
    <w:rsid w:val="00D82757"/>
    <w:rsid w:val="00D8355B"/>
    <w:rsid w:val="00D90BD9"/>
    <w:rsid w:val="00D9517B"/>
    <w:rsid w:val="00D974F0"/>
    <w:rsid w:val="00DB19CD"/>
    <w:rsid w:val="00DB355B"/>
    <w:rsid w:val="00DC12B3"/>
    <w:rsid w:val="00DC6821"/>
    <w:rsid w:val="00DC7429"/>
    <w:rsid w:val="00DD2520"/>
    <w:rsid w:val="00DE5E76"/>
    <w:rsid w:val="00DF1CAD"/>
    <w:rsid w:val="00E00E75"/>
    <w:rsid w:val="00E11469"/>
    <w:rsid w:val="00E1411B"/>
    <w:rsid w:val="00E2410B"/>
    <w:rsid w:val="00E3544F"/>
    <w:rsid w:val="00E4255F"/>
    <w:rsid w:val="00E44787"/>
    <w:rsid w:val="00E447BF"/>
    <w:rsid w:val="00E50CFA"/>
    <w:rsid w:val="00E57883"/>
    <w:rsid w:val="00E60D62"/>
    <w:rsid w:val="00E656B6"/>
    <w:rsid w:val="00E662F2"/>
    <w:rsid w:val="00E67B14"/>
    <w:rsid w:val="00E70D08"/>
    <w:rsid w:val="00E722D4"/>
    <w:rsid w:val="00E758AC"/>
    <w:rsid w:val="00E95B01"/>
    <w:rsid w:val="00EA109B"/>
    <w:rsid w:val="00EA40E6"/>
    <w:rsid w:val="00EB6FFB"/>
    <w:rsid w:val="00EB760D"/>
    <w:rsid w:val="00EC0D13"/>
    <w:rsid w:val="00EC100C"/>
    <w:rsid w:val="00EC244F"/>
    <w:rsid w:val="00EC4329"/>
    <w:rsid w:val="00EC7A82"/>
    <w:rsid w:val="00F138CF"/>
    <w:rsid w:val="00F22481"/>
    <w:rsid w:val="00F242BA"/>
    <w:rsid w:val="00F276CE"/>
    <w:rsid w:val="00F27BF5"/>
    <w:rsid w:val="00F32821"/>
    <w:rsid w:val="00F35FD7"/>
    <w:rsid w:val="00F44957"/>
    <w:rsid w:val="00F51815"/>
    <w:rsid w:val="00F53DEC"/>
    <w:rsid w:val="00F54B26"/>
    <w:rsid w:val="00F569E9"/>
    <w:rsid w:val="00F60EE8"/>
    <w:rsid w:val="00F62370"/>
    <w:rsid w:val="00F62CE8"/>
    <w:rsid w:val="00F638D3"/>
    <w:rsid w:val="00F64A40"/>
    <w:rsid w:val="00F70A43"/>
    <w:rsid w:val="00F724AC"/>
    <w:rsid w:val="00F77E66"/>
    <w:rsid w:val="00F90793"/>
    <w:rsid w:val="00F92A4A"/>
    <w:rsid w:val="00F93F2A"/>
    <w:rsid w:val="00F97F33"/>
    <w:rsid w:val="00FA07F8"/>
    <w:rsid w:val="00FA21B7"/>
    <w:rsid w:val="00FB272B"/>
    <w:rsid w:val="00FB6313"/>
    <w:rsid w:val="00FC314A"/>
    <w:rsid w:val="00FC3616"/>
    <w:rsid w:val="00FC38A6"/>
    <w:rsid w:val="00FC64FA"/>
    <w:rsid w:val="00FE1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65889"/>
    <o:shapelayout v:ext="edit">
      <o:idmap v:ext="edit" data="1"/>
    </o:shapelayout>
  </w:shapeDefaults>
  <w:decimalSymbol w:val="."/>
  <w:listSeparator w:val=","/>
  <w15:chartTrackingRefBased/>
  <w15:docId w15:val="{488C1E4F-E412-4385-B031-635D0A34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tabs>
        <w:tab w:val="clear" w:pos="1197"/>
        <w:tab w:val="clear" w:pos="1767"/>
      </w:tabs>
      <w:ind w:left="0"/>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31"/>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2806FC"/>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1A00F1"/>
    <w:rPr>
      <w:rFonts w:ascii="Calibri" w:eastAsia="Times New Roman" w:hAnsi="Calibri" w:cs="Times New Roman"/>
      <w:sz w:val="24"/>
      <w:szCs w:val="20"/>
    </w:rPr>
  </w:style>
  <w:style w:type="paragraph" w:customStyle="1" w:styleId="PaperTitleIndent1">
    <w:name w:val="PaperTitleIndent1"/>
    <w:basedOn w:val="Normal"/>
    <w:link w:val="PaperTitleIndent1Char"/>
    <w:rsid w:val="001A00F1"/>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1A00F1"/>
    <w:rPr>
      <w:rFonts w:ascii="Times New Roman" w:eastAsia="Times New Roman" w:hAnsi="Times New Roman" w:cs="Times New Roman"/>
      <w:sz w:val="24"/>
      <w:szCs w:val="20"/>
    </w:rPr>
  </w:style>
  <w:style w:type="paragraph" w:styleId="Index1">
    <w:name w:val="index 1"/>
    <w:basedOn w:val="Normal"/>
    <w:next w:val="Normal"/>
    <w:autoRedefine/>
    <w:uiPriority w:val="99"/>
    <w:semiHidden/>
    <w:unhideWhenUsed/>
    <w:rsid w:val="0094160A"/>
    <w:pPr>
      <w:ind w:left="240" w:hanging="240"/>
    </w:pPr>
  </w:style>
  <w:style w:type="paragraph" w:styleId="Index2">
    <w:name w:val="index 2"/>
    <w:basedOn w:val="Normal"/>
    <w:next w:val="Normal"/>
    <w:autoRedefine/>
    <w:uiPriority w:val="99"/>
    <w:semiHidden/>
    <w:unhideWhenUsed/>
    <w:rsid w:val="0094160A"/>
    <w:pPr>
      <w:ind w:left="480" w:hanging="240"/>
    </w:pPr>
  </w:style>
  <w:style w:type="paragraph" w:styleId="Index3">
    <w:name w:val="index 3"/>
    <w:basedOn w:val="Normal"/>
    <w:next w:val="Normal"/>
    <w:autoRedefine/>
    <w:uiPriority w:val="99"/>
    <w:semiHidden/>
    <w:unhideWhenUsed/>
    <w:rsid w:val="0094160A"/>
    <w:pPr>
      <w:ind w:left="720" w:hanging="240"/>
    </w:pPr>
  </w:style>
  <w:style w:type="paragraph" w:styleId="Index4">
    <w:name w:val="index 4"/>
    <w:basedOn w:val="Normal"/>
    <w:next w:val="Normal"/>
    <w:autoRedefine/>
    <w:uiPriority w:val="99"/>
    <w:semiHidden/>
    <w:unhideWhenUsed/>
    <w:rsid w:val="0094160A"/>
    <w:pPr>
      <w:ind w:left="960" w:hanging="240"/>
    </w:pPr>
  </w:style>
  <w:style w:type="paragraph" w:styleId="Index5">
    <w:name w:val="index 5"/>
    <w:basedOn w:val="Normal"/>
    <w:next w:val="Normal"/>
    <w:autoRedefine/>
    <w:uiPriority w:val="99"/>
    <w:semiHidden/>
    <w:unhideWhenUsed/>
    <w:rsid w:val="0094160A"/>
    <w:pPr>
      <w:ind w:left="1200" w:hanging="240"/>
    </w:pPr>
  </w:style>
  <w:style w:type="paragraph" w:styleId="Index6">
    <w:name w:val="index 6"/>
    <w:basedOn w:val="Normal"/>
    <w:next w:val="Normal"/>
    <w:autoRedefine/>
    <w:uiPriority w:val="99"/>
    <w:semiHidden/>
    <w:unhideWhenUsed/>
    <w:rsid w:val="007D090F"/>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8E0BDCF-BEC6-4A86-B1A1-1B2ADCC0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Shannon, Anne</cp:lastModifiedBy>
  <cp:revision>2</cp:revision>
  <cp:lastPrinted>2020-12-02T06:21:00Z</cp:lastPrinted>
  <dcterms:created xsi:type="dcterms:W3CDTF">2022-03-09T23:06:00Z</dcterms:created>
  <dcterms:modified xsi:type="dcterms:W3CDTF">2022-03-09T23:06:00Z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