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D13B4C">
      <w:pPr>
        <w:tabs>
          <w:tab w:val="left" w:pos="4653"/>
        </w:tabs>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874709">
        <w:t>50</w:t>
      </w:r>
    </w:p>
    <w:p w:rsidR="00D4210F" w:rsidRPr="00104A8B" w:rsidRDefault="00874709" w:rsidP="00A014F1">
      <w:pPr>
        <w:spacing w:before="1800" w:after="240"/>
        <w:jc w:val="right"/>
        <w:rPr>
          <w:sz w:val="24"/>
          <w:szCs w:val="24"/>
        </w:rPr>
      </w:pPr>
      <w:r>
        <w:rPr>
          <w:sz w:val="24"/>
          <w:szCs w:val="24"/>
        </w:rPr>
        <w:t>25</w:t>
      </w:r>
      <w:r w:rsidR="00D92D57">
        <w:rPr>
          <w:sz w:val="24"/>
          <w:szCs w:val="24"/>
        </w:rPr>
        <w:t xml:space="preserve"> AUGUST</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DF4EFB">
      <w:pPr>
        <w:pStyle w:val="Heading2"/>
        <w:sectPr w:rsidR="00AE4D51" w:rsidRPr="00104A8B">
          <w:footerReference w:type="even" r:id="rId9"/>
          <w:headerReference w:type="first" r:id="rId10"/>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DF4EFB">
      <w:pPr>
        <w:pStyle w:val="Heading2"/>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42874993"/>
      <w:bookmarkStart w:id="81" w:name="_Toc44074210"/>
      <w:bookmarkStart w:id="82" w:name="_Toc44317221"/>
      <w:bookmarkStart w:id="83" w:name="_Toc44323924"/>
      <w:bookmarkStart w:id="84" w:name="_Toc45878796"/>
      <w:bookmarkStart w:id="85" w:name="_Toc46130600"/>
      <w:bookmarkStart w:id="86" w:name="_Toc46484319"/>
      <w:bookmarkStart w:id="87" w:name="_Toc46734580"/>
      <w:bookmarkStart w:id="88" w:name="_Toc46735460"/>
      <w:bookmarkStart w:id="89" w:name="_Toc47939829"/>
      <w:bookmarkStart w:id="90" w:name="_Toc47940101"/>
      <w:bookmarkStart w:id="91" w:name="_Toc47940140"/>
      <w:bookmarkStart w:id="92" w:name="_Toc47947454"/>
      <w:bookmarkStart w:id="93" w:name="_Toc47952730"/>
      <w:bookmarkStart w:id="94" w:name="_Toc47952774"/>
      <w:bookmarkStart w:id="95" w:name="_Toc48547802"/>
      <w:bookmarkStart w:id="96" w:name="_Toc49153795"/>
      <w:bookmarkStart w:id="97" w:name="_Toc49158550"/>
      <w:bookmarkStart w:id="98" w:name="_Toc49170848"/>
      <w:bookmarkStart w:id="99" w:name="_Toc500938169"/>
      <w:bookmarkStart w:id="100" w:name="_Toc500947017"/>
      <w:bookmarkStart w:id="101" w:name="_Toc501547026"/>
      <w:bookmarkStart w:id="102" w:name="_Toc501547381"/>
      <w:bookmarkStart w:id="103" w:name="_Toc505005665"/>
      <w:bookmarkStart w:id="104" w:name="_Toc505153756"/>
      <w:bookmarkStart w:id="105" w:name="_Toc508283424"/>
      <w:bookmarkStart w:id="106" w:name="_Toc510081780"/>
      <w:bookmarkStart w:id="107" w:name="_Toc511812217"/>
      <w:bookmarkStart w:id="108" w:name="_Toc512240155"/>
      <w:bookmarkStart w:id="109" w:name="_Toc513192152"/>
      <w:bookmarkStart w:id="110" w:name="_Toc514832414"/>
      <w:bookmarkEnd w:id="13"/>
      <w:bookmarkEnd w:id="14"/>
      <w:r w:rsidRPr="00104A8B">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B0846" w:rsidRPr="00104A8B" w:rsidRDefault="000B0846" w:rsidP="002A185D">
      <w:pPr>
        <w:pStyle w:val="Heading3"/>
        <w:rPr>
          <w:rFonts w:asciiTheme="minorHAnsi" w:hAnsiTheme="minorHAnsi"/>
        </w:rPr>
      </w:pPr>
      <w:bookmarkStart w:id="111" w:name="_Toc514837959"/>
      <w:bookmarkStart w:id="112" w:name="_Toc514943593"/>
      <w:bookmarkStart w:id="113" w:name="_Toc515352036"/>
      <w:bookmarkStart w:id="114" w:name="_Toc518297245"/>
      <w:bookmarkStart w:id="115" w:name="_Toc519069303"/>
      <w:bookmarkStart w:id="116" w:name="_Toc519069364"/>
      <w:bookmarkStart w:id="117" w:name="_Toc519520731"/>
      <w:bookmarkStart w:id="118" w:name="_Toc520188710"/>
      <w:bookmarkStart w:id="119" w:name="_Toc521054227"/>
      <w:bookmarkStart w:id="120" w:name="_Toc521054314"/>
      <w:bookmarkStart w:id="121" w:name="_Toc521054386"/>
      <w:bookmarkStart w:id="122" w:name="_Toc523753609"/>
      <w:bookmarkStart w:id="123" w:name="_Toc523814158"/>
      <w:bookmarkStart w:id="124" w:name="_Toc523900449"/>
      <w:bookmarkStart w:id="125" w:name="_Toc526855810"/>
      <w:bookmarkStart w:id="126" w:name="_Toc528155836"/>
      <w:bookmarkStart w:id="127" w:name="_Toc528157195"/>
      <w:bookmarkStart w:id="128" w:name="_Toc528310848"/>
      <w:bookmarkStart w:id="129" w:name="_Toc529974527"/>
      <w:bookmarkStart w:id="130" w:name="_Toc530039422"/>
      <w:bookmarkStart w:id="131" w:name="_Toc536527670"/>
      <w:bookmarkStart w:id="132" w:name="_Toc536527833"/>
      <w:bookmarkStart w:id="133" w:name="_Toc536615371"/>
      <w:bookmarkStart w:id="134" w:name="_Toc172149"/>
      <w:bookmarkStart w:id="135" w:name="_Toc506074"/>
      <w:bookmarkStart w:id="136" w:name="_Toc945918"/>
      <w:bookmarkStart w:id="137" w:name="_Toc965808"/>
      <w:bookmarkStart w:id="138" w:name="_Toc2839572"/>
      <w:bookmarkStart w:id="139" w:name="_Toc2850232"/>
      <w:bookmarkStart w:id="140" w:name="_Toc3271209"/>
      <w:bookmarkStart w:id="141" w:name="_Toc4588270"/>
      <w:bookmarkStart w:id="142" w:name="_Toc4652916"/>
      <w:bookmarkStart w:id="143" w:name="_Toc5003658"/>
      <w:bookmarkStart w:id="144" w:name="_Toc6211031"/>
      <w:bookmarkStart w:id="145" w:name="_Toc9499989"/>
      <w:bookmarkStart w:id="146" w:name="_Toc14266111"/>
      <w:bookmarkStart w:id="147" w:name="_Toc14334600"/>
      <w:bookmarkStart w:id="148" w:name="_Toc14775950"/>
      <w:bookmarkStart w:id="149" w:name="_Toc15285028"/>
      <w:bookmarkStart w:id="150" w:name="_Toc15630648"/>
      <w:bookmarkStart w:id="151" w:name="_Toc18415320"/>
      <w:bookmarkStart w:id="152" w:name="_Toc18487688"/>
      <w:bookmarkStart w:id="153" w:name="_Toc19708391"/>
      <w:bookmarkStart w:id="154" w:name="_Toc20131680"/>
      <w:bookmarkStart w:id="155" w:name="_Toc21595438"/>
      <w:bookmarkStart w:id="156" w:name="_Toc22025439"/>
      <w:bookmarkStart w:id="157" w:name="_Toc24463702"/>
      <w:bookmarkStart w:id="158" w:name="_Toc24617699"/>
      <w:bookmarkStart w:id="159" w:name="_Toc25050771"/>
      <w:bookmarkStart w:id="160" w:name="_Toc31202135"/>
      <w:bookmarkStart w:id="161" w:name="_Toc31202256"/>
      <w:bookmarkStart w:id="162" w:name="_Toc32390196"/>
      <w:bookmarkStart w:id="163" w:name="_Toc32566837"/>
      <w:bookmarkStart w:id="164" w:name="_Toc35437927"/>
      <w:bookmarkStart w:id="165" w:name="_Toc38270537"/>
      <w:bookmarkStart w:id="166" w:name="_Toc38362388"/>
      <w:bookmarkStart w:id="167" w:name="_Toc38441869"/>
      <w:bookmarkStart w:id="168" w:name="_Toc38442376"/>
      <w:bookmarkStart w:id="169" w:name="_Toc38976314"/>
      <w:bookmarkStart w:id="170" w:name="_Toc40693085"/>
      <w:bookmarkStart w:id="171" w:name="_Toc40693226"/>
      <w:bookmarkStart w:id="172" w:name="_Toc41570912"/>
      <w:bookmarkStart w:id="173" w:name="_Toc42874994"/>
      <w:bookmarkStart w:id="174" w:name="_Toc44074211"/>
      <w:bookmarkStart w:id="175" w:name="_Toc44317222"/>
      <w:bookmarkStart w:id="176" w:name="_Toc44323925"/>
      <w:bookmarkStart w:id="177" w:name="_Toc45878797"/>
      <w:bookmarkStart w:id="178" w:name="_Toc46130601"/>
      <w:bookmarkStart w:id="179" w:name="_Toc46484320"/>
      <w:bookmarkStart w:id="180" w:name="_Toc46734581"/>
      <w:bookmarkStart w:id="181" w:name="_Toc46735461"/>
      <w:bookmarkStart w:id="182" w:name="_Toc47939830"/>
      <w:bookmarkStart w:id="183" w:name="_Toc47940102"/>
      <w:bookmarkStart w:id="184" w:name="_Toc47940141"/>
      <w:bookmarkStart w:id="185" w:name="_Toc47947455"/>
      <w:bookmarkStart w:id="186" w:name="_Toc47952731"/>
      <w:bookmarkStart w:id="187" w:name="_Toc47952775"/>
      <w:bookmarkStart w:id="188" w:name="_Toc48547803"/>
      <w:bookmarkStart w:id="189" w:name="_Toc49153796"/>
      <w:bookmarkStart w:id="190" w:name="_Toc49158551"/>
      <w:bookmarkStart w:id="191" w:name="_Toc49170849"/>
      <w:r w:rsidRPr="00104A8B">
        <w:rPr>
          <w:rFonts w:asciiTheme="minorHAnsi" w:hAnsiTheme="minorHAnsi"/>
        </w:rPr>
        <w:t>C</w:t>
      </w:r>
      <w:r w:rsidR="00474136" w:rsidRPr="00104A8B">
        <w:rPr>
          <w:rFonts w:asciiTheme="minorHAnsi" w:hAnsiTheme="minorHAnsi"/>
        </w:rPr>
        <w:t>ommittee Membership</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92" w:name="_Toc500938170"/>
      <w:bookmarkStart w:id="193" w:name="_Toc500947018"/>
      <w:bookmarkStart w:id="194" w:name="_Toc501547027"/>
      <w:bookmarkStart w:id="195" w:name="_Toc501547382"/>
      <w:bookmarkStart w:id="196" w:name="_Toc505005666"/>
      <w:bookmarkStart w:id="197" w:name="_Toc505153757"/>
      <w:bookmarkStart w:id="198" w:name="_Toc508283425"/>
      <w:bookmarkStart w:id="199" w:name="_Toc510081781"/>
      <w:bookmarkStart w:id="200" w:name="_Toc511812218"/>
      <w:bookmarkStart w:id="201" w:name="_Toc512240156"/>
      <w:bookmarkStart w:id="202" w:name="_Toc513192153"/>
      <w:bookmarkStart w:id="203" w:name="_Toc514832415"/>
      <w:bookmarkStart w:id="204" w:name="_Toc514837960"/>
      <w:bookmarkStart w:id="205" w:name="_Toc514943594"/>
      <w:bookmarkStart w:id="206" w:name="_Toc515352037"/>
      <w:bookmarkStart w:id="207" w:name="_Toc518297246"/>
      <w:bookmarkStart w:id="208" w:name="_Toc519069304"/>
      <w:bookmarkStart w:id="209" w:name="_Toc519069365"/>
      <w:bookmarkStart w:id="210" w:name="_Toc519520732"/>
      <w:bookmarkStart w:id="211" w:name="_Toc520188711"/>
      <w:bookmarkStart w:id="212" w:name="_Toc521054228"/>
      <w:bookmarkStart w:id="213" w:name="_Toc521054315"/>
      <w:bookmarkStart w:id="214" w:name="_Toc521054387"/>
      <w:bookmarkStart w:id="215" w:name="_Toc523753610"/>
      <w:bookmarkStart w:id="216" w:name="_Toc523814159"/>
      <w:bookmarkStart w:id="217" w:name="_Toc523900450"/>
      <w:bookmarkStart w:id="218" w:name="_Toc526855811"/>
      <w:bookmarkStart w:id="219" w:name="_Toc528155837"/>
      <w:bookmarkStart w:id="220" w:name="_Toc528157196"/>
      <w:bookmarkStart w:id="221" w:name="_Toc528310849"/>
      <w:bookmarkStart w:id="222" w:name="_Toc529974528"/>
      <w:bookmarkStart w:id="223" w:name="_Toc530039423"/>
      <w:bookmarkStart w:id="224" w:name="_Toc536527671"/>
      <w:bookmarkStart w:id="225" w:name="_Toc536527834"/>
      <w:bookmarkStart w:id="226" w:name="_Toc536615372"/>
      <w:bookmarkStart w:id="227" w:name="_Toc172150"/>
      <w:bookmarkStart w:id="228" w:name="_Toc506075"/>
      <w:bookmarkStart w:id="229" w:name="_Toc945919"/>
      <w:bookmarkStart w:id="230" w:name="_Toc965809"/>
      <w:bookmarkStart w:id="231" w:name="_Toc2839573"/>
      <w:bookmarkStart w:id="232" w:name="_Toc2850233"/>
      <w:bookmarkStart w:id="233" w:name="_Toc3271210"/>
      <w:bookmarkStart w:id="234" w:name="_Toc4588271"/>
      <w:bookmarkStart w:id="235" w:name="_Toc4652917"/>
      <w:bookmarkStart w:id="236" w:name="_Toc5003659"/>
      <w:bookmarkStart w:id="237" w:name="_Toc6211032"/>
      <w:bookmarkStart w:id="238" w:name="_Toc9499990"/>
      <w:bookmarkStart w:id="239" w:name="_Toc14266112"/>
      <w:bookmarkStart w:id="240" w:name="_Toc14334601"/>
      <w:bookmarkStart w:id="241" w:name="_Toc14775951"/>
      <w:bookmarkStart w:id="242" w:name="_Toc15285029"/>
      <w:bookmarkStart w:id="243" w:name="_Toc15630649"/>
      <w:bookmarkStart w:id="244" w:name="_Toc18415321"/>
      <w:bookmarkStart w:id="245" w:name="_Toc18487689"/>
      <w:bookmarkStart w:id="246" w:name="_Toc19708392"/>
      <w:bookmarkStart w:id="247" w:name="_Toc20131681"/>
      <w:bookmarkStart w:id="248" w:name="_Toc21595439"/>
      <w:bookmarkStart w:id="249" w:name="_Toc22025440"/>
      <w:bookmarkStart w:id="250" w:name="_Toc24463703"/>
      <w:bookmarkStart w:id="251" w:name="_Toc24617700"/>
      <w:bookmarkStart w:id="252" w:name="_Toc25050772"/>
      <w:bookmarkStart w:id="253" w:name="_Toc31202136"/>
      <w:bookmarkStart w:id="254" w:name="_Toc31202257"/>
      <w:bookmarkStart w:id="255" w:name="_Toc32390197"/>
      <w:bookmarkStart w:id="256" w:name="_Toc32566838"/>
      <w:bookmarkStart w:id="257" w:name="_Toc35437928"/>
      <w:bookmarkStart w:id="258" w:name="_Toc38270538"/>
      <w:bookmarkStart w:id="259" w:name="_Toc38362389"/>
      <w:bookmarkStart w:id="260" w:name="_Toc38441870"/>
      <w:bookmarkStart w:id="261" w:name="_Toc38442377"/>
      <w:bookmarkStart w:id="262" w:name="_Toc38976315"/>
      <w:bookmarkStart w:id="263" w:name="_Toc40693086"/>
      <w:bookmarkStart w:id="264" w:name="_Toc40693227"/>
      <w:bookmarkStart w:id="265" w:name="_Toc41570913"/>
      <w:bookmarkStart w:id="266" w:name="_Toc42874995"/>
      <w:bookmarkStart w:id="267" w:name="_Toc44074212"/>
      <w:bookmarkStart w:id="268" w:name="_Toc44317223"/>
      <w:bookmarkStart w:id="269" w:name="_Toc44323926"/>
      <w:bookmarkStart w:id="270" w:name="_Toc45878798"/>
      <w:bookmarkStart w:id="271" w:name="_Toc46130602"/>
      <w:bookmarkStart w:id="272" w:name="_Toc46484321"/>
      <w:bookmarkStart w:id="273" w:name="_Toc46734582"/>
      <w:bookmarkStart w:id="274" w:name="_Toc46735462"/>
      <w:bookmarkStart w:id="275" w:name="_Toc47939831"/>
      <w:bookmarkStart w:id="276" w:name="_Toc47940103"/>
      <w:bookmarkStart w:id="277" w:name="_Toc47940142"/>
      <w:bookmarkStart w:id="278" w:name="_Toc47947456"/>
      <w:bookmarkStart w:id="279" w:name="_Toc47952732"/>
      <w:bookmarkStart w:id="280" w:name="_Toc47952776"/>
      <w:bookmarkStart w:id="281" w:name="_Toc48547804"/>
      <w:bookmarkStart w:id="282" w:name="_Toc49153797"/>
      <w:bookmarkStart w:id="283" w:name="_Toc49158552"/>
      <w:bookmarkStart w:id="284" w:name="_Toc49170850"/>
      <w:r w:rsidRPr="00104A8B">
        <w:rPr>
          <w:rFonts w:asciiTheme="minorHAnsi" w:hAnsiTheme="minorHAnsi"/>
        </w:rPr>
        <w:t>S</w:t>
      </w:r>
      <w:bookmarkEnd w:id="192"/>
      <w:r w:rsidR="00474136" w:rsidRPr="00104A8B">
        <w:rPr>
          <w:rFonts w:asciiTheme="minorHAnsi" w:hAnsiTheme="minorHAnsi"/>
        </w:rPr>
        <w:t>ecretariat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C210A9" w:rsidRDefault="00C210A9" w:rsidP="009C4F5B">
      <w:pPr>
        <w:pStyle w:val="ListParagraph"/>
        <w:spacing w:after="360"/>
        <w:ind w:left="0"/>
      </w:pPr>
      <w:r>
        <w:t>Ms Sophie Milne (Chamber Support)</w:t>
      </w:r>
    </w:p>
    <w:p w:rsidR="000B0846" w:rsidRPr="00104A8B" w:rsidRDefault="000B0846" w:rsidP="002A185D">
      <w:pPr>
        <w:pStyle w:val="Heading3"/>
        <w:rPr>
          <w:rFonts w:asciiTheme="minorHAnsi" w:hAnsiTheme="minorHAnsi"/>
        </w:rPr>
      </w:pPr>
      <w:bookmarkStart w:id="285" w:name="_Toc500938171"/>
      <w:bookmarkStart w:id="286" w:name="_Toc500947019"/>
      <w:bookmarkStart w:id="287" w:name="_Toc501547028"/>
      <w:bookmarkStart w:id="288" w:name="_Toc501547383"/>
      <w:bookmarkStart w:id="289" w:name="_Toc505005667"/>
      <w:bookmarkStart w:id="290" w:name="_Toc505153758"/>
      <w:bookmarkStart w:id="291" w:name="_Toc508283426"/>
      <w:bookmarkStart w:id="292" w:name="_Toc510081782"/>
      <w:bookmarkStart w:id="293" w:name="_Toc511812219"/>
      <w:bookmarkStart w:id="294" w:name="_Toc512240157"/>
      <w:bookmarkStart w:id="295" w:name="_Toc513192154"/>
      <w:bookmarkStart w:id="296" w:name="_Toc514832416"/>
      <w:bookmarkStart w:id="297" w:name="_Toc514837961"/>
      <w:bookmarkStart w:id="298" w:name="_Toc514943595"/>
      <w:bookmarkStart w:id="299" w:name="_Toc515352038"/>
      <w:bookmarkStart w:id="300" w:name="_Toc518297247"/>
      <w:bookmarkStart w:id="301" w:name="_Toc519069305"/>
      <w:bookmarkStart w:id="302" w:name="_Toc519069366"/>
      <w:bookmarkStart w:id="303" w:name="_Toc519520733"/>
      <w:bookmarkStart w:id="304" w:name="_Toc520188712"/>
      <w:bookmarkStart w:id="305" w:name="_Toc521054229"/>
      <w:bookmarkStart w:id="306" w:name="_Toc521054316"/>
      <w:bookmarkStart w:id="307" w:name="_Toc521054388"/>
      <w:bookmarkStart w:id="308" w:name="_Toc523753611"/>
      <w:bookmarkStart w:id="309" w:name="_Toc523814160"/>
      <w:bookmarkStart w:id="310" w:name="_Toc523900451"/>
      <w:bookmarkStart w:id="311" w:name="_Toc526855812"/>
      <w:bookmarkStart w:id="312" w:name="_Toc528155838"/>
      <w:bookmarkStart w:id="313" w:name="_Toc528157197"/>
      <w:bookmarkStart w:id="314" w:name="_Toc528310850"/>
      <w:bookmarkStart w:id="315" w:name="_Toc529974529"/>
      <w:bookmarkStart w:id="316" w:name="_Toc530039424"/>
      <w:bookmarkStart w:id="317" w:name="_Toc536527672"/>
      <w:bookmarkStart w:id="318" w:name="_Toc536527835"/>
      <w:bookmarkStart w:id="319" w:name="_Toc536615373"/>
      <w:bookmarkStart w:id="320" w:name="_Toc172151"/>
      <w:bookmarkStart w:id="321" w:name="_Toc506076"/>
      <w:bookmarkStart w:id="322" w:name="_Toc945920"/>
      <w:bookmarkStart w:id="323" w:name="_Toc965810"/>
      <w:bookmarkStart w:id="324" w:name="_Toc2839574"/>
      <w:bookmarkStart w:id="325" w:name="_Toc2850234"/>
      <w:bookmarkStart w:id="326" w:name="_Toc3271211"/>
      <w:bookmarkStart w:id="327" w:name="_Toc4588272"/>
      <w:bookmarkStart w:id="328" w:name="_Toc4652918"/>
      <w:bookmarkStart w:id="329" w:name="_Toc5003660"/>
      <w:bookmarkStart w:id="330" w:name="_Toc6211033"/>
      <w:bookmarkStart w:id="331" w:name="_Toc9499991"/>
      <w:bookmarkStart w:id="332" w:name="_Toc14266113"/>
      <w:bookmarkStart w:id="333" w:name="_Toc14334602"/>
      <w:bookmarkStart w:id="334" w:name="_Toc14775952"/>
      <w:bookmarkStart w:id="335" w:name="_Toc15285030"/>
      <w:bookmarkStart w:id="336" w:name="_Toc15630650"/>
      <w:bookmarkStart w:id="337" w:name="_Toc18415322"/>
      <w:bookmarkStart w:id="338" w:name="_Toc18487690"/>
      <w:bookmarkStart w:id="339" w:name="_Toc19708393"/>
      <w:bookmarkStart w:id="340" w:name="_Toc20131682"/>
      <w:bookmarkStart w:id="341" w:name="_Toc21595440"/>
      <w:bookmarkStart w:id="342" w:name="_Toc22025441"/>
      <w:bookmarkStart w:id="343" w:name="_Toc24463704"/>
      <w:bookmarkStart w:id="344" w:name="_Toc24617701"/>
      <w:bookmarkStart w:id="345" w:name="_Toc25050773"/>
      <w:bookmarkStart w:id="346" w:name="_Toc31202137"/>
      <w:bookmarkStart w:id="347" w:name="_Toc31202258"/>
      <w:bookmarkStart w:id="348" w:name="_Toc32390198"/>
      <w:bookmarkStart w:id="349" w:name="_Toc32566839"/>
      <w:bookmarkStart w:id="350" w:name="_Toc35437929"/>
      <w:bookmarkStart w:id="351" w:name="_Toc38270539"/>
      <w:bookmarkStart w:id="352" w:name="_Toc38362390"/>
      <w:bookmarkStart w:id="353" w:name="_Toc38441871"/>
      <w:bookmarkStart w:id="354" w:name="_Toc38442378"/>
      <w:bookmarkStart w:id="355" w:name="_Toc38976316"/>
      <w:bookmarkStart w:id="356" w:name="_Toc40693087"/>
      <w:bookmarkStart w:id="357" w:name="_Toc40693228"/>
      <w:bookmarkStart w:id="358" w:name="_Toc41570914"/>
      <w:bookmarkStart w:id="359" w:name="_Toc42874996"/>
      <w:bookmarkStart w:id="360" w:name="_Toc44074213"/>
      <w:bookmarkStart w:id="361" w:name="_Toc44317224"/>
      <w:bookmarkStart w:id="362" w:name="_Toc44323927"/>
      <w:bookmarkStart w:id="363" w:name="_Toc45878799"/>
      <w:bookmarkStart w:id="364" w:name="_Toc46130603"/>
      <w:bookmarkStart w:id="365" w:name="_Toc46484322"/>
      <w:bookmarkStart w:id="366" w:name="_Toc46734583"/>
      <w:bookmarkStart w:id="367" w:name="_Toc46735463"/>
      <w:bookmarkStart w:id="368" w:name="_Toc47939832"/>
      <w:bookmarkStart w:id="369" w:name="_Toc47940104"/>
      <w:bookmarkStart w:id="370" w:name="_Toc47940143"/>
      <w:bookmarkStart w:id="371" w:name="_Toc47947457"/>
      <w:bookmarkStart w:id="372" w:name="_Toc47952733"/>
      <w:bookmarkStart w:id="373" w:name="_Toc47952777"/>
      <w:bookmarkStart w:id="374" w:name="_Toc48547805"/>
      <w:bookmarkStart w:id="375" w:name="_Toc49153798"/>
      <w:bookmarkStart w:id="376" w:name="_Toc49158553"/>
      <w:bookmarkStart w:id="377" w:name="_Toc49170851"/>
      <w:r w:rsidRPr="00104A8B">
        <w:rPr>
          <w:rFonts w:asciiTheme="minorHAnsi" w:hAnsiTheme="minorHAnsi"/>
        </w:rPr>
        <w:t>C</w:t>
      </w:r>
      <w:r w:rsidR="00474136" w:rsidRPr="00104A8B">
        <w:rPr>
          <w:rFonts w:asciiTheme="minorHAnsi" w:hAnsiTheme="minorHAnsi"/>
        </w:rPr>
        <w:t>ontact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78" w:name="_Toc500938172"/>
      <w:bookmarkStart w:id="379" w:name="_Toc500947020"/>
      <w:bookmarkStart w:id="380" w:name="_Toc501547029"/>
      <w:bookmarkStart w:id="381" w:name="_Toc501547384"/>
      <w:bookmarkStart w:id="382" w:name="_Toc505005668"/>
      <w:bookmarkStart w:id="383" w:name="_Toc505153759"/>
      <w:bookmarkStart w:id="384" w:name="_Toc508283427"/>
      <w:bookmarkStart w:id="385" w:name="_Toc510081783"/>
      <w:bookmarkStart w:id="386" w:name="_Toc511812220"/>
      <w:bookmarkStart w:id="387" w:name="_Toc512240158"/>
      <w:bookmarkStart w:id="388" w:name="_Toc513192155"/>
      <w:bookmarkStart w:id="389" w:name="_Toc514832417"/>
      <w:bookmarkStart w:id="390" w:name="_Toc514837962"/>
      <w:bookmarkStart w:id="391" w:name="_Toc514943596"/>
      <w:bookmarkStart w:id="392" w:name="_Toc515352039"/>
      <w:bookmarkStart w:id="393" w:name="_Toc518297248"/>
      <w:bookmarkStart w:id="394" w:name="_Toc519069306"/>
      <w:bookmarkStart w:id="395" w:name="_Toc519069367"/>
      <w:bookmarkStart w:id="396" w:name="_Toc519520734"/>
      <w:bookmarkStart w:id="397" w:name="_Toc520188713"/>
      <w:bookmarkStart w:id="398" w:name="_Toc521054230"/>
      <w:bookmarkStart w:id="399" w:name="_Toc521054317"/>
      <w:bookmarkStart w:id="400" w:name="_Toc521054389"/>
      <w:bookmarkStart w:id="401" w:name="_Toc523753612"/>
      <w:bookmarkStart w:id="402" w:name="_Toc523814161"/>
      <w:bookmarkStart w:id="403" w:name="_Toc523900452"/>
      <w:bookmarkStart w:id="404" w:name="_Toc526855813"/>
      <w:bookmarkStart w:id="405" w:name="_Toc528155839"/>
      <w:bookmarkStart w:id="406" w:name="_Toc528157198"/>
      <w:bookmarkStart w:id="407" w:name="_Toc528310851"/>
      <w:bookmarkStart w:id="408" w:name="_Toc529974530"/>
      <w:bookmarkStart w:id="409" w:name="_Toc530039425"/>
      <w:bookmarkStart w:id="410" w:name="_Toc536527673"/>
      <w:bookmarkStart w:id="411" w:name="_Toc536527836"/>
      <w:bookmarkStart w:id="412" w:name="_Toc536615374"/>
      <w:bookmarkStart w:id="413" w:name="_Toc172152"/>
      <w:bookmarkStart w:id="414" w:name="_Toc506077"/>
      <w:bookmarkStart w:id="415" w:name="_Toc945921"/>
      <w:bookmarkStart w:id="416" w:name="_Toc965811"/>
      <w:bookmarkStart w:id="417" w:name="_Toc2839575"/>
      <w:bookmarkStart w:id="418" w:name="_Toc2850235"/>
      <w:bookmarkStart w:id="419" w:name="_Toc3271212"/>
      <w:bookmarkStart w:id="420" w:name="_Toc4588273"/>
      <w:bookmarkStart w:id="421" w:name="_Toc4652919"/>
      <w:bookmarkStart w:id="422" w:name="_Toc5003661"/>
      <w:bookmarkStart w:id="423" w:name="_Toc6211034"/>
      <w:bookmarkStart w:id="424" w:name="_Toc9499992"/>
      <w:bookmarkStart w:id="425" w:name="_Toc14266114"/>
      <w:bookmarkStart w:id="426" w:name="_Toc14334603"/>
      <w:bookmarkStart w:id="427" w:name="_Toc14775953"/>
      <w:bookmarkStart w:id="428" w:name="_Toc15285031"/>
      <w:bookmarkStart w:id="429" w:name="_Toc15630651"/>
      <w:bookmarkStart w:id="430" w:name="_Toc18415323"/>
      <w:bookmarkStart w:id="431" w:name="_Toc18487691"/>
      <w:bookmarkStart w:id="432" w:name="_Toc19708394"/>
      <w:bookmarkStart w:id="433" w:name="_Toc20131683"/>
      <w:bookmarkStart w:id="434" w:name="_Toc21595441"/>
      <w:bookmarkStart w:id="435" w:name="_Toc22025442"/>
      <w:bookmarkStart w:id="436" w:name="_Toc24463705"/>
      <w:bookmarkStart w:id="437" w:name="_Toc24617702"/>
      <w:bookmarkStart w:id="438" w:name="_Toc25050774"/>
      <w:bookmarkStart w:id="439" w:name="_Toc31202138"/>
      <w:bookmarkStart w:id="440" w:name="_Toc31202259"/>
      <w:bookmarkStart w:id="441" w:name="_Toc32390199"/>
      <w:bookmarkStart w:id="442" w:name="_Toc32566840"/>
      <w:bookmarkStart w:id="443" w:name="_Toc35437930"/>
      <w:bookmarkStart w:id="444" w:name="_Toc38270540"/>
      <w:bookmarkStart w:id="445" w:name="_Toc38362391"/>
      <w:bookmarkStart w:id="446" w:name="_Toc38441872"/>
      <w:bookmarkStart w:id="447" w:name="_Toc38442379"/>
      <w:bookmarkStart w:id="448" w:name="_Toc38976317"/>
      <w:bookmarkStart w:id="449" w:name="_Toc40693088"/>
      <w:bookmarkStart w:id="450" w:name="_Toc40693229"/>
      <w:bookmarkStart w:id="451" w:name="_Toc41570915"/>
      <w:bookmarkStart w:id="452" w:name="_Toc42874997"/>
      <w:bookmarkStart w:id="453" w:name="_Toc44074214"/>
      <w:bookmarkStart w:id="454" w:name="_Toc44317225"/>
      <w:bookmarkStart w:id="455" w:name="_Toc44323928"/>
      <w:bookmarkStart w:id="456" w:name="_Toc45878800"/>
      <w:bookmarkStart w:id="457" w:name="_Toc46130604"/>
      <w:bookmarkStart w:id="458" w:name="_Toc46484323"/>
      <w:bookmarkStart w:id="459" w:name="_Toc46734584"/>
      <w:bookmarkStart w:id="460" w:name="_Toc46735464"/>
      <w:bookmarkStart w:id="461" w:name="_Toc47939833"/>
      <w:bookmarkStart w:id="462" w:name="_Toc47940105"/>
      <w:bookmarkStart w:id="463" w:name="_Toc47940144"/>
      <w:bookmarkStart w:id="464" w:name="_Toc47947458"/>
      <w:bookmarkStart w:id="465" w:name="_Toc47952734"/>
      <w:bookmarkStart w:id="466" w:name="_Toc47952778"/>
      <w:bookmarkStart w:id="467" w:name="_Toc48547806"/>
      <w:bookmarkStart w:id="468" w:name="_Toc49153799"/>
      <w:bookmarkStart w:id="469" w:name="_Toc49158554"/>
      <w:bookmarkStart w:id="470" w:name="_Toc49170852"/>
      <w:r w:rsidRPr="00104A8B">
        <w:rPr>
          <w:rFonts w:asciiTheme="minorHAnsi" w:hAnsiTheme="minorHAnsi"/>
        </w:rPr>
        <w:t>R</w:t>
      </w:r>
      <w:r w:rsidR="00474136" w:rsidRPr="00104A8B">
        <w:rPr>
          <w:rFonts w:asciiTheme="minorHAnsi" w:hAnsiTheme="minorHAnsi"/>
        </w:rPr>
        <w:t>ole of Committee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DF4EFB">
      <w:pPr>
        <w:pStyle w:val="Heading2"/>
      </w:pPr>
      <w:r w:rsidRPr="00104A8B">
        <w:br w:type="page"/>
      </w:r>
      <w:bookmarkStart w:id="471" w:name="_Toc500938173"/>
      <w:bookmarkStart w:id="472" w:name="_Toc500947021"/>
      <w:bookmarkStart w:id="473" w:name="_Toc501547030"/>
      <w:bookmarkStart w:id="474" w:name="_Toc501547385"/>
      <w:bookmarkStart w:id="475" w:name="_Toc505005669"/>
      <w:bookmarkStart w:id="476" w:name="_Toc505153760"/>
      <w:bookmarkStart w:id="477" w:name="_Toc508283428"/>
      <w:bookmarkStart w:id="478" w:name="_Toc510081784"/>
      <w:bookmarkStart w:id="479" w:name="_Toc511812221"/>
      <w:bookmarkStart w:id="480" w:name="_Toc512240159"/>
      <w:bookmarkStart w:id="481" w:name="_Toc513192156"/>
      <w:bookmarkStart w:id="482" w:name="_Toc514832418"/>
      <w:bookmarkStart w:id="483" w:name="_Toc514837963"/>
      <w:bookmarkStart w:id="484" w:name="_Toc518297249"/>
      <w:bookmarkStart w:id="485" w:name="_Toc519069307"/>
      <w:bookmarkStart w:id="486" w:name="_Toc519069368"/>
      <w:bookmarkStart w:id="487" w:name="_Toc519520735"/>
      <w:bookmarkStart w:id="488" w:name="_Toc520188714"/>
      <w:bookmarkStart w:id="489" w:name="_Toc521054231"/>
      <w:bookmarkStart w:id="490" w:name="_Toc521054318"/>
      <w:bookmarkStart w:id="491" w:name="_Toc521054390"/>
      <w:bookmarkStart w:id="492" w:name="_Toc523753613"/>
      <w:bookmarkStart w:id="493" w:name="_Toc523814162"/>
      <w:bookmarkStart w:id="494" w:name="_Toc523900453"/>
      <w:bookmarkStart w:id="495" w:name="_Toc526855814"/>
      <w:bookmarkStart w:id="496" w:name="_Toc528155840"/>
      <w:bookmarkStart w:id="497" w:name="_Toc528157199"/>
      <w:bookmarkStart w:id="498" w:name="_Toc528310852"/>
      <w:bookmarkStart w:id="499" w:name="_Toc529974531"/>
      <w:bookmarkStart w:id="500" w:name="_Toc530039426"/>
      <w:bookmarkStart w:id="501" w:name="_Toc536527674"/>
      <w:bookmarkStart w:id="502" w:name="_Toc536527837"/>
      <w:bookmarkStart w:id="503" w:name="_Toc536615375"/>
      <w:bookmarkStart w:id="504" w:name="_Toc172153"/>
      <w:bookmarkStart w:id="505" w:name="_Toc506078"/>
      <w:bookmarkStart w:id="506" w:name="_Toc945922"/>
      <w:bookmarkStart w:id="507" w:name="_Toc965812"/>
      <w:bookmarkStart w:id="508" w:name="_Toc2839576"/>
      <w:bookmarkStart w:id="509" w:name="_Toc2850236"/>
      <w:bookmarkStart w:id="510" w:name="_Toc3271213"/>
      <w:bookmarkStart w:id="511" w:name="_Toc4588274"/>
      <w:bookmarkStart w:id="512" w:name="_Toc4652920"/>
      <w:bookmarkStart w:id="513" w:name="_Toc5003662"/>
      <w:bookmarkStart w:id="514" w:name="_Toc6211035"/>
      <w:bookmarkStart w:id="515" w:name="_Toc9499993"/>
      <w:bookmarkStart w:id="516" w:name="_Toc14266115"/>
      <w:bookmarkStart w:id="517" w:name="_Toc14334604"/>
      <w:bookmarkStart w:id="518" w:name="_Toc14775954"/>
      <w:bookmarkStart w:id="519" w:name="_Toc15285032"/>
      <w:bookmarkStart w:id="520" w:name="_Toc15630652"/>
      <w:bookmarkStart w:id="521" w:name="_Toc18415324"/>
      <w:bookmarkStart w:id="522" w:name="_Toc18487692"/>
      <w:bookmarkStart w:id="523" w:name="_Toc19708395"/>
      <w:bookmarkStart w:id="524" w:name="_Toc20131684"/>
      <w:bookmarkStart w:id="525" w:name="_Toc21595442"/>
      <w:bookmarkStart w:id="526" w:name="_Toc22025443"/>
      <w:bookmarkStart w:id="527" w:name="_Toc24463706"/>
      <w:bookmarkStart w:id="528" w:name="_Toc24617703"/>
      <w:bookmarkStart w:id="529" w:name="_Toc25050775"/>
      <w:bookmarkStart w:id="530" w:name="_Toc31202139"/>
      <w:bookmarkStart w:id="531" w:name="_Toc31202260"/>
      <w:bookmarkStart w:id="532" w:name="_Toc32390200"/>
      <w:bookmarkStart w:id="533" w:name="_Toc32566841"/>
      <w:bookmarkStart w:id="534" w:name="_Toc35437931"/>
      <w:bookmarkStart w:id="535" w:name="_Toc38270541"/>
      <w:bookmarkStart w:id="536" w:name="_Toc38362392"/>
      <w:bookmarkStart w:id="537" w:name="_Toc38441873"/>
      <w:bookmarkStart w:id="538" w:name="_Toc38442380"/>
      <w:bookmarkStart w:id="539" w:name="_Toc38976318"/>
      <w:bookmarkStart w:id="540" w:name="_Toc40693089"/>
      <w:bookmarkStart w:id="541" w:name="_Toc40693230"/>
      <w:bookmarkStart w:id="542" w:name="_Toc41570916"/>
      <w:bookmarkStart w:id="543" w:name="_Toc42874998"/>
      <w:bookmarkStart w:id="544" w:name="_Toc44074215"/>
      <w:bookmarkStart w:id="545" w:name="_Toc44317226"/>
      <w:bookmarkStart w:id="546" w:name="_Toc44323929"/>
      <w:bookmarkStart w:id="547" w:name="_Toc45878801"/>
      <w:bookmarkStart w:id="548" w:name="_Toc46130605"/>
      <w:bookmarkStart w:id="549" w:name="_Toc46484324"/>
      <w:bookmarkStart w:id="550" w:name="_Toc46734585"/>
      <w:bookmarkStart w:id="551" w:name="_Toc46735465"/>
      <w:bookmarkStart w:id="552" w:name="_Toc47939834"/>
      <w:bookmarkStart w:id="553" w:name="_Toc47940106"/>
      <w:bookmarkStart w:id="554" w:name="_Toc47940145"/>
      <w:bookmarkStart w:id="555" w:name="_Toc47947459"/>
      <w:bookmarkStart w:id="556" w:name="_Toc47952735"/>
      <w:bookmarkStart w:id="557" w:name="_Toc47952779"/>
      <w:bookmarkStart w:id="558" w:name="_Toc48547807"/>
      <w:bookmarkStart w:id="559" w:name="_Toc49153800"/>
      <w:bookmarkStart w:id="560" w:name="_Toc49158555"/>
      <w:bookmarkStart w:id="561" w:name="_Toc49170853"/>
      <w:r w:rsidR="00045F75" w:rsidRPr="00104A8B">
        <w:lastRenderedPageBreak/>
        <w:t>Resolution of Appointment</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854AEF" w:rsidRDefault="00D447D3" w:rsidP="00854AEF">
      <w:pPr>
        <w:pStyle w:val="TOCHeading"/>
        <w:keepNext w:val="0"/>
        <w:keepLines w:val="0"/>
        <w:spacing w:before="120" w:after="360" w:line="500" w:lineRule="exact"/>
        <w:outlineLvl w:val="1"/>
        <w:rPr>
          <w:rFonts w:asciiTheme="minorHAnsi" w:eastAsiaTheme="minorEastAsia" w:hAnsiTheme="minorHAnsi" w:cstheme="minorBidi"/>
          <w:bCs/>
          <w:smallCaps/>
          <w:sz w:val="22"/>
          <w:szCs w:val="22"/>
          <w:lang w:eastAsia="en-AU"/>
        </w:rPr>
      </w:pPr>
      <w:bookmarkStart w:id="562" w:name="_Toc514837964"/>
      <w:r w:rsidRPr="00104A8B">
        <w:rPr>
          <w:rFonts w:asciiTheme="minorHAnsi" w:eastAsia="Times New Roman" w:hAnsiTheme="minorHAnsi" w:cs="Times New Roman"/>
          <w:smallCaps/>
          <w:spacing w:val="20"/>
          <w:kern w:val="42"/>
          <w:sz w:val="44"/>
          <w:szCs w:val="44"/>
        </w:rPr>
        <w:lastRenderedPageBreak/>
        <w:t>Table of Contents</w:t>
      </w:r>
      <w:bookmarkEnd w:id="562"/>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854AEF" w:rsidRDefault="00884E88">
      <w:pPr>
        <w:pStyle w:val="TOC1"/>
        <w:rPr>
          <w:rFonts w:asciiTheme="minorHAnsi" w:eastAsiaTheme="minorEastAsia" w:hAnsiTheme="minorHAnsi" w:cstheme="minorBidi"/>
          <w:bCs w:val="0"/>
          <w:smallCaps w:val="0"/>
          <w:spacing w:val="0"/>
          <w:sz w:val="22"/>
          <w:szCs w:val="22"/>
          <w:lang w:eastAsia="en-AU"/>
        </w:rPr>
      </w:pPr>
      <w:hyperlink w:anchor="_Toc49170854" w:history="1">
        <w:r w:rsidR="00854AEF" w:rsidRPr="00D6222C">
          <w:rPr>
            <w:rStyle w:val="Hyperlink"/>
            <w:rFonts w:eastAsia="Calibri"/>
            <w:lang w:eastAsia="en-AU"/>
          </w:rPr>
          <w:t>Bills</w:t>
        </w:r>
        <w:r w:rsidR="00854AEF">
          <w:rPr>
            <w:webHidden/>
          </w:rPr>
          <w:tab/>
        </w:r>
        <w:r w:rsidR="00854AEF">
          <w:rPr>
            <w:webHidden/>
          </w:rPr>
          <w:fldChar w:fldCharType="begin"/>
        </w:r>
        <w:r w:rsidR="00854AEF">
          <w:rPr>
            <w:webHidden/>
          </w:rPr>
          <w:instrText xml:space="preserve"> PAGEREF _Toc49170854 \h </w:instrText>
        </w:r>
        <w:r w:rsidR="00854AEF">
          <w:rPr>
            <w:webHidden/>
          </w:rPr>
        </w:r>
        <w:r w:rsidR="00854AEF">
          <w:rPr>
            <w:webHidden/>
          </w:rPr>
          <w:fldChar w:fldCharType="separate"/>
        </w:r>
        <w:r>
          <w:rPr>
            <w:webHidden/>
          </w:rPr>
          <w:t>1</w:t>
        </w:r>
        <w:r w:rsidR="00854AEF">
          <w:rPr>
            <w:webHidden/>
          </w:rPr>
          <w:fldChar w:fldCharType="end"/>
        </w:r>
      </w:hyperlink>
    </w:p>
    <w:p w:rsidR="00854AEF" w:rsidRDefault="00884E88">
      <w:pPr>
        <w:pStyle w:val="TOC2"/>
        <w:rPr>
          <w:rFonts w:asciiTheme="minorHAnsi" w:eastAsiaTheme="minorEastAsia" w:hAnsiTheme="minorHAnsi" w:cstheme="minorBidi"/>
          <w:b w:val="0"/>
          <w:noProof/>
          <w:sz w:val="22"/>
          <w:szCs w:val="22"/>
          <w:lang w:eastAsia="en-AU"/>
        </w:rPr>
      </w:pPr>
      <w:hyperlink w:anchor="_Toc49170855" w:history="1">
        <w:r w:rsidR="00854AEF" w:rsidRPr="00D6222C">
          <w:rPr>
            <w:rStyle w:val="Hyperlink"/>
            <w:rFonts w:eastAsia="Calibri"/>
            <w:noProof/>
            <w:lang w:eastAsia="en-AU"/>
          </w:rPr>
          <w:t>Bill—Comment</w:t>
        </w:r>
        <w:r w:rsidR="00854AEF">
          <w:rPr>
            <w:noProof/>
            <w:webHidden/>
          </w:rPr>
          <w:tab/>
        </w:r>
        <w:r w:rsidR="00854AEF">
          <w:rPr>
            <w:noProof/>
            <w:webHidden/>
          </w:rPr>
          <w:fldChar w:fldCharType="begin"/>
        </w:r>
        <w:r w:rsidR="00854AEF">
          <w:rPr>
            <w:noProof/>
            <w:webHidden/>
          </w:rPr>
          <w:instrText xml:space="preserve"> PAGEREF _Toc49170855 \h </w:instrText>
        </w:r>
        <w:r w:rsidR="00854AEF">
          <w:rPr>
            <w:noProof/>
            <w:webHidden/>
          </w:rPr>
        </w:r>
        <w:r w:rsidR="00854AEF">
          <w:rPr>
            <w:noProof/>
            <w:webHidden/>
          </w:rPr>
          <w:fldChar w:fldCharType="separate"/>
        </w:r>
        <w:r>
          <w:rPr>
            <w:noProof/>
            <w:webHidden/>
          </w:rPr>
          <w:t>1</w:t>
        </w:r>
        <w:r w:rsidR="00854AEF">
          <w:rPr>
            <w:noProof/>
            <w:webHidden/>
          </w:rPr>
          <w:fldChar w:fldCharType="end"/>
        </w:r>
      </w:hyperlink>
    </w:p>
    <w:p w:rsidR="00854AEF" w:rsidRDefault="00884E88">
      <w:pPr>
        <w:pStyle w:val="TOC3"/>
        <w:rPr>
          <w:rFonts w:eastAsiaTheme="minorEastAsia"/>
          <w:b w:val="0"/>
          <w:smallCaps w:val="0"/>
          <w:lang w:eastAsia="en-AU"/>
        </w:rPr>
      </w:pPr>
      <w:hyperlink w:anchor="_Toc49170856" w:history="1">
        <w:r w:rsidR="00854AEF" w:rsidRPr="00D6222C">
          <w:rPr>
            <w:rStyle w:val="Hyperlink"/>
          </w:rPr>
          <w:t>Emergencies Amendment Bill 2020</w:t>
        </w:r>
        <w:r w:rsidR="00854AEF">
          <w:rPr>
            <w:webHidden/>
          </w:rPr>
          <w:tab/>
        </w:r>
        <w:r w:rsidR="00854AEF">
          <w:rPr>
            <w:webHidden/>
          </w:rPr>
          <w:fldChar w:fldCharType="begin"/>
        </w:r>
        <w:r w:rsidR="00854AEF">
          <w:rPr>
            <w:webHidden/>
          </w:rPr>
          <w:instrText xml:space="preserve"> PAGEREF _Toc49170856 \h </w:instrText>
        </w:r>
        <w:r w:rsidR="00854AEF">
          <w:rPr>
            <w:webHidden/>
          </w:rPr>
        </w:r>
        <w:r w:rsidR="00854AEF">
          <w:rPr>
            <w:webHidden/>
          </w:rPr>
          <w:fldChar w:fldCharType="separate"/>
        </w:r>
        <w:r>
          <w:rPr>
            <w:webHidden/>
          </w:rPr>
          <w:t>1</w:t>
        </w:r>
        <w:r w:rsidR="00854AEF">
          <w:rPr>
            <w:webHidden/>
          </w:rPr>
          <w:fldChar w:fldCharType="end"/>
        </w:r>
      </w:hyperlink>
    </w:p>
    <w:p w:rsidR="00854AEF" w:rsidRDefault="00884E88">
      <w:pPr>
        <w:pStyle w:val="TOC1"/>
        <w:rPr>
          <w:rFonts w:asciiTheme="minorHAnsi" w:eastAsiaTheme="minorEastAsia" w:hAnsiTheme="minorHAnsi" w:cstheme="minorBidi"/>
          <w:bCs w:val="0"/>
          <w:smallCaps w:val="0"/>
          <w:spacing w:val="0"/>
          <w:sz w:val="22"/>
          <w:szCs w:val="22"/>
          <w:lang w:eastAsia="en-AU"/>
        </w:rPr>
      </w:pPr>
      <w:hyperlink w:anchor="_Toc49170857" w:history="1">
        <w:r w:rsidR="00854AEF" w:rsidRPr="00D6222C">
          <w:rPr>
            <w:rStyle w:val="Hyperlink"/>
            <w:rFonts w:eastAsia="Calibri"/>
            <w:lang w:eastAsia="en-AU"/>
          </w:rPr>
          <w:t>Subordinate Legislation</w:t>
        </w:r>
        <w:r w:rsidR="00854AEF">
          <w:rPr>
            <w:webHidden/>
          </w:rPr>
          <w:tab/>
        </w:r>
        <w:r w:rsidR="00854AEF">
          <w:rPr>
            <w:webHidden/>
          </w:rPr>
          <w:fldChar w:fldCharType="begin"/>
        </w:r>
        <w:r w:rsidR="00854AEF">
          <w:rPr>
            <w:webHidden/>
          </w:rPr>
          <w:instrText xml:space="preserve"> PAGEREF _Toc49170857 \h </w:instrText>
        </w:r>
        <w:r w:rsidR="00854AEF">
          <w:rPr>
            <w:webHidden/>
          </w:rPr>
        </w:r>
        <w:r w:rsidR="00854AEF">
          <w:rPr>
            <w:webHidden/>
          </w:rPr>
          <w:fldChar w:fldCharType="separate"/>
        </w:r>
        <w:r>
          <w:rPr>
            <w:webHidden/>
          </w:rPr>
          <w:t>2</w:t>
        </w:r>
        <w:r w:rsidR="00854AEF">
          <w:rPr>
            <w:webHidden/>
          </w:rPr>
          <w:fldChar w:fldCharType="end"/>
        </w:r>
      </w:hyperlink>
    </w:p>
    <w:p w:rsidR="00854AEF" w:rsidRDefault="00884E88">
      <w:pPr>
        <w:pStyle w:val="TOC2"/>
        <w:rPr>
          <w:rFonts w:asciiTheme="minorHAnsi" w:eastAsiaTheme="minorEastAsia" w:hAnsiTheme="minorHAnsi" w:cstheme="minorBidi"/>
          <w:b w:val="0"/>
          <w:noProof/>
          <w:sz w:val="22"/>
          <w:szCs w:val="22"/>
          <w:lang w:eastAsia="en-AU"/>
        </w:rPr>
      </w:pPr>
      <w:hyperlink w:anchor="_Toc49170858" w:history="1">
        <w:r w:rsidR="00854AEF" w:rsidRPr="00D6222C">
          <w:rPr>
            <w:rStyle w:val="Hyperlink"/>
            <w:rFonts w:eastAsia="Calibri"/>
            <w:noProof/>
            <w:lang w:eastAsia="en-AU"/>
          </w:rPr>
          <w:t>Disallowable Instrument—Comment</w:t>
        </w:r>
        <w:r w:rsidR="00854AEF">
          <w:rPr>
            <w:noProof/>
            <w:webHidden/>
          </w:rPr>
          <w:tab/>
        </w:r>
        <w:r w:rsidR="00854AEF">
          <w:rPr>
            <w:noProof/>
            <w:webHidden/>
          </w:rPr>
          <w:fldChar w:fldCharType="begin"/>
        </w:r>
        <w:r w:rsidR="00854AEF">
          <w:rPr>
            <w:noProof/>
            <w:webHidden/>
          </w:rPr>
          <w:instrText xml:space="preserve"> PAGEREF _Toc49170858 \h </w:instrText>
        </w:r>
        <w:r w:rsidR="00854AEF">
          <w:rPr>
            <w:noProof/>
            <w:webHidden/>
          </w:rPr>
        </w:r>
        <w:r w:rsidR="00854AEF">
          <w:rPr>
            <w:noProof/>
            <w:webHidden/>
          </w:rPr>
          <w:fldChar w:fldCharType="separate"/>
        </w:r>
        <w:r>
          <w:rPr>
            <w:noProof/>
            <w:webHidden/>
          </w:rPr>
          <w:t>2</w:t>
        </w:r>
        <w:r w:rsidR="00854AEF">
          <w:rPr>
            <w:noProof/>
            <w:webHidden/>
          </w:rPr>
          <w:fldChar w:fldCharType="end"/>
        </w:r>
      </w:hyperlink>
    </w:p>
    <w:p w:rsidR="00854AEF" w:rsidRDefault="00884E88">
      <w:pPr>
        <w:pStyle w:val="TOC1"/>
        <w:rPr>
          <w:rFonts w:asciiTheme="minorHAnsi" w:eastAsiaTheme="minorEastAsia" w:hAnsiTheme="minorHAnsi" w:cstheme="minorBidi"/>
          <w:bCs w:val="0"/>
          <w:smallCaps w:val="0"/>
          <w:spacing w:val="0"/>
          <w:sz w:val="22"/>
          <w:szCs w:val="22"/>
          <w:lang w:eastAsia="en-AU"/>
        </w:rPr>
      </w:pPr>
      <w:hyperlink w:anchor="_Toc49170859" w:history="1">
        <w:r w:rsidR="00854AEF" w:rsidRPr="00D6222C">
          <w:rPr>
            <w:rStyle w:val="Hyperlink"/>
            <w:rFonts w:eastAsia="Calibri"/>
            <w:lang w:eastAsia="en-AU"/>
          </w:rPr>
          <w:t>National Regulations—Comment</w:t>
        </w:r>
        <w:r w:rsidR="00854AEF">
          <w:rPr>
            <w:webHidden/>
          </w:rPr>
          <w:tab/>
        </w:r>
        <w:r w:rsidR="00854AEF">
          <w:rPr>
            <w:webHidden/>
          </w:rPr>
          <w:fldChar w:fldCharType="begin"/>
        </w:r>
        <w:r w:rsidR="00854AEF">
          <w:rPr>
            <w:webHidden/>
          </w:rPr>
          <w:instrText xml:space="preserve"> PAGEREF _Toc49170859 \h </w:instrText>
        </w:r>
        <w:r w:rsidR="00854AEF">
          <w:rPr>
            <w:webHidden/>
          </w:rPr>
        </w:r>
        <w:r w:rsidR="00854AEF">
          <w:rPr>
            <w:webHidden/>
          </w:rPr>
          <w:fldChar w:fldCharType="separate"/>
        </w:r>
        <w:r>
          <w:rPr>
            <w:webHidden/>
          </w:rPr>
          <w:t>3</w:t>
        </w:r>
        <w:r w:rsidR="00854AEF">
          <w:rPr>
            <w:webHidden/>
          </w:rPr>
          <w:fldChar w:fldCharType="end"/>
        </w:r>
      </w:hyperlink>
    </w:p>
    <w:p w:rsidR="00854AEF" w:rsidRDefault="00884E88">
      <w:pPr>
        <w:pStyle w:val="TOC1"/>
        <w:rPr>
          <w:rFonts w:asciiTheme="minorHAnsi" w:eastAsiaTheme="minorEastAsia" w:hAnsiTheme="minorHAnsi" w:cstheme="minorBidi"/>
          <w:bCs w:val="0"/>
          <w:smallCaps w:val="0"/>
          <w:spacing w:val="0"/>
          <w:sz w:val="22"/>
          <w:szCs w:val="22"/>
          <w:lang w:eastAsia="en-AU"/>
        </w:rPr>
      </w:pPr>
      <w:hyperlink w:anchor="_Toc49170860" w:history="1">
        <w:r w:rsidR="00854AEF" w:rsidRPr="00D6222C">
          <w:rPr>
            <w:rStyle w:val="Hyperlink"/>
            <w:rFonts w:eastAsia="Calibri"/>
            <w:lang w:eastAsia="en-AU"/>
          </w:rPr>
          <w:t>Responses</w:t>
        </w:r>
        <w:r w:rsidR="00854AEF">
          <w:rPr>
            <w:webHidden/>
          </w:rPr>
          <w:tab/>
        </w:r>
        <w:r w:rsidR="00854AEF">
          <w:rPr>
            <w:webHidden/>
          </w:rPr>
          <w:fldChar w:fldCharType="begin"/>
        </w:r>
        <w:r w:rsidR="00854AEF">
          <w:rPr>
            <w:webHidden/>
          </w:rPr>
          <w:instrText xml:space="preserve"> PAGEREF _Toc49170860 \h </w:instrText>
        </w:r>
        <w:r w:rsidR="00854AEF">
          <w:rPr>
            <w:webHidden/>
          </w:rPr>
        </w:r>
        <w:r w:rsidR="00854AEF">
          <w:rPr>
            <w:webHidden/>
          </w:rPr>
          <w:fldChar w:fldCharType="separate"/>
        </w:r>
        <w:r>
          <w:rPr>
            <w:webHidden/>
          </w:rPr>
          <w:t>4</w:t>
        </w:r>
        <w:r w:rsidR="00854AEF">
          <w:rPr>
            <w:webHidden/>
          </w:rPr>
          <w:fldChar w:fldCharType="end"/>
        </w:r>
      </w:hyperlink>
    </w:p>
    <w:p w:rsidR="00854AEF" w:rsidRDefault="00884E88">
      <w:pPr>
        <w:pStyle w:val="TOC2"/>
        <w:rPr>
          <w:rFonts w:asciiTheme="minorHAnsi" w:eastAsiaTheme="minorEastAsia" w:hAnsiTheme="minorHAnsi" w:cstheme="minorBidi"/>
          <w:b w:val="0"/>
          <w:noProof/>
          <w:sz w:val="22"/>
          <w:szCs w:val="22"/>
          <w:lang w:eastAsia="en-AU"/>
        </w:rPr>
      </w:pPr>
      <w:hyperlink w:anchor="_Toc49170861" w:history="1">
        <w:r w:rsidR="00854AEF" w:rsidRPr="00D6222C">
          <w:rPr>
            <w:rStyle w:val="Hyperlink"/>
            <w:noProof/>
            <w:lang w:eastAsia="en-AU"/>
          </w:rPr>
          <w:t>Government responses</w:t>
        </w:r>
        <w:r w:rsidR="00854AEF">
          <w:rPr>
            <w:noProof/>
            <w:webHidden/>
          </w:rPr>
          <w:tab/>
        </w:r>
        <w:r w:rsidR="00854AEF">
          <w:rPr>
            <w:noProof/>
            <w:webHidden/>
          </w:rPr>
          <w:fldChar w:fldCharType="begin"/>
        </w:r>
        <w:r w:rsidR="00854AEF">
          <w:rPr>
            <w:noProof/>
            <w:webHidden/>
          </w:rPr>
          <w:instrText xml:space="preserve"> PAGEREF _Toc49170861 \h </w:instrText>
        </w:r>
        <w:r w:rsidR="00854AEF">
          <w:rPr>
            <w:noProof/>
            <w:webHidden/>
          </w:rPr>
        </w:r>
        <w:r w:rsidR="00854AEF">
          <w:rPr>
            <w:noProof/>
            <w:webHidden/>
          </w:rPr>
          <w:fldChar w:fldCharType="separate"/>
        </w:r>
        <w:r>
          <w:rPr>
            <w:noProof/>
            <w:webHidden/>
          </w:rPr>
          <w:t>4</w:t>
        </w:r>
        <w:r w:rsidR="00854AEF">
          <w:rPr>
            <w:noProof/>
            <w:webHidden/>
          </w:rPr>
          <w:fldChar w:fldCharType="end"/>
        </w:r>
      </w:hyperlink>
    </w:p>
    <w:p w:rsidR="00854AEF" w:rsidRDefault="00884E88">
      <w:pPr>
        <w:pStyle w:val="TOC2"/>
        <w:rPr>
          <w:rFonts w:asciiTheme="minorHAnsi" w:eastAsiaTheme="minorEastAsia" w:hAnsiTheme="minorHAnsi" w:cstheme="minorBidi"/>
          <w:b w:val="0"/>
          <w:noProof/>
          <w:sz w:val="22"/>
          <w:szCs w:val="22"/>
          <w:lang w:eastAsia="en-AU"/>
        </w:rPr>
      </w:pPr>
      <w:hyperlink w:anchor="_Toc49170862" w:history="1">
        <w:r w:rsidR="00854AEF" w:rsidRPr="00D6222C">
          <w:rPr>
            <w:rStyle w:val="Hyperlink"/>
            <w:noProof/>
            <w:lang w:eastAsia="en-AU"/>
          </w:rPr>
          <w:t>Private Member’s response</w:t>
        </w:r>
        <w:r w:rsidR="00854AEF">
          <w:rPr>
            <w:noProof/>
            <w:webHidden/>
          </w:rPr>
          <w:tab/>
        </w:r>
        <w:r w:rsidR="00854AEF">
          <w:rPr>
            <w:noProof/>
            <w:webHidden/>
          </w:rPr>
          <w:fldChar w:fldCharType="begin"/>
        </w:r>
        <w:r w:rsidR="00854AEF">
          <w:rPr>
            <w:noProof/>
            <w:webHidden/>
          </w:rPr>
          <w:instrText xml:space="preserve"> PAGEREF _Toc49170862 \h </w:instrText>
        </w:r>
        <w:r w:rsidR="00854AEF">
          <w:rPr>
            <w:noProof/>
            <w:webHidden/>
          </w:rPr>
        </w:r>
        <w:r w:rsidR="00854AEF">
          <w:rPr>
            <w:noProof/>
            <w:webHidden/>
          </w:rPr>
          <w:fldChar w:fldCharType="separate"/>
        </w:r>
        <w:r>
          <w:rPr>
            <w:noProof/>
            <w:webHidden/>
          </w:rPr>
          <w:t>5</w:t>
        </w:r>
        <w:r w:rsidR="00854AEF">
          <w:rPr>
            <w:noProof/>
            <w:webHidden/>
          </w:rPr>
          <w:fldChar w:fldCharType="end"/>
        </w:r>
      </w:hyperlink>
    </w:p>
    <w:p w:rsidR="00854AEF" w:rsidRDefault="00884E88">
      <w:pPr>
        <w:pStyle w:val="TOC2"/>
        <w:rPr>
          <w:rFonts w:asciiTheme="minorHAnsi" w:eastAsiaTheme="minorEastAsia" w:hAnsiTheme="minorHAnsi" w:cstheme="minorBidi"/>
          <w:b w:val="0"/>
          <w:noProof/>
          <w:sz w:val="22"/>
          <w:szCs w:val="22"/>
          <w:lang w:eastAsia="en-AU"/>
        </w:rPr>
      </w:pPr>
      <w:hyperlink w:anchor="_Toc49170863" w:history="1">
        <w:r w:rsidR="00854AEF" w:rsidRPr="00D6222C">
          <w:rPr>
            <w:rStyle w:val="Hyperlink"/>
            <w:rFonts w:eastAsia="Calibri"/>
            <w:noProof/>
            <w:lang w:eastAsia="en-AU"/>
          </w:rPr>
          <w:t>Government responses—Comment</w:t>
        </w:r>
        <w:r w:rsidR="00854AEF">
          <w:rPr>
            <w:noProof/>
            <w:webHidden/>
          </w:rPr>
          <w:tab/>
        </w:r>
        <w:r w:rsidR="00854AEF">
          <w:rPr>
            <w:noProof/>
            <w:webHidden/>
          </w:rPr>
          <w:fldChar w:fldCharType="begin"/>
        </w:r>
        <w:r w:rsidR="00854AEF">
          <w:rPr>
            <w:noProof/>
            <w:webHidden/>
          </w:rPr>
          <w:instrText xml:space="preserve"> PAGEREF _Toc49170863 \h </w:instrText>
        </w:r>
        <w:r w:rsidR="00854AEF">
          <w:rPr>
            <w:noProof/>
            <w:webHidden/>
          </w:rPr>
        </w:r>
        <w:r w:rsidR="00854AEF">
          <w:rPr>
            <w:noProof/>
            <w:webHidden/>
          </w:rPr>
          <w:fldChar w:fldCharType="separate"/>
        </w:r>
        <w:r>
          <w:rPr>
            <w:noProof/>
            <w:webHidden/>
          </w:rPr>
          <w:t>5</w:t>
        </w:r>
        <w:r w:rsidR="00854AEF">
          <w:rPr>
            <w:noProof/>
            <w:webHidden/>
          </w:rPr>
          <w:fldChar w:fldCharType="end"/>
        </w:r>
      </w:hyperlink>
    </w:p>
    <w:p w:rsidR="00854AEF" w:rsidRDefault="00884E88">
      <w:pPr>
        <w:pStyle w:val="TOC1"/>
        <w:rPr>
          <w:rFonts w:asciiTheme="minorHAnsi" w:eastAsiaTheme="minorEastAsia" w:hAnsiTheme="minorHAnsi" w:cstheme="minorBidi"/>
          <w:bCs w:val="0"/>
          <w:smallCaps w:val="0"/>
          <w:spacing w:val="0"/>
          <w:sz w:val="22"/>
          <w:szCs w:val="22"/>
          <w:lang w:eastAsia="en-AU"/>
        </w:rPr>
      </w:pPr>
      <w:hyperlink w:anchor="_Toc49170864" w:history="1">
        <w:r w:rsidR="00854AEF" w:rsidRPr="00D6222C">
          <w:rPr>
            <w:rStyle w:val="Hyperlink"/>
          </w:rPr>
          <w:t>Outstanding Responses</w:t>
        </w:r>
        <w:r w:rsidR="00854AEF">
          <w:rPr>
            <w:webHidden/>
          </w:rPr>
          <w:tab/>
        </w:r>
        <w:r w:rsidR="00854AEF">
          <w:rPr>
            <w:webHidden/>
          </w:rPr>
          <w:fldChar w:fldCharType="begin"/>
        </w:r>
        <w:r w:rsidR="00854AEF">
          <w:rPr>
            <w:webHidden/>
          </w:rPr>
          <w:instrText xml:space="preserve"> PAGEREF _Toc49170864 \h </w:instrText>
        </w:r>
        <w:r w:rsidR="00854AEF">
          <w:rPr>
            <w:webHidden/>
          </w:rPr>
        </w:r>
        <w:r w:rsidR="00854AEF">
          <w:rPr>
            <w:webHidden/>
          </w:rPr>
          <w:fldChar w:fldCharType="separate"/>
        </w:r>
        <w:r>
          <w:rPr>
            <w:webHidden/>
          </w:rPr>
          <w:t>9</w:t>
        </w:r>
        <w:r w:rsidR="00854AEF">
          <w:rPr>
            <w:webHidden/>
          </w:rPr>
          <w:fldChar w:fldCharType="end"/>
        </w:r>
      </w:hyperlink>
    </w:p>
    <w:p w:rsidR="00351AD0" w:rsidRPr="00104A8B" w:rsidRDefault="00CD5AD5" w:rsidP="00A0668C">
      <w:pPr>
        <w:pStyle w:val="TOC1"/>
      </w:pPr>
      <w:r w:rsidRPr="00104A8B">
        <w:fldChar w:fldCharType="end"/>
      </w:r>
    </w:p>
    <w:p w:rsidR="00351AD0" w:rsidRPr="00104A8B" w:rsidRDefault="00351AD0" w:rsidP="00351AD0">
      <w:pPr>
        <w:sectPr w:rsidR="00351AD0" w:rsidRPr="00104A8B" w:rsidSect="00E8247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rsidR="00456BF4" w:rsidRDefault="00456BF4" w:rsidP="00456BF4">
      <w:pPr>
        <w:pStyle w:val="Heading2"/>
        <w:rPr>
          <w:rFonts w:eastAsia="Calibri"/>
          <w:lang w:eastAsia="en-AU"/>
        </w:rPr>
      </w:pPr>
      <w:bookmarkStart w:id="563" w:name="_Toc500938174"/>
      <w:bookmarkStart w:id="564" w:name="_Toc501448805"/>
      <w:bookmarkStart w:id="565" w:name="_Toc505153761"/>
      <w:bookmarkStart w:id="566" w:name="_Toc49170854"/>
      <w:bookmarkStart w:id="567" w:name="_Toc338841796"/>
      <w:bookmarkStart w:id="568" w:name="_Hlk496454859"/>
      <w:bookmarkStart w:id="569" w:name="_Toc514837978"/>
      <w:bookmarkStart w:id="570" w:name="_Toc526855824"/>
      <w:bookmarkStart w:id="571" w:name="_Toc338841795"/>
      <w:bookmarkStart w:id="572" w:name="_Hlk483295725"/>
      <w:r w:rsidRPr="00F23CCD">
        <w:rPr>
          <w:rFonts w:eastAsia="Calibri"/>
          <w:lang w:eastAsia="en-AU"/>
        </w:rPr>
        <w:lastRenderedPageBreak/>
        <w:t>Bills</w:t>
      </w:r>
      <w:bookmarkEnd w:id="563"/>
      <w:bookmarkEnd w:id="564"/>
      <w:bookmarkEnd w:id="565"/>
      <w:bookmarkEnd w:id="566"/>
    </w:p>
    <w:p w:rsidR="00456BF4" w:rsidRPr="00F23CCD" w:rsidRDefault="00456BF4" w:rsidP="00456BF4">
      <w:pPr>
        <w:pStyle w:val="Heading3"/>
        <w:rPr>
          <w:rFonts w:eastAsia="Calibri"/>
          <w:lang w:eastAsia="en-AU"/>
        </w:rPr>
      </w:pPr>
      <w:bookmarkStart w:id="573" w:name="_Toc500938176"/>
      <w:bookmarkStart w:id="574" w:name="_Toc501448808"/>
      <w:bookmarkStart w:id="575" w:name="_Toc505153762"/>
      <w:bookmarkStart w:id="576" w:name="_Toc49170855"/>
      <w:r w:rsidRPr="00F23CCD">
        <w:rPr>
          <w:rFonts w:eastAsia="Calibri"/>
          <w:lang w:eastAsia="en-AU"/>
        </w:rPr>
        <w:t>B</w:t>
      </w:r>
      <w:bookmarkEnd w:id="573"/>
      <w:r w:rsidR="00874709">
        <w:rPr>
          <w:rFonts w:eastAsia="Calibri"/>
          <w:lang w:eastAsia="en-AU"/>
        </w:rPr>
        <w:t>ill</w:t>
      </w:r>
      <w:r w:rsidRPr="00F23CCD">
        <w:rPr>
          <w:rFonts w:eastAsia="Calibri"/>
          <w:lang w:eastAsia="en-AU"/>
        </w:rPr>
        <w:t>—Comment</w:t>
      </w:r>
      <w:bookmarkEnd w:id="574"/>
      <w:bookmarkEnd w:id="575"/>
      <w:bookmarkEnd w:id="576"/>
    </w:p>
    <w:p w:rsidR="00456BF4" w:rsidRDefault="00456BF4" w:rsidP="00456BF4">
      <w:r w:rsidRPr="00261783">
        <w:t xml:space="preserve">The Committee has examined the following </w:t>
      </w:r>
      <w:r w:rsidR="00874709">
        <w:t>bill</w:t>
      </w:r>
      <w:r>
        <w:t xml:space="preserve"> </w:t>
      </w:r>
      <w:r w:rsidRPr="00261783">
        <w:t xml:space="preserve">and offers </w:t>
      </w:r>
      <w:r>
        <w:t>these</w:t>
      </w:r>
      <w:r w:rsidRPr="00261783">
        <w:t xml:space="preserve"> comment</w:t>
      </w:r>
      <w:r>
        <w:t>s</w:t>
      </w:r>
      <w:r w:rsidRPr="00261783">
        <w:t xml:space="preserve"> on </w:t>
      </w:r>
      <w:r w:rsidR="00874709">
        <w:t>it</w:t>
      </w:r>
      <w:r w:rsidRPr="00261783">
        <w:t>:</w:t>
      </w:r>
    </w:p>
    <w:p w:rsidR="00874709" w:rsidRPr="00133AB1" w:rsidRDefault="00874709" w:rsidP="00874709">
      <w:pPr>
        <w:pStyle w:val="Heading4"/>
        <w:pBdr>
          <w:bottom w:val="single" w:sz="6" w:space="1" w:color="000000"/>
        </w:pBdr>
        <w:rPr>
          <w:rFonts w:eastAsia="Times New Roman"/>
        </w:rPr>
      </w:pPr>
      <w:bookmarkStart w:id="577" w:name="_Toc49170856"/>
      <w:bookmarkEnd w:id="567"/>
      <w:bookmarkEnd w:id="568"/>
      <w:r w:rsidRPr="00C74C13">
        <w:rPr>
          <w:rFonts w:eastAsia="Times New Roman"/>
        </w:rPr>
        <w:t>Emergencies Amendment Bill 2020</w:t>
      </w:r>
      <w:bookmarkEnd w:id="577"/>
    </w:p>
    <w:p w:rsidR="00874709" w:rsidRDefault="00874709" w:rsidP="00874709">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E55BFB">
        <w:rPr>
          <w:rFonts w:ascii="Calibri" w:eastAsia="Calibri" w:hAnsi="Calibri" w:cs="Calibri"/>
          <w:color w:val="000000"/>
          <w:szCs w:val="20"/>
          <w:lang w:eastAsia="en-AU"/>
        </w:rPr>
        <w:t xml:space="preserve">amend the </w:t>
      </w:r>
      <w:r w:rsidRPr="00E55BFB">
        <w:rPr>
          <w:rFonts w:ascii="Calibri" w:eastAsia="Calibri" w:hAnsi="Calibri" w:cs="Calibri"/>
          <w:i/>
          <w:color w:val="000000"/>
          <w:szCs w:val="20"/>
          <w:lang w:eastAsia="en-AU"/>
        </w:rPr>
        <w:t>Emergencies Act 2004</w:t>
      </w:r>
      <w:r>
        <w:rPr>
          <w:rFonts w:ascii="Calibri" w:eastAsia="Calibri" w:hAnsi="Calibri" w:cs="Calibri"/>
          <w:color w:val="000000"/>
          <w:szCs w:val="20"/>
          <w:lang w:eastAsia="en-AU"/>
        </w:rPr>
        <w:t xml:space="preserve"> and make other consequential amendments relating to the appointment of an emergency controller and deputy emergency controller. </w:t>
      </w:r>
    </w:p>
    <w:p w:rsidR="00874709" w:rsidRPr="00133AB1" w:rsidRDefault="00874709" w:rsidP="00874709">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874709" w:rsidRPr="00133AB1" w:rsidRDefault="00874709" w:rsidP="00874709">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874709" w:rsidRPr="00E83C75" w:rsidRDefault="00874709" w:rsidP="0063726C">
      <w:pPr>
        <w:pStyle w:val="Heading5"/>
        <w:spacing w:after="200" w:line="260" w:lineRule="exact"/>
      </w:pPr>
      <w:r w:rsidRPr="00E83C75">
        <w:t xml:space="preserve">Right to </w:t>
      </w:r>
      <w:r>
        <w:t xml:space="preserve">recognition and equality before the law </w:t>
      </w:r>
      <w:r w:rsidRPr="00E83C75">
        <w:t>(s</w:t>
      </w:r>
      <w:r>
        <w:t>ection</w:t>
      </w:r>
      <w:r w:rsidRPr="00E83C75">
        <w:t xml:space="preserve"> 8 </w:t>
      </w:r>
      <w:r>
        <w:t>HRA</w:t>
      </w:r>
      <w:r w:rsidRPr="00E83C75">
        <w:t>)</w:t>
      </w:r>
    </w:p>
    <w:p w:rsidR="00874709" w:rsidRDefault="00874709" w:rsidP="0063726C">
      <w:pPr>
        <w:pStyle w:val="Heading5"/>
        <w:spacing w:before="200" w:after="200" w:line="260" w:lineRule="exact"/>
      </w:pPr>
      <w:r w:rsidRPr="0067269D">
        <w:t>Right to privacy and reputation (s</w:t>
      </w:r>
      <w:r>
        <w:t>ection</w:t>
      </w:r>
      <w:r w:rsidRPr="0067269D">
        <w:t xml:space="preserve"> 12 HRA)</w:t>
      </w:r>
    </w:p>
    <w:p w:rsidR="00874709" w:rsidRPr="00E83C75" w:rsidRDefault="00874709" w:rsidP="0063726C">
      <w:pPr>
        <w:pStyle w:val="Heading5"/>
        <w:spacing w:before="200" w:after="200" w:line="260" w:lineRule="exact"/>
      </w:pPr>
      <w:r w:rsidRPr="00E83C75">
        <w:t>Righ</w:t>
      </w:r>
      <w:r>
        <w:t>t to freedom of movement (section 13 HRA</w:t>
      </w:r>
      <w:r w:rsidRPr="00E83C75">
        <w:t>)</w:t>
      </w:r>
    </w:p>
    <w:p w:rsidR="00874709" w:rsidRPr="005F7002" w:rsidRDefault="00874709" w:rsidP="0063726C">
      <w:pPr>
        <w:pStyle w:val="Heading5"/>
        <w:spacing w:before="200" w:after="200" w:line="260" w:lineRule="exact"/>
      </w:pPr>
      <w:r>
        <w:t xml:space="preserve">Right to peaceful assembly and freedom of association </w:t>
      </w:r>
      <w:r w:rsidRPr="005F7002">
        <w:t>(s</w:t>
      </w:r>
      <w:r>
        <w:t>ection</w:t>
      </w:r>
      <w:r w:rsidRPr="005F7002">
        <w:t xml:space="preserve"> 1</w:t>
      </w:r>
      <w:r>
        <w:t>5</w:t>
      </w:r>
      <w:r w:rsidRPr="005F7002">
        <w:t xml:space="preserve"> HRA)</w:t>
      </w:r>
    </w:p>
    <w:p w:rsidR="00874709" w:rsidRPr="00E83C75" w:rsidRDefault="00874709" w:rsidP="0063726C">
      <w:pPr>
        <w:pStyle w:val="Heading5"/>
        <w:spacing w:before="200" w:line="260" w:lineRule="exact"/>
      </w:pPr>
      <w:r w:rsidRPr="00E83C75">
        <w:t xml:space="preserve">Right to </w:t>
      </w:r>
      <w:r>
        <w:t xml:space="preserve">liberty and security of person </w:t>
      </w:r>
      <w:r w:rsidRPr="00E83C75">
        <w:t>(s</w:t>
      </w:r>
      <w:r>
        <w:t>ection</w:t>
      </w:r>
      <w:r w:rsidRPr="00E83C75">
        <w:t xml:space="preserve"> 1</w:t>
      </w:r>
      <w:r>
        <w:t>8</w:t>
      </w:r>
      <w:r w:rsidRPr="00E83C75">
        <w:t xml:space="preserve"> </w:t>
      </w:r>
      <w:r w:rsidRPr="005F7002">
        <w:t>HRA</w:t>
      </w:r>
      <w:r w:rsidRPr="00E83C75">
        <w:t>)</w:t>
      </w:r>
    </w:p>
    <w:p w:rsidR="00874709" w:rsidRDefault="00874709" w:rsidP="00874709">
      <w:r>
        <w:t>Currently, where a declaration of a state of emergency has not been made, but the Chief Minister is satisfied that an emergency has happened, is happening or is likely to happen, the Chief Minister may appoint an emergency controller. In those circumstances, the Chief Minister must review the appointment within 48 hours, and the appointment lapses after seven days. The Bill will remove any requirement for review of the appointment and allow for the appointment to continue for up to 28 days.</w:t>
      </w:r>
    </w:p>
    <w:p w:rsidR="00874709" w:rsidRDefault="00874709" w:rsidP="00874709">
      <w:r>
        <w:t>The Bill will also allow the appointment of a deputy emergency controller. Both the emergency controller and deputy controller will be able to exercise a broad range of powers to manage the response to the emergency. The explanatory statement describes these as including the power to:</w:t>
      </w:r>
    </w:p>
    <w:p w:rsidR="00874709" w:rsidRDefault="00874709" w:rsidP="0063726C">
      <w:pPr>
        <w:pStyle w:val="ListParagraph"/>
        <w:numPr>
          <w:ilvl w:val="0"/>
          <w:numId w:val="45"/>
        </w:numPr>
        <w:spacing w:before="180" w:after="180" w:line="260" w:lineRule="exact"/>
        <w:contextualSpacing w:val="0"/>
      </w:pPr>
      <w:r>
        <w:t>direct the movement of people, potentially limiting freedom of movement, freedom of association and the right to liberty;</w:t>
      </w:r>
    </w:p>
    <w:p w:rsidR="00874709" w:rsidRDefault="00874709" w:rsidP="0063726C">
      <w:pPr>
        <w:pStyle w:val="ListParagraph"/>
        <w:numPr>
          <w:ilvl w:val="0"/>
          <w:numId w:val="45"/>
        </w:numPr>
        <w:spacing w:before="180" w:after="180" w:line="260" w:lineRule="exact"/>
        <w:contextualSpacing w:val="0"/>
      </w:pPr>
      <w:r>
        <w:t>direct the owner of property to place the property under the control of the emergency controller, or take possession of premises, both potentially limiting the right to privacy and the right to property under the Universal Declaration of Human Rights;</w:t>
      </w:r>
    </w:p>
    <w:p w:rsidR="00874709" w:rsidRDefault="00874709" w:rsidP="0063726C">
      <w:pPr>
        <w:pStyle w:val="ListParagraph"/>
        <w:numPr>
          <w:ilvl w:val="0"/>
          <w:numId w:val="45"/>
        </w:numPr>
        <w:spacing w:before="180" w:after="180" w:line="260" w:lineRule="exact"/>
        <w:contextualSpacing w:val="0"/>
      </w:pPr>
      <w:r>
        <w:t>direct a person to give information or produce documents, potentially limiting the right to privacy; and</w:t>
      </w:r>
    </w:p>
    <w:p w:rsidR="00874709" w:rsidRDefault="00874709" w:rsidP="0063726C">
      <w:pPr>
        <w:pStyle w:val="ListParagraph"/>
        <w:numPr>
          <w:ilvl w:val="0"/>
          <w:numId w:val="45"/>
        </w:numPr>
        <w:spacing w:before="180" w:after="180" w:line="260" w:lineRule="exact"/>
        <w:contextualSpacing w:val="0"/>
      </w:pPr>
      <w:proofErr w:type="gramStart"/>
      <w:r>
        <w:t>use</w:t>
      </w:r>
      <w:proofErr w:type="gramEnd"/>
      <w:r>
        <w:t xml:space="preserve"> any necessary and reasonable force to remove a person obstructing response operations to another place, potentially limiting the right to liberty and security of person.</w:t>
      </w:r>
    </w:p>
    <w:p w:rsidR="00874709" w:rsidRDefault="00874709" w:rsidP="0063726C">
      <w:pPr>
        <w:spacing w:line="260" w:lineRule="exact"/>
      </w:pPr>
      <w:r>
        <w:t>The explanatory statement also recognises that the application and enforcement of these powers has the potential to result in discrimination against a number of vulnerable groups, potentially limiting the right to equality before the law protected by section 8 of the HRA.</w:t>
      </w:r>
    </w:p>
    <w:p w:rsidR="00874709" w:rsidRDefault="00874709" w:rsidP="00874709">
      <w:r>
        <w:lastRenderedPageBreak/>
        <w:t>The explanatory statement includes a justification for why these potential limits should be considered reasonable, pointing to the legitimate purposes of responding to significant dangers or disruption to essential services, allowing for greater certainty and planning during emergency responses and need for continuity of powers, as well as the possibility of the experience of the previous bushfire season being repeated. Subject to the following comment, the Committee refers that statement to the Assembly.</w:t>
      </w:r>
    </w:p>
    <w:p w:rsidR="00874709" w:rsidRDefault="00874709" w:rsidP="00874709">
      <w:r>
        <w:t xml:space="preserve">The Committee notes that the Bill will introduce new safeguards requiring the emergency controller to advise the Chief Minister and Minister for Police and Emergency </w:t>
      </w:r>
      <w:r w:rsidR="006A696E">
        <w:t>Services (MPES) at least every seven</w:t>
      </w:r>
      <w:r>
        <w:t xml:space="preserve"> days about the status of the emergency and, where a state of emergency has been declared, whether that declaration is still justified. Any state of alert, state of emergency and the appointment of the emergency controller must be revoked if, after taking into account the advice of the emergency controller, the Chief Minister or MPES decides they are no longer necessary.</w:t>
      </w:r>
    </w:p>
    <w:p w:rsidR="00874709" w:rsidRDefault="00874709" w:rsidP="00874709">
      <w:r>
        <w:t>However, there is no requirement under the Bill for any advice from the emergency controller to be made public. The explanatory statement accompanying the Bill notes that “in a national security incident that led to the appointment of an emergency controller or a state of emergency the emergency controller’s advice may be of a sensitive or classified nature”. The Committee is concerned that there is limited accountability for both the advice of the emergency controller and the decisions of the Chief Minister or MPES, and requests further information on why provision could not be made to have any advice made public within a reasonable period subject to redaction of se</w:t>
      </w:r>
      <w:r w:rsidR="006A696E">
        <w:t>nsitive or classified material.</w:t>
      </w:r>
    </w:p>
    <w:p w:rsidR="00874709" w:rsidRPr="00E83C75" w:rsidRDefault="00874709" w:rsidP="00874709">
      <w:pPr>
        <w:pStyle w:val="Bodycopy"/>
        <w:spacing w:before="220" w:after="220" w:line="280" w:lineRule="exact"/>
        <w:rPr>
          <w:b/>
        </w:rPr>
      </w:pPr>
      <w:r w:rsidRPr="00E83C75">
        <w:rPr>
          <w:b/>
        </w:rPr>
        <w:t>The Committee draws th</w:t>
      </w:r>
      <w:r>
        <w:rPr>
          <w:b/>
        </w:rPr>
        <w:t>is</w:t>
      </w:r>
      <w:r w:rsidRPr="00E83C75">
        <w:rPr>
          <w:b/>
        </w:rPr>
        <w:t xml:space="preserve"> matter to the attention of the Assembly, and asks the Minister to respond.</w:t>
      </w:r>
    </w:p>
    <w:p w:rsidR="00874709" w:rsidRDefault="00874709" w:rsidP="00874709">
      <w:pPr>
        <w:pStyle w:val="Heading2"/>
        <w:rPr>
          <w:rFonts w:eastAsia="Calibri"/>
          <w:lang w:eastAsia="en-AU"/>
        </w:rPr>
      </w:pPr>
      <w:bookmarkStart w:id="578" w:name="_Toc49170857"/>
      <w:r>
        <w:rPr>
          <w:rFonts w:eastAsia="Calibri"/>
          <w:lang w:eastAsia="en-AU"/>
        </w:rPr>
        <w:t>Subordinate Legislation</w:t>
      </w:r>
      <w:bookmarkEnd w:id="578"/>
    </w:p>
    <w:p w:rsidR="00874709" w:rsidRDefault="00874709" w:rsidP="00874709">
      <w:pPr>
        <w:pStyle w:val="Heading3"/>
        <w:rPr>
          <w:rFonts w:eastAsia="Calibri"/>
          <w:lang w:eastAsia="en-AU"/>
        </w:rPr>
      </w:pPr>
      <w:bookmarkStart w:id="579" w:name="_Toc49170858"/>
      <w:r>
        <w:rPr>
          <w:rFonts w:eastAsia="Calibri"/>
          <w:lang w:eastAsia="en-AU"/>
        </w:rPr>
        <w:t>Disallowable Instrument—Comment</w:t>
      </w:r>
      <w:bookmarkEnd w:id="579"/>
    </w:p>
    <w:p w:rsidR="00874709" w:rsidRPr="006A696E" w:rsidRDefault="00874709" w:rsidP="006A696E">
      <w:pPr>
        <w:pStyle w:val="Heading4nonumber"/>
        <w:rPr>
          <w:sz w:val="22"/>
          <w:szCs w:val="22"/>
        </w:rPr>
      </w:pPr>
      <w:r w:rsidRPr="006A696E">
        <w:rPr>
          <w:sz w:val="22"/>
          <w:szCs w:val="22"/>
        </w:rPr>
        <w:t>COVID-19-related instrument / Human rights issues / Minor drafting issue</w:t>
      </w:r>
    </w:p>
    <w:p w:rsidR="00874709" w:rsidRDefault="00874709" w:rsidP="006A696E">
      <w:pPr>
        <w:spacing w:before="160" w:after="160" w:line="280" w:lineRule="atLeast"/>
        <w:rPr>
          <w:rFonts w:ascii="Calibri" w:hAnsi="Calibri" w:cs="Calibri"/>
          <w:color w:val="000000"/>
        </w:rPr>
      </w:pPr>
      <w:r>
        <w:rPr>
          <w:rFonts w:ascii="Calibri" w:hAnsi="Calibri" w:cs="Calibri"/>
          <w:b/>
          <w:bCs/>
          <w:color w:val="000000"/>
        </w:rPr>
        <w:t>Disallowable Instrument DI2020-233 being the Rates (Instalment Dates) Determination 2020 made under subsection 19(4) of the</w:t>
      </w:r>
      <w:r>
        <w:rPr>
          <w:rFonts w:ascii="Calibri" w:hAnsi="Calibri" w:cs="Calibri"/>
          <w:color w:val="000000"/>
        </w:rPr>
        <w:t xml:space="preserve"> </w:t>
      </w:r>
      <w:r>
        <w:rPr>
          <w:rFonts w:ascii="Calibri" w:hAnsi="Calibri" w:cs="Calibri"/>
          <w:i/>
          <w:iCs/>
          <w:color w:val="000000"/>
        </w:rPr>
        <w:t>Rates Act 2004</w:t>
      </w:r>
      <w:r>
        <w:rPr>
          <w:rFonts w:ascii="Calibri" w:hAnsi="Calibri" w:cs="Calibri"/>
          <w:color w:val="000000"/>
        </w:rPr>
        <w:t xml:space="preserve"> </w:t>
      </w:r>
      <w:r>
        <w:rPr>
          <w:rFonts w:ascii="Calibri" w:hAnsi="Calibri" w:cs="Calibri"/>
          <w:b/>
          <w:bCs/>
          <w:color w:val="000000"/>
        </w:rPr>
        <w:t>determines the due dates of rates instalments for each quarter of the 2020-21 financial year, in order to bring the instalment payment dates, delayed as a result of COVID-19, back on schedule.</w:t>
      </w:r>
    </w:p>
    <w:p w:rsidR="00874709" w:rsidRDefault="00874709" w:rsidP="00E07D11">
      <w:pPr>
        <w:pStyle w:val="NormalWeb"/>
        <w:rPr>
          <w:rFonts w:ascii="Calibri" w:hAnsi="Calibri" w:cs="Calibri"/>
          <w:color w:val="000000"/>
          <w:sz w:val="22"/>
          <w:szCs w:val="22"/>
        </w:rPr>
      </w:pPr>
      <w:r>
        <w:rPr>
          <w:rFonts w:ascii="Calibri" w:hAnsi="Calibri" w:cs="Calibri"/>
          <w:color w:val="000000"/>
          <w:sz w:val="22"/>
          <w:szCs w:val="22"/>
        </w:rPr>
        <w:t xml:space="preserve">This instrument determines due dates for rates instalments, under subsection 19(4) of the </w:t>
      </w:r>
      <w:r>
        <w:rPr>
          <w:rFonts w:ascii="Calibri" w:hAnsi="Calibri" w:cs="Calibri"/>
          <w:i/>
          <w:iCs/>
          <w:color w:val="000000"/>
          <w:sz w:val="22"/>
          <w:szCs w:val="22"/>
        </w:rPr>
        <w:t>Rates Act 2004</w:t>
      </w:r>
      <w:r>
        <w:rPr>
          <w:rFonts w:ascii="Calibri" w:hAnsi="Calibri" w:cs="Calibri"/>
          <w:color w:val="000000"/>
          <w:sz w:val="22"/>
          <w:szCs w:val="22"/>
        </w:rPr>
        <w:t>.  The relevant dates have been adjusted, by reference to the COVID-19 pandemic.  The explanatory statement for the instrument states:</w:t>
      </w:r>
    </w:p>
    <w:p w:rsidR="00874709" w:rsidRDefault="00874709" w:rsidP="00E07D11">
      <w:pPr>
        <w:ind w:left="360"/>
        <w:rPr>
          <w:rFonts w:ascii="Calibri" w:hAnsi="Calibri" w:cs="Calibri"/>
        </w:rPr>
      </w:pPr>
      <w:r>
        <w:rPr>
          <w:rFonts w:ascii="Calibri" w:hAnsi="Calibri" w:cs="Calibri"/>
        </w:rPr>
        <w:t xml:space="preserve">Section 19 (4) of the </w:t>
      </w:r>
      <w:r>
        <w:rPr>
          <w:rFonts w:ascii="Calibri" w:hAnsi="Calibri" w:cs="Calibri"/>
          <w:i/>
          <w:iCs/>
        </w:rPr>
        <w:t>Rates Act 2004</w:t>
      </w:r>
      <w:r>
        <w:rPr>
          <w:rFonts w:ascii="Calibri" w:hAnsi="Calibri" w:cs="Calibri"/>
        </w:rPr>
        <w:t xml:space="preserve"> allows the Minister to determine payment instalment dates that are earlier or later than when they are ordinarily due. Under the </w:t>
      </w:r>
      <w:r>
        <w:rPr>
          <w:rFonts w:ascii="Calibri" w:hAnsi="Calibri" w:cs="Calibri"/>
          <w:i/>
          <w:iCs/>
        </w:rPr>
        <w:t xml:space="preserve">Rates (Instalment Dates) Determination 2020 </w:t>
      </w:r>
      <w:r>
        <w:rPr>
          <w:rFonts w:ascii="Calibri" w:hAnsi="Calibri" w:cs="Calibri"/>
        </w:rPr>
        <w:t xml:space="preserve">(the Instalment Dates Determination), the Minister has determined the due </w:t>
      </w:r>
      <w:r w:rsidRPr="006A696E">
        <w:rPr>
          <w:rFonts w:ascii="Calibri" w:hAnsi="Calibri" w:cs="Calibri"/>
          <w:spacing w:val="-2"/>
        </w:rPr>
        <w:t>dates of rates instalments for each quarter of the 2020-21 financial year that are under 3 months</w:t>
      </w:r>
      <w:r>
        <w:rPr>
          <w:rFonts w:ascii="Calibri" w:hAnsi="Calibri" w:cs="Calibri"/>
        </w:rPr>
        <w:t xml:space="preserve"> apart but at least separated by 2 months and 3 weeks. This is required to gradually transition out of the delayed schedule, resulting from the temporary COVID-19 measure, and to bring the rates instalment payme</w:t>
      </w:r>
      <w:r w:rsidR="00CD60DC">
        <w:rPr>
          <w:rFonts w:ascii="Calibri" w:hAnsi="Calibri" w:cs="Calibri"/>
        </w:rPr>
        <w:t>nt dates back on schedule.</w:t>
      </w:r>
    </w:p>
    <w:p w:rsidR="00874709" w:rsidRDefault="00874709" w:rsidP="001D7AA3">
      <w:pPr>
        <w:keepLines/>
        <w:spacing w:line="260" w:lineRule="exact"/>
        <w:ind w:left="360"/>
        <w:rPr>
          <w:rFonts w:ascii="Calibri" w:hAnsi="Calibri" w:cs="Calibri"/>
        </w:rPr>
      </w:pPr>
      <w:r>
        <w:rPr>
          <w:rFonts w:ascii="Calibri" w:hAnsi="Calibri" w:cs="Calibri"/>
        </w:rPr>
        <w:lastRenderedPageBreak/>
        <w:t xml:space="preserve">To minimise </w:t>
      </w:r>
      <w:proofErr w:type="spellStart"/>
      <w:r>
        <w:rPr>
          <w:rFonts w:ascii="Calibri" w:hAnsi="Calibri" w:cs="Calibri"/>
        </w:rPr>
        <w:t>cashflow</w:t>
      </w:r>
      <w:proofErr w:type="spellEnd"/>
      <w:r>
        <w:rPr>
          <w:rFonts w:ascii="Calibri" w:hAnsi="Calibri" w:cs="Calibri"/>
        </w:rPr>
        <w:t xml:space="preserve"> impacts on ratepayers, the adjustments are spaced over 12 months. The payment dates for the first three quarters of the 2020-21 financial year will occur later than would otherwise have been scheduled. Note, that as part of the economic survival packages the ACT Government also provides that persons experiencing financial hardship may be eligible to defer the payment of rates on their principal place of residence, interest-free for up to one year. The Commissioner for ACT Revenue has the ability to defer the payment of rates under sections 46 and 47 of the </w:t>
      </w:r>
      <w:r>
        <w:rPr>
          <w:rFonts w:ascii="Calibri" w:hAnsi="Calibri" w:cs="Calibri"/>
          <w:i/>
          <w:iCs/>
        </w:rPr>
        <w:t>Rates Act 2004</w:t>
      </w:r>
      <w:r>
        <w:rPr>
          <w:rFonts w:ascii="Calibri" w:hAnsi="Calibri" w:cs="Calibri"/>
        </w:rPr>
        <w:t>.</w:t>
      </w:r>
    </w:p>
    <w:p w:rsidR="00874709" w:rsidRDefault="00874709" w:rsidP="001D7AA3">
      <w:pPr>
        <w:spacing w:line="260" w:lineRule="exact"/>
        <w:rPr>
          <w:rFonts w:ascii="Calibri" w:hAnsi="Calibri" w:cs="Calibri"/>
        </w:rPr>
      </w:pPr>
      <w:r>
        <w:rPr>
          <w:rFonts w:ascii="Calibri" w:hAnsi="Calibri" w:cs="Calibri"/>
        </w:rPr>
        <w:t>Section 5 of the instrument states:</w:t>
      </w:r>
    </w:p>
    <w:p w:rsidR="00874709" w:rsidRDefault="00874709" w:rsidP="001D7AA3">
      <w:pPr>
        <w:keepNext/>
        <w:spacing w:line="260" w:lineRule="exact"/>
        <w:ind w:left="1080" w:hanging="720"/>
        <w:rPr>
          <w:rFonts w:ascii="Calibri" w:hAnsi="Calibri" w:cs="Calibri"/>
          <w:b/>
          <w:bCs/>
        </w:rPr>
      </w:pPr>
      <w:r>
        <w:rPr>
          <w:rFonts w:ascii="Calibri" w:hAnsi="Calibri" w:cs="Calibri"/>
          <w:b/>
          <w:bCs/>
        </w:rPr>
        <w:t>5</w:t>
      </w:r>
      <w:r>
        <w:rPr>
          <w:rFonts w:ascii="Calibri" w:hAnsi="Calibri" w:cs="Calibri"/>
          <w:b/>
          <w:bCs/>
        </w:rPr>
        <w:tab/>
        <w:t>Human Rights Act 2004</w:t>
      </w:r>
    </w:p>
    <w:p w:rsidR="00874709" w:rsidRDefault="006A696E" w:rsidP="001D7AA3">
      <w:pPr>
        <w:tabs>
          <w:tab w:val="left" w:pos="1080"/>
        </w:tabs>
        <w:spacing w:line="260" w:lineRule="exact"/>
        <w:ind w:left="1080" w:hanging="720"/>
        <w:rPr>
          <w:rFonts w:ascii="Calibri" w:hAnsi="Calibri" w:cs="Calibri"/>
        </w:rPr>
      </w:pPr>
      <w:r>
        <w:rPr>
          <w:rFonts w:ascii="Calibri" w:hAnsi="Calibri" w:cs="Calibri"/>
        </w:rPr>
        <w:tab/>
      </w:r>
      <w:r w:rsidR="00874709">
        <w:rPr>
          <w:rFonts w:ascii="Calibri" w:hAnsi="Calibri" w:cs="Calibri"/>
        </w:rPr>
        <w:t>In my opinion, as the Minister, this instrument is consistent with human rights. This instrument is non</w:t>
      </w:r>
      <w:r w:rsidR="00874709">
        <w:rPr>
          <w:rFonts w:ascii="Calibri" w:hAnsi="Calibri" w:cs="Calibri"/>
        </w:rPr>
        <w:noBreakHyphen/>
        <w:t>prejudicial because it does not limit existing rights.</w:t>
      </w:r>
    </w:p>
    <w:p w:rsidR="00874709" w:rsidRDefault="00874709" w:rsidP="001D7AA3">
      <w:pPr>
        <w:spacing w:line="260" w:lineRule="exact"/>
        <w:rPr>
          <w:rFonts w:ascii="Calibri" w:hAnsi="Calibri" w:cs="Calibri"/>
        </w:rPr>
      </w:pPr>
      <w:r>
        <w:rPr>
          <w:rFonts w:ascii="Calibri" w:hAnsi="Calibri" w:cs="Calibri"/>
        </w:rPr>
        <w:t xml:space="preserve">The explanatory statement also discusses potential human rights issues: </w:t>
      </w:r>
    </w:p>
    <w:p w:rsidR="00874709" w:rsidRDefault="00874709" w:rsidP="00686D4E">
      <w:pPr>
        <w:spacing w:line="260" w:lineRule="exact"/>
        <w:ind w:left="360"/>
        <w:rPr>
          <w:rFonts w:ascii="Calibri" w:hAnsi="Calibri" w:cs="Calibri"/>
        </w:rPr>
      </w:pPr>
      <w:r>
        <w:rPr>
          <w:rFonts w:ascii="Calibri" w:hAnsi="Calibri" w:cs="Calibri"/>
        </w:rPr>
        <w:t>Section 5 of the Instalment Dates Determination provides that, in the Minister’s opinion, the determination is consistent with human rights. This ensures that the determination is compatible with human rights, and that proper consideration has been given to human rights in making the determination.</w:t>
      </w:r>
    </w:p>
    <w:p w:rsidR="00874709" w:rsidRDefault="00874709" w:rsidP="001D7AA3">
      <w:pPr>
        <w:spacing w:line="260" w:lineRule="exact"/>
        <w:ind w:left="360"/>
        <w:rPr>
          <w:rFonts w:ascii="Calibri" w:hAnsi="Calibri" w:cs="Calibri"/>
        </w:rPr>
      </w:pPr>
      <w:r>
        <w:rPr>
          <w:rFonts w:ascii="Calibri" w:hAnsi="Calibri" w:cs="Calibri"/>
        </w:rPr>
        <w:t xml:space="preserve">The ACT Human Rights Commission was consulted on this instrument. </w:t>
      </w:r>
    </w:p>
    <w:p w:rsidR="00874709" w:rsidRDefault="00874709" w:rsidP="001D7AA3">
      <w:pPr>
        <w:spacing w:line="260" w:lineRule="exact"/>
        <w:rPr>
          <w:rFonts w:ascii="Calibri" w:hAnsi="Calibri" w:cs="Calibri"/>
        </w:rPr>
      </w:pPr>
      <w:r>
        <w:rPr>
          <w:rFonts w:ascii="Calibri" w:hAnsi="Calibri" w:cs="Calibri"/>
          <w:b/>
          <w:bCs/>
        </w:rPr>
        <w:t>The Committee draws the attention of the Legislative Assembly to the discussion of human rights issues in the explanatory statement for this instrument.</w:t>
      </w:r>
    </w:p>
    <w:p w:rsidR="00874709" w:rsidRDefault="00874709" w:rsidP="001D7AA3">
      <w:pPr>
        <w:pStyle w:val="Paper"/>
        <w:spacing w:before="220" w:after="220" w:line="260" w:lineRule="exact"/>
        <w:rPr>
          <w:rFonts w:ascii="Calibri" w:hAnsi="Calibri" w:cs="Calibri"/>
          <w:b/>
          <w:bCs/>
          <w:sz w:val="22"/>
          <w:szCs w:val="22"/>
          <w:lang w:eastAsia="en-AU"/>
        </w:rPr>
      </w:pPr>
      <w:r>
        <w:rPr>
          <w:rFonts w:ascii="Calibri" w:hAnsi="Calibri" w:cs="Calibri"/>
          <w:b/>
          <w:bCs/>
          <w:sz w:val="22"/>
          <w:szCs w:val="22"/>
          <w:lang w:eastAsia="en-AU"/>
        </w:rPr>
        <w:t>This comment does not require a response from the Minister.</w:t>
      </w:r>
    </w:p>
    <w:p w:rsidR="00874709" w:rsidRDefault="00874709" w:rsidP="001D7AA3">
      <w:pPr>
        <w:pStyle w:val="NormalWeb"/>
        <w:spacing w:line="260" w:lineRule="exact"/>
        <w:rPr>
          <w:rFonts w:ascii="Calibri" w:hAnsi="Calibri" w:cs="Calibri"/>
          <w:color w:val="000000"/>
          <w:sz w:val="22"/>
          <w:szCs w:val="22"/>
          <w:lang w:eastAsia="en-AU"/>
        </w:rPr>
      </w:pPr>
      <w:r>
        <w:rPr>
          <w:rFonts w:ascii="Calibri" w:hAnsi="Calibri" w:cs="Calibri"/>
          <w:color w:val="000000"/>
          <w:sz w:val="22"/>
          <w:szCs w:val="22"/>
        </w:rPr>
        <w:t xml:space="preserve">The Committee notes that section 3 of the instrument sets out definitions for the instrument.  Included is a definition of </w:t>
      </w:r>
      <w:r>
        <w:rPr>
          <w:rFonts w:ascii="Calibri" w:hAnsi="Calibri" w:cs="Calibri"/>
          <w:b/>
          <w:bCs/>
          <w:i/>
          <w:iCs/>
          <w:color w:val="000000"/>
          <w:sz w:val="22"/>
          <w:szCs w:val="22"/>
        </w:rPr>
        <w:t>COVID-19 emergency</w:t>
      </w:r>
      <w:r>
        <w:rPr>
          <w:rFonts w:ascii="Calibri" w:hAnsi="Calibri" w:cs="Calibri"/>
          <w:color w:val="000000"/>
          <w:sz w:val="22"/>
          <w:szCs w:val="22"/>
        </w:rPr>
        <w:t xml:space="preserve">, defined by reference </w:t>
      </w:r>
      <w:r w:rsidR="006A696E">
        <w:rPr>
          <w:rFonts w:ascii="Calibri" w:hAnsi="Calibri" w:cs="Calibri"/>
          <w:color w:val="000000"/>
          <w:sz w:val="22"/>
          <w:szCs w:val="22"/>
        </w:rPr>
        <w:t>to the definition in subsection </w:t>
      </w:r>
      <w:r>
        <w:rPr>
          <w:rFonts w:ascii="Calibri" w:hAnsi="Calibri" w:cs="Calibri"/>
          <w:color w:val="000000"/>
          <w:sz w:val="22"/>
          <w:szCs w:val="22"/>
        </w:rPr>
        <w:t>19(8) of the Rates Act.  However, the Committee notes that, in fact, neither the instrument nor the explanatory statement for the instrument actually uses that term.</w:t>
      </w:r>
    </w:p>
    <w:p w:rsidR="00874709" w:rsidRDefault="00874709" w:rsidP="001D7AA3">
      <w:pPr>
        <w:pStyle w:val="NormalWeb"/>
        <w:spacing w:line="260" w:lineRule="exact"/>
        <w:rPr>
          <w:rFonts w:ascii="Calibri" w:hAnsi="Calibri" w:cs="Calibri"/>
          <w:b/>
          <w:bCs/>
          <w:color w:val="000000"/>
          <w:sz w:val="22"/>
          <w:szCs w:val="22"/>
        </w:rPr>
      </w:pPr>
      <w:r>
        <w:rPr>
          <w:rFonts w:ascii="Calibri" w:hAnsi="Calibri" w:cs="Calibri"/>
          <w:b/>
          <w:bCs/>
          <w:color w:val="000000"/>
          <w:sz w:val="22"/>
          <w:szCs w:val="22"/>
        </w:rPr>
        <w:t>The comment immediately above does not require a response from the Minister.</w:t>
      </w:r>
    </w:p>
    <w:p w:rsidR="00E07D11" w:rsidRPr="00E07D11" w:rsidRDefault="00E07D11" w:rsidP="00E07D11">
      <w:pPr>
        <w:pStyle w:val="Heading2"/>
        <w:rPr>
          <w:rFonts w:eastAsia="Calibri"/>
          <w:lang w:eastAsia="en-AU"/>
        </w:rPr>
      </w:pPr>
      <w:bookmarkStart w:id="580" w:name="_Toc49170859"/>
      <w:r w:rsidRPr="00E07D11">
        <w:rPr>
          <w:rFonts w:eastAsia="Calibri"/>
          <w:lang w:eastAsia="en-AU"/>
        </w:rPr>
        <w:t>National Regulations—Comment</w:t>
      </w:r>
      <w:bookmarkEnd w:id="580"/>
    </w:p>
    <w:p w:rsidR="00E07D11" w:rsidRPr="00E07D11" w:rsidRDefault="00E07D11" w:rsidP="00E07D11">
      <w:pPr>
        <w:pStyle w:val="NormalWeb"/>
        <w:rPr>
          <w:rFonts w:ascii="Calibri" w:hAnsi="Calibri" w:cs="Calibri"/>
          <w:color w:val="000000"/>
          <w:sz w:val="22"/>
          <w:szCs w:val="22"/>
        </w:rPr>
      </w:pPr>
      <w:r w:rsidRPr="00E07D11">
        <w:rPr>
          <w:rFonts w:ascii="Calibri" w:hAnsi="Calibri" w:cs="Calibri"/>
          <w:color w:val="000000"/>
          <w:sz w:val="22"/>
          <w:szCs w:val="22"/>
        </w:rPr>
        <w:t>The Committee has examined th</w:t>
      </w:r>
      <w:r>
        <w:rPr>
          <w:rFonts w:ascii="Calibri" w:hAnsi="Calibri" w:cs="Calibri"/>
          <w:color w:val="000000"/>
          <w:sz w:val="22"/>
          <w:szCs w:val="22"/>
        </w:rPr>
        <w:t>e following national regulation</w:t>
      </w:r>
      <w:r w:rsidRPr="00E07D11">
        <w:rPr>
          <w:rFonts w:ascii="Calibri" w:hAnsi="Calibri" w:cs="Calibri"/>
          <w:color w:val="000000"/>
          <w:sz w:val="22"/>
          <w:szCs w:val="22"/>
        </w:rPr>
        <w:t xml:space="preserve"> and offers these comments on </w:t>
      </w:r>
      <w:r>
        <w:rPr>
          <w:rFonts w:ascii="Calibri" w:hAnsi="Calibri" w:cs="Calibri"/>
          <w:color w:val="000000"/>
          <w:sz w:val="22"/>
          <w:szCs w:val="22"/>
        </w:rPr>
        <w:t>it</w:t>
      </w:r>
      <w:r w:rsidRPr="00E07D11">
        <w:rPr>
          <w:rFonts w:ascii="Calibri" w:hAnsi="Calibri" w:cs="Calibri"/>
          <w:color w:val="000000"/>
          <w:sz w:val="22"/>
          <w:szCs w:val="22"/>
        </w:rPr>
        <w:t>:</w:t>
      </w:r>
    </w:p>
    <w:p w:rsidR="00E07D11" w:rsidRPr="00E07D11" w:rsidRDefault="00E07D11" w:rsidP="00E07D11">
      <w:pPr>
        <w:pStyle w:val="Heading4nonumber"/>
        <w:rPr>
          <w:sz w:val="22"/>
          <w:szCs w:val="22"/>
        </w:rPr>
      </w:pPr>
      <w:r w:rsidRPr="00E07D11">
        <w:rPr>
          <w:sz w:val="22"/>
          <w:szCs w:val="22"/>
        </w:rPr>
        <w:t>Human rights issues</w:t>
      </w:r>
    </w:p>
    <w:p w:rsidR="00E07D11" w:rsidRPr="00E07D11" w:rsidRDefault="00E07D11" w:rsidP="00E07D11">
      <w:pPr>
        <w:pStyle w:val="NormalWeb"/>
        <w:rPr>
          <w:rFonts w:ascii="Calibri" w:hAnsi="Calibri" w:cs="Calibri"/>
          <w:b/>
          <w:color w:val="000000"/>
          <w:sz w:val="22"/>
          <w:szCs w:val="22"/>
        </w:rPr>
      </w:pPr>
      <w:r>
        <w:rPr>
          <w:rFonts w:ascii="Calibri" w:hAnsi="Calibri" w:cs="Calibri"/>
          <w:b/>
          <w:color w:val="000000"/>
          <w:sz w:val="22"/>
          <w:szCs w:val="22"/>
        </w:rPr>
        <w:t>Education and Care Services National Amendment Regulations 2020, made under the Education and Care Services National Law as applied by the law of the States and Territories, together with an explanatory memorandum.</w:t>
      </w:r>
    </w:p>
    <w:p w:rsidR="00AF7558" w:rsidRDefault="00E07D11" w:rsidP="00E07D11">
      <w:pPr>
        <w:pStyle w:val="NormalWeb"/>
        <w:rPr>
          <w:rFonts w:ascii="Calibri" w:eastAsia="Calibri" w:hAnsi="Calibri" w:cs="Calibri"/>
          <w:sz w:val="22"/>
          <w:szCs w:val="22"/>
        </w:rPr>
      </w:pPr>
      <w:r w:rsidRPr="00E07D11">
        <w:rPr>
          <w:rFonts w:ascii="Calibri" w:hAnsi="Calibri" w:cs="Calibri"/>
          <w:color w:val="000000"/>
          <w:sz w:val="22"/>
          <w:szCs w:val="22"/>
        </w:rPr>
        <w:t xml:space="preserve">These national regulations are made under sections 301 and 324 of the Education and Care Services National Law and are applicable in the ACT under the </w:t>
      </w:r>
      <w:r w:rsidRPr="00AF7558">
        <w:rPr>
          <w:rFonts w:ascii="Calibri" w:hAnsi="Calibri" w:cs="Calibri"/>
          <w:i/>
          <w:color w:val="000000"/>
          <w:sz w:val="22"/>
          <w:szCs w:val="22"/>
        </w:rPr>
        <w:t>Education and Care Services National Law (ACT) Act 2011</w:t>
      </w:r>
      <w:r w:rsidRPr="00E07D11">
        <w:rPr>
          <w:rFonts w:ascii="Calibri" w:hAnsi="Calibri" w:cs="Calibri"/>
          <w:color w:val="000000"/>
          <w:sz w:val="22"/>
          <w:szCs w:val="22"/>
        </w:rPr>
        <w:t xml:space="preserve">.  </w:t>
      </w:r>
      <w:r w:rsidR="00AF7558" w:rsidRPr="00AF7558">
        <w:rPr>
          <w:rFonts w:ascii="Calibri" w:hAnsi="Calibri" w:cs="Calibri"/>
          <w:sz w:val="22"/>
          <w:szCs w:val="22"/>
        </w:rPr>
        <w:t xml:space="preserve">The substantive amendments made by the national regulations relate to the transportation of children by education service providers.  According to the explanatory </w:t>
      </w:r>
      <w:r w:rsidR="00AF7558">
        <w:rPr>
          <w:rFonts w:ascii="Calibri" w:hAnsi="Calibri" w:cs="Calibri"/>
          <w:sz w:val="22"/>
          <w:szCs w:val="22"/>
        </w:rPr>
        <w:t xml:space="preserve">memorandum </w:t>
      </w:r>
      <w:r w:rsidR="00AF7558" w:rsidRPr="00AF7558">
        <w:rPr>
          <w:rFonts w:ascii="Calibri" w:hAnsi="Calibri" w:cs="Calibri"/>
          <w:sz w:val="22"/>
          <w:szCs w:val="22"/>
        </w:rPr>
        <w:t>for the national regulations, the amendments “</w:t>
      </w:r>
      <w:r w:rsidR="00AF7558" w:rsidRPr="00AF7558">
        <w:rPr>
          <w:rFonts w:ascii="Calibri" w:eastAsia="Calibri" w:hAnsi="Calibri" w:cs="Calibri"/>
          <w:sz w:val="22"/>
          <w:szCs w:val="22"/>
        </w:rPr>
        <w:t>clarify and strengthen operational requirements for service opera</w:t>
      </w:r>
      <w:r w:rsidR="00AF7558">
        <w:rPr>
          <w:rFonts w:ascii="Calibri" w:eastAsia="Calibri" w:hAnsi="Calibri" w:cs="Calibri"/>
          <w:sz w:val="22"/>
          <w:szCs w:val="22"/>
        </w:rPr>
        <w:t>tors providing transportation”.</w:t>
      </w:r>
    </w:p>
    <w:p w:rsidR="00E07D11" w:rsidRPr="00E07D11" w:rsidRDefault="00AF7558" w:rsidP="0041382D">
      <w:pPr>
        <w:pStyle w:val="NormalWeb"/>
        <w:spacing w:line="260" w:lineRule="exact"/>
        <w:rPr>
          <w:rFonts w:ascii="Calibri" w:hAnsi="Calibri" w:cs="Calibri"/>
          <w:color w:val="000000"/>
          <w:sz w:val="22"/>
          <w:szCs w:val="22"/>
        </w:rPr>
      </w:pPr>
      <w:r w:rsidRPr="00AF7558">
        <w:rPr>
          <w:rFonts w:ascii="Calibri" w:eastAsia="Calibri" w:hAnsi="Calibri" w:cs="Calibri"/>
          <w:sz w:val="22"/>
          <w:szCs w:val="22"/>
        </w:rPr>
        <w:lastRenderedPageBreak/>
        <w:t>T</w:t>
      </w:r>
      <w:r w:rsidR="00E07D11" w:rsidRPr="00E07D11">
        <w:rPr>
          <w:rFonts w:ascii="Calibri" w:hAnsi="Calibri" w:cs="Calibri"/>
          <w:color w:val="000000"/>
          <w:sz w:val="22"/>
          <w:szCs w:val="22"/>
        </w:rPr>
        <w:t xml:space="preserve">he national regulations were tabled in the Legislative Assembly on </w:t>
      </w:r>
      <w:r>
        <w:rPr>
          <w:rFonts w:ascii="Calibri" w:hAnsi="Calibri" w:cs="Calibri"/>
          <w:color w:val="000000"/>
          <w:sz w:val="22"/>
          <w:szCs w:val="22"/>
        </w:rPr>
        <w:t>20 August 2020</w:t>
      </w:r>
      <w:r w:rsidR="00E07D11" w:rsidRPr="00E07D11">
        <w:rPr>
          <w:rFonts w:ascii="Calibri" w:hAnsi="Calibri" w:cs="Calibri"/>
          <w:color w:val="000000"/>
          <w:sz w:val="22"/>
          <w:szCs w:val="22"/>
        </w:rPr>
        <w:t xml:space="preserve">.  The Committee notes that, under section 2 of the national regulations, the substantive amendments made by the national regulations commence on 1 September and 1 October 2021. </w:t>
      </w:r>
    </w:p>
    <w:p w:rsidR="00E07D11" w:rsidRPr="00E07D11" w:rsidRDefault="00E07D11" w:rsidP="0041382D">
      <w:pPr>
        <w:pStyle w:val="NormalWeb"/>
        <w:spacing w:line="260" w:lineRule="exact"/>
        <w:rPr>
          <w:rFonts w:ascii="Calibri" w:hAnsi="Calibri" w:cs="Calibri"/>
          <w:color w:val="000000"/>
          <w:sz w:val="22"/>
          <w:szCs w:val="22"/>
        </w:rPr>
      </w:pPr>
      <w:r w:rsidRPr="00E07D11">
        <w:rPr>
          <w:rFonts w:ascii="Calibri" w:hAnsi="Calibri" w:cs="Calibri"/>
          <w:color w:val="000000"/>
          <w:sz w:val="22"/>
          <w:szCs w:val="22"/>
        </w:rPr>
        <w:t xml:space="preserve">The Committee notes, with approval, that the national regulations are accompanied by a detailed and informative explanatory </w:t>
      </w:r>
      <w:r w:rsidR="00AF7558">
        <w:rPr>
          <w:rFonts w:ascii="Calibri" w:hAnsi="Calibri" w:cs="Calibri"/>
          <w:color w:val="000000"/>
          <w:sz w:val="22"/>
          <w:szCs w:val="22"/>
        </w:rPr>
        <w:t>memorandum</w:t>
      </w:r>
      <w:r w:rsidRPr="00E07D11">
        <w:rPr>
          <w:rFonts w:ascii="Calibri" w:hAnsi="Calibri" w:cs="Calibri"/>
          <w:color w:val="000000"/>
          <w:sz w:val="22"/>
          <w:szCs w:val="22"/>
        </w:rPr>
        <w:t xml:space="preserve"> that addresses the particular application of the national regulations to various jurisdictions, including the ACT.  In this context, the Committee notes that the explanatory </w:t>
      </w:r>
      <w:r w:rsidR="00AF7558">
        <w:rPr>
          <w:rFonts w:ascii="Calibri" w:hAnsi="Calibri" w:cs="Calibri"/>
          <w:color w:val="000000"/>
          <w:sz w:val="22"/>
          <w:szCs w:val="22"/>
        </w:rPr>
        <w:t>memorandum</w:t>
      </w:r>
      <w:r w:rsidRPr="00E07D11">
        <w:rPr>
          <w:rFonts w:ascii="Calibri" w:hAnsi="Calibri" w:cs="Calibri"/>
          <w:color w:val="000000"/>
          <w:sz w:val="22"/>
          <w:szCs w:val="22"/>
        </w:rPr>
        <w:t xml:space="preserve"> addresses potential human rights issues.  It states:</w:t>
      </w:r>
    </w:p>
    <w:p w:rsidR="00E07D11" w:rsidRPr="00E07D11" w:rsidRDefault="00E07D11" w:rsidP="0041382D">
      <w:pPr>
        <w:pStyle w:val="NormalWeb"/>
        <w:spacing w:line="260" w:lineRule="exact"/>
        <w:ind w:left="360"/>
        <w:rPr>
          <w:rFonts w:ascii="Calibri" w:hAnsi="Calibri" w:cs="Calibri"/>
          <w:color w:val="000000"/>
          <w:sz w:val="22"/>
          <w:szCs w:val="22"/>
        </w:rPr>
      </w:pPr>
      <w:r w:rsidRPr="00E07D11">
        <w:rPr>
          <w:rFonts w:ascii="Calibri" w:hAnsi="Calibri" w:cs="Calibri"/>
          <w:color w:val="000000"/>
          <w:sz w:val="22"/>
          <w:szCs w:val="22"/>
        </w:rPr>
        <w:t xml:space="preserve">The amendments do not engage human rights issues under the ACT’s </w:t>
      </w:r>
      <w:bookmarkStart w:id="581" w:name="_GoBack"/>
      <w:r w:rsidRPr="00884E88">
        <w:rPr>
          <w:rFonts w:ascii="Calibri" w:hAnsi="Calibri" w:cs="Calibri"/>
          <w:i/>
          <w:color w:val="000000"/>
          <w:sz w:val="22"/>
          <w:szCs w:val="22"/>
        </w:rPr>
        <w:t>Human Rights Act 2004</w:t>
      </w:r>
      <w:bookmarkEnd w:id="581"/>
      <w:r w:rsidRPr="00E07D11">
        <w:rPr>
          <w:rFonts w:ascii="Calibri" w:hAnsi="Calibri" w:cs="Calibri"/>
          <w:color w:val="000000"/>
          <w:sz w:val="22"/>
          <w:szCs w:val="22"/>
        </w:rPr>
        <w:t>.</w:t>
      </w:r>
    </w:p>
    <w:p w:rsidR="00E07D11" w:rsidRPr="00F37D0B" w:rsidRDefault="00E07D11" w:rsidP="0041382D">
      <w:pPr>
        <w:pStyle w:val="NormalWeb"/>
        <w:spacing w:line="260" w:lineRule="exact"/>
        <w:rPr>
          <w:rFonts w:ascii="Calibri" w:hAnsi="Calibri" w:cs="Calibri"/>
          <w:b/>
          <w:color w:val="000000"/>
          <w:sz w:val="22"/>
          <w:szCs w:val="22"/>
        </w:rPr>
      </w:pPr>
      <w:r w:rsidRPr="00F37D0B">
        <w:rPr>
          <w:rFonts w:ascii="Calibri" w:hAnsi="Calibri" w:cs="Calibri"/>
          <w:b/>
          <w:color w:val="000000"/>
          <w:sz w:val="22"/>
          <w:szCs w:val="22"/>
        </w:rPr>
        <w:t>The Committee draws the attention of the Legislative Assembly to the discussion of human rights issues in the explanatory statement for these national regulations.</w:t>
      </w:r>
    </w:p>
    <w:p w:rsidR="00E07D11" w:rsidRPr="00F37D0B" w:rsidRDefault="00E07D11" w:rsidP="0041382D">
      <w:pPr>
        <w:pStyle w:val="NormalWeb"/>
        <w:spacing w:line="260" w:lineRule="exact"/>
        <w:rPr>
          <w:rFonts w:ascii="Calibri" w:hAnsi="Calibri" w:cs="Calibri"/>
          <w:b/>
          <w:color w:val="000000"/>
          <w:sz w:val="22"/>
          <w:szCs w:val="22"/>
        </w:rPr>
      </w:pPr>
      <w:r w:rsidRPr="00F37D0B">
        <w:rPr>
          <w:rFonts w:ascii="Calibri" w:hAnsi="Calibri" w:cs="Calibri"/>
          <w:b/>
          <w:color w:val="000000"/>
          <w:sz w:val="22"/>
          <w:szCs w:val="22"/>
        </w:rPr>
        <w:t>This comment does not require a response from the Minister.</w:t>
      </w:r>
    </w:p>
    <w:p w:rsidR="00F753CA" w:rsidRDefault="00F753CA" w:rsidP="00E66A97">
      <w:pPr>
        <w:pStyle w:val="Heading2"/>
        <w:spacing w:line="240" w:lineRule="auto"/>
        <w:rPr>
          <w:rFonts w:eastAsia="Calibri"/>
          <w:lang w:eastAsia="en-AU"/>
        </w:rPr>
      </w:pPr>
      <w:bookmarkStart w:id="582" w:name="_Toc49170860"/>
      <w:r>
        <w:rPr>
          <w:rFonts w:eastAsia="Calibri"/>
          <w:lang w:eastAsia="en-AU"/>
        </w:rPr>
        <w:t>Response</w:t>
      </w:r>
      <w:r w:rsidR="00874709">
        <w:rPr>
          <w:rFonts w:eastAsia="Calibri"/>
          <w:lang w:eastAsia="en-AU"/>
        </w:rPr>
        <w:t>s</w:t>
      </w:r>
      <w:bookmarkEnd w:id="582"/>
    </w:p>
    <w:p w:rsidR="00D9488E" w:rsidRPr="00D9488E" w:rsidRDefault="00D9488E" w:rsidP="00E66A97">
      <w:pPr>
        <w:pStyle w:val="Heading3"/>
        <w:spacing w:line="240" w:lineRule="auto"/>
        <w:rPr>
          <w:lang w:eastAsia="en-AU"/>
        </w:rPr>
      </w:pPr>
      <w:bookmarkStart w:id="583" w:name="_Toc44074226"/>
      <w:bookmarkStart w:id="584" w:name="_Toc44323943"/>
      <w:bookmarkStart w:id="585" w:name="_Toc46484331"/>
      <w:bookmarkStart w:id="586" w:name="_Toc49170861"/>
      <w:r>
        <w:rPr>
          <w:lang w:eastAsia="en-AU"/>
        </w:rPr>
        <w:t>Government response</w:t>
      </w:r>
      <w:bookmarkEnd w:id="583"/>
      <w:bookmarkEnd w:id="584"/>
      <w:bookmarkEnd w:id="585"/>
      <w:r w:rsidR="002F4156">
        <w:rPr>
          <w:lang w:eastAsia="en-AU"/>
        </w:rPr>
        <w:t>s</w:t>
      </w:r>
      <w:bookmarkEnd w:id="586"/>
    </w:p>
    <w:bookmarkEnd w:id="569"/>
    <w:bookmarkEnd w:id="570"/>
    <w:p w:rsidR="0063726C" w:rsidRDefault="00F65983" w:rsidP="003C6084">
      <w:pPr>
        <w:spacing w:line="240" w:lineRule="auto"/>
        <w:rPr>
          <w:rFonts w:ascii="Calibri" w:eastAsia="Calibri" w:hAnsi="Calibri" w:cs="Times New Roman"/>
        </w:rPr>
      </w:pPr>
      <w:r w:rsidRPr="00F65983">
        <w:rPr>
          <w:rFonts w:ascii="Calibri" w:eastAsia="Calibri" w:hAnsi="Calibri" w:cs="Times New Roman"/>
        </w:rPr>
        <w:t>The Committee has received</w:t>
      </w:r>
      <w:r w:rsidR="00CD7B44">
        <w:rPr>
          <w:rFonts w:ascii="Calibri" w:eastAsia="Calibri" w:hAnsi="Calibri" w:cs="Times New Roman"/>
        </w:rPr>
        <w:t xml:space="preserve"> </w:t>
      </w:r>
      <w:r w:rsidR="003379D7">
        <w:rPr>
          <w:rFonts w:ascii="Calibri" w:eastAsia="Calibri" w:hAnsi="Calibri" w:cs="Times New Roman"/>
        </w:rPr>
        <w:t>response</w:t>
      </w:r>
      <w:r w:rsidR="0063726C">
        <w:rPr>
          <w:rFonts w:ascii="Calibri" w:eastAsia="Calibri" w:hAnsi="Calibri" w:cs="Times New Roman"/>
        </w:rPr>
        <w:t>s</w:t>
      </w:r>
      <w:r w:rsidRPr="00F65983">
        <w:rPr>
          <w:rFonts w:ascii="Calibri" w:eastAsia="Calibri" w:hAnsi="Calibri" w:cs="Times New Roman"/>
        </w:rPr>
        <w:t xml:space="preserve"> from</w:t>
      </w:r>
      <w:r w:rsidR="0063726C">
        <w:rPr>
          <w:rFonts w:ascii="Calibri" w:eastAsia="Calibri" w:hAnsi="Calibri" w:cs="Times New Roman"/>
        </w:rPr>
        <w:t>:</w:t>
      </w:r>
    </w:p>
    <w:bookmarkEnd w:id="571"/>
    <w:bookmarkEnd w:id="572"/>
    <w:p w:rsidR="00CD7B44" w:rsidRDefault="0063726C" w:rsidP="002D570E">
      <w:pPr>
        <w:pStyle w:val="ListParagraph"/>
        <w:numPr>
          <w:ilvl w:val="0"/>
          <w:numId w:val="47"/>
        </w:numPr>
        <w:spacing w:line="240" w:lineRule="auto"/>
        <w:ind w:left="360"/>
        <w:contextualSpacing w:val="0"/>
      </w:pPr>
      <w:r>
        <w:rPr>
          <w:rFonts w:ascii="Calibri" w:eastAsia="Calibri" w:hAnsi="Calibri" w:cs="Times New Roman"/>
        </w:rPr>
        <w:t>T</w:t>
      </w:r>
      <w:r w:rsidR="001B3CAE">
        <w:t xml:space="preserve">he </w:t>
      </w:r>
      <w:r>
        <w:t>Attorney-General</w:t>
      </w:r>
      <w:r w:rsidR="001B3CAE">
        <w:t xml:space="preserve">, dated </w:t>
      </w:r>
      <w:r>
        <w:t>19</w:t>
      </w:r>
      <w:r w:rsidR="00CD7B44">
        <w:t xml:space="preserve"> August</w:t>
      </w:r>
      <w:r w:rsidR="001B3CAE">
        <w:t xml:space="preserve"> 2020, in relation to com</w:t>
      </w:r>
      <w:r>
        <w:t>ments made in Scrutiny Report 27</w:t>
      </w:r>
      <w:r w:rsidR="001B3CAE">
        <w:t xml:space="preserve"> concerning </w:t>
      </w:r>
      <w:r>
        <w:t xml:space="preserve">the </w:t>
      </w:r>
      <w:r w:rsidR="002D570E">
        <w:t>Minister’s</w:t>
      </w:r>
      <w:r>
        <w:t xml:space="preserve"> response to </w:t>
      </w:r>
      <w:r w:rsidR="002D570E">
        <w:t>comments made by the Committee in Scrutiny Report 26 on the Electoral Amendment Bill 2018</w:t>
      </w:r>
      <w:r w:rsidR="00CD7B44">
        <w:t>.</w:t>
      </w:r>
    </w:p>
    <w:p w:rsidR="002D570E" w:rsidRDefault="00D66A47" w:rsidP="002D570E">
      <w:pPr>
        <w:pStyle w:val="ListParagraph"/>
        <w:numPr>
          <w:ilvl w:val="0"/>
          <w:numId w:val="47"/>
        </w:numPr>
        <w:ind w:left="360"/>
        <w:contextualSpacing w:val="0"/>
      </w:pPr>
      <w:r>
        <w:t>The Chief Minister, undated, in relation to comments made in Scrutiny Report 49 concerning the City Renewal Authority and Suburban Land Agency Amendment Bill 2020 (received via email on 20 August 2020).</w:t>
      </w:r>
    </w:p>
    <w:p w:rsidR="00D66A47" w:rsidRDefault="00D66A47" w:rsidP="00F16910">
      <w:pPr>
        <w:pStyle w:val="ListParagraph"/>
        <w:numPr>
          <w:ilvl w:val="0"/>
          <w:numId w:val="47"/>
        </w:numPr>
        <w:ind w:left="360"/>
        <w:contextualSpacing w:val="0"/>
      </w:pPr>
      <w:r>
        <w:t>The Minister for Mental Health, dated 19 August 2020, in relation to comments made in Scrutiny Report 48 concerning the Mental Health Amendment Bill 2020.</w:t>
      </w:r>
    </w:p>
    <w:p w:rsidR="00D66A47" w:rsidRDefault="00D66A47" w:rsidP="002D570E">
      <w:pPr>
        <w:pStyle w:val="ListParagraph"/>
        <w:numPr>
          <w:ilvl w:val="0"/>
          <w:numId w:val="47"/>
        </w:numPr>
        <w:ind w:left="360"/>
        <w:contextualSpacing w:val="0"/>
      </w:pPr>
      <w:r>
        <w:t>The Minister for Education and Early Childhood Development, dated 21 August 2020, in relation to comments made in Scrutiny Report 48 concerning the Education Amendment Bill 2020.</w:t>
      </w:r>
    </w:p>
    <w:p w:rsidR="00810B1D" w:rsidRDefault="00810B1D" w:rsidP="002D570E">
      <w:pPr>
        <w:pStyle w:val="ListParagraph"/>
        <w:numPr>
          <w:ilvl w:val="0"/>
          <w:numId w:val="47"/>
        </w:numPr>
        <w:ind w:left="360"/>
        <w:contextualSpacing w:val="0"/>
      </w:pPr>
      <w:r>
        <w:t>The Chief Minister, dated 21 August 2020, in relation to comments made in Scrutiny Report 49 concerning the Sexuality and Gender Identity Conversion Practices Bill 2020.</w:t>
      </w:r>
    </w:p>
    <w:p w:rsidR="00D66A47" w:rsidRDefault="00884E88" w:rsidP="00D66A47">
      <w:pPr>
        <w:widowControl w:val="0"/>
        <w:spacing w:before="200" w:after="200" w:line="260" w:lineRule="exact"/>
        <w:rPr>
          <w:rFonts w:ascii="Calibri" w:eastAsia="Calibri" w:hAnsi="Calibri" w:cs="Times New Roman"/>
          <w:b/>
          <w:lang w:eastAsia="en-AU"/>
        </w:rPr>
      </w:pPr>
      <w:hyperlink r:id="rId20" w:history="1">
        <w:r w:rsidR="00D66A47">
          <w:rPr>
            <w:rStyle w:val="Hyperlink"/>
            <w:rFonts w:ascii="Calibri" w:eastAsia="Calibri" w:hAnsi="Calibri" w:cs="Times New Roman"/>
            <w:b/>
            <w:lang w:eastAsia="en-AU"/>
          </w:rPr>
          <w:t>These response</w:t>
        </w:r>
      </w:hyperlink>
      <w:r w:rsidR="00D66A47">
        <w:rPr>
          <w:rStyle w:val="Hyperlink"/>
          <w:rFonts w:ascii="Calibri" w:eastAsia="Calibri" w:hAnsi="Calibri" w:cs="Times New Roman"/>
          <w:b/>
          <w:lang w:eastAsia="en-AU"/>
        </w:rPr>
        <w:t>s</w:t>
      </w:r>
      <w:r w:rsidR="00D66A47" w:rsidRPr="00367B9B">
        <w:rPr>
          <w:rFonts w:ascii="Calibri" w:eastAsia="Calibri" w:hAnsi="Calibri" w:cs="Times New Roman"/>
          <w:b/>
          <w:i/>
          <w:vertAlign w:val="superscript"/>
          <w:lang w:eastAsia="en-AU"/>
        </w:rPr>
        <w:footnoteReference w:id="1"/>
      </w:r>
      <w:r w:rsidR="00D66A47" w:rsidRPr="00367B9B">
        <w:rPr>
          <w:rFonts w:ascii="Calibri" w:eastAsia="Calibri" w:hAnsi="Calibri" w:cs="Times New Roman"/>
          <w:b/>
          <w:i/>
          <w:lang w:eastAsia="en-AU"/>
        </w:rPr>
        <w:t xml:space="preserve"> </w:t>
      </w:r>
      <w:r w:rsidR="00D66A47" w:rsidRPr="00031636">
        <w:rPr>
          <w:rFonts w:ascii="Calibri" w:eastAsia="Calibri" w:hAnsi="Calibri" w:cs="Times New Roman"/>
          <w:b/>
          <w:lang w:eastAsia="en-AU"/>
        </w:rPr>
        <w:t>can be viewed online.</w:t>
      </w:r>
    </w:p>
    <w:p w:rsidR="00D66A47" w:rsidRDefault="00D66A47" w:rsidP="002D570E">
      <w:pPr>
        <w:pStyle w:val="ListParagraph"/>
        <w:numPr>
          <w:ilvl w:val="0"/>
          <w:numId w:val="47"/>
        </w:numPr>
        <w:ind w:left="360"/>
        <w:contextualSpacing w:val="0"/>
      </w:pPr>
      <w:r>
        <w:t>The Treasurer, dated 19 August 2020, in relation to comments made in Scrutiny Report 47 concerning Disallowable Instrument DI2020-205—Taxation Administration (Owner Occupier Duty) COVID-19 Exemption Scheme Determination 2020.</w:t>
      </w:r>
    </w:p>
    <w:p w:rsidR="00D66A47" w:rsidRDefault="00884E88" w:rsidP="00D66A47">
      <w:pPr>
        <w:widowControl w:val="0"/>
        <w:spacing w:before="200" w:after="200" w:line="260" w:lineRule="exact"/>
        <w:rPr>
          <w:rFonts w:ascii="Calibri" w:eastAsia="Calibri" w:hAnsi="Calibri" w:cs="Times New Roman"/>
          <w:b/>
          <w:lang w:eastAsia="en-AU"/>
        </w:rPr>
      </w:pPr>
      <w:hyperlink r:id="rId21" w:history="1">
        <w:r w:rsidR="00D66A47">
          <w:rPr>
            <w:rStyle w:val="Hyperlink"/>
            <w:rFonts w:ascii="Calibri" w:eastAsia="Calibri" w:hAnsi="Calibri" w:cs="Times New Roman"/>
            <w:b/>
            <w:lang w:eastAsia="en-AU"/>
          </w:rPr>
          <w:t>This response</w:t>
        </w:r>
      </w:hyperlink>
      <w:r w:rsidR="00D66A47" w:rsidRPr="00367B9B">
        <w:rPr>
          <w:rFonts w:ascii="Calibri" w:eastAsia="Calibri" w:hAnsi="Calibri" w:cs="Times New Roman"/>
          <w:b/>
          <w:i/>
          <w:vertAlign w:val="superscript"/>
          <w:lang w:eastAsia="en-AU"/>
        </w:rPr>
        <w:footnoteReference w:id="2"/>
      </w:r>
      <w:r w:rsidR="00D66A47" w:rsidRPr="00367B9B">
        <w:rPr>
          <w:rFonts w:ascii="Calibri" w:eastAsia="Calibri" w:hAnsi="Calibri" w:cs="Times New Roman"/>
          <w:b/>
          <w:i/>
          <w:lang w:eastAsia="en-AU"/>
        </w:rPr>
        <w:t xml:space="preserve"> </w:t>
      </w:r>
      <w:r w:rsidR="00D66A47" w:rsidRPr="00031636">
        <w:rPr>
          <w:rFonts w:ascii="Calibri" w:eastAsia="Calibri" w:hAnsi="Calibri" w:cs="Times New Roman"/>
          <w:b/>
          <w:lang w:eastAsia="en-AU"/>
        </w:rPr>
        <w:t>can be viewed online.</w:t>
      </w:r>
    </w:p>
    <w:p w:rsidR="00D66A47" w:rsidRDefault="00D66A47" w:rsidP="0041382D">
      <w:pPr>
        <w:rPr>
          <w:rFonts w:ascii="Calibri" w:eastAsia="Calibri" w:hAnsi="Calibri" w:cs="Times New Roman"/>
        </w:rPr>
      </w:pPr>
      <w:r w:rsidRPr="00F65983">
        <w:rPr>
          <w:rFonts w:ascii="Calibri" w:eastAsia="Calibri" w:hAnsi="Calibri" w:cs="Times New Roman"/>
        </w:rPr>
        <w:lastRenderedPageBreak/>
        <w:t xml:space="preserve">The Committee </w:t>
      </w:r>
      <w:r>
        <w:rPr>
          <w:rFonts w:ascii="Calibri" w:eastAsia="Calibri" w:hAnsi="Calibri" w:cs="Times New Roman"/>
        </w:rPr>
        <w:t xml:space="preserve">wishes to thank the Attorney-General, the Chief Minister, </w:t>
      </w:r>
      <w:proofErr w:type="gramStart"/>
      <w:r>
        <w:rPr>
          <w:rFonts w:ascii="Calibri" w:eastAsia="Calibri" w:hAnsi="Calibri" w:cs="Times New Roman"/>
        </w:rPr>
        <w:t>the</w:t>
      </w:r>
      <w:proofErr w:type="gramEnd"/>
      <w:r>
        <w:rPr>
          <w:rFonts w:ascii="Calibri" w:eastAsia="Calibri" w:hAnsi="Calibri" w:cs="Times New Roman"/>
        </w:rPr>
        <w:t xml:space="preserve"> Minister for Mental Health, the Treasurer, and the Minister for Education and Early Childhood Development for their responses.</w:t>
      </w:r>
    </w:p>
    <w:p w:rsidR="0063726C" w:rsidRPr="00D9488E" w:rsidRDefault="0063726C" w:rsidP="0063726C">
      <w:pPr>
        <w:pStyle w:val="Heading3"/>
        <w:spacing w:line="240" w:lineRule="auto"/>
        <w:rPr>
          <w:lang w:eastAsia="en-AU"/>
        </w:rPr>
      </w:pPr>
      <w:bookmarkStart w:id="587" w:name="_Toc49170862"/>
      <w:r>
        <w:rPr>
          <w:lang w:eastAsia="en-AU"/>
        </w:rPr>
        <w:t>Private Member’s response</w:t>
      </w:r>
      <w:bookmarkEnd w:id="587"/>
    </w:p>
    <w:p w:rsidR="00C13B2C" w:rsidRDefault="00C13B2C" w:rsidP="0041382D">
      <w:pPr>
        <w:pStyle w:val="Paper"/>
        <w:keepLines/>
        <w:spacing w:before="220" w:after="220" w:line="280" w:lineRule="atLeast"/>
        <w:rPr>
          <w:rFonts w:ascii="Calibri" w:hAnsi="Calibri"/>
          <w:bCs/>
          <w:sz w:val="22"/>
          <w:szCs w:val="22"/>
        </w:rPr>
      </w:pPr>
      <w:r>
        <w:rPr>
          <w:rFonts w:ascii="Calibri" w:hAnsi="Calibri"/>
          <w:bCs/>
          <w:sz w:val="22"/>
          <w:szCs w:val="22"/>
        </w:rPr>
        <w:t xml:space="preserve">The Committee </w:t>
      </w:r>
      <w:r w:rsidR="0063726C">
        <w:rPr>
          <w:rFonts w:ascii="Calibri" w:hAnsi="Calibri"/>
          <w:bCs/>
          <w:sz w:val="22"/>
          <w:szCs w:val="22"/>
        </w:rPr>
        <w:t xml:space="preserve">has received a response from Ms Le Couteur, dated 19 August 2020, in relation to comments made in Scrutiny Report 48 on proposed amendments to the Electoral Amendment Bill 2018, and </w:t>
      </w:r>
      <w:r>
        <w:rPr>
          <w:rFonts w:ascii="Calibri" w:hAnsi="Calibri"/>
          <w:bCs/>
          <w:sz w:val="22"/>
          <w:szCs w:val="22"/>
        </w:rPr>
        <w:t>wishes to thank</w:t>
      </w:r>
      <w:r w:rsidR="0063726C">
        <w:rPr>
          <w:rFonts w:ascii="Calibri" w:hAnsi="Calibri"/>
          <w:bCs/>
          <w:sz w:val="22"/>
          <w:szCs w:val="22"/>
        </w:rPr>
        <w:t xml:space="preserve"> Ms Le Couteur for her</w:t>
      </w:r>
      <w:r w:rsidR="0093790A">
        <w:rPr>
          <w:rFonts w:ascii="Calibri" w:hAnsi="Calibri"/>
          <w:bCs/>
          <w:sz w:val="22"/>
          <w:szCs w:val="22"/>
        </w:rPr>
        <w:t xml:space="preserve"> response</w:t>
      </w:r>
      <w:r>
        <w:rPr>
          <w:rFonts w:ascii="Calibri" w:hAnsi="Calibri"/>
          <w:bCs/>
          <w:sz w:val="22"/>
          <w:szCs w:val="22"/>
        </w:rPr>
        <w:t>.</w:t>
      </w:r>
    </w:p>
    <w:bookmarkStart w:id="588" w:name="_Toc501448820"/>
    <w:bookmarkStart w:id="589" w:name="_Toc505153777"/>
    <w:p w:rsidR="000915A9" w:rsidRDefault="000915A9" w:rsidP="000915A9">
      <w:pPr>
        <w:widowControl w:val="0"/>
        <w:spacing w:before="200" w:after="200" w:line="260" w:lineRule="exact"/>
        <w:rPr>
          <w:rFonts w:ascii="Calibri" w:eastAsia="Calibri" w:hAnsi="Calibri" w:cs="Times New Roman"/>
          <w:b/>
          <w:lang w:eastAsia="en-AU"/>
        </w:rPr>
      </w:pPr>
      <w:r>
        <w:rPr>
          <w:rStyle w:val="Hyperlink"/>
          <w:rFonts w:ascii="Calibri" w:eastAsia="Calibri" w:hAnsi="Calibri" w:cs="Times New Roman"/>
          <w:b/>
          <w:lang w:eastAsia="en-AU"/>
        </w:rPr>
        <w:fldChar w:fldCharType="begin"/>
      </w:r>
      <w:r>
        <w:rPr>
          <w:rStyle w:val="Hyperlink"/>
          <w:rFonts w:ascii="Calibri" w:eastAsia="Calibri" w:hAnsi="Calibri" w:cs="Times New Roman"/>
          <w:b/>
          <w:lang w:eastAsia="en-AU"/>
        </w:rPr>
        <w:instrText xml:space="preserve"> HYPERLINK "https://www.parliament.act.gov.au/parliamentary-business/in-committees/committees/standing-committees-current-assembly/standing-committee-on-justice-and-community-safety-legislative-scrutiny-role/response-to-comments-on-subordinate-legislation" </w:instrText>
      </w:r>
      <w:r>
        <w:rPr>
          <w:rStyle w:val="Hyperlink"/>
          <w:rFonts w:ascii="Calibri" w:eastAsia="Calibri" w:hAnsi="Calibri" w:cs="Times New Roman"/>
          <w:b/>
          <w:lang w:eastAsia="en-AU"/>
        </w:rPr>
        <w:fldChar w:fldCharType="separate"/>
      </w:r>
      <w:r>
        <w:rPr>
          <w:rStyle w:val="Hyperlink"/>
          <w:rFonts w:ascii="Calibri" w:eastAsia="Calibri" w:hAnsi="Calibri" w:cs="Times New Roman"/>
          <w:b/>
          <w:lang w:eastAsia="en-AU"/>
        </w:rPr>
        <w:t>This response</w:t>
      </w:r>
      <w:r>
        <w:rPr>
          <w:rStyle w:val="Hyperlink"/>
          <w:rFonts w:ascii="Calibri" w:eastAsia="Calibri" w:hAnsi="Calibri" w:cs="Times New Roman"/>
          <w:b/>
          <w:lang w:eastAsia="en-AU"/>
        </w:rPr>
        <w:fldChar w:fldCharType="end"/>
      </w:r>
      <w:r w:rsidRPr="00367B9B">
        <w:rPr>
          <w:rFonts w:ascii="Calibri" w:eastAsia="Calibri" w:hAnsi="Calibri" w:cs="Times New Roman"/>
          <w:b/>
          <w:i/>
          <w:vertAlign w:val="superscript"/>
          <w:lang w:eastAsia="en-AU"/>
        </w:rPr>
        <w:footnoteReference w:id="3"/>
      </w:r>
      <w:r w:rsidRPr="00367B9B">
        <w:rPr>
          <w:rFonts w:ascii="Calibri" w:eastAsia="Calibri" w:hAnsi="Calibri" w:cs="Times New Roman"/>
          <w:b/>
          <w:i/>
          <w:lang w:eastAsia="en-AU"/>
        </w:rPr>
        <w:t xml:space="preserve"> </w:t>
      </w:r>
      <w:r w:rsidRPr="00031636">
        <w:rPr>
          <w:rFonts w:ascii="Calibri" w:eastAsia="Calibri" w:hAnsi="Calibri" w:cs="Times New Roman"/>
          <w:b/>
          <w:lang w:eastAsia="en-AU"/>
        </w:rPr>
        <w:t>can be viewed online.</w:t>
      </w:r>
    </w:p>
    <w:p w:rsidR="00874709" w:rsidRDefault="002F4156" w:rsidP="00874709">
      <w:pPr>
        <w:pStyle w:val="Heading3"/>
        <w:rPr>
          <w:rFonts w:eastAsia="Calibri"/>
          <w:lang w:eastAsia="en-AU"/>
        </w:rPr>
      </w:pPr>
      <w:bookmarkStart w:id="590" w:name="_Toc49170863"/>
      <w:r>
        <w:rPr>
          <w:rFonts w:eastAsia="Calibri"/>
          <w:lang w:eastAsia="en-AU"/>
        </w:rPr>
        <w:t>Government r</w:t>
      </w:r>
      <w:r w:rsidR="00874709">
        <w:rPr>
          <w:rFonts w:eastAsia="Calibri"/>
          <w:lang w:eastAsia="en-AU"/>
        </w:rPr>
        <w:t>esponse</w:t>
      </w:r>
      <w:r w:rsidR="00773E9F">
        <w:rPr>
          <w:rFonts w:eastAsia="Calibri"/>
          <w:lang w:eastAsia="en-AU"/>
        </w:rPr>
        <w:t>s</w:t>
      </w:r>
      <w:r w:rsidR="00874709" w:rsidRPr="00F23CCD">
        <w:rPr>
          <w:rFonts w:eastAsia="Calibri"/>
          <w:lang w:eastAsia="en-AU"/>
        </w:rPr>
        <w:t>—Comment</w:t>
      </w:r>
      <w:bookmarkEnd w:id="588"/>
      <w:bookmarkEnd w:id="589"/>
      <w:bookmarkEnd w:id="590"/>
    </w:p>
    <w:p w:rsidR="00874709" w:rsidRPr="002F4156" w:rsidRDefault="00874709" w:rsidP="002F4156">
      <w:pPr>
        <w:pStyle w:val="Heading4nonumber"/>
        <w:rPr>
          <w:b/>
          <w:sz w:val="24"/>
          <w:szCs w:val="24"/>
        </w:rPr>
      </w:pPr>
      <w:r w:rsidRPr="002F4156">
        <w:rPr>
          <w:b/>
          <w:sz w:val="24"/>
          <w:szCs w:val="24"/>
        </w:rPr>
        <w:t>Mental Health Amendment Bill 2020</w:t>
      </w:r>
    </w:p>
    <w:p w:rsidR="00874709" w:rsidRDefault="00874709" w:rsidP="0041382D">
      <w:r>
        <w:t>On 19 August 2020</w:t>
      </w:r>
      <w:r w:rsidR="006A696E">
        <w:t>,</w:t>
      </w:r>
      <w:r>
        <w:t xml:space="preserve"> the Committee received a response from the Minister in relation to the Committee’s comments in its </w:t>
      </w:r>
      <w:r w:rsidRPr="006A696E">
        <w:rPr>
          <w:i/>
        </w:rPr>
        <w:t xml:space="preserve">Report </w:t>
      </w:r>
      <w:r w:rsidR="006A696E" w:rsidRPr="006A696E">
        <w:rPr>
          <w:i/>
        </w:rPr>
        <w:t>No</w:t>
      </w:r>
      <w:r w:rsidRPr="006A696E">
        <w:rPr>
          <w:i/>
        </w:rPr>
        <w:t xml:space="preserve"> 48</w:t>
      </w:r>
      <w:r>
        <w:t xml:space="preserve"> on the Mental Health Amendment Bill 2020. In that report, the Committee expressed concern over the designation of legally binding guidelines issued by the Chief Psychiatrist as notifiable instruments, and the displacement for any notification requirements of any law of another jurisdiction or an instrument as in force from time to time which are adopted in the guidelines. </w:t>
      </w:r>
    </w:p>
    <w:p w:rsidR="00874709" w:rsidRDefault="00874709" w:rsidP="0041382D">
      <w:r>
        <w:t xml:space="preserve">The Minister, in his response, justifies the displacement of notification on the basis of the need to participate in multi-jurisdictional or national arrangements by ensuring consistency with source documents and any amendments. He also indicates that laws of other jurisdictions are freely available, and that the Guidelines will clearly state where any law or instrument adopted can be located, with the option of linking to the source. </w:t>
      </w:r>
    </w:p>
    <w:p w:rsidR="00874709" w:rsidRDefault="00874709" w:rsidP="0041382D">
      <w:r>
        <w:t>However, as the Committee noted in commenting on the Bill:</w:t>
      </w:r>
    </w:p>
    <w:p w:rsidR="00874709" w:rsidRPr="00D5306D" w:rsidRDefault="00874709" w:rsidP="0041382D">
      <w:pPr>
        <w:ind w:left="360"/>
      </w:pPr>
      <w:r w:rsidRPr="00D938F4">
        <w:t xml:space="preserve">The Committee is concerned that not all instruments that may be adopted in Guidelines under </w:t>
      </w:r>
      <w:r>
        <w:t xml:space="preserve">[the proposed amendments] </w:t>
      </w:r>
      <w:r w:rsidRPr="00D938F4">
        <w:t>would be publicly accessible. By adopting laws of another jurisdiction or instruments generally as in force from time to time the Bill will also allow guidelines to be amended, with the effect of changing, without adequate notice, the requirements faced by mental health facilities and having to be considered in exercising functions under the Act.</w:t>
      </w:r>
    </w:p>
    <w:p w:rsidR="00874709" w:rsidRDefault="00874709" w:rsidP="0041382D">
      <w:r>
        <w:t xml:space="preserve">The Minister’s comments do not address these concerns. </w:t>
      </w:r>
    </w:p>
    <w:p w:rsidR="00874709" w:rsidRDefault="00874709" w:rsidP="0041382D">
      <w:r>
        <w:t>The Minister also commented that “[m]</w:t>
      </w:r>
      <w:proofErr w:type="spellStart"/>
      <w:r>
        <w:t>ost</w:t>
      </w:r>
      <w:proofErr w:type="spellEnd"/>
      <w:r>
        <w:t xml:space="preserve"> jurisdictions allow the Chief Psychiatrist to make mandatory guidelines through policy alone, however, we have taken the step of making these guidelines notifiable instruments to ensure a higher standard of transparency and visibility.” The Committee makes no comment on the suitability of the approach taken in other jurisdictions, but notes that the mandatory nature of the Guidelines is a result of legislative changes introduced by this Bill, and that it is appropriate that instruments having legislative effect, as the proposed Guidelines will, be subject to scrutiny and possible</w:t>
      </w:r>
      <w:r w:rsidR="002F4156">
        <w:t xml:space="preserve"> disallowance by the Assembly.</w:t>
      </w:r>
    </w:p>
    <w:p w:rsidR="00AF7558" w:rsidRPr="00AF7558" w:rsidRDefault="00AF7558" w:rsidP="00AF7558">
      <w:pPr>
        <w:keepNext/>
        <w:keepLines/>
      </w:pPr>
      <w:r w:rsidRPr="00AF7558">
        <w:lastRenderedPageBreak/>
        <w:t>The Committee therefore requests a further response to the Committee’s concerns.</w:t>
      </w:r>
    </w:p>
    <w:p w:rsidR="00AF7558" w:rsidRDefault="00AF7558" w:rsidP="00AF7558">
      <w:pPr>
        <w:rPr>
          <w:b/>
        </w:rPr>
      </w:pPr>
      <w:r w:rsidRPr="00AF7558">
        <w:rPr>
          <w:b/>
        </w:rPr>
        <w:t>The Committee draws this matter to the attention of the Assembly, an</w:t>
      </w:r>
      <w:r>
        <w:rPr>
          <w:b/>
        </w:rPr>
        <w:t>d asks the minister to respond.</w:t>
      </w:r>
    </w:p>
    <w:p w:rsidR="00AF7558" w:rsidRPr="00AF7558" w:rsidRDefault="00AF7558" w:rsidP="00AF7558">
      <w:pPr>
        <w:pStyle w:val="Heading4nonumber"/>
        <w:rPr>
          <w:b/>
          <w:sz w:val="24"/>
          <w:szCs w:val="24"/>
        </w:rPr>
      </w:pPr>
      <w:r w:rsidRPr="00AF7558">
        <w:rPr>
          <w:b/>
          <w:sz w:val="24"/>
          <w:szCs w:val="24"/>
        </w:rPr>
        <w:t>Education Amendment Bill 2020</w:t>
      </w:r>
    </w:p>
    <w:p w:rsidR="00AF7558" w:rsidRPr="00D930D4" w:rsidRDefault="00AF7558" w:rsidP="00AF7558">
      <w:r w:rsidRPr="00D930D4">
        <w:t>On 21 August 2020</w:t>
      </w:r>
      <w:r>
        <w:t>,</w:t>
      </w:r>
      <w:r w:rsidRPr="00D930D4">
        <w:t xml:space="preserve"> the Committee received a response from Minister in relation to its comments in </w:t>
      </w:r>
      <w:r w:rsidRPr="00AF7558">
        <w:rPr>
          <w:i/>
        </w:rPr>
        <w:t xml:space="preserve">Report 48 </w:t>
      </w:r>
      <w:r w:rsidRPr="00D930D4">
        <w:t xml:space="preserve">on the Education Amendment Bill 2020. The Committee raised some concerns over the use of an Australian Standard in the regulation of boarding facilities provided by schools, and displacement of notification requirements for that standard. The Minister, in her response, has pointed out the current absence of any specific conditions relating to the operation of boarding facilities and the Australian Standard applying a common national framework. The response also indicates that further work will complement the requirement to adhere to the Australian Standard, and that a review will be undertaken of the current approach. The Australian Standard will also be provided to all schools operating boarding facilities. </w:t>
      </w:r>
    </w:p>
    <w:p w:rsidR="00AF7558" w:rsidRPr="00D930D4" w:rsidRDefault="00AF7558" w:rsidP="00AF7558">
      <w:r w:rsidRPr="00D930D4">
        <w:t>The Committee remains concerned at the adoption of an Australian Standard which the Committee is not able to access and where there has been no attempt to outline and justify the impact of the Standard on human rights protected under the HRA. While the Australian Standard may have been developed with the intention of providing a common national framework, it has not been adopted as a mandatory requirement in all Sta</w:t>
      </w:r>
      <w:r w:rsidR="00FB4FA3">
        <w:t>tes and Territories. Providing s</w:t>
      </w:r>
      <w:r w:rsidRPr="00D930D4">
        <w:t>chools with access to the Australian Standard will not address the Committee’s concerns that “the lack of public availability may prevent access by students, their parents and guardians and others who have a vital interest in ensuring the adequacy of policies and procedures adopted by schools and the accountability of govern</w:t>
      </w:r>
      <w:r w:rsidR="008C7439">
        <w:t>ment regulation and enforcement</w:t>
      </w:r>
      <w:r w:rsidRPr="00D930D4">
        <w:t>”</w:t>
      </w:r>
      <w:r w:rsidR="008C7439">
        <w:t>.</w:t>
      </w:r>
      <w:r w:rsidRPr="00D930D4">
        <w:t xml:space="preserve"> The Committee also recommended </w:t>
      </w:r>
      <w:r>
        <w:t xml:space="preserve">an </w:t>
      </w:r>
      <w:r w:rsidRPr="00D930D4">
        <w:t>amendment to the Bill to require a timely review of the operation of the Standard and adoption of Child Safe Standards recommended by the Royal Commission.</w:t>
      </w:r>
    </w:p>
    <w:p w:rsidR="00AF7558" w:rsidRPr="00D930D4" w:rsidRDefault="00AF7558" w:rsidP="00AF7558">
      <w:r w:rsidRPr="00D930D4">
        <w:t xml:space="preserve">The Committee therefore requests a further request from the Minister as to how public access to the Standard will be provided and the scope and timing of any review of the Bill’s </w:t>
      </w:r>
      <w:r>
        <w:t>regulation of Boarding Houses.</w:t>
      </w:r>
    </w:p>
    <w:p w:rsidR="00AF7558" w:rsidRDefault="00AF7558" w:rsidP="00AF7558">
      <w:pPr>
        <w:rPr>
          <w:b/>
        </w:rPr>
      </w:pPr>
      <w:r w:rsidRPr="00D930D4">
        <w:rPr>
          <w:b/>
        </w:rPr>
        <w:t>The Committee draws this matter to the attention of the Assembly, and asks the Minister to respond.</w:t>
      </w:r>
    </w:p>
    <w:p w:rsidR="0032795A" w:rsidRPr="0032795A" w:rsidRDefault="0032795A" w:rsidP="0032795A">
      <w:pPr>
        <w:pStyle w:val="Heading4nonumber"/>
        <w:rPr>
          <w:b/>
          <w:sz w:val="24"/>
          <w:szCs w:val="24"/>
        </w:rPr>
      </w:pPr>
      <w:r w:rsidRPr="0032795A">
        <w:rPr>
          <w:b/>
          <w:sz w:val="24"/>
          <w:szCs w:val="24"/>
        </w:rPr>
        <w:t>Sexuality and Gender Identity</w:t>
      </w:r>
      <w:r>
        <w:rPr>
          <w:b/>
          <w:sz w:val="24"/>
          <w:szCs w:val="24"/>
        </w:rPr>
        <w:t xml:space="preserve"> Conversion Practices Bill 2020</w:t>
      </w:r>
    </w:p>
    <w:p w:rsidR="0032795A" w:rsidRPr="0032795A" w:rsidRDefault="0032795A" w:rsidP="0032795A">
      <w:r w:rsidRPr="0032795A">
        <w:t>On 2</w:t>
      </w:r>
      <w:r>
        <w:t>4</w:t>
      </w:r>
      <w:r w:rsidRPr="0032795A">
        <w:t xml:space="preserve"> August 2020</w:t>
      </w:r>
      <w:r>
        <w:t>,</w:t>
      </w:r>
      <w:r w:rsidRPr="0032795A">
        <w:t xml:space="preserve"> the Committee received a response from the Chief Minister to the Committee’s comments in its Report 49 on the Sexuality and Gender Identity Conversion Practices Bill 2020. The Committee thanks the Chief Minister for his timely response.</w:t>
      </w:r>
    </w:p>
    <w:p w:rsidR="0032795A" w:rsidRPr="0032795A" w:rsidRDefault="0032795A" w:rsidP="0032795A">
      <w:pPr>
        <w:keepLines/>
      </w:pPr>
      <w:r w:rsidRPr="0032795A">
        <w:t>The Committee had raised concerns over the potential for the definition of sexuality or gender identity conversion practices to include religious teachings or practices which are premised on a person’s sexuality or gender identity being a matter of personal choice. By expressly excluding only acceptance, support or understanding from the definition of a conversion practice, the Bill may potentially be interpreted as not excluding discouragement or non-acceptance. The Committee had therefore asked for further information on whether other approaches were considered which may more clearly limit the scope of conversion practices under the Bill.</w:t>
      </w:r>
    </w:p>
    <w:p w:rsidR="0032795A" w:rsidRPr="0032795A" w:rsidRDefault="0032795A" w:rsidP="0041382D">
      <w:pPr>
        <w:keepNext/>
        <w:keepLines/>
      </w:pPr>
      <w:r w:rsidRPr="0032795A">
        <w:lastRenderedPageBreak/>
        <w:t>The Chief Minister’s response reiterates the intention of the definition of conversion practices is to:</w:t>
      </w:r>
    </w:p>
    <w:p w:rsidR="0032795A" w:rsidRPr="0032795A" w:rsidRDefault="0032795A" w:rsidP="0041382D">
      <w:pPr>
        <w:spacing w:line="260" w:lineRule="exact"/>
        <w:ind w:left="360"/>
      </w:pPr>
      <w:proofErr w:type="gramStart"/>
      <w:r w:rsidRPr="0032795A">
        <w:t>cover</w:t>
      </w:r>
      <w:proofErr w:type="gramEnd"/>
      <w:r w:rsidRPr="0032795A">
        <w:t xml:space="preserve"> practices that actively seek to change the sexuality or gender identity of a person. It is not intended that mere expressions of religious tenets or beliefs relating to sexuality or gender identity would constitute a conversion practice, nor would failing to provide support to a person.</w:t>
      </w:r>
    </w:p>
    <w:p w:rsidR="0032795A" w:rsidRPr="0032795A" w:rsidRDefault="0032795A" w:rsidP="0041382D">
      <w:pPr>
        <w:spacing w:line="260" w:lineRule="exact"/>
      </w:pPr>
      <w:r w:rsidRPr="0032795A">
        <w:t>The Committee remains concerned that this intention is not adequately reflected in the Bill.</w:t>
      </w:r>
    </w:p>
    <w:p w:rsidR="0032795A" w:rsidRPr="0032795A" w:rsidRDefault="0032795A" w:rsidP="0041382D">
      <w:pPr>
        <w:spacing w:line="260" w:lineRule="exact"/>
      </w:pPr>
      <w:r w:rsidRPr="0032795A">
        <w:t xml:space="preserve">The Chief Minister’s response indicates that a carve out for religious organisations who perform conversion practices was contemplated but rejected on the basis of the demonstrable harm of such practices. The response points to a La Trobe University report (La Trobe University, Gay &amp; Lesbian Health Victorians &amp; the Human Rights Law Centre, </w:t>
      </w:r>
      <w:r w:rsidRPr="0032795A">
        <w:rPr>
          <w:i/>
        </w:rPr>
        <w:t>Preventing Harm, Promoting Justice: Responding to LGBT conversion therapy in Australia</w:t>
      </w:r>
      <w:r>
        <w:t xml:space="preserve"> (2018)) as support.</w:t>
      </w:r>
    </w:p>
    <w:p w:rsidR="0032795A" w:rsidRPr="0032795A" w:rsidRDefault="0032795A" w:rsidP="0041382D">
      <w:pPr>
        <w:spacing w:line="260" w:lineRule="exact"/>
      </w:pPr>
      <w:r w:rsidRPr="0032795A">
        <w:t>The Committee acknowledges the many forms of conversion practices identified in the report and the harm caused. However, the Committee notes that this report, having considered the potential human rights impacts, recommends that the prohibition of conversion practices involve a civil penalty rather than criminal offence. The report recommends an offence of removing a person from Australia for the purposes of a conversion therapy, but only for forced or coerced therapies or situations where there is a risk of physical harm. The report also recommends that, except in the case of minors or persons with an impaired decision-making ability, any prohibition on conversion practices be limited to:</w:t>
      </w:r>
    </w:p>
    <w:p w:rsidR="0032795A" w:rsidRPr="0032795A" w:rsidRDefault="0032795A" w:rsidP="0041382D">
      <w:pPr>
        <w:spacing w:line="260" w:lineRule="exact"/>
        <w:ind w:left="450"/>
      </w:pPr>
      <w:r w:rsidRPr="0032795A">
        <w:t>any conduct by ‘professionals’ (defined to include social workers, unregistered and registered health practitioners, teachers and more) aimed at ‘changing’, ‘suppressing’, ‘curing’, ‘healing’, or ‘repairing’ a person’s sexual orientation or gender identity of any adult. (</w:t>
      </w:r>
      <w:proofErr w:type="gramStart"/>
      <w:r w:rsidRPr="0032795A">
        <w:t>at</w:t>
      </w:r>
      <w:proofErr w:type="gramEnd"/>
      <w:r w:rsidRPr="0032795A">
        <w:t xml:space="preserve"> p 67).</w:t>
      </w:r>
    </w:p>
    <w:p w:rsidR="0032795A" w:rsidRPr="0032795A" w:rsidRDefault="0032795A" w:rsidP="0041382D">
      <w:pPr>
        <w:spacing w:line="260" w:lineRule="exact"/>
      </w:pPr>
      <w:r w:rsidRPr="0032795A">
        <w:t>These recommendations support the view that alternative approaches to restriction of conversion practices, other than a blanket exemption for religious organisations which was rejected by th</w:t>
      </w:r>
      <w:r>
        <w:t>e Government, may be available.</w:t>
      </w:r>
    </w:p>
    <w:p w:rsidR="0032795A" w:rsidRPr="0032795A" w:rsidRDefault="0032795A" w:rsidP="0041382D">
      <w:pPr>
        <w:spacing w:line="260" w:lineRule="exact"/>
      </w:pPr>
      <w:r w:rsidRPr="0032795A">
        <w:t>The Committee also raised some questions on the role that consent might play in the operation of the Bill. The Chief Minister’s response reiterates that, in considering potential remedies for harm caused by conversion practices, the ACT Civil and Administrative Tribunal (ACAT) is given “broad scope to consider the individual circumstances of the case, including the conduct of all parties, rather than excluding matters based solely on issues of consent”.</w:t>
      </w:r>
    </w:p>
    <w:p w:rsidR="0032795A" w:rsidRPr="0032795A" w:rsidRDefault="0032795A" w:rsidP="0041382D">
      <w:pPr>
        <w:spacing w:line="260" w:lineRule="exact"/>
      </w:pPr>
      <w:r w:rsidRPr="0032795A">
        <w:t>Committee notes that the La Trobe University report also states that, unlike children and persons with impaired decision-making ability:</w:t>
      </w:r>
    </w:p>
    <w:p w:rsidR="0032795A" w:rsidRPr="0032795A" w:rsidRDefault="0032795A" w:rsidP="0041382D">
      <w:pPr>
        <w:spacing w:line="260" w:lineRule="exact"/>
        <w:ind w:left="450"/>
      </w:pPr>
      <w:r w:rsidRPr="0032795A">
        <w:t xml:space="preserve">adults who freely choose to seek out discussions within their faith communities should be permitted to exercise their own agency to engage in these informal faith-based activities (including pastoral care, prayer and group activities) if they wish (at p 66). </w:t>
      </w:r>
    </w:p>
    <w:p w:rsidR="0032795A" w:rsidRPr="0032795A" w:rsidRDefault="0032795A" w:rsidP="0041382D">
      <w:pPr>
        <w:spacing w:line="260" w:lineRule="exact"/>
      </w:pPr>
      <w:r w:rsidRPr="0032795A">
        <w:t>This was in the context of having discussed the range of complaints and compensation mechanisms that may already be available where the conversion practice was part of a therapeutic health service. The report did not recommend that all providers of conversion practices, including providers of pastoral care, prayer and group activities, or distributors of material within faith communities, face claims for compensation for any harm caused. The Committee</w:t>
      </w:r>
      <w:r>
        <w:t>,</w:t>
      </w:r>
      <w:r w:rsidRPr="0032795A">
        <w:t xml:space="preserve"> therefore</w:t>
      </w:r>
      <w:r>
        <w:t>,</w:t>
      </w:r>
      <w:r w:rsidRPr="0032795A">
        <w:t xml:space="preserve"> remains concerned, particularly given the broad range of practices that may potential come within the definition of a conversion practice, that consent does not play a more explicit role in ACAT’s considerati</w:t>
      </w:r>
      <w:r>
        <w:t>on of remedies for harm caused.</w:t>
      </w:r>
    </w:p>
    <w:p w:rsidR="0032795A" w:rsidRPr="0032795A" w:rsidRDefault="0032795A" w:rsidP="0032795A">
      <w:r w:rsidRPr="0032795A">
        <w:lastRenderedPageBreak/>
        <w:t>The Committee requests a further response from the Chief Minster on why alternative approaches to the definition and regulation of conversion practices may not be considered adequate and why consent should not be explicitly included as a consideration in any remedies awarded by ACAT.</w:t>
      </w:r>
    </w:p>
    <w:p w:rsidR="0032795A" w:rsidRDefault="0032795A" w:rsidP="0032795A">
      <w:pPr>
        <w:rPr>
          <w:b/>
        </w:rPr>
      </w:pPr>
      <w:r w:rsidRPr="0032795A">
        <w:rPr>
          <w:b/>
        </w:rPr>
        <w:t>The Committee draws this matter to the attention of the Assembly, and asks the Minister to respond.</w:t>
      </w:r>
    </w:p>
    <w:p w:rsidR="004F019A" w:rsidRPr="00104A8B" w:rsidRDefault="00831519" w:rsidP="002F4156">
      <w:pPr>
        <w:spacing w:before="840" w:after="0"/>
      </w:pPr>
      <w:r>
        <w:t xml:space="preserve">Bec Cody </w:t>
      </w:r>
      <w:r w:rsidR="004F019A" w:rsidRPr="00104A8B">
        <w:t>MLA</w:t>
      </w:r>
    </w:p>
    <w:p w:rsidR="00393D9F" w:rsidRDefault="00831519" w:rsidP="00D50DEA">
      <w:pPr>
        <w:spacing w:before="0"/>
      </w:pPr>
      <w:r>
        <w:t xml:space="preserve">Deputy </w:t>
      </w:r>
      <w:r w:rsidR="004F019A" w:rsidRPr="00104A8B">
        <w:t>Chair</w:t>
      </w:r>
    </w:p>
    <w:p w:rsidR="003F186C" w:rsidRPr="00FF2947" w:rsidRDefault="00C3014E" w:rsidP="00D50DEA">
      <w:pPr>
        <w:spacing w:before="0"/>
        <w:sectPr w:rsidR="003F186C" w:rsidRPr="00FF2947" w:rsidSect="00685D6D">
          <w:headerReference w:type="even" r:id="rId22"/>
          <w:headerReference w:type="default" r:id="rId23"/>
          <w:footerReference w:type="even" r:id="rId24"/>
          <w:footerReference w:type="default" r:id="rId25"/>
          <w:headerReference w:type="first" r:id="rId26"/>
          <w:pgSz w:w="11906" w:h="16838"/>
          <w:pgMar w:top="1710" w:right="1440" w:bottom="1170" w:left="1440" w:header="708" w:footer="543" w:gutter="0"/>
          <w:pgNumType w:start="1"/>
          <w:cols w:space="708"/>
          <w:docGrid w:linePitch="360"/>
        </w:sectPr>
      </w:pPr>
      <w:r>
        <w:t>25</w:t>
      </w:r>
      <w:r w:rsidR="001D7AA3">
        <w:t xml:space="preserve"> </w:t>
      </w:r>
      <w:r w:rsidR="00E439ED">
        <w:t xml:space="preserve">August </w:t>
      </w:r>
      <w:r w:rsidR="00053DC1" w:rsidRPr="00FF2947">
        <w:t>2020</w:t>
      </w:r>
    </w:p>
    <w:p w:rsidR="003F186C" w:rsidRPr="00104A8B" w:rsidRDefault="003F186C" w:rsidP="00DF4EFB">
      <w:pPr>
        <w:pStyle w:val="Heading2"/>
      </w:pPr>
      <w:bookmarkStart w:id="591" w:name="_Toc514837979"/>
      <w:bookmarkStart w:id="592" w:name="_Toc49170864"/>
      <w:r w:rsidRPr="00104A8B">
        <w:lastRenderedPageBreak/>
        <w:t>Outstanding Responses</w:t>
      </w:r>
      <w:bookmarkEnd w:id="591"/>
      <w:bookmarkEnd w:id="592"/>
    </w:p>
    <w:p w:rsidR="003F186C" w:rsidRPr="00104A8B" w:rsidRDefault="003F186C" w:rsidP="003F186C">
      <w:pPr>
        <w:pStyle w:val="Heading3"/>
        <w:rPr>
          <w:rFonts w:asciiTheme="minorHAnsi" w:hAnsiTheme="minorHAnsi"/>
        </w:rPr>
      </w:pPr>
      <w:bookmarkStart w:id="593" w:name="_Toc505005688"/>
      <w:bookmarkStart w:id="594" w:name="_Toc505153779"/>
      <w:bookmarkStart w:id="595" w:name="_Toc508283444"/>
      <w:bookmarkStart w:id="596" w:name="_Toc510081804"/>
      <w:bookmarkStart w:id="597" w:name="_Toc511812230"/>
      <w:bookmarkStart w:id="598" w:name="_Toc512240173"/>
      <w:bookmarkStart w:id="599" w:name="_Toc513192173"/>
      <w:bookmarkStart w:id="600" w:name="_Toc514832434"/>
      <w:bookmarkStart w:id="601" w:name="_Toc514837980"/>
      <w:bookmarkStart w:id="602" w:name="_Toc514838144"/>
      <w:bookmarkStart w:id="603" w:name="_Toc514943619"/>
      <w:bookmarkStart w:id="604" w:name="_Toc515352064"/>
      <w:bookmarkStart w:id="605" w:name="_Toc518297261"/>
      <w:bookmarkStart w:id="606" w:name="_Toc519520755"/>
      <w:bookmarkStart w:id="607" w:name="_Toc520188735"/>
      <w:bookmarkStart w:id="608" w:name="_Toc521054338"/>
      <w:bookmarkStart w:id="609" w:name="_Toc521054410"/>
      <w:bookmarkStart w:id="610" w:name="_Toc523814181"/>
      <w:bookmarkStart w:id="611" w:name="_Toc523900477"/>
      <w:bookmarkStart w:id="612" w:name="_Toc526855826"/>
      <w:bookmarkStart w:id="613" w:name="_Toc528155854"/>
      <w:bookmarkStart w:id="614" w:name="_Toc528157213"/>
      <w:bookmarkStart w:id="615" w:name="_Toc528310867"/>
      <w:bookmarkStart w:id="616" w:name="_Toc529974547"/>
      <w:bookmarkStart w:id="617" w:name="_Toc530039442"/>
      <w:bookmarkStart w:id="618" w:name="_Toc536527689"/>
      <w:bookmarkStart w:id="619" w:name="_Toc536527863"/>
      <w:bookmarkStart w:id="620" w:name="_Toc536615405"/>
      <w:bookmarkStart w:id="621" w:name="_Toc172184"/>
      <w:bookmarkStart w:id="622" w:name="_Toc506087"/>
      <w:bookmarkStart w:id="623" w:name="_Toc965832"/>
      <w:bookmarkStart w:id="624" w:name="_Toc6211048"/>
      <w:bookmarkStart w:id="625" w:name="_Toc9500017"/>
      <w:bookmarkStart w:id="626" w:name="_Toc14334625"/>
      <w:bookmarkStart w:id="627" w:name="_Toc14775975"/>
      <w:bookmarkStart w:id="628" w:name="_Toc15285040"/>
      <w:bookmarkStart w:id="629" w:name="_Toc15630677"/>
      <w:bookmarkStart w:id="630" w:name="_Toc18415350"/>
      <w:bookmarkStart w:id="631" w:name="_Toc18487717"/>
      <w:bookmarkStart w:id="632" w:name="_Toc19708407"/>
      <w:bookmarkStart w:id="633" w:name="_Toc20131698"/>
      <w:bookmarkStart w:id="634" w:name="_Toc21595465"/>
      <w:bookmarkStart w:id="635" w:name="_Toc22025468"/>
      <w:bookmarkStart w:id="636" w:name="_Toc24463733"/>
      <w:bookmarkStart w:id="637" w:name="_Toc24617731"/>
      <w:bookmarkStart w:id="638" w:name="_Toc25050804"/>
      <w:bookmarkStart w:id="639" w:name="_Toc31202278"/>
      <w:bookmarkStart w:id="640" w:name="_Toc32390211"/>
      <w:bookmarkStart w:id="641" w:name="_Toc32566855"/>
      <w:bookmarkStart w:id="642" w:name="_Toc35437959"/>
      <w:bookmarkStart w:id="643" w:name="_Toc38270552"/>
      <w:bookmarkStart w:id="644" w:name="_Toc38362407"/>
      <w:bookmarkStart w:id="645" w:name="_Toc38442400"/>
      <w:bookmarkStart w:id="646" w:name="_Toc38976339"/>
      <w:bookmarkStart w:id="647" w:name="_Toc40693261"/>
      <w:bookmarkStart w:id="648" w:name="_Toc41570939"/>
      <w:bookmarkStart w:id="649" w:name="_Toc42875016"/>
      <w:bookmarkStart w:id="650" w:name="_Toc44074228"/>
      <w:bookmarkStart w:id="651" w:name="_Toc44323945"/>
      <w:bookmarkStart w:id="652" w:name="_Toc46484333"/>
      <w:bookmarkStart w:id="653" w:name="_Toc47947475"/>
      <w:bookmarkStart w:id="654" w:name="_Toc49153810"/>
      <w:bookmarkStart w:id="655" w:name="_Toc49158567"/>
      <w:bookmarkStart w:id="656" w:name="_Toc49170865"/>
      <w:r w:rsidRPr="00104A8B">
        <w:rPr>
          <w:rFonts w:asciiTheme="minorHAnsi" w:hAnsiTheme="minorHAnsi"/>
        </w:rPr>
        <w:t>Bills/Subordinate Legislation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EC6FDB">
      <w:pPr>
        <w:pStyle w:val="ListParagraph"/>
        <w:numPr>
          <w:ilvl w:val="0"/>
          <w:numId w:val="4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EC6FDB">
      <w:pPr>
        <w:pStyle w:val="ListParagraph"/>
        <w:numPr>
          <w:ilvl w:val="0"/>
          <w:numId w:val="44"/>
        </w:numPr>
        <w:spacing w:before="120" w:after="0"/>
        <w:ind w:left="720"/>
        <w:contextualSpacing w:val="0"/>
      </w:pPr>
      <w:r>
        <w:t>Domestic Animals (Disqualified Keepers Register) Amendment Bill 2019</w:t>
      </w:r>
      <w:r w:rsidR="00F73BFE">
        <w:t xml:space="preserve"> (PMB)</w:t>
      </w:r>
      <w:r>
        <w:t>.</w:t>
      </w:r>
    </w:p>
    <w:p w:rsidR="00F477BB" w:rsidRDefault="00254B7A" w:rsidP="00EC6FDB">
      <w:pPr>
        <w:pStyle w:val="ListParagraph"/>
        <w:numPr>
          <w:ilvl w:val="0"/>
          <w:numId w:val="4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EC6FDB">
      <w:pPr>
        <w:pStyle w:val="ListParagraph"/>
        <w:numPr>
          <w:ilvl w:val="0"/>
          <w:numId w:val="4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7848D1" w:rsidRDefault="000F6652" w:rsidP="00EC6FDB">
      <w:pPr>
        <w:pStyle w:val="ListParagraph"/>
        <w:numPr>
          <w:ilvl w:val="0"/>
          <w:numId w:val="44"/>
        </w:numPr>
        <w:spacing w:before="120" w:after="0"/>
        <w:ind w:left="720"/>
        <w:contextualSpacing w:val="0"/>
      </w:pPr>
      <w:r>
        <w:t>Unit Titles Amendment Bill 2019 (Private Member’s amendments).</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C6FDB">
      <w:pPr>
        <w:pStyle w:val="ListParagraph"/>
        <w:numPr>
          <w:ilvl w:val="0"/>
          <w:numId w:val="44"/>
        </w:numPr>
        <w:spacing w:before="120" w:after="0"/>
        <w:ind w:left="720"/>
        <w:contextualSpacing w:val="0"/>
      </w:pPr>
      <w:r>
        <w:t>COVID-19 Emergency Response</w:t>
      </w:r>
      <w:r w:rsidR="009D5133">
        <w:t xml:space="preserve"> Bill 2020</w:t>
      </w:r>
      <w:r w:rsidR="006F388D">
        <w:t>.</w:t>
      </w:r>
    </w:p>
    <w:p w:rsidR="00094472" w:rsidRPr="00094472" w:rsidRDefault="00094472" w:rsidP="00094472">
      <w:pPr>
        <w:pStyle w:val="ListParagraph"/>
        <w:numPr>
          <w:ilvl w:val="0"/>
          <w:numId w:val="12"/>
        </w:numPr>
        <w:spacing w:before="240" w:after="0"/>
        <w:ind w:left="357" w:hanging="357"/>
        <w:contextualSpacing w:val="0"/>
        <w:rPr>
          <w:b/>
        </w:rPr>
      </w:pPr>
      <w:r w:rsidRPr="00094472">
        <w:rPr>
          <w:b/>
        </w:rPr>
        <w:t>Report 44, dated 16 June 2020</w:t>
      </w:r>
    </w:p>
    <w:p w:rsidR="00094472" w:rsidRDefault="00094472" w:rsidP="00EC6FDB">
      <w:pPr>
        <w:pStyle w:val="ListParagraph"/>
        <w:numPr>
          <w:ilvl w:val="0"/>
          <w:numId w:val="44"/>
        </w:numPr>
        <w:spacing w:before="120" w:after="0"/>
        <w:ind w:left="720"/>
        <w:contextualSpacing w:val="0"/>
      </w:pPr>
      <w:r>
        <w:t>Disallowable Instrument DI2020-93 Veterinary Practice (Fees) Determination 2020 (</w:t>
      </w:r>
      <w:r w:rsidR="00A52216">
        <w:t>No </w:t>
      </w:r>
      <w:r>
        <w:t>2).</w:t>
      </w:r>
    </w:p>
    <w:p w:rsidR="00094472" w:rsidRDefault="00094472" w:rsidP="00EC6FDB">
      <w:pPr>
        <w:pStyle w:val="ListParagraph"/>
        <w:numPr>
          <w:ilvl w:val="0"/>
          <w:numId w:val="44"/>
        </w:numPr>
        <w:spacing w:before="120" w:after="0"/>
        <w:ind w:left="720"/>
        <w:contextualSpacing w:val="0"/>
      </w:pPr>
      <w:r>
        <w:t>Residential Tenancies Amendment Bill 2020 (Private Member</w:t>
      </w:r>
      <w:r w:rsidR="009027F8">
        <w:t>’s amendments</w:t>
      </w:r>
      <w:r>
        <w:t>).</w:t>
      </w:r>
    </w:p>
    <w:p w:rsidR="008767A8" w:rsidRPr="008767A8" w:rsidRDefault="008767A8" w:rsidP="008767A8">
      <w:pPr>
        <w:pStyle w:val="ListParagraph"/>
        <w:numPr>
          <w:ilvl w:val="0"/>
          <w:numId w:val="12"/>
        </w:numPr>
        <w:spacing w:before="240" w:after="0"/>
        <w:ind w:left="357" w:hanging="357"/>
        <w:contextualSpacing w:val="0"/>
        <w:rPr>
          <w:b/>
        </w:rPr>
      </w:pPr>
      <w:r w:rsidRPr="008767A8">
        <w:rPr>
          <w:b/>
        </w:rPr>
        <w:t>Report 45, dated 30 June 2020</w:t>
      </w:r>
    </w:p>
    <w:p w:rsidR="008767A8" w:rsidRDefault="008767A8" w:rsidP="00EC6FDB">
      <w:pPr>
        <w:pStyle w:val="ListParagraph"/>
        <w:numPr>
          <w:ilvl w:val="0"/>
          <w:numId w:val="44"/>
        </w:numPr>
        <w:spacing w:before="120" w:after="0"/>
        <w:ind w:left="720"/>
        <w:contextualSpacing w:val="0"/>
      </w:pPr>
      <w:r>
        <w:t>Disallowable Instrument DI2020-117 Liquor (Fees) Determination 2020.</w:t>
      </w:r>
    </w:p>
    <w:p w:rsidR="008767A8" w:rsidRDefault="008767A8" w:rsidP="00EC6FDB">
      <w:pPr>
        <w:pStyle w:val="ListParagraph"/>
        <w:numPr>
          <w:ilvl w:val="0"/>
          <w:numId w:val="44"/>
        </w:numPr>
        <w:spacing w:before="120" w:after="0"/>
        <w:ind w:left="720"/>
        <w:contextualSpacing w:val="0"/>
      </w:pPr>
      <w:r>
        <w:t>Disallowable Instrument DI2020-119 Liquor (COVID-19 Emergency Response—Licence Fee Waiver) Declaration 2020.</w:t>
      </w:r>
    </w:p>
    <w:p w:rsidR="008767A8" w:rsidRDefault="008767A8" w:rsidP="00EC6FDB">
      <w:pPr>
        <w:pStyle w:val="ListParagraph"/>
        <w:numPr>
          <w:ilvl w:val="0"/>
          <w:numId w:val="44"/>
        </w:numPr>
        <w:spacing w:before="120" w:after="0"/>
        <w:ind w:left="720"/>
        <w:contextualSpacing w:val="0"/>
      </w:pPr>
      <w:r>
        <w:t>Disallowable Instrument DI2020-120 Liquor (COVID-19 Emergency Response—Permit Fee Waiver) Declaration 2020.</w:t>
      </w:r>
    </w:p>
    <w:p w:rsidR="00FF0CAE" w:rsidRPr="00FF0CAE" w:rsidRDefault="00FF0CAE" w:rsidP="00FF0CAE">
      <w:pPr>
        <w:pStyle w:val="ListParagraph"/>
        <w:numPr>
          <w:ilvl w:val="0"/>
          <w:numId w:val="12"/>
        </w:numPr>
        <w:spacing w:before="240" w:after="0"/>
        <w:ind w:left="357" w:hanging="357"/>
        <w:contextualSpacing w:val="0"/>
        <w:rPr>
          <w:b/>
        </w:rPr>
      </w:pPr>
      <w:r w:rsidRPr="00FF0CAE">
        <w:rPr>
          <w:b/>
        </w:rPr>
        <w:t>Report 46, dated 21 July 2020</w:t>
      </w:r>
    </w:p>
    <w:p w:rsidR="00FF0CAE" w:rsidRDefault="00FF0CAE" w:rsidP="00EC6FDB">
      <w:pPr>
        <w:pStyle w:val="ListParagraph"/>
        <w:numPr>
          <w:ilvl w:val="0"/>
          <w:numId w:val="44"/>
        </w:numPr>
        <w:spacing w:before="120" w:after="0"/>
        <w:ind w:left="720"/>
        <w:contextualSpacing w:val="0"/>
      </w:pPr>
      <w:r>
        <w:t xml:space="preserve">Disallowable Instrument DI2020-130 Gambling and Racing Control (Governing </w:t>
      </w:r>
      <w:r w:rsidR="00D92D57">
        <w:t>Board) Appointment 2020 (No 2).</w:t>
      </w:r>
    </w:p>
    <w:p w:rsidR="00FF0CAE" w:rsidRDefault="00FF0CAE" w:rsidP="00EC6FDB">
      <w:pPr>
        <w:pStyle w:val="ListParagraph"/>
        <w:numPr>
          <w:ilvl w:val="0"/>
          <w:numId w:val="44"/>
        </w:numPr>
        <w:spacing w:before="120" w:after="0"/>
        <w:ind w:left="720"/>
        <w:contextualSpacing w:val="0"/>
      </w:pPr>
      <w:r>
        <w:t>Disallowable Instrument DI2020-131 Gambling and Racing Control (Governing</w:t>
      </w:r>
      <w:r w:rsidR="00D92D57">
        <w:t xml:space="preserve"> Board) Appointment 2020 (No 1)</w:t>
      </w:r>
      <w:r>
        <w:t>.</w:t>
      </w:r>
    </w:p>
    <w:p w:rsidR="00FF0CAE" w:rsidRDefault="00FF0CAE" w:rsidP="00EC6FDB">
      <w:pPr>
        <w:pStyle w:val="ListParagraph"/>
        <w:numPr>
          <w:ilvl w:val="0"/>
          <w:numId w:val="44"/>
        </w:numPr>
        <w:spacing w:before="120" w:after="0"/>
        <w:ind w:left="720"/>
        <w:contextualSpacing w:val="0"/>
      </w:pPr>
      <w:r>
        <w:t>Disallowable Instrument DI2020-132 Lotteries (F</w:t>
      </w:r>
      <w:r w:rsidR="00D92D57">
        <w:t>ees) Determination 2020 (No 1).</w:t>
      </w:r>
    </w:p>
    <w:p w:rsidR="00FF0CAE" w:rsidRDefault="00FF0CAE" w:rsidP="00EC6FDB">
      <w:pPr>
        <w:pStyle w:val="ListParagraph"/>
        <w:numPr>
          <w:ilvl w:val="0"/>
          <w:numId w:val="44"/>
        </w:numPr>
        <w:spacing w:before="120" w:after="0"/>
        <w:ind w:left="720"/>
        <w:contextualSpacing w:val="0"/>
      </w:pPr>
      <w:r>
        <w:t>Subordinate Law SL2020-20 Court Procedures Amendment Rules 2020 (No 3)</w:t>
      </w:r>
      <w:r>
        <w:tab/>
        <w:t>.</w:t>
      </w:r>
    </w:p>
    <w:p w:rsidR="00D92D57" w:rsidRPr="00D92D57" w:rsidRDefault="00D92D57" w:rsidP="00280928">
      <w:pPr>
        <w:pStyle w:val="ListParagraph"/>
        <w:keepNext/>
        <w:numPr>
          <w:ilvl w:val="0"/>
          <w:numId w:val="12"/>
        </w:numPr>
        <w:spacing w:before="240" w:after="0"/>
        <w:ind w:left="360"/>
        <w:contextualSpacing w:val="0"/>
        <w:rPr>
          <w:b/>
        </w:rPr>
      </w:pPr>
      <w:r w:rsidRPr="00D92D57">
        <w:rPr>
          <w:b/>
        </w:rPr>
        <w:lastRenderedPageBreak/>
        <w:t>Report 47, dated 28 July 2020</w:t>
      </w:r>
    </w:p>
    <w:p w:rsidR="00D92D57" w:rsidRDefault="00D92D57" w:rsidP="00EC6FDB">
      <w:pPr>
        <w:pStyle w:val="ListParagraph"/>
        <w:numPr>
          <w:ilvl w:val="0"/>
          <w:numId w:val="44"/>
        </w:numPr>
        <w:spacing w:before="120" w:after="0"/>
        <w:ind w:left="720"/>
        <w:contextualSpacing w:val="0"/>
      </w:pPr>
      <w:r>
        <w:t>Disallowable Instrument DI2020-147 Animal Welfare (Advisory Committee) Establishment 2020 (No 1).</w:t>
      </w:r>
    </w:p>
    <w:p w:rsidR="00D92D57" w:rsidRDefault="00D92D57" w:rsidP="00EC6FDB">
      <w:pPr>
        <w:pStyle w:val="ListParagraph"/>
        <w:numPr>
          <w:ilvl w:val="0"/>
          <w:numId w:val="44"/>
        </w:numPr>
        <w:spacing w:before="120" w:after="0"/>
        <w:ind w:left="720"/>
        <w:contextualSpacing w:val="0"/>
      </w:pPr>
      <w:r>
        <w:t>Disallowable Instrument DI2020-171 Lotteries (Fees) Determination 2020 (No 2).</w:t>
      </w:r>
    </w:p>
    <w:p w:rsidR="0021202E" w:rsidRPr="00961FD1" w:rsidRDefault="0021202E" w:rsidP="00961FD1">
      <w:pPr>
        <w:pStyle w:val="ListParagraph"/>
        <w:numPr>
          <w:ilvl w:val="0"/>
          <w:numId w:val="12"/>
        </w:numPr>
        <w:spacing w:before="240" w:after="0"/>
        <w:ind w:left="357" w:hanging="357"/>
        <w:contextualSpacing w:val="0"/>
        <w:rPr>
          <w:b/>
        </w:rPr>
      </w:pPr>
      <w:r w:rsidRPr="00961FD1">
        <w:rPr>
          <w:b/>
        </w:rPr>
        <w:t>Report 48, dated 11 August 2020</w:t>
      </w:r>
    </w:p>
    <w:p w:rsidR="0021202E" w:rsidRDefault="0021202E" w:rsidP="00EC6FDB">
      <w:pPr>
        <w:pStyle w:val="ListParagraph"/>
        <w:numPr>
          <w:ilvl w:val="0"/>
          <w:numId w:val="44"/>
        </w:numPr>
        <w:spacing w:before="120" w:after="0"/>
        <w:ind w:left="720"/>
        <w:contextualSpacing w:val="0"/>
      </w:pPr>
      <w:r>
        <w:t>Disallowable Instrument DI2020-216 Residential Tenancies (COVID-19 Emergency Re</w:t>
      </w:r>
      <w:r w:rsidR="00961FD1">
        <w:t>sponse) Declaration 2020 (No 2).</w:t>
      </w:r>
    </w:p>
    <w:p w:rsidR="00F67FB6" w:rsidRDefault="00F67FB6" w:rsidP="00EC6FDB">
      <w:pPr>
        <w:pStyle w:val="ListParagraph"/>
        <w:numPr>
          <w:ilvl w:val="0"/>
          <w:numId w:val="44"/>
        </w:numPr>
        <w:spacing w:before="120" w:after="0"/>
        <w:ind w:left="720"/>
        <w:contextualSpacing w:val="0"/>
      </w:pPr>
      <w:r>
        <w:t>Royal Commission Criminal Justice Legislation Amendment Bill 2020—Government response.</w:t>
      </w:r>
    </w:p>
    <w:sectPr w:rsidR="00F67FB6"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63" w:rsidRDefault="00D87F63" w:rsidP="000B0846">
      <w:pPr>
        <w:spacing w:after="0" w:line="240" w:lineRule="auto"/>
      </w:pPr>
      <w:r>
        <w:separator/>
      </w:r>
    </w:p>
  </w:endnote>
  <w:endnote w:type="continuationSeparator" w:id="0">
    <w:p w:rsidR="00D87F63" w:rsidRDefault="00D87F63"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pPr>
  </w:p>
  <w:p w:rsidR="00D87F63" w:rsidRDefault="00D87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D87F63" w:rsidRDefault="00D87F63">
        <w:pPr>
          <w:pStyle w:val="Footer"/>
        </w:pPr>
        <w:r>
          <w:rPr>
            <w:noProof/>
          </w:rPr>
          <w:fldChar w:fldCharType="begin"/>
        </w:r>
        <w:r>
          <w:rPr>
            <w:noProof/>
          </w:rPr>
          <w:instrText xml:space="preserve"> PAGE   \* MERGEFORMAT </w:instrText>
        </w:r>
        <w:r>
          <w:rPr>
            <w:noProof/>
          </w:rPr>
          <w:fldChar w:fldCharType="separate"/>
        </w:r>
        <w:r w:rsidR="00884E88">
          <w:rPr>
            <w:noProof/>
          </w:rPr>
          <w:t>ii</w:t>
        </w:r>
        <w:r>
          <w:rPr>
            <w:noProof/>
          </w:rPr>
          <w:fldChar w:fldCharType="end"/>
        </w:r>
      </w:p>
    </w:sdtContent>
  </w:sdt>
  <w:p w:rsidR="00D87F63" w:rsidRDefault="00D87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D87F63" w:rsidRDefault="00D87F63">
        <w:pPr>
          <w:pStyle w:val="Footer"/>
          <w:jc w:val="right"/>
        </w:pPr>
        <w:r>
          <w:rPr>
            <w:noProof/>
          </w:rPr>
          <w:fldChar w:fldCharType="begin"/>
        </w:r>
        <w:r>
          <w:rPr>
            <w:noProof/>
          </w:rPr>
          <w:instrText xml:space="preserve"> PAGE   \* MERGEFORMAT </w:instrText>
        </w:r>
        <w:r>
          <w:rPr>
            <w:noProof/>
          </w:rPr>
          <w:fldChar w:fldCharType="separate"/>
        </w:r>
        <w:r w:rsidR="00884E88">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D87F63">
    <w:pPr>
      <w:pStyle w:val="Footer"/>
      <w:rPr>
        <w:noProof/>
      </w:rPr>
    </w:pPr>
    <w:r>
      <w:rPr>
        <w:noProof/>
      </w:rPr>
      <w:fldChar w:fldCharType="begin"/>
    </w:r>
    <w:r>
      <w:rPr>
        <w:noProof/>
      </w:rPr>
      <w:instrText xml:space="preserve"> PAGE   \* MERGEFORMAT </w:instrText>
    </w:r>
    <w:r>
      <w:rPr>
        <w:noProof/>
      </w:rPr>
      <w:fldChar w:fldCharType="separate"/>
    </w:r>
    <w:r w:rsidR="00884E88">
      <w:rPr>
        <w:noProof/>
      </w:rPr>
      <w:t>10</w:t>
    </w:r>
    <w:r>
      <w:rPr>
        <w:noProof/>
      </w:rPr>
      <w:fldChar w:fldCharType="end"/>
    </w:r>
  </w:p>
  <w:p w:rsidR="00D216E5" w:rsidRPr="00EE534B" w:rsidRDefault="00D216E5" w:rsidP="00D216E5">
    <w:pPr>
      <w:pStyle w:val="Footer"/>
      <w:spacing w:before="0"/>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72407"/>
      <w:docPartObj>
        <w:docPartGallery w:val="Page Numbers (Bottom of Page)"/>
        <w:docPartUnique/>
      </w:docPartObj>
    </w:sdtPr>
    <w:sdtEndPr>
      <w:rPr>
        <w:noProof/>
      </w:rPr>
    </w:sdtEndPr>
    <w:sdtContent>
      <w:p w:rsidR="00D216E5" w:rsidRDefault="00D87F63">
        <w:pPr>
          <w:pStyle w:val="Footer"/>
          <w:jc w:val="right"/>
          <w:rPr>
            <w:noProof/>
          </w:rPr>
        </w:pPr>
        <w:r>
          <w:rPr>
            <w:noProof/>
          </w:rPr>
          <w:fldChar w:fldCharType="begin"/>
        </w:r>
        <w:r>
          <w:rPr>
            <w:noProof/>
          </w:rPr>
          <w:instrText xml:space="preserve"> PAGE   \* MERGEFORMAT </w:instrText>
        </w:r>
        <w:r>
          <w:rPr>
            <w:noProof/>
          </w:rPr>
          <w:fldChar w:fldCharType="separate"/>
        </w:r>
        <w:r w:rsidR="00884E88">
          <w:rPr>
            <w:noProof/>
          </w:rPr>
          <w:t>9</w:t>
        </w:r>
        <w:r>
          <w:rPr>
            <w:noProof/>
          </w:rPr>
          <w:fldChar w:fldCharType="end"/>
        </w:r>
      </w:p>
      <w:p w:rsidR="00D87F63" w:rsidRPr="00EE534B" w:rsidRDefault="00884E88" w:rsidP="00D216E5">
        <w:pPr>
          <w:pStyle w:val="Footer"/>
          <w:spacing w:before="0"/>
          <w:jc w:val="right"/>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63" w:rsidRDefault="00D87F63" w:rsidP="00685D6D">
      <w:pPr>
        <w:spacing w:before="80" w:after="0" w:line="240" w:lineRule="auto"/>
      </w:pPr>
      <w:r>
        <w:separator/>
      </w:r>
    </w:p>
  </w:footnote>
  <w:footnote w:type="continuationSeparator" w:id="0">
    <w:p w:rsidR="00D87F63" w:rsidRDefault="00D87F63" w:rsidP="000B0846">
      <w:pPr>
        <w:spacing w:after="0" w:line="240" w:lineRule="auto"/>
      </w:pPr>
      <w:r>
        <w:continuationSeparator/>
      </w:r>
    </w:p>
  </w:footnote>
  <w:footnote w:id="1">
    <w:p w:rsidR="00D66A47" w:rsidRPr="00435E76" w:rsidRDefault="00D66A47" w:rsidP="00D66A47">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 w:id="2">
    <w:p w:rsidR="00D66A47" w:rsidRPr="00435E76" w:rsidRDefault="00D66A47" w:rsidP="00D66A47">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 w:id="3">
    <w:p w:rsidR="000915A9" w:rsidRPr="00435E76" w:rsidRDefault="000915A9" w:rsidP="000915A9">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884E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9784" o:spid="_x0000_s214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884E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9793" o:spid="_x0000_s215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9D788E" w:rsidRDefault="00D87F63" w:rsidP="00911558">
    <w:pPr>
      <w:pStyle w:val="Header"/>
      <w:pBdr>
        <w:bottom w:val="single" w:sz="4" w:space="1" w:color="auto"/>
      </w:pBdr>
      <w:rPr>
        <w:smallCaps/>
      </w:rPr>
    </w:pPr>
    <w:r w:rsidRPr="009D788E">
      <w:rPr>
        <w:smallCaps/>
      </w:rPr>
      <w:t>Standing Committee on Justice and Community Safety (Legislative Scrutiny Role)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D87F63"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884E88">
      <w:rPr>
        <w:smallCaps/>
        <w:noProof/>
      </w:rPr>
      <w:t>Scrutiny Report 50</w:t>
    </w:r>
    <w:r>
      <w:rPr>
        <w:smallCap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884E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9787" o:spid="_x0000_s215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3B6A7E" w:rsidRDefault="00884E88"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9791" o:spid="_x0000_s215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884E88"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9792" o:spid="_x0000_s215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sidR="00D87F63">
      <w:rPr>
        <w:smallCaps/>
        <w:noProof/>
      </w:rPr>
      <w:fldChar w:fldCharType="begin"/>
    </w:r>
    <w:r w:rsidR="00D87F63">
      <w:rPr>
        <w:smallCaps/>
        <w:noProof/>
      </w:rPr>
      <w:instrText xml:space="preserve"> STYLEREF  "Heading 1"  \* MERGEFORMAT </w:instrText>
    </w:r>
    <w:r w:rsidR="00D87F63">
      <w:rPr>
        <w:smallCaps/>
        <w:noProof/>
      </w:rPr>
      <w:fldChar w:fldCharType="separate"/>
    </w:r>
    <w:r>
      <w:rPr>
        <w:smallCaps/>
        <w:noProof/>
      </w:rPr>
      <w:t>Scrutiny Report 50</w:t>
    </w:r>
    <w:r w:rsidR="00D87F63">
      <w:rPr>
        <w:smallCap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Default="00884E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9790" o:spid="_x0000_s215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3B6A7E" w:rsidRDefault="00D87F63" w:rsidP="00FC2EEA">
    <w:pPr>
      <w:pStyle w:val="Header"/>
      <w:pBdr>
        <w:bottom w:val="single" w:sz="4" w:space="1" w:color="auto"/>
      </w:pBdr>
    </w:pPr>
    <w:r w:rsidRPr="009D788E">
      <w:rPr>
        <w:smallCaps/>
      </w:rPr>
      <w:t>Standing Committee on Justice and Community Safety (Legislative Scrutiny Role)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3" w:rsidRPr="001B0650" w:rsidRDefault="00D87F63"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884E88">
      <w:rPr>
        <w:smallCaps/>
        <w:noProof/>
      </w:rPr>
      <w:t>Scrutiny Report 50</w:t>
    </w:r>
    <w:r>
      <w:rPr>
        <w:smallCaps/>
        <w:noProof/>
      </w:rPr>
      <w:fldChar w:fldCharType="end"/>
    </w:r>
  </w:p>
  <w:p w:rsidR="00D87F63" w:rsidRDefault="00D8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26804"/>
    <w:multiLevelType w:val="hybridMultilevel"/>
    <w:tmpl w:val="D23C066C"/>
    <w:lvl w:ilvl="0" w:tplc="0C090001">
      <w:start w:val="1"/>
      <w:numFmt w:val="bullet"/>
      <w:lvlText w:val=""/>
      <w:lvlJc w:val="left"/>
      <w:pPr>
        <w:ind w:left="720" w:hanging="360"/>
      </w:pPr>
      <w:rPr>
        <w:rFonts w:ascii="Symbol" w:hAnsi="Symbol" w:hint="default"/>
      </w:rPr>
    </w:lvl>
    <w:lvl w:ilvl="1" w:tplc="AE72E03E">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1D795213"/>
    <w:multiLevelType w:val="hybridMultilevel"/>
    <w:tmpl w:val="C1F8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6422F9"/>
    <w:multiLevelType w:val="hybridMultilevel"/>
    <w:tmpl w:val="EA3EF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1"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6D1334"/>
    <w:multiLevelType w:val="hybridMultilevel"/>
    <w:tmpl w:val="CA745606"/>
    <w:lvl w:ilvl="0" w:tplc="9A40F99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5" w15:restartNumberingAfterBreak="0">
    <w:nsid w:val="36B219BD"/>
    <w:multiLevelType w:val="hybridMultilevel"/>
    <w:tmpl w:val="3BCA2A7A"/>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9A40F990">
      <w:start w:val="1"/>
      <w:numFmt w:val="bullet"/>
      <w:lvlText w:val="˗"/>
      <w:lvlJc w:val="left"/>
      <w:pPr>
        <w:ind w:left="5400" w:hanging="360"/>
      </w:pPr>
      <w:rPr>
        <w:rFonts w:ascii="Courier New" w:hAnsi="Courier New"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7777C88"/>
    <w:multiLevelType w:val="hybridMultilevel"/>
    <w:tmpl w:val="9A4A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4D6E86"/>
    <w:multiLevelType w:val="hybridMultilevel"/>
    <w:tmpl w:val="AA0AA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DFD4F74"/>
    <w:multiLevelType w:val="hybridMultilevel"/>
    <w:tmpl w:val="B58AE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B23223"/>
    <w:multiLevelType w:val="hybridMultilevel"/>
    <w:tmpl w:val="42AC179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4EDB617F"/>
    <w:multiLevelType w:val="hybridMultilevel"/>
    <w:tmpl w:val="118C81C6"/>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0947158"/>
    <w:multiLevelType w:val="hybridMultilevel"/>
    <w:tmpl w:val="DB68B60E"/>
    <w:lvl w:ilvl="0" w:tplc="0C090001">
      <w:start w:val="1"/>
      <w:numFmt w:val="bullet"/>
      <w:lvlText w:val=""/>
      <w:lvlJc w:val="left"/>
      <w:pPr>
        <w:ind w:left="1710" w:hanging="360"/>
      </w:pPr>
      <w:rPr>
        <w:rFonts w:ascii="Symbol" w:hAnsi="Symbol"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29E448C"/>
    <w:multiLevelType w:val="hybridMultilevel"/>
    <w:tmpl w:val="671E5590"/>
    <w:lvl w:ilvl="0" w:tplc="0C090019">
      <w:start w:val="1"/>
      <w:numFmt w:val="lowerLetter"/>
      <w:lvlText w:val="%1."/>
      <w:lvlJc w:val="left"/>
      <w:pPr>
        <w:ind w:left="1287" w:hanging="360"/>
      </w:pPr>
    </w:lvl>
    <w:lvl w:ilvl="1" w:tplc="CA023198">
      <w:start w:val="1"/>
      <w:numFmt w:val="lowerLetter"/>
      <w:lvlText w:val="%2)"/>
      <w:lvlJc w:val="left"/>
      <w:pPr>
        <w:ind w:left="1068"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6" w15:restartNumberingAfterBreak="0">
    <w:nsid w:val="634C1399"/>
    <w:multiLevelType w:val="hybridMultilevel"/>
    <w:tmpl w:val="D4A6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5BB0470"/>
    <w:multiLevelType w:val="hybridMultilevel"/>
    <w:tmpl w:val="ADD6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BD2FF2"/>
    <w:multiLevelType w:val="multilevel"/>
    <w:tmpl w:val="A24226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6E19725E"/>
    <w:multiLevelType w:val="multilevel"/>
    <w:tmpl w:val="93408BC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EB90F0D"/>
    <w:multiLevelType w:val="hybridMultilevel"/>
    <w:tmpl w:val="205A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0B4A42"/>
    <w:multiLevelType w:val="hybridMultilevel"/>
    <w:tmpl w:val="BEC655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BFB1FD3"/>
    <w:multiLevelType w:val="hybridMultilevel"/>
    <w:tmpl w:val="6882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2"/>
  </w:num>
  <w:num w:numId="13">
    <w:abstractNumId w:val="15"/>
  </w:num>
  <w:num w:numId="14">
    <w:abstractNumId w:val="32"/>
  </w:num>
  <w:num w:numId="15">
    <w:abstractNumId w:val="45"/>
  </w:num>
  <w:num w:numId="16">
    <w:abstractNumId w:val="24"/>
  </w:num>
  <w:num w:numId="17">
    <w:abstractNumId w:val="12"/>
  </w:num>
  <w:num w:numId="18">
    <w:abstractNumId w:val="16"/>
  </w:num>
  <w:num w:numId="19">
    <w:abstractNumId w:val="40"/>
  </w:num>
  <w:num w:numId="20">
    <w:abstractNumId w:val="37"/>
  </w:num>
  <w:num w:numId="21">
    <w:abstractNumId w:val="20"/>
  </w:num>
  <w:num w:numId="22">
    <w:abstractNumId w:val="21"/>
  </w:num>
  <w:num w:numId="23">
    <w:abstractNumId w:val="11"/>
  </w:num>
  <w:num w:numId="24">
    <w:abstractNumId w:val="19"/>
  </w:num>
  <w:num w:numId="25">
    <w:abstractNumId w:val="46"/>
  </w:num>
  <w:num w:numId="26">
    <w:abstractNumId w:val="36"/>
  </w:num>
  <w:num w:numId="27">
    <w:abstractNumId w:val="27"/>
  </w:num>
  <w:num w:numId="28">
    <w:abstractNumId w:val="41"/>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3"/>
  </w:num>
  <w:num w:numId="32">
    <w:abstractNumId w:val="18"/>
  </w:num>
  <w:num w:numId="33">
    <w:abstractNumId w:val="13"/>
  </w:num>
  <w:num w:numId="34">
    <w:abstractNumId w:val="39"/>
  </w:num>
  <w:num w:numId="35">
    <w:abstractNumId w:val="31"/>
  </w:num>
  <w:num w:numId="36">
    <w:abstractNumId w:val="25"/>
  </w:num>
  <w:num w:numId="37">
    <w:abstractNumId w:val="33"/>
  </w:num>
  <w:num w:numId="38">
    <w:abstractNumId w:val="38"/>
  </w:num>
  <w:num w:numId="39">
    <w:abstractNumId w:val="42"/>
  </w:num>
  <w:num w:numId="40">
    <w:abstractNumId w:val="44"/>
  </w:num>
  <w:num w:numId="41">
    <w:abstractNumId w:val="29"/>
  </w:num>
  <w:num w:numId="42">
    <w:abstractNumId w:val="10"/>
  </w:num>
  <w:num w:numId="43">
    <w:abstractNumId w:val="17"/>
  </w:num>
  <w:num w:numId="44">
    <w:abstractNumId w:val="23"/>
  </w:num>
  <w:num w:numId="45">
    <w:abstractNumId w:val="26"/>
  </w:num>
  <w:num w:numId="46">
    <w:abstractNumId w:val="28"/>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15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087"/>
    <w:rsid w:val="000011FF"/>
    <w:rsid w:val="000016B7"/>
    <w:rsid w:val="00001839"/>
    <w:rsid w:val="00003A1A"/>
    <w:rsid w:val="00004BBA"/>
    <w:rsid w:val="00005C01"/>
    <w:rsid w:val="00010090"/>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5B30"/>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1DA3"/>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A1B"/>
    <w:rsid w:val="00067FAE"/>
    <w:rsid w:val="0007009F"/>
    <w:rsid w:val="0007136A"/>
    <w:rsid w:val="00072DEE"/>
    <w:rsid w:val="00073340"/>
    <w:rsid w:val="0007461D"/>
    <w:rsid w:val="0007556D"/>
    <w:rsid w:val="0007683A"/>
    <w:rsid w:val="00077835"/>
    <w:rsid w:val="0008186E"/>
    <w:rsid w:val="000823F3"/>
    <w:rsid w:val="000840B5"/>
    <w:rsid w:val="0008663E"/>
    <w:rsid w:val="00086C99"/>
    <w:rsid w:val="000874A9"/>
    <w:rsid w:val="0009152D"/>
    <w:rsid w:val="000915A9"/>
    <w:rsid w:val="000915D1"/>
    <w:rsid w:val="00092119"/>
    <w:rsid w:val="000927C6"/>
    <w:rsid w:val="00093922"/>
    <w:rsid w:val="000941F6"/>
    <w:rsid w:val="00094472"/>
    <w:rsid w:val="00094D98"/>
    <w:rsid w:val="00095AC5"/>
    <w:rsid w:val="00095C7A"/>
    <w:rsid w:val="000967E6"/>
    <w:rsid w:val="000971E6"/>
    <w:rsid w:val="00097985"/>
    <w:rsid w:val="000A14A2"/>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559D"/>
    <w:rsid w:val="000B71DA"/>
    <w:rsid w:val="000C0208"/>
    <w:rsid w:val="000C06B0"/>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4F39"/>
    <w:rsid w:val="000D5EDC"/>
    <w:rsid w:val="000D68A2"/>
    <w:rsid w:val="000D6984"/>
    <w:rsid w:val="000D7541"/>
    <w:rsid w:val="000D7EBD"/>
    <w:rsid w:val="000E13B4"/>
    <w:rsid w:val="000E231B"/>
    <w:rsid w:val="000E2F92"/>
    <w:rsid w:val="000E308F"/>
    <w:rsid w:val="000E440E"/>
    <w:rsid w:val="000E5A5A"/>
    <w:rsid w:val="000E5E6A"/>
    <w:rsid w:val="000E66C0"/>
    <w:rsid w:val="000E79A3"/>
    <w:rsid w:val="000F0EFB"/>
    <w:rsid w:val="000F30A0"/>
    <w:rsid w:val="000F3D5D"/>
    <w:rsid w:val="000F6652"/>
    <w:rsid w:val="000F6785"/>
    <w:rsid w:val="000F6E03"/>
    <w:rsid w:val="00100908"/>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21F7"/>
    <w:rsid w:val="00123DBF"/>
    <w:rsid w:val="001247C1"/>
    <w:rsid w:val="00124A0D"/>
    <w:rsid w:val="00125EA4"/>
    <w:rsid w:val="001266E9"/>
    <w:rsid w:val="00126C48"/>
    <w:rsid w:val="00126D9A"/>
    <w:rsid w:val="00127856"/>
    <w:rsid w:val="00131525"/>
    <w:rsid w:val="00131ECD"/>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403B"/>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3B59"/>
    <w:rsid w:val="001A46D3"/>
    <w:rsid w:val="001A5269"/>
    <w:rsid w:val="001A5F09"/>
    <w:rsid w:val="001A6A02"/>
    <w:rsid w:val="001A77BA"/>
    <w:rsid w:val="001A78B6"/>
    <w:rsid w:val="001B0650"/>
    <w:rsid w:val="001B09FD"/>
    <w:rsid w:val="001B1173"/>
    <w:rsid w:val="001B207B"/>
    <w:rsid w:val="001B22F0"/>
    <w:rsid w:val="001B3400"/>
    <w:rsid w:val="001B36FB"/>
    <w:rsid w:val="001B3CAE"/>
    <w:rsid w:val="001B457B"/>
    <w:rsid w:val="001B4892"/>
    <w:rsid w:val="001B4930"/>
    <w:rsid w:val="001B5859"/>
    <w:rsid w:val="001B5C86"/>
    <w:rsid w:val="001B5E58"/>
    <w:rsid w:val="001B5EB3"/>
    <w:rsid w:val="001B5F08"/>
    <w:rsid w:val="001B73A1"/>
    <w:rsid w:val="001B7E2F"/>
    <w:rsid w:val="001C0CE3"/>
    <w:rsid w:val="001C11EA"/>
    <w:rsid w:val="001C2A48"/>
    <w:rsid w:val="001C3269"/>
    <w:rsid w:val="001C3601"/>
    <w:rsid w:val="001C5D82"/>
    <w:rsid w:val="001C6D5B"/>
    <w:rsid w:val="001C719C"/>
    <w:rsid w:val="001C7639"/>
    <w:rsid w:val="001C7818"/>
    <w:rsid w:val="001D00FF"/>
    <w:rsid w:val="001D2441"/>
    <w:rsid w:val="001D2873"/>
    <w:rsid w:val="001D2B7C"/>
    <w:rsid w:val="001D5DBF"/>
    <w:rsid w:val="001D60B6"/>
    <w:rsid w:val="001D6A6A"/>
    <w:rsid w:val="001D7AA3"/>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1F6560"/>
    <w:rsid w:val="00202660"/>
    <w:rsid w:val="00202BE1"/>
    <w:rsid w:val="002031BD"/>
    <w:rsid w:val="002032A0"/>
    <w:rsid w:val="00206352"/>
    <w:rsid w:val="002064D0"/>
    <w:rsid w:val="00206F6F"/>
    <w:rsid w:val="002076F3"/>
    <w:rsid w:val="002103BD"/>
    <w:rsid w:val="00210A63"/>
    <w:rsid w:val="00211156"/>
    <w:rsid w:val="0021195E"/>
    <w:rsid w:val="0021202E"/>
    <w:rsid w:val="002128AF"/>
    <w:rsid w:val="00212F5E"/>
    <w:rsid w:val="0021614E"/>
    <w:rsid w:val="00216794"/>
    <w:rsid w:val="00220914"/>
    <w:rsid w:val="002212CD"/>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09E8"/>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B33"/>
    <w:rsid w:val="00256D7D"/>
    <w:rsid w:val="00256FBC"/>
    <w:rsid w:val="00262C9C"/>
    <w:rsid w:val="00264222"/>
    <w:rsid w:val="002644BB"/>
    <w:rsid w:val="002649B5"/>
    <w:rsid w:val="002706A0"/>
    <w:rsid w:val="002718FF"/>
    <w:rsid w:val="00271A5B"/>
    <w:rsid w:val="00275330"/>
    <w:rsid w:val="002753EE"/>
    <w:rsid w:val="00275FC8"/>
    <w:rsid w:val="002805F4"/>
    <w:rsid w:val="002806E8"/>
    <w:rsid w:val="00280928"/>
    <w:rsid w:val="00280D11"/>
    <w:rsid w:val="00283F5C"/>
    <w:rsid w:val="00285ABC"/>
    <w:rsid w:val="00286673"/>
    <w:rsid w:val="00287FC6"/>
    <w:rsid w:val="00291D83"/>
    <w:rsid w:val="00294B28"/>
    <w:rsid w:val="002973FA"/>
    <w:rsid w:val="00297673"/>
    <w:rsid w:val="002A0027"/>
    <w:rsid w:val="002A185D"/>
    <w:rsid w:val="002A1B15"/>
    <w:rsid w:val="002A24D0"/>
    <w:rsid w:val="002A257A"/>
    <w:rsid w:val="002A5344"/>
    <w:rsid w:val="002B1AC8"/>
    <w:rsid w:val="002B23FF"/>
    <w:rsid w:val="002B388D"/>
    <w:rsid w:val="002B4A3A"/>
    <w:rsid w:val="002B660A"/>
    <w:rsid w:val="002B7D81"/>
    <w:rsid w:val="002C1AB1"/>
    <w:rsid w:val="002C1FB5"/>
    <w:rsid w:val="002C3AC7"/>
    <w:rsid w:val="002C3C37"/>
    <w:rsid w:val="002C3CF7"/>
    <w:rsid w:val="002C548A"/>
    <w:rsid w:val="002D0603"/>
    <w:rsid w:val="002D0702"/>
    <w:rsid w:val="002D0A83"/>
    <w:rsid w:val="002D1047"/>
    <w:rsid w:val="002D3B0A"/>
    <w:rsid w:val="002D485F"/>
    <w:rsid w:val="002D570E"/>
    <w:rsid w:val="002D5907"/>
    <w:rsid w:val="002D7840"/>
    <w:rsid w:val="002E0324"/>
    <w:rsid w:val="002E2EB3"/>
    <w:rsid w:val="002E344A"/>
    <w:rsid w:val="002E3ED2"/>
    <w:rsid w:val="002E6EB6"/>
    <w:rsid w:val="002E726C"/>
    <w:rsid w:val="002F04E9"/>
    <w:rsid w:val="002F0628"/>
    <w:rsid w:val="002F0D7F"/>
    <w:rsid w:val="002F1119"/>
    <w:rsid w:val="002F13B7"/>
    <w:rsid w:val="002F1D67"/>
    <w:rsid w:val="002F37BA"/>
    <w:rsid w:val="002F4156"/>
    <w:rsid w:val="002F4F36"/>
    <w:rsid w:val="002F5386"/>
    <w:rsid w:val="00301635"/>
    <w:rsid w:val="00301F54"/>
    <w:rsid w:val="00302004"/>
    <w:rsid w:val="00302510"/>
    <w:rsid w:val="00302BD1"/>
    <w:rsid w:val="00302DF4"/>
    <w:rsid w:val="00303425"/>
    <w:rsid w:val="003042B1"/>
    <w:rsid w:val="003045B8"/>
    <w:rsid w:val="003045ED"/>
    <w:rsid w:val="003059ED"/>
    <w:rsid w:val="00306B22"/>
    <w:rsid w:val="00307591"/>
    <w:rsid w:val="00307830"/>
    <w:rsid w:val="0031203B"/>
    <w:rsid w:val="003127FB"/>
    <w:rsid w:val="00314CF6"/>
    <w:rsid w:val="003155F0"/>
    <w:rsid w:val="0031570D"/>
    <w:rsid w:val="00316B2D"/>
    <w:rsid w:val="00317346"/>
    <w:rsid w:val="00317393"/>
    <w:rsid w:val="0031748B"/>
    <w:rsid w:val="00317E73"/>
    <w:rsid w:val="003203AA"/>
    <w:rsid w:val="0032291C"/>
    <w:rsid w:val="00326327"/>
    <w:rsid w:val="0032795A"/>
    <w:rsid w:val="00330E92"/>
    <w:rsid w:val="00331026"/>
    <w:rsid w:val="00332D86"/>
    <w:rsid w:val="0033431C"/>
    <w:rsid w:val="003345DA"/>
    <w:rsid w:val="00336217"/>
    <w:rsid w:val="00336E84"/>
    <w:rsid w:val="003379D7"/>
    <w:rsid w:val="00337F40"/>
    <w:rsid w:val="00341320"/>
    <w:rsid w:val="003418C1"/>
    <w:rsid w:val="00341C98"/>
    <w:rsid w:val="00342C38"/>
    <w:rsid w:val="003433AB"/>
    <w:rsid w:val="003443EB"/>
    <w:rsid w:val="003443F0"/>
    <w:rsid w:val="00344677"/>
    <w:rsid w:val="003446DE"/>
    <w:rsid w:val="003458E5"/>
    <w:rsid w:val="00345A6D"/>
    <w:rsid w:val="003461FC"/>
    <w:rsid w:val="0034635E"/>
    <w:rsid w:val="00346CDE"/>
    <w:rsid w:val="00347618"/>
    <w:rsid w:val="00347B37"/>
    <w:rsid w:val="00351015"/>
    <w:rsid w:val="00351A66"/>
    <w:rsid w:val="00351AD0"/>
    <w:rsid w:val="00352A23"/>
    <w:rsid w:val="00352BB3"/>
    <w:rsid w:val="003534F8"/>
    <w:rsid w:val="0035425D"/>
    <w:rsid w:val="00354B0F"/>
    <w:rsid w:val="00354DF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5607"/>
    <w:rsid w:val="0037659F"/>
    <w:rsid w:val="0038065E"/>
    <w:rsid w:val="003823E4"/>
    <w:rsid w:val="00382B8E"/>
    <w:rsid w:val="0038468B"/>
    <w:rsid w:val="00384D92"/>
    <w:rsid w:val="003853BC"/>
    <w:rsid w:val="00385C4E"/>
    <w:rsid w:val="00386C0A"/>
    <w:rsid w:val="00387610"/>
    <w:rsid w:val="0038795E"/>
    <w:rsid w:val="00392C13"/>
    <w:rsid w:val="00393D9F"/>
    <w:rsid w:val="003941DF"/>
    <w:rsid w:val="00395762"/>
    <w:rsid w:val="003A0013"/>
    <w:rsid w:val="003A1F37"/>
    <w:rsid w:val="003A23E6"/>
    <w:rsid w:val="003A4294"/>
    <w:rsid w:val="003A5E73"/>
    <w:rsid w:val="003A7F93"/>
    <w:rsid w:val="003B3549"/>
    <w:rsid w:val="003B6A7E"/>
    <w:rsid w:val="003B6ED7"/>
    <w:rsid w:val="003C1078"/>
    <w:rsid w:val="003C1657"/>
    <w:rsid w:val="003C1C5D"/>
    <w:rsid w:val="003C31A2"/>
    <w:rsid w:val="003C4A44"/>
    <w:rsid w:val="003C5A05"/>
    <w:rsid w:val="003C6084"/>
    <w:rsid w:val="003C60E7"/>
    <w:rsid w:val="003C71A8"/>
    <w:rsid w:val="003C73B2"/>
    <w:rsid w:val="003D06BF"/>
    <w:rsid w:val="003D0731"/>
    <w:rsid w:val="003D1F10"/>
    <w:rsid w:val="003D2825"/>
    <w:rsid w:val="003D3A4E"/>
    <w:rsid w:val="003D495F"/>
    <w:rsid w:val="003D4E3B"/>
    <w:rsid w:val="003D5EAE"/>
    <w:rsid w:val="003D6C98"/>
    <w:rsid w:val="003E032C"/>
    <w:rsid w:val="003E102A"/>
    <w:rsid w:val="003E19C9"/>
    <w:rsid w:val="003E2637"/>
    <w:rsid w:val="003E2B0A"/>
    <w:rsid w:val="003E361F"/>
    <w:rsid w:val="003E4C0B"/>
    <w:rsid w:val="003E5311"/>
    <w:rsid w:val="003E5742"/>
    <w:rsid w:val="003E78F5"/>
    <w:rsid w:val="003E792C"/>
    <w:rsid w:val="003E7E8B"/>
    <w:rsid w:val="003E7EB9"/>
    <w:rsid w:val="003F186C"/>
    <w:rsid w:val="003F1A25"/>
    <w:rsid w:val="003F27B3"/>
    <w:rsid w:val="003F2C48"/>
    <w:rsid w:val="003F2D4B"/>
    <w:rsid w:val="003F4177"/>
    <w:rsid w:val="003F44C3"/>
    <w:rsid w:val="003F4F00"/>
    <w:rsid w:val="003F5C36"/>
    <w:rsid w:val="003F5F5D"/>
    <w:rsid w:val="003F6DD6"/>
    <w:rsid w:val="004008C9"/>
    <w:rsid w:val="00405459"/>
    <w:rsid w:val="00405D16"/>
    <w:rsid w:val="0040642A"/>
    <w:rsid w:val="00406890"/>
    <w:rsid w:val="004106A9"/>
    <w:rsid w:val="00410B6A"/>
    <w:rsid w:val="0041216C"/>
    <w:rsid w:val="00412296"/>
    <w:rsid w:val="00412858"/>
    <w:rsid w:val="0041382D"/>
    <w:rsid w:val="00414319"/>
    <w:rsid w:val="00415478"/>
    <w:rsid w:val="004154A3"/>
    <w:rsid w:val="00415EC5"/>
    <w:rsid w:val="004164EB"/>
    <w:rsid w:val="00416EB1"/>
    <w:rsid w:val="00417022"/>
    <w:rsid w:val="004170C2"/>
    <w:rsid w:val="0042361E"/>
    <w:rsid w:val="004238FA"/>
    <w:rsid w:val="00424D0D"/>
    <w:rsid w:val="00424FD2"/>
    <w:rsid w:val="0042643F"/>
    <w:rsid w:val="004274AE"/>
    <w:rsid w:val="0043069F"/>
    <w:rsid w:val="00430D98"/>
    <w:rsid w:val="00431098"/>
    <w:rsid w:val="0043115C"/>
    <w:rsid w:val="00432423"/>
    <w:rsid w:val="004330A9"/>
    <w:rsid w:val="00433489"/>
    <w:rsid w:val="00433C0F"/>
    <w:rsid w:val="00433C23"/>
    <w:rsid w:val="00434745"/>
    <w:rsid w:val="00435E76"/>
    <w:rsid w:val="00435EFE"/>
    <w:rsid w:val="00436402"/>
    <w:rsid w:val="00437F34"/>
    <w:rsid w:val="004400E2"/>
    <w:rsid w:val="004416E8"/>
    <w:rsid w:val="00441F58"/>
    <w:rsid w:val="00442440"/>
    <w:rsid w:val="00443DBC"/>
    <w:rsid w:val="004449E4"/>
    <w:rsid w:val="0044555E"/>
    <w:rsid w:val="00445EFF"/>
    <w:rsid w:val="0044629B"/>
    <w:rsid w:val="00450167"/>
    <w:rsid w:val="00451132"/>
    <w:rsid w:val="00452F37"/>
    <w:rsid w:val="00454870"/>
    <w:rsid w:val="00454D04"/>
    <w:rsid w:val="00456BF4"/>
    <w:rsid w:val="00457A9B"/>
    <w:rsid w:val="004611C6"/>
    <w:rsid w:val="004616E0"/>
    <w:rsid w:val="004618FC"/>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9D"/>
    <w:rsid w:val="004909C8"/>
    <w:rsid w:val="0049262E"/>
    <w:rsid w:val="00492C1E"/>
    <w:rsid w:val="00492DDF"/>
    <w:rsid w:val="00492EFA"/>
    <w:rsid w:val="00496C40"/>
    <w:rsid w:val="00496F95"/>
    <w:rsid w:val="004975E9"/>
    <w:rsid w:val="00497A2F"/>
    <w:rsid w:val="004A069D"/>
    <w:rsid w:val="004A1224"/>
    <w:rsid w:val="004A21FF"/>
    <w:rsid w:val="004A2390"/>
    <w:rsid w:val="004A284D"/>
    <w:rsid w:val="004A3FBA"/>
    <w:rsid w:val="004A43F5"/>
    <w:rsid w:val="004A47B6"/>
    <w:rsid w:val="004A4816"/>
    <w:rsid w:val="004A4A2A"/>
    <w:rsid w:val="004A763D"/>
    <w:rsid w:val="004A78C5"/>
    <w:rsid w:val="004A7AAE"/>
    <w:rsid w:val="004A7DAA"/>
    <w:rsid w:val="004B065D"/>
    <w:rsid w:val="004B1072"/>
    <w:rsid w:val="004B1188"/>
    <w:rsid w:val="004B23EC"/>
    <w:rsid w:val="004B2546"/>
    <w:rsid w:val="004B428C"/>
    <w:rsid w:val="004B4505"/>
    <w:rsid w:val="004B546F"/>
    <w:rsid w:val="004B6287"/>
    <w:rsid w:val="004B6AD2"/>
    <w:rsid w:val="004B7735"/>
    <w:rsid w:val="004C08E9"/>
    <w:rsid w:val="004C0A90"/>
    <w:rsid w:val="004C0AA7"/>
    <w:rsid w:val="004C1D20"/>
    <w:rsid w:val="004C1F31"/>
    <w:rsid w:val="004C35FA"/>
    <w:rsid w:val="004C3CE8"/>
    <w:rsid w:val="004C6809"/>
    <w:rsid w:val="004C6F1E"/>
    <w:rsid w:val="004C7E95"/>
    <w:rsid w:val="004D2235"/>
    <w:rsid w:val="004D3094"/>
    <w:rsid w:val="004D7819"/>
    <w:rsid w:val="004E42BA"/>
    <w:rsid w:val="004E4D9C"/>
    <w:rsid w:val="004E5CC4"/>
    <w:rsid w:val="004E5D8F"/>
    <w:rsid w:val="004E69C7"/>
    <w:rsid w:val="004E6CD3"/>
    <w:rsid w:val="004E7305"/>
    <w:rsid w:val="004E79AA"/>
    <w:rsid w:val="004E7C1D"/>
    <w:rsid w:val="004F019A"/>
    <w:rsid w:val="004F0366"/>
    <w:rsid w:val="004F4BD9"/>
    <w:rsid w:val="004F5121"/>
    <w:rsid w:val="004F6AC2"/>
    <w:rsid w:val="004F6D09"/>
    <w:rsid w:val="00500866"/>
    <w:rsid w:val="00500C4A"/>
    <w:rsid w:val="00501726"/>
    <w:rsid w:val="00501A3F"/>
    <w:rsid w:val="00501CD0"/>
    <w:rsid w:val="005024AF"/>
    <w:rsid w:val="00502FC9"/>
    <w:rsid w:val="005030F9"/>
    <w:rsid w:val="00503304"/>
    <w:rsid w:val="0050636F"/>
    <w:rsid w:val="005074A4"/>
    <w:rsid w:val="00510424"/>
    <w:rsid w:val="005111D7"/>
    <w:rsid w:val="00511278"/>
    <w:rsid w:val="005114F8"/>
    <w:rsid w:val="0051400D"/>
    <w:rsid w:val="00516733"/>
    <w:rsid w:val="00517EFF"/>
    <w:rsid w:val="00520380"/>
    <w:rsid w:val="00520708"/>
    <w:rsid w:val="00521512"/>
    <w:rsid w:val="00521536"/>
    <w:rsid w:val="005228F6"/>
    <w:rsid w:val="00522DE1"/>
    <w:rsid w:val="005231E3"/>
    <w:rsid w:val="00523335"/>
    <w:rsid w:val="00525A82"/>
    <w:rsid w:val="0052687F"/>
    <w:rsid w:val="005270C2"/>
    <w:rsid w:val="00527137"/>
    <w:rsid w:val="00527991"/>
    <w:rsid w:val="00527F23"/>
    <w:rsid w:val="00530B7A"/>
    <w:rsid w:val="00533629"/>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378E"/>
    <w:rsid w:val="005543D2"/>
    <w:rsid w:val="00556063"/>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85117"/>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20FA"/>
    <w:rsid w:val="005B35FB"/>
    <w:rsid w:val="005B3763"/>
    <w:rsid w:val="005B41CA"/>
    <w:rsid w:val="005B5F65"/>
    <w:rsid w:val="005B68B5"/>
    <w:rsid w:val="005C01C0"/>
    <w:rsid w:val="005C0B5F"/>
    <w:rsid w:val="005C0F24"/>
    <w:rsid w:val="005C15B0"/>
    <w:rsid w:val="005C176D"/>
    <w:rsid w:val="005C505E"/>
    <w:rsid w:val="005C603D"/>
    <w:rsid w:val="005C7610"/>
    <w:rsid w:val="005D0355"/>
    <w:rsid w:val="005D0C98"/>
    <w:rsid w:val="005D0D7C"/>
    <w:rsid w:val="005D1BC8"/>
    <w:rsid w:val="005D2B7B"/>
    <w:rsid w:val="005D5271"/>
    <w:rsid w:val="005D761B"/>
    <w:rsid w:val="005D7839"/>
    <w:rsid w:val="005D79AF"/>
    <w:rsid w:val="005D7B3C"/>
    <w:rsid w:val="005E13B6"/>
    <w:rsid w:val="005E21F5"/>
    <w:rsid w:val="005E4A19"/>
    <w:rsid w:val="005E4CD6"/>
    <w:rsid w:val="005E56E4"/>
    <w:rsid w:val="005E7298"/>
    <w:rsid w:val="005F072C"/>
    <w:rsid w:val="005F1A7E"/>
    <w:rsid w:val="005F1B67"/>
    <w:rsid w:val="005F4FDA"/>
    <w:rsid w:val="005F5419"/>
    <w:rsid w:val="005F7540"/>
    <w:rsid w:val="00600252"/>
    <w:rsid w:val="00600A32"/>
    <w:rsid w:val="006013DE"/>
    <w:rsid w:val="006035F1"/>
    <w:rsid w:val="0060428D"/>
    <w:rsid w:val="00606BD8"/>
    <w:rsid w:val="006074ED"/>
    <w:rsid w:val="006101F3"/>
    <w:rsid w:val="00610A2C"/>
    <w:rsid w:val="0061161F"/>
    <w:rsid w:val="00611873"/>
    <w:rsid w:val="006137B1"/>
    <w:rsid w:val="00613AE1"/>
    <w:rsid w:val="0061540B"/>
    <w:rsid w:val="00616322"/>
    <w:rsid w:val="0061673E"/>
    <w:rsid w:val="006174C7"/>
    <w:rsid w:val="006175A7"/>
    <w:rsid w:val="00617F24"/>
    <w:rsid w:val="00620BF9"/>
    <w:rsid w:val="00621662"/>
    <w:rsid w:val="00622E2C"/>
    <w:rsid w:val="00624556"/>
    <w:rsid w:val="0062481B"/>
    <w:rsid w:val="00624FFD"/>
    <w:rsid w:val="006251C9"/>
    <w:rsid w:val="006269A4"/>
    <w:rsid w:val="0062744D"/>
    <w:rsid w:val="00627499"/>
    <w:rsid w:val="00627B5E"/>
    <w:rsid w:val="00632981"/>
    <w:rsid w:val="00634118"/>
    <w:rsid w:val="00635EA7"/>
    <w:rsid w:val="00636785"/>
    <w:rsid w:val="0063726C"/>
    <w:rsid w:val="00637FB3"/>
    <w:rsid w:val="006421C2"/>
    <w:rsid w:val="00642CEB"/>
    <w:rsid w:val="00643221"/>
    <w:rsid w:val="006449FA"/>
    <w:rsid w:val="006449FD"/>
    <w:rsid w:val="006454A7"/>
    <w:rsid w:val="0064567E"/>
    <w:rsid w:val="00645F2A"/>
    <w:rsid w:val="006465BB"/>
    <w:rsid w:val="00646941"/>
    <w:rsid w:val="0064797A"/>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1D3"/>
    <w:rsid w:val="006754C6"/>
    <w:rsid w:val="0067571E"/>
    <w:rsid w:val="0067686A"/>
    <w:rsid w:val="00676E70"/>
    <w:rsid w:val="006825EA"/>
    <w:rsid w:val="00682746"/>
    <w:rsid w:val="006854B5"/>
    <w:rsid w:val="00685D6D"/>
    <w:rsid w:val="0068665B"/>
    <w:rsid w:val="00686ADD"/>
    <w:rsid w:val="00686D4E"/>
    <w:rsid w:val="0069017A"/>
    <w:rsid w:val="00691450"/>
    <w:rsid w:val="00692800"/>
    <w:rsid w:val="00694B9D"/>
    <w:rsid w:val="006971C2"/>
    <w:rsid w:val="006A0DEF"/>
    <w:rsid w:val="006A19A4"/>
    <w:rsid w:val="006A2417"/>
    <w:rsid w:val="006A2C44"/>
    <w:rsid w:val="006A4C61"/>
    <w:rsid w:val="006A5B02"/>
    <w:rsid w:val="006A5DD1"/>
    <w:rsid w:val="006A68B5"/>
    <w:rsid w:val="006A696E"/>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287F"/>
    <w:rsid w:val="006C35A8"/>
    <w:rsid w:val="006C3EDA"/>
    <w:rsid w:val="006C533C"/>
    <w:rsid w:val="006C5ACB"/>
    <w:rsid w:val="006C60D5"/>
    <w:rsid w:val="006C742E"/>
    <w:rsid w:val="006D01F3"/>
    <w:rsid w:val="006D0261"/>
    <w:rsid w:val="006D14D5"/>
    <w:rsid w:val="006D1554"/>
    <w:rsid w:val="006D418E"/>
    <w:rsid w:val="006D712F"/>
    <w:rsid w:val="006E06EE"/>
    <w:rsid w:val="006E0EDD"/>
    <w:rsid w:val="006E1ABB"/>
    <w:rsid w:val="006E1BA7"/>
    <w:rsid w:val="006E1FE0"/>
    <w:rsid w:val="006E6910"/>
    <w:rsid w:val="006E7853"/>
    <w:rsid w:val="006F0DB1"/>
    <w:rsid w:val="006F1544"/>
    <w:rsid w:val="006F2384"/>
    <w:rsid w:val="006F388D"/>
    <w:rsid w:val="006F39A1"/>
    <w:rsid w:val="006F4484"/>
    <w:rsid w:val="006F4CFB"/>
    <w:rsid w:val="006F5358"/>
    <w:rsid w:val="006F53A8"/>
    <w:rsid w:val="007000AB"/>
    <w:rsid w:val="00701E54"/>
    <w:rsid w:val="007047E4"/>
    <w:rsid w:val="00704C1C"/>
    <w:rsid w:val="00706014"/>
    <w:rsid w:val="007072D3"/>
    <w:rsid w:val="00710222"/>
    <w:rsid w:val="0071342C"/>
    <w:rsid w:val="007135E1"/>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BAF"/>
    <w:rsid w:val="00741F31"/>
    <w:rsid w:val="00742019"/>
    <w:rsid w:val="00742447"/>
    <w:rsid w:val="00744D3A"/>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57ADB"/>
    <w:rsid w:val="00760BAB"/>
    <w:rsid w:val="00762179"/>
    <w:rsid w:val="00763A5E"/>
    <w:rsid w:val="00764041"/>
    <w:rsid w:val="0076535F"/>
    <w:rsid w:val="00766734"/>
    <w:rsid w:val="00767D36"/>
    <w:rsid w:val="00770D34"/>
    <w:rsid w:val="007711B3"/>
    <w:rsid w:val="00771C62"/>
    <w:rsid w:val="00772529"/>
    <w:rsid w:val="007731C0"/>
    <w:rsid w:val="00773E9F"/>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3B07"/>
    <w:rsid w:val="007B54AC"/>
    <w:rsid w:val="007B6724"/>
    <w:rsid w:val="007C03E5"/>
    <w:rsid w:val="007C2849"/>
    <w:rsid w:val="007C3449"/>
    <w:rsid w:val="007C4EF8"/>
    <w:rsid w:val="007C4FE2"/>
    <w:rsid w:val="007C5602"/>
    <w:rsid w:val="007C5BE4"/>
    <w:rsid w:val="007C693A"/>
    <w:rsid w:val="007C6C59"/>
    <w:rsid w:val="007D0193"/>
    <w:rsid w:val="007D0FB4"/>
    <w:rsid w:val="007D2B14"/>
    <w:rsid w:val="007D2C2B"/>
    <w:rsid w:val="007D2F1F"/>
    <w:rsid w:val="007D4E4E"/>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A21"/>
    <w:rsid w:val="007F5B12"/>
    <w:rsid w:val="007F647F"/>
    <w:rsid w:val="007F6563"/>
    <w:rsid w:val="007F6E9B"/>
    <w:rsid w:val="0080041B"/>
    <w:rsid w:val="00801245"/>
    <w:rsid w:val="008021C2"/>
    <w:rsid w:val="008024FC"/>
    <w:rsid w:val="008026F8"/>
    <w:rsid w:val="00810B1D"/>
    <w:rsid w:val="008113FF"/>
    <w:rsid w:val="00811A84"/>
    <w:rsid w:val="008125BE"/>
    <w:rsid w:val="00812643"/>
    <w:rsid w:val="00812F03"/>
    <w:rsid w:val="00814AE9"/>
    <w:rsid w:val="00816ABF"/>
    <w:rsid w:val="00816C23"/>
    <w:rsid w:val="00821885"/>
    <w:rsid w:val="00821ACB"/>
    <w:rsid w:val="00823D6D"/>
    <w:rsid w:val="0082451D"/>
    <w:rsid w:val="0082538D"/>
    <w:rsid w:val="008305AC"/>
    <w:rsid w:val="00830CE3"/>
    <w:rsid w:val="00830EE0"/>
    <w:rsid w:val="00831519"/>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1C2D"/>
    <w:rsid w:val="00852612"/>
    <w:rsid w:val="008527F3"/>
    <w:rsid w:val="00853D93"/>
    <w:rsid w:val="00854AEF"/>
    <w:rsid w:val="008558D6"/>
    <w:rsid w:val="008571E3"/>
    <w:rsid w:val="008572C2"/>
    <w:rsid w:val="00862500"/>
    <w:rsid w:val="008626A9"/>
    <w:rsid w:val="00864242"/>
    <w:rsid w:val="008648CC"/>
    <w:rsid w:val="00867110"/>
    <w:rsid w:val="0086795A"/>
    <w:rsid w:val="00867A54"/>
    <w:rsid w:val="00867B99"/>
    <w:rsid w:val="008735AF"/>
    <w:rsid w:val="00874709"/>
    <w:rsid w:val="008751B8"/>
    <w:rsid w:val="00875BF5"/>
    <w:rsid w:val="00875FC6"/>
    <w:rsid w:val="008767A8"/>
    <w:rsid w:val="00877BEB"/>
    <w:rsid w:val="008807F2"/>
    <w:rsid w:val="00882057"/>
    <w:rsid w:val="00884E88"/>
    <w:rsid w:val="00885BD3"/>
    <w:rsid w:val="00885E2B"/>
    <w:rsid w:val="00886169"/>
    <w:rsid w:val="008901E4"/>
    <w:rsid w:val="008906CF"/>
    <w:rsid w:val="00891275"/>
    <w:rsid w:val="0089208A"/>
    <w:rsid w:val="00893ED2"/>
    <w:rsid w:val="00895774"/>
    <w:rsid w:val="0089670C"/>
    <w:rsid w:val="008A05FB"/>
    <w:rsid w:val="008A0AAA"/>
    <w:rsid w:val="008A143A"/>
    <w:rsid w:val="008A26C5"/>
    <w:rsid w:val="008A4205"/>
    <w:rsid w:val="008A4CD4"/>
    <w:rsid w:val="008A5838"/>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B7A18"/>
    <w:rsid w:val="008C164D"/>
    <w:rsid w:val="008C2F43"/>
    <w:rsid w:val="008C5BA1"/>
    <w:rsid w:val="008C70D8"/>
    <w:rsid w:val="008C7439"/>
    <w:rsid w:val="008C7B9E"/>
    <w:rsid w:val="008C7CF9"/>
    <w:rsid w:val="008D102E"/>
    <w:rsid w:val="008D2461"/>
    <w:rsid w:val="008D3648"/>
    <w:rsid w:val="008D43AA"/>
    <w:rsid w:val="008D4B51"/>
    <w:rsid w:val="008D6215"/>
    <w:rsid w:val="008D69C4"/>
    <w:rsid w:val="008D6C97"/>
    <w:rsid w:val="008D7698"/>
    <w:rsid w:val="008E1A38"/>
    <w:rsid w:val="008E1BBB"/>
    <w:rsid w:val="008E1C93"/>
    <w:rsid w:val="008E1F8D"/>
    <w:rsid w:val="008E5488"/>
    <w:rsid w:val="008E5707"/>
    <w:rsid w:val="008E6136"/>
    <w:rsid w:val="008E6202"/>
    <w:rsid w:val="008E77D1"/>
    <w:rsid w:val="008F0CBA"/>
    <w:rsid w:val="008F2E30"/>
    <w:rsid w:val="008F424B"/>
    <w:rsid w:val="008F4307"/>
    <w:rsid w:val="008F4984"/>
    <w:rsid w:val="008F4A12"/>
    <w:rsid w:val="008F6F47"/>
    <w:rsid w:val="008F7008"/>
    <w:rsid w:val="009006A5"/>
    <w:rsid w:val="00901231"/>
    <w:rsid w:val="00901791"/>
    <w:rsid w:val="009026EC"/>
    <w:rsid w:val="009027F8"/>
    <w:rsid w:val="009037FF"/>
    <w:rsid w:val="00904BA4"/>
    <w:rsid w:val="00904E84"/>
    <w:rsid w:val="00906CEB"/>
    <w:rsid w:val="00907407"/>
    <w:rsid w:val="009075AB"/>
    <w:rsid w:val="00907763"/>
    <w:rsid w:val="00907785"/>
    <w:rsid w:val="00910033"/>
    <w:rsid w:val="00911558"/>
    <w:rsid w:val="00911CD6"/>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0942"/>
    <w:rsid w:val="009318A7"/>
    <w:rsid w:val="0093257E"/>
    <w:rsid w:val="00932B67"/>
    <w:rsid w:val="0093399E"/>
    <w:rsid w:val="00935094"/>
    <w:rsid w:val="00935DBB"/>
    <w:rsid w:val="009361BB"/>
    <w:rsid w:val="009368E8"/>
    <w:rsid w:val="00936A8B"/>
    <w:rsid w:val="00936EC9"/>
    <w:rsid w:val="0093790A"/>
    <w:rsid w:val="0094082D"/>
    <w:rsid w:val="00941D2C"/>
    <w:rsid w:val="00942254"/>
    <w:rsid w:val="00945159"/>
    <w:rsid w:val="00946037"/>
    <w:rsid w:val="00946C51"/>
    <w:rsid w:val="00950535"/>
    <w:rsid w:val="009517FB"/>
    <w:rsid w:val="009517FE"/>
    <w:rsid w:val="00951F21"/>
    <w:rsid w:val="0095448C"/>
    <w:rsid w:val="00955CD4"/>
    <w:rsid w:val="00956455"/>
    <w:rsid w:val="00960440"/>
    <w:rsid w:val="00960956"/>
    <w:rsid w:val="00960A45"/>
    <w:rsid w:val="00960B22"/>
    <w:rsid w:val="00961FD1"/>
    <w:rsid w:val="00962259"/>
    <w:rsid w:val="00963897"/>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1CBE"/>
    <w:rsid w:val="009829A8"/>
    <w:rsid w:val="009830E8"/>
    <w:rsid w:val="00984A1D"/>
    <w:rsid w:val="0098506E"/>
    <w:rsid w:val="00985112"/>
    <w:rsid w:val="00985FCF"/>
    <w:rsid w:val="009869C8"/>
    <w:rsid w:val="0098799C"/>
    <w:rsid w:val="009926EC"/>
    <w:rsid w:val="0099291C"/>
    <w:rsid w:val="00992CAF"/>
    <w:rsid w:val="0099315C"/>
    <w:rsid w:val="00993219"/>
    <w:rsid w:val="00994DC7"/>
    <w:rsid w:val="0099564D"/>
    <w:rsid w:val="0099751F"/>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364C"/>
    <w:rsid w:val="009B4153"/>
    <w:rsid w:val="009B4164"/>
    <w:rsid w:val="009B4974"/>
    <w:rsid w:val="009C0831"/>
    <w:rsid w:val="009C0D5C"/>
    <w:rsid w:val="009C0F10"/>
    <w:rsid w:val="009C1828"/>
    <w:rsid w:val="009C22BF"/>
    <w:rsid w:val="009C2F59"/>
    <w:rsid w:val="009C394B"/>
    <w:rsid w:val="009C3E2B"/>
    <w:rsid w:val="009C447C"/>
    <w:rsid w:val="009C4F5B"/>
    <w:rsid w:val="009C614E"/>
    <w:rsid w:val="009C72E4"/>
    <w:rsid w:val="009C7A35"/>
    <w:rsid w:val="009C7D1D"/>
    <w:rsid w:val="009D007B"/>
    <w:rsid w:val="009D0568"/>
    <w:rsid w:val="009D13D0"/>
    <w:rsid w:val="009D187A"/>
    <w:rsid w:val="009D1961"/>
    <w:rsid w:val="009D208C"/>
    <w:rsid w:val="009D2815"/>
    <w:rsid w:val="009D2F65"/>
    <w:rsid w:val="009D47DF"/>
    <w:rsid w:val="009D4A4D"/>
    <w:rsid w:val="009D5133"/>
    <w:rsid w:val="009D74F6"/>
    <w:rsid w:val="009D788E"/>
    <w:rsid w:val="009D7BDF"/>
    <w:rsid w:val="009E0166"/>
    <w:rsid w:val="009E0B89"/>
    <w:rsid w:val="009E29B6"/>
    <w:rsid w:val="009E2CEE"/>
    <w:rsid w:val="009E2E18"/>
    <w:rsid w:val="009E30C7"/>
    <w:rsid w:val="009E4976"/>
    <w:rsid w:val="009E4BD7"/>
    <w:rsid w:val="009E5652"/>
    <w:rsid w:val="009E71FE"/>
    <w:rsid w:val="009E7BB7"/>
    <w:rsid w:val="009F1C02"/>
    <w:rsid w:val="009F1E46"/>
    <w:rsid w:val="009F2665"/>
    <w:rsid w:val="009F354F"/>
    <w:rsid w:val="009F46A2"/>
    <w:rsid w:val="009F5585"/>
    <w:rsid w:val="009F5805"/>
    <w:rsid w:val="009F74E8"/>
    <w:rsid w:val="009F760C"/>
    <w:rsid w:val="009F7F6E"/>
    <w:rsid w:val="00A003B9"/>
    <w:rsid w:val="00A00BF5"/>
    <w:rsid w:val="00A00C63"/>
    <w:rsid w:val="00A014F1"/>
    <w:rsid w:val="00A026EC"/>
    <w:rsid w:val="00A0477A"/>
    <w:rsid w:val="00A05589"/>
    <w:rsid w:val="00A0572F"/>
    <w:rsid w:val="00A05732"/>
    <w:rsid w:val="00A06311"/>
    <w:rsid w:val="00A0668C"/>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6ED2"/>
    <w:rsid w:val="00A27042"/>
    <w:rsid w:val="00A317FB"/>
    <w:rsid w:val="00A33999"/>
    <w:rsid w:val="00A419B4"/>
    <w:rsid w:val="00A436B4"/>
    <w:rsid w:val="00A44D7A"/>
    <w:rsid w:val="00A4595B"/>
    <w:rsid w:val="00A469B6"/>
    <w:rsid w:val="00A474EC"/>
    <w:rsid w:val="00A52216"/>
    <w:rsid w:val="00A5283F"/>
    <w:rsid w:val="00A52CAB"/>
    <w:rsid w:val="00A53170"/>
    <w:rsid w:val="00A55029"/>
    <w:rsid w:val="00A55672"/>
    <w:rsid w:val="00A56A70"/>
    <w:rsid w:val="00A5710F"/>
    <w:rsid w:val="00A57EC1"/>
    <w:rsid w:val="00A60A8C"/>
    <w:rsid w:val="00A60EEF"/>
    <w:rsid w:val="00A61304"/>
    <w:rsid w:val="00A61B8E"/>
    <w:rsid w:val="00A627C3"/>
    <w:rsid w:val="00A63970"/>
    <w:rsid w:val="00A64F4C"/>
    <w:rsid w:val="00A65079"/>
    <w:rsid w:val="00A65694"/>
    <w:rsid w:val="00A66C81"/>
    <w:rsid w:val="00A676FA"/>
    <w:rsid w:val="00A7105C"/>
    <w:rsid w:val="00A7179A"/>
    <w:rsid w:val="00A73CC7"/>
    <w:rsid w:val="00A75A97"/>
    <w:rsid w:val="00A75B8B"/>
    <w:rsid w:val="00A76044"/>
    <w:rsid w:val="00A76225"/>
    <w:rsid w:val="00A76622"/>
    <w:rsid w:val="00A80DA1"/>
    <w:rsid w:val="00A82735"/>
    <w:rsid w:val="00A833E0"/>
    <w:rsid w:val="00A83871"/>
    <w:rsid w:val="00A845CA"/>
    <w:rsid w:val="00A869EA"/>
    <w:rsid w:val="00A86CA4"/>
    <w:rsid w:val="00A902E5"/>
    <w:rsid w:val="00A90B50"/>
    <w:rsid w:val="00A919BD"/>
    <w:rsid w:val="00A933DA"/>
    <w:rsid w:val="00A93BB6"/>
    <w:rsid w:val="00A95ED5"/>
    <w:rsid w:val="00A96888"/>
    <w:rsid w:val="00A96BAC"/>
    <w:rsid w:val="00A96EDB"/>
    <w:rsid w:val="00A97724"/>
    <w:rsid w:val="00A978C9"/>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3FDF"/>
    <w:rsid w:val="00AB5343"/>
    <w:rsid w:val="00AB75BA"/>
    <w:rsid w:val="00AC094E"/>
    <w:rsid w:val="00AC0B09"/>
    <w:rsid w:val="00AC0DDB"/>
    <w:rsid w:val="00AC0E5D"/>
    <w:rsid w:val="00AC2769"/>
    <w:rsid w:val="00AC3D8F"/>
    <w:rsid w:val="00AC44A8"/>
    <w:rsid w:val="00AC5051"/>
    <w:rsid w:val="00AC528A"/>
    <w:rsid w:val="00AC5D14"/>
    <w:rsid w:val="00AD2B6D"/>
    <w:rsid w:val="00AD4B04"/>
    <w:rsid w:val="00AD53EA"/>
    <w:rsid w:val="00AD66BE"/>
    <w:rsid w:val="00AD6A29"/>
    <w:rsid w:val="00AD6B54"/>
    <w:rsid w:val="00AE0D19"/>
    <w:rsid w:val="00AE4564"/>
    <w:rsid w:val="00AE47FB"/>
    <w:rsid w:val="00AE4A35"/>
    <w:rsid w:val="00AE4D51"/>
    <w:rsid w:val="00AE616F"/>
    <w:rsid w:val="00AE636B"/>
    <w:rsid w:val="00AE70FD"/>
    <w:rsid w:val="00AE717C"/>
    <w:rsid w:val="00AE71CC"/>
    <w:rsid w:val="00AE7799"/>
    <w:rsid w:val="00AF1C2E"/>
    <w:rsid w:val="00AF2125"/>
    <w:rsid w:val="00AF2B41"/>
    <w:rsid w:val="00AF3AA1"/>
    <w:rsid w:val="00AF6181"/>
    <w:rsid w:val="00AF6CB6"/>
    <w:rsid w:val="00AF70DA"/>
    <w:rsid w:val="00AF7558"/>
    <w:rsid w:val="00AF7645"/>
    <w:rsid w:val="00B006AA"/>
    <w:rsid w:val="00B013C5"/>
    <w:rsid w:val="00B03427"/>
    <w:rsid w:val="00B04475"/>
    <w:rsid w:val="00B07722"/>
    <w:rsid w:val="00B07FFA"/>
    <w:rsid w:val="00B10352"/>
    <w:rsid w:val="00B10FCC"/>
    <w:rsid w:val="00B110AF"/>
    <w:rsid w:val="00B1171B"/>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038"/>
    <w:rsid w:val="00B44BC2"/>
    <w:rsid w:val="00B44F2D"/>
    <w:rsid w:val="00B45D0A"/>
    <w:rsid w:val="00B45EDA"/>
    <w:rsid w:val="00B47606"/>
    <w:rsid w:val="00B50558"/>
    <w:rsid w:val="00B50A48"/>
    <w:rsid w:val="00B533E0"/>
    <w:rsid w:val="00B54D6F"/>
    <w:rsid w:val="00B55615"/>
    <w:rsid w:val="00B57F12"/>
    <w:rsid w:val="00B60298"/>
    <w:rsid w:val="00B60319"/>
    <w:rsid w:val="00B6224C"/>
    <w:rsid w:val="00B62440"/>
    <w:rsid w:val="00B626BE"/>
    <w:rsid w:val="00B63371"/>
    <w:rsid w:val="00B638BB"/>
    <w:rsid w:val="00B63947"/>
    <w:rsid w:val="00B644AE"/>
    <w:rsid w:val="00B64E76"/>
    <w:rsid w:val="00B66A00"/>
    <w:rsid w:val="00B70E09"/>
    <w:rsid w:val="00B7139F"/>
    <w:rsid w:val="00B72C3B"/>
    <w:rsid w:val="00B72E06"/>
    <w:rsid w:val="00B730BA"/>
    <w:rsid w:val="00B74B98"/>
    <w:rsid w:val="00B75F85"/>
    <w:rsid w:val="00B76B42"/>
    <w:rsid w:val="00B778CF"/>
    <w:rsid w:val="00B807A5"/>
    <w:rsid w:val="00B81375"/>
    <w:rsid w:val="00B81D54"/>
    <w:rsid w:val="00B835BB"/>
    <w:rsid w:val="00B83F62"/>
    <w:rsid w:val="00B845D3"/>
    <w:rsid w:val="00B85201"/>
    <w:rsid w:val="00B873B0"/>
    <w:rsid w:val="00B87479"/>
    <w:rsid w:val="00B87B69"/>
    <w:rsid w:val="00B87D00"/>
    <w:rsid w:val="00B87D53"/>
    <w:rsid w:val="00B93574"/>
    <w:rsid w:val="00B93A89"/>
    <w:rsid w:val="00B93B12"/>
    <w:rsid w:val="00B943D6"/>
    <w:rsid w:val="00B94FD5"/>
    <w:rsid w:val="00B9536B"/>
    <w:rsid w:val="00B95D7B"/>
    <w:rsid w:val="00B95EE7"/>
    <w:rsid w:val="00B9651E"/>
    <w:rsid w:val="00B96A0B"/>
    <w:rsid w:val="00BA01A6"/>
    <w:rsid w:val="00BA2049"/>
    <w:rsid w:val="00BA3E19"/>
    <w:rsid w:val="00BA474C"/>
    <w:rsid w:val="00BA50BE"/>
    <w:rsid w:val="00BA56D3"/>
    <w:rsid w:val="00BA606E"/>
    <w:rsid w:val="00BA64E2"/>
    <w:rsid w:val="00BA6535"/>
    <w:rsid w:val="00BA6A89"/>
    <w:rsid w:val="00BA6F63"/>
    <w:rsid w:val="00BA7131"/>
    <w:rsid w:val="00BA7FAC"/>
    <w:rsid w:val="00BB03C4"/>
    <w:rsid w:val="00BB0FA9"/>
    <w:rsid w:val="00BB38AA"/>
    <w:rsid w:val="00BB391A"/>
    <w:rsid w:val="00BB4F51"/>
    <w:rsid w:val="00BB5E5E"/>
    <w:rsid w:val="00BB66E9"/>
    <w:rsid w:val="00BB721F"/>
    <w:rsid w:val="00BB7F3E"/>
    <w:rsid w:val="00BC0181"/>
    <w:rsid w:val="00BC0E10"/>
    <w:rsid w:val="00BC1AE8"/>
    <w:rsid w:val="00BC1FB7"/>
    <w:rsid w:val="00BC23C8"/>
    <w:rsid w:val="00BC27FB"/>
    <w:rsid w:val="00BC39FC"/>
    <w:rsid w:val="00BC3D5C"/>
    <w:rsid w:val="00BC4A46"/>
    <w:rsid w:val="00BC4EBB"/>
    <w:rsid w:val="00BC5771"/>
    <w:rsid w:val="00BC61A3"/>
    <w:rsid w:val="00BD02B5"/>
    <w:rsid w:val="00BD2FDE"/>
    <w:rsid w:val="00BD3539"/>
    <w:rsid w:val="00BD6D9C"/>
    <w:rsid w:val="00BD76F1"/>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4FFC"/>
    <w:rsid w:val="00BF5027"/>
    <w:rsid w:val="00BF5D4C"/>
    <w:rsid w:val="00BF605B"/>
    <w:rsid w:val="00BF7039"/>
    <w:rsid w:val="00BF7274"/>
    <w:rsid w:val="00BF7460"/>
    <w:rsid w:val="00C0039D"/>
    <w:rsid w:val="00C00560"/>
    <w:rsid w:val="00C011D6"/>
    <w:rsid w:val="00C012BA"/>
    <w:rsid w:val="00C01433"/>
    <w:rsid w:val="00C01717"/>
    <w:rsid w:val="00C01C1C"/>
    <w:rsid w:val="00C01E83"/>
    <w:rsid w:val="00C01ED5"/>
    <w:rsid w:val="00C025B7"/>
    <w:rsid w:val="00C02700"/>
    <w:rsid w:val="00C05363"/>
    <w:rsid w:val="00C057A8"/>
    <w:rsid w:val="00C06197"/>
    <w:rsid w:val="00C0765A"/>
    <w:rsid w:val="00C100B5"/>
    <w:rsid w:val="00C10D21"/>
    <w:rsid w:val="00C11A22"/>
    <w:rsid w:val="00C11AAF"/>
    <w:rsid w:val="00C12B23"/>
    <w:rsid w:val="00C13B2C"/>
    <w:rsid w:val="00C13B3E"/>
    <w:rsid w:val="00C144C6"/>
    <w:rsid w:val="00C14637"/>
    <w:rsid w:val="00C1554E"/>
    <w:rsid w:val="00C20882"/>
    <w:rsid w:val="00C210A9"/>
    <w:rsid w:val="00C21368"/>
    <w:rsid w:val="00C22F31"/>
    <w:rsid w:val="00C23680"/>
    <w:rsid w:val="00C24E1B"/>
    <w:rsid w:val="00C26D19"/>
    <w:rsid w:val="00C271F5"/>
    <w:rsid w:val="00C3014E"/>
    <w:rsid w:val="00C308CB"/>
    <w:rsid w:val="00C308F6"/>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7A1"/>
    <w:rsid w:val="00C51D95"/>
    <w:rsid w:val="00C53197"/>
    <w:rsid w:val="00C56778"/>
    <w:rsid w:val="00C56DC3"/>
    <w:rsid w:val="00C6027A"/>
    <w:rsid w:val="00C607C1"/>
    <w:rsid w:val="00C60DAD"/>
    <w:rsid w:val="00C60E86"/>
    <w:rsid w:val="00C619B5"/>
    <w:rsid w:val="00C62270"/>
    <w:rsid w:val="00C623F2"/>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0F64"/>
    <w:rsid w:val="00C81AD6"/>
    <w:rsid w:val="00C8213C"/>
    <w:rsid w:val="00C8294E"/>
    <w:rsid w:val="00C83ABB"/>
    <w:rsid w:val="00C845D6"/>
    <w:rsid w:val="00C86169"/>
    <w:rsid w:val="00C90C56"/>
    <w:rsid w:val="00C91B80"/>
    <w:rsid w:val="00C94C98"/>
    <w:rsid w:val="00C95BB9"/>
    <w:rsid w:val="00C95FEF"/>
    <w:rsid w:val="00C9619A"/>
    <w:rsid w:val="00C97D9A"/>
    <w:rsid w:val="00CA08ED"/>
    <w:rsid w:val="00CA1E99"/>
    <w:rsid w:val="00CA2C2D"/>
    <w:rsid w:val="00CA32D5"/>
    <w:rsid w:val="00CA440B"/>
    <w:rsid w:val="00CA4DF7"/>
    <w:rsid w:val="00CA58C5"/>
    <w:rsid w:val="00CA6C3E"/>
    <w:rsid w:val="00CA751D"/>
    <w:rsid w:val="00CB1860"/>
    <w:rsid w:val="00CB2AE5"/>
    <w:rsid w:val="00CB3EC1"/>
    <w:rsid w:val="00CB402F"/>
    <w:rsid w:val="00CB4546"/>
    <w:rsid w:val="00CB6294"/>
    <w:rsid w:val="00CB7A34"/>
    <w:rsid w:val="00CB7D01"/>
    <w:rsid w:val="00CB7F46"/>
    <w:rsid w:val="00CC0684"/>
    <w:rsid w:val="00CC2E7B"/>
    <w:rsid w:val="00CC53BF"/>
    <w:rsid w:val="00CC597E"/>
    <w:rsid w:val="00CC6F74"/>
    <w:rsid w:val="00CC7911"/>
    <w:rsid w:val="00CD0715"/>
    <w:rsid w:val="00CD2FF0"/>
    <w:rsid w:val="00CD4398"/>
    <w:rsid w:val="00CD4E5E"/>
    <w:rsid w:val="00CD571E"/>
    <w:rsid w:val="00CD5AD5"/>
    <w:rsid w:val="00CD60DC"/>
    <w:rsid w:val="00CD6C5C"/>
    <w:rsid w:val="00CD7B44"/>
    <w:rsid w:val="00CE0631"/>
    <w:rsid w:val="00CE2180"/>
    <w:rsid w:val="00CE2533"/>
    <w:rsid w:val="00CE2685"/>
    <w:rsid w:val="00CE4FE2"/>
    <w:rsid w:val="00CE5469"/>
    <w:rsid w:val="00CE588C"/>
    <w:rsid w:val="00CE687C"/>
    <w:rsid w:val="00CE6B10"/>
    <w:rsid w:val="00CE6EEA"/>
    <w:rsid w:val="00CE7BEB"/>
    <w:rsid w:val="00CF0406"/>
    <w:rsid w:val="00CF2053"/>
    <w:rsid w:val="00CF2EBE"/>
    <w:rsid w:val="00CF3231"/>
    <w:rsid w:val="00CF37B2"/>
    <w:rsid w:val="00CF4857"/>
    <w:rsid w:val="00CF4F9A"/>
    <w:rsid w:val="00CF7B50"/>
    <w:rsid w:val="00CF7DEB"/>
    <w:rsid w:val="00D00142"/>
    <w:rsid w:val="00D009DD"/>
    <w:rsid w:val="00D016D1"/>
    <w:rsid w:val="00D0288E"/>
    <w:rsid w:val="00D04046"/>
    <w:rsid w:val="00D04D26"/>
    <w:rsid w:val="00D04F3D"/>
    <w:rsid w:val="00D05BBA"/>
    <w:rsid w:val="00D06817"/>
    <w:rsid w:val="00D076A8"/>
    <w:rsid w:val="00D12A94"/>
    <w:rsid w:val="00D13B4C"/>
    <w:rsid w:val="00D16121"/>
    <w:rsid w:val="00D1721B"/>
    <w:rsid w:val="00D20076"/>
    <w:rsid w:val="00D20610"/>
    <w:rsid w:val="00D20D02"/>
    <w:rsid w:val="00D20DDE"/>
    <w:rsid w:val="00D216E5"/>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8D7"/>
    <w:rsid w:val="00D56A85"/>
    <w:rsid w:val="00D60AD4"/>
    <w:rsid w:val="00D624A6"/>
    <w:rsid w:val="00D627CD"/>
    <w:rsid w:val="00D62C0A"/>
    <w:rsid w:val="00D63840"/>
    <w:rsid w:val="00D643EF"/>
    <w:rsid w:val="00D6508E"/>
    <w:rsid w:val="00D65BD2"/>
    <w:rsid w:val="00D65C31"/>
    <w:rsid w:val="00D66709"/>
    <w:rsid w:val="00D66A47"/>
    <w:rsid w:val="00D67B1A"/>
    <w:rsid w:val="00D71D83"/>
    <w:rsid w:val="00D71DE7"/>
    <w:rsid w:val="00D72E4D"/>
    <w:rsid w:val="00D73312"/>
    <w:rsid w:val="00D7348B"/>
    <w:rsid w:val="00D73CD7"/>
    <w:rsid w:val="00D76B8E"/>
    <w:rsid w:val="00D76E48"/>
    <w:rsid w:val="00D77442"/>
    <w:rsid w:val="00D80857"/>
    <w:rsid w:val="00D81239"/>
    <w:rsid w:val="00D817F1"/>
    <w:rsid w:val="00D81B3B"/>
    <w:rsid w:val="00D81C0D"/>
    <w:rsid w:val="00D8489D"/>
    <w:rsid w:val="00D85697"/>
    <w:rsid w:val="00D862A9"/>
    <w:rsid w:val="00D86F68"/>
    <w:rsid w:val="00D87F63"/>
    <w:rsid w:val="00D90865"/>
    <w:rsid w:val="00D92D57"/>
    <w:rsid w:val="00D94356"/>
    <w:rsid w:val="00D9460F"/>
    <w:rsid w:val="00D9488E"/>
    <w:rsid w:val="00D94ABA"/>
    <w:rsid w:val="00D95483"/>
    <w:rsid w:val="00D95927"/>
    <w:rsid w:val="00D95A5D"/>
    <w:rsid w:val="00D95D10"/>
    <w:rsid w:val="00D96491"/>
    <w:rsid w:val="00D97CF1"/>
    <w:rsid w:val="00D97DF4"/>
    <w:rsid w:val="00DA162C"/>
    <w:rsid w:val="00DA1CCA"/>
    <w:rsid w:val="00DA202E"/>
    <w:rsid w:val="00DA2505"/>
    <w:rsid w:val="00DA3B8A"/>
    <w:rsid w:val="00DA6061"/>
    <w:rsid w:val="00DA61E5"/>
    <w:rsid w:val="00DB1F7A"/>
    <w:rsid w:val="00DB2A3A"/>
    <w:rsid w:val="00DB2EB9"/>
    <w:rsid w:val="00DB3F35"/>
    <w:rsid w:val="00DB45B6"/>
    <w:rsid w:val="00DB62F1"/>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0D57"/>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4EFB"/>
    <w:rsid w:val="00DF57DD"/>
    <w:rsid w:val="00DF586F"/>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07D11"/>
    <w:rsid w:val="00E11EC4"/>
    <w:rsid w:val="00E13074"/>
    <w:rsid w:val="00E13397"/>
    <w:rsid w:val="00E14403"/>
    <w:rsid w:val="00E14ABF"/>
    <w:rsid w:val="00E14C16"/>
    <w:rsid w:val="00E162CE"/>
    <w:rsid w:val="00E16EA5"/>
    <w:rsid w:val="00E213EC"/>
    <w:rsid w:val="00E21679"/>
    <w:rsid w:val="00E2180E"/>
    <w:rsid w:val="00E22149"/>
    <w:rsid w:val="00E22EB0"/>
    <w:rsid w:val="00E2301D"/>
    <w:rsid w:val="00E24A77"/>
    <w:rsid w:val="00E25B59"/>
    <w:rsid w:val="00E2748A"/>
    <w:rsid w:val="00E307DD"/>
    <w:rsid w:val="00E31AA8"/>
    <w:rsid w:val="00E31EFA"/>
    <w:rsid w:val="00E32319"/>
    <w:rsid w:val="00E3264B"/>
    <w:rsid w:val="00E32696"/>
    <w:rsid w:val="00E35C96"/>
    <w:rsid w:val="00E36686"/>
    <w:rsid w:val="00E37AE1"/>
    <w:rsid w:val="00E439ED"/>
    <w:rsid w:val="00E44D66"/>
    <w:rsid w:val="00E46845"/>
    <w:rsid w:val="00E46D80"/>
    <w:rsid w:val="00E477C3"/>
    <w:rsid w:val="00E52CCD"/>
    <w:rsid w:val="00E53420"/>
    <w:rsid w:val="00E556A0"/>
    <w:rsid w:val="00E60F1E"/>
    <w:rsid w:val="00E61403"/>
    <w:rsid w:val="00E614F4"/>
    <w:rsid w:val="00E61722"/>
    <w:rsid w:val="00E621AB"/>
    <w:rsid w:val="00E633D8"/>
    <w:rsid w:val="00E64170"/>
    <w:rsid w:val="00E6496A"/>
    <w:rsid w:val="00E6627C"/>
    <w:rsid w:val="00E66858"/>
    <w:rsid w:val="00E66A97"/>
    <w:rsid w:val="00E700A8"/>
    <w:rsid w:val="00E71100"/>
    <w:rsid w:val="00E74A59"/>
    <w:rsid w:val="00E75300"/>
    <w:rsid w:val="00E75EC4"/>
    <w:rsid w:val="00E76009"/>
    <w:rsid w:val="00E7635C"/>
    <w:rsid w:val="00E77EF7"/>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4CE9"/>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32DA"/>
    <w:rsid w:val="00EC432A"/>
    <w:rsid w:val="00EC60BA"/>
    <w:rsid w:val="00EC65B2"/>
    <w:rsid w:val="00EC6979"/>
    <w:rsid w:val="00EC6FDB"/>
    <w:rsid w:val="00EC7DB6"/>
    <w:rsid w:val="00ED0AAB"/>
    <w:rsid w:val="00ED0CC7"/>
    <w:rsid w:val="00ED1A75"/>
    <w:rsid w:val="00ED1ED0"/>
    <w:rsid w:val="00ED234A"/>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06F72"/>
    <w:rsid w:val="00F11962"/>
    <w:rsid w:val="00F11B0E"/>
    <w:rsid w:val="00F122F1"/>
    <w:rsid w:val="00F12968"/>
    <w:rsid w:val="00F12FC0"/>
    <w:rsid w:val="00F13A5D"/>
    <w:rsid w:val="00F13A7E"/>
    <w:rsid w:val="00F143DA"/>
    <w:rsid w:val="00F1456D"/>
    <w:rsid w:val="00F149C2"/>
    <w:rsid w:val="00F16910"/>
    <w:rsid w:val="00F179F9"/>
    <w:rsid w:val="00F204EB"/>
    <w:rsid w:val="00F20C70"/>
    <w:rsid w:val="00F21791"/>
    <w:rsid w:val="00F21DAB"/>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37D0B"/>
    <w:rsid w:val="00F4231D"/>
    <w:rsid w:val="00F42923"/>
    <w:rsid w:val="00F43181"/>
    <w:rsid w:val="00F477BB"/>
    <w:rsid w:val="00F478FA"/>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4E63"/>
    <w:rsid w:val="00F653F1"/>
    <w:rsid w:val="00F65983"/>
    <w:rsid w:val="00F674D2"/>
    <w:rsid w:val="00F67D21"/>
    <w:rsid w:val="00F67FB6"/>
    <w:rsid w:val="00F70281"/>
    <w:rsid w:val="00F712D3"/>
    <w:rsid w:val="00F71FB8"/>
    <w:rsid w:val="00F72119"/>
    <w:rsid w:val="00F7309A"/>
    <w:rsid w:val="00F735CA"/>
    <w:rsid w:val="00F73BFE"/>
    <w:rsid w:val="00F73DE4"/>
    <w:rsid w:val="00F744BE"/>
    <w:rsid w:val="00F74A55"/>
    <w:rsid w:val="00F75135"/>
    <w:rsid w:val="00F753CA"/>
    <w:rsid w:val="00F77C6F"/>
    <w:rsid w:val="00F817BF"/>
    <w:rsid w:val="00F81836"/>
    <w:rsid w:val="00F81B4A"/>
    <w:rsid w:val="00F81F09"/>
    <w:rsid w:val="00F8329E"/>
    <w:rsid w:val="00F83FAF"/>
    <w:rsid w:val="00F84A9D"/>
    <w:rsid w:val="00F862D0"/>
    <w:rsid w:val="00F8674A"/>
    <w:rsid w:val="00F9013F"/>
    <w:rsid w:val="00F90469"/>
    <w:rsid w:val="00F9213C"/>
    <w:rsid w:val="00F92351"/>
    <w:rsid w:val="00F92426"/>
    <w:rsid w:val="00F92AA0"/>
    <w:rsid w:val="00F95A50"/>
    <w:rsid w:val="00F971E0"/>
    <w:rsid w:val="00F9772E"/>
    <w:rsid w:val="00FA0437"/>
    <w:rsid w:val="00FA17AC"/>
    <w:rsid w:val="00FA1A74"/>
    <w:rsid w:val="00FA1D3B"/>
    <w:rsid w:val="00FA3229"/>
    <w:rsid w:val="00FA35ED"/>
    <w:rsid w:val="00FA3D87"/>
    <w:rsid w:val="00FA542A"/>
    <w:rsid w:val="00FA56B6"/>
    <w:rsid w:val="00FA6395"/>
    <w:rsid w:val="00FA755A"/>
    <w:rsid w:val="00FA7F57"/>
    <w:rsid w:val="00FB0535"/>
    <w:rsid w:val="00FB1646"/>
    <w:rsid w:val="00FB4BEB"/>
    <w:rsid w:val="00FB4C42"/>
    <w:rsid w:val="00FB4FA3"/>
    <w:rsid w:val="00FB54CE"/>
    <w:rsid w:val="00FB5915"/>
    <w:rsid w:val="00FB6545"/>
    <w:rsid w:val="00FB6B23"/>
    <w:rsid w:val="00FC0510"/>
    <w:rsid w:val="00FC0706"/>
    <w:rsid w:val="00FC0D54"/>
    <w:rsid w:val="00FC1BF1"/>
    <w:rsid w:val="00FC2EEA"/>
    <w:rsid w:val="00FC46AA"/>
    <w:rsid w:val="00FC587B"/>
    <w:rsid w:val="00FC5C22"/>
    <w:rsid w:val="00FC7820"/>
    <w:rsid w:val="00FC7C7A"/>
    <w:rsid w:val="00FD129F"/>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2D4A"/>
    <w:rsid w:val="00FE4BCB"/>
    <w:rsid w:val="00FE61EA"/>
    <w:rsid w:val="00FF0CAE"/>
    <w:rsid w:val="00FF1811"/>
    <w:rsid w:val="00FF20F6"/>
    <w:rsid w:val="00FF240F"/>
    <w:rsid w:val="00FF28F8"/>
    <w:rsid w:val="00FF2947"/>
    <w:rsid w:val="00FF4549"/>
    <w:rsid w:val="00FF45A9"/>
    <w:rsid w:val="00FF5131"/>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DF4EFB"/>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DF4EFB"/>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aliases w:val="List Paragraph1,List Paragraph11,Recommendation,Bullet point,L,1 Recommendation,List Paragraph111,F5 List Paragraph,Dot pt,CV text,Table text,Medium Grid 1 - Accent 21,Numbered Paragraph,List Paragraph2,NFP GP Bulleted List,FooterText,列出段"/>
    <w:basedOn w:val="Normal"/>
    <w:link w:val="ListParagraphChar"/>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0668C"/>
    <w:pPr>
      <w:keepNext/>
      <w:tabs>
        <w:tab w:val="right" w:leader="dot" w:pos="9061"/>
      </w:tabs>
      <w:spacing w:before="240" w:after="40" w:line="312" w:lineRule="auto"/>
      <w:ind w:left="288" w:hanging="288"/>
    </w:pPr>
    <w:rPr>
      <w:rFonts w:ascii="Calibri" w:eastAsia="Times New Roman" w:hAnsi="Calibri" w:cs="Times New Roman"/>
      <w:bCs/>
      <w:smallCaps/>
      <w:noProof/>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uiPriority w:val="99"/>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uiPriority w:val="99"/>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uiPriority w:val="99"/>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uiPriority w:val="99"/>
    <w:rsid w:val="001352E7"/>
    <w:pPr>
      <w:spacing w:before="240" w:after="6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List Paragraph1 Char,List Paragraph11 Char,Recommendation Char,Bullet point Char,L Char,1 Recommendation Char,List Paragraph111 Char,F5 List Paragraph Char,Dot pt Char,CV text Char,Table text Char,Medium Grid 1 - Accent 21 Char"/>
    <w:link w:val="ListParagraph"/>
    <w:uiPriority w:val="34"/>
    <w:qFormat/>
    <w:locked/>
    <w:rsid w:val="00A33999"/>
  </w:style>
  <w:style w:type="paragraph" w:customStyle="1" w:styleId="TOCHeading3">
    <w:name w:val="TOC Heading3"/>
    <w:rsid w:val="00A5221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4SL">
    <w:name w:val="Heading 4 SL"/>
    <w:basedOn w:val="Heading5"/>
    <w:qFormat/>
    <w:rsid w:val="00FD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19982341">
      <w:bodyDiv w:val="1"/>
      <w:marLeft w:val="0"/>
      <w:marRight w:val="0"/>
      <w:marTop w:val="0"/>
      <w:marBottom w:val="0"/>
      <w:divBdr>
        <w:top w:val="none" w:sz="0" w:space="0" w:color="auto"/>
        <w:left w:val="none" w:sz="0" w:space="0" w:color="auto"/>
        <w:bottom w:val="none" w:sz="0" w:space="0" w:color="auto"/>
        <w:right w:val="none" w:sz="0" w:space="0" w:color="auto"/>
      </w:divBdr>
    </w:div>
    <w:div w:id="420956008">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86701483">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31591322">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692727364">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14529589">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05562978">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533104982">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3269818">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 w:id="2004627839">
      <w:bodyDiv w:val="1"/>
      <w:marLeft w:val="0"/>
      <w:marRight w:val="0"/>
      <w:marTop w:val="0"/>
      <w:marBottom w:val="0"/>
      <w:divBdr>
        <w:top w:val="none" w:sz="0" w:space="0" w:color="auto"/>
        <w:left w:val="none" w:sz="0" w:space="0" w:color="auto"/>
        <w:bottom w:val="none" w:sz="0" w:space="0" w:color="auto"/>
        <w:right w:val="none" w:sz="0" w:space="0" w:color="auto"/>
      </w:divBdr>
    </w:div>
    <w:div w:id="20684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yperlink" Target="https://www.parliament.act.gov.au/parliamentary-business/in-committees/committees/standing-committees-current-assembly/standing-committee-on-justice-and-community-safety-legislative-scrutiny-role/response-to-comments-on-subordinate-legislation"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parliament.act.gov.au/parliamentary-business/in-committees/committees/standing-committees-current-assembly/standing-committee-on-justice-and-community-safety-legislative-scrutiny-role/response-to-comments-on-subordinate-legis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077C59-41C7-4F5C-A07C-CC76C4D4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Scrutiny Report 50 - 25 August 2020</vt:lpstr>
    </vt:vector>
  </TitlesOfParts>
  <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50 - 25 August 2020</dc:title>
  <dc:creator/>
  <cp:lastModifiedBy>Shannon, Anne</cp:lastModifiedBy>
  <cp:revision>32</cp:revision>
  <cp:lastPrinted>2020-08-25T01:01:00Z</cp:lastPrinted>
  <dcterms:created xsi:type="dcterms:W3CDTF">2020-08-23T23:08:00Z</dcterms:created>
  <dcterms:modified xsi:type="dcterms:W3CDTF">2020-08-25T01:05:00Z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