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17FE" w:rsidRPr="00104A8B" w:rsidRDefault="009517FE" w:rsidP="00D13B4C">
      <w:pPr>
        <w:tabs>
          <w:tab w:val="left" w:pos="4653"/>
        </w:tabs>
        <w:spacing w:before="7560" w:after="240" w:line="259" w:lineRule="auto"/>
        <w:jc w:val="right"/>
        <w:rPr>
          <w:rFonts w:ascii="Arial Narrow" w:hAnsi="Arial Narrow"/>
          <w:sz w:val="42"/>
          <w:szCs w:val="42"/>
        </w:rPr>
      </w:pPr>
      <w:bookmarkStart w:id="0" w:name="_Toc500938167"/>
      <w:bookmarkStart w:id="1" w:name="_Toc500947015"/>
      <w:bookmarkStart w:id="2" w:name="_Toc501547024"/>
      <w:bookmarkStart w:id="3" w:name="_Toc501547379"/>
      <w:bookmarkStart w:id="4" w:name="_Toc505005664"/>
      <w:bookmarkStart w:id="5" w:name="_Toc505153755"/>
      <w:bookmarkStart w:id="6" w:name="_Toc508283423"/>
      <w:bookmarkStart w:id="7" w:name="_Toc510081779"/>
      <w:bookmarkStart w:id="8" w:name="_Toc511812216"/>
      <w:bookmarkStart w:id="9" w:name="_Toc512240154"/>
      <w:bookmarkStart w:id="10" w:name="_Toc513192151"/>
      <w:bookmarkStart w:id="11" w:name="_Toc514832413"/>
      <w:bookmarkStart w:id="12" w:name="_Toc514837957"/>
      <w:r w:rsidRPr="00104A8B">
        <w:rPr>
          <w:rFonts w:ascii="Arial Narrow" w:hAnsi="Arial Narrow"/>
          <w:sz w:val="42"/>
          <w:szCs w:val="42"/>
        </w:rPr>
        <w:t>Standing Committee on Justice and Community Safety (Legislative Scrutiny Role)</w:t>
      </w:r>
    </w:p>
    <w:p w:rsidR="000B0846" w:rsidRPr="00104A8B" w:rsidRDefault="000B0846" w:rsidP="001F1D6D">
      <w:pPr>
        <w:pStyle w:val="Heading1"/>
        <w:spacing w:before="2200"/>
      </w:pPr>
      <w:r w:rsidRPr="00104A8B">
        <w:t>S</w:t>
      </w:r>
      <w:r w:rsidR="00907785" w:rsidRPr="00104A8B">
        <w:t xml:space="preserve">crutiny Report </w:t>
      </w:r>
      <w:bookmarkEnd w:id="0"/>
      <w:bookmarkEnd w:id="1"/>
      <w:bookmarkEnd w:id="2"/>
      <w:bookmarkEnd w:id="3"/>
      <w:bookmarkEnd w:id="4"/>
      <w:bookmarkEnd w:id="5"/>
      <w:bookmarkEnd w:id="6"/>
      <w:bookmarkEnd w:id="7"/>
      <w:bookmarkEnd w:id="8"/>
      <w:bookmarkEnd w:id="9"/>
      <w:bookmarkEnd w:id="10"/>
      <w:bookmarkEnd w:id="11"/>
      <w:bookmarkEnd w:id="12"/>
      <w:r w:rsidR="00874709">
        <w:t>50</w:t>
      </w:r>
    </w:p>
    <w:p w:rsidR="00D4210F" w:rsidRPr="00104A8B" w:rsidRDefault="00874709" w:rsidP="00A014F1">
      <w:pPr>
        <w:spacing w:before="1800" w:after="240"/>
        <w:jc w:val="right"/>
        <w:rPr>
          <w:sz w:val="24"/>
          <w:szCs w:val="24"/>
        </w:rPr>
      </w:pPr>
      <w:r>
        <w:rPr>
          <w:sz w:val="24"/>
          <w:szCs w:val="24"/>
        </w:rPr>
        <w:t>25</w:t>
      </w:r>
      <w:r w:rsidR="00D92D57">
        <w:rPr>
          <w:sz w:val="24"/>
          <w:szCs w:val="24"/>
        </w:rPr>
        <w:t xml:space="preserve"> AUGUST</w:t>
      </w:r>
      <w:r w:rsidR="00701E54" w:rsidRPr="00C01717">
        <w:rPr>
          <w:sz w:val="24"/>
          <w:szCs w:val="24"/>
        </w:rPr>
        <w:t xml:space="preserve"> 2020</w:t>
      </w:r>
    </w:p>
    <w:p w:rsidR="00D4210F" w:rsidRPr="00104A8B" w:rsidRDefault="00D4210F" w:rsidP="00D4210F">
      <w:r w:rsidRPr="00104A8B">
        <w:br w:type="page"/>
      </w:r>
    </w:p>
    <w:p w:rsidR="000B0846" w:rsidRPr="00104A8B" w:rsidRDefault="000B0846" w:rsidP="000B0846">
      <w:pPr>
        <w:spacing w:before="1800" w:after="240"/>
        <w:jc w:val="right"/>
      </w:pPr>
    </w:p>
    <w:p w:rsidR="00AE4D51" w:rsidRPr="00104A8B" w:rsidRDefault="00AE4D51" w:rsidP="00DF4EFB">
      <w:pPr>
        <w:pStyle w:val="Heading2"/>
        <w:sectPr w:rsidR="00AE4D51" w:rsidRPr="00104A8B">
          <w:footerReference w:type="even" r:id="rId9"/>
          <w:headerReference w:type="first" r:id="rId10"/>
          <w:pgSz w:w="11906" w:h="16838"/>
          <w:pgMar w:top="1440" w:right="1440" w:bottom="1440" w:left="1440" w:header="708" w:footer="708" w:gutter="0"/>
          <w:cols w:space="708"/>
          <w:docGrid w:linePitch="360"/>
        </w:sectPr>
      </w:pPr>
      <w:bookmarkStart w:id="13" w:name="_Toc500938168"/>
      <w:bookmarkStart w:id="14" w:name="_Toc500947016"/>
    </w:p>
    <w:p w:rsidR="002A185D" w:rsidRPr="00104A8B" w:rsidRDefault="002A185D" w:rsidP="00DF4EFB">
      <w:pPr>
        <w:pStyle w:val="Heading2"/>
      </w:pPr>
      <w:bookmarkStart w:id="15" w:name="_Toc502671580"/>
      <w:bookmarkStart w:id="16" w:name="_Toc502671759"/>
      <w:bookmarkStart w:id="17" w:name="_Toc502671864"/>
      <w:bookmarkStart w:id="18" w:name="_Toc502672797"/>
      <w:bookmarkStart w:id="19" w:name="_Toc514768035"/>
      <w:bookmarkStart w:id="20" w:name="_Toc514837958"/>
      <w:bookmarkStart w:id="21" w:name="_Toc518297244"/>
      <w:bookmarkStart w:id="22" w:name="_Toc519069302"/>
      <w:bookmarkStart w:id="23" w:name="_Toc519069363"/>
      <w:bookmarkStart w:id="24" w:name="_Toc519520730"/>
      <w:bookmarkStart w:id="25" w:name="_Toc520188709"/>
      <w:bookmarkStart w:id="26" w:name="_Toc521054226"/>
      <w:bookmarkStart w:id="27" w:name="_Toc521054313"/>
      <w:bookmarkStart w:id="28" w:name="_Toc521054385"/>
      <w:bookmarkStart w:id="29" w:name="_Toc523753608"/>
      <w:bookmarkStart w:id="30" w:name="_Toc523814157"/>
      <w:bookmarkStart w:id="31" w:name="_Toc523900448"/>
      <w:bookmarkStart w:id="32" w:name="_Toc526855809"/>
      <w:bookmarkStart w:id="33" w:name="_Toc528155835"/>
      <w:bookmarkStart w:id="34" w:name="_Toc528157194"/>
      <w:bookmarkStart w:id="35" w:name="_Toc528310847"/>
      <w:bookmarkStart w:id="36" w:name="_Toc529974526"/>
      <w:bookmarkStart w:id="37" w:name="_Toc530039421"/>
      <w:bookmarkStart w:id="38" w:name="_Toc536527669"/>
      <w:bookmarkStart w:id="39" w:name="_Toc536527832"/>
      <w:bookmarkStart w:id="40" w:name="_Toc536615370"/>
      <w:bookmarkStart w:id="41" w:name="_Toc172148"/>
      <w:bookmarkStart w:id="42" w:name="_Toc506073"/>
      <w:bookmarkStart w:id="43" w:name="_Toc945917"/>
      <w:bookmarkStart w:id="44" w:name="_Toc965807"/>
      <w:bookmarkStart w:id="45" w:name="_Toc2839571"/>
      <w:bookmarkStart w:id="46" w:name="_Toc2850231"/>
      <w:bookmarkStart w:id="47" w:name="_Toc3271208"/>
      <w:bookmarkStart w:id="48" w:name="_Toc4588269"/>
      <w:bookmarkStart w:id="49" w:name="_Toc4652915"/>
      <w:bookmarkStart w:id="50" w:name="_Toc5003657"/>
      <w:bookmarkStart w:id="51" w:name="_Toc6211030"/>
      <w:bookmarkStart w:id="52" w:name="_Toc9499988"/>
      <w:bookmarkStart w:id="53" w:name="_Toc14266110"/>
      <w:bookmarkStart w:id="54" w:name="_Toc14334599"/>
      <w:bookmarkStart w:id="55" w:name="_Toc14775949"/>
      <w:bookmarkStart w:id="56" w:name="_Toc15285027"/>
      <w:bookmarkStart w:id="57" w:name="_Toc15630647"/>
      <w:bookmarkStart w:id="58" w:name="_Toc18415319"/>
      <w:bookmarkStart w:id="59" w:name="_Toc18487687"/>
      <w:bookmarkStart w:id="60" w:name="_Toc19708390"/>
      <w:bookmarkStart w:id="61" w:name="_Toc20131679"/>
      <w:bookmarkStart w:id="62" w:name="_Toc21595437"/>
      <w:bookmarkStart w:id="63" w:name="_Toc22025438"/>
      <w:bookmarkStart w:id="64" w:name="_Toc24463701"/>
      <w:bookmarkStart w:id="65" w:name="_Toc24617698"/>
      <w:bookmarkStart w:id="66" w:name="_Toc25050770"/>
      <w:bookmarkStart w:id="67" w:name="_Toc31202134"/>
      <w:bookmarkStart w:id="68" w:name="_Toc31202255"/>
      <w:bookmarkStart w:id="69" w:name="_Toc32390195"/>
      <w:bookmarkStart w:id="70" w:name="_Toc32566836"/>
      <w:bookmarkStart w:id="71" w:name="_Toc35437926"/>
      <w:bookmarkStart w:id="72" w:name="_Toc38270536"/>
      <w:bookmarkStart w:id="73" w:name="_Toc38362387"/>
      <w:bookmarkStart w:id="74" w:name="_Toc38441868"/>
      <w:bookmarkStart w:id="75" w:name="_Toc38442375"/>
      <w:bookmarkStart w:id="76" w:name="_Toc38976313"/>
      <w:bookmarkStart w:id="77" w:name="_Toc40693084"/>
      <w:bookmarkStart w:id="78" w:name="_Toc40693225"/>
      <w:bookmarkStart w:id="79" w:name="_Toc41570911"/>
      <w:bookmarkStart w:id="80" w:name="_Toc42874993"/>
      <w:bookmarkStart w:id="81" w:name="_Toc44074210"/>
      <w:bookmarkStart w:id="82" w:name="_Toc44317221"/>
      <w:bookmarkStart w:id="83" w:name="_Toc44323924"/>
      <w:bookmarkStart w:id="84" w:name="_Toc45878796"/>
      <w:bookmarkStart w:id="85" w:name="_Toc46130600"/>
      <w:bookmarkStart w:id="86" w:name="_Toc46484319"/>
      <w:bookmarkStart w:id="87" w:name="_Toc46734580"/>
      <w:bookmarkStart w:id="88" w:name="_Toc46735460"/>
      <w:bookmarkStart w:id="89" w:name="_Toc47939829"/>
      <w:bookmarkStart w:id="90" w:name="_Toc47940101"/>
      <w:bookmarkStart w:id="91" w:name="_Toc47940140"/>
      <w:bookmarkStart w:id="92" w:name="_Toc47947454"/>
      <w:bookmarkStart w:id="93" w:name="_Toc47952730"/>
      <w:bookmarkStart w:id="94" w:name="_Toc47952774"/>
      <w:bookmarkStart w:id="95" w:name="_Toc48547802"/>
      <w:bookmarkStart w:id="96" w:name="_Toc49153795"/>
      <w:bookmarkStart w:id="97" w:name="_Toc49158550"/>
      <w:bookmarkStart w:id="98" w:name="_Toc49170848"/>
      <w:bookmarkStart w:id="99" w:name="_Toc500938169"/>
      <w:bookmarkStart w:id="100" w:name="_Toc500947017"/>
      <w:bookmarkStart w:id="101" w:name="_Toc501547026"/>
      <w:bookmarkStart w:id="102" w:name="_Toc501547381"/>
      <w:bookmarkStart w:id="103" w:name="_Toc505005665"/>
      <w:bookmarkStart w:id="104" w:name="_Toc505153756"/>
      <w:bookmarkStart w:id="105" w:name="_Toc508283424"/>
      <w:bookmarkStart w:id="106" w:name="_Toc510081780"/>
      <w:bookmarkStart w:id="107" w:name="_Toc511812217"/>
      <w:bookmarkStart w:id="108" w:name="_Toc512240155"/>
      <w:bookmarkStart w:id="109" w:name="_Toc513192152"/>
      <w:bookmarkStart w:id="110" w:name="_Toc514832414"/>
      <w:bookmarkEnd w:id="13"/>
      <w:bookmarkEnd w:id="14"/>
      <w:r w:rsidRPr="00104A8B">
        <w:lastRenderedPageBreak/>
        <w:t>The Committee</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rsidR="000B0846" w:rsidRPr="00104A8B" w:rsidRDefault="000B0846" w:rsidP="002A185D">
      <w:pPr>
        <w:pStyle w:val="Heading3"/>
        <w:rPr>
          <w:rFonts w:asciiTheme="minorHAnsi" w:hAnsiTheme="minorHAnsi"/>
        </w:rPr>
      </w:pPr>
      <w:bookmarkStart w:id="111" w:name="_Toc514837959"/>
      <w:bookmarkStart w:id="112" w:name="_Toc514943593"/>
      <w:bookmarkStart w:id="113" w:name="_Toc515352036"/>
      <w:bookmarkStart w:id="114" w:name="_Toc518297245"/>
      <w:bookmarkStart w:id="115" w:name="_Toc519069303"/>
      <w:bookmarkStart w:id="116" w:name="_Toc519069364"/>
      <w:bookmarkStart w:id="117" w:name="_Toc519520731"/>
      <w:bookmarkStart w:id="118" w:name="_Toc520188710"/>
      <w:bookmarkStart w:id="119" w:name="_Toc521054227"/>
      <w:bookmarkStart w:id="120" w:name="_Toc521054314"/>
      <w:bookmarkStart w:id="121" w:name="_Toc521054386"/>
      <w:bookmarkStart w:id="122" w:name="_Toc523753609"/>
      <w:bookmarkStart w:id="123" w:name="_Toc523814158"/>
      <w:bookmarkStart w:id="124" w:name="_Toc523900449"/>
      <w:bookmarkStart w:id="125" w:name="_Toc526855810"/>
      <w:bookmarkStart w:id="126" w:name="_Toc528155836"/>
      <w:bookmarkStart w:id="127" w:name="_Toc528157195"/>
      <w:bookmarkStart w:id="128" w:name="_Toc528310848"/>
      <w:bookmarkStart w:id="129" w:name="_Toc529974527"/>
      <w:bookmarkStart w:id="130" w:name="_Toc530039422"/>
      <w:bookmarkStart w:id="131" w:name="_Toc536527670"/>
      <w:bookmarkStart w:id="132" w:name="_Toc536527833"/>
      <w:bookmarkStart w:id="133" w:name="_Toc536615371"/>
      <w:bookmarkStart w:id="134" w:name="_Toc172149"/>
      <w:bookmarkStart w:id="135" w:name="_Toc506074"/>
      <w:bookmarkStart w:id="136" w:name="_Toc945918"/>
      <w:bookmarkStart w:id="137" w:name="_Toc965808"/>
      <w:bookmarkStart w:id="138" w:name="_Toc2839572"/>
      <w:bookmarkStart w:id="139" w:name="_Toc2850232"/>
      <w:bookmarkStart w:id="140" w:name="_Toc3271209"/>
      <w:bookmarkStart w:id="141" w:name="_Toc4588270"/>
      <w:bookmarkStart w:id="142" w:name="_Toc4652916"/>
      <w:bookmarkStart w:id="143" w:name="_Toc5003658"/>
      <w:bookmarkStart w:id="144" w:name="_Toc6211031"/>
      <w:bookmarkStart w:id="145" w:name="_Toc9499989"/>
      <w:bookmarkStart w:id="146" w:name="_Toc14266111"/>
      <w:bookmarkStart w:id="147" w:name="_Toc14334600"/>
      <w:bookmarkStart w:id="148" w:name="_Toc14775950"/>
      <w:bookmarkStart w:id="149" w:name="_Toc15285028"/>
      <w:bookmarkStart w:id="150" w:name="_Toc15630648"/>
      <w:bookmarkStart w:id="151" w:name="_Toc18415320"/>
      <w:bookmarkStart w:id="152" w:name="_Toc18487688"/>
      <w:bookmarkStart w:id="153" w:name="_Toc19708391"/>
      <w:bookmarkStart w:id="154" w:name="_Toc20131680"/>
      <w:bookmarkStart w:id="155" w:name="_Toc21595438"/>
      <w:bookmarkStart w:id="156" w:name="_Toc22025439"/>
      <w:bookmarkStart w:id="157" w:name="_Toc24463702"/>
      <w:bookmarkStart w:id="158" w:name="_Toc24617699"/>
      <w:bookmarkStart w:id="159" w:name="_Toc25050771"/>
      <w:bookmarkStart w:id="160" w:name="_Toc31202135"/>
      <w:bookmarkStart w:id="161" w:name="_Toc31202256"/>
      <w:bookmarkStart w:id="162" w:name="_Toc32390196"/>
      <w:bookmarkStart w:id="163" w:name="_Toc32566837"/>
      <w:bookmarkStart w:id="164" w:name="_Toc35437927"/>
      <w:bookmarkStart w:id="165" w:name="_Toc38270537"/>
      <w:bookmarkStart w:id="166" w:name="_Toc38362388"/>
      <w:bookmarkStart w:id="167" w:name="_Toc38441869"/>
      <w:bookmarkStart w:id="168" w:name="_Toc38442376"/>
      <w:bookmarkStart w:id="169" w:name="_Toc38976314"/>
      <w:bookmarkStart w:id="170" w:name="_Toc40693085"/>
      <w:bookmarkStart w:id="171" w:name="_Toc40693226"/>
      <w:bookmarkStart w:id="172" w:name="_Toc41570912"/>
      <w:bookmarkStart w:id="173" w:name="_Toc42874994"/>
      <w:bookmarkStart w:id="174" w:name="_Toc44074211"/>
      <w:bookmarkStart w:id="175" w:name="_Toc44317222"/>
      <w:bookmarkStart w:id="176" w:name="_Toc44323925"/>
      <w:bookmarkStart w:id="177" w:name="_Toc45878797"/>
      <w:bookmarkStart w:id="178" w:name="_Toc46130601"/>
      <w:bookmarkStart w:id="179" w:name="_Toc46484320"/>
      <w:bookmarkStart w:id="180" w:name="_Toc46734581"/>
      <w:bookmarkStart w:id="181" w:name="_Toc46735461"/>
      <w:bookmarkStart w:id="182" w:name="_Toc47939830"/>
      <w:bookmarkStart w:id="183" w:name="_Toc47940102"/>
      <w:bookmarkStart w:id="184" w:name="_Toc47940141"/>
      <w:bookmarkStart w:id="185" w:name="_Toc47947455"/>
      <w:bookmarkStart w:id="186" w:name="_Toc47952731"/>
      <w:bookmarkStart w:id="187" w:name="_Toc47952775"/>
      <w:bookmarkStart w:id="188" w:name="_Toc48547803"/>
      <w:bookmarkStart w:id="189" w:name="_Toc49153796"/>
      <w:bookmarkStart w:id="190" w:name="_Toc49158551"/>
      <w:bookmarkStart w:id="191" w:name="_Toc49170849"/>
      <w:r w:rsidRPr="00104A8B">
        <w:rPr>
          <w:rFonts w:asciiTheme="minorHAnsi" w:hAnsiTheme="minorHAnsi"/>
        </w:rPr>
        <w:t>C</w:t>
      </w:r>
      <w:r w:rsidR="00474136" w:rsidRPr="00104A8B">
        <w:rPr>
          <w:rFonts w:asciiTheme="minorHAnsi" w:hAnsiTheme="minorHAnsi"/>
        </w:rPr>
        <w:t>ommittee Membership</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p w:rsidR="000B0846" w:rsidRPr="00104A8B" w:rsidRDefault="00941D2C" w:rsidP="009C4F5B">
      <w:pPr>
        <w:pStyle w:val="ListParagraph"/>
        <w:ind w:left="0"/>
      </w:pPr>
      <w:r w:rsidRPr="00104A8B">
        <w:t>Mrs Giulia Jones</w:t>
      </w:r>
      <w:r w:rsidR="00A919BD" w:rsidRPr="00104A8B">
        <w:t xml:space="preserve"> MLA </w:t>
      </w:r>
      <w:r w:rsidR="000B0846" w:rsidRPr="00104A8B">
        <w:t>(Chair)</w:t>
      </w:r>
    </w:p>
    <w:p w:rsidR="000B0846" w:rsidRPr="00104A8B" w:rsidRDefault="000B0846" w:rsidP="009C4F5B">
      <w:pPr>
        <w:pStyle w:val="ListParagraph"/>
        <w:ind w:left="0"/>
      </w:pPr>
      <w:r w:rsidRPr="00104A8B">
        <w:t>Ms Bec Cody MLA (Deputy Chair)</w:t>
      </w:r>
    </w:p>
    <w:p w:rsidR="000B0846" w:rsidRPr="00104A8B" w:rsidRDefault="003C4A44" w:rsidP="009C4F5B">
      <w:pPr>
        <w:pStyle w:val="ListParagraph"/>
        <w:spacing w:after="360"/>
        <w:ind w:left="0"/>
      </w:pPr>
      <w:r>
        <w:t>Mr Deepak-Raj Gupta ML</w:t>
      </w:r>
      <w:r w:rsidR="000B0846" w:rsidRPr="00104A8B">
        <w:t>A</w:t>
      </w:r>
    </w:p>
    <w:p w:rsidR="000B0846" w:rsidRPr="00104A8B" w:rsidRDefault="000B0846" w:rsidP="002A185D">
      <w:pPr>
        <w:pStyle w:val="Heading3"/>
        <w:rPr>
          <w:rFonts w:asciiTheme="minorHAnsi" w:hAnsiTheme="minorHAnsi"/>
        </w:rPr>
      </w:pPr>
      <w:bookmarkStart w:id="192" w:name="_Toc500938170"/>
      <w:bookmarkStart w:id="193" w:name="_Toc500947018"/>
      <w:bookmarkStart w:id="194" w:name="_Toc501547027"/>
      <w:bookmarkStart w:id="195" w:name="_Toc501547382"/>
      <w:bookmarkStart w:id="196" w:name="_Toc505005666"/>
      <w:bookmarkStart w:id="197" w:name="_Toc505153757"/>
      <w:bookmarkStart w:id="198" w:name="_Toc508283425"/>
      <w:bookmarkStart w:id="199" w:name="_Toc510081781"/>
      <w:bookmarkStart w:id="200" w:name="_Toc511812218"/>
      <w:bookmarkStart w:id="201" w:name="_Toc512240156"/>
      <w:bookmarkStart w:id="202" w:name="_Toc513192153"/>
      <w:bookmarkStart w:id="203" w:name="_Toc514832415"/>
      <w:bookmarkStart w:id="204" w:name="_Toc514837960"/>
      <w:bookmarkStart w:id="205" w:name="_Toc514943594"/>
      <w:bookmarkStart w:id="206" w:name="_Toc515352037"/>
      <w:bookmarkStart w:id="207" w:name="_Toc518297246"/>
      <w:bookmarkStart w:id="208" w:name="_Toc519069304"/>
      <w:bookmarkStart w:id="209" w:name="_Toc519069365"/>
      <w:bookmarkStart w:id="210" w:name="_Toc519520732"/>
      <w:bookmarkStart w:id="211" w:name="_Toc520188711"/>
      <w:bookmarkStart w:id="212" w:name="_Toc521054228"/>
      <w:bookmarkStart w:id="213" w:name="_Toc521054315"/>
      <w:bookmarkStart w:id="214" w:name="_Toc521054387"/>
      <w:bookmarkStart w:id="215" w:name="_Toc523753610"/>
      <w:bookmarkStart w:id="216" w:name="_Toc523814159"/>
      <w:bookmarkStart w:id="217" w:name="_Toc523900450"/>
      <w:bookmarkStart w:id="218" w:name="_Toc526855811"/>
      <w:bookmarkStart w:id="219" w:name="_Toc528155837"/>
      <w:bookmarkStart w:id="220" w:name="_Toc528157196"/>
      <w:bookmarkStart w:id="221" w:name="_Toc528310849"/>
      <w:bookmarkStart w:id="222" w:name="_Toc529974528"/>
      <w:bookmarkStart w:id="223" w:name="_Toc530039423"/>
      <w:bookmarkStart w:id="224" w:name="_Toc536527671"/>
      <w:bookmarkStart w:id="225" w:name="_Toc536527834"/>
      <w:bookmarkStart w:id="226" w:name="_Toc536615372"/>
      <w:bookmarkStart w:id="227" w:name="_Toc172150"/>
      <w:bookmarkStart w:id="228" w:name="_Toc506075"/>
      <w:bookmarkStart w:id="229" w:name="_Toc945919"/>
      <w:bookmarkStart w:id="230" w:name="_Toc965809"/>
      <w:bookmarkStart w:id="231" w:name="_Toc2839573"/>
      <w:bookmarkStart w:id="232" w:name="_Toc2850233"/>
      <w:bookmarkStart w:id="233" w:name="_Toc3271210"/>
      <w:bookmarkStart w:id="234" w:name="_Toc4588271"/>
      <w:bookmarkStart w:id="235" w:name="_Toc4652917"/>
      <w:bookmarkStart w:id="236" w:name="_Toc5003659"/>
      <w:bookmarkStart w:id="237" w:name="_Toc6211032"/>
      <w:bookmarkStart w:id="238" w:name="_Toc9499990"/>
      <w:bookmarkStart w:id="239" w:name="_Toc14266112"/>
      <w:bookmarkStart w:id="240" w:name="_Toc14334601"/>
      <w:bookmarkStart w:id="241" w:name="_Toc14775951"/>
      <w:bookmarkStart w:id="242" w:name="_Toc15285029"/>
      <w:bookmarkStart w:id="243" w:name="_Toc15630649"/>
      <w:bookmarkStart w:id="244" w:name="_Toc18415321"/>
      <w:bookmarkStart w:id="245" w:name="_Toc18487689"/>
      <w:bookmarkStart w:id="246" w:name="_Toc19708392"/>
      <w:bookmarkStart w:id="247" w:name="_Toc20131681"/>
      <w:bookmarkStart w:id="248" w:name="_Toc21595439"/>
      <w:bookmarkStart w:id="249" w:name="_Toc22025440"/>
      <w:bookmarkStart w:id="250" w:name="_Toc24463703"/>
      <w:bookmarkStart w:id="251" w:name="_Toc24617700"/>
      <w:bookmarkStart w:id="252" w:name="_Toc25050772"/>
      <w:bookmarkStart w:id="253" w:name="_Toc31202136"/>
      <w:bookmarkStart w:id="254" w:name="_Toc31202257"/>
      <w:bookmarkStart w:id="255" w:name="_Toc32390197"/>
      <w:bookmarkStart w:id="256" w:name="_Toc32566838"/>
      <w:bookmarkStart w:id="257" w:name="_Toc35437928"/>
      <w:bookmarkStart w:id="258" w:name="_Toc38270538"/>
      <w:bookmarkStart w:id="259" w:name="_Toc38362389"/>
      <w:bookmarkStart w:id="260" w:name="_Toc38441870"/>
      <w:bookmarkStart w:id="261" w:name="_Toc38442377"/>
      <w:bookmarkStart w:id="262" w:name="_Toc38976315"/>
      <w:bookmarkStart w:id="263" w:name="_Toc40693086"/>
      <w:bookmarkStart w:id="264" w:name="_Toc40693227"/>
      <w:bookmarkStart w:id="265" w:name="_Toc41570913"/>
      <w:bookmarkStart w:id="266" w:name="_Toc42874995"/>
      <w:bookmarkStart w:id="267" w:name="_Toc44074212"/>
      <w:bookmarkStart w:id="268" w:name="_Toc44317223"/>
      <w:bookmarkStart w:id="269" w:name="_Toc44323926"/>
      <w:bookmarkStart w:id="270" w:name="_Toc45878798"/>
      <w:bookmarkStart w:id="271" w:name="_Toc46130602"/>
      <w:bookmarkStart w:id="272" w:name="_Toc46484321"/>
      <w:bookmarkStart w:id="273" w:name="_Toc46734582"/>
      <w:bookmarkStart w:id="274" w:name="_Toc46735462"/>
      <w:bookmarkStart w:id="275" w:name="_Toc47939831"/>
      <w:bookmarkStart w:id="276" w:name="_Toc47940103"/>
      <w:bookmarkStart w:id="277" w:name="_Toc47940142"/>
      <w:bookmarkStart w:id="278" w:name="_Toc47947456"/>
      <w:bookmarkStart w:id="279" w:name="_Toc47952732"/>
      <w:bookmarkStart w:id="280" w:name="_Toc47952776"/>
      <w:bookmarkStart w:id="281" w:name="_Toc48547804"/>
      <w:bookmarkStart w:id="282" w:name="_Toc49153797"/>
      <w:bookmarkStart w:id="283" w:name="_Toc49158552"/>
      <w:bookmarkStart w:id="284" w:name="_Toc49170850"/>
      <w:r w:rsidRPr="00104A8B">
        <w:rPr>
          <w:rFonts w:asciiTheme="minorHAnsi" w:hAnsiTheme="minorHAnsi"/>
        </w:rPr>
        <w:t>S</w:t>
      </w:r>
      <w:bookmarkEnd w:id="192"/>
      <w:r w:rsidR="00474136" w:rsidRPr="00104A8B">
        <w:rPr>
          <w:rFonts w:asciiTheme="minorHAnsi" w:hAnsiTheme="minorHAnsi"/>
        </w:rPr>
        <w:t>ecretariat</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p>
    <w:p w:rsidR="005D7839" w:rsidRDefault="00AA0952" w:rsidP="009C4F5B">
      <w:pPr>
        <w:pStyle w:val="ListParagraph"/>
        <w:ind w:left="0"/>
      </w:pPr>
      <w:r>
        <w:t xml:space="preserve">Mr Andrew Snedden </w:t>
      </w:r>
      <w:r w:rsidR="005D7839">
        <w:t>(Secretary)</w:t>
      </w:r>
    </w:p>
    <w:p w:rsidR="000B0846" w:rsidRPr="00104A8B" w:rsidRDefault="00BA64E2" w:rsidP="009C4F5B">
      <w:pPr>
        <w:pStyle w:val="ListParagraph"/>
        <w:ind w:left="0"/>
      </w:pPr>
      <w:r>
        <w:t xml:space="preserve">Ms Anne Shannon </w:t>
      </w:r>
      <w:r w:rsidR="000B0846" w:rsidRPr="00104A8B">
        <w:t>(Assistant Secretary)</w:t>
      </w:r>
    </w:p>
    <w:p w:rsidR="000B0846" w:rsidRPr="00104A8B" w:rsidRDefault="000B0846" w:rsidP="009C4F5B">
      <w:pPr>
        <w:pStyle w:val="ListParagraph"/>
        <w:ind w:left="0"/>
      </w:pPr>
      <w:r w:rsidRPr="00104A8B">
        <w:t>Mr Stephen Argument (Legal Adviser—Subordinate Legislation)</w:t>
      </w:r>
    </w:p>
    <w:p w:rsidR="000B0846" w:rsidRDefault="000B0846" w:rsidP="009C4F5B">
      <w:pPr>
        <w:pStyle w:val="ListParagraph"/>
        <w:spacing w:after="360"/>
        <w:ind w:left="0"/>
      </w:pPr>
      <w:r w:rsidRPr="00104A8B">
        <w:t>Mr Daniel Stewart (Legal Adviser—Bills)</w:t>
      </w:r>
    </w:p>
    <w:p w:rsidR="00C210A9" w:rsidRDefault="00C210A9" w:rsidP="009C4F5B">
      <w:pPr>
        <w:pStyle w:val="ListParagraph"/>
        <w:spacing w:after="360"/>
        <w:ind w:left="0"/>
      </w:pPr>
      <w:r>
        <w:t>Ms Sophie Milne (Chamber Support)</w:t>
      </w:r>
    </w:p>
    <w:p w:rsidR="000B0846" w:rsidRPr="00104A8B" w:rsidRDefault="000B0846" w:rsidP="002A185D">
      <w:pPr>
        <w:pStyle w:val="Heading3"/>
        <w:rPr>
          <w:rFonts w:asciiTheme="minorHAnsi" w:hAnsiTheme="minorHAnsi"/>
        </w:rPr>
      </w:pPr>
      <w:bookmarkStart w:id="285" w:name="_Toc500938171"/>
      <w:bookmarkStart w:id="286" w:name="_Toc500947019"/>
      <w:bookmarkStart w:id="287" w:name="_Toc501547028"/>
      <w:bookmarkStart w:id="288" w:name="_Toc501547383"/>
      <w:bookmarkStart w:id="289" w:name="_Toc505005667"/>
      <w:bookmarkStart w:id="290" w:name="_Toc505153758"/>
      <w:bookmarkStart w:id="291" w:name="_Toc508283426"/>
      <w:bookmarkStart w:id="292" w:name="_Toc510081782"/>
      <w:bookmarkStart w:id="293" w:name="_Toc511812219"/>
      <w:bookmarkStart w:id="294" w:name="_Toc512240157"/>
      <w:bookmarkStart w:id="295" w:name="_Toc513192154"/>
      <w:bookmarkStart w:id="296" w:name="_Toc514832416"/>
      <w:bookmarkStart w:id="297" w:name="_Toc514837961"/>
      <w:bookmarkStart w:id="298" w:name="_Toc514943595"/>
      <w:bookmarkStart w:id="299" w:name="_Toc515352038"/>
      <w:bookmarkStart w:id="300" w:name="_Toc518297247"/>
      <w:bookmarkStart w:id="301" w:name="_Toc519069305"/>
      <w:bookmarkStart w:id="302" w:name="_Toc519069366"/>
      <w:bookmarkStart w:id="303" w:name="_Toc519520733"/>
      <w:bookmarkStart w:id="304" w:name="_Toc520188712"/>
      <w:bookmarkStart w:id="305" w:name="_Toc521054229"/>
      <w:bookmarkStart w:id="306" w:name="_Toc521054316"/>
      <w:bookmarkStart w:id="307" w:name="_Toc521054388"/>
      <w:bookmarkStart w:id="308" w:name="_Toc523753611"/>
      <w:bookmarkStart w:id="309" w:name="_Toc523814160"/>
      <w:bookmarkStart w:id="310" w:name="_Toc523900451"/>
      <w:bookmarkStart w:id="311" w:name="_Toc526855812"/>
      <w:bookmarkStart w:id="312" w:name="_Toc528155838"/>
      <w:bookmarkStart w:id="313" w:name="_Toc528157197"/>
      <w:bookmarkStart w:id="314" w:name="_Toc528310850"/>
      <w:bookmarkStart w:id="315" w:name="_Toc529974529"/>
      <w:bookmarkStart w:id="316" w:name="_Toc530039424"/>
      <w:bookmarkStart w:id="317" w:name="_Toc536527672"/>
      <w:bookmarkStart w:id="318" w:name="_Toc536527835"/>
      <w:bookmarkStart w:id="319" w:name="_Toc536615373"/>
      <w:bookmarkStart w:id="320" w:name="_Toc172151"/>
      <w:bookmarkStart w:id="321" w:name="_Toc506076"/>
      <w:bookmarkStart w:id="322" w:name="_Toc945920"/>
      <w:bookmarkStart w:id="323" w:name="_Toc965810"/>
      <w:bookmarkStart w:id="324" w:name="_Toc2839574"/>
      <w:bookmarkStart w:id="325" w:name="_Toc2850234"/>
      <w:bookmarkStart w:id="326" w:name="_Toc3271211"/>
      <w:bookmarkStart w:id="327" w:name="_Toc4588272"/>
      <w:bookmarkStart w:id="328" w:name="_Toc4652918"/>
      <w:bookmarkStart w:id="329" w:name="_Toc5003660"/>
      <w:bookmarkStart w:id="330" w:name="_Toc6211033"/>
      <w:bookmarkStart w:id="331" w:name="_Toc9499991"/>
      <w:bookmarkStart w:id="332" w:name="_Toc14266113"/>
      <w:bookmarkStart w:id="333" w:name="_Toc14334602"/>
      <w:bookmarkStart w:id="334" w:name="_Toc14775952"/>
      <w:bookmarkStart w:id="335" w:name="_Toc15285030"/>
      <w:bookmarkStart w:id="336" w:name="_Toc15630650"/>
      <w:bookmarkStart w:id="337" w:name="_Toc18415322"/>
      <w:bookmarkStart w:id="338" w:name="_Toc18487690"/>
      <w:bookmarkStart w:id="339" w:name="_Toc19708393"/>
      <w:bookmarkStart w:id="340" w:name="_Toc20131682"/>
      <w:bookmarkStart w:id="341" w:name="_Toc21595440"/>
      <w:bookmarkStart w:id="342" w:name="_Toc22025441"/>
      <w:bookmarkStart w:id="343" w:name="_Toc24463704"/>
      <w:bookmarkStart w:id="344" w:name="_Toc24617701"/>
      <w:bookmarkStart w:id="345" w:name="_Toc25050773"/>
      <w:bookmarkStart w:id="346" w:name="_Toc31202137"/>
      <w:bookmarkStart w:id="347" w:name="_Toc31202258"/>
      <w:bookmarkStart w:id="348" w:name="_Toc32390198"/>
      <w:bookmarkStart w:id="349" w:name="_Toc32566839"/>
      <w:bookmarkStart w:id="350" w:name="_Toc35437929"/>
      <w:bookmarkStart w:id="351" w:name="_Toc38270539"/>
      <w:bookmarkStart w:id="352" w:name="_Toc38362390"/>
      <w:bookmarkStart w:id="353" w:name="_Toc38441871"/>
      <w:bookmarkStart w:id="354" w:name="_Toc38442378"/>
      <w:bookmarkStart w:id="355" w:name="_Toc38976316"/>
      <w:bookmarkStart w:id="356" w:name="_Toc40693087"/>
      <w:bookmarkStart w:id="357" w:name="_Toc40693228"/>
      <w:bookmarkStart w:id="358" w:name="_Toc41570914"/>
      <w:bookmarkStart w:id="359" w:name="_Toc42874996"/>
      <w:bookmarkStart w:id="360" w:name="_Toc44074213"/>
      <w:bookmarkStart w:id="361" w:name="_Toc44317224"/>
      <w:bookmarkStart w:id="362" w:name="_Toc44323927"/>
      <w:bookmarkStart w:id="363" w:name="_Toc45878799"/>
      <w:bookmarkStart w:id="364" w:name="_Toc46130603"/>
      <w:bookmarkStart w:id="365" w:name="_Toc46484322"/>
      <w:bookmarkStart w:id="366" w:name="_Toc46734583"/>
      <w:bookmarkStart w:id="367" w:name="_Toc46735463"/>
      <w:bookmarkStart w:id="368" w:name="_Toc47939832"/>
      <w:bookmarkStart w:id="369" w:name="_Toc47940104"/>
      <w:bookmarkStart w:id="370" w:name="_Toc47940143"/>
      <w:bookmarkStart w:id="371" w:name="_Toc47947457"/>
      <w:bookmarkStart w:id="372" w:name="_Toc47952733"/>
      <w:bookmarkStart w:id="373" w:name="_Toc47952777"/>
      <w:bookmarkStart w:id="374" w:name="_Toc48547805"/>
      <w:bookmarkStart w:id="375" w:name="_Toc49153798"/>
      <w:bookmarkStart w:id="376" w:name="_Toc49158553"/>
      <w:bookmarkStart w:id="377" w:name="_Toc49170851"/>
      <w:r w:rsidRPr="00104A8B">
        <w:rPr>
          <w:rFonts w:asciiTheme="minorHAnsi" w:hAnsiTheme="minorHAnsi"/>
        </w:rPr>
        <w:t>C</w:t>
      </w:r>
      <w:r w:rsidR="00474136" w:rsidRPr="00104A8B">
        <w:rPr>
          <w:rFonts w:asciiTheme="minorHAnsi" w:hAnsiTheme="minorHAnsi"/>
        </w:rPr>
        <w:t>ontact Information</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p>
    <w:p w:rsidR="000B0846" w:rsidRPr="00104A8B" w:rsidRDefault="000B0846" w:rsidP="009C4F5B">
      <w:pPr>
        <w:pStyle w:val="ListParagraph"/>
        <w:tabs>
          <w:tab w:val="left" w:pos="1260"/>
        </w:tabs>
        <w:ind w:left="0"/>
      </w:pPr>
      <w:r w:rsidRPr="00104A8B">
        <w:t>Telephone</w:t>
      </w:r>
      <w:r w:rsidRPr="00104A8B">
        <w:tab/>
        <w:t xml:space="preserve">02 6205 </w:t>
      </w:r>
      <w:r w:rsidR="00415478">
        <w:t>0199</w:t>
      </w:r>
    </w:p>
    <w:p w:rsidR="000B0846" w:rsidRPr="00104A8B" w:rsidRDefault="000B0846" w:rsidP="009C4F5B">
      <w:pPr>
        <w:pStyle w:val="ListParagraph"/>
        <w:tabs>
          <w:tab w:val="left" w:pos="1260"/>
        </w:tabs>
        <w:ind w:left="0"/>
      </w:pPr>
      <w:r w:rsidRPr="00104A8B">
        <w:t>Facsimile</w:t>
      </w:r>
      <w:r w:rsidRPr="00104A8B">
        <w:tab/>
        <w:t>02 6205 3109</w:t>
      </w:r>
    </w:p>
    <w:p w:rsidR="000B0846" w:rsidRPr="00104A8B" w:rsidRDefault="000B0846" w:rsidP="009C4F5B">
      <w:pPr>
        <w:pStyle w:val="ListParagraph"/>
        <w:tabs>
          <w:tab w:val="left" w:pos="1260"/>
        </w:tabs>
        <w:ind w:left="0"/>
      </w:pPr>
      <w:r w:rsidRPr="00104A8B">
        <w:t>Post</w:t>
      </w:r>
      <w:r w:rsidRPr="00104A8B">
        <w:tab/>
        <w:t>GPO Box 1020, CANBERRA ACT 2601</w:t>
      </w:r>
    </w:p>
    <w:p w:rsidR="000B0846" w:rsidRPr="00104A8B" w:rsidRDefault="000B0846" w:rsidP="009C4F5B">
      <w:pPr>
        <w:pStyle w:val="ListParagraph"/>
        <w:tabs>
          <w:tab w:val="left" w:pos="1260"/>
        </w:tabs>
        <w:ind w:left="0"/>
      </w:pPr>
      <w:r w:rsidRPr="00104A8B">
        <w:t>Email</w:t>
      </w:r>
      <w:r w:rsidRPr="00104A8B">
        <w:tab/>
        <w:t>scrutiny@parliament.act.gov.au</w:t>
      </w:r>
    </w:p>
    <w:p w:rsidR="000B0846" w:rsidRPr="00104A8B" w:rsidRDefault="000B0846" w:rsidP="009C4F5B">
      <w:pPr>
        <w:pStyle w:val="ListParagraph"/>
        <w:tabs>
          <w:tab w:val="left" w:pos="1260"/>
        </w:tabs>
        <w:spacing w:after="360"/>
        <w:ind w:left="0"/>
      </w:pPr>
      <w:r w:rsidRPr="00104A8B">
        <w:t>Website</w:t>
      </w:r>
      <w:r w:rsidRPr="00104A8B">
        <w:tab/>
        <w:t>www.parliament.act.gov.au</w:t>
      </w:r>
    </w:p>
    <w:p w:rsidR="000B0846" w:rsidRPr="00104A8B" w:rsidRDefault="000B0846" w:rsidP="002A185D">
      <w:pPr>
        <w:pStyle w:val="Heading3"/>
        <w:rPr>
          <w:rFonts w:asciiTheme="minorHAnsi" w:hAnsiTheme="minorHAnsi"/>
        </w:rPr>
      </w:pPr>
      <w:bookmarkStart w:id="378" w:name="_Toc500938172"/>
      <w:bookmarkStart w:id="379" w:name="_Toc500947020"/>
      <w:bookmarkStart w:id="380" w:name="_Toc501547029"/>
      <w:bookmarkStart w:id="381" w:name="_Toc501547384"/>
      <w:bookmarkStart w:id="382" w:name="_Toc505005668"/>
      <w:bookmarkStart w:id="383" w:name="_Toc505153759"/>
      <w:bookmarkStart w:id="384" w:name="_Toc508283427"/>
      <w:bookmarkStart w:id="385" w:name="_Toc510081783"/>
      <w:bookmarkStart w:id="386" w:name="_Toc511812220"/>
      <w:bookmarkStart w:id="387" w:name="_Toc512240158"/>
      <w:bookmarkStart w:id="388" w:name="_Toc513192155"/>
      <w:bookmarkStart w:id="389" w:name="_Toc514832417"/>
      <w:bookmarkStart w:id="390" w:name="_Toc514837962"/>
      <w:bookmarkStart w:id="391" w:name="_Toc514943596"/>
      <w:bookmarkStart w:id="392" w:name="_Toc515352039"/>
      <w:bookmarkStart w:id="393" w:name="_Toc518297248"/>
      <w:bookmarkStart w:id="394" w:name="_Toc519069306"/>
      <w:bookmarkStart w:id="395" w:name="_Toc519069367"/>
      <w:bookmarkStart w:id="396" w:name="_Toc519520734"/>
      <w:bookmarkStart w:id="397" w:name="_Toc520188713"/>
      <w:bookmarkStart w:id="398" w:name="_Toc521054230"/>
      <w:bookmarkStart w:id="399" w:name="_Toc521054317"/>
      <w:bookmarkStart w:id="400" w:name="_Toc521054389"/>
      <w:bookmarkStart w:id="401" w:name="_Toc523753612"/>
      <w:bookmarkStart w:id="402" w:name="_Toc523814161"/>
      <w:bookmarkStart w:id="403" w:name="_Toc523900452"/>
      <w:bookmarkStart w:id="404" w:name="_Toc526855813"/>
      <w:bookmarkStart w:id="405" w:name="_Toc528155839"/>
      <w:bookmarkStart w:id="406" w:name="_Toc528157198"/>
      <w:bookmarkStart w:id="407" w:name="_Toc528310851"/>
      <w:bookmarkStart w:id="408" w:name="_Toc529974530"/>
      <w:bookmarkStart w:id="409" w:name="_Toc530039425"/>
      <w:bookmarkStart w:id="410" w:name="_Toc536527673"/>
      <w:bookmarkStart w:id="411" w:name="_Toc536527836"/>
      <w:bookmarkStart w:id="412" w:name="_Toc536615374"/>
      <w:bookmarkStart w:id="413" w:name="_Toc172152"/>
      <w:bookmarkStart w:id="414" w:name="_Toc506077"/>
      <w:bookmarkStart w:id="415" w:name="_Toc945921"/>
      <w:bookmarkStart w:id="416" w:name="_Toc965811"/>
      <w:bookmarkStart w:id="417" w:name="_Toc2839575"/>
      <w:bookmarkStart w:id="418" w:name="_Toc2850235"/>
      <w:bookmarkStart w:id="419" w:name="_Toc3271212"/>
      <w:bookmarkStart w:id="420" w:name="_Toc4588273"/>
      <w:bookmarkStart w:id="421" w:name="_Toc4652919"/>
      <w:bookmarkStart w:id="422" w:name="_Toc5003661"/>
      <w:bookmarkStart w:id="423" w:name="_Toc6211034"/>
      <w:bookmarkStart w:id="424" w:name="_Toc9499992"/>
      <w:bookmarkStart w:id="425" w:name="_Toc14266114"/>
      <w:bookmarkStart w:id="426" w:name="_Toc14334603"/>
      <w:bookmarkStart w:id="427" w:name="_Toc14775953"/>
      <w:bookmarkStart w:id="428" w:name="_Toc15285031"/>
      <w:bookmarkStart w:id="429" w:name="_Toc15630651"/>
      <w:bookmarkStart w:id="430" w:name="_Toc18415323"/>
      <w:bookmarkStart w:id="431" w:name="_Toc18487691"/>
      <w:bookmarkStart w:id="432" w:name="_Toc19708394"/>
      <w:bookmarkStart w:id="433" w:name="_Toc20131683"/>
      <w:bookmarkStart w:id="434" w:name="_Toc21595441"/>
      <w:bookmarkStart w:id="435" w:name="_Toc22025442"/>
      <w:bookmarkStart w:id="436" w:name="_Toc24463705"/>
      <w:bookmarkStart w:id="437" w:name="_Toc24617702"/>
      <w:bookmarkStart w:id="438" w:name="_Toc25050774"/>
      <w:bookmarkStart w:id="439" w:name="_Toc31202138"/>
      <w:bookmarkStart w:id="440" w:name="_Toc31202259"/>
      <w:bookmarkStart w:id="441" w:name="_Toc32390199"/>
      <w:bookmarkStart w:id="442" w:name="_Toc32566840"/>
      <w:bookmarkStart w:id="443" w:name="_Toc35437930"/>
      <w:bookmarkStart w:id="444" w:name="_Toc38270540"/>
      <w:bookmarkStart w:id="445" w:name="_Toc38362391"/>
      <w:bookmarkStart w:id="446" w:name="_Toc38441872"/>
      <w:bookmarkStart w:id="447" w:name="_Toc38442379"/>
      <w:bookmarkStart w:id="448" w:name="_Toc38976317"/>
      <w:bookmarkStart w:id="449" w:name="_Toc40693088"/>
      <w:bookmarkStart w:id="450" w:name="_Toc40693229"/>
      <w:bookmarkStart w:id="451" w:name="_Toc41570915"/>
      <w:bookmarkStart w:id="452" w:name="_Toc42874997"/>
      <w:bookmarkStart w:id="453" w:name="_Toc44074214"/>
      <w:bookmarkStart w:id="454" w:name="_Toc44317225"/>
      <w:bookmarkStart w:id="455" w:name="_Toc44323928"/>
      <w:bookmarkStart w:id="456" w:name="_Toc45878800"/>
      <w:bookmarkStart w:id="457" w:name="_Toc46130604"/>
      <w:bookmarkStart w:id="458" w:name="_Toc46484323"/>
      <w:bookmarkStart w:id="459" w:name="_Toc46734584"/>
      <w:bookmarkStart w:id="460" w:name="_Toc46735464"/>
      <w:bookmarkStart w:id="461" w:name="_Toc47939833"/>
      <w:bookmarkStart w:id="462" w:name="_Toc47940105"/>
      <w:bookmarkStart w:id="463" w:name="_Toc47940144"/>
      <w:bookmarkStart w:id="464" w:name="_Toc47947458"/>
      <w:bookmarkStart w:id="465" w:name="_Toc47952734"/>
      <w:bookmarkStart w:id="466" w:name="_Toc47952778"/>
      <w:bookmarkStart w:id="467" w:name="_Toc48547806"/>
      <w:bookmarkStart w:id="468" w:name="_Toc49153799"/>
      <w:bookmarkStart w:id="469" w:name="_Toc49158554"/>
      <w:bookmarkStart w:id="470" w:name="_Toc49170852"/>
      <w:r w:rsidRPr="00104A8B">
        <w:rPr>
          <w:rFonts w:asciiTheme="minorHAnsi" w:hAnsiTheme="minorHAnsi"/>
        </w:rPr>
        <w:t>R</w:t>
      </w:r>
      <w:r w:rsidR="00474136" w:rsidRPr="00104A8B">
        <w:rPr>
          <w:rFonts w:asciiTheme="minorHAnsi" w:hAnsiTheme="minorHAnsi"/>
        </w:rPr>
        <w:t>ole of Committee</w:t>
      </w:r>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p>
    <w:p w:rsidR="000B0846" w:rsidRPr="00104A8B" w:rsidRDefault="000B0846" w:rsidP="000B0846">
      <w:r w:rsidRPr="00104A8B">
        <w:t>The Committee examines all Bills and subordinate legislation presented to the Assembly. It does not make any comments on the policy aspects of the legislation. The Committee’s terms of reference contain principles of scrutiny that enable it to operate in the best traditions of totally non-partisan, non-political technical scrutiny of legislation. These traditions have been adopted, without exception, by all scrutiny committees in Australia. Non-partisan, non-policy scrutiny allows the Committee to help the Assembly pass into law Acts and subordinate legislation which comply with the ideals set out in its terms of reference.</w:t>
      </w:r>
    </w:p>
    <w:p w:rsidR="00045F75" w:rsidRPr="00104A8B" w:rsidRDefault="00652A64" w:rsidP="00DF4EFB">
      <w:pPr>
        <w:pStyle w:val="Heading2"/>
      </w:pPr>
      <w:r w:rsidRPr="00104A8B">
        <w:br w:type="page"/>
      </w:r>
      <w:bookmarkStart w:id="471" w:name="_Toc500938173"/>
      <w:bookmarkStart w:id="472" w:name="_Toc500947021"/>
      <w:bookmarkStart w:id="473" w:name="_Toc501547030"/>
      <w:bookmarkStart w:id="474" w:name="_Toc501547385"/>
      <w:bookmarkStart w:id="475" w:name="_Toc505005669"/>
      <w:bookmarkStart w:id="476" w:name="_Toc505153760"/>
      <w:bookmarkStart w:id="477" w:name="_Toc508283428"/>
      <w:bookmarkStart w:id="478" w:name="_Toc510081784"/>
      <w:bookmarkStart w:id="479" w:name="_Toc511812221"/>
      <w:bookmarkStart w:id="480" w:name="_Toc512240159"/>
      <w:bookmarkStart w:id="481" w:name="_Toc513192156"/>
      <w:bookmarkStart w:id="482" w:name="_Toc514832418"/>
      <w:bookmarkStart w:id="483" w:name="_Toc514837963"/>
      <w:bookmarkStart w:id="484" w:name="_Toc518297249"/>
      <w:bookmarkStart w:id="485" w:name="_Toc519069307"/>
      <w:bookmarkStart w:id="486" w:name="_Toc519069368"/>
      <w:bookmarkStart w:id="487" w:name="_Toc519520735"/>
      <w:bookmarkStart w:id="488" w:name="_Toc520188714"/>
      <w:bookmarkStart w:id="489" w:name="_Toc521054231"/>
      <w:bookmarkStart w:id="490" w:name="_Toc521054318"/>
      <w:bookmarkStart w:id="491" w:name="_Toc521054390"/>
      <w:bookmarkStart w:id="492" w:name="_Toc523753613"/>
      <w:bookmarkStart w:id="493" w:name="_Toc523814162"/>
      <w:bookmarkStart w:id="494" w:name="_Toc523900453"/>
      <w:bookmarkStart w:id="495" w:name="_Toc526855814"/>
      <w:bookmarkStart w:id="496" w:name="_Toc528155840"/>
      <w:bookmarkStart w:id="497" w:name="_Toc528157199"/>
      <w:bookmarkStart w:id="498" w:name="_Toc528310852"/>
      <w:bookmarkStart w:id="499" w:name="_Toc529974531"/>
      <w:bookmarkStart w:id="500" w:name="_Toc530039426"/>
      <w:bookmarkStart w:id="501" w:name="_Toc536527674"/>
      <w:bookmarkStart w:id="502" w:name="_Toc536527837"/>
      <w:bookmarkStart w:id="503" w:name="_Toc536615375"/>
      <w:bookmarkStart w:id="504" w:name="_Toc172153"/>
      <w:bookmarkStart w:id="505" w:name="_Toc506078"/>
      <w:bookmarkStart w:id="506" w:name="_Toc945922"/>
      <w:bookmarkStart w:id="507" w:name="_Toc965812"/>
      <w:bookmarkStart w:id="508" w:name="_Toc2839576"/>
      <w:bookmarkStart w:id="509" w:name="_Toc2850236"/>
      <w:bookmarkStart w:id="510" w:name="_Toc3271213"/>
      <w:bookmarkStart w:id="511" w:name="_Toc4588274"/>
      <w:bookmarkStart w:id="512" w:name="_Toc4652920"/>
      <w:bookmarkStart w:id="513" w:name="_Toc5003662"/>
      <w:bookmarkStart w:id="514" w:name="_Toc6211035"/>
      <w:bookmarkStart w:id="515" w:name="_Toc9499993"/>
      <w:bookmarkStart w:id="516" w:name="_Toc14266115"/>
      <w:bookmarkStart w:id="517" w:name="_Toc14334604"/>
      <w:bookmarkStart w:id="518" w:name="_Toc14775954"/>
      <w:bookmarkStart w:id="519" w:name="_Toc15285032"/>
      <w:bookmarkStart w:id="520" w:name="_Toc15630652"/>
      <w:bookmarkStart w:id="521" w:name="_Toc18415324"/>
      <w:bookmarkStart w:id="522" w:name="_Toc18487692"/>
      <w:bookmarkStart w:id="523" w:name="_Toc19708395"/>
      <w:bookmarkStart w:id="524" w:name="_Toc20131684"/>
      <w:bookmarkStart w:id="525" w:name="_Toc21595442"/>
      <w:bookmarkStart w:id="526" w:name="_Toc22025443"/>
      <w:bookmarkStart w:id="527" w:name="_Toc24463706"/>
      <w:bookmarkStart w:id="528" w:name="_Toc24617703"/>
      <w:bookmarkStart w:id="529" w:name="_Toc25050775"/>
      <w:bookmarkStart w:id="530" w:name="_Toc31202139"/>
      <w:bookmarkStart w:id="531" w:name="_Toc31202260"/>
      <w:bookmarkStart w:id="532" w:name="_Toc32390200"/>
      <w:bookmarkStart w:id="533" w:name="_Toc32566841"/>
      <w:bookmarkStart w:id="534" w:name="_Toc35437931"/>
      <w:bookmarkStart w:id="535" w:name="_Toc38270541"/>
      <w:bookmarkStart w:id="536" w:name="_Toc38362392"/>
      <w:bookmarkStart w:id="537" w:name="_Toc38441873"/>
      <w:bookmarkStart w:id="538" w:name="_Toc38442380"/>
      <w:bookmarkStart w:id="539" w:name="_Toc38976318"/>
      <w:bookmarkStart w:id="540" w:name="_Toc40693089"/>
      <w:bookmarkStart w:id="541" w:name="_Toc40693230"/>
      <w:bookmarkStart w:id="542" w:name="_Toc41570916"/>
      <w:bookmarkStart w:id="543" w:name="_Toc42874998"/>
      <w:bookmarkStart w:id="544" w:name="_Toc44074215"/>
      <w:bookmarkStart w:id="545" w:name="_Toc44317226"/>
      <w:bookmarkStart w:id="546" w:name="_Toc44323929"/>
      <w:bookmarkStart w:id="547" w:name="_Toc45878801"/>
      <w:bookmarkStart w:id="548" w:name="_Toc46130605"/>
      <w:bookmarkStart w:id="549" w:name="_Toc46484324"/>
      <w:bookmarkStart w:id="550" w:name="_Toc46734585"/>
      <w:bookmarkStart w:id="551" w:name="_Toc46735465"/>
      <w:bookmarkStart w:id="552" w:name="_Toc47939834"/>
      <w:bookmarkStart w:id="553" w:name="_Toc47940106"/>
      <w:bookmarkStart w:id="554" w:name="_Toc47940145"/>
      <w:bookmarkStart w:id="555" w:name="_Toc47947459"/>
      <w:bookmarkStart w:id="556" w:name="_Toc47952735"/>
      <w:bookmarkStart w:id="557" w:name="_Toc47952779"/>
      <w:bookmarkStart w:id="558" w:name="_Toc48547807"/>
      <w:bookmarkStart w:id="559" w:name="_Toc49153800"/>
      <w:bookmarkStart w:id="560" w:name="_Toc49158555"/>
      <w:bookmarkStart w:id="561" w:name="_Toc49170853"/>
      <w:r w:rsidR="00045F75" w:rsidRPr="00104A8B">
        <w:lastRenderedPageBreak/>
        <w:t>Resolution of Appointment</w:t>
      </w:r>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p>
    <w:p w:rsidR="00045F75" w:rsidRPr="00104A8B" w:rsidRDefault="00045F75" w:rsidP="00045F75">
      <w:r w:rsidRPr="00104A8B">
        <w:t>The Standing Committee on Justice and Community Safety when performing its legislative scrutiny role shall:</w:t>
      </w:r>
    </w:p>
    <w:p w:rsidR="00045F75" w:rsidRPr="00104A8B" w:rsidRDefault="00045F75" w:rsidP="00034823">
      <w:pPr>
        <w:pStyle w:val="ListParagraph"/>
        <w:numPr>
          <w:ilvl w:val="0"/>
          <w:numId w:val="11"/>
        </w:numPr>
        <w:tabs>
          <w:tab w:val="left" w:pos="540"/>
        </w:tabs>
        <w:ind w:left="540" w:hanging="537"/>
        <w:contextualSpacing w:val="0"/>
      </w:pPr>
      <w:r w:rsidRPr="00104A8B">
        <w:t>consider whether any instrument of a legislative nature made under an Act which is subject to disallowance and/or disapproval by the Assembly (including a regulation, rule or by-law):</w:t>
      </w:r>
    </w:p>
    <w:p w:rsidR="00045F75" w:rsidRPr="00104A8B" w:rsidRDefault="00045F75" w:rsidP="00034823">
      <w:pPr>
        <w:pStyle w:val="ListParagraph"/>
        <w:numPr>
          <w:ilvl w:val="1"/>
          <w:numId w:val="11"/>
        </w:numPr>
        <w:ind w:left="1080" w:hanging="540"/>
        <w:contextualSpacing w:val="0"/>
      </w:pPr>
      <w:r w:rsidRPr="00104A8B">
        <w:t xml:space="preserve">is in accord with the general objects of the Act under which it is made; </w:t>
      </w:r>
    </w:p>
    <w:p w:rsidR="00045F75" w:rsidRPr="00104A8B" w:rsidRDefault="00045F75" w:rsidP="00034823">
      <w:pPr>
        <w:pStyle w:val="ListParagraph"/>
        <w:numPr>
          <w:ilvl w:val="1"/>
          <w:numId w:val="11"/>
        </w:numPr>
        <w:ind w:left="1080" w:hanging="540"/>
        <w:contextualSpacing w:val="0"/>
      </w:pPr>
      <w:r w:rsidRPr="00104A8B">
        <w:t xml:space="preserve">unduly trespasses on rights previously established by law; </w:t>
      </w:r>
    </w:p>
    <w:p w:rsidR="00045F75" w:rsidRPr="00104A8B" w:rsidRDefault="00045F75" w:rsidP="00034823">
      <w:pPr>
        <w:pStyle w:val="ListParagraph"/>
        <w:numPr>
          <w:ilvl w:val="1"/>
          <w:numId w:val="11"/>
        </w:numPr>
        <w:ind w:left="1080" w:hanging="540"/>
        <w:contextualSpacing w:val="0"/>
      </w:pPr>
      <w:r w:rsidRPr="00104A8B">
        <w:t>makes rights, liberties and/or obligations unduly dependent upon non reviewable decisions; or</w:t>
      </w:r>
    </w:p>
    <w:p w:rsidR="00045F75" w:rsidRPr="00104A8B" w:rsidRDefault="00045F75" w:rsidP="00034823">
      <w:pPr>
        <w:pStyle w:val="ListParagraph"/>
        <w:numPr>
          <w:ilvl w:val="1"/>
          <w:numId w:val="11"/>
        </w:numPr>
        <w:ind w:left="1080" w:hanging="540"/>
        <w:contextualSpacing w:val="0"/>
      </w:pPr>
      <w:r w:rsidRPr="00104A8B">
        <w:t xml:space="preserve">contains matter which in the opinion of the Committee should properly be dealt with in an Act of the Legislative Assembly; </w:t>
      </w:r>
    </w:p>
    <w:p w:rsidR="00045F75" w:rsidRPr="00104A8B" w:rsidRDefault="00045F75" w:rsidP="00034823">
      <w:pPr>
        <w:pStyle w:val="ListParagraph"/>
        <w:numPr>
          <w:ilvl w:val="0"/>
          <w:numId w:val="11"/>
        </w:numPr>
        <w:ind w:left="540" w:hanging="537"/>
        <w:contextualSpacing w:val="0"/>
      </w:pPr>
      <w:r w:rsidRPr="00104A8B">
        <w:t>consider whether any explanatory statement or explanatory memorandum associated with legislation and any regulatory impact statement meets the technical or stylistic standards expected by the Committee;</w:t>
      </w:r>
    </w:p>
    <w:p w:rsidR="00045F75" w:rsidRPr="00104A8B" w:rsidRDefault="00045F75" w:rsidP="00034823">
      <w:pPr>
        <w:pStyle w:val="ListParagraph"/>
        <w:numPr>
          <w:ilvl w:val="0"/>
          <w:numId w:val="11"/>
        </w:numPr>
        <w:ind w:left="540" w:hanging="537"/>
        <w:contextualSpacing w:val="0"/>
      </w:pPr>
      <w:r w:rsidRPr="00104A8B">
        <w:t xml:space="preserve">consider whether the clauses of bills (and amendments proposed by the Government to its own bills) introduced into the Assembly: </w:t>
      </w:r>
    </w:p>
    <w:p w:rsidR="00045F75" w:rsidRPr="00104A8B" w:rsidRDefault="00045F75" w:rsidP="00034823">
      <w:pPr>
        <w:pStyle w:val="ListParagraph"/>
        <w:numPr>
          <w:ilvl w:val="1"/>
          <w:numId w:val="11"/>
        </w:numPr>
        <w:ind w:left="1080" w:hanging="540"/>
        <w:contextualSpacing w:val="0"/>
      </w:pPr>
      <w:r w:rsidRPr="00104A8B">
        <w:t xml:space="preserve">unduly trespass on personal rights and liberties; </w:t>
      </w:r>
    </w:p>
    <w:p w:rsidR="00045F75" w:rsidRPr="00104A8B" w:rsidRDefault="00045F75" w:rsidP="00034823">
      <w:pPr>
        <w:pStyle w:val="ListParagraph"/>
        <w:numPr>
          <w:ilvl w:val="1"/>
          <w:numId w:val="11"/>
        </w:numPr>
        <w:ind w:left="1080" w:hanging="540"/>
        <w:contextualSpacing w:val="0"/>
      </w:pPr>
      <w:r w:rsidRPr="00104A8B">
        <w:t xml:space="preserve">make rights, liberties and/or obligations unduly dependent upon insufficiently defined administrative powers; </w:t>
      </w:r>
    </w:p>
    <w:p w:rsidR="00045F75" w:rsidRPr="00104A8B" w:rsidRDefault="00045F75" w:rsidP="00034823">
      <w:pPr>
        <w:pStyle w:val="ListParagraph"/>
        <w:numPr>
          <w:ilvl w:val="1"/>
          <w:numId w:val="11"/>
        </w:numPr>
        <w:ind w:left="1080" w:hanging="540"/>
        <w:contextualSpacing w:val="0"/>
      </w:pPr>
      <w:r w:rsidRPr="00104A8B">
        <w:t xml:space="preserve">make rights, liberties and/or obligations unduly dependent upon non-reviewable decisions; </w:t>
      </w:r>
    </w:p>
    <w:p w:rsidR="00045F75" w:rsidRPr="00104A8B" w:rsidRDefault="00045F75" w:rsidP="00034823">
      <w:pPr>
        <w:pStyle w:val="ListParagraph"/>
        <w:numPr>
          <w:ilvl w:val="1"/>
          <w:numId w:val="11"/>
        </w:numPr>
        <w:ind w:left="1080" w:hanging="540"/>
        <w:contextualSpacing w:val="0"/>
      </w:pPr>
      <w:r w:rsidRPr="00104A8B">
        <w:t>inappropriately delegate legislative powers;  or</w:t>
      </w:r>
    </w:p>
    <w:p w:rsidR="00045F75" w:rsidRPr="00104A8B" w:rsidRDefault="00045F75" w:rsidP="00034823">
      <w:pPr>
        <w:pStyle w:val="ListParagraph"/>
        <w:numPr>
          <w:ilvl w:val="1"/>
          <w:numId w:val="11"/>
        </w:numPr>
        <w:ind w:left="1080" w:hanging="540"/>
        <w:contextualSpacing w:val="0"/>
      </w:pPr>
      <w:r w:rsidRPr="00104A8B">
        <w:t xml:space="preserve">insufficiently subject the exercise of legislative power to parliamentary scrutiny; </w:t>
      </w:r>
    </w:p>
    <w:p w:rsidR="00045F75" w:rsidRPr="00104A8B" w:rsidRDefault="00045F75" w:rsidP="00034823">
      <w:pPr>
        <w:pStyle w:val="ListParagraph"/>
        <w:numPr>
          <w:ilvl w:val="0"/>
          <w:numId w:val="11"/>
        </w:numPr>
        <w:ind w:left="540" w:hanging="537"/>
        <w:contextualSpacing w:val="0"/>
      </w:pPr>
      <w:r w:rsidRPr="00104A8B">
        <w:t xml:space="preserve">report to the Legislative Assembly about human rights issues raised by bills presented to the Assembly pursuant to section 38 of the </w:t>
      </w:r>
      <w:r w:rsidRPr="00104A8B">
        <w:rPr>
          <w:i/>
        </w:rPr>
        <w:t>Human Rights Act 2004</w:t>
      </w:r>
      <w:r w:rsidRPr="00104A8B">
        <w:t>; and</w:t>
      </w:r>
    </w:p>
    <w:p w:rsidR="00045F75" w:rsidRPr="00104A8B" w:rsidRDefault="00045F75" w:rsidP="00034823">
      <w:pPr>
        <w:pStyle w:val="ListParagraph"/>
        <w:numPr>
          <w:ilvl w:val="0"/>
          <w:numId w:val="11"/>
        </w:numPr>
        <w:ind w:left="540" w:hanging="537"/>
        <w:contextualSpacing w:val="0"/>
      </w:pPr>
      <w:r w:rsidRPr="00104A8B">
        <w:t>report to the Assembly on these or any related matter and if the Assembly is not sitting when the Committee is ready to report on bills and subordinate legislation, the Committee may send its report to the Speaker, or, in the absence of the Speaker, to the Deputy Speaker, who is authorised to give directions for its printing, publication and circulation.</w:t>
      </w:r>
    </w:p>
    <w:p w:rsidR="00126D9A" w:rsidRPr="00104A8B" w:rsidRDefault="00126D9A">
      <w:r w:rsidRPr="00104A8B">
        <w:br w:type="page"/>
      </w:r>
    </w:p>
    <w:p w:rsidR="00854AEF" w:rsidRDefault="00D447D3" w:rsidP="00854AEF">
      <w:pPr>
        <w:pStyle w:val="TOCHeading"/>
        <w:keepNext w:val="0"/>
        <w:keepLines w:val="0"/>
        <w:spacing w:before="120" w:after="360" w:line="500" w:lineRule="exact"/>
        <w:outlineLvl w:val="1"/>
        <w:rPr>
          <w:rFonts w:asciiTheme="minorHAnsi" w:eastAsiaTheme="minorEastAsia" w:hAnsiTheme="minorHAnsi" w:cstheme="minorBidi"/>
          <w:bCs/>
          <w:smallCaps/>
          <w:sz w:val="22"/>
          <w:szCs w:val="22"/>
          <w:lang w:eastAsia="en-AU"/>
        </w:rPr>
      </w:pPr>
      <w:bookmarkStart w:id="562" w:name="_Toc514837964"/>
      <w:r w:rsidRPr="00104A8B">
        <w:rPr>
          <w:rFonts w:asciiTheme="minorHAnsi" w:eastAsia="Times New Roman" w:hAnsiTheme="minorHAnsi" w:cs="Times New Roman"/>
          <w:smallCaps/>
          <w:spacing w:val="20"/>
          <w:kern w:val="42"/>
          <w:sz w:val="44"/>
          <w:szCs w:val="44"/>
        </w:rPr>
        <w:lastRenderedPageBreak/>
        <w:t>Table of Contents</w:t>
      </w:r>
      <w:bookmarkEnd w:id="562"/>
      <w:r w:rsidR="00CD5AD5" w:rsidRPr="00104A8B">
        <w:rPr>
          <w:rFonts w:asciiTheme="minorHAnsi" w:hAnsiTheme="minorHAnsi"/>
        </w:rPr>
        <w:fldChar w:fldCharType="begin"/>
      </w:r>
      <w:r w:rsidR="00562E8A" w:rsidRPr="00104A8B">
        <w:rPr>
          <w:rFonts w:asciiTheme="minorHAnsi" w:hAnsiTheme="minorHAnsi"/>
        </w:rPr>
        <w:instrText xml:space="preserve"> TOC \h \z \u \t "Heading 2,1,Heading 3,2,Heading 4,3" </w:instrText>
      </w:r>
      <w:r w:rsidR="00CD5AD5" w:rsidRPr="00104A8B">
        <w:rPr>
          <w:rFonts w:asciiTheme="minorHAnsi" w:hAnsiTheme="minorHAnsi"/>
        </w:rPr>
        <w:fldChar w:fldCharType="separate"/>
      </w:r>
    </w:p>
    <w:p w:rsidR="00854AEF" w:rsidRDefault="00884E88">
      <w:pPr>
        <w:pStyle w:val="TOC1"/>
        <w:rPr>
          <w:rFonts w:asciiTheme="minorHAnsi" w:eastAsiaTheme="minorEastAsia" w:hAnsiTheme="minorHAnsi" w:cstheme="minorBidi"/>
          <w:bCs w:val="0"/>
          <w:smallCaps w:val="0"/>
          <w:spacing w:val="0"/>
          <w:sz w:val="22"/>
          <w:szCs w:val="22"/>
          <w:lang w:eastAsia="en-AU"/>
        </w:rPr>
      </w:pPr>
      <w:hyperlink w:anchor="_Toc49170854" w:history="1">
        <w:r w:rsidR="00854AEF" w:rsidRPr="00D6222C">
          <w:rPr>
            <w:rStyle w:val="Hyperlink"/>
            <w:rFonts w:eastAsia="Calibri"/>
            <w:lang w:eastAsia="en-AU"/>
          </w:rPr>
          <w:t>Bills</w:t>
        </w:r>
        <w:r w:rsidR="00854AEF">
          <w:rPr>
            <w:webHidden/>
          </w:rPr>
          <w:tab/>
        </w:r>
        <w:r w:rsidR="00854AEF">
          <w:rPr>
            <w:webHidden/>
          </w:rPr>
          <w:fldChar w:fldCharType="begin"/>
        </w:r>
        <w:r w:rsidR="00854AEF">
          <w:rPr>
            <w:webHidden/>
          </w:rPr>
          <w:instrText xml:space="preserve"> PAGEREF _Toc49170854 \h </w:instrText>
        </w:r>
        <w:r w:rsidR="00854AEF">
          <w:rPr>
            <w:webHidden/>
          </w:rPr>
        </w:r>
        <w:r w:rsidR="00854AEF">
          <w:rPr>
            <w:webHidden/>
          </w:rPr>
          <w:fldChar w:fldCharType="separate"/>
        </w:r>
        <w:r>
          <w:rPr>
            <w:webHidden/>
          </w:rPr>
          <w:t>1</w:t>
        </w:r>
        <w:r w:rsidR="00854AEF">
          <w:rPr>
            <w:webHidden/>
          </w:rPr>
          <w:fldChar w:fldCharType="end"/>
        </w:r>
      </w:hyperlink>
    </w:p>
    <w:p w:rsidR="00854AEF" w:rsidRDefault="00884E88">
      <w:pPr>
        <w:pStyle w:val="TOC2"/>
        <w:rPr>
          <w:rFonts w:asciiTheme="minorHAnsi" w:eastAsiaTheme="minorEastAsia" w:hAnsiTheme="minorHAnsi" w:cstheme="minorBidi"/>
          <w:b w:val="0"/>
          <w:noProof/>
          <w:sz w:val="22"/>
          <w:szCs w:val="22"/>
          <w:lang w:eastAsia="en-AU"/>
        </w:rPr>
      </w:pPr>
      <w:hyperlink w:anchor="_Toc49170855" w:history="1">
        <w:r w:rsidR="00854AEF" w:rsidRPr="00D6222C">
          <w:rPr>
            <w:rStyle w:val="Hyperlink"/>
            <w:rFonts w:eastAsia="Calibri"/>
            <w:noProof/>
            <w:lang w:eastAsia="en-AU"/>
          </w:rPr>
          <w:t>Bill—Comment</w:t>
        </w:r>
        <w:r w:rsidR="00854AEF">
          <w:rPr>
            <w:noProof/>
            <w:webHidden/>
          </w:rPr>
          <w:tab/>
        </w:r>
        <w:r w:rsidR="00854AEF">
          <w:rPr>
            <w:noProof/>
            <w:webHidden/>
          </w:rPr>
          <w:fldChar w:fldCharType="begin"/>
        </w:r>
        <w:r w:rsidR="00854AEF">
          <w:rPr>
            <w:noProof/>
            <w:webHidden/>
          </w:rPr>
          <w:instrText xml:space="preserve"> PAGEREF _Toc49170855 \h </w:instrText>
        </w:r>
        <w:r w:rsidR="00854AEF">
          <w:rPr>
            <w:noProof/>
            <w:webHidden/>
          </w:rPr>
        </w:r>
        <w:r w:rsidR="00854AEF">
          <w:rPr>
            <w:noProof/>
            <w:webHidden/>
          </w:rPr>
          <w:fldChar w:fldCharType="separate"/>
        </w:r>
        <w:r>
          <w:rPr>
            <w:noProof/>
            <w:webHidden/>
          </w:rPr>
          <w:t>1</w:t>
        </w:r>
        <w:r w:rsidR="00854AEF">
          <w:rPr>
            <w:noProof/>
            <w:webHidden/>
          </w:rPr>
          <w:fldChar w:fldCharType="end"/>
        </w:r>
      </w:hyperlink>
    </w:p>
    <w:p w:rsidR="00854AEF" w:rsidRDefault="00884E88">
      <w:pPr>
        <w:pStyle w:val="TOC3"/>
        <w:rPr>
          <w:rFonts w:eastAsiaTheme="minorEastAsia"/>
          <w:b w:val="0"/>
          <w:smallCaps w:val="0"/>
          <w:lang w:eastAsia="en-AU"/>
        </w:rPr>
      </w:pPr>
      <w:hyperlink w:anchor="_Toc49170856" w:history="1">
        <w:r w:rsidR="00854AEF" w:rsidRPr="00D6222C">
          <w:rPr>
            <w:rStyle w:val="Hyperlink"/>
          </w:rPr>
          <w:t>Emergencies Amendment Bill 2020</w:t>
        </w:r>
        <w:r w:rsidR="00854AEF">
          <w:rPr>
            <w:webHidden/>
          </w:rPr>
          <w:tab/>
        </w:r>
        <w:r w:rsidR="00854AEF">
          <w:rPr>
            <w:webHidden/>
          </w:rPr>
          <w:fldChar w:fldCharType="begin"/>
        </w:r>
        <w:r w:rsidR="00854AEF">
          <w:rPr>
            <w:webHidden/>
          </w:rPr>
          <w:instrText xml:space="preserve"> PAGEREF _Toc49170856 \h </w:instrText>
        </w:r>
        <w:r w:rsidR="00854AEF">
          <w:rPr>
            <w:webHidden/>
          </w:rPr>
        </w:r>
        <w:r w:rsidR="00854AEF">
          <w:rPr>
            <w:webHidden/>
          </w:rPr>
          <w:fldChar w:fldCharType="separate"/>
        </w:r>
        <w:r>
          <w:rPr>
            <w:webHidden/>
          </w:rPr>
          <w:t>1</w:t>
        </w:r>
        <w:r w:rsidR="00854AEF">
          <w:rPr>
            <w:webHidden/>
          </w:rPr>
          <w:fldChar w:fldCharType="end"/>
        </w:r>
      </w:hyperlink>
    </w:p>
    <w:p w:rsidR="00854AEF" w:rsidRDefault="00884E88">
      <w:pPr>
        <w:pStyle w:val="TOC1"/>
        <w:rPr>
          <w:rFonts w:asciiTheme="minorHAnsi" w:eastAsiaTheme="minorEastAsia" w:hAnsiTheme="minorHAnsi" w:cstheme="minorBidi"/>
          <w:bCs w:val="0"/>
          <w:smallCaps w:val="0"/>
          <w:spacing w:val="0"/>
          <w:sz w:val="22"/>
          <w:szCs w:val="22"/>
          <w:lang w:eastAsia="en-AU"/>
        </w:rPr>
      </w:pPr>
      <w:hyperlink w:anchor="_Toc49170857" w:history="1">
        <w:r w:rsidR="00854AEF" w:rsidRPr="00D6222C">
          <w:rPr>
            <w:rStyle w:val="Hyperlink"/>
            <w:rFonts w:eastAsia="Calibri"/>
            <w:lang w:eastAsia="en-AU"/>
          </w:rPr>
          <w:t>Subordinate Legislation</w:t>
        </w:r>
        <w:r w:rsidR="00854AEF">
          <w:rPr>
            <w:webHidden/>
          </w:rPr>
          <w:tab/>
        </w:r>
        <w:r w:rsidR="00854AEF">
          <w:rPr>
            <w:webHidden/>
          </w:rPr>
          <w:fldChar w:fldCharType="begin"/>
        </w:r>
        <w:r w:rsidR="00854AEF">
          <w:rPr>
            <w:webHidden/>
          </w:rPr>
          <w:instrText xml:space="preserve"> PAGEREF _Toc49170857 \h </w:instrText>
        </w:r>
        <w:r w:rsidR="00854AEF">
          <w:rPr>
            <w:webHidden/>
          </w:rPr>
        </w:r>
        <w:r w:rsidR="00854AEF">
          <w:rPr>
            <w:webHidden/>
          </w:rPr>
          <w:fldChar w:fldCharType="separate"/>
        </w:r>
        <w:r>
          <w:rPr>
            <w:webHidden/>
          </w:rPr>
          <w:t>2</w:t>
        </w:r>
        <w:r w:rsidR="00854AEF">
          <w:rPr>
            <w:webHidden/>
          </w:rPr>
          <w:fldChar w:fldCharType="end"/>
        </w:r>
      </w:hyperlink>
    </w:p>
    <w:p w:rsidR="00854AEF" w:rsidRDefault="00884E88">
      <w:pPr>
        <w:pStyle w:val="TOC2"/>
        <w:rPr>
          <w:rFonts w:asciiTheme="minorHAnsi" w:eastAsiaTheme="minorEastAsia" w:hAnsiTheme="minorHAnsi" w:cstheme="minorBidi"/>
          <w:b w:val="0"/>
          <w:noProof/>
          <w:sz w:val="22"/>
          <w:szCs w:val="22"/>
          <w:lang w:eastAsia="en-AU"/>
        </w:rPr>
      </w:pPr>
      <w:hyperlink w:anchor="_Toc49170858" w:history="1">
        <w:r w:rsidR="00854AEF" w:rsidRPr="00D6222C">
          <w:rPr>
            <w:rStyle w:val="Hyperlink"/>
            <w:rFonts w:eastAsia="Calibri"/>
            <w:noProof/>
            <w:lang w:eastAsia="en-AU"/>
          </w:rPr>
          <w:t>Disallowable Instrument—Comment</w:t>
        </w:r>
        <w:r w:rsidR="00854AEF">
          <w:rPr>
            <w:noProof/>
            <w:webHidden/>
          </w:rPr>
          <w:tab/>
        </w:r>
        <w:r w:rsidR="00854AEF">
          <w:rPr>
            <w:noProof/>
            <w:webHidden/>
          </w:rPr>
          <w:fldChar w:fldCharType="begin"/>
        </w:r>
        <w:r w:rsidR="00854AEF">
          <w:rPr>
            <w:noProof/>
            <w:webHidden/>
          </w:rPr>
          <w:instrText xml:space="preserve"> PAGEREF _Toc49170858 \h </w:instrText>
        </w:r>
        <w:r w:rsidR="00854AEF">
          <w:rPr>
            <w:noProof/>
            <w:webHidden/>
          </w:rPr>
        </w:r>
        <w:r w:rsidR="00854AEF">
          <w:rPr>
            <w:noProof/>
            <w:webHidden/>
          </w:rPr>
          <w:fldChar w:fldCharType="separate"/>
        </w:r>
        <w:r>
          <w:rPr>
            <w:noProof/>
            <w:webHidden/>
          </w:rPr>
          <w:t>2</w:t>
        </w:r>
        <w:r w:rsidR="00854AEF">
          <w:rPr>
            <w:noProof/>
            <w:webHidden/>
          </w:rPr>
          <w:fldChar w:fldCharType="end"/>
        </w:r>
      </w:hyperlink>
    </w:p>
    <w:p w:rsidR="00854AEF" w:rsidRDefault="00884E88">
      <w:pPr>
        <w:pStyle w:val="TOC1"/>
        <w:rPr>
          <w:rFonts w:asciiTheme="minorHAnsi" w:eastAsiaTheme="minorEastAsia" w:hAnsiTheme="minorHAnsi" w:cstheme="minorBidi"/>
          <w:bCs w:val="0"/>
          <w:smallCaps w:val="0"/>
          <w:spacing w:val="0"/>
          <w:sz w:val="22"/>
          <w:szCs w:val="22"/>
          <w:lang w:eastAsia="en-AU"/>
        </w:rPr>
      </w:pPr>
      <w:hyperlink w:anchor="_Toc49170859" w:history="1">
        <w:r w:rsidR="00854AEF" w:rsidRPr="00D6222C">
          <w:rPr>
            <w:rStyle w:val="Hyperlink"/>
            <w:rFonts w:eastAsia="Calibri"/>
            <w:lang w:eastAsia="en-AU"/>
          </w:rPr>
          <w:t>National Regulations—Comment</w:t>
        </w:r>
        <w:r w:rsidR="00854AEF">
          <w:rPr>
            <w:webHidden/>
          </w:rPr>
          <w:tab/>
        </w:r>
        <w:r w:rsidR="00854AEF">
          <w:rPr>
            <w:webHidden/>
          </w:rPr>
          <w:fldChar w:fldCharType="begin"/>
        </w:r>
        <w:r w:rsidR="00854AEF">
          <w:rPr>
            <w:webHidden/>
          </w:rPr>
          <w:instrText xml:space="preserve"> PAGEREF _Toc49170859 \h </w:instrText>
        </w:r>
        <w:r w:rsidR="00854AEF">
          <w:rPr>
            <w:webHidden/>
          </w:rPr>
        </w:r>
        <w:r w:rsidR="00854AEF">
          <w:rPr>
            <w:webHidden/>
          </w:rPr>
          <w:fldChar w:fldCharType="separate"/>
        </w:r>
        <w:r>
          <w:rPr>
            <w:webHidden/>
          </w:rPr>
          <w:t>3</w:t>
        </w:r>
        <w:r w:rsidR="00854AEF">
          <w:rPr>
            <w:webHidden/>
          </w:rPr>
          <w:fldChar w:fldCharType="end"/>
        </w:r>
      </w:hyperlink>
    </w:p>
    <w:p w:rsidR="00854AEF" w:rsidRDefault="00884E88">
      <w:pPr>
        <w:pStyle w:val="TOC1"/>
        <w:rPr>
          <w:rFonts w:asciiTheme="minorHAnsi" w:eastAsiaTheme="minorEastAsia" w:hAnsiTheme="minorHAnsi" w:cstheme="minorBidi"/>
          <w:bCs w:val="0"/>
          <w:smallCaps w:val="0"/>
          <w:spacing w:val="0"/>
          <w:sz w:val="22"/>
          <w:szCs w:val="22"/>
          <w:lang w:eastAsia="en-AU"/>
        </w:rPr>
      </w:pPr>
      <w:hyperlink w:anchor="_Toc49170860" w:history="1">
        <w:r w:rsidR="00854AEF" w:rsidRPr="00D6222C">
          <w:rPr>
            <w:rStyle w:val="Hyperlink"/>
            <w:rFonts w:eastAsia="Calibri"/>
            <w:lang w:eastAsia="en-AU"/>
          </w:rPr>
          <w:t>Responses</w:t>
        </w:r>
        <w:r w:rsidR="00854AEF">
          <w:rPr>
            <w:webHidden/>
          </w:rPr>
          <w:tab/>
        </w:r>
        <w:r w:rsidR="00854AEF">
          <w:rPr>
            <w:webHidden/>
          </w:rPr>
          <w:fldChar w:fldCharType="begin"/>
        </w:r>
        <w:r w:rsidR="00854AEF">
          <w:rPr>
            <w:webHidden/>
          </w:rPr>
          <w:instrText xml:space="preserve"> PAGEREF _Toc49170860 \h </w:instrText>
        </w:r>
        <w:r w:rsidR="00854AEF">
          <w:rPr>
            <w:webHidden/>
          </w:rPr>
        </w:r>
        <w:r w:rsidR="00854AEF">
          <w:rPr>
            <w:webHidden/>
          </w:rPr>
          <w:fldChar w:fldCharType="separate"/>
        </w:r>
        <w:r>
          <w:rPr>
            <w:webHidden/>
          </w:rPr>
          <w:t>4</w:t>
        </w:r>
        <w:r w:rsidR="00854AEF">
          <w:rPr>
            <w:webHidden/>
          </w:rPr>
          <w:fldChar w:fldCharType="end"/>
        </w:r>
      </w:hyperlink>
    </w:p>
    <w:p w:rsidR="00854AEF" w:rsidRDefault="00884E88">
      <w:pPr>
        <w:pStyle w:val="TOC2"/>
        <w:rPr>
          <w:rFonts w:asciiTheme="minorHAnsi" w:eastAsiaTheme="minorEastAsia" w:hAnsiTheme="minorHAnsi" w:cstheme="minorBidi"/>
          <w:b w:val="0"/>
          <w:noProof/>
          <w:sz w:val="22"/>
          <w:szCs w:val="22"/>
          <w:lang w:eastAsia="en-AU"/>
        </w:rPr>
      </w:pPr>
      <w:hyperlink w:anchor="_Toc49170861" w:history="1">
        <w:r w:rsidR="00854AEF" w:rsidRPr="00D6222C">
          <w:rPr>
            <w:rStyle w:val="Hyperlink"/>
            <w:noProof/>
            <w:lang w:eastAsia="en-AU"/>
          </w:rPr>
          <w:t>Government responses</w:t>
        </w:r>
        <w:r w:rsidR="00854AEF">
          <w:rPr>
            <w:noProof/>
            <w:webHidden/>
          </w:rPr>
          <w:tab/>
        </w:r>
        <w:r w:rsidR="00854AEF">
          <w:rPr>
            <w:noProof/>
            <w:webHidden/>
          </w:rPr>
          <w:fldChar w:fldCharType="begin"/>
        </w:r>
        <w:r w:rsidR="00854AEF">
          <w:rPr>
            <w:noProof/>
            <w:webHidden/>
          </w:rPr>
          <w:instrText xml:space="preserve"> PAGEREF _Toc49170861 \h </w:instrText>
        </w:r>
        <w:r w:rsidR="00854AEF">
          <w:rPr>
            <w:noProof/>
            <w:webHidden/>
          </w:rPr>
        </w:r>
        <w:r w:rsidR="00854AEF">
          <w:rPr>
            <w:noProof/>
            <w:webHidden/>
          </w:rPr>
          <w:fldChar w:fldCharType="separate"/>
        </w:r>
        <w:r>
          <w:rPr>
            <w:noProof/>
            <w:webHidden/>
          </w:rPr>
          <w:t>4</w:t>
        </w:r>
        <w:r w:rsidR="00854AEF">
          <w:rPr>
            <w:noProof/>
            <w:webHidden/>
          </w:rPr>
          <w:fldChar w:fldCharType="end"/>
        </w:r>
      </w:hyperlink>
    </w:p>
    <w:p w:rsidR="00854AEF" w:rsidRDefault="00884E88">
      <w:pPr>
        <w:pStyle w:val="TOC2"/>
        <w:rPr>
          <w:rFonts w:asciiTheme="minorHAnsi" w:eastAsiaTheme="minorEastAsia" w:hAnsiTheme="minorHAnsi" w:cstheme="minorBidi"/>
          <w:b w:val="0"/>
          <w:noProof/>
          <w:sz w:val="22"/>
          <w:szCs w:val="22"/>
          <w:lang w:eastAsia="en-AU"/>
        </w:rPr>
      </w:pPr>
      <w:hyperlink w:anchor="_Toc49170862" w:history="1">
        <w:r w:rsidR="00854AEF" w:rsidRPr="00D6222C">
          <w:rPr>
            <w:rStyle w:val="Hyperlink"/>
            <w:noProof/>
            <w:lang w:eastAsia="en-AU"/>
          </w:rPr>
          <w:t>Private Member’s response</w:t>
        </w:r>
        <w:r w:rsidR="00854AEF">
          <w:rPr>
            <w:noProof/>
            <w:webHidden/>
          </w:rPr>
          <w:tab/>
        </w:r>
        <w:r w:rsidR="00854AEF">
          <w:rPr>
            <w:noProof/>
            <w:webHidden/>
          </w:rPr>
          <w:fldChar w:fldCharType="begin"/>
        </w:r>
        <w:r w:rsidR="00854AEF">
          <w:rPr>
            <w:noProof/>
            <w:webHidden/>
          </w:rPr>
          <w:instrText xml:space="preserve"> PAGEREF _Toc49170862 \h </w:instrText>
        </w:r>
        <w:r w:rsidR="00854AEF">
          <w:rPr>
            <w:noProof/>
            <w:webHidden/>
          </w:rPr>
        </w:r>
        <w:r w:rsidR="00854AEF">
          <w:rPr>
            <w:noProof/>
            <w:webHidden/>
          </w:rPr>
          <w:fldChar w:fldCharType="separate"/>
        </w:r>
        <w:r>
          <w:rPr>
            <w:noProof/>
            <w:webHidden/>
          </w:rPr>
          <w:t>5</w:t>
        </w:r>
        <w:r w:rsidR="00854AEF">
          <w:rPr>
            <w:noProof/>
            <w:webHidden/>
          </w:rPr>
          <w:fldChar w:fldCharType="end"/>
        </w:r>
      </w:hyperlink>
    </w:p>
    <w:p w:rsidR="00854AEF" w:rsidRDefault="00884E88">
      <w:pPr>
        <w:pStyle w:val="TOC2"/>
        <w:rPr>
          <w:rFonts w:asciiTheme="minorHAnsi" w:eastAsiaTheme="minorEastAsia" w:hAnsiTheme="minorHAnsi" w:cstheme="minorBidi"/>
          <w:b w:val="0"/>
          <w:noProof/>
          <w:sz w:val="22"/>
          <w:szCs w:val="22"/>
          <w:lang w:eastAsia="en-AU"/>
        </w:rPr>
      </w:pPr>
      <w:hyperlink w:anchor="_Toc49170863" w:history="1">
        <w:r w:rsidR="00854AEF" w:rsidRPr="00D6222C">
          <w:rPr>
            <w:rStyle w:val="Hyperlink"/>
            <w:rFonts w:eastAsia="Calibri"/>
            <w:noProof/>
            <w:lang w:eastAsia="en-AU"/>
          </w:rPr>
          <w:t>Government responses—Comment</w:t>
        </w:r>
        <w:r w:rsidR="00854AEF">
          <w:rPr>
            <w:noProof/>
            <w:webHidden/>
          </w:rPr>
          <w:tab/>
        </w:r>
        <w:r w:rsidR="00854AEF">
          <w:rPr>
            <w:noProof/>
            <w:webHidden/>
          </w:rPr>
          <w:fldChar w:fldCharType="begin"/>
        </w:r>
        <w:r w:rsidR="00854AEF">
          <w:rPr>
            <w:noProof/>
            <w:webHidden/>
          </w:rPr>
          <w:instrText xml:space="preserve"> PAGEREF _Toc49170863 \h </w:instrText>
        </w:r>
        <w:r w:rsidR="00854AEF">
          <w:rPr>
            <w:noProof/>
            <w:webHidden/>
          </w:rPr>
        </w:r>
        <w:r w:rsidR="00854AEF">
          <w:rPr>
            <w:noProof/>
            <w:webHidden/>
          </w:rPr>
          <w:fldChar w:fldCharType="separate"/>
        </w:r>
        <w:r>
          <w:rPr>
            <w:noProof/>
            <w:webHidden/>
          </w:rPr>
          <w:t>5</w:t>
        </w:r>
        <w:r w:rsidR="00854AEF">
          <w:rPr>
            <w:noProof/>
            <w:webHidden/>
          </w:rPr>
          <w:fldChar w:fldCharType="end"/>
        </w:r>
      </w:hyperlink>
    </w:p>
    <w:p w:rsidR="00854AEF" w:rsidRDefault="00884E88">
      <w:pPr>
        <w:pStyle w:val="TOC1"/>
        <w:rPr>
          <w:rFonts w:asciiTheme="minorHAnsi" w:eastAsiaTheme="minorEastAsia" w:hAnsiTheme="minorHAnsi" w:cstheme="minorBidi"/>
          <w:bCs w:val="0"/>
          <w:smallCaps w:val="0"/>
          <w:spacing w:val="0"/>
          <w:sz w:val="22"/>
          <w:szCs w:val="22"/>
          <w:lang w:eastAsia="en-AU"/>
        </w:rPr>
      </w:pPr>
      <w:hyperlink w:anchor="_Toc49170864" w:history="1">
        <w:r w:rsidR="00854AEF" w:rsidRPr="00D6222C">
          <w:rPr>
            <w:rStyle w:val="Hyperlink"/>
          </w:rPr>
          <w:t>Outstanding Responses</w:t>
        </w:r>
        <w:r w:rsidR="00854AEF">
          <w:rPr>
            <w:webHidden/>
          </w:rPr>
          <w:tab/>
        </w:r>
        <w:r w:rsidR="00854AEF">
          <w:rPr>
            <w:webHidden/>
          </w:rPr>
          <w:fldChar w:fldCharType="begin"/>
        </w:r>
        <w:r w:rsidR="00854AEF">
          <w:rPr>
            <w:webHidden/>
          </w:rPr>
          <w:instrText xml:space="preserve"> PAGEREF _Toc49170864 \h </w:instrText>
        </w:r>
        <w:r w:rsidR="00854AEF">
          <w:rPr>
            <w:webHidden/>
          </w:rPr>
        </w:r>
        <w:r w:rsidR="00854AEF">
          <w:rPr>
            <w:webHidden/>
          </w:rPr>
          <w:fldChar w:fldCharType="separate"/>
        </w:r>
        <w:r>
          <w:rPr>
            <w:webHidden/>
          </w:rPr>
          <w:t>9</w:t>
        </w:r>
        <w:r w:rsidR="00854AEF">
          <w:rPr>
            <w:webHidden/>
          </w:rPr>
          <w:fldChar w:fldCharType="end"/>
        </w:r>
      </w:hyperlink>
    </w:p>
    <w:p w:rsidR="00351AD0" w:rsidRPr="00104A8B" w:rsidRDefault="00CD5AD5" w:rsidP="00A0668C">
      <w:pPr>
        <w:pStyle w:val="TOC1"/>
      </w:pPr>
      <w:r w:rsidRPr="00104A8B">
        <w:fldChar w:fldCharType="end"/>
      </w:r>
    </w:p>
    <w:p w:rsidR="00351AD0" w:rsidRPr="00104A8B" w:rsidRDefault="00351AD0" w:rsidP="00351AD0">
      <w:pPr>
        <w:sectPr w:rsidR="00351AD0" w:rsidRPr="00104A8B" w:rsidSect="00E8247B">
          <w:headerReference w:type="even" r:id="rId11"/>
          <w:headerReference w:type="default" r:id="rId12"/>
          <w:footerReference w:type="even" r:id="rId13"/>
          <w:footerReference w:type="default" r:id="rId14"/>
          <w:headerReference w:type="first" r:id="rId15"/>
          <w:pgSz w:w="11906" w:h="16838"/>
          <w:pgMar w:top="1440" w:right="1440" w:bottom="1440" w:left="1440" w:header="708" w:footer="708" w:gutter="0"/>
          <w:pgNumType w:fmt="lowerRoman" w:start="1"/>
          <w:cols w:space="708"/>
          <w:docGrid w:linePitch="360"/>
        </w:sectPr>
      </w:pPr>
    </w:p>
    <w:p w:rsidR="00632981" w:rsidRPr="00104A8B" w:rsidRDefault="00632981">
      <w:pPr>
        <w:sectPr w:rsidR="00632981" w:rsidRPr="00104A8B" w:rsidSect="00351AD0">
          <w:headerReference w:type="even" r:id="rId16"/>
          <w:headerReference w:type="default" r:id="rId17"/>
          <w:footerReference w:type="even" r:id="rId18"/>
          <w:headerReference w:type="first" r:id="rId19"/>
          <w:type w:val="continuous"/>
          <w:pgSz w:w="11906" w:h="16838"/>
          <w:pgMar w:top="1440" w:right="1440" w:bottom="1440" w:left="1440" w:header="708" w:footer="708" w:gutter="0"/>
          <w:cols w:space="708"/>
          <w:docGrid w:linePitch="360"/>
        </w:sectPr>
      </w:pPr>
    </w:p>
    <w:p w:rsidR="00456BF4" w:rsidRDefault="00456BF4" w:rsidP="00456BF4">
      <w:pPr>
        <w:pStyle w:val="Heading2"/>
        <w:rPr>
          <w:rFonts w:eastAsia="Calibri"/>
          <w:lang w:eastAsia="en-AU"/>
        </w:rPr>
      </w:pPr>
      <w:bookmarkStart w:id="563" w:name="_Toc500938174"/>
      <w:bookmarkStart w:id="564" w:name="_Toc501448805"/>
      <w:bookmarkStart w:id="565" w:name="_Toc505153761"/>
      <w:bookmarkStart w:id="566" w:name="_Toc49170854"/>
      <w:bookmarkStart w:id="567" w:name="_Toc338841796"/>
      <w:bookmarkStart w:id="568" w:name="_Hlk496454859"/>
      <w:bookmarkStart w:id="569" w:name="_Toc514837978"/>
      <w:bookmarkStart w:id="570" w:name="_Toc526855824"/>
      <w:bookmarkStart w:id="571" w:name="_Toc338841795"/>
      <w:bookmarkStart w:id="572" w:name="_Hlk483295725"/>
      <w:r w:rsidRPr="00F23CCD">
        <w:rPr>
          <w:rFonts w:eastAsia="Calibri"/>
          <w:lang w:eastAsia="en-AU"/>
        </w:rPr>
        <w:lastRenderedPageBreak/>
        <w:t>Bills</w:t>
      </w:r>
      <w:bookmarkEnd w:id="563"/>
      <w:bookmarkEnd w:id="564"/>
      <w:bookmarkEnd w:id="565"/>
      <w:bookmarkEnd w:id="566"/>
    </w:p>
    <w:p w:rsidR="00456BF4" w:rsidRPr="00F23CCD" w:rsidRDefault="00456BF4" w:rsidP="00456BF4">
      <w:pPr>
        <w:pStyle w:val="Heading3"/>
        <w:rPr>
          <w:rFonts w:eastAsia="Calibri"/>
          <w:lang w:eastAsia="en-AU"/>
        </w:rPr>
      </w:pPr>
      <w:bookmarkStart w:id="573" w:name="_Toc500938176"/>
      <w:bookmarkStart w:id="574" w:name="_Toc501448808"/>
      <w:bookmarkStart w:id="575" w:name="_Toc505153762"/>
      <w:bookmarkStart w:id="576" w:name="_Toc49170855"/>
      <w:r w:rsidRPr="00F23CCD">
        <w:rPr>
          <w:rFonts w:eastAsia="Calibri"/>
          <w:lang w:eastAsia="en-AU"/>
        </w:rPr>
        <w:t>B</w:t>
      </w:r>
      <w:bookmarkEnd w:id="573"/>
      <w:r w:rsidR="00874709">
        <w:rPr>
          <w:rFonts w:eastAsia="Calibri"/>
          <w:lang w:eastAsia="en-AU"/>
        </w:rPr>
        <w:t>ill</w:t>
      </w:r>
      <w:r w:rsidRPr="00F23CCD">
        <w:rPr>
          <w:rFonts w:eastAsia="Calibri"/>
          <w:lang w:eastAsia="en-AU"/>
        </w:rPr>
        <w:t>—Comment</w:t>
      </w:r>
      <w:bookmarkEnd w:id="574"/>
      <w:bookmarkEnd w:id="575"/>
      <w:bookmarkEnd w:id="576"/>
    </w:p>
    <w:p w:rsidR="00456BF4" w:rsidRDefault="00456BF4" w:rsidP="00456BF4">
      <w:r w:rsidRPr="00261783">
        <w:t xml:space="preserve">The Committee has examined the following </w:t>
      </w:r>
      <w:r w:rsidR="00874709">
        <w:t>bill</w:t>
      </w:r>
      <w:r>
        <w:t xml:space="preserve"> </w:t>
      </w:r>
      <w:r w:rsidRPr="00261783">
        <w:t xml:space="preserve">and offers </w:t>
      </w:r>
      <w:r>
        <w:t>these</w:t>
      </w:r>
      <w:r w:rsidRPr="00261783">
        <w:t xml:space="preserve"> comment</w:t>
      </w:r>
      <w:r>
        <w:t>s</w:t>
      </w:r>
      <w:r w:rsidRPr="00261783">
        <w:t xml:space="preserve"> on </w:t>
      </w:r>
      <w:r w:rsidR="00874709">
        <w:t>it</w:t>
      </w:r>
      <w:r w:rsidRPr="00261783">
        <w:t>:</w:t>
      </w:r>
    </w:p>
    <w:p w:rsidR="00874709" w:rsidRPr="00133AB1" w:rsidRDefault="00874709" w:rsidP="00874709">
      <w:pPr>
        <w:pStyle w:val="Heading4"/>
        <w:pBdr>
          <w:bottom w:val="single" w:sz="6" w:space="1" w:color="000000"/>
        </w:pBdr>
        <w:rPr>
          <w:rFonts w:eastAsia="Times New Roman"/>
        </w:rPr>
      </w:pPr>
      <w:bookmarkStart w:id="577" w:name="_Toc49170856"/>
      <w:bookmarkEnd w:id="567"/>
      <w:bookmarkEnd w:id="568"/>
      <w:r w:rsidRPr="00C74C13">
        <w:rPr>
          <w:rFonts w:eastAsia="Times New Roman"/>
        </w:rPr>
        <w:t>Emergencies Amendment Bill 2020</w:t>
      </w:r>
      <w:bookmarkEnd w:id="577"/>
    </w:p>
    <w:p w:rsidR="00874709" w:rsidRDefault="00874709" w:rsidP="00874709">
      <w:pPr>
        <w:rPr>
          <w:rFonts w:ascii="Calibri" w:eastAsia="Calibri" w:hAnsi="Calibri" w:cs="Calibri"/>
          <w:color w:val="000000"/>
          <w:szCs w:val="20"/>
          <w:lang w:eastAsia="en-AU"/>
        </w:rPr>
      </w:pPr>
      <w:r w:rsidRPr="00133AB1">
        <w:rPr>
          <w:rFonts w:ascii="Calibri" w:eastAsia="Calibri" w:hAnsi="Calibri" w:cs="Calibri"/>
          <w:color w:val="000000"/>
          <w:szCs w:val="20"/>
          <w:lang w:eastAsia="en-AU"/>
        </w:rPr>
        <w:t xml:space="preserve">This Bill </w:t>
      </w:r>
      <w:r>
        <w:rPr>
          <w:rFonts w:ascii="Calibri" w:eastAsia="Calibri" w:hAnsi="Calibri" w:cs="Calibri"/>
          <w:color w:val="000000"/>
          <w:szCs w:val="20"/>
          <w:lang w:eastAsia="en-AU"/>
        </w:rPr>
        <w:t xml:space="preserve">will </w:t>
      </w:r>
      <w:r w:rsidRPr="00E55BFB">
        <w:rPr>
          <w:rFonts w:ascii="Calibri" w:eastAsia="Calibri" w:hAnsi="Calibri" w:cs="Calibri"/>
          <w:color w:val="000000"/>
          <w:szCs w:val="20"/>
          <w:lang w:eastAsia="en-AU"/>
        </w:rPr>
        <w:t xml:space="preserve">amend the </w:t>
      </w:r>
      <w:r w:rsidRPr="00E55BFB">
        <w:rPr>
          <w:rFonts w:ascii="Calibri" w:eastAsia="Calibri" w:hAnsi="Calibri" w:cs="Calibri"/>
          <w:i/>
          <w:color w:val="000000"/>
          <w:szCs w:val="20"/>
          <w:lang w:eastAsia="en-AU"/>
        </w:rPr>
        <w:t>Emergencies Act 2004</w:t>
      </w:r>
      <w:r>
        <w:rPr>
          <w:rFonts w:ascii="Calibri" w:eastAsia="Calibri" w:hAnsi="Calibri" w:cs="Calibri"/>
          <w:color w:val="000000"/>
          <w:szCs w:val="20"/>
          <w:lang w:eastAsia="en-AU"/>
        </w:rPr>
        <w:t xml:space="preserve"> and make other consequential amendments relating to the appointment of an emergency controller and deputy emergency controller. </w:t>
      </w:r>
    </w:p>
    <w:p w:rsidR="00874709" w:rsidRPr="00133AB1" w:rsidRDefault="00874709" w:rsidP="00874709">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i/>
          <w:color w:val="000000"/>
          <w:szCs w:val="20"/>
          <w:lang w:eastAsia="en-AU"/>
        </w:rPr>
        <w:t>Do any provisions of the Bill amount to an undue trespass on personal rights and liberties?—Committee terms of reference paragraph (3</w:t>
      </w:r>
      <w:proofErr w:type="gramStart"/>
      <w:r w:rsidRPr="00133AB1">
        <w:rPr>
          <w:rFonts w:ascii="Calibri" w:eastAsia="Calibri" w:hAnsi="Calibri" w:cs="Calibri"/>
          <w:b/>
          <w:bCs/>
          <w:i/>
          <w:color w:val="000000"/>
          <w:szCs w:val="20"/>
          <w:lang w:eastAsia="en-AU"/>
        </w:rPr>
        <w:t>)(</w:t>
      </w:r>
      <w:proofErr w:type="gramEnd"/>
      <w:r w:rsidRPr="00133AB1">
        <w:rPr>
          <w:rFonts w:ascii="Calibri" w:eastAsia="Calibri" w:hAnsi="Calibri" w:cs="Calibri"/>
          <w:b/>
          <w:bCs/>
          <w:i/>
          <w:color w:val="000000"/>
          <w:szCs w:val="20"/>
          <w:lang w:eastAsia="en-AU"/>
        </w:rPr>
        <w:t>a)</w:t>
      </w:r>
    </w:p>
    <w:p w:rsidR="00874709" w:rsidRPr="00133AB1" w:rsidRDefault="00874709" w:rsidP="00874709">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color w:val="000000"/>
          <w:szCs w:val="20"/>
          <w:lang w:eastAsia="en-AU"/>
        </w:rPr>
        <w:t xml:space="preserve">Report under section 38 of the </w:t>
      </w:r>
      <w:r w:rsidRPr="00133AB1">
        <w:rPr>
          <w:rFonts w:ascii="Calibri" w:eastAsia="Calibri" w:hAnsi="Calibri" w:cs="Calibri"/>
          <w:b/>
          <w:bCs/>
          <w:i/>
          <w:color w:val="000000"/>
          <w:szCs w:val="20"/>
          <w:lang w:eastAsia="en-AU"/>
        </w:rPr>
        <w:t xml:space="preserve">Human Rights Act 2004 </w:t>
      </w:r>
      <w:r w:rsidRPr="00133AB1">
        <w:rPr>
          <w:rFonts w:ascii="Calibri" w:eastAsia="Calibri" w:hAnsi="Calibri" w:cs="Calibri"/>
          <w:b/>
          <w:bCs/>
          <w:color w:val="000000"/>
          <w:szCs w:val="20"/>
          <w:lang w:eastAsia="en-AU"/>
        </w:rPr>
        <w:t>(HRA)</w:t>
      </w:r>
    </w:p>
    <w:p w:rsidR="00874709" w:rsidRPr="00E83C75" w:rsidRDefault="00874709" w:rsidP="0063726C">
      <w:pPr>
        <w:pStyle w:val="Heading5"/>
        <w:spacing w:after="200" w:line="260" w:lineRule="exact"/>
      </w:pPr>
      <w:r w:rsidRPr="00E83C75">
        <w:t xml:space="preserve">Right to </w:t>
      </w:r>
      <w:r>
        <w:t xml:space="preserve">recognition and equality before the law </w:t>
      </w:r>
      <w:r w:rsidRPr="00E83C75">
        <w:t>(s</w:t>
      </w:r>
      <w:r>
        <w:t>ection</w:t>
      </w:r>
      <w:r w:rsidRPr="00E83C75">
        <w:t xml:space="preserve"> 8 </w:t>
      </w:r>
      <w:r>
        <w:t>HRA</w:t>
      </w:r>
      <w:r w:rsidRPr="00E83C75">
        <w:t>)</w:t>
      </w:r>
    </w:p>
    <w:p w:rsidR="00874709" w:rsidRDefault="00874709" w:rsidP="0063726C">
      <w:pPr>
        <w:pStyle w:val="Heading5"/>
        <w:spacing w:before="200" w:after="200" w:line="260" w:lineRule="exact"/>
      </w:pPr>
      <w:r w:rsidRPr="0067269D">
        <w:t>Right to privacy and reputation (s</w:t>
      </w:r>
      <w:r>
        <w:t>ection</w:t>
      </w:r>
      <w:r w:rsidRPr="0067269D">
        <w:t xml:space="preserve"> 12 HRA)</w:t>
      </w:r>
    </w:p>
    <w:p w:rsidR="00874709" w:rsidRPr="00E83C75" w:rsidRDefault="00874709" w:rsidP="0063726C">
      <w:pPr>
        <w:pStyle w:val="Heading5"/>
        <w:spacing w:before="200" w:after="200" w:line="260" w:lineRule="exact"/>
      </w:pPr>
      <w:r w:rsidRPr="00E83C75">
        <w:t>Righ</w:t>
      </w:r>
      <w:r>
        <w:t>t to freedom of movement (section 13 HRA</w:t>
      </w:r>
      <w:r w:rsidRPr="00E83C75">
        <w:t>)</w:t>
      </w:r>
    </w:p>
    <w:p w:rsidR="00874709" w:rsidRPr="005F7002" w:rsidRDefault="00874709" w:rsidP="0063726C">
      <w:pPr>
        <w:pStyle w:val="Heading5"/>
        <w:spacing w:before="200" w:after="200" w:line="260" w:lineRule="exact"/>
      </w:pPr>
      <w:r>
        <w:t xml:space="preserve">Right to peaceful assembly and freedom of association </w:t>
      </w:r>
      <w:r w:rsidRPr="005F7002">
        <w:t>(s</w:t>
      </w:r>
      <w:r>
        <w:t>ection</w:t>
      </w:r>
      <w:r w:rsidRPr="005F7002">
        <w:t xml:space="preserve"> 1</w:t>
      </w:r>
      <w:r>
        <w:t>5</w:t>
      </w:r>
      <w:r w:rsidRPr="005F7002">
        <w:t xml:space="preserve"> HRA)</w:t>
      </w:r>
    </w:p>
    <w:p w:rsidR="00874709" w:rsidRPr="00E83C75" w:rsidRDefault="00874709" w:rsidP="0063726C">
      <w:pPr>
        <w:pStyle w:val="Heading5"/>
        <w:spacing w:before="200" w:line="260" w:lineRule="exact"/>
      </w:pPr>
      <w:r w:rsidRPr="00E83C75">
        <w:t xml:space="preserve">Right to </w:t>
      </w:r>
      <w:r>
        <w:t xml:space="preserve">liberty and security of person </w:t>
      </w:r>
      <w:r w:rsidRPr="00E83C75">
        <w:t>(s</w:t>
      </w:r>
      <w:r>
        <w:t>ection</w:t>
      </w:r>
      <w:r w:rsidRPr="00E83C75">
        <w:t xml:space="preserve"> 1</w:t>
      </w:r>
      <w:r>
        <w:t>8</w:t>
      </w:r>
      <w:r w:rsidRPr="00E83C75">
        <w:t xml:space="preserve"> </w:t>
      </w:r>
      <w:r w:rsidRPr="005F7002">
        <w:t>HRA</w:t>
      </w:r>
      <w:r w:rsidRPr="00E83C75">
        <w:t>)</w:t>
      </w:r>
    </w:p>
    <w:p w:rsidR="00874709" w:rsidRDefault="00874709" w:rsidP="00874709">
      <w:r>
        <w:t>Currently, where a declaration of a state of emergency has not been made, but the Chief Minister is satisfied that an emergency has happened, is happening or is likely to happen, the Chief Minister may appoint an emergency controller. In those circumstances, the Chief Minister must review the appointment within 48 hours, and the appointment lapses after seven days. The Bill will remove any requirement for review of the appointment and allow for the appointment to continue for up to 28 days.</w:t>
      </w:r>
    </w:p>
    <w:p w:rsidR="00874709" w:rsidRDefault="00874709" w:rsidP="00874709">
      <w:r>
        <w:t>The Bill will also allow the appointment of a deputy emergency controller. Both the emergency controller and deputy controller will be able to exercise a broad range of powers to manage the response to the emergency. The explanatory statement describes these as including the power to:</w:t>
      </w:r>
    </w:p>
    <w:p w:rsidR="00874709" w:rsidRDefault="00874709" w:rsidP="0063726C">
      <w:pPr>
        <w:pStyle w:val="ListParagraph"/>
        <w:numPr>
          <w:ilvl w:val="0"/>
          <w:numId w:val="45"/>
        </w:numPr>
        <w:spacing w:before="180" w:after="180" w:line="260" w:lineRule="exact"/>
        <w:contextualSpacing w:val="0"/>
      </w:pPr>
      <w:r>
        <w:t>direct the movement of people, potentially limiting freedom of movement, freedom of association and the right to liberty;</w:t>
      </w:r>
    </w:p>
    <w:p w:rsidR="00874709" w:rsidRDefault="00874709" w:rsidP="0063726C">
      <w:pPr>
        <w:pStyle w:val="ListParagraph"/>
        <w:numPr>
          <w:ilvl w:val="0"/>
          <w:numId w:val="45"/>
        </w:numPr>
        <w:spacing w:before="180" w:after="180" w:line="260" w:lineRule="exact"/>
        <w:contextualSpacing w:val="0"/>
      </w:pPr>
      <w:r>
        <w:t>direct the owner of property to place the property under the control of the emergency controller, or take possession of premises, both potentially limiting the right to privacy and the right to property under the Universal Declaration of Human Rights;</w:t>
      </w:r>
    </w:p>
    <w:p w:rsidR="00874709" w:rsidRDefault="00874709" w:rsidP="0063726C">
      <w:pPr>
        <w:pStyle w:val="ListParagraph"/>
        <w:numPr>
          <w:ilvl w:val="0"/>
          <w:numId w:val="45"/>
        </w:numPr>
        <w:spacing w:before="180" w:after="180" w:line="260" w:lineRule="exact"/>
        <w:contextualSpacing w:val="0"/>
      </w:pPr>
      <w:r>
        <w:t>direct a person to give information or produce documents, potentially limiting the right to privacy; and</w:t>
      </w:r>
    </w:p>
    <w:p w:rsidR="00874709" w:rsidRDefault="00874709" w:rsidP="0063726C">
      <w:pPr>
        <w:pStyle w:val="ListParagraph"/>
        <w:numPr>
          <w:ilvl w:val="0"/>
          <w:numId w:val="45"/>
        </w:numPr>
        <w:spacing w:before="180" w:after="180" w:line="260" w:lineRule="exact"/>
        <w:contextualSpacing w:val="0"/>
      </w:pPr>
      <w:proofErr w:type="gramStart"/>
      <w:r>
        <w:t>use</w:t>
      </w:r>
      <w:proofErr w:type="gramEnd"/>
      <w:r>
        <w:t xml:space="preserve"> any necessary and reasonable force to remove a person obstructing response operations to another place, potentially limiting the right to liberty and security of person.</w:t>
      </w:r>
    </w:p>
    <w:p w:rsidR="00874709" w:rsidRDefault="00874709" w:rsidP="0063726C">
      <w:pPr>
        <w:spacing w:line="260" w:lineRule="exact"/>
      </w:pPr>
      <w:r>
        <w:t>The explanatory statement also recognises that the application and enforcement of these powers has the potential to result in discrimination against a number of vulnerable groups, potentially limiting the right to equality before the law protected by section 8 of the HRA.</w:t>
      </w:r>
    </w:p>
    <w:p w:rsidR="00874709" w:rsidRDefault="00874709" w:rsidP="00874709">
      <w:r>
        <w:lastRenderedPageBreak/>
        <w:t>The explanatory statement includes a justification for why these potential limits should be considered reasonable, pointing to the legitimate purposes of responding to significant dangers or disruption to essential services, allowing for greater certainty and planning during emergency responses and need for continuity of powers, as well as the possibility of the experience of the previous bushfire season being repeated. Subject to the following comment, the Committee refers that statement to the Assembly.</w:t>
      </w:r>
    </w:p>
    <w:p w:rsidR="00874709" w:rsidRDefault="00874709" w:rsidP="00874709">
      <w:r>
        <w:t xml:space="preserve">The Committee notes that the Bill will introduce new safeguards requiring the emergency controller to advise the Chief Minister and Minister for Police and Emergency </w:t>
      </w:r>
      <w:r w:rsidR="006A696E">
        <w:t>Services (MPES) at least every seven</w:t>
      </w:r>
      <w:r>
        <w:t xml:space="preserve"> days about the status of the emergency and, where a state of emergency has been declared, whether that declaration is still justified. Any state of alert, state of emergency and the appointment of the emergency controller must be revoked if, after taking into account the advice of the emergency controller, the Chief Minister or MPES decides they are no longer necessary.</w:t>
      </w:r>
    </w:p>
    <w:p w:rsidR="00874709" w:rsidRDefault="00874709" w:rsidP="00874709">
      <w:r>
        <w:t>However, there is no requirement under the Bill for any advice from the emergency controller to be made public. The explanatory statement accompanying the Bill notes that “in a national security incident that led to the appointment of an emergency controller or a state of emergency the emergency controller’s advice may be of a sensitive or classified nature”. The Committee is concerned that there is limited accountability for both the advice of the emergency controller and the decisions of the Chief Minister or MPES, and requests further information on why provision could not be made to have any advice made public within a reasonable period subject to redaction of se</w:t>
      </w:r>
      <w:r w:rsidR="006A696E">
        <w:t>nsitive or classified material.</w:t>
      </w:r>
    </w:p>
    <w:p w:rsidR="00874709" w:rsidRPr="00E83C75" w:rsidRDefault="00874709" w:rsidP="00874709">
      <w:pPr>
        <w:pStyle w:val="Bodycopy"/>
        <w:spacing w:before="220" w:after="220" w:line="280" w:lineRule="exact"/>
        <w:rPr>
          <w:b/>
        </w:rPr>
      </w:pPr>
      <w:r w:rsidRPr="00E83C75">
        <w:rPr>
          <w:b/>
        </w:rPr>
        <w:t>The Committee draws th</w:t>
      </w:r>
      <w:r>
        <w:rPr>
          <w:b/>
        </w:rPr>
        <w:t>is</w:t>
      </w:r>
      <w:r w:rsidRPr="00E83C75">
        <w:rPr>
          <w:b/>
        </w:rPr>
        <w:t xml:space="preserve"> matter to the attention of the Assembly, and asks the Minister to respond.</w:t>
      </w:r>
    </w:p>
    <w:p w:rsidR="00874709" w:rsidRDefault="00874709" w:rsidP="00874709">
      <w:pPr>
        <w:pStyle w:val="Heading2"/>
        <w:rPr>
          <w:rFonts w:eastAsia="Calibri"/>
          <w:lang w:eastAsia="en-AU"/>
        </w:rPr>
      </w:pPr>
      <w:bookmarkStart w:id="578" w:name="_Toc49170857"/>
      <w:r>
        <w:rPr>
          <w:rFonts w:eastAsia="Calibri"/>
          <w:lang w:eastAsia="en-AU"/>
        </w:rPr>
        <w:t>Subordinate Legislation</w:t>
      </w:r>
      <w:bookmarkEnd w:id="578"/>
    </w:p>
    <w:p w:rsidR="00874709" w:rsidRDefault="00874709" w:rsidP="00874709">
      <w:pPr>
        <w:pStyle w:val="Heading3"/>
        <w:rPr>
          <w:rFonts w:eastAsia="Calibri"/>
          <w:lang w:eastAsia="en-AU"/>
        </w:rPr>
      </w:pPr>
      <w:bookmarkStart w:id="579" w:name="_Toc49170858"/>
      <w:r>
        <w:rPr>
          <w:rFonts w:eastAsia="Calibri"/>
          <w:lang w:eastAsia="en-AU"/>
        </w:rPr>
        <w:t>Disallowable Instrument—Comment</w:t>
      </w:r>
      <w:bookmarkEnd w:id="579"/>
    </w:p>
    <w:p w:rsidR="00874709" w:rsidRPr="006A696E" w:rsidRDefault="00874709" w:rsidP="006A696E">
      <w:pPr>
        <w:pStyle w:val="Heading4nonumber"/>
        <w:rPr>
          <w:sz w:val="22"/>
          <w:szCs w:val="22"/>
        </w:rPr>
      </w:pPr>
      <w:r w:rsidRPr="006A696E">
        <w:rPr>
          <w:sz w:val="22"/>
          <w:szCs w:val="22"/>
        </w:rPr>
        <w:t>COVID-19-related instrument / Human rights issues / Minor drafting issue</w:t>
      </w:r>
    </w:p>
    <w:p w:rsidR="00874709" w:rsidRDefault="00874709" w:rsidP="006A696E">
      <w:pPr>
        <w:spacing w:before="160" w:after="160" w:line="280" w:lineRule="atLeast"/>
        <w:rPr>
          <w:rFonts w:ascii="Calibri" w:hAnsi="Calibri" w:cs="Calibri"/>
          <w:color w:val="000000"/>
        </w:rPr>
      </w:pPr>
      <w:r>
        <w:rPr>
          <w:rFonts w:ascii="Calibri" w:hAnsi="Calibri" w:cs="Calibri"/>
          <w:b/>
          <w:bCs/>
          <w:color w:val="000000"/>
        </w:rPr>
        <w:t>Disallowable Instrument DI2020-233 being the Rates (Instalment Dates) Determination 2020 made under subsection 19(4) of the</w:t>
      </w:r>
      <w:r>
        <w:rPr>
          <w:rFonts w:ascii="Calibri" w:hAnsi="Calibri" w:cs="Calibri"/>
          <w:color w:val="000000"/>
        </w:rPr>
        <w:t xml:space="preserve"> </w:t>
      </w:r>
      <w:r>
        <w:rPr>
          <w:rFonts w:ascii="Calibri" w:hAnsi="Calibri" w:cs="Calibri"/>
          <w:i/>
          <w:iCs/>
          <w:color w:val="000000"/>
        </w:rPr>
        <w:t>Rates Act 2004</w:t>
      </w:r>
      <w:r>
        <w:rPr>
          <w:rFonts w:ascii="Calibri" w:hAnsi="Calibri" w:cs="Calibri"/>
          <w:color w:val="000000"/>
        </w:rPr>
        <w:t xml:space="preserve"> </w:t>
      </w:r>
      <w:r>
        <w:rPr>
          <w:rFonts w:ascii="Calibri" w:hAnsi="Calibri" w:cs="Calibri"/>
          <w:b/>
          <w:bCs/>
          <w:color w:val="000000"/>
        </w:rPr>
        <w:t>determines the due dates of rates instalments for each quarter of the 2020-21 financial year, in order to bring the instalment payment dates, delayed as a result of COVID-19, back on schedule.</w:t>
      </w:r>
    </w:p>
    <w:p w:rsidR="00874709" w:rsidRDefault="00874709" w:rsidP="00E07D11">
      <w:pPr>
        <w:pStyle w:val="NormalWeb"/>
        <w:rPr>
          <w:rFonts w:ascii="Calibri" w:hAnsi="Calibri" w:cs="Calibri"/>
          <w:color w:val="000000"/>
          <w:sz w:val="22"/>
          <w:szCs w:val="22"/>
        </w:rPr>
      </w:pPr>
      <w:r>
        <w:rPr>
          <w:rFonts w:ascii="Calibri" w:hAnsi="Calibri" w:cs="Calibri"/>
          <w:color w:val="000000"/>
          <w:sz w:val="22"/>
          <w:szCs w:val="22"/>
        </w:rPr>
        <w:t xml:space="preserve">This instrument determines due dates for rates instalments, under subsection 19(4) of the </w:t>
      </w:r>
      <w:r>
        <w:rPr>
          <w:rFonts w:ascii="Calibri" w:hAnsi="Calibri" w:cs="Calibri"/>
          <w:i/>
          <w:iCs/>
          <w:color w:val="000000"/>
          <w:sz w:val="22"/>
          <w:szCs w:val="22"/>
        </w:rPr>
        <w:t>Rates Act 2004</w:t>
      </w:r>
      <w:r>
        <w:rPr>
          <w:rFonts w:ascii="Calibri" w:hAnsi="Calibri" w:cs="Calibri"/>
          <w:color w:val="000000"/>
          <w:sz w:val="22"/>
          <w:szCs w:val="22"/>
        </w:rPr>
        <w:t>.  The relevant dates have been adjusted, by reference to the COVID-19 pandemic.  The explanatory statement for the instrument states:</w:t>
      </w:r>
    </w:p>
    <w:p w:rsidR="00874709" w:rsidRDefault="00874709" w:rsidP="00E07D11">
      <w:pPr>
        <w:ind w:left="360"/>
        <w:rPr>
          <w:rFonts w:ascii="Calibri" w:hAnsi="Calibri" w:cs="Calibri"/>
        </w:rPr>
      </w:pPr>
      <w:r>
        <w:rPr>
          <w:rFonts w:ascii="Calibri" w:hAnsi="Calibri" w:cs="Calibri"/>
        </w:rPr>
        <w:t xml:space="preserve">Section 19 (4) of the </w:t>
      </w:r>
      <w:r>
        <w:rPr>
          <w:rFonts w:ascii="Calibri" w:hAnsi="Calibri" w:cs="Calibri"/>
          <w:i/>
          <w:iCs/>
        </w:rPr>
        <w:t>Rates Act 2004</w:t>
      </w:r>
      <w:r>
        <w:rPr>
          <w:rFonts w:ascii="Calibri" w:hAnsi="Calibri" w:cs="Calibri"/>
        </w:rPr>
        <w:t xml:space="preserve"> allows the Minister to determine payment instalment dates that are earlier or later than when they are ordinarily due. Under the </w:t>
      </w:r>
      <w:r>
        <w:rPr>
          <w:rFonts w:ascii="Calibri" w:hAnsi="Calibri" w:cs="Calibri"/>
          <w:i/>
          <w:iCs/>
        </w:rPr>
        <w:t xml:space="preserve">Rates (Instalment Dates) Determination 2020 </w:t>
      </w:r>
      <w:r>
        <w:rPr>
          <w:rFonts w:ascii="Calibri" w:hAnsi="Calibri" w:cs="Calibri"/>
        </w:rPr>
        <w:t xml:space="preserve">(the Instalment Dates Determination), the Minister has determined the due </w:t>
      </w:r>
      <w:r w:rsidRPr="006A696E">
        <w:rPr>
          <w:rFonts w:ascii="Calibri" w:hAnsi="Calibri" w:cs="Calibri"/>
          <w:spacing w:val="-2"/>
        </w:rPr>
        <w:t>dates of rates instalments for each quarter of the 2020-21 financial year that are under 3 months</w:t>
      </w:r>
      <w:r>
        <w:rPr>
          <w:rFonts w:ascii="Calibri" w:hAnsi="Calibri" w:cs="Calibri"/>
        </w:rPr>
        <w:t xml:space="preserve"> apart but at least separated by 2 months and 3 weeks. This is required to gradually transition out of the delayed schedule, resulting from the temporary COVID-19 measure, and to bring the rates instalment payme</w:t>
      </w:r>
      <w:r w:rsidR="00CD60DC">
        <w:rPr>
          <w:rFonts w:ascii="Calibri" w:hAnsi="Calibri" w:cs="Calibri"/>
        </w:rPr>
        <w:t>nt dates back on schedule.</w:t>
      </w:r>
    </w:p>
    <w:p w:rsidR="00874709" w:rsidRDefault="00874709" w:rsidP="001D7AA3">
      <w:pPr>
        <w:keepLines/>
        <w:spacing w:line="260" w:lineRule="exact"/>
        <w:ind w:left="360"/>
        <w:rPr>
          <w:rFonts w:ascii="Calibri" w:hAnsi="Calibri" w:cs="Calibri"/>
        </w:rPr>
      </w:pPr>
      <w:r>
        <w:rPr>
          <w:rFonts w:ascii="Calibri" w:hAnsi="Calibri" w:cs="Calibri"/>
        </w:rPr>
        <w:lastRenderedPageBreak/>
        <w:t xml:space="preserve">To minimise </w:t>
      </w:r>
      <w:proofErr w:type="spellStart"/>
      <w:r>
        <w:rPr>
          <w:rFonts w:ascii="Calibri" w:hAnsi="Calibri" w:cs="Calibri"/>
        </w:rPr>
        <w:t>cashflow</w:t>
      </w:r>
      <w:proofErr w:type="spellEnd"/>
      <w:r>
        <w:rPr>
          <w:rFonts w:ascii="Calibri" w:hAnsi="Calibri" w:cs="Calibri"/>
        </w:rPr>
        <w:t xml:space="preserve"> impacts on ratepayers, the adjustments are spaced over 12 months. The payment dates for the first three quarters of the 2020-21 financial year will occur later than would otherwise have been scheduled. Note, that as part of the economic survival packages the ACT Government also provides that persons experiencing financial hardship may be eligible to defer the payment of rates on their principal place of residence, interest-free for up to one year. The Commissioner for ACT Revenue has the ability to defer the payment of rates under sections 46 and 47 of the </w:t>
      </w:r>
      <w:r>
        <w:rPr>
          <w:rFonts w:ascii="Calibri" w:hAnsi="Calibri" w:cs="Calibri"/>
          <w:i/>
          <w:iCs/>
        </w:rPr>
        <w:t>Rates Act 2004</w:t>
      </w:r>
      <w:r>
        <w:rPr>
          <w:rFonts w:ascii="Calibri" w:hAnsi="Calibri" w:cs="Calibri"/>
        </w:rPr>
        <w:t>.</w:t>
      </w:r>
    </w:p>
    <w:p w:rsidR="00874709" w:rsidRDefault="00874709" w:rsidP="001D7AA3">
      <w:pPr>
        <w:spacing w:line="260" w:lineRule="exact"/>
        <w:rPr>
          <w:rFonts w:ascii="Calibri" w:hAnsi="Calibri" w:cs="Calibri"/>
        </w:rPr>
      </w:pPr>
      <w:r>
        <w:rPr>
          <w:rFonts w:ascii="Calibri" w:hAnsi="Calibri" w:cs="Calibri"/>
        </w:rPr>
        <w:t>Section 5 of the instrument states:</w:t>
      </w:r>
    </w:p>
    <w:p w:rsidR="00874709" w:rsidRDefault="00874709" w:rsidP="001D7AA3">
      <w:pPr>
        <w:keepNext/>
        <w:spacing w:line="260" w:lineRule="exact"/>
        <w:ind w:left="1080" w:hanging="720"/>
        <w:rPr>
          <w:rFonts w:ascii="Calibri" w:hAnsi="Calibri" w:cs="Calibri"/>
          <w:b/>
          <w:bCs/>
        </w:rPr>
      </w:pPr>
      <w:r>
        <w:rPr>
          <w:rFonts w:ascii="Calibri" w:hAnsi="Calibri" w:cs="Calibri"/>
          <w:b/>
          <w:bCs/>
        </w:rPr>
        <w:t>5</w:t>
      </w:r>
      <w:r>
        <w:rPr>
          <w:rFonts w:ascii="Calibri" w:hAnsi="Calibri" w:cs="Calibri"/>
          <w:b/>
          <w:bCs/>
        </w:rPr>
        <w:tab/>
        <w:t>Human Rights Act 2004</w:t>
      </w:r>
    </w:p>
    <w:p w:rsidR="00874709" w:rsidRDefault="006A696E" w:rsidP="001D7AA3">
      <w:pPr>
        <w:tabs>
          <w:tab w:val="left" w:pos="1080"/>
        </w:tabs>
        <w:spacing w:line="260" w:lineRule="exact"/>
        <w:ind w:left="1080" w:hanging="720"/>
        <w:rPr>
          <w:rFonts w:ascii="Calibri" w:hAnsi="Calibri" w:cs="Calibri"/>
        </w:rPr>
      </w:pPr>
      <w:r>
        <w:rPr>
          <w:rFonts w:ascii="Calibri" w:hAnsi="Calibri" w:cs="Calibri"/>
        </w:rPr>
        <w:tab/>
      </w:r>
      <w:r w:rsidR="00874709">
        <w:rPr>
          <w:rFonts w:ascii="Calibri" w:hAnsi="Calibri" w:cs="Calibri"/>
        </w:rPr>
        <w:t>In my opinion, as the Minister, this instrument is consistent with human rights. This instrument is non</w:t>
      </w:r>
      <w:r w:rsidR="00874709">
        <w:rPr>
          <w:rFonts w:ascii="Calibri" w:hAnsi="Calibri" w:cs="Calibri"/>
        </w:rPr>
        <w:noBreakHyphen/>
        <w:t>prejudicial because it does not limit existing rights.</w:t>
      </w:r>
    </w:p>
    <w:p w:rsidR="00874709" w:rsidRDefault="00874709" w:rsidP="001D7AA3">
      <w:pPr>
        <w:spacing w:line="260" w:lineRule="exact"/>
        <w:rPr>
          <w:rFonts w:ascii="Calibri" w:hAnsi="Calibri" w:cs="Calibri"/>
        </w:rPr>
      </w:pPr>
      <w:r>
        <w:rPr>
          <w:rFonts w:ascii="Calibri" w:hAnsi="Calibri" w:cs="Calibri"/>
        </w:rPr>
        <w:t xml:space="preserve">The explanatory statement also discusses potential human rights issues: </w:t>
      </w:r>
    </w:p>
    <w:p w:rsidR="00874709" w:rsidRDefault="00874709" w:rsidP="00686D4E">
      <w:pPr>
        <w:spacing w:line="260" w:lineRule="exact"/>
        <w:ind w:left="360"/>
        <w:rPr>
          <w:rFonts w:ascii="Calibri" w:hAnsi="Calibri" w:cs="Calibri"/>
        </w:rPr>
      </w:pPr>
      <w:r>
        <w:rPr>
          <w:rFonts w:ascii="Calibri" w:hAnsi="Calibri" w:cs="Calibri"/>
        </w:rPr>
        <w:t>Section 5 of the Instalment Dates Determination provides that, in the Minister’s opinion, the determination is consistent with human rights. This ensures that the determination is compatible with human rights, and that proper consideration has been given to human rights in making the determination.</w:t>
      </w:r>
    </w:p>
    <w:p w:rsidR="00874709" w:rsidRDefault="00874709" w:rsidP="001D7AA3">
      <w:pPr>
        <w:spacing w:line="260" w:lineRule="exact"/>
        <w:ind w:left="360"/>
        <w:rPr>
          <w:rFonts w:ascii="Calibri" w:hAnsi="Calibri" w:cs="Calibri"/>
        </w:rPr>
      </w:pPr>
      <w:r>
        <w:rPr>
          <w:rFonts w:ascii="Calibri" w:hAnsi="Calibri" w:cs="Calibri"/>
        </w:rPr>
        <w:t xml:space="preserve">The ACT Human Rights Commission was consulted on this instrument. </w:t>
      </w:r>
    </w:p>
    <w:p w:rsidR="00874709" w:rsidRDefault="00874709" w:rsidP="001D7AA3">
      <w:pPr>
        <w:spacing w:line="260" w:lineRule="exact"/>
        <w:rPr>
          <w:rFonts w:ascii="Calibri" w:hAnsi="Calibri" w:cs="Calibri"/>
        </w:rPr>
      </w:pPr>
      <w:r>
        <w:rPr>
          <w:rFonts w:ascii="Calibri" w:hAnsi="Calibri" w:cs="Calibri"/>
          <w:b/>
          <w:bCs/>
        </w:rPr>
        <w:t>The Committee draws the attention of the Legislative Assembly to the discussion of human rights issues in the explanatory statement for this instrument.</w:t>
      </w:r>
    </w:p>
    <w:p w:rsidR="00874709" w:rsidRDefault="00874709" w:rsidP="001D7AA3">
      <w:pPr>
        <w:pStyle w:val="Paper"/>
        <w:spacing w:before="220" w:after="220" w:line="260" w:lineRule="exact"/>
        <w:rPr>
          <w:rFonts w:ascii="Calibri" w:hAnsi="Calibri" w:cs="Calibri"/>
          <w:b/>
          <w:bCs/>
          <w:sz w:val="22"/>
          <w:szCs w:val="22"/>
          <w:lang w:eastAsia="en-AU"/>
        </w:rPr>
      </w:pPr>
      <w:r>
        <w:rPr>
          <w:rFonts w:ascii="Calibri" w:hAnsi="Calibri" w:cs="Calibri"/>
          <w:b/>
          <w:bCs/>
          <w:sz w:val="22"/>
          <w:szCs w:val="22"/>
          <w:lang w:eastAsia="en-AU"/>
        </w:rPr>
        <w:t>This comment does not require a response from the Minister.</w:t>
      </w:r>
    </w:p>
    <w:p w:rsidR="00874709" w:rsidRDefault="00874709" w:rsidP="001D7AA3">
      <w:pPr>
        <w:pStyle w:val="NormalWeb"/>
        <w:spacing w:line="260" w:lineRule="exact"/>
        <w:rPr>
          <w:rFonts w:ascii="Calibri" w:hAnsi="Calibri" w:cs="Calibri"/>
          <w:color w:val="000000"/>
          <w:sz w:val="22"/>
          <w:szCs w:val="22"/>
          <w:lang w:eastAsia="en-AU"/>
        </w:rPr>
      </w:pPr>
      <w:r>
        <w:rPr>
          <w:rFonts w:ascii="Calibri" w:hAnsi="Calibri" w:cs="Calibri"/>
          <w:color w:val="000000"/>
          <w:sz w:val="22"/>
          <w:szCs w:val="22"/>
        </w:rPr>
        <w:t xml:space="preserve">The Committee notes that section 3 of the instrument sets out definitions for the instrument.  Included is a definition of </w:t>
      </w:r>
      <w:r>
        <w:rPr>
          <w:rFonts w:ascii="Calibri" w:hAnsi="Calibri" w:cs="Calibri"/>
          <w:b/>
          <w:bCs/>
          <w:i/>
          <w:iCs/>
          <w:color w:val="000000"/>
          <w:sz w:val="22"/>
          <w:szCs w:val="22"/>
        </w:rPr>
        <w:t>COVID-19 emergency</w:t>
      </w:r>
      <w:r>
        <w:rPr>
          <w:rFonts w:ascii="Calibri" w:hAnsi="Calibri" w:cs="Calibri"/>
          <w:color w:val="000000"/>
          <w:sz w:val="22"/>
          <w:szCs w:val="22"/>
        </w:rPr>
        <w:t xml:space="preserve">, defined by reference </w:t>
      </w:r>
      <w:r w:rsidR="006A696E">
        <w:rPr>
          <w:rFonts w:ascii="Calibri" w:hAnsi="Calibri" w:cs="Calibri"/>
          <w:color w:val="000000"/>
          <w:sz w:val="22"/>
          <w:szCs w:val="22"/>
        </w:rPr>
        <w:t>to the definition in subsection </w:t>
      </w:r>
      <w:r>
        <w:rPr>
          <w:rFonts w:ascii="Calibri" w:hAnsi="Calibri" w:cs="Calibri"/>
          <w:color w:val="000000"/>
          <w:sz w:val="22"/>
          <w:szCs w:val="22"/>
        </w:rPr>
        <w:t>19(8) of the Rates Act.  However, the Committee notes that, in fact, neither the instrument nor the explanatory statement for the instrument actually uses that term.</w:t>
      </w:r>
    </w:p>
    <w:p w:rsidR="00874709" w:rsidRDefault="00874709" w:rsidP="001D7AA3">
      <w:pPr>
        <w:pStyle w:val="NormalWeb"/>
        <w:spacing w:line="260" w:lineRule="exact"/>
        <w:rPr>
          <w:rFonts w:ascii="Calibri" w:hAnsi="Calibri" w:cs="Calibri"/>
          <w:b/>
          <w:bCs/>
          <w:color w:val="000000"/>
          <w:sz w:val="22"/>
          <w:szCs w:val="22"/>
        </w:rPr>
      </w:pPr>
      <w:r>
        <w:rPr>
          <w:rFonts w:ascii="Calibri" w:hAnsi="Calibri" w:cs="Calibri"/>
          <w:b/>
          <w:bCs/>
          <w:color w:val="000000"/>
          <w:sz w:val="22"/>
          <w:szCs w:val="22"/>
        </w:rPr>
        <w:t>The comment immediately above does not require a response from the Minister.</w:t>
      </w:r>
    </w:p>
    <w:p w:rsidR="00E07D11" w:rsidRPr="00E07D11" w:rsidRDefault="00E07D11" w:rsidP="00E07D11">
      <w:pPr>
        <w:pStyle w:val="Heading2"/>
        <w:rPr>
          <w:rFonts w:eastAsia="Calibri"/>
          <w:lang w:eastAsia="en-AU"/>
        </w:rPr>
      </w:pPr>
      <w:bookmarkStart w:id="580" w:name="_Toc49170859"/>
      <w:r w:rsidRPr="00E07D11">
        <w:rPr>
          <w:rFonts w:eastAsia="Calibri"/>
          <w:lang w:eastAsia="en-AU"/>
        </w:rPr>
        <w:t>National Regulations—Comment</w:t>
      </w:r>
      <w:bookmarkEnd w:id="580"/>
    </w:p>
    <w:p w:rsidR="00E07D11" w:rsidRPr="00E07D11" w:rsidRDefault="00E07D11" w:rsidP="00E07D11">
      <w:pPr>
        <w:pStyle w:val="NormalWeb"/>
        <w:rPr>
          <w:rFonts w:ascii="Calibri" w:hAnsi="Calibri" w:cs="Calibri"/>
          <w:color w:val="000000"/>
          <w:sz w:val="22"/>
          <w:szCs w:val="22"/>
        </w:rPr>
      </w:pPr>
      <w:r w:rsidRPr="00E07D11">
        <w:rPr>
          <w:rFonts w:ascii="Calibri" w:hAnsi="Calibri" w:cs="Calibri"/>
          <w:color w:val="000000"/>
          <w:sz w:val="22"/>
          <w:szCs w:val="22"/>
        </w:rPr>
        <w:t>The Committee has examined th</w:t>
      </w:r>
      <w:r>
        <w:rPr>
          <w:rFonts w:ascii="Calibri" w:hAnsi="Calibri" w:cs="Calibri"/>
          <w:color w:val="000000"/>
          <w:sz w:val="22"/>
          <w:szCs w:val="22"/>
        </w:rPr>
        <w:t>e following national regulation</w:t>
      </w:r>
      <w:r w:rsidRPr="00E07D11">
        <w:rPr>
          <w:rFonts w:ascii="Calibri" w:hAnsi="Calibri" w:cs="Calibri"/>
          <w:color w:val="000000"/>
          <w:sz w:val="22"/>
          <w:szCs w:val="22"/>
        </w:rPr>
        <w:t xml:space="preserve"> and offers these comments on </w:t>
      </w:r>
      <w:r>
        <w:rPr>
          <w:rFonts w:ascii="Calibri" w:hAnsi="Calibri" w:cs="Calibri"/>
          <w:color w:val="000000"/>
          <w:sz w:val="22"/>
          <w:szCs w:val="22"/>
        </w:rPr>
        <w:t>it</w:t>
      </w:r>
      <w:r w:rsidRPr="00E07D11">
        <w:rPr>
          <w:rFonts w:ascii="Calibri" w:hAnsi="Calibri" w:cs="Calibri"/>
          <w:color w:val="000000"/>
          <w:sz w:val="22"/>
          <w:szCs w:val="22"/>
        </w:rPr>
        <w:t>:</w:t>
      </w:r>
    </w:p>
    <w:p w:rsidR="00E07D11" w:rsidRPr="00E07D11" w:rsidRDefault="00E07D11" w:rsidP="00E07D11">
      <w:pPr>
        <w:pStyle w:val="Heading4nonumber"/>
        <w:rPr>
          <w:sz w:val="22"/>
          <w:szCs w:val="22"/>
        </w:rPr>
      </w:pPr>
      <w:r w:rsidRPr="00E07D11">
        <w:rPr>
          <w:sz w:val="22"/>
          <w:szCs w:val="22"/>
        </w:rPr>
        <w:t>Human rights issues</w:t>
      </w:r>
    </w:p>
    <w:p w:rsidR="00E07D11" w:rsidRPr="00E07D11" w:rsidRDefault="00E07D11" w:rsidP="00E07D11">
      <w:pPr>
        <w:pStyle w:val="NormalWeb"/>
        <w:rPr>
          <w:rFonts w:ascii="Calibri" w:hAnsi="Calibri" w:cs="Calibri"/>
          <w:b/>
          <w:color w:val="000000"/>
          <w:sz w:val="22"/>
          <w:szCs w:val="22"/>
        </w:rPr>
      </w:pPr>
      <w:r>
        <w:rPr>
          <w:rFonts w:ascii="Calibri" w:hAnsi="Calibri" w:cs="Calibri"/>
          <w:b/>
          <w:color w:val="000000"/>
          <w:sz w:val="22"/>
          <w:szCs w:val="22"/>
        </w:rPr>
        <w:t>Education and Care Services National Amendment Regulations 2020, made under the Education and Care Services National Law as applied by the law of the States and Territories, together with an explanatory memorandum.</w:t>
      </w:r>
    </w:p>
    <w:p w:rsidR="00AF7558" w:rsidRDefault="00E07D11" w:rsidP="00E07D11">
      <w:pPr>
        <w:pStyle w:val="NormalWeb"/>
        <w:rPr>
          <w:rFonts w:ascii="Calibri" w:eastAsia="Calibri" w:hAnsi="Calibri" w:cs="Calibri"/>
          <w:sz w:val="22"/>
          <w:szCs w:val="22"/>
        </w:rPr>
      </w:pPr>
      <w:r w:rsidRPr="00E07D11">
        <w:rPr>
          <w:rFonts w:ascii="Calibri" w:hAnsi="Calibri" w:cs="Calibri"/>
          <w:color w:val="000000"/>
          <w:sz w:val="22"/>
          <w:szCs w:val="22"/>
        </w:rPr>
        <w:t xml:space="preserve">These national regulations are made under sections 301 and 324 of the Education and Care Services National Law and are applicable in the ACT under the </w:t>
      </w:r>
      <w:r w:rsidRPr="00AF7558">
        <w:rPr>
          <w:rFonts w:ascii="Calibri" w:hAnsi="Calibri" w:cs="Calibri"/>
          <w:i/>
          <w:color w:val="000000"/>
          <w:sz w:val="22"/>
          <w:szCs w:val="22"/>
        </w:rPr>
        <w:t>Education and Care Services National Law (ACT) Act 2011</w:t>
      </w:r>
      <w:r w:rsidRPr="00E07D11">
        <w:rPr>
          <w:rFonts w:ascii="Calibri" w:hAnsi="Calibri" w:cs="Calibri"/>
          <w:color w:val="000000"/>
          <w:sz w:val="22"/>
          <w:szCs w:val="22"/>
        </w:rPr>
        <w:t xml:space="preserve">.  </w:t>
      </w:r>
      <w:r w:rsidR="00AF7558" w:rsidRPr="00AF7558">
        <w:rPr>
          <w:rFonts w:ascii="Calibri" w:hAnsi="Calibri" w:cs="Calibri"/>
          <w:sz w:val="22"/>
          <w:szCs w:val="22"/>
        </w:rPr>
        <w:t xml:space="preserve">The substantive amendments made by the national regulations relate to the transportation of children by education service providers.  According to the explanatory </w:t>
      </w:r>
      <w:r w:rsidR="00AF7558">
        <w:rPr>
          <w:rFonts w:ascii="Calibri" w:hAnsi="Calibri" w:cs="Calibri"/>
          <w:sz w:val="22"/>
          <w:szCs w:val="22"/>
        </w:rPr>
        <w:t xml:space="preserve">memorandum </w:t>
      </w:r>
      <w:r w:rsidR="00AF7558" w:rsidRPr="00AF7558">
        <w:rPr>
          <w:rFonts w:ascii="Calibri" w:hAnsi="Calibri" w:cs="Calibri"/>
          <w:sz w:val="22"/>
          <w:szCs w:val="22"/>
        </w:rPr>
        <w:t>for the national regulations, the amendments “</w:t>
      </w:r>
      <w:r w:rsidR="00AF7558" w:rsidRPr="00AF7558">
        <w:rPr>
          <w:rFonts w:ascii="Calibri" w:eastAsia="Calibri" w:hAnsi="Calibri" w:cs="Calibri"/>
          <w:sz w:val="22"/>
          <w:szCs w:val="22"/>
        </w:rPr>
        <w:t>clarify and strengthen operational requirements for service opera</w:t>
      </w:r>
      <w:r w:rsidR="00AF7558">
        <w:rPr>
          <w:rFonts w:ascii="Calibri" w:eastAsia="Calibri" w:hAnsi="Calibri" w:cs="Calibri"/>
          <w:sz w:val="22"/>
          <w:szCs w:val="22"/>
        </w:rPr>
        <w:t>tors providing transportation”.</w:t>
      </w:r>
    </w:p>
    <w:p w:rsidR="00E07D11" w:rsidRPr="00E07D11" w:rsidRDefault="00AF7558" w:rsidP="0041382D">
      <w:pPr>
        <w:pStyle w:val="NormalWeb"/>
        <w:spacing w:line="260" w:lineRule="exact"/>
        <w:rPr>
          <w:rFonts w:ascii="Calibri" w:hAnsi="Calibri" w:cs="Calibri"/>
          <w:color w:val="000000"/>
          <w:sz w:val="22"/>
          <w:szCs w:val="22"/>
        </w:rPr>
      </w:pPr>
      <w:r w:rsidRPr="00AF7558">
        <w:rPr>
          <w:rFonts w:ascii="Calibri" w:eastAsia="Calibri" w:hAnsi="Calibri" w:cs="Calibri"/>
          <w:sz w:val="22"/>
          <w:szCs w:val="22"/>
        </w:rPr>
        <w:lastRenderedPageBreak/>
        <w:t>T</w:t>
      </w:r>
      <w:r w:rsidR="00E07D11" w:rsidRPr="00E07D11">
        <w:rPr>
          <w:rFonts w:ascii="Calibri" w:hAnsi="Calibri" w:cs="Calibri"/>
          <w:color w:val="000000"/>
          <w:sz w:val="22"/>
          <w:szCs w:val="22"/>
        </w:rPr>
        <w:t xml:space="preserve">he national regulations were tabled in the Legislative Assembly on </w:t>
      </w:r>
      <w:r>
        <w:rPr>
          <w:rFonts w:ascii="Calibri" w:hAnsi="Calibri" w:cs="Calibri"/>
          <w:color w:val="000000"/>
          <w:sz w:val="22"/>
          <w:szCs w:val="22"/>
        </w:rPr>
        <w:t>20 August 2020</w:t>
      </w:r>
      <w:r w:rsidR="00E07D11" w:rsidRPr="00E07D11">
        <w:rPr>
          <w:rFonts w:ascii="Calibri" w:hAnsi="Calibri" w:cs="Calibri"/>
          <w:color w:val="000000"/>
          <w:sz w:val="22"/>
          <w:szCs w:val="22"/>
        </w:rPr>
        <w:t xml:space="preserve">.  The Committee notes that, under section 2 of the national regulations, the substantive amendments made by the national regulations commence on 1 September and 1 October 2021. </w:t>
      </w:r>
    </w:p>
    <w:p w:rsidR="00E07D11" w:rsidRPr="00E07D11" w:rsidRDefault="00E07D11" w:rsidP="0041382D">
      <w:pPr>
        <w:pStyle w:val="NormalWeb"/>
        <w:spacing w:line="260" w:lineRule="exact"/>
        <w:rPr>
          <w:rFonts w:ascii="Calibri" w:hAnsi="Calibri" w:cs="Calibri"/>
          <w:color w:val="000000"/>
          <w:sz w:val="22"/>
          <w:szCs w:val="22"/>
        </w:rPr>
      </w:pPr>
      <w:r w:rsidRPr="00E07D11">
        <w:rPr>
          <w:rFonts w:ascii="Calibri" w:hAnsi="Calibri" w:cs="Calibri"/>
          <w:color w:val="000000"/>
          <w:sz w:val="22"/>
          <w:szCs w:val="22"/>
        </w:rPr>
        <w:t xml:space="preserve">The Committee notes, with approval, that the national regulations are accompanied by a detailed and informative explanatory </w:t>
      </w:r>
      <w:r w:rsidR="00AF7558">
        <w:rPr>
          <w:rFonts w:ascii="Calibri" w:hAnsi="Calibri" w:cs="Calibri"/>
          <w:color w:val="000000"/>
          <w:sz w:val="22"/>
          <w:szCs w:val="22"/>
        </w:rPr>
        <w:t>memorandum</w:t>
      </w:r>
      <w:r w:rsidRPr="00E07D11">
        <w:rPr>
          <w:rFonts w:ascii="Calibri" w:hAnsi="Calibri" w:cs="Calibri"/>
          <w:color w:val="000000"/>
          <w:sz w:val="22"/>
          <w:szCs w:val="22"/>
        </w:rPr>
        <w:t xml:space="preserve"> that addresses the particular application of the national regulations to various jurisdictions, including the ACT.  In this context, the Committee notes that the explanatory </w:t>
      </w:r>
      <w:r w:rsidR="00AF7558">
        <w:rPr>
          <w:rFonts w:ascii="Calibri" w:hAnsi="Calibri" w:cs="Calibri"/>
          <w:color w:val="000000"/>
          <w:sz w:val="22"/>
          <w:szCs w:val="22"/>
        </w:rPr>
        <w:t>memorandum</w:t>
      </w:r>
      <w:r w:rsidRPr="00E07D11">
        <w:rPr>
          <w:rFonts w:ascii="Calibri" w:hAnsi="Calibri" w:cs="Calibri"/>
          <w:color w:val="000000"/>
          <w:sz w:val="22"/>
          <w:szCs w:val="22"/>
        </w:rPr>
        <w:t xml:space="preserve"> addresses potential human rights issues.  It states:</w:t>
      </w:r>
    </w:p>
    <w:p w:rsidR="00E07D11" w:rsidRPr="00E07D11" w:rsidRDefault="00E07D11" w:rsidP="0041382D">
      <w:pPr>
        <w:pStyle w:val="NormalWeb"/>
        <w:spacing w:line="260" w:lineRule="exact"/>
        <w:ind w:left="360"/>
        <w:rPr>
          <w:rFonts w:ascii="Calibri" w:hAnsi="Calibri" w:cs="Calibri"/>
          <w:color w:val="000000"/>
          <w:sz w:val="22"/>
          <w:szCs w:val="22"/>
        </w:rPr>
      </w:pPr>
      <w:r w:rsidRPr="00E07D11">
        <w:rPr>
          <w:rFonts w:ascii="Calibri" w:hAnsi="Calibri" w:cs="Calibri"/>
          <w:color w:val="000000"/>
          <w:sz w:val="22"/>
          <w:szCs w:val="22"/>
        </w:rPr>
        <w:t xml:space="preserve">The amendments do not engage human rights issues under the ACT’s </w:t>
      </w:r>
      <w:bookmarkStart w:id="581" w:name="_GoBack"/>
      <w:r w:rsidRPr="00884E88">
        <w:rPr>
          <w:rFonts w:ascii="Calibri" w:hAnsi="Calibri" w:cs="Calibri"/>
          <w:i/>
          <w:color w:val="000000"/>
          <w:sz w:val="22"/>
          <w:szCs w:val="22"/>
        </w:rPr>
        <w:t>Human Rights Act 2004</w:t>
      </w:r>
      <w:bookmarkEnd w:id="581"/>
      <w:r w:rsidRPr="00E07D11">
        <w:rPr>
          <w:rFonts w:ascii="Calibri" w:hAnsi="Calibri" w:cs="Calibri"/>
          <w:color w:val="000000"/>
          <w:sz w:val="22"/>
          <w:szCs w:val="22"/>
        </w:rPr>
        <w:t>.</w:t>
      </w:r>
    </w:p>
    <w:p w:rsidR="00E07D11" w:rsidRPr="00F37D0B" w:rsidRDefault="00E07D11" w:rsidP="0041382D">
      <w:pPr>
        <w:pStyle w:val="NormalWeb"/>
        <w:spacing w:line="260" w:lineRule="exact"/>
        <w:rPr>
          <w:rFonts w:ascii="Calibri" w:hAnsi="Calibri" w:cs="Calibri"/>
          <w:b/>
          <w:color w:val="000000"/>
          <w:sz w:val="22"/>
          <w:szCs w:val="22"/>
        </w:rPr>
      </w:pPr>
      <w:r w:rsidRPr="00F37D0B">
        <w:rPr>
          <w:rFonts w:ascii="Calibri" w:hAnsi="Calibri" w:cs="Calibri"/>
          <w:b/>
          <w:color w:val="000000"/>
          <w:sz w:val="22"/>
          <w:szCs w:val="22"/>
        </w:rPr>
        <w:t>The Committee draws the attention of the Legislative Assembly to the discussion of human rights issues in the explanatory statement for these national regulations.</w:t>
      </w:r>
    </w:p>
    <w:p w:rsidR="00E07D11" w:rsidRPr="00F37D0B" w:rsidRDefault="00E07D11" w:rsidP="0041382D">
      <w:pPr>
        <w:pStyle w:val="NormalWeb"/>
        <w:spacing w:line="260" w:lineRule="exact"/>
        <w:rPr>
          <w:rFonts w:ascii="Calibri" w:hAnsi="Calibri" w:cs="Calibri"/>
          <w:b/>
          <w:color w:val="000000"/>
          <w:sz w:val="22"/>
          <w:szCs w:val="22"/>
        </w:rPr>
      </w:pPr>
      <w:r w:rsidRPr="00F37D0B">
        <w:rPr>
          <w:rFonts w:ascii="Calibri" w:hAnsi="Calibri" w:cs="Calibri"/>
          <w:b/>
          <w:color w:val="000000"/>
          <w:sz w:val="22"/>
          <w:szCs w:val="22"/>
        </w:rPr>
        <w:t>This comment does not require a response from the Minister.</w:t>
      </w:r>
    </w:p>
    <w:p w:rsidR="00F753CA" w:rsidRDefault="00F753CA" w:rsidP="00E66A97">
      <w:pPr>
        <w:pStyle w:val="Heading2"/>
        <w:spacing w:line="240" w:lineRule="auto"/>
        <w:rPr>
          <w:rFonts w:eastAsia="Calibri"/>
          <w:lang w:eastAsia="en-AU"/>
        </w:rPr>
      </w:pPr>
      <w:bookmarkStart w:id="582" w:name="_Toc49170860"/>
      <w:r>
        <w:rPr>
          <w:rFonts w:eastAsia="Calibri"/>
          <w:lang w:eastAsia="en-AU"/>
        </w:rPr>
        <w:t>Response</w:t>
      </w:r>
      <w:r w:rsidR="00874709">
        <w:rPr>
          <w:rFonts w:eastAsia="Calibri"/>
          <w:lang w:eastAsia="en-AU"/>
        </w:rPr>
        <w:t>s</w:t>
      </w:r>
      <w:bookmarkEnd w:id="582"/>
    </w:p>
    <w:p w:rsidR="00D9488E" w:rsidRPr="00D9488E" w:rsidRDefault="00D9488E" w:rsidP="00E66A97">
      <w:pPr>
        <w:pStyle w:val="Heading3"/>
        <w:spacing w:line="240" w:lineRule="auto"/>
        <w:rPr>
          <w:lang w:eastAsia="en-AU"/>
        </w:rPr>
      </w:pPr>
      <w:bookmarkStart w:id="583" w:name="_Toc44074226"/>
      <w:bookmarkStart w:id="584" w:name="_Toc44323943"/>
      <w:bookmarkStart w:id="585" w:name="_Toc46484331"/>
      <w:bookmarkStart w:id="586" w:name="_Toc49170861"/>
      <w:r>
        <w:rPr>
          <w:lang w:eastAsia="en-AU"/>
        </w:rPr>
        <w:t>Government response</w:t>
      </w:r>
      <w:bookmarkEnd w:id="583"/>
      <w:bookmarkEnd w:id="584"/>
      <w:bookmarkEnd w:id="585"/>
      <w:r w:rsidR="002F4156">
        <w:rPr>
          <w:lang w:eastAsia="en-AU"/>
        </w:rPr>
        <w:t>s</w:t>
      </w:r>
      <w:bookmarkEnd w:id="586"/>
    </w:p>
    <w:bookmarkEnd w:id="569"/>
    <w:bookmarkEnd w:id="570"/>
    <w:p w:rsidR="0063726C" w:rsidRDefault="00F65983" w:rsidP="003C6084">
      <w:pPr>
        <w:spacing w:line="240" w:lineRule="auto"/>
        <w:rPr>
          <w:rFonts w:ascii="Calibri" w:eastAsia="Calibri" w:hAnsi="Calibri" w:cs="Times New Roman"/>
        </w:rPr>
      </w:pPr>
      <w:r w:rsidRPr="00F65983">
        <w:rPr>
          <w:rFonts w:ascii="Calibri" w:eastAsia="Calibri" w:hAnsi="Calibri" w:cs="Times New Roman"/>
        </w:rPr>
        <w:t>The Committee has received</w:t>
      </w:r>
      <w:r w:rsidR="00CD7B44">
        <w:rPr>
          <w:rFonts w:ascii="Calibri" w:eastAsia="Calibri" w:hAnsi="Calibri" w:cs="Times New Roman"/>
        </w:rPr>
        <w:t xml:space="preserve"> </w:t>
      </w:r>
      <w:r w:rsidR="003379D7">
        <w:rPr>
          <w:rFonts w:ascii="Calibri" w:eastAsia="Calibri" w:hAnsi="Calibri" w:cs="Times New Roman"/>
        </w:rPr>
        <w:t>response</w:t>
      </w:r>
      <w:r w:rsidR="0063726C">
        <w:rPr>
          <w:rFonts w:ascii="Calibri" w:eastAsia="Calibri" w:hAnsi="Calibri" w:cs="Times New Roman"/>
        </w:rPr>
        <w:t>s</w:t>
      </w:r>
      <w:r w:rsidRPr="00F65983">
        <w:rPr>
          <w:rFonts w:ascii="Calibri" w:eastAsia="Calibri" w:hAnsi="Calibri" w:cs="Times New Roman"/>
        </w:rPr>
        <w:t xml:space="preserve"> from</w:t>
      </w:r>
      <w:r w:rsidR="0063726C">
        <w:rPr>
          <w:rFonts w:ascii="Calibri" w:eastAsia="Calibri" w:hAnsi="Calibri" w:cs="Times New Roman"/>
        </w:rPr>
        <w:t>:</w:t>
      </w:r>
    </w:p>
    <w:bookmarkEnd w:id="571"/>
    <w:bookmarkEnd w:id="572"/>
    <w:p w:rsidR="00CD7B44" w:rsidRDefault="0063726C" w:rsidP="002D570E">
      <w:pPr>
        <w:pStyle w:val="ListParagraph"/>
        <w:numPr>
          <w:ilvl w:val="0"/>
          <w:numId w:val="47"/>
        </w:numPr>
        <w:spacing w:line="240" w:lineRule="auto"/>
        <w:ind w:left="360"/>
        <w:contextualSpacing w:val="0"/>
      </w:pPr>
      <w:r>
        <w:rPr>
          <w:rFonts w:ascii="Calibri" w:eastAsia="Calibri" w:hAnsi="Calibri" w:cs="Times New Roman"/>
        </w:rPr>
        <w:t>T</w:t>
      </w:r>
      <w:r w:rsidR="001B3CAE">
        <w:t xml:space="preserve">he </w:t>
      </w:r>
      <w:r>
        <w:t>Attorney-General</w:t>
      </w:r>
      <w:r w:rsidR="001B3CAE">
        <w:t xml:space="preserve">, dated </w:t>
      </w:r>
      <w:r>
        <w:t>19</w:t>
      </w:r>
      <w:r w:rsidR="00CD7B44">
        <w:t xml:space="preserve"> August</w:t>
      </w:r>
      <w:r w:rsidR="001B3CAE">
        <w:t xml:space="preserve"> 2020, in relation to com</w:t>
      </w:r>
      <w:r>
        <w:t>ments made in Scrutiny Report 27</w:t>
      </w:r>
      <w:r w:rsidR="001B3CAE">
        <w:t xml:space="preserve"> concerning </w:t>
      </w:r>
      <w:r>
        <w:t xml:space="preserve">the </w:t>
      </w:r>
      <w:r w:rsidR="002D570E">
        <w:t>Minister’s</w:t>
      </w:r>
      <w:r>
        <w:t xml:space="preserve"> response to </w:t>
      </w:r>
      <w:r w:rsidR="002D570E">
        <w:t>comments made by the Committee in Scrutiny Report 26 on the Electoral Amendment Bill 2018</w:t>
      </w:r>
      <w:r w:rsidR="00CD7B44">
        <w:t>.</w:t>
      </w:r>
    </w:p>
    <w:p w:rsidR="002D570E" w:rsidRDefault="00D66A47" w:rsidP="002D570E">
      <w:pPr>
        <w:pStyle w:val="ListParagraph"/>
        <w:numPr>
          <w:ilvl w:val="0"/>
          <w:numId w:val="47"/>
        </w:numPr>
        <w:ind w:left="360"/>
        <w:contextualSpacing w:val="0"/>
      </w:pPr>
      <w:r>
        <w:t>The Chief Minister, undated, in relation to comments made in Scrutiny Report 49 concerning the City Renewal Authority and Suburban Land Agency Amendment Bill 2020 (received via email on 20 August 2020).</w:t>
      </w:r>
    </w:p>
    <w:p w:rsidR="00D66A47" w:rsidRDefault="00D66A47" w:rsidP="00F16910">
      <w:pPr>
        <w:pStyle w:val="ListParagraph"/>
        <w:numPr>
          <w:ilvl w:val="0"/>
          <w:numId w:val="47"/>
        </w:numPr>
        <w:ind w:left="360"/>
        <w:contextualSpacing w:val="0"/>
      </w:pPr>
      <w:r>
        <w:t>The Minister for Mental Health, dated 19 August 2020, in relation to comments made in Scrutiny Report 48 concerning the Mental Health Amendment Bill 2020.</w:t>
      </w:r>
    </w:p>
    <w:p w:rsidR="00D66A47" w:rsidRDefault="00D66A47" w:rsidP="002D570E">
      <w:pPr>
        <w:pStyle w:val="ListParagraph"/>
        <w:numPr>
          <w:ilvl w:val="0"/>
          <w:numId w:val="47"/>
        </w:numPr>
        <w:ind w:left="360"/>
        <w:contextualSpacing w:val="0"/>
      </w:pPr>
      <w:r>
        <w:t>The Minister for Education and Early Childhood Development, dated 21 August 2020, in relation to comments made in Scrutiny Report 48 concerning the Education Amendment Bill 2020.</w:t>
      </w:r>
    </w:p>
    <w:p w:rsidR="00810B1D" w:rsidRDefault="00810B1D" w:rsidP="002D570E">
      <w:pPr>
        <w:pStyle w:val="ListParagraph"/>
        <w:numPr>
          <w:ilvl w:val="0"/>
          <w:numId w:val="47"/>
        </w:numPr>
        <w:ind w:left="360"/>
        <w:contextualSpacing w:val="0"/>
      </w:pPr>
      <w:r>
        <w:t>The Chief Minister, dated 21 August 2020, in relation to comments made in Scrutiny Report 49 concerning the Sexuality and Gender Identity Conversion Practices Bill 2020.</w:t>
      </w:r>
    </w:p>
    <w:p w:rsidR="00D66A47" w:rsidRDefault="00884E88" w:rsidP="00D66A47">
      <w:pPr>
        <w:widowControl w:val="0"/>
        <w:spacing w:before="200" w:after="200" w:line="260" w:lineRule="exact"/>
        <w:rPr>
          <w:rFonts w:ascii="Calibri" w:eastAsia="Calibri" w:hAnsi="Calibri" w:cs="Times New Roman"/>
          <w:b/>
          <w:lang w:eastAsia="en-AU"/>
        </w:rPr>
      </w:pPr>
      <w:hyperlink r:id="rId20" w:history="1">
        <w:r w:rsidR="00D66A47">
          <w:rPr>
            <w:rStyle w:val="Hyperlink"/>
            <w:rFonts w:ascii="Calibri" w:eastAsia="Calibri" w:hAnsi="Calibri" w:cs="Times New Roman"/>
            <w:b/>
            <w:lang w:eastAsia="en-AU"/>
          </w:rPr>
          <w:t>These response</w:t>
        </w:r>
      </w:hyperlink>
      <w:r w:rsidR="00D66A47">
        <w:rPr>
          <w:rStyle w:val="Hyperlink"/>
          <w:rFonts w:ascii="Calibri" w:eastAsia="Calibri" w:hAnsi="Calibri" w:cs="Times New Roman"/>
          <w:b/>
          <w:lang w:eastAsia="en-AU"/>
        </w:rPr>
        <w:t>s</w:t>
      </w:r>
      <w:r w:rsidR="00D66A47" w:rsidRPr="00367B9B">
        <w:rPr>
          <w:rFonts w:ascii="Calibri" w:eastAsia="Calibri" w:hAnsi="Calibri" w:cs="Times New Roman"/>
          <w:b/>
          <w:i/>
          <w:vertAlign w:val="superscript"/>
          <w:lang w:eastAsia="en-AU"/>
        </w:rPr>
        <w:footnoteReference w:id="1"/>
      </w:r>
      <w:r w:rsidR="00D66A47" w:rsidRPr="00367B9B">
        <w:rPr>
          <w:rFonts w:ascii="Calibri" w:eastAsia="Calibri" w:hAnsi="Calibri" w:cs="Times New Roman"/>
          <w:b/>
          <w:i/>
          <w:lang w:eastAsia="en-AU"/>
        </w:rPr>
        <w:t xml:space="preserve"> </w:t>
      </w:r>
      <w:r w:rsidR="00D66A47" w:rsidRPr="00031636">
        <w:rPr>
          <w:rFonts w:ascii="Calibri" w:eastAsia="Calibri" w:hAnsi="Calibri" w:cs="Times New Roman"/>
          <w:b/>
          <w:lang w:eastAsia="en-AU"/>
        </w:rPr>
        <w:t>can be viewed online.</w:t>
      </w:r>
    </w:p>
    <w:p w:rsidR="00D66A47" w:rsidRDefault="00D66A47" w:rsidP="002D570E">
      <w:pPr>
        <w:pStyle w:val="ListParagraph"/>
        <w:numPr>
          <w:ilvl w:val="0"/>
          <w:numId w:val="47"/>
        </w:numPr>
        <w:ind w:left="360"/>
        <w:contextualSpacing w:val="0"/>
      </w:pPr>
      <w:r>
        <w:t>The Treasurer, dated 19 August 2020, in relation to comments made in Scrutiny Report 47 concerning Disallowable Instrument DI2020-205—Taxation Administration (Owner Occupier Duty) COVID-19 Exemption Scheme Determination 2020.</w:t>
      </w:r>
    </w:p>
    <w:p w:rsidR="00D66A47" w:rsidRDefault="00884E88" w:rsidP="00D66A47">
      <w:pPr>
        <w:widowControl w:val="0"/>
        <w:spacing w:before="200" w:after="200" w:line="260" w:lineRule="exact"/>
        <w:rPr>
          <w:rFonts w:ascii="Calibri" w:eastAsia="Calibri" w:hAnsi="Calibri" w:cs="Times New Roman"/>
          <w:b/>
          <w:lang w:eastAsia="en-AU"/>
        </w:rPr>
      </w:pPr>
      <w:hyperlink r:id="rId21" w:history="1">
        <w:r w:rsidR="00D66A47">
          <w:rPr>
            <w:rStyle w:val="Hyperlink"/>
            <w:rFonts w:ascii="Calibri" w:eastAsia="Calibri" w:hAnsi="Calibri" w:cs="Times New Roman"/>
            <w:b/>
            <w:lang w:eastAsia="en-AU"/>
          </w:rPr>
          <w:t>This response</w:t>
        </w:r>
      </w:hyperlink>
      <w:r w:rsidR="00D66A47" w:rsidRPr="00367B9B">
        <w:rPr>
          <w:rFonts w:ascii="Calibri" w:eastAsia="Calibri" w:hAnsi="Calibri" w:cs="Times New Roman"/>
          <w:b/>
          <w:i/>
          <w:vertAlign w:val="superscript"/>
          <w:lang w:eastAsia="en-AU"/>
        </w:rPr>
        <w:footnoteReference w:id="2"/>
      </w:r>
      <w:r w:rsidR="00D66A47" w:rsidRPr="00367B9B">
        <w:rPr>
          <w:rFonts w:ascii="Calibri" w:eastAsia="Calibri" w:hAnsi="Calibri" w:cs="Times New Roman"/>
          <w:b/>
          <w:i/>
          <w:lang w:eastAsia="en-AU"/>
        </w:rPr>
        <w:t xml:space="preserve"> </w:t>
      </w:r>
      <w:r w:rsidR="00D66A47" w:rsidRPr="00031636">
        <w:rPr>
          <w:rFonts w:ascii="Calibri" w:eastAsia="Calibri" w:hAnsi="Calibri" w:cs="Times New Roman"/>
          <w:b/>
          <w:lang w:eastAsia="en-AU"/>
        </w:rPr>
        <w:t>can be viewed online.</w:t>
      </w:r>
    </w:p>
    <w:p w:rsidR="00D66A47" w:rsidRDefault="00D66A47" w:rsidP="0041382D">
      <w:pPr>
        <w:rPr>
          <w:rFonts w:ascii="Calibri" w:eastAsia="Calibri" w:hAnsi="Calibri" w:cs="Times New Roman"/>
        </w:rPr>
      </w:pPr>
      <w:r w:rsidRPr="00F65983">
        <w:rPr>
          <w:rFonts w:ascii="Calibri" w:eastAsia="Calibri" w:hAnsi="Calibri" w:cs="Times New Roman"/>
        </w:rPr>
        <w:lastRenderedPageBreak/>
        <w:t xml:space="preserve">The Committee </w:t>
      </w:r>
      <w:r>
        <w:rPr>
          <w:rFonts w:ascii="Calibri" w:eastAsia="Calibri" w:hAnsi="Calibri" w:cs="Times New Roman"/>
        </w:rPr>
        <w:t xml:space="preserve">wishes to thank the Attorney-General, the Chief Minister, </w:t>
      </w:r>
      <w:proofErr w:type="gramStart"/>
      <w:r>
        <w:rPr>
          <w:rFonts w:ascii="Calibri" w:eastAsia="Calibri" w:hAnsi="Calibri" w:cs="Times New Roman"/>
        </w:rPr>
        <w:t>the</w:t>
      </w:r>
      <w:proofErr w:type="gramEnd"/>
      <w:r>
        <w:rPr>
          <w:rFonts w:ascii="Calibri" w:eastAsia="Calibri" w:hAnsi="Calibri" w:cs="Times New Roman"/>
        </w:rPr>
        <w:t xml:space="preserve"> Minister for Mental Health, the Treasurer, and the Minister for Education and Early Childhood Development for their responses.</w:t>
      </w:r>
    </w:p>
    <w:p w:rsidR="0063726C" w:rsidRPr="00D9488E" w:rsidRDefault="0063726C" w:rsidP="0063726C">
      <w:pPr>
        <w:pStyle w:val="Heading3"/>
        <w:spacing w:line="240" w:lineRule="auto"/>
        <w:rPr>
          <w:lang w:eastAsia="en-AU"/>
        </w:rPr>
      </w:pPr>
      <w:bookmarkStart w:id="587" w:name="_Toc49170862"/>
      <w:r>
        <w:rPr>
          <w:lang w:eastAsia="en-AU"/>
        </w:rPr>
        <w:t>Private Member’s response</w:t>
      </w:r>
      <w:bookmarkEnd w:id="587"/>
    </w:p>
    <w:p w:rsidR="00C13B2C" w:rsidRDefault="00C13B2C" w:rsidP="0041382D">
      <w:pPr>
        <w:pStyle w:val="Paper"/>
        <w:keepLines/>
        <w:spacing w:before="220" w:after="220" w:line="280" w:lineRule="atLeast"/>
        <w:rPr>
          <w:rFonts w:ascii="Calibri" w:hAnsi="Calibri"/>
          <w:bCs/>
          <w:sz w:val="22"/>
          <w:szCs w:val="22"/>
        </w:rPr>
      </w:pPr>
      <w:r>
        <w:rPr>
          <w:rFonts w:ascii="Calibri" w:hAnsi="Calibri"/>
          <w:bCs/>
          <w:sz w:val="22"/>
          <w:szCs w:val="22"/>
        </w:rPr>
        <w:t xml:space="preserve">The Committee </w:t>
      </w:r>
      <w:r w:rsidR="0063726C">
        <w:rPr>
          <w:rFonts w:ascii="Calibri" w:hAnsi="Calibri"/>
          <w:bCs/>
          <w:sz w:val="22"/>
          <w:szCs w:val="22"/>
        </w:rPr>
        <w:t xml:space="preserve">has received a response from Ms Le Couteur, dated 19 August 2020, in relation to comments made in Scrutiny Report 48 on proposed amendments to the Electoral Amendment Bill 2018, and </w:t>
      </w:r>
      <w:r>
        <w:rPr>
          <w:rFonts w:ascii="Calibri" w:hAnsi="Calibri"/>
          <w:bCs/>
          <w:sz w:val="22"/>
          <w:szCs w:val="22"/>
        </w:rPr>
        <w:t>wishes to thank</w:t>
      </w:r>
      <w:r w:rsidR="0063726C">
        <w:rPr>
          <w:rFonts w:ascii="Calibri" w:hAnsi="Calibri"/>
          <w:bCs/>
          <w:sz w:val="22"/>
          <w:szCs w:val="22"/>
        </w:rPr>
        <w:t xml:space="preserve"> Ms Le Couteur for her</w:t>
      </w:r>
      <w:r w:rsidR="0093790A">
        <w:rPr>
          <w:rFonts w:ascii="Calibri" w:hAnsi="Calibri"/>
          <w:bCs/>
          <w:sz w:val="22"/>
          <w:szCs w:val="22"/>
        </w:rPr>
        <w:t xml:space="preserve"> response</w:t>
      </w:r>
      <w:r>
        <w:rPr>
          <w:rFonts w:ascii="Calibri" w:hAnsi="Calibri"/>
          <w:bCs/>
          <w:sz w:val="22"/>
          <w:szCs w:val="22"/>
        </w:rPr>
        <w:t>.</w:t>
      </w:r>
    </w:p>
    <w:bookmarkStart w:id="588" w:name="_Toc501448820"/>
    <w:bookmarkStart w:id="589" w:name="_Toc505153777"/>
    <w:p w:rsidR="000915A9" w:rsidRDefault="000915A9" w:rsidP="000915A9">
      <w:pPr>
        <w:widowControl w:val="0"/>
        <w:spacing w:before="200" w:after="200" w:line="260" w:lineRule="exact"/>
        <w:rPr>
          <w:rFonts w:ascii="Calibri" w:eastAsia="Calibri" w:hAnsi="Calibri" w:cs="Times New Roman"/>
          <w:b/>
          <w:lang w:eastAsia="en-AU"/>
        </w:rPr>
      </w:pPr>
      <w:r>
        <w:rPr>
          <w:rStyle w:val="Hyperlink"/>
          <w:rFonts w:ascii="Calibri" w:eastAsia="Calibri" w:hAnsi="Calibri" w:cs="Times New Roman"/>
          <w:b/>
          <w:lang w:eastAsia="en-AU"/>
        </w:rPr>
        <w:fldChar w:fldCharType="begin"/>
      </w:r>
      <w:r>
        <w:rPr>
          <w:rStyle w:val="Hyperlink"/>
          <w:rFonts w:ascii="Calibri" w:eastAsia="Calibri" w:hAnsi="Calibri" w:cs="Times New Roman"/>
          <w:b/>
          <w:lang w:eastAsia="en-AU"/>
        </w:rPr>
        <w:instrText xml:space="preserve"> HYPERLINK "https://www.parliament.act.gov.au/parliamentary-business/in-committees/committees/standing-committees-current-assembly/standing-committee-on-justice-and-community-safety-legislative-scrutiny-role/response-to-comments-on-subordinate-legislation" </w:instrText>
      </w:r>
      <w:r>
        <w:rPr>
          <w:rStyle w:val="Hyperlink"/>
          <w:rFonts w:ascii="Calibri" w:eastAsia="Calibri" w:hAnsi="Calibri" w:cs="Times New Roman"/>
          <w:b/>
          <w:lang w:eastAsia="en-AU"/>
        </w:rPr>
        <w:fldChar w:fldCharType="separate"/>
      </w:r>
      <w:r>
        <w:rPr>
          <w:rStyle w:val="Hyperlink"/>
          <w:rFonts w:ascii="Calibri" w:eastAsia="Calibri" w:hAnsi="Calibri" w:cs="Times New Roman"/>
          <w:b/>
          <w:lang w:eastAsia="en-AU"/>
        </w:rPr>
        <w:t>This response</w:t>
      </w:r>
      <w:r>
        <w:rPr>
          <w:rStyle w:val="Hyperlink"/>
          <w:rFonts w:ascii="Calibri" w:eastAsia="Calibri" w:hAnsi="Calibri" w:cs="Times New Roman"/>
          <w:b/>
          <w:lang w:eastAsia="en-AU"/>
        </w:rPr>
        <w:fldChar w:fldCharType="end"/>
      </w:r>
      <w:r w:rsidRPr="00367B9B">
        <w:rPr>
          <w:rFonts w:ascii="Calibri" w:eastAsia="Calibri" w:hAnsi="Calibri" w:cs="Times New Roman"/>
          <w:b/>
          <w:i/>
          <w:vertAlign w:val="superscript"/>
          <w:lang w:eastAsia="en-AU"/>
        </w:rPr>
        <w:footnoteReference w:id="3"/>
      </w:r>
      <w:r w:rsidRPr="00367B9B">
        <w:rPr>
          <w:rFonts w:ascii="Calibri" w:eastAsia="Calibri" w:hAnsi="Calibri" w:cs="Times New Roman"/>
          <w:b/>
          <w:i/>
          <w:lang w:eastAsia="en-AU"/>
        </w:rPr>
        <w:t xml:space="preserve"> </w:t>
      </w:r>
      <w:r w:rsidRPr="00031636">
        <w:rPr>
          <w:rFonts w:ascii="Calibri" w:eastAsia="Calibri" w:hAnsi="Calibri" w:cs="Times New Roman"/>
          <w:b/>
          <w:lang w:eastAsia="en-AU"/>
        </w:rPr>
        <w:t>can be viewed online.</w:t>
      </w:r>
    </w:p>
    <w:p w:rsidR="00874709" w:rsidRDefault="002F4156" w:rsidP="00874709">
      <w:pPr>
        <w:pStyle w:val="Heading3"/>
        <w:rPr>
          <w:rFonts w:eastAsia="Calibri"/>
          <w:lang w:eastAsia="en-AU"/>
        </w:rPr>
      </w:pPr>
      <w:bookmarkStart w:id="590" w:name="_Toc49170863"/>
      <w:r>
        <w:rPr>
          <w:rFonts w:eastAsia="Calibri"/>
          <w:lang w:eastAsia="en-AU"/>
        </w:rPr>
        <w:t>Government r</w:t>
      </w:r>
      <w:r w:rsidR="00874709">
        <w:rPr>
          <w:rFonts w:eastAsia="Calibri"/>
          <w:lang w:eastAsia="en-AU"/>
        </w:rPr>
        <w:t>esponse</w:t>
      </w:r>
      <w:r w:rsidR="00773E9F">
        <w:rPr>
          <w:rFonts w:eastAsia="Calibri"/>
          <w:lang w:eastAsia="en-AU"/>
        </w:rPr>
        <w:t>s</w:t>
      </w:r>
      <w:r w:rsidR="00874709" w:rsidRPr="00F23CCD">
        <w:rPr>
          <w:rFonts w:eastAsia="Calibri"/>
          <w:lang w:eastAsia="en-AU"/>
        </w:rPr>
        <w:t>—Comment</w:t>
      </w:r>
      <w:bookmarkEnd w:id="588"/>
      <w:bookmarkEnd w:id="589"/>
      <w:bookmarkEnd w:id="590"/>
    </w:p>
    <w:p w:rsidR="00874709" w:rsidRPr="002F4156" w:rsidRDefault="00874709" w:rsidP="002F4156">
      <w:pPr>
        <w:pStyle w:val="Heading4nonumber"/>
        <w:rPr>
          <w:b/>
          <w:sz w:val="24"/>
          <w:szCs w:val="24"/>
        </w:rPr>
      </w:pPr>
      <w:r w:rsidRPr="002F4156">
        <w:rPr>
          <w:b/>
          <w:sz w:val="24"/>
          <w:szCs w:val="24"/>
        </w:rPr>
        <w:t>Mental Health Amendment Bill 2020</w:t>
      </w:r>
    </w:p>
    <w:p w:rsidR="00874709" w:rsidRDefault="00874709" w:rsidP="0041382D">
      <w:r>
        <w:t>On 19 August 2020</w:t>
      </w:r>
      <w:r w:rsidR="006A696E">
        <w:t>,</w:t>
      </w:r>
      <w:r>
        <w:t xml:space="preserve"> the Committee received a response from the Minister in relation to the Committee’s comments in its </w:t>
      </w:r>
      <w:r w:rsidRPr="006A696E">
        <w:rPr>
          <w:i/>
        </w:rPr>
        <w:t xml:space="preserve">Report </w:t>
      </w:r>
      <w:r w:rsidR="006A696E" w:rsidRPr="006A696E">
        <w:rPr>
          <w:i/>
        </w:rPr>
        <w:t>No</w:t>
      </w:r>
      <w:r w:rsidRPr="006A696E">
        <w:rPr>
          <w:i/>
        </w:rPr>
        <w:t xml:space="preserve"> 48</w:t>
      </w:r>
      <w:r>
        <w:t xml:space="preserve"> on the Mental Health Amendment Bill 2020. In that report, the Committee expressed concern over the designation of legally binding guidelines issued by the Chief Psychiatrist as notifiable instruments, and the displacement for any notification requirements of any law of another jurisdiction or an instrument as in force from time to time which are adopted in the guidelines. </w:t>
      </w:r>
    </w:p>
    <w:p w:rsidR="00874709" w:rsidRDefault="00874709" w:rsidP="0041382D">
      <w:r>
        <w:t xml:space="preserve">The Minister, in his response, justifies the displacement of notification on the basis of the need to participate in multi-jurisdictional or national arrangements by ensuring consistency with source documents and any amendments. He also indicates that laws of other jurisdictions are freely available, and that the Guidelines will clearly state where any law or instrument adopted can be located, with the option of linking to the source. </w:t>
      </w:r>
    </w:p>
    <w:p w:rsidR="00874709" w:rsidRDefault="00874709" w:rsidP="0041382D">
      <w:r>
        <w:t>However, as the Committee noted in commenting on the Bill:</w:t>
      </w:r>
    </w:p>
    <w:p w:rsidR="00874709" w:rsidRPr="00D5306D" w:rsidRDefault="00874709" w:rsidP="0041382D">
      <w:pPr>
        <w:ind w:left="360"/>
      </w:pPr>
      <w:r w:rsidRPr="00D938F4">
        <w:t xml:space="preserve">The Committee is concerned that not all instruments that may be adopted in Guidelines under </w:t>
      </w:r>
      <w:r>
        <w:t xml:space="preserve">[the proposed amendments] </w:t>
      </w:r>
      <w:r w:rsidRPr="00D938F4">
        <w:t>would be publicly accessible. By adopting laws of another jurisdiction or instruments generally as in force from time to time the Bill will also allow guidelines to be amended, with the effect of changing, without adequate notice, the requirements faced by mental health facilities and having to be considered in exercising functions under the Act.</w:t>
      </w:r>
    </w:p>
    <w:p w:rsidR="00874709" w:rsidRDefault="00874709" w:rsidP="0041382D">
      <w:r>
        <w:t xml:space="preserve">The Minister’s comments do not address these concerns. </w:t>
      </w:r>
    </w:p>
    <w:p w:rsidR="00874709" w:rsidRDefault="00874709" w:rsidP="0041382D">
      <w:r>
        <w:t>The Minister also commented that “[m]</w:t>
      </w:r>
      <w:proofErr w:type="spellStart"/>
      <w:r>
        <w:t>ost</w:t>
      </w:r>
      <w:proofErr w:type="spellEnd"/>
      <w:r>
        <w:t xml:space="preserve"> jurisdictions allow the Chief Psychiatrist to make mandatory guidelines through policy alone, however, we have taken the step of making these guidelines notifiable instruments to ensure a higher standard of transparency and visibility.” The Committee makes no comment on the suitability of the approach taken in other jurisdictions, but notes that the mandatory nature of the Guidelines is a result of legislative changes introduced by this Bill, and that it is appropriate that instruments having legislative effect, as the proposed Guidelines will, be subject to scrutiny and possible</w:t>
      </w:r>
      <w:r w:rsidR="002F4156">
        <w:t xml:space="preserve"> disallowance by the Assembly.</w:t>
      </w:r>
    </w:p>
    <w:p w:rsidR="00AF7558" w:rsidRPr="00AF7558" w:rsidRDefault="00AF7558" w:rsidP="00AF7558">
      <w:pPr>
        <w:keepNext/>
        <w:keepLines/>
      </w:pPr>
      <w:r w:rsidRPr="00AF7558">
        <w:lastRenderedPageBreak/>
        <w:t>The Committee therefore requests a further response to the Committee’s concerns.</w:t>
      </w:r>
    </w:p>
    <w:p w:rsidR="00AF7558" w:rsidRDefault="00AF7558" w:rsidP="00AF7558">
      <w:pPr>
        <w:rPr>
          <w:b/>
        </w:rPr>
      </w:pPr>
      <w:r w:rsidRPr="00AF7558">
        <w:rPr>
          <w:b/>
        </w:rPr>
        <w:t>The Committee draws this matter to the attention of the Assembly, an</w:t>
      </w:r>
      <w:r>
        <w:rPr>
          <w:b/>
        </w:rPr>
        <w:t>d asks the minister to respond.</w:t>
      </w:r>
    </w:p>
    <w:p w:rsidR="00AF7558" w:rsidRPr="00AF7558" w:rsidRDefault="00AF7558" w:rsidP="00AF7558">
      <w:pPr>
        <w:pStyle w:val="Heading4nonumber"/>
        <w:rPr>
          <w:b/>
          <w:sz w:val="24"/>
          <w:szCs w:val="24"/>
        </w:rPr>
      </w:pPr>
      <w:r w:rsidRPr="00AF7558">
        <w:rPr>
          <w:b/>
          <w:sz w:val="24"/>
          <w:szCs w:val="24"/>
        </w:rPr>
        <w:t>Education Amendment Bill 2020</w:t>
      </w:r>
    </w:p>
    <w:p w:rsidR="00AF7558" w:rsidRPr="00D930D4" w:rsidRDefault="00AF7558" w:rsidP="00AF7558">
      <w:r w:rsidRPr="00D930D4">
        <w:t>On 21 August 2020</w:t>
      </w:r>
      <w:r>
        <w:t>,</w:t>
      </w:r>
      <w:r w:rsidRPr="00D930D4">
        <w:t xml:space="preserve"> the Committee received a response from Minister in relation to its comments in </w:t>
      </w:r>
      <w:r w:rsidRPr="00AF7558">
        <w:rPr>
          <w:i/>
        </w:rPr>
        <w:t xml:space="preserve">Report 48 </w:t>
      </w:r>
      <w:r w:rsidRPr="00D930D4">
        <w:t xml:space="preserve">on the Education Amendment Bill 2020. The Committee raised some concerns over the use of an Australian Standard in the regulation of boarding facilities provided by schools, and displacement of notification requirements for that standard. The Minister, in her response, has pointed out the current absence of any specific conditions relating to the operation of boarding facilities and the Australian Standard applying a common national framework. The response also indicates that further work will complement the requirement to adhere to the Australian Standard, and that a review will be undertaken of the current approach. The Australian Standard will also be provided to all schools operating boarding facilities. </w:t>
      </w:r>
    </w:p>
    <w:p w:rsidR="00AF7558" w:rsidRPr="00D930D4" w:rsidRDefault="00AF7558" w:rsidP="00AF7558">
      <w:r w:rsidRPr="00D930D4">
        <w:t>The Committee remains concerned at the adoption of an Australian Standard which the Committee is not able to access and where there has been no attempt to outline and justify the impact of the Standard on human rights protected under the HRA. While the Australian Standard may have been developed with the intention of providing a common national framework, it has not been adopted as a mandatory requirement in all Sta</w:t>
      </w:r>
      <w:r w:rsidR="00FB4FA3">
        <w:t>tes and Territories. Providing s</w:t>
      </w:r>
      <w:r w:rsidRPr="00D930D4">
        <w:t>chools with access to the Australian Standard will not address the Committee’s concerns that “the lack of public availability may prevent access by students, their parents and guardians and others who have a vital interest in ensuring the adequacy of policies and procedures adopted by schools and the accountability of govern</w:t>
      </w:r>
      <w:r w:rsidR="008C7439">
        <w:t>ment regulation and enforcement</w:t>
      </w:r>
      <w:r w:rsidRPr="00D930D4">
        <w:t>”</w:t>
      </w:r>
      <w:r w:rsidR="008C7439">
        <w:t>.</w:t>
      </w:r>
      <w:r w:rsidRPr="00D930D4">
        <w:t xml:space="preserve"> The Committee also recommended </w:t>
      </w:r>
      <w:r>
        <w:t xml:space="preserve">an </w:t>
      </w:r>
      <w:r w:rsidRPr="00D930D4">
        <w:t>amendment to the Bill to require a timely review of the operation of the Standard and adoption of Child Safe Standards recommended by the Royal Commission.</w:t>
      </w:r>
    </w:p>
    <w:p w:rsidR="00AF7558" w:rsidRPr="00D930D4" w:rsidRDefault="00AF7558" w:rsidP="00AF7558">
      <w:r w:rsidRPr="00D930D4">
        <w:t xml:space="preserve">The Committee therefore requests a further request from the Minister as to how public access to the Standard will be provided and the scope and timing of any review of the Bill’s </w:t>
      </w:r>
      <w:r>
        <w:t>regulation of Boarding Houses.</w:t>
      </w:r>
    </w:p>
    <w:p w:rsidR="00AF7558" w:rsidRDefault="00AF7558" w:rsidP="00AF7558">
      <w:pPr>
        <w:rPr>
          <w:b/>
        </w:rPr>
      </w:pPr>
      <w:r w:rsidRPr="00D930D4">
        <w:rPr>
          <w:b/>
        </w:rPr>
        <w:t>The Committee draws this matter to the attention of the Assembly, and asks the Minister to respond.</w:t>
      </w:r>
    </w:p>
    <w:p w:rsidR="0032795A" w:rsidRPr="0032795A" w:rsidRDefault="0032795A" w:rsidP="0032795A">
      <w:pPr>
        <w:pStyle w:val="Heading4nonumber"/>
        <w:rPr>
          <w:b/>
          <w:sz w:val="24"/>
          <w:szCs w:val="24"/>
        </w:rPr>
      </w:pPr>
      <w:r w:rsidRPr="0032795A">
        <w:rPr>
          <w:b/>
          <w:sz w:val="24"/>
          <w:szCs w:val="24"/>
        </w:rPr>
        <w:t>Sexuality and Gender Identity</w:t>
      </w:r>
      <w:r>
        <w:rPr>
          <w:b/>
          <w:sz w:val="24"/>
          <w:szCs w:val="24"/>
        </w:rPr>
        <w:t xml:space="preserve"> Conversion Practices Bill 2020</w:t>
      </w:r>
    </w:p>
    <w:p w:rsidR="0032795A" w:rsidRPr="0032795A" w:rsidRDefault="0032795A" w:rsidP="0032795A">
      <w:r w:rsidRPr="0032795A">
        <w:t>On 2</w:t>
      </w:r>
      <w:r>
        <w:t>4</w:t>
      </w:r>
      <w:r w:rsidRPr="0032795A">
        <w:t xml:space="preserve"> August 2020</w:t>
      </w:r>
      <w:r>
        <w:t>,</w:t>
      </w:r>
      <w:r w:rsidRPr="0032795A">
        <w:t xml:space="preserve"> the Committee received a response from the Chief Minister to the Committee’s comments in its Report 49 on the Sexuality and Gender Identity Conversion Practices Bill 2020. The Committee thanks the Chief Minister for his timely response.</w:t>
      </w:r>
    </w:p>
    <w:p w:rsidR="0032795A" w:rsidRPr="0032795A" w:rsidRDefault="0032795A" w:rsidP="0032795A">
      <w:pPr>
        <w:keepLines/>
      </w:pPr>
      <w:r w:rsidRPr="0032795A">
        <w:t>The Committee had raised concerns over the potential for the definition of sexuality or gender identity conversion practices to include religious teachings or practices which are premised on a person’s sexuality or gender identity being a matter of personal choice. By expressly excluding only acceptance, support or understanding from the definition of a conversion practice, the Bill may potentially be interpreted as not excluding discouragement or non-acceptance. The Committee had therefore asked for further information on whether other approaches were considered which may more clearly limit the scope of conversion practices under the Bill.</w:t>
      </w:r>
    </w:p>
    <w:p w:rsidR="0032795A" w:rsidRPr="0032795A" w:rsidRDefault="0032795A" w:rsidP="0041382D">
      <w:pPr>
        <w:keepNext/>
        <w:keepLines/>
      </w:pPr>
      <w:r w:rsidRPr="0032795A">
        <w:lastRenderedPageBreak/>
        <w:t>The Chief Minister’s response reiterates the intention of the definition of conversion practices is to:</w:t>
      </w:r>
    </w:p>
    <w:p w:rsidR="0032795A" w:rsidRPr="0032795A" w:rsidRDefault="0032795A" w:rsidP="0041382D">
      <w:pPr>
        <w:spacing w:line="260" w:lineRule="exact"/>
        <w:ind w:left="360"/>
      </w:pPr>
      <w:proofErr w:type="gramStart"/>
      <w:r w:rsidRPr="0032795A">
        <w:t>cover</w:t>
      </w:r>
      <w:proofErr w:type="gramEnd"/>
      <w:r w:rsidRPr="0032795A">
        <w:t xml:space="preserve"> practices that actively seek to change the sexuality or gender identity of a person. It is not intended that mere expressions of religious tenets or beliefs relating to sexuality or gender identity would constitute a conversion practice, nor would failing to provide support to a person.</w:t>
      </w:r>
    </w:p>
    <w:p w:rsidR="0032795A" w:rsidRPr="0032795A" w:rsidRDefault="0032795A" w:rsidP="0041382D">
      <w:pPr>
        <w:spacing w:line="260" w:lineRule="exact"/>
      </w:pPr>
      <w:r w:rsidRPr="0032795A">
        <w:t>The Committee remains concerned that this intention is not adequately reflected in the Bill.</w:t>
      </w:r>
    </w:p>
    <w:p w:rsidR="0032795A" w:rsidRPr="0032795A" w:rsidRDefault="0032795A" w:rsidP="0041382D">
      <w:pPr>
        <w:spacing w:line="260" w:lineRule="exact"/>
      </w:pPr>
      <w:r w:rsidRPr="0032795A">
        <w:t xml:space="preserve">The Chief Minister’s response indicates that a carve out for religious organisations who perform conversion practices was contemplated but rejected on the basis of the demonstrable harm of such practices. The response points to a La Trobe University report (La Trobe University, Gay &amp; Lesbian Health Victorians &amp; the Human Rights Law Centre, </w:t>
      </w:r>
      <w:r w:rsidRPr="0032795A">
        <w:rPr>
          <w:i/>
        </w:rPr>
        <w:t>Preventing Harm, Promoting Justice: Responding to LGBT conversion therapy in Australia</w:t>
      </w:r>
      <w:r>
        <w:t xml:space="preserve"> (2018)) as support.</w:t>
      </w:r>
    </w:p>
    <w:p w:rsidR="0032795A" w:rsidRPr="0032795A" w:rsidRDefault="0032795A" w:rsidP="0041382D">
      <w:pPr>
        <w:spacing w:line="260" w:lineRule="exact"/>
      </w:pPr>
      <w:r w:rsidRPr="0032795A">
        <w:t>The Committee acknowledges the many forms of conversion practices identified in the report and the harm caused. However, the Committee notes that this report, having considered the potential human rights impacts, recommends that the prohibition of conversion practices involve a civil penalty rather than criminal offence. The report recommends an offence of removing a person from Australia for the purposes of a conversion therapy, but only for forced or coerced therapies or situations where there is a risk of physical harm. The report also recommends that, except in the case of minors or persons with an impaired decision-making ability, any prohibition on conversion practices be limited to:</w:t>
      </w:r>
    </w:p>
    <w:p w:rsidR="0032795A" w:rsidRPr="0032795A" w:rsidRDefault="0032795A" w:rsidP="0041382D">
      <w:pPr>
        <w:spacing w:line="260" w:lineRule="exact"/>
        <w:ind w:left="450"/>
      </w:pPr>
      <w:r w:rsidRPr="0032795A">
        <w:t>any conduct by ‘professionals’ (defined to include social workers, unregistered and registered health practitioners, teachers and more) aimed at ‘changing’, ‘suppressing’, ‘curing’, ‘healing’, or ‘repairing’ a person’s sexual orientation or gender identity of any adult. (</w:t>
      </w:r>
      <w:proofErr w:type="gramStart"/>
      <w:r w:rsidRPr="0032795A">
        <w:t>at</w:t>
      </w:r>
      <w:proofErr w:type="gramEnd"/>
      <w:r w:rsidRPr="0032795A">
        <w:t xml:space="preserve"> p 67).</w:t>
      </w:r>
    </w:p>
    <w:p w:rsidR="0032795A" w:rsidRPr="0032795A" w:rsidRDefault="0032795A" w:rsidP="0041382D">
      <w:pPr>
        <w:spacing w:line="260" w:lineRule="exact"/>
      </w:pPr>
      <w:r w:rsidRPr="0032795A">
        <w:t>These recommendations support the view that alternative approaches to restriction of conversion practices, other than a blanket exemption for religious organisations which was rejected by th</w:t>
      </w:r>
      <w:r>
        <w:t>e Government, may be available.</w:t>
      </w:r>
    </w:p>
    <w:p w:rsidR="0032795A" w:rsidRPr="0032795A" w:rsidRDefault="0032795A" w:rsidP="0041382D">
      <w:pPr>
        <w:spacing w:line="260" w:lineRule="exact"/>
      </w:pPr>
      <w:r w:rsidRPr="0032795A">
        <w:t>The Committee also raised some questions on the role that consent might play in the operation of the Bill. The Chief Minister’s response reiterates that, in considering potential remedies for harm caused by conversion practices, the ACT Civil and Administrative Tribunal (ACAT) is given “broad scope to consider the individual circumstances of the case, including the conduct of all parties, rather than excluding matters based solely on issues of consent”.</w:t>
      </w:r>
    </w:p>
    <w:p w:rsidR="0032795A" w:rsidRPr="0032795A" w:rsidRDefault="0032795A" w:rsidP="0041382D">
      <w:pPr>
        <w:spacing w:line="260" w:lineRule="exact"/>
      </w:pPr>
      <w:r w:rsidRPr="0032795A">
        <w:t>Committee notes that the La Trobe University report also states that, unlike children and persons with impaired decision-making ability:</w:t>
      </w:r>
    </w:p>
    <w:p w:rsidR="0032795A" w:rsidRPr="0032795A" w:rsidRDefault="0032795A" w:rsidP="0041382D">
      <w:pPr>
        <w:spacing w:line="260" w:lineRule="exact"/>
        <w:ind w:left="450"/>
      </w:pPr>
      <w:r w:rsidRPr="0032795A">
        <w:t xml:space="preserve">adults who freely choose to seek out discussions within their faith communities should be permitted to exercise their own agency to engage in these informal faith-based activities (including pastoral care, prayer and group activities) if they wish (at p 66). </w:t>
      </w:r>
    </w:p>
    <w:p w:rsidR="0032795A" w:rsidRPr="0032795A" w:rsidRDefault="0032795A" w:rsidP="0041382D">
      <w:pPr>
        <w:spacing w:line="260" w:lineRule="exact"/>
      </w:pPr>
      <w:r w:rsidRPr="0032795A">
        <w:t>This was in the context of having discussed the range of complaints and compensation mechanisms that may already be available where the conversion practice was part of a therapeutic health service. The report did not recommend that all providers of conversion practices, including providers of pastoral care, prayer and group activities, or distributors of material within faith communities, face claims for compensation for any harm caused. The Committee</w:t>
      </w:r>
      <w:r>
        <w:t>,</w:t>
      </w:r>
      <w:r w:rsidRPr="0032795A">
        <w:t xml:space="preserve"> therefore</w:t>
      </w:r>
      <w:r>
        <w:t>,</w:t>
      </w:r>
      <w:r w:rsidRPr="0032795A">
        <w:t xml:space="preserve"> remains concerned, particularly given the broad range of practices that may potential come within the definition of a conversion practice, that consent does not play a more explicit role in ACAT’s considerati</w:t>
      </w:r>
      <w:r>
        <w:t>on of remedies for harm caused.</w:t>
      </w:r>
    </w:p>
    <w:p w:rsidR="0032795A" w:rsidRPr="0032795A" w:rsidRDefault="0032795A" w:rsidP="0032795A">
      <w:r w:rsidRPr="0032795A">
        <w:lastRenderedPageBreak/>
        <w:t>The Committee requests a further response from the Chief Minster on why alternative approaches to the definition and regulation of conversion practices may not be considered adequate and why consent should not be explicitly included as a consideration in any remedies awarded by ACAT.</w:t>
      </w:r>
    </w:p>
    <w:p w:rsidR="0032795A" w:rsidRDefault="0032795A" w:rsidP="0032795A">
      <w:pPr>
        <w:rPr>
          <w:b/>
        </w:rPr>
      </w:pPr>
      <w:r w:rsidRPr="0032795A">
        <w:rPr>
          <w:b/>
        </w:rPr>
        <w:t>The Committee draws this matter to the attention of the Assembly, and asks the Minister to respond.</w:t>
      </w:r>
    </w:p>
    <w:p w:rsidR="004F019A" w:rsidRPr="00104A8B" w:rsidRDefault="00831519" w:rsidP="002F4156">
      <w:pPr>
        <w:spacing w:before="840" w:after="0"/>
      </w:pPr>
      <w:r>
        <w:t xml:space="preserve">Bec Cody </w:t>
      </w:r>
      <w:r w:rsidR="004F019A" w:rsidRPr="00104A8B">
        <w:t>MLA</w:t>
      </w:r>
    </w:p>
    <w:p w:rsidR="00393D9F" w:rsidRDefault="00831519" w:rsidP="00D50DEA">
      <w:pPr>
        <w:spacing w:before="0"/>
      </w:pPr>
      <w:r>
        <w:t xml:space="preserve">Deputy </w:t>
      </w:r>
      <w:r w:rsidR="004F019A" w:rsidRPr="00104A8B">
        <w:t>Chair</w:t>
      </w:r>
    </w:p>
    <w:p w:rsidR="003F186C" w:rsidRPr="00FF2947" w:rsidRDefault="00C3014E" w:rsidP="00D50DEA">
      <w:pPr>
        <w:spacing w:before="0"/>
        <w:sectPr w:rsidR="003F186C" w:rsidRPr="00FF2947" w:rsidSect="00685D6D">
          <w:headerReference w:type="even" r:id="rId22"/>
          <w:headerReference w:type="default" r:id="rId23"/>
          <w:footerReference w:type="even" r:id="rId24"/>
          <w:footerReference w:type="default" r:id="rId25"/>
          <w:headerReference w:type="first" r:id="rId26"/>
          <w:pgSz w:w="11906" w:h="16838"/>
          <w:pgMar w:top="1710" w:right="1440" w:bottom="1170" w:left="1440" w:header="708" w:footer="543" w:gutter="0"/>
          <w:pgNumType w:start="1"/>
          <w:cols w:space="708"/>
          <w:docGrid w:linePitch="360"/>
        </w:sectPr>
      </w:pPr>
      <w:r>
        <w:t>25</w:t>
      </w:r>
      <w:r w:rsidR="001D7AA3">
        <w:t xml:space="preserve"> </w:t>
      </w:r>
      <w:r w:rsidR="00E439ED">
        <w:t xml:space="preserve">August </w:t>
      </w:r>
      <w:r w:rsidR="00053DC1" w:rsidRPr="00FF2947">
        <w:t>2020</w:t>
      </w:r>
    </w:p>
    <w:p w:rsidR="003F186C" w:rsidRPr="00104A8B" w:rsidRDefault="003F186C" w:rsidP="00DF4EFB">
      <w:pPr>
        <w:pStyle w:val="Heading2"/>
      </w:pPr>
      <w:bookmarkStart w:id="591" w:name="_Toc514837979"/>
      <w:bookmarkStart w:id="592" w:name="_Toc49170864"/>
      <w:r w:rsidRPr="00104A8B">
        <w:lastRenderedPageBreak/>
        <w:t>Outstanding Responses</w:t>
      </w:r>
      <w:bookmarkEnd w:id="591"/>
      <w:bookmarkEnd w:id="592"/>
    </w:p>
    <w:p w:rsidR="003F186C" w:rsidRPr="00104A8B" w:rsidRDefault="003F186C" w:rsidP="003F186C">
      <w:pPr>
        <w:pStyle w:val="Heading3"/>
        <w:rPr>
          <w:rFonts w:asciiTheme="minorHAnsi" w:hAnsiTheme="minorHAnsi"/>
        </w:rPr>
      </w:pPr>
      <w:bookmarkStart w:id="593" w:name="_Toc505005688"/>
      <w:bookmarkStart w:id="594" w:name="_Toc505153779"/>
      <w:bookmarkStart w:id="595" w:name="_Toc508283444"/>
      <w:bookmarkStart w:id="596" w:name="_Toc510081804"/>
      <w:bookmarkStart w:id="597" w:name="_Toc511812230"/>
      <w:bookmarkStart w:id="598" w:name="_Toc512240173"/>
      <w:bookmarkStart w:id="599" w:name="_Toc513192173"/>
      <w:bookmarkStart w:id="600" w:name="_Toc514832434"/>
      <w:bookmarkStart w:id="601" w:name="_Toc514837980"/>
      <w:bookmarkStart w:id="602" w:name="_Toc514838144"/>
      <w:bookmarkStart w:id="603" w:name="_Toc514943619"/>
      <w:bookmarkStart w:id="604" w:name="_Toc515352064"/>
      <w:bookmarkStart w:id="605" w:name="_Toc518297261"/>
      <w:bookmarkStart w:id="606" w:name="_Toc519520755"/>
      <w:bookmarkStart w:id="607" w:name="_Toc520188735"/>
      <w:bookmarkStart w:id="608" w:name="_Toc521054338"/>
      <w:bookmarkStart w:id="609" w:name="_Toc521054410"/>
      <w:bookmarkStart w:id="610" w:name="_Toc523814181"/>
      <w:bookmarkStart w:id="611" w:name="_Toc523900477"/>
      <w:bookmarkStart w:id="612" w:name="_Toc526855826"/>
      <w:bookmarkStart w:id="613" w:name="_Toc528155854"/>
      <w:bookmarkStart w:id="614" w:name="_Toc528157213"/>
      <w:bookmarkStart w:id="615" w:name="_Toc528310867"/>
      <w:bookmarkStart w:id="616" w:name="_Toc529974547"/>
      <w:bookmarkStart w:id="617" w:name="_Toc530039442"/>
      <w:bookmarkStart w:id="618" w:name="_Toc536527689"/>
      <w:bookmarkStart w:id="619" w:name="_Toc536527863"/>
      <w:bookmarkStart w:id="620" w:name="_Toc536615405"/>
      <w:bookmarkStart w:id="621" w:name="_Toc172184"/>
      <w:bookmarkStart w:id="622" w:name="_Toc506087"/>
      <w:bookmarkStart w:id="623" w:name="_Toc965832"/>
      <w:bookmarkStart w:id="624" w:name="_Toc6211048"/>
      <w:bookmarkStart w:id="625" w:name="_Toc9500017"/>
      <w:bookmarkStart w:id="626" w:name="_Toc14334625"/>
      <w:bookmarkStart w:id="627" w:name="_Toc14775975"/>
      <w:bookmarkStart w:id="628" w:name="_Toc15285040"/>
      <w:bookmarkStart w:id="629" w:name="_Toc15630677"/>
      <w:bookmarkStart w:id="630" w:name="_Toc18415350"/>
      <w:bookmarkStart w:id="631" w:name="_Toc18487717"/>
      <w:bookmarkStart w:id="632" w:name="_Toc19708407"/>
      <w:bookmarkStart w:id="633" w:name="_Toc20131698"/>
      <w:bookmarkStart w:id="634" w:name="_Toc21595465"/>
      <w:bookmarkStart w:id="635" w:name="_Toc22025468"/>
      <w:bookmarkStart w:id="636" w:name="_Toc24463733"/>
      <w:bookmarkStart w:id="637" w:name="_Toc24617731"/>
      <w:bookmarkStart w:id="638" w:name="_Toc25050804"/>
      <w:bookmarkStart w:id="639" w:name="_Toc31202278"/>
      <w:bookmarkStart w:id="640" w:name="_Toc32390211"/>
      <w:bookmarkStart w:id="641" w:name="_Toc32566855"/>
      <w:bookmarkStart w:id="642" w:name="_Toc35437959"/>
      <w:bookmarkStart w:id="643" w:name="_Toc38270552"/>
      <w:bookmarkStart w:id="644" w:name="_Toc38362407"/>
      <w:bookmarkStart w:id="645" w:name="_Toc38442400"/>
      <w:bookmarkStart w:id="646" w:name="_Toc38976339"/>
      <w:bookmarkStart w:id="647" w:name="_Toc40693261"/>
      <w:bookmarkStart w:id="648" w:name="_Toc41570939"/>
      <w:bookmarkStart w:id="649" w:name="_Toc42875016"/>
      <w:bookmarkStart w:id="650" w:name="_Toc44074228"/>
      <w:bookmarkStart w:id="651" w:name="_Toc44323945"/>
      <w:bookmarkStart w:id="652" w:name="_Toc46484333"/>
      <w:bookmarkStart w:id="653" w:name="_Toc47947475"/>
      <w:bookmarkStart w:id="654" w:name="_Toc49153810"/>
      <w:bookmarkStart w:id="655" w:name="_Toc49158567"/>
      <w:bookmarkStart w:id="656" w:name="_Toc49170865"/>
      <w:r w:rsidRPr="00104A8B">
        <w:rPr>
          <w:rFonts w:asciiTheme="minorHAnsi" w:hAnsiTheme="minorHAnsi"/>
        </w:rPr>
        <w:t>Bills/Subordinate Legislation</w:t>
      </w:r>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p>
    <w:p w:rsidR="00797F2E" w:rsidRPr="00DA162C" w:rsidRDefault="00797F2E" w:rsidP="00797F2E">
      <w:pPr>
        <w:pStyle w:val="ListParagraph"/>
        <w:numPr>
          <w:ilvl w:val="0"/>
          <w:numId w:val="12"/>
        </w:numPr>
        <w:spacing w:before="240" w:after="0"/>
        <w:ind w:left="357" w:hanging="357"/>
        <w:contextualSpacing w:val="0"/>
        <w:rPr>
          <w:b/>
        </w:rPr>
      </w:pPr>
      <w:r>
        <w:rPr>
          <w:b/>
        </w:rPr>
        <w:t>Report 28, dated 12 March</w:t>
      </w:r>
      <w:r w:rsidRPr="00DA162C">
        <w:rPr>
          <w:b/>
        </w:rPr>
        <w:t xml:space="preserve"> 2019</w:t>
      </w:r>
    </w:p>
    <w:p w:rsidR="00797F2E" w:rsidRDefault="00797F2E" w:rsidP="00EC6FDB">
      <w:pPr>
        <w:pStyle w:val="ListParagraph"/>
        <w:numPr>
          <w:ilvl w:val="0"/>
          <w:numId w:val="44"/>
        </w:numPr>
        <w:spacing w:before="120" w:after="0"/>
        <w:ind w:left="720"/>
        <w:contextualSpacing w:val="0"/>
      </w:pPr>
      <w:r>
        <w:t>Electoral Amendment Bill 2018 (Private Member’s amendments).</w:t>
      </w:r>
    </w:p>
    <w:p w:rsidR="00F477BB" w:rsidRPr="00501CD0" w:rsidRDefault="00F477BB" w:rsidP="00F477BB">
      <w:pPr>
        <w:pStyle w:val="ListParagraph"/>
        <w:numPr>
          <w:ilvl w:val="0"/>
          <w:numId w:val="12"/>
        </w:numPr>
        <w:spacing w:before="240" w:after="0"/>
        <w:ind w:left="357" w:hanging="357"/>
        <w:contextualSpacing w:val="0"/>
        <w:rPr>
          <w:b/>
        </w:rPr>
      </w:pPr>
      <w:r w:rsidRPr="00501CD0">
        <w:rPr>
          <w:b/>
        </w:rPr>
        <w:t>Report 3</w:t>
      </w:r>
      <w:r>
        <w:rPr>
          <w:b/>
        </w:rPr>
        <w:t>7</w:t>
      </w:r>
      <w:r w:rsidRPr="00501CD0">
        <w:rPr>
          <w:b/>
        </w:rPr>
        <w:t xml:space="preserve">, dated </w:t>
      </w:r>
      <w:r>
        <w:rPr>
          <w:b/>
        </w:rPr>
        <w:t>19 November</w:t>
      </w:r>
      <w:r w:rsidRPr="00501CD0">
        <w:rPr>
          <w:b/>
        </w:rPr>
        <w:t xml:space="preserve"> 2019</w:t>
      </w:r>
    </w:p>
    <w:p w:rsidR="00F477BB" w:rsidRDefault="00F477BB" w:rsidP="00EC6FDB">
      <w:pPr>
        <w:pStyle w:val="ListParagraph"/>
        <w:numPr>
          <w:ilvl w:val="0"/>
          <w:numId w:val="44"/>
        </w:numPr>
        <w:spacing w:before="120" w:after="0"/>
        <w:ind w:left="720"/>
        <w:contextualSpacing w:val="0"/>
      </w:pPr>
      <w:r>
        <w:t>Domestic Animals (Disqualified Keepers Register) Amendment Bill 2019</w:t>
      </w:r>
      <w:r w:rsidR="00F73BFE">
        <w:t xml:space="preserve"> (PMB)</w:t>
      </w:r>
      <w:r>
        <w:t>.</w:t>
      </w:r>
    </w:p>
    <w:p w:rsidR="00F477BB" w:rsidRDefault="00254B7A" w:rsidP="00EC6FDB">
      <w:pPr>
        <w:pStyle w:val="ListParagraph"/>
        <w:numPr>
          <w:ilvl w:val="0"/>
          <w:numId w:val="44"/>
        </w:numPr>
        <w:spacing w:before="120" w:after="0"/>
        <w:ind w:left="720"/>
        <w:contextualSpacing w:val="0"/>
      </w:pPr>
      <w:r>
        <w:t>Planning and Development (Controlled Activities) Amendment Bill 2019 (Private Member’s amendments)</w:t>
      </w:r>
      <w:r w:rsidR="000F6652">
        <w:t>.</w:t>
      </w:r>
    </w:p>
    <w:p w:rsidR="00901791" w:rsidRPr="00901791" w:rsidRDefault="00901791" w:rsidP="00901791">
      <w:pPr>
        <w:pStyle w:val="ListParagraph"/>
        <w:numPr>
          <w:ilvl w:val="0"/>
          <w:numId w:val="12"/>
        </w:numPr>
        <w:spacing w:before="240" w:after="0"/>
        <w:ind w:left="357" w:hanging="357"/>
        <w:contextualSpacing w:val="0"/>
        <w:rPr>
          <w:b/>
        </w:rPr>
      </w:pPr>
      <w:r w:rsidRPr="00901791">
        <w:rPr>
          <w:b/>
        </w:rPr>
        <w:t>Report 38, dated 4 February 2020</w:t>
      </w:r>
    </w:p>
    <w:p w:rsidR="00901791" w:rsidRDefault="00901791" w:rsidP="00EC6FDB">
      <w:pPr>
        <w:pStyle w:val="ListParagraph"/>
        <w:numPr>
          <w:ilvl w:val="0"/>
          <w:numId w:val="44"/>
        </w:numPr>
        <w:spacing w:before="120" w:after="0"/>
        <w:ind w:left="720"/>
        <w:contextualSpacing w:val="0"/>
      </w:pPr>
      <w:r>
        <w:t>Electoral Legislation Amendment Bill 2019 (Private Member’s amendments).</w:t>
      </w:r>
    </w:p>
    <w:p w:rsidR="000F6652" w:rsidRPr="000F6652" w:rsidRDefault="000F6652" w:rsidP="000F6652">
      <w:pPr>
        <w:pStyle w:val="ListParagraph"/>
        <w:numPr>
          <w:ilvl w:val="0"/>
          <w:numId w:val="12"/>
        </w:numPr>
        <w:spacing w:before="240" w:after="0"/>
        <w:ind w:left="357" w:hanging="357"/>
        <w:contextualSpacing w:val="0"/>
        <w:rPr>
          <w:b/>
        </w:rPr>
      </w:pPr>
      <w:r w:rsidRPr="000F6652">
        <w:rPr>
          <w:b/>
        </w:rPr>
        <w:t>R</w:t>
      </w:r>
      <w:r w:rsidR="00FF2947">
        <w:rPr>
          <w:b/>
        </w:rPr>
        <w:t>eport 39, dated 17 February 2020</w:t>
      </w:r>
    </w:p>
    <w:p w:rsidR="007848D1" w:rsidRDefault="000F6652" w:rsidP="00EC6FDB">
      <w:pPr>
        <w:pStyle w:val="ListParagraph"/>
        <w:numPr>
          <w:ilvl w:val="0"/>
          <w:numId w:val="44"/>
        </w:numPr>
        <w:spacing w:before="120" w:after="0"/>
        <w:ind w:left="720"/>
        <w:contextualSpacing w:val="0"/>
      </w:pPr>
      <w:r>
        <w:t>Unit Titles Amendment Bill 2019 (Private Member’s amendments).</w:t>
      </w:r>
    </w:p>
    <w:p w:rsidR="00E84F73" w:rsidRPr="00E84F73" w:rsidRDefault="00E84F73" w:rsidP="00E84F73">
      <w:pPr>
        <w:pStyle w:val="ListParagraph"/>
        <w:numPr>
          <w:ilvl w:val="0"/>
          <w:numId w:val="12"/>
        </w:numPr>
        <w:spacing w:before="240" w:after="0"/>
        <w:ind w:left="357" w:hanging="357"/>
        <w:contextualSpacing w:val="0"/>
        <w:rPr>
          <w:b/>
        </w:rPr>
      </w:pPr>
      <w:r w:rsidRPr="00E84F73">
        <w:rPr>
          <w:b/>
        </w:rPr>
        <w:t>Report 41, dated 28 April 2020</w:t>
      </w:r>
    </w:p>
    <w:p w:rsidR="00E84F73" w:rsidRDefault="00E84F73" w:rsidP="00EC6FDB">
      <w:pPr>
        <w:pStyle w:val="ListParagraph"/>
        <w:numPr>
          <w:ilvl w:val="0"/>
          <w:numId w:val="44"/>
        </w:numPr>
        <w:spacing w:before="120" w:after="0"/>
        <w:ind w:left="720"/>
        <w:contextualSpacing w:val="0"/>
      </w:pPr>
      <w:r>
        <w:t>COVID-19 Emergency Response</w:t>
      </w:r>
      <w:r w:rsidR="009D5133">
        <w:t xml:space="preserve"> Bill 2020</w:t>
      </w:r>
      <w:r w:rsidR="006F388D">
        <w:t>.</w:t>
      </w:r>
    </w:p>
    <w:p w:rsidR="00094472" w:rsidRPr="00094472" w:rsidRDefault="00094472" w:rsidP="00094472">
      <w:pPr>
        <w:pStyle w:val="ListParagraph"/>
        <w:numPr>
          <w:ilvl w:val="0"/>
          <w:numId w:val="12"/>
        </w:numPr>
        <w:spacing w:before="240" w:after="0"/>
        <w:ind w:left="357" w:hanging="357"/>
        <w:contextualSpacing w:val="0"/>
        <w:rPr>
          <w:b/>
        </w:rPr>
      </w:pPr>
      <w:r w:rsidRPr="00094472">
        <w:rPr>
          <w:b/>
        </w:rPr>
        <w:t>Report 44, dated 16 June 2020</w:t>
      </w:r>
    </w:p>
    <w:p w:rsidR="00094472" w:rsidRDefault="00094472" w:rsidP="00EC6FDB">
      <w:pPr>
        <w:pStyle w:val="ListParagraph"/>
        <w:numPr>
          <w:ilvl w:val="0"/>
          <w:numId w:val="44"/>
        </w:numPr>
        <w:spacing w:before="120" w:after="0"/>
        <w:ind w:left="720"/>
        <w:contextualSpacing w:val="0"/>
      </w:pPr>
      <w:r>
        <w:t>Disallowable Instrument DI2020-93 Veterinary Practice (Fees) Determination 2020 (</w:t>
      </w:r>
      <w:r w:rsidR="00A52216">
        <w:t>No </w:t>
      </w:r>
      <w:r>
        <w:t>2).</w:t>
      </w:r>
    </w:p>
    <w:p w:rsidR="00094472" w:rsidRDefault="00094472" w:rsidP="00EC6FDB">
      <w:pPr>
        <w:pStyle w:val="ListParagraph"/>
        <w:numPr>
          <w:ilvl w:val="0"/>
          <w:numId w:val="44"/>
        </w:numPr>
        <w:spacing w:before="120" w:after="0"/>
        <w:ind w:left="720"/>
        <w:contextualSpacing w:val="0"/>
      </w:pPr>
      <w:r>
        <w:t>Residential Tenancies Amendment Bill 2020 (Private Member</w:t>
      </w:r>
      <w:r w:rsidR="009027F8">
        <w:t>’s amendments</w:t>
      </w:r>
      <w:r>
        <w:t>).</w:t>
      </w:r>
    </w:p>
    <w:p w:rsidR="008767A8" w:rsidRPr="008767A8" w:rsidRDefault="008767A8" w:rsidP="008767A8">
      <w:pPr>
        <w:pStyle w:val="ListParagraph"/>
        <w:numPr>
          <w:ilvl w:val="0"/>
          <w:numId w:val="12"/>
        </w:numPr>
        <w:spacing w:before="240" w:after="0"/>
        <w:ind w:left="357" w:hanging="357"/>
        <w:contextualSpacing w:val="0"/>
        <w:rPr>
          <w:b/>
        </w:rPr>
      </w:pPr>
      <w:r w:rsidRPr="008767A8">
        <w:rPr>
          <w:b/>
        </w:rPr>
        <w:t>Report 45, dated 30 June 2020</w:t>
      </w:r>
    </w:p>
    <w:p w:rsidR="008767A8" w:rsidRDefault="008767A8" w:rsidP="00EC6FDB">
      <w:pPr>
        <w:pStyle w:val="ListParagraph"/>
        <w:numPr>
          <w:ilvl w:val="0"/>
          <w:numId w:val="44"/>
        </w:numPr>
        <w:spacing w:before="120" w:after="0"/>
        <w:ind w:left="720"/>
        <w:contextualSpacing w:val="0"/>
      </w:pPr>
      <w:r>
        <w:t>Disallowable Instrument DI2020-117 Liquor (Fees) Determination 2020.</w:t>
      </w:r>
    </w:p>
    <w:p w:rsidR="008767A8" w:rsidRDefault="008767A8" w:rsidP="00EC6FDB">
      <w:pPr>
        <w:pStyle w:val="ListParagraph"/>
        <w:numPr>
          <w:ilvl w:val="0"/>
          <w:numId w:val="44"/>
        </w:numPr>
        <w:spacing w:before="120" w:after="0"/>
        <w:ind w:left="720"/>
        <w:contextualSpacing w:val="0"/>
      </w:pPr>
      <w:r>
        <w:t>Disallowable Instrument DI2020-119 Liquor (COVID-19 Emergency Response—Licence Fee Waiver) Declaration 2020.</w:t>
      </w:r>
    </w:p>
    <w:p w:rsidR="008767A8" w:rsidRDefault="008767A8" w:rsidP="00EC6FDB">
      <w:pPr>
        <w:pStyle w:val="ListParagraph"/>
        <w:numPr>
          <w:ilvl w:val="0"/>
          <w:numId w:val="44"/>
        </w:numPr>
        <w:spacing w:before="120" w:after="0"/>
        <w:ind w:left="720"/>
        <w:contextualSpacing w:val="0"/>
      </w:pPr>
      <w:r>
        <w:t>Disallowable Instrument DI2020-120 Liquor (COVID-19 Emergency Response—Permit Fee Waiver) Declaration 2020.</w:t>
      </w:r>
    </w:p>
    <w:p w:rsidR="00FF0CAE" w:rsidRPr="00FF0CAE" w:rsidRDefault="00FF0CAE" w:rsidP="00FF0CAE">
      <w:pPr>
        <w:pStyle w:val="ListParagraph"/>
        <w:numPr>
          <w:ilvl w:val="0"/>
          <w:numId w:val="12"/>
        </w:numPr>
        <w:spacing w:before="240" w:after="0"/>
        <w:ind w:left="357" w:hanging="357"/>
        <w:contextualSpacing w:val="0"/>
        <w:rPr>
          <w:b/>
        </w:rPr>
      </w:pPr>
      <w:r w:rsidRPr="00FF0CAE">
        <w:rPr>
          <w:b/>
        </w:rPr>
        <w:t>Report 46, dated 21 July 2020</w:t>
      </w:r>
    </w:p>
    <w:p w:rsidR="00FF0CAE" w:rsidRDefault="00FF0CAE" w:rsidP="00EC6FDB">
      <w:pPr>
        <w:pStyle w:val="ListParagraph"/>
        <w:numPr>
          <w:ilvl w:val="0"/>
          <w:numId w:val="44"/>
        </w:numPr>
        <w:spacing w:before="120" w:after="0"/>
        <w:ind w:left="720"/>
        <w:contextualSpacing w:val="0"/>
      </w:pPr>
      <w:r>
        <w:t xml:space="preserve">Disallowable Instrument DI2020-130 Gambling and Racing Control (Governing </w:t>
      </w:r>
      <w:r w:rsidR="00D92D57">
        <w:t>Board) Appointment 2020 (No 2).</w:t>
      </w:r>
    </w:p>
    <w:p w:rsidR="00FF0CAE" w:rsidRDefault="00FF0CAE" w:rsidP="00EC6FDB">
      <w:pPr>
        <w:pStyle w:val="ListParagraph"/>
        <w:numPr>
          <w:ilvl w:val="0"/>
          <w:numId w:val="44"/>
        </w:numPr>
        <w:spacing w:before="120" w:after="0"/>
        <w:ind w:left="720"/>
        <w:contextualSpacing w:val="0"/>
      </w:pPr>
      <w:r>
        <w:t>Disallowable Instrument DI2020-131 Gambling and Racing Control (Governing</w:t>
      </w:r>
      <w:r w:rsidR="00D92D57">
        <w:t xml:space="preserve"> Board) Appointment 2020 (No 1)</w:t>
      </w:r>
      <w:r>
        <w:t>.</w:t>
      </w:r>
    </w:p>
    <w:p w:rsidR="00FF0CAE" w:rsidRDefault="00FF0CAE" w:rsidP="00EC6FDB">
      <w:pPr>
        <w:pStyle w:val="ListParagraph"/>
        <w:numPr>
          <w:ilvl w:val="0"/>
          <w:numId w:val="44"/>
        </w:numPr>
        <w:spacing w:before="120" w:after="0"/>
        <w:ind w:left="720"/>
        <w:contextualSpacing w:val="0"/>
      </w:pPr>
      <w:r>
        <w:t>Disallowable Instrument DI2020-132 Lotteries (F</w:t>
      </w:r>
      <w:r w:rsidR="00D92D57">
        <w:t>ees) Determination 2020 (No 1).</w:t>
      </w:r>
    </w:p>
    <w:p w:rsidR="00FF0CAE" w:rsidRDefault="00FF0CAE" w:rsidP="00EC6FDB">
      <w:pPr>
        <w:pStyle w:val="ListParagraph"/>
        <w:numPr>
          <w:ilvl w:val="0"/>
          <w:numId w:val="44"/>
        </w:numPr>
        <w:spacing w:before="120" w:after="0"/>
        <w:ind w:left="720"/>
        <w:contextualSpacing w:val="0"/>
      </w:pPr>
      <w:r>
        <w:t>Subordinate Law SL2020-20 Court Procedures Amendment Rules 2020 (No 3)</w:t>
      </w:r>
      <w:r>
        <w:tab/>
        <w:t>.</w:t>
      </w:r>
    </w:p>
    <w:p w:rsidR="00D92D57" w:rsidRPr="00D92D57" w:rsidRDefault="00D92D57" w:rsidP="00280928">
      <w:pPr>
        <w:pStyle w:val="ListParagraph"/>
        <w:keepNext/>
        <w:numPr>
          <w:ilvl w:val="0"/>
          <w:numId w:val="12"/>
        </w:numPr>
        <w:spacing w:before="240" w:after="0"/>
        <w:ind w:left="360"/>
        <w:contextualSpacing w:val="0"/>
        <w:rPr>
          <w:b/>
        </w:rPr>
      </w:pPr>
      <w:r w:rsidRPr="00D92D57">
        <w:rPr>
          <w:b/>
        </w:rPr>
        <w:lastRenderedPageBreak/>
        <w:t>Report 47, dated 28 July 2020</w:t>
      </w:r>
    </w:p>
    <w:p w:rsidR="00D92D57" w:rsidRDefault="00D92D57" w:rsidP="00EC6FDB">
      <w:pPr>
        <w:pStyle w:val="ListParagraph"/>
        <w:numPr>
          <w:ilvl w:val="0"/>
          <w:numId w:val="44"/>
        </w:numPr>
        <w:spacing w:before="120" w:after="0"/>
        <w:ind w:left="720"/>
        <w:contextualSpacing w:val="0"/>
      </w:pPr>
      <w:r>
        <w:t>Disallowable Instrument DI2020-147 Animal Welfare (Advisory Committee) Establishment 2020 (No 1).</w:t>
      </w:r>
    </w:p>
    <w:p w:rsidR="00D92D57" w:rsidRDefault="00D92D57" w:rsidP="00EC6FDB">
      <w:pPr>
        <w:pStyle w:val="ListParagraph"/>
        <w:numPr>
          <w:ilvl w:val="0"/>
          <w:numId w:val="44"/>
        </w:numPr>
        <w:spacing w:before="120" w:after="0"/>
        <w:ind w:left="720"/>
        <w:contextualSpacing w:val="0"/>
      </w:pPr>
      <w:r>
        <w:t>Disallowable Instrument DI2020-171 Lotteries (Fees) Determination 2020 (No 2).</w:t>
      </w:r>
    </w:p>
    <w:p w:rsidR="0021202E" w:rsidRPr="00961FD1" w:rsidRDefault="0021202E" w:rsidP="00961FD1">
      <w:pPr>
        <w:pStyle w:val="ListParagraph"/>
        <w:numPr>
          <w:ilvl w:val="0"/>
          <w:numId w:val="12"/>
        </w:numPr>
        <w:spacing w:before="240" w:after="0"/>
        <w:ind w:left="357" w:hanging="357"/>
        <w:contextualSpacing w:val="0"/>
        <w:rPr>
          <w:b/>
        </w:rPr>
      </w:pPr>
      <w:r w:rsidRPr="00961FD1">
        <w:rPr>
          <w:b/>
        </w:rPr>
        <w:t>Report 48, dated 11 August 2020</w:t>
      </w:r>
    </w:p>
    <w:p w:rsidR="0021202E" w:rsidRDefault="0021202E" w:rsidP="00EC6FDB">
      <w:pPr>
        <w:pStyle w:val="ListParagraph"/>
        <w:numPr>
          <w:ilvl w:val="0"/>
          <w:numId w:val="44"/>
        </w:numPr>
        <w:spacing w:before="120" w:after="0"/>
        <w:ind w:left="720"/>
        <w:contextualSpacing w:val="0"/>
      </w:pPr>
      <w:r>
        <w:t>Disallowable Instrument DI2020-216 Residential Tenancies (COVID-19 Emergency Re</w:t>
      </w:r>
      <w:r w:rsidR="00961FD1">
        <w:t>sponse) Declaration 2020 (No 2).</w:t>
      </w:r>
    </w:p>
    <w:p w:rsidR="00F67FB6" w:rsidRDefault="00F67FB6" w:rsidP="00EC6FDB">
      <w:pPr>
        <w:pStyle w:val="ListParagraph"/>
        <w:numPr>
          <w:ilvl w:val="0"/>
          <w:numId w:val="44"/>
        </w:numPr>
        <w:spacing w:before="120" w:after="0"/>
        <w:ind w:left="720"/>
        <w:contextualSpacing w:val="0"/>
      </w:pPr>
      <w:r>
        <w:t>Royal Commission Criminal Justice Legislation Amendment Bill 2020—Government response.</w:t>
      </w:r>
    </w:p>
    <w:sectPr w:rsidR="00F67FB6" w:rsidSect="00613AE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7F63" w:rsidRDefault="00D87F63" w:rsidP="000B0846">
      <w:pPr>
        <w:spacing w:after="0" w:line="240" w:lineRule="auto"/>
      </w:pPr>
      <w:r>
        <w:separator/>
      </w:r>
    </w:p>
  </w:endnote>
  <w:endnote w:type="continuationSeparator" w:id="0">
    <w:p w:rsidR="00D87F63" w:rsidRDefault="00D87F63" w:rsidP="000B0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vantGarde Bk BT">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F63" w:rsidRDefault="00D87F63">
    <w:pPr>
      <w:pStyle w:val="Footer"/>
    </w:pPr>
  </w:p>
  <w:p w:rsidR="00D87F63" w:rsidRDefault="00D87F6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4575871"/>
      <w:docPartObj>
        <w:docPartGallery w:val="Page Numbers (Bottom of Page)"/>
        <w:docPartUnique/>
      </w:docPartObj>
    </w:sdtPr>
    <w:sdtEndPr>
      <w:rPr>
        <w:noProof/>
      </w:rPr>
    </w:sdtEndPr>
    <w:sdtContent>
      <w:p w:rsidR="00D87F63" w:rsidRDefault="00D87F63">
        <w:pPr>
          <w:pStyle w:val="Footer"/>
        </w:pPr>
        <w:r>
          <w:rPr>
            <w:noProof/>
          </w:rPr>
          <w:fldChar w:fldCharType="begin"/>
        </w:r>
        <w:r>
          <w:rPr>
            <w:noProof/>
          </w:rPr>
          <w:instrText xml:space="preserve"> PAGE   \* MERGEFORMAT </w:instrText>
        </w:r>
        <w:r>
          <w:rPr>
            <w:noProof/>
          </w:rPr>
          <w:fldChar w:fldCharType="separate"/>
        </w:r>
        <w:r w:rsidR="00884E88">
          <w:rPr>
            <w:noProof/>
          </w:rPr>
          <w:t>ii</w:t>
        </w:r>
        <w:r>
          <w:rPr>
            <w:noProof/>
          </w:rPr>
          <w:fldChar w:fldCharType="end"/>
        </w:r>
      </w:p>
    </w:sdtContent>
  </w:sdt>
  <w:p w:rsidR="00D87F63" w:rsidRDefault="00D87F6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4575872"/>
      <w:docPartObj>
        <w:docPartGallery w:val="Page Numbers (Bottom of Page)"/>
        <w:docPartUnique/>
      </w:docPartObj>
    </w:sdtPr>
    <w:sdtEndPr>
      <w:rPr>
        <w:noProof/>
      </w:rPr>
    </w:sdtEndPr>
    <w:sdtContent>
      <w:p w:rsidR="00D87F63" w:rsidRDefault="00D87F63">
        <w:pPr>
          <w:pStyle w:val="Footer"/>
          <w:jc w:val="right"/>
        </w:pPr>
        <w:r>
          <w:rPr>
            <w:noProof/>
          </w:rPr>
          <w:fldChar w:fldCharType="begin"/>
        </w:r>
        <w:r>
          <w:rPr>
            <w:noProof/>
          </w:rPr>
          <w:instrText xml:space="preserve"> PAGE   \* MERGEFORMAT </w:instrText>
        </w:r>
        <w:r>
          <w:rPr>
            <w:noProof/>
          </w:rPr>
          <w:fldChar w:fldCharType="separate"/>
        </w:r>
        <w:r w:rsidR="00884E88">
          <w:rPr>
            <w:noProof/>
          </w:rPr>
          <w:t>iii</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F63" w:rsidRDefault="00D87F63">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F63" w:rsidRDefault="00D87F63">
    <w:pPr>
      <w:pStyle w:val="Footer"/>
      <w:rPr>
        <w:noProof/>
      </w:rPr>
    </w:pPr>
    <w:r>
      <w:rPr>
        <w:noProof/>
      </w:rPr>
      <w:fldChar w:fldCharType="begin"/>
    </w:r>
    <w:r>
      <w:rPr>
        <w:noProof/>
      </w:rPr>
      <w:instrText xml:space="preserve"> PAGE   \* MERGEFORMAT </w:instrText>
    </w:r>
    <w:r>
      <w:rPr>
        <w:noProof/>
      </w:rPr>
      <w:fldChar w:fldCharType="separate"/>
    </w:r>
    <w:r w:rsidR="00884E88">
      <w:rPr>
        <w:noProof/>
      </w:rPr>
      <w:t>10</w:t>
    </w:r>
    <w:r>
      <w:rPr>
        <w:noProof/>
      </w:rPr>
      <w:fldChar w:fldCharType="end"/>
    </w:r>
  </w:p>
  <w:p w:rsidR="00D216E5" w:rsidRPr="00EE534B" w:rsidRDefault="00D216E5" w:rsidP="00D216E5">
    <w:pPr>
      <w:pStyle w:val="Footer"/>
      <w:spacing w:before="0"/>
      <w:rPr>
        <w:sz w:val="18"/>
        <w:szCs w:val="1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8172407"/>
      <w:docPartObj>
        <w:docPartGallery w:val="Page Numbers (Bottom of Page)"/>
        <w:docPartUnique/>
      </w:docPartObj>
    </w:sdtPr>
    <w:sdtEndPr>
      <w:rPr>
        <w:noProof/>
      </w:rPr>
    </w:sdtEndPr>
    <w:sdtContent>
      <w:p w:rsidR="00D216E5" w:rsidRDefault="00D87F63">
        <w:pPr>
          <w:pStyle w:val="Footer"/>
          <w:jc w:val="right"/>
          <w:rPr>
            <w:noProof/>
          </w:rPr>
        </w:pPr>
        <w:r>
          <w:rPr>
            <w:noProof/>
          </w:rPr>
          <w:fldChar w:fldCharType="begin"/>
        </w:r>
        <w:r>
          <w:rPr>
            <w:noProof/>
          </w:rPr>
          <w:instrText xml:space="preserve"> PAGE   \* MERGEFORMAT </w:instrText>
        </w:r>
        <w:r>
          <w:rPr>
            <w:noProof/>
          </w:rPr>
          <w:fldChar w:fldCharType="separate"/>
        </w:r>
        <w:r w:rsidR="00884E88">
          <w:rPr>
            <w:noProof/>
          </w:rPr>
          <w:t>9</w:t>
        </w:r>
        <w:r>
          <w:rPr>
            <w:noProof/>
          </w:rPr>
          <w:fldChar w:fldCharType="end"/>
        </w:r>
      </w:p>
      <w:p w:rsidR="00D87F63" w:rsidRPr="00EE534B" w:rsidRDefault="00884E88" w:rsidP="00D216E5">
        <w:pPr>
          <w:pStyle w:val="Footer"/>
          <w:spacing w:before="0"/>
          <w:jc w:val="right"/>
          <w:rPr>
            <w:sz w:val="18"/>
            <w:szCs w:val="18"/>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7F63" w:rsidRDefault="00D87F63" w:rsidP="00685D6D">
      <w:pPr>
        <w:spacing w:before="80" w:after="0" w:line="240" w:lineRule="auto"/>
      </w:pPr>
      <w:r>
        <w:separator/>
      </w:r>
    </w:p>
  </w:footnote>
  <w:footnote w:type="continuationSeparator" w:id="0">
    <w:p w:rsidR="00D87F63" w:rsidRDefault="00D87F63" w:rsidP="000B0846">
      <w:pPr>
        <w:spacing w:after="0" w:line="240" w:lineRule="auto"/>
      </w:pPr>
      <w:r>
        <w:continuationSeparator/>
      </w:r>
    </w:p>
  </w:footnote>
  <w:footnote w:id="1">
    <w:p w:rsidR="00D66A47" w:rsidRPr="00435E76" w:rsidRDefault="00D66A47" w:rsidP="00D66A47">
      <w:pPr>
        <w:pStyle w:val="FootnoteText"/>
        <w:spacing w:before="0"/>
        <w:rPr>
          <w:sz w:val="19"/>
          <w:szCs w:val="19"/>
        </w:rPr>
      </w:pPr>
      <w:r w:rsidRPr="00435E76">
        <w:rPr>
          <w:rStyle w:val="FootnoteReference"/>
          <w:sz w:val="19"/>
          <w:szCs w:val="19"/>
        </w:rPr>
        <w:footnoteRef/>
      </w:r>
      <w:r w:rsidRPr="00435E76">
        <w:rPr>
          <w:sz w:val="19"/>
          <w:szCs w:val="19"/>
        </w:rPr>
        <w:t xml:space="preserve"> </w:t>
      </w:r>
      <w:r w:rsidRPr="00BC39FC">
        <w:rPr>
          <w:sz w:val="19"/>
          <w:szCs w:val="19"/>
          <w:lang w:eastAsia="en-AU"/>
        </w:rPr>
        <w:t>https://www.parliament.act.gov.au/in-committees/standing-committees-current-assembly/standing-committee-on-justice-and-community-safety-legislative-scrutiny-role/response-to-comments-on-subordinate-legislation</w:t>
      </w:r>
      <w:r w:rsidRPr="00435E76">
        <w:rPr>
          <w:sz w:val="19"/>
          <w:szCs w:val="19"/>
          <w:lang w:eastAsia="en-AU"/>
        </w:rPr>
        <w:t>.</w:t>
      </w:r>
    </w:p>
  </w:footnote>
  <w:footnote w:id="2">
    <w:p w:rsidR="00D66A47" w:rsidRPr="00435E76" w:rsidRDefault="00D66A47" w:rsidP="00D66A47">
      <w:pPr>
        <w:pStyle w:val="FootnoteText"/>
        <w:spacing w:before="0"/>
        <w:rPr>
          <w:sz w:val="19"/>
          <w:szCs w:val="19"/>
        </w:rPr>
      </w:pPr>
      <w:r w:rsidRPr="00435E76">
        <w:rPr>
          <w:rStyle w:val="FootnoteReference"/>
          <w:sz w:val="19"/>
          <w:szCs w:val="19"/>
        </w:rPr>
        <w:footnoteRef/>
      </w:r>
      <w:r w:rsidRPr="00435E76">
        <w:rPr>
          <w:sz w:val="19"/>
          <w:szCs w:val="19"/>
        </w:rPr>
        <w:t xml:space="preserve"> </w:t>
      </w:r>
      <w:r w:rsidRPr="00BC39FC">
        <w:rPr>
          <w:sz w:val="19"/>
          <w:szCs w:val="19"/>
          <w:lang w:eastAsia="en-AU"/>
        </w:rPr>
        <w:t>https://www.parliament.act.gov.au/in-committees/standing-committees-current-assembly/standing-committee-on-justice-and-community-safety-legislative-scrutiny-role/response-to-comments-on-subordinate-legislation</w:t>
      </w:r>
      <w:r w:rsidRPr="00435E76">
        <w:rPr>
          <w:sz w:val="19"/>
          <w:szCs w:val="19"/>
          <w:lang w:eastAsia="en-AU"/>
        </w:rPr>
        <w:t>.</w:t>
      </w:r>
    </w:p>
  </w:footnote>
  <w:footnote w:id="3">
    <w:p w:rsidR="000915A9" w:rsidRPr="00435E76" w:rsidRDefault="000915A9" w:rsidP="000915A9">
      <w:pPr>
        <w:pStyle w:val="FootnoteText"/>
        <w:spacing w:before="0"/>
        <w:rPr>
          <w:sz w:val="19"/>
          <w:szCs w:val="19"/>
        </w:rPr>
      </w:pPr>
      <w:r w:rsidRPr="00435E76">
        <w:rPr>
          <w:rStyle w:val="FootnoteReference"/>
          <w:sz w:val="19"/>
          <w:szCs w:val="19"/>
        </w:rPr>
        <w:footnoteRef/>
      </w:r>
      <w:r w:rsidRPr="00435E76">
        <w:rPr>
          <w:sz w:val="19"/>
          <w:szCs w:val="19"/>
        </w:rPr>
        <w:t xml:space="preserve"> </w:t>
      </w:r>
      <w:r w:rsidRPr="00BC39FC">
        <w:rPr>
          <w:sz w:val="19"/>
          <w:szCs w:val="19"/>
          <w:lang w:eastAsia="en-AU"/>
        </w:rPr>
        <w:t>https://www.parliament.act.gov.au/in-committees/standing-committees-current-assembly/standing-committee-on-justice-and-community-safety-legislative-scrutiny-role/response-to-comments-on-subordinate-legislation</w:t>
      </w:r>
      <w:r w:rsidRPr="00435E76">
        <w:rPr>
          <w:sz w:val="19"/>
          <w:szCs w:val="19"/>
          <w:lang w:eastAsia="en-AU"/>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F63" w:rsidRDefault="00884E8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1909784" o:spid="_x0000_s2149" type="#_x0000_t136" style="position:absolute;margin-left:0;margin-top:0;width:520.6pt;height:115.65pt;rotation:315;z-index:-251657216;mso-position-horizontal:center;mso-position-horizontal-relative:margin;mso-position-vertical:center;mso-position-vertical-relative:margin" o:allowincell="f" fillcolor="silver" stroked="f">
          <v:fill opacity=".5"/>
          <v:textpath style="font-family:&quot;Arial Rounded MT Bold&quot;;font-size:1pt" string="D R A F T"/>
          <w10:wrap anchorx="margin" anchory="margin"/>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F63" w:rsidRDefault="00884E8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1909793" o:spid="_x0000_s2158" type="#_x0000_t136" style="position:absolute;margin-left:0;margin-top:0;width:520.6pt;height:115.65pt;rotation:315;z-index:-251638784;mso-position-horizontal:center;mso-position-horizontal-relative:margin;mso-position-vertical:center;mso-position-vertical-relative:margin" o:allowincell="f" fillcolor="silver" stroked="f">
          <v:fill opacity=".5"/>
          <v:textpath style="font-family:&quot;Arial Rounded MT Bold&quot;;font-size:1pt" string="D R A F 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F63" w:rsidRPr="009D788E" w:rsidRDefault="00D87F63" w:rsidP="00911558">
    <w:pPr>
      <w:pStyle w:val="Header"/>
      <w:pBdr>
        <w:bottom w:val="single" w:sz="4" w:space="1" w:color="auto"/>
      </w:pBdr>
      <w:rPr>
        <w:smallCaps/>
      </w:rPr>
    </w:pPr>
    <w:r w:rsidRPr="009D788E">
      <w:rPr>
        <w:smallCaps/>
      </w:rPr>
      <w:t>Standing Committee on Justice and Community Safety (Legislative Scrutiny Role)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F63" w:rsidRPr="001B0650" w:rsidRDefault="00D87F63" w:rsidP="00911558">
    <w:pPr>
      <w:pStyle w:val="Header"/>
      <w:pBdr>
        <w:bottom w:val="single" w:sz="4" w:space="1" w:color="auto"/>
      </w:pBdr>
      <w:jc w:val="right"/>
      <w:rPr>
        <w:smallCaps/>
      </w:rPr>
    </w:pPr>
    <w:r>
      <w:rPr>
        <w:smallCaps/>
        <w:noProof/>
      </w:rPr>
      <w:fldChar w:fldCharType="begin"/>
    </w:r>
    <w:r>
      <w:rPr>
        <w:smallCaps/>
        <w:noProof/>
      </w:rPr>
      <w:instrText xml:space="preserve"> STYLEREF  "Heading 1"  \* MERGEFORMAT </w:instrText>
    </w:r>
    <w:r>
      <w:rPr>
        <w:smallCaps/>
        <w:noProof/>
      </w:rPr>
      <w:fldChar w:fldCharType="separate"/>
    </w:r>
    <w:r w:rsidR="00884E88">
      <w:rPr>
        <w:smallCaps/>
        <w:noProof/>
      </w:rPr>
      <w:t>Scrutiny Report 50</w:t>
    </w:r>
    <w:r>
      <w:rPr>
        <w:smallCaps/>
        <w:noProof/>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F63" w:rsidRDefault="00884E8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1909787" o:spid="_x0000_s2152" type="#_x0000_t136" style="position:absolute;margin-left:0;margin-top:0;width:520.6pt;height:115.65pt;rotation:315;z-index:-251651072;mso-position-horizontal:center;mso-position-horizontal-relative:margin;mso-position-vertical:center;mso-position-vertical-relative:margin" o:allowincell="f" fillcolor="silver" stroked="f">
          <v:fill opacity=".5"/>
          <v:textpath style="font-family:&quot;Arial Rounded MT Bold&quot;;font-size:1pt" string="D R A F 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F63" w:rsidRPr="003B6A7E" w:rsidRDefault="00884E88" w:rsidP="003B6A7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1909791" o:spid="_x0000_s2156" type="#_x0000_t136" style="position:absolute;margin-left:0;margin-top:0;width:520.6pt;height:115.65pt;rotation:315;z-index:-251642880;mso-position-horizontal:center;mso-position-horizontal-relative:margin;mso-position-vertical:center;mso-position-vertical-relative:margin" o:allowincell="f" fillcolor="silver" stroked="f">
          <v:fill opacity=".5"/>
          <v:textpath style="font-family:&quot;Arial Rounded MT Bold&quot;;font-size:1pt" string="D R A F T"/>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F63" w:rsidRPr="001B0650" w:rsidRDefault="00884E88" w:rsidP="007F580D">
    <w:pPr>
      <w:pStyle w:val="Header"/>
      <w:pBdr>
        <w:bottom w:val="single" w:sz="4" w:space="1" w:color="auto"/>
      </w:pBdr>
      <w:jc w:val="right"/>
      <w:rPr>
        <w:smallCaps/>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1909792" o:spid="_x0000_s2157" type="#_x0000_t136" style="position:absolute;left:0;text-align:left;margin-left:0;margin-top:0;width:520.6pt;height:115.65pt;rotation:315;z-index:-251640832;mso-position-horizontal:center;mso-position-horizontal-relative:margin;mso-position-vertical:center;mso-position-vertical-relative:margin" o:allowincell="f" fillcolor="silver" stroked="f">
          <v:fill opacity=".5"/>
          <v:textpath style="font-family:&quot;Arial Rounded MT Bold&quot;;font-size:1pt" string="D R A F T"/>
          <w10:wrap anchorx="margin" anchory="margin"/>
        </v:shape>
      </w:pict>
    </w:r>
    <w:r w:rsidR="00D87F63">
      <w:rPr>
        <w:smallCaps/>
        <w:noProof/>
      </w:rPr>
      <w:fldChar w:fldCharType="begin"/>
    </w:r>
    <w:r w:rsidR="00D87F63">
      <w:rPr>
        <w:smallCaps/>
        <w:noProof/>
      </w:rPr>
      <w:instrText xml:space="preserve"> STYLEREF  "Heading 1"  \* MERGEFORMAT </w:instrText>
    </w:r>
    <w:r w:rsidR="00D87F63">
      <w:rPr>
        <w:smallCaps/>
        <w:noProof/>
      </w:rPr>
      <w:fldChar w:fldCharType="separate"/>
    </w:r>
    <w:r>
      <w:rPr>
        <w:smallCaps/>
        <w:noProof/>
      </w:rPr>
      <w:t>Scrutiny Report 50</w:t>
    </w:r>
    <w:r w:rsidR="00D87F63">
      <w:rPr>
        <w:smallCaps/>
        <w:noProof/>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F63" w:rsidRDefault="00884E8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1909790" o:spid="_x0000_s2155" type="#_x0000_t136" style="position:absolute;margin-left:0;margin-top:0;width:520.6pt;height:115.65pt;rotation:315;z-index:-251644928;mso-position-horizontal:center;mso-position-horizontal-relative:margin;mso-position-vertical:center;mso-position-vertical-relative:margin" o:allowincell="f" fillcolor="silver" stroked="f">
          <v:fill opacity=".5"/>
          <v:textpath style="font-family:&quot;Arial Rounded MT Bold&quot;;font-size:1pt" string="D R A F T"/>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F63" w:rsidRPr="003B6A7E" w:rsidRDefault="00D87F63" w:rsidP="00FC2EEA">
    <w:pPr>
      <w:pStyle w:val="Header"/>
      <w:pBdr>
        <w:bottom w:val="single" w:sz="4" w:space="1" w:color="auto"/>
      </w:pBdr>
    </w:pPr>
    <w:r w:rsidRPr="009D788E">
      <w:rPr>
        <w:smallCaps/>
      </w:rPr>
      <w:t>Standing Committee on Justice and Community Safety (Legislative Scrutiny Role)</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F63" w:rsidRPr="001B0650" w:rsidRDefault="00D87F63" w:rsidP="00F52AA6">
    <w:pPr>
      <w:pStyle w:val="Header"/>
      <w:pBdr>
        <w:bottom w:val="single" w:sz="4" w:space="1" w:color="auto"/>
      </w:pBdr>
      <w:tabs>
        <w:tab w:val="left" w:pos="6216"/>
      </w:tabs>
      <w:jc w:val="right"/>
      <w:rPr>
        <w:smallCaps/>
      </w:rPr>
    </w:pPr>
    <w:r>
      <w:rPr>
        <w:smallCaps/>
        <w:noProof/>
      </w:rPr>
      <w:fldChar w:fldCharType="begin"/>
    </w:r>
    <w:r>
      <w:rPr>
        <w:smallCaps/>
        <w:noProof/>
      </w:rPr>
      <w:instrText xml:space="preserve"> STYLEREF  "Heading 1"  \* MERGEFORMAT </w:instrText>
    </w:r>
    <w:r>
      <w:rPr>
        <w:smallCaps/>
        <w:noProof/>
      </w:rPr>
      <w:fldChar w:fldCharType="separate"/>
    </w:r>
    <w:r w:rsidR="00884E88">
      <w:rPr>
        <w:smallCaps/>
        <w:noProof/>
      </w:rPr>
      <w:t>Scrutiny Report 50</w:t>
    </w:r>
    <w:r>
      <w:rPr>
        <w:smallCaps/>
        <w:noProof/>
      </w:rPr>
      <w:fldChar w:fldCharType="end"/>
    </w:r>
  </w:p>
  <w:p w:rsidR="00D87F63" w:rsidRDefault="00D87F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4B8702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012015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314752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532929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B26E9F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056F42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C22F4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026A50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C6D3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C3479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426804"/>
    <w:multiLevelType w:val="hybridMultilevel"/>
    <w:tmpl w:val="D23C066C"/>
    <w:lvl w:ilvl="0" w:tplc="0C090001">
      <w:start w:val="1"/>
      <w:numFmt w:val="bullet"/>
      <w:lvlText w:val=""/>
      <w:lvlJc w:val="left"/>
      <w:pPr>
        <w:ind w:left="720" w:hanging="360"/>
      </w:pPr>
      <w:rPr>
        <w:rFonts w:ascii="Symbol" w:hAnsi="Symbol" w:hint="default"/>
      </w:rPr>
    </w:lvl>
    <w:lvl w:ilvl="1" w:tplc="AE72E03E">
      <w:numFmt w:val="bullet"/>
      <w:lvlText w:val="•"/>
      <w:lvlJc w:val="left"/>
      <w:pPr>
        <w:ind w:left="1800" w:hanging="720"/>
      </w:pPr>
      <w:rPr>
        <w:rFonts w:ascii="Calibri" w:eastAsia="Times New Roman"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69A002A"/>
    <w:multiLevelType w:val="multilevel"/>
    <w:tmpl w:val="F6DE2780"/>
    <w:lvl w:ilvl="0">
      <w:start w:val="1"/>
      <w:numFmt w:val="decimal"/>
      <w:lvlText w:val="%1"/>
      <w:lvlJc w:val="left"/>
      <w:pPr>
        <w:ind w:left="432" w:hanging="432"/>
      </w:pPr>
      <w:rPr>
        <w:rFonts w:cs="Times New Roman"/>
      </w:rPr>
    </w:lvl>
    <w:lvl w:ilvl="1">
      <w:start w:val="1"/>
      <w:numFmt w:val="decimal"/>
      <w:pStyle w:val="Recommendationbodycopynumbered"/>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 w15:restartNumberingAfterBreak="0">
    <w:nsid w:val="07771A35"/>
    <w:multiLevelType w:val="multilevel"/>
    <w:tmpl w:val="BCFCBA68"/>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15:restartNumberingAfterBreak="0">
    <w:nsid w:val="0AF16C2D"/>
    <w:multiLevelType w:val="hybridMultilevel"/>
    <w:tmpl w:val="ABE889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0D43757F"/>
    <w:multiLevelType w:val="hybridMultilevel"/>
    <w:tmpl w:val="AE72E5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F64209D"/>
    <w:multiLevelType w:val="hybridMultilevel"/>
    <w:tmpl w:val="73BC5DF0"/>
    <w:lvl w:ilvl="0" w:tplc="4642DB54">
      <w:start w:val="1"/>
      <w:numFmt w:val="bullet"/>
      <w:lvlText w:val=""/>
      <w:lvlJc w:val="left"/>
      <w:pPr>
        <w:ind w:left="360" w:hanging="360"/>
      </w:pPr>
      <w:rPr>
        <w:rFonts w:ascii="Symbol" w:hAnsi="Symbol" w:hint="default"/>
        <w:color w:val="auto"/>
      </w:rPr>
    </w:lvl>
    <w:lvl w:ilvl="1" w:tplc="B2BC8480">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C2E4544"/>
    <w:multiLevelType w:val="hybridMultilevel"/>
    <w:tmpl w:val="A4CE200E"/>
    <w:lvl w:ilvl="0" w:tplc="437E8904">
      <w:start w:val="1"/>
      <w:numFmt w:val="lowerLetter"/>
      <w:pStyle w:val="Bodycopybulletlevel1alpha"/>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7" w15:restartNumberingAfterBreak="0">
    <w:nsid w:val="1D795213"/>
    <w:multiLevelType w:val="hybridMultilevel"/>
    <w:tmpl w:val="C1F8C5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E6422F9"/>
    <w:multiLevelType w:val="hybridMultilevel"/>
    <w:tmpl w:val="EA3EF50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202017D9"/>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2526D8E"/>
    <w:multiLevelType w:val="hybridMultilevel"/>
    <w:tmpl w:val="D1786A2A"/>
    <w:lvl w:ilvl="0" w:tplc="4D449FE6">
      <w:start w:val="1"/>
      <w:numFmt w:val="decimal"/>
      <w:pStyle w:val="Bodycopynumbered2"/>
      <w:lvlText w:val="%1."/>
      <w:lvlJc w:val="left"/>
      <w:pPr>
        <w:ind w:left="720" w:hanging="360"/>
      </w:pPr>
      <w:rPr>
        <w:rFonts w:cs="Times New Roman"/>
      </w:rPr>
    </w:lvl>
    <w:lvl w:ilvl="1" w:tplc="04DA9EF8" w:tentative="1">
      <w:start w:val="1"/>
      <w:numFmt w:val="lowerLetter"/>
      <w:lvlText w:val="%2."/>
      <w:lvlJc w:val="left"/>
      <w:pPr>
        <w:ind w:left="1440" w:hanging="360"/>
      </w:pPr>
      <w:rPr>
        <w:rFonts w:cs="Times New Roman"/>
      </w:rPr>
    </w:lvl>
    <w:lvl w:ilvl="2" w:tplc="3FBC87FA" w:tentative="1">
      <w:start w:val="1"/>
      <w:numFmt w:val="lowerRoman"/>
      <w:lvlText w:val="%3."/>
      <w:lvlJc w:val="right"/>
      <w:pPr>
        <w:ind w:left="2160" w:hanging="180"/>
      </w:pPr>
      <w:rPr>
        <w:rFonts w:cs="Times New Roman"/>
      </w:rPr>
    </w:lvl>
    <w:lvl w:ilvl="3" w:tplc="0FD47DB4" w:tentative="1">
      <w:start w:val="1"/>
      <w:numFmt w:val="decimal"/>
      <w:lvlText w:val="%4."/>
      <w:lvlJc w:val="left"/>
      <w:pPr>
        <w:ind w:left="2880" w:hanging="360"/>
      </w:pPr>
      <w:rPr>
        <w:rFonts w:cs="Times New Roman"/>
      </w:rPr>
    </w:lvl>
    <w:lvl w:ilvl="4" w:tplc="0AA266A4" w:tentative="1">
      <w:start w:val="1"/>
      <w:numFmt w:val="lowerLetter"/>
      <w:lvlText w:val="%5."/>
      <w:lvlJc w:val="left"/>
      <w:pPr>
        <w:ind w:left="3600" w:hanging="360"/>
      </w:pPr>
      <w:rPr>
        <w:rFonts w:cs="Times New Roman"/>
      </w:rPr>
    </w:lvl>
    <w:lvl w:ilvl="5" w:tplc="2ACEA468" w:tentative="1">
      <w:start w:val="1"/>
      <w:numFmt w:val="lowerRoman"/>
      <w:lvlText w:val="%6."/>
      <w:lvlJc w:val="right"/>
      <w:pPr>
        <w:ind w:left="4320" w:hanging="180"/>
      </w:pPr>
      <w:rPr>
        <w:rFonts w:cs="Times New Roman"/>
      </w:rPr>
    </w:lvl>
    <w:lvl w:ilvl="6" w:tplc="A54E173C" w:tentative="1">
      <w:start w:val="1"/>
      <w:numFmt w:val="decimal"/>
      <w:lvlText w:val="%7."/>
      <w:lvlJc w:val="left"/>
      <w:pPr>
        <w:ind w:left="5040" w:hanging="360"/>
      </w:pPr>
      <w:rPr>
        <w:rFonts w:cs="Times New Roman"/>
      </w:rPr>
    </w:lvl>
    <w:lvl w:ilvl="7" w:tplc="AA62F5B2" w:tentative="1">
      <w:start w:val="1"/>
      <w:numFmt w:val="lowerLetter"/>
      <w:lvlText w:val="%8."/>
      <w:lvlJc w:val="left"/>
      <w:pPr>
        <w:ind w:left="5760" w:hanging="360"/>
      </w:pPr>
      <w:rPr>
        <w:rFonts w:cs="Times New Roman"/>
      </w:rPr>
    </w:lvl>
    <w:lvl w:ilvl="8" w:tplc="77F694E0" w:tentative="1">
      <w:start w:val="1"/>
      <w:numFmt w:val="lowerRoman"/>
      <w:lvlText w:val="%9."/>
      <w:lvlJc w:val="right"/>
      <w:pPr>
        <w:ind w:left="6480" w:hanging="180"/>
      </w:pPr>
      <w:rPr>
        <w:rFonts w:cs="Times New Roman"/>
      </w:rPr>
    </w:lvl>
  </w:abstractNum>
  <w:abstractNum w:abstractNumId="21" w15:restartNumberingAfterBreak="0">
    <w:nsid w:val="267A5E70"/>
    <w:multiLevelType w:val="multilevel"/>
    <w:tmpl w:val="E342FCF2"/>
    <w:styleLink w:val="Style3"/>
    <w:lvl w:ilvl="0">
      <w:start w:val="1"/>
      <w:numFmt w:val="decimal"/>
      <w:lvlText w:val="%1)"/>
      <w:lvlJc w:val="left"/>
      <w:pPr>
        <w:ind w:left="360" w:hanging="360"/>
      </w:pPr>
      <w:rPr>
        <w:rFonts w:ascii="Calibri" w:hAnsi="Calibri"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2" w15:restartNumberingAfterBreak="0">
    <w:nsid w:val="29F675F9"/>
    <w:multiLevelType w:val="hybridMultilevel"/>
    <w:tmpl w:val="A2C60C32"/>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C6D1334"/>
    <w:multiLevelType w:val="hybridMultilevel"/>
    <w:tmpl w:val="CA745606"/>
    <w:lvl w:ilvl="0" w:tplc="9A40F990">
      <w:start w:val="1"/>
      <w:numFmt w:val="bullet"/>
      <w:lvlText w:val="˗"/>
      <w:lvlJc w:val="left"/>
      <w:pPr>
        <w:ind w:left="1710" w:hanging="360"/>
      </w:pPr>
      <w:rPr>
        <w:rFonts w:ascii="Courier New" w:hAnsi="Courier New" w:hint="default"/>
      </w:rPr>
    </w:lvl>
    <w:lvl w:ilvl="1" w:tplc="87AC79EC">
      <w:numFmt w:val="bullet"/>
      <w:lvlText w:val="•"/>
      <w:lvlJc w:val="left"/>
      <w:pPr>
        <w:ind w:left="1800" w:hanging="360"/>
      </w:pPr>
      <w:rPr>
        <w:rFonts w:ascii="Calibri" w:eastAsiaTheme="minorHAnsi" w:hAnsi="Calibri" w:cstheme="minorBidi" w:hint="default"/>
        <w:b w:val="0"/>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2F35431E"/>
    <w:multiLevelType w:val="hybridMultilevel"/>
    <w:tmpl w:val="7E4CB7A8"/>
    <w:lvl w:ilvl="0" w:tplc="7AF0D8D0">
      <w:start w:val="1"/>
      <w:numFmt w:val="bullet"/>
      <w:pStyle w:val="Bodycopybulletlevel2"/>
      <w:lvlText w:val="o"/>
      <w:lvlJc w:val="left"/>
      <w:pPr>
        <w:ind w:left="703" w:hanging="360"/>
      </w:pPr>
      <w:rPr>
        <w:rFonts w:ascii="Courier New" w:hAnsi="Courier New" w:hint="default"/>
      </w:rPr>
    </w:lvl>
    <w:lvl w:ilvl="1" w:tplc="466E58A0">
      <w:start w:val="1"/>
      <w:numFmt w:val="lowerLetter"/>
      <w:pStyle w:val="Bulletlistalpha"/>
      <w:lvlText w:val="%2."/>
      <w:lvlJc w:val="left"/>
      <w:pPr>
        <w:ind w:left="1423" w:hanging="360"/>
      </w:pPr>
      <w:rPr>
        <w:rFonts w:cs="Times New Roman"/>
      </w:rPr>
    </w:lvl>
    <w:lvl w:ilvl="2" w:tplc="0C09001B" w:tentative="1">
      <w:start w:val="1"/>
      <w:numFmt w:val="lowerRoman"/>
      <w:lvlText w:val="%3."/>
      <w:lvlJc w:val="right"/>
      <w:pPr>
        <w:ind w:left="2143" w:hanging="180"/>
      </w:pPr>
      <w:rPr>
        <w:rFonts w:cs="Times New Roman"/>
      </w:rPr>
    </w:lvl>
    <w:lvl w:ilvl="3" w:tplc="0C09000F" w:tentative="1">
      <w:start w:val="1"/>
      <w:numFmt w:val="decimal"/>
      <w:lvlText w:val="%4."/>
      <w:lvlJc w:val="left"/>
      <w:pPr>
        <w:ind w:left="2863" w:hanging="360"/>
      </w:pPr>
      <w:rPr>
        <w:rFonts w:cs="Times New Roman"/>
      </w:rPr>
    </w:lvl>
    <w:lvl w:ilvl="4" w:tplc="0C090019" w:tentative="1">
      <w:start w:val="1"/>
      <w:numFmt w:val="lowerLetter"/>
      <w:lvlText w:val="%5."/>
      <w:lvlJc w:val="left"/>
      <w:pPr>
        <w:ind w:left="3583" w:hanging="360"/>
      </w:pPr>
      <w:rPr>
        <w:rFonts w:cs="Times New Roman"/>
      </w:rPr>
    </w:lvl>
    <w:lvl w:ilvl="5" w:tplc="0C09001B" w:tentative="1">
      <w:start w:val="1"/>
      <w:numFmt w:val="lowerRoman"/>
      <w:lvlText w:val="%6."/>
      <w:lvlJc w:val="right"/>
      <w:pPr>
        <w:ind w:left="4303" w:hanging="180"/>
      </w:pPr>
      <w:rPr>
        <w:rFonts w:cs="Times New Roman"/>
      </w:rPr>
    </w:lvl>
    <w:lvl w:ilvl="6" w:tplc="0C09000F" w:tentative="1">
      <w:start w:val="1"/>
      <w:numFmt w:val="decimal"/>
      <w:lvlText w:val="%7."/>
      <w:lvlJc w:val="left"/>
      <w:pPr>
        <w:ind w:left="5023" w:hanging="360"/>
      </w:pPr>
      <w:rPr>
        <w:rFonts w:cs="Times New Roman"/>
      </w:rPr>
    </w:lvl>
    <w:lvl w:ilvl="7" w:tplc="0C090019" w:tentative="1">
      <w:start w:val="1"/>
      <w:numFmt w:val="lowerLetter"/>
      <w:lvlText w:val="%8."/>
      <w:lvlJc w:val="left"/>
      <w:pPr>
        <w:ind w:left="5743" w:hanging="360"/>
      </w:pPr>
      <w:rPr>
        <w:rFonts w:cs="Times New Roman"/>
      </w:rPr>
    </w:lvl>
    <w:lvl w:ilvl="8" w:tplc="0C09001B" w:tentative="1">
      <w:start w:val="1"/>
      <w:numFmt w:val="lowerRoman"/>
      <w:lvlText w:val="%9."/>
      <w:lvlJc w:val="right"/>
      <w:pPr>
        <w:ind w:left="6463" w:hanging="180"/>
      </w:pPr>
      <w:rPr>
        <w:rFonts w:cs="Times New Roman"/>
      </w:rPr>
    </w:lvl>
  </w:abstractNum>
  <w:abstractNum w:abstractNumId="25" w15:restartNumberingAfterBreak="0">
    <w:nsid w:val="36B219BD"/>
    <w:multiLevelType w:val="hybridMultilevel"/>
    <w:tmpl w:val="3BCA2A7A"/>
    <w:lvl w:ilvl="0" w:tplc="9A40F990">
      <w:start w:val="1"/>
      <w:numFmt w:val="bullet"/>
      <w:lvlText w:val="˗"/>
      <w:lvlJc w:val="left"/>
      <w:pPr>
        <w:ind w:left="1080" w:hanging="360"/>
      </w:pPr>
      <w:rPr>
        <w:rFonts w:ascii="Courier New" w:hAnsi="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9A40F990">
      <w:start w:val="1"/>
      <w:numFmt w:val="bullet"/>
      <w:lvlText w:val="˗"/>
      <w:lvlJc w:val="left"/>
      <w:pPr>
        <w:ind w:left="5400" w:hanging="360"/>
      </w:pPr>
      <w:rPr>
        <w:rFonts w:ascii="Courier New" w:hAnsi="Courier New"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37777C88"/>
    <w:multiLevelType w:val="hybridMultilevel"/>
    <w:tmpl w:val="9A4A7A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A0F1718"/>
    <w:multiLevelType w:val="hybridMultilevel"/>
    <w:tmpl w:val="68761822"/>
    <w:lvl w:ilvl="0" w:tplc="0C090001">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D4D6E86"/>
    <w:multiLevelType w:val="hybridMultilevel"/>
    <w:tmpl w:val="AA0AAD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3DFD4F74"/>
    <w:multiLevelType w:val="hybridMultilevel"/>
    <w:tmpl w:val="B58AE96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4B23223"/>
    <w:multiLevelType w:val="hybridMultilevel"/>
    <w:tmpl w:val="42AC179E"/>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31" w15:restartNumberingAfterBreak="0">
    <w:nsid w:val="4EDB617F"/>
    <w:multiLevelType w:val="hybridMultilevel"/>
    <w:tmpl w:val="118C81C6"/>
    <w:lvl w:ilvl="0" w:tplc="9A40F990">
      <w:start w:val="1"/>
      <w:numFmt w:val="bullet"/>
      <w:lvlText w:val="˗"/>
      <w:lvlJc w:val="left"/>
      <w:pPr>
        <w:ind w:left="1080" w:hanging="360"/>
      </w:pPr>
      <w:rPr>
        <w:rFonts w:ascii="Courier New" w:hAnsi="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50947158"/>
    <w:multiLevelType w:val="hybridMultilevel"/>
    <w:tmpl w:val="DB68B60E"/>
    <w:lvl w:ilvl="0" w:tplc="0C090001">
      <w:start w:val="1"/>
      <w:numFmt w:val="bullet"/>
      <w:lvlText w:val=""/>
      <w:lvlJc w:val="left"/>
      <w:pPr>
        <w:ind w:left="1710" w:hanging="360"/>
      </w:pPr>
      <w:rPr>
        <w:rFonts w:ascii="Symbol" w:hAnsi="Symbol" w:hint="default"/>
      </w:rPr>
    </w:lvl>
    <w:lvl w:ilvl="1" w:tplc="87AC79EC">
      <w:numFmt w:val="bullet"/>
      <w:lvlText w:val="•"/>
      <w:lvlJc w:val="left"/>
      <w:pPr>
        <w:ind w:left="1800" w:hanging="360"/>
      </w:pPr>
      <w:rPr>
        <w:rFonts w:ascii="Calibri" w:eastAsiaTheme="minorHAnsi" w:hAnsi="Calibri" w:cstheme="minorBidi" w:hint="default"/>
        <w:b w:val="0"/>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529E448C"/>
    <w:multiLevelType w:val="hybridMultilevel"/>
    <w:tmpl w:val="671E5590"/>
    <w:lvl w:ilvl="0" w:tplc="0C090019">
      <w:start w:val="1"/>
      <w:numFmt w:val="lowerLetter"/>
      <w:lvlText w:val="%1."/>
      <w:lvlJc w:val="left"/>
      <w:pPr>
        <w:ind w:left="1287" w:hanging="360"/>
      </w:pPr>
    </w:lvl>
    <w:lvl w:ilvl="1" w:tplc="CA023198">
      <w:start w:val="1"/>
      <w:numFmt w:val="lowerLetter"/>
      <w:lvlText w:val="%2)"/>
      <w:lvlJc w:val="left"/>
      <w:pPr>
        <w:ind w:left="1068" w:hanging="360"/>
      </w:pPr>
      <w:rPr>
        <w:rFonts w:ascii="Times New Roman" w:eastAsia="Calibri" w:hAnsi="Times New Roman" w:cs="Times New Roman"/>
      </w:rPr>
    </w:lvl>
    <w:lvl w:ilvl="2" w:tplc="0C09001B">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4" w15:restartNumberingAfterBreak="0">
    <w:nsid w:val="52D615F3"/>
    <w:multiLevelType w:val="multilevel"/>
    <w:tmpl w:val="487C0F2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9711BA8"/>
    <w:multiLevelType w:val="multilevel"/>
    <w:tmpl w:val="C142AD88"/>
    <w:name w:val="Leg Quote"/>
    <w:lvl w:ilvl="0">
      <w:start w:val="1"/>
      <w:numFmt w:val="decimal"/>
      <w:lvlText w:val="(%1)"/>
      <w:lvlJc w:val="left"/>
      <w:pPr>
        <w:tabs>
          <w:tab w:val="num" w:pos="851"/>
        </w:tabs>
        <w:ind w:left="454" w:firstLine="397"/>
      </w:pPr>
      <w:rPr>
        <w:rFonts w:hint="default"/>
      </w:rPr>
    </w:lvl>
    <w:lvl w:ilvl="1">
      <w:start w:val="1"/>
      <w:numFmt w:val="lowerLetter"/>
      <w:lvlText w:val="(%2)"/>
      <w:lvlJc w:val="left"/>
      <w:pPr>
        <w:tabs>
          <w:tab w:val="num" w:pos="1418"/>
        </w:tabs>
        <w:ind w:left="1021" w:firstLine="397"/>
      </w:pPr>
      <w:rPr>
        <w:rFonts w:hint="default"/>
      </w:rPr>
    </w:lvl>
    <w:lvl w:ilvl="2">
      <w:start w:val="1"/>
      <w:numFmt w:val="lowerRoman"/>
      <w:lvlText w:val="%3)"/>
      <w:lvlJc w:val="left"/>
      <w:pPr>
        <w:tabs>
          <w:tab w:val="num" w:pos="1985"/>
        </w:tabs>
        <w:ind w:left="1588" w:firstLine="397"/>
      </w:pPr>
      <w:rPr>
        <w:rFonts w:hint="default"/>
      </w:rPr>
    </w:lvl>
    <w:lvl w:ilvl="3">
      <w:start w:val="1"/>
      <w:numFmt w:val="decimal"/>
      <w:lvlText w:val="(%4)"/>
      <w:lvlJc w:val="left"/>
      <w:pPr>
        <w:tabs>
          <w:tab w:val="num" w:pos="2552"/>
        </w:tabs>
        <w:ind w:left="2155" w:firstLine="397"/>
      </w:pPr>
      <w:rPr>
        <w:rFonts w:hint="default"/>
      </w:rPr>
    </w:lvl>
    <w:lvl w:ilvl="4">
      <w:start w:val="1"/>
      <w:numFmt w:val="lowerLetter"/>
      <w:lvlText w:val="(%5)"/>
      <w:lvlJc w:val="left"/>
      <w:pPr>
        <w:tabs>
          <w:tab w:val="num" w:pos="3119"/>
        </w:tabs>
        <w:ind w:left="2722" w:firstLine="397"/>
      </w:pPr>
      <w:rPr>
        <w:rFonts w:hint="default"/>
      </w:rPr>
    </w:lvl>
    <w:lvl w:ilvl="5">
      <w:start w:val="1"/>
      <w:numFmt w:val="lowerRoman"/>
      <w:lvlText w:val="(%6)"/>
      <w:lvlJc w:val="left"/>
      <w:pPr>
        <w:tabs>
          <w:tab w:val="num" w:pos="3686"/>
        </w:tabs>
        <w:ind w:left="3289" w:firstLine="397"/>
      </w:pPr>
      <w:rPr>
        <w:rFonts w:hint="default"/>
      </w:rPr>
    </w:lvl>
    <w:lvl w:ilvl="6">
      <w:start w:val="1"/>
      <w:numFmt w:val="decimal"/>
      <w:lvlText w:val="%7."/>
      <w:lvlJc w:val="left"/>
      <w:pPr>
        <w:tabs>
          <w:tab w:val="num" w:pos="4253"/>
        </w:tabs>
        <w:ind w:left="3856" w:firstLine="397"/>
      </w:pPr>
      <w:rPr>
        <w:rFonts w:hint="default"/>
      </w:rPr>
    </w:lvl>
    <w:lvl w:ilvl="7">
      <w:start w:val="1"/>
      <w:numFmt w:val="lowerLetter"/>
      <w:lvlText w:val="%8."/>
      <w:lvlJc w:val="left"/>
      <w:pPr>
        <w:tabs>
          <w:tab w:val="num" w:pos="4820"/>
        </w:tabs>
        <w:ind w:left="4423" w:firstLine="397"/>
      </w:pPr>
      <w:rPr>
        <w:rFonts w:hint="default"/>
      </w:rPr>
    </w:lvl>
    <w:lvl w:ilvl="8">
      <w:start w:val="1"/>
      <w:numFmt w:val="lowerRoman"/>
      <w:lvlText w:val="%9."/>
      <w:lvlJc w:val="left"/>
      <w:pPr>
        <w:tabs>
          <w:tab w:val="num" w:pos="5387"/>
        </w:tabs>
        <w:ind w:left="4990" w:firstLine="397"/>
      </w:pPr>
      <w:rPr>
        <w:rFonts w:hint="default"/>
      </w:rPr>
    </w:lvl>
  </w:abstractNum>
  <w:abstractNum w:abstractNumId="36" w15:restartNumberingAfterBreak="0">
    <w:nsid w:val="634C1399"/>
    <w:multiLevelType w:val="hybridMultilevel"/>
    <w:tmpl w:val="D4A66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5496197"/>
    <w:multiLevelType w:val="multilevel"/>
    <w:tmpl w:val="6F6A9636"/>
    <w:lvl w:ilvl="0">
      <w:start w:val="1"/>
      <w:numFmt w:val="lowerRoman"/>
      <w:pStyle w:val="Bulletlistroman"/>
      <w:lvlText w:val="%1)"/>
      <w:lvlJc w:val="left"/>
      <w:pPr>
        <w:ind w:left="720" w:hanging="360"/>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8" w15:restartNumberingAfterBreak="0">
    <w:nsid w:val="65BB0470"/>
    <w:multiLevelType w:val="hybridMultilevel"/>
    <w:tmpl w:val="ADD67B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6BD2FF2"/>
    <w:multiLevelType w:val="multilevel"/>
    <w:tmpl w:val="A2422628"/>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0" w15:restartNumberingAfterBreak="0">
    <w:nsid w:val="6E034034"/>
    <w:multiLevelType w:val="multilevel"/>
    <w:tmpl w:val="A5ECBD6A"/>
    <w:styleLink w:val="Style2"/>
    <w:lvl w:ilvl="0">
      <w:start w:val="1"/>
      <w:numFmt w:val="decimal"/>
      <w:lvlText w:val="%1.1"/>
      <w:lvlJc w:val="left"/>
      <w:pPr>
        <w:ind w:left="432" w:hanging="432"/>
      </w:pPr>
      <w:rPr>
        <w:rFonts w:cs="Times New Roman" w:hint="default"/>
      </w:rPr>
    </w:lvl>
    <w:lvl w:ilvl="1">
      <w:start w:val="1"/>
      <w:numFmt w:val="none"/>
      <w:lvlText w:val=""/>
      <w:lvlJc w:val="left"/>
      <w:pPr>
        <w:ind w:left="576" w:hanging="576"/>
      </w:pPr>
      <w:rPr>
        <w:rFonts w:cs="Times New Roman" w:hint="default"/>
      </w:rPr>
    </w:lvl>
    <w:lvl w:ilvl="2">
      <w:start w:val="1"/>
      <w:numFmt w:val="none"/>
      <w:lvlText w:val=""/>
      <w:lvlJc w:val="left"/>
      <w:pPr>
        <w:ind w:left="720" w:hanging="720"/>
      </w:pPr>
      <w:rPr>
        <w:rFonts w:cs="Times New Roman" w:hint="default"/>
      </w:rPr>
    </w:lvl>
    <w:lvl w:ilvl="3">
      <w:start w:val="1"/>
      <w:numFmt w:val="none"/>
      <w:lvlText w:val=""/>
      <w:lvlJc w:val="left"/>
      <w:pPr>
        <w:ind w:left="864" w:hanging="864"/>
      </w:pPr>
      <w:rPr>
        <w:rFonts w:cs="Times New Roman" w:hint="default"/>
      </w:rPr>
    </w:lvl>
    <w:lvl w:ilvl="4">
      <w:start w:val="1"/>
      <w:numFmt w:val="none"/>
      <w:lvlText w:val=""/>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7%1.%21"/>
      <w:lvlJc w:val="left"/>
      <w:pPr>
        <w:ind w:left="1296" w:hanging="1296"/>
      </w:pPr>
      <w:rPr>
        <w:rFonts w:cs="Times New Roman" w:hint="default"/>
      </w:rPr>
    </w:lvl>
    <w:lvl w:ilvl="7">
      <w:start w:val="1"/>
      <w:numFmt w:val="decimal"/>
      <w:lvlText w:val="%8%1.%21.1"/>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41" w15:restartNumberingAfterBreak="0">
    <w:nsid w:val="6E19725E"/>
    <w:multiLevelType w:val="multilevel"/>
    <w:tmpl w:val="93408BC6"/>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2" w15:restartNumberingAfterBreak="0">
    <w:nsid w:val="6EB90F0D"/>
    <w:multiLevelType w:val="hybridMultilevel"/>
    <w:tmpl w:val="205A85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30B4A42"/>
    <w:multiLevelType w:val="hybridMultilevel"/>
    <w:tmpl w:val="BEC655C4"/>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4" w15:restartNumberingAfterBreak="0">
    <w:nsid w:val="7BFB1FD3"/>
    <w:multiLevelType w:val="hybridMultilevel"/>
    <w:tmpl w:val="6882E2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D1314E2"/>
    <w:multiLevelType w:val="hybridMultilevel"/>
    <w:tmpl w:val="4D88D650"/>
    <w:lvl w:ilvl="0" w:tplc="3894EE82">
      <w:start w:val="1"/>
      <w:numFmt w:val="bullet"/>
      <w:pStyle w:val="Bulletlistlevel1"/>
      <w:lvlText w:val=""/>
      <w:lvlJc w:val="left"/>
      <w:pPr>
        <w:ind w:left="-414" w:hanging="360"/>
      </w:pPr>
      <w:rPr>
        <w:rFonts w:ascii="Symbol" w:hAnsi="Symbol" w:hint="default"/>
      </w:rPr>
    </w:lvl>
    <w:lvl w:ilvl="1" w:tplc="87D8F8F0" w:tentative="1">
      <w:start w:val="1"/>
      <w:numFmt w:val="lowerLetter"/>
      <w:lvlText w:val="%2."/>
      <w:lvlJc w:val="left"/>
      <w:pPr>
        <w:ind w:left="306" w:hanging="360"/>
      </w:pPr>
      <w:rPr>
        <w:rFonts w:cs="Times New Roman"/>
      </w:rPr>
    </w:lvl>
    <w:lvl w:ilvl="2" w:tplc="B1323CB8" w:tentative="1">
      <w:start w:val="1"/>
      <w:numFmt w:val="lowerRoman"/>
      <w:lvlText w:val="%3."/>
      <w:lvlJc w:val="right"/>
      <w:pPr>
        <w:ind w:left="1026" w:hanging="180"/>
      </w:pPr>
      <w:rPr>
        <w:rFonts w:cs="Times New Roman"/>
      </w:rPr>
    </w:lvl>
    <w:lvl w:ilvl="3" w:tplc="CAE0A252" w:tentative="1">
      <w:start w:val="1"/>
      <w:numFmt w:val="decimal"/>
      <w:lvlText w:val="%4."/>
      <w:lvlJc w:val="left"/>
      <w:pPr>
        <w:ind w:left="1746" w:hanging="360"/>
      </w:pPr>
      <w:rPr>
        <w:rFonts w:cs="Times New Roman"/>
      </w:rPr>
    </w:lvl>
    <w:lvl w:ilvl="4" w:tplc="A496904E" w:tentative="1">
      <w:start w:val="1"/>
      <w:numFmt w:val="lowerLetter"/>
      <w:lvlText w:val="%5."/>
      <w:lvlJc w:val="left"/>
      <w:pPr>
        <w:ind w:left="2466" w:hanging="360"/>
      </w:pPr>
      <w:rPr>
        <w:rFonts w:cs="Times New Roman"/>
      </w:rPr>
    </w:lvl>
    <w:lvl w:ilvl="5" w:tplc="867CAE32" w:tentative="1">
      <w:start w:val="1"/>
      <w:numFmt w:val="lowerRoman"/>
      <w:lvlText w:val="%6."/>
      <w:lvlJc w:val="right"/>
      <w:pPr>
        <w:ind w:left="3186" w:hanging="180"/>
      </w:pPr>
      <w:rPr>
        <w:rFonts w:cs="Times New Roman"/>
      </w:rPr>
    </w:lvl>
    <w:lvl w:ilvl="6" w:tplc="36B64AEE" w:tentative="1">
      <w:start w:val="1"/>
      <w:numFmt w:val="decimal"/>
      <w:lvlText w:val="%7."/>
      <w:lvlJc w:val="left"/>
      <w:pPr>
        <w:ind w:left="3906" w:hanging="360"/>
      </w:pPr>
      <w:rPr>
        <w:rFonts w:cs="Times New Roman"/>
      </w:rPr>
    </w:lvl>
    <w:lvl w:ilvl="7" w:tplc="EB0E0432" w:tentative="1">
      <w:start w:val="1"/>
      <w:numFmt w:val="lowerLetter"/>
      <w:lvlText w:val="%8."/>
      <w:lvlJc w:val="left"/>
      <w:pPr>
        <w:ind w:left="4626" w:hanging="360"/>
      </w:pPr>
      <w:rPr>
        <w:rFonts w:cs="Times New Roman"/>
      </w:rPr>
    </w:lvl>
    <w:lvl w:ilvl="8" w:tplc="4C4454F4" w:tentative="1">
      <w:start w:val="1"/>
      <w:numFmt w:val="lowerRoman"/>
      <w:lvlText w:val="%9."/>
      <w:lvlJc w:val="right"/>
      <w:pPr>
        <w:ind w:left="5346" w:hanging="180"/>
      </w:pPr>
      <w:rPr>
        <w:rFonts w:cs="Times New Roman"/>
      </w:rPr>
    </w:lvl>
  </w:abstractNum>
  <w:abstractNum w:abstractNumId="46" w15:restartNumberingAfterBreak="0">
    <w:nsid w:val="7FE65E21"/>
    <w:multiLevelType w:val="hybridMultilevel"/>
    <w:tmpl w:val="AC7A5FF8"/>
    <w:lvl w:ilvl="0" w:tplc="B9822310">
      <w:start w:val="1"/>
      <w:numFmt w:val="decimal"/>
      <w:pStyle w:val="TableNumbered"/>
      <w:suff w:val="space"/>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4"/>
  </w:num>
  <w:num w:numId="12">
    <w:abstractNumId w:val="22"/>
  </w:num>
  <w:num w:numId="13">
    <w:abstractNumId w:val="15"/>
  </w:num>
  <w:num w:numId="14">
    <w:abstractNumId w:val="32"/>
  </w:num>
  <w:num w:numId="15">
    <w:abstractNumId w:val="45"/>
  </w:num>
  <w:num w:numId="16">
    <w:abstractNumId w:val="24"/>
  </w:num>
  <w:num w:numId="17">
    <w:abstractNumId w:val="12"/>
  </w:num>
  <w:num w:numId="18">
    <w:abstractNumId w:val="16"/>
  </w:num>
  <w:num w:numId="19">
    <w:abstractNumId w:val="40"/>
  </w:num>
  <w:num w:numId="20">
    <w:abstractNumId w:val="37"/>
  </w:num>
  <w:num w:numId="21">
    <w:abstractNumId w:val="20"/>
  </w:num>
  <w:num w:numId="22">
    <w:abstractNumId w:val="21"/>
  </w:num>
  <w:num w:numId="23">
    <w:abstractNumId w:val="11"/>
  </w:num>
  <w:num w:numId="24">
    <w:abstractNumId w:val="19"/>
  </w:num>
  <w:num w:numId="25">
    <w:abstractNumId w:val="46"/>
  </w:num>
  <w:num w:numId="26">
    <w:abstractNumId w:val="36"/>
  </w:num>
  <w:num w:numId="27">
    <w:abstractNumId w:val="27"/>
  </w:num>
  <w:num w:numId="28">
    <w:abstractNumId w:val="41"/>
  </w:num>
  <w:num w:numId="2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num>
  <w:num w:numId="31">
    <w:abstractNumId w:val="43"/>
  </w:num>
  <w:num w:numId="32">
    <w:abstractNumId w:val="18"/>
  </w:num>
  <w:num w:numId="33">
    <w:abstractNumId w:val="13"/>
  </w:num>
  <w:num w:numId="34">
    <w:abstractNumId w:val="39"/>
  </w:num>
  <w:num w:numId="35">
    <w:abstractNumId w:val="31"/>
  </w:num>
  <w:num w:numId="36">
    <w:abstractNumId w:val="25"/>
  </w:num>
  <w:num w:numId="37">
    <w:abstractNumId w:val="33"/>
  </w:num>
  <w:num w:numId="38">
    <w:abstractNumId w:val="38"/>
  </w:num>
  <w:num w:numId="39">
    <w:abstractNumId w:val="42"/>
  </w:num>
  <w:num w:numId="40">
    <w:abstractNumId w:val="44"/>
  </w:num>
  <w:num w:numId="41">
    <w:abstractNumId w:val="29"/>
  </w:num>
  <w:num w:numId="42">
    <w:abstractNumId w:val="10"/>
  </w:num>
  <w:num w:numId="43">
    <w:abstractNumId w:val="17"/>
  </w:num>
  <w:num w:numId="44">
    <w:abstractNumId w:val="23"/>
  </w:num>
  <w:num w:numId="45">
    <w:abstractNumId w:val="26"/>
  </w:num>
  <w:num w:numId="46">
    <w:abstractNumId w:val="28"/>
  </w:num>
  <w:num w:numId="47">
    <w:abstractNumId w:val="3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346"/>
  <w:evenAndOddHeaders/>
  <w:characterSpacingControl w:val="doNotCompress"/>
  <w:hdrShapeDefaults>
    <o:shapedefaults v:ext="edit" spidmax="2159" style="mso-position-horizontal:center;mso-position-horizontal-relative:margin;mso-position-vertical:center;mso-position-vertical-relative:margin" o:allowincell="f" fillcolor="silver" stroke="f">
      <v:fill color="silver" opacity=".5"/>
      <v:stroke on="f"/>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846"/>
    <w:rsid w:val="00001087"/>
    <w:rsid w:val="000011FF"/>
    <w:rsid w:val="000016B7"/>
    <w:rsid w:val="00001839"/>
    <w:rsid w:val="00003A1A"/>
    <w:rsid w:val="00004BBA"/>
    <w:rsid w:val="00005C01"/>
    <w:rsid w:val="00010090"/>
    <w:rsid w:val="00012062"/>
    <w:rsid w:val="00012567"/>
    <w:rsid w:val="00012C7C"/>
    <w:rsid w:val="00013BA7"/>
    <w:rsid w:val="00015B3E"/>
    <w:rsid w:val="00016CCD"/>
    <w:rsid w:val="00016ECB"/>
    <w:rsid w:val="000171BE"/>
    <w:rsid w:val="0001725A"/>
    <w:rsid w:val="000223B2"/>
    <w:rsid w:val="00022A35"/>
    <w:rsid w:val="000233EA"/>
    <w:rsid w:val="000238D1"/>
    <w:rsid w:val="00024BDA"/>
    <w:rsid w:val="00025A33"/>
    <w:rsid w:val="00025B30"/>
    <w:rsid w:val="00026D92"/>
    <w:rsid w:val="00030285"/>
    <w:rsid w:val="0003048A"/>
    <w:rsid w:val="00031176"/>
    <w:rsid w:val="00031636"/>
    <w:rsid w:val="00032058"/>
    <w:rsid w:val="00034823"/>
    <w:rsid w:val="00034ADC"/>
    <w:rsid w:val="00034CCA"/>
    <w:rsid w:val="00036A58"/>
    <w:rsid w:val="00037980"/>
    <w:rsid w:val="00037B25"/>
    <w:rsid w:val="00040028"/>
    <w:rsid w:val="000421E6"/>
    <w:rsid w:val="00042C45"/>
    <w:rsid w:val="00044012"/>
    <w:rsid w:val="00044194"/>
    <w:rsid w:val="0004551E"/>
    <w:rsid w:val="00045F75"/>
    <w:rsid w:val="00046DE2"/>
    <w:rsid w:val="00051DA3"/>
    <w:rsid w:val="0005204D"/>
    <w:rsid w:val="00052319"/>
    <w:rsid w:val="00052A23"/>
    <w:rsid w:val="00052F85"/>
    <w:rsid w:val="00053DC1"/>
    <w:rsid w:val="00055077"/>
    <w:rsid w:val="00056859"/>
    <w:rsid w:val="00060E04"/>
    <w:rsid w:val="000618AD"/>
    <w:rsid w:val="00061AB9"/>
    <w:rsid w:val="00061B6D"/>
    <w:rsid w:val="00061D08"/>
    <w:rsid w:val="00062087"/>
    <w:rsid w:val="00064F19"/>
    <w:rsid w:val="00067A1B"/>
    <w:rsid w:val="00067FAE"/>
    <w:rsid w:val="0007009F"/>
    <w:rsid w:val="0007136A"/>
    <w:rsid w:val="00072DEE"/>
    <w:rsid w:val="00073340"/>
    <w:rsid w:val="0007461D"/>
    <w:rsid w:val="0007556D"/>
    <w:rsid w:val="0007683A"/>
    <w:rsid w:val="00077835"/>
    <w:rsid w:val="0008186E"/>
    <w:rsid w:val="000823F3"/>
    <w:rsid w:val="000840B5"/>
    <w:rsid w:val="0008663E"/>
    <w:rsid w:val="00086C99"/>
    <w:rsid w:val="000874A9"/>
    <w:rsid w:val="0009152D"/>
    <w:rsid w:val="000915A9"/>
    <w:rsid w:val="000915D1"/>
    <w:rsid w:val="00092119"/>
    <w:rsid w:val="000927C6"/>
    <w:rsid w:val="00093922"/>
    <w:rsid w:val="000941F6"/>
    <w:rsid w:val="00094472"/>
    <w:rsid w:val="00094D98"/>
    <w:rsid w:val="00095AC5"/>
    <w:rsid w:val="00095C7A"/>
    <w:rsid w:val="000967E6"/>
    <w:rsid w:val="000971E6"/>
    <w:rsid w:val="00097985"/>
    <w:rsid w:val="000A14A2"/>
    <w:rsid w:val="000A16C9"/>
    <w:rsid w:val="000A2214"/>
    <w:rsid w:val="000A33FE"/>
    <w:rsid w:val="000A5891"/>
    <w:rsid w:val="000A5E0A"/>
    <w:rsid w:val="000A6724"/>
    <w:rsid w:val="000A78C0"/>
    <w:rsid w:val="000B0846"/>
    <w:rsid w:val="000B0CDE"/>
    <w:rsid w:val="000B12AD"/>
    <w:rsid w:val="000B2688"/>
    <w:rsid w:val="000B4BFC"/>
    <w:rsid w:val="000B504D"/>
    <w:rsid w:val="000B510A"/>
    <w:rsid w:val="000B559D"/>
    <w:rsid w:val="000B71DA"/>
    <w:rsid w:val="000C0208"/>
    <w:rsid w:val="000C06B0"/>
    <w:rsid w:val="000C0965"/>
    <w:rsid w:val="000C1130"/>
    <w:rsid w:val="000C12B1"/>
    <w:rsid w:val="000C12C3"/>
    <w:rsid w:val="000C2759"/>
    <w:rsid w:val="000C30A9"/>
    <w:rsid w:val="000C3653"/>
    <w:rsid w:val="000C49C9"/>
    <w:rsid w:val="000C5573"/>
    <w:rsid w:val="000C59EC"/>
    <w:rsid w:val="000C6DFF"/>
    <w:rsid w:val="000C6FA0"/>
    <w:rsid w:val="000C7916"/>
    <w:rsid w:val="000D384D"/>
    <w:rsid w:val="000D4F39"/>
    <w:rsid w:val="000D5EDC"/>
    <w:rsid w:val="000D68A2"/>
    <w:rsid w:val="000D6984"/>
    <w:rsid w:val="000D7541"/>
    <w:rsid w:val="000D7EBD"/>
    <w:rsid w:val="000E13B4"/>
    <w:rsid w:val="000E231B"/>
    <w:rsid w:val="000E2F92"/>
    <w:rsid w:val="000E308F"/>
    <w:rsid w:val="000E440E"/>
    <w:rsid w:val="000E5A5A"/>
    <w:rsid w:val="000E5E6A"/>
    <w:rsid w:val="000E66C0"/>
    <w:rsid w:val="000E79A3"/>
    <w:rsid w:val="000F0EFB"/>
    <w:rsid w:val="000F30A0"/>
    <w:rsid w:val="000F3D5D"/>
    <w:rsid w:val="000F6652"/>
    <w:rsid w:val="000F6785"/>
    <w:rsid w:val="000F6E03"/>
    <w:rsid w:val="00100908"/>
    <w:rsid w:val="00100B5B"/>
    <w:rsid w:val="001013B4"/>
    <w:rsid w:val="00101A1A"/>
    <w:rsid w:val="00103599"/>
    <w:rsid w:val="00103E7B"/>
    <w:rsid w:val="00104A8B"/>
    <w:rsid w:val="00104CBD"/>
    <w:rsid w:val="00105A3D"/>
    <w:rsid w:val="0010659A"/>
    <w:rsid w:val="001069C1"/>
    <w:rsid w:val="00106A85"/>
    <w:rsid w:val="001107D1"/>
    <w:rsid w:val="00112799"/>
    <w:rsid w:val="00115163"/>
    <w:rsid w:val="001154AD"/>
    <w:rsid w:val="00116A46"/>
    <w:rsid w:val="00116E9B"/>
    <w:rsid w:val="001201A6"/>
    <w:rsid w:val="0012051D"/>
    <w:rsid w:val="00120F86"/>
    <w:rsid w:val="00121896"/>
    <w:rsid w:val="001221F7"/>
    <w:rsid w:val="00123DBF"/>
    <w:rsid w:val="001247C1"/>
    <w:rsid w:val="00124A0D"/>
    <w:rsid w:val="00125EA4"/>
    <w:rsid w:val="001266E9"/>
    <w:rsid w:val="00126C48"/>
    <w:rsid w:val="00126D9A"/>
    <w:rsid w:val="00127856"/>
    <w:rsid w:val="00131525"/>
    <w:rsid w:val="00131ECD"/>
    <w:rsid w:val="00132097"/>
    <w:rsid w:val="0013258C"/>
    <w:rsid w:val="00133077"/>
    <w:rsid w:val="00133A87"/>
    <w:rsid w:val="00133AB1"/>
    <w:rsid w:val="00134F41"/>
    <w:rsid w:val="001352E7"/>
    <w:rsid w:val="00137745"/>
    <w:rsid w:val="001409BD"/>
    <w:rsid w:val="001415F9"/>
    <w:rsid w:val="00144967"/>
    <w:rsid w:val="0014536B"/>
    <w:rsid w:val="00145B35"/>
    <w:rsid w:val="00145C9B"/>
    <w:rsid w:val="00147B04"/>
    <w:rsid w:val="00150083"/>
    <w:rsid w:val="001505EB"/>
    <w:rsid w:val="00151C3B"/>
    <w:rsid w:val="0015201D"/>
    <w:rsid w:val="001562EC"/>
    <w:rsid w:val="0016069D"/>
    <w:rsid w:val="001606A8"/>
    <w:rsid w:val="00163101"/>
    <w:rsid w:val="00163A08"/>
    <w:rsid w:val="0016463A"/>
    <w:rsid w:val="00165699"/>
    <w:rsid w:val="00166E04"/>
    <w:rsid w:val="00167169"/>
    <w:rsid w:val="00167537"/>
    <w:rsid w:val="00167EE2"/>
    <w:rsid w:val="0017063D"/>
    <w:rsid w:val="00170F9C"/>
    <w:rsid w:val="001712BC"/>
    <w:rsid w:val="001722F9"/>
    <w:rsid w:val="0017403B"/>
    <w:rsid w:val="0017558F"/>
    <w:rsid w:val="0017638E"/>
    <w:rsid w:val="001777EE"/>
    <w:rsid w:val="001779EA"/>
    <w:rsid w:val="00180581"/>
    <w:rsid w:val="00180D09"/>
    <w:rsid w:val="001820C5"/>
    <w:rsid w:val="001829FA"/>
    <w:rsid w:val="00182A2F"/>
    <w:rsid w:val="001839D6"/>
    <w:rsid w:val="00184A7B"/>
    <w:rsid w:val="00184C56"/>
    <w:rsid w:val="00184D61"/>
    <w:rsid w:val="0018598D"/>
    <w:rsid w:val="00187105"/>
    <w:rsid w:val="0019001E"/>
    <w:rsid w:val="001917B3"/>
    <w:rsid w:val="001917DA"/>
    <w:rsid w:val="00192003"/>
    <w:rsid w:val="00192010"/>
    <w:rsid w:val="00195221"/>
    <w:rsid w:val="0019559B"/>
    <w:rsid w:val="00195B4C"/>
    <w:rsid w:val="00196028"/>
    <w:rsid w:val="001974F6"/>
    <w:rsid w:val="001A1A54"/>
    <w:rsid w:val="001A28BF"/>
    <w:rsid w:val="001A3B59"/>
    <w:rsid w:val="001A46D3"/>
    <w:rsid w:val="001A5269"/>
    <w:rsid w:val="001A5F09"/>
    <w:rsid w:val="001A6A02"/>
    <w:rsid w:val="001A77BA"/>
    <w:rsid w:val="001A78B6"/>
    <w:rsid w:val="001B0650"/>
    <w:rsid w:val="001B09FD"/>
    <w:rsid w:val="001B1173"/>
    <w:rsid w:val="001B207B"/>
    <w:rsid w:val="001B22F0"/>
    <w:rsid w:val="001B3400"/>
    <w:rsid w:val="001B36FB"/>
    <w:rsid w:val="001B3CAE"/>
    <w:rsid w:val="001B457B"/>
    <w:rsid w:val="001B4892"/>
    <w:rsid w:val="001B4930"/>
    <w:rsid w:val="001B5859"/>
    <w:rsid w:val="001B5C86"/>
    <w:rsid w:val="001B5E58"/>
    <w:rsid w:val="001B5EB3"/>
    <w:rsid w:val="001B5F08"/>
    <w:rsid w:val="001B73A1"/>
    <w:rsid w:val="001B7E2F"/>
    <w:rsid w:val="001C0CE3"/>
    <w:rsid w:val="001C11EA"/>
    <w:rsid w:val="001C2A48"/>
    <w:rsid w:val="001C3269"/>
    <w:rsid w:val="001C3601"/>
    <w:rsid w:val="001C5D82"/>
    <w:rsid w:val="001C6D5B"/>
    <w:rsid w:val="001C719C"/>
    <w:rsid w:val="001C7639"/>
    <w:rsid w:val="001C7818"/>
    <w:rsid w:val="001D00FF"/>
    <w:rsid w:val="001D2441"/>
    <w:rsid w:val="001D2873"/>
    <w:rsid w:val="001D2B7C"/>
    <w:rsid w:val="001D5DBF"/>
    <w:rsid w:val="001D60B6"/>
    <w:rsid w:val="001D6A6A"/>
    <w:rsid w:val="001D7AA3"/>
    <w:rsid w:val="001E0B71"/>
    <w:rsid w:val="001E197A"/>
    <w:rsid w:val="001E2F75"/>
    <w:rsid w:val="001E3462"/>
    <w:rsid w:val="001E3B56"/>
    <w:rsid w:val="001E3BA1"/>
    <w:rsid w:val="001E3ED8"/>
    <w:rsid w:val="001E533E"/>
    <w:rsid w:val="001E56FE"/>
    <w:rsid w:val="001E61F6"/>
    <w:rsid w:val="001E6B34"/>
    <w:rsid w:val="001E6B45"/>
    <w:rsid w:val="001F1058"/>
    <w:rsid w:val="001F1D6D"/>
    <w:rsid w:val="001F48AB"/>
    <w:rsid w:val="001F49B7"/>
    <w:rsid w:val="001F622E"/>
    <w:rsid w:val="001F6560"/>
    <w:rsid w:val="00202660"/>
    <w:rsid w:val="00202BE1"/>
    <w:rsid w:val="002031BD"/>
    <w:rsid w:val="002032A0"/>
    <w:rsid w:val="00206352"/>
    <w:rsid w:val="002064D0"/>
    <w:rsid w:val="00206F6F"/>
    <w:rsid w:val="002076F3"/>
    <w:rsid w:val="002103BD"/>
    <w:rsid w:val="00210A63"/>
    <w:rsid w:val="00211156"/>
    <w:rsid w:val="0021195E"/>
    <w:rsid w:val="0021202E"/>
    <w:rsid w:val="002128AF"/>
    <w:rsid w:val="00212F5E"/>
    <w:rsid w:val="0021614E"/>
    <w:rsid w:val="00216794"/>
    <w:rsid w:val="00220914"/>
    <w:rsid w:val="002212CD"/>
    <w:rsid w:val="00221C9C"/>
    <w:rsid w:val="0022278A"/>
    <w:rsid w:val="002230E6"/>
    <w:rsid w:val="00224D59"/>
    <w:rsid w:val="002259AC"/>
    <w:rsid w:val="002264FA"/>
    <w:rsid w:val="00226A15"/>
    <w:rsid w:val="002270B3"/>
    <w:rsid w:val="00227281"/>
    <w:rsid w:val="0023358B"/>
    <w:rsid w:val="00233BF7"/>
    <w:rsid w:val="00235CF0"/>
    <w:rsid w:val="00235D37"/>
    <w:rsid w:val="002371DB"/>
    <w:rsid w:val="00237B6F"/>
    <w:rsid w:val="00240841"/>
    <w:rsid w:val="002409E8"/>
    <w:rsid w:val="002412A4"/>
    <w:rsid w:val="00241F22"/>
    <w:rsid w:val="00243563"/>
    <w:rsid w:val="00243715"/>
    <w:rsid w:val="00243CBE"/>
    <w:rsid w:val="00243DCB"/>
    <w:rsid w:val="0024524F"/>
    <w:rsid w:val="002458C5"/>
    <w:rsid w:val="00245D9F"/>
    <w:rsid w:val="00247FE5"/>
    <w:rsid w:val="002502AF"/>
    <w:rsid w:val="00251AC7"/>
    <w:rsid w:val="00252497"/>
    <w:rsid w:val="00252BBC"/>
    <w:rsid w:val="00254B7A"/>
    <w:rsid w:val="00256B33"/>
    <w:rsid w:val="00256D7D"/>
    <w:rsid w:val="00256FBC"/>
    <w:rsid w:val="00262C9C"/>
    <w:rsid w:val="00264222"/>
    <w:rsid w:val="002644BB"/>
    <w:rsid w:val="002649B5"/>
    <w:rsid w:val="002706A0"/>
    <w:rsid w:val="002718FF"/>
    <w:rsid w:val="00271A5B"/>
    <w:rsid w:val="00275330"/>
    <w:rsid w:val="002753EE"/>
    <w:rsid w:val="00275FC8"/>
    <w:rsid w:val="002805F4"/>
    <w:rsid w:val="002806E8"/>
    <w:rsid w:val="00280928"/>
    <w:rsid w:val="00280D11"/>
    <w:rsid w:val="00283F5C"/>
    <w:rsid w:val="00285ABC"/>
    <w:rsid w:val="00286673"/>
    <w:rsid w:val="00287FC6"/>
    <w:rsid w:val="00291D83"/>
    <w:rsid w:val="00294B28"/>
    <w:rsid w:val="002973FA"/>
    <w:rsid w:val="00297673"/>
    <w:rsid w:val="002A0027"/>
    <w:rsid w:val="002A185D"/>
    <w:rsid w:val="002A1B15"/>
    <w:rsid w:val="002A24D0"/>
    <w:rsid w:val="002A257A"/>
    <w:rsid w:val="002A5344"/>
    <w:rsid w:val="002B1AC8"/>
    <w:rsid w:val="002B23FF"/>
    <w:rsid w:val="002B388D"/>
    <w:rsid w:val="002B4A3A"/>
    <w:rsid w:val="002B660A"/>
    <w:rsid w:val="002B7D81"/>
    <w:rsid w:val="002C1AB1"/>
    <w:rsid w:val="002C1FB5"/>
    <w:rsid w:val="002C3AC7"/>
    <w:rsid w:val="002C3C37"/>
    <w:rsid w:val="002C3CF7"/>
    <w:rsid w:val="002C548A"/>
    <w:rsid w:val="002D0603"/>
    <w:rsid w:val="002D0702"/>
    <w:rsid w:val="002D0A83"/>
    <w:rsid w:val="002D1047"/>
    <w:rsid w:val="002D3B0A"/>
    <w:rsid w:val="002D485F"/>
    <w:rsid w:val="002D570E"/>
    <w:rsid w:val="002D5907"/>
    <w:rsid w:val="002D7840"/>
    <w:rsid w:val="002E0324"/>
    <w:rsid w:val="002E2EB3"/>
    <w:rsid w:val="002E344A"/>
    <w:rsid w:val="002E3ED2"/>
    <w:rsid w:val="002E6EB6"/>
    <w:rsid w:val="002E726C"/>
    <w:rsid w:val="002F04E9"/>
    <w:rsid w:val="002F0628"/>
    <w:rsid w:val="002F0D7F"/>
    <w:rsid w:val="002F1119"/>
    <w:rsid w:val="002F13B7"/>
    <w:rsid w:val="002F1D67"/>
    <w:rsid w:val="002F37BA"/>
    <w:rsid w:val="002F4156"/>
    <w:rsid w:val="002F4F36"/>
    <w:rsid w:val="002F5386"/>
    <w:rsid w:val="00301635"/>
    <w:rsid w:val="00301F54"/>
    <w:rsid w:val="00302004"/>
    <w:rsid w:val="00302510"/>
    <w:rsid w:val="00302BD1"/>
    <w:rsid w:val="00302DF4"/>
    <w:rsid w:val="00303425"/>
    <w:rsid w:val="003042B1"/>
    <w:rsid w:val="003045B8"/>
    <w:rsid w:val="003045ED"/>
    <w:rsid w:val="003059ED"/>
    <w:rsid w:val="00306B22"/>
    <w:rsid w:val="00307591"/>
    <w:rsid w:val="00307830"/>
    <w:rsid w:val="0031203B"/>
    <w:rsid w:val="003127FB"/>
    <w:rsid w:val="00314CF6"/>
    <w:rsid w:val="003155F0"/>
    <w:rsid w:val="0031570D"/>
    <w:rsid w:val="00316B2D"/>
    <w:rsid w:val="00317346"/>
    <w:rsid w:val="00317393"/>
    <w:rsid w:val="0031748B"/>
    <w:rsid w:val="00317E73"/>
    <w:rsid w:val="003203AA"/>
    <w:rsid w:val="0032291C"/>
    <w:rsid w:val="00326327"/>
    <w:rsid w:val="0032795A"/>
    <w:rsid w:val="00330E92"/>
    <w:rsid w:val="00331026"/>
    <w:rsid w:val="00332D86"/>
    <w:rsid w:val="0033431C"/>
    <w:rsid w:val="003345DA"/>
    <w:rsid w:val="00336217"/>
    <w:rsid w:val="00336E84"/>
    <w:rsid w:val="003379D7"/>
    <w:rsid w:val="00337F40"/>
    <w:rsid w:val="00341320"/>
    <w:rsid w:val="003418C1"/>
    <w:rsid w:val="00341C98"/>
    <w:rsid w:val="00342C38"/>
    <w:rsid w:val="003433AB"/>
    <w:rsid w:val="003443EB"/>
    <w:rsid w:val="003443F0"/>
    <w:rsid w:val="00344677"/>
    <w:rsid w:val="003446DE"/>
    <w:rsid w:val="003458E5"/>
    <w:rsid w:val="00345A6D"/>
    <w:rsid w:val="003461FC"/>
    <w:rsid w:val="0034635E"/>
    <w:rsid w:val="00346CDE"/>
    <w:rsid w:val="00347618"/>
    <w:rsid w:val="00347B37"/>
    <w:rsid w:val="00351015"/>
    <w:rsid w:val="00351A66"/>
    <w:rsid w:val="00351AD0"/>
    <w:rsid w:val="00352A23"/>
    <w:rsid w:val="00352BB3"/>
    <w:rsid w:val="003534F8"/>
    <w:rsid w:val="0035425D"/>
    <w:rsid w:val="00354B0F"/>
    <w:rsid w:val="00354DFF"/>
    <w:rsid w:val="00355DF5"/>
    <w:rsid w:val="003574E8"/>
    <w:rsid w:val="00357A4D"/>
    <w:rsid w:val="00361375"/>
    <w:rsid w:val="0036212E"/>
    <w:rsid w:val="00365970"/>
    <w:rsid w:val="003660F9"/>
    <w:rsid w:val="00367A7B"/>
    <w:rsid w:val="00367B9B"/>
    <w:rsid w:val="0037018E"/>
    <w:rsid w:val="003716A1"/>
    <w:rsid w:val="00372D3F"/>
    <w:rsid w:val="00373BD9"/>
    <w:rsid w:val="00374A59"/>
    <w:rsid w:val="003752E9"/>
    <w:rsid w:val="0037551C"/>
    <w:rsid w:val="00375607"/>
    <w:rsid w:val="0037659F"/>
    <w:rsid w:val="0038065E"/>
    <w:rsid w:val="003823E4"/>
    <w:rsid w:val="00382B8E"/>
    <w:rsid w:val="0038468B"/>
    <w:rsid w:val="00384D92"/>
    <w:rsid w:val="003853BC"/>
    <w:rsid w:val="00385C4E"/>
    <w:rsid w:val="00386C0A"/>
    <w:rsid w:val="00387610"/>
    <w:rsid w:val="0038795E"/>
    <w:rsid w:val="00392C13"/>
    <w:rsid w:val="00393D9F"/>
    <w:rsid w:val="003941DF"/>
    <w:rsid w:val="00395762"/>
    <w:rsid w:val="003A0013"/>
    <w:rsid w:val="003A1F37"/>
    <w:rsid w:val="003A23E6"/>
    <w:rsid w:val="003A4294"/>
    <w:rsid w:val="003A5E73"/>
    <w:rsid w:val="003A7F93"/>
    <w:rsid w:val="003B3549"/>
    <w:rsid w:val="003B6A7E"/>
    <w:rsid w:val="003B6ED7"/>
    <w:rsid w:val="003C1078"/>
    <w:rsid w:val="003C1657"/>
    <w:rsid w:val="003C1C5D"/>
    <w:rsid w:val="003C31A2"/>
    <w:rsid w:val="003C4A44"/>
    <w:rsid w:val="003C5A05"/>
    <w:rsid w:val="003C6084"/>
    <w:rsid w:val="003C60E7"/>
    <w:rsid w:val="003C71A8"/>
    <w:rsid w:val="003C73B2"/>
    <w:rsid w:val="003D06BF"/>
    <w:rsid w:val="003D0731"/>
    <w:rsid w:val="003D1F10"/>
    <w:rsid w:val="003D2825"/>
    <w:rsid w:val="003D3A4E"/>
    <w:rsid w:val="003D495F"/>
    <w:rsid w:val="003D4E3B"/>
    <w:rsid w:val="003D5EAE"/>
    <w:rsid w:val="003D6C98"/>
    <w:rsid w:val="003E032C"/>
    <w:rsid w:val="003E102A"/>
    <w:rsid w:val="003E19C9"/>
    <w:rsid w:val="003E2637"/>
    <w:rsid w:val="003E2B0A"/>
    <w:rsid w:val="003E361F"/>
    <w:rsid w:val="003E4C0B"/>
    <w:rsid w:val="003E5311"/>
    <w:rsid w:val="003E5742"/>
    <w:rsid w:val="003E78F5"/>
    <w:rsid w:val="003E792C"/>
    <w:rsid w:val="003E7E8B"/>
    <w:rsid w:val="003E7EB9"/>
    <w:rsid w:val="003F186C"/>
    <w:rsid w:val="003F1A25"/>
    <w:rsid w:val="003F27B3"/>
    <w:rsid w:val="003F2C48"/>
    <w:rsid w:val="003F2D4B"/>
    <w:rsid w:val="003F4177"/>
    <w:rsid w:val="003F44C3"/>
    <w:rsid w:val="003F4F00"/>
    <w:rsid w:val="003F5C36"/>
    <w:rsid w:val="003F5F5D"/>
    <w:rsid w:val="003F6DD6"/>
    <w:rsid w:val="004008C9"/>
    <w:rsid w:val="00405459"/>
    <w:rsid w:val="00405D16"/>
    <w:rsid w:val="0040642A"/>
    <w:rsid w:val="00406890"/>
    <w:rsid w:val="004106A9"/>
    <w:rsid w:val="00410B6A"/>
    <w:rsid w:val="0041216C"/>
    <w:rsid w:val="00412296"/>
    <w:rsid w:val="00412858"/>
    <w:rsid w:val="0041382D"/>
    <w:rsid w:val="00414319"/>
    <w:rsid w:val="00415478"/>
    <w:rsid w:val="004154A3"/>
    <w:rsid w:val="00415EC5"/>
    <w:rsid w:val="004164EB"/>
    <w:rsid w:val="00416EB1"/>
    <w:rsid w:val="00417022"/>
    <w:rsid w:val="004170C2"/>
    <w:rsid w:val="0042361E"/>
    <w:rsid w:val="004238FA"/>
    <w:rsid w:val="00424D0D"/>
    <w:rsid w:val="00424FD2"/>
    <w:rsid w:val="0042643F"/>
    <w:rsid w:val="004274AE"/>
    <w:rsid w:val="0043069F"/>
    <w:rsid w:val="00430D98"/>
    <w:rsid w:val="00431098"/>
    <w:rsid w:val="0043115C"/>
    <w:rsid w:val="00432423"/>
    <w:rsid w:val="004330A9"/>
    <w:rsid w:val="00433489"/>
    <w:rsid w:val="00433C0F"/>
    <w:rsid w:val="00433C23"/>
    <w:rsid w:val="00434745"/>
    <w:rsid w:val="00435E76"/>
    <w:rsid w:val="00435EFE"/>
    <w:rsid w:val="00436402"/>
    <w:rsid w:val="00437F34"/>
    <w:rsid w:val="004400E2"/>
    <w:rsid w:val="004416E8"/>
    <w:rsid w:val="00441F58"/>
    <w:rsid w:val="00442440"/>
    <w:rsid w:val="00443DBC"/>
    <w:rsid w:val="004449E4"/>
    <w:rsid w:val="0044555E"/>
    <w:rsid w:val="00445EFF"/>
    <w:rsid w:val="0044629B"/>
    <w:rsid w:val="00450167"/>
    <w:rsid w:val="00451132"/>
    <w:rsid w:val="00452F37"/>
    <w:rsid w:val="00454870"/>
    <w:rsid w:val="00454D04"/>
    <w:rsid w:val="00456BF4"/>
    <w:rsid w:val="00457A9B"/>
    <w:rsid w:val="004611C6"/>
    <w:rsid w:val="004616E0"/>
    <w:rsid w:val="004618FC"/>
    <w:rsid w:val="00461B48"/>
    <w:rsid w:val="004641A0"/>
    <w:rsid w:val="00464752"/>
    <w:rsid w:val="0046526A"/>
    <w:rsid w:val="00465C30"/>
    <w:rsid w:val="0046623E"/>
    <w:rsid w:val="0046775E"/>
    <w:rsid w:val="00470CB9"/>
    <w:rsid w:val="00471620"/>
    <w:rsid w:val="00473CCE"/>
    <w:rsid w:val="00473E22"/>
    <w:rsid w:val="00474136"/>
    <w:rsid w:val="00474EC6"/>
    <w:rsid w:val="004750FD"/>
    <w:rsid w:val="00475385"/>
    <w:rsid w:val="004758C1"/>
    <w:rsid w:val="00475A42"/>
    <w:rsid w:val="00475B8B"/>
    <w:rsid w:val="00477B48"/>
    <w:rsid w:val="00480E59"/>
    <w:rsid w:val="00481446"/>
    <w:rsid w:val="00481F91"/>
    <w:rsid w:val="00484A97"/>
    <w:rsid w:val="00486F69"/>
    <w:rsid w:val="00487421"/>
    <w:rsid w:val="00487FDA"/>
    <w:rsid w:val="0049099D"/>
    <w:rsid w:val="004909C8"/>
    <w:rsid w:val="0049262E"/>
    <w:rsid w:val="00492C1E"/>
    <w:rsid w:val="00492DDF"/>
    <w:rsid w:val="00492EFA"/>
    <w:rsid w:val="00496C40"/>
    <w:rsid w:val="00496F95"/>
    <w:rsid w:val="004975E9"/>
    <w:rsid w:val="00497A2F"/>
    <w:rsid w:val="004A069D"/>
    <w:rsid w:val="004A1224"/>
    <w:rsid w:val="004A21FF"/>
    <w:rsid w:val="004A2390"/>
    <w:rsid w:val="004A284D"/>
    <w:rsid w:val="004A3FBA"/>
    <w:rsid w:val="004A43F5"/>
    <w:rsid w:val="004A47B6"/>
    <w:rsid w:val="004A4816"/>
    <w:rsid w:val="004A4A2A"/>
    <w:rsid w:val="004A763D"/>
    <w:rsid w:val="004A78C5"/>
    <w:rsid w:val="004A7AAE"/>
    <w:rsid w:val="004A7DAA"/>
    <w:rsid w:val="004B065D"/>
    <w:rsid w:val="004B1072"/>
    <w:rsid w:val="004B1188"/>
    <w:rsid w:val="004B23EC"/>
    <w:rsid w:val="004B2546"/>
    <w:rsid w:val="004B428C"/>
    <w:rsid w:val="004B4505"/>
    <w:rsid w:val="004B546F"/>
    <w:rsid w:val="004B6287"/>
    <w:rsid w:val="004B6AD2"/>
    <w:rsid w:val="004B7735"/>
    <w:rsid w:val="004C08E9"/>
    <w:rsid w:val="004C0A90"/>
    <w:rsid w:val="004C0AA7"/>
    <w:rsid w:val="004C1D20"/>
    <w:rsid w:val="004C1F31"/>
    <w:rsid w:val="004C35FA"/>
    <w:rsid w:val="004C3CE8"/>
    <w:rsid w:val="004C6809"/>
    <w:rsid w:val="004C6F1E"/>
    <w:rsid w:val="004C7E95"/>
    <w:rsid w:val="004D2235"/>
    <w:rsid w:val="004D3094"/>
    <w:rsid w:val="004D7819"/>
    <w:rsid w:val="004E42BA"/>
    <w:rsid w:val="004E4D9C"/>
    <w:rsid w:val="004E5CC4"/>
    <w:rsid w:val="004E5D8F"/>
    <w:rsid w:val="004E69C7"/>
    <w:rsid w:val="004E6CD3"/>
    <w:rsid w:val="004E7305"/>
    <w:rsid w:val="004E79AA"/>
    <w:rsid w:val="004E7C1D"/>
    <w:rsid w:val="004F019A"/>
    <w:rsid w:val="004F0366"/>
    <w:rsid w:val="004F4BD9"/>
    <w:rsid w:val="004F5121"/>
    <w:rsid w:val="004F6AC2"/>
    <w:rsid w:val="004F6D09"/>
    <w:rsid w:val="00500866"/>
    <w:rsid w:val="00500C4A"/>
    <w:rsid w:val="00501726"/>
    <w:rsid w:val="00501A3F"/>
    <w:rsid w:val="00501CD0"/>
    <w:rsid w:val="005024AF"/>
    <w:rsid w:val="00502FC9"/>
    <w:rsid w:val="005030F9"/>
    <w:rsid w:val="00503304"/>
    <w:rsid w:val="0050636F"/>
    <w:rsid w:val="005074A4"/>
    <w:rsid w:val="00510424"/>
    <w:rsid w:val="005111D7"/>
    <w:rsid w:val="00511278"/>
    <w:rsid w:val="005114F8"/>
    <w:rsid w:val="0051400D"/>
    <w:rsid w:val="00516733"/>
    <w:rsid w:val="00517EFF"/>
    <w:rsid w:val="00520380"/>
    <w:rsid w:val="00520708"/>
    <w:rsid w:val="00521512"/>
    <w:rsid w:val="00521536"/>
    <w:rsid w:val="005228F6"/>
    <w:rsid w:val="00522DE1"/>
    <w:rsid w:val="005231E3"/>
    <w:rsid w:val="00523335"/>
    <w:rsid w:val="00525A82"/>
    <w:rsid w:val="0052687F"/>
    <w:rsid w:val="005270C2"/>
    <w:rsid w:val="00527137"/>
    <w:rsid w:val="00527991"/>
    <w:rsid w:val="00527F23"/>
    <w:rsid w:val="00530B7A"/>
    <w:rsid w:val="00533629"/>
    <w:rsid w:val="00534514"/>
    <w:rsid w:val="00535FA7"/>
    <w:rsid w:val="005427CD"/>
    <w:rsid w:val="00542D7C"/>
    <w:rsid w:val="005433B1"/>
    <w:rsid w:val="00543600"/>
    <w:rsid w:val="00543790"/>
    <w:rsid w:val="00543B59"/>
    <w:rsid w:val="0054459E"/>
    <w:rsid w:val="005445D9"/>
    <w:rsid w:val="00545F82"/>
    <w:rsid w:val="005468A2"/>
    <w:rsid w:val="00546EA3"/>
    <w:rsid w:val="005478A3"/>
    <w:rsid w:val="005508C6"/>
    <w:rsid w:val="00551BE9"/>
    <w:rsid w:val="0055378E"/>
    <w:rsid w:val="005543D2"/>
    <w:rsid w:val="00556063"/>
    <w:rsid w:val="00557013"/>
    <w:rsid w:val="00560B7B"/>
    <w:rsid w:val="00562622"/>
    <w:rsid w:val="00562E8A"/>
    <w:rsid w:val="005646D0"/>
    <w:rsid w:val="00570AD2"/>
    <w:rsid w:val="0057279F"/>
    <w:rsid w:val="00572B8C"/>
    <w:rsid w:val="00572C00"/>
    <w:rsid w:val="00573888"/>
    <w:rsid w:val="00573E0C"/>
    <w:rsid w:val="005744D7"/>
    <w:rsid w:val="005764C2"/>
    <w:rsid w:val="005771CD"/>
    <w:rsid w:val="005779EB"/>
    <w:rsid w:val="00577B54"/>
    <w:rsid w:val="005809FD"/>
    <w:rsid w:val="00581C79"/>
    <w:rsid w:val="005829CA"/>
    <w:rsid w:val="00583FA9"/>
    <w:rsid w:val="0058445F"/>
    <w:rsid w:val="00585117"/>
    <w:rsid w:val="00590AA6"/>
    <w:rsid w:val="00590E04"/>
    <w:rsid w:val="0059115E"/>
    <w:rsid w:val="00591276"/>
    <w:rsid w:val="005915CD"/>
    <w:rsid w:val="00591A9C"/>
    <w:rsid w:val="005921BF"/>
    <w:rsid w:val="0059274B"/>
    <w:rsid w:val="00594266"/>
    <w:rsid w:val="00594D43"/>
    <w:rsid w:val="00595C04"/>
    <w:rsid w:val="00596DE5"/>
    <w:rsid w:val="00597304"/>
    <w:rsid w:val="00597313"/>
    <w:rsid w:val="005A0384"/>
    <w:rsid w:val="005A086A"/>
    <w:rsid w:val="005A0F1D"/>
    <w:rsid w:val="005A1831"/>
    <w:rsid w:val="005A1C9B"/>
    <w:rsid w:val="005A4E01"/>
    <w:rsid w:val="005A7435"/>
    <w:rsid w:val="005A7BB6"/>
    <w:rsid w:val="005B1D8F"/>
    <w:rsid w:val="005B20FA"/>
    <w:rsid w:val="005B35FB"/>
    <w:rsid w:val="005B3763"/>
    <w:rsid w:val="005B41CA"/>
    <w:rsid w:val="005B5F65"/>
    <w:rsid w:val="005B68B5"/>
    <w:rsid w:val="005C01C0"/>
    <w:rsid w:val="005C0B5F"/>
    <w:rsid w:val="005C0F24"/>
    <w:rsid w:val="005C15B0"/>
    <w:rsid w:val="005C176D"/>
    <w:rsid w:val="005C505E"/>
    <w:rsid w:val="005C603D"/>
    <w:rsid w:val="005C7610"/>
    <w:rsid w:val="005D0355"/>
    <w:rsid w:val="005D0C98"/>
    <w:rsid w:val="005D0D7C"/>
    <w:rsid w:val="005D1BC8"/>
    <w:rsid w:val="005D2B7B"/>
    <w:rsid w:val="005D5271"/>
    <w:rsid w:val="005D761B"/>
    <w:rsid w:val="005D7839"/>
    <w:rsid w:val="005D79AF"/>
    <w:rsid w:val="005D7B3C"/>
    <w:rsid w:val="005E13B6"/>
    <w:rsid w:val="005E21F5"/>
    <w:rsid w:val="005E4A19"/>
    <w:rsid w:val="005E4CD6"/>
    <w:rsid w:val="005E56E4"/>
    <w:rsid w:val="005E7298"/>
    <w:rsid w:val="005F072C"/>
    <w:rsid w:val="005F1A7E"/>
    <w:rsid w:val="005F1B67"/>
    <w:rsid w:val="005F4FDA"/>
    <w:rsid w:val="005F5419"/>
    <w:rsid w:val="005F7540"/>
    <w:rsid w:val="00600252"/>
    <w:rsid w:val="00600A32"/>
    <w:rsid w:val="006013DE"/>
    <w:rsid w:val="006035F1"/>
    <w:rsid w:val="0060428D"/>
    <w:rsid w:val="00606BD8"/>
    <w:rsid w:val="006074ED"/>
    <w:rsid w:val="006101F3"/>
    <w:rsid w:val="00610A2C"/>
    <w:rsid w:val="0061161F"/>
    <w:rsid w:val="00611873"/>
    <w:rsid w:val="006137B1"/>
    <w:rsid w:val="00613AE1"/>
    <w:rsid w:val="0061540B"/>
    <w:rsid w:val="00616322"/>
    <w:rsid w:val="0061673E"/>
    <w:rsid w:val="006174C7"/>
    <w:rsid w:val="006175A7"/>
    <w:rsid w:val="00617F24"/>
    <w:rsid w:val="00620BF9"/>
    <w:rsid w:val="00621662"/>
    <w:rsid w:val="00622E2C"/>
    <w:rsid w:val="00624556"/>
    <w:rsid w:val="0062481B"/>
    <w:rsid w:val="00624FFD"/>
    <w:rsid w:val="006251C9"/>
    <w:rsid w:val="006269A4"/>
    <w:rsid w:val="0062744D"/>
    <w:rsid w:val="00627499"/>
    <w:rsid w:val="00627B5E"/>
    <w:rsid w:val="00632981"/>
    <w:rsid w:val="00634118"/>
    <w:rsid w:val="00635EA7"/>
    <w:rsid w:val="00636785"/>
    <w:rsid w:val="0063726C"/>
    <w:rsid w:val="00637FB3"/>
    <w:rsid w:val="006421C2"/>
    <w:rsid w:val="00642CEB"/>
    <w:rsid w:val="00643221"/>
    <w:rsid w:val="006449FA"/>
    <w:rsid w:val="006449FD"/>
    <w:rsid w:val="006454A7"/>
    <w:rsid w:val="0064567E"/>
    <w:rsid w:val="00645F2A"/>
    <w:rsid w:val="006465BB"/>
    <w:rsid w:val="00646941"/>
    <w:rsid w:val="0064797A"/>
    <w:rsid w:val="00647F0C"/>
    <w:rsid w:val="00650133"/>
    <w:rsid w:val="00651F9D"/>
    <w:rsid w:val="006523B3"/>
    <w:rsid w:val="00652A64"/>
    <w:rsid w:val="00652F69"/>
    <w:rsid w:val="00654E7E"/>
    <w:rsid w:val="006557E9"/>
    <w:rsid w:val="00656B71"/>
    <w:rsid w:val="00661F81"/>
    <w:rsid w:val="006631E8"/>
    <w:rsid w:val="00664473"/>
    <w:rsid w:val="006655D3"/>
    <w:rsid w:val="006665AB"/>
    <w:rsid w:val="00666CA6"/>
    <w:rsid w:val="00670CBD"/>
    <w:rsid w:val="0067133C"/>
    <w:rsid w:val="0067249C"/>
    <w:rsid w:val="0067269D"/>
    <w:rsid w:val="00673E3D"/>
    <w:rsid w:val="00674502"/>
    <w:rsid w:val="00674B7E"/>
    <w:rsid w:val="006751D3"/>
    <w:rsid w:val="006754C6"/>
    <w:rsid w:val="0067571E"/>
    <w:rsid w:val="0067686A"/>
    <w:rsid w:val="00676E70"/>
    <w:rsid w:val="006825EA"/>
    <w:rsid w:val="00682746"/>
    <w:rsid w:val="006854B5"/>
    <w:rsid w:val="00685D6D"/>
    <w:rsid w:val="0068665B"/>
    <w:rsid w:val="00686ADD"/>
    <w:rsid w:val="00686D4E"/>
    <w:rsid w:val="0069017A"/>
    <w:rsid w:val="00691450"/>
    <w:rsid w:val="00692800"/>
    <w:rsid w:val="00694B9D"/>
    <w:rsid w:val="006971C2"/>
    <w:rsid w:val="006A0DEF"/>
    <w:rsid w:val="006A19A4"/>
    <w:rsid w:val="006A2417"/>
    <w:rsid w:val="006A2C44"/>
    <w:rsid w:val="006A4C61"/>
    <w:rsid w:val="006A5B02"/>
    <w:rsid w:val="006A5DD1"/>
    <w:rsid w:val="006A68B5"/>
    <w:rsid w:val="006A696E"/>
    <w:rsid w:val="006A6C77"/>
    <w:rsid w:val="006A71F8"/>
    <w:rsid w:val="006B1DC1"/>
    <w:rsid w:val="006B24B6"/>
    <w:rsid w:val="006B3981"/>
    <w:rsid w:val="006B3BAF"/>
    <w:rsid w:val="006B4705"/>
    <w:rsid w:val="006B48A2"/>
    <w:rsid w:val="006B5DE4"/>
    <w:rsid w:val="006B6B13"/>
    <w:rsid w:val="006C04DF"/>
    <w:rsid w:val="006C0537"/>
    <w:rsid w:val="006C06E1"/>
    <w:rsid w:val="006C0CBD"/>
    <w:rsid w:val="006C1D3D"/>
    <w:rsid w:val="006C1FAF"/>
    <w:rsid w:val="006C287F"/>
    <w:rsid w:val="006C35A8"/>
    <w:rsid w:val="006C3EDA"/>
    <w:rsid w:val="006C533C"/>
    <w:rsid w:val="006C5ACB"/>
    <w:rsid w:val="006C60D5"/>
    <w:rsid w:val="006C742E"/>
    <w:rsid w:val="006D01F3"/>
    <w:rsid w:val="006D0261"/>
    <w:rsid w:val="006D14D5"/>
    <w:rsid w:val="006D1554"/>
    <w:rsid w:val="006D418E"/>
    <w:rsid w:val="006D712F"/>
    <w:rsid w:val="006E06EE"/>
    <w:rsid w:val="006E0EDD"/>
    <w:rsid w:val="006E1ABB"/>
    <w:rsid w:val="006E1BA7"/>
    <w:rsid w:val="006E1FE0"/>
    <w:rsid w:val="006E6910"/>
    <w:rsid w:val="006E7853"/>
    <w:rsid w:val="006F0DB1"/>
    <w:rsid w:val="006F1544"/>
    <w:rsid w:val="006F2384"/>
    <w:rsid w:val="006F388D"/>
    <w:rsid w:val="006F39A1"/>
    <w:rsid w:val="006F4484"/>
    <w:rsid w:val="006F4CFB"/>
    <w:rsid w:val="006F5358"/>
    <w:rsid w:val="006F53A8"/>
    <w:rsid w:val="007000AB"/>
    <w:rsid w:val="00701E54"/>
    <w:rsid w:val="007047E4"/>
    <w:rsid w:val="00704C1C"/>
    <w:rsid w:val="00706014"/>
    <w:rsid w:val="007072D3"/>
    <w:rsid w:val="00710222"/>
    <w:rsid w:val="0071342C"/>
    <w:rsid w:val="007135E1"/>
    <w:rsid w:val="00713E5C"/>
    <w:rsid w:val="0071432B"/>
    <w:rsid w:val="007165BE"/>
    <w:rsid w:val="00716798"/>
    <w:rsid w:val="00716F71"/>
    <w:rsid w:val="00717A2D"/>
    <w:rsid w:val="00717FD1"/>
    <w:rsid w:val="00720331"/>
    <w:rsid w:val="00720BDD"/>
    <w:rsid w:val="00722625"/>
    <w:rsid w:val="00722817"/>
    <w:rsid w:val="00724270"/>
    <w:rsid w:val="007250F5"/>
    <w:rsid w:val="007255CB"/>
    <w:rsid w:val="00725B48"/>
    <w:rsid w:val="00726072"/>
    <w:rsid w:val="00726733"/>
    <w:rsid w:val="007305D4"/>
    <w:rsid w:val="007308F1"/>
    <w:rsid w:val="00731542"/>
    <w:rsid w:val="007337C0"/>
    <w:rsid w:val="0073390D"/>
    <w:rsid w:val="007341A9"/>
    <w:rsid w:val="00735400"/>
    <w:rsid w:val="00735AE4"/>
    <w:rsid w:val="00735C41"/>
    <w:rsid w:val="007377EC"/>
    <w:rsid w:val="00737ACF"/>
    <w:rsid w:val="00737BD8"/>
    <w:rsid w:val="00741A91"/>
    <w:rsid w:val="00741BAF"/>
    <w:rsid w:val="00741F31"/>
    <w:rsid w:val="00742019"/>
    <w:rsid w:val="00742447"/>
    <w:rsid w:val="00744D3A"/>
    <w:rsid w:val="00744FCE"/>
    <w:rsid w:val="00745A30"/>
    <w:rsid w:val="00747B00"/>
    <w:rsid w:val="00747FAE"/>
    <w:rsid w:val="007506A2"/>
    <w:rsid w:val="00751327"/>
    <w:rsid w:val="0075192D"/>
    <w:rsid w:val="007519D4"/>
    <w:rsid w:val="00751B6C"/>
    <w:rsid w:val="00752521"/>
    <w:rsid w:val="00753923"/>
    <w:rsid w:val="00753D4D"/>
    <w:rsid w:val="00754F27"/>
    <w:rsid w:val="00755DED"/>
    <w:rsid w:val="00756A18"/>
    <w:rsid w:val="00756C20"/>
    <w:rsid w:val="00757ADB"/>
    <w:rsid w:val="00760BAB"/>
    <w:rsid w:val="00762179"/>
    <w:rsid w:val="00763A5E"/>
    <w:rsid w:val="00764041"/>
    <w:rsid w:val="0076535F"/>
    <w:rsid w:val="00766734"/>
    <w:rsid w:val="00767D36"/>
    <w:rsid w:val="00770D34"/>
    <w:rsid w:val="007711B3"/>
    <w:rsid w:val="00771C62"/>
    <w:rsid w:val="00772529"/>
    <w:rsid w:val="007731C0"/>
    <w:rsid w:val="00773E9F"/>
    <w:rsid w:val="007751E7"/>
    <w:rsid w:val="007753B8"/>
    <w:rsid w:val="00777340"/>
    <w:rsid w:val="00780B47"/>
    <w:rsid w:val="0078174E"/>
    <w:rsid w:val="00781A65"/>
    <w:rsid w:val="007848D1"/>
    <w:rsid w:val="0078493D"/>
    <w:rsid w:val="00784A75"/>
    <w:rsid w:val="00784A91"/>
    <w:rsid w:val="007861B3"/>
    <w:rsid w:val="0078689A"/>
    <w:rsid w:val="0078717B"/>
    <w:rsid w:val="00787F30"/>
    <w:rsid w:val="00794D83"/>
    <w:rsid w:val="00797A2A"/>
    <w:rsid w:val="00797BE5"/>
    <w:rsid w:val="00797F2E"/>
    <w:rsid w:val="007A1799"/>
    <w:rsid w:val="007A4E51"/>
    <w:rsid w:val="007A4ED0"/>
    <w:rsid w:val="007A5009"/>
    <w:rsid w:val="007A6452"/>
    <w:rsid w:val="007A77AC"/>
    <w:rsid w:val="007A7E95"/>
    <w:rsid w:val="007B01C8"/>
    <w:rsid w:val="007B077A"/>
    <w:rsid w:val="007B0AE0"/>
    <w:rsid w:val="007B2889"/>
    <w:rsid w:val="007B2ACE"/>
    <w:rsid w:val="007B3429"/>
    <w:rsid w:val="007B3B07"/>
    <w:rsid w:val="007B54AC"/>
    <w:rsid w:val="007B6724"/>
    <w:rsid w:val="007C03E5"/>
    <w:rsid w:val="007C2849"/>
    <w:rsid w:val="007C3449"/>
    <w:rsid w:val="007C4EF8"/>
    <w:rsid w:val="007C4FE2"/>
    <w:rsid w:val="007C5602"/>
    <w:rsid w:val="007C5BE4"/>
    <w:rsid w:val="007C693A"/>
    <w:rsid w:val="007C6C59"/>
    <w:rsid w:val="007D0193"/>
    <w:rsid w:val="007D0FB4"/>
    <w:rsid w:val="007D2B14"/>
    <w:rsid w:val="007D2C2B"/>
    <w:rsid w:val="007D2F1F"/>
    <w:rsid w:val="007D4E4E"/>
    <w:rsid w:val="007D551C"/>
    <w:rsid w:val="007D55EE"/>
    <w:rsid w:val="007D66AE"/>
    <w:rsid w:val="007D6C78"/>
    <w:rsid w:val="007D791B"/>
    <w:rsid w:val="007D791F"/>
    <w:rsid w:val="007E09DF"/>
    <w:rsid w:val="007E14F6"/>
    <w:rsid w:val="007E211A"/>
    <w:rsid w:val="007E2C3D"/>
    <w:rsid w:val="007E3057"/>
    <w:rsid w:val="007E46DC"/>
    <w:rsid w:val="007E6141"/>
    <w:rsid w:val="007E6667"/>
    <w:rsid w:val="007E6AE3"/>
    <w:rsid w:val="007E6BA0"/>
    <w:rsid w:val="007F1A96"/>
    <w:rsid w:val="007F28DF"/>
    <w:rsid w:val="007F4348"/>
    <w:rsid w:val="007F4A8B"/>
    <w:rsid w:val="007F580D"/>
    <w:rsid w:val="007F5A21"/>
    <w:rsid w:val="007F5B12"/>
    <w:rsid w:val="007F647F"/>
    <w:rsid w:val="007F6563"/>
    <w:rsid w:val="007F6E9B"/>
    <w:rsid w:val="0080041B"/>
    <w:rsid w:val="00801245"/>
    <w:rsid w:val="008021C2"/>
    <w:rsid w:val="008024FC"/>
    <w:rsid w:val="008026F8"/>
    <w:rsid w:val="00810B1D"/>
    <w:rsid w:val="008113FF"/>
    <w:rsid w:val="00811A84"/>
    <w:rsid w:val="008125BE"/>
    <w:rsid w:val="00812643"/>
    <w:rsid w:val="00812F03"/>
    <w:rsid w:val="00814AE9"/>
    <w:rsid w:val="00816ABF"/>
    <w:rsid w:val="00816C23"/>
    <w:rsid w:val="00821885"/>
    <w:rsid w:val="00821ACB"/>
    <w:rsid w:val="00823D6D"/>
    <w:rsid w:val="0082451D"/>
    <w:rsid w:val="0082538D"/>
    <w:rsid w:val="008305AC"/>
    <w:rsid w:val="00830CE3"/>
    <w:rsid w:val="00830EE0"/>
    <w:rsid w:val="00831519"/>
    <w:rsid w:val="00831A03"/>
    <w:rsid w:val="00832E2B"/>
    <w:rsid w:val="00832EEB"/>
    <w:rsid w:val="00833A3B"/>
    <w:rsid w:val="0083497F"/>
    <w:rsid w:val="00835411"/>
    <w:rsid w:val="00836234"/>
    <w:rsid w:val="00836786"/>
    <w:rsid w:val="008375B2"/>
    <w:rsid w:val="00837B1B"/>
    <w:rsid w:val="00837CD3"/>
    <w:rsid w:val="008414CD"/>
    <w:rsid w:val="00841C69"/>
    <w:rsid w:val="00842084"/>
    <w:rsid w:val="008421FF"/>
    <w:rsid w:val="008435D8"/>
    <w:rsid w:val="00844113"/>
    <w:rsid w:val="008442BF"/>
    <w:rsid w:val="008443DA"/>
    <w:rsid w:val="00844FDA"/>
    <w:rsid w:val="008452D2"/>
    <w:rsid w:val="0084607D"/>
    <w:rsid w:val="00846E5E"/>
    <w:rsid w:val="00847247"/>
    <w:rsid w:val="00851C2D"/>
    <w:rsid w:val="00852612"/>
    <w:rsid w:val="008527F3"/>
    <w:rsid w:val="00853D93"/>
    <w:rsid w:val="00854AEF"/>
    <w:rsid w:val="008558D6"/>
    <w:rsid w:val="008571E3"/>
    <w:rsid w:val="008572C2"/>
    <w:rsid w:val="00862500"/>
    <w:rsid w:val="008626A9"/>
    <w:rsid w:val="00864242"/>
    <w:rsid w:val="008648CC"/>
    <w:rsid w:val="00867110"/>
    <w:rsid w:val="0086795A"/>
    <w:rsid w:val="00867A54"/>
    <w:rsid w:val="00867B99"/>
    <w:rsid w:val="008735AF"/>
    <w:rsid w:val="00874709"/>
    <w:rsid w:val="008751B8"/>
    <w:rsid w:val="00875BF5"/>
    <w:rsid w:val="00875FC6"/>
    <w:rsid w:val="008767A8"/>
    <w:rsid w:val="00877BEB"/>
    <w:rsid w:val="008807F2"/>
    <w:rsid w:val="00882057"/>
    <w:rsid w:val="00884E88"/>
    <w:rsid w:val="00885BD3"/>
    <w:rsid w:val="00885E2B"/>
    <w:rsid w:val="00886169"/>
    <w:rsid w:val="008901E4"/>
    <w:rsid w:val="008906CF"/>
    <w:rsid w:val="00891275"/>
    <w:rsid w:val="0089208A"/>
    <w:rsid w:val="00893ED2"/>
    <w:rsid w:val="00895774"/>
    <w:rsid w:val="0089670C"/>
    <w:rsid w:val="008A05FB"/>
    <w:rsid w:val="008A0AAA"/>
    <w:rsid w:val="008A143A"/>
    <w:rsid w:val="008A26C5"/>
    <w:rsid w:val="008A4205"/>
    <w:rsid w:val="008A4CD4"/>
    <w:rsid w:val="008A5838"/>
    <w:rsid w:val="008A5A1C"/>
    <w:rsid w:val="008A68C9"/>
    <w:rsid w:val="008A6BDF"/>
    <w:rsid w:val="008A6FB5"/>
    <w:rsid w:val="008B0287"/>
    <w:rsid w:val="008B0858"/>
    <w:rsid w:val="008B1000"/>
    <w:rsid w:val="008B1AB9"/>
    <w:rsid w:val="008B1F6C"/>
    <w:rsid w:val="008B27DB"/>
    <w:rsid w:val="008B3114"/>
    <w:rsid w:val="008B3F05"/>
    <w:rsid w:val="008B48A2"/>
    <w:rsid w:val="008B5709"/>
    <w:rsid w:val="008B7A18"/>
    <w:rsid w:val="008C164D"/>
    <w:rsid w:val="008C2F43"/>
    <w:rsid w:val="008C5BA1"/>
    <w:rsid w:val="008C70D8"/>
    <w:rsid w:val="008C7439"/>
    <w:rsid w:val="008C7B9E"/>
    <w:rsid w:val="008C7CF9"/>
    <w:rsid w:val="008D102E"/>
    <w:rsid w:val="008D2461"/>
    <w:rsid w:val="008D3648"/>
    <w:rsid w:val="008D43AA"/>
    <w:rsid w:val="008D4B51"/>
    <w:rsid w:val="008D6215"/>
    <w:rsid w:val="008D69C4"/>
    <w:rsid w:val="008D6C97"/>
    <w:rsid w:val="008D7698"/>
    <w:rsid w:val="008E1A38"/>
    <w:rsid w:val="008E1BBB"/>
    <w:rsid w:val="008E1C93"/>
    <w:rsid w:val="008E1F8D"/>
    <w:rsid w:val="008E5488"/>
    <w:rsid w:val="008E5707"/>
    <w:rsid w:val="008E6136"/>
    <w:rsid w:val="008E6202"/>
    <w:rsid w:val="008E77D1"/>
    <w:rsid w:val="008F0CBA"/>
    <w:rsid w:val="008F2E30"/>
    <w:rsid w:val="008F424B"/>
    <w:rsid w:val="008F4307"/>
    <w:rsid w:val="008F4984"/>
    <w:rsid w:val="008F4A12"/>
    <w:rsid w:val="008F6F47"/>
    <w:rsid w:val="008F7008"/>
    <w:rsid w:val="009006A5"/>
    <w:rsid w:val="00901231"/>
    <w:rsid w:val="00901791"/>
    <w:rsid w:val="009026EC"/>
    <w:rsid w:val="009027F8"/>
    <w:rsid w:val="009037FF"/>
    <w:rsid w:val="00904BA4"/>
    <w:rsid w:val="00904E84"/>
    <w:rsid w:val="00906CEB"/>
    <w:rsid w:val="00907407"/>
    <w:rsid w:val="009075AB"/>
    <w:rsid w:val="00907763"/>
    <w:rsid w:val="00907785"/>
    <w:rsid w:val="00910033"/>
    <w:rsid w:val="00911558"/>
    <w:rsid w:val="00911CD6"/>
    <w:rsid w:val="00911D5F"/>
    <w:rsid w:val="009142E2"/>
    <w:rsid w:val="00915B62"/>
    <w:rsid w:val="00916524"/>
    <w:rsid w:val="00916A2C"/>
    <w:rsid w:val="009173D6"/>
    <w:rsid w:val="009173F2"/>
    <w:rsid w:val="009179F2"/>
    <w:rsid w:val="00920275"/>
    <w:rsid w:val="009202BD"/>
    <w:rsid w:val="00922B80"/>
    <w:rsid w:val="0092369C"/>
    <w:rsid w:val="00923BE6"/>
    <w:rsid w:val="00924690"/>
    <w:rsid w:val="00924A84"/>
    <w:rsid w:val="00924FD2"/>
    <w:rsid w:val="00925084"/>
    <w:rsid w:val="0092560D"/>
    <w:rsid w:val="009263A5"/>
    <w:rsid w:val="0092643A"/>
    <w:rsid w:val="009268DC"/>
    <w:rsid w:val="0092725D"/>
    <w:rsid w:val="009302F0"/>
    <w:rsid w:val="00930942"/>
    <w:rsid w:val="009318A7"/>
    <w:rsid w:val="0093257E"/>
    <w:rsid w:val="00932B67"/>
    <w:rsid w:val="0093399E"/>
    <w:rsid w:val="00935094"/>
    <w:rsid w:val="00935DBB"/>
    <w:rsid w:val="009361BB"/>
    <w:rsid w:val="009368E8"/>
    <w:rsid w:val="00936A8B"/>
    <w:rsid w:val="00936EC9"/>
    <w:rsid w:val="0093790A"/>
    <w:rsid w:val="0094082D"/>
    <w:rsid w:val="00941D2C"/>
    <w:rsid w:val="00942254"/>
    <w:rsid w:val="00945159"/>
    <w:rsid w:val="00946037"/>
    <w:rsid w:val="00946C51"/>
    <w:rsid w:val="00950535"/>
    <w:rsid w:val="009517FB"/>
    <w:rsid w:val="009517FE"/>
    <w:rsid w:val="00951F21"/>
    <w:rsid w:val="0095448C"/>
    <w:rsid w:val="00955CD4"/>
    <w:rsid w:val="00956455"/>
    <w:rsid w:val="00960440"/>
    <w:rsid w:val="00960956"/>
    <w:rsid w:val="00960A45"/>
    <w:rsid w:val="00960B22"/>
    <w:rsid w:val="00961FD1"/>
    <w:rsid w:val="00962259"/>
    <w:rsid w:val="00963897"/>
    <w:rsid w:val="009656E3"/>
    <w:rsid w:val="00965D0E"/>
    <w:rsid w:val="00965D6C"/>
    <w:rsid w:val="00965EEB"/>
    <w:rsid w:val="00965F38"/>
    <w:rsid w:val="0096634C"/>
    <w:rsid w:val="0096752A"/>
    <w:rsid w:val="00970499"/>
    <w:rsid w:val="009707DD"/>
    <w:rsid w:val="0097161A"/>
    <w:rsid w:val="00971F36"/>
    <w:rsid w:val="009741FD"/>
    <w:rsid w:val="0097476B"/>
    <w:rsid w:val="009764A4"/>
    <w:rsid w:val="00976E57"/>
    <w:rsid w:val="0097778C"/>
    <w:rsid w:val="009777C9"/>
    <w:rsid w:val="00977CC6"/>
    <w:rsid w:val="0098006B"/>
    <w:rsid w:val="00980667"/>
    <w:rsid w:val="00980D55"/>
    <w:rsid w:val="0098116B"/>
    <w:rsid w:val="00981CBE"/>
    <w:rsid w:val="009829A8"/>
    <w:rsid w:val="009830E8"/>
    <w:rsid w:val="00984A1D"/>
    <w:rsid w:val="0098506E"/>
    <w:rsid w:val="00985112"/>
    <w:rsid w:val="00985FCF"/>
    <w:rsid w:val="009869C8"/>
    <w:rsid w:val="0098799C"/>
    <w:rsid w:val="009926EC"/>
    <w:rsid w:val="0099291C"/>
    <w:rsid w:val="00992CAF"/>
    <w:rsid w:val="0099315C"/>
    <w:rsid w:val="00993219"/>
    <w:rsid w:val="00994DC7"/>
    <w:rsid w:val="0099564D"/>
    <w:rsid w:val="0099751F"/>
    <w:rsid w:val="00997F73"/>
    <w:rsid w:val="009A1008"/>
    <w:rsid w:val="009A1595"/>
    <w:rsid w:val="009A15A7"/>
    <w:rsid w:val="009A1EC2"/>
    <w:rsid w:val="009A29D0"/>
    <w:rsid w:val="009A4262"/>
    <w:rsid w:val="009A594B"/>
    <w:rsid w:val="009A63C7"/>
    <w:rsid w:val="009A6CD4"/>
    <w:rsid w:val="009A713F"/>
    <w:rsid w:val="009B0D77"/>
    <w:rsid w:val="009B1FDD"/>
    <w:rsid w:val="009B2374"/>
    <w:rsid w:val="009B2F9D"/>
    <w:rsid w:val="009B364C"/>
    <w:rsid w:val="009B4153"/>
    <w:rsid w:val="009B4164"/>
    <w:rsid w:val="009B4974"/>
    <w:rsid w:val="009C0831"/>
    <w:rsid w:val="009C0D5C"/>
    <w:rsid w:val="009C0F10"/>
    <w:rsid w:val="009C1828"/>
    <w:rsid w:val="009C22BF"/>
    <w:rsid w:val="009C2F59"/>
    <w:rsid w:val="009C394B"/>
    <w:rsid w:val="009C3E2B"/>
    <w:rsid w:val="009C447C"/>
    <w:rsid w:val="009C4F5B"/>
    <w:rsid w:val="009C614E"/>
    <w:rsid w:val="009C72E4"/>
    <w:rsid w:val="009C7A35"/>
    <w:rsid w:val="009C7D1D"/>
    <w:rsid w:val="009D007B"/>
    <w:rsid w:val="009D0568"/>
    <w:rsid w:val="009D13D0"/>
    <w:rsid w:val="009D187A"/>
    <w:rsid w:val="009D1961"/>
    <w:rsid w:val="009D208C"/>
    <w:rsid w:val="009D2815"/>
    <w:rsid w:val="009D2F65"/>
    <w:rsid w:val="009D47DF"/>
    <w:rsid w:val="009D4A4D"/>
    <w:rsid w:val="009D5133"/>
    <w:rsid w:val="009D74F6"/>
    <w:rsid w:val="009D788E"/>
    <w:rsid w:val="009D7BDF"/>
    <w:rsid w:val="009E0166"/>
    <w:rsid w:val="009E0B89"/>
    <w:rsid w:val="009E29B6"/>
    <w:rsid w:val="009E2CEE"/>
    <w:rsid w:val="009E2E18"/>
    <w:rsid w:val="009E30C7"/>
    <w:rsid w:val="009E4976"/>
    <w:rsid w:val="009E4BD7"/>
    <w:rsid w:val="009E5652"/>
    <w:rsid w:val="009E71FE"/>
    <w:rsid w:val="009E7BB7"/>
    <w:rsid w:val="009F1C02"/>
    <w:rsid w:val="009F1E46"/>
    <w:rsid w:val="009F2665"/>
    <w:rsid w:val="009F354F"/>
    <w:rsid w:val="009F46A2"/>
    <w:rsid w:val="009F5585"/>
    <w:rsid w:val="009F5805"/>
    <w:rsid w:val="009F74E8"/>
    <w:rsid w:val="009F760C"/>
    <w:rsid w:val="009F7F6E"/>
    <w:rsid w:val="00A003B9"/>
    <w:rsid w:val="00A00BF5"/>
    <w:rsid w:val="00A00C63"/>
    <w:rsid w:val="00A014F1"/>
    <w:rsid w:val="00A026EC"/>
    <w:rsid w:val="00A0477A"/>
    <w:rsid w:val="00A05589"/>
    <w:rsid w:val="00A0572F"/>
    <w:rsid w:val="00A05732"/>
    <w:rsid w:val="00A06311"/>
    <w:rsid w:val="00A0668C"/>
    <w:rsid w:val="00A11221"/>
    <w:rsid w:val="00A11DBC"/>
    <w:rsid w:val="00A13722"/>
    <w:rsid w:val="00A13726"/>
    <w:rsid w:val="00A13BAA"/>
    <w:rsid w:val="00A13C21"/>
    <w:rsid w:val="00A143CF"/>
    <w:rsid w:val="00A145A4"/>
    <w:rsid w:val="00A15B63"/>
    <w:rsid w:val="00A16160"/>
    <w:rsid w:val="00A17F25"/>
    <w:rsid w:val="00A2180D"/>
    <w:rsid w:val="00A218A3"/>
    <w:rsid w:val="00A23C4D"/>
    <w:rsid w:val="00A245D7"/>
    <w:rsid w:val="00A26D36"/>
    <w:rsid w:val="00A26ED2"/>
    <w:rsid w:val="00A27042"/>
    <w:rsid w:val="00A317FB"/>
    <w:rsid w:val="00A33999"/>
    <w:rsid w:val="00A419B4"/>
    <w:rsid w:val="00A436B4"/>
    <w:rsid w:val="00A44D7A"/>
    <w:rsid w:val="00A4595B"/>
    <w:rsid w:val="00A469B6"/>
    <w:rsid w:val="00A474EC"/>
    <w:rsid w:val="00A52216"/>
    <w:rsid w:val="00A5283F"/>
    <w:rsid w:val="00A52CAB"/>
    <w:rsid w:val="00A53170"/>
    <w:rsid w:val="00A55029"/>
    <w:rsid w:val="00A55672"/>
    <w:rsid w:val="00A56A70"/>
    <w:rsid w:val="00A5710F"/>
    <w:rsid w:val="00A57EC1"/>
    <w:rsid w:val="00A60A8C"/>
    <w:rsid w:val="00A60EEF"/>
    <w:rsid w:val="00A61304"/>
    <w:rsid w:val="00A61B8E"/>
    <w:rsid w:val="00A627C3"/>
    <w:rsid w:val="00A63970"/>
    <w:rsid w:val="00A64F4C"/>
    <w:rsid w:val="00A65079"/>
    <w:rsid w:val="00A65694"/>
    <w:rsid w:val="00A66C81"/>
    <w:rsid w:val="00A676FA"/>
    <w:rsid w:val="00A7105C"/>
    <w:rsid w:val="00A7179A"/>
    <w:rsid w:val="00A73CC7"/>
    <w:rsid w:val="00A75A97"/>
    <w:rsid w:val="00A75B8B"/>
    <w:rsid w:val="00A76044"/>
    <w:rsid w:val="00A76225"/>
    <w:rsid w:val="00A76622"/>
    <w:rsid w:val="00A80DA1"/>
    <w:rsid w:val="00A82735"/>
    <w:rsid w:val="00A833E0"/>
    <w:rsid w:val="00A83871"/>
    <w:rsid w:val="00A845CA"/>
    <w:rsid w:val="00A869EA"/>
    <w:rsid w:val="00A86CA4"/>
    <w:rsid w:val="00A902E5"/>
    <w:rsid w:val="00A90B50"/>
    <w:rsid w:val="00A919BD"/>
    <w:rsid w:val="00A933DA"/>
    <w:rsid w:val="00A93BB6"/>
    <w:rsid w:val="00A95ED5"/>
    <w:rsid w:val="00A96888"/>
    <w:rsid w:val="00A96BAC"/>
    <w:rsid w:val="00A96EDB"/>
    <w:rsid w:val="00A97724"/>
    <w:rsid w:val="00A978C9"/>
    <w:rsid w:val="00A97952"/>
    <w:rsid w:val="00AA0175"/>
    <w:rsid w:val="00AA0780"/>
    <w:rsid w:val="00AA0952"/>
    <w:rsid w:val="00AA0A65"/>
    <w:rsid w:val="00AA1E14"/>
    <w:rsid w:val="00AA3302"/>
    <w:rsid w:val="00AA37B2"/>
    <w:rsid w:val="00AA408C"/>
    <w:rsid w:val="00AA6429"/>
    <w:rsid w:val="00AA6977"/>
    <w:rsid w:val="00AA71BF"/>
    <w:rsid w:val="00AA73E2"/>
    <w:rsid w:val="00AB064C"/>
    <w:rsid w:val="00AB1C65"/>
    <w:rsid w:val="00AB1FFC"/>
    <w:rsid w:val="00AB2447"/>
    <w:rsid w:val="00AB3C5A"/>
    <w:rsid w:val="00AB3FDF"/>
    <w:rsid w:val="00AB5343"/>
    <w:rsid w:val="00AB75BA"/>
    <w:rsid w:val="00AC094E"/>
    <w:rsid w:val="00AC0B09"/>
    <w:rsid w:val="00AC0DDB"/>
    <w:rsid w:val="00AC0E5D"/>
    <w:rsid w:val="00AC2769"/>
    <w:rsid w:val="00AC3D8F"/>
    <w:rsid w:val="00AC44A8"/>
    <w:rsid w:val="00AC5051"/>
    <w:rsid w:val="00AC528A"/>
    <w:rsid w:val="00AC5D14"/>
    <w:rsid w:val="00AD2B6D"/>
    <w:rsid w:val="00AD4B04"/>
    <w:rsid w:val="00AD53EA"/>
    <w:rsid w:val="00AD66BE"/>
    <w:rsid w:val="00AD6A29"/>
    <w:rsid w:val="00AD6B54"/>
    <w:rsid w:val="00AE0D19"/>
    <w:rsid w:val="00AE4564"/>
    <w:rsid w:val="00AE47FB"/>
    <w:rsid w:val="00AE4A35"/>
    <w:rsid w:val="00AE4D51"/>
    <w:rsid w:val="00AE616F"/>
    <w:rsid w:val="00AE636B"/>
    <w:rsid w:val="00AE70FD"/>
    <w:rsid w:val="00AE717C"/>
    <w:rsid w:val="00AE71CC"/>
    <w:rsid w:val="00AE7799"/>
    <w:rsid w:val="00AF1C2E"/>
    <w:rsid w:val="00AF2125"/>
    <w:rsid w:val="00AF2B41"/>
    <w:rsid w:val="00AF3AA1"/>
    <w:rsid w:val="00AF6181"/>
    <w:rsid w:val="00AF6CB6"/>
    <w:rsid w:val="00AF70DA"/>
    <w:rsid w:val="00AF7558"/>
    <w:rsid w:val="00AF7645"/>
    <w:rsid w:val="00B006AA"/>
    <w:rsid w:val="00B013C5"/>
    <w:rsid w:val="00B03427"/>
    <w:rsid w:val="00B04475"/>
    <w:rsid w:val="00B07722"/>
    <w:rsid w:val="00B07FFA"/>
    <w:rsid w:val="00B10352"/>
    <w:rsid w:val="00B10FCC"/>
    <w:rsid w:val="00B110AF"/>
    <w:rsid w:val="00B1171B"/>
    <w:rsid w:val="00B12A1F"/>
    <w:rsid w:val="00B13710"/>
    <w:rsid w:val="00B13AB0"/>
    <w:rsid w:val="00B142FB"/>
    <w:rsid w:val="00B15E18"/>
    <w:rsid w:val="00B161D2"/>
    <w:rsid w:val="00B17A2A"/>
    <w:rsid w:val="00B21950"/>
    <w:rsid w:val="00B2250F"/>
    <w:rsid w:val="00B22AAD"/>
    <w:rsid w:val="00B233D8"/>
    <w:rsid w:val="00B27573"/>
    <w:rsid w:val="00B27C91"/>
    <w:rsid w:val="00B27C9C"/>
    <w:rsid w:val="00B3018B"/>
    <w:rsid w:val="00B32CDA"/>
    <w:rsid w:val="00B32DDB"/>
    <w:rsid w:val="00B332E3"/>
    <w:rsid w:val="00B351D8"/>
    <w:rsid w:val="00B35270"/>
    <w:rsid w:val="00B352D9"/>
    <w:rsid w:val="00B358EB"/>
    <w:rsid w:val="00B35F08"/>
    <w:rsid w:val="00B37A4B"/>
    <w:rsid w:val="00B42165"/>
    <w:rsid w:val="00B42218"/>
    <w:rsid w:val="00B422D9"/>
    <w:rsid w:val="00B42B5A"/>
    <w:rsid w:val="00B44038"/>
    <w:rsid w:val="00B44BC2"/>
    <w:rsid w:val="00B44F2D"/>
    <w:rsid w:val="00B45D0A"/>
    <w:rsid w:val="00B45EDA"/>
    <w:rsid w:val="00B47606"/>
    <w:rsid w:val="00B50558"/>
    <w:rsid w:val="00B50A48"/>
    <w:rsid w:val="00B533E0"/>
    <w:rsid w:val="00B54D6F"/>
    <w:rsid w:val="00B55615"/>
    <w:rsid w:val="00B57F12"/>
    <w:rsid w:val="00B60298"/>
    <w:rsid w:val="00B60319"/>
    <w:rsid w:val="00B6224C"/>
    <w:rsid w:val="00B62440"/>
    <w:rsid w:val="00B626BE"/>
    <w:rsid w:val="00B63371"/>
    <w:rsid w:val="00B638BB"/>
    <w:rsid w:val="00B63947"/>
    <w:rsid w:val="00B644AE"/>
    <w:rsid w:val="00B64E76"/>
    <w:rsid w:val="00B66A00"/>
    <w:rsid w:val="00B70E09"/>
    <w:rsid w:val="00B7139F"/>
    <w:rsid w:val="00B72C3B"/>
    <w:rsid w:val="00B72E06"/>
    <w:rsid w:val="00B730BA"/>
    <w:rsid w:val="00B74B98"/>
    <w:rsid w:val="00B75F85"/>
    <w:rsid w:val="00B76B42"/>
    <w:rsid w:val="00B778CF"/>
    <w:rsid w:val="00B807A5"/>
    <w:rsid w:val="00B81375"/>
    <w:rsid w:val="00B81D54"/>
    <w:rsid w:val="00B835BB"/>
    <w:rsid w:val="00B83F62"/>
    <w:rsid w:val="00B845D3"/>
    <w:rsid w:val="00B85201"/>
    <w:rsid w:val="00B873B0"/>
    <w:rsid w:val="00B87479"/>
    <w:rsid w:val="00B87B69"/>
    <w:rsid w:val="00B87D00"/>
    <w:rsid w:val="00B87D53"/>
    <w:rsid w:val="00B93574"/>
    <w:rsid w:val="00B93A89"/>
    <w:rsid w:val="00B93B12"/>
    <w:rsid w:val="00B943D6"/>
    <w:rsid w:val="00B94FD5"/>
    <w:rsid w:val="00B9536B"/>
    <w:rsid w:val="00B95D7B"/>
    <w:rsid w:val="00B95EE7"/>
    <w:rsid w:val="00B9651E"/>
    <w:rsid w:val="00B96A0B"/>
    <w:rsid w:val="00BA01A6"/>
    <w:rsid w:val="00BA2049"/>
    <w:rsid w:val="00BA3E19"/>
    <w:rsid w:val="00BA474C"/>
    <w:rsid w:val="00BA50BE"/>
    <w:rsid w:val="00BA56D3"/>
    <w:rsid w:val="00BA606E"/>
    <w:rsid w:val="00BA64E2"/>
    <w:rsid w:val="00BA6535"/>
    <w:rsid w:val="00BA6A89"/>
    <w:rsid w:val="00BA6F63"/>
    <w:rsid w:val="00BA7131"/>
    <w:rsid w:val="00BA7FAC"/>
    <w:rsid w:val="00BB03C4"/>
    <w:rsid w:val="00BB0FA9"/>
    <w:rsid w:val="00BB38AA"/>
    <w:rsid w:val="00BB391A"/>
    <w:rsid w:val="00BB4F51"/>
    <w:rsid w:val="00BB5E5E"/>
    <w:rsid w:val="00BB66E9"/>
    <w:rsid w:val="00BB721F"/>
    <w:rsid w:val="00BB7F3E"/>
    <w:rsid w:val="00BC0181"/>
    <w:rsid w:val="00BC0E10"/>
    <w:rsid w:val="00BC1AE8"/>
    <w:rsid w:val="00BC1FB7"/>
    <w:rsid w:val="00BC23C8"/>
    <w:rsid w:val="00BC27FB"/>
    <w:rsid w:val="00BC39FC"/>
    <w:rsid w:val="00BC3D5C"/>
    <w:rsid w:val="00BC4A46"/>
    <w:rsid w:val="00BC4EBB"/>
    <w:rsid w:val="00BC5771"/>
    <w:rsid w:val="00BC61A3"/>
    <w:rsid w:val="00BD02B5"/>
    <w:rsid w:val="00BD2FDE"/>
    <w:rsid w:val="00BD3539"/>
    <w:rsid w:val="00BD6D9C"/>
    <w:rsid w:val="00BD76F1"/>
    <w:rsid w:val="00BD794E"/>
    <w:rsid w:val="00BE0701"/>
    <w:rsid w:val="00BE16D9"/>
    <w:rsid w:val="00BE27FD"/>
    <w:rsid w:val="00BE2C75"/>
    <w:rsid w:val="00BE46C6"/>
    <w:rsid w:val="00BE58F9"/>
    <w:rsid w:val="00BE5922"/>
    <w:rsid w:val="00BE5FEC"/>
    <w:rsid w:val="00BE654A"/>
    <w:rsid w:val="00BE7D92"/>
    <w:rsid w:val="00BE7E69"/>
    <w:rsid w:val="00BE7FE4"/>
    <w:rsid w:val="00BF0F66"/>
    <w:rsid w:val="00BF294C"/>
    <w:rsid w:val="00BF4FFC"/>
    <w:rsid w:val="00BF5027"/>
    <w:rsid w:val="00BF5D4C"/>
    <w:rsid w:val="00BF605B"/>
    <w:rsid w:val="00BF7039"/>
    <w:rsid w:val="00BF7274"/>
    <w:rsid w:val="00BF7460"/>
    <w:rsid w:val="00C0039D"/>
    <w:rsid w:val="00C00560"/>
    <w:rsid w:val="00C011D6"/>
    <w:rsid w:val="00C012BA"/>
    <w:rsid w:val="00C01433"/>
    <w:rsid w:val="00C01717"/>
    <w:rsid w:val="00C01C1C"/>
    <w:rsid w:val="00C01E83"/>
    <w:rsid w:val="00C01ED5"/>
    <w:rsid w:val="00C025B7"/>
    <w:rsid w:val="00C02700"/>
    <w:rsid w:val="00C05363"/>
    <w:rsid w:val="00C057A8"/>
    <w:rsid w:val="00C06197"/>
    <w:rsid w:val="00C0765A"/>
    <w:rsid w:val="00C100B5"/>
    <w:rsid w:val="00C10D21"/>
    <w:rsid w:val="00C11A22"/>
    <w:rsid w:val="00C11AAF"/>
    <w:rsid w:val="00C12B23"/>
    <w:rsid w:val="00C13B2C"/>
    <w:rsid w:val="00C13B3E"/>
    <w:rsid w:val="00C144C6"/>
    <w:rsid w:val="00C14637"/>
    <w:rsid w:val="00C1554E"/>
    <w:rsid w:val="00C20882"/>
    <w:rsid w:val="00C210A9"/>
    <w:rsid w:val="00C21368"/>
    <w:rsid w:val="00C22F31"/>
    <w:rsid w:val="00C23680"/>
    <w:rsid w:val="00C24E1B"/>
    <w:rsid w:val="00C26D19"/>
    <w:rsid w:val="00C271F5"/>
    <w:rsid w:val="00C3014E"/>
    <w:rsid w:val="00C308CB"/>
    <w:rsid w:val="00C308F6"/>
    <w:rsid w:val="00C3129D"/>
    <w:rsid w:val="00C31579"/>
    <w:rsid w:val="00C31602"/>
    <w:rsid w:val="00C31D8E"/>
    <w:rsid w:val="00C3273D"/>
    <w:rsid w:val="00C32D5D"/>
    <w:rsid w:val="00C33DD7"/>
    <w:rsid w:val="00C34DAE"/>
    <w:rsid w:val="00C350C8"/>
    <w:rsid w:val="00C3562F"/>
    <w:rsid w:val="00C35DAA"/>
    <w:rsid w:val="00C36418"/>
    <w:rsid w:val="00C36779"/>
    <w:rsid w:val="00C36B1A"/>
    <w:rsid w:val="00C40849"/>
    <w:rsid w:val="00C42A8F"/>
    <w:rsid w:val="00C43740"/>
    <w:rsid w:val="00C43853"/>
    <w:rsid w:val="00C45231"/>
    <w:rsid w:val="00C454BB"/>
    <w:rsid w:val="00C4601D"/>
    <w:rsid w:val="00C46C70"/>
    <w:rsid w:val="00C47AF0"/>
    <w:rsid w:val="00C50102"/>
    <w:rsid w:val="00C504F2"/>
    <w:rsid w:val="00C517A1"/>
    <w:rsid w:val="00C51D95"/>
    <w:rsid w:val="00C53197"/>
    <w:rsid w:val="00C56778"/>
    <w:rsid w:val="00C56DC3"/>
    <w:rsid w:val="00C6027A"/>
    <w:rsid w:val="00C607C1"/>
    <w:rsid w:val="00C60DAD"/>
    <w:rsid w:val="00C60E86"/>
    <w:rsid w:val="00C619B5"/>
    <w:rsid w:val="00C62270"/>
    <w:rsid w:val="00C623F2"/>
    <w:rsid w:val="00C62498"/>
    <w:rsid w:val="00C63A3B"/>
    <w:rsid w:val="00C64BEE"/>
    <w:rsid w:val="00C65284"/>
    <w:rsid w:val="00C659AB"/>
    <w:rsid w:val="00C65D56"/>
    <w:rsid w:val="00C6628C"/>
    <w:rsid w:val="00C66462"/>
    <w:rsid w:val="00C67126"/>
    <w:rsid w:val="00C67A1F"/>
    <w:rsid w:val="00C67FFC"/>
    <w:rsid w:val="00C70013"/>
    <w:rsid w:val="00C70E5C"/>
    <w:rsid w:val="00C7382E"/>
    <w:rsid w:val="00C73F0D"/>
    <w:rsid w:val="00C75145"/>
    <w:rsid w:val="00C80D84"/>
    <w:rsid w:val="00C80F64"/>
    <w:rsid w:val="00C81AD6"/>
    <w:rsid w:val="00C8213C"/>
    <w:rsid w:val="00C8294E"/>
    <w:rsid w:val="00C83ABB"/>
    <w:rsid w:val="00C845D6"/>
    <w:rsid w:val="00C86169"/>
    <w:rsid w:val="00C90C56"/>
    <w:rsid w:val="00C91B80"/>
    <w:rsid w:val="00C94C98"/>
    <w:rsid w:val="00C95BB9"/>
    <w:rsid w:val="00C95FEF"/>
    <w:rsid w:val="00C9619A"/>
    <w:rsid w:val="00C97D9A"/>
    <w:rsid w:val="00CA08ED"/>
    <w:rsid w:val="00CA1E99"/>
    <w:rsid w:val="00CA2C2D"/>
    <w:rsid w:val="00CA32D5"/>
    <w:rsid w:val="00CA440B"/>
    <w:rsid w:val="00CA4DF7"/>
    <w:rsid w:val="00CA58C5"/>
    <w:rsid w:val="00CA6C3E"/>
    <w:rsid w:val="00CA751D"/>
    <w:rsid w:val="00CB1860"/>
    <w:rsid w:val="00CB2AE5"/>
    <w:rsid w:val="00CB3EC1"/>
    <w:rsid w:val="00CB402F"/>
    <w:rsid w:val="00CB4546"/>
    <w:rsid w:val="00CB6294"/>
    <w:rsid w:val="00CB7A34"/>
    <w:rsid w:val="00CB7D01"/>
    <w:rsid w:val="00CB7F46"/>
    <w:rsid w:val="00CC0684"/>
    <w:rsid w:val="00CC2E7B"/>
    <w:rsid w:val="00CC53BF"/>
    <w:rsid w:val="00CC597E"/>
    <w:rsid w:val="00CC6F74"/>
    <w:rsid w:val="00CC7911"/>
    <w:rsid w:val="00CD0715"/>
    <w:rsid w:val="00CD2FF0"/>
    <w:rsid w:val="00CD4398"/>
    <w:rsid w:val="00CD4E5E"/>
    <w:rsid w:val="00CD571E"/>
    <w:rsid w:val="00CD5AD5"/>
    <w:rsid w:val="00CD60DC"/>
    <w:rsid w:val="00CD6C5C"/>
    <w:rsid w:val="00CD7B44"/>
    <w:rsid w:val="00CE0631"/>
    <w:rsid w:val="00CE2180"/>
    <w:rsid w:val="00CE2533"/>
    <w:rsid w:val="00CE2685"/>
    <w:rsid w:val="00CE4FE2"/>
    <w:rsid w:val="00CE5469"/>
    <w:rsid w:val="00CE588C"/>
    <w:rsid w:val="00CE687C"/>
    <w:rsid w:val="00CE6B10"/>
    <w:rsid w:val="00CE6EEA"/>
    <w:rsid w:val="00CE7BEB"/>
    <w:rsid w:val="00CF0406"/>
    <w:rsid w:val="00CF2053"/>
    <w:rsid w:val="00CF2EBE"/>
    <w:rsid w:val="00CF3231"/>
    <w:rsid w:val="00CF37B2"/>
    <w:rsid w:val="00CF4857"/>
    <w:rsid w:val="00CF4F9A"/>
    <w:rsid w:val="00CF7B50"/>
    <w:rsid w:val="00CF7DEB"/>
    <w:rsid w:val="00D00142"/>
    <w:rsid w:val="00D009DD"/>
    <w:rsid w:val="00D016D1"/>
    <w:rsid w:val="00D0288E"/>
    <w:rsid w:val="00D04046"/>
    <w:rsid w:val="00D04D26"/>
    <w:rsid w:val="00D04F3D"/>
    <w:rsid w:val="00D05BBA"/>
    <w:rsid w:val="00D06817"/>
    <w:rsid w:val="00D076A8"/>
    <w:rsid w:val="00D12A94"/>
    <w:rsid w:val="00D13B4C"/>
    <w:rsid w:val="00D16121"/>
    <w:rsid w:val="00D1721B"/>
    <w:rsid w:val="00D20076"/>
    <w:rsid w:val="00D20610"/>
    <w:rsid w:val="00D20D02"/>
    <w:rsid w:val="00D20DDE"/>
    <w:rsid w:val="00D216E5"/>
    <w:rsid w:val="00D24B3D"/>
    <w:rsid w:val="00D25C7D"/>
    <w:rsid w:val="00D26341"/>
    <w:rsid w:val="00D27509"/>
    <w:rsid w:val="00D2760C"/>
    <w:rsid w:val="00D30021"/>
    <w:rsid w:val="00D306C2"/>
    <w:rsid w:val="00D3073F"/>
    <w:rsid w:val="00D32538"/>
    <w:rsid w:val="00D34158"/>
    <w:rsid w:val="00D3424E"/>
    <w:rsid w:val="00D35132"/>
    <w:rsid w:val="00D35D7D"/>
    <w:rsid w:val="00D35EE8"/>
    <w:rsid w:val="00D40022"/>
    <w:rsid w:val="00D40A3C"/>
    <w:rsid w:val="00D4210F"/>
    <w:rsid w:val="00D447D3"/>
    <w:rsid w:val="00D44D86"/>
    <w:rsid w:val="00D450FB"/>
    <w:rsid w:val="00D45B05"/>
    <w:rsid w:val="00D463C3"/>
    <w:rsid w:val="00D467FD"/>
    <w:rsid w:val="00D50DEA"/>
    <w:rsid w:val="00D5112A"/>
    <w:rsid w:val="00D52457"/>
    <w:rsid w:val="00D554A2"/>
    <w:rsid w:val="00D568D7"/>
    <w:rsid w:val="00D56A85"/>
    <w:rsid w:val="00D60AD4"/>
    <w:rsid w:val="00D624A6"/>
    <w:rsid w:val="00D627CD"/>
    <w:rsid w:val="00D62C0A"/>
    <w:rsid w:val="00D63840"/>
    <w:rsid w:val="00D643EF"/>
    <w:rsid w:val="00D6508E"/>
    <w:rsid w:val="00D65BD2"/>
    <w:rsid w:val="00D65C31"/>
    <w:rsid w:val="00D66709"/>
    <w:rsid w:val="00D66A47"/>
    <w:rsid w:val="00D67B1A"/>
    <w:rsid w:val="00D71D83"/>
    <w:rsid w:val="00D71DE7"/>
    <w:rsid w:val="00D72E4D"/>
    <w:rsid w:val="00D73312"/>
    <w:rsid w:val="00D7348B"/>
    <w:rsid w:val="00D73CD7"/>
    <w:rsid w:val="00D76B8E"/>
    <w:rsid w:val="00D76E48"/>
    <w:rsid w:val="00D77442"/>
    <w:rsid w:val="00D80857"/>
    <w:rsid w:val="00D81239"/>
    <w:rsid w:val="00D817F1"/>
    <w:rsid w:val="00D81B3B"/>
    <w:rsid w:val="00D81C0D"/>
    <w:rsid w:val="00D8489D"/>
    <w:rsid w:val="00D85697"/>
    <w:rsid w:val="00D862A9"/>
    <w:rsid w:val="00D86F68"/>
    <w:rsid w:val="00D87F63"/>
    <w:rsid w:val="00D90865"/>
    <w:rsid w:val="00D92D57"/>
    <w:rsid w:val="00D94356"/>
    <w:rsid w:val="00D9460F"/>
    <w:rsid w:val="00D9488E"/>
    <w:rsid w:val="00D94ABA"/>
    <w:rsid w:val="00D95483"/>
    <w:rsid w:val="00D95927"/>
    <w:rsid w:val="00D95A5D"/>
    <w:rsid w:val="00D95D10"/>
    <w:rsid w:val="00D96491"/>
    <w:rsid w:val="00D97CF1"/>
    <w:rsid w:val="00D97DF4"/>
    <w:rsid w:val="00DA162C"/>
    <w:rsid w:val="00DA1CCA"/>
    <w:rsid w:val="00DA202E"/>
    <w:rsid w:val="00DA2505"/>
    <w:rsid w:val="00DA3B8A"/>
    <w:rsid w:val="00DA6061"/>
    <w:rsid w:val="00DA61E5"/>
    <w:rsid w:val="00DB1F7A"/>
    <w:rsid w:val="00DB2A3A"/>
    <w:rsid w:val="00DB2EB9"/>
    <w:rsid w:val="00DB3F35"/>
    <w:rsid w:val="00DB45B6"/>
    <w:rsid w:val="00DB62F1"/>
    <w:rsid w:val="00DB787C"/>
    <w:rsid w:val="00DB7E49"/>
    <w:rsid w:val="00DC0879"/>
    <w:rsid w:val="00DC173A"/>
    <w:rsid w:val="00DC1742"/>
    <w:rsid w:val="00DC1A00"/>
    <w:rsid w:val="00DC22B8"/>
    <w:rsid w:val="00DC38C2"/>
    <w:rsid w:val="00DC420C"/>
    <w:rsid w:val="00DC4394"/>
    <w:rsid w:val="00DC43BC"/>
    <w:rsid w:val="00DC4910"/>
    <w:rsid w:val="00DC4A69"/>
    <w:rsid w:val="00DC4A7D"/>
    <w:rsid w:val="00DC4B7C"/>
    <w:rsid w:val="00DC528C"/>
    <w:rsid w:val="00DC52C8"/>
    <w:rsid w:val="00DC71B1"/>
    <w:rsid w:val="00DD0D57"/>
    <w:rsid w:val="00DD245B"/>
    <w:rsid w:val="00DD4D13"/>
    <w:rsid w:val="00DD7049"/>
    <w:rsid w:val="00DE229C"/>
    <w:rsid w:val="00DE23D8"/>
    <w:rsid w:val="00DE62A9"/>
    <w:rsid w:val="00DE78FD"/>
    <w:rsid w:val="00DE7F72"/>
    <w:rsid w:val="00DF0499"/>
    <w:rsid w:val="00DF23C5"/>
    <w:rsid w:val="00DF26E7"/>
    <w:rsid w:val="00DF2CC5"/>
    <w:rsid w:val="00DF3D7B"/>
    <w:rsid w:val="00DF4A03"/>
    <w:rsid w:val="00DF4BF9"/>
    <w:rsid w:val="00DF4EFB"/>
    <w:rsid w:val="00DF57DD"/>
    <w:rsid w:val="00DF586F"/>
    <w:rsid w:val="00DF5A23"/>
    <w:rsid w:val="00DF6A6F"/>
    <w:rsid w:val="00E01931"/>
    <w:rsid w:val="00E01E87"/>
    <w:rsid w:val="00E043ED"/>
    <w:rsid w:val="00E04E44"/>
    <w:rsid w:val="00E04EF7"/>
    <w:rsid w:val="00E05345"/>
    <w:rsid w:val="00E05372"/>
    <w:rsid w:val="00E05D4B"/>
    <w:rsid w:val="00E06146"/>
    <w:rsid w:val="00E06528"/>
    <w:rsid w:val="00E06823"/>
    <w:rsid w:val="00E06A60"/>
    <w:rsid w:val="00E06B8F"/>
    <w:rsid w:val="00E07317"/>
    <w:rsid w:val="00E075AA"/>
    <w:rsid w:val="00E0797D"/>
    <w:rsid w:val="00E07D11"/>
    <w:rsid w:val="00E11EC4"/>
    <w:rsid w:val="00E13074"/>
    <w:rsid w:val="00E13397"/>
    <w:rsid w:val="00E14403"/>
    <w:rsid w:val="00E14ABF"/>
    <w:rsid w:val="00E14C16"/>
    <w:rsid w:val="00E162CE"/>
    <w:rsid w:val="00E16EA5"/>
    <w:rsid w:val="00E213EC"/>
    <w:rsid w:val="00E21679"/>
    <w:rsid w:val="00E2180E"/>
    <w:rsid w:val="00E22149"/>
    <w:rsid w:val="00E22EB0"/>
    <w:rsid w:val="00E2301D"/>
    <w:rsid w:val="00E24A77"/>
    <w:rsid w:val="00E25B59"/>
    <w:rsid w:val="00E2748A"/>
    <w:rsid w:val="00E307DD"/>
    <w:rsid w:val="00E31AA8"/>
    <w:rsid w:val="00E31EFA"/>
    <w:rsid w:val="00E32319"/>
    <w:rsid w:val="00E3264B"/>
    <w:rsid w:val="00E32696"/>
    <w:rsid w:val="00E35C96"/>
    <w:rsid w:val="00E36686"/>
    <w:rsid w:val="00E37AE1"/>
    <w:rsid w:val="00E439ED"/>
    <w:rsid w:val="00E44D66"/>
    <w:rsid w:val="00E46845"/>
    <w:rsid w:val="00E46D80"/>
    <w:rsid w:val="00E477C3"/>
    <w:rsid w:val="00E52CCD"/>
    <w:rsid w:val="00E53420"/>
    <w:rsid w:val="00E556A0"/>
    <w:rsid w:val="00E60F1E"/>
    <w:rsid w:val="00E61403"/>
    <w:rsid w:val="00E614F4"/>
    <w:rsid w:val="00E61722"/>
    <w:rsid w:val="00E621AB"/>
    <w:rsid w:val="00E633D8"/>
    <w:rsid w:val="00E64170"/>
    <w:rsid w:val="00E6496A"/>
    <w:rsid w:val="00E6627C"/>
    <w:rsid w:val="00E66858"/>
    <w:rsid w:val="00E66A97"/>
    <w:rsid w:val="00E700A8"/>
    <w:rsid w:val="00E71100"/>
    <w:rsid w:val="00E74A59"/>
    <w:rsid w:val="00E75300"/>
    <w:rsid w:val="00E75EC4"/>
    <w:rsid w:val="00E76009"/>
    <w:rsid w:val="00E7635C"/>
    <w:rsid w:val="00E77EF7"/>
    <w:rsid w:val="00E77FC9"/>
    <w:rsid w:val="00E8228B"/>
    <w:rsid w:val="00E8247B"/>
    <w:rsid w:val="00E845BB"/>
    <w:rsid w:val="00E84F73"/>
    <w:rsid w:val="00E85AAD"/>
    <w:rsid w:val="00E87196"/>
    <w:rsid w:val="00E90629"/>
    <w:rsid w:val="00E90E97"/>
    <w:rsid w:val="00E90FE6"/>
    <w:rsid w:val="00E91309"/>
    <w:rsid w:val="00E921AB"/>
    <w:rsid w:val="00E958E7"/>
    <w:rsid w:val="00E96A76"/>
    <w:rsid w:val="00EA03F3"/>
    <w:rsid w:val="00EA1227"/>
    <w:rsid w:val="00EA2570"/>
    <w:rsid w:val="00EA3133"/>
    <w:rsid w:val="00EA4487"/>
    <w:rsid w:val="00EA4CE9"/>
    <w:rsid w:val="00EA5B91"/>
    <w:rsid w:val="00EA5F4D"/>
    <w:rsid w:val="00EA609A"/>
    <w:rsid w:val="00EA6709"/>
    <w:rsid w:val="00EA78BD"/>
    <w:rsid w:val="00EB0375"/>
    <w:rsid w:val="00EB0872"/>
    <w:rsid w:val="00EB0CB8"/>
    <w:rsid w:val="00EB2070"/>
    <w:rsid w:val="00EB2CCF"/>
    <w:rsid w:val="00EB384D"/>
    <w:rsid w:val="00EB3EC6"/>
    <w:rsid w:val="00EB4022"/>
    <w:rsid w:val="00EB462B"/>
    <w:rsid w:val="00EB4BD7"/>
    <w:rsid w:val="00EB5874"/>
    <w:rsid w:val="00EB62C5"/>
    <w:rsid w:val="00EC220B"/>
    <w:rsid w:val="00EC32DA"/>
    <w:rsid w:val="00EC432A"/>
    <w:rsid w:val="00EC60BA"/>
    <w:rsid w:val="00EC65B2"/>
    <w:rsid w:val="00EC6979"/>
    <w:rsid w:val="00EC6FDB"/>
    <w:rsid w:val="00EC7DB6"/>
    <w:rsid w:val="00ED0AAB"/>
    <w:rsid w:val="00ED0CC7"/>
    <w:rsid w:val="00ED1A75"/>
    <w:rsid w:val="00ED1ED0"/>
    <w:rsid w:val="00ED234A"/>
    <w:rsid w:val="00ED2B9C"/>
    <w:rsid w:val="00ED3041"/>
    <w:rsid w:val="00ED3594"/>
    <w:rsid w:val="00ED38F3"/>
    <w:rsid w:val="00ED4734"/>
    <w:rsid w:val="00ED7C96"/>
    <w:rsid w:val="00EE0900"/>
    <w:rsid w:val="00EE0DE0"/>
    <w:rsid w:val="00EE1E11"/>
    <w:rsid w:val="00EE2907"/>
    <w:rsid w:val="00EE37E5"/>
    <w:rsid w:val="00EE3B08"/>
    <w:rsid w:val="00EE534B"/>
    <w:rsid w:val="00EE53D1"/>
    <w:rsid w:val="00EE701F"/>
    <w:rsid w:val="00EE730C"/>
    <w:rsid w:val="00EE770E"/>
    <w:rsid w:val="00EE7D7F"/>
    <w:rsid w:val="00EE7EBD"/>
    <w:rsid w:val="00EF05D1"/>
    <w:rsid w:val="00EF119E"/>
    <w:rsid w:val="00EF2553"/>
    <w:rsid w:val="00EF3592"/>
    <w:rsid w:val="00EF6815"/>
    <w:rsid w:val="00EF6B87"/>
    <w:rsid w:val="00EF6E8E"/>
    <w:rsid w:val="00EF747E"/>
    <w:rsid w:val="00EF764F"/>
    <w:rsid w:val="00F039FC"/>
    <w:rsid w:val="00F04C20"/>
    <w:rsid w:val="00F04C92"/>
    <w:rsid w:val="00F0513E"/>
    <w:rsid w:val="00F051EE"/>
    <w:rsid w:val="00F05F6D"/>
    <w:rsid w:val="00F06F72"/>
    <w:rsid w:val="00F11962"/>
    <w:rsid w:val="00F11B0E"/>
    <w:rsid w:val="00F122F1"/>
    <w:rsid w:val="00F12968"/>
    <w:rsid w:val="00F12FC0"/>
    <w:rsid w:val="00F13A5D"/>
    <w:rsid w:val="00F13A7E"/>
    <w:rsid w:val="00F143DA"/>
    <w:rsid w:val="00F1456D"/>
    <w:rsid w:val="00F149C2"/>
    <w:rsid w:val="00F16910"/>
    <w:rsid w:val="00F179F9"/>
    <w:rsid w:val="00F204EB"/>
    <w:rsid w:val="00F20C70"/>
    <w:rsid w:val="00F21791"/>
    <w:rsid w:val="00F21DAB"/>
    <w:rsid w:val="00F229B4"/>
    <w:rsid w:val="00F23CCD"/>
    <w:rsid w:val="00F24079"/>
    <w:rsid w:val="00F24646"/>
    <w:rsid w:val="00F259A5"/>
    <w:rsid w:val="00F27399"/>
    <w:rsid w:val="00F274F8"/>
    <w:rsid w:val="00F275ED"/>
    <w:rsid w:val="00F30563"/>
    <w:rsid w:val="00F3147D"/>
    <w:rsid w:val="00F31CD4"/>
    <w:rsid w:val="00F322E9"/>
    <w:rsid w:val="00F3319E"/>
    <w:rsid w:val="00F33F95"/>
    <w:rsid w:val="00F348CD"/>
    <w:rsid w:val="00F359CA"/>
    <w:rsid w:val="00F3660F"/>
    <w:rsid w:val="00F369D0"/>
    <w:rsid w:val="00F370D1"/>
    <w:rsid w:val="00F37D0B"/>
    <w:rsid w:val="00F4231D"/>
    <w:rsid w:val="00F42923"/>
    <w:rsid w:val="00F43181"/>
    <w:rsid w:val="00F477BB"/>
    <w:rsid w:val="00F478FA"/>
    <w:rsid w:val="00F47E3F"/>
    <w:rsid w:val="00F51720"/>
    <w:rsid w:val="00F51BE0"/>
    <w:rsid w:val="00F520AA"/>
    <w:rsid w:val="00F52AA6"/>
    <w:rsid w:val="00F537CC"/>
    <w:rsid w:val="00F538BB"/>
    <w:rsid w:val="00F53DBD"/>
    <w:rsid w:val="00F5461D"/>
    <w:rsid w:val="00F554A1"/>
    <w:rsid w:val="00F56071"/>
    <w:rsid w:val="00F57687"/>
    <w:rsid w:val="00F57B2F"/>
    <w:rsid w:val="00F6072C"/>
    <w:rsid w:val="00F612BD"/>
    <w:rsid w:val="00F6153A"/>
    <w:rsid w:val="00F63CBA"/>
    <w:rsid w:val="00F64E63"/>
    <w:rsid w:val="00F653F1"/>
    <w:rsid w:val="00F65983"/>
    <w:rsid w:val="00F674D2"/>
    <w:rsid w:val="00F67D21"/>
    <w:rsid w:val="00F67FB6"/>
    <w:rsid w:val="00F70281"/>
    <w:rsid w:val="00F712D3"/>
    <w:rsid w:val="00F71FB8"/>
    <w:rsid w:val="00F72119"/>
    <w:rsid w:val="00F7309A"/>
    <w:rsid w:val="00F735CA"/>
    <w:rsid w:val="00F73BFE"/>
    <w:rsid w:val="00F73DE4"/>
    <w:rsid w:val="00F744BE"/>
    <w:rsid w:val="00F74A55"/>
    <w:rsid w:val="00F75135"/>
    <w:rsid w:val="00F753CA"/>
    <w:rsid w:val="00F77C6F"/>
    <w:rsid w:val="00F817BF"/>
    <w:rsid w:val="00F81836"/>
    <w:rsid w:val="00F81B4A"/>
    <w:rsid w:val="00F81F09"/>
    <w:rsid w:val="00F8329E"/>
    <w:rsid w:val="00F83FAF"/>
    <w:rsid w:val="00F84A9D"/>
    <w:rsid w:val="00F862D0"/>
    <w:rsid w:val="00F8674A"/>
    <w:rsid w:val="00F9013F"/>
    <w:rsid w:val="00F90469"/>
    <w:rsid w:val="00F9213C"/>
    <w:rsid w:val="00F92351"/>
    <w:rsid w:val="00F92426"/>
    <w:rsid w:val="00F92AA0"/>
    <w:rsid w:val="00F95A50"/>
    <w:rsid w:val="00F971E0"/>
    <w:rsid w:val="00F9772E"/>
    <w:rsid w:val="00FA0437"/>
    <w:rsid w:val="00FA17AC"/>
    <w:rsid w:val="00FA1A74"/>
    <w:rsid w:val="00FA1D3B"/>
    <w:rsid w:val="00FA3229"/>
    <w:rsid w:val="00FA35ED"/>
    <w:rsid w:val="00FA3D87"/>
    <w:rsid w:val="00FA542A"/>
    <w:rsid w:val="00FA56B6"/>
    <w:rsid w:val="00FA6395"/>
    <w:rsid w:val="00FA755A"/>
    <w:rsid w:val="00FA7F57"/>
    <w:rsid w:val="00FB0535"/>
    <w:rsid w:val="00FB1646"/>
    <w:rsid w:val="00FB4BEB"/>
    <w:rsid w:val="00FB4C42"/>
    <w:rsid w:val="00FB4FA3"/>
    <w:rsid w:val="00FB54CE"/>
    <w:rsid w:val="00FB5915"/>
    <w:rsid w:val="00FB6545"/>
    <w:rsid w:val="00FB6B23"/>
    <w:rsid w:val="00FC0510"/>
    <w:rsid w:val="00FC0706"/>
    <w:rsid w:val="00FC0D54"/>
    <w:rsid w:val="00FC1BF1"/>
    <w:rsid w:val="00FC2EEA"/>
    <w:rsid w:val="00FC46AA"/>
    <w:rsid w:val="00FC587B"/>
    <w:rsid w:val="00FC5C22"/>
    <w:rsid w:val="00FC7820"/>
    <w:rsid w:val="00FC7C7A"/>
    <w:rsid w:val="00FD129F"/>
    <w:rsid w:val="00FD17DA"/>
    <w:rsid w:val="00FD1B18"/>
    <w:rsid w:val="00FD233A"/>
    <w:rsid w:val="00FD2E87"/>
    <w:rsid w:val="00FD36B2"/>
    <w:rsid w:val="00FD4C53"/>
    <w:rsid w:val="00FD68FC"/>
    <w:rsid w:val="00FD6E06"/>
    <w:rsid w:val="00FD7B60"/>
    <w:rsid w:val="00FE0607"/>
    <w:rsid w:val="00FE0925"/>
    <w:rsid w:val="00FE0C4A"/>
    <w:rsid w:val="00FE104C"/>
    <w:rsid w:val="00FE1933"/>
    <w:rsid w:val="00FE1AD6"/>
    <w:rsid w:val="00FE271B"/>
    <w:rsid w:val="00FE2D4A"/>
    <w:rsid w:val="00FE4BCB"/>
    <w:rsid w:val="00FE61EA"/>
    <w:rsid w:val="00FF0CAE"/>
    <w:rsid w:val="00FF1811"/>
    <w:rsid w:val="00FF20F6"/>
    <w:rsid w:val="00FF240F"/>
    <w:rsid w:val="00FF28F8"/>
    <w:rsid w:val="00FF2947"/>
    <w:rsid w:val="00FF4549"/>
    <w:rsid w:val="00FF45A9"/>
    <w:rsid w:val="00FF5131"/>
    <w:rsid w:val="00FF6D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159" style="mso-position-horizontal:center;mso-position-horizontal-relative:margin;mso-position-vertical:center;mso-position-vertical-relative:margin" o:allowincell="f" fillcolor="silver" stroke="f">
      <v:fill color="silver" opacity=".5"/>
      <v:stroke on="f"/>
    </o:shapedefaults>
    <o:shapelayout v:ext="edit">
      <o:idmap v:ext="edit" data="1"/>
    </o:shapelayout>
  </w:shapeDefaults>
  <w:decimalSymbol w:val="."/>
  <w:listSeparator w:val=","/>
  <w15:docId w15:val="{939BB826-6528-4AB3-B13F-860F39C90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2CDA"/>
    <w:pPr>
      <w:spacing w:before="220" w:after="220" w:line="280" w:lineRule="exact"/>
    </w:pPr>
  </w:style>
  <w:style w:type="paragraph" w:styleId="Heading1">
    <w:name w:val="heading 1"/>
    <w:aliases w:val="numbered"/>
    <w:basedOn w:val="Normal"/>
    <w:next w:val="Normal"/>
    <w:link w:val="Heading1Char"/>
    <w:qFormat/>
    <w:rsid w:val="000B0846"/>
    <w:pPr>
      <w:keepNext/>
      <w:keepLines/>
      <w:spacing w:before="7600" w:after="480"/>
      <w:jc w:val="right"/>
      <w:outlineLvl w:val="0"/>
    </w:pPr>
    <w:rPr>
      <w:rFonts w:ascii="Arial Narrow" w:eastAsiaTheme="majorEastAsia" w:hAnsi="Arial Narrow" w:cstheme="majorBidi"/>
      <w:smallCaps/>
      <w:sz w:val="42"/>
      <w:szCs w:val="32"/>
    </w:rPr>
  </w:style>
  <w:style w:type="paragraph" w:styleId="Heading2">
    <w:name w:val="heading 2"/>
    <w:basedOn w:val="Normal"/>
    <w:next w:val="Normal"/>
    <w:link w:val="Heading2Char"/>
    <w:autoRedefine/>
    <w:unhideWhenUsed/>
    <w:qFormat/>
    <w:rsid w:val="00DF4EFB"/>
    <w:pPr>
      <w:keepNext/>
      <w:keepLines/>
      <w:spacing w:before="320" w:after="320" w:line="280" w:lineRule="atLeast"/>
      <w:outlineLvl w:val="1"/>
    </w:pPr>
    <w:rPr>
      <w:rFonts w:ascii="Arial Narrow" w:eastAsia="Times New Roman" w:hAnsi="Arial Narrow" w:cstheme="majorBidi"/>
      <w:smallCaps/>
      <w:kern w:val="32"/>
      <w:sz w:val="44"/>
      <w:szCs w:val="44"/>
    </w:rPr>
  </w:style>
  <w:style w:type="paragraph" w:styleId="Heading3">
    <w:name w:val="heading 3"/>
    <w:basedOn w:val="Normal"/>
    <w:next w:val="Normal"/>
    <w:link w:val="Heading3Char"/>
    <w:unhideWhenUsed/>
    <w:qFormat/>
    <w:rsid w:val="0021195E"/>
    <w:pPr>
      <w:keepNext/>
      <w:keepLines/>
      <w:spacing w:before="240" w:after="240"/>
      <w:outlineLvl w:val="2"/>
    </w:pPr>
    <w:rPr>
      <w:rFonts w:ascii="Arial Narrow" w:eastAsiaTheme="majorEastAsia" w:hAnsi="Arial Narrow" w:cstheme="majorBidi"/>
      <w:smallCaps/>
      <w:sz w:val="30"/>
      <w:szCs w:val="24"/>
    </w:rPr>
  </w:style>
  <w:style w:type="paragraph" w:styleId="Heading4">
    <w:name w:val="heading 4"/>
    <w:aliases w:val="Heading 4 numbered"/>
    <w:basedOn w:val="Normal"/>
    <w:next w:val="Normal"/>
    <w:link w:val="Heading4Char"/>
    <w:uiPriority w:val="9"/>
    <w:unhideWhenUsed/>
    <w:qFormat/>
    <w:rsid w:val="000C30A9"/>
    <w:pPr>
      <w:keepNext/>
      <w:keepLines/>
      <w:spacing w:before="240" w:after="240"/>
      <w:outlineLvl w:val="3"/>
    </w:pPr>
    <w:rPr>
      <w:rFonts w:ascii="Arial Narrow" w:eastAsiaTheme="majorEastAsia" w:hAnsi="Arial Narrow" w:cstheme="majorBidi"/>
      <w:b/>
      <w:iCs/>
      <w:smallCaps/>
      <w:sz w:val="26"/>
    </w:rPr>
  </w:style>
  <w:style w:type="paragraph" w:styleId="Heading5">
    <w:name w:val="heading 5"/>
    <w:basedOn w:val="Heading6"/>
    <w:next w:val="Normal"/>
    <w:link w:val="Heading5Char"/>
    <w:uiPriority w:val="9"/>
    <w:unhideWhenUsed/>
    <w:qFormat/>
    <w:rsid w:val="00FA3D87"/>
    <w:pPr>
      <w:keepLines w:val="0"/>
      <w:outlineLvl w:val="4"/>
    </w:pPr>
    <w:rPr>
      <w:rFonts w:ascii="Arial Narrow" w:eastAsia="Calibri" w:hAnsi="Arial Narrow"/>
      <w:i w:val="0"/>
      <w:iCs w:val="0"/>
      <w:smallCaps/>
      <w:szCs w:val="24"/>
      <w:lang w:eastAsia="en-AU"/>
    </w:rPr>
  </w:style>
  <w:style w:type="paragraph" w:styleId="Heading6">
    <w:name w:val="heading 6"/>
    <w:basedOn w:val="Heading7"/>
    <w:next w:val="Normal"/>
    <w:link w:val="Heading6Char"/>
    <w:uiPriority w:val="9"/>
    <w:unhideWhenUsed/>
    <w:qFormat/>
    <w:rsid w:val="005C7610"/>
    <w:pPr>
      <w:spacing w:before="220" w:after="220"/>
      <w:outlineLvl w:val="5"/>
    </w:pPr>
    <w:rPr>
      <w:rFonts w:ascii="Calibri" w:hAnsi="Calibri"/>
      <w:i/>
      <w:smallCaps w:val="0"/>
    </w:rPr>
  </w:style>
  <w:style w:type="paragraph" w:styleId="Heading7">
    <w:name w:val="heading 7"/>
    <w:basedOn w:val="Normal"/>
    <w:next w:val="Normal"/>
    <w:link w:val="Heading7Char"/>
    <w:unhideWhenUsed/>
    <w:qFormat/>
    <w:rsid w:val="00B27573"/>
    <w:pPr>
      <w:keepNext/>
      <w:keepLines/>
      <w:spacing w:before="240" w:after="240"/>
      <w:outlineLvl w:val="6"/>
    </w:pPr>
    <w:rPr>
      <w:rFonts w:eastAsiaTheme="majorEastAsia" w:cstheme="majorBidi"/>
      <w:iCs/>
      <w:smallCaps/>
    </w:rPr>
  </w:style>
  <w:style w:type="paragraph" w:styleId="Heading8">
    <w:name w:val="heading 8"/>
    <w:basedOn w:val="Normal"/>
    <w:next w:val="Normal"/>
    <w:link w:val="Heading8Char"/>
    <w:uiPriority w:val="9"/>
    <w:unhideWhenUsed/>
    <w:qFormat/>
    <w:rsid w:val="00713E5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713E5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08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0846"/>
  </w:style>
  <w:style w:type="paragraph" w:styleId="Footer">
    <w:name w:val="footer"/>
    <w:basedOn w:val="Normal"/>
    <w:link w:val="FooterChar"/>
    <w:uiPriority w:val="99"/>
    <w:unhideWhenUsed/>
    <w:rsid w:val="000B08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0846"/>
  </w:style>
  <w:style w:type="character" w:customStyle="1" w:styleId="Heading1Char">
    <w:name w:val="Heading 1 Char"/>
    <w:aliases w:val="numbered Char"/>
    <w:basedOn w:val="DefaultParagraphFont"/>
    <w:link w:val="Heading1"/>
    <w:rsid w:val="000B0846"/>
    <w:rPr>
      <w:rFonts w:ascii="Arial Narrow" w:eastAsiaTheme="majorEastAsia" w:hAnsi="Arial Narrow" w:cstheme="majorBidi"/>
      <w:smallCaps/>
      <w:sz w:val="42"/>
      <w:szCs w:val="32"/>
    </w:rPr>
  </w:style>
  <w:style w:type="character" w:customStyle="1" w:styleId="Heading2Char">
    <w:name w:val="Heading 2 Char"/>
    <w:basedOn w:val="DefaultParagraphFont"/>
    <w:link w:val="Heading2"/>
    <w:rsid w:val="00DF4EFB"/>
    <w:rPr>
      <w:rFonts w:ascii="Arial Narrow" w:eastAsia="Times New Roman" w:hAnsi="Arial Narrow" w:cstheme="majorBidi"/>
      <w:smallCaps/>
      <w:kern w:val="32"/>
      <w:sz w:val="44"/>
      <w:szCs w:val="44"/>
    </w:rPr>
  </w:style>
  <w:style w:type="character" w:customStyle="1" w:styleId="Heading3Char">
    <w:name w:val="Heading 3 Char"/>
    <w:basedOn w:val="DefaultParagraphFont"/>
    <w:link w:val="Heading3"/>
    <w:rsid w:val="0021195E"/>
    <w:rPr>
      <w:rFonts w:ascii="Arial Narrow" w:eastAsiaTheme="majorEastAsia" w:hAnsi="Arial Narrow" w:cstheme="majorBidi"/>
      <w:smallCaps/>
      <w:sz w:val="30"/>
      <w:szCs w:val="24"/>
    </w:rPr>
  </w:style>
  <w:style w:type="paragraph" w:styleId="ListParagraph">
    <w:name w:val="List Paragraph"/>
    <w:aliases w:val="List Paragraph1,List Paragraph11,Recommendation,Bullet point,L,1 Recommendation,List Paragraph111,F5 List Paragraph,Dot pt,CV text,Table text,Medium Grid 1 - Accent 21,Numbered Paragraph,List Paragraph2,NFP GP Bulleted List,FooterText,列出段"/>
    <w:basedOn w:val="Normal"/>
    <w:link w:val="ListParagraphChar"/>
    <w:uiPriority w:val="34"/>
    <w:qFormat/>
    <w:rsid w:val="00F6072C"/>
    <w:pPr>
      <w:ind w:left="720"/>
      <w:contextualSpacing/>
    </w:pPr>
  </w:style>
  <w:style w:type="paragraph" w:styleId="BalloonText">
    <w:name w:val="Balloon Text"/>
    <w:basedOn w:val="Normal"/>
    <w:link w:val="BalloonTextChar"/>
    <w:semiHidden/>
    <w:unhideWhenUsed/>
    <w:rsid w:val="00713E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713E5C"/>
    <w:rPr>
      <w:rFonts w:ascii="Segoe UI" w:hAnsi="Segoe UI" w:cs="Segoe UI"/>
      <w:sz w:val="18"/>
      <w:szCs w:val="18"/>
    </w:rPr>
  </w:style>
  <w:style w:type="paragraph" w:styleId="Bibliography">
    <w:name w:val="Bibliography"/>
    <w:basedOn w:val="Normal"/>
    <w:next w:val="Normal"/>
    <w:uiPriority w:val="37"/>
    <w:semiHidden/>
    <w:unhideWhenUsed/>
    <w:rsid w:val="00713E5C"/>
  </w:style>
  <w:style w:type="paragraph" w:styleId="BlockText">
    <w:name w:val="Block Text"/>
    <w:basedOn w:val="Normal"/>
    <w:uiPriority w:val="99"/>
    <w:semiHidden/>
    <w:unhideWhenUsed/>
    <w:rsid w:val="00713E5C"/>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eastAsiaTheme="minorEastAsia"/>
      <w:i/>
      <w:iCs/>
      <w:color w:val="5B9BD5" w:themeColor="accent1"/>
    </w:rPr>
  </w:style>
  <w:style w:type="paragraph" w:styleId="BodyText">
    <w:name w:val="Body Text"/>
    <w:basedOn w:val="Normal"/>
    <w:link w:val="BodyTextChar"/>
    <w:unhideWhenUsed/>
    <w:rsid w:val="00713E5C"/>
    <w:pPr>
      <w:spacing w:after="120"/>
    </w:pPr>
  </w:style>
  <w:style w:type="character" w:customStyle="1" w:styleId="BodyTextChar">
    <w:name w:val="Body Text Char"/>
    <w:basedOn w:val="DefaultParagraphFont"/>
    <w:link w:val="BodyText"/>
    <w:rsid w:val="00713E5C"/>
  </w:style>
  <w:style w:type="paragraph" w:styleId="BodyText2">
    <w:name w:val="Body Text 2"/>
    <w:basedOn w:val="Normal"/>
    <w:link w:val="BodyText2Char"/>
    <w:uiPriority w:val="99"/>
    <w:semiHidden/>
    <w:unhideWhenUsed/>
    <w:rsid w:val="00713E5C"/>
    <w:pPr>
      <w:spacing w:after="120" w:line="480" w:lineRule="auto"/>
    </w:pPr>
  </w:style>
  <w:style w:type="character" w:customStyle="1" w:styleId="BodyText2Char">
    <w:name w:val="Body Text 2 Char"/>
    <w:basedOn w:val="DefaultParagraphFont"/>
    <w:link w:val="BodyText2"/>
    <w:uiPriority w:val="99"/>
    <w:semiHidden/>
    <w:rsid w:val="00713E5C"/>
  </w:style>
  <w:style w:type="paragraph" w:styleId="BodyText3">
    <w:name w:val="Body Text 3"/>
    <w:basedOn w:val="Normal"/>
    <w:link w:val="BodyText3Char"/>
    <w:uiPriority w:val="99"/>
    <w:semiHidden/>
    <w:unhideWhenUsed/>
    <w:rsid w:val="00713E5C"/>
    <w:pPr>
      <w:spacing w:after="120"/>
    </w:pPr>
    <w:rPr>
      <w:sz w:val="16"/>
      <w:szCs w:val="16"/>
    </w:rPr>
  </w:style>
  <w:style w:type="character" w:customStyle="1" w:styleId="BodyText3Char">
    <w:name w:val="Body Text 3 Char"/>
    <w:basedOn w:val="DefaultParagraphFont"/>
    <w:link w:val="BodyText3"/>
    <w:uiPriority w:val="99"/>
    <w:semiHidden/>
    <w:rsid w:val="00713E5C"/>
    <w:rPr>
      <w:sz w:val="16"/>
      <w:szCs w:val="16"/>
    </w:rPr>
  </w:style>
  <w:style w:type="paragraph" w:styleId="BodyTextFirstIndent">
    <w:name w:val="Body Text First Indent"/>
    <w:basedOn w:val="BodyText"/>
    <w:link w:val="BodyTextFirstIndentChar"/>
    <w:uiPriority w:val="99"/>
    <w:semiHidden/>
    <w:unhideWhenUsed/>
    <w:rsid w:val="00713E5C"/>
    <w:pPr>
      <w:spacing w:after="160"/>
      <w:ind w:firstLine="360"/>
    </w:pPr>
  </w:style>
  <w:style w:type="character" w:customStyle="1" w:styleId="BodyTextFirstIndentChar">
    <w:name w:val="Body Text First Indent Char"/>
    <w:basedOn w:val="BodyTextChar"/>
    <w:link w:val="BodyTextFirstIndent"/>
    <w:uiPriority w:val="99"/>
    <w:semiHidden/>
    <w:rsid w:val="00713E5C"/>
  </w:style>
  <w:style w:type="paragraph" w:styleId="BodyTextIndent">
    <w:name w:val="Body Text Indent"/>
    <w:basedOn w:val="Normal"/>
    <w:link w:val="BodyTextIndentChar"/>
    <w:unhideWhenUsed/>
    <w:rsid w:val="00713E5C"/>
    <w:pPr>
      <w:spacing w:after="120"/>
      <w:ind w:left="283"/>
    </w:pPr>
  </w:style>
  <w:style w:type="character" w:customStyle="1" w:styleId="BodyTextIndentChar">
    <w:name w:val="Body Text Indent Char"/>
    <w:basedOn w:val="DefaultParagraphFont"/>
    <w:link w:val="BodyTextIndent"/>
    <w:rsid w:val="00713E5C"/>
  </w:style>
  <w:style w:type="paragraph" w:styleId="BodyTextFirstIndent2">
    <w:name w:val="Body Text First Indent 2"/>
    <w:basedOn w:val="BodyTextIndent"/>
    <w:link w:val="BodyTextFirstIndent2Char"/>
    <w:uiPriority w:val="99"/>
    <w:semiHidden/>
    <w:unhideWhenUsed/>
    <w:rsid w:val="00713E5C"/>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13E5C"/>
  </w:style>
  <w:style w:type="paragraph" w:styleId="BodyTextIndent2">
    <w:name w:val="Body Text Indent 2"/>
    <w:basedOn w:val="Normal"/>
    <w:link w:val="BodyTextIndent2Char"/>
    <w:uiPriority w:val="99"/>
    <w:semiHidden/>
    <w:unhideWhenUsed/>
    <w:rsid w:val="00713E5C"/>
    <w:pPr>
      <w:spacing w:after="120" w:line="480" w:lineRule="auto"/>
      <w:ind w:left="283"/>
    </w:pPr>
  </w:style>
  <w:style w:type="character" w:customStyle="1" w:styleId="BodyTextIndent2Char">
    <w:name w:val="Body Text Indent 2 Char"/>
    <w:basedOn w:val="DefaultParagraphFont"/>
    <w:link w:val="BodyTextIndent2"/>
    <w:uiPriority w:val="99"/>
    <w:semiHidden/>
    <w:rsid w:val="00713E5C"/>
  </w:style>
  <w:style w:type="paragraph" w:styleId="BodyTextIndent3">
    <w:name w:val="Body Text Indent 3"/>
    <w:basedOn w:val="Normal"/>
    <w:link w:val="BodyTextIndent3Char"/>
    <w:uiPriority w:val="99"/>
    <w:semiHidden/>
    <w:unhideWhenUsed/>
    <w:rsid w:val="00713E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13E5C"/>
    <w:rPr>
      <w:sz w:val="16"/>
      <w:szCs w:val="16"/>
    </w:rPr>
  </w:style>
  <w:style w:type="paragraph" w:styleId="Caption">
    <w:name w:val="caption"/>
    <w:basedOn w:val="Normal"/>
    <w:next w:val="Normal"/>
    <w:unhideWhenUsed/>
    <w:qFormat/>
    <w:rsid w:val="00713E5C"/>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713E5C"/>
    <w:pPr>
      <w:spacing w:after="0" w:line="240" w:lineRule="auto"/>
      <w:ind w:left="4252"/>
    </w:pPr>
  </w:style>
  <w:style w:type="character" w:customStyle="1" w:styleId="ClosingChar">
    <w:name w:val="Closing Char"/>
    <w:basedOn w:val="DefaultParagraphFont"/>
    <w:link w:val="Closing"/>
    <w:uiPriority w:val="99"/>
    <w:semiHidden/>
    <w:rsid w:val="00713E5C"/>
  </w:style>
  <w:style w:type="paragraph" w:styleId="CommentText">
    <w:name w:val="annotation text"/>
    <w:basedOn w:val="Normal"/>
    <w:link w:val="CommentTextChar"/>
    <w:unhideWhenUsed/>
    <w:rsid w:val="00713E5C"/>
    <w:pPr>
      <w:spacing w:line="240" w:lineRule="auto"/>
    </w:pPr>
    <w:rPr>
      <w:sz w:val="20"/>
      <w:szCs w:val="20"/>
    </w:rPr>
  </w:style>
  <w:style w:type="character" w:customStyle="1" w:styleId="CommentTextChar">
    <w:name w:val="Comment Text Char"/>
    <w:basedOn w:val="DefaultParagraphFont"/>
    <w:link w:val="CommentText"/>
    <w:rsid w:val="00713E5C"/>
    <w:rPr>
      <w:sz w:val="20"/>
      <w:szCs w:val="20"/>
    </w:rPr>
  </w:style>
  <w:style w:type="paragraph" w:styleId="CommentSubject">
    <w:name w:val="annotation subject"/>
    <w:basedOn w:val="CommentText"/>
    <w:next w:val="CommentText"/>
    <w:link w:val="CommentSubjectChar"/>
    <w:unhideWhenUsed/>
    <w:rsid w:val="00713E5C"/>
    <w:rPr>
      <w:b/>
      <w:bCs/>
    </w:rPr>
  </w:style>
  <w:style w:type="character" w:customStyle="1" w:styleId="CommentSubjectChar">
    <w:name w:val="Comment Subject Char"/>
    <w:basedOn w:val="CommentTextChar"/>
    <w:link w:val="CommentSubject"/>
    <w:rsid w:val="00713E5C"/>
    <w:rPr>
      <w:b/>
      <w:bCs/>
      <w:sz w:val="20"/>
      <w:szCs w:val="20"/>
    </w:rPr>
  </w:style>
  <w:style w:type="paragraph" w:styleId="Date">
    <w:name w:val="Date"/>
    <w:basedOn w:val="Normal"/>
    <w:next w:val="Normal"/>
    <w:link w:val="DateChar"/>
    <w:uiPriority w:val="99"/>
    <w:semiHidden/>
    <w:unhideWhenUsed/>
    <w:rsid w:val="00713E5C"/>
  </w:style>
  <w:style w:type="character" w:customStyle="1" w:styleId="DateChar">
    <w:name w:val="Date Char"/>
    <w:basedOn w:val="DefaultParagraphFont"/>
    <w:link w:val="Date"/>
    <w:uiPriority w:val="99"/>
    <w:semiHidden/>
    <w:rsid w:val="00713E5C"/>
  </w:style>
  <w:style w:type="paragraph" w:styleId="DocumentMap">
    <w:name w:val="Document Map"/>
    <w:basedOn w:val="Normal"/>
    <w:link w:val="DocumentMapChar"/>
    <w:uiPriority w:val="99"/>
    <w:semiHidden/>
    <w:unhideWhenUsed/>
    <w:rsid w:val="00713E5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13E5C"/>
    <w:rPr>
      <w:rFonts w:ascii="Segoe UI" w:hAnsi="Segoe UI" w:cs="Segoe UI"/>
      <w:sz w:val="16"/>
      <w:szCs w:val="16"/>
    </w:rPr>
  </w:style>
  <w:style w:type="paragraph" w:styleId="E-mailSignature">
    <w:name w:val="E-mail Signature"/>
    <w:basedOn w:val="Normal"/>
    <w:link w:val="E-mailSignatureChar"/>
    <w:uiPriority w:val="99"/>
    <w:semiHidden/>
    <w:unhideWhenUsed/>
    <w:rsid w:val="00713E5C"/>
    <w:pPr>
      <w:spacing w:after="0" w:line="240" w:lineRule="auto"/>
    </w:pPr>
  </w:style>
  <w:style w:type="character" w:customStyle="1" w:styleId="E-mailSignatureChar">
    <w:name w:val="E-mail Signature Char"/>
    <w:basedOn w:val="DefaultParagraphFont"/>
    <w:link w:val="E-mailSignature"/>
    <w:uiPriority w:val="99"/>
    <w:semiHidden/>
    <w:rsid w:val="00713E5C"/>
  </w:style>
  <w:style w:type="paragraph" w:styleId="EndnoteText">
    <w:name w:val="endnote text"/>
    <w:basedOn w:val="Normal"/>
    <w:link w:val="EndnoteTextChar"/>
    <w:unhideWhenUsed/>
    <w:rsid w:val="00713E5C"/>
    <w:pPr>
      <w:spacing w:after="0" w:line="240" w:lineRule="auto"/>
    </w:pPr>
    <w:rPr>
      <w:sz w:val="20"/>
      <w:szCs w:val="20"/>
    </w:rPr>
  </w:style>
  <w:style w:type="character" w:customStyle="1" w:styleId="EndnoteTextChar">
    <w:name w:val="Endnote Text Char"/>
    <w:basedOn w:val="DefaultParagraphFont"/>
    <w:link w:val="EndnoteText"/>
    <w:rsid w:val="00713E5C"/>
    <w:rPr>
      <w:sz w:val="20"/>
      <w:szCs w:val="20"/>
    </w:rPr>
  </w:style>
  <w:style w:type="paragraph" w:styleId="EnvelopeAddress">
    <w:name w:val="envelope address"/>
    <w:basedOn w:val="Normal"/>
    <w:uiPriority w:val="99"/>
    <w:semiHidden/>
    <w:unhideWhenUsed/>
    <w:rsid w:val="00713E5C"/>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13E5C"/>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unhideWhenUsed/>
    <w:rsid w:val="00B32CDA"/>
    <w:pPr>
      <w:spacing w:after="0" w:line="240" w:lineRule="auto"/>
      <w:ind w:left="115" w:hanging="115"/>
    </w:pPr>
    <w:rPr>
      <w:sz w:val="20"/>
      <w:szCs w:val="20"/>
    </w:rPr>
  </w:style>
  <w:style w:type="character" w:customStyle="1" w:styleId="FootnoteTextChar">
    <w:name w:val="Footnote Text Char"/>
    <w:basedOn w:val="DefaultParagraphFont"/>
    <w:link w:val="FootnoteText"/>
    <w:uiPriority w:val="99"/>
    <w:rsid w:val="00B32CDA"/>
    <w:rPr>
      <w:sz w:val="20"/>
      <w:szCs w:val="20"/>
    </w:rPr>
  </w:style>
  <w:style w:type="character" w:customStyle="1" w:styleId="Heading4Char">
    <w:name w:val="Heading 4 Char"/>
    <w:aliases w:val="Heading 4 numbered Char"/>
    <w:basedOn w:val="DefaultParagraphFont"/>
    <w:link w:val="Heading4"/>
    <w:uiPriority w:val="9"/>
    <w:rsid w:val="000C30A9"/>
    <w:rPr>
      <w:rFonts w:ascii="Arial Narrow" w:eastAsiaTheme="majorEastAsia" w:hAnsi="Arial Narrow" w:cstheme="majorBidi"/>
      <w:b/>
      <w:iCs/>
      <w:smallCaps/>
      <w:sz w:val="26"/>
    </w:rPr>
  </w:style>
  <w:style w:type="character" w:customStyle="1" w:styleId="Heading5Char">
    <w:name w:val="Heading 5 Char"/>
    <w:basedOn w:val="DefaultParagraphFont"/>
    <w:link w:val="Heading5"/>
    <w:uiPriority w:val="9"/>
    <w:rsid w:val="00FA3D87"/>
    <w:rPr>
      <w:rFonts w:ascii="Arial Narrow" w:eastAsia="Calibri" w:hAnsi="Arial Narrow" w:cstheme="majorBidi"/>
      <w:smallCaps/>
      <w:szCs w:val="24"/>
      <w:lang w:eastAsia="en-AU"/>
    </w:rPr>
  </w:style>
  <w:style w:type="character" w:customStyle="1" w:styleId="Heading6Char">
    <w:name w:val="Heading 6 Char"/>
    <w:basedOn w:val="DefaultParagraphFont"/>
    <w:link w:val="Heading6"/>
    <w:uiPriority w:val="9"/>
    <w:rsid w:val="005C7610"/>
    <w:rPr>
      <w:rFonts w:ascii="Calibri" w:eastAsiaTheme="majorEastAsia" w:hAnsi="Calibri" w:cstheme="majorBidi"/>
      <w:i/>
      <w:iCs/>
    </w:rPr>
  </w:style>
  <w:style w:type="character" w:customStyle="1" w:styleId="Heading7Char">
    <w:name w:val="Heading 7 Char"/>
    <w:basedOn w:val="DefaultParagraphFont"/>
    <w:link w:val="Heading7"/>
    <w:rsid w:val="00B27573"/>
    <w:rPr>
      <w:rFonts w:eastAsiaTheme="majorEastAsia" w:cstheme="majorBidi"/>
      <w:iCs/>
      <w:smallCaps/>
    </w:rPr>
  </w:style>
  <w:style w:type="character" w:customStyle="1" w:styleId="Heading8Char">
    <w:name w:val="Heading 8 Char"/>
    <w:basedOn w:val="DefaultParagraphFont"/>
    <w:link w:val="Heading8"/>
    <w:semiHidden/>
    <w:rsid w:val="00713E5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713E5C"/>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713E5C"/>
    <w:pPr>
      <w:spacing w:after="0" w:line="240" w:lineRule="auto"/>
    </w:pPr>
    <w:rPr>
      <w:i/>
      <w:iCs/>
    </w:rPr>
  </w:style>
  <w:style w:type="character" w:customStyle="1" w:styleId="HTMLAddressChar">
    <w:name w:val="HTML Address Char"/>
    <w:basedOn w:val="DefaultParagraphFont"/>
    <w:link w:val="HTMLAddress"/>
    <w:uiPriority w:val="99"/>
    <w:semiHidden/>
    <w:rsid w:val="00713E5C"/>
    <w:rPr>
      <w:i/>
      <w:iCs/>
    </w:rPr>
  </w:style>
  <w:style w:type="paragraph" w:styleId="HTMLPreformatted">
    <w:name w:val="HTML Preformatted"/>
    <w:basedOn w:val="Normal"/>
    <w:link w:val="HTMLPreformattedChar"/>
    <w:uiPriority w:val="99"/>
    <w:semiHidden/>
    <w:unhideWhenUsed/>
    <w:rsid w:val="00713E5C"/>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13E5C"/>
    <w:rPr>
      <w:rFonts w:ascii="Consolas" w:hAnsi="Consolas" w:cs="Consolas"/>
      <w:sz w:val="20"/>
      <w:szCs w:val="20"/>
    </w:rPr>
  </w:style>
  <w:style w:type="paragraph" w:styleId="Index1">
    <w:name w:val="index 1"/>
    <w:basedOn w:val="Normal"/>
    <w:next w:val="Normal"/>
    <w:autoRedefine/>
    <w:uiPriority w:val="99"/>
    <w:semiHidden/>
    <w:unhideWhenUsed/>
    <w:rsid w:val="00713E5C"/>
    <w:pPr>
      <w:spacing w:after="0" w:line="240" w:lineRule="auto"/>
      <w:ind w:left="220" w:hanging="220"/>
    </w:pPr>
  </w:style>
  <w:style w:type="paragraph" w:styleId="Index2">
    <w:name w:val="index 2"/>
    <w:basedOn w:val="Normal"/>
    <w:next w:val="Normal"/>
    <w:autoRedefine/>
    <w:uiPriority w:val="99"/>
    <w:semiHidden/>
    <w:unhideWhenUsed/>
    <w:rsid w:val="00713E5C"/>
    <w:pPr>
      <w:spacing w:after="0" w:line="240" w:lineRule="auto"/>
      <w:ind w:left="440" w:hanging="220"/>
    </w:pPr>
  </w:style>
  <w:style w:type="paragraph" w:styleId="Index3">
    <w:name w:val="index 3"/>
    <w:basedOn w:val="Normal"/>
    <w:next w:val="Normal"/>
    <w:autoRedefine/>
    <w:uiPriority w:val="99"/>
    <w:semiHidden/>
    <w:unhideWhenUsed/>
    <w:rsid w:val="00713E5C"/>
    <w:pPr>
      <w:spacing w:after="0" w:line="240" w:lineRule="auto"/>
      <w:ind w:left="660" w:hanging="220"/>
    </w:pPr>
  </w:style>
  <w:style w:type="paragraph" w:styleId="Index4">
    <w:name w:val="index 4"/>
    <w:basedOn w:val="Normal"/>
    <w:next w:val="Normal"/>
    <w:autoRedefine/>
    <w:uiPriority w:val="99"/>
    <w:semiHidden/>
    <w:unhideWhenUsed/>
    <w:rsid w:val="00713E5C"/>
    <w:pPr>
      <w:spacing w:after="0" w:line="240" w:lineRule="auto"/>
      <w:ind w:left="880" w:hanging="220"/>
    </w:pPr>
  </w:style>
  <w:style w:type="paragraph" w:styleId="Index5">
    <w:name w:val="index 5"/>
    <w:basedOn w:val="Normal"/>
    <w:next w:val="Normal"/>
    <w:autoRedefine/>
    <w:uiPriority w:val="99"/>
    <w:semiHidden/>
    <w:unhideWhenUsed/>
    <w:rsid w:val="00713E5C"/>
    <w:pPr>
      <w:spacing w:after="0" w:line="240" w:lineRule="auto"/>
      <w:ind w:left="1100" w:hanging="220"/>
    </w:pPr>
  </w:style>
  <w:style w:type="paragraph" w:styleId="Index6">
    <w:name w:val="index 6"/>
    <w:basedOn w:val="Normal"/>
    <w:next w:val="Normal"/>
    <w:autoRedefine/>
    <w:uiPriority w:val="99"/>
    <w:semiHidden/>
    <w:unhideWhenUsed/>
    <w:rsid w:val="00713E5C"/>
    <w:pPr>
      <w:spacing w:after="0" w:line="240" w:lineRule="auto"/>
      <w:ind w:left="1320" w:hanging="220"/>
    </w:pPr>
  </w:style>
  <w:style w:type="paragraph" w:styleId="Index7">
    <w:name w:val="index 7"/>
    <w:basedOn w:val="Normal"/>
    <w:next w:val="Normal"/>
    <w:autoRedefine/>
    <w:uiPriority w:val="99"/>
    <w:semiHidden/>
    <w:unhideWhenUsed/>
    <w:rsid w:val="00713E5C"/>
    <w:pPr>
      <w:spacing w:after="0" w:line="240" w:lineRule="auto"/>
      <w:ind w:left="1540" w:hanging="220"/>
    </w:pPr>
  </w:style>
  <w:style w:type="paragraph" w:styleId="Index8">
    <w:name w:val="index 8"/>
    <w:basedOn w:val="Normal"/>
    <w:next w:val="Normal"/>
    <w:autoRedefine/>
    <w:uiPriority w:val="99"/>
    <w:semiHidden/>
    <w:unhideWhenUsed/>
    <w:rsid w:val="00713E5C"/>
    <w:pPr>
      <w:spacing w:after="0" w:line="240" w:lineRule="auto"/>
      <w:ind w:left="1760" w:hanging="220"/>
    </w:pPr>
  </w:style>
  <w:style w:type="paragraph" w:styleId="Index9">
    <w:name w:val="index 9"/>
    <w:basedOn w:val="Normal"/>
    <w:next w:val="Normal"/>
    <w:autoRedefine/>
    <w:uiPriority w:val="99"/>
    <w:semiHidden/>
    <w:unhideWhenUsed/>
    <w:rsid w:val="00713E5C"/>
    <w:pPr>
      <w:spacing w:after="0" w:line="240" w:lineRule="auto"/>
      <w:ind w:left="1980" w:hanging="220"/>
    </w:pPr>
  </w:style>
  <w:style w:type="paragraph" w:styleId="IndexHeading">
    <w:name w:val="index heading"/>
    <w:basedOn w:val="Normal"/>
    <w:next w:val="Index1"/>
    <w:uiPriority w:val="99"/>
    <w:semiHidden/>
    <w:unhideWhenUsed/>
    <w:rsid w:val="00713E5C"/>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713E5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13E5C"/>
    <w:rPr>
      <w:i/>
      <w:iCs/>
      <w:color w:val="5B9BD5" w:themeColor="accent1"/>
    </w:rPr>
  </w:style>
  <w:style w:type="paragraph" w:styleId="List">
    <w:name w:val="List"/>
    <w:basedOn w:val="Normal"/>
    <w:uiPriority w:val="99"/>
    <w:semiHidden/>
    <w:unhideWhenUsed/>
    <w:rsid w:val="00713E5C"/>
    <w:pPr>
      <w:ind w:left="283" w:hanging="283"/>
      <w:contextualSpacing/>
    </w:pPr>
  </w:style>
  <w:style w:type="paragraph" w:styleId="List2">
    <w:name w:val="List 2"/>
    <w:basedOn w:val="Normal"/>
    <w:uiPriority w:val="99"/>
    <w:semiHidden/>
    <w:unhideWhenUsed/>
    <w:rsid w:val="00713E5C"/>
    <w:pPr>
      <w:ind w:left="566" w:hanging="283"/>
      <w:contextualSpacing/>
    </w:pPr>
  </w:style>
  <w:style w:type="paragraph" w:styleId="List3">
    <w:name w:val="List 3"/>
    <w:basedOn w:val="Normal"/>
    <w:uiPriority w:val="99"/>
    <w:semiHidden/>
    <w:unhideWhenUsed/>
    <w:rsid w:val="00713E5C"/>
    <w:pPr>
      <w:ind w:left="849" w:hanging="283"/>
      <w:contextualSpacing/>
    </w:pPr>
  </w:style>
  <w:style w:type="paragraph" w:styleId="List4">
    <w:name w:val="List 4"/>
    <w:basedOn w:val="Normal"/>
    <w:uiPriority w:val="99"/>
    <w:semiHidden/>
    <w:unhideWhenUsed/>
    <w:rsid w:val="00713E5C"/>
    <w:pPr>
      <w:ind w:left="1132" w:hanging="283"/>
      <w:contextualSpacing/>
    </w:pPr>
  </w:style>
  <w:style w:type="paragraph" w:styleId="List5">
    <w:name w:val="List 5"/>
    <w:basedOn w:val="Normal"/>
    <w:uiPriority w:val="99"/>
    <w:semiHidden/>
    <w:unhideWhenUsed/>
    <w:rsid w:val="00713E5C"/>
    <w:pPr>
      <w:ind w:left="1415" w:hanging="283"/>
      <w:contextualSpacing/>
    </w:pPr>
  </w:style>
  <w:style w:type="paragraph" w:styleId="ListBullet">
    <w:name w:val="List Bullet"/>
    <w:basedOn w:val="Normal"/>
    <w:uiPriority w:val="99"/>
    <w:semiHidden/>
    <w:unhideWhenUsed/>
    <w:rsid w:val="00713E5C"/>
    <w:pPr>
      <w:numPr>
        <w:numId w:val="1"/>
      </w:numPr>
      <w:contextualSpacing/>
    </w:pPr>
  </w:style>
  <w:style w:type="paragraph" w:styleId="ListBullet2">
    <w:name w:val="List Bullet 2"/>
    <w:basedOn w:val="Normal"/>
    <w:uiPriority w:val="99"/>
    <w:semiHidden/>
    <w:unhideWhenUsed/>
    <w:rsid w:val="00713E5C"/>
    <w:pPr>
      <w:numPr>
        <w:numId w:val="2"/>
      </w:numPr>
      <w:contextualSpacing/>
    </w:pPr>
  </w:style>
  <w:style w:type="paragraph" w:styleId="ListBullet3">
    <w:name w:val="List Bullet 3"/>
    <w:basedOn w:val="Normal"/>
    <w:uiPriority w:val="99"/>
    <w:semiHidden/>
    <w:unhideWhenUsed/>
    <w:rsid w:val="00713E5C"/>
    <w:pPr>
      <w:numPr>
        <w:numId w:val="3"/>
      </w:numPr>
      <w:contextualSpacing/>
    </w:pPr>
  </w:style>
  <w:style w:type="paragraph" w:styleId="ListBullet4">
    <w:name w:val="List Bullet 4"/>
    <w:basedOn w:val="Normal"/>
    <w:uiPriority w:val="99"/>
    <w:semiHidden/>
    <w:unhideWhenUsed/>
    <w:rsid w:val="00713E5C"/>
    <w:pPr>
      <w:numPr>
        <w:numId w:val="4"/>
      </w:numPr>
      <w:contextualSpacing/>
    </w:pPr>
  </w:style>
  <w:style w:type="paragraph" w:styleId="ListBullet5">
    <w:name w:val="List Bullet 5"/>
    <w:basedOn w:val="Normal"/>
    <w:uiPriority w:val="99"/>
    <w:semiHidden/>
    <w:unhideWhenUsed/>
    <w:rsid w:val="00713E5C"/>
    <w:pPr>
      <w:numPr>
        <w:numId w:val="5"/>
      </w:numPr>
      <w:contextualSpacing/>
    </w:pPr>
  </w:style>
  <w:style w:type="paragraph" w:styleId="ListContinue">
    <w:name w:val="List Continue"/>
    <w:basedOn w:val="Normal"/>
    <w:uiPriority w:val="99"/>
    <w:semiHidden/>
    <w:unhideWhenUsed/>
    <w:rsid w:val="00713E5C"/>
    <w:pPr>
      <w:spacing w:after="120"/>
      <w:ind w:left="283"/>
      <w:contextualSpacing/>
    </w:pPr>
  </w:style>
  <w:style w:type="paragraph" w:styleId="ListContinue2">
    <w:name w:val="List Continue 2"/>
    <w:basedOn w:val="Normal"/>
    <w:uiPriority w:val="99"/>
    <w:semiHidden/>
    <w:unhideWhenUsed/>
    <w:rsid w:val="00713E5C"/>
    <w:pPr>
      <w:spacing w:after="120"/>
      <w:ind w:left="566"/>
      <w:contextualSpacing/>
    </w:pPr>
  </w:style>
  <w:style w:type="paragraph" w:styleId="ListContinue3">
    <w:name w:val="List Continue 3"/>
    <w:basedOn w:val="Normal"/>
    <w:uiPriority w:val="99"/>
    <w:semiHidden/>
    <w:unhideWhenUsed/>
    <w:rsid w:val="00713E5C"/>
    <w:pPr>
      <w:spacing w:after="120"/>
      <w:ind w:left="849"/>
      <w:contextualSpacing/>
    </w:pPr>
  </w:style>
  <w:style w:type="paragraph" w:styleId="ListContinue4">
    <w:name w:val="List Continue 4"/>
    <w:basedOn w:val="Normal"/>
    <w:uiPriority w:val="99"/>
    <w:semiHidden/>
    <w:unhideWhenUsed/>
    <w:rsid w:val="00713E5C"/>
    <w:pPr>
      <w:spacing w:after="120"/>
      <w:ind w:left="1132"/>
      <w:contextualSpacing/>
    </w:pPr>
  </w:style>
  <w:style w:type="paragraph" w:styleId="ListContinue5">
    <w:name w:val="List Continue 5"/>
    <w:basedOn w:val="Normal"/>
    <w:uiPriority w:val="99"/>
    <w:semiHidden/>
    <w:unhideWhenUsed/>
    <w:rsid w:val="00713E5C"/>
    <w:pPr>
      <w:spacing w:after="120"/>
      <w:ind w:left="1415"/>
      <w:contextualSpacing/>
    </w:pPr>
  </w:style>
  <w:style w:type="paragraph" w:styleId="ListNumber">
    <w:name w:val="List Number"/>
    <w:basedOn w:val="Normal"/>
    <w:uiPriority w:val="99"/>
    <w:semiHidden/>
    <w:unhideWhenUsed/>
    <w:rsid w:val="00713E5C"/>
    <w:pPr>
      <w:numPr>
        <w:numId w:val="6"/>
      </w:numPr>
      <w:contextualSpacing/>
    </w:pPr>
  </w:style>
  <w:style w:type="paragraph" w:styleId="ListNumber2">
    <w:name w:val="List Number 2"/>
    <w:basedOn w:val="Normal"/>
    <w:uiPriority w:val="99"/>
    <w:unhideWhenUsed/>
    <w:rsid w:val="00713E5C"/>
    <w:pPr>
      <w:numPr>
        <w:numId w:val="7"/>
      </w:numPr>
      <w:contextualSpacing/>
    </w:pPr>
  </w:style>
  <w:style w:type="paragraph" w:styleId="ListNumber3">
    <w:name w:val="List Number 3"/>
    <w:basedOn w:val="Normal"/>
    <w:uiPriority w:val="99"/>
    <w:semiHidden/>
    <w:unhideWhenUsed/>
    <w:rsid w:val="00713E5C"/>
    <w:pPr>
      <w:numPr>
        <w:numId w:val="8"/>
      </w:numPr>
      <w:contextualSpacing/>
    </w:pPr>
  </w:style>
  <w:style w:type="paragraph" w:styleId="ListNumber4">
    <w:name w:val="List Number 4"/>
    <w:basedOn w:val="Normal"/>
    <w:uiPriority w:val="99"/>
    <w:semiHidden/>
    <w:unhideWhenUsed/>
    <w:rsid w:val="00713E5C"/>
    <w:pPr>
      <w:numPr>
        <w:numId w:val="9"/>
      </w:numPr>
      <w:contextualSpacing/>
    </w:pPr>
  </w:style>
  <w:style w:type="paragraph" w:styleId="ListNumber5">
    <w:name w:val="List Number 5"/>
    <w:basedOn w:val="Normal"/>
    <w:uiPriority w:val="99"/>
    <w:semiHidden/>
    <w:unhideWhenUsed/>
    <w:rsid w:val="00713E5C"/>
    <w:pPr>
      <w:numPr>
        <w:numId w:val="10"/>
      </w:numPr>
      <w:contextualSpacing/>
    </w:pPr>
  </w:style>
  <w:style w:type="paragraph" w:styleId="MacroText">
    <w:name w:val="macro"/>
    <w:link w:val="MacroTextChar"/>
    <w:uiPriority w:val="99"/>
    <w:semiHidden/>
    <w:unhideWhenUsed/>
    <w:rsid w:val="00713E5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13E5C"/>
    <w:rPr>
      <w:rFonts w:ascii="Consolas" w:hAnsi="Consolas" w:cs="Consolas"/>
      <w:sz w:val="20"/>
      <w:szCs w:val="20"/>
    </w:rPr>
  </w:style>
  <w:style w:type="paragraph" w:styleId="MessageHeader">
    <w:name w:val="Message Header"/>
    <w:basedOn w:val="Normal"/>
    <w:link w:val="MessageHeaderChar"/>
    <w:uiPriority w:val="99"/>
    <w:semiHidden/>
    <w:unhideWhenUsed/>
    <w:rsid w:val="00713E5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13E5C"/>
    <w:rPr>
      <w:rFonts w:asciiTheme="majorHAnsi" w:eastAsiaTheme="majorEastAsia" w:hAnsiTheme="majorHAnsi" w:cstheme="majorBidi"/>
      <w:sz w:val="24"/>
      <w:szCs w:val="24"/>
      <w:shd w:val="pct20" w:color="auto" w:fill="auto"/>
    </w:rPr>
  </w:style>
  <w:style w:type="paragraph" w:styleId="NoSpacing">
    <w:name w:val="No Spacing"/>
    <w:uiPriority w:val="1"/>
    <w:qFormat/>
    <w:rsid w:val="00713E5C"/>
    <w:pPr>
      <w:spacing w:after="0" w:line="240" w:lineRule="auto"/>
    </w:pPr>
  </w:style>
  <w:style w:type="paragraph" w:styleId="NormalWeb">
    <w:name w:val="Normal (Web)"/>
    <w:basedOn w:val="Normal"/>
    <w:uiPriority w:val="99"/>
    <w:unhideWhenUsed/>
    <w:rsid w:val="00713E5C"/>
    <w:rPr>
      <w:rFonts w:ascii="Times New Roman" w:hAnsi="Times New Roman" w:cs="Times New Roman"/>
      <w:sz w:val="24"/>
      <w:szCs w:val="24"/>
    </w:rPr>
  </w:style>
  <w:style w:type="paragraph" w:styleId="NormalIndent">
    <w:name w:val="Normal Indent"/>
    <w:basedOn w:val="Normal"/>
    <w:uiPriority w:val="99"/>
    <w:semiHidden/>
    <w:unhideWhenUsed/>
    <w:rsid w:val="00713E5C"/>
    <w:pPr>
      <w:ind w:left="720"/>
    </w:pPr>
  </w:style>
  <w:style w:type="paragraph" w:styleId="NoteHeading">
    <w:name w:val="Note Heading"/>
    <w:basedOn w:val="Normal"/>
    <w:next w:val="Normal"/>
    <w:link w:val="NoteHeadingChar"/>
    <w:uiPriority w:val="99"/>
    <w:semiHidden/>
    <w:unhideWhenUsed/>
    <w:rsid w:val="00713E5C"/>
    <w:pPr>
      <w:spacing w:after="0" w:line="240" w:lineRule="auto"/>
    </w:pPr>
  </w:style>
  <w:style w:type="character" w:customStyle="1" w:styleId="NoteHeadingChar">
    <w:name w:val="Note Heading Char"/>
    <w:basedOn w:val="DefaultParagraphFont"/>
    <w:link w:val="NoteHeading"/>
    <w:uiPriority w:val="99"/>
    <w:semiHidden/>
    <w:rsid w:val="00713E5C"/>
  </w:style>
  <w:style w:type="paragraph" w:styleId="PlainText">
    <w:name w:val="Plain Text"/>
    <w:basedOn w:val="Normal"/>
    <w:link w:val="PlainTextChar"/>
    <w:uiPriority w:val="99"/>
    <w:unhideWhenUsed/>
    <w:rsid w:val="00713E5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713E5C"/>
    <w:rPr>
      <w:rFonts w:ascii="Consolas" w:hAnsi="Consolas" w:cs="Consolas"/>
      <w:sz w:val="21"/>
      <w:szCs w:val="21"/>
    </w:rPr>
  </w:style>
  <w:style w:type="paragraph" w:styleId="Quote">
    <w:name w:val="Quote"/>
    <w:basedOn w:val="Normal"/>
    <w:next w:val="Normal"/>
    <w:link w:val="QuoteChar"/>
    <w:uiPriority w:val="29"/>
    <w:qFormat/>
    <w:rsid w:val="00ED4734"/>
    <w:pPr>
      <w:ind w:left="709"/>
    </w:pPr>
  </w:style>
  <w:style w:type="character" w:customStyle="1" w:styleId="QuoteChar">
    <w:name w:val="Quote Char"/>
    <w:basedOn w:val="DefaultParagraphFont"/>
    <w:link w:val="Quote"/>
    <w:uiPriority w:val="29"/>
    <w:rsid w:val="00ED4734"/>
  </w:style>
  <w:style w:type="paragraph" w:styleId="Salutation">
    <w:name w:val="Salutation"/>
    <w:basedOn w:val="Normal"/>
    <w:next w:val="Normal"/>
    <w:link w:val="SalutationChar"/>
    <w:uiPriority w:val="99"/>
    <w:semiHidden/>
    <w:unhideWhenUsed/>
    <w:rsid w:val="00713E5C"/>
  </w:style>
  <w:style w:type="character" w:customStyle="1" w:styleId="SalutationChar">
    <w:name w:val="Salutation Char"/>
    <w:basedOn w:val="DefaultParagraphFont"/>
    <w:link w:val="Salutation"/>
    <w:uiPriority w:val="99"/>
    <w:semiHidden/>
    <w:rsid w:val="00713E5C"/>
  </w:style>
  <w:style w:type="paragraph" w:styleId="Signature">
    <w:name w:val="Signature"/>
    <w:basedOn w:val="Normal"/>
    <w:link w:val="SignatureChar"/>
    <w:uiPriority w:val="99"/>
    <w:semiHidden/>
    <w:unhideWhenUsed/>
    <w:rsid w:val="00713E5C"/>
    <w:pPr>
      <w:spacing w:after="0" w:line="240" w:lineRule="auto"/>
      <w:ind w:left="4252"/>
    </w:pPr>
  </w:style>
  <w:style w:type="character" w:customStyle="1" w:styleId="SignatureChar">
    <w:name w:val="Signature Char"/>
    <w:basedOn w:val="DefaultParagraphFont"/>
    <w:link w:val="Signature"/>
    <w:uiPriority w:val="99"/>
    <w:semiHidden/>
    <w:rsid w:val="00713E5C"/>
  </w:style>
  <w:style w:type="paragraph" w:styleId="Subtitle">
    <w:name w:val="Subtitle"/>
    <w:basedOn w:val="Normal"/>
    <w:next w:val="Normal"/>
    <w:link w:val="SubtitleChar"/>
    <w:uiPriority w:val="11"/>
    <w:rsid w:val="00713E5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3E5C"/>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713E5C"/>
    <w:pPr>
      <w:spacing w:after="0"/>
      <w:ind w:left="220" w:hanging="220"/>
    </w:pPr>
  </w:style>
  <w:style w:type="paragraph" w:styleId="TableofFigures">
    <w:name w:val="table of figures"/>
    <w:basedOn w:val="Normal"/>
    <w:next w:val="Normal"/>
    <w:uiPriority w:val="99"/>
    <w:semiHidden/>
    <w:unhideWhenUsed/>
    <w:rsid w:val="00713E5C"/>
    <w:pPr>
      <w:spacing w:after="0"/>
    </w:pPr>
  </w:style>
  <w:style w:type="paragraph" w:styleId="Title">
    <w:name w:val="Title"/>
    <w:basedOn w:val="Normal"/>
    <w:next w:val="Normal"/>
    <w:link w:val="TitleChar"/>
    <w:uiPriority w:val="10"/>
    <w:rsid w:val="00713E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3E5C"/>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713E5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A0668C"/>
    <w:pPr>
      <w:keepNext/>
      <w:tabs>
        <w:tab w:val="right" w:leader="dot" w:pos="9061"/>
      </w:tabs>
      <w:spacing w:before="240" w:after="40" w:line="312" w:lineRule="auto"/>
      <w:ind w:left="288" w:hanging="288"/>
    </w:pPr>
    <w:rPr>
      <w:rFonts w:ascii="Calibri" w:eastAsia="Times New Roman" w:hAnsi="Calibri" w:cs="Times New Roman"/>
      <w:bCs/>
      <w:smallCaps/>
      <w:noProof/>
      <w:spacing w:val="40"/>
      <w:sz w:val="28"/>
      <w:szCs w:val="28"/>
    </w:rPr>
  </w:style>
  <w:style w:type="paragraph" w:styleId="TOC2">
    <w:name w:val="toc 2"/>
    <w:basedOn w:val="Normal"/>
    <w:next w:val="Normal"/>
    <w:autoRedefine/>
    <w:uiPriority w:val="39"/>
    <w:unhideWhenUsed/>
    <w:rsid w:val="00EB384D"/>
    <w:pPr>
      <w:tabs>
        <w:tab w:val="right" w:leader="dot" w:pos="9061"/>
      </w:tabs>
      <w:spacing w:before="120" w:after="0" w:line="240" w:lineRule="auto"/>
      <w:ind w:left="850" w:hanging="562"/>
    </w:pPr>
    <w:rPr>
      <w:rFonts w:ascii="Calibri" w:eastAsia="Times New Roman" w:hAnsi="Calibri" w:cs="Times New Roman"/>
      <w:b/>
      <w:sz w:val="24"/>
      <w:szCs w:val="24"/>
    </w:rPr>
  </w:style>
  <w:style w:type="paragraph" w:styleId="TOC3">
    <w:name w:val="toc 3"/>
    <w:basedOn w:val="Normal"/>
    <w:next w:val="Normal"/>
    <w:autoRedefine/>
    <w:uiPriority w:val="39"/>
    <w:unhideWhenUsed/>
    <w:rsid w:val="007D6C78"/>
    <w:pPr>
      <w:tabs>
        <w:tab w:val="right" w:leader="dot" w:pos="9016"/>
      </w:tabs>
      <w:spacing w:before="120" w:after="120" w:line="240" w:lineRule="auto"/>
      <w:ind w:left="692"/>
    </w:pPr>
    <w:rPr>
      <w:rFonts w:eastAsia="Times New Roman"/>
      <w:b/>
      <w:smallCaps/>
      <w:noProof/>
    </w:rPr>
  </w:style>
  <w:style w:type="paragraph" w:styleId="TOC4">
    <w:name w:val="toc 4"/>
    <w:basedOn w:val="Normal"/>
    <w:next w:val="Normal"/>
    <w:autoRedefine/>
    <w:unhideWhenUsed/>
    <w:rsid w:val="0097778C"/>
    <w:pPr>
      <w:tabs>
        <w:tab w:val="right" w:leader="dot" w:pos="9016"/>
      </w:tabs>
      <w:spacing w:beforeLines="100" w:afterLines="100" w:line="240" w:lineRule="auto"/>
      <w:ind w:left="658"/>
    </w:pPr>
    <w:rPr>
      <w:rFonts w:ascii="Arial Narrow" w:hAnsi="Arial Narrow"/>
      <w:b/>
      <w:noProof/>
      <w:sz w:val="24"/>
    </w:rPr>
  </w:style>
  <w:style w:type="paragraph" w:styleId="TOC5">
    <w:name w:val="toc 5"/>
    <w:basedOn w:val="Normal"/>
    <w:next w:val="Normal"/>
    <w:autoRedefine/>
    <w:uiPriority w:val="39"/>
    <w:semiHidden/>
    <w:unhideWhenUsed/>
    <w:rsid w:val="00713E5C"/>
    <w:pPr>
      <w:spacing w:after="100"/>
      <w:ind w:left="880"/>
    </w:pPr>
  </w:style>
  <w:style w:type="paragraph" w:styleId="TOC6">
    <w:name w:val="toc 6"/>
    <w:basedOn w:val="Normal"/>
    <w:next w:val="Normal"/>
    <w:autoRedefine/>
    <w:uiPriority w:val="39"/>
    <w:semiHidden/>
    <w:unhideWhenUsed/>
    <w:rsid w:val="00713E5C"/>
    <w:pPr>
      <w:spacing w:after="100"/>
      <w:ind w:left="1100"/>
    </w:pPr>
  </w:style>
  <w:style w:type="paragraph" w:styleId="TOC7">
    <w:name w:val="toc 7"/>
    <w:basedOn w:val="Normal"/>
    <w:next w:val="Normal"/>
    <w:autoRedefine/>
    <w:uiPriority w:val="39"/>
    <w:semiHidden/>
    <w:unhideWhenUsed/>
    <w:rsid w:val="00713E5C"/>
    <w:pPr>
      <w:spacing w:after="100"/>
      <w:ind w:left="1320"/>
    </w:pPr>
  </w:style>
  <w:style w:type="paragraph" w:styleId="TOC8">
    <w:name w:val="toc 8"/>
    <w:basedOn w:val="Normal"/>
    <w:next w:val="Normal"/>
    <w:autoRedefine/>
    <w:uiPriority w:val="39"/>
    <w:semiHidden/>
    <w:unhideWhenUsed/>
    <w:rsid w:val="00713E5C"/>
    <w:pPr>
      <w:spacing w:after="100"/>
      <w:ind w:left="1540"/>
    </w:pPr>
  </w:style>
  <w:style w:type="paragraph" w:styleId="TOC9">
    <w:name w:val="toc 9"/>
    <w:basedOn w:val="Normal"/>
    <w:next w:val="Normal"/>
    <w:autoRedefine/>
    <w:uiPriority w:val="39"/>
    <w:semiHidden/>
    <w:unhideWhenUsed/>
    <w:rsid w:val="00713E5C"/>
    <w:pPr>
      <w:spacing w:after="100"/>
      <w:ind w:left="1760"/>
    </w:pPr>
  </w:style>
  <w:style w:type="paragraph" w:styleId="TOCHeading">
    <w:name w:val="TOC Heading"/>
    <w:basedOn w:val="Heading1"/>
    <w:next w:val="Normal"/>
    <w:unhideWhenUsed/>
    <w:qFormat/>
    <w:rsid w:val="00116E9B"/>
    <w:pPr>
      <w:spacing w:before="240" w:after="240"/>
      <w:jc w:val="left"/>
      <w:outlineLvl w:val="9"/>
    </w:pPr>
    <w:rPr>
      <w:smallCaps w:val="0"/>
      <w:sz w:val="30"/>
    </w:rPr>
  </w:style>
  <w:style w:type="character" w:styleId="Hyperlink">
    <w:name w:val="Hyperlink"/>
    <w:basedOn w:val="DefaultParagraphFont"/>
    <w:uiPriority w:val="99"/>
    <w:unhideWhenUsed/>
    <w:rsid w:val="00AD53EA"/>
    <w:rPr>
      <w:color w:val="0000FF"/>
    </w:rPr>
  </w:style>
  <w:style w:type="character" w:styleId="FootnoteReference">
    <w:name w:val="footnote reference"/>
    <w:aliases w:val="Footnote number,Footnotes refss"/>
    <w:basedOn w:val="DefaultParagraphFont"/>
    <w:uiPriority w:val="99"/>
    <w:unhideWhenUsed/>
    <w:rsid w:val="006013DE"/>
    <w:rPr>
      <w:vertAlign w:val="superscript"/>
    </w:rPr>
  </w:style>
  <w:style w:type="character" w:styleId="Strong">
    <w:name w:val="Strong"/>
    <w:basedOn w:val="DefaultParagraphFont"/>
    <w:uiPriority w:val="22"/>
    <w:qFormat/>
    <w:rsid w:val="00034ADC"/>
    <w:rPr>
      <w:b/>
      <w:bCs/>
    </w:rPr>
  </w:style>
  <w:style w:type="paragraph" w:customStyle="1" w:styleId="Bodycopy">
    <w:name w:val="Body copy"/>
    <w:qFormat/>
    <w:rsid w:val="00133AB1"/>
    <w:pPr>
      <w:widowControl w:val="0"/>
      <w:tabs>
        <w:tab w:val="left" w:pos="1276"/>
      </w:tabs>
      <w:spacing w:before="240" w:after="240" w:line="300" w:lineRule="exact"/>
    </w:pPr>
    <w:rPr>
      <w:rFonts w:ascii="Calibri" w:eastAsia="Calibri" w:hAnsi="Calibri" w:cs="Calibri"/>
      <w:color w:val="000000"/>
      <w:szCs w:val="20"/>
      <w:lang w:eastAsia="en-AU"/>
    </w:rPr>
  </w:style>
  <w:style w:type="character" w:styleId="FollowedHyperlink">
    <w:name w:val="FollowedHyperlink"/>
    <w:basedOn w:val="DefaultParagraphFont"/>
    <w:unhideWhenUsed/>
    <w:rsid w:val="00670CBD"/>
    <w:rPr>
      <w:color w:val="954F72" w:themeColor="followedHyperlink"/>
      <w:u w:val="single"/>
    </w:rPr>
  </w:style>
  <w:style w:type="paragraph" w:customStyle="1" w:styleId="Amain">
    <w:name w:val="A main"/>
    <w:basedOn w:val="Normal"/>
    <w:link w:val="AmainChar"/>
    <w:uiPriority w:val="99"/>
    <w:rsid w:val="00833A3B"/>
    <w:pPr>
      <w:tabs>
        <w:tab w:val="right" w:pos="900"/>
        <w:tab w:val="left" w:pos="1100"/>
      </w:tabs>
      <w:spacing w:before="140" w:after="0" w:line="240" w:lineRule="auto"/>
      <w:ind w:left="1100" w:hanging="1100"/>
      <w:jc w:val="both"/>
      <w:outlineLvl w:val="5"/>
    </w:pPr>
    <w:rPr>
      <w:rFonts w:ascii="Times New Roman" w:eastAsia="Times New Roman" w:hAnsi="Times New Roman" w:cs="Times New Roman"/>
      <w:sz w:val="24"/>
      <w:szCs w:val="20"/>
    </w:rPr>
  </w:style>
  <w:style w:type="paragraph" w:customStyle="1" w:styleId="Apara">
    <w:name w:val="A para"/>
    <w:basedOn w:val="Normal"/>
    <w:link w:val="AparaChar"/>
    <w:rsid w:val="00833A3B"/>
    <w:pPr>
      <w:tabs>
        <w:tab w:val="right" w:pos="1400"/>
        <w:tab w:val="left" w:pos="1600"/>
      </w:tabs>
      <w:spacing w:before="140" w:after="0" w:line="240" w:lineRule="auto"/>
      <w:ind w:left="1600" w:hanging="1600"/>
      <w:jc w:val="both"/>
      <w:outlineLvl w:val="6"/>
    </w:pPr>
    <w:rPr>
      <w:rFonts w:ascii="Times New Roman" w:eastAsia="Times New Roman" w:hAnsi="Times New Roman" w:cs="Times New Roman"/>
      <w:sz w:val="24"/>
      <w:szCs w:val="20"/>
    </w:rPr>
  </w:style>
  <w:style w:type="paragraph" w:customStyle="1" w:styleId="Asubpara">
    <w:name w:val="A subpara"/>
    <w:basedOn w:val="Normal"/>
    <w:rsid w:val="00833A3B"/>
    <w:pPr>
      <w:tabs>
        <w:tab w:val="right" w:pos="1900"/>
        <w:tab w:val="left" w:pos="2100"/>
      </w:tabs>
      <w:spacing w:before="140" w:after="0" w:line="240" w:lineRule="auto"/>
      <w:ind w:left="2100" w:hanging="2100"/>
      <w:jc w:val="both"/>
      <w:outlineLvl w:val="7"/>
    </w:pPr>
    <w:rPr>
      <w:rFonts w:ascii="Times New Roman" w:eastAsia="Times New Roman" w:hAnsi="Times New Roman" w:cs="Times New Roman"/>
      <w:sz w:val="24"/>
      <w:szCs w:val="20"/>
    </w:rPr>
  </w:style>
  <w:style w:type="character" w:customStyle="1" w:styleId="charItals">
    <w:name w:val="charItals"/>
    <w:basedOn w:val="DefaultParagraphFont"/>
    <w:rsid w:val="00833A3B"/>
    <w:rPr>
      <w:rFonts w:cs="Times New Roman"/>
      <w:i/>
    </w:rPr>
  </w:style>
  <w:style w:type="paragraph" w:customStyle="1" w:styleId="aNotepar">
    <w:name w:val="aNotepar"/>
    <w:basedOn w:val="Normal"/>
    <w:next w:val="Normal"/>
    <w:rsid w:val="00833A3B"/>
    <w:pPr>
      <w:spacing w:before="140" w:after="0" w:line="240" w:lineRule="auto"/>
      <w:ind w:left="2400" w:hanging="800"/>
      <w:jc w:val="both"/>
    </w:pPr>
    <w:rPr>
      <w:rFonts w:ascii="Times New Roman" w:eastAsia="Times New Roman" w:hAnsi="Times New Roman" w:cs="Times New Roman"/>
      <w:sz w:val="20"/>
      <w:szCs w:val="20"/>
    </w:rPr>
  </w:style>
  <w:style w:type="character" w:customStyle="1" w:styleId="charCitHyperlinkAbbrev">
    <w:name w:val="charCitHyperlinkAbbrev"/>
    <w:basedOn w:val="Hyperlink"/>
    <w:uiPriority w:val="1"/>
    <w:rsid w:val="00833A3B"/>
    <w:rPr>
      <w:rFonts w:cs="Times New Roman"/>
      <w:color w:val="0563C1" w:themeColor="hyperlink"/>
      <w:u w:val="none"/>
    </w:rPr>
  </w:style>
  <w:style w:type="paragraph" w:customStyle="1" w:styleId="Amainreturn">
    <w:name w:val="A main return"/>
    <w:basedOn w:val="Normal"/>
    <w:link w:val="AmainreturnChar"/>
    <w:rsid w:val="00BC1FB7"/>
    <w:pPr>
      <w:spacing w:before="140" w:after="0" w:line="240" w:lineRule="auto"/>
      <w:ind w:left="1100"/>
      <w:jc w:val="both"/>
    </w:pPr>
    <w:rPr>
      <w:rFonts w:ascii="Times New Roman" w:eastAsia="Times New Roman" w:hAnsi="Times New Roman" w:cs="Times New Roman"/>
      <w:sz w:val="24"/>
      <w:szCs w:val="20"/>
    </w:rPr>
  </w:style>
  <w:style w:type="paragraph" w:customStyle="1" w:styleId="aNote">
    <w:name w:val="aNote"/>
    <w:basedOn w:val="Normal"/>
    <w:link w:val="aNoteChar"/>
    <w:rsid w:val="00BC1FB7"/>
    <w:pPr>
      <w:spacing w:before="140" w:after="0" w:line="240" w:lineRule="auto"/>
      <w:ind w:left="1900" w:hanging="800"/>
      <w:jc w:val="both"/>
    </w:pPr>
    <w:rPr>
      <w:rFonts w:ascii="Times New Roman" w:eastAsia="Times New Roman" w:hAnsi="Times New Roman" w:cs="Times New Roman"/>
      <w:sz w:val="20"/>
      <w:szCs w:val="20"/>
    </w:rPr>
  </w:style>
  <w:style w:type="paragraph" w:customStyle="1" w:styleId="IH5Sec">
    <w:name w:val="I H5 Sec"/>
    <w:basedOn w:val="Normal"/>
    <w:next w:val="Normal"/>
    <w:rsid w:val="00BC1FB7"/>
    <w:pPr>
      <w:keepNext/>
      <w:tabs>
        <w:tab w:val="left" w:pos="1100"/>
      </w:tabs>
      <w:spacing w:before="240" w:after="0" w:line="240" w:lineRule="auto"/>
      <w:ind w:left="1100" w:hanging="1100"/>
    </w:pPr>
    <w:rPr>
      <w:rFonts w:ascii="Arial" w:eastAsia="Times New Roman" w:hAnsi="Arial" w:cs="Times New Roman"/>
      <w:b/>
      <w:sz w:val="24"/>
      <w:szCs w:val="20"/>
    </w:rPr>
  </w:style>
  <w:style w:type="paragraph" w:customStyle="1" w:styleId="Ipara">
    <w:name w:val="I para"/>
    <w:basedOn w:val="Apara"/>
    <w:rsid w:val="00BC1FB7"/>
    <w:pPr>
      <w:outlineLvl w:val="9"/>
    </w:pPr>
  </w:style>
  <w:style w:type="paragraph" w:customStyle="1" w:styleId="PenaltyPara">
    <w:name w:val="PenaltyPara"/>
    <w:basedOn w:val="Normal"/>
    <w:rsid w:val="00BC1FB7"/>
    <w:pPr>
      <w:tabs>
        <w:tab w:val="left" w:pos="0"/>
        <w:tab w:val="right" w:pos="1360"/>
      </w:tabs>
      <w:spacing w:before="60" w:after="0" w:line="240" w:lineRule="auto"/>
      <w:ind w:left="1600" w:hanging="1600"/>
      <w:jc w:val="both"/>
    </w:pPr>
    <w:rPr>
      <w:rFonts w:ascii="Times New Roman" w:eastAsia="Times New Roman" w:hAnsi="Times New Roman" w:cs="Times New Roman"/>
      <w:sz w:val="24"/>
      <w:szCs w:val="20"/>
    </w:rPr>
  </w:style>
  <w:style w:type="paragraph" w:customStyle="1" w:styleId="Penalty">
    <w:name w:val="Penalty"/>
    <w:basedOn w:val="Amainreturn"/>
    <w:rsid w:val="00BC1FB7"/>
  </w:style>
  <w:style w:type="character" w:customStyle="1" w:styleId="aNoteChar">
    <w:name w:val="aNote Char"/>
    <w:basedOn w:val="DefaultParagraphFont"/>
    <w:link w:val="aNote"/>
    <w:locked/>
    <w:rsid w:val="00BC1FB7"/>
    <w:rPr>
      <w:rFonts w:ascii="Times New Roman" w:eastAsia="Times New Roman" w:hAnsi="Times New Roman" w:cs="Times New Roman"/>
      <w:sz w:val="20"/>
      <w:szCs w:val="20"/>
    </w:rPr>
  </w:style>
  <w:style w:type="character" w:customStyle="1" w:styleId="AmainreturnChar">
    <w:name w:val="A main return Char"/>
    <w:basedOn w:val="DefaultParagraphFont"/>
    <w:link w:val="Amainreturn"/>
    <w:locked/>
    <w:rsid w:val="00BC1FB7"/>
    <w:rPr>
      <w:rFonts w:ascii="Times New Roman" w:eastAsia="Times New Roman" w:hAnsi="Times New Roman" w:cs="Times New Roman"/>
      <w:sz w:val="24"/>
      <w:szCs w:val="20"/>
    </w:rPr>
  </w:style>
  <w:style w:type="paragraph" w:customStyle="1" w:styleId="Headiong5">
    <w:name w:val="Headiong 5"/>
    <w:basedOn w:val="Normal"/>
    <w:rsid w:val="007F6E9B"/>
    <w:pPr>
      <w:keepNext/>
      <w:keepLines/>
      <w:outlineLvl w:val="4"/>
    </w:pPr>
    <w:rPr>
      <w:rFonts w:ascii="Arial Narrow" w:eastAsia="Times New Roman" w:hAnsi="Arial Narrow" w:cs="Times New Roman"/>
      <w:iCs/>
      <w:smallCaps/>
      <w:szCs w:val="24"/>
    </w:rPr>
  </w:style>
  <w:style w:type="paragraph" w:customStyle="1" w:styleId="Paper">
    <w:name w:val="Paper"/>
    <w:uiPriority w:val="99"/>
    <w:rsid w:val="00434745"/>
    <w:pPr>
      <w:spacing w:after="120" w:line="240" w:lineRule="auto"/>
    </w:pPr>
    <w:rPr>
      <w:rFonts w:ascii="Times New Roman" w:eastAsia="Times New Roman" w:hAnsi="Times New Roman" w:cs="Times New Roman"/>
      <w:sz w:val="24"/>
      <w:szCs w:val="20"/>
    </w:rPr>
  </w:style>
  <w:style w:type="paragraph" w:customStyle="1" w:styleId="Hyper">
    <w:name w:val="Hyper"/>
    <w:basedOn w:val="Normal"/>
    <w:rsid w:val="0093399E"/>
    <w:pPr>
      <w:spacing w:line="280" w:lineRule="atLeast"/>
    </w:pPr>
    <w:rPr>
      <w:rFonts w:ascii="Calibri" w:eastAsia="Times New Roman" w:hAnsi="Calibri" w:cs="Calibri"/>
      <w:color w:val="1F3864" w:themeColor="accent5" w:themeShade="80"/>
    </w:rPr>
  </w:style>
  <w:style w:type="paragraph" w:customStyle="1" w:styleId="Bodycopynumbered">
    <w:name w:val="Body copy numbered"/>
    <w:rsid w:val="00196028"/>
    <w:pPr>
      <w:keepNext/>
      <w:widowControl w:val="0"/>
      <w:spacing w:before="240" w:after="100" w:line="300" w:lineRule="exact"/>
      <w:ind w:left="567" w:hanging="567"/>
      <w:outlineLvl w:val="1"/>
    </w:pPr>
    <w:rPr>
      <w:rFonts w:ascii="Calibri" w:eastAsia="Calibri" w:hAnsi="Calibri" w:cs="Arial"/>
      <w:bCs/>
      <w:kern w:val="32"/>
      <w:szCs w:val="20"/>
    </w:rPr>
  </w:style>
  <w:style w:type="paragraph" w:customStyle="1" w:styleId="Body">
    <w:name w:val="Body"/>
    <w:basedOn w:val="Paper"/>
    <w:rsid w:val="00BB4F51"/>
    <w:rPr>
      <w:rFonts w:ascii="Calibri" w:hAnsi="Calibri" w:cs="Calibri"/>
      <w:b/>
    </w:rPr>
  </w:style>
  <w:style w:type="paragraph" w:customStyle="1" w:styleId="headingparagraph">
    <w:name w:val="headingparagraph"/>
    <w:basedOn w:val="Normal"/>
    <w:rsid w:val="00B422D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adingname">
    <w:name w:val="headingname"/>
    <w:basedOn w:val="DefaultParagraphFont"/>
    <w:rsid w:val="00B422D9"/>
  </w:style>
  <w:style w:type="character" w:customStyle="1" w:styleId="listnumber0">
    <w:name w:val="listnumber"/>
    <w:basedOn w:val="DefaultParagraphFont"/>
    <w:rsid w:val="00B422D9"/>
  </w:style>
  <w:style w:type="character" w:customStyle="1" w:styleId="CharSectNo">
    <w:name w:val="CharSectNo"/>
    <w:rsid w:val="00B76B42"/>
    <w:rPr>
      <w:rFonts w:cs="Times New Roman"/>
    </w:rPr>
  </w:style>
  <w:style w:type="paragraph" w:customStyle="1" w:styleId="Schclauseheading">
    <w:name w:val="Sch clause heading"/>
    <w:basedOn w:val="Normal"/>
    <w:next w:val="Normal"/>
    <w:rsid w:val="00B76B42"/>
    <w:pPr>
      <w:keepNext/>
      <w:tabs>
        <w:tab w:val="left" w:pos="1100"/>
      </w:tabs>
      <w:spacing w:before="240" w:after="0" w:line="240" w:lineRule="auto"/>
      <w:ind w:left="1100" w:hanging="1100"/>
      <w:outlineLvl w:val="4"/>
    </w:pPr>
    <w:rPr>
      <w:rFonts w:ascii="Arial" w:eastAsia="Times New Roman" w:hAnsi="Arial" w:cs="Times New Roman"/>
      <w:b/>
      <w:sz w:val="24"/>
      <w:szCs w:val="20"/>
    </w:rPr>
  </w:style>
  <w:style w:type="paragraph" w:customStyle="1" w:styleId="AH5Sec">
    <w:name w:val="A H5 Sec"/>
    <w:basedOn w:val="Normal"/>
    <w:next w:val="Amain"/>
    <w:link w:val="AH5SecChar"/>
    <w:uiPriority w:val="99"/>
    <w:rsid w:val="004B2546"/>
    <w:pPr>
      <w:keepNext/>
      <w:tabs>
        <w:tab w:val="left" w:pos="1100"/>
      </w:tabs>
      <w:spacing w:before="240" w:after="0" w:line="240" w:lineRule="auto"/>
      <w:ind w:left="1100" w:hanging="1100"/>
      <w:outlineLvl w:val="4"/>
    </w:pPr>
    <w:rPr>
      <w:rFonts w:ascii="Arial" w:eastAsia="Times New Roman" w:hAnsi="Arial" w:cs="Times New Roman"/>
      <w:b/>
      <w:sz w:val="24"/>
      <w:szCs w:val="20"/>
    </w:rPr>
  </w:style>
  <w:style w:type="character" w:customStyle="1" w:styleId="charBoldItals">
    <w:name w:val="charBoldItals"/>
    <w:basedOn w:val="DefaultParagraphFont"/>
    <w:rsid w:val="004B2546"/>
    <w:rPr>
      <w:b/>
      <w:i/>
    </w:rPr>
  </w:style>
  <w:style w:type="character" w:customStyle="1" w:styleId="AH5SecChar">
    <w:name w:val="A H5 Sec Char"/>
    <w:basedOn w:val="DefaultParagraphFont"/>
    <w:link w:val="AH5Sec"/>
    <w:locked/>
    <w:rsid w:val="004B2546"/>
    <w:rPr>
      <w:rFonts w:ascii="Arial" w:eastAsia="Times New Roman" w:hAnsi="Arial" w:cs="Times New Roman"/>
      <w:b/>
      <w:sz w:val="24"/>
      <w:szCs w:val="20"/>
    </w:rPr>
  </w:style>
  <w:style w:type="paragraph" w:customStyle="1" w:styleId="PaperTitle">
    <w:name w:val="PaperTitle"/>
    <w:basedOn w:val="Normal"/>
    <w:rsid w:val="003446DE"/>
    <w:pPr>
      <w:tabs>
        <w:tab w:val="left" w:leader="dot" w:pos="6379"/>
      </w:tabs>
      <w:spacing w:before="0" w:after="0" w:line="240" w:lineRule="auto"/>
      <w:ind w:left="284" w:hanging="284"/>
    </w:pPr>
    <w:rPr>
      <w:rFonts w:ascii="Times New (W1)" w:eastAsia="Times New Roman" w:hAnsi="Times New (W1)" w:cs="Times New Roman"/>
      <w:sz w:val="20"/>
      <w:szCs w:val="20"/>
      <w:lang w:eastAsia="en-AU"/>
    </w:rPr>
  </w:style>
  <w:style w:type="paragraph" w:customStyle="1" w:styleId="aDef">
    <w:name w:val="aDef"/>
    <w:basedOn w:val="Normal"/>
    <w:link w:val="aDefChar"/>
    <w:rsid w:val="009B1FDD"/>
    <w:pPr>
      <w:spacing w:before="140" w:after="0" w:line="240" w:lineRule="auto"/>
      <w:ind w:left="1100"/>
      <w:jc w:val="both"/>
    </w:pPr>
    <w:rPr>
      <w:rFonts w:ascii="Times New Roman" w:eastAsia="Times New Roman" w:hAnsi="Times New Roman" w:cs="Times New Roman"/>
      <w:sz w:val="24"/>
      <w:szCs w:val="20"/>
      <w:lang w:eastAsia="en-AU"/>
    </w:rPr>
  </w:style>
  <w:style w:type="character" w:customStyle="1" w:styleId="aDefChar">
    <w:name w:val="aDef Char"/>
    <w:link w:val="aDef"/>
    <w:locked/>
    <w:rsid w:val="009B1FDD"/>
    <w:rPr>
      <w:rFonts w:ascii="Times New Roman" w:eastAsia="Times New Roman" w:hAnsi="Times New Roman" w:cs="Times New Roman"/>
      <w:sz w:val="24"/>
      <w:szCs w:val="20"/>
      <w:lang w:eastAsia="en-AU"/>
    </w:rPr>
  </w:style>
  <w:style w:type="paragraph" w:customStyle="1" w:styleId="Idefpara">
    <w:name w:val="I def para"/>
    <w:basedOn w:val="Ipara"/>
    <w:rsid w:val="009B1FDD"/>
  </w:style>
  <w:style w:type="paragraph" w:customStyle="1" w:styleId="Idefsubpara">
    <w:name w:val="I def subpara"/>
    <w:basedOn w:val="Normal"/>
    <w:rsid w:val="009B1FDD"/>
    <w:pPr>
      <w:tabs>
        <w:tab w:val="right" w:pos="1940"/>
        <w:tab w:val="left" w:pos="2140"/>
      </w:tabs>
      <w:spacing w:before="140" w:after="0" w:line="240" w:lineRule="auto"/>
      <w:ind w:left="2140" w:hanging="2140"/>
      <w:jc w:val="both"/>
    </w:pPr>
    <w:rPr>
      <w:rFonts w:ascii="Times New Roman" w:eastAsia="Times New Roman" w:hAnsi="Times New Roman" w:cs="Times New Roman"/>
      <w:sz w:val="24"/>
      <w:szCs w:val="20"/>
    </w:rPr>
  </w:style>
  <w:style w:type="paragraph" w:customStyle="1" w:styleId="Bodycopybulletlevel2">
    <w:name w:val="Body copy bullet level 2"/>
    <w:rsid w:val="00DF23C5"/>
    <w:pPr>
      <w:keepNext/>
      <w:widowControl w:val="0"/>
      <w:numPr>
        <w:numId w:val="16"/>
      </w:numPr>
      <w:spacing w:after="0" w:line="240" w:lineRule="auto"/>
      <w:ind w:left="1701" w:hanging="567"/>
    </w:pPr>
    <w:rPr>
      <w:rFonts w:ascii="Calibri" w:eastAsia="Times New Roman" w:hAnsi="Calibri" w:cs="Calibri"/>
      <w:color w:val="000000"/>
      <w:szCs w:val="20"/>
      <w:lang w:eastAsia="en-AU"/>
    </w:rPr>
  </w:style>
  <w:style w:type="paragraph" w:customStyle="1" w:styleId="Titleheading">
    <w:name w:val="Title heading"/>
    <w:next w:val="Bodycopy"/>
    <w:rsid w:val="00DF23C5"/>
    <w:pPr>
      <w:keepNext/>
      <w:pageBreakBefore/>
      <w:widowControl w:val="0"/>
      <w:tabs>
        <w:tab w:val="left" w:pos="9643"/>
      </w:tabs>
      <w:spacing w:afterLines="200" w:after="0" w:line="240" w:lineRule="auto"/>
      <w:outlineLvl w:val="0"/>
    </w:pPr>
    <w:rPr>
      <w:rFonts w:ascii="Arial Narrow" w:eastAsia="Calibri" w:hAnsi="Arial Narrow" w:cs="Arial Narrow"/>
      <w:smallCaps/>
      <w:color w:val="000000"/>
      <w:sz w:val="60"/>
      <w:szCs w:val="60"/>
      <w:lang w:eastAsia="en-AU"/>
    </w:rPr>
  </w:style>
  <w:style w:type="table" w:customStyle="1" w:styleId="LightShading1">
    <w:name w:val="Light Shading1"/>
    <w:rsid w:val="00DF23C5"/>
    <w:pPr>
      <w:spacing w:after="0" w:line="240" w:lineRule="auto"/>
    </w:pPr>
    <w:rPr>
      <w:rFonts w:ascii="Calibri" w:eastAsia="Calibri" w:hAnsi="Calibri" w:cs="Times New Roman"/>
      <w:color w:val="000000"/>
      <w:sz w:val="20"/>
      <w:szCs w:val="20"/>
      <w:lang w:eastAsia="en-A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Bulletlistlevel1">
    <w:name w:val="Bullet list  level 1"/>
    <w:qFormat/>
    <w:rsid w:val="00DF23C5"/>
    <w:pPr>
      <w:keepNext/>
      <w:widowControl w:val="0"/>
      <w:numPr>
        <w:numId w:val="15"/>
      </w:numPr>
      <w:spacing w:before="120" w:after="120" w:line="300" w:lineRule="exact"/>
      <w:ind w:left="1134" w:hanging="567"/>
    </w:pPr>
    <w:rPr>
      <w:rFonts w:ascii="Calibri" w:eastAsia="Times New Roman" w:hAnsi="Calibri" w:cs="Calibri"/>
      <w:color w:val="000000"/>
      <w:szCs w:val="20"/>
      <w:lang w:eastAsia="en-AU"/>
    </w:rPr>
  </w:style>
  <w:style w:type="paragraph" w:customStyle="1" w:styleId="Tableheading">
    <w:name w:val="Table heading"/>
    <w:rsid w:val="00DF23C5"/>
    <w:pPr>
      <w:keepNext/>
      <w:widowControl w:val="0"/>
      <w:spacing w:before="120" w:after="120" w:line="240" w:lineRule="auto"/>
    </w:pPr>
    <w:rPr>
      <w:rFonts w:ascii="Arial Narrow" w:eastAsia="Times New Roman" w:hAnsi="Arial Narrow" w:cs="Calibri"/>
      <w:b/>
      <w:bCs/>
      <w:smallCaps/>
      <w:color w:val="FFFFFF"/>
      <w:szCs w:val="20"/>
      <w:lang w:eastAsia="en-AU"/>
    </w:rPr>
  </w:style>
  <w:style w:type="paragraph" w:customStyle="1" w:styleId="Tablebodycopy">
    <w:name w:val="Table body copy"/>
    <w:rsid w:val="00DF23C5"/>
    <w:pPr>
      <w:keepNext/>
      <w:widowControl w:val="0"/>
      <w:spacing w:before="120" w:after="120" w:line="240" w:lineRule="auto"/>
    </w:pPr>
    <w:rPr>
      <w:rFonts w:ascii="Calibri" w:eastAsia="Times New Roman" w:hAnsi="Calibri" w:cs="Calibri"/>
      <w:bCs/>
      <w:szCs w:val="20"/>
      <w:lang w:eastAsia="en-AU"/>
    </w:rPr>
  </w:style>
  <w:style w:type="paragraph" w:customStyle="1" w:styleId="Bulletlistquote">
    <w:name w:val="Bullet list quote"/>
    <w:rsid w:val="00DF23C5"/>
    <w:pPr>
      <w:keepNext/>
      <w:widowControl w:val="0"/>
      <w:spacing w:after="0" w:line="240" w:lineRule="auto"/>
      <w:ind w:left="1701"/>
    </w:pPr>
    <w:rPr>
      <w:rFonts w:ascii="Calibri" w:eastAsia="Times New Roman" w:hAnsi="Calibri" w:cs="Calibri"/>
      <w:i/>
      <w:color w:val="000000"/>
      <w:szCs w:val="20"/>
      <w:lang w:eastAsia="en-AU"/>
    </w:rPr>
  </w:style>
  <w:style w:type="paragraph" w:customStyle="1" w:styleId="TOCHeading1">
    <w:name w:val="TOC Heading1"/>
    <w:rsid w:val="00DF23C5"/>
    <w:pPr>
      <w:keepNext/>
      <w:pageBreakBefore/>
      <w:widowControl w:val="0"/>
      <w:spacing w:after="480" w:line="240" w:lineRule="auto"/>
    </w:pPr>
    <w:rPr>
      <w:rFonts w:ascii="Arial Narrow" w:eastAsia="Calibri" w:hAnsi="Arial Narrow" w:cs="Arial Narrow"/>
      <w:smallCaps/>
      <w:color w:val="000000"/>
      <w:sz w:val="60"/>
      <w:szCs w:val="60"/>
      <w:lang w:eastAsia="en-AU"/>
    </w:rPr>
  </w:style>
  <w:style w:type="paragraph" w:customStyle="1" w:styleId="Heading1nonumber">
    <w:name w:val="Heading 1 no number"/>
    <w:next w:val="Bodycopynumbered"/>
    <w:rsid w:val="00DF23C5"/>
    <w:pPr>
      <w:keepNext/>
      <w:widowControl w:val="0"/>
      <w:spacing w:after="100" w:line="240" w:lineRule="auto"/>
    </w:pPr>
    <w:rPr>
      <w:rFonts w:ascii="Arial Narrow" w:eastAsia="Calibri" w:hAnsi="Arial Narrow" w:cs="Times New Roman"/>
      <w:bCs/>
      <w:smallCaps/>
      <w:color w:val="000000"/>
      <w:sz w:val="44"/>
      <w:szCs w:val="44"/>
    </w:rPr>
  </w:style>
  <w:style w:type="paragraph" w:customStyle="1" w:styleId="Bodycopynumbered2">
    <w:name w:val="Body copy numbered 2"/>
    <w:rsid w:val="00DF23C5"/>
    <w:pPr>
      <w:keepNext/>
      <w:widowControl w:val="0"/>
      <w:numPr>
        <w:numId w:val="21"/>
      </w:numPr>
      <w:spacing w:before="120" w:after="120" w:line="300" w:lineRule="exact"/>
      <w:ind w:left="567" w:hanging="567"/>
    </w:pPr>
    <w:rPr>
      <w:rFonts w:ascii="Calibri" w:eastAsia="Times New Roman" w:hAnsi="Calibri" w:cs="Calibri"/>
      <w:color w:val="000000"/>
      <w:szCs w:val="20"/>
      <w:lang w:eastAsia="en-AU"/>
    </w:rPr>
  </w:style>
  <w:style w:type="paragraph" w:customStyle="1" w:styleId="Committeemembership">
    <w:name w:val="Committee membership"/>
    <w:next w:val="Bodycopy"/>
    <w:rsid w:val="00DF23C5"/>
    <w:pPr>
      <w:keepNext/>
      <w:widowControl w:val="0"/>
      <w:spacing w:beforeLines="100" w:afterLines="100" w:after="0" w:line="240" w:lineRule="auto"/>
      <w:outlineLvl w:val="0"/>
    </w:pPr>
    <w:rPr>
      <w:rFonts w:ascii="Arial Narrow" w:eastAsia="Calibri" w:hAnsi="Arial Narrow" w:cs="Arial Narrow"/>
      <w:smallCaps/>
      <w:sz w:val="44"/>
      <w:szCs w:val="44"/>
    </w:rPr>
  </w:style>
  <w:style w:type="paragraph" w:customStyle="1" w:styleId="Secretariat">
    <w:name w:val="Secretariat"/>
    <w:next w:val="Bodycopy"/>
    <w:rsid w:val="00DF23C5"/>
    <w:pPr>
      <w:spacing w:beforeLines="400" w:afterLines="100" w:after="0" w:line="240" w:lineRule="auto"/>
      <w:outlineLvl w:val="0"/>
    </w:pPr>
    <w:rPr>
      <w:rFonts w:ascii="Arial Narrow" w:eastAsia="Calibri" w:hAnsi="Arial Narrow" w:cs="Arial Narrow"/>
      <w:smallCaps/>
      <w:sz w:val="44"/>
      <w:szCs w:val="44"/>
    </w:rPr>
  </w:style>
  <w:style w:type="paragraph" w:customStyle="1" w:styleId="Contactinformation">
    <w:name w:val="Contact information"/>
    <w:next w:val="Bodycopy"/>
    <w:rsid w:val="00DF23C5"/>
    <w:pPr>
      <w:spacing w:beforeLines="400" w:afterLines="100" w:after="0" w:line="240" w:lineRule="auto"/>
      <w:outlineLvl w:val="0"/>
    </w:pPr>
    <w:rPr>
      <w:rFonts w:ascii="Arial Narrow" w:eastAsia="Calibri" w:hAnsi="Arial Narrow" w:cs="Arial Narrow"/>
      <w:smallCaps/>
      <w:sz w:val="44"/>
      <w:szCs w:val="44"/>
    </w:rPr>
  </w:style>
  <w:style w:type="paragraph" w:customStyle="1" w:styleId="Recommendationsheading">
    <w:name w:val="Recommendations heading"/>
    <w:next w:val="Recommendationbodycopy"/>
    <w:rsid w:val="00DF23C5"/>
    <w:pPr>
      <w:keepNext/>
      <w:pageBreakBefore/>
      <w:widowControl w:val="0"/>
      <w:spacing w:after="240" w:line="240" w:lineRule="auto"/>
    </w:pPr>
    <w:rPr>
      <w:rFonts w:ascii="Arial Narrow" w:eastAsia="Calibri" w:hAnsi="Arial Narrow" w:cs="Times New Roman"/>
      <w:bCs/>
      <w:smallCaps/>
      <w:color w:val="000000"/>
      <w:sz w:val="44"/>
      <w:szCs w:val="44"/>
    </w:rPr>
  </w:style>
  <w:style w:type="character" w:styleId="PageNumber">
    <w:name w:val="page number"/>
    <w:rsid w:val="00DF23C5"/>
    <w:rPr>
      <w:rFonts w:ascii="Calibri" w:hAnsi="Calibri" w:cs="Times New Roman"/>
      <w:b/>
      <w:sz w:val="18"/>
      <w:szCs w:val="18"/>
    </w:rPr>
  </w:style>
  <w:style w:type="paragraph" w:customStyle="1" w:styleId="Recommendationbodycopy">
    <w:name w:val="Recommendation body copy"/>
    <w:rsid w:val="00DF23C5"/>
    <w:pPr>
      <w:keepNext/>
      <w:widowControl w:val="0"/>
      <w:spacing w:after="0" w:line="240" w:lineRule="auto"/>
    </w:pPr>
    <w:rPr>
      <w:rFonts w:ascii="Arial Narrow" w:eastAsia="Calibri" w:hAnsi="Arial Narrow" w:cs="Arial"/>
      <w:bCs/>
      <w:kern w:val="32"/>
      <w:szCs w:val="20"/>
    </w:rPr>
  </w:style>
  <w:style w:type="paragraph" w:customStyle="1" w:styleId="Recommendationbodycopynumbered">
    <w:name w:val="Recommendation body copy numbered"/>
    <w:rsid w:val="00DF23C5"/>
    <w:pPr>
      <w:keepNext/>
      <w:widowControl w:val="0"/>
      <w:numPr>
        <w:ilvl w:val="1"/>
        <w:numId w:val="23"/>
      </w:numPr>
      <w:spacing w:before="200" w:after="200" w:line="240" w:lineRule="auto"/>
      <w:ind w:left="578" w:hanging="578"/>
      <w:outlineLvl w:val="7"/>
    </w:pPr>
    <w:rPr>
      <w:rFonts w:ascii="Arial Narrow" w:eastAsia="Calibri" w:hAnsi="Arial Narrow" w:cs="Arial"/>
      <w:b/>
      <w:bCs/>
      <w:kern w:val="32"/>
      <w:szCs w:val="20"/>
    </w:rPr>
  </w:style>
  <w:style w:type="paragraph" w:customStyle="1" w:styleId="Recommendationheadingbody">
    <w:name w:val="Recommendation heading body"/>
    <w:next w:val="Recommendationbodycopynumbered"/>
    <w:rsid w:val="00DF23C5"/>
    <w:pPr>
      <w:keepNext/>
      <w:widowControl w:val="0"/>
      <w:spacing w:beforeLines="150" w:afterLines="100" w:after="0" w:line="240" w:lineRule="auto"/>
      <w:outlineLvl w:val="6"/>
    </w:pPr>
    <w:rPr>
      <w:rFonts w:ascii="Arial Narrow" w:eastAsia="Calibri" w:hAnsi="Arial Narrow" w:cs="Arial Narrow"/>
      <w:b/>
      <w:smallCaps/>
      <w:sz w:val="30"/>
      <w:szCs w:val="30"/>
    </w:rPr>
  </w:style>
  <w:style w:type="paragraph" w:customStyle="1" w:styleId="Bodycopybulletlevel1alpha">
    <w:name w:val="Body copy bullet level 1 alpha"/>
    <w:rsid w:val="00DF23C5"/>
    <w:pPr>
      <w:keepNext/>
      <w:widowControl w:val="0"/>
      <w:numPr>
        <w:numId w:val="18"/>
      </w:numPr>
      <w:spacing w:after="0" w:line="240" w:lineRule="auto"/>
      <w:ind w:left="851" w:hanging="284"/>
    </w:pPr>
    <w:rPr>
      <w:rFonts w:ascii="Calibri" w:eastAsia="Times New Roman" w:hAnsi="Calibri" w:cs="Calibri"/>
      <w:color w:val="000000"/>
      <w:szCs w:val="20"/>
      <w:lang w:eastAsia="en-AU"/>
    </w:rPr>
  </w:style>
  <w:style w:type="paragraph" w:customStyle="1" w:styleId="Headereven">
    <w:name w:val="Header even"/>
    <w:rsid w:val="00DF23C5"/>
    <w:pPr>
      <w:keepNext/>
      <w:widowControl w:val="0"/>
      <w:tabs>
        <w:tab w:val="center" w:pos="4513"/>
        <w:tab w:val="right" w:pos="9026"/>
      </w:tabs>
      <w:spacing w:after="0" w:line="240" w:lineRule="auto"/>
    </w:pPr>
    <w:rPr>
      <w:rFonts w:ascii="Calibri" w:eastAsia="Calibri" w:hAnsi="Calibri" w:cs="Arial Narrow"/>
      <w:smallCaps/>
      <w:szCs w:val="20"/>
    </w:rPr>
  </w:style>
  <w:style w:type="paragraph" w:customStyle="1" w:styleId="Headerodd">
    <w:name w:val="Header odd"/>
    <w:rsid w:val="00DF23C5"/>
    <w:pPr>
      <w:keepNext/>
      <w:widowControl w:val="0"/>
      <w:tabs>
        <w:tab w:val="center" w:pos="4513"/>
        <w:tab w:val="right" w:pos="9026"/>
      </w:tabs>
      <w:spacing w:after="0" w:line="240" w:lineRule="auto"/>
      <w:jc w:val="right"/>
    </w:pPr>
    <w:rPr>
      <w:rFonts w:ascii="Calibri" w:eastAsia="Calibri" w:hAnsi="Calibri" w:cs="Arial Narrow"/>
      <w:smallCaps/>
      <w:szCs w:val="20"/>
    </w:rPr>
  </w:style>
  <w:style w:type="paragraph" w:customStyle="1" w:styleId="Reportcoverfooter">
    <w:name w:val="Report cover footer"/>
    <w:basedOn w:val="Headerodd"/>
    <w:rsid w:val="00DF23C5"/>
    <w:rPr>
      <w:smallCaps w:val="0"/>
      <w:sz w:val="28"/>
      <w:szCs w:val="28"/>
    </w:rPr>
  </w:style>
  <w:style w:type="paragraph" w:customStyle="1" w:styleId="ReportTitle">
    <w:name w:val="Report Title"/>
    <w:rsid w:val="00DF23C5"/>
    <w:pPr>
      <w:keepNext/>
      <w:widowControl w:val="0"/>
      <w:spacing w:after="480" w:line="240" w:lineRule="auto"/>
      <w:jc w:val="right"/>
    </w:pPr>
    <w:rPr>
      <w:rFonts w:ascii="Arial Narrow" w:eastAsia="Calibri" w:hAnsi="Arial Narrow" w:cs="Arial Narrow"/>
      <w:smallCaps/>
      <w:sz w:val="56"/>
      <w:szCs w:val="56"/>
    </w:rPr>
  </w:style>
  <w:style w:type="paragraph" w:customStyle="1" w:styleId="CommitteeName">
    <w:name w:val="Committee Name"/>
    <w:rsid w:val="00DF23C5"/>
    <w:pPr>
      <w:keepNext/>
      <w:widowControl w:val="0"/>
      <w:spacing w:after="480" w:line="240" w:lineRule="auto"/>
      <w:jc w:val="right"/>
    </w:pPr>
    <w:rPr>
      <w:rFonts w:ascii="Arial Narrow" w:eastAsia="Calibri" w:hAnsi="Arial Narrow" w:cs="Arial Narrow"/>
      <w:smallCaps/>
      <w:sz w:val="44"/>
      <w:szCs w:val="44"/>
    </w:rPr>
  </w:style>
  <w:style w:type="paragraph" w:customStyle="1" w:styleId="Bulletlistalpha">
    <w:name w:val="Bullet list alpha"/>
    <w:rsid w:val="00DF23C5"/>
    <w:pPr>
      <w:keepNext/>
      <w:widowControl w:val="0"/>
      <w:numPr>
        <w:ilvl w:val="1"/>
        <w:numId w:val="16"/>
      </w:numPr>
      <w:spacing w:beforeLines="120" w:afterLines="120" w:after="0" w:line="200" w:lineRule="exact"/>
      <w:ind w:left="1701" w:hanging="567"/>
    </w:pPr>
    <w:rPr>
      <w:rFonts w:ascii="Calibri" w:eastAsia="Times New Roman" w:hAnsi="Calibri" w:cs="Calibri"/>
      <w:color w:val="000000"/>
      <w:spacing w:val="-3"/>
      <w:szCs w:val="20"/>
      <w:lang w:eastAsia="en-AU"/>
    </w:rPr>
  </w:style>
  <w:style w:type="paragraph" w:customStyle="1" w:styleId="Bulletlistroman">
    <w:name w:val="Bullet list roman"/>
    <w:rsid w:val="00DF23C5"/>
    <w:pPr>
      <w:keepNext/>
      <w:widowControl w:val="0"/>
      <w:numPr>
        <w:numId w:val="20"/>
      </w:numPr>
      <w:spacing w:beforeLines="120" w:afterLines="120" w:after="0" w:line="200" w:lineRule="exact"/>
      <w:ind w:left="2268" w:hanging="567"/>
    </w:pPr>
    <w:rPr>
      <w:rFonts w:ascii="Calibri" w:eastAsia="Times New Roman" w:hAnsi="Calibri" w:cs="Calibri"/>
      <w:color w:val="000000"/>
      <w:spacing w:val="-3"/>
      <w:szCs w:val="20"/>
      <w:lang w:eastAsia="en-AU"/>
    </w:rPr>
  </w:style>
  <w:style w:type="paragraph" w:customStyle="1" w:styleId="Heading4nonumber">
    <w:name w:val="Heading 4 no number"/>
    <w:next w:val="Bodycopynumbered"/>
    <w:rsid w:val="00DF23C5"/>
    <w:pPr>
      <w:keepNext/>
      <w:widowControl w:val="0"/>
      <w:spacing w:after="0" w:line="240" w:lineRule="auto"/>
    </w:pPr>
    <w:rPr>
      <w:rFonts w:ascii="Arial Narrow" w:eastAsia="Calibri" w:hAnsi="Arial Narrow" w:cs="Arial Narrow"/>
      <w:smallCaps/>
      <w:sz w:val="26"/>
      <w:szCs w:val="26"/>
    </w:rPr>
  </w:style>
  <w:style w:type="paragraph" w:customStyle="1" w:styleId="aIndent">
    <w:name w:val="(a) Indent"/>
    <w:basedOn w:val="Normal"/>
    <w:rsid w:val="00DF23C5"/>
    <w:pPr>
      <w:tabs>
        <w:tab w:val="left" w:pos="560"/>
      </w:tabs>
      <w:spacing w:before="0" w:after="0" w:line="240" w:lineRule="auto"/>
      <w:ind w:left="1120" w:hanging="1120"/>
    </w:pPr>
    <w:rPr>
      <w:rFonts w:ascii="Times" w:eastAsia="Times New Roman" w:hAnsi="Times" w:cs="Times New Roman"/>
      <w:sz w:val="24"/>
      <w:szCs w:val="20"/>
      <w:lang w:val="en-US" w:eastAsia="en-AU"/>
    </w:rPr>
  </w:style>
  <w:style w:type="numbering" w:customStyle="1" w:styleId="Style1">
    <w:name w:val="Style1"/>
    <w:rsid w:val="00DF23C5"/>
    <w:pPr>
      <w:numPr>
        <w:numId w:val="17"/>
      </w:numPr>
    </w:pPr>
  </w:style>
  <w:style w:type="numbering" w:customStyle="1" w:styleId="Style3">
    <w:name w:val="Style3"/>
    <w:rsid w:val="00DF23C5"/>
    <w:pPr>
      <w:numPr>
        <w:numId w:val="22"/>
      </w:numPr>
    </w:pPr>
  </w:style>
  <w:style w:type="numbering" w:customStyle="1" w:styleId="Style2">
    <w:name w:val="Style2"/>
    <w:rsid w:val="00DF23C5"/>
    <w:pPr>
      <w:numPr>
        <w:numId w:val="19"/>
      </w:numPr>
    </w:pPr>
  </w:style>
  <w:style w:type="paragraph" w:customStyle="1" w:styleId="Default">
    <w:name w:val="Default"/>
    <w:rsid w:val="00DF23C5"/>
    <w:pPr>
      <w:autoSpaceDE w:val="0"/>
      <w:autoSpaceDN w:val="0"/>
      <w:adjustRightInd w:val="0"/>
      <w:spacing w:after="0" w:line="240" w:lineRule="auto"/>
    </w:pPr>
    <w:rPr>
      <w:rFonts w:ascii="Arial Narrow" w:eastAsia="Times New Roman" w:hAnsi="Arial Narrow" w:cs="Arial Narrow"/>
      <w:color w:val="000000"/>
      <w:sz w:val="24"/>
      <w:szCs w:val="24"/>
      <w:lang w:eastAsia="en-AU"/>
    </w:rPr>
  </w:style>
  <w:style w:type="table" w:styleId="TableGrid">
    <w:name w:val="Table Grid"/>
    <w:basedOn w:val="TableNormal"/>
    <w:uiPriority w:val="59"/>
    <w:rsid w:val="00DF23C5"/>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BHeading">
    <w:name w:val="GB Heading"/>
    <w:basedOn w:val="Normal"/>
    <w:link w:val="GBHeadingChar"/>
    <w:rsid w:val="00DF23C5"/>
    <w:pPr>
      <w:spacing w:before="0" w:after="0" w:line="240" w:lineRule="auto"/>
      <w:jc w:val="both"/>
    </w:pPr>
    <w:rPr>
      <w:rFonts w:ascii="AvantGarde Bk BT" w:eastAsia="Times New Roman" w:hAnsi="AvantGarde Bk BT" w:cs="Times New Roman"/>
      <w:b/>
      <w:sz w:val="24"/>
      <w:szCs w:val="24"/>
      <w:lang w:eastAsia="en-AU"/>
    </w:rPr>
  </w:style>
  <w:style w:type="character" w:customStyle="1" w:styleId="GBHeadingChar">
    <w:name w:val="GB Heading Char"/>
    <w:link w:val="GBHeading"/>
    <w:locked/>
    <w:rsid w:val="00DF23C5"/>
    <w:rPr>
      <w:rFonts w:ascii="AvantGarde Bk BT" w:eastAsia="Times New Roman" w:hAnsi="AvantGarde Bk BT" w:cs="Times New Roman"/>
      <w:b/>
      <w:sz w:val="24"/>
      <w:szCs w:val="24"/>
      <w:lang w:eastAsia="en-AU"/>
    </w:rPr>
  </w:style>
  <w:style w:type="paragraph" w:customStyle="1" w:styleId="PaperTitleIndent1">
    <w:name w:val="PaperTitleIndent1"/>
    <w:basedOn w:val="Normal"/>
    <w:uiPriority w:val="99"/>
    <w:rsid w:val="00DF23C5"/>
    <w:pPr>
      <w:spacing w:before="0" w:after="120" w:line="240" w:lineRule="auto"/>
      <w:ind w:right="1701"/>
    </w:pPr>
    <w:rPr>
      <w:rFonts w:ascii="Times New Roman" w:eastAsia="Calibri" w:hAnsi="Times New Roman" w:cs="Times New Roman"/>
      <w:sz w:val="24"/>
      <w:szCs w:val="24"/>
      <w:lang w:eastAsia="en-AU"/>
    </w:rPr>
  </w:style>
  <w:style w:type="paragraph" w:customStyle="1" w:styleId="PaperTitleIndent2">
    <w:name w:val="PaperTitleIndent2"/>
    <w:basedOn w:val="Normal"/>
    <w:uiPriority w:val="99"/>
    <w:rsid w:val="00DF23C5"/>
    <w:pPr>
      <w:spacing w:before="0" w:after="120" w:line="240" w:lineRule="auto"/>
      <w:ind w:left="238" w:right="1701"/>
    </w:pPr>
    <w:rPr>
      <w:rFonts w:ascii="Times New Roman" w:eastAsia="Calibri" w:hAnsi="Times New Roman" w:cs="Times New Roman"/>
      <w:sz w:val="24"/>
      <w:szCs w:val="24"/>
      <w:lang w:eastAsia="en-AU"/>
    </w:rPr>
  </w:style>
  <w:style w:type="character" w:styleId="CommentReference">
    <w:name w:val="annotation reference"/>
    <w:rsid w:val="00DF23C5"/>
    <w:rPr>
      <w:sz w:val="16"/>
      <w:szCs w:val="16"/>
    </w:rPr>
  </w:style>
  <w:style w:type="paragraph" w:customStyle="1" w:styleId="IMain">
    <w:name w:val="I Main"/>
    <w:basedOn w:val="Normal"/>
    <w:rsid w:val="00DF23C5"/>
    <w:pPr>
      <w:tabs>
        <w:tab w:val="right" w:pos="900"/>
        <w:tab w:val="left" w:pos="1100"/>
      </w:tabs>
      <w:spacing w:before="140" w:after="0" w:line="240" w:lineRule="auto"/>
      <w:ind w:left="1100" w:hanging="1100"/>
      <w:jc w:val="both"/>
      <w:outlineLvl w:val="5"/>
    </w:pPr>
    <w:rPr>
      <w:rFonts w:ascii="Times New Roman" w:eastAsia="Times New Roman" w:hAnsi="Times New Roman" w:cs="Times New Roman"/>
      <w:sz w:val="24"/>
      <w:szCs w:val="20"/>
      <w:lang w:eastAsia="en-AU"/>
    </w:rPr>
  </w:style>
  <w:style w:type="paragraph" w:customStyle="1" w:styleId="Resol">
    <w:name w:val="Resol"/>
    <w:basedOn w:val="Committeemembership"/>
    <w:rsid w:val="00DF23C5"/>
    <w:pPr>
      <w:spacing w:before="240" w:after="240"/>
    </w:pPr>
    <w:rPr>
      <w:rFonts w:eastAsia="Times New Roman"/>
    </w:rPr>
  </w:style>
  <w:style w:type="character" w:customStyle="1" w:styleId="charCitHyperlinkItal">
    <w:name w:val="charCitHyperlinkItal"/>
    <w:uiPriority w:val="1"/>
    <w:rsid w:val="00DF23C5"/>
    <w:rPr>
      <w:rFonts w:cs="Times New Roman"/>
      <w:i/>
      <w:color w:val="0000FF"/>
      <w:u w:val="none"/>
    </w:rPr>
  </w:style>
  <w:style w:type="paragraph" w:customStyle="1" w:styleId="aDefpara">
    <w:name w:val="aDef para"/>
    <w:basedOn w:val="Apara"/>
    <w:rsid w:val="00DF23C5"/>
    <w:rPr>
      <w:lang w:eastAsia="en-AU"/>
    </w:rPr>
  </w:style>
  <w:style w:type="paragraph" w:customStyle="1" w:styleId="aExamHdgss">
    <w:name w:val="aExamHdgss"/>
    <w:basedOn w:val="Normal"/>
    <w:next w:val="Normal"/>
    <w:rsid w:val="00DF23C5"/>
    <w:pPr>
      <w:keepNext/>
      <w:spacing w:before="140" w:after="0" w:line="240" w:lineRule="auto"/>
      <w:ind w:left="1100"/>
    </w:pPr>
    <w:rPr>
      <w:rFonts w:ascii="Arial" w:eastAsia="Times New Roman" w:hAnsi="Arial" w:cs="Times New Roman"/>
      <w:b/>
      <w:sz w:val="18"/>
      <w:szCs w:val="20"/>
      <w:lang w:eastAsia="en-AU"/>
    </w:rPr>
  </w:style>
  <w:style w:type="paragraph" w:customStyle="1" w:styleId="aExamss">
    <w:name w:val="aExamss"/>
    <w:basedOn w:val="aNote"/>
    <w:rsid w:val="00DF23C5"/>
    <w:pPr>
      <w:spacing w:before="60"/>
      <w:ind w:left="1100" w:firstLine="0"/>
    </w:pPr>
    <w:rPr>
      <w:lang w:eastAsia="en-AU"/>
    </w:rPr>
  </w:style>
  <w:style w:type="character" w:customStyle="1" w:styleId="aNoteCharChar">
    <w:name w:val="aNote Char Char"/>
    <w:locked/>
    <w:rsid w:val="00DF23C5"/>
    <w:rPr>
      <w:rFonts w:cs="Times New Roman"/>
      <w:lang w:val="x-none" w:eastAsia="en-US"/>
    </w:rPr>
  </w:style>
  <w:style w:type="paragraph" w:customStyle="1" w:styleId="CoverActName">
    <w:name w:val="CoverActName"/>
    <w:basedOn w:val="Normal"/>
    <w:rsid w:val="00DF23C5"/>
    <w:pPr>
      <w:tabs>
        <w:tab w:val="left" w:pos="2600"/>
      </w:tabs>
      <w:overflowPunct w:val="0"/>
      <w:autoSpaceDE w:val="0"/>
      <w:autoSpaceDN w:val="0"/>
      <w:adjustRightInd w:val="0"/>
      <w:spacing w:before="200" w:after="60" w:line="240" w:lineRule="auto"/>
      <w:jc w:val="both"/>
    </w:pPr>
    <w:rPr>
      <w:rFonts w:ascii="Arial" w:eastAsia="Times New Roman" w:hAnsi="Arial" w:cs="Arial"/>
      <w:b/>
      <w:bCs/>
      <w:sz w:val="24"/>
      <w:szCs w:val="24"/>
      <w:lang w:eastAsia="en-AU"/>
    </w:rPr>
  </w:style>
  <w:style w:type="character" w:customStyle="1" w:styleId="AparaChar">
    <w:name w:val="A para Char"/>
    <w:link w:val="Apara"/>
    <w:locked/>
    <w:rsid w:val="00DF23C5"/>
    <w:rPr>
      <w:rFonts w:ascii="Times New Roman" w:eastAsia="Times New Roman" w:hAnsi="Times New Roman" w:cs="Times New Roman"/>
      <w:sz w:val="24"/>
      <w:szCs w:val="20"/>
    </w:rPr>
  </w:style>
  <w:style w:type="paragraph" w:customStyle="1" w:styleId="ESText">
    <w:name w:val="ES_Text"/>
    <w:basedOn w:val="Normal"/>
    <w:uiPriority w:val="99"/>
    <w:rsid w:val="00DF23C5"/>
    <w:pPr>
      <w:spacing w:before="0" w:after="0"/>
    </w:pPr>
    <w:rPr>
      <w:rFonts w:ascii="Times New Roman" w:eastAsia="Times New Roman" w:hAnsi="Times New Roman" w:cs="Times New Roman"/>
      <w:sz w:val="24"/>
      <w:szCs w:val="24"/>
      <w:lang w:eastAsia="en-AU"/>
    </w:rPr>
  </w:style>
  <w:style w:type="character" w:customStyle="1" w:styleId="Mention">
    <w:name w:val="Mention"/>
    <w:uiPriority w:val="99"/>
    <w:semiHidden/>
    <w:unhideWhenUsed/>
    <w:rsid w:val="00DF23C5"/>
    <w:rPr>
      <w:color w:val="2B579A"/>
      <w:shd w:val="clear" w:color="auto" w:fill="E6E6E6"/>
    </w:rPr>
  </w:style>
  <w:style w:type="character" w:customStyle="1" w:styleId="UnresolvedMention">
    <w:name w:val="Unresolved Mention"/>
    <w:uiPriority w:val="99"/>
    <w:semiHidden/>
    <w:unhideWhenUsed/>
    <w:rsid w:val="00DF23C5"/>
    <w:rPr>
      <w:color w:val="808080"/>
      <w:shd w:val="clear" w:color="auto" w:fill="E6E6E6"/>
    </w:rPr>
  </w:style>
  <w:style w:type="numbering" w:styleId="1ai">
    <w:name w:val="Outline List 1"/>
    <w:basedOn w:val="NoList"/>
    <w:rsid w:val="00DF23C5"/>
    <w:pPr>
      <w:numPr>
        <w:numId w:val="24"/>
      </w:numPr>
    </w:pPr>
  </w:style>
  <w:style w:type="paragraph" w:customStyle="1" w:styleId="TableHd">
    <w:name w:val="TableHd"/>
    <w:basedOn w:val="Normal"/>
    <w:rsid w:val="00DF23C5"/>
    <w:pPr>
      <w:keepNext/>
      <w:tabs>
        <w:tab w:val="left" w:pos="0"/>
      </w:tabs>
      <w:spacing w:before="300" w:after="0" w:line="240" w:lineRule="auto"/>
      <w:ind w:left="1200" w:hanging="1200"/>
    </w:pPr>
    <w:rPr>
      <w:rFonts w:ascii="Arial" w:eastAsia="Times New Roman" w:hAnsi="Arial" w:cs="Times New Roman"/>
      <w:b/>
      <w:sz w:val="20"/>
      <w:szCs w:val="20"/>
    </w:rPr>
  </w:style>
  <w:style w:type="paragraph" w:customStyle="1" w:styleId="TableColHd">
    <w:name w:val="TableColHd"/>
    <w:basedOn w:val="Normal"/>
    <w:rsid w:val="00DF23C5"/>
    <w:pPr>
      <w:keepNext/>
      <w:tabs>
        <w:tab w:val="left" w:pos="0"/>
      </w:tabs>
      <w:spacing w:before="0" w:after="60" w:line="240" w:lineRule="auto"/>
    </w:pPr>
    <w:rPr>
      <w:rFonts w:ascii="Arial" w:eastAsia="Times New Roman" w:hAnsi="Arial" w:cs="Times New Roman"/>
      <w:b/>
      <w:sz w:val="18"/>
      <w:szCs w:val="20"/>
    </w:rPr>
  </w:style>
  <w:style w:type="paragraph" w:customStyle="1" w:styleId="TableText">
    <w:name w:val="TableText"/>
    <w:basedOn w:val="Normal"/>
    <w:uiPriority w:val="99"/>
    <w:rsid w:val="00DF23C5"/>
    <w:pPr>
      <w:spacing w:before="60" w:after="60" w:line="240" w:lineRule="auto"/>
    </w:pPr>
    <w:rPr>
      <w:rFonts w:ascii="Times New Roman" w:eastAsia="Times New Roman" w:hAnsi="Times New Roman" w:cs="Times New Roman"/>
      <w:sz w:val="24"/>
      <w:szCs w:val="24"/>
    </w:rPr>
  </w:style>
  <w:style w:type="character" w:customStyle="1" w:styleId="AmainChar">
    <w:name w:val="A main Char"/>
    <w:link w:val="Amain"/>
    <w:locked/>
    <w:rsid w:val="007377EC"/>
    <w:rPr>
      <w:rFonts w:ascii="Times New Roman" w:eastAsia="Times New Roman" w:hAnsi="Times New Roman" w:cs="Times New Roman"/>
      <w:sz w:val="24"/>
      <w:szCs w:val="20"/>
    </w:rPr>
  </w:style>
  <w:style w:type="character" w:customStyle="1" w:styleId="Calibri12">
    <w:name w:val="Calibri 12"/>
    <w:basedOn w:val="DefaultParagraphFont"/>
    <w:uiPriority w:val="1"/>
    <w:qFormat/>
    <w:rsid w:val="00B32DDB"/>
    <w:rPr>
      <w:rFonts w:ascii="Calibri" w:hAnsi="Calibri"/>
      <w:sz w:val="24"/>
    </w:rPr>
  </w:style>
  <w:style w:type="paragraph" w:customStyle="1" w:styleId="ref">
    <w:name w:val="ref"/>
    <w:basedOn w:val="Normal"/>
    <w:next w:val="Normal"/>
    <w:rsid w:val="007E46DC"/>
    <w:pPr>
      <w:spacing w:before="60" w:after="0" w:line="240" w:lineRule="auto"/>
      <w:jc w:val="both"/>
    </w:pPr>
    <w:rPr>
      <w:rFonts w:ascii="Times New Roman" w:eastAsia="Times New Roman" w:hAnsi="Times New Roman" w:cs="Times New Roman"/>
      <w:sz w:val="18"/>
      <w:szCs w:val="20"/>
    </w:rPr>
  </w:style>
  <w:style w:type="paragraph" w:customStyle="1" w:styleId="TableText10">
    <w:name w:val="TableText10"/>
    <w:basedOn w:val="TableText"/>
    <w:rsid w:val="007E46DC"/>
    <w:pPr>
      <w:tabs>
        <w:tab w:val="left" w:pos="0"/>
      </w:tabs>
    </w:pPr>
    <w:rPr>
      <w:sz w:val="20"/>
      <w:szCs w:val="20"/>
    </w:rPr>
  </w:style>
  <w:style w:type="paragraph" w:customStyle="1" w:styleId="TableNumbered">
    <w:name w:val="TableNumbered"/>
    <w:basedOn w:val="TableText10"/>
    <w:qFormat/>
    <w:rsid w:val="007E46DC"/>
    <w:pPr>
      <w:numPr>
        <w:numId w:val="25"/>
      </w:numPr>
    </w:pPr>
  </w:style>
  <w:style w:type="paragraph" w:customStyle="1" w:styleId="Sched-heading">
    <w:name w:val="Sched-heading"/>
    <w:basedOn w:val="Normal"/>
    <w:next w:val="Normal"/>
    <w:rsid w:val="007E46DC"/>
    <w:pPr>
      <w:keepNext/>
      <w:tabs>
        <w:tab w:val="left" w:pos="2600"/>
      </w:tabs>
      <w:spacing w:before="380" w:after="0" w:line="240" w:lineRule="auto"/>
      <w:ind w:left="2600" w:hanging="2600"/>
      <w:outlineLvl w:val="0"/>
    </w:pPr>
    <w:rPr>
      <w:rFonts w:ascii="Arial" w:eastAsia="Times New Roman" w:hAnsi="Arial" w:cs="Times New Roman"/>
      <w:b/>
      <w:sz w:val="34"/>
      <w:szCs w:val="20"/>
    </w:rPr>
  </w:style>
  <w:style w:type="character" w:customStyle="1" w:styleId="CharChapNo">
    <w:name w:val="CharChapNo"/>
    <w:rsid w:val="007E46DC"/>
  </w:style>
  <w:style w:type="character" w:customStyle="1" w:styleId="CharChapText">
    <w:name w:val="CharChapText"/>
    <w:rsid w:val="007E46DC"/>
  </w:style>
  <w:style w:type="paragraph" w:customStyle="1" w:styleId="Calibribody">
    <w:name w:val="Calibri body"/>
    <w:basedOn w:val="AH5Sec"/>
    <w:rsid w:val="00452F37"/>
    <w:pPr>
      <w:tabs>
        <w:tab w:val="clear" w:pos="1100"/>
        <w:tab w:val="left" w:pos="360"/>
        <w:tab w:val="left" w:pos="1440"/>
      </w:tabs>
      <w:spacing w:before="220" w:after="220" w:line="280" w:lineRule="atLeast"/>
      <w:ind w:left="360" w:firstLine="0"/>
    </w:pPr>
    <w:rPr>
      <w:rFonts w:ascii="Calibri" w:hAnsi="Calibri" w:cs="Calibri"/>
      <w:sz w:val="22"/>
      <w:szCs w:val="22"/>
    </w:rPr>
  </w:style>
  <w:style w:type="paragraph" w:customStyle="1" w:styleId="TOCHeading2">
    <w:name w:val="TOC Heading2"/>
    <w:rsid w:val="00AF6CB6"/>
    <w:pPr>
      <w:keepNext/>
      <w:pageBreakBefore/>
      <w:widowControl w:val="0"/>
      <w:spacing w:after="480" w:line="240" w:lineRule="auto"/>
    </w:pPr>
    <w:rPr>
      <w:rFonts w:ascii="Arial Narrow" w:eastAsia="Calibri" w:hAnsi="Arial Narrow" w:cs="Arial Narrow"/>
      <w:smallCaps/>
      <w:color w:val="000000"/>
      <w:sz w:val="60"/>
      <w:szCs w:val="60"/>
      <w:lang w:eastAsia="en-AU"/>
    </w:rPr>
  </w:style>
  <w:style w:type="character" w:styleId="EndnoteReference">
    <w:name w:val="endnote reference"/>
    <w:rsid w:val="00AF6CB6"/>
    <w:rPr>
      <w:vertAlign w:val="superscript"/>
    </w:rPr>
  </w:style>
  <w:style w:type="paragraph" w:customStyle="1" w:styleId="LongTitle">
    <w:name w:val="LongTitle"/>
    <w:basedOn w:val="Normal"/>
    <w:uiPriority w:val="99"/>
    <w:rsid w:val="001352E7"/>
    <w:pPr>
      <w:spacing w:before="240" w:after="60" w:line="240" w:lineRule="auto"/>
      <w:jc w:val="both"/>
    </w:pPr>
    <w:rPr>
      <w:rFonts w:ascii="Times New Roman" w:eastAsia="Times New Roman" w:hAnsi="Times New Roman" w:cs="Times New Roman"/>
      <w:sz w:val="24"/>
      <w:szCs w:val="24"/>
    </w:rPr>
  </w:style>
  <w:style w:type="character" w:customStyle="1" w:styleId="ListParagraphChar">
    <w:name w:val="List Paragraph Char"/>
    <w:aliases w:val="List Paragraph1 Char,List Paragraph11 Char,Recommendation Char,Bullet point Char,L Char,1 Recommendation Char,List Paragraph111 Char,F5 List Paragraph Char,Dot pt Char,CV text Char,Table text Char,Medium Grid 1 - Accent 21 Char"/>
    <w:link w:val="ListParagraph"/>
    <w:uiPriority w:val="34"/>
    <w:qFormat/>
    <w:locked/>
    <w:rsid w:val="00A33999"/>
  </w:style>
  <w:style w:type="paragraph" w:customStyle="1" w:styleId="TOCHeading3">
    <w:name w:val="TOC Heading3"/>
    <w:rsid w:val="00A52216"/>
    <w:pPr>
      <w:keepNext/>
      <w:pageBreakBefore/>
      <w:widowControl w:val="0"/>
      <w:spacing w:after="480" w:line="240" w:lineRule="auto"/>
    </w:pPr>
    <w:rPr>
      <w:rFonts w:ascii="Arial Narrow" w:eastAsia="Calibri" w:hAnsi="Arial Narrow" w:cs="Arial Narrow"/>
      <w:smallCaps/>
      <w:color w:val="000000"/>
      <w:sz w:val="60"/>
      <w:szCs w:val="60"/>
      <w:lang w:eastAsia="en-AU"/>
    </w:rPr>
  </w:style>
  <w:style w:type="paragraph" w:customStyle="1" w:styleId="Heading4SL">
    <w:name w:val="Heading 4 SL"/>
    <w:basedOn w:val="Heading5"/>
    <w:qFormat/>
    <w:rsid w:val="00FD12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43566">
      <w:bodyDiv w:val="1"/>
      <w:marLeft w:val="0"/>
      <w:marRight w:val="0"/>
      <w:marTop w:val="0"/>
      <w:marBottom w:val="0"/>
      <w:divBdr>
        <w:top w:val="none" w:sz="0" w:space="0" w:color="auto"/>
        <w:left w:val="none" w:sz="0" w:space="0" w:color="auto"/>
        <w:bottom w:val="none" w:sz="0" w:space="0" w:color="auto"/>
        <w:right w:val="none" w:sz="0" w:space="0" w:color="auto"/>
      </w:divBdr>
    </w:div>
    <w:div w:id="44761495">
      <w:bodyDiv w:val="1"/>
      <w:marLeft w:val="0"/>
      <w:marRight w:val="0"/>
      <w:marTop w:val="0"/>
      <w:marBottom w:val="0"/>
      <w:divBdr>
        <w:top w:val="none" w:sz="0" w:space="0" w:color="auto"/>
        <w:left w:val="none" w:sz="0" w:space="0" w:color="auto"/>
        <w:bottom w:val="none" w:sz="0" w:space="0" w:color="auto"/>
        <w:right w:val="none" w:sz="0" w:space="0" w:color="auto"/>
      </w:divBdr>
    </w:div>
    <w:div w:id="80682419">
      <w:bodyDiv w:val="1"/>
      <w:marLeft w:val="0"/>
      <w:marRight w:val="0"/>
      <w:marTop w:val="0"/>
      <w:marBottom w:val="0"/>
      <w:divBdr>
        <w:top w:val="none" w:sz="0" w:space="0" w:color="auto"/>
        <w:left w:val="none" w:sz="0" w:space="0" w:color="auto"/>
        <w:bottom w:val="none" w:sz="0" w:space="0" w:color="auto"/>
        <w:right w:val="none" w:sz="0" w:space="0" w:color="auto"/>
      </w:divBdr>
    </w:div>
    <w:div w:id="353387201">
      <w:bodyDiv w:val="1"/>
      <w:marLeft w:val="0"/>
      <w:marRight w:val="0"/>
      <w:marTop w:val="0"/>
      <w:marBottom w:val="0"/>
      <w:divBdr>
        <w:top w:val="none" w:sz="0" w:space="0" w:color="auto"/>
        <w:left w:val="none" w:sz="0" w:space="0" w:color="auto"/>
        <w:bottom w:val="none" w:sz="0" w:space="0" w:color="auto"/>
        <w:right w:val="none" w:sz="0" w:space="0" w:color="auto"/>
      </w:divBdr>
    </w:div>
    <w:div w:id="378287222">
      <w:bodyDiv w:val="1"/>
      <w:marLeft w:val="0"/>
      <w:marRight w:val="0"/>
      <w:marTop w:val="0"/>
      <w:marBottom w:val="0"/>
      <w:divBdr>
        <w:top w:val="none" w:sz="0" w:space="0" w:color="auto"/>
        <w:left w:val="none" w:sz="0" w:space="0" w:color="auto"/>
        <w:bottom w:val="none" w:sz="0" w:space="0" w:color="auto"/>
        <w:right w:val="none" w:sz="0" w:space="0" w:color="auto"/>
      </w:divBdr>
    </w:div>
    <w:div w:id="413749720">
      <w:bodyDiv w:val="1"/>
      <w:marLeft w:val="0"/>
      <w:marRight w:val="0"/>
      <w:marTop w:val="0"/>
      <w:marBottom w:val="0"/>
      <w:divBdr>
        <w:top w:val="none" w:sz="0" w:space="0" w:color="auto"/>
        <w:left w:val="none" w:sz="0" w:space="0" w:color="auto"/>
        <w:bottom w:val="none" w:sz="0" w:space="0" w:color="auto"/>
        <w:right w:val="none" w:sz="0" w:space="0" w:color="auto"/>
      </w:divBdr>
    </w:div>
    <w:div w:id="419982341">
      <w:bodyDiv w:val="1"/>
      <w:marLeft w:val="0"/>
      <w:marRight w:val="0"/>
      <w:marTop w:val="0"/>
      <w:marBottom w:val="0"/>
      <w:divBdr>
        <w:top w:val="none" w:sz="0" w:space="0" w:color="auto"/>
        <w:left w:val="none" w:sz="0" w:space="0" w:color="auto"/>
        <w:bottom w:val="none" w:sz="0" w:space="0" w:color="auto"/>
        <w:right w:val="none" w:sz="0" w:space="0" w:color="auto"/>
      </w:divBdr>
    </w:div>
    <w:div w:id="420956008">
      <w:bodyDiv w:val="1"/>
      <w:marLeft w:val="0"/>
      <w:marRight w:val="0"/>
      <w:marTop w:val="0"/>
      <w:marBottom w:val="0"/>
      <w:divBdr>
        <w:top w:val="none" w:sz="0" w:space="0" w:color="auto"/>
        <w:left w:val="none" w:sz="0" w:space="0" w:color="auto"/>
        <w:bottom w:val="none" w:sz="0" w:space="0" w:color="auto"/>
        <w:right w:val="none" w:sz="0" w:space="0" w:color="auto"/>
      </w:divBdr>
    </w:div>
    <w:div w:id="451359759">
      <w:bodyDiv w:val="1"/>
      <w:marLeft w:val="0"/>
      <w:marRight w:val="0"/>
      <w:marTop w:val="0"/>
      <w:marBottom w:val="0"/>
      <w:divBdr>
        <w:top w:val="none" w:sz="0" w:space="0" w:color="auto"/>
        <w:left w:val="none" w:sz="0" w:space="0" w:color="auto"/>
        <w:bottom w:val="none" w:sz="0" w:space="0" w:color="auto"/>
        <w:right w:val="none" w:sz="0" w:space="0" w:color="auto"/>
      </w:divBdr>
    </w:div>
    <w:div w:id="453252857">
      <w:bodyDiv w:val="1"/>
      <w:marLeft w:val="0"/>
      <w:marRight w:val="0"/>
      <w:marTop w:val="0"/>
      <w:marBottom w:val="0"/>
      <w:divBdr>
        <w:top w:val="none" w:sz="0" w:space="0" w:color="auto"/>
        <w:left w:val="none" w:sz="0" w:space="0" w:color="auto"/>
        <w:bottom w:val="none" w:sz="0" w:space="0" w:color="auto"/>
        <w:right w:val="none" w:sz="0" w:space="0" w:color="auto"/>
      </w:divBdr>
    </w:div>
    <w:div w:id="479882438">
      <w:bodyDiv w:val="1"/>
      <w:marLeft w:val="0"/>
      <w:marRight w:val="0"/>
      <w:marTop w:val="0"/>
      <w:marBottom w:val="0"/>
      <w:divBdr>
        <w:top w:val="none" w:sz="0" w:space="0" w:color="auto"/>
        <w:left w:val="none" w:sz="0" w:space="0" w:color="auto"/>
        <w:bottom w:val="none" w:sz="0" w:space="0" w:color="auto"/>
        <w:right w:val="none" w:sz="0" w:space="0" w:color="auto"/>
      </w:divBdr>
    </w:div>
    <w:div w:id="486701483">
      <w:bodyDiv w:val="1"/>
      <w:marLeft w:val="0"/>
      <w:marRight w:val="0"/>
      <w:marTop w:val="0"/>
      <w:marBottom w:val="0"/>
      <w:divBdr>
        <w:top w:val="none" w:sz="0" w:space="0" w:color="auto"/>
        <w:left w:val="none" w:sz="0" w:space="0" w:color="auto"/>
        <w:bottom w:val="none" w:sz="0" w:space="0" w:color="auto"/>
        <w:right w:val="none" w:sz="0" w:space="0" w:color="auto"/>
      </w:divBdr>
    </w:div>
    <w:div w:id="496581886">
      <w:bodyDiv w:val="1"/>
      <w:marLeft w:val="0"/>
      <w:marRight w:val="0"/>
      <w:marTop w:val="0"/>
      <w:marBottom w:val="0"/>
      <w:divBdr>
        <w:top w:val="none" w:sz="0" w:space="0" w:color="auto"/>
        <w:left w:val="none" w:sz="0" w:space="0" w:color="auto"/>
        <w:bottom w:val="none" w:sz="0" w:space="0" w:color="auto"/>
        <w:right w:val="none" w:sz="0" w:space="0" w:color="auto"/>
      </w:divBdr>
    </w:div>
    <w:div w:id="631591322">
      <w:bodyDiv w:val="1"/>
      <w:marLeft w:val="0"/>
      <w:marRight w:val="0"/>
      <w:marTop w:val="0"/>
      <w:marBottom w:val="0"/>
      <w:divBdr>
        <w:top w:val="none" w:sz="0" w:space="0" w:color="auto"/>
        <w:left w:val="none" w:sz="0" w:space="0" w:color="auto"/>
        <w:bottom w:val="none" w:sz="0" w:space="0" w:color="auto"/>
        <w:right w:val="none" w:sz="0" w:space="0" w:color="auto"/>
      </w:divBdr>
    </w:div>
    <w:div w:id="665597187">
      <w:bodyDiv w:val="1"/>
      <w:marLeft w:val="0"/>
      <w:marRight w:val="0"/>
      <w:marTop w:val="0"/>
      <w:marBottom w:val="0"/>
      <w:divBdr>
        <w:top w:val="none" w:sz="0" w:space="0" w:color="auto"/>
        <w:left w:val="none" w:sz="0" w:space="0" w:color="auto"/>
        <w:bottom w:val="none" w:sz="0" w:space="0" w:color="auto"/>
        <w:right w:val="none" w:sz="0" w:space="0" w:color="auto"/>
      </w:divBdr>
    </w:div>
    <w:div w:id="669332373">
      <w:bodyDiv w:val="1"/>
      <w:marLeft w:val="0"/>
      <w:marRight w:val="0"/>
      <w:marTop w:val="0"/>
      <w:marBottom w:val="0"/>
      <w:divBdr>
        <w:top w:val="none" w:sz="0" w:space="0" w:color="auto"/>
        <w:left w:val="none" w:sz="0" w:space="0" w:color="auto"/>
        <w:bottom w:val="none" w:sz="0" w:space="0" w:color="auto"/>
        <w:right w:val="none" w:sz="0" w:space="0" w:color="auto"/>
      </w:divBdr>
    </w:div>
    <w:div w:id="692727364">
      <w:bodyDiv w:val="1"/>
      <w:marLeft w:val="0"/>
      <w:marRight w:val="0"/>
      <w:marTop w:val="0"/>
      <w:marBottom w:val="0"/>
      <w:divBdr>
        <w:top w:val="none" w:sz="0" w:space="0" w:color="auto"/>
        <w:left w:val="none" w:sz="0" w:space="0" w:color="auto"/>
        <w:bottom w:val="none" w:sz="0" w:space="0" w:color="auto"/>
        <w:right w:val="none" w:sz="0" w:space="0" w:color="auto"/>
      </w:divBdr>
    </w:div>
    <w:div w:id="709569828">
      <w:bodyDiv w:val="1"/>
      <w:marLeft w:val="0"/>
      <w:marRight w:val="0"/>
      <w:marTop w:val="0"/>
      <w:marBottom w:val="0"/>
      <w:divBdr>
        <w:top w:val="none" w:sz="0" w:space="0" w:color="auto"/>
        <w:left w:val="none" w:sz="0" w:space="0" w:color="auto"/>
        <w:bottom w:val="none" w:sz="0" w:space="0" w:color="auto"/>
        <w:right w:val="none" w:sz="0" w:space="0" w:color="auto"/>
      </w:divBdr>
    </w:div>
    <w:div w:id="752706501">
      <w:bodyDiv w:val="1"/>
      <w:marLeft w:val="0"/>
      <w:marRight w:val="0"/>
      <w:marTop w:val="0"/>
      <w:marBottom w:val="0"/>
      <w:divBdr>
        <w:top w:val="none" w:sz="0" w:space="0" w:color="auto"/>
        <w:left w:val="none" w:sz="0" w:space="0" w:color="auto"/>
        <w:bottom w:val="none" w:sz="0" w:space="0" w:color="auto"/>
        <w:right w:val="none" w:sz="0" w:space="0" w:color="auto"/>
      </w:divBdr>
    </w:div>
    <w:div w:id="859782865">
      <w:bodyDiv w:val="1"/>
      <w:marLeft w:val="0"/>
      <w:marRight w:val="0"/>
      <w:marTop w:val="0"/>
      <w:marBottom w:val="0"/>
      <w:divBdr>
        <w:top w:val="none" w:sz="0" w:space="0" w:color="auto"/>
        <w:left w:val="none" w:sz="0" w:space="0" w:color="auto"/>
        <w:bottom w:val="none" w:sz="0" w:space="0" w:color="auto"/>
        <w:right w:val="none" w:sz="0" w:space="0" w:color="auto"/>
      </w:divBdr>
    </w:div>
    <w:div w:id="893808291">
      <w:bodyDiv w:val="1"/>
      <w:marLeft w:val="0"/>
      <w:marRight w:val="0"/>
      <w:marTop w:val="0"/>
      <w:marBottom w:val="0"/>
      <w:divBdr>
        <w:top w:val="none" w:sz="0" w:space="0" w:color="auto"/>
        <w:left w:val="none" w:sz="0" w:space="0" w:color="auto"/>
        <w:bottom w:val="none" w:sz="0" w:space="0" w:color="auto"/>
        <w:right w:val="none" w:sz="0" w:space="0" w:color="auto"/>
      </w:divBdr>
    </w:div>
    <w:div w:id="1040787363">
      <w:bodyDiv w:val="1"/>
      <w:marLeft w:val="0"/>
      <w:marRight w:val="0"/>
      <w:marTop w:val="0"/>
      <w:marBottom w:val="0"/>
      <w:divBdr>
        <w:top w:val="none" w:sz="0" w:space="0" w:color="auto"/>
        <w:left w:val="none" w:sz="0" w:space="0" w:color="auto"/>
        <w:bottom w:val="none" w:sz="0" w:space="0" w:color="auto"/>
        <w:right w:val="none" w:sz="0" w:space="0" w:color="auto"/>
      </w:divBdr>
    </w:div>
    <w:div w:id="1101681319">
      <w:bodyDiv w:val="1"/>
      <w:marLeft w:val="0"/>
      <w:marRight w:val="0"/>
      <w:marTop w:val="0"/>
      <w:marBottom w:val="0"/>
      <w:divBdr>
        <w:top w:val="none" w:sz="0" w:space="0" w:color="auto"/>
        <w:left w:val="none" w:sz="0" w:space="0" w:color="auto"/>
        <w:bottom w:val="none" w:sz="0" w:space="0" w:color="auto"/>
        <w:right w:val="none" w:sz="0" w:space="0" w:color="auto"/>
      </w:divBdr>
    </w:div>
    <w:div w:id="1140925372">
      <w:bodyDiv w:val="1"/>
      <w:marLeft w:val="0"/>
      <w:marRight w:val="0"/>
      <w:marTop w:val="0"/>
      <w:marBottom w:val="0"/>
      <w:divBdr>
        <w:top w:val="none" w:sz="0" w:space="0" w:color="auto"/>
        <w:left w:val="none" w:sz="0" w:space="0" w:color="auto"/>
        <w:bottom w:val="none" w:sz="0" w:space="0" w:color="auto"/>
        <w:right w:val="none" w:sz="0" w:space="0" w:color="auto"/>
      </w:divBdr>
    </w:div>
    <w:div w:id="1159611574">
      <w:bodyDiv w:val="1"/>
      <w:marLeft w:val="0"/>
      <w:marRight w:val="0"/>
      <w:marTop w:val="0"/>
      <w:marBottom w:val="0"/>
      <w:divBdr>
        <w:top w:val="none" w:sz="0" w:space="0" w:color="auto"/>
        <w:left w:val="none" w:sz="0" w:space="0" w:color="auto"/>
        <w:bottom w:val="none" w:sz="0" w:space="0" w:color="auto"/>
        <w:right w:val="none" w:sz="0" w:space="0" w:color="auto"/>
      </w:divBdr>
    </w:div>
    <w:div w:id="1221866825">
      <w:bodyDiv w:val="1"/>
      <w:marLeft w:val="0"/>
      <w:marRight w:val="0"/>
      <w:marTop w:val="0"/>
      <w:marBottom w:val="0"/>
      <w:divBdr>
        <w:top w:val="none" w:sz="0" w:space="0" w:color="auto"/>
        <w:left w:val="none" w:sz="0" w:space="0" w:color="auto"/>
        <w:bottom w:val="none" w:sz="0" w:space="0" w:color="auto"/>
        <w:right w:val="none" w:sz="0" w:space="0" w:color="auto"/>
      </w:divBdr>
    </w:div>
    <w:div w:id="1272972304">
      <w:bodyDiv w:val="1"/>
      <w:marLeft w:val="0"/>
      <w:marRight w:val="0"/>
      <w:marTop w:val="0"/>
      <w:marBottom w:val="0"/>
      <w:divBdr>
        <w:top w:val="none" w:sz="0" w:space="0" w:color="auto"/>
        <w:left w:val="none" w:sz="0" w:space="0" w:color="auto"/>
        <w:bottom w:val="none" w:sz="0" w:space="0" w:color="auto"/>
        <w:right w:val="none" w:sz="0" w:space="0" w:color="auto"/>
      </w:divBdr>
    </w:div>
    <w:div w:id="1288320872">
      <w:bodyDiv w:val="1"/>
      <w:marLeft w:val="0"/>
      <w:marRight w:val="0"/>
      <w:marTop w:val="0"/>
      <w:marBottom w:val="0"/>
      <w:divBdr>
        <w:top w:val="none" w:sz="0" w:space="0" w:color="auto"/>
        <w:left w:val="none" w:sz="0" w:space="0" w:color="auto"/>
        <w:bottom w:val="none" w:sz="0" w:space="0" w:color="auto"/>
        <w:right w:val="none" w:sz="0" w:space="0" w:color="auto"/>
      </w:divBdr>
    </w:div>
    <w:div w:id="1288389191">
      <w:bodyDiv w:val="1"/>
      <w:marLeft w:val="0"/>
      <w:marRight w:val="0"/>
      <w:marTop w:val="0"/>
      <w:marBottom w:val="0"/>
      <w:divBdr>
        <w:top w:val="none" w:sz="0" w:space="0" w:color="auto"/>
        <w:left w:val="none" w:sz="0" w:space="0" w:color="auto"/>
        <w:bottom w:val="none" w:sz="0" w:space="0" w:color="auto"/>
        <w:right w:val="none" w:sz="0" w:space="0" w:color="auto"/>
      </w:divBdr>
    </w:div>
    <w:div w:id="1297570248">
      <w:bodyDiv w:val="1"/>
      <w:marLeft w:val="0"/>
      <w:marRight w:val="0"/>
      <w:marTop w:val="0"/>
      <w:marBottom w:val="0"/>
      <w:divBdr>
        <w:top w:val="none" w:sz="0" w:space="0" w:color="auto"/>
        <w:left w:val="none" w:sz="0" w:space="0" w:color="auto"/>
        <w:bottom w:val="none" w:sz="0" w:space="0" w:color="auto"/>
        <w:right w:val="none" w:sz="0" w:space="0" w:color="auto"/>
      </w:divBdr>
    </w:div>
    <w:div w:id="1307322897">
      <w:bodyDiv w:val="1"/>
      <w:marLeft w:val="0"/>
      <w:marRight w:val="0"/>
      <w:marTop w:val="0"/>
      <w:marBottom w:val="0"/>
      <w:divBdr>
        <w:top w:val="none" w:sz="0" w:space="0" w:color="auto"/>
        <w:left w:val="none" w:sz="0" w:space="0" w:color="auto"/>
        <w:bottom w:val="none" w:sz="0" w:space="0" w:color="auto"/>
        <w:right w:val="none" w:sz="0" w:space="0" w:color="auto"/>
      </w:divBdr>
    </w:div>
    <w:div w:id="1311326864">
      <w:bodyDiv w:val="1"/>
      <w:marLeft w:val="0"/>
      <w:marRight w:val="0"/>
      <w:marTop w:val="0"/>
      <w:marBottom w:val="0"/>
      <w:divBdr>
        <w:top w:val="none" w:sz="0" w:space="0" w:color="auto"/>
        <w:left w:val="none" w:sz="0" w:space="0" w:color="auto"/>
        <w:bottom w:val="none" w:sz="0" w:space="0" w:color="auto"/>
        <w:right w:val="none" w:sz="0" w:space="0" w:color="auto"/>
      </w:divBdr>
    </w:div>
    <w:div w:id="1314529589">
      <w:bodyDiv w:val="1"/>
      <w:marLeft w:val="0"/>
      <w:marRight w:val="0"/>
      <w:marTop w:val="0"/>
      <w:marBottom w:val="0"/>
      <w:divBdr>
        <w:top w:val="none" w:sz="0" w:space="0" w:color="auto"/>
        <w:left w:val="none" w:sz="0" w:space="0" w:color="auto"/>
        <w:bottom w:val="none" w:sz="0" w:space="0" w:color="auto"/>
        <w:right w:val="none" w:sz="0" w:space="0" w:color="auto"/>
      </w:divBdr>
    </w:div>
    <w:div w:id="1341810655">
      <w:bodyDiv w:val="1"/>
      <w:marLeft w:val="0"/>
      <w:marRight w:val="0"/>
      <w:marTop w:val="0"/>
      <w:marBottom w:val="0"/>
      <w:divBdr>
        <w:top w:val="none" w:sz="0" w:space="0" w:color="auto"/>
        <w:left w:val="none" w:sz="0" w:space="0" w:color="auto"/>
        <w:bottom w:val="none" w:sz="0" w:space="0" w:color="auto"/>
        <w:right w:val="none" w:sz="0" w:space="0" w:color="auto"/>
      </w:divBdr>
    </w:div>
    <w:div w:id="1405562978">
      <w:bodyDiv w:val="1"/>
      <w:marLeft w:val="0"/>
      <w:marRight w:val="0"/>
      <w:marTop w:val="0"/>
      <w:marBottom w:val="0"/>
      <w:divBdr>
        <w:top w:val="none" w:sz="0" w:space="0" w:color="auto"/>
        <w:left w:val="none" w:sz="0" w:space="0" w:color="auto"/>
        <w:bottom w:val="none" w:sz="0" w:space="0" w:color="auto"/>
        <w:right w:val="none" w:sz="0" w:space="0" w:color="auto"/>
      </w:divBdr>
    </w:div>
    <w:div w:id="1413235515">
      <w:bodyDiv w:val="1"/>
      <w:marLeft w:val="0"/>
      <w:marRight w:val="0"/>
      <w:marTop w:val="0"/>
      <w:marBottom w:val="0"/>
      <w:divBdr>
        <w:top w:val="none" w:sz="0" w:space="0" w:color="auto"/>
        <w:left w:val="none" w:sz="0" w:space="0" w:color="auto"/>
        <w:bottom w:val="none" w:sz="0" w:space="0" w:color="auto"/>
        <w:right w:val="none" w:sz="0" w:space="0" w:color="auto"/>
      </w:divBdr>
    </w:div>
    <w:div w:id="1449006435">
      <w:bodyDiv w:val="1"/>
      <w:marLeft w:val="0"/>
      <w:marRight w:val="0"/>
      <w:marTop w:val="0"/>
      <w:marBottom w:val="0"/>
      <w:divBdr>
        <w:top w:val="none" w:sz="0" w:space="0" w:color="auto"/>
        <w:left w:val="none" w:sz="0" w:space="0" w:color="auto"/>
        <w:bottom w:val="none" w:sz="0" w:space="0" w:color="auto"/>
        <w:right w:val="none" w:sz="0" w:space="0" w:color="auto"/>
      </w:divBdr>
    </w:div>
    <w:div w:id="1456174768">
      <w:bodyDiv w:val="1"/>
      <w:marLeft w:val="0"/>
      <w:marRight w:val="0"/>
      <w:marTop w:val="0"/>
      <w:marBottom w:val="0"/>
      <w:divBdr>
        <w:top w:val="none" w:sz="0" w:space="0" w:color="auto"/>
        <w:left w:val="none" w:sz="0" w:space="0" w:color="auto"/>
        <w:bottom w:val="none" w:sz="0" w:space="0" w:color="auto"/>
        <w:right w:val="none" w:sz="0" w:space="0" w:color="auto"/>
      </w:divBdr>
    </w:div>
    <w:div w:id="1484615299">
      <w:bodyDiv w:val="1"/>
      <w:marLeft w:val="0"/>
      <w:marRight w:val="0"/>
      <w:marTop w:val="0"/>
      <w:marBottom w:val="0"/>
      <w:divBdr>
        <w:top w:val="none" w:sz="0" w:space="0" w:color="auto"/>
        <w:left w:val="none" w:sz="0" w:space="0" w:color="auto"/>
        <w:bottom w:val="none" w:sz="0" w:space="0" w:color="auto"/>
        <w:right w:val="none" w:sz="0" w:space="0" w:color="auto"/>
      </w:divBdr>
    </w:div>
    <w:div w:id="1533104982">
      <w:bodyDiv w:val="1"/>
      <w:marLeft w:val="0"/>
      <w:marRight w:val="0"/>
      <w:marTop w:val="0"/>
      <w:marBottom w:val="0"/>
      <w:divBdr>
        <w:top w:val="none" w:sz="0" w:space="0" w:color="auto"/>
        <w:left w:val="none" w:sz="0" w:space="0" w:color="auto"/>
        <w:bottom w:val="none" w:sz="0" w:space="0" w:color="auto"/>
        <w:right w:val="none" w:sz="0" w:space="0" w:color="auto"/>
      </w:divBdr>
    </w:div>
    <w:div w:id="1861891162">
      <w:bodyDiv w:val="1"/>
      <w:marLeft w:val="0"/>
      <w:marRight w:val="0"/>
      <w:marTop w:val="0"/>
      <w:marBottom w:val="0"/>
      <w:divBdr>
        <w:top w:val="none" w:sz="0" w:space="0" w:color="auto"/>
        <w:left w:val="none" w:sz="0" w:space="0" w:color="auto"/>
        <w:bottom w:val="none" w:sz="0" w:space="0" w:color="auto"/>
        <w:right w:val="none" w:sz="0" w:space="0" w:color="auto"/>
      </w:divBdr>
      <w:divsChild>
        <w:div w:id="856774478">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19148265">
              <w:blockQuote w:val="1"/>
              <w:marLeft w:val="480"/>
              <w:marRight w:val="0"/>
              <w:marTop w:val="120"/>
              <w:marBottom w:val="120"/>
              <w:divBdr>
                <w:top w:val="none" w:sz="0" w:space="0" w:color="auto"/>
                <w:left w:val="none" w:sz="0" w:space="0" w:color="auto"/>
                <w:bottom w:val="none" w:sz="0" w:space="0" w:color="auto"/>
                <w:right w:val="none" w:sz="0" w:space="0" w:color="auto"/>
              </w:divBdr>
            </w:div>
            <w:div w:id="445807919">
              <w:blockQuote w:val="1"/>
              <w:marLeft w:val="480"/>
              <w:marRight w:val="0"/>
              <w:marTop w:val="120"/>
              <w:marBottom w:val="120"/>
              <w:divBdr>
                <w:top w:val="none" w:sz="0" w:space="0" w:color="auto"/>
                <w:left w:val="none" w:sz="0" w:space="0" w:color="auto"/>
                <w:bottom w:val="none" w:sz="0" w:space="0" w:color="auto"/>
                <w:right w:val="none" w:sz="0" w:space="0" w:color="auto"/>
              </w:divBdr>
            </w:div>
            <w:div w:id="455835139">
              <w:blockQuote w:val="1"/>
              <w:marLeft w:val="480"/>
              <w:marRight w:val="0"/>
              <w:marTop w:val="120"/>
              <w:marBottom w:val="120"/>
              <w:divBdr>
                <w:top w:val="none" w:sz="0" w:space="0" w:color="auto"/>
                <w:left w:val="none" w:sz="0" w:space="0" w:color="auto"/>
                <w:bottom w:val="none" w:sz="0" w:space="0" w:color="auto"/>
                <w:right w:val="none" w:sz="0" w:space="0" w:color="auto"/>
              </w:divBdr>
              <w:divsChild>
                <w:div w:id="514419143">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 w:id="1652513648">
              <w:blockQuote w:val="1"/>
              <w:marLeft w:val="480"/>
              <w:marRight w:val="0"/>
              <w:marTop w:val="120"/>
              <w:marBottom w:val="120"/>
              <w:divBdr>
                <w:top w:val="none" w:sz="0" w:space="0" w:color="auto"/>
                <w:left w:val="none" w:sz="0" w:space="0" w:color="auto"/>
                <w:bottom w:val="none" w:sz="0" w:space="0" w:color="auto"/>
                <w:right w:val="none" w:sz="0" w:space="0" w:color="auto"/>
              </w:divBdr>
              <w:divsChild>
                <w:div w:id="1783913921">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 w:id="1761950779">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sChild>
    </w:div>
    <w:div w:id="1941982867">
      <w:bodyDiv w:val="1"/>
      <w:marLeft w:val="0"/>
      <w:marRight w:val="0"/>
      <w:marTop w:val="0"/>
      <w:marBottom w:val="0"/>
      <w:divBdr>
        <w:top w:val="none" w:sz="0" w:space="0" w:color="auto"/>
        <w:left w:val="none" w:sz="0" w:space="0" w:color="auto"/>
        <w:bottom w:val="none" w:sz="0" w:space="0" w:color="auto"/>
        <w:right w:val="none" w:sz="0" w:space="0" w:color="auto"/>
      </w:divBdr>
    </w:div>
    <w:div w:id="2003269818">
      <w:bodyDiv w:val="1"/>
      <w:marLeft w:val="0"/>
      <w:marRight w:val="0"/>
      <w:marTop w:val="0"/>
      <w:marBottom w:val="0"/>
      <w:divBdr>
        <w:top w:val="none" w:sz="0" w:space="0" w:color="auto"/>
        <w:left w:val="none" w:sz="0" w:space="0" w:color="auto"/>
        <w:bottom w:val="none" w:sz="0" w:space="0" w:color="auto"/>
        <w:right w:val="none" w:sz="0" w:space="0" w:color="auto"/>
      </w:divBdr>
    </w:div>
    <w:div w:id="2004315815">
      <w:bodyDiv w:val="1"/>
      <w:marLeft w:val="0"/>
      <w:marRight w:val="0"/>
      <w:marTop w:val="0"/>
      <w:marBottom w:val="0"/>
      <w:divBdr>
        <w:top w:val="none" w:sz="0" w:space="0" w:color="auto"/>
        <w:left w:val="none" w:sz="0" w:space="0" w:color="auto"/>
        <w:bottom w:val="none" w:sz="0" w:space="0" w:color="auto"/>
        <w:right w:val="none" w:sz="0" w:space="0" w:color="auto"/>
      </w:divBdr>
    </w:div>
    <w:div w:id="2004627839">
      <w:bodyDiv w:val="1"/>
      <w:marLeft w:val="0"/>
      <w:marRight w:val="0"/>
      <w:marTop w:val="0"/>
      <w:marBottom w:val="0"/>
      <w:divBdr>
        <w:top w:val="none" w:sz="0" w:space="0" w:color="auto"/>
        <w:left w:val="none" w:sz="0" w:space="0" w:color="auto"/>
        <w:bottom w:val="none" w:sz="0" w:space="0" w:color="auto"/>
        <w:right w:val="none" w:sz="0" w:space="0" w:color="auto"/>
      </w:divBdr>
    </w:div>
    <w:div w:id="2068407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numbering" Target="numbering.xml"/><Relationship Id="rId21" Type="http://schemas.openxmlformats.org/officeDocument/2006/relationships/hyperlink" Target="https://www.parliament.act.gov.au/parliamentary-business/in-committees/committees/standing-committees-current-assembly/standing-committee-on-justice-and-community-safety-legislative-scrutiny-role/response-to-comments-on-subordinate-legislation" TargetMode="Externa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yperlink" Target="https://www.parliament.act.gov.au/parliamentary-business/in-committees/committees/standing-committees-current-assembly/standing-committee-on-justice-and-community-safety-legislative-scrutiny-role/response-to-comments-on-subordinate-legislatio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7.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3E5B0B-D405-4F95-84A1-A56830AF9D14}">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3E077C59-41C7-4F5C-A07C-CC76C4D41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16</Pages>
  <Words>4166</Words>
  <Characters>23747</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Scrutiny Report 50 - 25 August 2020</vt:lpstr>
    </vt:vector>
  </TitlesOfParts>
  <Company/>
  <LinksUpToDate>false</LinksUpToDate>
  <CharactersWithSpaces>27858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Report 50 - 25 August 2020</dc:title>
  <dc:creator/>
  <cp:lastModifiedBy>Shannon, Anne</cp:lastModifiedBy>
  <cp:revision>32</cp:revision>
  <cp:lastPrinted>2020-08-25T01:01:00Z</cp:lastPrinted>
  <dcterms:created xsi:type="dcterms:W3CDTF">2020-08-23T23:08:00Z</dcterms:created>
  <dcterms:modified xsi:type="dcterms:W3CDTF">2020-08-25T01:05:00Z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b5416023-e907-4e5c-94a6-d4a6d91d63bb</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