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4E5AF" w14:textId="7ADEF797" w:rsidR="00ED225C" w:rsidRPr="00ED225C" w:rsidRDefault="00A45726" w:rsidP="00D90F2E">
      <w:pPr>
        <w:pStyle w:val="Heading1"/>
      </w:pPr>
      <w:bookmarkStart w:id="0" w:name="_Toc502671579"/>
      <w:bookmarkStart w:id="1" w:name="_Toc502671758"/>
      <w:bookmarkStart w:id="2" w:name="_Toc502671863"/>
      <w:bookmarkStart w:id="3" w:name="_Toc502672016"/>
      <w:bookmarkStart w:id="4" w:name="_Toc502672796"/>
      <w:r>
        <w:t>Inquiry into the Appropriation Bill 2019-2020 (No 2)</w:t>
      </w:r>
      <w:bookmarkEnd w:id="0"/>
      <w:bookmarkEnd w:id="1"/>
      <w:bookmarkEnd w:id="2"/>
      <w:bookmarkEnd w:id="3"/>
      <w:bookmarkEnd w:id="4"/>
    </w:p>
    <w:p w14:paraId="5F4C5A37" w14:textId="77777777" w:rsidR="00ED225C" w:rsidRPr="004001FB" w:rsidRDefault="00DE2920" w:rsidP="00D01952">
      <w:pPr>
        <w:pStyle w:val="CommitteeName"/>
      </w:pPr>
      <w:r>
        <w:t xml:space="preserve">Standing </w:t>
      </w:r>
      <w:r w:rsidR="00ED225C" w:rsidRPr="004001FB">
        <w:t xml:space="preserve">Committee </w:t>
      </w:r>
      <w:r>
        <w:t>on Public Accounts</w:t>
      </w:r>
    </w:p>
    <w:p w14:paraId="0F2DE28D" w14:textId="336B2BFE" w:rsidR="00ED225C" w:rsidRPr="001B4B71" w:rsidRDefault="007D4185" w:rsidP="001B4B71">
      <w:pPr>
        <w:pStyle w:val="Date"/>
      </w:pPr>
      <w:r>
        <w:t>March 2020</w:t>
      </w:r>
    </w:p>
    <w:p w14:paraId="6E58E448" w14:textId="6603E9E9" w:rsidR="004001FB" w:rsidRDefault="00ED225C" w:rsidP="004001FB">
      <w:pPr>
        <w:spacing w:before="1200"/>
        <w:jc w:val="right"/>
        <w:rPr>
          <w:rFonts w:ascii="Arial Narrow" w:hAnsi="Arial Narrow"/>
          <w:smallCaps/>
          <w:sz w:val="24"/>
        </w:rPr>
      </w:pPr>
      <w:r w:rsidRPr="004001FB">
        <w:rPr>
          <w:rFonts w:ascii="Arial Narrow" w:hAnsi="Arial Narrow"/>
          <w:smallCaps/>
          <w:sz w:val="24"/>
        </w:rPr>
        <w:t xml:space="preserve">Report </w:t>
      </w:r>
      <w:r w:rsidR="007D4185">
        <w:rPr>
          <w:rFonts w:ascii="Arial Narrow" w:hAnsi="Arial Narrow"/>
          <w:smallCaps/>
          <w:sz w:val="24"/>
        </w:rPr>
        <w:t>10</w:t>
      </w:r>
    </w:p>
    <w:p w14:paraId="633A8CAC" w14:textId="77777777" w:rsidR="0020656E" w:rsidRDefault="0020656E" w:rsidP="0096033A">
      <w:pPr>
        <w:spacing w:before="480"/>
      </w:pPr>
    </w:p>
    <w:p w14:paraId="58339FB0" w14:textId="77777777" w:rsidR="00970AC4" w:rsidRDefault="00970AC4" w:rsidP="0096033A"/>
    <w:p w14:paraId="4F8210C8" w14:textId="77777777" w:rsidR="00970AC4" w:rsidRDefault="00970AC4" w:rsidP="0096033A"/>
    <w:p w14:paraId="4BCAAD6F" w14:textId="77777777" w:rsidR="004001FB" w:rsidRDefault="004001FB" w:rsidP="004001FB">
      <w:pPr>
        <w:sectPr w:rsidR="004001FB" w:rsidSect="00E629E2">
          <w:footerReference w:type="default" r:id="rId9"/>
          <w:type w:val="oddPage"/>
          <w:pgSz w:w="11907" w:h="16840" w:code="9"/>
          <w:pgMar w:top="1588" w:right="1418" w:bottom="1418" w:left="1418" w:header="720" w:footer="851" w:gutter="0"/>
          <w:cols w:space="720"/>
          <w:docGrid w:linePitch="360"/>
        </w:sectPr>
      </w:pPr>
    </w:p>
    <w:p w14:paraId="396C60ED" w14:textId="77777777" w:rsidR="005B60C2" w:rsidRDefault="004001FB" w:rsidP="007104A7">
      <w:pPr>
        <w:pStyle w:val="Heading2"/>
        <w:numPr>
          <w:ilvl w:val="0"/>
          <w:numId w:val="0"/>
        </w:numPr>
        <w:ind w:left="567" w:hanging="567"/>
      </w:pPr>
      <w:bookmarkStart w:id="5" w:name="_Toc502671580"/>
      <w:bookmarkStart w:id="6" w:name="_Toc502671759"/>
      <w:bookmarkStart w:id="7" w:name="_Toc502671864"/>
      <w:bookmarkStart w:id="8" w:name="_Toc502672797"/>
      <w:bookmarkStart w:id="9" w:name="_Toc36189385"/>
      <w:r>
        <w:lastRenderedPageBreak/>
        <w:t>The Committee</w:t>
      </w:r>
      <w:bookmarkEnd w:id="5"/>
      <w:bookmarkEnd w:id="6"/>
      <w:bookmarkEnd w:id="7"/>
      <w:bookmarkEnd w:id="8"/>
      <w:bookmarkEnd w:id="9"/>
    </w:p>
    <w:p w14:paraId="0DCF49A1" w14:textId="77777777" w:rsidR="004001FB" w:rsidRDefault="00D532AE" w:rsidP="001C75D2">
      <w:pPr>
        <w:pStyle w:val="Heading3"/>
        <w:ind w:hanging="567"/>
      </w:pPr>
      <w:bookmarkStart w:id="10" w:name="_Toc502671581"/>
      <w:bookmarkStart w:id="11" w:name="_Toc502671760"/>
      <w:bookmarkStart w:id="12" w:name="_Toc502671865"/>
      <w:bookmarkStart w:id="13" w:name="_Toc502672798"/>
      <w:bookmarkStart w:id="14" w:name="_Toc36189386"/>
      <w:r>
        <w:t>C</w:t>
      </w:r>
      <w:r w:rsidR="004001FB">
        <w:t>ommittee Membership</w:t>
      </w:r>
      <w:bookmarkEnd w:id="10"/>
      <w:bookmarkEnd w:id="11"/>
      <w:bookmarkEnd w:id="12"/>
      <w:bookmarkEnd w:id="13"/>
      <w:bookmarkEnd w:id="14"/>
    </w:p>
    <w:p w14:paraId="64485DAF" w14:textId="77777777" w:rsidR="001F6341" w:rsidRDefault="001F6341" w:rsidP="001F6341">
      <w:pPr>
        <w:pStyle w:val="Bodytextnonumbering"/>
      </w:pPr>
      <w:bookmarkStart w:id="15" w:name="_Toc502671582"/>
      <w:bookmarkStart w:id="16" w:name="_Toc502671761"/>
      <w:bookmarkStart w:id="17" w:name="_Toc502671866"/>
      <w:bookmarkStart w:id="18" w:name="_Toc502672799"/>
      <w:r>
        <w:t>Vicki Dunne MLA</w:t>
      </w:r>
      <w:r>
        <w:tab/>
      </w:r>
      <w:r>
        <w:tab/>
        <w:t>Chair</w:t>
      </w:r>
    </w:p>
    <w:p w14:paraId="473EE541" w14:textId="77777777" w:rsidR="001F6341" w:rsidRDefault="001F6341" w:rsidP="001F6341">
      <w:pPr>
        <w:pStyle w:val="Bodytextnonumbering"/>
      </w:pPr>
      <w:r>
        <w:t>Tara Cheyne MLA</w:t>
      </w:r>
      <w:r>
        <w:tab/>
      </w:r>
      <w:r>
        <w:tab/>
        <w:t>Deputy Chair (from 20 September 2018)</w:t>
      </w:r>
    </w:p>
    <w:p w14:paraId="52EDD0EB" w14:textId="77777777" w:rsidR="001F6341" w:rsidRDefault="001F6341" w:rsidP="001F6341">
      <w:pPr>
        <w:pStyle w:val="Bodytextnonumbering"/>
      </w:pPr>
      <w:r>
        <w:t>Nicole Lawder MLA</w:t>
      </w:r>
      <w:r>
        <w:tab/>
      </w:r>
      <w:r>
        <w:tab/>
        <w:t>(from 20 September 2018)</w:t>
      </w:r>
    </w:p>
    <w:p w14:paraId="0874AD34" w14:textId="77777777" w:rsidR="001F6341" w:rsidRDefault="001F6341" w:rsidP="001F6341">
      <w:pPr>
        <w:pStyle w:val="Bodytextnonumbering"/>
        <w:keepNext w:val="0"/>
      </w:pPr>
      <w:r>
        <w:t>Bec Cody MLA</w:t>
      </w:r>
    </w:p>
    <w:p w14:paraId="7F255198" w14:textId="77777777" w:rsidR="001F6341" w:rsidRDefault="001F6341" w:rsidP="001F6341">
      <w:pPr>
        <w:pStyle w:val="Bodytextnonumbering"/>
        <w:keepNext w:val="0"/>
      </w:pPr>
      <w:r>
        <w:t>Alistair Coe MLA</w:t>
      </w:r>
      <w:r>
        <w:tab/>
      </w:r>
      <w:r>
        <w:tab/>
        <w:t>(until 20 September 2018)</w:t>
      </w:r>
    </w:p>
    <w:p w14:paraId="55B82CC7" w14:textId="77777777" w:rsidR="001F6341" w:rsidRDefault="001F6341" w:rsidP="001F6341">
      <w:pPr>
        <w:pStyle w:val="Bodytextnonumbering"/>
        <w:keepNext w:val="0"/>
      </w:pPr>
      <w:r>
        <w:t>Michael Pettersson MLA</w:t>
      </w:r>
      <w:r>
        <w:tab/>
        <w:t>(until 20 September 2018)</w:t>
      </w:r>
    </w:p>
    <w:p w14:paraId="48D368C8" w14:textId="3C74DBCC" w:rsidR="00821C1D" w:rsidRPr="00821C1D" w:rsidRDefault="00821C1D" w:rsidP="00821C1D">
      <w:pPr>
        <w:pStyle w:val="Bodytextnonumbering"/>
        <w:keepNext w:val="0"/>
        <w:spacing w:before="480" w:after="60"/>
        <w:rPr>
          <w:rFonts w:ascii="Arial Narrow" w:hAnsi="Arial Narrow"/>
          <w:smallCaps/>
          <w:sz w:val="36"/>
          <w:szCs w:val="36"/>
        </w:rPr>
      </w:pPr>
      <w:bookmarkStart w:id="19" w:name="_Toc502671583"/>
      <w:bookmarkStart w:id="20" w:name="_Toc502671762"/>
      <w:bookmarkStart w:id="21" w:name="_Toc502671867"/>
      <w:bookmarkStart w:id="22" w:name="_Toc502672800"/>
      <w:bookmarkEnd w:id="15"/>
      <w:bookmarkEnd w:id="16"/>
      <w:bookmarkEnd w:id="17"/>
      <w:bookmarkEnd w:id="18"/>
      <w:r w:rsidRPr="00821C1D">
        <w:rPr>
          <w:rFonts w:ascii="Arial Narrow" w:hAnsi="Arial Narrow"/>
          <w:smallCaps/>
          <w:sz w:val="36"/>
          <w:szCs w:val="36"/>
        </w:rPr>
        <w:t>Secretariat</w:t>
      </w:r>
    </w:p>
    <w:p w14:paraId="6AB220B1" w14:textId="2889C83C" w:rsidR="001F6341" w:rsidRPr="00974501" w:rsidRDefault="001F6341" w:rsidP="001F6341">
      <w:pPr>
        <w:pStyle w:val="Bodytextnonumbering"/>
        <w:keepNext w:val="0"/>
      </w:pPr>
      <w:r>
        <w:t>Dr Brian Lloyd</w:t>
      </w:r>
      <w:r>
        <w:tab/>
      </w:r>
      <w:r w:rsidRPr="00974501">
        <w:tab/>
      </w:r>
      <w:r>
        <w:tab/>
      </w:r>
      <w:r w:rsidRPr="00974501">
        <w:t xml:space="preserve">Secretary </w:t>
      </w:r>
    </w:p>
    <w:p w14:paraId="4E9D16EB" w14:textId="77777777" w:rsidR="001F6341" w:rsidRDefault="001F6341" w:rsidP="001F6341">
      <w:pPr>
        <w:pStyle w:val="Bodytextnonumbering"/>
        <w:keepNext w:val="0"/>
      </w:pPr>
      <w:r w:rsidRPr="00974501">
        <w:t>Lydia Chung</w:t>
      </w:r>
      <w:r w:rsidRPr="00974501">
        <w:tab/>
      </w:r>
      <w:r w:rsidRPr="00974501">
        <w:tab/>
      </w:r>
      <w:r>
        <w:tab/>
      </w:r>
      <w:r w:rsidRPr="00974501">
        <w:t>Administrative Assistant</w:t>
      </w:r>
    </w:p>
    <w:p w14:paraId="7B850F6E" w14:textId="77777777" w:rsidR="004001FB" w:rsidRPr="00821C1D" w:rsidRDefault="004001FB" w:rsidP="00821C1D">
      <w:pPr>
        <w:pStyle w:val="Bodytextnonumbering"/>
        <w:keepNext w:val="0"/>
        <w:spacing w:before="480" w:after="60"/>
        <w:rPr>
          <w:rFonts w:ascii="Arial Narrow" w:hAnsi="Arial Narrow"/>
          <w:smallCaps/>
          <w:sz w:val="36"/>
          <w:szCs w:val="36"/>
        </w:rPr>
      </w:pPr>
      <w:r w:rsidRPr="00821C1D">
        <w:rPr>
          <w:rFonts w:ascii="Arial Narrow" w:hAnsi="Arial Narrow"/>
          <w:smallCaps/>
          <w:sz w:val="36"/>
          <w:szCs w:val="36"/>
        </w:rPr>
        <w:t>Contact Information</w:t>
      </w:r>
      <w:bookmarkEnd w:id="19"/>
      <w:bookmarkEnd w:id="20"/>
      <w:bookmarkEnd w:id="21"/>
      <w:bookmarkEnd w:id="22"/>
    </w:p>
    <w:p w14:paraId="3AADFBE7" w14:textId="16F32636" w:rsidR="004001FB" w:rsidRDefault="004001FB" w:rsidP="00A708EB">
      <w:pPr>
        <w:spacing w:before="40" w:after="60"/>
      </w:pPr>
      <w:r>
        <w:t>Telephone</w:t>
      </w:r>
      <w:r>
        <w:tab/>
      </w:r>
      <w:r w:rsidR="00821C1D">
        <w:tab/>
      </w:r>
      <w:r w:rsidR="00821C1D">
        <w:tab/>
      </w:r>
      <w:r>
        <w:t xml:space="preserve">02 6205 </w:t>
      </w:r>
      <w:r w:rsidR="00F44946">
        <w:t>0137</w:t>
      </w:r>
    </w:p>
    <w:p w14:paraId="3FA59A05" w14:textId="647BF3CF" w:rsidR="004001FB" w:rsidRDefault="004001FB" w:rsidP="00A708EB">
      <w:pPr>
        <w:tabs>
          <w:tab w:val="left" w:pos="1418"/>
        </w:tabs>
        <w:spacing w:before="40" w:after="60"/>
      </w:pPr>
      <w:r>
        <w:t>Post</w:t>
      </w:r>
      <w:r>
        <w:tab/>
      </w:r>
      <w:r w:rsidR="00821C1D">
        <w:tab/>
      </w:r>
      <w:r w:rsidR="00821C1D">
        <w:tab/>
      </w:r>
      <w:r w:rsidR="00821C1D">
        <w:tab/>
      </w:r>
      <w:r>
        <w:t>GPO Box 1020, CANBERRA ACT 2601</w:t>
      </w:r>
    </w:p>
    <w:p w14:paraId="4F128822" w14:textId="5AB29717" w:rsidR="004001FB" w:rsidRDefault="004001FB" w:rsidP="00A708EB">
      <w:pPr>
        <w:tabs>
          <w:tab w:val="left" w:pos="1418"/>
        </w:tabs>
        <w:spacing w:before="40" w:after="60"/>
      </w:pPr>
      <w:r>
        <w:t>Email</w:t>
      </w:r>
      <w:r>
        <w:tab/>
      </w:r>
      <w:r w:rsidR="00821C1D">
        <w:tab/>
      </w:r>
      <w:r w:rsidR="00821C1D">
        <w:tab/>
      </w:r>
      <w:r w:rsidR="00821C1D">
        <w:tab/>
      </w:r>
      <w:hyperlink r:id="rId10" w:history="1">
        <w:r w:rsidR="00821C1D" w:rsidRPr="00C47526">
          <w:rPr>
            <w:rStyle w:val="Hyperlink"/>
          </w:rPr>
          <w:t>committees@parliament.act.gov.au</w:t>
        </w:r>
      </w:hyperlink>
    </w:p>
    <w:p w14:paraId="14FD63C9" w14:textId="49EF3E60" w:rsidR="00D532AE" w:rsidRDefault="004001FB" w:rsidP="00A708EB">
      <w:pPr>
        <w:tabs>
          <w:tab w:val="left" w:pos="1418"/>
        </w:tabs>
        <w:spacing w:before="40" w:after="60"/>
      </w:pPr>
      <w:r>
        <w:t>Website</w:t>
      </w:r>
      <w:r>
        <w:tab/>
      </w:r>
      <w:r w:rsidR="00821C1D">
        <w:tab/>
      </w:r>
      <w:r w:rsidR="00821C1D">
        <w:tab/>
      </w:r>
      <w:r w:rsidR="00821C1D">
        <w:tab/>
      </w:r>
      <w:hyperlink r:id="rId11" w:history="1">
        <w:r w:rsidR="0040557B" w:rsidRPr="00C47526">
          <w:rPr>
            <w:rStyle w:val="Hyperlink"/>
          </w:rPr>
          <w:t>www.parliament.act.gov.au</w:t>
        </w:r>
      </w:hyperlink>
      <w:r>
        <w:t xml:space="preserve"> </w:t>
      </w:r>
      <w:bookmarkStart w:id="23" w:name="_Toc502671584"/>
      <w:bookmarkStart w:id="24" w:name="_Toc502671763"/>
      <w:bookmarkStart w:id="25" w:name="_Toc502671868"/>
      <w:bookmarkStart w:id="26" w:name="_Toc502672801"/>
    </w:p>
    <w:p w14:paraId="57E9CAEB" w14:textId="77777777" w:rsidR="004001FB" w:rsidRDefault="00D532AE" w:rsidP="001C75D2">
      <w:pPr>
        <w:pStyle w:val="Heading3"/>
        <w:ind w:hanging="567"/>
      </w:pPr>
      <w:r>
        <w:br w:type="page"/>
      </w:r>
      <w:bookmarkStart w:id="27" w:name="_Toc36189387"/>
      <w:r w:rsidR="004001FB">
        <w:lastRenderedPageBreak/>
        <w:t>Resolution of appointment</w:t>
      </w:r>
      <w:bookmarkEnd w:id="23"/>
      <w:bookmarkEnd w:id="24"/>
      <w:bookmarkEnd w:id="25"/>
      <w:bookmarkEnd w:id="26"/>
      <w:bookmarkEnd w:id="27"/>
    </w:p>
    <w:p w14:paraId="3F1A7C5A" w14:textId="77777777" w:rsidR="001F6341" w:rsidRDefault="001F6341" w:rsidP="00FB2200">
      <w:bookmarkStart w:id="28" w:name="_Toc502671585"/>
      <w:bookmarkStart w:id="29" w:name="_Toc502671764"/>
      <w:bookmarkStart w:id="30" w:name="_Toc502671869"/>
      <w:bookmarkStart w:id="31" w:name="_Toc502672802"/>
      <w:r>
        <w:t xml:space="preserve">At its meeting of 13 December 2016 the Legislative Assembly resolved to create ‘a Standing Committee on Public Accounts to: </w:t>
      </w:r>
    </w:p>
    <w:p w14:paraId="76216082" w14:textId="77777777" w:rsidR="001F6341" w:rsidRDefault="001F6341" w:rsidP="001F6341">
      <w:pPr>
        <w:pStyle w:val="Quote"/>
        <w:ind w:left="1440"/>
      </w:pPr>
      <w:r>
        <w:t>(i) examine:</w:t>
      </w:r>
    </w:p>
    <w:p w14:paraId="798056EE" w14:textId="77777777" w:rsidR="001F6341" w:rsidRDefault="001F6341" w:rsidP="001F6341">
      <w:pPr>
        <w:pStyle w:val="Quote"/>
        <w:ind w:left="1746"/>
      </w:pPr>
      <w:r>
        <w:t>(A) the accounts of the receipts and expenditure of the Australian Capital Territory and its authorities; and</w:t>
      </w:r>
    </w:p>
    <w:p w14:paraId="4B93E478" w14:textId="77777777" w:rsidR="001F6341" w:rsidRDefault="001F6341" w:rsidP="001F6341">
      <w:pPr>
        <w:pStyle w:val="Quote"/>
        <w:ind w:left="1746"/>
      </w:pPr>
      <w:r>
        <w:t>(B) all reports of the Auditor-General which have been presented to the Assembly;</w:t>
      </w:r>
    </w:p>
    <w:p w14:paraId="03B09AC0" w14:textId="77777777" w:rsidR="001F6341" w:rsidRDefault="001F6341" w:rsidP="001F6341">
      <w:pPr>
        <w:pStyle w:val="Quote"/>
        <w:ind w:left="1440"/>
      </w:pPr>
      <w:r>
        <w:t>(ii) report to the Assembly any items or matters in those accounts, statements and reports, or any circumstances connected with them, to which the Committee is of the opinion that the attention of the Assembly should be directed; and</w:t>
      </w:r>
    </w:p>
    <w:p w14:paraId="292D7258" w14:textId="77777777" w:rsidR="001F6341" w:rsidRDefault="001F6341" w:rsidP="001F6341">
      <w:pPr>
        <w:pStyle w:val="Quote"/>
        <w:ind w:left="1440"/>
      </w:pPr>
      <w:r>
        <w:t>(iii) inquire into any question in connection with the public accounts which is referred to it by the Assembly and to report to the Assembly on that question’.</w:t>
      </w:r>
      <w:r>
        <w:rPr>
          <w:rStyle w:val="FootnoteReference"/>
        </w:rPr>
        <w:footnoteReference w:id="1"/>
      </w:r>
    </w:p>
    <w:p w14:paraId="4F887575" w14:textId="77777777" w:rsidR="001F6341" w:rsidRDefault="001F6341" w:rsidP="001F6341">
      <w:pPr>
        <w:pStyle w:val="Quote"/>
        <w:spacing w:before="360"/>
        <w:ind w:left="1134"/>
      </w:pPr>
      <w:r>
        <w:t xml:space="preserve">On 26 October 2017 the Legislative Assembly resolved to amend the above resolution as follows: </w:t>
      </w:r>
    </w:p>
    <w:p w14:paraId="410EDB07" w14:textId="77777777" w:rsidR="001F6341" w:rsidRDefault="001F6341" w:rsidP="001F6341">
      <w:pPr>
        <w:pStyle w:val="Quote"/>
        <w:ind w:left="1440"/>
      </w:pPr>
      <w:r>
        <w:t>“Insert after (e)(i)(A), the words:</w:t>
      </w:r>
    </w:p>
    <w:p w14:paraId="71F566FE" w14:textId="73A395EC" w:rsidR="001F6341" w:rsidRDefault="001F6341" w:rsidP="001F6341">
      <w:pPr>
        <w:pStyle w:val="Quote"/>
        <w:ind w:left="1440"/>
      </w:pPr>
      <w:r>
        <w:t xml:space="preserve">(AA) matters relating to market and regulatory reform (excluding Access Canberra), public sector management, taxation and revenue.” </w:t>
      </w:r>
      <w:r>
        <w:rPr>
          <w:rStyle w:val="FootnoteReference"/>
        </w:rPr>
        <w:footnoteReference w:id="2"/>
      </w:r>
    </w:p>
    <w:p w14:paraId="75E6FE20" w14:textId="77777777" w:rsidR="00D90F2E" w:rsidRDefault="00D90F2E" w:rsidP="001F6341">
      <w:pPr>
        <w:pStyle w:val="Quote"/>
        <w:ind w:left="1440"/>
        <w:sectPr w:rsidR="00D90F2E" w:rsidSect="001C2D1C">
          <w:headerReference w:type="even" r:id="rId12"/>
          <w:headerReference w:type="default" r:id="rId13"/>
          <w:footerReference w:type="even" r:id="rId14"/>
          <w:footerReference w:type="default" r:id="rId15"/>
          <w:type w:val="oddPage"/>
          <w:pgSz w:w="11907" w:h="16840" w:code="9"/>
          <w:pgMar w:top="1588" w:right="1418" w:bottom="1418" w:left="1418" w:header="720" w:footer="851" w:gutter="0"/>
          <w:pgNumType w:fmt="lowerRoman" w:start="1"/>
          <w:cols w:space="720"/>
          <w:docGrid w:linePitch="360"/>
        </w:sectPr>
      </w:pPr>
    </w:p>
    <w:p w14:paraId="6E7D1B1A" w14:textId="77777777" w:rsidR="004001FB" w:rsidRDefault="004001FB" w:rsidP="001C75D2">
      <w:pPr>
        <w:pStyle w:val="Heading3"/>
        <w:ind w:hanging="567"/>
      </w:pPr>
      <w:bookmarkStart w:id="32" w:name="_Toc36189388"/>
      <w:r>
        <w:lastRenderedPageBreak/>
        <w:t>Terms of reference</w:t>
      </w:r>
      <w:bookmarkEnd w:id="28"/>
      <w:bookmarkEnd w:id="29"/>
      <w:bookmarkEnd w:id="30"/>
      <w:bookmarkEnd w:id="31"/>
      <w:bookmarkEnd w:id="32"/>
      <w:r>
        <w:t xml:space="preserve"> </w:t>
      </w:r>
    </w:p>
    <w:p w14:paraId="729674FD" w14:textId="4E7FBB33" w:rsidR="00E15D75" w:rsidRDefault="00F6236F" w:rsidP="00F6236F">
      <w:r>
        <w:t xml:space="preserve">On 13 February 2020 the Treasurer presented to the Assembly the Appropriation Bill 2019-2020 (No 2), ‘a Bill for an Act to appropriate additional money for the purposes of the Territory for the financial year that began on 1 July 2019’, and also Supplementary Budget Papers consistent with Section 13 of the </w:t>
      </w:r>
      <w:r w:rsidRPr="00F6236F">
        <w:rPr>
          <w:i/>
          <w:iCs/>
        </w:rPr>
        <w:t>Financial Management Act 1996</w:t>
      </w:r>
      <w:r>
        <w:t>.</w:t>
      </w:r>
    </w:p>
    <w:p w14:paraId="153D7DDB" w14:textId="72C33B01" w:rsidR="00F6236F" w:rsidRDefault="00F6236F" w:rsidP="00F6236F">
      <w:r>
        <w:t>The Treasurer moved that the Bill be agreed to in principle</w:t>
      </w:r>
      <w:r w:rsidR="003F06B5">
        <w:t>,</w:t>
      </w:r>
      <w:r>
        <w:t xml:space="preserve"> </w:t>
      </w:r>
      <w:r w:rsidR="003F06B5">
        <w:t xml:space="preserve">the </w:t>
      </w:r>
      <w:r>
        <w:t>debate was adjourned</w:t>
      </w:r>
      <w:r w:rsidR="003F06B5">
        <w:t>,</w:t>
      </w:r>
      <w:r>
        <w:t xml:space="preserve"> and resumption of debate was made an order of the day for the next sitting.</w:t>
      </w:r>
    </w:p>
    <w:p w14:paraId="32B0A964" w14:textId="2552AC75" w:rsidR="00F6236F" w:rsidRDefault="00F6236F" w:rsidP="00F6236F">
      <w:r>
        <w:t>The Treasurer moved that ‘the Appropriation Bill 2019-2020 (No 2) be referred to the Standing Committee on Public</w:t>
      </w:r>
      <w:r w:rsidR="008A5298" w:rsidRPr="008A5298">
        <w:t xml:space="preserve"> </w:t>
      </w:r>
      <w:r w:rsidR="008A5298">
        <w:t>Accounts for inquiry and report</w:t>
      </w:r>
      <w:r>
        <w:t>’</w:t>
      </w:r>
      <w:r w:rsidR="00D90F2E">
        <w:t xml:space="preserve"> and t</w:t>
      </w:r>
      <w:r w:rsidR="008A5298">
        <w:t xml:space="preserve">he </w:t>
      </w:r>
      <w:r w:rsidR="00D90F2E">
        <w:t>q</w:t>
      </w:r>
      <w:r>
        <w:t>uestion was put and passed.</w:t>
      </w:r>
      <w:r>
        <w:rPr>
          <w:rStyle w:val="FootnoteReference"/>
        </w:rPr>
        <w:footnoteReference w:id="3"/>
      </w:r>
    </w:p>
    <w:p w14:paraId="6989A825" w14:textId="794167EF" w:rsidR="00F6236F" w:rsidRDefault="00F6236F" w:rsidP="00F6236F">
      <w:r>
        <w:cr/>
      </w:r>
    </w:p>
    <w:p w14:paraId="080C176C" w14:textId="77777777" w:rsidR="00541256" w:rsidRDefault="00541256">
      <w:pPr>
        <w:spacing w:before="0" w:after="0" w:line="240" w:lineRule="auto"/>
        <w:rPr>
          <w:rFonts w:ascii="Arial Narrow" w:hAnsi="Arial Narrow" w:cs="Arial"/>
          <w:iCs/>
          <w:smallCaps/>
          <w:spacing w:val="20"/>
          <w:sz w:val="36"/>
          <w:szCs w:val="34"/>
        </w:rPr>
      </w:pPr>
      <w:r>
        <w:br w:type="page"/>
      </w:r>
    </w:p>
    <w:p w14:paraId="1113001B" w14:textId="20701CC3" w:rsidR="004001FB" w:rsidRDefault="00A86276" w:rsidP="00541256">
      <w:pPr>
        <w:pStyle w:val="Heading3"/>
        <w:ind w:hanging="567"/>
      </w:pPr>
      <w:bookmarkStart w:id="33" w:name="_Toc36189389"/>
      <w:r>
        <w:lastRenderedPageBreak/>
        <w:t>A</w:t>
      </w:r>
      <w:r w:rsidR="00D37A0C">
        <w:t>cronyms</w:t>
      </w:r>
      <w:bookmarkEnd w:id="33"/>
    </w:p>
    <w:tbl>
      <w:tblPr>
        <w:tblStyle w:val="CommitteeTable"/>
        <w:tblW w:w="0" w:type="auto"/>
        <w:tblLook w:val="04A0" w:firstRow="1" w:lastRow="0" w:firstColumn="1" w:lastColumn="0" w:noHBand="0" w:noVBand="1"/>
      </w:tblPr>
      <w:tblGrid>
        <w:gridCol w:w="4084"/>
        <w:gridCol w:w="4126"/>
      </w:tblGrid>
      <w:tr w:rsidR="006053DF" w14:paraId="46EE185C" w14:textId="77777777" w:rsidTr="00B678D8">
        <w:trPr>
          <w:cnfStyle w:val="100000000000" w:firstRow="1" w:lastRow="0" w:firstColumn="0" w:lastColumn="0" w:oddVBand="0" w:evenVBand="0" w:oddHBand="0" w:evenHBand="0" w:firstRowFirstColumn="0" w:firstRowLastColumn="0" w:lastRowFirstColumn="0" w:lastRowLastColumn="0"/>
        </w:trPr>
        <w:tc>
          <w:tcPr>
            <w:tcW w:w="4084" w:type="dxa"/>
          </w:tcPr>
          <w:p w14:paraId="25403991" w14:textId="1D959557" w:rsidR="006053DF" w:rsidRDefault="0067512B" w:rsidP="00D37A0C">
            <w:r>
              <w:t>Short form</w:t>
            </w:r>
          </w:p>
        </w:tc>
        <w:tc>
          <w:tcPr>
            <w:tcW w:w="4126" w:type="dxa"/>
          </w:tcPr>
          <w:p w14:paraId="2BED3A9B" w14:textId="50588641" w:rsidR="006053DF" w:rsidRDefault="006053DF" w:rsidP="00D37A0C">
            <w:r>
              <w:t>Expansion</w:t>
            </w:r>
          </w:p>
        </w:tc>
      </w:tr>
      <w:tr w:rsidR="006053DF" w14:paraId="634CA78F" w14:textId="77777777" w:rsidTr="00B678D8">
        <w:trPr>
          <w:cnfStyle w:val="000000100000" w:firstRow="0" w:lastRow="0" w:firstColumn="0" w:lastColumn="0" w:oddVBand="0" w:evenVBand="0" w:oddHBand="1" w:evenHBand="0" w:firstRowFirstColumn="0" w:firstRowLastColumn="0" w:lastRowFirstColumn="0" w:lastRowLastColumn="0"/>
        </w:trPr>
        <w:tc>
          <w:tcPr>
            <w:tcW w:w="4084" w:type="dxa"/>
          </w:tcPr>
          <w:p w14:paraId="46A28605" w14:textId="6576AC13" w:rsidR="006053DF" w:rsidRDefault="006053DF" w:rsidP="00D37A0C">
            <w:r>
              <w:t>CHS</w:t>
            </w:r>
          </w:p>
        </w:tc>
        <w:tc>
          <w:tcPr>
            <w:tcW w:w="4126" w:type="dxa"/>
          </w:tcPr>
          <w:p w14:paraId="63FC5B6F" w14:textId="7ECD0E15" w:rsidR="006053DF" w:rsidRDefault="006053DF" w:rsidP="00D37A0C">
            <w:r>
              <w:t>Canberra Health Services</w:t>
            </w:r>
          </w:p>
        </w:tc>
      </w:tr>
      <w:tr w:rsidR="006053DF" w14:paraId="211A0509" w14:textId="77777777" w:rsidTr="00B678D8">
        <w:tc>
          <w:tcPr>
            <w:tcW w:w="4084" w:type="dxa"/>
          </w:tcPr>
          <w:p w14:paraId="37296946" w14:textId="249AD1AE" w:rsidR="006053DF" w:rsidRDefault="006053DF" w:rsidP="00D37A0C">
            <w:r>
              <w:t>CMTEDD</w:t>
            </w:r>
          </w:p>
        </w:tc>
        <w:tc>
          <w:tcPr>
            <w:tcW w:w="4126" w:type="dxa"/>
          </w:tcPr>
          <w:p w14:paraId="4AB872D4" w14:textId="425CF73E" w:rsidR="006053DF" w:rsidRDefault="006053DF" w:rsidP="00D37A0C">
            <w:r>
              <w:t>Chief Minister, Treasury and Economic Development Directorate</w:t>
            </w:r>
          </w:p>
        </w:tc>
      </w:tr>
      <w:tr w:rsidR="006053DF" w14:paraId="3AE785B0" w14:textId="77777777" w:rsidTr="00B678D8">
        <w:trPr>
          <w:cnfStyle w:val="000000100000" w:firstRow="0" w:lastRow="0" w:firstColumn="0" w:lastColumn="0" w:oddVBand="0" w:evenVBand="0" w:oddHBand="1" w:evenHBand="0" w:firstRowFirstColumn="0" w:firstRowLastColumn="0" w:lastRowFirstColumn="0" w:lastRowLastColumn="0"/>
        </w:trPr>
        <w:tc>
          <w:tcPr>
            <w:tcW w:w="4084" w:type="dxa"/>
          </w:tcPr>
          <w:p w14:paraId="7E3FF1D3" w14:textId="3F94832D" w:rsidR="006053DF" w:rsidRDefault="00572A8C" w:rsidP="00D37A0C">
            <w:r>
              <w:t xml:space="preserve">CSD </w:t>
            </w:r>
          </w:p>
        </w:tc>
        <w:tc>
          <w:tcPr>
            <w:tcW w:w="4126" w:type="dxa"/>
          </w:tcPr>
          <w:p w14:paraId="762D1765" w14:textId="20A5300A" w:rsidR="006053DF" w:rsidRDefault="00572A8C" w:rsidP="00D37A0C">
            <w:r>
              <w:t>Community Services Directorate</w:t>
            </w:r>
          </w:p>
        </w:tc>
      </w:tr>
      <w:tr w:rsidR="008F5BF9" w14:paraId="38B5990A" w14:textId="77777777" w:rsidTr="00B678D8">
        <w:tc>
          <w:tcPr>
            <w:tcW w:w="4084" w:type="dxa"/>
          </w:tcPr>
          <w:p w14:paraId="2FE7104E" w14:textId="0C5F0BC5" w:rsidR="008F5BF9" w:rsidRDefault="008F5BF9" w:rsidP="00D37A0C">
            <w:r>
              <w:t>Education</w:t>
            </w:r>
          </w:p>
        </w:tc>
        <w:tc>
          <w:tcPr>
            <w:tcW w:w="4126" w:type="dxa"/>
          </w:tcPr>
          <w:p w14:paraId="4E694CD6" w14:textId="558FD165" w:rsidR="008F5BF9" w:rsidRDefault="008F5BF9" w:rsidP="00D37A0C">
            <w:r>
              <w:t>Education Directorate</w:t>
            </w:r>
          </w:p>
        </w:tc>
      </w:tr>
      <w:tr w:rsidR="006053DF" w14:paraId="1C13980E" w14:textId="77777777" w:rsidTr="00B678D8">
        <w:trPr>
          <w:cnfStyle w:val="000000100000" w:firstRow="0" w:lastRow="0" w:firstColumn="0" w:lastColumn="0" w:oddVBand="0" w:evenVBand="0" w:oddHBand="1" w:evenHBand="0" w:firstRowFirstColumn="0" w:firstRowLastColumn="0" w:lastRowFirstColumn="0" w:lastRowLastColumn="0"/>
        </w:trPr>
        <w:tc>
          <w:tcPr>
            <w:tcW w:w="4084" w:type="dxa"/>
          </w:tcPr>
          <w:p w14:paraId="5F007E7D" w14:textId="5FFFE985" w:rsidR="006053DF" w:rsidRDefault="004176CD" w:rsidP="00D37A0C">
            <w:r>
              <w:t>EPSDD</w:t>
            </w:r>
          </w:p>
        </w:tc>
        <w:tc>
          <w:tcPr>
            <w:tcW w:w="4126" w:type="dxa"/>
          </w:tcPr>
          <w:p w14:paraId="31015B2D" w14:textId="684850CC" w:rsidR="006053DF" w:rsidRDefault="004176CD" w:rsidP="00D37A0C">
            <w:r>
              <w:t xml:space="preserve">Environment, Planning and Sustainable Development Directorate </w:t>
            </w:r>
          </w:p>
        </w:tc>
      </w:tr>
      <w:tr w:rsidR="006053DF" w14:paraId="2F85B695" w14:textId="77777777" w:rsidTr="00B678D8">
        <w:tc>
          <w:tcPr>
            <w:tcW w:w="4084" w:type="dxa"/>
          </w:tcPr>
          <w:p w14:paraId="36BD083C" w14:textId="3A774461" w:rsidR="006053DF" w:rsidRDefault="004176CD" w:rsidP="00D37A0C">
            <w:r>
              <w:t>JACS</w:t>
            </w:r>
          </w:p>
        </w:tc>
        <w:tc>
          <w:tcPr>
            <w:tcW w:w="4126" w:type="dxa"/>
          </w:tcPr>
          <w:p w14:paraId="0CF1B3A7" w14:textId="4EC0DF8A" w:rsidR="006053DF" w:rsidRDefault="004176CD" w:rsidP="00D37A0C">
            <w:r>
              <w:t>Justice and Community Safety Directorate</w:t>
            </w:r>
          </w:p>
        </w:tc>
      </w:tr>
      <w:tr w:rsidR="00946680" w14:paraId="258519C4" w14:textId="77777777" w:rsidTr="00B678D8">
        <w:trPr>
          <w:cnfStyle w:val="000000100000" w:firstRow="0" w:lastRow="0" w:firstColumn="0" w:lastColumn="0" w:oddVBand="0" w:evenVBand="0" w:oddHBand="1" w:evenHBand="0" w:firstRowFirstColumn="0" w:firstRowLastColumn="0" w:lastRowFirstColumn="0" w:lastRowLastColumn="0"/>
        </w:trPr>
        <w:tc>
          <w:tcPr>
            <w:tcW w:w="4084" w:type="dxa"/>
          </w:tcPr>
          <w:p w14:paraId="37EF8846" w14:textId="167B4608" w:rsidR="00946680" w:rsidRDefault="00946680" w:rsidP="00D37A0C">
            <w:r>
              <w:t>Major Projects</w:t>
            </w:r>
          </w:p>
        </w:tc>
        <w:tc>
          <w:tcPr>
            <w:tcW w:w="4126" w:type="dxa"/>
          </w:tcPr>
          <w:p w14:paraId="7B4BC9AE" w14:textId="635A1C2D" w:rsidR="00946680" w:rsidRDefault="00946680" w:rsidP="00D37A0C">
            <w:r>
              <w:t>Major Projects Canberra</w:t>
            </w:r>
          </w:p>
        </w:tc>
      </w:tr>
      <w:tr w:rsidR="00B678D8" w14:paraId="5F25BCBB" w14:textId="77777777" w:rsidTr="00B678D8">
        <w:tc>
          <w:tcPr>
            <w:tcW w:w="4084" w:type="dxa"/>
          </w:tcPr>
          <w:p w14:paraId="37BA2C59" w14:textId="7B1D1714" w:rsidR="006053DF" w:rsidRDefault="008872E9" w:rsidP="00D37A0C">
            <w:r>
              <w:t>TCCS</w:t>
            </w:r>
          </w:p>
        </w:tc>
        <w:tc>
          <w:tcPr>
            <w:tcW w:w="4126" w:type="dxa"/>
          </w:tcPr>
          <w:p w14:paraId="7C443156" w14:textId="3A3E35D0" w:rsidR="006053DF" w:rsidRDefault="008872E9" w:rsidP="00D37A0C">
            <w:r>
              <w:t>Transport Canberra and City Services Directorate</w:t>
            </w:r>
          </w:p>
        </w:tc>
      </w:tr>
    </w:tbl>
    <w:p w14:paraId="20F7B865" w14:textId="77777777" w:rsidR="00D37A0C" w:rsidRDefault="00D37A0C" w:rsidP="00D37A0C"/>
    <w:p w14:paraId="5A69B117" w14:textId="77777777" w:rsidR="005973EA" w:rsidRPr="0064133C" w:rsidRDefault="004001FB" w:rsidP="0064133C">
      <w:pPr>
        <w:pStyle w:val="TOCHeading"/>
      </w:pPr>
      <w:r>
        <w:br w:type="page"/>
      </w:r>
      <w:r w:rsidR="00566B91" w:rsidRPr="0064133C">
        <w:lastRenderedPageBreak/>
        <w:t>Table of Contents</w:t>
      </w:r>
    </w:p>
    <w:p w14:paraId="005F7F95" w14:textId="5FCCFE21" w:rsidR="00FD1234"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36189385" w:history="1">
        <w:r w:rsidR="00FD1234" w:rsidRPr="00AF4701">
          <w:rPr>
            <w:rStyle w:val="Hyperlink"/>
            <w:noProof/>
          </w:rPr>
          <w:t>The Committee</w:t>
        </w:r>
        <w:r w:rsidR="00FD1234">
          <w:rPr>
            <w:noProof/>
            <w:webHidden/>
          </w:rPr>
          <w:tab/>
        </w:r>
        <w:r w:rsidR="00FD1234">
          <w:rPr>
            <w:noProof/>
            <w:webHidden/>
          </w:rPr>
          <w:fldChar w:fldCharType="begin"/>
        </w:r>
        <w:r w:rsidR="00FD1234">
          <w:rPr>
            <w:noProof/>
            <w:webHidden/>
          </w:rPr>
          <w:instrText xml:space="preserve"> PAGEREF _Toc36189385 \h </w:instrText>
        </w:r>
        <w:r w:rsidR="00FD1234">
          <w:rPr>
            <w:noProof/>
            <w:webHidden/>
          </w:rPr>
        </w:r>
        <w:r w:rsidR="00FD1234">
          <w:rPr>
            <w:noProof/>
            <w:webHidden/>
          </w:rPr>
          <w:fldChar w:fldCharType="separate"/>
        </w:r>
        <w:r w:rsidR="00FD1234">
          <w:rPr>
            <w:noProof/>
            <w:webHidden/>
          </w:rPr>
          <w:t>i</w:t>
        </w:r>
        <w:r w:rsidR="00FD1234">
          <w:rPr>
            <w:noProof/>
            <w:webHidden/>
          </w:rPr>
          <w:fldChar w:fldCharType="end"/>
        </w:r>
      </w:hyperlink>
    </w:p>
    <w:p w14:paraId="6AAE1E9D" w14:textId="3933146A" w:rsidR="00FD1234" w:rsidRDefault="00CF60AA">
      <w:pPr>
        <w:pStyle w:val="TOC2"/>
        <w:rPr>
          <w:rFonts w:asciiTheme="minorHAnsi" w:eastAsiaTheme="minorEastAsia" w:hAnsiTheme="minorHAnsi" w:cstheme="minorBidi"/>
          <w:b w:val="0"/>
          <w:noProof/>
          <w:sz w:val="22"/>
          <w:szCs w:val="22"/>
          <w:lang w:eastAsia="en-AU"/>
        </w:rPr>
      </w:pPr>
      <w:hyperlink w:anchor="_Toc36189386" w:history="1">
        <w:r w:rsidR="00FD1234" w:rsidRPr="00AF4701">
          <w:rPr>
            <w:rStyle w:val="Hyperlink"/>
            <w:noProof/>
          </w:rPr>
          <w:t>Committee Membership</w:t>
        </w:r>
        <w:r w:rsidR="00FD1234">
          <w:rPr>
            <w:noProof/>
            <w:webHidden/>
          </w:rPr>
          <w:tab/>
        </w:r>
        <w:r w:rsidR="00FD1234">
          <w:rPr>
            <w:noProof/>
            <w:webHidden/>
          </w:rPr>
          <w:fldChar w:fldCharType="begin"/>
        </w:r>
        <w:r w:rsidR="00FD1234">
          <w:rPr>
            <w:noProof/>
            <w:webHidden/>
          </w:rPr>
          <w:instrText xml:space="preserve"> PAGEREF _Toc36189386 \h </w:instrText>
        </w:r>
        <w:r w:rsidR="00FD1234">
          <w:rPr>
            <w:noProof/>
            <w:webHidden/>
          </w:rPr>
        </w:r>
        <w:r w:rsidR="00FD1234">
          <w:rPr>
            <w:noProof/>
            <w:webHidden/>
          </w:rPr>
          <w:fldChar w:fldCharType="separate"/>
        </w:r>
        <w:r w:rsidR="00FD1234">
          <w:rPr>
            <w:noProof/>
            <w:webHidden/>
          </w:rPr>
          <w:t>i</w:t>
        </w:r>
        <w:r w:rsidR="00FD1234">
          <w:rPr>
            <w:noProof/>
            <w:webHidden/>
          </w:rPr>
          <w:fldChar w:fldCharType="end"/>
        </w:r>
      </w:hyperlink>
    </w:p>
    <w:p w14:paraId="34D962AD" w14:textId="5B2DD340" w:rsidR="00FD1234" w:rsidRDefault="00CF60AA">
      <w:pPr>
        <w:pStyle w:val="TOC2"/>
        <w:rPr>
          <w:rFonts w:asciiTheme="minorHAnsi" w:eastAsiaTheme="minorEastAsia" w:hAnsiTheme="minorHAnsi" w:cstheme="minorBidi"/>
          <w:b w:val="0"/>
          <w:noProof/>
          <w:sz w:val="22"/>
          <w:szCs w:val="22"/>
          <w:lang w:eastAsia="en-AU"/>
        </w:rPr>
      </w:pPr>
      <w:hyperlink w:anchor="_Toc36189387" w:history="1">
        <w:r w:rsidR="00FD1234" w:rsidRPr="00AF4701">
          <w:rPr>
            <w:rStyle w:val="Hyperlink"/>
            <w:noProof/>
          </w:rPr>
          <w:t>Resolution of appointment</w:t>
        </w:r>
        <w:r w:rsidR="00FD1234">
          <w:rPr>
            <w:noProof/>
            <w:webHidden/>
          </w:rPr>
          <w:tab/>
        </w:r>
        <w:r w:rsidR="00FD1234">
          <w:rPr>
            <w:noProof/>
            <w:webHidden/>
          </w:rPr>
          <w:fldChar w:fldCharType="begin"/>
        </w:r>
        <w:r w:rsidR="00FD1234">
          <w:rPr>
            <w:noProof/>
            <w:webHidden/>
          </w:rPr>
          <w:instrText xml:space="preserve"> PAGEREF _Toc36189387 \h </w:instrText>
        </w:r>
        <w:r w:rsidR="00FD1234">
          <w:rPr>
            <w:noProof/>
            <w:webHidden/>
          </w:rPr>
        </w:r>
        <w:r w:rsidR="00FD1234">
          <w:rPr>
            <w:noProof/>
            <w:webHidden/>
          </w:rPr>
          <w:fldChar w:fldCharType="separate"/>
        </w:r>
        <w:r w:rsidR="00FD1234">
          <w:rPr>
            <w:noProof/>
            <w:webHidden/>
          </w:rPr>
          <w:t>ii</w:t>
        </w:r>
        <w:r w:rsidR="00FD1234">
          <w:rPr>
            <w:noProof/>
            <w:webHidden/>
          </w:rPr>
          <w:fldChar w:fldCharType="end"/>
        </w:r>
      </w:hyperlink>
    </w:p>
    <w:p w14:paraId="12AB4F75" w14:textId="54806796" w:rsidR="00FD1234" w:rsidRDefault="00CF60AA">
      <w:pPr>
        <w:pStyle w:val="TOC2"/>
        <w:rPr>
          <w:rFonts w:asciiTheme="minorHAnsi" w:eastAsiaTheme="minorEastAsia" w:hAnsiTheme="minorHAnsi" w:cstheme="minorBidi"/>
          <w:b w:val="0"/>
          <w:noProof/>
          <w:sz w:val="22"/>
          <w:szCs w:val="22"/>
          <w:lang w:eastAsia="en-AU"/>
        </w:rPr>
      </w:pPr>
      <w:hyperlink w:anchor="_Toc36189388" w:history="1">
        <w:r w:rsidR="00FD1234" w:rsidRPr="00AF4701">
          <w:rPr>
            <w:rStyle w:val="Hyperlink"/>
            <w:noProof/>
          </w:rPr>
          <w:t>Terms of reference</w:t>
        </w:r>
        <w:r w:rsidR="00FD1234">
          <w:rPr>
            <w:noProof/>
            <w:webHidden/>
          </w:rPr>
          <w:tab/>
        </w:r>
        <w:r w:rsidR="00FD1234">
          <w:rPr>
            <w:noProof/>
            <w:webHidden/>
          </w:rPr>
          <w:fldChar w:fldCharType="begin"/>
        </w:r>
        <w:r w:rsidR="00FD1234">
          <w:rPr>
            <w:noProof/>
            <w:webHidden/>
          </w:rPr>
          <w:instrText xml:space="preserve"> PAGEREF _Toc36189388 \h </w:instrText>
        </w:r>
        <w:r w:rsidR="00FD1234">
          <w:rPr>
            <w:noProof/>
            <w:webHidden/>
          </w:rPr>
        </w:r>
        <w:r w:rsidR="00FD1234">
          <w:rPr>
            <w:noProof/>
            <w:webHidden/>
          </w:rPr>
          <w:fldChar w:fldCharType="separate"/>
        </w:r>
        <w:r w:rsidR="00FD1234">
          <w:rPr>
            <w:noProof/>
            <w:webHidden/>
          </w:rPr>
          <w:t>iii</w:t>
        </w:r>
        <w:r w:rsidR="00FD1234">
          <w:rPr>
            <w:noProof/>
            <w:webHidden/>
          </w:rPr>
          <w:fldChar w:fldCharType="end"/>
        </w:r>
      </w:hyperlink>
    </w:p>
    <w:p w14:paraId="5113EF5B" w14:textId="0D8D6A4E" w:rsidR="00FD1234" w:rsidRDefault="00CF60AA">
      <w:pPr>
        <w:pStyle w:val="TOC2"/>
        <w:rPr>
          <w:rFonts w:asciiTheme="minorHAnsi" w:eastAsiaTheme="minorEastAsia" w:hAnsiTheme="minorHAnsi" w:cstheme="minorBidi"/>
          <w:b w:val="0"/>
          <w:noProof/>
          <w:sz w:val="22"/>
          <w:szCs w:val="22"/>
          <w:lang w:eastAsia="en-AU"/>
        </w:rPr>
      </w:pPr>
      <w:hyperlink w:anchor="_Toc36189389" w:history="1">
        <w:r w:rsidR="00FD1234" w:rsidRPr="00AF4701">
          <w:rPr>
            <w:rStyle w:val="Hyperlink"/>
            <w:noProof/>
          </w:rPr>
          <w:t>Acronyms</w:t>
        </w:r>
        <w:r w:rsidR="00FD1234">
          <w:rPr>
            <w:noProof/>
            <w:webHidden/>
          </w:rPr>
          <w:tab/>
        </w:r>
        <w:r w:rsidR="00FD1234">
          <w:rPr>
            <w:noProof/>
            <w:webHidden/>
          </w:rPr>
          <w:fldChar w:fldCharType="begin"/>
        </w:r>
        <w:r w:rsidR="00FD1234">
          <w:rPr>
            <w:noProof/>
            <w:webHidden/>
          </w:rPr>
          <w:instrText xml:space="preserve"> PAGEREF _Toc36189389 \h </w:instrText>
        </w:r>
        <w:r w:rsidR="00FD1234">
          <w:rPr>
            <w:noProof/>
            <w:webHidden/>
          </w:rPr>
        </w:r>
        <w:r w:rsidR="00FD1234">
          <w:rPr>
            <w:noProof/>
            <w:webHidden/>
          </w:rPr>
          <w:fldChar w:fldCharType="separate"/>
        </w:r>
        <w:r w:rsidR="00FD1234">
          <w:rPr>
            <w:noProof/>
            <w:webHidden/>
          </w:rPr>
          <w:t>iv</w:t>
        </w:r>
        <w:r w:rsidR="00FD1234">
          <w:rPr>
            <w:noProof/>
            <w:webHidden/>
          </w:rPr>
          <w:fldChar w:fldCharType="end"/>
        </w:r>
      </w:hyperlink>
    </w:p>
    <w:p w14:paraId="04D24436" w14:textId="783A90CD"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390" w:history="1">
        <w:r w:rsidR="00FD1234" w:rsidRPr="00AF4701">
          <w:rPr>
            <w:rStyle w:val="Hyperlink"/>
            <w:noProof/>
          </w:rPr>
          <w:t>Recommendations</w:t>
        </w:r>
        <w:r w:rsidR="00FD1234">
          <w:rPr>
            <w:noProof/>
            <w:webHidden/>
          </w:rPr>
          <w:tab/>
        </w:r>
        <w:r w:rsidR="00FD1234">
          <w:rPr>
            <w:noProof/>
            <w:webHidden/>
          </w:rPr>
          <w:fldChar w:fldCharType="begin"/>
        </w:r>
        <w:r w:rsidR="00FD1234">
          <w:rPr>
            <w:noProof/>
            <w:webHidden/>
          </w:rPr>
          <w:instrText xml:space="preserve"> PAGEREF _Toc36189390 \h </w:instrText>
        </w:r>
        <w:r w:rsidR="00FD1234">
          <w:rPr>
            <w:noProof/>
            <w:webHidden/>
          </w:rPr>
        </w:r>
        <w:r w:rsidR="00FD1234">
          <w:rPr>
            <w:noProof/>
            <w:webHidden/>
          </w:rPr>
          <w:fldChar w:fldCharType="separate"/>
        </w:r>
        <w:r w:rsidR="00FD1234">
          <w:rPr>
            <w:noProof/>
            <w:webHidden/>
          </w:rPr>
          <w:t>ix</w:t>
        </w:r>
        <w:r w:rsidR="00FD1234">
          <w:rPr>
            <w:noProof/>
            <w:webHidden/>
          </w:rPr>
          <w:fldChar w:fldCharType="end"/>
        </w:r>
      </w:hyperlink>
    </w:p>
    <w:p w14:paraId="118F9068" w14:textId="0FB72DF3"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391" w:history="1">
        <w:r w:rsidR="00FD1234" w:rsidRPr="00AF4701">
          <w:rPr>
            <w:rStyle w:val="Hyperlink"/>
            <w:noProof/>
          </w:rPr>
          <w:t>1</w:t>
        </w:r>
        <w:r w:rsidR="00FD1234">
          <w:rPr>
            <w:rFonts w:asciiTheme="minorHAnsi" w:eastAsiaTheme="minorEastAsia" w:hAnsiTheme="minorHAnsi" w:cstheme="minorBidi"/>
            <w:b w:val="0"/>
            <w:bCs w:val="0"/>
            <w:smallCaps w:val="0"/>
            <w:noProof/>
            <w:spacing w:val="0"/>
            <w:sz w:val="22"/>
            <w:szCs w:val="22"/>
            <w:lang w:eastAsia="en-AU"/>
          </w:rPr>
          <w:tab/>
        </w:r>
        <w:r w:rsidR="00FD1234" w:rsidRPr="00AF4701">
          <w:rPr>
            <w:rStyle w:val="Hyperlink"/>
            <w:noProof/>
          </w:rPr>
          <w:t>Background</w:t>
        </w:r>
        <w:r w:rsidR="00FD1234">
          <w:rPr>
            <w:noProof/>
            <w:webHidden/>
          </w:rPr>
          <w:tab/>
        </w:r>
        <w:r w:rsidR="00FD1234">
          <w:rPr>
            <w:noProof/>
            <w:webHidden/>
          </w:rPr>
          <w:fldChar w:fldCharType="begin"/>
        </w:r>
        <w:r w:rsidR="00FD1234">
          <w:rPr>
            <w:noProof/>
            <w:webHidden/>
          </w:rPr>
          <w:instrText xml:space="preserve"> PAGEREF _Toc36189391 \h </w:instrText>
        </w:r>
        <w:r w:rsidR="00FD1234">
          <w:rPr>
            <w:noProof/>
            <w:webHidden/>
          </w:rPr>
        </w:r>
        <w:r w:rsidR="00FD1234">
          <w:rPr>
            <w:noProof/>
            <w:webHidden/>
          </w:rPr>
          <w:fldChar w:fldCharType="separate"/>
        </w:r>
        <w:r w:rsidR="00FD1234">
          <w:rPr>
            <w:noProof/>
            <w:webHidden/>
          </w:rPr>
          <w:t>1</w:t>
        </w:r>
        <w:r w:rsidR="00FD1234">
          <w:rPr>
            <w:noProof/>
            <w:webHidden/>
          </w:rPr>
          <w:fldChar w:fldCharType="end"/>
        </w:r>
      </w:hyperlink>
    </w:p>
    <w:p w14:paraId="4BA38F84" w14:textId="222CBF00" w:rsidR="00FD1234" w:rsidRDefault="00CF60AA">
      <w:pPr>
        <w:pStyle w:val="TOC2"/>
        <w:rPr>
          <w:rFonts w:asciiTheme="minorHAnsi" w:eastAsiaTheme="minorEastAsia" w:hAnsiTheme="minorHAnsi" w:cstheme="minorBidi"/>
          <w:b w:val="0"/>
          <w:noProof/>
          <w:sz w:val="22"/>
          <w:szCs w:val="22"/>
          <w:lang w:eastAsia="en-AU"/>
        </w:rPr>
      </w:pPr>
      <w:hyperlink w:anchor="_Toc36189392" w:history="1">
        <w:r w:rsidR="00FD1234" w:rsidRPr="00AF4701">
          <w:rPr>
            <w:rStyle w:val="Hyperlink"/>
            <w:noProof/>
          </w:rPr>
          <w:t>Conduct of the inquiry</w:t>
        </w:r>
        <w:r w:rsidR="00FD1234">
          <w:rPr>
            <w:noProof/>
            <w:webHidden/>
          </w:rPr>
          <w:tab/>
        </w:r>
        <w:r w:rsidR="00FD1234">
          <w:rPr>
            <w:noProof/>
            <w:webHidden/>
          </w:rPr>
          <w:fldChar w:fldCharType="begin"/>
        </w:r>
        <w:r w:rsidR="00FD1234">
          <w:rPr>
            <w:noProof/>
            <w:webHidden/>
          </w:rPr>
          <w:instrText xml:space="preserve"> PAGEREF _Toc36189392 \h </w:instrText>
        </w:r>
        <w:r w:rsidR="00FD1234">
          <w:rPr>
            <w:noProof/>
            <w:webHidden/>
          </w:rPr>
        </w:r>
        <w:r w:rsidR="00FD1234">
          <w:rPr>
            <w:noProof/>
            <w:webHidden/>
          </w:rPr>
          <w:fldChar w:fldCharType="separate"/>
        </w:r>
        <w:r w:rsidR="00FD1234">
          <w:rPr>
            <w:noProof/>
            <w:webHidden/>
          </w:rPr>
          <w:t>1</w:t>
        </w:r>
        <w:r w:rsidR="00FD1234">
          <w:rPr>
            <w:noProof/>
            <w:webHidden/>
          </w:rPr>
          <w:fldChar w:fldCharType="end"/>
        </w:r>
      </w:hyperlink>
    </w:p>
    <w:p w14:paraId="5CC59B76" w14:textId="704FA5DE" w:rsidR="00FD1234" w:rsidRDefault="00CF60AA">
      <w:pPr>
        <w:pStyle w:val="TOC2"/>
        <w:rPr>
          <w:rFonts w:asciiTheme="minorHAnsi" w:eastAsiaTheme="minorEastAsia" w:hAnsiTheme="minorHAnsi" w:cstheme="minorBidi"/>
          <w:b w:val="0"/>
          <w:noProof/>
          <w:sz w:val="22"/>
          <w:szCs w:val="22"/>
          <w:lang w:eastAsia="en-AU"/>
        </w:rPr>
      </w:pPr>
      <w:hyperlink w:anchor="_Toc36189393" w:history="1">
        <w:r w:rsidR="00FD1234" w:rsidRPr="00AF4701">
          <w:rPr>
            <w:rStyle w:val="Hyperlink"/>
            <w:noProof/>
          </w:rPr>
          <w:t>Structure of the report</w:t>
        </w:r>
        <w:r w:rsidR="00FD1234">
          <w:rPr>
            <w:noProof/>
            <w:webHidden/>
          </w:rPr>
          <w:tab/>
        </w:r>
        <w:r w:rsidR="00FD1234">
          <w:rPr>
            <w:noProof/>
            <w:webHidden/>
          </w:rPr>
          <w:fldChar w:fldCharType="begin"/>
        </w:r>
        <w:r w:rsidR="00FD1234">
          <w:rPr>
            <w:noProof/>
            <w:webHidden/>
          </w:rPr>
          <w:instrText xml:space="preserve"> PAGEREF _Toc36189393 \h </w:instrText>
        </w:r>
        <w:r w:rsidR="00FD1234">
          <w:rPr>
            <w:noProof/>
            <w:webHidden/>
          </w:rPr>
        </w:r>
        <w:r w:rsidR="00FD1234">
          <w:rPr>
            <w:noProof/>
            <w:webHidden/>
          </w:rPr>
          <w:fldChar w:fldCharType="separate"/>
        </w:r>
        <w:r w:rsidR="00FD1234">
          <w:rPr>
            <w:noProof/>
            <w:webHidden/>
          </w:rPr>
          <w:t>2</w:t>
        </w:r>
        <w:r w:rsidR="00FD1234">
          <w:rPr>
            <w:noProof/>
            <w:webHidden/>
          </w:rPr>
          <w:fldChar w:fldCharType="end"/>
        </w:r>
      </w:hyperlink>
    </w:p>
    <w:p w14:paraId="23E9D5E9" w14:textId="279888B1"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394" w:history="1">
        <w:r w:rsidR="00FD1234" w:rsidRPr="00AF4701">
          <w:rPr>
            <w:rStyle w:val="Hyperlink"/>
            <w:iCs/>
            <w:noProof/>
          </w:rPr>
          <w:t>2</w:t>
        </w:r>
        <w:r w:rsidR="00FD1234">
          <w:rPr>
            <w:rFonts w:asciiTheme="minorHAnsi" w:eastAsiaTheme="minorEastAsia" w:hAnsiTheme="minorHAnsi" w:cstheme="minorBidi"/>
            <w:b w:val="0"/>
            <w:bCs w:val="0"/>
            <w:smallCaps w:val="0"/>
            <w:noProof/>
            <w:spacing w:val="0"/>
            <w:sz w:val="22"/>
            <w:szCs w:val="22"/>
            <w:lang w:eastAsia="en-AU"/>
          </w:rPr>
          <w:tab/>
        </w:r>
        <w:r w:rsidR="00FD1234" w:rsidRPr="00AF4701">
          <w:rPr>
            <w:rStyle w:val="Hyperlink"/>
            <w:i/>
            <w:iCs/>
            <w:noProof/>
          </w:rPr>
          <w:t>Financial Management Act 1996</w:t>
        </w:r>
        <w:r w:rsidR="00FD1234">
          <w:rPr>
            <w:noProof/>
            <w:webHidden/>
          </w:rPr>
          <w:tab/>
        </w:r>
        <w:r w:rsidR="00FD1234">
          <w:rPr>
            <w:noProof/>
            <w:webHidden/>
          </w:rPr>
          <w:fldChar w:fldCharType="begin"/>
        </w:r>
        <w:r w:rsidR="00FD1234">
          <w:rPr>
            <w:noProof/>
            <w:webHidden/>
          </w:rPr>
          <w:instrText xml:space="preserve"> PAGEREF _Toc36189394 \h </w:instrText>
        </w:r>
        <w:r w:rsidR="00FD1234">
          <w:rPr>
            <w:noProof/>
            <w:webHidden/>
          </w:rPr>
        </w:r>
        <w:r w:rsidR="00FD1234">
          <w:rPr>
            <w:noProof/>
            <w:webHidden/>
          </w:rPr>
          <w:fldChar w:fldCharType="separate"/>
        </w:r>
        <w:r w:rsidR="00FD1234">
          <w:rPr>
            <w:noProof/>
            <w:webHidden/>
          </w:rPr>
          <w:t>3</w:t>
        </w:r>
        <w:r w:rsidR="00FD1234">
          <w:rPr>
            <w:noProof/>
            <w:webHidden/>
          </w:rPr>
          <w:fldChar w:fldCharType="end"/>
        </w:r>
      </w:hyperlink>
    </w:p>
    <w:p w14:paraId="5CC00F87" w14:textId="5E909456" w:rsidR="00FD1234" w:rsidRDefault="00CF60AA">
      <w:pPr>
        <w:pStyle w:val="TOC2"/>
        <w:rPr>
          <w:rFonts w:asciiTheme="minorHAnsi" w:eastAsiaTheme="minorEastAsia" w:hAnsiTheme="minorHAnsi" w:cstheme="minorBidi"/>
          <w:b w:val="0"/>
          <w:noProof/>
          <w:sz w:val="22"/>
          <w:szCs w:val="22"/>
          <w:lang w:eastAsia="en-AU"/>
        </w:rPr>
      </w:pPr>
      <w:hyperlink w:anchor="_Toc36189395" w:history="1">
        <w:r w:rsidR="00FD1234" w:rsidRPr="00AF4701">
          <w:rPr>
            <w:rStyle w:val="Hyperlink"/>
            <w:noProof/>
          </w:rPr>
          <w:t>The Act</w:t>
        </w:r>
        <w:r w:rsidR="00FD1234">
          <w:rPr>
            <w:noProof/>
            <w:webHidden/>
          </w:rPr>
          <w:tab/>
        </w:r>
        <w:r w:rsidR="00FD1234">
          <w:rPr>
            <w:noProof/>
            <w:webHidden/>
          </w:rPr>
          <w:fldChar w:fldCharType="begin"/>
        </w:r>
        <w:r w:rsidR="00FD1234">
          <w:rPr>
            <w:noProof/>
            <w:webHidden/>
          </w:rPr>
          <w:instrText xml:space="preserve"> PAGEREF _Toc36189395 \h </w:instrText>
        </w:r>
        <w:r w:rsidR="00FD1234">
          <w:rPr>
            <w:noProof/>
            <w:webHidden/>
          </w:rPr>
        </w:r>
        <w:r w:rsidR="00FD1234">
          <w:rPr>
            <w:noProof/>
            <w:webHidden/>
          </w:rPr>
          <w:fldChar w:fldCharType="separate"/>
        </w:r>
        <w:r w:rsidR="00FD1234">
          <w:rPr>
            <w:noProof/>
            <w:webHidden/>
          </w:rPr>
          <w:t>3</w:t>
        </w:r>
        <w:r w:rsidR="00FD1234">
          <w:rPr>
            <w:noProof/>
            <w:webHidden/>
          </w:rPr>
          <w:fldChar w:fldCharType="end"/>
        </w:r>
      </w:hyperlink>
    </w:p>
    <w:p w14:paraId="4F209D9C" w14:textId="79A6562D" w:rsidR="00FD1234" w:rsidRDefault="00CF60AA">
      <w:pPr>
        <w:pStyle w:val="TOC2"/>
        <w:rPr>
          <w:rFonts w:asciiTheme="minorHAnsi" w:eastAsiaTheme="minorEastAsia" w:hAnsiTheme="minorHAnsi" w:cstheme="minorBidi"/>
          <w:b w:val="0"/>
          <w:noProof/>
          <w:sz w:val="22"/>
          <w:szCs w:val="22"/>
          <w:lang w:eastAsia="en-AU"/>
        </w:rPr>
      </w:pPr>
      <w:hyperlink w:anchor="_Toc36189396" w:history="1">
        <w:r w:rsidR="00FD1234" w:rsidRPr="00AF4701">
          <w:rPr>
            <w:rStyle w:val="Hyperlink"/>
            <w:noProof/>
          </w:rPr>
          <w:t>Committee comment</w:t>
        </w:r>
        <w:r w:rsidR="00FD1234">
          <w:rPr>
            <w:noProof/>
            <w:webHidden/>
          </w:rPr>
          <w:tab/>
        </w:r>
        <w:r w:rsidR="00FD1234">
          <w:rPr>
            <w:noProof/>
            <w:webHidden/>
          </w:rPr>
          <w:fldChar w:fldCharType="begin"/>
        </w:r>
        <w:r w:rsidR="00FD1234">
          <w:rPr>
            <w:noProof/>
            <w:webHidden/>
          </w:rPr>
          <w:instrText xml:space="preserve"> PAGEREF _Toc36189396 \h </w:instrText>
        </w:r>
        <w:r w:rsidR="00FD1234">
          <w:rPr>
            <w:noProof/>
            <w:webHidden/>
          </w:rPr>
        </w:r>
        <w:r w:rsidR="00FD1234">
          <w:rPr>
            <w:noProof/>
            <w:webHidden/>
          </w:rPr>
          <w:fldChar w:fldCharType="separate"/>
        </w:r>
        <w:r w:rsidR="00FD1234">
          <w:rPr>
            <w:noProof/>
            <w:webHidden/>
          </w:rPr>
          <w:t>4</w:t>
        </w:r>
        <w:r w:rsidR="00FD1234">
          <w:rPr>
            <w:noProof/>
            <w:webHidden/>
          </w:rPr>
          <w:fldChar w:fldCharType="end"/>
        </w:r>
      </w:hyperlink>
    </w:p>
    <w:p w14:paraId="314B5545" w14:textId="71D154EF"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397" w:history="1">
        <w:r w:rsidR="00FD1234" w:rsidRPr="00AF4701">
          <w:rPr>
            <w:rStyle w:val="Hyperlink"/>
            <w:noProof/>
          </w:rPr>
          <w:t>3</w:t>
        </w:r>
        <w:r w:rsidR="00FD1234">
          <w:rPr>
            <w:rFonts w:asciiTheme="minorHAnsi" w:eastAsiaTheme="minorEastAsia" w:hAnsiTheme="minorHAnsi" w:cstheme="minorBidi"/>
            <w:b w:val="0"/>
            <w:bCs w:val="0"/>
            <w:smallCaps w:val="0"/>
            <w:noProof/>
            <w:spacing w:val="0"/>
            <w:sz w:val="22"/>
            <w:szCs w:val="22"/>
            <w:lang w:eastAsia="en-AU"/>
          </w:rPr>
          <w:tab/>
        </w:r>
        <w:r w:rsidR="00FD1234" w:rsidRPr="00AF4701">
          <w:rPr>
            <w:rStyle w:val="Hyperlink"/>
            <w:noProof/>
          </w:rPr>
          <w:t>Minister Andrew Barr MLA</w:t>
        </w:r>
        <w:r w:rsidR="00FD1234">
          <w:rPr>
            <w:noProof/>
            <w:webHidden/>
          </w:rPr>
          <w:tab/>
        </w:r>
        <w:r w:rsidR="00FD1234">
          <w:rPr>
            <w:noProof/>
            <w:webHidden/>
          </w:rPr>
          <w:fldChar w:fldCharType="begin"/>
        </w:r>
        <w:r w:rsidR="00FD1234">
          <w:rPr>
            <w:noProof/>
            <w:webHidden/>
          </w:rPr>
          <w:instrText xml:space="preserve"> PAGEREF _Toc36189397 \h </w:instrText>
        </w:r>
        <w:r w:rsidR="00FD1234">
          <w:rPr>
            <w:noProof/>
            <w:webHidden/>
          </w:rPr>
        </w:r>
        <w:r w:rsidR="00FD1234">
          <w:rPr>
            <w:noProof/>
            <w:webHidden/>
          </w:rPr>
          <w:fldChar w:fldCharType="separate"/>
        </w:r>
        <w:r w:rsidR="00FD1234">
          <w:rPr>
            <w:noProof/>
            <w:webHidden/>
          </w:rPr>
          <w:t>7</w:t>
        </w:r>
        <w:r w:rsidR="00FD1234">
          <w:rPr>
            <w:noProof/>
            <w:webHidden/>
          </w:rPr>
          <w:fldChar w:fldCharType="end"/>
        </w:r>
      </w:hyperlink>
    </w:p>
    <w:p w14:paraId="32130B9D" w14:textId="3AD8D277" w:rsidR="00FD1234" w:rsidRDefault="00CF60AA">
      <w:pPr>
        <w:pStyle w:val="TOC2"/>
        <w:rPr>
          <w:rFonts w:asciiTheme="minorHAnsi" w:eastAsiaTheme="minorEastAsia" w:hAnsiTheme="minorHAnsi" w:cstheme="minorBidi"/>
          <w:b w:val="0"/>
          <w:noProof/>
          <w:sz w:val="22"/>
          <w:szCs w:val="22"/>
          <w:lang w:eastAsia="en-AU"/>
        </w:rPr>
      </w:pPr>
      <w:hyperlink w:anchor="_Toc36189398" w:history="1">
        <w:r w:rsidR="00FD1234" w:rsidRPr="00AF4701">
          <w:rPr>
            <w:rStyle w:val="Hyperlink"/>
            <w:noProof/>
          </w:rPr>
          <w:t>Introduction</w:t>
        </w:r>
        <w:r w:rsidR="00FD1234">
          <w:rPr>
            <w:noProof/>
            <w:webHidden/>
          </w:rPr>
          <w:tab/>
        </w:r>
        <w:r w:rsidR="00FD1234">
          <w:rPr>
            <w:noProof/>
            <w:webHidden/>
          </w:rPr>
          <w:fldChar w:fldCharType="begin"/>
        </w:r>
        <w:r w:rsidR="00FD1234">
          <w:rPr>
            <w:noProof/>
            <w:webHidden/>
          </w:rPr>
          <w:instrText xml:space="preserve"> PAGEREF _Toc36189398 \h </w:instrText>
        </w:r>
        <w:r w:rsidR="00FD1234">
          <w:rPr>
            <w:noProof/>
            <w:webHidden/>
          </w:rPr>
        </w:r>
        <w:r w:rsidR="00FD1234">
          <w:rPr>
            <w:noProof/>
            <w:webHidden/>
          </w:rPr>
          <w:fldChar w:fldCharType="separate"/>
        </w:r>
        <w:r w:rsidR="00FD1234">
          <w:rPr>
            <w:noProof/>
            <w:webHidden/>
          </w:rPr>
          <w:t>7</w:t>
        </w:r>
        <w:r w:rsidR="00FD1234">
          <w:rPr>
            <w:noProof/>
            <w:webHidden/>
          </w:rPr>
          <w:fldChar w:fldCharType="end"/>
        </w:r>
      </w:hyperlink>
    </w:p>
    <w:p w14:paraId="1FB14DD2" w14:textId="6DAC0853" w:rsidR="00FD1234" w:rsidRDefault="00CF60AA">
      <w:pPr>
        <w:pStyle w:val="TOC2"/>
        <w:rPr>
          <w:rFonts w:asciiTheme="minorHAnsi" w:eastAsiaTheme="minorEastAsia" w:hAnsiTheme="minorHAnsi" w:cstheme="minorBidi"/>
          <w:b w:val="0"/>
          <w:noProof/>
          <w:sz w:val="22"/>
          <w:szCs w:val="22"/>
          <w:lang w:eastAsia="en-AU"/>
        </w:rPr>
      </w:pPr>
      <w:hyperlink w:anchor="_Toc36189399" w:history="1">
        <w:r w:rsidR="00FD1234" w:rsidRPr="00AF4701">
          <w:rPr>
            <w:rStyle w:val="Hyperlink"/>
            <w:noProof/>
          </w:rPr>
          <w:t>‘Cheaper parking at Canberra Stadium’</w:t>
        </w:r>
        <w:r w:rsidR="00FD1234">
          <w:rPr>
            <w:noProof/>
            <w:webHidden/>
          </w:rPr>
          <w:tab/>
        </w:r>
        <w:r w:rsidR="00FD1234">
          <w:rPr>
            <w:noProof/>
            <w:webHidden/>
          </w:rPr>
          <w:fldChar w:fldCharType="begin"/>
        </w:r>
        <w:r w:rsidR="00FD1234">
          <w:rPr>
            <w:noProof/>
            <w:webHidden/>
          </w:rPr>
          <w:instrText xml:space="preserve"> PAGEREF _Toc36189399 \h </w:instrText>
        </w:r>
        <w:r w:rsidR="00FD1234">
          <w:rPr>
            <w:noProof/>
            <w:webHidden/>
          </w:rPr>
        </w:r>
        <w:r w:rsidR="00FD1234">
          <w:rPr>
            <w:noProof/>
            <w:webHidden/>
          </w:rPr>
          <w:fldChar w:fldCharType="separate"/>
        </w:r>
        <w:r w:rsidR="00FD1234">
          <w:rPr>
            <w:noProof/>
            <w:webHidden/>
          </w:rPr>
          <w:t>7</w:t>
        </w:r>
        <w:r w:rsidR="00FD1234">
          <w:rPr>
            <w:noProof/>
            <w:webHidden/>
          </w:rPr>
          <w:fldChar w:fldCharType="end"/>
        </w:r>
      </w:hyperlink>
    </w:p>
    <w:p w14:paraId="70032536" w14:textId="1D02711C" w:rsidR="00FD1234" w:rsidRDefault="00CF60AA">
      <w:pPr>
        <w:pStyle w:val="TOC2"/>
        <w:rPr>
          <w:rFonts w:asciiTheme="minorHAnsi" w:eastAsiaTheme="minorEastAsia" w:hAnsiTheme="minorHAnsi" w:cstheme="minorBidi"/>
          <w:b w:val="0"/>
          <w:noProof/>
          <w:sz w:val="22"/>
          <w:szCs w:val="22"/>
          <w:lang w:eastAsia="en-AU"/>
        </w:rPr>
      </w:pPr>
      <w:hyperlink w:anchor="_Toc36189400" w:history="1">
        <w:r w:rsidR="00FD1234" w:rsidRPr="00AF4701">
          <w:rPr>
            <w:rStyle w:val="Hyperlink"/>
            <w:noProof/>
          </w:rPr>
          <w:t>‘Tourism hub at the Yarramundi cultural centre’ (CMTEDD)</w:t>
        </w:r>
        <w:r w:rsidR="00FD1234">
          <w:rPr>
            <w:noProof/>
            <w:webHidden/>
          </w:rPr>
          <w:tab/>
        </w:r>
        <w:r w:rsidR="00FD1234">
          <w:rPr>
            <w:noProof/>
            <w:webHidden/>
          </w:rPr>
          <w:fldChar w:fldCharType="begin"/>
        </w:r>
        <w:r w:rsidR="00FD1234">
          <w:rPr>
            <w:noProof/>
            <w:webHidden/>
          </w:rPr>
          <w:instrText xml:space="preserve"> PAGEREF _Toc36189400 \h </w:instrText>
        </w:r>
        <w:r w:rsidR="00FD1234">
          <w:rPr>
            <w:noProof/>
            <w:webHidden/>
          </w:rPr>
        </w:r>
        <w:r w:rsidR="00FD1234">
          <w:rPr>
            <w:noProof/>
            <w:webHidden/>
          </w:rPr>
          <w:fldChar w:fldCharType="separate"/>
        </w:r>
        <w:r w:rsidR="00FD1234">
          <w:rPr>
            <w:noProof/>
            <w:webHidden/>
          </w:rPr>
          <w:t>8</w:t>
        </w:r>
        <w:r w:rsidR="00FD1234">
          <w:rPr>
            <w:noProof/>
            <w:webHidden/>
          </w:rPr>
          <w:fldChar w:fldCharType="end"/>
        </w:r>
      </w:hyperlink>
    </w:p>
    <w:p w14:paraId="43B78419" w14:textId="78D41474" w:rsidR="00FD1234" w:rsidRDefault="00CF60AA">
      <w:pPr>
        <w:pStyle w:val="TOC2"/>
        <w:rPr>
          <w:rFonts w:asciiTheme="minorHAnsi" w:eastAsiaTheme="minorEastAsia" w:hAnsiTheme="minorHAnsi" w:cstheme="minorBidi"/>
          <w:b w:val="0"/>
          <w:noProof/>
          <w:sz w:val="22"/>
          <w:szCs w:val="22"/>
          <w:lang w:eastAsia="en-AU"/>
        </w:rPr>
      </w:pPr>
      <w:hyperlink w:anchor="_Toc36189401" w:history="1">
        <w:r w:rsidR="00FD1234" w:rsidRPr="00AF4701">
          <w:rPr>
            <w:rStyle w:val="Hyperlink"/>
            <w:noProof/>
            <w:shd w:val="clear" w:color="auto" w:fill="FFFFFF"/>
            <w:lang w:eastAsia="en-AU"/>
          </w:rPr>
          <w:t>‘Further work for a new rectangular Canberra stadium’</w:t>
        </w:r>
        <w:r w:rsidR="00FD1234">
          <w:rPr>
            <w:noProof/>
            <w:webHidden/>
          </w:rPr>
          <w:tab/>
        </w:r>
        <w:r w:rsidR="00FD1234">
          <w:rPr>
            <w:noProof/>
            <w:webHidden/>
          </w:rPr>
          <w:fldChar w:fldCharType="begin"/>
        </w:r>
        <w:r w:rsidR="00FD1234">
          <w:rPr>
            <w:noProof/>
            <w:webHidden/>
          </w:rPr>
          <w:instrText xml:space="preserve"> PAGEREF _Toc36189401 \h </w:instrText>
        </w:r>
        <w:r w:rsidR="00FD1234">
          <w:rPr>
            <w:noProof/>
            <w:webHidden/>
          </w:rPr>
        </w:r>
        <w:r w:rsidR="00FD1234">
          <w:rPr>
            <w:noProof/>
            <w:webHidden/>
          </w:rPr>
          <w:fldChar w:fldCharType="separate"/>
        </w:r>
        <w:r w:rsidR="00FD1234">
          <w:rPr>
            <w:noProof/>
            <w:webHidden/>
          </w:rPr>
          <w:t>9</w:t>
        </w:r>
        <w:r w:rsidR="00FD1234">
          <w:rPr>
            <w:noProof/>
            <w:webHidden/>
          </w:rPr>
          <w:fldChar w:fldCharType="end"/>
        </w:r>
      </w:hyperlink>
    </w:p>
    <w:p w14:paraId="72539A1B" w14:textId="160D2827" w:rsidR="00FD1234" w:rsidRDefault="00CF60AA">
      <w:pPr>
        <w:pStyle w:val="TOC2"/>
        <w:rPr>
          <w:rFonts w:asciiTheme="minorHAnsi" w:eastAsiaTheme="minorEastAsia" w:hAnsiTheme="minorHAnsi" w:cstheme="minorBidi"/>
          <w:b w:val="0"/>
          <w:noProof/>
          <w:sz w:val="22"/>
          <w:szCs w:val="22"/>
          <w:lang w:eastAsia="en-AU"/>
        </w:rPr>
      </w:pPr>
      <w:hyperlink w:anchor="_Toc36189402" w:history="1">
        <w:r w:rsidR="00FD1234" w:rsidRPr="00AF4701">
          <w:rPr>
            <w:rStyle w:val="Hyperlink"/>
            <w:noProof/>
            <w:lang w:eastAsia="en-AU"/>
          </w:rPr>
          <w:t>‘Reducing fees for business’</w:t>
        </w:r>
        <w:r w:rsidR="00FD1234">
          <w:rPr>
            <w:noProof/>
            <w:webHidden/>
          </w:rPr>
          <w:tab/>
        </w:r>
        <w:r w:rsidR="00FD1234">
          <w:rPr>
            <w:noProof/>
            <w:webHidden/>
          </w:rPr>
          <w:fldChar w:fldCharType="begin"/>
        </w:r>
        <w:r w:rsidR="00FD1234">
          <w:rPr>
            <w:noProof/>
            <w:webHidden/>
          </w:rPr>
          <w:instrText xml:space="preserve"> PAGEREF _Toc36189402 \h </w:instrText>
        </w:r>
        <w:r w:rsidR="00FD1234">
          <w:rPr>
            <w:noProof/>
            <w:webHidden/>
          </w:rPr>
        </w:r>
        <w:r w:rsidR="00FD1234">
          <w:rPr>
            <w:noProof/>
            <w:webHidden/>
          </w:rPr>
          <w:fldChar w:fldCharType="separate"/>
        </w:r>
        <w:r w:rsidR="00FD1234">
          <w:rPr>
            <w:noProof/>
            <w:webHidden/>
          </w:rPr>
          <w:t>10</w:t>
        </w:r>
        <w:r w:rsidR="00FD1234">
          <w:rPr>
            <w:noProof/>
            <w:webHidden/>
          </w:rPr>
          <w:fldChar w:fldCharType="end"/>
        </w:r>
      </w:hyperlink>
    </w:p>
    <w:p w14:paraId="0C4BF4A6" w14:textId="4007E779" w:rsidR="00FD1234" w:rsidRDefault="00CF60AA">
      <w:pPr>
        <w:pStyle w:val="TOC2"/>
        <w:rPr>
          <w:rFonts w:asciiTheme="minorHAnsi" w:eastAsiaTheme="minorEastAsia" w:hAnsiTheme="minorHAnsi" w:cstheme="minorBidi"/>
          <w:b w:val="0"/>
          <w:noProof/>
          <w:sz w:val="22"/>
          <w:szCs w:val="22"/>
          <w:lang w:eastAsia="en-AU"/>
        </w:rPr>
      </w:pPr>
      <w:hyperlink w:anchor="_Toc36189403" w:history="1">
        <w:r w:rsidR="00FD1234" w:rsidRPr="00AF4701">
          <w:rPr>
            <w:rStyle w:val="Hyperlink"/>
            <w:noProof/>
            <w:shd w:val="clear" w:color="auto" w:fill="FFFFFF"/>
            <w:lang w:eastAsia="en-AU"/>
          </w:rPr>
          <w:t>‘Supporting tourism by strengthening Canberra’s major events venues’</w:t>
        </w:r>
        <w:r w:rsidR="00FD1234">
          <w:rPr>
            <w:noProof/>
            <w:webHidden/>
          </w:rPr>
          <w:tab/>
        </w:r>
        <w:r w:rsidR="00FD1234">
          <w:rPr>
            <w:noProof/>
            <w:webHidden/>
          </w:rPr>
          <w:fldChar w:fldCharType="begin"/>
        </w:r>
        <w:r w:rsidR="00FD1234">
          <w:rPr>
            <w:noProof/>
            <w:webHidden/>
          </w:rPr>
          <w:instrText xml:space="preserve"> PAGEREF _Toc36189403 \h </w:instrText>
        </w:r>
        <w:r w:rsidR="00FD1234">
          <w:rPr>
            <w:noProof/>
            <w:webHidden/>
          </w:rPr>
        </w:r>
        <w:r w:rsidR="00FD1234">
          <w:rPr>
            <w:noProof/>
            <w:webHidden/>
          </w:rPr>
          <w:fldChar w:fldCharType="separate"/>
        </w:r>
        <w:r w:rsidR="00FD1234">
          <w:rPr>
            <w:noProof/>
            <w:webHidden/>
          </w:rPr>
          <w:t>12</w:t>
        </w:r>
        <w:r w:rsidR="00FD1234">
          <w:rPr>
            <w:noProof/>
            <w:webHidden/>
          </w:rPr>
          <w:fldChar w:fldCharType="end"/>
        </w:r>
      </w:hyperlink>
    </w:p>
    <w:p w14:paraId="58F53B13" w14:textId="238D3744" w:rsidR="00FD1234" w:rsidRDefault="00CF60AA">
      <w:pPr>
        <w:pStyle w:val="TOC2"/>
        <w:rPr>
          <w:rFonts w:asciiTheme="minorHAnsi" w:eastAsiaTheme="minorEastAsia" w:hAnsiTheme="minorHAnsi" w:cstheme="minorBidi"/>
          <w:b w:val="0"/>
          <w:noProof/>
          <w:sz w:val="22"/>
          <w:szCs w:val="22"/>
          <w:lang w:eastAsia="en-AU"/>
        </w:rPr>
      </w:pPr>
      <w:hyperlink w:anchor="_Toc36189404" w:history="1">
        <w:r w:rsidR="00FD1234" w:rsidRPr="00AF4701">
          <w:rPr>
            <w:rStyle w:val="Hyperlink"/>
            <w:noProof/>
            <w:lang w:eastAsia="en-AU"/>
          </w:rPr>
          <w:t>‘Learning from the first stage of light rail’</w:t>
        </w:r>
        <w:r w:rsidR="00FD1234">
          <w:rPr>
            <w:noProof/>
            <w:webHidden/>
          </w:rPr>
          <w:tab/>
        </w:r>
        <w:r w:rsidR="00FD1234">
          <w:rPr>
            <w:noProof/>
            <w:webHidden/>
          </w:rPr>
          <w:fldChar w:fldCharType="begin"/>
        </w:r>
        <w:r w:rsidR="00FD1234">
          <w:rPr>
            <w:noProof/>
            <w:webHidden/>
          </w:rPr>
          <w:instrText xml:space="preserve"> PAGEREF _Toc36189404 \h </w:instrText>
        </w:r>
        <w:r w:rsidR="00FD1234">
          <w:rPr>
            <w:noProof/>
            <w:webHidden/>
          </w:rPr>
        </w:r>
        <w:r w:rsidR="00FD1234">
          <w:rPr>
            <w:noProof/>
            <w:webHidden/>
          </w:rPr>
          <w:fldChar w:fldCharType="separate"/>
        </w:r>
        <w:r w:rsidR="00FD1234">
          <w:rPr>
            <w:noProof/>
            <w:webHidden/>
          </w:rPr>
          <w:t>17</w:t>
        </w:r>
        <w:r w:rsidR="00FD1234">
          <w:rPr>
            <w:noProof/>
            <w:webHidden/>
          </w:rPr>
          <w:fldChar w:fldCharType="end"/>
        </w:r>
      </w:hyperlink>
    </w:p>
    <w:p w14:paraId="52E83FA3" w14:textId="7A20E18C" w:rsidR="00FD1234" w:rsidRDefault="00CF60AA">
      <w:pPr>
        <w:pStyle w:val="TOC2"/>
        <w:rPr>
          <w:rFonts w:asciiTheme="minorHAnsi" w:eastAsiaTheme="minorEastAsia" w:hAnsiTheme="minorHAnsi" w:cstheme="minorBidi"/>
          <w:b w:val="0"/>
          <w:noProof/>
          <w:sz w:val="22"/>
          <w:szCs w:val="22"/>
          <w:lang w:eastAsia="en-AU"/>
        </w:rPr>
      </w:pPr>
      <w:hyperlink w:anchor="_Toc36189405" w:history="1">
        <w:r w:rsidR="00FD1234" w:rsidRPr="00AF4701">
          <w:rPr>
            <w:rStyle w:val="Hyperlink"/>
            <w:noProof/>
            <w:lang w:eastAsia="en-AU"/>
          </w:rPr>
          <w:t>‘Extending light rail to Woden – Delivering Stage  2A’</w:t>
        </w:r>
        <w:r w:rsidR="00FD1234">
          <w:rPr>
            <w:noProof/>
            <w:webHidden/>
          </w:rPr>
          <w:tab/>
        </w:r>
        <w:r w:rsidR="00FD1234">
          <w:rPr>
            <w:noProof/>
            <w:webHidden/>
          </w:rPr>
          <w:fldChar w:fldCharType="begin"/>
        </w:r>
        <w:r w:rsidR="00FD1234">
          <w:rPr>
            <w:noProof/>
            <w:webHidden/>
          </w:rPr>
          <w:instrText xml:space="preserve"> PAGEREF _Toc36189405 \h </w:instrText>
        </w:r>
        <w:r w:rsidR="00FD1234">
          <w:rPr>
            <w:noProof/>
            <w:webHidden/>
          </w:rPr>
        </w:r>
        <w:r w:rsidR="00FD1234">
          <w:rPr>
            <w:noProof/>
            <w:webHidden/>
          </w:rPr>
          <w:fldChar w:fldCharType="separate"/>
        </w:r>
        <w:r w:rsidR="00FD1234">
          <w:rPr>
            <w:noProof/>
            <w:webHidden/>
          </w:rPr>
          <w:t>17</w:t>
        </w:r>
        <w:r w:rsidR="00FD1234">
          <w:rPr>
            <w:noProof/>
            <w:webHidden/>
          </w:rPr>
          <w:fldChar w:fldCharType="end"/>
        </w:r>
      </w:hyperlink>
    </w:p>
    <w:p w14:paraId="32DE3418" w14:textId="4EACE39A" w:rsidR="00FD1234" w:rsidRDefault="00CF60AA">
      <w:pPr>
        <w:pStyle w:val="TOC2"/>
        <w:rPr>
          <w:rFonts w:asciiTheme="minorHAnsi" w:eastAsiaTheme="minorEastAsia" w:hAnsiTheme="minorHAnsi" w:cstheme="minorBidi"/>
          <w:b w:val="0"/>
          <w:noProof/>
          <w:sz w:val="22"/>
          <w:szCs w:val="22"/>
          <w:lang w:eastAsia="en-AU"/>
        </w:rPr>
      </w:pPr>
      <w:hyperlink w:anchor="_Toc36189406" w:history="1">
        <w:r w:rsidR="00FD1234" w:rsidRPr="00AF4701">
          <w:rPr>
            <w:rStyle w:val="Hyperlink"/>
            <w:noProof/>
            <w:lang w:eastAsia="en-AU"/>
          </w:rPr>
          <w:t>Ethical procurement</w:t>
        </w:r>
        <w:r w:rsidR="00FD1234">
          <w:rPr>
            <w:noProof/>
            <w:webHidden/>
          </w:rPr>
          <w:tab/>
        </w:r>
        <w:r w:rsidR="00FD1234">
          <w:rPr>
            <w:noProof/>
            <w:webHidden/>
          </w:rPr>
          <w:fldChar w:fldCharType="begin"/>
        </w:r>
        <w:r w:rsidR="00FD1234">
          <w:rPr>
            <w:noProof/>
            <w:webHidden/>
          </w:rPr>
          <w:instrText xml:space="preserve"> PAGEREF _Toc36189406 \h </w:instrText>
        </w:r>
        <w:r w:rsidR="00FD1234">
          <w:rPr>
            <w:noProof/>
            <w:webHidden/>
          </w:rPr>
        </w:r>
        <w:r w:rsidR="00FD1234">
          <w:rPr>
            <w:noProof/>
            <w:webHidden/>
          </w:rPr>
          <w:fldChar w:fldCharType="separate"/>
        </w:r>
        <w:r w:rsidR="00FD1234">
          <w:rPr>
            <w:noProof/>
            <w:webHidden/>
          </w:rPr>
          <w:t>19</w:t>
        </w:r>
        <w:r w:rsidR="00FD1234">
          <w:rPr>
            <w:noProof/>
            <w:webHidden/>
          </w:rPr>
          <w:fldChar w:fldCharType="end"/>
        </w:r>
      </w:hyperlink>
    </w:p>
    <w:p w14:paraId="11815B6E" w14:textId="1CF0CACD" w:rsidR="00FD1234" w:rsidRDefault="00CF60AA">
      <w:pPr>
        <w:pStyle w:val="TOC2"/>
        <w:rPr>
          <w:rFonts w:asciiTheme="minorHAnsi" w:eastAsiaTheme="minorEastAsia" w:hAnsiTheme="minorHAnsi" w:cstheme="minorBidi"/>
          <w:b w:val="0"/>
          <w:noProof/>
          <w:sz w:val="22"/>
          <w:szCs w:val="22"/>
          <w:lang w:eastAsia="en-AU"/>
        </w:rPr>
      </w:pPr>
      <w:hyperlink w:anchor="_Toc36189407" w:history="1">
        <w:r w:rsidR="00FD1234" w:rsidRPr="00AF4701">
          <w:rPr>
            <w:rStyle w:val="Hyperlink"/>
            <w:noProof/>
            <w:lang w:eastAsia="en-AU"/>
          </w:rPr>
          <w:t>Committee comment</w:t>
        </w:r>
        <w:r w:rsidR="00FD1234">
          <w:rPr>
            <w:noProof/>
            <w:webHidden/>
          </w:rPr>
          <w:tab/>
        </w:r>
        <w:r w:rsidR="00FD1234">
          <w:rPr>
            <w:noProof/>
            <w:webHidden/>
          </w:rPr>
          <w:fldChar w:fldCharType="begin"/>
        </w:r>
        <w:r w:rsidR="00FD1234">
          <w:rPr>
            <w:noProof/>
            <w:webHidden/>
          </w:rPr>
          <w:instrText xml:space="preserve"> PAGEREF _Toc36189407 \h </w:instrText>
        </w:r>
        <w:r w:rsidR="00FD1234">
          <w:rPr>
            <w:noProof/>
            <w:webHidden/>
          </w:rPr>
        </w:r>
        <w:r w:rsidR="00FD1234">
          <w:rPr>
            <w:noProof/>
            <w:webHidden/>
          </w:rPr>
          <w:fldChar w:fldCharType="separate"/>
        </w:r>
        <w:r w:rsidR="00FD1234">
          <w:rPr>
            <w:noProof/>
            <w:webHidden/>
          </w:rPr>
          <w:t>20</w:t>
        </w:r>
        <w:r w:rsidR="00FD1234">
          <w:rPr>
            <w:noProof/>
            <w:webHidden/>
          </w:rPr>
          <w:fldChar w:fldCharType="end"/>
        </w:r>
      </w:hyperlink>
    </w:p>
    <w:p w14:paraId="2A9D5537" w14:textId="7E1FA240"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08" w:history="1">
        <w:r w:rsidR="00FD1234" w:rsidRPr="00AF4701">
          <w:rPr>
            <w:rStyle w:val="Hyperlink"/>
            <w:noProof/>
            <w:lang w:eastAsia="en-AU"/>
          </w:rPr>
          <w:t>4</w:t>
        </w:r>
        <w:r w:rsidR="00FD1234">
          <w:rPr>
            <w:rFonts w:asciiTheme="minorHAnsi" w:eastAsiaTheme="minorEastAsia" w:hAnsiTheme="minorHAnsi" w:cstheme="minorBidi"/>
            <w:b w:val="0"/>
            <w:bCs w:val="0"/>
            <w:smallCaps w:val="0"/>
            <w:noProof/>
            <w:spacing w:val="0"/>
            <w:sz w:val="22"/>
            <w:szCs w:val="22"/>
            <w:lang w:eastAsia="en-AU"/>
          </w:rPr>
          <w:tab/>
        </w:r>
        <w:r w:rsidR="00FD1234" w:rsidRPr="00AF4701">
          <w:rPr>
            <w:rStyle w:val="Hyperlink"/>
            <w:noProof/>
            <w:lang w:eastAsia="en-AU"/>
          </w:rPr>
          <w:t>Minister Suzanne Orr MLA</w:t>
        </w:r>
        <w:r w:rsidR="00FD1234">
          <w:rPr>
            <w:noProof/>
            <w:webHidden/>
          </w:rPr>
          <w:tab/>
        </w:r>
        <w:r w:rsidR="00FD1234">
          <w:rPr>
            <w:noProof/>
            <w:webHidden/>
          </w:rPr>
          <w:fldChar w:fldCharType="begin"/>
        </w:r>
        <w:r w:rsidR="00FD1234">
          <w:rPr>
            <w:noProof/>
            <w:webHidden/>
          </w:rPr>
          <w:instrText xml:space="preserve"> PAGEREF _Toc36189408 \h </w:instrText>
        </w:r>
        <w:r w:rsidR="00FD1234">
          <w:rPr>
            <w:noProof/>
            <w:webHidden/>
          </w:rPr>
        </w:r>
        <w:r w:rsidR="00FD1234">
          <w:rPr>
            <w:noProof/>
            <w:webHidden/>
          </w:rPr>
          <w:fldChar w:fldCharType="separate"/>
        </w:r>
        <w:r w:rsidR="00FD1234">
          <w:rPr>
            <w:noProof/>
            <w:webHidden/>
          </w:rPr>
          <w:t>21</w:t>
        </w:r>
        <w:r w:rsidR="00FD1234">
          <w:rPr>
            <w:noProof/>
            <w:webHidden/>
          </w:rPr>
          <w:fldChar w:fldCharType="end"/>
        </w:r>
      </w:hyperlink>
    </w:p>
    <w:p w14:paraId="70DAF90B" w14:textId="2D56B532" w:rsidR="00FD1234" w:rsidRDefault="00CF60AA">
      <w:pPr>
        <w:pStyle w:val="TOC2"/>
        <w:rPr>
          <w:rFonts w:asciiTheme="minorHAnsi" w:eastAsiaTheme="minorEastAsia" w:hAnsiTheme="minorHAnsi" w:cstheme="minorBidi"/>
          <w:b w:val="0"/>
          <w:noProof/>
          <w:sz w:val="22"/>
          <w:szCs w:val="22"/>
          <w:lang w:eastAsia="en-AU"/>
        </w:rPr>
      </w:pPr>
      <w:hyperlink w:anchor="_Toc36189409" w:history="1">
        <w:r w:rsidR="00FD1234" w:rsidRPr="00AF4701">
          <w:rPr>
            <w:rStyle w:val="Hyperlink"/>
            <w:noProof/>
          </w:rPr>
          <w:t>Introduction</w:t>
        </w:r>
        <w:r w:rsidR="00FD1234">
          <w:rPr>
            <w:noProof/>
            <w:webHidden/>
          </w:rPr>
          <w:tab/>
        </w:r>
        <w:r w:rsidR="00FD1234">
          <w:rPr>
            <w:noProof/>
            <w:webHidden/>
          </w:rPr>
          <w:fldChar w:fldCharType="begin"/>
        </w:r>
        <w:r w:rsidR="00FD1234">
          <w:rPr>
            <w:noProof/>
            <w:webHidden/>
          </w:rPr>
          <w:instrText xml:space="preserve"> PAGEREF _Toc36189409 \h </w:instrText>
        </w:r>
        <w:r w:rsidR="00FD1234">
          <w:rPr>
            <w:noProof/>
            <w:webHidden/>
          </w:rPr>
        </w:r>
        <w:r w:rsidR="00FD1234">
          <w:rPr>
            <w:noProof/>
            <w:webHidden/>
          </w:rPr>
          <w:fldChar w:fldCharType="separate"/>
        </w:r>
        <w:r w:rsidR="00FD1234">
          <w:rPr>
            <w:noProof/>
            <w:webHidden/>
          </w:rPr>
          <w:t>21</w:t>
        </w:r>
        <w:r w:rsidR="00FD1234">
          <w:rPr>
            <w:noProof/>
            <w:webHidden/>
          </w:rPr>
          <w:fldChar w:fldCharType="end"/>
        </w:r>
      </w:hyperlink>
    </w:p>
    <w:p w14:paraId="1B910193" w14:textId="78B0782A" w:rsidR="00FD1234" w:rsidRDefault="00CF60AA">
      <w:pPr>
        <w:pStyle w:val="TOC2"/>
        <w:rPr>
          <w:rFonts w:asciiTheme="minorHAnsi" w:eastAsiaTheme="minorEastAsia" w:hAnsiTheme="minorHAnsi" w:cstheme="minorBidi"/>
          <w:b w:val="0"/>
          <w:noProof/>
          <w:sz w:val="22"/>
          <w:szCs w:val="22"/>
          <w:lang w:eastAsia="en-AU"/>
        </w:rPr>
      </w:pPr>
      <w:hyperlink w:anchor="_Toc36189410" w:history="1">
        <w:r w:rsidR="00FD1234" w:rsidRPr="00AF4701">
          <w:rPr>
            <w:rStyle w:val="Hyperlink"/>
            <w:noProof/>
            <w:lang w:eastAsia="en-AU"/>
          </w:rPr>
          <w:t>‘Disability Justice Strategy’</w:t>
        </w:r>
        <w:r w:rsidR="00FD1234">
          <w:rPr>
            <w:noProof/>
            <w:webHidden/>
          </w:rPr>
          <w:tab/>
        </w:r>
        <w:r w:rsidR="00FD1234">
          <w:rPr>
            <w:noProof/>
            <w:webHidden/>
          </w:rPr>
          <w:fldChar w:fldCharType="begin"/>
        </w:r>
        <w:r w:rsidR="00FD1234">
          <w:rPr>
            <w:noProof/>
            <w:webHidden/>
          </w:rPr>
          <w:instrText xml:space="preserve"> PAGEREF _Toc36189410 \h </w:instrText>
        </w:r>
        <w:r w:rsidR="00FD1234">
          <w:rPr>
            <w:noProof/>
            <w:webHidden/>
          </w:rPr>
        </w:r>
        <w:r w:rsidR="00FD1234">
          <w:rPr>
            <w:noProof/>
            <w:webHidden/>
          </w:rPr>
          <w:fldChar w:fldCharType="separate"/>
        </w:r>
        <w:r w:rsidR="00FD1234">
          <w:rPr>
            <w:noProof/>
            <w:webHidden/>
          </w:rPr>
          <w:t>21</w:t>
        </w:r>
        <w:r w:rsidR="00FD1234">
          <w:rPr>
            <w:noProof/>
            <w:webHidden/>
          </w:rPr>
          <w:fldChar w:fldCharType="end"/>
        </w:r>
      </w:hyperlink>
    </w:p>
    <w:p w14:paraId="24F63181" w14:textId="3DB647AF" w:rsidR="00FD1234" w:rsidRDefault="00CF60AA">
      <w:pPr>
        <w:pStyle w:val="TOC2"/>
        <w:rPr>
          <w:rFonts w:asciiTheme="minorHAnsi" w:eastAsiaTheme="minorEastAsia" w:hAnsiTheme="minorHAnsi" w:cstheme="minorBidi"/>
          <w:b w:val="0"/>
          <w:noProof/>
          <w:sz w:val="22"/>
          <w:szCs w:val="22"/>
          <w:lang w:eastAsia="en-AU"/>
        </w:rPr>
      </w:pPr>
      <w:hyperlink w:anchor="_Toc36189411" w:history="1">
        <w:r w:rsidR="00FD1234" w:rsidRPr="00AF4701">
          <w:rPr>
            <w:rStyle w:val="Hyperlink"/>
            <w:noProof/>
            <w:lang w:eastAsia="en-AU"/>
          </w:rPr>
          <w:t>‘Improving and expanding online services’ (CSD)</w:t>
        </w:r>
        <w:r w:rsidR="00FD1234">
          <w:rPr>
            <w:noProof/>
            <w:webHidden/>
          </w:rPr>
          <w:tab/>
        </w:r>
        <w:r w:rsidR="00FD1234">
          <w:rPr>
            <w:noProof/>
            <w:webHidden/>
          </w:rPr>
          <w:fldChar w:fldCharType="begin"/>
        </w:r>
        <w:r w:rsidR="00FD1234">
          <w:rPr>
            <w:noProof/>
            <w:webHidden/>
          </w:rPr>
          <w:instrText xml:space="preserve"> PAGEREF _Toc36189411 \h </w:instrText>
        </w:r>
        <w:r w:rsidR="00FD1234">
          <w:rPr>
            <w:noProof/>
            <w:webHidden/>
          </w:rPr>
        </w:r>
        <w:r w:rsidR="00FD1234">
          <w:rPr>
            <w:noProof/>
            <w:webHidden/>
          </w:rPr>
          <w:fldChar w:fldCharType="separate"/>
        </w:r>
        <w:r w:rsidR="00FD1234">
          <w:rPr>
            <w:noProof/>
            <w:webHidden/>
          </w:rPr>
          <w:t>23</w:t>
        </w:r>
        <w:r w:rsidR="00FD1234">
          <w:rPr>
            <w:noProof/>
            <w:webHidden/>
          </w:rPr>
          <w:fldChar w:fldCharType="end"/>
        </w:r>
      </w:hyperlink>
    </w:p>
    <w:p w14:paraId="13D5F82F" w14:textId="2D171AD2" w:rsidR="00FD1234" w:rsidRDefault="00CF60AA">
      <w:pPr>
        <w:pStyle w:val="TOC2"/>
        <w:rPr>
          <w:rFonts w:asciiTheme="minorHAnsi" w:eastAsiaTheme="minorEastAsia" w:hAnsiTheme="minorHAnsi" w:cstheme="minorBidi"/>
          <w:b w:val="0"/>
          <w:noProof/>
          <w:sz w:val="22"/>
          <w:szCs w:val="22"/>
          <w:lang w:eastAsia="en-AU"/>
        </w:rPr>
      </w:pPr>
      <w:hyperlink w:anchor="_Toc36189412" w:history="1">
        <w:r w:rsidR="00FD1234" w:rsidRPr="00AF4701">
          <w:rPr>
            <w:rStyle w:val="Hyperlink"/>
            <w:noProof/>
            <w:lang w:eastAsia="en-AU"/>
          </w:rPr>
          <w:t>‘Modernising procurement practices’</w:t>
        </w:r>
        <w:r w:rsidR="00FD1234">
          <w:rPr>
            <w:noProof/>
            <w:webHidden/>
          </w:rPr>
          <w:tab/>
        </w:r>
        <w:r w:rsidR="00FD1234">
          <w:rPr>
            <w:noProof/>
            <w:webHidden/>
          </w:rPr>
          <w:fldChar w:fldCharType="begin"/>
        </w:r>
        <w:r w:rsidR="00FD1234">
          <w:rPr>
            <w:noProof/>
            <w:webHidden/>
          </w:rPr>
          <w:instrText xml:space="preserve"> PAGEREF _Toc36189412 \h </w:instrText>
        </w:r>
        <w:r w:rsidR="00FD1234">
          <w:rPr>
            <w:noProof/>
            <w:webHidden/>
          </w:rPr>
        </w:r>
        <w:r w:rsidR="00FD1234">
          <w:rPr>
            <w:noProof/>
            <w:webHidden/>
          </w:rPr>
          <w:fldChar w:fldCharType="separate"/>
        </w:r>
        <w:r w:rsidR="00FD1234">
          <w:rPr>
            <w:noProof/>
            <w:webHidden/>
          </w:rPr>
          <w:t>25</w:t>
        </w:r>
        <w:r w:rsidR="00FD1234">
          <w:rPr>
            <w:noProof/>
            <w:webHidden/>
          </w:rPr>
          <w:fldChar w:fldCharType="end"/>
        </w:r>
      </w:hyperlink>
    </w:p>
    <w:p w14:paraId="129EE025" w14:textId="696418DC" w:rsidR="00FD1234" w:rsidRDefault="00CF60AA">
      <w:pPr>
        <w:pStyle w:val="TOC2"/>
        <w:rPr>
          <w:rFonts w:asciiTheme="minorHAnsi" w:eastAsiaTheme="minorEastAsia" w:hAnsiTheme="minorHAnsi" w:cstheme="minorBidi"/>
          <w:b w:val="0"/>
          <w:noProof/>
          <w:sz w:val="22"/>
          <w:szCs w:val="22"/>
          <w:lang w:eastAsia="en-AU"/>
        </w:rPr>
      </w:pPr>
      <w:hyperlink w:anchor="_Toc36189413" w:history="1">
        <w:r w:rsidR="00FD1234" w:rsidRPr="00AF4701">
          <w:rPr>
            <w:rStyle w:val="Hyperlink"/>
            <w:noProof/>
            <w:lang w:eastAsia="en-AU"/>
          </w:rPr>
          <w:t>‘An independent Worksafe ACT to better protect workers in the ACT’</w:t>
        </w:r>
        <w:r w:rsidR="00FD1234">
          <w:rPr>
            <w:noProof/>
            <w:webHidden/>
          </w:rPr>
          <w:tab/>
        </w:r>
        <w:r w:rsidR="00FD1234">
          <w:rPr>
            <w:noProof/>
            <w:webHidden/>
          </w:rPr>
          <w:fldChar w:fldCharType="begin"/>
        </w:r>
        <w:r w:rsidR="00FD1234">
          <w:rPr>
            <w:noProof/>
            <w:webHidden/>
          </w:rPr>
          <w:instrText xml:space="preserve"> PAGEREF _Toc36189413 \h </w:instrText>
        </w:r>
        <w:r w:rsidR="00FD1234">
          <w:rPr>
            <w:noProof/>
            <w:webHidden/>
          </w:rPr>
        </w:r>
        <w:r w:rsidR="00FD1234">
          <w:rPr>
            <w:noProof/>
            <w:webHidden/>
          </w:rPr>
          <w:fldChar w:fldCharType="separate"/>
        </w:r>
        <w:r w:rsidR="00FD1234">
          <w:rPr>
            <w:noProof/>
            <w:webHidden/>
          </w:rPr>
          <w:t>25</w:t>
        </w:r>
        <w:r w:rsidR="00FD1234">
          <w:rPr>
            <w:noProof/>
            <w:webHidden/>
          </w:rPr>
          <w:fldChar w:fldCharType="end"/>
        </w:r>
      </w:hyperlink>
    </w:p>
    <w:p w14:paraId="7409A057" w14:textId="3632EEDF" w:rsidR="00FD1234" w:rsidRDefault="00CF60AA">
      <w:pPr>
        <w:pStyle w:val="TOC2"/>
        <w:rPr>
          <w:rFonts w:asciiTheme="minorHAnsi" w:eastAsiaTheme="minorEastAsia" w:hAnsiTheme="minorHAnsi" w:cstheme="minorBidi"/>
          <w:b w:val="0"/>
          <w:noProof/>
          <w:sz w:val="22"/>
          <w:szCs w:val="22"/>
          <w:lang w:eastAsia="en-AU"/>
        </w:rPr>
      </w:pPr>
      <w:hyperlink w:anchor="_Toc36189414" w:history="1">
        <w:r w:rsidR="00FD1234" w:rsidRPr="00AF4701">
          <w:rPr>
            <w:rStyle w:val="Hyperlink"/>
            <w:noProof/>
            <w:lang w:eastAsia="en-AU"/>
          </w:rPr>
          <w:t>‘Meeting future ACT government accommodation needs’</w:t>
        </w:r>
        <w:r w:rsidR="00FD1234">
          <w:rPr>
            <w:noProof/>
            <w:webHidden/>
          </w:rPr>
          <w:tab/>
        </w:r>
        <w:r w:rsidR="00FD1234">
          <w:rPr>
            <w:noProof/>
            <w:webHidden/>
          </w:rPr>
          <w:fldChar w:fldCharType="begin"/>
        </w:r>
        <w:r w:rsidR="00FD1234">
          <w:rPr>
            <w:noProof/>
            <w:webHidden/>
          </w:rPr>
          <w:instrText xml:space="preserve"> PAGEREF _Toc36189414 \h </w:instrText>
        </w:r>
        <w:r w:rsidR="00FD1234">
          <w:rPr>
            <w:noProof/>
            <w:webHidden/>
          </w:rPr>
        </w:r>
        <w:r w:rsidR="00FD1234">
          <w:rPr>
            <w:noProof/>
            <w:webHidden/>
          </w:rPr>
          <w:fldChar w:fldCharType="separate"/>
        </w:r>
        <w:r w:rsidR="00FD1234">
          <w:rPr>
            <w:noProof/>
            <w:webHidden/>
          </w:rPr>
          <w:t>27</w:t>
        </w:r>
        <w:r w:rsidR="00FD1234">
          <w:rPr>
            <w:noProof/>
            <w:webHidden/>
          </w:rPr>
          <w:fldChar w:fldCharType="end"/>
        </w:r>
      </w:hyperlink>
    </w:p>
    <w:p w14:paraId="30590C96" w14:textId="56FF1EC2"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15" w:history="1">
        <w:r w:rsidR="00FD1234" w:rsidRPr="00AF4701">
          <w:rPr>
            <w:rStyle w:val="Hyperlink"/>
            <w:noProof/>
            <w:lang w:eastAsia="en-AU"/>
          </w:rPr>
          <w:t>5</w:t>
        </w:r>
        <w:r w:rsidR="00FD1234">
          <w:rPr>
            <w:rFonts w:asciiTheme="minorHAnsi" w:eastAsiaTheme="minorEastAsia" w:hAnsiTheme="minorHAnsi" w:cstheme="minorBidi"/>
            <w:b w:val="0"/>
            <w:bCs w:val="0"/>
            <w:smallCaps w:val="0"/>
            <w:noProof/>
            <w:spacing w:val="0"/>
            <w:sz w:val="22"/>
            <w:szCs w:val="22"/>
            <w:lang w:eastAsia="en-AU"/>
          </w:rPr>
          <w:tab/>
        </w:r>
        <w:r w:rsidR="00FD1234" w:rsidRPr="00AF4701">
          <w:rPr>
            <w:rStyle w:val="Hyperlink"/>
            <w:noProof/>
            <w:lang w:eastAsia="en-AU"/>
          </w:rPr>
          <w:t>Minister Gordon Ramsay MLA</w:t>
        </w:r>
        <w:r w:rsidR="00FD1234">
          <w:rPr>
            <w:noProof/>
            <w:webHidden/>
          </w:rPr>
          <w:tab/>
        </w:r>
        <w:r w:rsidR="00FD1234">
          <w:rPr>
            <w:noProof/>
            <w:webHidden/>
          </w:rPr>
          <w:fldChar w:fldCharType="begin"/>
        </w:r>
        <w:r w:rsidR="00FD1234">
          <w:rPr>
            <w:noProof/>
            <w:webHidden/>
          </w:rPr>
          <w:instrText xml:space="preserve"> PAGEREF _Toc36189415 \h </w:instrText>
        </w:r>
        <w:r w:rsidR="00FD1234">
          <w:rPr>
            <w:noProof/>
            <w:webHidden/>
          </w:rPr>
        </w:r>
        <w:r w:rsidR="00FD1234">
          <w:rPr>
            <w:noProof/>
            <w:webHidden/>
          </w:rPr>
          <w:fldChar w:fldCharType="separate"/>
        </w:r>
        <w:r w:rsidR="00FD1234">
          <w:rPr>
            <w:noProof/>
            <w:webHidden/>
          </w:rPr>
          <w:t>29</w:t>
        </w:r>
        <w:r w:rsidR="00FD1234">
          <w:rPr>
            <w:noProof/>
            <w:webHidden/>
          </w:rPr>
          <w:fldChar w:fldCharType="end"/>
        </w:r>
      </w:hyperlink>
    </w:p>
    <w:p w14:paraId="6344AE62" w14:textId="0B360C7C" w:rsidR="00FD1234" w:rsidRDefault="00CF60AA">
      <w:pPr>
        <w:pStyle w:val="TOC2"/>
        <w:rPr>
          <w:rFonts w:asciiTheme="minorHAnsi" w:eastAsiaTheme="minorEastAsia" w:hAnsiTheme="minorHAnsi" w:cstheme="minorBidi"/>
          <w:b w:val="0"/>
          <w:noProof/>
          <w:sz w:val="22"/>
          <w:szCs w:val="22"/>
          <w:lang w:eastAsia="en-AU"/>
        </w:rPr>
      </w:pPr>
      <w:hyperlink w:anchor="_Toc36189416" w:history="1">
        <w:r w:rsidR="00FD1234" w:rsidRPr="00AF4701">
          <w:rPr>
            <w:rStyle w:val="Hyperlink"/>
            <w:noProof/>
            <w:lang w:eastAsia="en-AU"/>
          </w:rPr>
          <w:t>Introduction</w:t>
        </w:r>
        <w:r w:rsidR="00FD1234">
          <w:rPr>
            <w:noProof/>
            <w:webHidden/>
          </w:rPr>
          <w:tab/>
        </w:r>
        <w:r w:rsidR="00FD1234">
          <w:rPr>
            <w:noProof/>
            <w:webHidden/>
          </w:rPr>
          <w:fldChar w:fldCharType="begin"/>
        </w:r>
        <w:r w:rsidR="00FD1234">
          <w:rPr>
            <w:noProof/>
            <w:webHidden/>
          </w:rPr>
          <w:instrText xml:space="preserve"> PAGEREF _Toc36189416 \h </w:instrText>
        </w:r>
        <w:r w:rsidR="00FD1234">
          <w:rPr>
            <w:noProof/>
            <w:webHidden/>
          </w:rPr>
        </w:r>
        <w:r w:rsidR="00FD1234">
          <w:rPr>
            <w:noProof/>
            <w:webHidden/>
          </w:rPr>
          <w:fldChar w:fldCharType="separate"/>
        </w:r>
        <w:r w:rsidR="00FD1234">
          <w:rPr>
            <w:noProof/>
            <w:webHidden/>
          </w:rPr>
          <w:t>29</w:t>
        </w:r>
        <w:r w:rsidR="00FD1234">
          <w:rPr>
            <w:noProof/>
            <w:webHidden/>
          </w:rPr>
          <w:fldChar w:fldCharType="end"/>
        </w:r>
      </w:hyperlink>
    </w:p>
    <w:p w14:paraId="5CE2C1E9" w14:textId="5232E016" w:rsidR="00FD1234" w:rsidRDefault="00CF60AA">
      <w:pPr>
        <w:pStyle w:val="TOC2"/>
        <w:rPr>
          <w:rFonts w:asciiTheme="minorHAnsi" w:eastAsiaTheme="minorEastAsia" w:hAnsiTheme="minorHAnsi" w:cstheme="minorBidi"/>
          <w:b w:val="0"/>
          <w:noProof/>
          <w:sz w:val="22"/>
          <w:szCs w:val="22"/>
          <w:lang w:eastAsia="en-AU"/>
        </w:rPr>
      </w:pPr>
      <w:hyperlink w:anchor="_Toc36189417" w:history="1">
        <w:r w:rsidR="00FD1234" w:rsidRPr="00AF4701">
          <w:rPr>
            <w:rStyle w:val="Hyperlink"/>
            <w:noProof/>
            <w:lang w:eastAsia="en-AU"/>
          </w:rPr>
          <w:t>‘Delivering a Family Liaison officer to assist families’</w:t>
        </w:r>
        <w:r w:rsidR="00FD1234">
          <w:rPr>
            <w:noProof/>
            <w:webHidden/>
          </w:rPr>
          <w:tab/>
        </w:r>
        <w:r w:rsidR="00FD1234">
          <w:rPr>
            <w:noProof/>
            <w:webHidden/>
          </w:rPr>
          <w:fldChar w:fldCharType="begin"/>
        </w:r>
        <w:r w:rsidR="00FD1234">
          <w:rPr>
            <w:noProof/>
            <w:webHidden/>
          </w:rPr>
          <w:instrText xml:space="preserve"> PAGEREF _Toc36189417 \h </w:instrText>
        </w:r>
        <w:r w:rsidR="00FD1234">
          <w:rPr>
            <w:noProof/>
            <w:webHidden/>
          </w:rPr>
        </w:r>
        <w:r w:rsidR="00FD1234">
          <w:rPr>
            <w:noProof/>
            <w:webHidden/>
          </w:rPr>
          <w:fldChar w:fldCharType="separate"/>
        </w:r>
        <w:r w:rsidR="00FD1234">
          <w:rPr>
            <w:noProof/>
            <w:webHidden/>
          </w:rPr>
          <w:t>29</w:t>
        </w:r>
        <w:r w:rsidR="00FD1234">
          <w:rPr>
            <w:noProof/>
            <w:webHidden/>
          </w:rPr>
          <w:fldChar w:fldCharType="end"/>
        </w:r>
      </w:hyperlink>
    </w:p>
    <w:p w14:paraId="0235FF75" w14:textId="6D244157" w:rsidR="00FD1234" w:rsidRDefault="00CF60AA">
      <w:pPr>
        <w:pStyle w:val="TOC2"/>
        <w:rPr>
          <w:rFonts w:asciiTheme="minorHAnsi" w:eastAsiaTheme="minorEastAsia" w:hAnsiTheme="minorHAnsi" w:cstheme="minorBidi"/>
          <w:b w:val="0"/>
          <w:noProof/>
          <w:sz w:val="22"/>
          <w:szCs w:val="22"/>
          <w:lang w:eastAsia="en-AU"/>
        </w:rPr>
      </w:pPr>
      <w:hyperlink w:anchor="_Toc36189418" w:history="1">
        <w:r w:rsidR="00FD1234" w:rsidRPr="00AF4701">
          <w:rPr>
            <w:rStyle w:val="Hyperlink"/>
            <w:noProof/>
            <w:lang w:eastAsia="en-AU"/>
          </w:rPr>
          <w:t>‘Charter of Rights and additional support for victims of crime’</w:t>
        </w:r>
        <w:r w:rsidR="00FD1234">
          <w:rPr>
            <w:noProof/>
            <w:webHidden/>
          </w:rPr>
          <w:tab/>
        </w:r>
        <w:r w:rsidR="00FD1234">
          <w:rPr>
            <w:noProof/>
            <w:webHidden/>
          </w:rPr>
          <w:fldChar w:fldCharType="begin"/>
        </w:r>
        <w:r w:rsidR="00FD1234">
          <w:rPr>
            <w:noProof/>
            <w:webHidden/>
          </w:rPr>
          <w:instrText xml:space="preserve"> PAGEREF _Toc36189418 \h </w:instrText>
        </w:r>
        <w:r w:rsidR="00FD1234">
          <w:rPr>
            <w:noProof/>
            <w:webHidden/>
          </w:rPr>
        </w:r>
        <w:r w:rsidR="00FD1234">
          <w:rPr>
            <w:noProof/>
            <w:webHidden/>
          </w:rPr>
          <w:fldChar w:fldCharType="separate"/>
        </w:r>
        <w:r w:rsidR="00FD1234">
          <w:rPr>
            <w:noProof/>
            <w:webHidden/>
          </w:rPr>
          <w:t>31</w:t>
        </w:r>
        <w:r w:rsidR="00FD1234">
          <w:rPr>
            <w:noProof/>
            <w:webHidden/>
          </w:rPr>
          <w:fldChar w:fldCharType="end"/>
        </w:r>
      </w:hyperlink>
    </w:p>
    <w:p w14:paraId="6C95EFFC" w14:textId="130AE8F9" w:rsidR="00FD1234" w:rsidRDefault="00CF60AA">
      <w:pPr>
        <w:pStyle w:val="TOC2"/>
        <w:rPr>
          <w:rFonts w:asciiTheme="minorHAnsi" w:eastAsiaTheme="minorEastAsia" w:hAnsiTheme="minorHAnsi" w:cstheme="minorBidi"/>
          <w:b w:val="0"/>
          <w:noProof/>
          <w:sz w:val="22"/>
          <w:szCs w:val="22"/>
          <w:lang w:eastAsia="en-AU"/>
        </w:rPr>
      </w:pPr>
      <w:hyperlink w:anchor="_Toc36189419" w:history="1">
        <w:r w:rsidR="00FD1234" w:rsidRPr="00AF4701">
          <w:rPr>
            <w:rStyle w:val="Hyperlink"/>
            <w:noProof/>
            <w:lang w:eastAsia="en-AU"/>
          </w:rPr>
          <w:t>‘Strengthening support for young people and families affected by domestic and family violence’</w:t>
        </w:r>
        <w:r w:rsidR="00FD1234">
          <w:rPr>
            <w:noProof/>
            <w:webHidden/>
          </w:rPr>
          <w:tab/>
        </w:r>
        <w:r w:rsidR="00FD1234">
          <w:rPr>
            <w:noProof/>
            <w:webHidden/>
          </w:rPr>
          <w:fldChar w:fldCharType="begin"/>
        </w:r>
        <w:r w:rsidR="00FD1234">
          <w:rPr>
            <w:noProof/>
            <w:webHidden/>
          </w:rPr>
          <w:instrText xml:space="preserve"> PAGEREF _Toc36189419 \h </w:instrText>
        </w:r>
        <w:r w:rsidR="00FD1234">
          <w:rPr>
            <w:noProof/>
            <w:webHidden/>
          </w:rPr>
        </w:r>
        <w:r w:rsidR="00FD1234">
          <w:rPr>
            <w:noProof/>
            <w:webHidden/>
          </w:rPr>
          <w:fldChar w:fldCharType="separate"/>
        </w:r>
        <w:r w:rsidR="00FD1234">
          <w:rPr>
            <w:noProof/>
            <w:webHidden/>
          </w:rPr>
          <w:t>32</w:t>
        </w:r>
        <w:r w:rsidR="00FD1234">
          <w:rPr>
            <w:noProof/>
            <w:webHidden/>
          </w:rPr>
          <w:fldChar w:fldCharType="end"/>
        </w:r>
      </w:hyperlink>
    </w:p>
    <w:p w14:paraId="4F249780" w14:textId="75E4BBDA" w:rsidR="00FD1234" w:rsidRDefault="00CF60AA">
      <w:pPr>
        <w:pStyle w:val="TOC2"/>
        <w:rPr>
          <w:rFonts w:asciiTheme="minorHAnsi" w:eastAsiaTheme="minorEastAsia" w:hAnsiTheme="minorHAnsi" w:cstheme="minorBidi"/>
          <w:b w:val="0"/>
          <w:noProof/>
          <w:sz w:val="22"/>
          <w:szCs w:val="22"/>
          <w:lang w:eastAsia="en-AU"/>
        </w:rPr>
      </w:pPr>
      <w:hyperlink w:anchor="_Toc36189420" w:history="1">
        <w:r w:rsidR="00FD1234" w:rsidRPr="00AF4701">
          <w:rPr>
            <w:rStyle w:val="Hyperlink"/>
            <w:noProof/>
            <w:lang w:eastAsia="en-AU"/>
          </w:rPr>
          <w:t>‘Supporting the Environmental Defender’s Office’</w:t>
        </w:r>
        <w:r w:rsidR="00FD1234">
          <w:rPr>
            <w:noProof/>
            <w:webHidden/>
          </w:rPr>
          <w:tab/>
        </w:r>
        <w:r w:rsidR="00FD1234">
          <w:rPr>
            <w:noProof/>
            <w:webHidden/>
          </w:rPr>
          <w:fldChar w:fldCharType="begin"/>
        </w:r>
        <w:r w:rsidR="00FD1234">
          <w:rPr>
            <w:noProof/>
            <w:webHidden/>
          </w:rPr>
          <w:instrText xml:space="preserve"> PAGEREF _Toc36189420 \h </w:instrText>
        </w:r>
        <w:r w:rsidR="00FD1234">
          <w:rPr>
            <w:noProof/>
            <w:webHidden/>
          </w:rPr>
        </w:r>
        <w:r w:rsidR="00FD1234">
          <w:rPr>
            <w:noProof/>
            <w:webHidden/>
          </w:rPr>
          <w:fldChar w:fldCharType="separate"/>
        </w:r>
        <w:r w:rsidR="00FD1234">
          <w:rPr>
            <w:noProof/>
            <w:webHidden/>
          </w:rPr>
          <w:t>34</w:t>
        </w:r>
        <w:r w:rsidR="00FD1234">
          <w:rPr>
            <w:noProof/>
            <w:webHidden/>
          </w:rPr>
          <w:fldChar w:fldCharType="end"/>
        </w:r>
      </w:hyperlink>
    </w:p>
    <w:p w14:paraId="49D4EB22" w14:textId="1E825BF3" w:rsidR="00FD1234" w:rsidRDefault="00CF60AA">
      <w:pPr>
        <w:pStyle w:val="TOC2"/>
        <w:rPr>
          <w:rFonts w:asciiTheme="minorHAnsi" w:eastAsiaTheme="minorEastAsia" w:hAnsiTheme="minorHAnsi" w:cstheme="minorBidi"/>
          <w:b w:val="0"/>
          <w:noProof/>
          <w:sz w:val="22"/>
          <w:szCs w:val="22"/>
          <w:lang w:eastAsia="en-AU"/>
        </w:rPr>
      </w:pPr>
      <w:hyperlink w:anchor="_Toc36189421" w:history="1">
        <w:r w:rsidR="00FD1234" w:rsidRPr="00AF4701">
          <w:rPr>
            <w:rStyle w:val="Hyperlink"/>
            <w:noProof/>
            <w:lang w:eastAsia="en-AU"/>
          </w:rPr>
          <w:t>‘Public Trustee and Guardian - Additional support for Guardianship Services’</w:t>
        </w:r>
        <w:r w:rsidR="00FD1234">
          <w:rPr>
            <w:noProof/>
            <w:webHidden/>
          </w:rPr>
          <w:tab/>
        </w:r>
        <w:r w:rsidR="00FD1234">
          <w:rPr>
            <w:noProof/>
            <w:webHidden/>
          </w:rPr>
          <w:fldChar w:fldCharType="begin"/>
        </w:r>
        <w:r w:rsidR="00FD1234">
          <w:rPr>
            <w:noProof/>
            <w:webHidden/>
          </w:rPr>
          <w:instrText xml:space="preserve"> PAGEREF _Toc36189421 \h </w:instrText>
        </w:r>
        <w:r w:rsidR="00FD1234">
          <w:rPr>
            <w:noProof/>
            <w:webHidden/>
          </w:rPr>
        </w:r>
        <w:r w:rsidR="00FD1234">
          <w:rPr>
            <w:noProof/>
            <w:webHidden/>
          </w:rPr>
          <w:fldChar w:fldCharType="separate"/>
        </w:r>
        <w:r w:rsidR="00FD1234">
          <w:rPr>
            <w:noProof/>
            <w:webHidden/>
          </w:rPr>
          <w:t>35</w:t>
        </w:r>
        <w:r w:rsidR="00FD1234">
          <w:rPr>
            <w:noProof/>
            <w:webHidden/>
          </w:rPr>
          <w:fldChar w:fldCharType="end"/>
        </w:r>
      </w:hyperlink>
    </w:p>
    <w:p w14:paraId="084D44D5" w14:textId="17BAD97E" w:rsidR="00FD1234" w:rsidRDefault="00CF60AA">
      <w:pPr>
        <w:pStyle w:val="TOC2"/>
        <w:rPr>
          <w:rFonts w:asciiTheme="minorHAnsi" w:eastAsiaTheme="minorEastAsia" w:hAnsiTheme="minorHAnsi" w:cstheme="minorBidi"/>
          <w:b w:val="0"/>
          <w:noProof/>
          <w:sz w:val="22"/>
          <w:szCs w:val="22"/>
          <w:lang w:eastAsia="en-AU"/>
        </w:rPr>
      </w:pPr>
      <w:hyperlink w:anchor="_Toc36189422" w:history="1">
        <w:r w:rsidR="00FD1234" w:rsidRPr="00AF4701">
          <w:rPr>
            <w:rStyle w:val="Hyperlink"/>
            <w:noProof/>
            <w:lang w:eastAsia="en-AU"/>
          </w:rPr>
          <w:t>‘Building regulation reform – Stage 2’</w:t>
        </w:r>
        <w:r w:rsidR="00FD1234">
          <w:rPr>
            <w:noProof/>
            <w:webHidden/>
          </w:rPr>
          <w:tab/>
        </w:r>
        <w:r w:rsidR="00FD1234">
          <w:rPr>
            <w:noProof/>
            <w:webHidden/>
          </w:rPr>
          <w:fldChar w:fldCharType="begin"/>
        </w:r>
        <w:r w:rsidR="00FD1234">
          <w:rPr>
            <w:noProof/>
            <w:webHidden/>
          </w:rPr>
          <w:instrText xml:space="preserve"> PAGEREF _Toc36189422 \h </w:instrText>
        </w:r>
        <w:r w:rsidR="00FD1234">
          <w:rPr>
            <w:noProof/>
            <w:webHidden/>
          </w:rPr>
        </w:r>
        <w:r w:rsidR="00FD1234">
          <w:rPr>
            <w:noProof/>
            <w:webHidden/>
          </w:rPr>
          <w:fldChar w:fldCharType="separate"/>
        </w:r>
        <w:r w:rsidR="00FD1234">
          <w:rPr>
            <w:noProof/>
            <w:webHidden/>
          </w:rPr>
          <w:t>36</w:t>
        </w:r>
        <w:r w:rsidR="00FD1234">
          <w:rPr>
            <w:noProof/>
            <w:webHidden/>
          </w:rPr>
          <w:fldChar w:fldCharType="end"/>
        </w:r>
      </w:hyperlink>
    </w:p>
    <w:p w14:paraId="17564BD0" w14:textId="17F38598"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23" w:history="1">
        <w:r w:rsidR="00FD1234" w:rsidRPr="00AF4701">
          <w:rPr>
            <w:rStyle w:val="Hyperlink"/>
            <w:noProof/>
            <w:lang w:eastAsia="en-AU"/>
          </w:rPr>
          <w:t>6</w:t>
        </w:r>
        <w:r w:rsidR="00FD1234">
          <w:rPr>
            <w:rFonts w:asciiTheme="minorHAnsi" w:eastAsiaTheme="minorEastAsia" w:hAnsiTheme="minorHAnsi" w:cstheme="minorBidi"/>
            <w:b w:val="0"/>
            <w:bCs w:val="0"/>
            <w:smallCaps w:val="0"/>
            <w:noProof/>
            <w:spacing w:val="0"/>
            <w:sz w:val="22"/>
            <w:szCs w:val="22"/>
            <w:lang w:eastAsia="en-AU"/>
          </w:rPr>
          <w:tab/>
        </w:r>
        <w:r w:rsidR="00FD1234" w:rsidRPr="00AF4701">
          <w:rPr>
            <w:rStyle w:val="Hyperlink"/>
            <w:noProof/>
            <w:lang w:eastAsia="en-AU"/>
          </w:rPr>
          <w:t>Minister Chris Steel MLA</w:t>
        </w:r>
        <w:r w:rsidR="00FD1234">
          <w:rPr>
            <w:noProof/>
            <w:webHidden/>
          </w:rPr>
          <w:tab/>
        </w:r>
        <w:r w:rsidR="00FD1234">
          <w:rPr>
            <w:noProof/>
            <w:webHidden/>
          </w:rPr>
          <w:fldChar w:fldCharType="begin"/>
        </w:r>
        <w:r w:rsidR="00FD1234">
          <w:rPr>
            <w:noProof/>
            <w:webHidden/>
          </w:rPr>
          <w:instrText xml:space="preserve"> PAGEREF _Toc36189423 \h </w:instrText>
        </w:r>
        <w:r w:rsidR="00FD1234">
          <w:rPr>
            <w:noProof/>
            <w:webHidden/>
          </w:rPr>
        </w:r>
        <w:r w:rsidR="00FD1234">
          <w:rPr>
            <w:noProof/>
            <w:webHidden/>
          </w:rPr>
          <w:fldChar w:fldCharType="separate"/>
        </w:r>
        <w:r w:rsidR="00FD1234">
          <w:rPr>
            <w:noProof/>
            <w:webHidden/>
          </w:rPr>
          <w:t>39</w:t>
        </w:r>
        <w:r w:rsidR="00FD1234">
          <w:rPr>
            <w:noProof/>
            <w:webHidden/>
          </w:rPr>
          <w:fldChar w:fldCharType="end"/>
        </w:r>
      </w:hyperlink>
    </w:p>
    <w:p w14:paraId="64A73963" w14:textId="4400CC87" w:rsidR="00FD1234" w:rsidRDefault="00CF60AA">
      <w:pPr>
        <w:pStyle w:val="TOC2"/>
        <w:rPr>
          <w:rFonts w:asciiTheme="minorHAnsi" w:eastAsiaTheme="minorEastAsia" w:hAnsiTheme="minorHAnsi" w:cstheme="minorBidi"/>
          <w:b w:val="0"/>
          <w:noProof/>
          <w:sz w:val="22"/>
          <w:szCs w:val="22"/>
          <w:lang w:eastAsia="en-AU"/>
        </w:rPr>
      </w:pPr>
      <w:hyperlink w:anchor="_Toc36189424" w:history="1">
        <w:r w:rsidR="00FD1234" w:rsidRPr="00AF4701">
          <w:rPr>
            <w:rStyle w:val="Hyperlink"/>
            <w:noProof/>
            <w:lang w:eastAsia="en-AU"/>
          </w:rPr>
          <w:t>Introduction</w:t>
        </w:r>
        <w:r w:rsidR="00FD1234">
          <w:rPr>
            <w:noProof/>
            <w:webHidden/>
          </w:rPr>
          <w:tab/>
        </w:r>
        <w:r w:rsidR="00FD1234">
          <w:rPr>
            <w:noProof/>
            <w:webHidden/>
          </w:rPr>
          <w:fldChar w:fldCharType="begin"/>
        </w:r>
        <w:r w:rsidR="00FD1234">
          <w:rPr>
            <w:noProof/>
            <w:webHidden/>
          </w:rPr>
          <w:instrText xml:space="preserve"> PAGEREF _Toc36189424 \h </w:instrText>
        </w:r>
        <w:r w:rsidR="00FD1234">
          <w:rPr>
            <w:noProof/>
            <w:webHidden/>
          </w:rPr>
        </w:r>
        <w:r w:rsidR="00FD1234">
          <w:rPr>
            <w:noProof/>
            <w:webHidden/>
          </w:rPr>
          <w:fldChar w:fldCharType="separate"/>
        </w:r>
        <w:r w:rsidR="00FD1234">
          <w:rPr>
            <w:noProof/>
            <w:webHidden/>
          </w:rPr>
          <w:t>39</w:t>
        </w:r>
        <w:r w:rsidR="00FD1234">
          <w:rPr>
            <w:noProof/>
            <w:webHidden/>
          </w:rPr>
          <w:fldChar w:fldCharType="end"/>
        </w:r>
      </w:hyperlink>
    </w:p>
    <w:p w14:paraId="7E516819" w14:textId="35504E24" w:rsidR="00FD1234" w:rsidRDefault="00CF60AA">
      <w:pPr>
        <w:pStyle w:val="TOC2"/>
        <w:rPr>
          <w:rFonts w:asciiTheme="minorHAnsi" w:eastAsiaTheme="minorEastAsia" w:hAnsiTheme="minorHAnsi" w:cstheme="minorBidi"/>
          <w:b w:val="0"/>
          <w:noProof/>
          <w:sz w:val="22"/>
          <w:szCs w:val="22"/>
          <w:lang w:eastAsia="en-AU"/>
        </w:rPr>
      </w:pPr>
      <w:hyperlink w:anchor="_Toc36189425" w:history="1">
        <w:r w:rsidR="00FD1234" w:rsidRPr="00AF4701">
          <w:rPr>
            <w:rStyle w:val="Hyperlink"/>
            <w:noProof/>
            <w:lang w:eastAsia="en-AU"/>
          </w:rPr>
          <w:t>‘Learning from the first stage of light rail’</w:t>
        </w:r>
        <w:r w:rsidR="00FD1234">
          <w:rPr>
            <w:noProof/>
            <w:webHidden/>
          </w:rPr>
          <w:tab/>
        </w:r>
        <w:r w:rsidR="00FD1234">
          <w:rPr>
            <w:noProof/>
            <w:webHidden/>
          </w:rPr>
          <w:fldChar w:fldCharType="begin"/>
        </w:r>
        <w:r w:rsidR="00FD1234">
          <w:rPr>
            <w:noProof/>
            <w:webHidden/>
          </w:rPr>
          <w:instrText xml:space="preserve"> PAGEREF _Toc36189425 \h </w:instrText>
        </w:r>
        <w:r w:rsidR="00FD1234">
          <w:rPr>
            <w:noProof/>
            <w:webHidden/>
          </w:rPr>
        </w:r>
        <w:r w:rsidR="00FD1234">
          <w:rPr>
            <w:noProof/>
            <w:webHidden/>
          </w:rPr>
          <w:fldChar w:fldCharType="separate"/>
        </w:r>
        <w:r w:rsidR="00FD1234">
          <w:rPr>
            <w:noProof/>
            <w:webHidden/>
          </w:rPr>
          <w:t>39</w:t>
        </w:r>
        <w:r w:rsidR="00FD1234">
          <w:rPr>
            <w:noProof/>
            <w:webHidden/>
          </w:rPr>
          <w:fldChar w:fldCharType="end"/>
        </w:r>
      </w:hyperlink>
    </w:p>
    <w:p w14:paraId="14137ED2" w14:textId="1BA62AC1" w:rsidR="00FD1234" w:rsidRDefault="00CF60AA">
      <w:pPr>
        <w:pStyle w:val="TOC2"/>
        <w:rPr>
          <w:rFonts w:asciiTheme="minorHAnsi" w:eastAsiaTheme="minorEastAsia" w:hAnsiTheme="minorHAnsi" w:cstheme="minorBidi"/>
          <w:b w:val="0"/>
          <w:noProof/>
          <w:sz w:val="22"/>
          <w:szCs w:val="22"/>
          <w:lang w:eastAsia="en-AU"/>
        </w:rPr>
      </w:pPr>
      <w:hyperlink w:anchor="_Toc36189426" w:history="1">
        <w:r w:rsidR="00FD1234" w:rsidRPr="00AF4701">
          <w:rPr>
            <w:rStyle w:val="Hyperlink"/>
            <w:noProof/>
            <w:lang w:eastAsia="en-AU"/>
          </w:rPr>
          <w:t>‘Light Rail additional services and safety infrastructure enhancements’</w:t>
        </w:r>
        <w:r w:rsidR="00FD1234">
          <w:rPr>
            <w:noProof/>
            <w:webHidden/>
          </w:rPr>
          <w:tab/>
        </w:r>
        <w:r w:rsidR="00FD1234">
          <w:rPr>
            <w:noProof/>
            <w:webHidden/>
          </w:rPr>
          <w:fldChar w:fldCharType="begin"/>
        </w:r>
        <w:r w:rsidR="00FD1234">
          <w:rPr>
            <w:noProof/>
            <w:webHidden/>
          </w:rPr>
          <w:instrText xml:space="preserve"> PAGEREF _Toc36189426 \h </w:instrText>
        </w:r>
        <w:r w:rsidR="00FD1234">
          <w:rPr>
            <w:noProof/>
            <w:webHidden/>
          </w:rPr>
        </w:r>
        <w:r w:rsidR="00FD1234">
          <w:rPr>
            <w:noProof/>
            <w:webHidden/>
          </w:rPr>
          <w:fldChar w:fldCharType="separate"/>
        </w:r>
        <w:r w:rsidR="00FD1234">
          <w:rPr>
            <w:noProof/>
            <w:webHidden/>
          </w:rPr>
          <w:t>40</w:t>
        </w:r>
        <w:r w:rsidR="00FD1234">
          <w:rPr>
            <w:noProof/>
            <w:webHidden/>
          </w:rPr>
          <w:fldChar w:fldCharType="end"/>
        </w:r>
      </w:hyperlink>
    </w:p>
    <w:p w14:paraId="4AF4FBF4" w14:textId="59ECF7EA" w:rsidR="00FD1234" w:rsidRDefault="00CF60AA">
      <w:pPr>
        <w:pStyle w:val="TOC2"/>
        <w:rPr>
          <w:rFonts w:asciiTheme="minorHAnsi" w:eastAsiaTheme="minorEastAsia" w:hAnsiTheme="minorHAnsi" w:cstheme="minorBidi"/>
          <w:b w:val="0"/>
          <w:noProof/>
          <w:sz w:val="22"/>
          <w:szCs w:val="22"/>
          <w:lang w:eastAsia="en-AU"/>
        </w:rPr>
      </w:pPr>
      <w:hyperlink w:anchor="_Toc36189427" w:history="1">
        <w:r w:rsidR="00FD1234" w:rsidRPr="00AF4701">
          <w:rPr>
            <w:rStyle w:val="Hyperlink"/>
            <w:noProof/>
            <w:lang w:eastAsia="en-AU"/>
          </w:rPr>
          <w:t>‘Planning for future light rail routes’</w:t>
        </w:r>
        <w:r w:rsidR="00FD1234">
          <w:rPr>
            <w:noProof/>
            <w:webHidden/>
          </w:rPr>
          <w:tab/>
        </w:r>
        <w:r w:rsidR="00FD1234">
          <w:rPr>
            <w:noProof/>
            <w:webHidden/>
          </w:rPr>
          <w:fldChar w:fldCharType="begin"/>
        </w:r>
        <w:r w:rsidR="00FD1234">
          <w:rPr>
            <w:noProof/>
            <w:webHidden/>
          </w:rPr>
          <w:instrText xml:space="preserve"> PAGEREF _Toc36189427 \h </w:instrText>
        </w:r>
        <w:r w:rsidR="00FD1234">
          <w:rPr>
            <w:noProof/>
            <w:webHidden/>
          </w:rPr>
        </w:r>
        <w:r w:rsidR="00FD1234">
          <w:rPr>
            <w:noProof/>
            <w:webHidden/>
          </w:rPr>
          <w:fldChar w:fldCharType="separate"/>
        </w:r>
        <w:r w:rsidR="00FD1234">
          <w:rPr>
            <w:noProof/>
            <w:webHidden/>
          </w:rPr>
          <w:t>41</w:t>
        </w:r>
        <w:r w:rsidR="00FD1234">
          <w:rPr>
            <w:noProof/>
            <w:webHidden/>
          </w:rPr>
          <w:fldChar w:fldCharType="end"/>
        </w:r>
      </w:hyperlink>
    </w:p>
    <w:p w14:paraId="3372AC4A" w14:textId="2E7A18C7" w:rsidR="00FD1234" w:rsidRDefault="00CF60AA">
      <w:pPr>
        <w:pStyle w:val="TOC2"/>
        <w:rPr>
          <w:rFonts w:asciiTheme="minorHAnsi" w:eastAsiaTheme="minorEastAsia" w:hAnsiTheme="minorHAnsi" w:cstheme="minorBidi"/>
          <w:b w:val="0"/>
          <w:noProof/>
          <w:sz w:val="22"/>
          <w:szCs w:val="22"/>
          <w:lang w:eastAsia="en-AU"/>
        </w:rPr>
      </w:pPr>
      <w:hyperlink w:anchor="_Toc36189428" w:history="1">
        <w:r w:rsidR="00FD1234" w:rsidRPr="00AF4701">
          <w:rPr>
            <w:rStyle w:val="Hyperlink"/>
            <w:noProof/>
            <w:lang w:eastAsia="en-AU"/>
          </w:rPr>
          <w:t>‘Extending light rail to Woden – Delivering Stage 2A’</w:t>
        </w:r>
        <w:r w:rsidR="00FD1234">
          <w:rPr>
            <w:noProof/>
            <w:webHidden/>
          </w:rPr>
          <w:tab/>
        </w:r>
        <w:r w:rsidR="00FD1234">
          <w:rPr>
            <w:noProof/>
            <w:webHidden/>
          </w:rPr>
          <w:fldChar w:fldCharType="begin"/>
        </w:r>
        <w:r w:rsidR="00FD1234">
          <w:rPr>
            <w:noProof/>
            <w:webHidden/>
          </w:rPr>
          <w:instrText xml:space="preserve"> PAGEREF _Toc36189428 \h </w:instrText>
        </w:r>
        <w:r w:rsidR="00FD1234">
          <w:rPr>
            <w:noProof/>
            <w:webHidden/>
          </w:rPr>
        </w:r>
        <w:r w:rsidR="00FD1234">
          <w:rPr>
            <w:noProof/>
            <w:webHidden/>
          </w:rPr>
          <w:fldChar w:fldCharType="separate"/>
        </w:r>
        <w:r w:rsidR="00FD1234">
          <w:rPr>
            <w:noProof/>
            <w:webHidden/>
          </w:rPr>
          <w:t>43</w:t>
        </w:r>
        <w:r w:rsidR="00FD1234">
          <w:rPr>
            <w:noProof/>
            <w:webHidden/>
          </w:rPr>
          <w:fldChar w:fldCharType="end"/>
        </w:r>
      </w:hyperlink>
    </w:p>
    <w:p w14:paraId="514854E5" w14:textId="7E879654" w:rsidR="00FD1234" w:rsidRDefault="00CF60AA">
      <w:pPr>
        <w:pStyle w:val="TOC2"/>
        <w:rPr>
          <w:rFonts w:asciiTheme="minorHAnsi" w:eastAsiaTheme="minorEastAsia" w:hAnsiTheme="minorHAnsi" w:cstheme="minorBidi"/>
          <w:b w:val="0"/>
          <w:noProof/>
          <w:sz w:val="22"/>
          <w:szCs w:val="22"/>
          <w:lang w:eastAsia="en-AU"/>
        </w:rPr>
      </w:pPr>
      <w:hyperlink w:anchor="_Toc36189429" w:history="1">
        <w:r w:rsidR="00FD1234" w:rsidRPr="00AF4701">
          <w:rPr>
            <w:rStyle w:val="Hyperlink"/>
            <w:noProof/>
            <w:lang w:eastAsia="en-AU"/>
          </w:rPr>
          <w:t>‘More bus drivers for weekend services’</w:t>
        </w:r>
        <w:r w:rsidR="00FD1234">
          <w:rPr>
            <w:noProof/>
            <w:webHidden/>
          </w:rPr>
          <w:tab/>
        </w:r>
        <w:r w:rsidR="00FD1234">
          <w:rPr>
            <w:noProof/>
            <w:webHidden/>
          </w:rPr>
          <w:fldChar w:fldCharType="begin"/>
        </w:r>
        <w:r w:rsidR="00FD1234">
          <w:rPr>
            <w:noProof/>
            <w:webHidden/>
          </w:rPr>
          <w:instrText xml:space="preserve"> PAGEREF _Toc36189429 \h </w:instrText>
        </w:r>
        <w:r w:rsidR="00FD1234">
          <w:rPr>
            <w:noProof/>
            <w:webHidden/>
          </w:rPr>
        </w:r>
        <w:r w:rsidR="00FD1234">
          <w:rPr>
            <w:noProof/>
            <w:webHidden/>
          </w:rPr>
          <w:fldChar w:fldCharType="separate"/>
        </w:r>
        <w:r w:rsidR="00FD1234">
          <w:rPr>
            <w:noProof/>
            <w:webHidden/>
          </w:rPr>
          <w:t>44</w:t>
        </w:r>
        <w:r w:rsidR="00FD1234">
          <w:rPr>
            <w:noProof/>
            <w:webHidden/>
          </w:rPr>
          <w:fldChar w:fldCharType="end"/>
        </w:r>
      </w:hyperlink>
    </w:p>
    <w:p w14:paraId="5EEDB001" w14:textId="1C92BD6C" w:rsidR="00FD1234" w:rsidRDefault="00CF60AA">
      <w:pPr>
        <w:pStyle w:val="TOC2"/>
        <w:rPr>
          <w:rFonts w:asciiTheme="minorHAnsi" w:eastAsiaTheme="minorEastAsia" w:hAnsiTheme="minorHAnsi" w:cstheme="minorBidi"/>
          <w:b w:val="0"/>
          <w:noProof/>
          <w:sz w:val="22"/>
          <w:szCs w:val="22"/>
          <w:lang w:eastAsia="en-AU"/>
        </w:rPr>
      </w:pPr>
      <w:hyperlink w:anchor="_Toc36189430" w:history="1">
        <w:r w:rsidR="00FD1234" w:rsidRPr="00AF4701">
          <w:rPr>
            <w:rStyle w:val="Hyperlink"/>
            <w:noProof/>
            <w:lang w:eastAsia="en-AU"/>
          </w:rPr>
          <w:t>‘New Woden bus depot – stage 2’</w:t>
        </w:r>
        <w:r w:rsidR="00FD1234">
          <w:rPr>
            <w:noProof/>
            <w:webHidden/>
          </w:rPr>
          <w:tab/>
        </w:r>
        <w:r w:rsidR="00FD1234">
          <w:rPr>
            <w:noProof/>
            <w:webHidden/>
          </w:rPr>
          <w:fldChar w:fldCharType="begin"/>
        </w:r>
        <w:r w:rsidR="00FD1234">
          <w:rPr>
            <w:noProof/>
            <w:webHidden/>
          </w:rPr>
          <w:instrText xml:space="preserve"> PAGEREF _Toc36189430 \h </w:instrText>
        </w:r>
        <w:r w:rsidR="00FD1234">
          <w:rPr>
            <w:noProof/>
            <w:webHidden/>
          </w:rPr>
        </w:r>
        <w:r w:rsidR="00FD1234">
          <w:rPr>
            <w:noProof/>
            <w:webHidden/>
          </w:rPr>
          <w:fldChar w:fldCharType="separate"/>
        </w:r>
        <w:r w:rsidR="00FD1234">
          <w:rPr>
            <w:noProof/>
            <w:webHidden/>
          </w:rPr>
          <w:t>46</w:t>
        </w:r>
        <w:r w:rsidR="00FD1234">
          <w:rPr>
            <w:noProof/>
            <w:webHidden/>
          </w:rPr>
          <w:fldChar w:fldCharType="end"/>
        </w:r>
      </w:hyperlink>
    </w:p>
    <w:p w14:paraId="5F85F5E5" w14:textId="648C1369" w:rsidR="00FD1234" w:rsidRDefault="00CF60AA">
      <w:pPr>
        <w:pStyle w:val="TOC2"/>
        <w:rPr>
          <w:rFonts w:asciiTheme="minorHAnsi" w:eastAsiaTheme="minorEastAsia" w:hAnsiTheme="minorHAnsi" w:cstheme="minorBidi"/>
          <w:b w:val="0"/>
          <w:noProof/>
          <w:sz w:val="22"/>
          <w:szCs w:val="22"/>
          <w:lang w:eastAsia="en-AU"/>
        </w:rPr>
      </w:pPr>
      <w:hyperlink w:anchor="_Toc36189431" w:history="1">
        <w:r w:rsidR="00FD1234" w:rsidRPr="00AF4701">
          <w:rPr>
            <w:rStyle w:val="Hyperlink"/>
            <w:noProof/>
            <w:lang w:eastAsia="en-AU"/>
          </w:rPr>
          <w:t>‘Modernising ACT’s public transport network ticketing systems’</w:t>
        </w:r>
        <w:r w:rsidR="00FD1234">
          <w:rPr>
            <w:noProof/>
            <w:webHidden/>
          </w:rPr>
          <w:tab/>
        </w:r>
        <w:r w:rsidR="00FD1234">
          <w:rPr>
            <w:noProof/>
            <w:webHidden/>
          </w:rPr>
          <w:fldChar w:fldCharType="begin"/>
        </w:r>
        <w:r w:rsidR="00FD1234">
          <w:rPr>
            <w:noProof/>
            <w:webHidden/>
          </w:rPr>
          <w:instrText xml:space="preserve"> PAGEREF _Toc36189431 \h </w:instrText>
        </w:r>
        <w:r w:rsidR="00FD1234">
          <w:rPr>
            <w:noProof/>
            <w:webHidden/>
          </w:rPr>
        </w:r>
        <w:r w:rsidR="00FD1234">
          <w:rPr>
            <w:noProof/>
            <w:webHidden/>
          </w:rPr>
          <w:fldChar w:fldCharType="separate"/>
        </w:r>
        <w:r w:rsidR="00FD1234">
          <w:rPr>
            <w:noProof/>
            <w:webHidden/>
          </w:rPr>
          <w:t>49</w:t>
        </w:r>
        <w:r w:rsidR="00FD1234">
          <w:rPr>
            <w:noProof/>
            <w:webHidden/>
          </w:rPr>
          <w:fldChar w:fldCharType="end"/>
        </w:r>
      </w:hyperlink>
    </w:p>
    <w:p w14:paraId="313742BC" w14:textId="39E53AC3" w:rsidR="00FD1234" w:rsidRDefault="00CF60AA">
      <w:pPr>
        <w:pStyle w:val="TOC2"/>
        <w:rPr>
          <w:rFonts w:asciiTheme="minorHAnsi" w:eastAsiaTheme="minorEastAsia" w:hAnsiTheme="minorHAnsi" w:cstheme="minorBidi"/>
          <w:b w:val="0"/>
          <w:noProof/>
          <w:sz w:val="22"/>
          <w:szCs w:val="22"/>
          <w:lang w:eastAsia="en-AU"/>
        </w:rPr>
      </w:pPr>
      <w:hyperlink w:anchor="_Toc36189432" w:history="1">
        <w:r w:rsidR="00FD1234" w:rsidRPr="00AF4701">
          <w:rPr>
            <w:rStyle w:val="Hyperlink"/>
            <w:noProof/>
            <w:lang w:eastAsia="en-AU"/>
          </w:rPr>
          <w:t>‘Kerbside Bulky Waste Collection’</w:t>
        </w:r>
        <w:r w:rsidR="00FD1234">
          <w:rPr>
            <w:noProof/>
            <w:webHidden/>
          </w:rPr>
          <w:tab/>
        </w:r>
        <w:r w:rsidR="00FD1234">
          <w:rPr>
            <w:noProof/>
            <w:webHidden/>
          </w:rPr>
          <w:fldChar w:fldCharType="begin"/>
        </w:r>
        <w:r w:rsidR="00FD1234">
          <w:rPr>
            <w:noProof/>
            <w:webHidden/>
          </w:rPr>
          <w:instrText xml:space="preserve"> PAGEREF _Toc36189432 \h </w:instrText>
        </w:r>
        <w:r w:rsidR="00FD1234">
          <w:rPr>
            <w:noProof/>
            <w:webHidden/>
          </w:rPr>
        </w:r>
        <w:r w:rsidR="00FD1234">
          <w:rPr>
            <w:noProof/>
            <w:webHidden/>
          </w:rPr>
          <w:fldChar w:fldCharType="separate"/>
        </w:r>
        <w:r w:rsidR="00FD1234">
          <w:rPr>
            <w:noProof/>
            <w:webHidden/>
          </w:rPr>
          <w:t>51</w:t>
        </w:r>
        <w:r w:rsidR="00FD1234">
          <w:rPr>
            <w:noProof/>
            <w:webHidden/>
          </w:rPr>
          <w:fldChar w:fldCharType="end"/>
        </w:r>
      </w:hyperlink>
    </w:p>
    <w:p w14:paraId="3007F965" w14:textId="0D1F6B63" w:rsidR="00FD1234" w:rsidRDefault="00CF60AA">
      <w:pPr>
        <w:pStyle w:val="TOC2"/>
        <w:rPr>
          <w:rFonts w:asciiTheme="minorHAnsi" w:eastAsiaTheme="minorEastAsia" w:hAnsiTheme="minorHAnsi" w:cstheme="minorBidi"/>
          <w:b w:val="0"/>
          <w:noProof/>
          <w:sz w:val="22"/>
          <w:szCs w:val="22"/>
          <w:lang w:eastAsia="en-AU"/>
        </w:rPr>
      </w:pPr>
      <w:hyperlink w:anchor="_Toc36189433" w:history="1">
        <w:r w:rsidR="00FD1234" w:rsidRPr="00AF4701">
          <w:rPr>
            <w:rStyle w:val="Hyperlink"/>
            <w:noProof/>
            <w:lang w:eastAsia="en-AU"/>
          </w:rPr>
          <w:t>‘Improving Tharwa Drive and Nudurr Drive’</w:t>
        </w:r>
        <w:r w:rsidR="00FD1234">
          <w:rPr>
            <w:noProof/>
            <w:webHidden/>
          </w:rPr>
          <w:tab/>
        </w:r>
        <w:r w:rsidR="00FD1234">
          <w:rPr>
            <w:noProof/>
            <w:webHidden/>
          </w:rPr>
          <w:fldChar w:fldCharType="begin"/>
        </w:r>
        <w:r w:rsidR="00FD1234">
          <w:rPr>
            <w:noProof/>
            <w:webHidden/>
          </w:rPr>
          <w:instrText xml:space="preserve"> PAGEREF _Toc36189433 \h </w:instrText>
        </w:r>
        <w:r w:rsidR="00FD1234">
          <w:rPr>
            <w:noProof/>
            <w:webHidden/>
          </w:rPr>
        </w:r>
        <w:r w:rsidR="00FD1234">
          <w:rPr>
            <w:noProof/>
            <w:webHidden/>
          </w:rPr>
          <w:fldChar w:fldCharType="separate"/>
        </w:r>
        <w:r w:rsidR="00FD1234">
          <w:rPr>
            <w:noProof/>
            <w:webHidden/>
          </w:rPr>
          <w:t>53</w:t>
        </w:r>
        <w:r w:rsidR="00FD1234">
          <w:rPr>
            <w:noProof/>
            <w:webHidden/>
          </w:rPr>
          <w:fldChar w:fldCharType="end"/>
        </w:r>
      </w:hyperlink>
    </w:p>
    <w:p w14:paraId="3CF75C07" w14:textId="1BF1C150" w:rsidR="00FD1234" w:rsidRDefault="00CF60AA">
      <w:pPr>
        <w:pStyle w:val="TOC2"/>
        <w:rPr>
          <w:rFonts w:asciiTheme="minorHAnsi" w:eastAsiaTheme="minorEastAsia" w:hAnsiTheme="minorHAnsi" w:cstheme="minorBidi"/>
          <w:b w:val="0"/>
          <w:noProof/>
          <w:sz w:val="22"/>
          <w:szCs w:val="22"/>
          <w:lang w:eastAsia="en-AU"/>
        </w:rPr>
      </w:pPr>
      <w:hyperlink w:anchor="_Toc36189434" w:history="1">
        <w:r w:rsidR="00FD1234" w:rsidRPr="00AF4701">
          <w:rPr>
            <w:rStyle w:val="Hyperlink"/>
            <w:noProof/>
            <w:lang w:eastAsia="en-AU"/>
          </w:rPr>
          <w:t>‘Improving and expanding online services’ (TCCS)</w:t>
        </w:r>
        <w:r w:rsidR="00FD1234">
          <w:rPr>
            <w:noProof/>
            <w:webHidden/>
          </w:rPr>
          <w:tab/>
        </w:r>
        <w:r w:rsidR="00FD1234">
          <w:rPr>
            <w:noProof/>
            <w:webHidden/>
          </w:rPr>
          <w:fldChar w:fldCharType="begin"/>
        </w:r>
        <w:r w:rsidR="00FD1234">
          <w:rPr>
            <w:noProof/>
            <w:webHidden/>
          </w:rPr>
          <w:instrText xml:space="preserve"> PAGEREF _Toc36189434 \h </w:instrText>
        </w:r>
        <w:r w:rsidR="00FD1234">
          <w:rPr>
            <w:noProof/>
            <w:webHidden/>
          </w:rPr>
        </w:r>
        <w:r w:rsidR="00FD1234">
          <w:rPr>
            <w:noProof/>
            <w:webHidden/>
          </w:rPr>
          <w:fldChar w:fldCharType="separate"/>
        </w:r>
        <w:r w:rsidR="00FD1234">
          <w:rPr>
            <w:noProof/>
            <w:webHidden/>
          </w:rPr>
          <w:t>54</w:t>
        </w:r>
        <w:r w:rsidR="00FD1234">
          <w:rPr>
            <w:noProof/>
            <w:webHidden/>
          </w:rPr>
          <w:fldChar w:fldCharType="end"/>
        </w:r>
      </w:hyperlink>
    </w:p>
    <w:p w14:paraId="78924531" w14:textId="524CD473" w:rsidR="00FD1234" w:rsidRDefault="00CF60AA">
      <w:pPr>
        <w:pStyle w:val="TOC2"/>
        <w:rPr>
          <w:rFonts w:asciiTheme="minorHAnsi" w:eastAsiaTheme="minorEastAsia" w:hAnsiTheme="minorHAnsi" w:cstheme="minorBidi"/>
          <w:b w:val="0"/>
          <w:noProof/>
          <w:sz w:val="22"/>
          <w:szCs w:val="22"/>
          <w:lang w:eastAsia="en-AU"/>
        </w:rPr>
      </w:pPr>
      <w:hyperlink w:anchor="_Toc36189435" w:history="1">
        <w:r w:rsidR="00FD1234" w:rsidRPr="00AF4701">
          <w:rPr>
            <w:rStyle w:val="Hyperlink"/>
            <w:noProof/>
            <w:lang w:eastAsia="en-AU"/>
          </w:rPr>
          <w:t>Committee comment</w:t>
        </w:r>
        <w:r w:rsidR="00FD1234">
          <w:rPr>
            <w:noProof/>
            <w:webHidden/>
          </w:rPr>
          <w:tab/>
        </w:r>
        <w:r w:rsidR="00FD1234">
          <w:rPr>
            <w:noProof/>
            <w:webHidden/>
          </w:rPr>
          <w:fldChar w:fldCharType="begin"/>
        </w:r>
        <w:r w:rsidR="00FD1234">
          <w:rPr>
            <w:noProof/>
            <w:webHidden/>
          </w:rPr>
          <w:instrText xml:space="preserve"> PAGEREF _Toc36189435 \h </w:instrText>
        </w:r>
        <w:r w:rsidR="00FD1234">
          <w:rPr>
            <w:noProof/>
            <w:webHidden/>
          </w:rPr>
        </w:r>
        <w:r w:rsidR="00FD1234">
          <w:rPr>
            <w:noProof/>
            <w:webHidden/>
          </w:rPr>
          <w:fldChar w:fldCharType="separate"/>
        </w:r>
        <w:r w:rsidR="00FD1234">
          <w:rPr>
            <w:noProof/>
            <w:webHidden/>
          </w:rPr>
          <w:t>56</w:t>
        </w:r>
        <w:r w:rsidR="00FD1234">
          <w:rPr>
            <w:noProof/>
            <w:webHidden/>
          </w:rPr>
          <w:fldChar w:fldCharType="end"/>
        </w:r>
      </w:hyperlink>
    </w:p>
    <w:p w14:paraId="1E75620A" w14:textId="4DDA4618"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36" w:history="1">
        <w:r w:rsidR="00FD1234" w:rsidRPr="00AF4701">
          <w:rPr>
            <w:rStyle w:val="Hyperlink"/>
            <w:noProof/>
            <w:lang w:eastAsia="en-AU"/>
          </w:rPr>
          <w:t>7</w:t>
        </w:r>
        <w:r w:rsidR="00FD1234">
          <w:rPr>
            <w:rFonts w:asciiTheme="minorHAnsi" w:eastAsiaTheme="minorEastAsia" w:hAnsiTheme="minorHAnsi" w:cstheme="minorBidi"/>
            <w:b w:val="0"/>
            <w:bCs w:val="0"/>
            <w:smallCaps w:val="0"/>
            <w:noProof/>
            <w:spacing w:val="0"/>
            <w:sz w:val="22"/>
            <w:szCs w:val="22"/>
            <w:lang w:eastAsia="en-AU"/>
          </w:rPr>
          <w:tab/>
        </w:r>
        <w:r w:rsidR="00FD1234" w:rsidRPr="00AF4701">
          <w:rPr>
            <w:rStyle w:val="Hyperlink"/>
            <w:noProof/>
            <w:lang w:eastAsia="en-AU"/>
          </w:rPr>
          <w:t>Minister Yvette Berry MLA</w:t>
        </w:r>
        <w:r w:rsidR="00FD1234">
          <w:rPr>
            <w:noProof/>
            <w:webHidden/>
          </w:rPr>
          <w:tab/>
        </w:r>
        <w:r w:rsidR="00FD1234">
          <w:rPr>
            <w:noProof/>
            <w:webHidden/>
          </w:rPr>
          <w:fldChar w:fldCharType="begin"/>
        </w:r>
        <w:r w:rsidR="00FD1234">
          <w:rPr>
            <w:noProof/>
            <w:webHidden/>
          </w:rPr>
          <w:instrText xml:space="preserve"> PAGEREF _Toc36189436 \h </w:instrText>
        </w:r>
        <w:r w:rsidR="00FD1234">
          <w:rPr>
            <w:noProof/>
            <w:webHidden/>
          </w:rPr>
        </w:r>
        <w:r w:rsidR="00FD1234">
          <w:rPr>
            <w:noProof/>
            <w:webHidden/>
          </w:rPr>
          <w:fldChar w:fldCharType="separate"/>
        </w:r>
        <w:r w:rsidR="00FD1234">
          <w:rPr>
            <w:noProof/>
            <w:webHidden/>
          </w:rPr>
          <w:t>61</w:t>
        </w:r>
        <w:r w:rsidR="00FD1234">
          <w:rPr>
            <w:noProof/>
            <w:webHidden/>
          </w:rPr>
          <w:fldChar w:fldCharType="end"/>
        </w:r>
      </w:hyperlink>
    </w:p>
    <w:p w14:paraId="183EC937" w14:textId="3450D6F2" w:rsidR="00FD1234" w:rsidRDefault="00CF60AA">
      <w:pPr>
        <w:pStyle w:val="TOC2"/>
        <w:rPr>
          <w:rFonts w:asciiTheme="minorHAnsi" w:eastAsiaTheme="minorEastAsia" w:hAnsiTheme="minorHAnsi" w:cstheme="minorBidi"/>
          <w:b w:val="0"/>
          <w:noProof/>
          <w:sz w:val="22"/>
          <w:szCs w:val="22"/>
          <w:lang w:eastAsia="en-AU"/>
        </w:rPr>
      </w:pPr>
      <w:hyperlink w:anchor="_Toc36189437" w:history="1">
        <w:r w:rsidR="00FD1234" w:rsidRPr="00AF4701">
          <w:rPr>
            <w:rStyle w:val="Hyperlink"/>
            <w:noProof/>
            <w:lang w:eastAsia="en-AU"/>
          </w:rPr>
          <w:t>‘Continuing to work towards safe, supportive and inclusive schools’</w:t>
        </w:r>
        <w:r w:rsidR="00FD1234">
          <w:rPr>
            <w:noProof/>
            <w:webHidden/>
          </w:rPr>
          <w:tab/>
        </w:r>
        <w:r w:rsidR="00FD1234">
          <w:rPr>
            <w:noProof/>
            <w:webHidden/>
          </w:rPr>
          <w:fldChar w:fldCharType="begin"/>
        </w:r>
        <w:r w:rsidR="00FD1234">
          <w:rPr>
            <w:noProof/>
            <w:webHidden/>
          </w:rPr>
          <w:instrText xml:space="preserve"> PAGEREF _Toc36189437 \h </w:instrText>
        </w:r>
        <w:r w:rsidR="00FD1234">
          <w:rPr>
            <w:noProof/>
            <w:webHidden/>
          </w:rPr>
        </w:r>
        <w:r w:rsidR="00FD1234">
          <w:rPr>
            <w:noProof/>
            <w:webHidden/>
          </w:rPr>
          <w:fldChar w:fldCharType="separate"/>
        </w:r>
        <w:r w:rsidR="00FD1234">
          <w:rPr>
            <w:noProof/>
            <w:webHidden/>
          </w:rPr>
          <w:t>61</w:t>
        </w:r>
        <w:r w:rsidR="00FD1234">
          <w:rPr>
            <w:noProof/>
            <w:webHidden/>
          </w:rPr>
          <w:fldChar w:fldCharType="end"/>
        </w:r>
      </w:hyperlink>
    </w:p>
    <w:p w14:paraId="3BBA0392" w14:textId="2B1A2DE7" w:rsidR="00FD1234" w:rsidRDefault="00CF60AA">
      <w:pPr>
        <w:pStyle w:val="TOC2"/>
        <w:rPr>
          <w:rFonts w:asciiTheme="minorHAnsi" w:eastAsiaTheme="minorEastAsia" w:hAnsiTheme="minorHAnsi" w:cstheme="minorBidi"/>
          <w:b w:val="0"/>
          <w:noProof/>
          <w:sz w:val="22"/>
          <w:szCs w:val="22"/>
          <w:lang w:eastAsia="en-AU"/>
        </w:rPr>
      </w:pPr>
      <w:hyperlink w:anchor="_Toc36189438" w:history="1">
        <w:r w:rsidR="00FD1234" w:rsidRPr="00AF4701">
          <w:rPr>
            <w:rStyle w:val="Hyperlink"/>
            <w:noProof/>
            <w:lang w:eastAsia="en-AU"/>
          </w:rPr>
          <w:t>‘Supporting parents and schools through new engagement grants’</w:t>
        </w:r>
        <w:r w:rsidR="00FD1234">
          <w:rPr>
            <w:noProof/>
            <w:webHidden/>
          </w:rPr>
          <w:tab/>
        </w:r>
        <w:r w:rsidR="00FD1234">
          <w:rPr>
            <w:noProof/>
            <w:webHidden/>
          </w:rPr>
          <w:fldChar w:fldCharType="begin"/>
        </w:r>
        <w:r w:rsidR="00FD1234">
          <w:rPr>
            <w:noProof/>
            <w:webHidden/>
          </w:rPr>
          <w:instrText xml:space="preserve"> PAGEREF _Toc36189438 \h </w:instrText>
        </w:r>
        <w:r w:rsidR="00FD1234">
          <w:rPr>
            <w:noProof/>
            <w:webHidden/>
          </w:rPr>
        </w:r>
        <w:r w:rsidR="00FD1234">
          <w:rPr>
            <w:noProof/>
            <w:webHidden/>
          </w:rPr>
          <w:fldChar w:fldCharType="separate"/>
        </w:r>
        <w:r w:rsidR="00FD1234">
          <w:rPr>
            <w:noProof/>
            <w:webHidden/>
          </w:rPr>
          <w:t>64</w:t>
        </w:r>
        <w:r w:rsidR="00FD1234">
          <w:rPr>
            <w:noProof/>
            <w:webHidden/>
          </w:rPr>
          <w:fldChar w:fldCharType="end"/>
        </w:r>
      </w:hyperlink>
    </w:p>
    <w:p w14:paraId="6A27C18B" w14:textId="39ACB27B" w:rsidR="00FD1234" w:rsidRDefault="00CF60AA">
      <w:pPr>
        <w:pStyle w:val="TOC2"/>
        <w:rPr>
          <w:rFonts w:asciiTheme="minorHAnsi" w:eastAsiaTheme="minorEastAsia" w:hAnsiTheme="minorHAnsi" w:cstheme="minorBidi"/>
          <w:b w:val="0"/>
          <w:noProof/>
          <w:sz w:val="22"/>
          <w:szCs w:val="22"/>
          <w:lang w:eastAsia="en-AU"/>
        </w:rPr>
      </w:pPr>
      <w:hyperlink w:anchor="_Toc36189439" w:history="1">
        <w:r w:rsidR="00FD1234" w:rsidRPr="00AF4701">
          <w:rPr>
            <w:rStyle w:val="Hyperlink"/>
            <w:noProof/>
            <w:lang w:eastAsia="en-AU"/>
          </w:rPr>
          <w:t>‘Expenses associated with infrastructure and capital initiatives’</w:t>
        </w:r>
        <w:r w:rsidR="00FD1234">
          <w:rPr>
            <w:noProof/>
            <w:webHidden/>
          </w:rPr>
          <w:tab/>
        </w:r>
        <w:r w:rsidR="00FD1234">
          <w:rPr>
            <w:noProof/>
            <w:webHidden/>
          </w:rPr>
          <w:fldChar w:fldCharType="begin"/>
        </w:r>
        <w:r w:rsidR="00FD1234">
          <w:rPr>
            <w:noProof/>
            <w:webHidden/>
          </w:rPr>
          <w:instrText xml:space="preserve"> PAGEREF _Toc36189439 \h </w:instrText>
        </w:r>
        <w:r w:rsidR="00FD1234">
          <w:rPr>
            <w:noProof/>
            <w:webHidden/>
          </w:rPr>
        </w:r>
        <w:r w:rsidR="00FD1234">
          <w:rPr>
            <w:noProof/>
            <w:webHidden/>
          </w:rPr>
          <w:fldChar w:fldCharType="separate"/>
        </w:r>
        <w:r w:rsidR="00FD1234">
          <w:rPr>
            <w:noProof/>
            <w:webHidden/>
          </w:rPr>
          <w:t>66</w:t>
        </w:r>
        <w:r w:rsidR="00FD1234">
          <w:rPr>
            <w:noProof/>
            <w:webHidden/>
          </w:rPr>
          <w:fldChar w:fldCharType="end"/>
        </w:r>
      </w:hyperlink>
    </w:p>
    <w:p w14:paraId="1238D29B" w14:textId="51B1CEA7"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40" w:history="1">
        <w:r w:rsidR="00FD1234" w:rsidRPr="00AF4701">
          <w:rPr>
            <w:rStyle w:val="Hyperlink"/>
            <w:noProof/>
            <w:lang w:eastAsia="en-AU"/>
          </w:rPr>
          <w:t>8</w:t>
        </w:r>
        <w:r w:rsidR="00FD1234">
          <w:rPr>
            <w:rFonts w:asciiTheme="minorHAnsi" w:eastAsiaTheme="minorEastAsia" w:hAnsiTheme="minorHAnsi" w:cstheme="minorBidi"/>
            <w:b w:val="0"/>
            <w:bCs w:val="0"/>
            <w:smallCaps w:val="0"/>
            <w:noProof/>
            <w:spacing w:val="0"/>
            <w:sz w:val="22"/>
            <w:szCs w:val="22"/>
            <w:lang w:eastAsia="en-AU"/>
          </w:rPr>
          <w:tab/>
        </w:r>
        <w:r w:rsidR="00FD1234" w:rsidRPr="00AF4701">
          <w:rPr>
            <w:rStyle w:val="Hyperlink"/>
            <w:noProof/>
            <w:lang w:eastAsia="en-AU"/>
          </w:rPr>
          <w:t>Minister Shane Rattenbury MLA</w:t>
        </w:r>
        <w:r w:rsidR="00FD1234">
          <w:rPr>
            <w:noProof/>
            <w:webHidden/>
          </w:rPr>
          <w:tab/>
        </w:r>
        <w:r w:rsidR="00FD1234">
          <w:rPr>
            <w:noProof/>
            <w:webHidden/>
          </w:rPr>
          <w:fldChar w:fldCharType="begin"/>
        </w:r>
        <w:r w:rsidR="00FD1234">
          <w:rPr>
            <w:noProof/>
            <w:webHidden/>
          </w:rPr>
          <w:instrText xml:space="preserve"> PAGEREF _Toc36189440 \h </w:instrText>
        </w:r>
        <w:r w:rsidR="00FD1234">
          <w:rPr>
            <w:noProof/>
            <w:webHidden/>
          </w:rPr>
        </w:r>
        <w:r w:rsidR="00FD1234">
          <w:rPr>
            <w:noProof/>
            <w:webHidden/>
          </w:rPr>
          <w:fldChar w:fldCharType="separate"/>
        </w:r>
        <w:r w:rsidR="00FD1234">
          <w:rPr>
            <w:noProof/>
            <w:webHidden/>
          </w:rPr>
          <w:t>69</w:t>
        </w:r>
        <w:r w:rsidR="00FD1234">
          <w:rPr>
            <w:noProof/>
            <w:webHidden/>
          </w:rPr>
          <w:fldChar w:fldCharType="end"/>
        </w:r>
      </w:hyperlink>
    </w:p>
    <w:p w14:paraId="28F4475F" w14:textId="0902A54E" w:rsidR="00FD1234" w:rsidRDefault="00CF60AA">
      <w:pPr>
        <w:pStyle w:val="TOC2"/>
        <w:rPr>
          <w:rFonts w:asciiTheme="minorHAnsi" w:eastAsiaTheme="minorEastAsia" w:hAnsiTheme="minorHAnsi" w:cstheme="minorBidi"/>
          <w:b w:val="0"/>
          <w:noProof/>
          <w:sz w:val="22"/>
          <w:szCs w:val="22"/>
          <w:lang w:eastAsia="en-AU"/>
        </w:rPr>
      </w:pPr>
      <w:hyperlink w:anchor="_Toc36189441" w:history="1">
        <w:r w:rsidR="00FD1234" w:rsidRPr="00AF4701">
          <w:rPr>
            <w:rStyle w:val="Hyperlink"/>
            <w:noProof/>
            <w:lang w:eastAsia="en-AU"/>
          </w:rPr>
          <w:t>Introduction</w:t>
        </w:r>
        <w:r w:rsidR="00FD1234">
          <w:rPr>
            <w:noProof/>
            <w:webHidden/>
          </w:rPr>
          <w:tab/>
        </w:r>
        <w:r w:rsidR="00FD1234">
          <w:rPr>
            <w:noProof/>
            <w:webHidden/>
          </w:rPr>
          <w:fldChar w:fldCharType="begin"/>
        </w:r>
        <w:r w:rsidR="00FD1234">
          <w:rPr>
            <w:noProof/>
            <w:webHidden/>
          </w:rPr>
          <w:instrText xml:space="preserve"> PAGEREF _Toc36189441 \h </w:instrText>
        </w:r>
        <w:r w:rsidR="00FD1234">
          <w:rPr>
            <w:noProof/>
            <w:webHidden/>
          </w:rPr>
        </w:r>
        <w:r w:rsidR="00FD1234">
          <w:rPr>
            <w:noProof/>
            <w:webHidden/>
          </w:rPr>
          <w:fldChar w:fldCharType="separate"/>
        </w:r>
        <w:r w:rsidR="00FD1234">
          <w:rPr>
            <w:noProof/>
            <w:webHidden/>
          </w:rPr>
          <w:t>69</w:t>
        </w:r>
        <w:r w:rsidR="00FD1234">
          <w:rPr>
            <w:noProof/>
            <w:webHidden/>
          </w:rPr>
          <w:fldChar w:fldCharType="end"/>
        </w:r>
      </w:hyperlink>
    </w:p>
    <w:p w14:paraId="3E62D0CB" w14:textId="5205EBFD" w:rsidR="00FD1234" w:rsidRDefault="00CF60AA">
      <w:pPr>
        <w:pStyle w:val="TOC2"/>
        <w:rPr>
          <w:rFonts w:asciiTheme="minorHAnsi" w:eastAsiaTheme="minorEastAsia" w:hAnsiTheme="minorHAnsi" w:cstheme="minorBidi"/>
          <w:b w:val="0"/>
          <w:noProof/>
          <w:sz w:val="22"/>
          <w:szCs w:val="22"/>
          <w:lang w:eastAsia="en-AU"/>
        </w:rPr>
      </w:pPr>
      <w:hyperlink w:anchor="_Toc36189442" w:history="1">
        <w:r w:rsidR="00FD1234" w:rsidRPr="00AF4701">
          <w:rPr>
            <w:rStyle w:val="Hyperlink"/>
            <w:noProof/>
            <w:lang w:eastAsia="en-AU"/>
          </w:rPr>
          <w:t>‘Charter of Rights and additional support for victims of crime’</w:t>
        </w:r>
        <w:r w:rsidR="00FD1234">
          <w:rPr>
            <w:noProof/>
            <w:webHidden/>
          </w:rPr>
          <w:tab/>
        </w:r>
        <w:r w:rsidR="00FD1234">
          <w:rPr>
            <w:noProof/>
            <w:webHidden/>
          </w:rPr>
          <w:fldChar w:fldCharType="begin"/>
        </w:r>
        <w:r w:rsidR="00FD1234">
          <w:rPr>
            <w:noProof/>
            <w:webHidden/>
          </w:rPr>
          <w:instrText xml:space="preserve"> PAGEREF _Toc36189442 \h </w:instrText>
        </w:r>
        <w:r w:rsidR="00FD1234">
          <w:rPr>
            <w:noProof/>
            <w:webHidden/>
          </w:rPr>
        </w:r>
        <w:r w:rsidR="00FD1234">
          <w:rPr>
            <w:noProof/>
            <w:webHidden/>
          </w:rPr>
          <w:fldChar w:fldCharType="separate"/>
        </w:r>
        <w:r w:rsidR="00FD1234">
          <w:rPr>
            <w:noProof/>
            <w:webHidden/>
          </w:rPr>
          <w:t>69</w:t>
        </w:r>
        <w:r w:rsidR="00FD1234">
          <w:rPr>
            <w:noProof/>
            <w:webHidden/>
          </w:rPr>
          <w:fldChar w:fldCharType="end"/>
        </w:r>
      </w:hyperlink>
    </w:p>
    <w:p w14:paraId="6FF0C7F2" w14:textId="552E7BC7" w:rsidR="00FD1234" w:rsidRDefault="00CF60AA">
      <w:pPr>
        <w:pStyle w:val="TOC2"/>
        <w:rPr>
          <w:rFonts w:asciiTheme="minorHAnsi" w:eastAsiaTheme="minorEastAsia" w:hAnsiTheme="minorHAnsi" w:cstheme="minorBidi"/>
          <w:b w:val="0"/>
          <w:noProof/>
          <w:sz w:val="22"/>
          <w:szCs w:val="22"/>
          <w:lang w:eastAsia="en-AU"/>
        </w:rPr>
      </w:pPr>
      <w:hyperlink w:anchor="_Toc36189443" w:history="1">
        <w:r w:rsidR="00FD1234" w:rsidRPr="00AF4701">
          <w:rPr>
            <w:rStyle w:val="Hyperlink"/>
            <w:noProof/>
            <w:lang w:eastAsia="en-AU"/>
          </w:rPr>
          <w:t>‘Improving our justice system’</w:t>
        </w:r>
        <w:r w:rsidR="00FD1234">
          <w:rPr>
            <w:noProof/>
            <w:webHidden/>
          </w:rPr>
          <w:tab/>
        </w:r>
        <w:r w:rsidR="00FD1234">
          <w:rPr>
            <w:noProof/>
            <w:webHidden/>
          </w:rPr>
          <w:fldChar w:fldCharType="begin"/>
        </w:r>
        <w:r w:rsidR="00FD1234">
          <w:rPr>
            <w:noProof/>
            <w:webHidden/>
          </w:rPr>
          <w:instrText xml:space="preserve"> PAGEREF _Toc36189443 \h </w:instrText>
        </w:r>
        <w:r w:rsidR="00FD1234">
          <w:rPr>
            <w:noProof/>
            <w:webHidden/>
          </w:rPr>
        </w:r>
        <w:r w:rsidR="00FD1234">
          <w:rPr>
            <w:noProof/>
            <w:webHidden/>
          </w:rPr>
          <w:fldChar w:fldCharType="separate"/>
        </w:r>
        <w:r w:rsidR="00FD1234">
          <w:rPr>
            <w:noProof/>
            <w:webHidden/>
          </w:rPr>
          <w:t>71</w:t>
        </w:r>
        <w:r w:rsidR="00FD1234">
          <w:rPr>
            <w:noProof/>
            <w:webHidden/>
          </w:rPr>
          <w:fldChar w:fldCharType="end"/>
        </w:r>
      </w:hyperlink>
    </w:p>
    <w:p w14:paraId="033384B5" w14:textId="2D1854E4" w:rsidR="00FD1234" w:rsidRDefault="00CF60AA">
      <w:pPr>
        <w:pStyle w:val="TOC2"/>
        <w:rPr>
          <w:rFonts w:asciiTheme="minorHAnsi" w:eastAsiaTheme="minorEastAsia" w:hAnsiTheme="minorHAnsi" w:cstheme="minorBidi"/>
          <w:b w:val="0"/>
          <w:noProof/>
          <w:sz w:val="22"/>
          <w:szCs w:val="22"/>
          <w:lang w:eastAsia="en-AU"/>
        </w:rPr>
      </w:pPr>
      <w:hyperlink w:anchor="_Toc36189444" w:history="1">
        <w:r w:rsidR="00FD1234" w:rsidRPr="00AF4701">
          <w:rPr>
            <w:rStyle w:val="Hyperlink"/>
            <w:noProof/>
            <w:lang w:eastAsia="en-AU"/>
          </w:rPr>
          <w:t>‘Increasing opportunities for Aboriginal and Torres Strait Islander people involved with the justice system’</w:t>
        </w:r>
        <w:r w:rsidR="00FD1234">
          <w:rPr>
            <w:noProof/>
            <w:webHidden/>
          </w:rPr>
          <w:tab/>
        </w:r>
        <w:r w:rsidR="00FD1234">
          <w:rPr>
            <w:noProof/>
            <w:webHidden/>
          </w:rPr>
          <w:fldChar w:fldCharType="begin"/>
        </w:r>
        <w:r w:rsidR="00FD1234">
          <w:rPr>
            <w:noProof/>
            <w:webHidden/>
          </w:rPr>
          <w:instrText xml:space="preserve"> PAGEREF _Toc36189444 \h </w:instrText>
        </w:r>
        <w:r w:rsidR="00FD1234">
          <w:rPr>
            <w:noProof/>
            <w:webHidden/>
          </w:rPr>
        </w:r>
        <w:r w:rsidR="00FD1234">
          <w:rPr>
            <w:noProof/>
            <w:webHidden/>
          </w:rPr>
          <w:fldChar w:fldCharType="separate"/>
        </w:r>
        <w:r w:rsidR="00FD1234">
          <w:rPr>
            <w:noProof/>
            <w:webHidden/>
          </w:rPr>
          <w:t>73</w:t>
        </w:r>
        <w:r w:rsidR="00FD1234">
          <w:rPr>
            <w:noProof/>
            <w:webHidden/>
          </w:rPr>
          <w:fldChar w:fldCharType="end"/>
        </w:r>
      </w:hyperlink>
    </w:p>
    <w:p w14:paraId="6A76B58B" w14:textId="2A87204B" w:rsidR="00FD1234" w:rsidRDefault="00CF60AA">
      <w:pPr>
        <w:pStyle w:val="TOC2"/>
        <w:rPr>
          <w:rFonts w:asciiTheme="minorHAnsi" w:eastAsiaTheme="minorEastAsia" w:hAnsiTheme="minorHAnsi" w:cstheme="minorBidi"/>
          <w:b w:val="0"/>
          <w:noProof/>
          <w:sz w:val="22"/>
          <w:szCs w:val="22"/>
          <w:lang w:eastAsia="en-AU"/>
        </w:rPr>
      </w:pPr>
      <w:hyperlink w:anchor="_Toc36189445" w:history="1">
        <w:r w:rsidR="00FD1234" w:rsidRPr="00AF4701">
          <w:rPr>
            <w:rStyle w:val="Hyperlink"/>
            <w:noProof/>
            <w:lang w:eastAsia="en-AU"/>
          </w:rPr>
          <w:t>‘Introducing a Parole Time Credit Scheme’</w:t>
        </w:r>
        <w:r w:rsidR="00FD1234">
          <w:rPr>
            <w:noProof/>
            <w:webHidden/>
          </w:rPr>
          <w:tab/>
        </w:r>
        <w:r w:rsidR="00FD1234">
          <w:rPr>
            <w:noProof/>
            <w:webHidden/>
          </w:rPr>
          <w:fldChar w:fldCharType="begin"/>
        </w:r>
        <w:r w:rsidR="00FD1234">
          <w:rPr>
            <w:noProof/>
            <w:webHidden/>
          </w:rPr>
          <w:instrText xml:space="preserve"> PAGEREF _Toc36189445 \h </w:instrText>
        </w:r>
        <w:r w:rsidR="00FD1234">
          <w:rPr>
            <w:noProof/>
            <w:webHidden/>
          </w:rPr>
        </w:r>
        <w:r w:rsidR="00FD1234">
          <w:rPr>
            <w:noProof/>
            <w:webHidden/>
          </w:rPr>
          <w:fldChar w:fldCharType="separate"/>
        </w:r>
        <w:r w:rsidR="00FD1234">
          <w:rPr>
            <w:noProof/>
            <w:webHidden/>
          </w:rPr>
          <w:t>75</w:t>
        </w:r>
        <w:r w:rsidR="00FD1234">
          <w:rPr>
            <w:noProof/>
            <w:webHidden/>
          </w:rPr>
          <w:fldChar w:fldCharType="end"/>
        </w:r>
      </w:hyperlink>
    </w:p>
    <w:p w14:paraId="671F92A0" w14:textId="4B6F476E" w:rsidR="00FD1234" w:rsidRDefault="00CF60AA">
      <w:pPr>
        <w:pStyle w:val="TOC2"/>
        <w:rPr>
          <w:rFonts w:asciiTheme="minorHAnsi" w:eastAsiaTheme="minorEastAsia" w:hAnsiTheme="minorHAnsi" w:cstheme="minorBidi"/>
          <w:b w:val="0"/>
          <w:noProof/>
          <w:sz w:val="22"/>
          <w:szCs w:val="22"/>
          <w:lang w:eastAsia="en-AU"/>
        </w:rPr>
      </w:pPr>
      <w:hyperlink w:anchor="_Toc36189446" w:history="1">
        <w:r w:rsidR="00FD1234" w:rsidRPr="00AF4701">
          <w:rPr>
            <w:rStyle w:val="Hyperlink"/>
            <w:noProof/>
            <w:lang w:eastAsia="en-AU"/>
          </w:rPr>
          <w:t>‘Investigating Mobile Device Detection Cameras in the ACT’</w:t>
        </w:r>
        <w:r w:rsidR="00FD1234">
          <w:rPr>
            <w:noProof/>
            <w:webHidden/>
          </w:rPr>
          <w:tab/>
        </w:r>
        <w:r w:rsidR="00FD1234">
          <w:rPr>
            <w:noProof/>
            <w:webHidden/>
          </w:rPr>
          <w:fldChar w:fldCharType="begin"/>
        </w:r>
        <w:r w:rsidR="00FD1234">
          <w:rPr>
            <w:noProof/>
            <w:webHidden/>
          </w:rPr>
          <w:instrText xml:space="preserve"> PAGEREF _Toc36189446 \h </w:instrText>
        </w:r>
        <w:r w:rsidR="00FD1234">
          <w:rPr>
            <w:noProof/>
            <w:webHidden/>
          </w:rPr>
        </w:r>
        <w:r w:rsidR="00FD1234">
          <w:rPr>
            <w:noProof/>
            <w:webHidden/>
          </w:rPr>
          <w:fldChar w:fldCharType="separate"/>
        </w:r>
        <w:r w:rsidR="00FD1234">
          <w:rPr>
            <w:noProof/>
            <w:webHidden/>
          </w:rPr>
          <w:t>77</w:t>
        </w:r>
        <w:r w:rsidR="00FD1234">
          <w:rPr>
            <w:noProof/>
            <w:webHidden/>
          </w:rPr>
          <w:fldChar w:fldCharType="end"/>
        </w:r>
      </w:hyperlink>
    </w:p>
    <w:p w14:paraId="41490201" w14:textId="6DCF75A1" w:rsidR="00FD1234" w:rsidRDefault="00CF60AA">
      <w:pPr>
        <w:pStyle w:val="TOC2"/>
        <w:rPr>
          <w:rFonts w:asciiTheme="minorHAnsi" w:eastAsiaTheme="minorEastAsia" w:hAnsiTheme="minorHAnsi" w:cstheme="minorBidi"/>
          <w:b w:val="0"/>
          <w:noProof/>
          <w:sz w:val="22"/>
          <w:szCs w:val="22"/>
          <w:lang w:eastAsia="en-AU"/>
        </w:rPr>
      </w:pPr>
      <w:hyperlink w:anchor="_Toc36189447" w:history="1">
        <w:r w:rsidR="00FD1234" w:rsidRPr="00AF4701">
          <w:rPr>
            <w:rStyle w:val="Hyperlink"/>
            <w:noProof/>
            <w:lang w:eastAsia="en-AU"/>
          </w:rPr>
          <w:t>‘Supporting young people through the Public Advocate and Children and Young People Commissioner’</w:t>
        </w:r>
        <w:r w:rsidR="00FD1234">
          <w:rPr>
            <w:noProof/>
            <w:webHidden/>
          </w:rPr>
          <w:tab/>
        </w:r>
        <w:r w:rsidR="00FD1234">
          <w:rPr>
            <w:noProof/>
            <w:webHidden/>
          </w:rPr>
          <w:fldChar w:fldCharType="begin"/>
        </w:r>
        <w:r w:rsidR="00FD1234">
          <w:rPr>
            <w:noProof/>
            <w:webHidden/>
          </w:rPr>
          <w:instrText xml:space="preserve"> PAGEREF _Toc36189447 \h </w:instrText>
        </w:r>
        <w:r w:rsidR="00FD1234">
          <w:rPr>
            <w:noProof/>
            <w:webHidden/>
          </w:rPr>
        </w:r>
        <w:r w:rsidR="00FD1234">
          <w:rPr>
            <w:noProof/>
            <w:webHidden/>
          </w:rPr>
          <w:fldChar w:fldCharType="separate"/>
        </w:r>
        <w:r w:rsidR="00FD1234">
          <w:rPr>
            <w:noProof/>
            <w:webHidden/>
          </w:rPr>
          <w:t>78</w:t>
        </w:r>
        <w:r w:rsidR="00FD1234">
          <w:rPr>
            <w:noProof/>
            <w:webHidden/>
          </w:rPr>
          <w:fldChar w:fldCharType="end"/>
        </w:r>
      </w:hyperlink>
    </w:p>
    <w:p w14:paraId="28DEC033" w14:textId="08A7401C" w:rsidR="00FD1234" w:rsidRDefault="00CF60AA">
      <w:pPr>
        <w:pStyle w:val="TOC2"/>
        <w:rPr>
          <w:rFonts w:asciiTheme="minorHAnsi" w:eastAsiaTheme="minorEastAsia" w:hAnsiTheme="minorHAnsi" w:cstheme="minorBidi"/>
          <w:b w:val="0"/>
          <w:noProof/>
          <w:sz w:val="22"/>
          <w:szCs w:val="22"/>
          <w:lang w:eastAsia="en-AU"/>
        </w:rPr>
      </w:pPr>
      <w:hyperlink w:anchor="_Toc36189448" w:history="1">
        <w:r w:rsidR="00FD1234" w:rsidRPr="00AF4701">
          <w:rPr>
            <w:rStyle w:val="Hyperlink"/>
            <w:noProof/>
            <w:lang w:eastAsia="en-AU"/>
          </w:rPr>
          <w:t>‘Combating Climate Change – Community Liaison Officer’</w:t>
        </w:r>
        <w:r w:rsidR="00FD1234">
          <w:rPr>
            <w:noProof/>
            <w:webHidden/>
          </w:rPr>
          <w:tab/>
        </w:r>
        <w:r w:rsidR="00FD1234">
          <w:rPr>
            <w:noProof/>
            <w:webHidden/>
          </w:rPr>
          <w:fldChar w:fldCharType="begin"/>
        </w:r>
        <w:r w:rsidR="00FD1234">
          <w:rPr>
            <w:noProof/>
            <w:webHidden/>
          </w:rPr>
          <w:instrText xml:space="preserve"> PAGEREF _Toc36189448 \h </w:instrText>
        </w:r>
        <w:r w:rsidR="00FD1234">
          <w:rPr>
            <w:noProof/>
            <w:webHidden/>
          </w:rPr>
        </w:r>
        <w:r w:rsidR="00FD1234">
          <w:rPr>
            <w:noProof/>
            <w:webHidden/>
          </w:rPr>
          <w:fldChar w:fldCharType="separate"/>
        </w:r>
        <w:r w:rsidR="00FD1234">
          <w:rPr>
            <w:noProof/>
            <w:webHidden/>
          </w:rPr>
          <w:t>79</w:t>
        </w:r>
        <w:r w:rsidR="00FD1234">
          <w:rPr>
            <w:noProof/>
            <w:webHidden/>
          </w:rPr>
          <w:fldChar w:fldCharType="end"/>
        </w:r>
      </w:hyperlink>
    </w:p>
    <w:p w14:paraId="04802438" w14:textId="70C1DAB8" w:rsidR="00FD1234" w:rsidRDefault="00CF60AA">
      <w:pPr>
        <w:pStyle w:val="TOC2"/>
        <w:rPr>
          <w:rFonts w:asciiTheme="minorHAnsi" w:eastAsiaTheme="minorEastAsia" w:hAnsiTheme="minorHAnsi" w:cstheme="minorBidi"/>
          <w:b w:val="0"/>
          <w:noProof/>
          <w:sz w:val="22"/>
          <w:szCs w:val="22"/>
          <w:lang w:eastAsia="en-AU"/>
        </w:rPr>
      </w:pPr>
      <w:hyperlink w:anchor="_Toc36189449" w:history="1">
        <w:r w:rsidR="00FD1234" w:rsidRPr="00AF4701">
          <w:rPr>
            <w:rStyle w:val="Hyperlink"/>
            <w:noProof/>
            <w:lang w:eastAsia="en-AU"/>
          </w:rPr>
          <w:t>Committee comment</w:t>
        </w:r>
        <w:r w:rsidR="00FD1234">
          <w:rPr>
            <w:noProof/>
            <w:webHidden/>
          </w:rPr>
          <w:tab/>
        </w:r>
        <w:r w:rsidR="00FD1234">
          <w:rPr>
            <w:noProof/>
            <w:webHidden/>
          </w:rPr>
          <w:fldChar w:fldCharType="begin"/>
        </w:r>
        <w:r w:rsidR="00FD1234">
          <w:rPr>
            <w:noProof/>
            <w:webHidden/>
          </w:rPr>
          <w:instrText xml:space="preserve"> PAGEREF _Toc36189449 \h </w:instrText>
        </w:r>
        <w:r w:rsidR="00FD1234">
          <w:rPr>
            <w:noProof/>
            <w:webHidden/>
          </w:rPr>
        </w:r>
        <w:r w:rsidR="00FD1234">
          <w:rPr>
            <w:noProof/>
            <w:webHidden/>
          </w:rPr>
          <w:fldChar w:fldCharType="separate"/>
        </w:r>
        <w:r w:rsidR="00FD1234">
          <w:rPr>
            <w:noProof/>
            <w:webHidden/>
          </w:rPr>
          <w:t>80</w:t>
        </w:r>
        <w:r w:rsidR="00FD1234">
          <w:rPr>
            <w:noProof/>
            <w:webHidden/>
          </w:rPr>
          <w:fldChar w:fldCharType="end"/>
        </w:r>
      </w:hyperlink>
    </w:p>
    <w:p w14:paraId="42FA3AF5" w14:textId="2A28AE30"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50" w:history="1">
        <w:r w:rsidR="00FD1234" w:rsidRPr="00AF4701">
          <w:rPr>
            <w:rStyle w:val="Hyperlink"/>
            <w:noProof/>
            <w:lang w:eastAsia="en-AU"/>
          </w:rPr>
          <w:t>9</w:t>
        </w:r>
        <w:r w:rsidR="00FD1234">
          <w:rPr>
            <w:rFonts w:asciiTheme="minorHAnsi" w:eastAsiaTheme="minorEastAsia" w:hAnsiTheme="minorHAnsi" w:cstheme="minorBidi"/>
            <w:b w:val="0"/>
            <w:bCs w:val="0"/>
            <w:smallCaps w:val="0"/>
            <w:noProof/>
            <w:spacing w:val="0"/>
            <w:sz w:val="22"/>
            <w:szCs w:val="22"/>
            <w:lang w:eastAsia="en-AU"/>
          </w:rPr>
          <w:tab/>
        </w:r>
        <w:r w:rsidR="00FD1234" w:rsidRPr="00AF4701">
          <w:rPr>
            <w:rStyle w:val="Hyperlink"/>
            <w:noProof/>
            <w:lang w:eastAsia="en-AU"/>
          </w:rPr>
          <w:t>Minister Mick Gentleman MLA</w:t>
        </w:r>
        <w:r w:rsidR="00FD1234">
          <w:rPr>
            <w:noProof/>
            <w:webHidden/>
          </w:rPr>
          <w:tab/>
        </w:r>
        <w:r w:rsidR="00FD1234">
          <w:rPr>
            <w:noProof/>
            <w:webHidden/>
          </w:rPr>
          <w:fldChar w:fldCharType="begin"/>
        </w:r>
        <w:r w:rsidR="00FD1234">
          <w:rPr>
            <w:noProof/>
            <w:webHidden/>
          </w:rPr>
          <w:instrText xml:space="preserve"> PAGEREF _Toc36189450 \h </w:instrText>
        </w:r>
        <w:r w:rsidR="00FD1234">
          <w:rPr>
            <w:noProof/>
            <w:webHidden/>
          </w:rPr>
        </w:r>
        <w:r w:rsidR="00FD1234">
          <w:rPr>
            <w:noProof/>
            <w:webHidden/>
          </w:rPr>
          <w:fldChar w:fldCharType="separate"/>
        </w:r>
        <w:r w:rsidR="00FD1234">
          <w:rPr>
            <w:noProof/>
            <w:webHidden/>
          </w:rPr>
          <w:t>83</w:t>
        </w:r>
        <w:r w:rsidR="00FD1234">
          <w:rPr>
            <w:noProof/>
            <w:webHidden/>
          </w:rPr>
          <w:fldChar w:fldCharType="end"/>
        </w:r>
      </w:hyperlink>
    </w:p>
    <w:p w14:paraId="14B48ED7" w14:textId="382D4F37" w:rsidR="00FD1234" w:rsidRDefault="00CF60AA">
      <w:pPr>
        <w:pStyle w:val="TOC2"/>
        <w:rPr>
          <w:rFonts w:asciiTheme="minorHAnsi" w:eastAsiaTheme="minorEastAsia" w:hAnsiTheme="minorHAnsi" w:cstheme="minorBidi"/>
          <w:b w:val="0"/>
          <w:noProof/>
          <w:sz w:val="22"/>
          <w:szCs w:val="22"/>
          <w:lang w:eastAsia="en-AU"/>
        </w:rPr>
      </w:pPr>
      <w:hyperlink w:anchor="_Toc36189451" w:history="1">
        <w:r w:rsidR="00FD1234" w:rsidRPr="00AF4701">
          <w:rPr>
            <w:rStyle w:val="Hyperlink"/>
            <w:noProof/>
            <w:lang w:eastAsia="en-AU"/>
          </w:rPr>
          <w:t>Introduction</w:t>
        </w:r>
        <w:r w:rsidR="00FD1234">
          <w:rPr>
            <w:noProof/>
            <w:webHidden/>
          </w:rPr>
          <w:tab/>
        </w:r>
        <w:r w:rsidR="00FD1234">
          <w:rPr>
            <w:noProof/>
            <w:webHidden/>
          </w:rPr>
          <w:fldChar w:fldCharType="begin"/>
        </w:r>
        <w:r w:rsidR="00FD1234">
          <w:rPr>
            <w:noProof/>
            <w:webHidden/>
          </w:rPr>
          <w:instrText xml:space="preserve"> PAGEREF _Toc36189451 \h </w:instrText>
        </w:r>
        <w:r w:rsidR="00FD1234">
          <w:rPr>
            <w:noProof/>
            <w:webHidden/>
          </w:rPr>
        </w:r>
        <w:r w:rsidR="00FD1234">
          <w:rPr>
            <w:noProof/>
            <w:webHidden/>
          </w:rPr>
          <w:fldChar w:fldCharType="separate"/>
        </w:r>
        <w:r w:rsidR="00FD1234">
          <w:rPr>
            <w:noProof/>
            <w:webHidden/>
          </w:rPr>
          <w:t>83</w:t>
        </w:r>
        <w:r w:rsidR="00FD1234">
          <w:rPr>
            <w:noProof/>
            <w:webHidden/>
          </w:rPr>
          <w:fldChar w:fldCharType="end"/>
        </w:r>
      </w:hyperlink>
    </w:p>
    <w:p w14:paraId="6DD88CAB" w14:textId="6DF97956" w:rsidR="00FD1234" w:rsidRDefault="00CF60AA">
      <w:pPr>
        <w:pStyle w:val="TOC2"/>
        <w:rPr>
          <w:rFonts w:asciiTheme="minorHAnsi" w:eastAsiaTheme="minorEastAsia" w:hAnsiTheme="minorHAnsi" w:cstheme="minorBidi"/>
          <w:b w:val="0"/>
          <w:noProof/>
          <w:sz w:val="22"/>
          <w:szCs w:val="22"/>
          <w:lang w:eastAsia="en-AU"/>
        </w:rPr>
      </w:pPr>
      <w:hyperlink w:anchor="_Toc36189452" w:history="1">
        <w:r w:rsidR="00FD1234" w:rsidRPr="00AF4701">
          <w:rPr>
            <w:rStyle w:val="Hyperlink"/>
            <w:noProof/>
            <w:lang w:eastAsia="en-AU"/>
          </w:rPr>
          <w:t>‘Extra rangers to support Urban Wildlife’</w:t>
        </w:r>
        <w:r w:rsidR="00FD1234">
          <w:rPr>
            <w:noProof/>
            <w:webHidden/>
          </w:rPr>
          <w:tab/>
        </w:r>
        <w:r w:rsidR="00FD1234">
          <w:rPr>
            <w:noProof/>
            <w:webHidden/>
          </w:rPr>
          <w:fldChar w:fldCharType="begin"/>
        </w:r>
        <w:r w:rsidR="00FD1234">
          <w:rPr>
            <w:noProof/>
            <w:webHidden/>
          </w:rPr>
          <w:instrText xml:space="preserve"> PAGEREF _Toc36189452 \h </w:instrText>
        </w:r>
        <w:r w:rsidR="00FD1234">
          <w:rPr>
            <w:noProof/>
            <w:webHidden/>
          </w:rPr>
        </w:r>
        <w:r w:rsidR="00FD1234">
          <w:rPr>
            <w:noProof/>
            <w:webHidden/>
          </w:rPr>
          <w:fldChar w:fldCharType="separate"/>
        </w:r>
        <w:r w:rsidR="00FD1234">
          <w:rPr>
            <w:noProof/>
            <w:webHidden/>
          </w:rPr>
          <w:t>83</w:t>
        </w:r>
        <w:r w:rsidR="00FD1234">
          <w:rPr>
            <w:noProof/>
            <w:webHidden/>
          </w:rPr>
          <w:fldChar w:fldCharType="end"/>
        </w:r>
      </w:hyperlink>
    </w:p>
    <w:p w14:paraId="27996FAA" w14:textId="19CD595F" w:rsidR="00FD1234" w:rsidRDefault="00CF60AA">
      <w:pPr>
        <w:pStyle w:val="TOC2"/>
        <w:rPr>
          <w:rFonts w:asciiTheme="minorHAnsi" w:eastAsiaTheme="minorEastAsia" w:hAnsiTheme="minorHAnsi" w:cstheme="minorBidi"/>
          <w:b w:val="0"/>
          <w:noProof/>
          <w:sz w:val="22"/>
          <w:szCs w:val="22"/>
          <w:lang w:eastAsia="en-AU"/>
        </w:rPr>
      </w:pPr>
      <w:hyperlink w:anchor="_Toc36189453" w:history="1">
        <w:r w:rsidR="00FD1234" w:rsidRPr="00AF4701">
          <w:rPr>
            <w:rStyle w:val="Hyperlink"/>
            <w:noProof/>
            <w:lang w:eastAsia="en-AU"/>
          </w:rPr>
          <w:t>‘Improving water quality in Lake Tuggeranong’</w:t>
        </w:r>
        <w:r w:rsidR="00FD1234">
          <w:rPr>
            <w:noProof/>
            <w:webHidden/>
          </w:rPr>
          <w:tab/>
        </w:r>
        <w:r w:rsidR="00FD1234">
          <w:rPr>
            <w:noProof/>
            <w:webHidden/>
          </w:rPr>
          <w:fldChar w:fldCharType="begin"/>
        </w:r>
        <w:r w:rsidR="00FD1234">
          <w:rPr>
            <w:noProof/>
            <w:webHidden/>
          </w:rPr>
          <w:instrText xml:space="preserve"> PAGEREF _Toc36189453 \h </w:instrText>
        </w:r>
        <w:r w:rsidR="00FD1234">
          <w:rPr>
            <w:noProof/>
            <w:webHidden/>
          </w:rPr>
        </w:r>
        <w:r w:rsidR="00FD1234">
          <w:rPr>
            <w:noProof/>
            <w:webHidden/>
          </w:rPr>
          <w:fldChar w:fldCharType="separate"/>
        </w:r>
        <w:r w:rsidR="00FD1234">
          <w:rPr>
            <w:noProof/>
            <w:webHidden/>
          </w:rPr>
          <w:t>84</w:t>
        </w:r>
        <w:r w:rsidR="00FD1234">
          <w:rPr>
            <w:noProof/>
            <w:webHidden/>
          </w:rPr>
          <w:fldChar w:fldCharType="end"/>
        </w:r>
      </w:hyperlink>
    </w:p>
    <w:p w14:paraId="445D83D5" w14:textId="78FB07B0" w:rsidR="00FD1234" w:rsidRDefault="00CF60AA">
      <w:pPr>
        <w:pStyle w:val="TOC2"/>
        <w:rPr>
          <w:rFonts w:asciiTheme="minorHAnsi" w:eastAsiaTheme="minorEastAsia" w:hAnsiTheme="minorHAnsi" w:cstheme="minorBidi"/>
          <w:b w:val="0"/>
          <w:noProof/>
          <w:sz w:val="22"/>
          <w:szCs w:val="22"/>
          <w:lang w:eastAsia="en-AU"/>
        </w:rPr>
      </w:pPr>
      <w:hyperlink w:anchor="_Toc36189454" w:history="1">
        <w:r w:rsidR="00FD1234" w:rsidRPr="00AF4701">
          <w:rPr>
            <w:rStyle w:val="Hyperlink"/>
            <w:noProof/>
            <w:lang w:eastAsia="en-AU"/>
          </w:rPr>
          <w:t>‘Protecting endangered species’</w:t>
        </w:r>
        <w:r w:rsidR="00FD1234">
          <w:rPr>
            <w:noProof/>
            <w:webHidden/>
          </w:rPr>
          <w:tab/>
        </w:r>
        <w:r w:rsidR="00FD1234">
          <w:rPr>
            <w:noProof/>
            <w:webHidden/>
          </w:rPr>
          <w:fldChar w:fldCharType="begin"/>
        </w:r>
        <w:r w:rsidR="00FD1234">
          <w:rPr>
            <w:noProof/>
            <w:webHidden/>
          </w:rPr>
          <w:instrText xml:space="preserve"> PAGEREF _Toc36189454 \h </w:instrText>
        </w:r>
        <w:r w:rsidR="00FD1234">
          <w:rPr>
            <w:noProof/>
            <w:webHidden/>
          </w:rPr>
        </w:r>
        <w:r w:rsidR="00FD1234">
          <w:rPr>
            <w:noProof/>
            <w:webHidden/>
          </w:rPr>
          <w:fldChar w:fldCharType="separate"/>
        </w:r>
        <w:r w:rsidR="00FD1234">
          <w:rPr>
            <w:noProof/>
            <w:webHidden/>
          </w:rPr>
          <w:t>85</w:t>
        </w:r>
        <w:r w:rsidR="00FD1234">
          <w:rPr>
            <w:noProof/>
            <w:webHidden/>
          </w:rPr>
          <w:fldChar w:fldCharType="end"/>
        </w:r>
      </w:hyperlink>
    </w:p>
    <w:p w14:paraId="52974943" w14:textId="166A68B1" w:rsidR="00FD1234" w:rsidRDefault="00CF60AA">
      <w:pPr>
        <w:pStyle w:val="TOC2"/>
        <w:rPr>
          <w:rFonts w:asciiTheme="minorHAnsi" w:eastAsiaTheme="minorEastAsia" w:hAnsiTheme="minorHAnsi" w:cstheme="minorBidi"/>
          <w:b w:val="0"/>
          <w:noProof/>
          <w:sz w:val="22"/>
          <w:szCs w:val="22"/>
          <w:lang w:eastAsia="en-AU"/>
        </w:rPr>
      </w:pPr>
      <w:hyperlink w:anchor="_Toc36189455" w:history="1">
        <w:r w:rsidR="00FD1234" w:rsidRPr="00AF4701">
          <w:rPr>
            <w:rStyle w:val="Hyperlink"/>
            <w:noProof/>
            <w:lang w:eastAsia="en-AU"/>
          </w:rPr>
          <w:t>‘Supporting volunteers to undertake environmental conservation’</w:t>
        </w:r>
        <w:r w:rsidR="00FD1234">
          <w:rPr>
            <w:noProof/>
            <w:webHidden/>
          </w:rPr>
          <w:tab/>
        </w:r>
        <w:r w:rsidR="00FD1234">
          <w:rPr>
            <w:noProof/>
            <w:webHidden/>
          </w:rPr>
          <w:fldChar w:fldCharType="begin"/>
        </w:r>
        <w:r w:rsidR="00FD1234">
          <w:rPr>
            <w:noProof/>
            <w:webHidden/>
          </w:rPr>
          <w:instrText xml:space="preserve"> PAGEREF _Toc36189455 \h </w:instrText>
        </w:r>
        <w:r w:rsidR="00FD1234">
          <w:rPr>
            <w:noProof/>
            <w:webHidden/>
          </w:rPr>
        </w:r>
        <w:r w:rsidR="00FD1234">
          <w:rPr>
            <w:noProof/>
            <w:webHidden/>
          </w:rPr>
          <w:fldChar w:fldCharType="separate"/>
        </w:r>
        <w:r w:rsidR="00FD1234">
          <w:rPr>
            <w:noProof/>
            <w:webHidden/>
          </w:rPr>
          <w:t>86</w:t>
        </w:r>
        <w:r w:rsidR="00FD1234">
          <w:rPr>
            <w:noProof/>
            <w:webHidden/>
          </w:rPr>
          <w:fldChar w:fldCharType="end"/>
        </w:r>
      </w:hyperlink>
    </w:p>
    <w:p w14:paraId="10E262BD" w14:textId="63DE216C" w:rsidR="00FD1234" w:rsidRDefault="00CF60AA">
      <w:pPr>
        <w:pStyle w:val="TOC2"/>
        <w:rPr>
          <w:rFonts w:asciiTheme="minorHAnsi" w:eastAsiaTheme="minorEastAsia" w:hAnsiTheme="minorHAnsi" w:cstheme="minorBidi"/>
          <w:b w:val="0"/>
          <w:noProof/>
          <w:sz w:val="22"/>
          <w:szCs w:val="22"/>
          <w:lang w:eastAsia="en-AU"/>
        </w:rPr>
      </w:pPr>
      <w:hyperlink w:anchor="_Toc36189456" w:history="1">
        <w:r w:rsidR="00FD1234" w:rsidRPr="00AF4701">
          <w:rPr>
            <w:rStyle w:val="Hyperlink"/>
            <w:noProof/>
            <w:lang w:eastAsia="en-AU"/>
          </w:rPr>
          <w:t>‘Simplifying the Territory Plan to deliver better outcomes’</w:t>
        </w:r>
        <w:r w:rsidR="00FD1234">
          <w:rPr>
            <w:noProof/>
            <w:webHidden/>
          </w:rPr>
          <w:tab/>
        </w:r>
        <w:r w:rsidR="00FD1234">
          <w:rPr>
            <w:noProof/>
            <w:webHidden/>
          </w:rPr>
          <w:fldChar w:fldCharType="begin"/>
        </w:r>
        <w:r w:rsidR="00FD1234">
          <w:rPr>
            <w:noProof/>
            <w:webHidden/>
          </w:rPr>
          <w:instrText xml:space="preserve"> PAGEREF _Toc36189456 \h </w:instrText>
        </w:r>
        <w:r w:rsidR="00FD1234">
          <w:rPr>
            <w:noProof/>
            <w:webHidden/>
          </w:rPr>
        </w:r>
        <w:r w:rsidR="00FD1234">
          <w:rPr>
            <w:noProof/>
            <w:webHidden/>
          </w:rPr>
          <w:fldChar w:fldCharType="separate"/>
        </w:r>
        <w:r w:rsidR="00FD1234">
          <w:rPr>
            <w:noProof/>
            <w:webHidden/>
          </w:rPr>
          <w:t>87</w:t>
        </w:r>
        <w:r w:rsidR="00FD1234">
          <w:rPr>
            <w:noProof/>
            <w:webHidden/>
          </w:rPr>
          <w:fldChar w:fldCharType="end"/>
        </w:r>
      </w:hyperlink>
    </w:p>
    <w:p w14:paraId="57F2A681" w14:textId="7AB336BA" w:rsidR="00FD1234" w:rsidRDefault="00CF60AA">
      <w:pPr>
        <w:pStyle w:val="TOC2"/>
        <w:rPr>
          <w:rFonts w:asciiTheme="minorHAnsi" w:eastAsiaTheme="minorEastAsia" w:hAnsiTheme="minorHAnsi" w:cstheme="minorBidi"/>
          <w:b w:val="0"/>
          <w:noProof/>
          <w:sz w:val="22"/>
          <w:szCs w:val="22"/>
          <w:lang w:eastAsia="en-AU"/>
        </w:rPr>
      </w:pPr>
      <w:hyperlink w:anchor="_Toc36189457" w:history="1">
        <w:r w:rsidR="00FD1234" w:rsidRPr="00AF4701">
          <w:rPr>
            <w:rStyle w:val="Hyperlink"/>
            <w:noProof/>
            <w:lang w:eastAsia="en-AU"/>
          </w:rPr>
          <w:t>‘Strengthening bushfire preparedness’</w:t>
        </w:r>
        <w:r w:rsidR="00FD1234">
          <w:rPr>
            <w:noProof/>
            <w:webHidden/>
          </w:rPr>
          <w:tab/>
        </w:r>
        <w:r w:rsidR="00FD1234">
          <w:rPr>
            <w:noProof/>
            <w:webHidden/>
          </w:rPr>
          <w:fldChar w:fldCharType="begin"/>
        </w:r>
        <w:r w:rsidR="00FD1234">
          <w:rPr>
            <w:noProof/>
            <w:webHidden/>
          </w:rPr>
          <w:instrText xml:space="preserve"> PAGEREF _Toc36189457 \h </w:instrText>
        </w:r>
        <w:r w:rsidR="00FD1234">
          <w:rPr>
            <w:noProof/>
            <w:webHidden/>
          </w:rPr>
        </w:r>
        <w:r w:rsidR="00FD1234">
          <w:rPr>
            <w:noProof/>
            <w:webHidden/>
          </w:rPr>
          <w:fldChar w:fldCharType="separate"/>
        </w:r>
        <w:r w:rsidR="00FD1234">
          <w:rPr>
            <w:noProof/>
            <w:webHidden/>
          </w:rPr>
          <w:t>88</w:t>
        </w:r>
        <w:r w:rsidR="00FD1234">
          <w:rPr>
            <w:noProof/>
            <w:webHidden/>
          </w:rPr>
          <w:fldChar w:fldCharType="end"/>
        </w:r>
      </w:hyperlink>
    </w:p>
    <w:p w14:paraId="12EA8566" w14:textId="3BD1614D" w:rsidR="00FD1234" w:rsidRDefault="00CF60AA">
      <w:pPr>
        <w:pStyle w:val="TOC2"/>
        <w:rPr>
          <w:rFonts w:asciiTheme="minorHAnsi" w:eastAsiaTheme="minorEastAsia" w:hAnsiTheme="minorHAnsi" w:cstheme="minorBidi"/>
          <w:b w:val="0"/>
          <w:noProof/>
          <w:sz w:val="22"/>
          <w:szCs w:val="22"/>
          <w:lang w:eastAsia="en-AU"/>
        </w:rPr>
      </w:pPr>
      <w:hyperlink w:anchor="_Toc36189458" w:history="1">
        <w:r w:rsidR="00FD1234" w:rsidRPr="00AF4701">
          <w:rPr>
            <w:rStyle w:val="Hyperlink"/>
            <w:noProof/>
            <w:lang w:eastAsia="en-AU"/>
          </w:rPr>
          <w:t>‘Enhanced forensic medical services’</w:t>
        </w:r>
        <w:r w:rsidR="00FD1234">
          <w:rPr>
            <w:noProof/>
            <w:webHidden/>
          </w:rPr>
          <w:tab/>
        </w:r>
        <w:r w:rsidR="00FD1234">
          <w:rPr>
            <w:noProof/>
            <w:webHidden/>
          </w:rPr>
          <w:fldChar w:fldCharType="begin"/>
        </w:r>
        <w:r w:rsidR="00FD1234">
          <w:rPr>
            <w:noProof/>
            <w:webHidden/>
          </w:rPr>
          <w:instrText xml:space="preserve"> PAGEREF _Toc36189458 \h </w:instrText>
        </w:r>
        <w:r w:rsidR="00FD1234">
          <w:rPr>
            <w:noProof/>
            <w:webHidden/>
          </w:rPr>
        </w:r>
        <w:r w:rsidR="00FD1234">
          <w:rPr>
            <w:noProof/>
            <w:webHidden/>
          </w:rPr>
          <w:fldChar w:fldCharType="separate"/>
        </w:r>
        <w:r w:rsidR="00FD1234">
          <w:rPr>
            <w:noProof/>
            <w:webHidden/>
          </w:rPr>
          <w:t>90</w:t>
        </w:r>
        <w:r w:rsidR="00FD1234">
          <w:rPr>
            <w:noProof/>
            <w:webHidden/>
          </w:rPr>
          <w:fldChar w:fldCharType="end"/>
        </w:r>
      </w:hyperlink>
    </w:p>
    <w:p w14:paraId="4A0C480F" w14:textId="44016477"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59" w:history="1">
        <w:r w:rsidR="00FD1234" w:rsidRPr="00AF4701">
          <w:rPr>
            <w:rStyle w:val="Hyperlink"/>
            <w:noProof/>
            <w:lang w:eastAsia="en-AU"/>
          </w:rPr>
          <w:t>10</w:t>
        </w:r>
        <w:r w:rsidR="00FD1234">
          <w:rPr>
            <w:rFonts w:asciiTheme="minorHAnsi" w:eastAsiaTheme="minorEastAsia" w:hAnsiTheme="minorHAnsi" w:cstheme="minorBidi"/>
            <w:b w:val="0"/>
            <w:bCs w:val="0"/>
            <w:smallCaps w:val="0"/>
            <w:noProof/>
            <w:spacing w:val="0"/>
            <w:sz w:val="22"/>
            <w:szCs w:val="22"/>
            <w:lang w:eastAsia="en-AU"/>
          </w:rPr>
          <w:tab/>
        </w:r>
        <w:r w:rsidR="00FD1234" w:rsidRPr="00AF4701">
          <w:rPr>
            <w:rStyle w:val="Hyperlink"/>
            <w:noProof/>
            <w:lang w:eastAsia="en-AU"/>
          </w:rPr>
          <w:t>Minister Rachel Stephen-Smith MLA</w:t>
        </w:r>
        <w:r w:rsidR="00FD1234">
          <w:rPr>
            <w:noProof/>
            <w:webHidden/>
          </w:rPr>
          <w:tab/>
        </w:r>
        <w:r w:rsidR="00FD1234">
          <w:rPr>
            <w:noProof/>
            <w:webHidden/>
          </w:rPr>
          <w:fldChar w:fldCharType="begin"/>
        </w:r>
        <w:r w:rsidR="00FD1234">
          <w:rPr>
            <w:noProof/>
            <w:webHidden/>
          </w:rPr>
          <w:instrText xml:space="preserve"> PAGEREF _Toc36189459 \h </w:instrText>
        </w:r>
        <w:r w:rsidR="00FD1234">
          <w:rPr>
            <w:noProof/>
            <w:webHidden/>
          </w:rPr>
        </w:r>
        <w:r w:rsidR="00FD1234">
          <w:rPr>
            <w:noProof/>
            <w:webHidden/>
          </w:rPr>
          <w:fldChar w:fldCharType="separate"/>
        </w:r>
        <w:r w:rsidR="00FD1234">
          <w:rPr>
            <w:noProof/>
            <w:webHidden/>
          </w:rPr>
          <w:t>91</w:t>
        </w:r>
        <w:r w:rsidR="00FD1234">
          <w:rPr>
            <w:noProof/>
            <w:webHidden/>
          </w:rPr>
          <w:fldChar w:fldCharType="end"/>
        </w:r>
      </w:hyperlink>
    </w:p>
    <w:p w14:paraId="54355585" w14:textId="1CA7C8DB" w:rsidR="00FD1234" w:rsidRDefault="00CF60AA">
      <w:pPr>
        <w:pStyle w:val="TOC2"/>
        <w:rPr>
          <w:rFonts w:asciiTheme="minorHAnsi" w:eastAsiaTheme="minorEastAsia" w:hAnsiTheme="minorHAnsi" w:cstheme="minorBidi"/>
          <w:b w:val="0"/>
          <w:noProof/>
          <w:sz w:val="22"/>
          <w:szCs w:val="22"/>
          <w:lang w:eastAsia="en-AU"/>
        </w:rPr>
      </w:pPr>
      <w:hyperlink w:anchor="_Toc36189460" w:history="1">
        <w:r w:rsidR="00FD1234" w:rsidRPr="00AF4701">
          <w:rPr>
            <w:rStyle w:val="Hyperlink"/>
            <w:noProof/>
            <w:lang w:eastAsia="en-AU"/>
          </w:rPr>
          <w:t>Introduction</w:t>
        </w:r>
        <w:r w:rsidR="00FD1234">
          <w:rPr>
            <w:noProof/>
            <w:webHidden/>
          </w:rPr>
          <w:tab/>
        </w:r>
        <w:r w:rsidR="00FD1234">
          <w:rPr>
            <w:noProof/>
            <w:webHidden/>
          </w:rPr>
          <w:fldChar w:fldCharType="begin"/>
        </w:r>
        <w:r w:rsidR="00FD1234">
          <w:rPr>
            <w:noProof/>
            <w:webHidden/>
          </w:rPr>
          <w:instrText xml:space="preserve"> PAGEREF _Toc36189460 \h </w:instrText>
        </w:r>
        <w:r w:rsidR="00FD1234">
          <w:rPr>
            <w:noProof/>
            <w:webHidden/>
          </w:rPr>
        </w:r>
        <w:r w:rsidR="00FD1234">
          <w:rPr>
            <w:noProof/>
            <w:webHidden/>
          </w:rPr>
          <w:fldChar w:fldCharType="separate"/>
        </w:r>
        <w:r w:rsidR="00FD1234">
          <w:rPr>
            <w:noProof/>
            <w:webHidden/>
          </w:rPr>
          <w:t>91</w:t>
        </w:r>
        <w:r w:rsidR="00FD1234">
          <w:rPr>
            <w:noProof/>
            <w:webHidden/>
          </w:rPr>
          <w:fldChar w:fldCharType="end"/>
        </w:r>
      </w:hyperlink>
    </w:p>
    <w:p w14:paraId="1D1EA2A4" w14:textId="76C6AE41" w:rsidR="00FD1234" w:rsidRDefault="00CF60AA">
      <w:pPr>
        <w:pStyle w:val="TOC2"/>
        <w:rPr>
          <w:rFonts w:asciiTheme="minorHAnsi" w:eastAsiaTheme="minorEastAsia" w:hAnsiTheme="minorHAnsi" w:cstheme="minorBidi"/>
          <w:b w:val="0"/>
          <w:noProof/>
          <w:sz w:val="22"/>
          <w:szCs w:val="22"/>
          <w:lang w:eastAsia="en-AU"/>
        </w:rPr>
      </w:pPr>
      <w:hyperlink w:anchor="_Toc36189461" w:history="1">
        <w:r w:rsidR="00FD1234" w:rsidRPr="00AF4701">
          <w:rPr>
            <w:rStyle w:val="Hyperlink"/>
            <w:noProof/>
            <w:lang w:eastAsia="en-AU"/>
          </w:rPr>
          <w:t>‘Supporting growing demand for health services’</w:t>
        </w:r>
        <w:r w:rsidR="00FD1234">
          <w:rPr>
            <w:noProof/>
            <w:webHidden/>
          </w:rPr>
          <w:tab/>
        </w:r>
        <w:r w:rsidR="00FD1234">
          <w:rPr>
            <w:noProof/>
            <w:webHidden/>
          </w:rPr>
          <w:fldChar w:fldCharType="begin"/>
        </w:r>
        <w:r w:rsidR="00FD1234">
          <w:rPr>
            <w:noProof/>
            <w:webHidden/>
          </w:rPr>
          <w:instrText xml:space="preserve"> PAGEREF _Toc36189461 \h </w:instrText>
        </w:r>
        <w:r w:rsidR="00FD1234">
          <w:rPr>
            <w:noProof/>
            <w:webHidden/>
          </w:rPr>
        </w:r>
        <w:r w:rsidR="00FD1234">
          <w:rPr>
            <w:noProof/>
            <w:webHidden/>
          </w:rPr>
          <w:fldChar w:fldCharType="separate"/>
        </w:r>
        <w:r w:rsidR="00FD1234">
          <w:rPr>
            <w:noProof/>
            <w:webHidden/>
          </w:rPr>
          <w:t>91</w:t>
        </w:r>
        <w:r w:rsidR="00FD1234">
          <w:rPr>
            <w:noProof/>
            <w:webHidden/>
          </w:rPr>
          <w:fldChar w:fldCharType="end"/>
        </w:r>
      </w:hyperlink>
    </w:p>
    <w:p w14:paraId="3B522074" w14:textId="4AEB8746" w:rsidR="00FD1234" w:rsidRDefault="00CF60AA">
      <w:pPr>
        <w:pStyle w:val="TOC2"/>
        <w:rPr>
          <w:rFonts w:asciiTheme="minorHAnsi" w:eastAsiaTheme="minorEastAsia" w:hAnsiTheme="minorHAnsi" w:cstheme="minorBidi"/>
          <w:b w:val="0"/>
          <w:noProof/>
          <w:sz w:val="22"/>
          <w:szCs w:val="22"/>
          <w:lang w:eastAsia="en-AU"/>
        </w:rPr>
      </w:pPr>
      <w:hyperlink w:anchor="_Toc36189462" w:history="1">
        <w:r w:rsidR="00FD1234" w:rsidRPr="00AF4701">
          <w:rPr>
            <w:rStyle w:val="Hyperlink"/>
            <w:noProof/>
            <w:lang w:eastAsia="en-AU"/>
          </w:rPr>
          <w:t>‘Cultural tourism hub at the Yarramundi Cultural Centre’ (CSD)</w:t>
        </w:r>
        <w:r w:rsidR="00FD1234">
          <w:rPr>
            <w:noProof/>
            <w:webHidden/>
          </w:rPr>
          <w:tab/>
        </w:r>
        <w:r w:rsidR="00FD1234">
          <w:rPr>
            <w:noProof/>
            <w:webHidden/>
          </w:rPr>
          <w:fldChar w:fldCharType="begin"/>
        </w:r>
        <w:r w:rsidR="00FD1234">
          <w:rPr>
            <w:noProof/>
            <w:webHidden/>
          </w:rPr>
          <w:instrText xml:space="preserve"> PAGEREF _Toc36189462 \h </w:instrText>
        </w:r>
        <w:r w:rsidR="00FD1234">
          <w:rPr>
            <w:noProof/>
            <w:webHidden/>
          </w:rPr>
        </w:r>
        <w:r w:rsidR="00FD1234">
          <w:rPr>
            <w:noProof/>
            <w:webHidden/>
          </w:rPr>
          <w:fldChar w:fldCharType="separate"/>
        </w:r>
        <w:r w:rsidR="00FD1234">
          <w:rPr>
            <w:noProof/>
            <w:webHidden/>
          </w:rPr>
          <w:t>94</w:t>
        </w:r>
        <w:r w:rsidR="00FD1234">
          <w:rPr>
            <w:noProof/>
            <w:webHidden/>
          </w:rPr>
          <w:fldChar w:fldCharType="end"/>
        </w:r>
      </w:hyperlink>
    </w:p>
    <w:p w14:paraId="58B3E8CB" w14:textId="46BE9890" w:rsidR="00FD1234" w:rsidRDefault="00CF60AA">
      <w:pPr>
        <w:pStyle w:val="TOC2"/>
        <w:rPr>
          <w:rFonts w:asciiTheme="minorHAnsi" w:eastAsiaTheme="minorEastAsia" w:hAnsiTheme="minorHAnsi" w:cstheme="minorBidi"/>
          <w:b w:val="0"/>
          <w:noProof/>
          <w:sz w:val="22"/>
          <w:szCs w:val="22"/>
          <w:lang w:eastAsia="en-AU"/>
        </w:rPr>
      </w:pPr>
      <w:hyperlink w:anchor="_Toc36189463" w:history="1">
        <w:r w:rsidR="00FD1234" w:rsidRPr="00AF4701">
          <w:rPr>
            <w:rStyle w:val="Hyperlink"/>
            <w:noProof/>
            <w:lang w:eastAsia="en-AU"/>
          </w:rPr>
          <w:t>‘Building capacity in Child and Youth Protection Services’</w:t>
        </w:r>
        <w:r w:rsidR="00FD1234">
          <w:rPr>
            <w:noProof/>
            <w:webHidden/>
          </w:rPr>
          <w:tab/>
        </w:r>
        <w:r w:rsidR="00FD1234">
          <w:rPr>
            <w:noProof/>
            <w:webHidden/>
          </w:rPr>
          <w:fldChar w:fldCharType="begin"/>
        </w:r>
        <w:r w:rsidR="00FD1234">
          <w:rPr>
            <w:noProof/>
            <w:webHidden/>
          </w:rPr>
          <w:instrText xml:space="preserve"> PAGEREF _Toc36189463 \h </w:instrText>
        </w:r>
        <w:r w:rsidR="00FD1234">
          <w:rPr>
            <w:noProof/>
            <w:webHidden/>
          </w:rPr>
        </w:r>
        <w:r w:rsidR="00FD1234">
          <w:rPr>
            <w:noProof/>
            <w:webHidden/>
          </w:rPr>
          <w:fldChar w:fldCharType="separate"/>
        </w:r>
        <w:r w:rsidR="00FD1234">
          <w:rPr>
            <w:noProof/>
            <w:webHidden/>
          </w:rPr>
          <w:t>96</w:t>
        </w:r>
        <w:r w:rsidR="00FD1234">
          <w:rPr>
            <w:noProof/>
            <w:webHidden/>
          </w:rPr>
          <w:fldChar w:fldCharType="end"/>
        </w:r>
      </w:hyperlink>
    </w:p>
    <w:p w14:paraId="08F687BF" w14:textId="311DE699" w:rsidR="00FD1234" w:rsidRDefault="00CF60AA">
      <w:pPr>
        <w:pStyle w:val="TOC2"/>
        <w:rPr>
          <w:rFonts w:asciiTheme="minorHAnsi" w:eastAsiaTheme="minorEastAsia" w:hAnsiTheme="minorHAnsi" w:cstheme="minorBidi"/>
          <w:b w:val="0"/>
          <w:noProof/>
          <w:sz w:val="22"/>
          <w:szCs w:val="22"/>
          <w:lang w:eastAsia="en-AU"/>
        </w:rPr>
      </w:pPr>
      <w:hyperlink w:anchor="_Toc36189464" w:history="1">
        <w:r w:rsidR="00FD1234" w:rsidRPr="00AF4701">
          <w:rPr>
            <w:rStyle w:val="Hyperlink"/>
            <w:noProof/>
            <w:lang w:eastAsia="en-AU"/>
          </w:rPr>
          <w:t>‘Increased support for the Bimberi Youth Justice Centre’</w:t>
        </w:r>
        <w:r w:rsidR="00FD1234">
          <w:rPr>
            <w:noProof/>
            <w:webHidden/>
          </w:rPr>
          <w:tab/>
        </w:r>
        <w:r w:rsidR="00FD1234">
          <w:rPr>
            <w:noProof/>
            <w:webHidden/>
          </w:rPr>
          <w:fldChar w:fldCharType="begin"/>
        </w:r>
        <w:r w:rsidR="00FD1234">
          <w:rPr>
            <w:noProof/>
            <w:webHidden/>
          </w:rPr>
          <w:instrText xml:space="preserve"> PAGEREF _Toc36189464 \h </w:instrText>
        </w:r>
        <w:r w:rsidR="00FD1234">
          <w:rPr>
            <w:noProof/>
            <w:webHidden/>
          </w:rPr>
        </w:r>
        <w:r w:rsidR="00FD1234">
          <w:rPr>
            <w:noProof/>
            <w:webHidden/>
          </w:rPr>
          <w:fldChar w:fldCharType="separate"/>
        </w:r>
        <w:r w:rsidR="00FD1234">
          <w:rPr>
            <w:noProof/>
            <w:webHidden/>
          </w:rPr>
          <w:t>97</w:t>
        </w:r>
        <w:r w:rsidR="00FD1234">
          <w:rPr>
            <w:noProof/>
            <w:webHidden/>
          </w:rPr>
          <w:fldChar w:fldCharType="end"/>
        </w:r>
      </w:hyperlink>
    </w:p>
    <w:p w14:paraId="74C24F40" w14:textId="2D6A2CB1" w:rsidR="00FD1234" w:rsidRDefault="00CF60AA">
      <w:pPr>
        <w:pStyle w:val="TOC2"/>
        <w:rPr>
          <w:rFonts w:asciiTheme="minorHAnsi" w:eastAsiaTheme="minorEastAsia" w:hAnsiTheme="minorHAnsi" w:cstheme="minorBidi"/>
          <w:b w:val="0"/>
          <w:noProof/>
          <w:sz w:val="22"/>
          <w:szCs w:val="22"/>
          <w:lang w:eastAsia="en-AU"/>
        </w:rPr>
      </w:pPr>
      <w:hyperlink w:anchor="_Toc36189465" w:history="1">
        <w:r w:rsidR="00FD1234" w:rsidRPr="00AF4701">
          <w:rPr>
            <w:rStyle w:val="Hyperlink"/>
            <w:noProof/>
            <w:lang w:eastAsia="en-AU"/>
          </w:rPr>
          <w:t>‘More support for the Out of Home Care system’</w:t>
        </w:r>
        <w:r w:rsidR="00FD1234">
          <w:rPr>
            <w:noProof/>
            <w:webHidden/>
          </w:rPr>
          <w:tab/>
        </w:r>
        <w:r w:rsidR="00FD1234">
          <w:rPr>
            <w:noProof/>
            <w:webHidden/>
          </w:rPr>
          <w:fldChar w:fldCharType="begin"/>
        </w:r>
        <w:r w:rsidR="00FD1234">
          <w:rPr>
            <w:noProof/>
            <w:webHidden/>
          </w:rPr>
          <w:instrText xml:space="preserve"> PAGEREF _Toc36189465 \h </w:instrText>
        </w:r>
        <w:r w:rsidR="00FD1234">
          <w:rPr>
            <w:noProof/>
            <w:webHidden/>
          </w:rPr>
        </w:r>
        <w:r w:rsidR="00FD1234">
          <w:rPr>
            <w:noProof/>
            <w:webHidden/>
          </w:rPr>
          <w:fldChar w:fldCharType="separate"/>
        </w:r>
        <w:r w:rsidR="00FD1234">
          <w:rPr>
            <w:noProof/>
            <w:webHidden/>
          </w:rPr>
          <w:t>98</w:t>
        </w:r>
        <w:r w:rsidR="00FD1234">
          <w:rPr>
            <w:noProof/>
            <w:webHidden/>
          </w:rPr>
          <w:fldChar w:fldCharType="end"/>
        </w:r>
      </w:hyperlink>
    </w:p>
    <w:p w14:paraId="5D67322D" w14:textId="3815C608" w:rsidR="00FD1234" w:rsidRDefault="00CF60AA">
      <w:pPr>
        <w:pStyle w:val="TOC2"/>
        <w:rPr>
          <w:rFonts w:asciiTheme="minorHAnsi" w:eastAsiaTheme="minorEastAsia" w:hAnsiTheme="minorHAnsi" w:cstheme="minorBidi"/>
          <w:b w:val="0"/>
          <w:noProof/>
          <w:sz w:val="22"/>
          <w:szCs w:val="22"/>
          <w:lang w:eastAsia="en-AU"/>
        </w:rPr>
      </w:pPr>
      <w:hyperlink w:anchor="_Toc36189466" w:history="1">
        <w:r w:rsidR="00FD1234" w:rsidRPr="00AF4701">
          <w:rPr>
            <w:rStyle w:val="Hyperlink"/>
            <w:noProof/>
            <w:lang w:eastAsia="en-AU"/>
          </w:rPr>
          <w:t>Committee comment</w:t>
        </w:r>
        <w:r w:rsidR="00FD1234">
          <w:rPr>
            <w:noProof/>
            <w:webHidden/>
          </w:rPr>
          <w:tab/>
        </w:r>
        <w:r w:rsidR="00FD1234">
          <w:rPr>
            <w:noProof/>
            <w:webHidden/>
          </w:rPr>
          <w:fldChar w:fldCharType="begin"/>
        </w:r>
        <w:r w:rsidR="00FD1234">
          <w:rPr>
            <w:noProof/>
            <w:webHidden/>
          </w:rPr>
          <w:instrText xml:space="preserve"> PAGEREF _Toc36189466 \h </w:instrText>
        </w:r>
        <w:r w:rsidR="00FD1234">
          <w:rPr>
            <w:noProof/>
            <w:webHidden/>
          </w:rPr>
        </w:r>
        <w:r w:rsidR="00FD1234">
          <w:rPr>
            <w:noProof/>
            <w:webHidden/>
          </w:rPr>
          <w:fldChar w:fldCharType="separate"/>
        </w:r>
        <w:r w:rsidR="00FD1234">
          <w:rPr>
            <w:noProof/>
            <w:webHidden/>
          </w:rPr>
          <w:t>100</w:t>
        </w:r>
        <w:r w:rsidR="00FD1234">
          <w:rPr>
            <w:noProof/>
            <w:webHidden/>
          </w:rPr>
          <w:fldChar w:fldCharType="end"/>
        </w:r>
      </w:hyperlink>
    </w:p>
    <w:p w14:paraId="5AFCBFCA" w14:textId="1A2A7431"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67" w:history="1">
        <w:r w:rsidR="00FD1234" w:rsidRPr="00AF4701">
          <w:rPr>
            <w:rStyle w:val="Hyperlink"/>
            <w:noProof/>
          </w:rPr>
          <w:t xml:space="preserve">Appendix A – Selected relevant provisions of the </w:t>
        </w:r>
        <w:r w:rsidR="00FD1234" w:rsidRPr="00AF4701">
          <w:rPr>
            <w:rStyle w:val="Hyperlink"/>
            <w:i/>
            <w:iCs/>
            <w:noProof/>
          </w:rPr>
          <w:t>Financial Management Act 1996</w:t>
        </w:r>
        <w:r w:rsidR="00FD1234">
          <w:rPr>
            <w:noProof/>
            <w:webHidden/>
          </w:rPr>
          <w:tab/>
        </w:r>
        <w:r w:rsidR="00FD1234">
          <w:rPr>
            <w:noProof/>
            <w:webHidden/>
          </w:rPr>
          <w:fldChar w:fldCharType="begin"/>
        </w:r>
        <w:r w:rsidR="00FD1234">
          <w:rPr>
            <w:noProof/>
            <w:webHidden/>
          </w:rPr>
          <w:instrText xml:space="preserve"> PAGEREF _Toc36189467 \h </w:instrText>
        </w:r>
        <w:r w:rsidR="00FD1234">
          <w:rPr>
            <w:noProof/>
            <w:webHidden/>
          </w:rPr>
        </w:r>
        <w:r w:rsidR="00FD1234">
          <w:rPr>
            <w:noProof/>
            <w:webHidden/>
          </w:rPr>
          <w:fldChar w:fldCharType="separate"/>
        </w:r>
        <w:r w:rsidR="00FD1234">
          <w:rPr>
            <w:noProof/>
            <w:webHidden/>
          </w:rPr>
          <w:t>103</w:t>
        </w:r>
        <w:r w:rsidR="00FD1234">
          <w:rPr>
            <w:noProof/>
            <w:webHidden/>
          </w:rPr>
          <w:fldChar w:fldCharType="end"/>
        </w:r>
      </w:hyperlink>
    </w:p>
    <w:p w14:paraId="2D568140" w14:textId="06628123"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68" w:history="1">
        <w:r w:rsidR="00FD1234" w:rsidRPr="00AF4701">
          <w:rPr>
            <w:rStyle w:val="Hyperlink"/>
            <w:noProof/>
          </w:rPr>
          <w:t>Appendix B – Witnesses</w:t>
        </w:r>
        <w:r w:rsidR="00FD1234">
          <w:rPr>
            <w:noProof/>
            <w:webHidden/>
          </w:rPr>
          <w:tab/>
        </w:r>
        <w:r w:rsidR="00FD1234">
          <w:rPr>
            <w:noProof/>
            <w:webHidden/>
          </w:rPr>
          <w:fldChar w:fldCharType="begin"/>
        </w:r>
        <w:r w:rsidR="00FD1234">
          <w:rPr>
            <w:noProof/>
            <w:webHidden/>
          </w:rPr>
          <w:instrText xml:space="preserve"> PAGEREF _Toc36189468 \h </w:instrText>
        </w:r>
        <w:r w:rsidR="00FD1234">
          <w:rPr>
            <w:noProof/>
            <w:webHidden/>
          </w:rPr>
        </w:r>
        <w:r w:rsidR="00FD1234">
          <w:rPr>
            <w:noProof/>
            <w:webHidden/>
          </w:rPr>
          <w:fldChar w:fldCharType="separate"/>
        </w:r>
        <w:r w:rsidR="00FD1234">
          <w:rPr>
            <w:noProof/>
            <w:webHidden/>
          </w:rPr>
          <w:t>109</w:t>
        </w:r>
        <w:r w:rsidR="00FD1234">
          <w:rPr>
            <w:noProof/>
            <w:webHidden/>
          </w:rPr>
          <w:fldChar w:fldCharType="end"/>
        </w:r>
      </w:hyperlink>
    </w:p>
    <w:p w14:paraId="548DF0C3" w14:textId="6AA9380F" w:rsidR="005973EA" w:rsidRDefault="00171CA7">
      <w:r>
        <w:fldChar w:fldCharType="end"/>
      </w:r>
    </w:p>
    <w:p w14:paraId="645A5329" w14:textId="77777777" w:rsidR="006F1579" w:rsidRDefault="006F1579" w:rsidP="005973EA">
      <w:pPr>
        <w:sectPr w:rsidR="006F1579" w:rsidSect="00541256">
          <w:type w:val="oddPage"/>
          <w:pgSz w:w="11907" w:h="16840" w:code="9"/>
          <w:pgMar w:top="1588" w:right="1418" w:bottom="1418" w:left="1418" w:header="720" w:footer="851" w:gutter="0"/>
          <w:pgNumType w:fmt="lowerRoman"/>
          <w:cols w:space="720"/>
          <w:docGrid w:linePitch="360"/>
        </w:sectPr>
      </w:pPr>
    </w:p>
    <w:p w14:paraId="7835426E" w14:textId="77777777" w:rsidR="004001FB" w:rsidRDefault="004001FB" w:rsidP="007104A7">
      <w:pPr>
        <w:pStyle w:val="Heading2"/>
        <w:numPr>
          <w:ilvl w:val="0"/>
          <w:numId w:val="0"/>
        </w:numPr>
      </w:pPr>
      <w:bookmarkStart w:id="34" w:name="_Toc36189390"/>
      <w:r>
        <w:lastRenderedPageBreak/>
        <w:t>Recommendations</w:t>
      </w:r>
      <w:bookmarkEnd w:id="34"/>
    </w:p>
    <w:p w14:paraId="0DE7CF04" w14:textId="77777777" w:rsidR="00FD1234"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36189469" w:history="1">
        <w:r w:rsidR="00FD1234" w:rsidRPr="00240D63">
          <w:rPr>
            <w:rStyle w:val="Hyperlink"/>
            <w:noProof/>
          </w:rPr>
          <w:t>Recommendation 1</w:t>
        </w:r>
      </w:hyperlink>
    </w:p>
    <w:p w14:paraId="10FD92F7" w14:textId="77777777" w:rsidR="00FD1234" w:rsidRDefault="00CF60AA">
      <w:pPr>
        <w:pStyle w:val="TOC2"/>
        <w:tabs>
          <w:tab w:val="left" w:pos="1276"/>
        </w:tabs>
        <w:rPr>
          <w:rFonts w:asciiTheme="minorHAnsi" w:eastAsiaTheme="minorEastAsia" w:hAnsiTheme="minorHAnsi" w:cstheme="minorBidi"/>
          <w:b w:val="0"/>
          <w:noProof/>
          <w:sz w:val="22"/>
          <w:szCs w:val="22"/>
          <w:lang w:eastAsia="en-AU"/>
        </w:rPr>
      </w:pPr>
      <w:hyperlink w:anchor="_Toc36189470" w:history="1">
        <w:r w:rsidR="00FD1234" w:rsidRPr="00240D63">
          <w:rPr>
            <w:rStyle w:val="Hyperlink"/>
            <w:noProof/>
          </w:rPr>
          <w:t>6.71</w:t>
        </w:r>
        <w:r w:rsidR="00FD1234">
          <w:rPr>
            <w:rFonts w:asciiTheme="minorHAnsi" w:eastAsiaTheme="minorEastAsia" w:hAnsiTheme="minorHAnsi" w:cstheme="minorBidi"/>
            <w:b w:val="0"/>
            <w:noProof/>
            <w:sz w:val="22"/>
            <w:szCs w:val="22"/>
            <w:lang w:eastAsia="en-AU"/>
          </w:rPr>
          <w:tab/>
        </w:r>
        <w:r w:rsidR="00FD1234" w:rsidRPr="00240D63">
          <w:rPr>
            <w:rStyle w:val="Hyperlink"/>
            <w:noProof/>
          </w:rPr>
          <w:t>The Committee recommends that the ACT Government should report to the Legislative Assembly on the increase in charges to the Government as a result of more frequent light rail services by the last day of sittings in August 2020.</w:t>
        </w:r>
      </w:hyperlink>
    </w:p>
    <w:p w14:paraId="6AFBBE48" w14:textId="77777777"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71" w:history="1">
        <w:r w:rsidR="00FD1234" w:rsidRPr="00240D63">
          <w:rPr>
            <w:rStyle w:val="Hyperlink"/>
            <w:noProof/>
          </w:rPr>
          <w:t>Recommendation 2</w:t>
        </w:r>
      </w:hyperlink>
    </w:p>
    <w:p w14:paraId="56BFC4F8" w14:textId="77777777" w:rsidR="00FD1234" w:rsidRDefault="00CF60AA">
      <w:pPr>
        <w:pStyle w:val="TOC2"/>
        <w:tabs>
          <w:tab w:val="left" w:pos="1276"/>
        </w:tabs>
        <w:rPr>
          <w:rFonts w:asciiTheme="minorHAnsi" w:eastAsiaTheme="minorEastAsia" w:hAnsiTheme="minorHAnsi" w:cstheme="minorBidi"/>
          <w:b w:val="0"/>
          <w:noProof/>
          <w:sz w:val="22"/>
          <w:szCs w:val="22"/>
          <w:lang w:eastAsia="en-AU"/>
        </w:rPr>
      </w:pPr>
      <w:hyperlink w:anchor="_Toc36189472" w:history="1">
        <w:r w:rsidR="00FD1234" w:rsidRPr="00240D63">
          <w:rPr>
            <w:rStyle w:val="Hyperlink"/>
            <w:noProof/>
          </w:rPr>
          <w:t>6.74</w:t>
        </w:r>
        <w:r w:rsidR="00FD1234">
          <w:rPr>
            <w:rFonts w:asciiTheme="minorHAnsi" w:eastAsiaTheme="minorEastAsia" w:hAnsiTheme="minorHAnsi" w:cstheme="minorBidi"/>
            <w:b w:val="0"/>
            <w:noProof/>
            <w:sz w:val="22"/>
            <w:szCs w:val="22"/>
            <w:lang w:eastAsia="en-AU"/>
          </w:rPr>
          <w:tab/>
        </w:r>
        <w:r w:rsidR="00FD1234" w:rsidRPr="00240D63">
          <w:rPr>
            <w:rStyle w:val="Hyperlink"/>
            <w:noProof/>
          </w:rPr>
          <w:t>Some members of the Committee recommend that the Minister for Transport and City Services provide a full description of the single-select tender for the network ticketing system to the Assembly before it passes the Appropriation Bill 2019-2020 (No 2).</w:t>
        </w:r>
      </w:hyperlink>
    </w:p>
    <w:p w14:paraId="15F43ED4" w14:textId="77777777"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73" w:history="1">
        <w:r w:rsidR="00FD1234" w:rsidRPr="00240D63">
          <w:rPr>
            <w:rStyle w:val="Hyperlink"/>
            <w:noProof/>
          </w:rPr>
          <w:t>Recommendation 3</w:t>
        </w:r>
      </w:hyperlink>
    </w:p>
    <w:p w14:paraId="561B1199" w14:textId="77777777" w:rsidR="00FD1234" w:rsidRDefault="00CF60AA">
      <w:pPr>
        <w:pStyle w:val="TOC2"/>
        <w:tabs>
          <w:tab w:val="left" w:pos="1276"/>
        </w:tabs>
        <w:rPr>
          <w:rFonts w:asciiTheme="minorHAnsi" w:eastAsiaTheme="minorEastAsia" w:hAnsiTheme="minorHAnsi" w:cstheme="minorBidi"/>
          <w:b w:val="0"/>
          <w:noProof/>
          <w:sz w:val="22"/>
          <w:szCs w:val="22"/>
          <w:lang w:eastAsia="en-AU"/>
        </w:rPr>
      </w:pPr>
      <w:hyperlink w:anchor="_Toc36189474" w:history="1">
        <w:r w:rsidR="00FD1234" w:rsidRPr="00240D63">
          <w:rPr>
            <w:rStyle w:val="Hyperlink"/>
            <w:noProof/>
          </w:rPr>
          <w:t>6.76</w:t>
        </w:r>
        <w:r w:rsidR="00FD1234">
          <w:rPr>
            <w:rFonts w:asciiTheme="minorHAnsi" w:eastAsiaTheme="minorEastAsia" w:hAnsiTheme="minorHAnsi" w:cstheme="minorBidi"/>
            <w:b w:val="0"/>
            <w:noProof/>
            <w:sz w:val="22"/>
            <w:szCs w:val="22"/>
            <w:lang w:eastAsia="en-AU"/>
          </w:rPr>
          <w:tab/>
        </w:r>
        <w:r w:rsidR="00FD1234" w:rsidRPr="00240D63">
          <w:rPr>
            <w:rStyle w:val="Hyperlink"/>
            <w:noProof/>
          </w:rPr>
          <w:t>The Committee recommends that the ACT Government explore introducing family and/or household discounts as part of a new public transport ticketing system.</w:t>
        </w:r>
      </w:hyperlink>
    </w:p>
    <w:p w14:paraId="677EF877" w14:textId="77777777"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75" w:history="1">
        <w:r w:rsidR="00FD1234" w:rsidRPr="00240D63">
          <w:rPr>
            <w:rStyle w:val="Hyperlink"/>
            <w:noProof/>
          </w:rPr>
          <w:t>Recommendation 4</w:t>
        </w:r>
      </w:hyperlink>
    </w:p>
    <w:p w14:paraId="0D0EDDED" w14:textId="77777777" w:rsidR="00FD1234" w:rsidRDefault="00CF60AA">
      <w:pPr>
        <w:pStyle w:val="TOC2"/>
        <w:tabs>
          <w:tab w:val="left" w:pos="1276"/>
        </w:tabs>
        <w:rPr>
          <w:rFonts w:asciiTheme="minorHAnsi" w:eastAsiaTheme="minorEastAsia" w:hAnsiTheme="minorHAnsi" w:cstheme="minorBidi"/>
          <w:b w:val="0"/>
          <w:noProof/>
          <w:sz w:val="22"/>
          <w:szCs w:val="22"/>
          <w:lang w:eastAsia="en-AU"/>
        </w:rPr>
      </w:pPr>
      <w:hyperlink w:anchor="_Toc36189476" w:history="1">
        <w:r w:rsidR="00FD1234" w:rsidRPr="00240D63">
          <w:rPr>
            <w:rStyle w:val="Hyperlink"/>
            <w:noProof/>
          </w:rPr>
          <w:t>6.78</w:t>
        </w:r>
        <w:r w:rsidR="00FD1234">
          <w:rPr>
            <w:rFonts w:asciiTheme="minorHAnsi" w:eastAsiaTheme="minorEastAsia" w:hAnsiTheme="minorHAnsi" w:cstheme="minorBidi"/>
            <w:b w:val="0"/>
            <w:noProof/>
            <w:sz w:val="22"/>
            <w:szCs w:val="22"/>
            <w:lang w:eastAsia="en-AU"/>
          </w:rPr>
          <w:tab/>
        </w:r>
        <w:r w:rsidR="00FD1234" w:rsidRPr="00240D63">
          <w:rPr>
            <w:rStyle w:val="Hyperlink"/>
            <w:noProof/>
          </w:rPr>
          <w:t xml:space="preserve">The Committee recommends that </w:t>
        </w:r>
        <w:r w:rsidR="00FD1234" w:rsidRPr="00240D63">
          <w:rPr>
            <w:rStyle w:val="Hyperlink"/>
            <w:i/>
            <w:iCs/>
            <w:noProof/>
          </w:rPr>
          <w:t xml:space="preserve">Fix My Street </w:t>
        </w:r>
        <w:r w:rsidR="00FD1234" w:rsidRPr="00240D63">
          <w:rPr>
            <w:rStyle w:val="Hyperlink"/>
            <w:noProof/>
          </w:rPr>
          <w:t>should be given priority in work done under the appropriation item ‘Improving and expanding online services’.</w:t>
        </w:r>
      </w:hyperlink>
    </w:p>
    <w:p w14:paraId="0E6487C5" w14:textId="77777777"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77" w:history="1">
        <w:r w:rsidR="00FD1234" w:rsidRPr="00240D63">
          <w:rPr>
            <w:rStyle w:val="Hyperlink"/>
            <w:noProof/>
          </w:rPr>
          <w:t>Recommendation 5</w:t>
        </w:r>
      </w:hyperlink>
    </w:p>
    <w:p w14:paraId="41B94CA9" w14:textId="77777777" w:rsidR="00FD1234" w:rsidRDefault="00CF60AA">
      <w:pPr>
        <w:pStyle w:val="TOC2"/>
        <w:tabs>
          <w:tab w:val="left" w:pos="1276"/>
        </w:tabs>
        <w:rPr>
          <w:rFonts w:asciiTheme="minorHAnsi" w:eastAsiaTheme="minorEastAsia" w:hAnsiTheme="minorHAnsi" w:cstheme="minorBidi"/>
          <w:b w:val="0"/>
          <w:noProof/>
          <w:sz w:val="22"/>
          <w:szCs w:val="22"/>
          <w:lang w:eastAsia="en-AU"/>
        </w:rPr>
      </w:pPr>
      <w:hyperlink w:anchor="_Toc36189478" w:history="1">
        <w:r w:rsidR="00FD1234" w:rsidRPr="00240D63">
          <w:rPr>
            <w:rStyle w:val="Hyperlink"/>
            <w:noProof/>
          </w:rPr>
          <w:t>6.80</w:t>
        </w:r>
        <w:r w:rsidR="00FD1234">
          <w:rPr>
            <w:rFonts w:asciiTheme="minorHAnsi" w:eastAsiaTheme="minorEastAsia" w:hAnsiTheme="minorHAnsi" w:cstheme="minorBidi"/>
            <w:b w:val="0"/>
            <w:noProof/>
            <w:sz w:val="22"/>
            <w:szCs w:val="22"/>
            <w:lang w:eastAsia="en-AU"/>
          </w:rPr>
          <w:tab/>
        </w:r>
        <w:r w:rsidR="00FD1234" w:rsidRPr="00240D63">
          <w:rPr>
            <w:rStyle w:val="Hyperlink"/>
            <w:noProof/>
          </w:rPr>
          <w:t>The Committee recommends that the ACT Government ensure that the bulky waste booking system provides pictorial examples of what constitutes 2 square metres of bulky waste.</w:t>
        </w:r>
      </w:hyperlink>
    </w:p>
    <w:p w14:paraId="7CBEBCCB" w14:textId="77777777"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79" w:history="1">
        <w:r w:rsidR="00FD1234" w:rsidRPr="00240D63">
          <w:rPr>
            <w:rStyle w:val="Hyperlink"/>
            <w:noProof/>
          </w:rPr>
          <w:t>Recommendation 6</w:t>
        </w:r>
      </w:hyperlink>
    </w:p>
    <w:p w14:paraId="3C5DA9F0" w14:textId="77777777" w:rsidR="00FD1234" w:rsidRDefault="00CF60AA">
      <w:pPr>
        <w:pStyle w:val="TOC2"/>
        <w:tabs>
          <w:tab w:val="left" w:pos="1276"/>
        </w:tabs>
        <w:rPr>
          <w:rFonts w:asciiTheme="minorHAnsi" w:eastAsiaTheme="minorEastAsia" w:hAnsiTheme="minorHAnsi" w:cstheme="minorBidi"/>
          <w:b w:val="0"/>
          <w:noProof/>
          <w:sz w:val="22"/>
          <w:szCs w:val="22"/>
          <w:lang w:eastAsia="en-AU"/>
        </w:rPr>
      </w:pPr>
      <w:hyperlink w:anchor="_Toc36189480" w:history="1">
        <w:r w:rsidR="00FD1234" w:rsidRPr="00240D63">
          <w:rPr>
            <w:rStyle w:val="Hyperlink"/>
            <w:noProof/>
          </w:rPr>
          <w:t>6.82</w:t>
        </w:r>
        <w:r w:rsidR="00FD1234">
          <w:rPr>
            <w:rFonts w:asciiTheme="minorHAnsi" w:eastAsiaTheme="minorEastAsia" w:hAnsiTheme="minorHAnsi" w:cstheme="minorBidi"/>
            <w:b w:val="0"/>
            <w:noProof/>
            <w:sz w:val="22"/>
            <w:szCs w:val="22"/>
            <w:lang w:eastAsia="en-AU"/>
          </w:rPr>
          <w:tab/>
        </w:r>
        <w:r w:rsidR="00FD1234" w:rsidRPr="00240D63">
          <w:rPr>
            <w:rStyle w:val="Hyperlink"/>
            <w:noProof/>
          </w:rPr>
          <w:t>The Committee recommends that the ACT Government allow for some flexibility in the rollout of the Kerbside Bulky Waste Collection program in new suburbs if residents exceed the 2 square metres of waste allowable under the program.</w:t>
        </w:r>
      </w:hyperlink>
    </w:p>
    <w:p w14:paraId="704D2F21" w14:textId="77777777" w:rsidR="00FD1234" w:rsidRDefault="00CF60AA">
      <w:pPr>
        <w:pStyle w:val="TOC1"/>
        <w:rPr>
          <w:rFonts w:asciiTheme="minorHAnsi" w:eastAsiaTheme="minorEastAsia" w:hAnsiTheme="minorHAnsi" w:cstheme="minorBidi"/>
          <w:b w:val="0"/>
          <w:bCs w:val="0"/>
          <w:smallCaps w:val="0"/>
          <w:noProof/>
          <w:spacing w:val="0"/>
          <w:sz w:val="22"/>
          <w:szCs w:val="22"/>
          <w:lang w:eastAsia="en-AU"/>
        </w:rPr>
      </w:pPr>
      <w:hyperlink w:anchor="_Toc36189481" w:history="1">
        <w:r w:rsidR="00FD1234" w:rsidRPr="00240D63">
          <w:rPr>
            <w:rStyle w:val="Hyperlink"/>
            <w:noProof/>
          </w:rPr>
          <w:t>Recommendation 7</w:t>
        </w:r>
      </w:hyperlink>
    </w:p>
    <w:p w14:paraId="5C16081D" w14:textId="77777777" w:rsidR="00FD1234" w:rsidRDefault="00CF60AA">
      <w:pPr>
        <w:pStyle w:val="TOC2"/>
        <w:tabs>
          <w:tab w:val="left" w:pos="1276"/>
        </w:tabs>
        <w:rPr>
          <w:rFonts w:asciiTheme="minorHAnsi" w:eastAsiaTheme="minorEastAsia" w:hAnsiTheme="minorHAnsi" w:cstheme="minorBidi"/>
          <w:b w:val="0"/>
          <w:noProof/>
          <w:sz w:val="22"/>
          <w:szCs w:val="22"/>
          <w:lang w:eastAsia="en-AU"/>
        </w:rPr>
      </w:pPr>
      <w:hyperlink w:anchor="_Toc36189482" w:history="1">
        <w:r w:rsidR="00FD1234" w:rsidRPr="00240D63">
          <w:rPr>
            <w:rStyle w:val="Hyperlink"/>
            <w:noProof/>
          </w:rPr>
          <w:t>10.44</w:t>
        </w:r>
        <w:r w:rsidR="00FD1234">
          <w:rPr>
            <w:rFonts w:asciiTheme="minorHAnsi" w:eastAsiaTheme="minorEastAsia" w:hAnsiTheme="minorHAnsi" w:cstheme="minorBidi"/>
            <w:b w:val="0"/>
            <w:noProof/>
            <w:sz w:val="22"/>
            <w:szCs w:val="22"/>
            <w:lang w:eastAsia="en-AU"/>
          </w:rPr>
          <w:tab/>
        </w:r>
        <w:r w:rsidR="00FD1234" w:rsidRPr="00240D63">
          <w:rPr>
            <w:rStyle w:val="Hyperlink"/>
            <w:noProof/>
          </w:rPr>
          <w:t>A majority of members of the Committee recommend that the ACT Government advise the Legislative Assembly why an anticipated $60 million operating deficit for Canberra Health Services for the 2019-20 financial year was only identified in late 2019, and to outline the causes of that deficit.</w:t>
        </w:r>
      </w:hyperlink>
    </w:p>
    <w:p w14:paraId="2FBAAC62" w14:textId="54421594" w:rsidR="00BE235D" w:rsidRDefault="00BE235D" w:rsidP="00A6538C">
      <w:pPr>
        <w:pStyle w:val="Heading2"/>
        <w:numPr>
          <w:ilvl w:val="0"/>
          <w:numId w:val="0"/>
        </w:numPr>
        <w:ind w:left="567" w:hanging="567"/>
      </w:pPr>
      <w:r>
        <w:lastRenderedPageBreak/>
        <w:fldChar w:fldCharType="end"/>
      </w:r>
    </w:p>
    <w:p w14:paraId="7C0AA2FA" w14:textId="2EA318C0" w:rsidR="00A6538C" w:rsidRPr="00B114BB" w:rsidRDefault="00A6538C" w:rsidP="00B114BB">
      <w:pPr>
        <w:jc w:val="center"/>
        <w:rPr>
          <w:i/>
          <w:iCs/>
        </w:rPr>
      </w:pPr>
      <w:bookmarkStart w:id="35" w:name="_GoBack"/>
      <w:bookmarkEnd w:id="35"/>
    </w:p>
    <w:p w14:paraId="07B5908B" w14:textId="77777777" w:rsidR="00930625" w:rsidRDefault="00930625" w:rsidP="004001FB"/>
    <w:p w14:paraId="3F1B3D8B" w14:textId="4D8523A7" w:rsidR="007B03C5" w:rsidRDefault="007B03C5" w:rsidP="004001FB">
      <w:pPr>
        <w:sectPr w:rsidR="007B03C5" w:rsidSect="00AC0996">
          <w:footerReference w:type="default" r:id="rId16"/>
          <w:type w:val="oddPage"/>
          <w:pgSz w:w="11907" w:h="16840" w:code="9"/>
          <w:pgMar w:top="1588" w:right="1418" w:bottom="1418" w:left="1418" w:header="720" w:footer="851" w:gutter="0"/>
          <w:pgNumType w:fmt="lowerRoman"/>
          <w:cols w:space="720"/>
          <w:docGrid w:linePitch="360"/>
        </w:sectPr>
      </w:pPr>
    </w:p>
    <w:p w14:paraId="1314C68E" w14:textId="40BD1AD3" w:rsidR="00111850" w:rsidRDefault="00582F5B" w:rsidP="00687244">
      <w:pPr>
        <w:pStyle w:val="Heading2"/>
      </w:pPr>
      <w:bookmarkStart w:id="36" w:name="_Toc502671587"/>
      <w:bookmarkStart w:id="37" w:name="_Toc502671765"/>
      <w:bookmarkStart w:id="38" w:name="_Toc502671871"/>
      <w:bookmarkStart w:id="39" w:name="_Toc502672803"/>
      <w:bookmarkStart w:id="40" w:name="_Toc36189391"/>
      <w:r>
        <w:lastRenderedPageBreak/>
        <w:t>Background</w:t>
      </w:r>
      <w:bookmarkEnd w:id="36"/>
      <w:bookmarkEnd w:id="37"/>
      <w:bookmarkEnd w:id="38"/>
      <w:bookmarkEnd w:id="39"/>
      <w:bookmarkEnd w:id="40"/>
    </w:p>
    <w:p w14:paraId="1F11ECE3" w14:textId="44BCF4A5" w:rsidR="00B0702E" w:rsidRDefault="003B727F" w:rsidP="003B727F">
      <w:pPr>
        <w:pStyle w:val="Heading3"/>
      </w:pPr>
      <w:bookmarkStart w:id="41" w:name="_Toc36189392"/>
      <w:r>
        <w:t>Conduct of the inquiry</w:t>
      </w:r>
      <w:bookmarkEnd w:id="41"/>
    </w:p>
    <w:p w14:paraId="376AB51B" w14:textId="33137BF6" w:rsidR="003B727F" w:rsidRDefault="00E475FC" w:rsidP="003B727F">
      <w:pPr>
        <w:pStyle w:val="BodyText"/>
      </w:pPr>
      <w:r>
        <w:t>On 20 December 2019 the Standing Committee was advised that the ACT Government would introduce a supplementary appropriation bill in the Assembly in February 2020, and that the Bill would be referred to the Committee.</w:t>
      </w:r>
      <w:r>
        <w:rPr>
          <w:rStyle w:val="FootnoteReference"/>
        </w:rPr>
        <w:footnoteReference w:id="4"/>
      </w:r>
      <w:r>
        <w:t xml:space="preserve"> </w:t>
      </w:r>
      <w:r w:rsidR="003B727F">
        <w:t>On 13 February 2020</w:t>
      </w:r>
      <w:r w:rsidR="009003A5">
        <w:t>,</w:t>
      </w:r>
      <w:r w:rsidR="003B727F">
        <w:t xml:space="preserve"> the Assembly referred the Appropriation Bill 2019-2020 (No 2) to the Committee for inquiry and report.</w:t>
      </w:r>
      <w:r w:rsidR="00861061" w:rsidRPr="00861061">
        <w:rPr>
          <w:rStyle w:val="FootnoteReference"/>
        </w:rPr>
        <w:t xml:space="preserve"> </w:t>
      </w:r>
      <w:r w:rsidR="00861061">
        <w:rPr>
          <w:rStyle w:val="FootnoteReference"/>
        </w:rPr>
        <w:footnoteReference w:id="5"/>
      </w:r>
    </w:p>
    <w:p w14:paraId="7C4B0339" w14:textId="295167B6" w:rsidR="009003A5" w:rsidRDefault="008B5814" w:rsidP="003B727F">
      <w:pPr>
        <w:pStyle w:val="BodyText"/>
      </w:pPr>
      <w:r>
        <w:t>The Committee held hearings on 28 February and 2 and 4 March 2020</w:t>
      </w:r>
      <w:r w:rsidR="009003A5">
        <w:t>. The following ministers and their officers appeared before the Committee:</w:t>
      </w:r>
    </w:p>
    <w:p w14:paraId="45F85776" w14:textId="459D9E13" w:rsidR="009003A5" w:rsidRDefault="009003A5" w:rsidP="009003A5">
      <w:pPr>
        <w:pStyle w:val="ListBullet"/>
      </w:pPr>
      <w:r>
        <w:t xml:space="preserve">the </w:t>
      </w:r>
      <w:r w:rsidRPr="009003A5">
        <w:t>Chief Minister, Treasurer, Minister for Social Inclusion and Equality, Minister for Tertiary Education, Minister for Tourism and Special Events and Minister for Trade, Industry and Investment</w:t>
      </w:r>
      <w:r>
        <w:t>;</w:t>
      </w:r>
      <w:r w:rsidR="006851E2">
        <w:rPr>
          <w:rStyle w:val="FootnoteReference"/>
        </w:rPr>
        <w:footnoteReference w:id="6"/>
      </w:r>
    </w:p>
    <w:p w14:paraId="1145A231" w14:textId="65492576" w:rsidR="009003A5" w:rsidRDefault="009003A5" w:rsidP="009003A5">
      <w:pPr>
        <w:pStyle w:val="ListBullet"/>
      </w:pPr>
      <w:r>
        <w:t xml:space="preserve">the </w:t>
      </w:r>
      <w:r w:rsidRPr="009003A5">
        <w:t>Minister for Community Services and Facilities, Minister for Disability, Minister for Employment and Workplace Safety and Minister for Government Services and Procurement</w:t>
      </w:r>
      <w:r>
        <w:t>;</w:t>
      </w:r>
      <w:r w:rsidR="00477A76">
        <w:rPr>
          <w:rStyle w:val="FootnoteReference"/>
        </w:rPr>
        <w:footnoteReference w:id="7"/>
      </w:r>
    </w:p>
    <w:p w14:paraId="32038055" w14:textId="7D3F5074" w:rsidR="009003A5" w:rsidRDefault="009003A5" w:rsidP="009003A5">
      <w:pPr>
        <w:pStyle w:val="ListBullet"/>
      </w:pPr>
      <w:r>
        <w:t xml:space="preserve">the </w:t>
      </w:r>
      <w:r w:rsidRPr="009003A5">
        <w:t>Attorney-General, Minister for the Arts, Creative Industries and Cultural Events, Minister for Building Quality Improvement, Minister for Business and Regulatory Services and Minister for Seniors and Veterans</w:t>
      </w:r>
      <w:r>
        <w:t>;</w:t>
      </w:r>
      <w:r w:rsidR="00786C4A">
        <w:rPr>
          <w:rStyle w:val="FootnoteReference"/>
        </w:rPr>
        <w:footnoteReference w:id="8"/>
      </w:r>
    </w:p>
    <w:p w14:paraId="35268017" w14:textId="0016E096" w:rsidR="009003A5" w:rsidRDefault="009003A5" w:rsidP="009003A5">
      <w:pPr>
        <w:pStyle w:val="ListBullet"/>
      </w:pPr>
      <w:r>
        <w:t xml:space="preserve">the </w:t>
      </w:r>
      <w:r w:rsidRPr="009003A5">
        <w:t>Minister for City Services, Minister for Multicultural Affairs, Minister for Recycling and Waste Reduction, Minister for Roads and Active Travel and Minister for Transport</w:t>
      </w:r>
      <w:r>
        <w:t>;</w:t>
      </w:r>
      <w:r w:rsidR="009315D8" w:rsidRPr="009315D8">
        <w:rPr>
          <w:rStyle w:val="FootnoteReference"/>
        </w:rPr>
        <w:t xml:space="preserve"> </w:t>
      </w:r>
      <w:r w:rsidR="009315D8">
        <w:rPr>
          <w:rStyle w:val="FootnoteReference"/>
        </w:rPr>
        <w:footnoteReference w:id="9"/>
      </w:r>
    </w:p>
    <w:p w14:paraId="333047C2" w14:textId="33124775" w:rsidR="009003A5" w:rsidRDefault="009003A5" w:rsidP="009003A5">
      <w:pPr>
        <w:pStyle w:val="ListBullet"/>
      </w:pPr>
      <w:r>
        <w:t xml:space="preserve">the </w:t>
      </w:r>
      <w:r w:rsidRPr="009003A5">
        <w:t>Minister for Aboriginal and Torres Strait Islander Affairs, Minister for Children, Youth and Families, Minister for Health and Minister for Urban Renewal</w:t>
      </w:r>
      <w:r>
        <w:t>;</w:t>
      </w:r>
      <w:r w:rsidR="008650C8" w:rsidRPr="008650C8">
        <w:rPr>
          <w:rStyle w:val="FootnoteReference"/>
        </w:rPr>
        <w:t xml:space="preserve"> </w:t>
      </w:r>
      <w:r w:rsidR="008650C8">
        <w:rPr>
          <w:rStyle w:val="FootnoteReference"/>
        </w:rPr>
        <w:footnoteReference w:id="10"/>
      </w:r>
    </w:p>
    <w:p w14:paraId="4ADCAB3F" w14:textId="309E1F6D" w:rsidR="009003A5" w:rsidRDefault="009003A5" w:rsidP="009003A5">
      <w:pPr>
        <w:pStyle w:val="ListBullet"/>
      </w:pPr>
      <w:r>
        <w:t xml:space="preserve">the </w:t>
      </w:r>
      <w:r w:rsidRPr="009003A5">
        <w:t>Deputy Chief Minister, Minister for Education and Early Childhood Development, Minister for Housing and Suburban Development, Minister for the Prevention of Domestic and Family Violence, Minister for Sport and Recreation and Minister for Women</w:t>
      </w:r>
      <w:r>
        <w:t>;</w:t>
      </w:r>
      <w:r w:rsidR="004F3DBA" w:rsidRPr="008650C8">
        <w:rPr>
          <w:rStyle w:val="FootnoteReference"/>
        </w:rPr>
        <w:t xml:space="preserve"> </w:t>
      </w:r>
      <w:r w:rsidR="004F3DBA">
        <w:rPr>
          <w:rStyle w:val="FootnoteReference"/>
        </w:rPr>
        <w:footnoteReference w:id="11"/>
      </w:r>
    </w:p>
    <w:p w14:paraId="2E7A0492" w14:textId="18EC477E" w:rsidR="009003A5" w:rsidRPr="009003A5" w:rsidRDefault="009003A5" w:rsidP="009003A5">
      <w:pPr>
        <w:pStyle w:val="ListBullet"/>
      </w:pPr>
      <w:r>
        <w:lastRenderedPageBreak/>
        <w:t xml:space="preserve">the </w:t>
      </w:r>
      <w:r>
        <w:rPr>
          <w:sz w:val="23"/>
          <w:szCs w:val="23"/>
        </w:rPr>
        <w:t>Minister for Climate Change and Sustainability, Minister for Corrections and Justice Health, Minister for Justice, Consumer Affairs and Road Safety and Minister for Mental Health;</w:t>
      </w:r>
      <w:r w:rsidR="00A94D8B" w:rsidRPr="00A94D8B">
        <w:rPr>
          <w:rStyle w:val="FootnoteReference"/>
        </w:rPr>
        <w:t xml:space="preserve"> </w:t>
      </w:r>
      <w:r w:rsidR="00A94D8B">
        <w:rPr>
          <w:rStyle w:val="FootnoteReference"/>
        </w:rPr>
        <w:footnoteReference w:id="12"/>
      </w:r>
      <w:r>
        <w:rPr>
          <w:sz w:val="23"/>
          <w:szCs w:val="23"/>
        </w:rPr>
        <w:t xml:space="preserve"> and</w:t>
      </w:r>
    </w:p>
    <w:p w14:paraId="4DACA237" w14:textId="6CA239F6" w:rsidR="008B5814" w:rsidRDefault="009003A5" w:rsidP="009003A5">
      <w:pPr>
        <w:pStyle w:val="ListBullet"/>
      </w:pPr>
      <w:r>
        <w:rPr>
          <w:sz w:val="23"/>
          <w:szCs w:val="23"/>
        </w:rPr>
        <w:t xml:space="preserve">the </w:t>
      </w:r>
      <w:r w:rsidRPr="009003A5">
        <w:rPr>
          <w:sz w:val="23"/>
          <w:szCs w:val="23"/>
        </w:rPr>
        <w:t>Minister for Advanced Technology and Space Industries, Minister for the Environment and Heritage, Minister for Planning and Land Management and Minister for Police and Emergency Services</w:t>
      </w:r>
      <w:r>
        <w:rPr>
          <w:sz w:val="23"/>
          <w:szCs w:val="23"/>
        </w:rPr>
        <w:t>.</w:t>
      </w:r>
      <w:r w:rsidR="00A94D8B">
        <w:rPr>
          <w:rStyle w:val="FootnoteReference"/>
        </w:rPr>
        <w:footnoteReference w:id="13"/>
      </w:r>
      <w:r w:rsidR="008B5814">
        <w:t xml:space="preserve"> </w:t>
      </w:r>
    </w:p>
    <w:p w14:paraId="26967C65" w14:textId="164966DC" w:rsidR="008C558C" w:rsidRDefault="008C558C" w:rsidP="008C558C">
      <w:pPr>
        <w:pStyle w:val="Heading3"/>
      </w:pPr>
      <w:bookmarkStart w:id="42" w:name="_Toc36189393"/>
      <w:r>
        <w:t>Structure of the report</w:t>
      </w:r>
      <w:bookmarkEnd w:id="42"/>
    </w:p>
    <w:p w14:paraId="57E7C2F6" w14:textId="672570A2" w:rsidR="004D3CD3" w:rsidRDefault="00151C91" w:rsidP="00151C91">
      <w:pPr>
        <w:pStyle w:val="BodyText"/>
      </w:pPr>
      <w:r>
        <w:t xml:space="preserve">The report </w:t>
      </w:r>
      <w:r w:rsidR="001A21A8">
        <w:t xml:space="preserve">includes the present introduction </w:t>
      </w:r>
      <w:r w:rsidR="004D3CD3">
        <w:t xml:space="preserve">(Chapter 1) </w:t>
      </w:r>
      <w:r w:rsidR="001A21A8">
        <w:t xml:space="preserve">and </w:t>
      </w:r>
      <w:r w:rsidR="004D3CD3">
        <w:t xml:space="preserve">relevant provisions of the </w:t>
      </w:r>
      <w:r w:rsidR="004D3CD3">
        <w:br/>
      </w:r>
      <w:r w:rsidR="004D3CD3" w:rsidRPr="004D3CD3">
        <w:rPr>
          <w:i/>
          <w:iCs/>
        </w:rPr>
        <w:t>Financial Management Act 1996</w:t>
      </w:r>
      <w:r w:rsidR="004D3CD3">
        <w:t>, which are also set out in greater detail in a table provided at Appendix A.</w:t>
      </w:r>
    </w:p>
    <w:p w14:paraId="3A81D124" w14:textId="48B86458" w:rsidR="006801F6" w:rsidRDefault="004D3CD3" w:rsidP="00151C91">
      <w:pPr>
        <w:pStyle w:val="BodyText"/>
      </w:pPr>
      <w:r>
        <w:t xml:space="preserve">The report </w:t>
      </w:r>
      <w:r w:rsidR="001A21A8">
        <w:t>then considers matters under each minister’s responsibility in the order ministers appeared before the Committee</w:t>
      </w:r>
      <w:r w:rsidR="00151C91">
        <w:t>.</w:t>
      </w:r>
    </w:p>
    <w:p w14:paraId="436DFDF0" w14:textId="654E6B5D" w:rsidR="001F141E" w:rsidRDefault="004D3CD3" w:rsidP="001F141E">
      <w:pPr>
        <w:pStyle w:val="BodyText"/>
        <w:sectPr w:rsidR="001F141E" w:rsidSect="0064133C">
          <w:footerReference w:type="default" r:id="rId17"/>
          <w:type w:val="oddPage"/>
          <w:pgSz w:w="11907" w:h="16840" w:code="9"/>
          <w:pgMar w:top="1588" w:right="1418" w:bottom="1418" w:left="1418" w:header="720" w:footer="851" w:gutter="0"/>
          <w:pgNumType w:start="1"/>
          <w:cols w:space="720"/>
          <w:docGrid w:linePitch="360"/>
        </w:sectPr>
      </w:pPr>
      <w:r>
        <w:t xml:space="preserve">Each </w:t>
      </w:r>
      <w:r w:rsidR="001F141E">
        <w:t xml:space="preserve">appropriation item listed in the </w:t>
      </w:r>
      <w:r w:rsidR="005B7876">
        <w:t>2019-20 Budget Review</w:t>
      </w:r>
      <w:r w:rsidR="001F141E">
        <w:t xml:space="preserve"> </w:t>
      </w:r>
      <w:r>
        <w:t xml:space="preserve">is dealt with under </w:t>
      </w:r>
      <w:r w:rsidR="001F141E">
        <w:t xml:space="preserve">two </w:t>
      </w:r>
      <w:r>
        <w:t>headings</w:t>
      </w:r>
      <w:r w:rsidR="001F141E">
        <w:t xml:space="preserve">: ‘Program’ and ‘Finances’. The </w:t>
      </w:r>
      <w:r>
        <w:t xml:space="preserve">subsections consider </w:t>
      </w:r>
      <w:r w:rsidR="001F141E">
        <w:t xml:space="preserve">the purpose and financial arrangements for </w:t>
      </w:r>
      <w:r>
        <w:t xml:space="preserve">each </w:t>
      </w:r>
      <w:r w:rsidR="001F141E">
        <w:t xml:space="preserve">appropriation, initially quoting the description and financial figures </w:t>
      </w:r>
      <w:r>
        <w:t xml:space="preserve">from the Budget Review </w:t>
      </w:r>
      <w:r w:rsidR="001F141E">
        <w:t xml:space="preserve">before going on to set out matters </w:t>
      </w:r>
      <w:r>
        <w:t xml:space="preserve">considered by </w:t>
      </w:r>
      <w:r w:rsidR="001F141E">
        <w:t>Committee in the course of its inquiry.</w:t>
      </w:r>
    </w:p>
    <w:p w14:paraId="78670E02" w14:textId="77777777" w:rsidR="00E62C2B" w:rsidRPr="006801F6" w:rsidRDefault="00E62C2B" w:rsidP="006801F6">
      <w:pPr>
        <w:pStyle w:val="Heading2"/>
        <w:rPr>
          <w:i/>
          <w:iCs/>
        </w:rPr>
      </w:pPr>
      <w:bookmarkStart w:id="43" w:name="_Toc36189394"/>
      <w:r w:rsidRPr="006801F6">
        <w:rPr>
          <w:i/>
          <w:iCs/>
        </w:rPr>
        <w:lastRenderedPageBreak/>
        <w:t>Financial Management Act 1996</w:t>
      </w:r>
      <w:bookmarkEnd w:id="43"/>
    </w:p>
    <w:p w14:paraId="66951F1B" w14:textId="42817D68" w:rsidR="000F3038" w:rsidRDefault="000F3038" w:rsidP="000F3038">
      <w:pPr>
        <w:pStyle w:val="Heading3"/>
      </w:pPr>
      <w:bookmarkStart w:id="44" w:name="_Toc36189395"/>
      <w:r>
        <w:t>The Act</w:t>
      </w:r>
      <w:bookmarkEnd w:id="44"/>
    </w:p>
    <w:p w14:paraId="249169AD" w14:textId="75A2188F" w:rsidR="00E62C2B" w:rsidRDefault="00E62C2B" w:rsidP="00E62C2B">
      <w:pPr>
        <w:pStyle w:val="BodyText"/>
        <w:spacing w:after="240"/>
      </w:pPr>
      <w:r>
        <w:t xml:space="preserve">The </w:t>
      </w:r>
      <w:r w:rsidRPr="00D04655">
        <w:rPr>
          <w:i/>
        </w:rPr>
        <w:t>Financial Management Act 1996</w:t>
      </w:r>
      <w:r>
        <w:t xml:space="preserve"> provides at Section 6 that ‘</w:t>
      </w:r>
      <w:r w:rsidRPr="00A1317F">
        <w:t>No payment of public money must be made otherwise than in accordance with an appropriation</w:t>
      </w:r>
      <w:r>
        <w:t>’.</w:t>
      </w:r>
      <w:r>
        <w:rPr>
          <w:rStyle w:val="FootnoteReference"/>
        </w:rPr>
        <w:footnoteReference w:id="14"/>
      </w:r>
      <w:r>
        <w:t xml:space="preserve"> </w:t>
      </w:r>
    </w:p>
    <w:p w14:paraId="798FCA91" w14:textId="77777777" w:rsidR="00E62C2B" w:rsidRDefault="00E62C2B" w:rsidP="00E62C2B">
      <w:pPr>
        <w:pStyle w:val="BodyText"/>
        <w:spacing w:after="240"/>
      </w:pPr>
      <w:r>
        <w:t>Relevantly, the Act also provides that:</w:t>
      </w:r>
    </w:p>
    <w:p w14:paraId="1C5B09C6" w14:textId="77777777" w:rsidR="00E62C2B" w:rsidRDefault="00E62C2B" w:rsidP="00E62C2B">
      <w:pPr>
        <w:pStyle w:val="ListBullet"/>
      </w:pPr>
      <w:r>
        <w:t>the Treasurer may authorise ‘temporary advances’;</w:t>
      </w:r>
      <w:r>
        <w:rPr>
          <w:rStyle w:val="FootnoteReference"/>
        </w:rPr>
        <w:footnoteReference w:id="15"/>
      </w:r>
    </w:p>
    <w:p w14:paraId="6B92B663" w14:textId="77777777" w:rsidR="00E62C2B" w:rsidRDefault="00E62C2B" w:rsidP="00E62C2B">
      <w:pPr>
        <w:pStyle w:val="ListBullet"/>
      </w:pPr>
      <w:r>
        <w:t>Appropriation Acts may make appropriations for controlled recurrent payments, capital injection, or payments on behalf of the Territory;</w:t>
      </w:r>
      <w:r>
        <w:rPr>
          <w:rStyle w:val="FootnoteReference"/>
        </w:rPr>
        <w:footnoteReference w:id="16"/>
      </w:r>
    </w:p>
    <w:p w14:paraId="766BDC69" w14:textId="77777777" w:rsidR="00E62C2B" w:rsidRDefault="00E62C2B" w:rsidP="00E62C2B">
      <w:pPr>
        <w:pStyle w:val="ListBullet"/>
      </w:pPr>
      <w:r>
        <w:t>the Treasurer must on presenting the bill for the first Appropriation Act of the financial year, provide certain information to the Assembly in the form of ‘budget papers’;</w:t>
      </w:r>
      <w:r>
        <w:rPr>
          <w:rStyle w:val="FootnoteReference"/>
        </w:rPr>
        <w:footnoteReference w:id="17"/>
      </w:r>
    </w:p>
    <w:p w14:paraId="22F3B071" w14:textId="77777777" w:rsidR="00E62C2B" w:rsidRDefault="00E62C2B" w:rsidP="00E62C2B">
      <w:pPr>
        <w:pStyle w:val="ListBullet"/>
      </w:pPr>
      <w:r>
        <w:t>the proposed budget for a financial year must include certain information;</w:t>
      </w:r>
      <w:r>
        <w:rPr>
          <w:rStyle w:val="FootnoteReference"/>
        </w:rPr>
        <w:footnoteReference w:id="18"/>
      </w:r>
    </w:p>
    <w:p w14:paraId="79C4A21C" w14:textId="77777777" w:rsidR="00E62C2B" w:rsidRDefault="00E62C2B" w:rsidP="00E62C2B">
      <w:pPr>
        <w:pStyle w:val="ListBullet"/>
      </w:pPr>
      <w:r>
        <w:t>a proposed budget must state the purposes of financial policy objectives and strategies;</w:t>
      </w:r>
      <w:r>
        <w:rPr>
          <w:rStyle w:val="FootnoteReference"/>
        </w:rPr>
        <w:footnoteReference w:id="19"/>
      </w:r>
    </w:p>
    <w:p w14:paraId="078BFBD2" w14:textId="77777777" w:rsidR="00E62C2B" w:rsidRDefault="00E62C2B" w:rsidP="00E62C2B">
      <w:pPr>
        <w:pStyle w:val="ListBullet"/>
      </w:pPr>
      <w:r>
        <w:t>if the Treasurer presents in the Assembly an additional or further budget for a financial year, the Treasurer must also present supplementary budget papers;</w:t>
      </w:r>
      <w:r>
        <w:rPr>
          <w:rStyle w:val="FootnoteReference"/>
        </w:rPr>
        <w:footnoteReference w:id="20"/>
      </w:r>
    </w:p>
    <w:p w14:paraId="20484D48" w14:textId="77777777" w:rsidR="00E62C2B" w:rsidRDefault="00E62C2B" w:rsidP="00E62C2B">
      <w:pPr>
        <w:pStyle w:val="ListBullet"/>
      </w:pPr>
      <w:r>
        <w:t>an additional budget for a financial year is considered to amend the first budget of the year;</w:t>
      </w:r>
      <w:r w:rsidRPr="00002DE5">
        <w:rPr>
          <w:rStyle w:val="FootnoteReference"/>
        </w:rPr>
        <w:t xml:space="preserve"> </w:t>
      </w:r>
      <w:r>
        <w:rPr>
          <w:rStyle w:val="FootnoteReference"/>
        </w:rPr>
        <w:footnoteReference w:id="21"/>
      </w:r>
    </w:p>
    <w:p w14:paraId="10C97A28" w14:textId="77777777" w:rsidR="00E62C2B" w:rsidRDefault="00E62C2B" w:rsidP="00E62C2B">
      <w:pPr>
        <w:pStyle w:val="ListBullet"/>
      </w:pPr>
      <w:r>
        <w:t>the Treasurer may authorise transfers of funds between appropriations, between classes of appropriations, and between entities, and rollovers of appropriated funds where funds have not been fully expended in a financial year;</w:t>
      </w:r>
      <w:r>
        <w:rPr>
          <w:rStyle w:val="FootnoteReference"/>
        </w:rPr>
        <w:footnoteReference w:id="22"/>
      </w:r>
    </w:p>
    <w:p w14:paraId="1C601073" w14:textId="77777777" w:rsidR="00E62C2B" w:rsidRDefault="00E62C2B" w:rsidP="00E62C2B">
      <w:pPr>
        <w:pStyle w:val="ListBullet"/>
      </w:pPr>
      <w:r>
        <w:t>the Treasurer may authorise a ‘Treasurer’s advance’, subject to certain constraints, and that if there is a supplementary budget, Treasurer’s advances are taken to be made out of that supplementary budget;</w:t>
      </w:r>
      <w:r>
        <w:rPr>
          <w:rStyle w:val="FootnoteReference"/>
        </w:rPr>
        <w:footnoteReference w:id="23"/>
      </w:r>
    </w:p>
    <w:p w14:paraId="2C63BCEF" w14:textId="77777777" w:rsidR="00E62C2B" w:rsidRDefault="00E62C2B" w:rsidP="00E62C2B">
      <w:pPr>
        <w:pStyle w:val="ListBullet"/>
      </w:pPr>
      <w:r>
        <w:lastRenderedPageBreak/>
        <w:t>the Treasurer may authorise reductions in Treasurer’s advances;</w:t>
      </w:r>
      <w:r>
        <w:rPr>
          <w:rStyle w:val="FootnoteReference"/>
        </w:rPr>
        <w:footnoteReference w:id="24"/>
      </w:r>
    </w:p>
    <w:p w14:paraId="0953D64C" w14:textId="77777777" w:rsidR="00E62C2B" w:rsidRDefault="00E62C2B" w:rsidP="00E62C2B">
      <w:pPr>
        <w:pStyle w:val="ListBullet"/>
      </w:pPr>
      <w:r>
        <w:t>the Treasurer is obliged to advise the Assembly of Treasurer’s advances and / or reductions to Treasurer’s advances;</w:t>
      </w:r>
      <w:r>
        <w:rPr>
          <w:rStyle w:val="FootnoteReference"/>
        </w:rPr>
        <w:footnoteReference w:id="25"/>
      </w:r>
      <w:r>
        <w:t xml:space="preserve"> and that </w:t>
      </w:r>
    </w:p>
    <w:p w14:paraId="7050E14C" w14:textId="77777777" w:rsidR="00E62C2B" w:rsidRDefault="00E62C2B" w:rsidP="00E62C2B">
      <w:pPr>
        <w:pStyle w:val="ListBullet"/>
      </w:pPr>
      <w:r>
        <w:t>an Appropriation Act may make an appropriation for a capital works reserve, subject to certain conditions.</w:t>
      </w:r>
      <w:r>
        <w:rPr>
          <w:rStyle w:val="FootnoteReference"/>
        </w:rPr>
        <w:footnoteReference w:id="26"/>
      </w:r>
    </w:p>
    <w:p w14:paraId="5332653E" w14:textId="71BCFD93" w:rsidR="006801F6" w:rsidRDefault="006801F6" w:rsidP="006801F6">
      <w:pPr>
        <w:pStyle w:val="Heading3"/>
      </w:pPr>
      <w:bookmarkStart w:id="45" w:name="_Toc36189396"/>
      <w:r>
        <w:t>Committee comment</w:t>
      </w:r>
      <w:bookmarkEnd w:id="45"/>
    </w:p>
    <w:p w14:paraId="69E00995" w14:textId="0D875B0C" w:rsidR="00E62C2B" w:rsidRDefault="00E62C2B" w:rsidP="00E62C2B">
      <w:pPr>
        <w:pStyle w:val="BodyText"/>
      </w:pPr>
      <w:r>
        <w:t xml:space="preserve">The requirement stated in Section 6 of the Act that payment of public money can only be made after the money is appropriated is </w:t>
      </w:r>
      <w:r w:rsidR="00A343F1">
        <w:t>an established feature of the system of government employed in the ACT</w:t>
      </w:r>
      <w:r>
        <w:t>,</w:t>
      </w:r>
      <w:r>
        <w:rPr>
          <w:rStyle w:val="FootnoteReference"/>
        </w:rPr>
        <w:footnoteReference w:id="27"/>
      </w:r>
      <w:r>
        <w:t xml:space="preserve"> and as codified in the </w:t>
      </w:r>
      <w:r w:rsidRPr="000B4CC5">
        <w:rPr>
          <w:i/>
          <w:iCs/>
        </w:rPr>
        <w:t>Bill of Rights 168</w:t>
      </w:r>
      <w:r>
        <w:rPr>
          <w:i/>
          <w:iCs/>
        </w:rPr>
        <w:t>9</w:t>
      </w:r>
      <w:r>
        <w:t>.</w:t>
      </w:r>
      <w:r>
        <w:rPr>
          <w:rStyle w:val="FootnoteReference"/>
        </w:rPr>
        <w:footnoteReference w:id="28"/>
      </w:r>
      <w:r>
        <w:t xml:space="preserve"> The other provisions indicated above </w:t>
      </w:r>
      <w:r w:rsidR="00F622BF">
        <w:t xml:space="preserve">afford </w:t>
      </w:r>
      <w:r w:rsidR="00A343F1">
        <w:t xml:space="preserve">some </w:t>
      </w:r>
      <w:r>
        <w:t xml:space="preserve">discretion to the Treasurer for practical purposes </w:t>
      </w:r>
      <w:r w:rsidR="00A343F1">
        <w:t xml:space="preserve">in order </w:t>
      </w:r>
      <w:r>
        <w:t xml:space="preserve">to provide </w:t>
      </w:r>
      <w:r w:rsidR="00A343F1">
        <w:t xml:space="preserve">a measure of </w:t>
      </w:r>
      <w:r>
        <w:t>flexibility between appropriation bills.</w:t>
      </w:r>
    </w:p>
    <w:p w14:paraId="525E0A30" w14:textId="24CD8E9C" w:rsidR="006801F6" w:rsidRDefault="00DC5EF5" w:rsidP="00E62C2B">
      <w:pPr>
        <w:pStyle w:val="BodyText"/>
      </w:pPr>
      <w:r>
        <w:t xml:space="preserve">The provisions of the </w:t>
      </w:r>
      <w:r w:rsidRPr="00DC5EF5">
        <w:rPr>
          <w:i/>
          <w:iCs/>
        </w:rPr>
        <w:t>Financial Management Act 1996</w:t>
      </w:r>
      <w:r>
        <w:t xml:space="preserve"> form a hierarchy. Section 6 is the fundamental provision, which supports the due authorisation of the expenditure of public money, and the thorough consideration of proposals for expenditure by the Assembly. Other provisions, which accord a measure of discretion to the Treasurer to make adjustments—within certain prescribed boundaries—mean that there is some flexibility in financial arrangements, so long as they do not detract from the anchor</w:t>
      </w:r>
      <w:r w:rsidR="005B5309">
        <w:t>ing</w:t>
      </w:r>
      <w:r>
        <w:t xml:space="preserve"> principle that appropriation will be duly considered and authorised by the Assembly.</w:t>
      </w:r>
    </w:p>
    <w:p w14:paraId="6ABA003C" w14:textId="7B9852B0" w:rsidR="004F7B84" w:rsidRDefault="004F7B84" w:rsidP="00E62C2B">
      <w:pPr>
        <w:pStyle w:val="BodyText"/>
      </w:pPr>
      <w:r>
        <w:t xml:space="preserve">These principles come into play in this report where the Committee considers whether appropriations are for measures which are new or are business as usual. The overriding principle is that the Assembly should have an opportunity to consider all expenditure. For that reason, there is a valid argument that inclusion in the main yearly budget is preferable to adding items to a supplementary appropriation, where it is likely that the Assembly will have less of an opportunity to scrutinise the proposed expenditure. For this reason, there is an </w:t>
      </w:r>
      <w:r>
        <w:lastRenderedPageBreak/>
        <w:t xml:space="preserve">implicit principle that supplementary appropriations should not be sought to support business as usual expenditure. </w:t>
      </w:r>
    </w:p>
    <w:p w14:paraId="50E8AFCD" w14:textId="625D4B4A" w:rsidR="004F7B84" w:rsidRDefault="004F7B84" w:rsidP="00E62C2B">
      <w:pPr>
        <w:pStyle w:val="BodyText"/>
      </w:pPr>
      <w:r>
        <w:t>Similarly, ‘cash managing’, where government entities provide themselves with greater discretion over new or altered expenditures by, for example, delaying hiring to positions so as to create a working financial surplus that can be applied to other initiatives, should be kept within bounds so as to serve, appropriately, the principle that the Assembly should be the arbiter of all appropriations.</w:t>
      </w:r>
    </w:p>
    <w:p w14:paraId="0DFA1F8B" w14:textId="6412FAEB" w:rsidR="007F425E" w:rsidRDefault="007F425E" w:rsidP="007F425E">
      <w:pPr>
        <w:pStyle w:val="BodyText"/>
      </w:pPr>
      <w:r>
        <w:t xml:space="preserve">It is the view of some members of the Committee </w:t>
      </w:r>
      <w:r>
        <w:rPr>
          <w:lang w:eastAsia="en-AU"/>
        </w:rPr>
        <w:t>that many of the appropriations set out in the Appropriation Bill 2019-2020 (No 2) are either not new initiatives or do not have a degree of urgency attached to them that would in normal circumstances prompt a supplementary appropriation.</w:t>
      </w:r>
      <w:r w:rsidR="00E31B82">
        <w:rPr>
          <w:rStyle w:val="FootnoteReference"/>
          <w:lang w:eastAsia="en-AU"/>
        </w:rPr>
        <w:footnoteReference w:id="29"/>
      </w:r>
    </w:p>
    <w:p w14:paraId="708EE0F6" w14:textId="1CBC8433" w:rsidR="003C444B" w:rsidRDefault="003C444B" w:rsidP="003C444B">
      <w:pPr>
        <w:pStyle w:val="BodyText"/>
        <w:rPr>
          <w:lang w:eastAsia="en-AU"/>
        </w:rPr>
      </w:pPr>
      <w:r>
        <w:t xml:space="preserve">Some members of the Committee were concerned about an exchange with the Chief Minister regarding the ‘Tax Reform Advisory Group’, where it was suggested that the </w:t>
      </w:r>
      <w:r w:rsidR="004A0EA3">
        <w:t xml:space="preserve">manner in which the funds were being managed </w:t>
      </w:r>
      <w:r>
        <w:t xml:space="preserve">presumed that the Assembly would make the appropriation and the Chief Minister argued that it was </w:t>
      </w:r>
      <w:r w:rsidR="004A0EA3">
        <w:t xml:space="preserve">reasonable </w:t>
      </w:r>
      <w:r>
        <w:t>to know, in this regard, that the Bill would be passed due to the Government’s numbers in the Chamber.</w:t>
      </w:r>
      <w:r w:rsidR="000C1AE3">
        <w:t xml:space="preserve"> </w:t>
      </w:r>
      <w:r>
        <w:rPr>
          <w:lang w:eastAsia="en-AU"/>
        </w:rPr>
        <w:t xml:space="preserve">These Members </w:t>
      </w:r>
      <w:r w:rsidR="00AD510B">
        <w:rPr>
          <w:lang w:eastAsia="en-AU"/>
        </w:rPr>
        <w:t xml:space="preserve">take </w:t>
      </w:r>
      <w:r>
        <w:rPr>
          <w:lang w:eastAsia="en-AU"/>
        </w:rPr>
        <w:t xml:space="preserve">the view that being able to command a majority of votes in the Chamber is not equivalent to giving the Assembly </w:t>
      </w:r>
      <w:r w:rsidR="00BB0312">
        <w:rPr>
          <w:lang w:eastAsia="en-AU"/>
        </w:rPr>
        <w:t xml:space="preserve">an appropriate opportunity to </w:t>
      </w:r>
      <w:r>
        <w:rPr>
          <w:lang w:eastAsia="en-AU"/>
        </w:rPr>
        <w:t xml:space="preserve">consider the Bill, and that in this instance the Government risked spending money without it first being appropriated, </w:t>
      </w:r>
      <w:r w:rsidR="00E31616">
        <w:rPr>
          <w:lang w:eastAsia="en-AU"/>
        </w:rPr>
        <w:t xml:space="preserve">which could be </w:t>
      </w:r>
      <w:r>
        <w:rPr>
          <w:lang w:eastAsia="en-AU"/>
        </w:rPr>
        <w:t xml:space="preserve">contrary to Section 6 of the </w:t>
      </w:r>
      <w:r w:rsidRPr="00C117DC">
        <w:rPr>
          <w:i/>
          <w:iCs/>
          <w:lang w:eastAsia="en-AU"/>
        </w:rPr>
        <w:t>Financial Management Act</w:t>
      </w:r>
      <w:r>
        <w:rPr>
          <w:lang w:eastAsia="en-AU"/>
        </w:rPr>
        <w:t>.</w:t>
      </w:r>
      <w:r w:rsidR="004A0EA3">
        <w:rPr>
          <w:rStyle w:val="FootnoteReference"/>
          <w:lang w:eastAsia="en-AU"/>
        </w:rPr>
        <w:footnoteReference w:id="30"/>
      </w:r>
    </w:p>
    <w:p w14:paraId="5F5AA32F" w14:textId="77777777" w:rsidR="004B0315" w:rsidRDefault="004B0315">
      <w:pPr>
        <w:pStyle w:val="BodyText"/>
        <w:numPr>
          <w:ilvl w:val="0"/>
          <w:numId w:val="0"/>
        </w:numPr>
        <w:sectPr w:rsidR="004B0315" w:rsidSect="00F30D34">
          <w:type w:val="oddPage"/>
          <w:pgSz w:w="11907" w:h="16840" w:code="9"/>
          <w:pgMar w:top="1588" w:right="1418" w:bottom="1418" w:left="1418" w:header="720" w:footer="851" w:gutter="0"/>
          <w:cols w:space="720"/>
          <w:docGrid w:linePitch="360"/>
        </w:sectPr>
      </w:pPr>
    </w:p>
    <w:p w14:paraId="0DB975E4" w14:textId="2C19A3AA" w:rsidR="006F1579" w:rsidRDefault="00E717B1" w:rsidP="00CD7F25">
      <w:pPr>
        <w:pStyle w:val="Heading2"/>
      </w:pPr>
      <w:bookmarkStart w:id="46" w:name="_Toc36189397"/>
      <w:r>
        <w:lastRenderedPageBreak/>
        <w:t>Minister Andrew Barr MLA</w:t>
      </w:r>
      <w:bookmarkEnd w:id="46"/>
    </w:p>
    <w:p w14:paraId="6DC9FFCA" w14:textId="3A1E7FA1" w:rsidR="0050738D" w:rsidRDefault="0050738D" w:rsidP="0050738D">
      <w:pPr>
        <w:pStyle w:val="Heading3"/>
      </w:pPr>
      <w:bookmarkStart w:id="47" w:name="_Toc36189398"/>
      <w:r>
        <w:t>Introduction</w:t>
      </w:r>
      <w:bookmarkEnd w:id="47"/>
    </w:p>
    <w:p w14:paraId="3F1318AF" w14:textId="4D2D0CE7" w:rsidR="0050738D" w:rsidRPr="0050738D" w:rsidRDefault="0050738D" w:rsidP="0050738D">
      <w:pPr>
        <w:pStyle w:val="BodyText"/>
      </w:pPr>
      <w:r>
        <w:t xml:space="preserve">This chapter considers appropriation items under the responsibility of </w:t>
      </w:r>
      <w:r w:rsidR="00E717B1">
        <w:t xml:space="preserve">Minister Andrew Barr MLA, </w:t>
      </w:r>
      <w:r w:rsidRPr="009003A5">
        <w:t>Chief Minister, Treasurer, Minister for Social Inclusion and Equality, Minister for Tertiary Education, Minister for Tourism and Special Events and Minister for Trade, Industry and Investment</w:t>
      </w:r>
      <w:r w:rsidR="00E717B1">
        <w:t xml:space="preserve">. Minister Barr </w:t>
      </w:r>
      <w:r>
        <w:t xml:space="preserve">appeared before the Committee </w:t>
      </w:r>
      <w:r w:rsidR="00665806">
        <w:t xml:space="preserve">with his officers on </w:t>
      </w:r>
      <w:r>
        <w:t>28 February 2020.</w:t>
      </w:r>
      <w:r>
        <w:rPr>
          <w:rStyle w:val="FootnoteReference"/>
        </w:rPr>
        <w:footnoteReference w:id="31"/>
      </w:r>
    </w:p>
    <w:p w14:paraId="2416BADE" w14:textId="3B51B08B" w:rsidR="004C4C2F" w:rsidRDefault="004D3015" w:rsidP="00271452">
      <w:pPr>
        <w:pStyle w:val="Heading3"/>
      </w:pPr>
      <w:bookmarkStart w:id="48" w:name="_Toc36189399"/>
      <w:r>
        <w:t>‘</w:t>
      </w:r>
      <w:r w:rsidR="00271452" w:rsidRPr="00271452">
        <w:t xml:space="preserve">Cheaper parking at Canberra </w:t>
      </w:r>
      <w:r w:rsidR="00D2606A" w:rsidRPr="00271452">
        <w:t>Stadium</w:t>
      </w:r>
      <w:r w:rsidR="00D2606A">
        <w:t>’</w:t>
      </w:r>
      <w:bookmarkEnd w:id="48"/>
    </w:p>
    <w:p w14:paraId="137A31D8" w14:textId="3431E950" w:rsidR="00313FA1" w:rsidRDefault="00313FA1" w:rsidP="00313FA1">
      <w:pPr>
        <w:pStyle w:val="Heading4"/>
      </w:pPr>
      <w:r>
        <w:t>Program</w:t>
      </w:r>
    </w:p>
    <w:p w14:paraId="602F4925" w14:textId="77777777" w:rsidR="0042606C" w:rsidRDefault="0042606C" w:rsidP="0042606C">
      <w:pPr>
        <w:pStyle w:val="BodyText"/>
      </w:pPr>
      <w:r>
        <w:t>The Budget Review stated that the ACT Government would ‘reduce early bird parking fees at GIO Stadium from $7 to $5 for major fixtures’.</w:t>
      </w:r>
      <w:r>
        <w:rPr>
          <w:rStyle w:val="FootnoteReference"/>
        </w:rPr>
        <w:footnoteReference w:id="32"/>
      </w:r>
    </w:p>
    <w:p w14:paraId="1115F48C" w14:textId="77777777" w:rsidR="0042606C" w:rsidRDefault="0042606C" w:rsidP="0042606C">
      <w:pPr>
        <w:pStyle w:val="BodyText"/>
      </w:pPr>
      <w:r>
        <w:t>The appropriation for this item represented $40,000 in foregone revenue in 2019-20 and the following three years, amounting to a total of $160,000 foregone.</w:t>
      </w:r>
      <w:r>
        <w:rPr>
          <w:rStyle w:val="FootnoteReference"/>
        </w:rPr>
        <w:footnoteReference w:id="33"/>
      </w:r>
    </w:p>
    <w:p w14:paraId="629A4F30" w14:textId="46E9D513" w:rsidR="00313FA1" w:rsidRDefault="0042606C" w:rsidP="005B5309">
      <w:pPr>
        <w:pStyle w:val="BodyText"/>
      </w:pPr>
      <w:r>
        <w:t xml:space="preserve">In hearings, the </w:t>
      </w:r>
      <w:r w:rsidR="00313FA1">
        <w:t xml:space="preserve">Committee asked the Treasurer </w:t>
      </w:r>
      <w:r>
        <w:t xml:space="preserve">the meaning of the term </w:t>
      </w:r>
      <w:r w:rsidR="00313FA1">
        <w:t>‘major events’ and what had prompted the appropriation</w:t>
      </w:r>
      <w:r w:rsidR="00F622BF">
        <w:t xml:space="preserve"> which was part of a package of assistance to the Raiders and the Brumbies.</w:t>
      </w:r>
      <w:r w:rsidR="00313FA1">
        <w:rPr>
          <w:rStyle w:val="FootnoteReference"/>
        </w:rPr>
        <w:footnoteReference w:id="34"/>
      </w:r>
    </w:p>
    <w:p w14:paraId="0576B857" w14:textId="7F57BCC3" w:rsidR="00F340D4" w:rsidRDefault="004F2262" w:rsidP="004F2262">
      <w:pPr>
        <w:pStyle w:val="Heading4"/>
      </w:pPr>
      <w:r>
        <w:t>Financ</w:t>
      </w:r>
      <w:r w:rsidR="00764A24">
        <w:t>es</w:t>
      </w:r>
      <w:r>
        <w:t xml:space="preserve"> </w:t>
      </w:r>
    </w:p>
    <w:p w14:paraId="0E1E7237" w14:textId="2320C679" w:rsidR="004F2262" w:rsidRDefault="00C65B08" w:rsidP="00917301">
      <w:pPr>
        <w:pStyle w:val="BodyText"/>
      </w:pPr>
      <w:r>
        <w:t xml:space="preserve">The </w:t>
      </w:r>
      <w:r w:rsidR="004F2262">
        <w:t xml:space="preserve">Committee asked whether </w:t>
      </w:r>
      <w:r w:rsidR="0042606C">
        <w:t xml:space="preserve">the initiative </w:t>
      </w:r>
      <w:r w:rsidR="004F2262">
        <w:t xml:space="preserve">had </w:t>
      </w:r>
      <w:r w:rsidR="0042606C">
        <w:t xml:space="preserve">begun </w:t>
      </w:r>
      <w:r w:rsidR="004F2262">
        <w:t>before appropriation had been made</w:t>
      </w:r>
      <w:r w:rsidR="0042606C">
        <w:t xml:space="preserve">, and </w:t>
      </w:r>
      <w:r w:rsidR="004F2262">
        <w:t xml:space="preserve">how </w:t>
      </w:r>
      <w:r w:rsidR="0042606C">
        <w:t xml:space="preserve">financial resourcing had been </w:t>
      </w:r>
      <w:r w:rsidR="004F2262">
        <w:t>managed in anticipation of the Bill</w:t>
      </w:r>
      <w:r w:rsidR="0042606C">
        <w:t xml:space="preserve"> being passed</w:t>
      </w:r>
      <w:r w:rsidR="004F2262">
        <w:t xml:space="preserve">. </w:t>
      </w:r>
      <w:r w:rsidR="00B67046">
        <w:t xml:space="preserve">The </w:t>
      </w:r>
      <w:r w:rsidR="004F2262">
        <w:t xml:space="preserve">Acting Under Treasurer </w:t>
      </w:r>
      <w:r w:rsidR="00B67046">
        <w:t xml:space="preserve">told the Committee </w:t>
      </w:r>
      <w:r w:rsidR="004F2262">
        <w:t xml:space="preserve">that </w:t>
      </w:r>
      <w:r w:rsidR="0042606C">
        <w:t xml:space="preserve">this was not a substantive concern because </w:t>
      </w:r>
      <w:r w:rsidR="004F2262">
        <w:t>the item involved ‘an amount of revenue foregone’ rather than ‘an appropriated amount’.</w:t>
      </w:r>
      <w:r w:rsidR="004F2262">
        <w:rPr>
          <w:rStyle w:val="FootnoteReference"/>
        </w:rPr>
        <w:footnoteReference w:id="35"/>
      </w:r>
    </w:p>
    <w:p w14:paraId="0AFF419C" w14:textId="623AAFAF" w:rsidR="00213045" w:rsidRDefault="004D3015" w:rsidP="00213045">
      <w:pPr>
        <w:pStyle w:val="Heading3"/>
      </w:pPr>
      <w:bookmarkStart w:id="49" w:name="_Toc36189400"/>
      <w:r>
        <w:lastRenderedPageBreak/>
        <w:t>‘</w:t>
      </w:r>
      <w:r w:rsidR="00213045" w:rsidRPr="00213045">
        <w:t>Tourism hub at the Yarramundi cultural centre</w:t>
      </w:r>
      <w:r>
        <w:t>’</w:t>
      </w:r>
      <w:r w:rsidR="00C2292B">
        <w:t xml:space="preserve"> (CMTEDD)</w:t>
      </w:r>
      <w:bookmarkEnd w:id="49"/>
    </w:p>
    <w:p w14:paraId="78F67D24" w14:textId="7FC83CEB" w:rsidR="00213045" w:rsidRDefault="00213045" w:rsidP="00213045">
      <w:pPr>
        <w:pStyle w:val="Heading4"/>
      </w:pPr>
      <w:r>
        <w:t>Program</w:t>
      </w:r>
    </w:p>
    <w:p w14:paraId="3DD25433" w14:textId="77777777" w:rsidR="005839EF" w:rsidRDefault="005839EF" w:rsidP="005839EF">
      <w:pPr>
        <w:pStyle w:val="BodyText"/>
      </w:pPr>
      <w:r>
        <w:t>The Budget Review stated, regarding ‘</w:t>
      </w:r>
      <w:r w:rsidRPr="00C74848">
        <w:t>tourism hub at the Yarramundi cultural centre</w:t>
      </w:r>
      <w:r>
        <w:t>’:</w:t>
      </w:r>
    </w:p>
    <w:p w14:paraId="48F50510" w14:textId="77777777" w:rsidR="005839EF" w:rsidRDefault="005839EF" w:rsidP="005839EF">
      <w:pPr>
        <w:pStyle w:val="Quote"/>
      </w:pPr>
      <w:r w:rsidRPr="00C74848">
        <w:t>The Government will work with the Aboriginal and Torres Strait Islander Elected Body and the Aboriginal and Torres Strait Islander community to identify options to create an Aboriginal and Torres Strait Islander cultural tourism precinct and business hub at the Yarramundi Reach Cultural Centre. The work will also include the development of a strategic vision to establish community control and management for the Yarramundi Cultural Centre.</w:t>
      </w:r>
      <w:r>
        <w:rPr>
          <w:rStyle w:val="FootnoteReference"/>
        </w:rPr>
        <w:footnoteReference w:id="36"/>
      </w:r>
    </w:p>
    <w:p w14:paraId="11C2CF9C" w14:textId="65B23D54" w:rsidR="007636B8" w:rsidRDefault="005839EF" w:rsidP="007636B8">
      <w:pPr>
        <w:pStyle w:val="BodyText"/>
        <w:keepNext/>
      </w:pPr>
      <w:r>
        <w:t xml:space="preserve">In hearings, when </w:t>
      </w:r>
      <w:r w:rsidR="007636B8">
        <w:t>asked about the $27</w:t>
      </w:r>
      <w:r w:rsidR="00234989">
        <w:t>3</w:t>
      </w:r>
      <w:r w:rsidR="007636B8">
        <w:t>,000 assigned to the appropriation item, the Chief Minister told the Committee that this was</w:t>
      </w:r>
      <w:r w:rsidR="006D7A38" w:rsidRPr="006D7A38">
        <w:t xml:space="preserve"> </w:t>
      </w:r>
      <w:r w:rsidR="006D7A38" w:rsidRPr="007636B8">
        <w:t>a jointly funded initiative between the Community Services Directorate and the Chief Minister, Treasury and Economic Development Directorate.</w:t>
      </w:r>
      <w:r w:rsidR="007636B8">
        <w:rPr>
          <w:rStyle w:val="FootnoteReference"/>
        </w:rPr>
        <w:footnoteReference w:id="37"/>
      </w:r>
    </w:p>
    <w:p w14:paraId="3DC0876F" w14:textId="34064E58" w:rsidR="00557B7C" w:rsidRDefault="00FA053C" w:rsidP="00557B7C">
      <w:pPr>
        <w:pStyle w:val="BodyText"/>
      </w:pPr>
      <w:r>
        <w:t>Later in hearings</w:t>
      </w:r>
      <w:r w:rsidR="00541256">
        <w:t>,</w:t>
      </w:r>
      <w:r>
        <w:t xml:space="preserve"> the </w:t>
      </w:r>
      <w:r w:rsidRPr="00FA053C">
        <w:t>Minister for Aboriginal and Torres Strait Islander Affairs</w:t>
      </w:r>
      <w:r>
        <w:t xml:space="preserve"> told the Committee that there were </w:t>
      </w:r>
      <w:r w:rsidRPr="00FA053C">
        <w:t xml:space="preserve">two elements to </w:t>
      </w:r>
      <w:r>
        <w:t xml:space="preserve">the </w:t>
      </w:r>
      <w:r w:rsidRPr="00FA053C">
        <w:t xml:space="preserve">proposal, which is why it </w:t>
      </w:r>
      <w:r>
        <w:t xml:space="preserve">had </w:t>
      </w:r>
      <w:r w:rsidRPr="00FA053C">
        <w:t xml:space="preserve">expenses for both the Community Services Directorate </w:t>
      </w:r>
      <w:r w:rsidR="006D7A38">
        <w:t>(CSD)</w:t>
      </w:r>
      <w:r w:rsidRPr="00FA053C">
        <w:t>and the Chief Minister, Treasury and Economic Development Directorate</w:t>
      </w:r>
      <w:r w:rsidR="006D7A38">
        <w:t xml:space="preserve"> (CMTEDD)</w:t>
      </w:r>
      <w:r w:rsidRPr="00FA053C">
        <w:t>.</w:t>
      </w:r>
      <w:r>
        <w:rPr>
          <w:rStyle w:val="FootnoteReference"/>
        </w:rPr>
        <w:footnoteReference w:id="38"/>
      </w:r>
      <w:r w:rsidR="006D7A38">
        <w:t xml:space="preserve"> The Minister told the Committee that the CSD component was</w:t>
      </w:r>
      <w:r w:rsidR="005B5309">
        <w:t xml:space="preserve"> </w:t>
      </w:r>
      <w:r w:rsidR="00643465">
        <w:t>‘</w:t>
      </w:r>
      <w:r w:rsidR="00557B7C" w:rsidRPr="00557B7C">
        <w:t>to establish community control and management for Yarramundi cultural centre</w:t>
      </w:r>
      <w:r w:rsidR="00643465">
        <w:t>’</w:t>
      </w:r>
      <w:r w:rsidR="005B5309">
        <w:t xml:space="preserve"> while </w:t>
      </w:r>
      <w:r w:rsidR="006D7A38">
        <w:t>CMTEDD focused on the tourism hub proposal</w:t>
      </w:r>
      <w:r w:rsidR="00557B7C" w:rsidRPr="00557B7C">
        <w:t>.</w:t>
      </w:r>
      <w:r w:rsidR="00557B7C">
        <w:rPr>
          <w:rStyle w:val="FootnoteReference"/>
        </w:rPr>
        <w:footnoteReference w:id="39"/>
      </w:r>
    </w:p>
    <w:p w14:paraId="5787C467" w14:textId="460CD49C" w:rsidR="00213045" w:rsidRDefault="00213045" w:rsidP="00213045">
      <w:pPr>
        <w:pStyle w:val="Heading4"/>
      </w:pPr>
      <w:r>
        <w:t>Financ</w:t>
      </w:r>
      <w:r w:rsidR="0087276C">
        <w:t>es</w:t>
      </w:r>
    </w:p>
    <w:p w14:paraId="26ABE43C" w14:textId="5A4C6EA3" w:rsidR="005839EF" w:rsidRDefault="005839EF" w:rsidP="005839EF">
      <w:pPr>
        <w:pStyle w:val="BodyText"/>
      </w:pPr>
      <w:r>
        <w:t>The Budget Review stated that the appropriation for this item included $173,000 for expenses of the Community Services Directorate (CSD) and a further $100,000 for expenses of the Chief Minister, Treasury and Economic Development Directorate (CMTEDD) in the 2019-20 financial year. There were no other funds allocated to the item for 2020-21, 2021-22 or 2022-23, and so the total appropriation was $273,000.</w:t>
      </w:r>
      <w:r w:rsidRPr="000C1A6C">
        <w:rPr>
          <w:rStyle w:val="FootnoteReference"/>
        </w:rPr>
        <w:t xml:space="preserve"> </w:t>
      </w:r>
      <w:r>
        <w:rPr>
          <w:rStyle w:val="FootnoteReference"/>
        </w:rPr>
        <w:footnoteReference w:id="40"/>
      </w:r>
    </w:p>
    <w:p w14:paraId="2EDD5CE8" w14:textId="24E5E38A" w:rsidR="002B66F9" w:rsidRDefault="00917301" w:rsidP="002B66F9">
      <w:pPr>
        <w:pStyle w:val="BodyText"/>
      </w:pPr>
      <w:r>
        <w:lastRenderedPageBreak/>
        <w:t xml:space="preserve">In hearings, the </w:t>
      </w:r>
      <w:r w:rsidR="002B66F9">
        <w:t xml:space="preserve">Committee asked how CMTEDD would expend $100,000 for the project in the remaining three months of the financial year. The </w:t>
      </w:r>
      <w:r w:rsidR="002B66F9" w:rsidRPr="002B66F9">
        <w:t xml:space="preserve">Executive Branch Manager, Office for Aboriginal and Torres Strait Islander Affairs, </w:t>
      </w:r>
      <w:r w:rsidR="002B66F9">
        <w:t>CSD, told the Committee</w:t>
      </w:r>
      <w:r w:rsidR="005B5309">
        <w:t xml:space="preserve"> </w:t>
      </w:r>
      <w:r w:rsidR="006D7A38">
        <w:t>that the</w:t>
      </w:r>
      <w:r w:rsidR="005B5309">
        <w:t xml:space="preserve"> </w:t>
      </w:r>
      <w:r w:rsidR="002B66F9" w:rsidRPr="002B66F9">
        <w:t xml:space="preserve">$100,000 </w:t>
      </w:r>
      <w:r w:rsidR="005B5309">
        <w:t>was ‘</w:t>
      </w:r>
      <w:r w:rsidR="002B66F9" w:rsidRPr="002B66F9">
        <w:t>to undertake the feasibility study to build new facilities and infrastructure at the Yarramundi cultural centre</w:t>
      </w:r>
      <w:r w:rsidR="005B5309">
        <w:t>’</w:t>
      </w:r>
      <w:r w:rsidR="002B66F9" w:rsidRPr="002B66F9">
        <w:t>.</w:t>
      </w:r>
      <w:r w:rsidR="002B66F9">
        <w:rPr>
          <w:rStyle w:val="FootnoteReference"/>
        </w:rPr>
        <w:footnoteReference w:id="41"/>
      </w:r>
    </w:p>
    <w:p w14:paraId="2DAD8F72" w14:textId="6C85D3DF" w:rsidR="00191FA2" w:rsidRDefault="002614B9" w:rsidP="00191FA2">
      <w:pPr>
        <w:pStyle w:val="Heading3"/>
        <w:rPr>
          <w:shd w:val="clear" w:color="auto" w:fill="FFFFFF"/>
          <w:lang w:eastAsia="en-AU"/>
        </w:rPr>
      </w:pPr>
      <w:bookmarkStart w:id="50" w:name="_Toc36189401"/>
      <w:r>
        <w:rPr>
          <w:shd w:val="clear" w:color="auto" w:fill="FFFFFF"/>
          <w:lang w:eastAsia="en-AU"/>
        </w:rPr>
        <w:t>‘</w:t>
      </w:r>
      <w:r w:rsidR="00191FA2">
        <w:rPr>
          <w:shd w:val="clear" w:color="auto" w:fill="FFFFFF"/>
          <w:lang w:eastAsia="en-AU"/>
        </w:rPr>
        <w:t>Further work for a new rectangular Canberra stadium</w:t>
      </w:r>
      <w:r>
        <w:rPr>
          <w:shd w:val="clear" w:color="auto" w:fill="FFFFFF"/>
          <w:lang w:eastAsia="en-AU"/>
        </w:rPr>
        <w:t>’</w:t>
      </w:r>
      <w:bookmarkEnd w:id="50"/>
    </w:p>
    <w:p w14:paraId="6CDDAEF1" w14:textId="77777777" w:rsidR="00475D02" w:rsidRDefault="00475D02" w:rsidP="00475D02">
      <w:pPr>
        <w:pStyle w:val="Heading4"/>
        <w:rPr>
          <w:lang w:eastAsia="en-AU"/>
        </w:rPr>
      </w:pPr>
      <w:r>
        <w:rPr>
          <w:lang w:eastAsia="en-AU"/>
        </w:rPr>
        <w:t>Program</w:t>
      </w:r>
    </w:p>
    <w:p w14:paraId="31D154FC" w14:textId="77777777" w:rsidR="00917301" w:rsidRDefault="00917301" w:rsidP="00917301">
      <w:pPr>
        <w:pStyle w:val="BodyText"/>
        <w:rPr>
          <w:lang w:eastAsia="en-AU"/>
        </w:rPr>
      </w:pPr>
      <w:r>
        <w:rPr>
          <w:lang w:eastAsia="en-AU"/>
        </w:rPr>
        <w:t>The Budget Review stated in relation to ‘Further work for a new Rectangular Canberra Stadium’, that:</w:t>
      </w:r>
    </w:p>
    <w:p w14:paraId="46B61313" w14:textId="77777777" w:rsidR="00917301" w:rsidRDefault="00917301" w:rsidP="00917301">
      <w:pPr>
        <w:pStyle w:val="Quote"/>
        <w:rPr>
          <w:lang w:eastAsia="en-AU"/>
        </w:rPr>
      </w:pPr>
      <w:r w:rsidRPr="00475D02">
        <w:rPr>
          <w:lang w:eastAsia="en-AU"/>
        </w:rPr>
        <w:t>The Government will fund further site analysis, consultation and investigation of potential rectangular stadium sites at Civic Pool and EPIC. The ACT Infrastructure Plan identifies a new Rectangular Stadium as a long-term priority.</w:t>
      </w:r>
      <w:r>
        <w:rPr>
          <w:rStyle w:val="FootnoteReference"/>
          <w:lang w:eastAsia="en-AU"/>
        </w:rPr>
        <w:footnoteReference w:id="42"/>
      </w:r>
    </w:p>
    <w:p w14:paraId="161E0925" w14:textId="77F9E033" w:rsidR="000D0741" w:rsidRDefault="00A65B9E" w:rsidP="005B5309">
      <w:pPr>
        <w:pStyle w:val="BodyText"/>
        <w:widowControl w:val="0"/>
        <w:rPr>
          <w:lang w:eastAsia="en-AU"/>
        </w:rPr>
      </w:pPr>
      <w:r>
        <w:rPr>
          <w:lang w:eastAsia="en-AU"/>
        </w:rPr>
        <w:t xml:space="preserve">In hearings, the </w:t>
      </w:r>
      <w:r w:rsidR="009E6496">
        <w:rPr>
          <w:lang w:eastAsia="en-AU"/>
        </w:rPr>
        <w:t xml:space="preserve">Treasurer told the Committee that </w:t>
      </w:r>
      <w:r>
        <w:rPr>
          <w:lang w:eastAsia="en-AU"/>
        </w:rPr>
        <w:t xml:space="preserve">the </w:t>
      </w:r>
      <w:r w:rsidR="009E6496">
        <w:rPr>
          <w:lang w:eastAsia="en-AU"/>
        </w:rPr>
        <w:t>sites being considered for this initiative were EPIC</w:t>
      </w:r>
      <w:r w:rsidR="00ED6661">
        <w:rPr>
          <w:lang w:eastAsia="en-AU"/>
        </w:rPr>
        <w:t xml:space="preserve"> (Exhibition Park in Canberra)</w:t>
      </w:r>
      <w:r w:rsidR="009E6496">
        <w:rPr>
          <w:lang w:eastAsia="en-AU"/>
        </w:rPr>
        <w:t xml:space="preserve">, </w:t>
      </w:r>
      <w:r w:rsidR="00ED6661">
        <w:rPr>
          <w:lang w:eastAsia="en-AU"/>
        </w:rPr>
        <w:t xml:space="preserve">the site of </w:t>
      </w:r>
      <w:r w:rsidR="009E6496">
        <w:rPr>
          <w:lang w:eastAsia="en-AU"/>
        </w:rPr>
        <w:t>Canberra Olympic Pool, and the Institute of Sport precinct in Bruce.</w:t>
      </w:r>
      <w:r w:rsidR="009E6496">
        <w:rPr>
          <w:rStyle w:val="FootnoteReference"/>
          <w:lang w:eastAsia="en-AU"/>
        </w:rPr>
        <w:footnoteReference w:id="43"/>
      </w:r>
      <w:r w:rsidR="00ED6661">
        <w:rPr>
          <w:lang w:eastAsia="en-AU"/>
        </w:rPr>
        <w:t>He told the Committee that the ‘preferred’ site of Canberra Olympic Pool would require the realignment of Parkes Way to create a parcel of land that was big enough for a stadium</w:t>
      </w:r>
      <w:r w:rsidR="00D2606A">
        <w:rPr>
          <w:lang w:eastAsia="en-AU"/>
        </w:rPr>
        <w:t xml:space="preserve">. It also required </w:t>
      </w:r>
      <w:r w:rsidR="00ED6661">
        <w:rPr>
          <w:lang w:eastAsia="en-AU"/>
        </w:rPr>
        <w:t xml:space="preserve">the relocation of the </w:t>
      </w:r>
      <w:r w:rsidR="001219A6">
        <w:rPr>
          <w:lang w:eastAsia="en-AU"/>
        </w:rPr>
        <w:t xml:space="preserve">nearby </w:t>
      </w:r>
      <w:r w:rsidR="00ED6661">
        <w:rPr>
          <w:lang w:eastAsia="en-AU"/>
        </w:rPr>
        <w:t>stormwater retention pond and roundabout</w:t>
      </w:r>
      <w:r w:rsidR="00D2606A">
        <w:rPr>
          <w:lang w:eastAsia="en-AU"/>
        </w:rPr>
        <w:t xml:space="preserve"> at the intersection of Parkes Way and Corande</w:t>
      </w:r>
      <w:r w:rsidR="00BA4E8D">
        <w:rPr>
          <w:lang w:eastAsia="en-AU"/>
        </w:rPr>
        <w:t>r</w:t>
      </w:r>
      <w:r w:rsidR="00D2606A">
        <w:rPr>
          <w:lang w:eastAsia="en-AU"/>
        </w:rPr>
        <w:t>rk Street.</w:t>
      </w:r>
      <w:r w:rsidR="001219A6">
        <w:rPr>
          <w:lang w:eastAsia="en-AU"/>
        </w:rPr>
        <w:t xml:space="preserve"> A complication, he told the Committee, was that </w:t>
      </w:r>
      <w:r w:rsidR="004B474B">
        <w:rPr>
          <w:lang w:eastAsia="en-AU"/>
        </w:rPr>
        <w:t xml:space="preserve">the </w:t>
      </w:r>
      <w:r w:rsidR="00D2606A">
        <w:rPr>
          <w:lang w:eastAsia="en-AU"/>
        </w:rPr>
        <w:t xml:space="preserve">Commonwealth owned the </w:t>
      </w:r>
      <w:r w:rsidR="001219A6">
        <w:rPr>
          <w:lang w:eastAsia="en-AU"/>
        </w:rPr>
        <w:t xml:space="preserve">section of Parkes Way </w:t>
      </w:r>
      <w:r w:rsidR="004B474B">
        <w:rPr>
          <w:lang w:eastAsia="en-AU"/>
        </w:rPr>
        <w:t>adjacent to the site</w:t>
      </w:r>
      <w:r w:rsidR="00D2606A">
        <w:rPr>
          <w:lang w:eastAsia="en-AU"/>
        </w:rPr>
        <w:t xml:space="preserve">. As a result, </w:t>
      </w:r>
      <w:r w:rsidR="0087133B">
        <w:rPr>
          <w:lang w:eastAsia="en-AU"/>
        </w:rPr>
        <w:t xml:space="preserve">alterations to Parkes Way </w:t>
      </w:r>
      <w:r w:rsidR="001219A6">
        <w:rPr>
          <w:lang w:eastAsia="en-AU"/>
        </w:rPr>
        <w:t xml:space="preserve">would depend on </w:t>
      </w:r>
      <w:r w:rsidR="0087133B">
        <w:rPr>
          <w:lang w:eastAsia="en-AU"/>
        </w:rPr>
        <w:t xml:space="preserve">both </w:t>
      </w:r>
      <w:r w:rsidR="001219A6">
        <w:rPr>
          <w:lang w:eastAsia="en-AU"/>
        </w:rPr>
        <w:t xml:space="preserve">the Commonwealth’s </w:t>
      </w:r>
      <w:r w:rsidR="0087133B">
        <w:rPr>
          <w:lang w:eastAsia="en-AU"/>
        </w:rPr>
        <w:t xml:space="preserve">‘engagement’ </w:t>
      </w:r>
      <w:r w:rsidR="00D2606A">
        <w:rPr>
          <w:lang w:eastAsia="en-AU"/>
        </w:rPr>
        <w:t xml:space="preserve">(that is, expenditure) </w:t>
      </w:r>
      <w:r w:rsidR="0087133B">
        <w:rPr>
          <w:lang w:eastAsia="en-AU"/>
        </w:rPr>
        <w:t xml:space="preserve">and </w:t>
      </w:r>
      <w:r w:rsidR="00CB44B8">
        <w:rPr>
          <w:lang w:eastAsia="en-AU"/>
        </w:rPr>
        <w:t xml:space="preserve">its </w:t>
      </w:r>
      <w:r w:rsidR="001219A6">
        <w:rPr>
          <w:lang w:eastAsia="en-AU"/>
        </w:rPr>
        <w:t>planning approval.</w:t>
      </w:r>
      <w:r w:rsidR="001219A6">
        <w:rPr>
          <w:rStyle w:val="FootnoteReference"/>
          <w:lang w:eastAsia="en-AU"/>
        </w:rPr>
        <w:footnoteReference w:id="44"/>
      </w:r>
      <w:r w:rsidR="001219A6">
        <w:rPr>
          <w:lang w:eastAsia="en-AU"/>
        </w:rPr>
        <w:t xml:space="preserve"> </w:t>
      </w:r>
    </w:p>
    <w:p w14:paraId="3132E7D9" w14:textId="18B3AC0B" w:rsidR="00ED6661" w:rsidRDefault="007C1897" w:rsidP="00475D02">
      <w:pPr>
        <w:pStyle w:val="BodyText"/>
        <w:rPr>
          <w:lang w:eastAsia="en-AU"/>
        </w:rPr>
      </w:pPr>
      <w:r>
        <w:rPr>
          <w:lang w:eastAsia="en-AU"/>
        </w:rPr>
        <w:t xml:space="preserve">Further complications arose, he told the Committee, in connection with the orientation of a stadium on the site, </w:t>
      </w:r>
      <w:r w:rsidR="00917301">
        <w:rPr>
          <w:lang w:eastAsia="en-AU"/>
        </w:rPr>
        <w:t xml:space="preserve">in particular questions over </w:t>
      </w:r>
      <w:r>
        <w:rPr>
          <w:lang w:eastAsia="en-AU"/>
        </w:rPr>
        <w:t>the capacity to grow grass, ‘with or without a roof’ over the playing surface.</w:t>
      </w:r>
      <w:r>
        <w:rPr>
          <w:rStyle w:val="FootnoteReference"/>
          <w:lang w:eastAsia="en-AU"/>
        </w:rPr>
        <w:footnoteReference w:id="45"/>
      </w:r>
    </w:p>
    <w:p w14:paraId="47B9F7BB" w14:textId="5C6854A0" w:rsidR="000D0741" w:rsidRDefault="007C1897" w:rsidP="00475D02">
      <w:pPr>
        <w:pStyle w:val="BodyText"/>
        <w:rPr>
          <w:lang w:eastAsia="en-AU"/>
        </w:rPr>
      </w:pPr>
      <w:r>
        <w:rPr>
          <w:lang w:eastAsia="en-AU"/>
        </w:rPr>
        <w:t>The Treasurer noted that there had been heightened speculation in the media about the Commonwealth’s intentions for the Australian Institute of Sport (AIS)</w:t>
      </w:r>
      <w:r w:rsidR="00442818">
        <w:rPr>
          <w:lang w:eastAsia="en-AU"/>
        </w:rPr>
        <w:t>.</w:t>
      </w:r>
      <w:r>
        <w:rPr>
          <w:lang w:eastAsia="en-AU"/>
        </w:rPr>
        <w:t xml:space="preserve"> </w:t>
      </w:r>
      <w:r w:rsidR="00442818">
        <w:rPr>
          <w:lang w:eastAsia="en-AU"/>
        </w:rPr>
        <w:t xml:space="preserve">He </w:t>
      </w:r>
      <w:r>
        <w:rPr>
          <w:lang w:eastAsia="en-AU"/>
        </w:rPr>
        <w:t>told the Committee that while ‘the preferred options</w:t>
      </w:r>
      <w:r w:rsidR="00442818">
        <w:rPr>
          <w:lang w:eastAsia="en-AU"/>
        </w:rPr>
        <w:t xml:space="preserve">’ focused </w:t>
      </w:r>
      <w:r>
        <w:rPr>
          <w:lang w:eastAsia="en-AU"/>
        </w:rPr>
        <w:t xml:space="preserve">on </w:t>
      </w:r>
      <w:r w:rsidR="00442818">
        <w:rPr>
          <w:lang w:eastAsia="en-AU"/>
        </w:rPr>
        <w:t>Civic</w:t>
      </w:r>
      <w:r>
        <w:rPr>
          <w:lang w:eastAsia="en-AU"/>
        </w:rPr>
        <w:t>, the AIS precinct, or ‘other parcels of land in that Bruce precinct</w:t>
      </w:r>
      <w:r w:rsidR="00442818">
        <w:rPr>
          <w:lang w:eastAsia="en-AU"/>
        </w:rPr>
        <w:t xml:space="preserve">’ owned by the ACT or </w:t>
      </w:r>
      <w:r>
        <w:rPr>
          <w:lang w:eastAsia="en-AU"/>
        </w:rPr>
        <w:t xml:space="preserve">the </w:t>
      </w:r>
      <w:r w:rsidR="00442818">
        <w:rPr>
          <w:lang w:eastAsia="en-AU"/>
        </w:rPr>
        <w:t>Commonwealth</w:t>
      </w:r>
      <w:r>
        <w:rPr>
          <w:lang w:eastAsia="en-AU"/>
        </w:rPr>
        <w:t>, remained ‘within scope for a rebuild of Canberra stadium’.</w:t>
      </w:r>
      <w:r>
        <w:rPr>
          <w:rStyle w:val="FootnoteReference"/>
          <w:lang w:eastAsia="en-AU"/>
        </w:rPr>
        <w:footnoteReference w:id="46"/>
      </w:r>
      <w:r w:rsidR="00442818">
        <w:rPr>
          <w:lang w:eastAsia="en-AU"/>
        </w:rPr>
        <w:t xml:space="preserve"> </w:t>
      </w:r>
      <w:r w:rsidR="000D0741">
        <w:rPr>
          <w:lang w:eastAsia="en-AU"/>
        </w:rPr>
        <w:t>The work funded by the appropriation, he told the Committee, would ‘allow the government to make a clear and informed decision on the best possible site, given the various constraints’.</w:t>
      </w:r>
      <w:r w:rsidR="000D0741">
        <w:rPr>
          <w:rStyle w:val="FootnoteReference"/>
          <w:lang w:eastAsia="en-AU"/>
        </w:rPr>
        <w:footnoteReference w:id="47"/>
      </w:r>
    </w:p>
    <w:p w14:paraId="3C31C085" w14:textId="0DC1E2C1" w:rsidR="00475D02" w:rsidRDefault="00475D02" w:rsidP="00475D02">
      <w:pPr>
        <w:pStyle w:val="Heading4"/>
        <w:rPr>
          <w:lang w:eastAsia="en-AU"/>
        </w:rPr>
      </w:pPr>
      <w:r>
        <w:rPr>
          <w:lang w:eastAsia="en-AU"/>
        </w:rPr>
        <w:t>Financ</w:t>
      </w:r>
      <w:r w:rsidR="00AC2A49">
        <w:rPr>
          <w:lang w:eastAsia="en-AU"/>
        </w:rPr>
        <w:t>es</w:t>
      </w:r>
    </w:p>
    <w:p w14:paraId="2F4832DC" w14:textId="6C07EF0C" w:rsidR="0029639A" w:rsidRDefault="0029639A" w:rsidP="0029639A">
      <w:pPr>
        <w:pStyle w:val="BodyText"/>
        <w:spacing w:after="480"/>
        <w:rPr>
          <w:lang w:eastAsia="en-AU"/>
        </w:rPr>
      </w:pPr>
      <w:r>
        <w:rPr>
          <w:lang w:eastAsia="en-AU"/>
        </w:rPr>
        <w:t xml:space="preserve">The Budget Review provided figures for this item as follows: </w:t>
      </w:r>
      <w:r>
        <w:rPr>
          <w:rStyle w:val="FootnoteReference"/>
          <w:lang w:eastAsia="en-AU"/>
        </w:rPr>
        <w:footnoteReference w:id="48"/>
      </w:r>
    </w:p>
    <w:tbl>
      <w:tblPr>
        <w:tblW w:w="0" w:type="auto"/>
        <w:tblInd w:w="667" w:type="dxa"/>
        <w:tblLayout w:type="fixed"/>
        <w:tblCellMar>
          <w:left w:w="0" w:type="dxa"/>
          <w:right w:w="0" w:type="dxa"/>
        </w:tblCellMar>
        <w:tblLook w:val="01E0" w:firstRow="1" w:lastRow="1" w:firstColumn="1" w:lastColumn="1" w:noHBand="0" w:noVBand="0"/>
      </w:tblPr>
      <w:tblGrid>
        <w:gridCol w:w="2077"/>
        <w:gridCol w:w="1998"/>
        <w:gridCol w:w="870"/>
        <w:gridCol w:w="865"/>
        <w:gridCol w:w="971"/>
        <w:gridCol w:w="752"/>
      </w:tblGrid>
      <w:tr w:rsidR="0029639A" w14:paraId="43EC37F8" w14:textId="77777777" w:rsidTr="00FC68DB">
        <w:trPr>
          <w:trHeight w:val="258"/>
        </w:trPr>
        <w:tc>
          <w:tcPr>
            <w:tcW w:w="2077" w:type="dxa"/>
            <w:vMerge w:val="restart"/>
            <w:tcBorders>
              <w:top w:val="single" w:sz="4" w:space="0" w:color="000000"/>
              <w:bottom w:val="single" w:sz="4" w:space="0" w:color="000000"/>
            </w:tcBorders>
          </w:tcPr>
          <w:p w14:paraId="0AAB11EE" w14:textId="77777777" w:rsidR="0029639A" w:rsidRDefault="0029639A" w:rsidP="00FC68DB">
            <w:pPr>
              <w:pStyle w:val="TableParagraph"/>
              <w:jc w:val="left"/>
              <w:rPr>
                <w:rFonts w:ascii="Times New Roman"/>
                <w:sz w:val="20"/>
              </w:rPr>
            </w:pPr>
          </w:p>
        </w:tc>
        <w:tc>
          <w:tcPr>
            <w:tcW w:w="1998" w:type="dxa"/>
            <w:tcBorders>
              <w:top w:val="single" w:sz="4" w:space="0" w:color="000000"/>
            </w:tcBorders>
          </w:tcPr>
          <w:p w14:paraId="5FDB90C8" w14:textId="77777777" w:rsidR="0029639A" w:rsidRDefault="0029639A" w:rsidP="00FC68DB">
            <w:pPr>
              <w:pStyle w:val="TableParagraph"/>
              <w:spacing w:line="238" w:lineRule="exact"/>
              <w:ind w:right="97"/>
              <w:rPr>
                <w:sz w:val="20"/>
              </w:rPr>
            </w:pPr>
            <w:r>
              <w:rPr>
                <w:sz w:val="20"/>
              </w:rPr>
              <w:t>2019-20</w:t>
            </w:r>
          </w:p>
        </w:tc>
        <w:tc>
          <w:tcPr>
            <w:tcW w:w="870" w:type="dxa"/>
            <w:tcBorders>
              <w:top w:val="single" w:sz="4" w:space="0" w:color="000000"/>
            </w:tcBorders>
          </w:tcPr>
          <w:p w14:paraId="054E20C7" w14:textId="77777777" w:rsidR="0029639A" w:rsidRDefault="0029639A" w:rsidP="00FC68DB">
            <w:pPr>
              <w:pStyle w:val="TableParagraph"/>
              <w:spacing w:line="238" w:lineRule="exact"/>
              <w:ind w:right="92"/>
              <w:rPr>
                <w:sz w:val="20"/>
              </w:rPr>
            </w:pPr>
            <w:r>
              <w:rPr>
                <w:sz w:val="20"/>
              </w:rPr>
              <w:t>2020-21</w:t>
            </w:r>
          </w:p>
        </w:tc>
        <w:tc>
          <w:tcPr>
            <w:tcW w:w="865" w:type="dxa"/>
            <w:tcBorders>
              <w:top w:val="single" w:sz="4" w:space="0" w:color="000000"/>
            </w:tcBorders>
          </w:tcPr>
          <w:p w14:paraId="214C16C9" w14:textId="77777777" w:rsidR="0029639A" w:rsidRDefault="0029639A" w:rsidP="00FC68DB">
            <w:pPr>
              <w:pStyle w:val="TableParagraph"/>
              <w:spacing w:line="238" w:lineRule="exact"/>
              <w:ind w:right="92"/>
              <w:rPr>
                <w:sz w:val="20"/>
              </w:rPr>
            </w:pPr>
            <w:r>
              <w:rPr>
                <w:sz w:val="20"/>
              </w:rPr>
              <w:t>2021-22</w:t>
            </w:r>
          </w:p>
        </w:tc>
        <w:tc>
          <w:tcPr>
            <w:tcW w:w="971" w:type="dxa"/>
            <w:tcBorders>
              <w:top w:val="single" w:sz="4" w:space="0" w:color="000000"/>
            </w:tcBorders>
          </w:tcPr>
          <w:p w14:paraId="7F12E21A" w14:textId="77777777" w:rsidR="0029639A" w:rsidRDefault="0029639A" w:rsidP="00FC68DB">
            <w:pPr>
              <w:pStyle w:val="TableParagraph"/>
              <w:spacing w:line="238" w:lineRule="exact"/>
              <w:ind w:right="198"/>
              <w:rPr>
                <w:sz w:val="20"/>
              </w:rPr>
            </w:pPr>
            <w:r>
              <w:rPr>
                <w:sz w:val="20"/>
              </w:rPr>
              <w:t>2022-23</w:t>
            </w:r>
          </w:p>
        </w:tc>
        <w:tc>
          <w:tcPr>
            <w:tcW w:w="752" w:type="dxa"/>
            <w:tcBorders>
              <w:top w:val="single" w:sz="4" w:space="0" w:color="000000"/>
            </w:tcBorders>
          </w:tcPr>
          <w:p w14:paraId="1278EB6C" w14:textId="77777777" w:rsidR="0029639A" w:rsidRDefault="0029639A" w:rsidP="00FC68DB">
            <w:pPr>
              <w:pStyle w:val="TableParagraph"/>
              <w:spacing w:line="238" w:lineRule="exact"/>
              <w:ind w:right="89"/>
              <w:rPr>
                <w:b/>
                <w:sz w:val="20"/>
              </w:rPr>
            </w:pPr>
            <w:r>
              <w:rPr>
                <w:b/>
                <w:sz w:val="20"/>
              </w:rPr>
              <w:t>Total</w:t>
            </w:r>
          </w:p>
        </w:tc>
      </w:tr>
      <w:tr w:rsidR="0029639A" w14:paraId="37A2EB55" w14:textId="77777777" w:rsidTr="00FC68DB">
        <w:trPr>
          <w:trHeight w:val="221"/>
        </w:trPr>
        <w:tc>
          <w:tcPr>
            <w:tcW w:w="2077" w:type="dxa"/>
            <w:vMerge/>
            <w:tcBorders>
              <w:top w:val="nil"/>
              <w:bottom w:val="single" w:sz="4" w:space="0" w:color="000000"/>
            </w:tcBorders>
          </w:tcPr>
          <w:p w14:paraId="582C059A" w14:textId="77777777" w:rsidR="0029639A" w:rsidRDefault="0029639A" w:rsidP="00FC68DB">
            <w:pPr>
              <w:rPr>
                <w:sz w:val="2"/>
                <w:szCs w:val="2"/>
              </w:rPr>
            </w:pPr>
          </w:p>
        </w:tc>
        <w:tc>
          <w:tcPr>
            <w:tcW w:w="1998" w:type="dxa"/>
            <w:tcBorders>
              <w:bottom w:val="single" w:sz="4" w:space="0" w:color="000000"/>
            </w:tcBorders>
          </w:tcPr>
          <w:p w14:paraId="2BDFBCFD" w14:textId="77777777" w:rsidR="0029639A" w:rsidRDefault="0029639A" w:rsidP="00FC68DB">
            <w:pPr>
              <w:pStyle w:val="TableParagraph"/>
              <w:spacing w:line="202" w:lineRule="exact"/>
              <w:ind w:right="97"/>
              <w:rPr>
                <w:sz w:val="20"/>
              </w:rPr>
            </w:pPr>
            <w:r>
              <w:rPr>
                <w:sz w:val="20"/>
              </w:rPr>
              <w:t>$’000</w:t>
            </w:r>
          </w:p>
        </w:tc>
        <w:tc>
          <w:tcPr>
            <w:tcW w:w="870" w:type="dxa"/>
            <w:tcBorders>
              <w:bottom w:val="single" w:sz="4" w:space="0" w:color="000000"/>
            </w:tcBorders>
          </w:tcPr>
          <w:p w14:paraId="4161F9CC" w14:textId="77777777" w:rsidR="0029639A" w:rsidRDefault="0029639A" w:rsidP="00FC68DB">
            <w:pPr>
              <w:pStyle w:val="TableParagraph"/>
              <w:spacing w:line="202" w:lineRule="exact"/>
              <w:ind w:right="92"/>
              <w:rPr>
                <w:sz w:val="20"/>
              </w:rPr>
            </w:pPr>
            <w:r>
              <w:rPr>
                <w:sz w:val="20"/>
              </w:rPr>
              <w:t>$’000</w:t>
            </w:r>
          </w:p>
        </w:tc>
        <w:tc>
          <w:tcPr>
            <w:tcW w:w="865" w:type="dxa"/>
            <w:tcBorders>
              <w:bottom w:val="single" w:sz="4" w:space="0" w:color="000000"/>
            </w:tcBorders>
          </w:tcPr>
          <w:p w14:paraId="66B8D050" w14:textId="77777777" w:rsidR="0029639A" w:rsidRDefault="0029639A" w:rsidP="00FC68DB">
            <w:pPr>
              <w:pStyle w:val="TableParagraph"/>
              <w:spacing w:line="202" w:lineRule="exact"/>
              <w:ind w:right="92"/>
              <w:rPr>
                <w:sz w:val="20"/>
              </w:rPr>
            </w:pPr>
            <w:r>
              <w:rPr>
                <w:sz w:val="20"/>
              </w:rPr>
              <w:t>$’000</w:t>
            </w:r>
          </w:p>
        </w:tc>
        <w:tc>
          <w:tcPr>
            <w:tcW w:w="971" w:type="dxa"/>
            <w:tcBorders>
              <w:bottom w:val="single" w:sz="4" w:space="0" w:color="000000"/>
            </w:tcBorders>
          </w:tcPr>
          <w:p w14:paraId="5B1C78A8" w14:textId="77777777" w:rsidR="0029639A" w:rsidRDefault="0029639A" w:rsidP="00FC68DB">
            <w:pPr>
              <w:pStyle w:val="TableParagraph"/>
              <w:spacing w:line="202" w:lineRule="exact"/>
              <w:ind w:right="198"/>
              <w:rPr>
                <w:sz w:val="20"/>
              </w:rPr>
            </w:pPr>
            <w:r>
              <w:rPr>
                <w:sz w:val="20"/>
              </w:rPr>
              <w:t>$’000</w:t>
            </w:r>
          </w:p>
        </w:tc>
        <w:tc>
          <w:tcPr>
            <w:tcW w:w="752" w:type="dxa"/>
            <w:tcBorders>
              <w:bottom w:val="single" w:sz="4" w:space="0" w:color="000000"/>
            </w:tcBorders>
          </w:tcPr>
          <w:p w14:paraId="6E4DBEF0" w14:textId="77777777" w:rsidR="0029639A" w:rsidRDefault="0029639A" w:rsidP="00FC68DB">
            <w:pPr>
              <w:pStyle w:val="TableParagraph"/>
              <w:spacing w:line="202" w:lineRule="exact"/>
              <w:ind w:right="87"/>
              <w:rPr>
                <w:b/>
                <w:sz w:val="20"/>
              </w:rPr>
            </w:pPr>
            <w:r>
              <w:rPr>
                <w:b/>
                <w:sz w:val="20"/>
              </w:rPr>
              <w:t>$’000</w:t>
            </w:r>
          </w:p>
        </w:tc>
      </w:tr>
      <w:tr w:rsidR="0029639A" w14:paraId="6F83F297" w14:textId="77777777" w:rsidTr="00FC68DB">
        <w:trPr>
          <w:trHeight w:val="246"/>
        </w:trPr>
        <w:tc>
          <w:tcPr>
            <w:tcW w:w="2077" w:type="dxa"/>
            <w:tcBorders>
              <w:top w:val="single" w:sz="4" w:space="0" w:color="000000"/>
              <w:bottom w:val="single" w:sz="4" w:space="0" w:color="000000"/>
            </w:tcBorders>
          </w:tcPr>
          <w:p w14:paraId="002AF652" w14:textId="77777777" w:rsidR="0029639A" w:rsidRDefault="0029639A" w:rsidP="00FC68DB">
            <w:pPr>
              <w:pStyle w:val="TableParagraph"/>
              <w:spacing w:before="2" w:line="224" w:lineRule="exact"/>
              <w:ind w:left="96"/>
              <w:jc w:val="left"/>
              <w:rPr>
                <w:sz w:val="20"/>
              </w:rPr>
            </w:pPr>
            <w:r>
              <w:rPr>
                <w:sz w:val="20"/>
              </w:rPr>
              <w:t>Expenses</w:t>
            </w:r>
          </w:p>
        </w:tc>
        <w:tc>
          <w:tcPr>
            <w:tcW w:w="1998" w:type="dxa"/>
            <w:tcBorders>
              <w:top w:val="single" w:sz="4" w:space="0" w:color="000000"/>
              <w:bottom w:val="single" w:sz="4" w:space="0" w:color="000000"/>
            </w:tcBorders>
          </w:tcPr>
          <w:p w14:paraId="0B38647C" w14:textId="77777777" w:rsidR="0029639A" w:rsidRDefault="0029639A" w:rsidP="00FC68DB">
            <w:pPr>
              <w:pStyle w:val="TableParagraph"/>
              <w:spacing w:before="2" w:line="224" w:lineRule="exact"/>
              <w:ind w:right="97"/>
              <w:rPr>
                <w:sz w:val="20"/>
              </w:rPr>
            </w:pPr>
            <w:r>
              <w:rPr>
                <w:sz w:val="20"/>
              </w:rPr>
              <w:t>200</w:t>
            </w:r>
          </w:p>
        </w:tc>
        <w:tc>
          <w:tcPr>
            <w:tcW w:w="870" w:type="dxa"/>
            <w:tcBorders>
              <w:top w:val="single" w:sz="4" w:space="0" w:color="000000"/>
              <w:bottom w:val="single" w:sz="4" w:space="0" w:color="000000"/>
            </w:tcBorders>
          </w:tcPr>
          <w:p w14:paraId="0D73A179" w14:textId="77777777" w:rsidR="0029639A" w:rsidRDefault="0029639A" w:rsidP="00FC68DB">
            <w:pPr>
              <w:pStyle w:val="TableParagraph"/>
              <w:spacing w:before="2" w:line="224" w:lineRule="exact"/>
              <w:ind w:right="95"/>
              <w:rPr>
                <w:sz w:val="20"/>
              </w:rPr>
            </w:pPr>
            <w:r>
              <w:rPr>
                <w:sz w:val="20"/>
              </w:rPr>
              <w:t>0</w:t>
            </w:r>
          </w:p>
        </w:tc>
        <w:tc>
          <w:tcPr>
            <w:tcW w:w="865" w:type="dxa"/>
            <w:tcBorders>
              <w:top w:val="single" w:sz="4" w:space="0" w:color="000000"/>
              <w:bottom w:val="single" w:sz="4" w:space="0" w:color="000000"/>
            </w:tcBorders>
          </w:tcPr>
          <w:p w14:paraId="28065832" w14:textId="77777777" w:rsidR="0029639A" w:rsidRDefault="0029639A" w:rsidP="00FC68DB">
            <w:pPr>
              <w:pStyle w:val="TableParagraph"/>
              <w:spacing w:before="2" w:line="224" w:lineRule="exact"/>
              <w:ind w:right="95"/>
              <w:rPr>
                <w:sz w:val="20"/>
              </w:rPr>
            </w:pPr>
            <w:r>
              <w:rPr>
                <w:sz w:val="20"/>
              </w:rPr>
              <w:t>0</w:t>
            </w:r>
          </w:p>
        </w:tc>
        <w:tc>
          <w:tcPr>
            <w:tcW w:w="971" w:type="dxa"/>
            <w:tcBorders>
              <w:top w:val="single" w:sz="4" w:space="0" w:color="000000"/>
              <w:bottom w:val="single" w:sz="4" w:space="0" w:color="000000"/>
            </w:tcBorders>
          </w:tcPr>
          <w:p w14:paraId="16723811" w14:textId="77777777" w:rsidR="0029639A" w:rsidRDefault="0029639A" w:rsidP="00FC68DB">
            <w:pPr>
              <w:pStyle w:val="TableParagraph"/>
              <w:spacing w:before="2" w:line="224" w:lineRule="exact"/>
              <w:ind w:right="201"/>
              <w:rPr>
                <w:sz w:val="20"/>
              </w:rPr>
            </w:pPr>
            <w:r>
              <w:rPr>
                <w:sz w:val="20"/>
              </w:rPr>
              <w:t>0</w:t>
            </w:r>
          </w:p>
        </w:tc>
        <w:tc>
          <w:tcPr>
            <w:tcW w:w="752" w:type="dxa"/>
            <w:tcBorders>
              <w:top w:val="single" w:sz="4" w:space="0" w:color="000000"/>
              <w:bottom w:val="single" w:sz="4" w:space="0" w:color="000000"/>
            </w:tcBorders>
          </w:tcPr>
          <w:p w14:paraId="36DDA15B" w14:textId="77777777" w:rsidR="0029639A" w:rsidRDefault="0029639A" w:rsidP="00FC68DB">
            <w:pPr>
              <w:pStyle w:val="TableParagraph"/>
              <w:spacing w:before="2" w:line="224" w:lineRule="exact"/>
              <w:ind w:right="87"/>
              <w:rPr>
                <w:b/>
                <w:sz w:val="20"/>
              </w:rPr>
            </w:pPr>
            <w:r>
              <w:rPr>
                <w:b/>
                <w:sz w:val="20"/>
              </w:rPr>
              <w:t>200</w:t>
            </w:r>
          </w:p>
        </w:tc>
      </w:tr>
    </w:tbl>
    <w:p w14:paraId="5BB372CD" w14:textId="6FAD1F44" w:rsidR="00475D02" w:rsidRPr="00191FA2" w:rsidRDefault="00917301" w:rsidP="0029639A">
      <w:pPr>
        <w:pStyle w:val="BodyText"/>
        <w:spacing w:before="480"/>
        <w:rPr>
          <w:lang w:eastAsia="en-AU"/>
        </w:rPr>
      </w:pPr>
      <w:r>
        <w:rPr>
          <w:lang w:eastAsia="en-AU"/>
        </w:rPr>
        <w:t xml:space="preserve">In hearings, the </w:t>
      </w:r>
      <w:r w:rsidR="00B073E6">
        <w:rPr>
          <w:lang w:eastAsia="en-AU"/>
        </w:rPr>
        <w:t xml:space="preserve">Committee asked the Treasurer how he was proposing to spend the $200,000 indicated in the appropriation, given that he would have at best three months before the end of the financial year. The </w:t>
      </w:r>
      <w:r w:rsidR="00B073E6" w:rsidRPr="00B073E6">
        <w:rPr>
          <w:lang w:eastAsia="en-AU"/>
        </w:rPr>
        <w:t>Executive Group Manager, Property and Venues, Commercial Services and Infrastructure</w:t>
      </w:r>
      <w:r w:rsidR="00B073E6">
        <w:rPr>
          <w:lang w:eastAsia="en-AU"/>
        </w:rPr>
        <w:t xml:space="preserve">, CMTEDD told the Committee that ‘a lot of work’ had been done </w:t>
      </w:r>
      <w:r w:rsidR="00777DA4">
        <w:rPr>
          <w:lang w:eastAsia="en-AU"/>
        </w:rPr>
        <w:t>already and that they</w:t>
      </w:r>
      <w:r w:rsidR="00B073E6">
        <w:rPr>
          <w:lang w:eastAsia="en-AU"/>
        </w:rPr>
        <w:t xml:space="preserve"> expect</w:t>
      </w:r>
      <w:r w:rsidR="00CC3582">
        <w:rPr>
          <w:lang w:eastAsia="en-AU"/>
        </w:rPr>
        <w:t>ed</w:t>
      </w:r>
      <w:r w:rsidR="00B073E6">
        <w:rPr>
          <w:lang w:eastAsia="en-AU"/>
        </w:rPr>
        <w:t xml:space="preserve"> that it would be a ’12 or 14-week study’</w:t>
      </w:r>
      <w:r w:rsidR="00777DA4">
        <w:rPr>
          <w:lang w:eastAsia="en-AU"/>
        </w:rPr>
        <w:t>.</w:t>
      </w:r>
      <w:r w:rsidR="00B073E6">
        <w:rPr>
          <w:lang w:eastAsia="en-AU"/>
        </w:rPr>
        <w:t xml:space="preserve"> </w:t>
      </w:r>
      <w:r w:rsidR="00777DA4">
        <w:rPr>
          <w:lang w:eastAsia="en-AU"/>
        </w:rPr>
        <w:t>It would</w:t>
      </w:r>
      <w:r w:rsidR="00B073E6">
        <w:rPr>
          <w:lang w:eastAsia="en-AU"/>
        </w:rPr>
        <w:t xml:space="preserve"> combine ‘all of the technical work</w:t>
      </w:r>
      <w:r w:rsidR="00CC3582">
        <w:rPr>
          <w:lang w:eastAsia="en-AU"/>
        </w:rPr>
        <w:t>’ done so far</w:t>
      </w:r>
      <w:r w:rsidR="0029639A">
        <w:rPr>
          <w:lang w:eastAsia="en-AU"/>
        </w:rPr>
        <w:t xml:space="preserve"> </w:t>
      </w:r>
      <w:r w:rsidR="00777DA4">
        <w:rPr>
          <w:lang w:eastAsia="en-AU"/>
        </w:rPr>
        <w:t xml:space="preserve">to see whether the </w:t>
      </w:r>
      <w:r w:rsidR="00B073E6">
        <w:rPr>
          <w:lang w:eastAsia="en-AU"/>
        </w:rPr>
        <w:t xml:space="preserve"> </w:t>
      </w:r>
      <w:r w:rsidR="00777DA4">
        <w:rPr>
          <w:lang w:eastAsia="en-AU"/>
        </w:rPr>
        <w:t xml:space="preserve">Civic site </w:t>
      </w:r>
      <w:r w:rsidR="0029639A">
        <w:rPr>
          <w:lang w:eastAsia="en-AU"/>
        </w:rPr>
        <w:t xml:space="preserve">was </w:t>
      </w:r>
      <w:r w:rsidR="00777DA4">
        <w:rPr>
          <w:lang w:eastAsia="en-AU"/>
        </w:rPr>
        <w:t>feasible</w:t>
      </w:r>
      <w:r w:rsidR="00B073E6">
        <w:rPr>
          <w:lang w:eastAsia="en-AU"/>
        </w:rPr>
        <w:t>.</w:t>
      </w:r>
      <w:r w:rsidR="00B073E6">
        <w:rPr>
          <w:rStyle w:val="FootnoteReference"/>
          <w:lang w:eastAsia="en-AU"/>
        </w:rPr>
        <w:footnoteReference w:id="49"/>
      </w:r>
    </w:p>
    <w:p w14:paraId="3D1708EF" w14:textId="04705561" w:rsidR="00B05F96" w:rsidRDefault="0010702F" w:rsidP="00B05F96">
      <w:pPr>
        <w:pStyle w:val="Heading3"/>
        <w:rPr>
          <w:lang w:eastAsia="en-AU"/>
        </w:rPr>
      </w:pPr>
      <w:bookmarkStart w:id="51" w:name="_Toc36189402"/>
      <w:r>
        <w:rPr>
          <w:lang w:eastAsia="en-AU"/>
        </w:rPr>
        <w:t>‘</w:t>
      </w:r>
      <w:r w:rsidR="00B05F96" w:rsidRPr="00B05F96">
        <w:rPr>
          <w:lang w:eastAsia="en-AU"/>
        </w:rPr>
        <w:t>Reducing fees for business</w:t>
      </w:r>
      <w:r>
        <w:rPr>
          <w:lang w:eastAsia="en-AU"/>
        </w:rPr>
        <w:t>’</w:t>
      </w:r>
      <w:bookmarkEnd w:id="51"/>
    </w:p>
    <w:p w14:paraId="25A30B5C" w14:textId="77777777" w:rsidR="00B05F96" w:rsidRDefault="00B05F96" w:rsidP="00B05F96">
      <w:pPr>
        <w:pStyle w:val="Heading4"/>
        <w:rPr>
          <w:lang w:eastAsia="en-AU"/>
        </w:rPr>
      </w:pPr>
      <w:r>
        <w:rPr>
          <w:lang w:eastAsia="en-AU"/>
        </w:rPr>
        <w:t>Program</w:t>
      </w:r>
    </w:p>
    <w:p w14:paraId="14CC05BF" w14:textId="77777777" w:rsidR="00FC73CA" w:rsidRDefault="00FC73CA" w:rsidP="000D4102">
      <w:pPr>
        <w:pStyle w:val="BodyText"/>
        <w:keepNext/>
        <w:rPr>
          <w:lang w:eastAsia="en-AU"/>
        </w:rPr>
      </w:pPr>
      <w:r>
        <w:rPr>
          <w:lang w:eastAsia="en-AU"/>
        </w:rPr>
        <w:t xml:space="preserve">The Budget Review stated, for </w:t>
      </w:r>
      <w:r w:rsidRPr="00473861">
        <w:rPr>
          <w:lang w:eastAsia="en-AU"/>
        </w:rPr>
        <w:t>'Reducing fees for business'</w:t>
      </w:r>
      <w:r>
        <w:rPr>
          <w:lang w:eastAsia="en-AU"/>
        </w:rPr>
        <w:t>:</w:t>
      </w:r>
    </w:p>
    <w:p w14:paraId="72053073" w14:textId="77777777" w:rsidR="00FC73CA" w:rsidRDefault="00FC73CA" w:rsidP="00FC73CA">
      <w:pPr>
        <w:pStyle w:val="Quote"/>
        <w:rPr>
          <w:shd w:val="clear" w:color="auto" w:fill="FFFFFF"/>
          <w:lang w:eastAsia="en-AU"/>
        </w:rPr>
      </w:pPr>
      <w:r>
        <w:rPr>
          <w:shd w:val="clear" w:color="auto" w:fill="FFFFFF"/>
          <w:lang w:eastAsia="en-AU"/>
        </w:rPr>
        <w:t>The Government is reducing the cost for the first year of new outdoor dining permits to zero and deliver a 50 per cent reduction on the fee payable for all outdoor dining permits from 1 February 2020. This initiative will lower the overall costs for businesses requiring an outdoor dining permit in Canberra and make it easier for businesses to grow.</w:t>
      </w:r>
      <w:r>
        <w:rPr>
          <w:rStyle w:val="FootnoteReference"/>
          <w:shd w:val="clear" w:color="auto" w:fill="FFFFFF"/>
          <w:lang w:eastAsia="en-AU"/>
        </w:rPr>
        <w:footnoteReference w:id="50"/>
      </w:r>
      <w:r>
        <w:rPr>
          <w:shd w:val="clear" w:color="auto" w:fill="FFFFFF"/>
          <w:lang w:eastAsia="en-AU"/>
        </w:rPr>
        <w:t xml:space="preserve"> </w:t>
      </w:r>
    </w:p>
    <w:p w14:paraId="4C20913B" w14:textId="35556A61" w:rsidR="00FC73CA" w:rsidRPr="0017524E" w:rsidRDefault="00FC73CA" w:rsidP="00FC73CA">
      <w:pPr>
        <w:pStyle w:val="BodyText"/>
        <w:rPr>
          <w:shd w:val="clear" w:color="auto" w:fill="FFFFFF"/>
          <w:lang w:eastAsia="en-AU"/>
        </w:rPr>
      </w:pPr>
      <w:r w:rsidRPr="0017524E">
        <w:rPr>
          <w:shd w:val="clear" w:color="auto" w:fill="FFFFFF"/>
          <w:lang w:eastAsia="en-AU"/>
        </w:rPr>
        <w:t xml:space="preserve">It also stated that the Government </w:t>
      </w:r>
      <w:r>
        <w:rPr>
          <w:shd w:val="clear" w:color="auto" w:fill="FFFFFF"/>
          <w:lang w:eastAsia="en-AU"/>
        </w:rPr>
        <w:t xml:space="preserve">would </w:t>
      </w:r>
      <w:r w:rsidRPr="0017524E">
        <w:rPr>
          <w:shd w:val="clear" w:color="auto" w:fill="FFFFFF"/>
          <w:lang w:eastAsia="en-AU"/>
        </w:rPr>
        <w:t xml:space="preserve">reduce hawker licence fees </w:t>
      </w:r>
      <w:r w:rsidR="000D4102">
        <w:rPr>
          <w:shd w:val="clear" w:color="auto" w:fill="FFFFFF"/>
          <w:lang w:eastAsia="en-AU"/>
        </w:rPr>
        <w:t>‘</w:t>
      </w:r>
      <w:r w:rsidRPr="0017524E">
        <w:rPr>
          <w:shd w:val="clear" w:color="auto" w:fill="FFFFFF"/>
          <w:lang w:eastAsia="en-AU"/>
        </w:rPr>
        <w:t>to zero</w:t>
      </w:r>
      <w:r>
        <w:rPr>
          <w:shd w:val="clear" w:color="auto" w:fill="FFFFFF"/>
          <w:lang w:eastAsia="en-AU"/>
        </w:rPr>
        <w:t>’</w:t>
      </w:r>
      <w:r w:rsidRPr="0017524E">
        <w:rPr>
          <w:shd w:val="clear" w:color="auto" w:fill="FFFFFF"/>
          <w:lang w:eastAsia="en-AU"/>
        </w:rPr>
        <w:t xml:space="preserve"> to encourage </w:t>
      </w:r>
      <w:r w:rsidR="007F0676">
        <w:rPr>
          <w:shd w:val="clear" w:color="auto" w:fill="FFFFFF"/>
          <w:lang w:eastAsia="en-AU"/>
        </w:rPr>
        <w:t>‘</w:t>
      </w:r>
      <w:r w:rsidRPr="0017524E">
        <w:rPr>
          <w:shd w:val="clear" w:color="auto" w:fill="FFFFFF"/>
          <w:lang w:eastAsia="en-AU"/>
        </w:rPr>
        <w:t>the development of more varied microbusinesses and social enterprises in the ACT</w:t>
      </w:r>
      <w:r>
        <w:rPr>
          <w:shd w:val="clear" w:color="auto" w:fill="FFFFFF"/>
          <w:lang w:eastAsia="en-AU"/>
        </w:rPr>
        <w:t>’</w:t>
      </w:r>
      <w:r w:rsidRPr="0017524E">
        <w:rPr>
          <w:shd w:val="clear" w:color="auto" w:fill="FFFFFF"/>
          <w:lang w:eastAsia="en-AU"/>
        </w:rPr>
        <w:t>.</w:t>
      </w:r>
      <w:r>
        <w:rPr>
          <w:rStyle w:val="FootnoteReference"/>
          <w:shd w:val="clear" w:color="auto" w:fill="FFFFFF"/>
          <w:lang w:eastAsia="en-AU"/>
        </w:rPr>
        <w:footnoteReference w:id="51"/>
      </w:r>
    </w:p>
    <w:p w14:paraId="2708FD84" w14:textId="17A7902B" w:rsidR="00B51552" w:rsidRDefault="00FC73CA" w:rsidP="00DE73D6">
      <w:pPr>
        <w:pStyle w:val="BodyText"/>
        <w:rPr>
          <w:lang w:eastAsia="en-AU"/>
        </w:rPr>
      </w:pPr>
      <w:r>
        <w:rPr>
          <w:lang w:eastAsia="en-AU"/>
        </w:rPr>
        <w:t xml:space="preserve">In hearings, the </w:t>
      </w:r>
      <w:r w:rsidR="00DE73D6">
        <w:rPr>
          <w:lang w:eastAsia="en-AU"/>
        </w:rPr>
        <w:t>Committee asked the Treasurer as to why the Government introduced this measure. The Treasurer told the Committee</w:t>
      </w:r>
      <w:r w:rsidR="00B51552">
        <w:rPr>
          <w:lang w:eastAsia="en-AU"/>
        </w:rPr>
        <w:t xml:space="preserve"> that, first, he regarded it as ‘</w:t>
      </w:r>
      <w:r w:rsidR="00DE73D6" w:rsidRPr="00DE73D6">
        <w:rPr>
          <w:lang w:eastAsia="en-AU"/>
        </w:rPr>
        <w:t>appropriate, in the context of the impact over the summer period from the various weather events, smoke being the most obvious</w:t>
      </w:r>
      <w:r w:rsidR="00B51552">
        <w:rPr>
          <w:lang w:eastAsia="en-AU"/>
        </w:rPr>
        <w:t>’</w:t>
      </w:r>
      <w:r w:rsidR="00DE73D6" w:rsidRPr="00DE73D6">
        <w:rPr>
          <w:lang w:eastAsia="en-AU"/>
        </w:rPr>
        <w:t xml:space="preserve">. Second, </w:t>
      </w:r>
      <w:r w:rsidR="00B51552">
        <w:rPr>
          <w:lang w:eastAsia="en-AU"/>
        </w:rPr>
        <w:t>he told the Committee, it aligned with ‘</w:t>
      </w:r>
      <w:r w:rsidR="00DE73D6" w:rsidRPr="00DE73D6">
        <w:rPr>
          <w:lang w:eastAsia="en-AU"/>
        </w:rPr>
        <w:t>previous government policies to both give trial periods or fee rebate periods to new businesses to expand their outdoor dining</w:t>
      </w:r>
      <w:r w:rsidR="00B51552">
        <w:rPr>
          <w:lang w:eastAsia="en-AU"/>
        </w:rPr>
        <w:t>’</w:t>
      </w:r>
      <w:r w:rsidR="00DE73D6" w:rsidRPr="00DE73D6">
        <w:rPr>
          <w:lang w:eastAsia="en-AU"/>
        </w:rPr>
        <w:t xml:space="preserve"> and </w:t>
      </w:r>
      <w:r w:rsidR="00B51552">
        <w:rPr>
          <w:lang w:eastAsia="en-AU"/>
        </w:rPr>
        <w:t>to provide for ‘</w:t>
      </w:r>
      <w:r w:rsidR="00DE73D6" w:rsidRPr="00DE73D6">
        <w:rPr>
          <w:lang w:eastAsia="en-AU"/>
        </w:rPr>
        <w:t>the streamlining of the administrative process around the allocation of that public space</w:t>
      </w:r>
      <w:r w:rsidR="00B51552">
        <w:rPr>
          <w:lang w:eastAsia="en-AU"/>
        </w:rPr>
        <w:t>’</w:t>
      </w:r>
      <w:r w:rsidR="00DE73D6" w:rsidRPr="00DE73D6">
        <w:rPr>
          <w:lang w:eastAsia="en-AU"/>
        </w:rPr>
        <w:t>.</w:t>
      </w:r>
      <w:r w:rsidR="00221F4D">
        <w:rPr>
          <w:rStyle w:val="FootnoteReference"/>
          <w:lang w:eastAsia="en-AU"/>
        </w:rPr>
        <w:footnoteReference w:id="52"/>
      </w:r>
      <w:r w:rsidR="00DE73D6" w:rsidRPr="00DE73D6">
        <w:rPr>
          <w:lang w:eastAsia="en-AU"/>
        </w:rPr>
        <w:t xml:space="preserve"> </w:t>
      </w:r>
    </w:p>
    <w:p w14:paraId="0B36CA8D" w14:textId="7AC97A04" w:rsidR="00DE73D6" w:rsidRDefault="00B51552" w:rsidP="00DE73D6">
      <w:pPr>
        <w:pStyle w:val="BodyText"/>
        <w:rPr>
          <w:lang w:eastAsia="en-AU"/>
        </w:rPr>
      </w:pPr>
      <w:r>
        <w:rPr>
          <w:lang w:eastAsia="en-AU"/>
        </w:rPr>
        <w:t>He told the Committee that this initiative was part of ‘</w:t>
      </w:r>
      <w:r w:rsidR="00DE73D6" w:rsidRPr="00DE73D6">
        <w:rPr>
          <w:lang w:eastAsia="en-AU"/>
        </w:rPr>
        <w:t>a broader night-time economy development strategy</w:t>
      </w:r>
      <w:r>
        <w:rPr>
          <w:lang w:eastAsia="en-AU"/>
        </w:rPr>
        <w:t>’</w:t>
      </w:r>
      <w:r w:rsidR="00DE73D6" w:rsidRPr="00DE73D6">
        <w:rPr>
          <w:lang w:eastAsia="en-AU"/>
        </w:rPr>
        <w:t xml:space="preserve"> and </w:t>
      </w:r>
      <w:r>
        <w:rPr>
          <w:lang w:eastAsia="en-AU"/>
        </w:rPr>
        <w:t>‘</w:t>
      </w:r>
      <w:r w:rsidR="00DE73D6" w:rsidRPr="00DE73D6">
        <w:rPr>
          <w:lang w:eastAsia="en-AU"/>
        </w:rPr>
        <w:t>tourism hospitality industry development strategy</w:t>
      </w:r>
      <w:r>
        <w:rPr>
          <w:lang w:eastAsia="en-AU"/>
        </w:rPr>
        <w:t xml:space="preserve">’, and that the initiative was an </w:t>
      </w:r>
      <w:r w:rsidR="00DE73D6" w:rsidRPr="00DE73D6">
        <w:rPr>
          <w:lang w:eastAsia="en-AU"/>
        </w:rPr>
        <w:t xml:space="preserve">extension of </w:t>
      </w:r>
      <w:r>
        <w:rPr>
          <w:lang w:eastAsia="en-AU"/>
        </w:rPr>
        <w:t>‘</w:t>
      </w:r>
      <w:r w:rsidR="00DE73D6" w:rsidRPr="00DE73D6">
        <w:rPr>
          <w:lang w:eastAsia="en-AU"/>
        </w:rPr>
        <w:t xml:space="preserve">everything </w:t>
      </w:r>
      <w:r>
        <w:rPr>
          <w:lang w:eastAsia="en-AU"/>
        </w:rPr>
        <w:t>[he had ]</w:t>
      </w:r>
      <w:r w:rsidR="00DE73D6" w:rsidRPr="00DE73D6">
        <w:rPr>
          <w:lang w:eastAsia="en-AU"/>
        </w:rPr>
        <w:t xml:space="preserve"> done previously in these areas</w:t>
      </w:r>
      <w:r>
        <w:rPr>
          <w:lang w:eastAsia="en-AU"/>
        </w:rPr>
        <w:t>’</w:t>
      </w:r>
      <w:r w:rsidR="00DE73D6" w:rsidRPr="00DE73D6">
        <w:rPr>
          <w:lang w:eastAsia="en-AU"/>
        </w:rPr>
        <w:t>.</w:t>
      </w:r>
      <w:r w:rsidR="00DE73D6">
        <w:rPr>
          <w:rStyle w:val="FootnoteReference"/>
          <w:lang w:eastAsia="en-AU"/>
        </w:rPr>
        <w:footnoteReference w:id="53"/>
      </w:r>
    </w:p>
    <w:p w14:paraId="428FDA5B" w14:textId="3239AD73" w:rsidR="00DE73D6" w:rsidRDefault="00DE73D6" w:rsidP="0060063E">
      <w:pPr>
        <w:pStyle w:val="BodyText"/>
        <w:widowControl w:val="0"/>
        <w:rPr>
          <w:lang w:eastAsia="en-AU"/>
        </w:rPr>
      </w:pPr>
      <w:r>
        <w:rPr>
          <w:lang w:eastAsia="en-AU"/>
        </w:rPr>
        <w:t>The Treasurer told the Committee that t</w:t>
      </w:r>
      <w:r w:rsidRPr="00DE73D6">
        <w:rPr>
          <w:lang w:eastAsia="en-AU"/>
        </w:rPr>
        <w:t xml:space="preserve">he fee reduction </w:t>
      </w:r>
      <w:r>
        <w:rPr>
          <w:lang w:eastAsia="en-AU"/>
        </w:rPr>
        <w:t>was</w:t>
      </w:r>
      <w:r w:rsidRPr="00DE73D6">
        <w:rPr>
          <w:lang w:eastAsia="en-AU"/>
        </w:rPr>
        <w:t xml:space="preserve"> </w:t>
      </w:r>
      <w:r>
        <w:rPr>
          <w:lang w:eastAsia="en-AU"/>
        </w:rPr>
        <w:t>‘</w:t>
      </w:r>
      <w:r w:rsidRPr="00DE73D6">
        <w:rPr>
          <w:lang w:eastAsia="en-AU"/>
        </w:rPr>
        <w:t>automatic</w:t>
      </w:r>
      <w:r>
        <w:rPr>
          <w:lang w:eastAsia="en-AU"/>
        </w:rPr>
        <w:t>’</w:t>
      </w:r>
      <w:r w:rsidR="00AA2840">
        <w:rPr>
          <w:lang w:eastAsia="en-AU"/>
        </w:rPr>
        <w:t>:</w:t>
      </w:r>
      <w:r>
        <w:rPr>
          <w:lang w:eastAsia="en-AU"/>
        </w:rPr>
        <w:t xml:space="preserve"> </w:t>
      </w:r>
      <w:r w:rsidR="0090372E">
        <w:rPr>
          <w:lang w:eastAsia="en-AU"/>
        </w:rPr>
        <w:t xml:space="preserve">a business </w:t>
      </w:r>
      <w:r w:rsidR="00AA2840">
        <w:rPr>
          <w:lang w:eastAsia="en-AU"/>
        </w:rPr>
        <w:t xml:space="preserve">did not need </w:t>
      </w:r>
      <w:r w:rsidRPr="00DE73D6">
        <w:rPr>
          <w:lang w:eastAsia="en-AU"/>
        </w:rPr>
        <w:t xml:space="preserve">to </w:t>
      </w:r>
      <w:r w:rsidR="00AA2840">
        <w:rPr>
          <w:lang w:eastAsia="en-AU"/>
        </w:rPr>
        <w:t xml:space="preserve">make an application to receive the reduction. </w:t>
      </w:r>
      <w:r w:rsidR="00BF141F">
        <w:rPr>
          <w:lang w:eastAsia="en-AU"/>
        </w:rPr>
        <w:t xml:space="preserve">The </w:t>
      </w:r>
      <w:r w:rsidR="0090372E">
        <w:rPr>
          <w:lang w:eastAsia="en-AU"/>
        </w:rPr>
        <w:t xml:space="preserve">initiative </w:t>
      </w:r>
      <w:r w:rsidR="00AA2840">
        <w:rPr>
          <w:lang w:eastAsia="en-AU"/>
        </w:rPr>
        <w:t xml:space="preserve">also reduced </w:t>
      </w:r>
      <w:r>
        <w:rPr>
          <w:lang w:eastAsia="en-AU"/>
        </w:rPr>
        <w:t xml:space="preserve">hawker licence fees </w:t>
      </w:r>
      <w:r w:rsidR="00BF141F">
        <w:rPr>
          <w:lang w:eastAsia="en-AU"/>
        </w:rPr>
        <w:t>‘</w:t>
      </w:r>
      <w:r>
        <w:rPr>
          <w:lang w:eastAsia="en-AU"/>
        </w:rPr>
        <w:t>to zero</w:t>
      </w:r>
      <w:r w:rsidR="0090372E">
        <w:rPr>
          <w:lang w:eastAsia="en-AU"/>
        </w:rPr>
        <w:t>’</w:t>
      </w:r>
      <w:r>
        <w:rPr>
          <w:lang w:eastAsia="en-AU"/>
        </w:rPr>
        <w:t xml:space="preserve"> to support </w:t>
      </w:r>
      <w:r w:rsidR="00AA2840">
        <w:rPr>
          <w:lang w:eastAsia="en-AU"/>
        </w:rPr>
        <w:t>‘</w:t>
      </w:r>
      <w:r>
        <w:rPr>
          <w:lang w:eastAsia="en-AU"/>
        </w:rPr>
        <w:t>microbusiness</w:t>
      </w:r>
      <w:r w:rsidR="00AA2840">
        <w:rPr>
          <w:lang w:eastAsia="en-AU"/>
        </w:rPr>
        <w:t>’</w:t>
      </w:r>
      <w:r>
        <w:rPr>
          <w:lang w:eastAsia="en-AU"/>
        </w:rPr>
        <w:t xml:space="preserve"> and </w:t>
      </w:r>
      <w:r w:rsidR="00AA2840">
        <w:rPr>
          <w:lang w:eastAsia="en-AU"/>
        </w:rPr>
        <w:t>‘</w:t>
      </w:r>
      <w:r>
        <w:rPr>
          <w:lang w:eastAsia="en-AU"/>
        </w:rPr>
        <w:t>social enterprises’</w:t>
      </w:r>
      <w:r w:rsidRPr="00DE73D6">
        <w:rPr>
          <w:lang w:eastAsia="en-AU"/>
        </w:rPr>
        <w:t>.</w:t>
      </w:r>
      <w:r>
        <w:rPr>
          <w:rStyle w:val="FootnoteReference"/>
          <w:lang w:eastAsia="en-AU"/>
        </w:rPr>
        <w:footnoteReference w:id="54"/>
      </w:r>
    </w:p>
    <w:p w14:paraId="04FCA559" w14:textId="611308D5" w:rsidR="00B05F96" w:rsidRDefault="00B05F96" w:rsidP="00B05F96">
      <w:pPr>
        <w:pStyle w:val="Heading4"/>
        <w:rPr>
          <w:lang w:eastAsia="en-AU"/>
        </w:rPr>
      </w:pPr>
      <w:r>
        <w:rPr>
          <w:lang w:eastAsia="en-AU"/>
        </w:rPr>
        <w:t>Financ</w:t>
      </w:r>
      <w:r w:rsidR="00C930E6">
        <w:rPr>
          <w:lang w:eastAsia="en-AU"/>
        </w:rPr>
        <w:t>es</w:t>
      </w:r>
    </w:p>
    <w:p w14:paraId="48DAE46E" w14:textId="1F77FCA4" w:rsidR="0029639A" w:rsidRDefault="0029639A" w:rsidP="0029639A">
      <w:pPr>
        <w:pStyle w:val="BodyText"/>
        <w:spacing w:after="480"/>
        <w:rPr>
          <w:lang w:eastAsia="en-AU"/>
        </w:rPr>
      </w:pPr>
      <w:r>
        <w:rPr>
          <w:lang w:eastAsia="en-AU"/>
        </w:rPr>
        <w:t xml:space="preserve">The Budget Review provided figures for this item as follows: </w:t>
      </w:r>
      <w:r>
        <w:rPr>
          <w:rStyle w:val="FootnoteReference"/>
          <w:shd w:val="clear" w:color="auto" w:fill="FFFFFF"/>
          <w:lang w:eastAsia="en-AU"/>
        </w:rPr>
        <w:footnoteReference w:id="55"/>
      </w:r>
    </w:p>
    <w:tbl>
      <w:tblPr>
        <w:tblW w:w="0" w:type="auto"/>
        <w:tblInd w:w="667" w:type="dxa"/>
        <w:tblLayout w:type="fixed"/>
        <w:tblCellMar>
          <w:left w:w="0" w:type="dxa"/>
          <w:right w:w="0" w:type="dxa"/>
        </w:tblCellMar>
        <w:tblLook w:val="01E0" w:firstRow="1" w:lastRow="1" w:firstColumn="1" w:lastColumn="1" w:noHBand="0" w:noVBand="0"/>
      </w:tblPr>
      <w:tblGrid>
        <w:gridCol w:w="2055"/>
        <w:gridCol w:w="2019"/>
        <w:gridCol w:w="870"/>
        <w:gridCol w:w="865"/>
        <w:gridCol w:w="971"/>
        <w:gridCol w:w="752"/>
      </w:tblGrid>
      <w:tr w:rsidR="0029639A" w14:paraId="738BC3B3" w14:textId="77777777" w:rsidTr="00FC68DB">
        <w:trPr>
          <w:trHeight w:val="259"/>
        </w:trPr>
        <w:tc>
          <w:tcPr>
            <w:tcW w:w="2055" w:type="dxa"/>
            <w:vMerge w:val="restart"/>
            <w:tcBorders>
              <w:top w:val="single" w:sz="4" w:space="0" w:color="000000"/>
              <w:bottom w:val="single" w:sz="4" w:space="0" w:color="000000"/>
            </w:tcBorders>
          </w:tcPr>
          <w:p w14:paraId="09A35A12" w14:textId="77777777" w:rsidR="0029639A" w:rsidRDefault="0029639A" w:rsidP="00FC68DB">
            <w:pPr>
              <w:pStyle w:val="TableParagraph"/>
              <w:jc w:val="left"/>
              <w:rPr>
                <w:rFonts w:ascii="Times New Roman"/>
                <w:sz w:val="20"/>
              </w:rPr>
            </w:pPr>
          </w:p>
        </w:tc>
        <w:tc>
          <w:tcPr>
            <w:tcW w:w="2019" w:type="dxa"/>
            <w:tcBorders>
              <w:top w:val="single" w:sz="4" w:space="0" w:color="000000"/>
            </w:tcBorders>
          </w:tcPr>
          <w:p w14:paraId="5AC3159E" w14:textId="77777777" w:rsidR="0029639A" w:rsidRDefault="0029639A" w:rsidP="00FC68DB">
            <w:pPr>
              <w:pStyle w:val="TableParagraph"/>
              <w:spacing w:line="239" w:lineRule="exact"/>
              <w:ind w:right="96"/>
              <w:rPr>
                <w:sz w:val="20"/>
              </w:rPr>
            </w:pPr>
            <w:r>
              <w:rPr>
                <w:sz w:val="20"/>
              </w:rPr>
              <w:t>2019-20</w:t>
            </w:r>
          </w:p>
        </w:tc>
        <w:tc>
          <w:tcPr>
            <w:tcW w:w="870" w:type="dxa"/>
            <w:tcBorders>
              <w:top w:val="single" w:sz="4" w:space="0" w:color="000000"/>
            </w:tcBorders>
          </w:tcPr>
          <w:p w14:paraId="09212744" w14:textId="77777777" w:rsidR="0029639A" w:rsidRDefault="0029639A" w:rsidP="00FC68DB">
            <w:pPr>
              <w:pStyle w:val="TableParagraph"/>
              <w:spacing w:line="239" w:lineRule="exact"/>
              <w:ind w:right="91"/>
              <w:rPr>
                <w:sz w:val="20"/>
              </w:rPr>
            </w:pPr>
            <w:r>
              <w:rPr>
                <w:sz w:val="20"/>
              </w:rPr>
              <w:t>2020-21</w:t>
            </w:r>
          </w:p>
        </w:tc>
        <w:tc>
          <w:tcPr>
            <w:tcW w:w="865" w:type="dxa"/>
            <w:tcBorders>
              <w:top w:val="single" w:sz="4" w:space="0" w:color="000000"/>
            </w:tcBorders>
          </w:tcPr>
          <w:p w14:paraId="57EC1F83" w14:textId="77777777" w:rsidR="0029639A" w:rsidRDefault="0029639A" w:rsidP="00FC68DB">
            <w:pPr>
              <w:pStyle w:val="TableParagraph"/>
              <w:spacing w:line="239" w:lineRule="exact"/>
              <w:ind w:right="91"/>
              <w:rPr>
                <w:sz w:val="20"/>
              </w:rPr>
            </w:pPr>
            <w:r>
              <w:rPr>
                <w:sz w:val="20"/>
              </w:rPr>
              <w:t>2021-22</w:t>
            </w:r>
          </w:p>
        </w:tc>
        <w:tc>
          <w:tcPr>
            <w:tcW w:w="971" w:type="dxa"/>
            <w:tcBorders>
              <w:top w:val="single" w:sz="4" w:space="0" w:color="000000"/>
            </w:tcBorders>
          </w:tcPr>
          <w:p w14:paraId="1881CD31" w14:textId="77777777" w:rsidR="0029639A" w:rsidRDefault="0029639A" w:rsidP="00FC68DB">
            <w:pPr>
              <w:pStyle w:val="TableParagraph"/>
              <w:spacing w:line="239" w:lineRule="exact"/>
              <w:ind w:right="197"/>
              <w:rPr>
                <w:sz w:val="20"/>
              </w:rPr>
            </w:pPr>
            <w:r>
              <w:rPr>
                <w:sz w:val="20"/>
              </w:rPr>
              <w:t>2022-23</w:t>
            </w:r>
          </w:p>
        </w:tc>
        <w:tc>
          <w:tcPr>
            <w:tcW w:w="752" w:type="dxa"/>
            <w:tcBorders>
              <w:top w:val="single" w:sz="4" w:space="0" w:color="000000"/>
            </w:tcBorders>
          </w:tcPr>
          <w:p w14:paraId="46A99A28" w14:textId="77777777" w:rsidR="0029639A" w:rsidRDefault="0029639A" w:rsidP="00FC68DB">
            <w:pPr>
              <w:pStyle w:val="TableParagraph"/>
              <w:spacing w:line="239" w:lineRule="exact"/>
              <w:ind w:right="88"/>
              <w:rPr>
                <w:b/>
                <w:sz w:val="20"/>
              </w:rPr>
            </w:pPr>
            <w:r>
              <w:rPr>
                <w:b/>
                <w:sz w:val="20"/>
              </w:rPr>
              <w:t>Total</w:t>
            </w:r>
          </w:p>
        </w:tc>
      </w:tr>
      <w:tr w:rsidR="0029639A" w14:paraId="0E4E3CF4" w14:textId="77777777" w:rsidTr="00FC68DB">
        <w:trPr>
          <w:trHeight w:val="222"/>
        </w:trPr>
        <w:tc>
          <w:tcPr>
            <w:tcW w:w="2055" w:type="dxa"/>
            <w:vMerge/>
            <w:tcBorders>
              <w:top w:val="nil"/>
              <w:bottom w:val="single" w:sz="4" w:space="0" w:color="000000"/>
            </w:tcBorders>
          </w:tcPr>
          <w:p w14:paraId="53DF9BB1" w14:textId="77777777" w:rsidR="0029639A" w:rsidRDefault="0029639A" w:rsidP="00FC68DB">
            <w:pPr>
              <w:rPr>
                <w:sz w:val="2"/>
                <w:szCs w:val="2"/>
              </w:rPr>
            </w:pPr>
          </w:p>
        </w:tc>
        <w:tc>
          <w:tcPr>
            <w:tcW w:w="2019" w:type="dxa"/>
            <w:tcBorders>
              <w:bottom w:val="single" w:sz="4" w:space="0" w:color="000000"/>
            </w:tcBorders>
          </w:tcPr>
          <w:p w14:paraId="4464C445" w14:textId="77777777" w:rsidR="0029639A" w:rsidRDefault="0029639A" w:rsidP="00FC68DB">
            <w:pPr>
              <w:pStyle w:val="TableParagraph"/>
              <w:spacing w:line="203" w:lineRule="exact"/>
              <w:ind w:right="96"/>
              <w:rPr>
                <w:sz w:val="20"/>
              </w:rPr>
            </w:pPr>
            <w:r>
              <w:rPr>
                <w:sz w:val="20"/>
              </w:rPr>
              <w:t>$’000</w:t>
            </w:r>
          </w:p>
        </w:tc>
        <w:tc>
          <w:tcPr>
            <w:tcW w:w="870" w:type="dxa"/>
            <w:tcBorders>
              <w:bottom w:val="single" w:sz="4" w:space="0" w:color="000000"/>
            </w:tcBorders>
          </w:tcPr>
          <w:p w14:paraId="68CA6547" w14:textId="77777777" w:rsidR="0029639A" w:rsidRDefault="0029639A" w:rsidP="00FC68DB">
            <w:pPr>
              <w:pStyle w:val="TableParagraph"/>
              <w:spacing w:line="203" w:lineRule="exact"/>
              <w:ind w:right="91"/>
              <w:rPr>
                <w:sz w:val="20"/>
              </w:rPr>
            </w:pPr>
            <w:r>
              <w:rPr>
                <w:sz w:val="20"/>
              </w:rPr>
              <w:t>$’000</w:t>
            </w:r>
          </w:p>
        </w:tc>
        <w:tc>
          <w:tcPr>
            <w:tcW w:w="865" w:type="dxa"/>
            <w:tcBorders>
              <w:bottom w:val="single" w:sz="4" w:space="0" w:color="000000"/>
            </w:tcBorders>
          </w:tcPr>
          <w:p w14:paraId="379C494F" w14:textId="77777777" w:rsidR="0029639A" w:rsidRDefault="0029639A" w:rsidP="00FC68DB">
            <w:pPr>
              <w:pStyle w:val="TableParagraph"/>
              <w:spacing w:line="203" w:lineRule="exact"/>
              <w:ind w:right="91"/>
              <w:rPr>
                <w:sz w:val="20"/>
              </w:rPr>
            </w:pPr>
            <w:r>
              <w:rPr>
                <w:sz w:val="20"/>
              </w:rPr>
              <w:t>$’000</w:t>
            </w:r>
          </w:p>
        </w:tc>
        <w:tc>
          <w:tcPr>
            <w:tcW w:w="971" w:type="dxa"/>
            <w:tcBorders>
              <w:bottom w:val="single" w:sz="4" w:space="0" w:color="000000"/>
            </w:tcBorders>
          </w:tcPr>
          <w:p w14:paraId="01B5207D" w14:textId="77777777" w:rsidR="0029639A" w:rsidRDefault="0029639A" w:rsidP="00FC68DB">
            <w:pPr>
              <w:pStyle w:val="TableParagraph"/>
              <w:spacing w:line="203" w:lineRule="exact"/>
              <w:ind w:right="197"/>
              <w:rPr>
                <w:sz w:val="20"/>
              </w:rPr>
            </w:pPr>
            <w:r>
              <w:rPr>
                <w:sz w:val="20"/>
              </w:rPr>
              <w:t>$’000</w:t>
            </w:r>
          </w:p>
        </w:tc>
        <w:tc>
          <w:tcPr>
            <w:tcW w:w="752" w:type="dxa"/>
            <w:tcBorders>
              <w:bottom w:val="single" w:sz="4" w:space="0" w:color="000000"/>
            </w:tcBorders>
          </w:tcPr>
          <w:p w14:paraId="1CAC0526" w14:textId="77777777" w:rsidR="0029639A" w:rsidRDefault="0029639A" w:rsidP="00FC68DB">
            <w:pPr>
              <w:pStyle w:val="TableParagraph"/>
              <w:spacing w:line="203" w:lineRule="exact"/>
              <w:ind w:right="86"/>
              <w:rPr>
                <w:b/>
                <w:sz w:val="20"/>
              </w:rPr>
            </w:pPr>
            <w:r>
              <w:rPr>
                <w:b/>
                <w:sz w:val="20"/>
              </w:rPr>
              <w:t>$’000</w:t>
            </w:r>
          </w:p>
        </w:tc>
      </w:tr>
      <w:tr w:rsidR="0029639A" w14:paraId="077066E4" w14:textId="77777777" w:rsidTr="00FC68DB">
        <w:trPr>
          <w:trHeight w:val="244"/>
        </w:trPr>
        <w:tc>
          <w:tcPr>
            <w:tcW w:w="2055" w:type="dxa"/>
            <w:tcBorders>
              <w:top w:val="single" w:sz="4" w:space="0" w:color="000000"/>
              <w:bottom w:val="single" w:sz="4" w:space="0" w:color="000000"/>
            </w:tcBorders>
          </w:tcPr>
          <w:p w14:paraId="6A852552" w14:textId="77777777" w:rsidR="0029639A" w:rsidRDefault="0029639A" w:rsidP="00FC68DB">
            <w:pPr>
              <w:pStyle w:val="TableParagraph"/>
              <w:spacing w:line="224" w:lineRule="exact"/>
              <w:ind w:left="96"/>
              <w:jc w:val="left"/>
              <w:rPr>
                <w:sz w:val="20"/>
              </w:rPr>
            </w:pPr>
            <w:r>
              <w:rPr>
                <w:sz w:val="20"/>
              </w:rPr>
              <w:t>Revenue</w:t>
            </w:r>
          </w:p>
        </w:tc>
        <w:tc>
          <w:tcPr>
            <w:tcW w:w="2019" w:type="dxa"/>
            <w:tcBorders>
              <w:top w:val="single" w:sz="4" w:space="0" w:color="000000"/>
              <w:bottom w:val="single" w:sz="4" w:space="0" w:color="000000"/>
            </w:tcBorders>
          </w:tcPr>
          <w:p w14:paraId="10F59BF9" w14:textId="77777777" w:rsidR="0029639A" w:rsidRDefault="0029639A" w:rsidP="00FC68DB">
            <w:pPr>
              <w:pStyle w:val="TableParagraph"/>
              <w:spacing w:line="224" w:lineRule="exact"/>
              <w:ind w:right="96"/>
              <w:rPr>
                <w:sz w:val="20"/>
              </w:rPr>
            </w:pPr>
            <w:r>
              <w:rPr>
                <w:sz w:val="20"/>
              </w:rPr>
              <w:t>-93</w:t>
            </w:r>
          </w:p>
        </w:tc>
        <w:tc>
          <w:tcPr>
            <w:tcW w:w="870" w:type="dxa"/>
            <w:tcBorders>
              <w:top w:val="single" w:sz="4" w:space="0" w:color="000000"/>
              <w:bottom w:val="single" w:sz="4" w:space="0" w:color="000000"/>
            </w:tcBorders>
          </w:tcPr>
          <w:p w14:paraId="396D697D" w14:textId="77777777" w:rsidR="0029639A" w:rsidRDefault="0029639A" w:rsidP="00FC68DB">
            <w:pPr>
              <w:pStyle w:val="TableParagraph"/>
              <w:spacing w:line="224" w:lineRule="exact"/>
              <w:ind w:right="92"/>
              <w:rPr>
                <w:sz w:val="20"/>
              </w:rPr>
            </w:pPr>
            <w:r>
              <w:rPr>
                <w:sz w:val="20"/>
              </w:rPr>
              <w:t>-183</w:t>
            </w:r>
          </w:p>
        </w:tc>
        <w:tc>
          <w:tcPr>
            <w:tcW w:w="865" w:type="dxa"/>
            <w:tcBorders>
              <w:top w:val="single" w:sz="4" w:space="0" w:color="000000"/>
              <w:bottom w:val="single" w:sz="4" w:space="0" w:color="000000"/>
            </w:tcBorders>
          </w:tcPr>
          <w:p w14:paraId="3574A592" w14:textId="77777777" w:rsidR="0029639A" w:rsidRDefault="0029639A" w:rsidP="00FC68DB">
            <w:pPr>
              <w:pStyle w:val="TableParagraph"/>
              <w:spacing w:line="224" w:lineRule="exact"/>
              <w:ind w:right="92"/>
              <w:rPr>
                <w:sz w:val="20"/>
              </w:rPr>
            </w:pPr>
            <w:r>
              <w:rPr>
                <w:sz w:val="20"/>
              </w:rPr>
              <w:t>-186</w:t>
            </w:r>
          </w:p>
        </w:tc>
        <w:tc>
          <w:tcPr>
            <w:tcW w:w="971" w:type="dxa"/>
            <w:tcBorders>
              <w:top w:val="single" w:sz="4" w:space="0" w:color="000000"/>
              <w:bottom w:val="single" w:sz="4" w:space="0" w:color="000000"/>
            </w:tcBorders>
          </w:tcPr>
          <w:p w14:paraId="57009E9D" w14:textId="77777777" w:rsidR="0029639A" w:rsidRDefault="0029639A" w:rsidP="00FC68DB">
            <w:pPr>
              <w:pStyle w:val="TableParagraph"/>
              <w:spacing w:line="224" w:lineRule="exact"/>
              <w:ind w:right="198"/>
              <w:rPr>
                <w:sz w:val="20"/>
              </w:rPr>
            </w:pPr>
            <w:r>
              <w:rPr>
                <w:sz w:val="20"/>
              </w:rPr>
              <w:t>-190</w:t>
            </w:r>
          </w:p>
        </w:tc>
        <w:tc>
          <w:tcPr>
            <w:tcW w:w="752" w:type="dxa"/>
            <w:tcBorders>
              <w:top w:val="single" w:sz="4" w:space="0" w:color="000000"/>
              <w:bottom w:val="single" w:sz="4" w:space="0" w:color="000000"/>
            </w:tcBorders>
          </w:tcPr>
          <w:p w14:paraId="4DD1DF4D" w14:textId="77777777" w:rsidR="0029639A" w:rsidRDefault="0029639A" w:rsidP="00FC68DB">
            <w:pPr>
              <w:pStyle w:val="TableParagraph"/>
              <w:spacing w:line="224" w:lineRule="exact"/>
              <w:ind w:right="86"/>
              <w:rPr>
                <w:b/>
                <w:sz w:val="20"/>
              </w:rPr>
            </w:pPr>
            <w:r>
              <w:rPr>
                <w:b/>
                <w:sz w:val="20"/>
              </w:rPr>
              <w:t>-652</w:t>
            </w:r>
          </w:p>
        </w:tc>
      </w:tr>
    </w:tbl>
    <w:p w14:paraId="6B60067F" w14:textId="7E362A49" w:rsidR="00B05F96" w:rsidRPr="00191FA2" w:rsidRDefault="001D7752" w:rsidP="0029639A">
      <w:pPr>
        <w:pStyle w:val="BodyText"/>
        <w:spacing w:before="480"/>
        <w:rPr>
          <w:lang w:eastAsia="en-AU"/>
        </w:rPr>
      </w:pPr>
      <w:r>
        <w:rPr>
          <w:lang w:eastAsia="en-AU"/>
        </w:rPr>
        <w:t>In hearings</w:t>
      </w:r>
      <w:r w:rsidR="00FC73CA">
        <w:rPr>
          <w:lang w:eastAsia="en-AU"/>
        </w:rPr>
        <w:t>,</w:t>
      </w:r>
      <w:r>
        <w:rPr>
          <w:lang w:eastAsia="en-AU"/>
        </w:rPr>
        <w:t xml:space="preserve"> the Treasurer confirmed that </w:t>
      </w:r>
      <w:r w:rsidR="009C0EA8">
        <w:rPr>
          <w:lang w:eastAsia="en-AU"/>
        </w:rPr>
        <w:t xml:space="preserve">the whole of the appropriation for </w:t>
      </w:r>
      <w:r w:rsidR="009C0EA8" w:rsidRPr="00473861">
        <w:rPr>
          <w:lang w:eastAsia="en-AU"/>
        </w:rPr>
        <w:t>'Reducing fees for business'</w:t>
      </w:r>
      <w:r w:rsidR="009C0EA8">
        <w:rPr>
          <w:lang w:eastAsia="en-AU"/>
        </w:rPr>
        <w:t xml:space="preserve"> consisted of revenue foregone.</w:t>
      </w:r>
      <w:r w:rsidR="009C0EA8">
        <w:rPr>
          <w:rStyle w:val="FootnoteReference"/>
          <w:lang w:eastAsia="en-AU"/>
        </w:rPr>
        <w:footnoteReference w:id="56"/>
      </w:r>
    </w:p>
    <w:p w14:paraId="75434F32" w14:textId="5F39C9FC" w:rsidR="0010702F" w:rsidRDefault="00E717B1" w:rsidP="0029639A">
      <w:pPr>
        <w:pStyle w:val="Heading3"/>
        <w:keepLines/>
        <w:rPr>
          <w:shd w:val="clear" w:color="auto" w:fill="FFFFFF"/>
          <w:lang w:eastAsia="en-AU"/>
        </w:rPr>
      </w:pPr>
      <w:bookmarkStart w:id="52" w:name="_Toc36189403"/>
      <w:r>
        <w:rPr>
          <w:shd w:val="clear" w:color="auto" w:fill="FFFFFF"/>
          <w:lang w:eastAsia="en-AU"/>
        </w:rPr>
        <w:t>‘</w:t>
      </w:r>
      <w:r w:rsidR="0010702F">
        <w:rPr>
          <w:shd w:val="clear" w:color="auto" w:fill="FFFFFF"/>
          <w:lang w:eastAsia="en-AU"/>
        </w:rPr>
        <w:t>Supporting tourism by strengthening Canberra’s major events venues</w:t>
      </w:r>
      <w:r>
        <w:rPr>
          <w:shd w:val="clear" w:color="auto" w:fill="FFFFFF"/>
          <w:lang w:eastAsia="en-AU"/>
        </w:rPr>
        <w:t>’</w:t>
      </w:r>
      <w:bookmarkEnd w:id="52"/>
    </w:p>
    <w:p w14:paraId="12B22DCA" w14:textId="77777777" w:rsidR="0010702F" w:rsidRDefault="0010702F" w:rsidP="0010702F">
      <w:pPr>
        <w:pStyle w:val="Heading4"/>
        <w:rPr>
          <w:lang w:eastAsia="en-AU"/>
        </w:rPr>
      </w:pPr>
      <w:r>
        <w:rPr>
          <w:lang w:eastAsia="en-AU"/>
        </w:rPr>
        <w:t>Program</w:t>
      </w:r>
    </w:p>
    <w:p w14:paraId="2CBA536B" w14:textId="77777777" w:rsidR="0010181E" w:rsidRDefault="0010181E" w:rsidP="0010181E">
      <w:pPr>
        <w:pStyle w:val="BodyText"/>
        <w:rPr>
          <w:lang w:eastAsia="en-AU"/>
        </w:rPr>
      </w:pPr>
      <w:r>
        <w:rPr>
          <w:lang w:eastAsia="en-AU"/>
        </w:rPr>
        <w:t>The Budget Review stated:</w:t>
      </w:r>
    </w:p>
    <w:p w14:paraId="031EFF4D" w14:textId="77777777" w:rsidR="0010181E" w:rsidRDefault="0010181E" w:rsidP="0010181E">
      <w:pPr>
        <w:pStyle w:val="Quote"/>
        <w:rPr>
          <w:lang w:eastAsia="en-AU"/>
        </w:rPr>
      </w:pPr>
      <w:r w:rsidRPr="001647C5">
        <w:rPr>
          <w:lang w:eastAsia="en-AU"/>
        </w:rPr>
        <w:t>The Government will provide funding to Venues Canberra to ensure the financial sustainability of ongoing programs and events within Territory Venues and Events (TVE), and the National Arboretum Canberra (NAC). The Government will provide additional funding to host international cricket events, and support domestic cricket. In addition, the Government will provide additional support to Brumbies Rugby for the 2020 and 2021 seasons. These initiatives will continue to grow visitation to Canberra which will support our local tourism industry. The cost of the initiative will be partially offset by revenue generated from ticket sales.</w:t>
      </w:r>
      <w:r>
        <w:rPr>
          <w:rStyle w:val="FootnoteReference"/>
          <w:lang w:eastAsia="en-AU"/>
        </w:rPr>
        <w:footnoteReference w:id="57"/>
      </w:r>
    </w:p>
    <w:p w14:paraId="589353E1" w14:textId="224C1972" w:rsidR="0010702F" w:rsidRDefault="0010181E" w:rsidP="00900486">
      <w:pPr>
        <w:pStyle w:val="BodyText"/>
        <w:rPr>
          <w:lang w:eastAsia="en-AU"/>
        </w:rPr>
      </w:pPr>
      <w:r>
        <w:rPr>
          <w:lang w:eastAsia="en-AU"/>
        </w:rPr>
        <w:t xml:space="preserve">In hearings, when </w:t>
      </w:r>
      <w:r w:rsidR="000E4A5C">
        <w:rPr>
          <w:lang w:eastAsia="en-AU"/>
        </w:rPr>
        <w:t xml:space="preserve">asked about </w:t>
      </w:r>
      <w:r w:rsidR="00B012FE">
        <w:rPr>
          <w:lang w:eastAsia="en-AU"/>
        </w:rPr>
        <w:t xml:space="preserve">the </w:t>
      </w:r>
      <w:r w:rsidR="000E4A5C">
        <w:rPr>
          <w:lang w:eastAsia="en-AU"/>
        </w:rPr>
        <w:t xml:space="preserve">initiative, the Treasurer told the Committee that </w:t>
      </w:r>
      <w:r w:rsidR="00B012FE">
        <w:rPr>
          <w:lang w:eastAsia="en-AU"/>
        </w:rPr>
        <w:t xml:space="preserve">it </w:t>
      </w:r>
      <w:r w:rsidR="00900486">
        <w:rPr>
          <w:lang w:eastAsia="en-AU"/>
        </w:rPr>
        <w:t xml:space="preserve">was </w:t>
      </w:r>
      <w:r w:rsidR="000E4A5C">
        <w:rPr>
          <w:lang w:eastAsia="en-AU"/>
        </w:rPr>
        <w:t>‘principally</w:t>
      </w:r>
      <w:r w:rsidR="00900486">
        <w:rPr>
          <w:lang w:eastAsia="en-AU"/>
        </w:rPr>
        <w:t xml:space="preserve">’ a subsidy for entities wishing to hire venues for </w:t>
      </w:r>
      <w:r w:rsidR="000E4A5C">
        <w:rPr>
          <w:lang w:eastAsia="en-AU"/>
        </w:rPr>
        <w:t xml:space="preserve">new </w:t>
      </w:r>
      <w:r w:rsidR="00900486">
        <w:rPr>
          <w:lang w:eastAsia="en-AU"/>
        </w:rPr>
        <w:t xml:space="preserve">sporting </w:t>
      </w:r>
      <w:r w:rsidR="000E4A5C">
        <w:rPr>
          <w:lang w:eastAsia="en-AU"/>
        </w:rPr>
        <w:t>events</w:t>
      </w:r>
      <w:r w:rsidR="00900486">
        <w:rPr>
          <w:lang w:eastAsia="en-AU"/>
        </w:rPr>
        <w:t xml:space="preserve">. </w:t>
      </w:r>
      <w:r w:rsidR="000E4A5C">
        <w:rPr>
          <w:lang w:eastAsia="en-AU"/>
        </w:rPr>
        <w:t>There was ‘</w:t>
      </w:r>
      <w:r w:rsidR="000E4A5C" w:rsidRPr="000E4A5C">
        <w:rPr>
          <w:lang w:eastAsia="en-AU"/>
        </w:rPr>
        <w:t>an expense in revenue allocated to this</w:t>
      </w:r>
      <w:r w:rsidR="000E4A5C">
        <w:rPr>
          <w:lang w:eastAsia="en-AU"/>
        </w:rPr>
        <w:t xml:space="preserve">’ because </w:t>
      </w:r>
      <w:r w:rsidR="00900486">
        <w:rPr>
          <w:lang w:eastAsia="en-AU"/>
        </w:rPr>
        <w:t xml:space="preserve">arrangements for </w:t>
      </w:r>
      <w:r w:rsidR="000E4A5C">
        <w:rPr>
          <w:lang w:eastAsia="en-AU"/>
        </w:rPr>
        <w:t xml:space="preserve">events held </w:t>
      </w:r>
      <w:r w:rsidR="00900486">
        <w:rPr>
          <w:lang w:eastAsia="en-AU"/>
        </w:rPr>
        <w:t xml:space="preserve">in ACT </w:t>
      </w:r>
      <w:r w:rsidR="000E4A5C">
        <w:rPr>
          <w:lang w:eastAsia="en-AU"/>
        </w:rPr>
        <w:t xml:space="preserve">venues </w:t>
      </w:r>
      <w:r w:rsidR="00900486">
        <w:rPr>
          <w:lang w:eastAsia="en-AU"/>
        </w:rPr>
        <w:t>‘</w:t>
      </w:r>
      <w:r w:rsidR="000E4A5C">
        <w:rPr>
          <w:lang w:eastAsia="en-AU"/>
        </w:rPr>
        <w:t>will vary depending on the commercial agreement with the hirer’.</w:t>
      </w:r>
      <w:r w:rsidR="00900486">
        <w:rPr>
          <w:lang w:eastAsia="en-AU"/>
        </w:rPr>
        <w:t xml:space="preserve"> The ACT Government was, however, due to ‘the success of our major events in recent times’, no longer ‘giving the hirer a subsidy on coming to Canberra in the first place’ and then allowing them to keep ‘all of the ticketing revenue on top of that’.</w:t>
      </w:r>
      <w:r w:rsidR="00900486">
        <w:rPr>
          <w:rStyle w:val="FootnoteReference"/>
          <w:lang w:eastAsia="en-AU"/>
        </w:rPr>
        <w:footnoteReference w:id="58"/>
      </w:r>
    </w:p>
    <w:p w14:paraId="140DEEB6" w14:textId="70D5E7DD" w:rsidR="00004829" w:rsidRDefault="00004829" w:rsidP="00004829">
      <w:pPr>
        <w:pStyle w:val="BodyText"/>
        <w:rPr>
          <w:lang w:eastAsia="en-AU"/>
        </w:rPr>
      </w:pPr>
      <w:r>
        <w:rPr>
          <w:lang w:eastAsia="en-AU"/>
        </w:rPr>
        <w:t xml:space="preserve">He told the Committee that this was the </w:t>
      </w:r>
      <w:r w:rsidRPr="00004829">
        <w:rPr>
          <w:lang w:eastAsia="en-AU"/>
        </w:rPr>
        <w:t xml:space="preserve">result of the infrastructure investments </w:t>
      </w:r>
      <w:r>
        <w:rPr>
          <w:lang w:eastAsia="en-AU"/>
        </w:rPr>
        <w:t xml:space="preserve">such as those at </w:t>
      </w:r>
      <w:r w:rsidRPr="00004829">
        <w:rPr>
          <w:lang w:eastAsia="en-AU"/>
        </w:rPr>
        <w:t>Manuka Oval</w:t>
      </w:r>
      <w:r>
        <w:rPr>
          <w:lang w:eastAsia="en-AU"/>
        </w:rPr>
        <w:t xml:space="preserve">, which meant that </w:t>
      </w:r>
      <w:r w:rsidRPr="00004829">
        <w:rPr>
          <w:lang w:eastAsia="en-AU"/>
        </w:rPr>
        <w:t xml:space="preserve">commercial returns </w:t>
      </w:r>
      <w:r>
        <w:rPr>
          <w:lang w:eastAsia="en-AU"/>
        </w:rPr>
        <w:t>were ‘</w:t>
      </w:r>
      <w:r w:rsidRPr="00004829">
        <w:rPr>
          <w:lang w:eastAsia="en-AU"/>
        </w:rPr>
        <w:t>starting</w:t>
      </w:r>
      <w:r>
        <w:rPr>
          <w:lang w:eastAsia="en-AU"/>
        </w:rPr>
        <w:t xml:space="preserve">’ </w:t>
      </w:r>
      <w:r w:rsidRPr="00004829">
        <w:rPr>
          <w:lang w:eastAsia="en-AU"/>
        </w:rPr>
        <w:t xml:space="preserve">to be </w:t>
      </w:r>
      <w:r>
        <w:rPr>
          <w:lang w:eastAsia="en-AU"/>
        </w:rPr>
        <w:t>‘</w:t>
      </w:r>
      <w:r w:rsidRPr="00004829">
        <w:rPr>
          <w:lang w:eastAsia="en-AU"/>
        </w:rPr>
        <w:t>commensurate with other venues</w:t>
      </w:r>
      <w:r>
        <w:rPr>
          <w:lang w:eastAsia="en-AU"/>
        </w:rPr>
        <w:t>’</w:t>
      </w:r>
      <w:r w:rsidRPr="00004829">
        <w:rPr>
          <w:lang w:eastAsia="en-AU"/>
        </w:rPr>
        <w:t xml:space="preserve">. </w:t>
      </w:r>
      <w:r>
        <w:rPr>
          <w:lang w:eastAsia="en-AU"/>
        </w:rPr>
        <w:t xml:space="preserve">There was </w:t>
      </w:r>
      <w:r w:rsidRPr="00004829">
        <w:rPr>
          <w:lang w:eastAsia="en-AU"/>
        </w:rPr>
        <w:t xml:space="preserve">a cost </w:t>
      </w:r>
      <w:r>
        <w:rPr>
          <w:lang w:eastAsia="en-AU"/>
        </w:rPr>
        <w:t xml:space="preserve">when a </w:t>
      </w:r>
      <w:r w:rsidRPr="00004829">
        <w:rPr>
          <w:lang w:eastAsia="en-AU"/>
        </w:rPr>
        <w:t>major event promoter</w:t>
      </w:r>
      <w:r>
        <w:rPr>
          <w:lang w:eastAsia="en-AU"/>
        </w:rPr>
        <w:t xml:space="preserve"> brought an event </w:t>
      </w:r>
      <w:r w:rsidRPr="00004829">
        <w:rPr>
          <w:lang w:eastAsia="en-AU"/>
        </w:rPr>
        <w:t>to Canberra</w:t>
      </w:r>
      <w:r>
        <w:rPr>
          <w:lang w:eastAsia="en-AU"/>
        </w:rPr>
        <w:t xml:space="preserve">, but if the </w:t>
      </w:r>
      <w:r w:rsidRPr="00004829">
        <w:rPr>
          <w:lang w:eastAsia="en-AU"/>
        </w:rPr>
        <w:t xml:space="preserve">infrastructure </w:t>
      </w:r>
      <w:r>
        <w:rPr>
          <w:lang w:eastAsia="en-AU"/>
        </w:rPr>
        <w:t>was ‘</w:t>
      </w:r>
      <w:r w:rsidRPr="00004829">
        <w:rPr>
          <w:lang w:eastAsia="en-AU"/>
        </w:rPr>
        <w:t>sufficient</w:t>
      </w:r>
      <w:r>
        <w:rPr>
          <w:lang w:eastAsia="en-AU"/>
        </w:rPr>
        <w:t xml:space="preserve">’ </w:t>
      </w:r>
      <w:r w:rsidRPr="00004829">
        <w:rPr>
          <w:lang w:eastAsia="en-AU"/>
        </w:rPr>
        <w:t xml:space="preserve">then that cost </w:t>
      </w:r>
      <w:r>
        <w:rPr>
          <w:lang w:eastAsia="en-AU"/>
        </w:rPr>
        <w:t xml:space="preserve">could </w:t>
      </w:r>
      <w:r w:rsidRPr="00004829">
        <w:rPr>
          <w:lang w:eastAsia="en-AU"/>
        </w:rPr>
        <w:t xml:space="preserve">be </w:t>
      </w:r>
      <w:r>
        <w:rPr>
          <w:lang w:eastAsia="en-AU"/>
        </w:rPr>
        <w:t>‘</w:t>
      </w:r>
      <w:r w:rsidRPr="00004829">
        <w:rPr>
          <w:lang w:eastAsia="en-AU"/>
        </w:rPr>
        <w:t>offset by the ticket price</w:t>
      </w:r>
      <w:r>
        <w:rPr>
          <w:lang w:eastAsia="en-AU"/>
        </w:rPr>
        <w:t>’</w:t>
      </w:r>
      <w:r w:rsidRPr="00004829">
        <w:rPr>
          <w:lang w:eastAsia="en-AU"/>
        </w:rPr>
        <w:t xml:space="preserve">. </w:t>
      </w:r>
      <w:r>
        <w:rPr>
          <w:lang w:eastAsia="en-AU"/>
        </w:rPr>
        <w:t xml:space="preserve">So far, the ACT was ‘not </w:t>
      </w:r>
      <w:r w:rsidRPr="00004829">
        <w:rPr>
          <w:lang w:eastAsia="en-AU"/>
        </w:rPr>
        <w:t>yet at that point for pretty well everything</w:t>
      </w:r>
      <w:r>
        <w:rPr>
          <w:lang w:eastAsia="en-AU"/>
        </w:rPr>
        <w:t xml:space="preserve">’: there were </w:t>
      </w:r>
      <w:r w:rsidRPr="00004829">
        <w:rPr>
          <w:lang w:eastAsia="en-AU"/>
        </w:rPr>
        <w:t xml:space="preserve">some events </w:t>
      </w:r>
      <w:r>
        <w:rPr>
          <w:lang w:eastAsia="en-AU"/>
        </w:rPr>
        <w:t xml:space="preserve">which </w:t>
      </w:r>
      <w:r w:rsidRPr="00004829">
        <w:rPr>
          <w:lang w:eastAsia="en-AU"/>
        </w:rPr>
        <w:t>manage</w:t>
      </w:r>
      <w:r>
        <w:rPr>
          <w:lang w:eastAsia="en-AU"/>
        </w:rPr>
        <w:t>d</w:t>
      </w:r>
      <w:r w:rsidRPr="00004829">
        <w:rPr>
          <w:lang w:eastAsia="en-AU"/>
        </w:rPr>
        <w:t xml:space="preserve"> to operate </w:t>
      </w:r>
      <w:r>
        <w:rPr>
          <w:lang w:eastAsia="en-AU"/>
        </w:rPr>
        <w:t>‘</w:t>
      </w:r>
      <w:r w:rsidRPr="00004829">
        <w:rPr>
          <w:lang w:eastAsia="en-AU"/>
        </w:rPr>
        <w:t>without a level of public subsidy, but not many</w:t>
      </w:r>
      <w:r>
        <w:rPr>
          <w:lang w:eastAsia="en-AU"/>
        </w:rPr>
        <w:t>’</w:t>
      </w:r>
      <w:r w:rsidRPr="00004829">
        <w:rPr>
          <w:lang w:eastAsia="en-AU"/>
        </w:rPr>
        <w:t>.</w:t>
      </w:r>
      <w:r>
        <w:rPr>
          <w:rStyle w:val="FootnoteReference"/>
          <w:lang w:eastAsia="en-AU"/>
        </w:rPr>
        <w:footnoteReference w:id="59"/>
      </w:r>
    </w:p>
    <w:p w14:paraId="2705D31B" w14:textId="568211A9" w:rsidR="0010702F" w:rsidRDefault="0010702F" w:rsidP="0010702F">
      <w:pPr>
        <w:pStyle w:val="Heading4"/>
        <w:rPr>
          <w:lang w:eastAsia="en-AU"/>
        </w:rPr>
      </w:pPr>
      <w:r>
        <w:rPr>
          <w:lang w:eastAsia="en-AU"/>
        </w:rPr>
        <w:t>Financial</w:t>
      </w:r>
    </w:p>
    <w:p w14:paraId="634347A0" w14:textId="7F25D1A8" w:rsidR="00F50498" w:rsidRDefault="0029639A" w:rsidP="007D4185">
      <w:pPr>
        <w:pStyle w:val="BodyText"/>
        <w:keepNext/>
        <w:spacing w:after="240"/>
        <w:rPr>
          <w:lang w:eastAsia="en-AU"/>
        </w:rPr>
      </w:pPr>
      <w:r>
        <w:rPr>
          <w:lang w:eastAsia="en-AU"/>
        </w:rPr>
        <w:t xml:space="preserve">The Budget Review provided figures for this item as follows: </w:t>
      </w:r>
      <w:r w:rsidR="00F50498">
        <w:rPr>
          <w:rStyle w:val="FootnoteReference"/>
          <w:lang w:eastAsia="en-AU"/>
        </w:rPr>
        <w:footnoteReference w:id="60"/>
      </w:r>
    </w:p>
    <w:p w14:paraId="68E90E8B" w14:textId="77777777" w:rsidR="00FB2200" w:rsidRDefault="00FB2200" w:rsidP="00FB2200">
      <w:pPr>
        <w:pStyle w:val="BodyText"/>
        <w:numPr>
          <w:ilvl w:val="0"/>
          <w:numId w:val="0"/>
        </w:numPr>
        <w:spacing w:after="240"/>
        <w:ind w:left="567"/>
        <w:rPr>
          <w:lang w:eastAsia="en-AU"/>
        </w:rPr>
      </w:pPr>
    </w:p>
    <w:tbl>
      <w:tblPr>
        <w:tblW w:w="0" w:type="auto"/>
        <w:tblInd w:w="667" w:type="dxa"/>
        <w:tblLayout w:type="fixed"/>
        <w:tblCellMar>
          <w:left w:w="0" w:type="dxa"/>
          <w:right w:w="0" w:type="dxa"/>
        </w:tblCellMar>
        <w:tblLook w:val="01E0" w:firstRow="1" w:lastRow="1" w:firstColumn="1" w:lastColumn="1" w:noHBand="0" w:noVBand="0"/>
      </w:tblPr>
      <w:tblGrid>
        <w:gridCol w:w="2519"/>
        <w:gridCol w:w="1556"/>
        <w:gridCol w:w="870"/>
        <w:gridCol w:w="865"/>
        <w:gridCol w:w="920"/>
        <w:gridCol w:w="802"/>
      </w:tblGrid>
      <w:tr w:rsidR="00F50498" w14:paraId="0E891043" w14:textId="77777777" w:rsidTr="001B0D9C">
        <w:trPr>
          <w:trHeight w:val="258"/>
        </w:trPr>
        <w:tc>
          <w:tcPr>
            <w:tcW w:w="2519" w:type="dxa"/>
            <w:vMerge w:val="restart"/>
            <w:tcBorders>
              <w:top w:val="single" w:sz="4" w:space="0" w:color="000000"/>
              <w:bottom w:val="single" w:sz="4" w:space="0" w:color="000000"/>
            </w:tcBorders>
          </w:tcPr>
          <w:p w14:paraId="271FC1F5" w14:textId="3C670881" w:rsidR="00F50498" w:rsidRDefault="00FB2200" w:rsidP="001B0D9C">
            <w:pPr>
              <w:pStyle w:val="TableParagraph"/>
              <w:jc w:val="left"/>
              <w:rPr>
                <w:rFonts w:ascii="Times New Roman"/>
                <w:sz w:val="20"/>
              </w:rPr>
            </w:pPr>
            <w:r>
              <w:rPr>
                <w:rFonts w:ascii="Times New Roman"/>
                <w:sz w:val="20"/>
              </w:rPr>
              <w:br/>
            </w:r>
          </w:p>
        </w:tc>
        <w:tc>
          <w:tcPr>
            <w:tcW w:w="1556" w:type="dxa"/>
            <w:tcBorders>
              <w:top w:val="single" w:sz="4" w:space="0" w:color="000000"/>
            </w:tcBorders>
          </w:tcPr>
          <w:p w14:paraId="08609F03" w14:textId="77777777" w:rsidR="00F50498" w:rsidRDefault="00F50498" w:rsidP="001B0D9C">
            <w:pPr>
              <w:pStyle w:val="TableParagraph"/>
              <w:spacing w:line="238" w:lineRule="exact"/>
              <w:ind w:right="97"/>
              <w:rPr>
                <w:sz w:val="20"/>
              </w:rPr>
            </w:pPr>
            <w:r>
              <w:rPr>
                <w:sz w:val="20"/>
              </w:rPr>
              <w:t>2019-20</w:t>
            </w:r>
          </w:p>
        </w:tc>
        <w:tc>
          <w:tcPr>
            <w:tcW w:w="870" w:type="dxa"/>
            <w:tcBorders>
              <w:top w:val="single" w:sz="4" w:space="0" w:color="000000"/>
            </w:tcBorders>
          </w:tcPr>
          <w:p w14:paraId="7DC0E2BE" w14:textId="77777777" w:rsidR="00F50498" w:rsidRDefault="00F50498" w:rsidP="001B0D9C">
            <w:pPr>
              <w:pStyle w:val="TableParagraph"/>
              <w:spacing w:line="238" w:lineRule="exact"/>
              <w:ind w:right="92"/>
              <w:rPr>
                <w:sz w:val="20"/>
              </w:rPr>
            </w:pPr>
            <w:r>
              <w:rPr>
                <w:sz w:val="20"/>
              </w:rPr>
              <w:t>2020-21</w:t>
            </w:r>
          </w:p>
        </w:tc>
        <w:tc>
          <w:tcPr>
            <w:tcW w:w="865" w:type="dxa"/>
            <w:tcBorders>
              <w:top w:val="single" w:sz="4" w:space="0" w:color="000000"/>
            </w:tcBorders>
          </w:tcPr>
          <w:p w14:paraId="6BC79D1D" w14:textId="77777777" w:rsidR="00F50498" w:rsidRDefault="00F50498" w:rsidP="001B0D9C">
            <w:pPr>
              <w:pStyle w:val="TableParagraph"/>
              <w:spacing w:line="238" w:lineRule="exact"/>
              <w:ind w:right="92"/>
              <w:rPr>
                <w:sz w:val="20"/>
              </w:rPr>
            </w:pPr>
            <w:r>
              <w:rPr>
                <w:sz w:val="20"/>
              </w:rPr>
              <w:t>2021-22</w:t>
            </w:r>
          </w:p>
        </w:tc>
        <w:tc>
          <w:tcPr>
            <w:tcW w:w="920" w:type="dxa"/>
            <w:tcBorders>
              <w:top w:val="single" w:sz="4" w:space="0" w:color="000000"/>
            </w:tcBorders>
          </w:tcPr>
          <w:p w14:paraId="63E358BF" w14:textId="77777777" w:rsidR="00F50498" w:rsidRDefault="00F50498" w:rsidP="001B0D9C">
            <w:pPr>
              <w:pStyle w:val="TableParagraph"/>
              <w:spacing w:line="238" w:lineRule="exact"/>
              <w:ind w:right="147"/>
              <w:rPr>
                <w:sz w:val="20"/>
              </w:rPr>
            </w:pPr>
            <w:r>
              <w:rPr>
                <w:sz w:val="20"/>
              </w:rPr>
              <w:t>2022-23</w:t>
            </w:r>
          </w:p>
        </w:tc>
        <w:tc>
          <w:tcPr>
            <w:tcW w:w="802" w:type="dxa"/>
            <w:tcBorders>
              <w:top w:val="single" w:sz="4" w:space="0" w:color="000000"/>
            </w:tcBorders>
          </w:tcPr>
          <w:p w14:paraId="23D070EE" w14:textId="77777777" w:rsidR="00F50498" w:rsidRDefault="00F50498" w:rsidP="001B0D9C">
            <w:pPr>
              <w:pStyle w:val="TableParagraph"/>
              <w:spacing w:line="238" w:lineRule="exact"/>
              <w:ind w:right="88"/>
              <w:rPr>
                <w:b/>
                <w:sz w:val="20"/>
              </w:rPr>
            </w:pPr>
            <w:r>
              <w:rPr>
                <w:b/>
                <w:sz w:val="20"/>
              </w:rPr>
              <w:t>Total</w:t>
            </w:r>
          </w:p>
        </w:tc>
      </w:tr>
      <w:tr w:rsidR="00F50498" w14:paraId="556152B5" w14:textId="77777777" w:rsidTr="001B0D9C">
        <w:trPr>
          <w:trHeight w:val="223"/>
        </w:trPr>
        <w:tc>
          <w:tcPr>
            <w:tcW w:w="2519" w:type="dxa"/>
            <w:vMerge/>
            <w:tcBorders>
              <w:top w:val="nil"/>
              <w:bottom w:val="single" w:sz="4" w:space="0" w:color="000000"/>
            </w:tcBorders>
          </w:tcPr>
          <w:p w14:paraId="3B419DDA" w14:textId="77777777" w:rsidR="00F50498" w:rsidRDefault="00F50498" w:rsidP="001B0D9C">
            <w:pPr>
              <w:rPr>
                <w:sz w:val="2"/>
                <w:szCs w:val="2"/>
              </w:rPr>
            </w:pPr>
          </w:p>
        </w:tc>
        <w:tc>
          <w:tcPr>
            <w:tcW w:w="1556" w:type="dxa"/>
            <w:tcBorders>
              <w:bottom w:val="single" w:sz="4" w:space="0" w:color="000000"/>
            </w:tcBorders>
          </w:tcPr>
          <w:p w14:paraId="5F5180EC" w14:textId="77777777" w:rsidR="00F50498" w:rsidRDefault="00F50498" w:rsidP="001B0D9C">
            <w:pPr>
              <w:pStyle w:val="TableParagraph"/>
              <w:spacing w:line="204" w:lineRule="exact"/>
              <w:ind w:right="97"/>
              <w:rPr>
                <w:sz w:val="20"/>
              </w:rPr>
            </w:pPr>
            <w:r>
              <w:rPr>
                <w:sz w:val="20"/>
              </w:rPr>
              <w:t>$’000</w:t>
            </w:r>
          </w:p>
        </w:tc>
        <w:tc>
          <w:tcPr>
            <w:tcW w:w="870" w:type="dxa"/>
            <w:tcBorders>
              <w:bottom w:val="single" w:sz="4" w:space="0" w:color="000000"/>
            </w:tcBorders>
          </w:tcPr>
          <w:p w14:paraId="54CBB793" w14:textId="77777777" w:rsidR="00F50498" w:rsidRDefault="00F50498" w:rsidP="001B0D9C">
            <w:pPr>
              <w:pStyle w:val="TableParagraph"/>
              <w:spacing w:line="204" w:lineRule="exact"/>
              <w:ind w:right="92"/>
              <w:rPr>
                <w:sz w:val="20"/>
              </w:rPr>
            </w:pPr>
            <w:r>
              <w:rPr>
                <w:sz w:val="20"/>
              </w:rPr>
              <w:t>$’000</w:t>
            </w:r>
          </w:p>
        </w:tc>
        <w:tc>
          <w:tcPr>
            <w:tcW w:w="865" w:type="dxa"/>
            <w:tcBorders>
              <w:bottom w:val="single" w:sz="4" w:space="0" w:color="000000"/>
            </w:tcBorders>
          </w:tcPr>
          <w:p w14:paraId="264E5413" w14:textId="77777777" w:rsidR="00F50498" w:rsidRDefault="00F50498" w:rsidP="001B0D9C">
            <w:pPr>
              <w:pStyle w:val="TableParagraph"/>
              <w:spacing w:line="204" w:lineRule="exact"/>
              <w:ind w:right="92"/>
              <w:rPr>
                <w:sz w:val="20"/>
              </w:rPr>
            </w:pPr>
            <w:r>
              <w:rPr>
                <w:sz w:val="20"/>
              </w:rPr>
              <w:t>$’000</w:t>
            </w:r>
          </w:p>
        </w:tc>
        <w:tc>
          <w:tcPr>
            <w:tcW w:w="920" w:type="dxa"/>
            <w:tcBorders>
              <w:bottom w:val="single" w:sz="4" w:space="0" w:color="000000"/>
            </w:tcBorders>
          </w:tcPr>
          <w:p w14:paraId="25FC364B" w14:textId="77777777" w:rsidR="00F50498" w:rsidRDefault="00F50498" w:rsidP="001B0D9C">
            <w:pPr>
              <w:pStyle w:val="TableParagraph"/>
              <w:spacing w:line="204" w:lineRule="exact"/>
              <w:ind w:right="147"/>
              <w:rPr>
                <w:sz w:val="20"/>
              </w:rPr>
            </w:pPr>
            <w:r>
              <w:rPr>
                <w:sz w:val="20"/>
              </w:rPr>
              <w:t>$’000</w:t>
            </w:r>
          </w:p>
        </w:tc>
        <w:tc>
          <w:tcPr>
            <w:tcW w:w="802" w:type="dxa"/>
            <w:tcBorders>
              <w:bottom w:val="single" w:sz="4" w:space="0" w:color="000000"/>
            </w:tcBorders>
          </w:tcPr>
          <w:p w14:paraId="57BBA978" w14:textId="77777777" w:rsidR="00F50498" w:rsidRDefault="00F50498" w:rsidP="001B0D9C">
            <w:pPr>
              <w:pStyle w:val="TableParagraph"/>
              <w:spacing w:line="204" w:lineRule="exact"/>
              <w:ind w:right="86"/>
              <w:rPr>
                <w:b/>
                <w:sz w:val="20"/>
              </w:rPr>
            </w:pPr>
            <w:r>
              <w:rPr>
                <w:b/>
                <w:sz w:val="20"/>
              </w:rPr>
              <w:t>$’000</w:t>
            </w:r>
          </w:p>
        </w:tc>
      </w:tr>
      <w:tr w:rsidR="00F50498" w14:paraId="5C00E0CF" w14:textId="77777777" w:rsidTr="001B0D9C">
        <w:trPr>
          <w:trHeight w:val="244"/>
        </w:trPr>
        <w:tc>
          <w:tcPr>
            <w:tcW w:w="2519" w:type="dxa"/>
            <w:tcBorders>
              <w:top w:val="single" w:sz="4" w:space="0" w:color="000000"/>
              <w:bottom w:val="single" w:sz="4" w:space="0" w:color="000000"/>
            </w:tcBorders>
          </w:tcPr>
          <w:p w14:paraId="11AEDC19" w14:textId="77777777" w:rsidR="00F50498" w:rsidRDefault="00F50498" w:rsidP="001B0D9C">
            <w:pPr>
              <w:pStyle w:val="TableParagraph"/>
              <w:spacing w:line="224" w:lineRule="exact"/>
              <w:ind w:left="96"/>
              <w:jc w:val="left"/>
              <w:rPr>
                <w:sz w:val="20"/>
              </w:rPr>
            </w:pPr>
            <w:r>
              <w:rPr>
                <w:sz w:val="20"/>
              </w:rPr>
              <w:t>Expenses</w:t>
            </w:r>
          </w:p>
        </w:tc>
        <w:tc>
          <w:tcPr>
            <w:tcW w:w="1556" w:type="dxa"/>
            <w:tcBorders>
              <w:top w:val="single" w:sz="4" w:space="0" w:color="000000"/>
              <w:bottom w:val="single" w:sz="4" w:space="0" w:color="000000"/>
            </w:tcBorders>
          </w:tcPr>
          <w:p w14:paraId="7C3E6599" w14:textId="77777777" w:rsidR="00F50498" w:rsidRDefault="00F50498" w:rsidP="001B0D9C">
            <w:pPr>
              <w:pStyle w:val="TableParagraph"/>
              <w:spacing w:line="224" w:lineRule="exact"/>
              <w:ind w:right="97"/>
              <w:rPr>
                <w:sz w:val="20"/>
              </w:rPr>
            </w:pPr>
            <w:r>
              <w:rPr>
                <w:sz w:val="20"/>
              </w:rPr>
              <w:t>4,201</w:t>
            </w:r>
          </w:p>
        </w:tc>
        <w:tc>
          <w:tcPr>
            <w:tcW w:w="870" w:type="dxa"/>
            <w:tcBorders>
              <w:top w:val="single" w:sz="4" w:space="0" w:color="000000"/>
              <w:bottom w:val="single" w:sz="4" w:space="0" w:color="000000"/>
            </w:tcBorders>
          </w:tcPr>
          <w:p w14:paraId="00CC9978" w14:textId="77777777" w:rsidR="00F50498" w:rsidRDefault="00F50498" w:rsidP="001B0D9C">
            <w:pPr>
              <w:pStyle w:val="TableParagraph"/>
              <w:spacing w:line="224" w:lineRule="exact"/>
              <w:ind w:right="92"/>
              <w:rPr>
                <w:sz w:val="20"/>
              </w:rPr>
            </w:pPr>
            <w:r>
              <w:rPr>
                <w:sz w:val="20"/>
              </w:rPr>
              <w:t>4,142</w:t>
            </w:r>
          </w:p>
        </w:tc>
        <w:tc>
          <w:tcPr>
            <w:tcW w:w="865" w:type="dxa"/>
            <w:tcBorders>
              <w:top w:val="single" w:sz="4" w:space="0" w:color="000000"/>
              <w:bottom w:val="single" w:sz="4" w:space="0" w:color="000000"/>
            </w:tcBorders>
          </w:tcPr>
          <w:p w14:paraId="44283FE0" w14:textId="77777777" w:rsidR="00F50498" w:rsidRDefault="00F50498" w:rsidP="001B0D9C">
            <w:pPr>
              <w:pStyle w:val="TableParagraph"/>
              <w:spacing w:line="224" w:lineRule="exact"/>
              <w:ind w:right="92"/>
              <w:rPr>
                <w:sz w:val="20"/>
              </w:rPr>
            </w:pPr>
            <w:r>
              <w:rPr>
                <w:sz w:val="20"/>
              </w:rPr>
              <w:t>4,038</w:t>
            </w:r>
          </w:p>
        </w:tc>
        <w:tc>
          <w:tcPr>
            <w:tcW w:w="920" w:type="dxa"/>
            <w:tcBorders>
              <w:top w:val="single" w:sz="4" w:space="0" w:color="000000"/>
              <w:bottom w:val="single" w:sz="4" w:space="0" w:color="000000"/>
            </w:tcBorders>
          </w:tcPr>
          <w:p w14:paraId="57273F74" w14:textId="77777777" w:rsidR="00F50498" w:rsidRDefault="00F50498" w:rsidP="001B0D9C">
            <w:pPr>
              <w:pStyle w:val="TableParagraph"/>
              <w:spacing w:line="224" w:lineRule="exact"/>
              <w:ind w:right="147"/>
              <w:rPr>
                <w:sz w:val="20"/>
              </w:rPr>
            </w:pPr>
            <w:r>
              <w:rPr>
                <w:sz w:val="20"/>
              </w:rPr>
              <w:t>4,102</w:t>
            </w:r>
          </w:p>
        </w:tc>
        <w:tc>
          <w:tcPr>
            <w:tcW w:w="802" w:type="dxa"/>
            <w:tcBorders>
              <w:top w:val="single" w:sz="4" w:space="0" w:color="000000"/>
              <w:bottom w:val="single" w:sz="4" w:space="0" w:color="000000"/>
            </w:tcBorders>
          </w:tcPr>
          <w:p w14:paraId="17BA2A99" w14:textId="77777777" w:rsidR="00F50498" w:rsidRDefault="00F50498" w:rsidP="001B0D9C">
            <w:pPr>
              <w:pStyle w:val="TableParagraph"/>
              <w:spacing w:line="224" w:lineRule="exact"/>
              <w:ind w:right="87"/>
              <w:rPr>
                <w:b/>
                <w:sz w:val="20"/>
              </w:rPr>
            </w:pPr>
            <w:r>
              <w:rPr>
                <w:b/>
                <w:sz w:val="20"/>
              </w:rPr>
              <w:t>16,483</w:t>
            </w:r>
          </w:p>
        </w:tc>
      </w:tr>
      <w:tr w:rsidR="00F50498" w14:paraId="36D37437" w14:textId="77777777" w:rsidTr="001B0D9C">
        <w:trPr>
          <w:trHeight w:val="244"/>
        </w:trPr>
        <w:tc>
          <w:tcPr>
            <w:tcW w:w="2519" w:type="dxa"/>
            <w:tcBorders>
              <w:top w:val="single" w:sz="4" w:space="0" w:color="000000"/>
              <w:bottom w:val="single" w:sz="4" w:space="0" w:color="000000"/>
            </w:tcBorders>
          </w:tcPr>
          <w:p w14:paraId="28BD4C01" w14:textId="77777777" w:rsidR="00F50498" w:rsidRDefault="00F50498" w:rsidP="001B0D9C">
            <w:pPr>
              <w:pStyle w:val="TableParagraph"/>
              <w:spacing w:line="224" w:lineRule="exact"/>
              <w:ind w:left="96"/>
              <w:jc w:val="left"/>
              <w:rPr>
                <w:sz w:val="20"/>
              </w:rPr>
            </w:pPr>
            <w:r>
              <w:rPr>
                <w:sz w:val="20"/>
              </w:rPr>
              <w:t>Associated Revenue</w:t>
            </w:r>
          </w:p>
        </w:tc>
        <w:tc>
          <w:tcPr>
            <w:tcW w:w="1556" w:type="dxa"/>
            <w:tcBorders>
              <w:top w:val="single" w:sz="4" w:space="0" w:color="000000"/>
              <w:bottom w:val="single" w:sz="4" w:space="0" w:color="000000"/>
            </w:tcBorders>
          </w:tcPr>
          <w:p w14:paraId="01197DEF" w14:textId="77777777" w:rsidR="00F50498" w:rsidRDefault="00F50498" w:rsidP="001B0D9C">
            <w:pPr>
              <w:pStyle w:val="TableParagraph"/>
              <w:spacing w:line="224" w:lineRule="exact"/>
              <w:ind w:right="97"/>
              <w:rPr>
                <w:sz w:val="20"/>
              </w:rPr>
            </w:pPr>
            <w:r>
              <w:rPr>
                <w:sz w:val="20"/>
              </w:rPr>
              <w:t>1,084</w:t>
            </w:r>
          </w:p>
        </w:tc>
        <w:tc>
          <w:tcPr>
            <w:tcW w:w="870" w:type="dxa"/>
            <w:tcBorders>
              <w:top w:val="single" w:sz="4" w:space="0" w:color="000000"/>
              <w:bottom w:val="single" w:sz="4" w:space="0" w:color="000000"/>
            </w:tcBorders>
          </w:tcPr>
          <w:p w14:paraId="4A00FCCF" w14:textId="77777777" w:rsidR="00F50498" w:rsidRDefault="00F50498" w:rsidP="001B0D9C">
            <w:pPr>
              <w:pStyle w:val="TableParagraph"/>
              <w:spacing w:line="224" w:lineRule="exact"/>
              <w:ind w:right="92"/>
              <w:rPr>
                <w:sz w:val="20"/>
              </w:rPr>
            </w:pPr>
            <w:r>
              <w:rPr>
                <w:sz w:val="20"/>
              </w:rPr>
              <w:t>1,026</w:t>
            </w:r>
          </w:p>
        </w:tc>
        <w:tc>
          <w:tcPr>
            <w:tcW w:w="865" w:type="dxa"/>
            <w:tcBorders>
              <w:top w:val="single" w:sz="4" w:space="0" w:color="000000"/>
              <w:bottom w:val="single" w:sz="4" w:space="0" w:color="000000"/>
            </w:tcBorders>
          </w:tcPr>
          <w:p w14:paraId="22EF79E1" w14:textId="77777777" w:rsidR="00F50498" w:rsidRDefault="00F50498" w:rsidP="001B0D9C">
            <w:pPr>
              <w:pStyle w:val="TableParagraph"/>
              <w:spacing w:line="224" w:lineRule="exact"/>
              <w:ind w:right="92"/>
              <w:rPr>
                <w:sz w:val="20"/>
              </w:rPr>
            </w:pPr>
            <w:r>
              <w:rPr>
                <w:sz w:val="20"/>
              </w:rPr>
              <w:t>1,051</w:t>
            </w:r>
          </w:p>
        </w:tc>
        <w:tc>
          <w:tcPr>
            <w:tcW w:w="920" w:type="dxa"/>
            <w:tcBorders>
              <w:top w:val="single" w:sz="4" w:space="0" w:color="000000"/>
              <w:bottom w:val="single" w:sz="4" w:space="0" w:color="000000"/>
            </w:tcBorders>
          </w:tcPr>
          <w:p w14:paraId="58236229" w14:textId="77777777" w:rsidR="00F50498" w:rsidRDefault="00F50498" w:rsidP="001B0D9C">
            <w:pPr>
              <w:pStyle w:val="TableParagraph"/>
              <w:spacing w:line="224" w:lineRule="exact"/>
              <w:ind w:right="147"/>
              <w:rPr>
                <w:sz w:val="20"/>
              </w:rPr>
            </w:pPr>
            <w:r>
              <w:rPr>
                <w:sz w:val="20"/>
              </w:rPr>
              <w:t>1,078</w:t>
            </w:r>
          </w:p>
        </w:tc>
        <w:tc>
          <w:tcPr>
            <w:tcW w:w="802" w:type="dxa"/>
            <w:tcBorders>
              <w:top w:val="single" w:sz="4" w:space="0" w:color="000000"/>
              <w:bottom w:val="single" w:sz="4" w:space="0" w:color="000000"/>
            </w:tcBorders>
          </w:tcPr>
          <w:p w14:paraId="6079AC4A" w14:textId="77777777" w:rsidR="00F50498" w:rsidRDefault="00F50498" w:rsidP="001B0D9C">
            <w:pPr>
              <w:pStyle w:val="TableParagraph"/>
              <w:spacing w:line="224" w:lineRule="exact"/>
              <w:ind w:right="86"/>
              <w:rPr>
                <w:b/>
                <w:sz w:val="20"/>
              </w:rPr>
            </w:pPr>
            <w:r>
              <w:rPr>
                <w:b/>
                <w:sz w:val="20"/>
              </w:rPr>
              <w:t>4,239</w:t>
            </w:r>
          </w:p>
        </w:tc>
      </w:tr>
    </w:tbl>
    <w:p w14:paraId="7C086724" w14:textId="3A7E8AAD" w:rsidR="007841EC" w:rsidRDefault="00EB45C4" w:rsidP="007841EC">
      <w:pPr>
        <w:pStyle w:val="Heading4"/>
        <w:rPr>
          <w:iCs/>
          <w:sz w:val="36"/>
          <w:szCs w:val="34"/>
          <w:lang w:eastAsia="en-AU"/>
        </w:rPr>
      </w:pPr>
      <w:r>
        <w:rPr>
          <w:iCs/>
          <w:sz w:val="36"/>
          <w:szCs w:val="34"/>
          <w:lang w:eastAsia="en-AU"/>
        </w:rPr>
        <w:t>‘</w:t>
      </w:r>
      <w:r w:rsidR="007841EC" w:rsidRPr="007841EC">
        <w:rPr>
          <w:iCs/>
          <w:sz w:val="36"/>
          <w:szCs w:val="34"/>
          <w:lang w:eastAsia="en-AU"/>
        </w:rPr>
        <w:t>Extending the Affordable Rental Incentive for private landlords</w:t>
      </w:r>
      <w:r>
        <w:rPr>
          <w:iCs/>
          <w:sz w:val="36"/>
          <w:szCs w:val="34"/>
          <w:lang w:eastAsia="en-AU"/>
        </w:rPr>
        <w:t>’</w:t>
      </w:r>
    </w:p>
    <w:p w14:paraId="5D3E706A" w14:textId="1D022CD6" w:rsidR="008E7006" w:rsidRDefault="008E7006" w:rsidP="007841EC">
      <w:pPr>
        <w:pStyle w:val="Heading4"/>
        <w:rPr>
          <w:lang w:eastAsia="en-AU"/>
        </w:rPr>
      </w:pPr>
      <w:r>
        <w:rPr>
          <w:lang w:eastAsia="en-AU"/>
        </w:rPr>
        <w:t>Program</w:t>
      </w:r>
    </w:p>
    <w:p w14:paraId="708C234E" w14:textId="77777777" w:rsidR="001D4032" w:rsidRDefault="001D4032" w:rsidP="001D4032">
      <w:pPr>
        <w:pStyle w:val="BodyText"/>
        <w:rPr>
          <w:lang w:eastAsia="en-AU"/>
        </w:rPr>
      </w:pPr>
      <w:r>
        <w:rPr>
          <w:lang w:eastAsia="en-AU"/>
        </w:rPr>
        <w:t>Regarding this appropriation item, the Budget Review stated:</w:t>
      </w:r>
    </w:p>
    <w:p w14:paraId="4B3360F2" w14:textId="77777777" w:rsidR="001D4032" w:rsidRDefault="001D4032" w:rsidP="001D4032">
      <w:pPr>
        <w:pStyle w:val="Quote"/>
        <w:rPr>
          <w:lang w:eastAsia="en-AU"/>
        </w:rPr>
      </w:pPr>
      <w:r w:rsidRPr="007841EC">
        <w:rPr>
          <w:lang w:eastAsia="en-AU"/>
        </w:rPr>
        <w:t>The Government will extend the Affordable Community Housing Land Tax Exemption pilot scheme until 30 June 2023. The pilot scheme offers landlords a land tax exemption if they rent their properties at below 75 per cent market rate through an eligible Community Housing provider. Extending the pilot scheme will provide landlords with additional confidence to participate in the scheme and support Canberrans looking for affordable rental opportunities.</w:t>
      </w:r>
      <w:r>
        <w:rPr>
          <w:rStyle w:val="FootnoteReference"/>
          <w:lang w:eastAsia="en-AU"/>
        </w:rPr>
        <w:footnoteReference w:id="61"/>
      </w:r>
    </w:p>
    <w:p w14:paraId="2F19E909" w14:textId="3DAC7173" w:rsidR="008E7006" w:rsidRDefault="008E7006" w:rsidP="008E7006">
      <w:pPr>
        <w:pStyle w:val="BodyText"/>
        <w:spacing w:before="360"/>
        <w:rPr>
          <w:lang w:eastAsia="en-AU"/>
        </w:rPr>
      </w:pPr>
      <w:r>
        <w:rPr>
          <w:lang w:eastAsia="en-AU"/>
        </w:rPr>
        <w:t>In hearings, the Committee asked why the appropriation item showed a zero figure for the present financial year and why, if there was no cost, it was necessary to make a supplementary appropriation in this case.</w:t>
      </w:r>
      <w:r w:rsidR="00360BA8">
        <w:rPr>
          <w:lang w:eastAsia="en-AU"/>
        </w:rPr>
        <w:t xml:space="preserve"> </w:t>
      </w:r>
      <w:r>
        <w:rPr>
          <w:lang w:eastAsia="en-AU"/>
        </w:rPr>
        <w:t>The Treasurer told the Committee</w:t>
      </w:r>
      <w:r w:rsidR="0029639A">
        <w:rPr>
          <w:lang w:eastAsia="en-AU"/>
        </w:rPr>
        <w:t xml:space="preserve"> </w:t>
      </w:r>
      <w:r w:rsidR="00360BA8">
        <w:rPr>
          <w:lang w:eastAsia="en-AU"/>
        </w:rPr>
        <w:t>that the appropriation was to acknowledge a unanimous resolution of the Assembly and to signal continuity to landlords.</w:t>
      </w:r>
      <w:r>
        <w:rPr>
          <w:rStyle w:val="FootnoteReference"/>
          <w:lang w:eastAsia="en-AU"/>
        </w:rPr>
        <w:footnoteReference w:id="62"/>
      </w:r>
    </w:p>
    <w:p w14:paraId="37C5DD84" w14:textId="781E9CAF" w:rsidR="007841EC" w:rsidRDefault="007841EC" w:rsidP="007841EC">
      <w:pPr>
        <w:pStyle w:val="Heading4"/>
        <w:rPr>
          <w:lang w:eastAsia="en-AU"/>
        </w:rPr>
      </w:pPr>
      <w:r>
        <w:rPr>
          <w:lang w:eastAsia="en-AU"/>
        </w:rPr>
        <w:t>Financ</w:t>
      </w:r>
      <w:r w:rsidR="001D4032">
        <w:rPr>
          <w:lang w:eastAsia="en-AU"/>
        </w:rPr>
        <w:t>es</w:t>
      </w:r>
    </w:p>
    <w:p w14:paraId="3CCFF00A" w14:textId="68C1879F" w:rsidR="007841EC" w:rsidRPr="00191FA2" w:rsidRDefault="007453F3" w:rsidP="007453F3">
      <w:pPr>
        <w:pStyle w:val="BodyText"/>
        <w:spacing w:after="240"/>
        <w:rPr>
          <w:lang w:eastAsia="en-AU"/>
        </w:rPr>
      </w:pPr>
      <w:r>
        <w:rPr>
          <w:lang w:eastAsia="en-AU"/>
        </w:rPr>
        <w:t>The Budget Review provided figures for this item as follows:</w:t>
      </w:r>
      <w:r w:rsidR="005B7876">
        <w:rPr>
          <w:lang w:eastAsia="en-AU"/>
        </w:rPr>
        <w:t xml:space="preserve"> </w:t>
      </w:r>
      <w:r>
        <w:rPr>
          <w:rStyle w:val="FootnoteReference"/>
          <w:lang w:eastAsia="en-AU"/>
        </w:rPr>
        <w:footnoteReference w:id="63"/>
      </w:r>
    </w:p>
    <w:tbl>
      <w:tblPr>
        <w:tblW w:w="0" w:type="auto"/>
        <w:tblInd w:w="667" w:type="dxa"/>
        <w:tblLayout w:type="fixed"/>
        <w:tblCellMar>
          <w:left w:w="0" w:type="dxa"/>
          <w:right w:w="0" w:type="dxa"/>
        </w:tblCellMar>
        <w:tblLook w:val="01E0" w:firstRow="1" w:lastRow="1" w:firstColumn="1" w:lastColumn="1" w:noHBand="0" w:noVBand="0"/>
      </w:tblPr>
      <w:tblGrid>
        <w:gridCol w:w="4074"/>
        <w:gridCol w:w="870"/>
        <w:gridCol w:w="865"/>
        <w:gridCol w:w="971"/>
        <w:gridCol w:w="752"/>
      </w:tblGrid>
      <w:tr w:rsidR="007453F3" w14:paraId="755D08E6" w14:textId="77777777" w:rsidTr="001B0D9C">
        <w:trPr>
          <w:trHeight w:val="263"/>
        </w:trPr>
        <w:tc>
          <w:tcPr>
            <w:tcW w:w="4074" w:type="dxa"/>
            <w:tcBorders>
              <w:top w:val="single" w:sz="4" w:space="0" w:color="000000"/>
            </w:tcBorders>
          </w:tcPr>
          <w:p w14:paraId="26D6A633" w14:textId="77777777" w:rsidR="007453F3" w:rsidRDefault="007453F3" w:rsidP="001B0D9C">
            <w:pPr>
              <w:pStyle w:val="TableParagraph"/>
              <w:spacing w:line="243" w:lineRule="exact"/>
              <w:ind w:right="96"/>
              <w:rPr>
                <w:sz w:val="20"/>
              </w:rPr>
            </w:pPr>
            <w:r>
              <w:rPr>
                <w:sz w:val="20"/>
              </w:rPr>
              <w:t>2019-20</w:t>
            </w:r>
          </w:p>
        </w:tc>
        <w:tc>
          <w:tcPr>
            <w:tcW w:w="870" w:type="dxa"/>
            <w:tcBorders>
              <w:top w:val="single" w:sz="4" w:space="0" w:color="000000"/>
            </w:tcBorders>
          </w:tcPr>
          <w:p w14:paraId="13B2BD3C" w14:textId="77777777" w:rsidR="007453F3" w:rsidRDefault="007453F3" w:rsidP="001B0D9C">
            <w:pPr>
              <w:pStyle w:val="TableParagraph"/>
              <w:spacing w:line="243" w:lineRule="exact"/>
              <w:ind w:right="91"/>
              <w:rPr>
                <w:sz w:val="20"/>
              </w:rPr>
            </w:pPr>
            <w:r>
              <w:rPr>
                <w:sz w:val="20"/>
              </w:rPr>
              <w:t>2020-21</w:t>
            </w:r>
          </w:p>
        </w:tc>
        <w:tc>
          <w:tcPr>
            <w:tcW w:w="865" w:type="dxa"/>
            <w:tcBorders>
              <w:top w:val="single" w:sz="4" w:space="0" w:color="000000"/>
            </w:tcBorders>
          </w:tcPr>
          <w:p w14:paraId="4B125DF2" w14:textId="77777777" w:rsidR="007453F3" w:rsidRDefault="007453F3" w:rsidP="001B0D9C">
            <w:pPr>
              <w:pStyle w:val="TableParagraph"/>
              <w:spacing w:line="243" w:lineRule="exact"/>
              <w:ind w:right="91"/>
              <w:rPr>
                <w:sz w:val="20"/>
              </w:rPr>
            </w:pPr>
            <w:r>
              <w:rPr>
                <w:sz w:val="20"/>
              </w:rPr>
              <w:t>2021-22</w:t>
            </w:r>
          </w:p>
        </w:tc>
        <w:tc>
          <w:tcPr>
            <w:tcW w:w="971" w:type="dxa"/>
            <w:tcBorders>
              <w:top w:val="single" w:sz="4" w:space="0" w:color="000000"/>
            </w:tcBorders>
          </w:tcPr>
          <w:p w14:paraId="1AAADAC4" w14:textId="77777777" w:rsidR="007453F3" w:rsidRDefault="007453F3" w:rsidP="001B0D9C">
            <w:pPr>
              <w:pStyle w:val="TableParagraph"/>
              <w:spacing w:line="243" w:lineRule="exact"/>
              <w:ind w:right="197"/>
              <w:rPr>
                <w:sz w:val="20"/>
              </w:rPr>
            </w:pPr>
            <w:r>
              <w:rPr>
                <w:sz w:val="20"/>
              </w:rPr>
              <w:t>2022-23</w:t>
            </w:r>
          </w:p>
        </w:tc>
        <w:tc>
          <w:tcPr>
            <w:tcW w:w="752" w:type="dxa"/>
            <w:tcBorders>
              <w:top w:val="single" w:sz="4" w:space="0" w:color="000000"/>
            </w:tcBorders>
          </w:tcPr>
          <w:p w14:paraId="2797607B" w14:textId="77777777" w:rsidR="007453F3" w:rsidRDefault="007453F3" w:rsidP="001B0D9C">
            <w:pPr>
              <w:pStyle w:val="TableParagraph"/>
              <w:spacing w:line="243" w:lineRule="exact"/>
              <w:ind w:right="88"/>
              <w:rPr>
                <w:b/>
                <w:sz w:val="20"/>
              </w:rPr>
            </w:pPr>
            <w:r>
              <w:rPr>
                <w:b/>
                <w:sz w:val="20"/>
              </w:rPr>
              <w:t>Total</w:t>
            </w:r>
          </w:p>
        </w:tc>
      </w:tr>
      <w:tr w:rsidR="007453F3" w14:paraId="44421C27" w14:textId="77777777" w:rsidTr="001B0D9C">
        <w:trPr>
          <w:trHeight w:val="226"/>
        </w:trPr>
        <w:tc>
          <w:tcPr>
            <w:tcW w:w="4074" w:type="dxa"/>
            <w:tcBorders>
              <w:bottom w:val="single" w:sz="4" w:space="0" w:color="000000"/>
            </w:tcBorders>
          </w:tcPr>
          <w:p w14:paraId="0D2B64EE" w14:textId="77777777" w:rsidR="007453F3" w:rsidRDefault="007453F3" w:rsidP="001B0D9C">
            <w:pPr>
              <w:pStyle w:val="TableParagraph"/>
              <w:spacing w:line="207" w:lineRule="exact"/>
              <w:ind w:right="96"/>
              <w:rPr>
                <w:sz w:val="20"/>
              </w:rPr>
            </w:pPr>
            <w:r>
              <w:rPr>
                <w:sz w:val="20"/>
              </w:rPr>
              <w:t>$’000</w:t>
            </w:r>
          </w:p>
        </w:tc>
        <w:tc>
          <w:tcPr>
            <w:tcW w:w="870" w:type="dxa"/>
            <w:tcBorders>
              <w:bottom w:val="single" w:sz="4" w:space="0" w:color="000000"/>
            </w:tcBorders>
          </w:tcPr>
          <w:p w14:paraId="54CBBE39" w14:textId="77777777" w:rsidR="007453F3" w:rsidRDefault="007453F3" w:rsidP="001B0D9C">
            <w:pPr>
              <w:pStyle w:val="TableParagraph"/>
              <w:spacing w:line="207" w:lineRule="exact"/>
              <w:ind w:right="91"/>
              <w:rPr>
                <w:sz w:val="20"/>
              </w:rPr>
            </w:pPr>
            <w:r>
              <w:rPr>
                <w:sz w:val="20"/>
              </w:rPr>
              <w:t>$’000</w:t>
            </w:r>
          </w:p>
        </w:tc>
        <w:tc>
          <w:tcPr>
            <w:tcW w:w="865" w:type="dxa"/>
            <w:tcBorders>
              <w:bottom w:val="single" w:sz="4" w:space="0" w:color="000000"/>
            </w:tcBorders>
          </w:tcPr>
          <w:p w14:paraId="274D80A7" w14:textId="77777777" w:rsidR="007453F3" w:rsidRDefault="007453F3" w:rsidP="001B0D9C">
            <w:pPr>
              <w:pStyle w:val="TableParagraph"/>
              <w:spacing w:line="207" w:lineRule="exact"/>
              <w:ind w:right="91"/>
              <w:rPr>
                <w:sz w:val="20"/>
              </w:rPr>
            </w:pPr>
            <w:r>
              <w:rPr>
                <w:sz w:val="20"/>
              </w:rPr>
              <w:t>$’000</w:t>
            </w:r>
          </w:p>
        </w:tc>
        <w:tc>
          <w:tcPr>
            <w:tcW w:w="971" w:type="dxa"/>
            <w:tcBorders>
              <w:bottom w:val="single" w:sz="4" w:space="0" w:color="000000"/>
            </w:tcBorders>
          </w:tcPr>
          <w:p w14:paraId="634D4861" w14:textId="77777777" w:rsidR="007453F3" w:rsidRDefault="007453F3" w:rsidP="001B0D9C">
            <w:pPr>
              <w:pStyle w:val="TableParagraph"/>
              <w:spacing w:line="207" w:lineRule="exact"/>
              <w:ind w:right="197"/>
              <w:rPr>
                <w:sz w:val="20"/>
              </w:rPr>
            </w:pPr>
            <w:r>
              <w:rPr>
                <w:sz w:val="20"/>
              </w:rPr>
              <w:t>$’000</w:t>
            </w:r>
          </w:p>
        </w:tc>
        <w:tc>
          <w:tcPr>
            <w:tcW w:w="752" w:type="dxa"/>
            <w:tcBorders>
              <w:bottom w:val="single" w:sz="4" w:space="0" w:color="000000"/>
            </w:tcBorders>
          </w:tcPr>
          <w:p w14:paraId="26DE968B" w14:textId="77777777" w:rsidR="007453F3" w:rsidRDefault="007453F3" w:rsidP="001B0D9C">
            <w:pPr>
              <w:pStyle w:val="TableParagraph"/>
              <w:spacing w:line="207" w:lineRule="exact"/>
              <w:ind w:right="86"/>
              <w:rPr>
                <w:b/>
                <w:sz w:val="20"/>
              </w:rPr>
            </w:pPr>
            <w:r>
              <w:rPr>
                <w:b/>
                <w:sz w:val="20"/>
              </w:rPr>
              <w:t>$’000</w:t>
            </w:r>
          </w:p>
        </w:tc>
      </w:tr>
      <w:tr w:rsidR="007453F3" w14:paraId="517B1B48" w14:textId="77777777" w:rsidTr="001B0D9C">
        <w:trPr>
          <w:trHeight w:val="244"/>
        </w:trPr>
        <w:tc>
          <w:tcPr>
            <w:tcW w:w="4074" w:type="dxa"/>
            <w:tcBorders>
              <w:top w:val="single" w:sz="4" w:space="0" w:color="000000"/>
              <w:bottom w:val="single" w:sz="4" w:space="0" w:color="000000"/>
            </w:tcBorders>
          </w:tcPr>
          <w:p w14:paraId="373ECCD9" w14:textId="77777777" w:rsidR="007453F3" w:rsidRDefault="007453F3" w:rsidP="001B0D9C">
            <w:pPr>
              <w:pStyle w:val="TableParagraph"/>
              <w:tabs>
                <w:tab w:val="left" w:pos="3773"/>
              </w:tabs>
              <w:spacing w:line="224" w:lineRule="exact"/>
              <w:ind w:right="99"/>
              <w:rPr>
                <w:sz w:val="20"/>
              </w:rPr>
            </w:pPr>
            <w:r>
              <w:rPr>
                <w:sz w:val="20"/>
              </w:rPr>
              <w:t>Revenue</w:t>
            </w:r>
            <w:r>
              <w:rPr>
                <w:sz w:val="20"/>
              </w:rPr>
              <w:tab/>
              <w:t>0</w:t>
            </w:r>
          </w:p>
        </w:tc>
        <w:tc>
          <w:tcPr>
            <w:tcW w:w="870" w:type="dxa"/>
            <w:tcBorders>
              <w:top w:val="single" w:sz="4" w:space="0" w:color="000000"/>
              <w:bottom w:val="single" w:sz="4" w:space="0" w:color="000000"/>
            </w:tcBorders>
          </w:tcPr>
          <w:p w14:paraId="7F458203" w14:textId="77777777" w:rsidR="007453F3" w:rsidRDefault="007453F3" w:rsidP="001B0D9C">
            <w:pPr>
              <w:pStyle w:val="TableParagraph"/>
              <w:spacing w:line="224" w:lineRule="exact"/>
              <w:ind w:right="91"/>
              <w:rPr>
                <w:sz w:val="20"/>
              </w:rPr>
            </w:pPr>
            <w:r>
              <w:rPr>
                <w:sz w:val="20"/>
              </w:rPr>
              <w:t>-70</w:t>
            </w:r>
          </w:p>
        </w:tc>
        <w:tc>
          <w:tcPr>
            <w:tcW w:w="865" w:type="dxa"/>
            <w:tcBorders>
              <w:top w:val="single" w:sz="4" w:space="0" w:color="000000"/>
              <w:bottom w:val="single" w:sz="4" w:space="0" w:color="000000"/>
            </w:tcBorders>
          </w:tcPr>
          <w:p w14:paraId="28999D7C" w14:textId="77777777" w:rsidR="007453F3" w:rsidRDefault="007453F3" w:rsidP="001B0D9C">
            <w:pPr>
              <w:pStyle w:val="TableParagraph"/>
              <w:spacing w:line="224" w:lineRule="exact"/>
              <w:ind w:right="91"/>
              <w:rPr>
                <w:sz w:val="20"/>
              </w:rPr>
            </w:pPr>
            <w:r>
              <w:rPr>
                <w:sz w:val="20"/>
              </w:rPr>
              <w:t>-150</w:t>
            </w:r>
          </w:p>
        </w:tc>
        <w:tc>
          <w:tcPr>
            <w:tcW w:w="971" w:type="dxa"/>
            <w:tcBorders>
              <w:top w:val="single" w:sz="4" w:space="0" w:color="000000"/>
              <w:bottom w:val="single" w:sz="4" w:space="0" w:color="000000"/>
            </w:tcBorders>
          </w:tcPr>
          <w:p w14:paraId="283B6335" w14:textId="77777777" w:rsidR="007453F3" w:rsidRDefault="007453F3" w:rsidP="001B0D9C">
            <w:pPr>
              <w:pStyle w:val="TableParagraph"/>
              <w:spacing w:line="224" w:lineRule="exact"/>
              <w:ind w:right="197"/>
              <w:rPr>
                <w:sz w:val="20"/>
              </w:rPr>
            </w:pPr>
            <w:r>
              <w:rPr>
                <w:sz w:val="20"/>
              </w:rPr>
              <w:t>-240</w:t>
            </w:r>
          </w:p>
        </w:tc>
        <w:tc>
          <w:tcPr>
            <w:tcW w:w="752" w:type="dxa"/>
            <w:tcBorders>
              <w:top w:val="single" w:sz="4" w:space="0" w:color="000000"/>
              <w:bottom w:val="single" w:sz="4" w:space="0" w:color="000000"/>
            </w:tcBorders>
          </w:tcPr>
          <w:p w14:paraId="0959B4D6" w14:textId="77777777" w:rsidR="007453F3" w:rsidRDefault="007453F3" w:rsidP="001B0D9C">
            <w:pPr>
              <w:pStyle w:val="TableParagraph"/>
              <w:spacing w:line="224" w:lineRule="exact"/>
              <w:ind w:right="86"/>
              <w:rPr>
                <w:b/>
                <w:sz w:val="20"/>
              </w:rPr>
            </w:pPr>
            <w:r>
              <w:rPr>
                <w:b/>
                <w:sz w:val="20"/>
              </w:rPr>
              <w:t>-460</w:t>
            </w:r>
          </w:p>
        </w:tc>
      </w:tr>
    </w:tbl>
    <w:p w14:paraId="215FA63B" w14:textId="31E582E0" w:rsidR="008E7006" w:rsidRDefault="008E7006" w:rsidP="001D4032">
      <w:pPr>
        <w:pStyle w:val="BodyText"/>
        <w:keepNext/>
        <w:rPr>
          <w:lang w:eastAsia="en-AU"/>
        </w:rPr>
      </w:pPr>
      <w:r>
        <w:rPr>
          <w:lang w:eastAsia="en-AU"/>
        </w:rPr>
        <w:t>In responding to questions about whether it was necessary to make a supplementary appropriation for this item, the Acting Under Treasurer told the Committee:</w:t>
      </w:r>
    </w:p>
    <w:p w14:paraId="4CDA8DD6" w14:textId="5E777AB9" w:rsidR="008E7006" w:rsidRPr="00191FA2" w:rsidRDefault="008E7006" w:rsidP="008E7006">
      <w:pPr>
        <w:pStyle w:val="Quote"/>
        <w:rPr>
          <w:lang w:eastAsia="en-AU"/>
        </w:rPr>
      </w:pPr>
      <w:r w:rsidRPr="008E7006">
        <w:rPr>
          <w:lang w:eastAsia="en-AU"/>
        </w:rPr>
        <w:t>It is fairly standard practice that, when the government produces this budget review, it advises the decisions it has made that affect the budget over that time. It is fairly standard to put in those measures, even in this case where it has an impact over the forward estimates rather than the current year. It is really providing information about decisions that it has made. It is really a reporting exercise, in the main, in this case.</w:t>
      </w:r>
      <w:r>
        <w:rPr>
          <w:rStyle w:val="FootnoteReference"/>
          <w:lang w:eastAsia="en-AU"/>
        </w:rPr>
        <w:footnoteReference w:id="64"/>
      </w:r>
    </w:p>
    <w:p w14:paraId="1169B4ED" w14:textId="77777777" w:rsidR="00857980" w:rsidRDefault="00857980" w:rsidP="00857980">
      <w:pPr>
        <w:pStyle w:val="Heading4"/>
        <w:rPr>
          <w:iCs/>
          <w:sz w:val="36"/>
          <w:szCs w:val="34"/>
          <w:lang w:eastAsia="en-AU"/>
        </w:rPr>
      </w:pPr>
      <w:r w:rsidRPr="00857980">
        <w:rPr>
          <w:iCs/>
          <w:sz w:val="36"/>
          <w:szCs w:val="34"/>
          <w:lang w:eastAsia="en-AU"/>
        </w:rPr>
        <w:t>'Tax Reform Advisory Group'</w:t>
      </w:r>
    </w:p>
    <w:p w14:paraId="6827A31E" w14:textId="77777777" w:rsidR="00857980" w:rsidRDefault="00857980" w:rsidP="00857980">
      <w:pPr>
        <w:pStyle w:val="Heading4"/>
        <w:rPr>
          <w:lang w:eastAsia="en-AU"/>
        </w:rPr>
      </w:pPr>
      <w:r>
        <w:rPr>
          <w:lang w:eastAsia="en-AU"/>
        </w:rPr>
        <w:t>Program</w:t>
      </w:r>
    </w:p>
    <w:p w14:paraId="09473D1C" w14:textId="77777777" w:rsidR="001D4032" w:rsidRDefault="001D4032" w:rsidP="001D4032">
      <w:pPr>
        <w:pStyle w:val="BodyText"/>
        <w:rPr>
          <w:lang w:eastAsia="en-AU"/>
        </w:rPr>
      </w:pPr>
      <w:r>
        <w:rPr>
          <w:lang w:eastAsia="en-AU"/>
        </w:rPr>
        <w:t>For this appropriation item the Budget Review stated:</w:t>
      </w:r>
    </w:p>
    <w:p w14:paraId="0D002355" w14:textId="77777777" w:rsidR="001D4032" w:rsidRDefault="001D4032" w:rsidP="001D4032">
      <w:pPr>
        <w:pStyle w:val="Quote"/>
        <w:rPr>
          <w:lang w:eastAsia="en-AU"/>
        </w:rPr>
      </w:pPr>
      <w:r w:rsidRPr="00EC5AAD">
        <w:rPr>
          <w:lang w:eastAsia="en-AU"/>
        </w:rPr>
        <w:t>The Government will provide support for the Tax Reform Advisory Group to analyse the impact and outcomes of the tax reform program to date. This analysis will inform policy settings for the next phase of the Government’s tax reform program, to be announced later this year.</w:t>
      </w:r>
      <w:r>
        <w:rPr>
          <w:rStyle w:val="FootnoteReference"/>
          <w:lang w:eastAsia="en-AU"/>
        </w:rPr>
        <w:footnoteReference w:id="65"/>
      </w:r>
    </w:p>
    <w:p w14:paraId="75F2A91D" w14:textId="1243846E" w:rsidR="00E12187" w:rsidRDefault="00E12187" w:rsidP="0029639A">
      <w:pPr>
        <w:pStyle w:val="BodyText"/>
        <w:rPr>
          <w:lang w:eastAsia="en-AU"/>
        </w:rPr>
      </w:pPr>
      <w:r>
        <w:rPr>
          <w:lang w:eastAsia="en-AU"/>
        </w:rPr>
        <w:t>The Committee asked questions about the role, membership and selection of members, and plans to spend $466,000 on the Tax Reform Advisory Group. The Treasurer told the Committee</w:t>
      </w:r>
      <w:r w:rsidR="00360BA8">
        <w:rPr>
          <w:lang w:eastAsia="en-AU"/>
        </w:rPr>
        <w:t xml:space="preserve"> that the initiative grew from </w:t>
      </w:r>
      <w:r w:rsidRPr="00E12187">
        <w:rPr>
          <w:lang w:eastAsia="en-AU"/>
        </w:rPr>
        <w:t xml:space="preserve">a series of resolutions </w:t>
      </w:r>
      <w:r w:rsidR="00360BA8">
        <w:rPr>
          <w:lang w:eastAsia="en-AU"/>
        </w:rPr>
        <w:t xml:space="preserve">passed by the Assembly about work to be </w:t>
      </w:r>
      <w:r w:rsidRPr="00E12187">
        <w:rPr>
          <w:lang w:eastAsia="en-AU"/>
        </w:rPr>
        <w:t xml:space="preserve">undertaken to inform </w:t>
      </w:r>
      <w:r w:rsidR="00360BA8">
        <w:rPr>
          <w:lang w:eastAsia="en-AU"/>
        </w:rPr>
        <w:t xml:space="preserve">the </w:t>
      </w:r>
      <w:r w:rsidRPr="00E12187">
        <w:rPr>
          <w:lang w:eastAsia="en-AU"/>
        </w:rPr>
        <w:t xml:space="preserve">further stages of tax reform and an analysis of the impact of tax reform to date. This </w:t>
      </w:r>
      <w:r w:rsidR="00360BA8">
        <w:rPr>
          <w:lang w:eastAsia="en-AU"/>
        </w:rPr>
        <w:t>appropriation will</w:t>
      </w:r>
      <w:r w:rsidRPr="00E12187">
        <w:rPr>
          <w:lang w:eastAsia="en-AU"/>
        </w:rPr>
        <w:t xml:space="preserve"> fund that modelling and to inform future decision-making.</w:t>
      </w:r>
      <w:r>
        <w:rPr>
          <w:rStyle w:val="FootnoteReference"/>
          <w:lang w:eastAsia="en-AU"/>
        </w:rPr>
        <w:footnoteReference w:id="66"/>
      </w:r>
    </w:p>
    <w:p w14:paraId="546ACF2B" w14:textId="5DDEE90E" w:rsidR="00E12187" w:rsidRDefault="00E12187" w:rsidP="005B5309">
      <w:pPr>
        <w:pStyle w:val="BodyText"/>
        <w:rPr>
          <w:lang w:eastAsia="en-AU"/>
        </w:rPr>
      </w:pPr>
      <w:r>
        <w:rPr>
          <w:lang w:eastAsia="en-AU"/>
        </w:rPr>
        <w:t>The Acting Under Treasurer told the Committee</w:t>
      </w:r>
      <w:r w:rsidR="0029639A">
        <w:rPr>
          <w:lang w:eastAsia="en-AU"/>
        </w:rPr>
        <w:t xml:space="preserve"> </w:t>
      </w:r>
      <w:r w:rsidR="00360BA8">
        <w:rPr>
          <w:lang w:eastAsia="en-AU"/>
        </w:rPr>
        <w:t>that t</w:t>
      </w:r>
      <w:r w:rsidRPr="00E12187">
        <w:rPr>
          <w:lang w:eastAsia="en-AU"/>
        </w:rPr>
        <w:t>he largest part</w:t>
      </w:r>
      <w:r w:rsidR="00BD7BD2">
        <w:rPr>
          <w:lang w:eastAsia="en-AU"/>
        </w:rPr>
        <w:t xml:space="preserve"> </w:t>
      </w:r>
      <w:r w:rsidR="0029639A">
        <w:rPr>
          <w:lang w:eastAsia="en-AU"/>
        </w:rPr>
        <w:t>was</w:t>
      </w:r>
      <w:r w:rsidRPr="00E12187">
        <w:rPr>
          <w:lang w:eastAsia="en-AU"/>
        </w:rPr>
        <w:t xml:space="preserve"> to fund consultancies to </w:t>
      </w:r>
      <w:r w:rsidR="00360BA8" w:rsidRPr="00E12187">
        <w:rPr>
          <w:lang w:eastAsia="en-AU"/>
        </w:rPr>
        <w:t>analys</w:t>
      </w:r>
      <w:r w:rsidR="00360BA8">
        <w:rPr>
          <w:lang w:eastAsia="en-AU"/>
        </w:rPr>
        <w:t>e</w:t>
      </w:r>
      <w:r w:rsidR="00360BA8" w:rsidRPr="00E12187">
        <w:rPr>
          <w:lang w:eastAsia="en-AU"/>
        </w:rPr>
        <w:t xml:space="preserve"> </w:t>
      </w:r>
      <w:r w:rsidRPr="00E12187">
        <w:rPr>
          <w:lang w:eastAsia="en-AU"/>
        </w:rPr>
        <w:t>the impact of the tax reform program to date</w:t>
      </w:r>
      <w:r w:rsidR="00360BA8">
        <w:rPr>
          <w:lang w:eastAsia="en-AU"/>
        </w:rPr>
        <w:t xml:space="preserve"> and</w:t>
      </w:r>
      <w:r w:rsidR="00360BA8" w:rsidRPr="00E12187">
        <w:rPr>
          <w:lang w:eastAsia="en-AU"/>
        </w:rPr>
        <w:t xml:space="preserve"> </w:t>
      </w:r>
      <w:r w:rsidRPr="00E12187">
        <w:rPr>
          <w:lang w:eastAsia="en-AU"/>
        </w:rPr>
        <w:t xml:space="preserve">to help provide guidance </w:t>
      </w:r>
      <w:r w:rsidR="00360BA8">
        <w:rPr>
          <w:lang w:eastAsia="en-AU"/>
        </w:rPr>
        <w:t>on</w:t>
      </w:r>
      <w:r w:rsidRPr="00E12187">
        <w:rPr>
          <w:lang w:eastAsia="en-AU"/>
        </w:rPr>
        <w:t xml:space="preserve"> the third tranche. </w:t>
      </w:r>
      <w:r w:rsidR="00360BA8">
        <w:rPr>
          <w:lang w:eastAsia="en-AU"/>
        </w:rPr>
        <w:t>Th</w:t>
      </w:r>
      <w:r w:rsidR="0029639A">
        <w:rPr>
          <w:lang w:eastAsia="en-AU"/>
        </w:rPr>
        <w:t>e</w:t>
      </w:r>
      <w:r w:rsidR="00360BA8">
        <w:rPr>
          <w:lang w:eastAsia="en-AU"/>
        </w:rPr>
        <w:t xml:space="preserve"> appropriation </w:t>
      </w:r>
      <w:r w:rsidR="0029639A">
        <w:rPr>
          <w:lang w:eastAsia="en-AU"/>
        </w:rPr>
        <w:t xml:space="preserve">funded </w:t>
      </w:r>
      <w:r w:rsidRPr="00E12187">
        <w:rPr>
          <w:lang w:eastAsia="en-AU"/>
        </w:rPr>
        <w:t>consultancies</w:t>
      </w:r>
      <w:r w:rsidR="0029639A">
        <w:rPr>
          <w:lang w:eastAsia="en-AU"/>
        </w:rPr>
        <w:t xml:space="preserve"> </w:t>
      </w:r>
      <w:r w:rsidR="00360BA8">
        <w:rPr>
          <w:lang w:eastAsia="en-AU"/>
        </w:rPr>
        <w:t>as well as</w:t>
      </w:r>
      <w:r w:rsidRPr="00E12187">
        <w:rPr>
          <w:lang w:eastAsia="en-AU"/>
        </w:rPr>
        <w:t xml:space="preserve"> staffing in </w:t>
      </w:r>
      <w:r w:rsidR="0029639A" w:rsidRPr="00E12187">
        <w:rPr>
          <w:lang w:eastAsia="en-AU"/>
        </w:rPr>
        <w:t xml:space="preserve">Treasury </w:t>
      </w:r>
      <w:r w:rsidRPr="00E12187">
        <w:rPr>
          <w:lang w:eastAsia="en-AU"/>
        </w:rPr>
        <w:t xml:space="preserve">to </w:t>
      </w:r>
      <w:r w:rsidR="00360BA8">
        <w:rPr>
          <w:lang w:eastAsia="en-AU"/>
        </w:rPr>
        <w:t>cover</w:t>
      </w:r>
      <w:r w:rsidRPr="00E12187">
        <w:rPr>
          <w:lang w:eastAsia="en-AU"/>
        </w:rPr>
        <w:t xml:space="preserve"> coordination</w:t>
      </w:r>
      <w:r w:rsidR="00360BA8">
        <w:rPr>
          <w:lang w:eastAsia="en-AU"/>
        </w:rPr>
        <w:t>,</w:t>
      </w:r>
      <w:r w:rsidRPr="00E12187">
        <w:rPr>
          <w:lang w:eastAsia="en-AU"/>
        </w:rPr>
        <w:t xml:space="preserve"> </w:t>
      </w:r>
      <w:r w:rsidR="0029639A">
        <w:rPr>
          <w:lang w:eastAsia="en-AU"/>
        </w:rPr>
        <w:t xml:space="preserve">and </w:t>
      </w:r>
      <w:r w:rsidRPr="00E12187">
        <w:rPr>
          <w:lang w:eastAsia="en-AU"/>
        </w:rPr>
        <w:t>analysis</w:t>
      </w:r>
      <w:r w:rsidR="00360BA8">
        <w:rPr>
          <w:lang w:eastAsia="en-AU"/>
        </w:rPr>
        <w:t xml:space="preserve"> and</w:t>
      </w:r>
      <w:r w:rsidR="0029639A">
        <w:rPr>
          <w:lang w:eastAsia="en-AU"/>
        </w:rPr>
        <w:t xml:space="preserve"> </w:t>
      </w:r>
      <w:r w:rsidRPr="00E12187">
        <w:rPr>
          <w:lang w:eastAsia="en-AU"/>
        </w:rPr>
        <w:t>policy advice.</w:t>
      </w:r>
      <w:r>
        <w:rPr>
          <w:rStyle w:val="FootnoteReference"/>
          <w:lang w:eastAsia="en-AU"/>
        </w:rPr>
        <w:footnoteReference w:id="67"/>
      </w:r>
    </w:p>
    <w:p w14:paraId="2B581332" w14:textId="1D103099" w:rsidR="00857980" w:rsidRDefault="00857980" w:rsidP="00857980">
      <w:pPr>
        <w:pStyle w:val="Heading4"/>
        <w:rPr>
          <w:lang w:eastAsia="en-AU"/>
        </w:rPr>
      </w:pPr>
      <w:r>
        <w:rPr>
          <w:lang w:eastAsia="en-AU"/>
        </w:rPr>
        <w:t>Financ</w:t>
      </w:r>
      <w:r w:rsidR="001D4032">
        <w:rPr>
          <w:lang w:eastAsia="en-AU"/>
        </w:rPr>
        <w:t>es</w:t>
      </w:r>
    </w:p>
    <w:p w14:paraId="6CE52DC4" w14:textId="711A828F" w:rsidR="00857980" w:rsidRDefault="00CD7CFA" w:rsidP="007D4185">
      <w:pPr>
        <w:pStyle w:val="BodyText"/>
        <w:keepNext/>
        <w:spacing w:after="240"/>
        <w:rPr>
          <w:lang w:eastAsia="en-AU"/>
        </w:rPr>
      </w:pPr>
      <w:r>
        <w:rPr>
          <w:lang w:eastAsia="en-AU"/>
        </w:rPr>
        <w:t>The Budget Review provided figures for this item as follows:</w:t>
      </w:r>
      <w:r w:rsidR="00BC6C91">
        <w:rPr>
          <w:lang w:eastAsia="en-AU"/>
        </w:rPr>
        <w:t xml:space="preserve"> </w:t>
      </w:r>
      <w:r w:rsidR="00B41959">
        <w:rPr>
          <w:rStyle w:val="FootnoteReference"/>
          <w:lang w:eastAsia="en-AU"/>
        </w:rPr>
        <w:footnoteReference w:id="68"/>
      </w:r>
    </w:p>
    <w:tbl>
      <w:tblPr>
        <w:tblW w:w="0" w:type="auto"/>
        <w:tblInd w:w="667" w:type="dxa"/>
        <w:tblLayout w:type="fixed"/>
        <w:tblCellMar>
          <w:left w:w="0" w:type="dxa"/>
          <w:right w:w="0" w:type="dxa"/>
        </w:tblCellMar>
        <w:tblLook w:val="01E0" w:firstRow="1" w:lastRow="1" w:firstColumn="1" w:lastColumn="1" w:noHBand="0" w:noVBand="0"/>
      </w:tblPr>
      <w:tblGrid>
        <w:gridCol w:w="2077"/>
        <w:gridCol w:w="1998"/>
        <w:gridCol w:w="870"/>
        <w:gridCol w:w="865"/>
        <w:gridCol w:w="971"/>
        <w:gridCol w:w="752"/>
      </w:tblGrid>
      <w:tr w:rsidR="00CD7CFA" w14:paraId="6E98A617" w14:textId="77777777" w:rsidTr="001B0D9C">
        <w:trPr>
          <w:trHeight w:val="258"/>
        </w:trPr>
        <w:tc>
          <w:tcPr>
            <w:tcW w:w="2077" w:type="dxa"/>
            <w:vMerge w:val="restart"/>
            <w:tcBorders>
              <w:top w:val="single" w:sz="4" w:space="0" w:color="000000"/>
              <w:bottom w:val="single" w:sz="4" w:space="0" w:color="000000"/>
            </w:tcBorders>
          </w:tcPr>
          <w:p w14:paraId="7D6A1603" w14:textId="77777777" w:rsidR="00CD7CFA" w:rsidRDefault="00CD7CFA" w:rsidP="001B0D9C">
            <w:pPr>
              <w:pStyle w:val="TableParagraph"/>
              <w:jc w:val="left"/>
              <w:rPr>
                <w:rFonts w:ascii="Times New Roman"/>
                <w:sz w:val="20"/>
              </w:rPr>
            </w:pPr>
          </w:p>
        </w:tc>
        <w:tc>
          <w:tcPr>
            <w:tcW w:w="1998" w:type="dxa"/>
            <w:tcBorders>
              <w:top w:val="single" w:sz="4" w:space="0" w:color="000000"/>
            </w:tcBorders>
          </w:tcPr>
          <w:p w14:paraId="69DB66A6" w14:textId="77777777" w:rsidR="00CD7CFA" w:rsidRDefault="00CD7CFA" w:rsidP="001B0D9C">
            <w:pPr>
              <w:pStyle w:val="TableParagraph"/>
              <w:spacing w:line="238" w:lineRule="exact"/>
              <w:ind w:right="97"/>
              <w:rPr>
                <w:sz w:val="20"/>
              </w:rPr>
            </w:pPr>
            <w:r>
              <w:rPr>
                <w:sz w:val="20"/>
              </w:rPr>
              <w:t>2019-20</w:t>
            </w:r>
          </w:p>
        </w:tc>
        <w:tc>
          <w:tcPr>
            <w:tcW w:w="870" w:type="dxa"/>
            <w:tcBorders>
              <w:top w:val="single" w:sz="4" w:space="0" w:color="000000"/>
            </w:tcBorders>
          </w:tcPr>
          <w:p w14:paraId="20FDEE5C" w14:textId="77777777" w:rsidR="00CD7CFA" w:rsidRDefault="00CD7CFA" w:rsidP="001B0D9C">
            <w:pPr>
              <w:pStyle w:val="TableParagraph"/>
              <w:spacing w:line="238" w:lineRule="exact"/>
              <w:ind w:right="92"/>
              <w:rPr>
                <w:sz w:val="20"/>
              </w:rPr>
            </w:pPr>
            <w:r>
              <w:rPr>
                <w:sz w:val="20"/>
              </w:rPr>
              <w:t>2020-21</w:t>
            </w:r>
          </w:p>
        </w:tc>
        <w:tc>
          <w:tcPr>
            <w:tcW w:w="865" w:type="dxa"/>
            <w:tcBorders>
              <w:top w:val="single" w:sz="4" w:space="0" w:color="000000"/>
            </w:tcBorders>
          </w:tcPr>
          <w:p w14:paraId="48AE0328" w14:textId="77777777" w:rsidR="00CD7CFA" w:rsidRDefault="00CD7CFA" w:rsidP="001B0D9C">
            <w:pPr>
              <w:pStyle w:val="TableParagraph"/>
              <w:spacing w:line="238" w:lineRule="exact"/>
              <w:ind w:right="92"/>
              <w:rPr>
                <w:sz w:val="20"/>
              </w:rPr>
            </w:pPr>
            <w:r>
              <w:rPr>
                <w:sz w:val="20"/>
              </w:rPr>
              <w:t>2021-22</w:t>
            </w:r>
          </w:p>
        </w:tc>
        <w:tc>
          <w:tcPr>
            <w:tcW w:w="971" w:type="dxa"/>
            <w:tcBorders>
              <w:top w:val="single" w:sz="4" w:space="0" w:color="000000"/>
            </w:tcBorders>
          </w:tcPr>
          <w:p w14:paraId="56BBF729" w14:textId="77777777" w:rsidR="00CD7CFA" w:rsidRDefault="00CD7CFA" w:rsidP="001B0D9C">
            <w:pPr>
              <w:pStyle w:val="TableParagraph"/>
              <w:spacing w:line="238" w:lineRule="exact"/>
              <w:ind w:right="198"/>
              <w:rPr>
                <w:sz w:val="20"/>
              </w:rPr>
            </w:pPr>
            <w:r>
              <w:rPr>
                <w:sz w:val="20"/>
              </w:rPr>
              <w:t>2022-23</w:t>
            </w:r>
          </w:p>
        </w:tc>
        <w:tc>
          <w:tcPr>
            <w:tcW w:w="752" w:type="dxa"/>
            <w:tcBorders>
              <w:top w:val="single" w:sz="4" w:space="0" w:color="000000"/>
            </w:tcBorders>
          </w:tcPr>
          <w:p w14:paraId="0405D3BD" w14:textId="77777777" w:rsidR="00CD7CFA" w:rsidRDefault="00CD7CFA" w:rsidP="001B0D9C">
            <w:pPr>
              <w:pStyle w:val="TableParagraph"/>
              <w:spacing w:line="238" w:lineRule="exact"/>
              <w:ind w:right="89"/>
              <w:rPr>
                <w:b/>
                <w:sz w:val="20"/>
              </w:rPr>
            </w:pPr>
            <w:r>
              <w:rPr>
                <w:b/>
                <w:sz w:val="20"/>
              </w:rPr>
              <w:t>Total</w:t>
            </w:r>
          </w:p>
        </w:tc>
      </w:tr>
      <w:tr w:rsidR="00CD7CFA" w14:paraId="2D4386E0" w14:textId="77777777" w:rsidTr="001B0D9C">
        <w:trPr>
          <w:trHeight w:val="221"/>
        </w:trPr>
        <w:tc>
          <w:tcPr>
            <w:tcW w:w="2077" w:type="dxa"/>
            <w:vMerge/>
            <w:tcBorders>
              <w:top w:val="nil"/>
              <w:bottom w:val="single" w:sz="4" w:space="0" w:color="000000"/>
            </w:tcBorders>
          </w:tcPr>
          <w:p w14:paraId="7128B58A" w14:textId="77777777" w:rsidR="00CD7CFA" w:rsidRDefault="00CD7CFA" w:rsidP="001B0D9C">
            <w:pPr>
              <w:rPr>
                <w:sz w:val="2"/>
                <w:szCs w:val="2"/>
              </w:rPr>
            </w:pPr>
          </w:p>
        </w:tc>
        <w:tc>
          <w:tcPr>
            <w:tcW w:w="1998" w:type="dxa"/>
            <w:tcBorders>
              <w:bottom w:val="single" w:sz="4" w:space="0" w:color="000000"/>
            </w:tcBorders>
          </w:tcPr>
          <w:p w14:paraId="41C972A2" w14:textId="77777777" w:rsidR="00CD7CFA" w:rsidRDefault="00CD7CFA" w:rsidP="001B0D9C">
            <w:pPr>
              <w:pStyle w:val="TableParagraph"/>
              <w:spacing w:line="202" w:lineRule="exact"/>
              <w:ind w:right="97"/>
              <w:rPr>
                <w:sz w:val="20"/>
              </w:rPr>
            </w:pPr>
            <w:r>
              <w:rPr>
                <w:sz w:val="20"/>
              </w:rPr>
              <w:t>$’000</w:t>
            </w:r>
          </w:p>
        </w:tc>
        <w:tc>
          <w:tcPr>
            <w:tcW w:w="870" w:type="dxa"/>
            <w:tcBorders>
              <w:bottom w:val="single" w:sz="4" w:space="0" w:color="000000"/>
            </w:tcBorders>
          </w:tcPr>
          <w:p w14:paraId="683F824C" w14:textId="77777777" w:rsidR="00CD7CFA" w:rsidRDefault="00CD7CFA" w:rsidP="001B0D9C">
            <w:pPr>
              <w:pStyle w:val="TableParagraph"/>
              <w:spacing w:line="202" w:lineRule="exact"/>
              <w:ind w:right="92"/>
              <w:rPr>
                <w:sz w:val="20"/>
              </w:rPr>
            </w:pPr>
            <w:r>
              <w:rPr>
                <w:sz w:val="20"/>
              </w:rPr>
              <w:t>$’000</w:t>
            </w:r>
          </w:p>
        </w:tc>
        <w:tc>
          <w:tcPr>
            <w:tcW w:w="865" w:type="dxa"/>
            <w:tcBorders>
              <w:bottom w:val="single" w:sz="4" w:space="0" w:color="000000"/>
            </w:tcBorders>
          </w:tcPr>
          <w:p w14:paraId="67768874" w14:textId="77777777" w:rsidR="00CD7CFA" w:rsidRDefault="00CD7CFA" w:rsidP="001B0D9C">
            <w:pPr>
              <w:pStyle w:val="TableParagraph"/>
              <w:spacing w:line="202" w:lineRule="exact"/>
              <w:ind w:right="92"/>
              <w:rPr>
                <w:sz w:val="20"/>
              </w:rPr>
            </w:pPr>
            <w:r>
              <w:rPr>
                <w:sz w:val="20"/>
              </w:rPr>
              <w:t>$’000</w:t>
            </w:r>
          </w:p>
        </w:tc>
        <w:tc>
          <w:tcPr>
            <w:tcW w:w="971" w:type="dxa"/>
            <w:tcBorders>
              <w:bottom w:val="single" w:sz="4" w:space="0" w:color="000000"/>
            </w:tcBorders>
          </w:tcPr>
          <w:p w14:paraId="495DCB18" w14:textId="77777777" w:rsidR="00CD7CFA" w:rsidRDefault="00CD7CFA" w:rsidP="001B0D9C">
            <w:pPr>
              <w:pStyle w:val="TableParagraph"/>
              <w:spacing w:line="202" w:lineRule="exact"/>
              <w:ind w:right="198"/>
              <w:rPr>
                <w:sz w:val="20"/>
              </w:rPr>
            </w:pPr>
            <w:r>
              <w:rPr>
                <w:sz w:val="20"/>
              </w:rPr>
              <w:t>$’000</w:t>
            </w:r>
          </w:p>
        </w:tc>
        <w:tc>
          <w:tcPr>
            <w:tcW w:w="752" w:type="dxa"/>
            <w:tcBorders>
              <w:bottom w:val="single" w:sz="4" w:space="0" w:color="000000"/>
            </w:tcBorders>
          </w:tcPr>
          <w:p w14:paraId="2E452259" w14:textId="77777777" w:rsidR="00CD7CFA" w:rsidRDefault="00CD7CFA" w:rsidP="001B0D9C">
            <w:pPr>
              <w:pStyle w:val="TableParagraph"/>
              <w:spacing w:line="202" w:lineRule="exact"/>
              <w:ind w:right="87"/>
              <w:rPr>
                <w:b/>
                <w:sz w:val="20"/>
              </w:rPr>
            </w:pPr>
            <w:r>
              <w:rPr>
                <w:b/>
                <w:sz w:val="20"/>
              </w:rPr>
              <w:t>$’000</w:t>
            </w:r>
          </w:p>
        </w:tc>
      </w:tr>
      <w:tr w:rsidR="00CD7CFA" w14:paraId="236C5E67" w14:textId="77777777" w:rsidTr="001B0D9C">
        <w:trPr>
          <w:trHeight w:val="246"/>
        </w:trPr>
        <w:tc>
          <w:tcPr>
            <w:tcW w:w="2077" w:type="dxa"/>
            <w:tcBorders>
              <w:top w:val="single" w:sz="4" w:space="0" w:color="000000"/>
              <w:bottom w:val="single" w:sz="4" w:space="0" w:color="000000"/>
            </w:tcBorders>
          </w:tcPr>
          <w:p w14:paraId="129A115A" w14:textId="77777777" w:rsidR="00CD7CFA" w:rsidRDefault="00CD7CFA" w:rsidP="001B0D9C">
            <w:pPr>
              <w:pStyle w:val="TableParagraph"/>
              <w:spacing w:line="226" w:lineRule="exact"/>
              <w:ind w:left="96"/>
              <w:jc w:val="left"/>
              <w:rPr>
                <w:sz w:val="20"/>
              </w:rPr>
            </w:pPr>
            <w:r>
              <w:rPr>
                <w:sz w:val="20"/>
              </w:rPr>
              <w:t>Expenses</w:t>
            </w:r>
          </w:p>
        </w:tc>
        <w:tc>
          <w:tcPr>
            <w:tcW w:w="1998" w:type="dxa"/>
            <w:tcBorders>
              <w:top w:val="single" w:sz="4" w:space="0" w:color="000000"/>
              <w:bottom w:val="single" w:sz="4" w:space="0" w:color="000000"/>
            </w:tcBorders>
          </w:tcPr>
          <w:p w14:paraId="3B98523B" w14:textId="77777777" w:rsidR="00CD7CFA" w:rsidRDefault="00CD7CFA" w:rsidP="001B0D9C">
            <w:pPr>
              <w:pStyle w:val="TableParagraph"/>
              <w:spacing w:line="226" w:lineRule="exact"/>
              <w:ind w:right="97"/>
              <w:rPr>
                <w:sz w:val="20"/>
              </w:rPr>
            </w:pPr>
            <w:r>
              <w:rPr>
                <w:sz w:val="20"/>
              </w:rPr>
              <w:t>466</w:t>
            </w:r>
          </w:p>
        </w:tc>
        <w:tc>
          <w:tcPr>
            <w:tcW w:w="870" w:type="dxa"/>
            <w:tcBorders>
              <w:top w:val="single" w:sz="4" w:space="0" w:color="000000"/>
              <w:bottom w:val="single" w:sz="4" w:space="0" w:color="000000"/>
            </w:tcBorders>
          </w:tcPr>
          <w:p w14:paraId="5D978589" w14:textId="77777777" w:rsidR="00CD7CFA" w:rsidRDefault="00CD7CFA" w:rsidP="001B0D9C">
            <w:pPr>
              <w:pStyle w:val="TableParagraph"/>
              <w:spacing w:line="226" w:lineRule="exact"/>
              <w:ind w:right="95"/>
              <w:rPr>
                <w:sz w:val="20"/>
              </w:rPr>
            </w:pPr>
            <w:r>
              <w:rPr>
                <w:sz w:val="20"/>
              </w:rPr>
              <w:t>0</w:t>
            </w:r>
          </w:p>
        </w:tc>
        <w:tc>
          <w:tcPr>
            <w:tcW w:w="865" w:type="dxa"/>
            <w:tcBorders>
              <w:top w:val="single" w:sz="4" w:space="0" w:color="000000"/>
              <w:bottom w:val="single" w:sz="4" w:space="0" w:color="000000"/>
            </w:tcBorders>
          </w:tcPr>
          <w:p w14:paraId="18EACC63" w14:textId="77777777" w:rsidR="00CD7CFA" w:rsidRDefault="00CD7CFA" w:rsidP="001B0D9C">
            <w:pPr>
              <w:pStyle w:val="TableParagraph"/>
              <w:spacing w:line="226" w:lineRule="exact"/>
              <w:ind w:right="95"/>
              <w:rPr>
                <w:sz w:val="20"/>
              </w:rPr>
            </w:pPr>
            <w:r>
              <w:rPr>
                <w:sz w:val="20"/>
              </w:rPr>
              <w:t>0</w:t>
            </w:r>
          </w:p>
        </w:tc>
        <w:tc>
          <w:tcPr>
            <w:tcW w:w="971" w:type="dxa"/>
            <w:tcBorders>
              <w:top w:val="single" w:sz="4" w:space="0" w:color="000000"/>
              <w:bottom w:val="single" w:sz="4" w:space="0" w:color="000000"/>
            </w:tcBorders>
          </w:tcPr>
          <w:p w14:paraId="02AFAFDC" w14:textId="77777777" w:rsidR="00CD7CFA" w:rsidRDefault="00CD7CFA" w:rsidP="001B0D9C">
            <w:pPr>
              <w:pStyle w:val="TableParagraph"/>
              <w:spacing w:line="226" w:lineRule="exact"/>
              <w:ind w:right="201"/>
              <w:rPr>
                <w:sz w:val="20"/>
              </w:rPr>
            </w:pPr>
            <w:r>
              <w:rPr>
                <w:sz w:val="20"/>
              </w:rPr>
              <w:t>0</w:t>
            </w:r>
          </w:p>
        </w:tc>
        <w:tc>
          <w:tcPr>
            <w:tcW w:w="752" w:type="dxa"/>
            <w:tcBorders>
              <w:top w:val="single" w:sz="4" w:space="0" w:color="000000"/>
              <w:bottom w:val="single" w:sz="4" w:space="0" w:color="000000"/>
            </w:tcBorders>
          </w:tcPr>
          <w:p w14:paraId="28FA3FC0" w14:textId="77777777" w:rsidR="00CD7CFA" w:rsidRDefault="00CD7CFA" w:rsidP="001B0D9C">
            <w:pPr>
              <w:pStyle w:val="TableParagraph"/>
              <w:spacing w:line="226" w:lineRule="exact"/>
              <w:ind w:right="87"/>
              <w:rPr>
                <w:b/>
                <w:sz w:val="20"/>
              </w:rPr>
            </w:pPr>
            <w:r>
              <w:rPr>
                <w:b/>
                <w:sz w:val="20"/>
              </w:rPr>
              <w:t>466</w:t>
            </w:r>
          </w:p>
        </w:tc>
      </w:tr>
    </w:tbl>
    <w:p w14:paraId="2B3D70B7" w14:textId="4438A6BD" w:rsidR="00605967" w:rsidRDefault="001D4032" w:rsidP="005B5309">
      <w:pPr>
        <w:pStyle w:val="BodyText"/>
        <w:spacing w:before="480"/>
        <w:rPr>
          <w:lang w:eastAsia="en-AU"/>
        </w:rPr>
      </w:pPr>
      <w:r>
        <w:rPr>
          <w:lang w:eastAsia="en-AU"/>
        </w:rPr>
        <w:t xml:space="preserve">In hearings, the </w:t>
      </w:r>
      <w:r w:rsidR="005F6D3C">
        <w:rPr>
          <w:lang w:eastAsia="en-AU"/>
        </w:rPr>
        <w:t xml:space="preserve">Committee </w:t>
      </w:r>
      <w:r w:rsidR="00BD7BD2">
        <w:rPr>
          <w:lang w:eastAsia="en-AU"/>
        </w:rPr>
        <w:t>noted</w:t>
      </w:r>
      <w:r w:rsidR="005F6D3C">
        <w:rPr>
          <w:lang w:eastAsia="en-AU"/>
        </w:rPr>
        <w:t xml:space="preserve"> that there had been a commitment to expending $110,000 before the main figure </w:t>
      </w:r>
      <w:r>
        <w:rPr>
          <w:lang w:eastAsia="en-AU"/>
        </w:rPr>
        <w:t xml:space="preserve">of </w:t>
      </w:r>
      <w:r w:rsidR="005F6D3C">
        <w:rPr>
          <w:lang w:eastAsia="en-AU"/>
        </w:rPr>
        <w:t xml:space="preserve">$466,000 was appropriated. </w:t>
      </w:r>
      <w:r w:rsidR="00BD7BD2">
        <w:rPr>
          <w:lang w:eastAsia="en-AU"/>
        </w:rPr>
        <w:t xml:space="preserve"> </w:t>
      </w:r>
      <w:r w:rsidR="00605967">
        <w:rPr>
          <w:lang w:eastAsia="en-AU"/>
        </w:rPr>
        <w:t>When asked whether it was accurate to say that the $110,000 expenditure had been ‘cash managed’ in anticipation of the $466,000 appropriation be made, the Acting Under Treasurer agreed. When asked why this approach was taken rather than seeking a Treasurer’s advance, the Acting Under Treasurer told the Committee that ‘</w:t>
      </w:r>
      <w:r w:rsidR="00605967" w:rsidRPr="00605967">
        <w:rPr>
          <w:lang w:eastAsia="en-AU"/>
        </w:rPr>
        <w:t>a Treasurer’s advance cannot be used if there is an opportunity to seek the funds through appropriation</w:t>
      </w:r>
      <w:r w:rsidR="00605967">
        <w:rPr>
          <w:lang w:eastAsia="en-AU"/>
        </w:rPr>
        <w:t>’. As a result, he told the Committee, in this case ‘</w:t>
      </w:r>
      <w:r w:rsidR="00605967" w:rsidRPr="00605967">
        <w:rPr>
          <w:lang w:eastAsia="en-AU"/>
        </w:rPr>
        <w:t xml:space="preserve">as soon as there </w:t>
      </w:r>
      <w:r w:rsidR="00605967">
        <w:rPr>
          <w:lang w:eastAsia="en-AU"/>
        </w:rPr>
        <w:t xml:space="preserve">[was] </w:t>
      </w:r>
      <w:r w:rsidR="00605967" w:rsidRPr="00605967">
        <w:rPr>
          <w:lang w:eastAsia="en-AU"/>
        </w:rPr>
        <w:t xml:space="preserve">an appropriation bill we </w:t>
      </w:r>
      <w:r w:rsidR="00605967">
        <w:rPr>
          <w:lang w:eastAsia="en-AU"/>
        </w:rPr>
        <w:t>[</w:t>
      </w:r>
      <w:r w:rsidR="00605967" w:rsidRPr="00605967">
        <w:rPr>
          <w:lang w:eastAsia="en-AU"/>
        </w:rPr>
        <w:t>need</w:t>
      </w:r>
      <w:r w:rsidR="00605967">
        <w:rPr>
          <w:lang w:eastAsia="en-AU"/>
        </w:rPr>
        <w:t>ed]</w:t>
      </w:r>
      <w:r w:rsidR="00605967" w:rsidRPr="00605967">
        <w:rPr>
          <w:lang w:eastAsia="en-AU"/>
        </w:rPr>
        <w:t xml:space="preserve"> to try to seek that through the appropriation bill rather than use a Treasurer’s advance</w:t>
      </w:r>
      <w:r w:rsidR="00605967">
        <w:rPr>
          <w:lang w:eastAsia="en-AU"/>
        </w:rPr>
        <w:t xml:space="preserve">’, as this was more in keeping with the terms of the </w:t>
      </w:r>
      <w:r w:rsidR="00605967" w:rsidRPr="00605967">
        <w:rPr>
          <w:i/>
          <w:iCs/>
          <w:lang w:eastAsia="en-AU"/>
        </w:rPr>
        <w:t>Financial Management Act</w:t>
      </w:r>
      <w:r w:rsidR="00605967">
        <w:rPr>
          <w:lang w:eastAsia="en-AU"/>
        </w:rPr>
        <w:t>.</w:t>
      </w:r>
      <w:r w:rsidR="000F3D5A">
        <w:rPr>
          <w:rStyle w:val="FootnoteReference"/>
          <w:lang w:eastAsia="en-AU"/>
        </w:rPr>
        <w:footnoteReference w:id="69"/>
      </w:r>
    </w:p>
    <w:p w14:paraId="64ECB41F" w14:textId="07284BC8" w:rsidR="009B23DE" w:rsidRPr="00191FA2" w:rsidRDefault="00BD7BD2" w:rsidP="00605967">
      <w:pPr>
        <w:pStyle w:val="BodyText"/>
        <w:rPr>
          <w:lang w:eastAsia="en-AU"/>
        </w:rPr>
      </w:pPr>
      <w:r>
        <w:rPr>
          <w:lang w:eastAsia="en-AU"/>
        </w:rPr>
        <w:t>Th</w:t>
      </w:r>
      <w:r w:rsidR="009B23DE">
        <w:rPr>
          <w:lang w:eastAsia="en-AU"/>
        </w:rPr>
        <w:t xml:space="preserve">e Committee </w:t>
      </w:r>
      <w:r w:rsidR="0029639A">
        <w:rPr>
          <w:lang w:eastAsia="en-AU"/>
        </w:rPr>
        <w:t xml:space="preserve">asked whether in </w:t>
      </w:r>
      <w:r w:rsidR="009B23DE">
        <w:rPr>
          <w:lang w:eastAsia="en-AU"/>
        </w:rPr>
        <w:t>managing the item in this way the Government presumed that the Assembly would appropriate the money required</w:t>
      </w:r>
      <w:r>
        <w:rPr>
          <w:lang w:eastAsia="en-AU"/>
        </w:rPr>
        <w:t xml:space="preserve">. The </w:t>
      </w:r>
      <w:r w:rsidR="009B23DE">
        <w:rPr>
          <w:lang w:eastAsia="en-AU"/>
        </w:rPr>
        <w:t xml:space="preserve">Treasurer indicated that this was a reasonable assumption because </w:t>
      </w:r>
      <w:r w:rsidR="00026647" w:rsidRPr="00026647">
        <w:rPr>
          <w:lang w:eastAsia="en-AU"/>
        </w:rPr>
        <w:t xml:space="preserve">the Assembly had called for this work and </w:t>
      </w:r>
      <w:r w:rsidR="009B23DE">
        <w:rPr>
          <w:lang w:eastAsia="en-AU"/>
        </w:rPr>
        <w:t>the Government had the numbers in the Chamber.</w:t>
      </w:r>
      <w:r w:rsidR="009B23DE">
        <w:rPr>
          <w:rStyle w:val="FootnoteReference"/>
          <w:lang w:eastAsia="en-AU"/>
        </w:rPr>
        <w:footnoteReference w:id="70"/>
      </w:r>
    </w:p>
    <w:p w14:paraId="7E42C17B" w14:textId="7DDD6C19" w:rsidR="00475D02" w:rsidRDefault="00F83D1D" w:rsidP="00F83D1D">
      <w:pPr>
        <w:pStyle w:val="BodyText"/>
        <w:rPr>
          <w:lang w:eastAsia="en-AU"/>
        </w:rPr>
      </w:pPr>
      <w:r>
        <w:rPr>
          <w:lang w:eastAsia="en-AU"/>
        </w:rPr>
        <w:t xml:space="preserve">The Committee asked how the balance of funds allocated for this item, of $300,000, would be expended. </w:t>
      </w:r>
      <w:r w:rsidR="009E1B32">
        <w:rPr>
          <w:lang w:eastAsia="en-AU"/>
        </w:rPr>
        <w:t xml:space="preserve">The </w:t>
      </w:r>
      <w:r w:rsidR="009E1B32" w:rsidRPr="009E1B32">
        <w:rPr>
          <w:lang w:eastAsia="en-AU"/>
        </w:rPr>
        <w:t>Acting Deputy Under Treasurer</w:t>
      </w:r>
      <w:r w:rsidR="009E1B32">
        <w:rPr>
          <w:lang w:eastAsia="en-AU"/>
        </w:rPr>
        <w:t xml:space="preserve"> told the Committee that this would fund an additional two positions. When </w:t>
      </w:r>
      <w:r w:rsidR="00BF5D2A">
        <w:rPr>
          <w:lang w:eastAsia="en-AU"/>
        </w:rPr>
        <w:t xml:space="preserve">a visitor to </w:t>
      </w:r>
      <w:r w:rsidR="009E1B32">
        <w:rPr>
          <w:lang w:eastAsia="en-AU"/>
        </w:rPr>
        <w:t xml:space="preserve">the Committee commented that $300,000 over four months appeared to be ‘a lot of money’ for two </w:t>
      </w:r>
      <w:r w:rsidR="00595A71">
        <w:rPr>
          <w:lang w:eastAsia="en-AU"/>
        </w:rPr>
        <w:t>staff over four months</w:t>
      </w:r>
      <w:r w:rsidR="009E1B32">
        <w:rPr>
          <w:lang w:eastAsia="en-AU"/>
        </w:rPr>
        <w:t>, the Acting Under Treasurer told the Committee:</w:t>
      </w:r>
    </w:p>
    <w:p w14:paraId="2F0C5A5F" w14:textId="5199BD13" w:rsidR="009E1B32" w:rsidRDefault="009E1B32" w:rsidP="009E1B32">
      <w:pPr>
        <w:pStyle w:val="Quote"/>
        <w:rPr>
          <w:lang w:eastAsia="en-AU"/>
        </w:rPr>
      </w:pPr>
      <w:r w:rsidRPr="009E1B32">
        <w:rPr>
          <w:lang w:eastAsia="en-AU"/>
        </w:rPr>
        <w:t>We are working around estimates, what the modelling will cost and whether we need to do any follow-up modelling or any additional work. Anything that we do not need to spend will be returned to budget.</w:t>
      </w:r>
      <w:r>
        <w:rPr>
          <w:rStyle w:val="FootnoteReference"/>
          <w:lang w:eastAsia="en-AU"/>
        </w:rPr>
        <w:footnoteReference w:id="71"/>
      </w:r>
    </w:p>
    <w:p w14:paraId="131FAA77" w14:textId="5B43295A" w:rsidR="00475D02" w:rsidRDefault="00C504DE" w:rsidP="00C504DE">
      <w:pPr>
        <w:pStyle w:val="BodyText"/>
        <w:rPr>
          <w:lang w:eastAsia="en-AU"/>
        </w:rPr>
      </w:pPr>
      <w:r>
        <w:rPr>
          <w:lang w:eastAsia="en-AU"/>
        </w:rPr>
        <w:t>The Committee also asked why</w:t>
      </w:r>
      <w:r w:rsidR="00B66CF0">
        <w:rPr>
          <w:lang w:eastAsia="en-AU"/>
        </w:rPr>
        <w:t xml:space="preserve"> this item </w:t>
      </w:r>
      <w:r>
        <w:rPr>
          <w:lang w:eastAsia="en-AU"/>
        </w:rPr>
        <w:t xml:space="preserve">was </w:t>
      </w:r>
      <w:r w:rsidR="00B66CF0">
        <w:rPr>
          <w:lang w:eastAsia="en-AU"/>
        </w:rPr>
        <w:t xml:space="preserve">not included </w:t>
      </w:r>
      <w:r>
        <w:rPr>
          <w:lang w:eastAsia="en-AU"/>
        </w:rPr>
        <w:t xml:space="preserve">in the </w:t>
      </w:r>
      <w:r w:rsidR="00223C4A">
        <w:rPr>
          <w:lang w:eastAsia="en-AU"/>
        </w:rPr>
        <w:t>b</w:t>
      </w:r>
      <w:r w:rsidR="00B66CF0">
        <w:rPr>
          <w:lang w:eastAsia="en-AU"/>
        </w:rPr>
        <w:t>udget for 2019-20 when it would run for almost a full financial year</w:t>
      </w:r>
      <w:r>
        <w:rPr>
          <w:lang w:eastAsia="en-AU"/>
        </w:rPr>
        <w:t xml:space="preserve">. The Treasurer told the Committee that the </w:t>
      </w:r>
      <w:r w:rsidR="00093521">
        <w:rPr>
          <w:lang w:eastAsia="en-AU"/>
        </w:rPr>
        <w:t xml:space="preserve">Assembly did not pass the </w:t>
      </w:r>
      <w:r>
        <w:rPr>
          <w:lang w:eastAsia="en-AU"/>
        </w:rPr>
        <w:t xml:space="preserve">resolution </w:t>
      </w:r>
      <w:r w:rsidR="00093521">
        <w:rPr>
          <w:lang w:eastAsia="en-AU"/>
        </w:rPr>
        <w:t xml:space="preserve">calling for </w:t>
      </w:r>
      <w:r>
        <w:rPr>
          <w:lang w:eastAsia="en-AU"/>
        </w:rPr>
        <w:t>the initiative until after the budget process.</w:t>
      </w:r>
      <w:r>
        <w:rPr>
          <w:rStyle w:val="FootnoteReference"/>
          <w:lang w:eastAsia="en-AU"/>
        </w:rPr>
        <w:footnoteReference w:id="72"/>
      </w:r>
    </w:p>
    <w:p w14:paraId="74FBD5EF" w14:textId="382FDFA1" w:rsidR="006017AC" w:rsidRDefault="00576F9F" w:rsidP="008870FB">
      <w:pPr>
        <w:pStyle w:val="Heading4"/>
        <w:rPr>
          <w:iCs/>
          <w:sz w:val="36"/>
          <w:szCs w:val="34"/>
          <w:lang w:eastAsia="en-AU"/>
        </w:rPr>
      </w:pPr>
      <w:r>
        <w:rPr>
          <w:iCs/>
          <w:sz w:val="36"/>
          <w:szCs w:val="34"/>
          <w:lang w:eastAsia="en-AU"/>
        </w:rPr>
        <w:t>‘</w:t>
      </w:r>
      <w:r w:rsidR="006017AC" w:rsidRPr="006017AC">
        <w:rPr>
          <w:iCs/>
          <w:sz w:val="36"/>
          <w:szCs w:val="34"/>
          <w:lang w:eastAsia="en-AU"/>
        </w:rPr>
        <w:t>Taking light rail to Woden – Raising London Circuit</w:t>
      </w:r>
      <w:r>
        <w:rPr>
          <w:iCs/>
          <w:sz w:val="36"/>
          <w:szCs w:val="34"/>
          <w:lang w:eastAsia="en-AU"/>
        </w:rPr>
        <w:t>’</w:t>
      </w:r>
      <w:r w:rsidR="006017AC" w:rsidRPr="006017AC">
        <w:rPr>
          <w:iCs/>
          <w:sz w:val="36"/>
          <w:szCs w:val="34"/>
          <w:lang w:eastAsia="en-AU"/>
        </w:rPr>
        <w:t xml:space="preserve"> </w:t>
      </w:r>
    </w:p>
    <w:p w14:paraId="74BA27D4" w14:textId="77777777" w:rsidR="008870FB" w:rsidRDefault="008870FB" w:rsidP="008870FB">
      <w:pPr>
        <w:pStyle w:val="Heading4"/>
        <w:rPr>
          <w:lang w:eastAsia="en-AU"/>
        </w:rPr>
      </w:pPr>
      <w:r>
        <w:rPr>
          <w:lang w:eastAsia="en-AU"/>
        </w:rPr>
        <w:t>Program</w:t>
      </w:r>
    </w:p>
    <w:p w14:paraId="44DF5B99" w14:textId="77777777" w:rsidR="00C124DC" w:rsidRDefault="00C124DC" w:rsidP="00C124DC">
      <w:pPr>
        <w:pStyle w:val="BodyText"/>
        <w:rPr>
          <w:lang w:eastAsia="en-AU"/>
        </w:rPr>
      </w:pPr>
      <w:r>
        <w:rPr>
          <w:lang w:eastAsia="en-AU"/>
        </w:rPr>
        <w:t>Concerning ‘</w:t>
      </w:r>
      <w:r w:rsidRPr="00F81376">
        <w:rPr>
          <w:lang w:eastAsia="en-AU"/>
        </w:rPr>
        <w:t>Taking light rail to Woden – Raising London Circuit</w:t>
      </w:r>
      <w:r>
        <w:rPr>
          <w:lang w:eastAsia="en-AU"/>
        </w:rPr>
        <w:t>’</w:t>
      </w:r>
      <w:r w:rsidRPr="00F81376">
        <w:rPr>
          <w:lang w:eastAsia="en-AU"/>
        </w:rPr>
        <w:t xml:space="preserve"> </w:t>
      </w:r>
      <w:r>
        <w:rPr>
          <w:lang w:eastAsia="en-AU"/>
        </w:rPr>
        <w:t xml:space="preserve">the Budget Review stated: </w:t>
      </w:r>
    </w:p>
    <w:p w14:paraId="47C9CF61" w14:textId="77777777" w:rsidR="00C124DC" w:rsidRDefault="00C124DC" w:rsidP="00FB2200">
      <w:pPr>
        <w:pStyle w:val="Quote"/>
        <w:widowControl w:val="0"/>
        <w:rPr>
          <w:lang w:eastAsia="en-AU"/>
        </w:rPr>
      </w:pPr>
      <w:r w:rsidRPr="00F81376">
        <w:rPr>
          <w:lang w:eastAsia="en-AU"/>
        </w:rPr>
        <w:t>The Government will undertake raising the southern end of London Circuit to be level with Commonwealth Avenue, restoring the historic intersection. This will allow for the operation of Light Rail Stage 2A along this route and better east-west pedestrian connectivity in the southern section of the CBD. Funding for these works has been provisioned.</w:t>
      </w:r>
      <w:r>
        <w:rPr>
          <w:rStyle w:val="FootnoteReference"/>
          <w:lang w:eastAsia="en-AU"/>
        </w:rPr>
        <w:footnoteReference w:id="73"/>
      </w:r>
    </w:p>
    <w:p w14:paraId="2496F730" w14:textId="3C45B208" w:rsidR="008870FB" w:rsidRDefault="00C124DC" w:rsidP="008870FB">
      <w:pPr>
        <w:pStyle w:val="BodyText"/>
        <w:rPr>
          <w:lang w:eastAsia="en-AU"/>
        </w:rPr>
      </w:pPr>
      <w:r>
        <w:rPr>
          <w:lang w:eastAsia="en-AU"/>
        </w:rPr>
        <w:t xml:space="preserve">In hearings, the </w:t>
      </w:r>
      <w:r w:rsidR="007519B6">
        <w:rPr>
          <w:lang w:eastAsia="en-AU"/>
        </w:rPr>
        <w:t>Treasurer told the Committee that this work would involve connecting Edinburgh Avenue to Vernon Circle, which would ‘mirror’ the already-completed connection of Constitution Avenue to Vernon Circle.</w:t>
      </w:r>
      <w:r w:rsidR="007519B6">
        <w:rPr>
          <w:rStyle w:val="FootnoteReference"/>
          <w:lang w:eastAsia="en-AU"/>
        </w:rPr>
        <w:footnoteReference w:id="74"/>
      </w:r>
      <w:r w:rsidR="007519B6">
        <w:rPr>
          <w:lang w:eastAsia="en-AU"/>
        </w:rPr>
        <w:t xml:space="preserve"> </w:t>
      </w:r>
    </w:p>
    <w:p w14:paraId="4E95B9FD" w14:textId="1C7A2D88" w:rsidR="008870FB" w:rsidRDefault="008870FB" w:rsidP="008870FB">
      <w:pPr>
        <w:pStyle w:val="Heading4"/>
        <w:rPr>
          <w:lang w:eastAsia="en-AU"/>
        </w:rPr>
      </w:pPr>
      <w:r>
        <w:rPr>
          <w:lang w:eastAsia="en-AU"/>
        </w:rPr>
        <w:t>Financ</w:t>
      </w:r>
      <w:r w:rsidR="00C124DC">
        <w:rPr>
          <w:lang w:eastAsia="en-AU"/>
        </w:rPr>
        <w:t>es</w:t>
      </w:r>
    </w:p>
    <w:p w14:paraId="610CF8AC" w14:textId="79265791" w:rsidR="008870FB" w:rsidRPr="00191FA2" w:rsidRDefault="00D61EB0" w:rsidP="007519B6">
      <w:pPr>
        <w:pStyle w:val="BodyText"/>
        <w:spacing w:after="240"/>
        <w:rPr>
          <w:lang w:eastAsia="en-AU"/>
        </w:rPr>
      </w:pPr>
      <w:r>
        <w:rPr>
          <w:lang w:eastAsia="en-AU"/>
        </w:rPr>
        <w:t>For this initiative, the Budget Review provides the following figures:</w:t>
      </w:r>
      <w:r w:rsidR="00BC6C91">
        <w:rPr>
          <w:lang w:eastAsia="en-AU"/>
        </w:rPr>
        <w:t xml:space="preserve"> </w:t>
      </w:r>
      <w:r>
        <w:rPr>
          <w:rStyle w:val="FootnoteReference"/>
          <w:lang w:eastAsia="en-AU"/>
        </w:rPr>
        <w:footnoteReference w:id="75"/>
      </w:r>
    </w:p>
    <w:tbl>
      <w:tblPr>
        <w:tblW w:w="0" w:type="auto"/>
        <w:tblInd w:w="667" w:type="dxa"/>
        <w:tblLayout w:type="fixed"/>
        <w:tblCellMar>
          <w:left w:w="0" w:type="dxa"/>
          <w:right w:w="0" w:type="dxa"/>
        </w:tblCellMar>
        <w:tblLook w:val="01E0" w:firstRow="1" w:lastRow="1" w:firstColumn="1" w:lastColumn="1" w:noHBand="0" w:noVBand="0"/>
      </w:tblPr>
      <w:tblGrid>
        <w:gridCol w:w="2729"/>
        <w:gridCol w:w="1345"/>
        <w:gridCol w:w="870"/>
        <w:gridCol w:w="865"/>
        <w:gridCol w:w="971"/>
        <w:gridCol w:w="752"/>
      </w:tblGrid>
      <w:tr w:rsidR="007519B6" w14:paraId="751E2454" w14:textId="77777777" w:rsidTr="001B0D9C">
        <w:trPr>
          <w:trHeight w:val="489"/>
        </w:trPr>
        <w:tc>
          <w:tcPr>
            <w:tcW w:w="2729" w:type="dxa"/>
            <w:tcBorders>
              <w:top w:val="single" w:sz="4" w:space="0" w:color="000000"/>
              <w:bottom w:val="single" w:sz="4" w:space="0" w:color="000000"/>
            </w:tcBorders>
          </w:tcPr>
          <w:p w14:paraId="61793DA7" w14:textId="77777777" w:rsidR="007519B6" w:rsidRDefault="007519B6" w:rsidP="001B0D9C">
            <w:pPr>
              <w:pStyle w:val="TableParagraph"/>
              <w:jc w:val="left"/>
              <w:rPr>
                <w:rFonts w:ascii="Times New Roman"/>
                <w:sz w:val="20"/>
              </w:rPr>
            </w:pPr>
          </w:p>
        </w:tc>
        <w:tc>
          <w:tcPr>
            <w:tcW w:w="1345" w:type="dxa"/>
            <w:tcBorders>
              <w:top w:val="single" w:sz="4" w:space="0" w:color="000000"/>
              <w:bottom w:val="single" w:sz="4" w:space="0" w:color="000000"/>
            </w:tcBorders>
          </w:tcPr>
          <w:p w14:paraId="033F2263" w14:textId="77777777" w:rsidR="007519B6" w:rsidRDefault="007519B6" w:rsidP="001B0D9C">
            <w:pPr>
              <w:pStyle w:val="TableParagraph"/>
              <w:ind w:right="96"/>
              <w:rPr>
                <w:sz w:val="20"/>
              </w:rPr>
            </w:pPr>
            <w:r>
              <w:rPr>
                <w:spacing w:val="-1"/>
                <w:sz w:val="20"/>
              </w:rPr>
              <w:t>2019-20</w:t>
            </w:r>
          </w:p>
          <w:p w14:paraId="2816E6F7" w14:textId="77777777" w:rsidR="007519B6" w:rsidRDefault="007519B6" w:rsidP="001B0D9C">
            <w:pPr>
              <w:pStyle w:val="TableParagraph"/>
              <w:spacing w:before="2" w:line="224" w:lineRule="exact"/>
              <w:ind w:right="96"/>
              <w:rPr>
                <w:sz w:val="20"/>
              </w:rPr>
            </w:pPr>
            <w:r>
              <w:rPr>
                <w:sz w:val="20"/>
              </w:rPr>
              <w:t>$’000</w:t>
            </w:r>
          </w:p>
        </w:tc>
        <w:tc>
          <w:tcPr>
            <w:tcW w:w="870" w:type="dxa"/>
            <w:tcBorders>
              <w:top w:val="single" w:sz="4" w:space="0" w:color="000000"/>
              <w:bottom w:val="single" w:sz="4" w:space="0" w:color="000000"/>
            </w:tcBorders>
          </w:tcPr>
          <w:p w14:paraId="11A751A6" w14:textId="77777777" w:rsidR="007519B6" w:rsidRDefault="007519B6" w:rsidP="001B0D9C">
            <w:pPr>
              <w:pStyle w:val="TableParagraph"/>
              <w:ind w:right="91"/>
              <w:rPr>
                <w:sz w:val="20"/>
              </w:rPr>
            </w:pPr>
            <w:r>
              <w:rPr>
                <w:spacing w:val="-1"/>
                <w:sz w:val="20"/>
              </w:rPr>
              <w:t>2020-21</w:t>
            </w:r>
          </w:p>
          <w:p w14:paraId="5AF41576" w14:textId="77777777" w:rsidR="007519B6" w:rsidRDefault="007519B6" w:rsidP="001B0D9C">
            <w:pPr>
              <w:pStyle w:val="TableParagraph"/>
              <w:spacing w:before="2" w:line="224" w:lineRule="exact"/>
              <w:ind w:right="91"/>
              <w:rPr>
                <w:sz w:val="20"/>
              </w:rPr>
            </w:pPr>
            <w:r>
              <w:rPr>
                <w:sz w:val="20"/>
              </w:rPr>
              <w:t>$’000</w:t>
            </w:r>
          </w:p>
        </w:tc>
        <w:tc>
          <w:tcPr>
            <w:tcW w:w="865" w:type="dxa"/>
            <w:tcBorders>
              <w:top w:val="single" w:sz="4" w:space="0" w:color="000000"/>
              <w:bottom w:val="single" w:sz="4" w:space="0" w:color="000000"/>
            </w:tcBorders>
          </w:tcPr>
          <w:p w14:paraId="60E826A2" w14:textId="77777777" w:rsidR="007519B6" w:rsidRDefault="007519B6" w:rsidP="001B0D9C">
            <w:pPr>
              <w:pStyle w:val="TableParagraph"/>
              <w:ind w:right="91"/>
              <w:rPr>
                <w:sz w:val="20"/>
              </w:rPr>
            </w:pPr>
            <w:r>
              <w:rPr>
                <w:spacing w:val="-1"/>
                <w:sz w:val="20"/>
              </w:rPr>
              <w:t>2021-22</w:t>
            </w:r>
          </w:p>
          <w:p w14:paraId="451EFBBA" w14:textId="77777777" w:rsidR="007519B6" w:rsidRDefault="007519B6" w:rsidP="001B0D9C">
            <w:pPr>
              <w:pStyle w:val="TableParagraph"/>
              <w:spacing w:before="2" w:line="224" w:lineRule="exact"/>
              <w:ind w:right="91"/>
              <w:rPr>
                <w:sz w:val="20"/>
              </w:rPr>
            </w:pPr>
            <w:r>
              <w:rPr>
                <w:sz w:val="20"/>
              </w:rPr>
              <w:t>$’000</w:t>
            </w:r>
          </w:p>
        </w:tc>
        <w:tc>
          <w:tcPr>
            <w:tcW w:w="971" w:type="dxa"/>
            <w:tcBorders>
              <w:top w:val="single" w:sz="4" w:space="0" w:color="000000"/>
              <w:bottom w:val="single" w:sz="4" w:space="0" w:color="000000"/>
            </w:tcBorders>
          </w:tcPr>
          <w:p w14:paraId="50ABF778" w14:textId="77777777" w:rsidR="007519B6" w:rsidRDefault="007519B6" w:rsidP="001B0D9C">
            <w:pPr>
              <w:pStyle w:val="TableParagraph"/>
              <w:ind w:right="197"/>
              <w:rPr>
                <w:sz w:val="20"/>
              </w:rPr>
            </w:pPr>
            <w:r>
              <w:rPr>
                <w:spacing w:val="-1"/>
                <w:sz w:val="20"/>
              </w:rPr>
              <w:t>2022-23</w:t>
            </w:r>
          </w:p>
          <w:p w14:paraId="70419BD2" w14:textId="77777777" w:rsidR="007519B6" w:rsidRDefault="007519B6" w:rsidP="001B0D9C">
            <w:pPr>
              <w:pStyle w:val="TableParagraph"/>
              <w:spacing w:before="2" w:line="224" w:lineRule="exact"/>
              <w:ind w:right="197"/>
              <w:rPr>
                <w:sz w:val="20"/>
              </w:rPr>
            </w:pPr>
            <w:r>
              <w:rPr>
                <w:sz w:val="20"/>
              </w:rPr>
              <w:t>$’000</w:t>
            </w:r>
          </w:p>
        </w:tc>
        <w:tc>
          <w:tcPr>
            <w:tcW w:w="752" w:type="dxa"/>
            <w:tcBorders>
              <w:top w:val="single" w:sz="4" w:space="0" w:color="000000"/>
              <w:bottom w:val="single" w:sz="4" w:space="0" w:color="000000"/>
            </w:tcBorders>
          </w:tcPr>
          <w:p w14:paraId="2003B057" w14:textId="77777777" w:rsidR="007519B6" w:rsidRDefault="007519B6" w:rsidP="001B0D9C">
            <w:pPr>
              <w:pStyle w:val="TableParagraph"/>
              <w:ind w:left="233"/>
              <w:jc w:val="left"/>
              <w:rPr>
                <w:b/>
                <w:sz w:val="20"/>
              </w:rPr>
            </w:pPr>
            <w:r>
              <w:rPr>
                <w:b/>
                <w:sz w:val="20"/>
              </w:rPr>
              <w:t>Total</w:t>
            </w:r>
          </w:p>
          <w:p w14:paraId="4890C68E" w14:textId="77777777" w:rsidR="007519B6" w:rsidRDefault="007519B6" w:rsidP="001B0D9C">
            <w:pPr>
              <w:pStyle w:val="TableParagraph"/>
              <w:spacing w:before="2" w:line="224" w:lineRule="exact"/>
              <w:ind w:left="199"/>
              <w:jc w:val="left"/>
              <w:rPr>
                <w:b/>
                <w:sz w:val="20"/>
              </w:rPr>
            </w:pPr>
            <w:r>
              <w:rPr>
                <w:b/>
                <w:sz w:val="20"/>
              </w:rPr>
              <w:t>$’000</w:t>
            </w:r>
          </w:p>
        </w:tc>
      </w:tr>
      <w:tr w:rsidR="007519B6" w14:paraId="7E25CCDF" w14:textId="77777777" w:rsidTr="001B0D9C">
        <w:trPr>
          <w:trHeight w:val="265"/>
        </w:trPr>
        <w:tc>
          <w:tcPr>
            <w:tcW w:w="2729" w:type="dxa"/>
            <w:tcBorders>
              <w:top w:val="single" w:sz="4" w:space="0" w:color="000000"/>
            </w:tcBorders>
          </w:tcPr>
          <w:p w14:paraId="20649631" w14:textId="77777777" w:rsidR="007519B6" w:rsidRDefault="007519B6" w:rsidP="001B0D9C">
            <w:pPr>
              <w:pStyle w:val="TableParagraph"/>
              <w:spacing w:before="2" w:line="243" w:lineRule="exact"/>
              <w:ind w:left="96"/>
              <w:jc w:val="left"/>
              <w:rPr>
                <w:sz w:val="20"/>
              </w:rPr>
            </w:pPr>
            <w:r>
              <w:rPr>
                <w:sz w:val="20"/>
              </w:rPr>
              <w:t>Capital</w:t>
            </w:r>
          </w:p>
        </w:tc>
        <w:tc>
          <w:tcPr>
            <w:tcW w:w="1345" w:type="dxa"/>
            <w:tcBorders>
              <w:top w:val="single" w:sz="4" w:space="0" w:color="000000"/>
            </w:tcBorders>
          </w:tcPr>
          <w:p w14:paraId="4DE28A06" w14:textId="77777777" w:rsidR="007519B6" w:rsidRDefault="007519B6" w:rsidP="001B0D9C">
            <w:pPr>
              <w:pStyle w:val="TableParagraph"/>
              <w:spacing w:before="2" w:line="243" w:lineRule="exact"/>
              <w:ind w:right="96"/>
              <w:rPr>
                <w:sz w:val="20"/>
              </w:rPr>
            </w:pPr>
            <w:r>
              <w:rPr>
                <w:sz w:val="20"/>
              </w:rPr>
              <w:t>2,500</w:t>
            </w:r>
          </w:p>
        </w:tc>
        <w:tc>
          <w:tcPr>
            <w:tcW w:w="870" w:type="dxa"/>
            <w:tcBorders>
              <w:top w:val="single" w:sz="4" w:space="0" w:color="000000"/>
            </w:tcBorders>
          </w:tcPr>
          <w:p w14:paraId="06D5F92D" w14:textId="77777777" w:rsidR="007519B6" w:rsidRDefault="007519B6" w:rsidP="001B0D9C">
            <w:pPr>
              <w:pStyle w:val="TableParagraph"/>
              <w:spacing w:before="2" w:line="243" w:lineRule="exact"/>
              <w:ind w:right="94"/>
              <w:rPr>
                <w:sz w:val="20"/>
              </w:rPr>
            </w:pPr>
            <w:r>
              <w:rPr>
                <w:sz w:val="20"/>
              </w:rPr>
              <w:t>0</w:t>
            </w:r>
          </w:p>
        </w:tc>
        <w:tc>
          <w:tcPr>
            <w:tcW w:w="865" w:type="dxa"/>
            <w:tcBorders>
              <w:top w:val="single" w:sz="4" w:space="0" w:color="000000"/>
            </w:tcBorders>
          </w:tcPr>
          <w:p w14:paraId="59C4E386" w14:textId="77777777" w:rsidR="007519B6" w:rsidRDefault="007519B6" w:rsidP="001B0D9C">
            <w:pPr>
              <w:pStyle w:val="TableParagraph"/>
              <w:spacing w:before="2" w:line="243" w:lineRule="exact"/>
              <w:ind w:right="94"/>
              <w:rPr>
                <w:sz w:val="20"/>
              </w:rPr>
            </w:pPr>
            <w:r>
              <w:rPr>
                <w:sz w:val="20"/>
              </w:rPr>
              <w:t>0</w:t>
            </w:r>
          </w:p>
        </w:tc>
        <w:tc>
          <w:tcPr>
            <w:tcW w:w="971" w:type="dxa"/>
            <w:tcBorders>
              <w:top w:val="single" w:sz="4" w:space="0" w:color="000000"/>
            </w:tcBorders>
          </w:tcPr>
          <w:p w14:paraId="71598403" w14:textId="77777777" w:rsidR="007519B6" w:rsidRDefault="007519B6" w:rsidP="001B0D9C">
            <w:pPr>
              <w:pStyle w:val="TableParagraph"/>
              <w:spacing w:before="2" w:line="243" w:lineRule="exact"/>
              <w:ind w:right="200"/>
              <w:rPr>
                <w:sz w:val="20"/>
              </w:rPr>
            </w:pPr>
            <w:r>
              <w:rPr>
                <w:sz w:val="20"/>
              </w:rPr>
              <w:t>0</w:t>
            </w:r>
          </w:p>
        </w:tc>
        <w:tc>
          <w:tcPr>
            <w:tcW w:w="752" w:type="dxa"/>
            <w:tcBorders>
              <w:top w:val="single" w:sz="4" w:space="0" w:color="000000"/>
            </w:tcBorders>
          </w:tcPr>
          <w:p w14:paraId="122A5C5B" w14:textId="77777777" w:rsidR="007519B6" w:rsidRDefault="007519B6" w:rsidP="001B0D9C">
            <w:pPr>
              <w:pStyle w:val="TableParagraph"/>
              <w:spacing w:before="2" w:line="243" w:lineRule="exact"/>
              <w:ind w:right="86"/>
              <w:rPr>
                <w:b/>
                <w:sz w:val="20"/>
              </w:rPr>
            </w:pPr>
            <w:r>
              <w:rPr>
                <w:b/>
                <w:sz w:val="20"/>
              </w:rPr>
              <w:t>2,500</w:t>
            </w:r>
          </w:p>
        </w:tc>
      </w:tr>
      <w:tr w:rsidR="007519B6" w14:paraId="0604A109" w14:textId="77777777" w:rsidTr="001B0D9C">
        <w:trPr>
          <w:trHeight w:val="226"/>
        </w:trPr>
        <w:tc>
          <w:tcPr>
            <w:tcW w:w="2729" w:type="dxa"/>
            <w:tcBorders>
              <w:bottom w:val="single" w:sz="4" w:space="0" w:color="000000"/>
            </w:tcBorders>
          </w:tcPr>
          <w:p w14:paraId="0B318199" w14:textId="77777777" w:rsidR="007519B6" w:rsidRDefault="007519B6" w:rsidP="001B0D9C">
            <w:pPr>
              <w:pStyle w:val="TableParagraph"/>
              <w:spacing w:line="207" w:lineRule="exact"/>
              <w:ind w:left="96"/>
              <w:jc w:val="left"/>
              <w:rPr>
                <w:sz w:val="20"/>
              </w:rPr>
            </w:pPr>
            <w:r>
              <w:rPr>
                <w:sz w:val="20"/>
              </w:rPr>
              <w:t>Offset – Capital Provision</w:t>
            </w:r>
          </w:p>
        </w:tc>
        <w:tc>
          <w:tcPr>
            <w:tcW w:w="1345" w:type="dxa"/>
            <w:tcBorders>
              <w:bottom w:val="single" w:sz="4" w:space="0" w:color="000000"/>
            </w:tcBorders>
          </w:tcPr>
          <w:p w14:paraId="0545845B" w14:textId="77777777" w:rsidR="007519B6" w:rsidRDefault="007519B6" w:rsidP="001B0D9C">
            <w:pPr>
              <w:pStyle w:val="TableParagraph"/>
              <w:spacing w:line="207" w:lineRule="exact"/>
              <w:ind w:right="99"/>
              <w:rPr>
                <w:sz w:val="20"/>
              </w:rPr>
            </w:pPr>
            <w:r>
              <w:rPr>
                <w:sz w:val="20"/>
              </w:rPr>
              <w:t>0</w:t>
            </w:r>
          </w:p>
        </w:tc>
        <w:tc>
          <w:tcPr>
            <w:tcW w:w="870" w:type="dxa"/>
            <w:tcBorders>
              <w:bottom w:val="single" w:sz="4" w:space="0" w:color="000000"/>
            </w:tcBorders>
          </w:tcPr>
          <w:p w14:paraId="56F34C42" w14:textId="77777777" w:rsidR="007519B6" w:rsidRDefault="007519B6" w:rsidP="001B0D9C">
            <w:pPr>
              <w:pStyle w:val="TableParagraph"/>
              <w:spacing w:line="207" w:lineRule="exact"/>
              <w:ind w:right="92"/>
              <w:rPr>
                <w:sz w:val="20"/>
              </w:rPr>
            </w:pPr>
            <w:r>
              <w:rPr>
                <w:sz w:val="20"/>
              </w:rPr>
              <w:t>NFP</w:t>
            </w:r>
          </w:p>
        </w:tc>
        <w:tc>
          <w:tcPr>
            <w:tcW w:w="865" w:type="dxa"/>
            <w:tcBorders>
              <w:bottom w:val="single" w:sz="4" w:space="0" w:color="000000"/>
            </w:tcBorders>
          </w:tcPr>
          <w:p w14:paraId="4EC15877" w14:textId="77777777" w:rsidR="007519B6" w:rsidRDefault="007519B6" w:rsidP="001B0D9C">
            <w:pPr>
              <w:pStyle w:val="TableParagraph"/>
              <w:spacing w:line="207" w:lineRule="exact"/>
              <w:ind w:right="92"/>
              <w:rPr>
                <w:sz w:val="20"/>
              </w:rPr>
            </w:pPr>
            <w:r>
              <w:rPr>
                <w:sz w:val="20"/>
              </w:rPr>
              <w:t>NFP</w:t>
            </w:r>
          </w:p>
        </w:tc>
        <w:tc>
          <w:tcPr>
            <w:tcW w:w="971" w:type="dxa"/>
            <w:tcBorders>
              <w:bottom w:val="single" w:sz="4" w:space="0" w:color="000000"/>
            </w:tcBorders>
          </w:tcPr>
          <w:p w14:paraId="6A6BBAEC" w14:textId="77777777" w:rsidR="007519B6" w:rsidRDefault="007519B6" w:rsidP="001B0D9C">
            <w:pPr>
              <w:pStyle w:val="TableParagraph"/>
              <w:spacing w:line="207" w:lineRule="exact"/>
              <w:ind w:right="198"/>
              <w:rPr>
                <w:sz w:val="20"/>
              </w:rPr>
            </w:pPr>
            <w:r>
              <w:rPr>
                <w:sz w:val="20"/>
              </w:rPr>
              <w:t>NFP</w:t>
            </w:r>
          </w:p>
        </w:tc>
        <w:tc>
          <w:tcPr>
            <w:tcW w:w="752" w:type="dxa"/>
            <w:tcBorders>
              <w:bottom w:val="single" w:sz="4" w:space="0" w:color="000000"/>
            </w:tcBorders>
          </w:tcPr>
          <w:p w14:paraId="41EEECF1" w14:textId="77777777" w:rsidR="007519B6" w:rsidRDefault="007519B6" w:rsidP="001B0D9C">
            <w:pPr>
              <w:pStyle w:val="TableParagraph"/>
              <w:spacing w:line="207" w:lineRule="exact"/>
              <w:ind w:right="88"/>
              <w:rPr>
                <w:b/>
                <w:sz w:val="20"/>
              </w:rPr>
            </w:pPr>
            <w:r>
              <w:rPr>
                <w:b/>
                <w:sz w:val="20"/>
              </w:rPr>
              <w:t>NFP</w:t>
            </w:r>
          </w:p>
        </w:tc>
      </w:tr>
      <w:tr w:rsidR="007519B6" w14:paraId="2BAE4273" w14:textId="77777777" w:rsidTr="001B0D9C">
        <w:trPr>
          <w:trHeight w:val="244"/>
        </w:trPr>
        <w:tc>
          <w:tcPr>
            <w:tcW w:w="2729" w:type="dxa"/>
            <w:tcBorders>
              <w:top w:val="single" w:sz="4" w:space="0" w:color="000000"/>
              <w:bottom w:val="single" w:sz="4" w:space="0" w:color="000000"/>
            </w:tcBorders>
          </w:tcPr>
          <w:p w14:paraId="7AA294AE" w14:textId="77777777" w:rsidR="007519B6" w:rsidRDefault="007519B6" w:rsidP="001B0D9C">
            <w:pPr>
              <w:pStyle w:val="TableParagraph"/>
              <w:spacing w:line="224" w:lineRule="exact"/>
              <w:ind w:left="96"/>
              <w:jc w:val="left"/>
              <w:rPr>
                <w:b/>
                <w:sz w:val="20"/>
              </w:rPr>
            </w:pPr>
            <w:r>
              <w:rPr>
                <w:b/>
                <w:sz w:val="20"/>
              </w:rPr>
              <w:t>Total Capital</w:t>
            </w:r>
          </w:p>
        </w:tc>
        <w:tc>
          <w:tcPr>
            <w:tcW w:w="1345" w:type="dxa"/>
            <w:tcBorders>
              <w:top w:val="single" w:sz="4" w:space="0" w:color="000000"/>
              <w:bottom w:val="single" w:sz="4" w:space="0" w:color="000000"/>
            </w:tcBorders>
          </w:tcPr>
          <w:p w14:paraId="4A2EE32D" w14:textId="77777777" w:rsidR="007519B6" w:rsidRDefault="007519B6" w:rsidP="001B0D9C">
            <w:pPr>
              <w:pStyle w:val="TableParagraph"/>
              <w:spacing w:line="224" w:lineRule="exact"/>
              <w:ind w:right="96"/>
              <w:rPr>
                <w:b/>
                <w:sz w:val="20"/>
              </w:rPr>
            </w:pPr>
            <w:r>
              <w:rPr>
                <w:b/>
                <w:sz w:val="20"/>
              </w:rPr>
              <w:t>2,500</w:t>
            </w:r>
          </w:p>
        </w:tc>
        <w:tc>
          <w:tcPr>
            <w:tcW w:w="870" w:type="dxa"/>
            <w:tcBorders>
              <w:top w:val="single" w:sz="4" w:space="0" w:color="000000"/>
              <w:bottom w:val="single" w:sz="4" w:space="0" w:color="000000"/>
            </w:tcBorders>
          </w:tcPr>
          <w:p w14:paraId="03CE1AE1" w14:textId="77777777" w:rsidR="007519B6" w:rsidRDefault="007519B6" w:rsidP="001B0D9C">
            <w:pPr>
              <w:pStyle w:val="TableParagraph"/>
              <w:spacing w:line="224" w:lineRule="exact"/>
              <w:ind w:right="92"/>
              <w:rPr>
                <w:b/>
                <w:sz w:val="20"/>
              </w:rPr>
            </w:pPr>
            <w:r>
              <w:rPr>
                <w:b/>
                <w:sz w:val="20"/>
              </w:rPr>
              <w:t>NFP</w:t>
            </w:r>
          </w:p>
        </w:tc>
        <w:tc>
          <w:tcPr>
            <w:tcW w:w="865" w:type="dxa"/>
            <w:tcBorders>
              <w:top w:val="single" w:sz="4" w:space="0" w:color="000000"/>
              <w:bottom w:val="single" w:sz="4" w:space="0" w:color="000000"/>
            </w:tcBorders>
          </w:tcPr>
          <w:p w14:paraId="14E9E1F0" w14:textId="77777777" w:rsidR="007519B6" w:rsidRDefault="007519B6" w:rsidP="001B0D9C">
            <w:pPr>
              <w:pStyle w:val="TableParagraph"/>
              <w:spacing w:line="224" w:lineRule="exact"/>
              <w:ind w:right="92"/>
              <w:rPr>
                <w:b/>
                <w:sz w:val="20"/>
              </w:rPr>
            </w:pPr>
            <w:r>
              <w:rPr>
                <w:b/>
                <w:sz w:val="20"/>
              </w:rPr>
              <w:t>NFP</w:t>
            </w:r>
          </w:p>
        </w:tc>
        <w:tc>
          <w:tcPr>
            <w:tcW w:w="971" w:type="dxa"/>
            <w:tcBorders>
              <w:top w:val="single" w:sz="4" w:space="0" w:color="000000"/>
              <w:bottom w:val="single" w:sz="4" w:space="0" w:color="000000"/>
            </w:tcBorders>
          </w:tcPr>
          <w:p w14:paraId="6B8D7081" w14:textId="77777777" w:rsidR="007519B6" w:rsidRDefault="007519B6" w:rsidP="001B0D9C">
            <w:pPr>
              <w:pStyle w:val="TableParagraph"/>
              <w:spacing w:line="224" w:lineRule="exact"/>
              <w:ind w:right="199"/>
              <w:rPr>
                <w:b/>
                <w:sz w:val="20"/>
              </w:rPr>
            </w:pPr>
            <w:r>
              <w:rPr>
                <w:b/>
                <w:sz w:val="20"/>
              </w:rPr>
              <w:t>NFP</w:t>
            </w:r>
          </w:p>
        </w:tc>
        <w:tc>
          <w:tcPr>
            <w:tcW w:w="752" w:type="dxa"/>
            <w:tcBorders>
              <w:top w:val="single" w:sz="4" w:space="0" w:color="000000"/>
              <w:bottom w:val="single" w:sz="4" w:space="0" w:color="000000"/>
            </w:tcBorders>
          </w:tcPr>
          <w:p w14:paraId="2C21E72C" w14:textId="77777777" w:rsidR="007519B6" w:rsidRDefault="007519B6" w:rsidP="001B0D9C">
            <w:pPr>
              <w:pStyle w:val="TableParagraph"/>
              <w:spacing w:line="224" w:lineRule="exact"/>
              <w:ind w:right="86"/>
              <w:rPr>
                <w:b/>
                <w:sz w:val="20"/>
              </w:rPr>
            </w:pPr>
            <w:r>
              <w:rPr>
                <w:b/>
                <w:sz w:val="20"/>
              </w:rPr>
              <w:t>2,500</w:t>
            </w:r>
          </w:p>
        </w:tc>
      </w:tr>
    </w:tbl>
    <w:p w14:paraId="5A7EADD7" w14:textId="666F7E89" w:rsidR="008870FB" w:rsidRDefault="002D2FE2" w:rsidP="005B5309">
      <w:pPr>
        <w:pStyle w:val="BodyText"/>
        <w:spacing w:before="480" w:after="120"/>
        <w:rPr>
          <w:lang w:eastAsia="en-AU"/>
        </w:rPr>
      </w:pPr>
      <w:r>
        <w:rPr>
          <w:lang w:eastAsia="en-AU"/>
        </w:rPr>
        <w:t xml:space="preserve">In hearings, the </w:t>
      </w:r>
      <w:r w:rsidR="00C036D7">
        <w:rPr>
          <w:lang w:eastAsia="en-AU"/>
        </w:rPr>
        <w:t xml:space="preserve">Committee asked on what the $2.5 million allocated to the item would be spent. The </w:t>
      </w:r>
      <w:r w:rsidR="00C036D7" w:rsidRPr="00C036D7">
        <w:rPr>
          <w:lang w:eastAsia="en-AU"/>
        </w:rPr>
        <w:t>Chief Projects Officer, Major Projects Canberra</w:t>
      </w:r>
      <w:r w:rsidR="00C036D7">
        <w:rPr>
          <w:lang w:eastAsia="en-AU"/>
        </w:rPr>
        <w:t>, told the Committee</w:t>
      </w:r>
      <w:r w:rsidR="0029639A">
        <w:rPr>
          <w:lang w:eastAsia="en-AU"/>
        </w:rPr>
        <w:t xml:space="preserve"> </w:t>
      </w:r>
      <w:r w:rsidR="00377B4C">
        <w:rPr>
          <w:lang w:eastAsia="en-AU"/>
        </w:rPr>
        <w:t>it would cover</w:t>
      </w:r>
      <w:r w:rsidR="00C036D7" w:rsidRPr="00C036D7">
        <w:rPr>
          <w:lang w:eastAsia="en-AU"/>
        </w:rPr>
        <w:t xml:space="preserve"> design work</w:t>
      </w:r>
      <w:r w:rsidR="00377B4C">
        <w:rPr>
          <w:lang w:eastAsia="en-AU"/>
        </w:rPr>
        <w:t>,</w:t>
      </w:r>
      <w:r w:rsidR="00C036D7" w:rsidRPr="00C036D7">
        <w:rPr>
          <w:lang w:eastAsia="en-AU"/>
        </w:rPr>
        <w:t xml:space="preserve"> surveying, utilities locations work, legal work </w:t>
      </w:r>
      <w:r w:rsidR="00377B4C">
        <w:rPr>
          <w:lang w:eastAsia="en-AU"/>
        </w:rPr>
        <w:t>etc</w:t>
      </w:r>
      <w:r w:rsidR="00C036D7" w:rsidRPr="00C036D7">
        <w:rPr>
          <w:lang w:eastAsia="en-AU"/>
        </w:rPr>
        <w:t xml:space="preserve">. The $2.5 million </w:t>
      </w:r>
      <w:r w:rsidR="0029639A">
        <w:rPr>
          <w:lang w:eastAsia="en-AU"/>
        </w:rPr>
        <w:t>was</w:t>
      </w:r>
      <w:r w:rsidR="00C036D7" w:rsidRPr="00C036D7">
        <w:rPr>
          <w:lang w:eastAsia="en-AU"/>
        </w:rPr>
        <w:t xml:space="preserve"> being applied towards those works, specifically in relation to raising London Circuit.</w:t>
      </w:r>
      <w:r w:rsidR="00C036D7">
        <w:rPr>
          <w:rStyle w:val="FootnoteReference"/>
          <w:lang w:eastAsia="en-AU"/>
        </w:rPr>
        <w:footnoteReference w:id="76"/>
      </w:r>
      <w:r w:rsidR="00C036D7">
        <w:rPr>
          <w:lang w:eastAsia="en-AU"/>
        </w:rPr>
        <w:t xml:space="preserve"> </w:t>
      </w:r>
    </w:p>
    <w:p w14:paraId="50760786" w14:textId="2D0F4A87" w:rsidR="00191FA2" w:rsidRDefault="00DA7482" w:rsidP="00191FA2">
      <w:pPr>
        <w:pStyle w:val="Heading3"/>
        <w:rPr>
          <w:lang w:eastAsia="en-AU"/>
        </w:rPr>
      </w:pPr>
      <w:bookmarkStart w:id="53" w:name="_Toc36189404"/>
      <w:r>
        <w:rPr>
          <w:lang w:eastAsia="en-AU"/>
        </w:rPr>
        <w:t>‘</w:t>
      </w:r>
      <w:r w:rsidRPr="00DA7482">
        <w:rPr>
          <w:lang w:eastAsia="en-AU"/>
        </w:rPr>
        <w:t>Learning from the first stage of light rail</w:t>
      </w:r>
      <w:r>
        <w:rPr>
          <w:lang w:eastAsia="en-AU"/>
        </w:rPr>
        <w:t>’</w:t>
      </w:r>
      <w:bookmarkEnd w:id="53"/>
    </w:p>
    <w:p w14:paraId="0223C9F3" w14:textId="48D8A6E1" w:rsidR="00191FA2" w:rsidRDefault="00191FA2" w:rsidP="00191FA2">
      <w:pPr>
        <w:pStyle w:val="Heading4"/>
        <w:rPr>
          <w:lang w:eastAsia="en-AU"/>
        </w:rPr>
      </w:pPr>
      <w:r>
        <w:rPr>
          <w:lang w:eastAsia="en-AU"/>
        </w:rPr>
        <w:t>Program</w:t>
      </w:r>
    </w:p>
    <w:p w14:paraId="5909ABF7" w14:textId="77777777" w:rsidR="002D2FE2" w:rsidRDefault="002D2FE2" w:rsidP="002D2FE2">
      <w:pPr>
        <w:pStyle w:val="BodyText"/>
        <w:rPr>
          <w:lang w:eastAsia="en-AU"/>
        </w:rPr>
      </w:pPr>
      <w:r>
        <w:rPr>
          <w:lang w:eastAsia="en-AU"/>
        </w:rPr>
        <w:t>For this item the Budget Review stated:</w:t>
      </w:r>
    </w:p>
    <w:p w14:paraId="631704BC" w14:textId="77777777" w:rsidR="002D2FE2" w:rsidRDefault="002D2FE2" w:rsidP="002D2FE2">
      <w:pPr>
        <w:pStyle w:val="Quote"/>
        <w:rPr>
          <w:lang w:eastAsia="en-AU"/>
        </w:rPr>
      </w:pPr>
      <w:r>
        <w:rPr>
          <w:lang w:eastAsia="en-AU"/>
        </w:rPr>
        <w:t>The Government will provide funding to assist in identifying lessons learnt and best practice to inform delivery of future infrastructure projects and stages of light rail.</w:t>
      </w:r>
      <w:r>
        <w:rPr>
          <w:rStyle w:val="FootnoteReference"/>
          <w:lang w:eastAsia="en-AU"/>
        </w:rPr>
        <w:footnoteReference w:id="77"/>
      </w:r>
    </w:p>
    <w:p w14:paraId="1131BD2E" w14:textId="643B2A5E" w:rsidR="00B37763" w:rsidRDefault="002D2FE2" w:rsidP="004277BA">
      <w:pPr>
        <w:pStyle w:val="BodyText"/>
        <w:rPr>
          <w:lang w:eastAsia="en-AU"/>
        </w:rPr>
      </w:pPr>
      <w:r>
        <w:rPr>
          <w:lang w:eastAsia="en-AU"/>
        </w:rPr>
        <w:t xml:space="preserve">In hearings, the </w:t>
      </w:r>
      <w:r w:rsidR="006D36EB">
        <w:rPr>
          <w:lang w:eastAsia="en-AU"/>
        </w:rPr>
        <w:t xml:space="preserve">Committee noted </w:t>
      </w:r>
      <w:r>
        <w:rPr>
          <w:lang w:eastAsia="en-AU"/>
        </w:rPr>
        <w:t xml:space="preserve">the proposed </w:t>
      </w:r>
      <w:r w:rsidR="006D36EB">
        <w:rPr>
          <w:lang w:eastAsia="en-AU"/>
        </w:rPr>
        <w:t xml:space="preserve">expenditure of $88,000 for this item and asked what was expected to be learned from the exercise. The </w:t>
      </w:r>
      <w:r w:rsidR="006D36EB" w:rsidRPr="006D36EB">
        <w:rPr>
          <w:lang w:eastAsia="en-AU"/>
        </w:rPr>
        <w:t>Chief Projects Officer, Major Projects Canberra</w:t>
      </w:r>
      <w:r w:rsidR="006D36EB">
        <w:rPr>
          <w:lang w:eastAsia="en-AU"/>
        </w:rPr>
        <w:t>, told the Committee</w:t>
      </w:r>
      <w:r w:rsidR="00377B4C">
        <w:rPr>
          <w:lang w:eastAsia="en-AU"/>
        </w:rPr>
        <w:t xml:space="preserve"> it</w:t>
      </w:r>
      <w:r w:rsidR="006D36EB" w:rsidRPr="006D36EB">
        <w:rPr>
          <w:lang w:eastAsia="en-AU"/>
        </w:rPr>
        <w:t xml:space="preserve"> </w:t>
      </w:r>
      <w:r w:rsidR="0029639A">
        <w:rPr>
          <w:lang w:eastAsia="en-AU"/>
        </w:rPr>
        <w:t xml:space="preserve">was </w:t>
      </w:r>
      <w:r w:rsidR="006D36EB" w:rsidRPr="006D36EB">
        <w:rPr>
          <w:lang w:eastAsia="en-AU"/>
        </w:rPr>
        <w:t xml:space="preserve">primarily administrative to go back </w:t>
      </w:r>
      <w:r w:rsidR="00377B4C">
        <w:rPr>
          <w:lang w:eastAsia="en-AU"/>
        </w:rPr>
        <w:t>through</w:t>
      </w:r>
      <w:r w:rsidR="006D36EB" w:rsidRPr="006D36EB">
        <w:rPr>
          <w:lang w:eastAsia="en-AU"/>
        </w:rPr>
        <w:t xml:space="preserve"> documentation on light rail stage 1 to ensure that </w:t>
      </w:r>
      <w:r w:rsidR="00377B4C">
        <w:rPr>
          <w:lang w:eastAsia="en-AU"/>
        </w:rPr>
        <w:t>all the lessons of</w:t>
      </w:r>
      <w:r w:rsidR="006D36EB" w:rsidRPr="006D36EB">
        <w:rPr>
          <w:lang w:eastAsia="en-AU"/>
        </w:rPr>
        <w:t xml:space="preserve"> stage 1 </w:t>
      </w:r>
      <w:r w:rsidR="0029639A">
        <w:rPr>
          <w:lang w:eastAsia="en-AU"/>
        </w:rPr>
        <w:t>were</w:t>
      </w:r>
      <w:r w:rsidR="00377B4C">
        <w:rPr>
          <w:lang w:eastAsia="en-AU"/>
        </w:rPr>
        <w:t xml:space="preserve"> applied to</w:t>
      </w:r>
      <w:r w:rsidR="006D36EB" w:rsidRPr="006D36EB">
        <w:rPr>
          <w:lang w:eastAsia="en-AU"/>
        </w:rPr>
        <w:t xml:space="preserve"> the second </w:t>
      </w:r>
      <w:r w:rsidR="0029639A">
        <w:rPr>
          <w:lang w:eastAsia="en-AU"/>
        </w:rPr>
        <w:t xml:space="preserve">stage of the </w:t>
      </w:r>
      <w:r w:rsidR="006D36EB" w:rsidRPr="006D36EB">
        <w:rPr>
          <w:lang w:eastAsia="en-AU"/>
        </w:rPr>
        <w:t xml:space="preserve">project. </w:t>
      </w:r>
      <w:r w:rsidR="004277BA">
        <w:rPr>
          <w:lang w:eastAsia="en-AU"/>
        </w:rPr>
        <w:t xml:space="preserve">The allocation </w:t>
      </w:r>
      <w:r w:rsidR="0029639A">
        <w:rPr>
          <w:lang w:eastAsia="en-AU"/>
        </w:rPr>
        <w:t xml:space="preserve">was </w:t>
      </w:r>
      <w:r w:rsidR="004277BA">
        <w:rPr>
          <w:lang w:eastAsia="en-AU"/>
        </w:rPr>
        <w:t>for</w:t>
      </w:r>
      <w:r w:rsidR="00B37763">
        <w:rPr>
          <w:lang w:eastAsia="en-AU"/>
        </w:rPr>
        <w:t xml:space="preserve"> an additional staff member</w:t>
      </w:r>
      <w:r w:rsidR="00B37763" w:rsidRPr="00B37763">
        <w:rPr>
          <w:lang w:eastAsia="en-AU"/>
        </w:rPr>
        <w:t>.</w:t>
      </w:r>
      <w:r w:rsidR="00B37763" w:rsidRPr="00B37763">
        <w:rPr>
          <w:rStyle w:val="FootnoteReference"/>
          <w:lang w:eastAsia="en-AU"/>
        </w:rPr>
        <w:t xml:space="preserve"> </w:t>
      </w:r>
      <w:r w:rsidR="00B37763">
        <w:rPr>
          <w:rStyle w:val="FootnoteReference"/>
          <w:lang w:eastAsia="en-AU"/>
        </w:rPr>
        <w:footnoteReference w:id="78"/>
      </w:r>
    </w:p>
    <w:p w14:paraId="1F841851" w14:textId="5D53858A" w:rsidR="00191FA2" w:rsidRDefault="00191FA2" w:rsidP="00191FA2">
      <w:pPr>
        <w:pStyle w:val="Heading4"/>
        <w:rPr>
          <w:lang w:eastAsia="en-AU"/>
        </w:rPr>
      </w:pPr>
      <w:r>
        <w:rPr>
          <w:lang w:eastAsia="en-AU"/>
        </w:rPr>
        <w:t>Financ</w:t>
      </w:r>
      <w:r w:rsidR="002D2FE2">
        <w:rPr>
          <w:lang w:eastAsia="en-AU"/>
        </w:rPr>
        <w:t>es</w:t>
      </w:r>
    </w:p>
    <w:p w14:paraId="00348117" w14:textId="7BFB8D81" w:rsidR="00191FA2" w:rsidRDefault="00300CFE" w:rsidP="00300CFE">
      <w:pPr>
        <w:pStyle w:val="BodyText"/>
        <w:spacing w:after="240"/>
        <w:rPr>
          <w:lang w:eastAsia="en-AU"/>
        </w:rPr>
      </w:pPr>
      <w:r>
        <w:rPr>
          <w:lang w:eastAsia="en-AU"/>
        </w:rPr>
        <w:t>The Budget Review showed figures for this item as follows:</w:t>
      </w:r>
      <w:r>
        <w:rPr>
          <w:rStyle w:val="FootnoteReference"/>
          <w:lang w:eastAsia="en-AU"/>
        </w:rPr>
        <w:footnoteReference w:id="79"/>
      </w:r>
    </w:p>
    <w:tbl>
      <w:tblPr>
        <w:tblW w:w="0" w:type="auto"/>
        <w:tblInd w:w="667" w:type="dxa"/>
        <w:tblLayout w:type="fixed"/>
        <w:tblCellMar>
          <w:left w:w="0" w:type="dxa"/>
          <w:right w:w="0" w:type="dxa"/>
        </w:tblCellMar>
        <w:tblLook w:val="01E0" w:firstRow="1" w:lastRow="1" w:firstColumn="1" w:lastColumn="1" w:noHBand="0" w:noVBand="0"/>
      </w:tblPr>
      <w:tblGrid>
        <w:gridCol w:w="4074"/>
        <w:gridCol w:w="870"/>
        <w:gridCol w:w="865"/>
        <w:gridCol w:w="971"/>
        <w:gridCol w:w="752"/>
      </w:tblGrid>
      <w:tr w:rsidR="00300CFE" w14:paraId="5A7B034F" w14:textId="77777777" w:rsidTr="001B0D9C">
        <w:trPr>
          <w:trHeight w:val="263"/>
        </w:trPr>
        <w:tc>
          <w:tcPr>
            <w:tcW w:w="4074" w:type="dxa"/>
            <w:tcBorders>
              <w:top w:val="single" w:sz="4" w:space="0" w:color="000000"/>
            </w:tcBorders>
          </w:tcPr>
          <w:p w14:paraId="5FF39170" w14:textId="77777777" w:rsidR="00300CFE" w:rsidRDefault="00300CFE" w:rsidP="001B0D9C">
            <w:pPr>
              <w:pStyle w:val="TableParagraph"/>
              <w:spacing w:line="243" w:lineRule="exact"/>
              <w:ind w:right="96"/>
              <w:rPr>
                <w:sz w:val="20"/>
              </w:rPr>
            </w:pPr>
            <w:r>
              <w:rPr>
                <w:sz w:val="20"/>
              </w:rPr>
              <w:t>2019-20</w:t>
            </w:r>
          </w:p>
        </w:tc>
        <w:tc>
          <w:tcPr>
            <w:tcW w:w="870" w:type="dxa"/>
            <w:tcBorders>
              <w:top w:val="single" w:sz="4" w:space="0" w:color="000000"/>
            </w:tcBorders>
          </w:tcPr>
          <w:p w14:paraId="1E1F5A2B" w14:textId="77777777" w:rsidR="00300CFE" w:rsidRDefault="00300CFE" w:rsidP="001B0D9C">
            <w:pPr>
              <w:pStyle w:val="TableParagraph"/>
              <w:spacing w:line="243" w:lineRule="exact"/>
              <w:ind w:right="91"/>
              <w:rPr>
                <w:sz w:val="20"/>
              </w:rPr>
            </w:pPr>
            <w:r>
              <w:rPr>
                <w:sz w:val="20"/>
              </w:rPr>
              <w:t>2020-21</w:t>
            </w:r>
          </w:p>
        </w:tc>
        <w:tc>
          <w:tcPr>
            <w:tcW w:w="865" w:type="dxa"/>
            <w:tcBorders>
              <w:top w:val="single" w:sz="4" w:space="0" w:color="000000"/>
            </w:tcBorders>
          </w:tcPr>
          <w:p w14:paraId="33D2ED5A" w14:textId="77777777" w:rsidR="00300CFE" w:rsidRDefault="00300CFE" w:rsidP="001B0D9C">
            <w:pPr>
              <w:pStyle w:val="TableParagraph"/>
              <w:spacing w:line="243" w:lineRule="exact"/>
              <w:ind w:right="91"/>
              <w:rPr>
                <w:sz w:val="20"/>
              </w:rPr>
            </w:pPr>
            <w:r>
              <w:rPr>
                <w:sz w:val="20"/>
              </w:rPr>
              <w:t>2021-22</w:t>
            </w:r>
          </w:p>
        </w:tc>
        <w:tc>
          <w:tcPr>
            <w:tcW w:w="971" w:type="dxa"/>
            <w:tcBorders>
              <w:top w:val="single" w:sz="4" w:space="0" w:color="000000"/>
            </w:tcBorders>
          </w:tcPr>
          <w:p w14:paraId="3DE86558" w14:textId="77777777" w:rsidR="00300CFE" w:rsidRDefault="00300CFE" w:rsidP="001B0D9C">
            <w:pPr>
              <w:pStyle w:val="TableParagraph"/>
              <w:spacing w:line="243" w:lineRule="exact"/>
              <w:ind w:right="197"/>
              <w:rPr>
                <w:sz w:val="20"/>
              </w:rPr>
            </w:pPr>
            <w:r>
              <w:rPr>
                <w:sz w:val="20"/>
              </w:rPr>
              <w:t>2022-23</w:t>
            </w:r>
          </w:p>
        </w:tc>
        <w:tc>
          <w:tcPr>
            <w:tcW w:w="752" w:type="dxa"/>
            <w:tcBorders>
              <w:top w:val="single" w:sz="4" w:space="0" w:color="000000"/>
            </w:tcBorders>
          </w:tcPr>
          <w:p w14:paraId="1784BE08" w14:textId="77777777" w:rsidR="00300CFE" w:rsidRDefault="00300CFE" w:rsidP="001B0D9C">
            <w:pPr>
              <w:pStyle w:val="TableParagraph"/>
              <w:spacing w:line="243" w:lineRule="exact"/>
              <w:ind w:right="88"/>
              <w:rPr>
                <w:b/>
                <w:sz w:val="20"/>
              </w:rPr>
            </w:pPr>
            <w:r>
              <w:rPr>
                <w:b/>
                <w:sz w:val="20"/>
              </w:rPr>
              <w:t>Total</w:t>
            </w:r>
          </w:p>
        </w:tc>
      </w:tr>
      <w:tr w:rsidR="00300CFE" w14:paraId="679B788B" w14:textId="77777777" w:rsidTr="001B0D9C">
        <w:trPr>
          <w:trHeight w:val="226"/>
        </w:trPr>
        <w:tc>
          <w:tcPr>
            <w:tcW w:w="4074" w:type="dxa"/>
            <w:tcBorders>
              <w:bottom w:val="single" w:sz="4" w:space="0" w:color="000000"/>
            </w:tcBorders>
          </w:tcPr>
          <w:p w14:paraId="3C3AD5B3" w14:textId="77777777" w:rsidR="00300CFE" w:rsidRDefault="00300CFE" w:rsidP="001B0D9C">
            <w:pPr>
              <w:pStyle w:val="TableParagraph"/>
              <w:spacing w:line="207" w:lineRule="exact"/>
              <w:ind w:right="96"/>
              <w:rPr>
                <w:sz w:val="20"/>
              </w:rPr>
            </w:pPr>
            <w:r>
              <w:rPr>
                <w:sz w:val="20"/>
              </w:rPr>
              <w:t>$’000</w:t>
            </w:r>
          </w:p>
        </w:tc>
        <w:tc>
          <w:tcPr>
            <w:tcW w:w="870" w:type="dxa"/>
            <w:tcBorders>
              <w:bottom w:val="single" w:sz="4" w:space="0" w:color="000000"/>
            </w:tcBorders>
          </w:tcPr>
          <w:p w14:paraId="3825125D" w14:textId="77777777" w:rsidR="00300CFE" w:rsidRDefault="00300CFE" w:rsidP="001B0D9C">
            <w:pPr>
              <w:pStyle w:val="TableParagraph"/>
              <w:spacing w:line="207" w:lineRule="exact"/>
              <w:ind w:right="91"/>
              <w:rPr>
                <w:sz w:val="20"/>
              </w:rPr>
            </w:pPr>
            <w:r>
              <w:rPr>
                <w:sz w:val="20"/>
              </w:rPr>
              <w:t>$’000</w:t>
            </w:r>
          </w:p>
        </w:tc>
        <w:tc>
          <w:tcPr>
            <w:tcW w:w="865" w:type="dxa"/>
            <w:tcBorders>
              <w:bottom w:val="single" w:sz="4" w:space="0" w:color="000000"/>
            </w:tcBorders>
          </w:tcPr>
          <w:p w14:paraId="013E4791" w14:textId="77777777" w:rsidR="00300CFE" w:rsidRDefault="00300CFE" w:rsidP="001B0D9C">
            <w:pPr>
              <w:pStyle w:val="TableParagraph"/>
              <w:spacing w:line="207" w:lineRule="exact"/>
              <w:ind w:right="91"/>
              <w:rPr>
                <w:sz w:val="20"/>
              </w:rPr>
            </w:pPr>
            <w:r>
              <w:rPr>
                <w:sz w:val="20"/>
              </w:rPr>
              <w:t>$’000</w:t>
            </w:r>
          </w:p>
        </w:tc>
        <w:tc>
          <w:tcPr>
            <w:tcW w:w="971" w:type="dxa"/>
            <w:tcBorders>
              <w:bottom w:val="single" w:sz="4" w:space="0" w:color="000000"/>
            </w:tcBorders>
          </w:tcPr>
          <w:p w14:paraId="4D4C279E" w14:textId="77777777" w:rsidR="00300CFE" w:rsidRDefault="00300CFE" w:rsidP="001B0D9C">
            <w:pPr>
              <w:pStyle w:val="TableParagraph"/>
              <w:spacing w:line="207" w:lineRule="exact"/>
              <w:ind w:right="197"/>
              <w:rPr>
                <w:sz w:val="20"/>
              </w:rPr>
            </w:pPr>
            <w:r>
              <w:rPr>
                <w:sz w:val="20"/>
              </w:rPr>
              <w:t>$’000</w:t>
            </w:r>
          </w:p>
        </w:tc>
        <w:tc>
          <w:tcPr>
            <w:tcW w:w="752" w:type="dxa"/>
            <w:tcBorders>
              <w:bottom w:val="single" w:sz="4" w:space="0" w:color="000000"/>
            </w:tcBorders>
          </w:tcPr>
          <w:p w14:paraId="7D98BD1A" w14:textId="77777777" w:rsidR="00300CFE" w:rsidRDefault="00300CFE" w:rsidP="001B0D9C">
            <w:pPr>
              <w:pStyle w:val="TableParagraph"/>
              <w:spacing w:line="207" w:lineRule="exact"/>
              <w:ind w:right="86"/>
              <w:rPr>
                <w:b/>
                <w:sz w:val="20"/>
              </w:rPr>
            </w:pPr>
            <w:r>
              <w:rPr>
                <w:b/>
                <w:sz w:val="20"/>
              </w:rPr>
              <w:t>$’000</w:t>
            </w:r>
          </w:p>
        </w:tc>
      </w:tr>
      <w:tr w:rsidR="00300CFE" w14:paraId="3D3F68E4" w14:textId="77777777" w:rsidTr="001B0D9C">
        <w:trPr>
          <w:trHeight w:val="244"/>
        </w:trPr>
        <w:tc>
          <w:tcPr>
            <w:tcW w:w="4074" w:type="dxa"/>
            <w:tcBorders>
              <w:top w:val="single" w:sz="4" w:space="0" w:color="000000"/>
              <w:bottom w:val="single" w:sz="4" w:space="0" w:color="000000"/>
            </w:tcBorders>
          </w:tcPr>
          <w:p w14:paraId="526C4E20" w14:textId="77777777" w:rsidR="00300CFE" w:rsidRDefault="00300CFE" w:rsidP="001B0D9C">
            <w:pPr>
              <w:pStyle w:val="TableParagraph"/>
              <w:tabs>
                <w:tab w:val="right" w:pos="3878"/>
              </w:tabs>
              <w:spacing w:line="224" w:lineRule="exact"/>
              <w:ind w:right="96"/>
              <w:rPr>
                <w:sz w:val="20"/>
              </w:rPr>
            </w:pPr>
            <w:r>
              <w:rPr>
                <w:sz w:val="20"/>
              </w:rPr>
              <w:t>Expenses</w:t>
            </w:r>
            <w:r>
              <w:rPr>
                <w:sz w:val="20"/>
              </w:rPr>
              <w:tab/>
              <w:t>88</w:t>
            </w:r>
          </w:p>
        </w:tc>
        <w:tc>
          <w:tcPr>
            <w:tcW w:w="870" w:type="dxa"/>
            <w:tcBorders>
              <w:top w:val="single" w:sz="4" w:space="0" w:color="000000"/>
              <w:bottom w:val="single" w:sz="4" w:space="0" w:color="000000"/>
            </w:tcBorders>
          </w:tcPr>
          <w:p w14:paraId="1FFE1577" w14:textId="77777777" w:rsidR="00300CFE" w:rsidRDefault="00300CFE" w:rsidP="001B0D9C">
            <w:pPr>
              <w:pStyle w:val="TableParagraph"/>
              <w:spacing w:line="224" w:lineRule="exact"/>
              <w:ind w:right="94"/>
              <w:rPr>
                <w:sz w:val="20"/>
              </w:rPr>
            </w:pPr>
            <w:r>
              <w:rPr>
                <w:sz w:val="20"/>
              </w:rPr>
              <w:t>0</w:t>
            </w:r>
          </w:p>
        </w:tc>
        <w:tc>
          <w:tcPr>
            <w:tcW w:w="865" w:type="dxa"/>
            <w:tcBorders>
              <w:top w:val="single" w:sz="4" w:space="0" w:color="000000"/>
              <w:bottom w:val="single" w:sz="4" w:space="0" w:color="000000"/>
            </w:tcBorders>
          </w:tcPr>
          <w:p w14:paraId="718A4906" w14:textId="77777777" w:rsidR="00300CFE" w:rsidRDefault="00300CFE" w:rsidP="001B0D9C">
            <w:pPr>
              <w:pStyle w:val="TableParagraph"/>
              <w:spacing w:line="224" w:lineRule="exact"/>
              <w:ind w:right="94"/>
              <w:rPr>
                <w:sz w:val="20"/>
              </w:rPr>
            </w:pPr>
            <w:r>
              <w:rPr>
                <w:sz w:val="20"/>
              </w:rPr>
              <w:t>0</w:t>
            </w:r>
          </w:p>
        </w:tc>
        <w:tc>
          <w:tcPr>
            <w:tcW w:w="971" w:type="dxa"/>
            <w:tcBorders>
              <w:top w:val="single" w:sz="4" w:space="0" w:color="000000"/>
              <w:bottom w:val="single" w:sz="4" w:space="0" w:color="000000"/>
            </w:tcBorders>
          </w:tcPr>
          <w:p w14:paraId="6120605E" w14:textId="77777777" w:rsidR="00300CFE" w:rsidRDefault="00300CFE" w:rsidP="001B0D9C">
            <w:pPr>
              <w:pStyle w:val="TableParagraph"/>
              <w:spacing w:line="224" w:lineRule="exact"/>
              <w:ind w:right="200"/>
              <w:rPr>
                <w:sz w:val="20"/>
              </w:rPr>
            </w:pPr>
            <w:r>
              <w:rPr>
                <w:sz w:val="20"/>
              </w:rPr>
              <w:t>0</w:t>
            </w:r>
          </w:p>
        </w:tc>
        <w:tc>
          <w:tcPr>
            <w:tcW w:w="752" w:type="dxa"/>
            <w:tcBorders>
              <w:top w:val="single" w:sz="4" w:space="0" w:color="000000"/>
              <w:bottom w:val="single" w:sz="4" w:space="0" w:color="000000"/>
            </w:tcBorders>
          </w:tcPr>
          <w:p w14:paraId="321DD349" w14:textId="77777777" w:rsidR="00300CFE" w:rsidRDefault="00300CFE" w:rsidP="001B0D9C">
            <w:pPr>
              <w:pStyle w:val="TableParagraph"/>
              <w:spacing w:line="224" w:lineRule="exact"/>
              <w:ind w:right="86"/>
              <w:rPr>
                <w:b/>
                <w:sz w:val="20"/>
              </w:rPr>
            </w:pPr>
            <w:r>
              <w:rPr>
                <w:b/>
                <w:sz w:val="20"/>
              </w:rPr>
              <w:t>88</w:t>
            </w:r>
          </w:p>
        </w:tc>
      </w:tr>
    </w:tbl>
    <w:p w14:paraId="5EE19244" w14:textId="70B265C2" w:rsidR="00DA7482" w:rsidRDefault="00510EF1" w:rsidP="00FB2200">
      <w:pPr>
        <w:pStyle w:val="Heading3"/>
        <w:spacing w:before="720"/>
        <w:rPr>
          <w:lang w:eastAsia="en-AU"/>
        </w:rPr>
      </w:pPr>
      <w:bookmarkStart w:id="54" w:name="_Toc36189405"/>
      <w:r>
        <w:rPr>
          <w:lang w:eastAsia="en-AU"/>
        </w:rPr>
        <w:t>‘</w:t>
      </w:r>
      <w:r w:rsidRPr="00510EF1">
        <w:rPr>
          <w:lang w:eastAsia="en-AU"/>
        </w:rPr>
        <w:t xml:space="preserve">Extending light rail to Woden – Delivering Stage </w:t>
      </w:r>
      <w:r>
        <w:rPr>
          <w:lang w:eastAsia="en-AU"/>
        </w:rPr>
        <w:t> </w:t>
      </w:r>
      <w:r w:rsidRPr="00510EF1">
        <w:rPr>
          <w:lang w:eastAsia="en-AU"/>
        </w:rPr>
        <w:t>2A</w:t>
      </w:r>
      <w:r>
        <w:rPr>
          <w:lang w:eastAsia="en-AU"/>
        </w:rPr>
        <w:t>’</w:t>
      </w:r>
      <w:bookmarkEnd w:id="54"/>
    </w:p>
    <w:p w14:paraId="4E020CFF" w14:textId="77777777" w:rsidR="00DA7482" w:rsidRDefault="00DA7482" w:rsidP="00DA7482">
      <w:pPr>
        <w:pStyle w:val="Heading4"/>
        <w:rPr>
          <w:lang w:eastAsia="en-AU"/>
        </w:rPr>
      </w:pPr>
      <w:r>
        <w:rPr>
          <w:lang w:eastAsia="en-AU"/>
        </w:rPr>
        <w:t>Program</w:t>
      </w:r>
    </w:p>
    <w:p w14:paraId="7A08ED64" w14:textId="77777777" w:rsidR="00B303F5" w:rsidRDefault="00B303F5" w:rsidP="00B303F5">
      <w:pPr>
        <w:pStyle w:val="BodyText"/>
        <w:rPr>
          <w:lang w:eastAsia="en-AU"/>
        </w:rPr>
      </w:pPr>
      <w:r>
        <w:rPr>
          <w:lang w:eastAsia="en-AU"/>
        </w:rPr>
        <w:t>For this item the Budget Review stated:</w:t>
      </w:r>
    </w:p>
    <w:p w14:paraId="43880CC4" w14:textId="77777777" w:rsidR="00B303F5" w:rsidRDefault="00B303F5" w:rsidP="00B303F5">
      <w:pPr>
        <w:pStyle w:val="Quote"/>
        <w:rPr>
          <w:lang w:eastAsia="en-AU"/>
        </w:rPr>
      </w:pPr>
      <w:r w:rsidRPr="00E85F53">
        <w:rPr>
          <w:lang w:eastAsia="en-AU"/>
        </w:rPr>
        <w:t>The Government is committed to extending the light rail to Woden. The Government will undertake detailed design works for Light Rail Stage 2A, which is the City to Commonwealth Park section of the City to Woden route. Funding for these works has been provisioned.</w:t>
      </w:r>
      <w:r>
        <w:rPr>
          <w:rStyle w:val="FootnoteReference"/>
          <w:lang w:eastAsia="en-AU"/>
        </w:rPr>
        <w:footnoteReference w:id="80"/>
      </w:r>
    </w:p>
    <w:p w14:paraId="15433C20" w14:textId="6CC5E469" w:rsidR="0015281B" w:rsidRDefault="00B303F5" w:rsidP="0015281B">
      <w:pPr>
        <w:pStyle w:val="BodyText"/>
        <w:rPr>
          <w:lang w:eastAsia="en-AU"/>
        </w:rPr>
      </w:pPr>
      <w:r>
        <w:rPr>
          <w:lang w:eastAsia="en-AU"/>
        </w:rPr>
        <w:t xml:space="preserve">In hearings, the </w:t>
      </w:r>
      <w:r w:rsidR="0015281B">
        <w:rPr>
          <w:lang w:eastAsia="en-AU"/>
        </w:rPr>
        <w:t xml:space="preserve">Committee asked as to the mode of procurement employed for this item. The </w:t>
      </w:r>
      <w:r w:rsidR="0015281B" w:rsidRPr="0015281B">
        <w:rPr>
          <w:lang w:eastAsia="en-AU"/>
        </w:rPr>
        <w:t>Chief Projects Officer, Major Projects Canberra</w:t>
      </w:r>
      <w:r w:rsidR="0015281B">
        <w:rPr>
          <w:lang w:eastAsia="en-AU"/>
        </w:rPr>
        <w:t>, told the Committee</w:t>
      </w:r>
      <w:r w:rsidR="006E1841">
        <w:rPr>
          <w:lang w:eastAsia="en-AU"/>
        </w:rPr>
        <w:t xml:space="preserve"> that</w:t>
      </w:r>
      <w:r w:rsidR="006E1841" w:rsidRPr="006E1841">
        <w:rPr>
          <w:shd w:val="clear" w:color="auto" w:fill="FFFFFF"/>
          <w:lang w:eastAsia="en-AU"/>
        </w:rPr>
        <w:t xml:space="preserve"> </w:t>
      </w:r>
      <w:r w:rsidR="006E1841">
        <w:rPr>
          <w:shd w:val="clear" w:color="auto" w:fill="FFFFFF"/>
          <w:lang w:eastAsia="en-AU"/>
        </w:rPr>
        <w:t>light rail stage 2A</w:t>
      </w:r>
      <w:r w:rsidR="0015281B">
        <w:rPr>
          <w:shd w:val="clear" w:color="auto" w:fill="FFFFFF"/>
          <w:lang w:eastAsia="en-AU"/>
        </w:rPr>
        <w:t xml:space="preserve"> is being procured as one single project of works. </w:t>
      </w:r>
      <w:r w:rsidR="00AF6811">
        <w:rPr>
          <w:shd w:val="clear" w:color="auto" w:fill="FFFFFF"/>
          <w:lang w:eastAsia="en-AU"/>
        </w:rPr>
        <w:t>including the raising of</w:t>
      </w:r>
      <w:r w:rsidR="0015281B">
        <w:rPr>
          <w:shd w:val="clear" w:color="auto" w:fill="FFFFFF"/>
          <w:lang w:eastAsia="en-AU"/>
        </w:rPr>
        <w:t xml:space="preserve"> London Circuit for light rail stage 2A </w:t>
      </w:r>
      <w:r w:rsidR="00AF6811">
        <w:rPr>
          <w:shd w:val="clear" w:color="auto" w:fill="FFFFFF"/>
          <w:lang w:eastAsia="en-AU"/>
        </w:rPr>
        <w:t xml:space="preserve">and the relocation of </w:t>
      </w:r>
      <w:r w:rsidR="0015281B">
        <w:rPr>
          <w:shd w:val="clear" w:color="auto" w:fill="FFFFFF"/>
          <w:lang w:eastAsia="en-AU"/>
        </w:rPr>
        <w:t>utilities.</w:t>
      </w:r>
      <w:r w:rsidR="0015281B">
        <w:rPr>
          <w:rStyle w:val="FootnoteReference"/>
          <w:shd w:val="clear" w:color="auto" w:fill="FFFFFF"/>
          <w:lang w:eastAsia="en-AU"/>
        </w:rPr>
        <w:footnoteReference w:id="81"/>
      </w:r>
      <w:r w:rsidR="00B058E9">
        <w:rPr>
          <w:shd w:val="clear" w:color="auto" w:fill="FFFFFF"/>
          <w:lang w:eastAsia="en-AU"/>
        </w:rPr>
        <w:t xml:space="preserve"> </w:t>
      </w:r>
      <w:r w:rsidR="00B058E9">
        <w:rPr>
          <w:lang w:eastAsia="en-AU"/>
        </w:rPr>
        <w:t>T</w:t>
      </w:r>
      <w:r w:rsidR="00C62678">
        <w:rPr>
          <w:lang w:eastAsia="en-AU"/>
        </w:rPr>
        <w:t xml:space="preserve">he </w:t>
      </w:r>
      <w:r w:rsidR="00C62678" w:rsidRPr="0015281B">
        <w:rPr>
          <w:lang w:eastAsia="en-AU"/>
        </w:rPr>
        <w:t>Chief Projects Officer</w:t>
      </w:r>
      <w:r w:rsidR="00C62678">
        <w:rPr>
          <w:lang w:eastAsia="en-AU"/>
        </w:rPr>
        <w:t xml:space="preserve"> </w:t>
      </w:r>
      <w:r w:rsidR="00B058E9">
        <w:rPr>
          <w:lang w:eastAsia="en-AU"/>
        </w:rPr>
        <w:t xml:space="preserve">also </w:t>
      </w:r>
      <w:r w:rsidR="00C62678">
        <w:rPr>
          <w:lang w:eastAsia="en-AU"/>
        </w:rPr>
        <w:t>told the Committee that the ACT Government were ‘</w:t>
      </w:r>
      <w:r w:rsidR="00C62678" w:rsidRPr="00C62678">
        <w:rPr>
          <w:lang w:eastAsia="en-AU"/>
        </w:rPr>
        <w:t>in sole-source negotiations with Canberra Metro for the procurement of light rail stage 2A, and have been for some time</w:t>
      </w:r>
      <w:r w:rsidR="00C62678">
        <w:rPr>
          <w:lang w:eastAsia="en-AU"/>
        </w:rPr>
        <w:t>’</w:t>
      </w:r>
      <w:r w:rsidR="00B058E9">
        <w:rPr>
          <w:lang w:eastAsia="en-AU"/>
        </w:rPr>
        <w:t xml:space="preserve"> because</w:t>
      </w:r>
      <w:r w:rsidR="00C62678">
        <w:rPr>
          <w:lang w:eastAsia="en-AU"/>
        </w:rPr>
        <w:t xml:space="preserve"> ‘</w:t>
      </w:r>
      <w:r w:rsidR="00C62678" w:rsidRPr="00C62678">
        <w:rPr>
          <w:lang w:eastAsia="en-AU"/>
        </w:rPr>
        <w:t>light rail stage 2A is an extension of light rail stage 1</w:t>
      </w:r>
      <w:r w:rsidR="00C62678">
        <w:rPr>
          <w:lang w:eastAsia="en-AU"/>
        </w:rPr>
        <w:t>’</w:t>
      </w:r>
      <w:r w:rsidR="00C62678" w:rsidRPr="00C62678">
        <w:rPr>
          <w:lang w:eastAsia="en-AU"/>
        </w:rPr>
        <w:t>.</w:t>
      </w:r>
      <w:r w:rsidR="00C62678">
        <w:rPr>
          <w:rStyle w:val="FootnoteReference"/>
          <w:lang w:eastAsia="en-AU"/>
        </w:rPr>
        <w:footnoteReference w:id="82"/>
      </w:r>
    </w:p>
    <w:p w14:paraId="7E76F0CF" w14:textId="7E104910" w:rsidR="00FA1C87" w:rsidRDefault="00FA1C87" w:rsidP="005B5309">
      <w:pPr>
        <w:pStyle w:val="BodyText"/>
        <w:rPr>
          <w:lang w:eastAsia="en-AU"/>
        </w:rPr>
      </w:pPr>
      <w:r>
        <w:rPr>
          <w:lang w:eastAsia="en-AU"/>
        </w:rPr>
        <w:t xml:space="preserve">When asked about the demarcation between the ACT Government’s due diligence and that of the consortium, the </w:t>
      </w:r>
      <w:r w:rsidRPr="0015281B">
        <w:rPr>
          <w:lang w:eastAsia="en-AU"/>
        </w:rPr>
        <w:t>Chief Projects Officer</w:t>
      </w:r>
      <w:r>
        <w:rPr>
          <w:lang w:eastAsia="en-AU"/>
        </w:rPr>
        <w:t xml:space="preserve"> told the Committee that</w:t>
      </w:r>
      <w:r w:rsidRPr="00FA1C87">
        <w:rPr>
          <w:lang w:eastAsia="en-AU"/>
        </w:rPr>
        <w:t xml:space="preserve"> both working very closely </w:t>
      </w:r>
      <w:r w:rsidR="00B058E9">
        <w:rPr>
          <w:lang w:eastAsia="en-AU"/>
        </w:rPr>
        <w:t>and</w:t>
      </w:r>
      <w:r w:rsidRPr="00FA1C87">
        <w:rPr>
          <w:lang w:eastAsia="en-AU"/>
        </w:rPr>
        <w:t xml:space="preserve"> both parties the incentive is to de-risk the project as much as possible.</w:t>
      </w:r>
      <w:r>
        <w:rPr>
          <w:rStyle w:val="FootnoteReference"/>
          <w:lang w:eastAsia="en-AU"/>
        </w:rPr>
        <w:footnoteReference w:id="83"/>
      </w:r>
    </w:p>
    <w:p w14:paraId="51446204" w14:textId="1671EC23" w:rsidR="00333666" w:rsidRDefault="00333666" w:rsidP="005B5309">
      <w:pPr>
        <w:pStyle w:val="BodyText"/>
        <w:rPr>
          <w:lang w:eastAsia="en-AU"/>
        </w:rPr>
      </w:pPr>
      <w:r>
        <w:rPr>
          <w:lang w:eastAsia="en-AU"/>
        </w:rPr>
        <w:t xml:space="preserve">The Committee asked </w:t>
      </w:r>
      <w:r w:rsidRPr="00333666">
        <w:rPr>
          <w:lang w:eastAsia="en-AU"/>
        </w:rPr>
        <w:t xml:space="preserve">why the government </w:t>
      </w:r>
      <w:r>
        <w:rPr>
          <w:lang w:eastAsia="en-AU"/>
        </w:rPr>
        <w:t xml:space="preserve">was </w:t>
      </w:r>
      <w:r w:rsidRPr="00333666">
        <w:rPr>
          <w:lang w:eastAsia="en-AU"/>
        </w:rPr>
        <w:t xml:space="preserve">spending money for the design of raising London Circuit, </w:t>
      </w:r>
      <w:r>
        <w:rPr>
          <w:lang w:eastAsia="en-AU"/>
        </w:rPr>
        <w:t xml:space="preserve">and </w:t>
      </w:r>
      <w:r w:rsidRPr="00333666">
        <w:rPr>
          <w:lang w:eastAsia="en-AU"/>
        </w:rPr>
        <w:t xml:space="preserve">the consortium </w:t>
      </w:r>
      <w:r>
        <w:rPr>
          <w:lang w:eastAsia="en-AU"/>
        </w:rPr>
        <w:t xml:space="preserve">was also </w:t>
      </w:r>
      <w:r w:rsidRPr="00333666">
        <w:rPr>
          <w:lang w:eastAsia="en-AU"/>
        </w:rPr>
        <w:t>doing work</w:t>
      </w:r>
      <w:r>
        <w:rPr>
          <w:lang w:eastAsia="en-AU"/>
        </w:rPr>
        <w:t xml:space="preserve">, but the government and the consortium had not signed an </w:t>
      </w:r>
      <w:r w:rsidRPr="00333666">
        <w:rPr>
          <w:lang w:eastAsia="en-AU"/>
        </w:rPr>
        <w:t xml:space="preserve">agreement </w:t>
      </w:r>
      <w:r>
        <w:rPr>
          <w:lang w:eastAsia="en-AU"/>
        </w:rPr>
        <w:t xml:space="preserve">for work on Stage 2A. The </w:t>
      </w:r>
      <w:r w:rsidRPr="0015281B">
        <w:rPr>
          <w:lang w:eastAsia="en-AU"/>
        </w:rPr>
        <w:t>Chief Projects Officer</w:t>
      </w:r>
      <w:r>
        <w:rPr>
          <w:lang w:eastAsia="en-AU"/>
        </w:rPr>
        <w:t xml:space="preserve"> told the Committee</w:t>
      </w:r>
      <w:r w:rsidR="00B058E9">
        <w:rPr>
          <w:lang w:eastAsia="en-AU"/>
        </w:rPr>
        <w:t xml:space="preserve"> t</w:t>
      </w:r>
      <w:r w:rsidRPr="00333666">
        <w:rPr>
          <w:lang w:eastAsia="en-AU"/>
        </w:rPr>
        <w:t xml:space="preserve">he process that </w:t>
      </w:r>
      <w:r w:rsidR="00C047E9">
        <w:rPr>
          <w:lang w:eastAsia="en-AU"/>
        </w:rPr>
        <w:t xml:space="preserve">was similar </w:t>
      </w:r>
      <w:r w:rsidRPr="00333666">
        <w:rPr>
          <w:lang w:eastAsia="en-AU"/>
        </w:rPr>
        <w:t>to an early contract</w:t>
      </w:r>
      <w:r w:rsidR="00C047E9">
        <w:rPr>
          <w:lang w:eastAsia="en-AU"/>
        </w:rPr>
        <w:t>-</w:t>
      </w:r>
      <w:r w:rsidRPr="00333666">
        <w:rPr>
          <w:lang w:eastAsia="en-AU"/>
        </w:rPr>
        <w:t>involvement</w:t>
      </w:r>
      <w:r w:rsidR="00C047E9">
        <w:rPr>
          <w:lang w:eastAsia="en-AU"/>
        </w:rPr>
        <w:t xml:space="preserve"> </w:t>
      </w:r>
      <w:r w:rsidRPr="00333666">
        <w:rPr>
          <w:lang w:eastAsia="en-AU"/>
        </w:rPr>
        <w:t>model</w:t>
      </w:r>
      <w:r w:rsidR="00C047E9">
        <w:rPr>
          <w:lang w:eastAsia="en-AU"/>
        </w:rPr>
        <w:t xml:space="preserve">. </w:t>
      </w:r>
      <w:r w:rsidR="00C047E9" w:rsidRPr="00333666">
        <w:rPr>
          <w:lang w:eastAsia="en-AU"/>
        </w:rPr>
        <w:t xml:space="preserve">It </w:t>
      </w:r>
      <w:r w:rsidR="00C047E9">
        <w:rPr>
          <w:lang w:eastAsia="en-AU"/>
        </w:rPr>
        <w:t xml:space="preserve">was </w:t>
      </w:r>
      <w:r w:rsidRPr="00333666">
        <w:rPr>
          <w:lang w:eastAsia="en-AU"/>
        </w:rPr>
        <w:t xml:space="preserve">important that Canberra Metro </w:t>
      </w:r>
      <w:r w:rsidR="00C047E9">
        <w:rPr>
          <w:lang w:eastAsia="en-AU"/>
        </w:rPr>
        <w:t>was involved</w:t>
      </w:r>
      <w:r w:rsidRPr="00333666">
        <w:rPr>
          <w:lang w:eastAsia="en-AU"/>
        </w:rPr>
        <w:t xml:space="preserve"> because </w:t>
      </w:r>
      <w:r w:rsidR="00C047E9">
        <w:rPr>
          <w:lang w:eastAsia="en-AU"/>
        </w:rPr>
        <w:t xml:space="preserve">when it came to the </w:t>
      </w:r>
      <w:r w:rsidRPr="00333666">
        <w:rPr>
          <w:lang w:eastAsia="en-AU"/>
        </w:rPr>
        <w:t>point of entering into the main contract</w:t>
      </w:r>
      <w:r w:rsidR="00B4653E">
        <w:rPr>
          <w:lang w:eastAsia="en-AU"/>
        </w:rPr>
        <w:t>,</w:t>
      </w:r>
      <w:r w:rsidRPr="00333666">
        <w:rPr>
          <w:lang w:eastAsia="en-AU"/>
        </w:rPr>
        <w:t xml:space="preserve"> </w:t>
      </w:r>
      <w:r w:rsidR="00B4653E">
        <w:rPr>
          <w:lang w:eastAsia="en-AU"/>
        </w:rPr>
        <w:t xml:space="preserve">they would hold an </w:t>
      </w:r>
      <w:r w:rsidR="00C047E9">
        <w:rPr>
          <w:lang w:eastAsia="en-AU"/>
        </w:rPr>
        <w:t xml:space="preserve">appropriate </w:t>
      </w:r>
      <w:r w:rsidR="00B4653E">
        <w:rPr>
          <w:lang w:eastAsia="en-AU"/>
        </w:rPr>
        <w:t xml:space="preserve">level of </w:t>
      </w:r>
      <w:r w:rsidRPr="00333666">
        <w:rPr>
          <w:lang w:eastAsia="en-AU"/>
        </w:rPr>
        <w:t>risk.</w:t>
      </w:r>
      <w:r>
        <w:rPr>
          <w:rStyle w:val="FootnoteReference"/>
          <w:lang w:eastAsia="en-AU"/>
        </w:rPr>
        <w:footnoteReference w:id="84"/>
      </w:r>
    </w:p>
    <w:p w14:paraId="0BC7696D" w14:textId="0404490C" w:rsidR="008A3A74" w:rsidRDefault="008A3A74" w:rsidP="005B5309">
      <w:pPr>
        <w:pStyle w:val="BodyText"/>
        <w:rPr>
          <w:lang w:eastAsia="en-AU"/>
        </w:rPr>
      </w:pPr>
      <w:r>
        <w:rPr>
          <w:lang w:eastAsia="en-AU"/>
        </w:rPr>
        <w:t xml:space="preserve">When asked if Canberra Metro was currently contracted to do work for the Government, the </w:t>
      </w:r>
      <w:r w:rsidRPr="0015281B">
        <w:rPr>
          <w:lang w:eastAsia="en-AU"/>
        </w:rPr>
        <w:t>Chief Projects Officer</w:t>
      </w:r>
      <w:r>
        <w:rPr>
          <w:lang w:eastAsia="en-AU"/>
        </w:rPr>
        <w:t xml:space="preserve"> told the Committee that the consortium was doing work for the Government, which the Government was paying for separately</w:t>
      </w:r>
      <w:r w:rsidRPr="008A3A74">
        <w:rPr>
          <w:lang w:eastAsia="en-AU"/>
        </w:rPr>
        <w:t>.</w:t>
      </w:r>
      <w:r>
        <w:rPr>
          <w:rStyle w:val="FootnoteReference"/>
          <w:lang w:eastAsia="en-AU"/>
        </w:rPr>
        <w:footnoteReference w:id="85"/>
      </w:r>
    </w:p>
    <w:p w14:paraId="4D102252" w14:textId="2FEFF46D" w:rsidR="00A05D80" w:rsidRDefault="00B058E9" w:rsidP="005B5309">
      <w:pPr>
        <w:pStyle w:val="BodyText"/>
        <w:rPr>
          <w:lang w:eastAsia="en-AU"/>
        </w:rPr>
      </w:pPr>
      <w:r>
        <w:rPr>
          <w:lang w:eastAsia="en-AU"/>
        </w:rPr>
        <w:t xml:space="preserve">The Committee asked </w:t>
      </w:r>
      <w:r w:rsidR="004C6F8D">
        <w:rPr>
          <w:lang w:eastAsia="en-AU"/>
        </w:rPr>
        <w:t>what</w:t>
      </w:r>
      <w:r w:rsidR="00146553" w:rsidRPr="00B058E9">
        <w:rPr>
          <w:lang w:eastAsia="en-AU"/>
        </w:rPr>
        <w:t xml:space="preserve"> </w:t>
      </w:r>
      <w:r w:rsidR="008B5764">
        <w:rPr>
          <w:lang w:eastAsia="en-AU"/>
        </w:rPr>
        <w:t xml:space="preserve">would </w:t>
      </w:r>
      <w:r w:rsidR="00146553" w:rsidRPr="00B058E9">
        <w:rPr>
          <w:lang w:eastAsia="en-AU"/>
        </w:rPr>
        <w:t>happen if the consortium did not offer a proposal that was acceptable to the ACT Government</w:t>
      </w:r>
      <w:r w:rsidR="00C17C2B">
        <w:rPr>
          <w:lang w:eastAsia="en-AU"/>
        </w:rPr>
        <w:t xml:space="preserve"> </w:t>
      </w:r>
      <w:r w:rsidR="004C6F8D">
        <w:rPr>
          <w:lang w:eastAsia="en-AU"/>
        </w:rPr>
        <w:t xml:space="preserve">and </w:t>
      </w:r>
      <w:r w:rsidR="00A05D80">
        <w:rPr>
          <w:lang w:eastAsia="en-AU"/>
        </w:rPr>
        <w:t>how the ACT Government drew the line between design work it had asked the consortium to do and the development of the consortium’s bid</w:t>
      </w:r>
      <w:r w:rsidR="0044137D">
        <w:rPr>
          <w:lang w:eastAsia="en-AU"/>
        </w:rPr>
        <w:t xml:space="preserve"> but, despite lengthy replies, these questions were </w:t>
      </w:r>
      <w:r w:rsidR="00A751EE">
        <w:rPr>
          <w:lang w:eastAsia="en-AU"/>
        </w:rPr>
        <w:t xml:space="preserve">only partially </w:t>
      </w:r>
      <w:r w:rsidR="0044137D">
        <w:rPr>
          <w:lang w:eastAsia="en-AU"/>
        </w:rPr>
        <w:t>answered</w:t>
      </w:r>
      <w:r w:rsidR="004C6F8D">
        <w:rPr>
          <w:lang w:eastAsia="en-AU"/>
        </w:rPr>
        <w:t>.</w:t>
      </w:r>
    </w:p>
    <w:p w14:paraId="48DC4679" w14:textId="4FE0352D" w:rsidR="00DA7482" w:rsidRDefault="00DA7482" w:rsidP="00DA7482">
      <w:pPr>
        <w:pStyle w:val="Heading4"/>
        <w:rPr>
          <w:lang w:eastAsia="en-AU"/>
        </w:rPr>
      </w:pPr>
      <w:r>
        <w:rPr>
          <w:lang w:eastAsia="en-AU"/>
        </w:rPr>
        <w:t>Financial</w:t>
      </w:r>
    </w:p>
    <w:p w14:paraId="088193FB" w14:textId="54C41AAD" w:rsidR="00A01123" w:rsidRDefault="00A01123" w:rsidP="00A01123">
      <w:pPr>
        <w:pStyle w:val="BodyText"/>
        <w:spacing w:after="240"/>
        <w:rPr>
          <w:lang w:eastAsia="en-AU"/>
        </w:rPr>
      </w:pPr>
      <w:r>
        <w:rPr>
          <w:lang w:eastAsia="en-AU"/>
        </w:rPr>
        <w:t>The Budget Review showed figures for this item as follows:</w:t>
      </w:r>
      <w:r w:rsidR="00BC6C91">
        <w:rPr>
          <w:lang w:eastAsia="en-AU"/>
        </w:rPr>
        <w:t xml:space="preserve"> </w:t>
      </w:r>
      <w:r>
        <w:rPr>
          <w:rStyle w:val="FootnoteReference"/>
          <w:lang w:eastAsia="en-AU"/>
        </w:rPr>
        <w:footnoteReference w:id="86"/>
      </w:r>
    </w:p>
    <w:tbl>
      <w:tblPr>
        <w:tblW w:w="0" w:type="auto"/>
        <w:tblInd w:w="667" w:type="dxa"/>
        <w:tblLayout w:type="fixed"/>
        <w:tblCellMar>
          <w:left w:w="0" w:type="dxa"/>
          <w:right w:w="0" w:type="dxa"/>
        </w:tblCellMar>
        <w:tblLook w:val="01E0" w:firstRow="1" w:lastRow="1" w:firstColumn="1" w:lastColumn="1" w:noHBand="0" w:noVBand="0"/>
      </w:tblPr>
      <w:tblGrid>
        <w:gridCol w:w="2729"/>
        <w:gridCol w:w="1345"/>
        <w:gridCol w:w="870"/>
        <w:gridCol w:w="865"/>
        <w:gridCol w:w="920"/>
        <w:gridCol w:w="802"/>
      </w:tblGrid>
      <w:tr w:rsidR="00A01123" w14:paraId="1336C156" w14:textId="77777777" w:rsidTr="001B0D9C">
        <w:trPr>
          <w:trHeight w:val="489"/>
        </w:trPr>
        <w:tc>
          <w:tcPr>
            <w:tcW w:w="2729" w:type="dxa"/>
            <w:tcBorders>
              <w:top w:val="single" w:sz="4" w:space="0" w:color="000000"/>
              <w:bottom w:val="single" w:sz="4" w:space="0" w:color="000000"/>
            </w:tcBorders>
          </w:tcPr>
          <w:p w14:paraId="685286A8" w14:textId="77777777" w:rsidR="00A01123" w:rsidRDefault="00A01123" w:rsidP="001B0D9C">
            <w:pPr>
              <w:pStyle w:val="TableParagraph"/>
              <w:jc w:val="left"/>
              <w:rPr>
                <w:rFonts w:ascii="Times New Roman"/>
                <w:sz w:val="20"/>
              </w:rPr>
            </w:pPr>
          </w:p>
        </w:tc>
        <w:tc>
          <w:tcPr>
            <w:tcW w:w="1345" w:type="dxa"/>
            <w:tcBorders>
              <w:top w:val="single" w:sz="4" w:space="0" w:color="000000"/>
              <w:bottom w:val="single" w:sz="4" w:space="0" w:color="000000"/>
            </w:tcBorders>
          </w:tcPr>
          <w:p w14:paraId="4104DAC9" w14:textId="77777777" w:rsidR="00A01123" w:rsidRDefault="00A01123" w:rsidP="001B0D9C">
            <w:pPr>
              <w:pStyle w:val="TableParagraph"/>
              <w:ind w:right="96"/>
              <w:rPr>
                <w:sz w:val="20"/>
              </w:rPr>
            </w:pPr>
            <w:r>
              <w:rPr>
                <w:spacing w:val="-1"/>
                <w:sz w:val="20"/>
              </w:rPr>
              <w:t>2019-20</w:t>
            </w:r>
          </w:p>
          <w:p w14:paraId="724A1F3E" w14:textId="77777777" w:rsidR="00A01123" w:rsidRDefault="00A01123" w:rsidP="001B0D9C">
            <w:pPr>
              <w:pStyle w:val="TableParagraph"/>
              <w:spacing w:before="2" w:line="224" w:lineRule="exact"/>
              <w:ind w:right="96"/>
              <w:rPr>
                <w:sz w:val="20"/>
              </w:rPr>
            </w:pPr>
            <w:r>
              <w:rPr>
                <w:sz w:val="20"/>
              </w:rPr>
              <w:t>$’000</w:t>
            </w:r>
          </w:p>
        </w:tc>
        <w:tc>
          <w:tcPr>
            <w:tcW w:w="870" w:type="dxa"/>
            <w:tcBorders>
              <w:top w:val="single" w:sz="4" w:space="0" w:color="000000"/>
              <w:bottom w:val="single" w:sz="4" w:space="0" w:color="000000"/>
            </w:tcBorders>
          </w:tcPr>
          <w:p w14:paraId="209D7FA4" w14:textId="77777777" w:rsidR="00A01123" w:rsidRDefault="00A01123" w:rsidP="001B0D9C">
            <w:pPr>
              <w:pStyle w:val="TableParagraph"/>
              <w:ind w:right="91"/>
              <w:rPr>
                <w:sz w:val="20"/>
              </w:rPr>
            </w:pPr>
            <w:r>
              <w:rPr>
                <w:spacing w:val="-1"/>
                <w:sz w:val="20"/>
              </w:rPr>
              <w:t>2020-21</w:t>
            </w:r>
          </w:p>
          <w:p w14:paraId="553682A1" w14:textId="77777777" w:rsidR="00A01123" w:rsidRDefault="00A01123" w:rsidP="001B0D9C">
            <w:pPr>
              <w:pStyle w:val="TableParagraph"/>
              <w:spacing w:before="2" w:line="224" w:lineRule="exact"/>
              <w:ind w:right="91"/>
              <w:rPr>
                <w:sz w:val="20"/>
              </w:rPr>
            </w:pPr>
            <w:r>
              <w:rPr>
                <w:sz w:val="20"/>
              </w:rPr>
              <w:t>$’000</w:t>
            </w:r>
          </w:p>
        </w:tc>
        <w:tc>
          <w:tcPr>
            <w:tcW w:w="865" w:type="dxa"/>
            <w:tcBorders>
              <w:top w:val="single" w:sz="4" w:space="0" w:color="000000"/>
              <w:bottom w:val="single" w:sz="4" w:space="0" w:color="000000"/>
            </w:tcBorders>
          </w:tcPr>
          <w:p w14:paraId="273E4257" w14:textId="77777777" w:rsidR="00A01123" w:rsidRDefault="00A01123" w:rsidP="001B0D9C">
            <w:pPr>
              <w:pStyle w:val="TableParagraph"/>
              <w:ind w:right="91"/>
              <w:rPr>
                <w:sz w:val="20"/>
              </w:rPr>
            </w:pPr>
            <w:r>
              <w:rPr>
                <w:spacing w:val="-1"/>
                <w:sz w:val="20"/>
              </w:rPr>
              <w:t>2021-22</w:t>
            </w:r>
          </w:p>
          <w:p w14:paraId="1A83D402" w14:textId="77777777" w:rsidR="00A01123" w:rsidRDefault="00A01123" w:rsidP="001B0D9C">
            <w:pPr>
              <w:pStyle w:val="TableParagraph"/>
              <w:spacing w:before="2" w:line="224" w:lineRule="exact"/>
              <w:ind w:right="91"/>
              <w:rPr>
                <w:sz w:val="20"/>
              </w:rPr>
            </w:pPr>
            <w:r>
              <w:rPr>
                <w:sz w:val="20"/>
              </w:rPr>
              <w:t>$’000</w:t>
            </w:r>
          </w:p>
        </w:tc>
        <w:tc>
          <w:tcPr>
            <w:tcW w:w="920" w:type="dxa"/>
            <w:tcBorders>
              <w:top w:val="single" w:sz="4" w:space="0" w:color="000000"/>
              <w:bottom w:val="single" w:sz="4" w:space="0" w:color="000000"/>
            </w:tcBorders>
          </w:tcPr>
          <w:p w14:paraId="4E690061" w14:textId="77777777" w:rsidR="00A01123" w:rsidRDefault="00A01123" w:rsidP="001B0D9C">
            <w:pPr>
              <w:pStyle w:val="TableParagraph"/>
              <w:ind w:right="146"/>
              <w:rPr>
                <w:sz w:val="20"/>
              </w:rPr>
            </w:pPr>
            <w:r>
              <w:rPr>
                <w:spacing w:val="-1"/>
                <w:sz w:val="20"/>
              </w:rPr>
              <w:t>2022-23</w:t>
            </w:r>
          </w:p>
          <w:p w14:paraId="2D407729" w14:textId="77777777" w:rsidR="00A01123" w:rsidRDefault="00A01123" w:rsidP="001B0D9C">
            <w:pPr>
              <w:pStyle w:val="TableParagraph"/>
              <w:spacing w:before="2" w:line="224" w:lineRule="exact"/>
              <w:ind w:right="146"/>
              <w:rPr>
                <w:sz w:val="20"/>
              </w:rPr>
            </w:pPr>
            <w:r>
              <w:rPr>
                <w:sz w:val="20"/>
              </w:rPr>
              <w:t>$’000</w:t>
            </w:r>
          </w:p>
        </w:tc>
        <w:tc>
          <w:tcPr>
            <w:tcW w:w="802" w:type="dxa"/>
            <w:tcBorders>
              <w:top w:val="single" w:sz="4" w:space="0" w:color="000000"/>
              <w:bottom w:val="single" w:sz="4" w:space="0" w:color="000000"/>
            </w:tcBorders>
          </w:tcPr>
          <w:p w14:paraId="1D282548" w14:textId="77777777" w:rsidR="00A01123" w:rsidRDefault="00A01123" w:rsidP="001B0D9C">
            <w:pPr>
              <w:pStyle w:val="TableParagraph"/>
              <w:ind w:left="284"/>
              <w:jc w:val="left"/>
              <w:rPr>
                <w:b/>
                <w:sz w:val="20"/>
              </w:rPr>
            </w:pPr>
            <w:r>
              <w:rPr>
                <w:b/>
                <w:sz w:val="20"/>
              </w:rPr>
              <w:t>Total</w:t>
            </w:r>
          </w:p>
          <w:p w14:paraId="282AF647" w14:textId="77777777" w:rsidR="00A01123" w:rsidRDefault="00A01123" w:rsidP="001B0D9C">
            <w:pPr>
              <w:pStyle w:val="TableParagraph"/>
              <w:spacing w:before="2" w:line="224" w:lineRule="exact"/>
              <w:ind w:left="250"/>
              <w:jc w:val="left"/>
              <w:rPr>
                <w:b/>
                <w:sz w:val="20"/>
              </w:rPr>
            </w:pPr>
            <w:r>
              <w:rPr>
                <w:b/>
                <w:sz w:val="20"/>
              </w:rPr>
              <w:t>$’000</w:t>
            </w:r>
          </w:p>
        </w:tc>
      </w:tr>
      <w:tr w:rsidR="00A01123" w14:paraId="33B917B0" w14:textId="77777777" w:rsidTr="001B0D9C">
        <w:trPr>
          <w:trHeight w:val="263"/>
        </w:trPr>
        <w:tc>
          <w:tcPr>
            <w:tcW w:w="2729" w:type="dxa"/>
            <w:tcBorders>
              <w:top w:val="single" w:sz="4" w:space="0" w:color="000000"/>
            </w:tcBorders>
          </w:tcPr>
          <w:p w14:paraId="36A3B4EB" w14:textId="77777777" w:rsidR="00A01123" w:rsidRDefault="00A01123" w:rsidP="001B0D9C">
            <w:pPr>
              <w:pStyle w:val="TableParagraph"/>
              <w:spacing w:line="243" w:lineRule="exact"/>
              <w:ind w:left="96"/>
              <w:jc w:val="left"/>
              <w:rPr>
                <w:sz w:val="20"/>
              </w:rPr>
            </w:pPr>
            <w:r>
              <w:rPr>
                <w:sz w:val="20"/>
              </w:rPr>
              <w:t>Capital</w:t>
            </w:r>
          </w:p>
        </w:tc>
        <w:tc>
          <w:tcPr>
            <w:tcW w:w="1345" w:type="dxa"/>
            <w:tcBorders>
              <w:top w:val="single" w:sz="4" w:space="0" w:color="000000"/>
            </w:tcBorders>
          </w:tcPr>
          <w:p w14:paraId="41606972" w14:textId="77777777" w:rsidR="00A01123" w:rsidRDefault="00A01123" w:rsidP="001B0D9C">
            <w:pPr>
              <w:pStyle w:val="TableParagraph"/>
              <w:spacing w:line="243" w:lineRule="exact"/>
              <w:ind w:right="97"/>
              <w:rPr>
                <w:sz w:val="20"/>
              </w:rPr>
            </w:pPr>
            <w:r>
              <w:rPr>
                <w:sz w:val="20"/>
              </w:rPr>
              <w:t>31,400</w:t>
            </w:r>
          </w:p>
        </w:tc>
        <w:tc>
          <w:tcPr>
            <w:tcW w:w="870" w:type="dxa"/>
            <w:tcBorders>
              <w:top w:val="single" w:sz="4" w:space="0" w:color="000000"/>
            </w:tcBorders>
          </w:tcPr>
          <w:p w14:paraId="2ABA1E98" w14:textId="77777777" w:rsidR="00A01123" w:rsidRDefault="00A01123" w:rsidP="001B0D9C">
            <w:pPr>
              <w:pStyle w:val="TableParagraph"/>
              <w:spacing w:line="243" w:lineRule="exact"/>
              <w:ind w:right="94"/>
              <w:rPr>
                <w:sz w:val="20"/>
              </w:rPr>
            </w:pPr>
            <w:r>
              <w:rPr>
                <w:sz w:val="20"/>
              </w:rPr>
              <w:t>0</w:t>
            </w:r>
          </w:p>
        </w:tc>
        <w:tc>
          <w:tcPr>
            <w:tcW w:w="865" w:type="dxa"/>
            <w:tcBorders>
              <w:top w:val="single" w:sz="4" w:space="0" w:color="000000"/>
            </w:tcBorders>
          </w:tcPr>
          <w:p w14:paraId="41348170" w14:textId="77777777" w:rsidR="00A01123" w:rsidRDefault="00A01123" w:rsidP="001B0D9C">
            <w:pPr>
              <w:pStyle w:val="TableParagraph"/>
              <w:spacing w:line="243" w:lineRule="exact"/>
              <w:ind w:right="94"/>
              <w:rPr>
                <w:sz w:val="20"/>
              </w:rPr>
            </w:pPr>
            <w:r>
              <w:rPr>
                <w:sz w:val="20"/>
              </w:rPr>
              <w:t>0</w:t>
            </w:r>
          </w:p>
        </w:tc>
        <w:tc>
          <w:tcPr>
            <w:tcW w:w="920" w:type="dxa"/>
            <w:tcBorders>
              <w:top w:val="single" w:sz="4" w:space="0" w:color="000000"/>
            </w:tcBorders>
          </w:tcPr>
          <w:p w14:paraId="165685D3" w14:textId="77777777" w:rsidR="00A01123" w:rsidRDefault="00A01123" w:rsidP="001B0D9C">
            <w:pPr>
              <w:pStyle w:val="TableParagraph"/>
              <w:spacing w:line="243" w:lineRule="exact"/>
              <w:ind w:right="149"/>
              <w:rPr>
                <w:sz w:val="20"/>
              </w:rPr>
            </w:pPr>
            <w:r>
              <w:rPr>
                <w:sz w:val="20"/>
              </w:rPr>
              <w:t>0</w:t>
            </w:r>
          </w:p>
        </w:tc>
        <w:tc>
          <w:tcPr>
            <w:tcW w:w="802" w:type="dxa"/>
            <w:tcBorders>
              <w:top w:val="single" w:sz="4" w:space="0" w:color="000000"/>
            </w:tcBorders>
          </w:tcPr>
          <w:p w14:paraId="1058A4DB" w14:textId="77777777" w:rsidR="00A01123" w:rsidRDefault="00A01123" w:rsidP="001B0D9C">
            <w:pPr>
              <w:pStyle w:val="TableParagraph"/>
              <w:spacing w:line="243" w:lineRule="exact"/>
              <w:ind w:right="86"/>
              <w:rPr>
                <w:b/>
                <w:sz w:val="20"/>
              </w:rPr>
            </w:pPr>
            <w:r>
              <w:rPr>
                <w:b/>
                <w:sz w:val="20"/>
              </w:rPr>
              <w:t>31,400</w:t>
            </w:r>
          </w:p>
        </w:tc>
      </w:tr>
      <w:tr w:rsidR="00A01123" w14:paraId="653ED987" w14:textId="77777777" w:rsidTr="001B0D9C">
        <w:trPr>
          <w:trHeight w:val="226"/>
        </w:trPr>
        <w:tc>
          <w:tcPr>
            <w:tcW w:w="2729" w:type="dxa"/>
            <w:tcBorders>
              <w:bottom w:val="single" w:sz="4" w:space="0" w:color="000000"/>
            </w:tcBorders>
          </w:tcPr>
          <w:p w14:paraId="5ECE8245" w14:textId="77777777" w:rsidR="00A01123" w:rsidRDefault="00A01123" w:rsidP="001B0D9C">
            <w:pPr>
              <w:pStyle w:val="TableParagraph"/>
              <w:spacing w:line="207" w:lineRule="exact"/>
              <w:ind w:left="96"/>
              <w:jc w:val="left"/>
              <w:rPr>
                <w:sz w:val="20"/>
              </w:rPr>
            </w:pPr>
            <w:r>
              <w:rPr>
                <w:sz w:val="20"/>
              </w:rPr>
              <w:t>Offset – Capital Provision</w:t>
            </w:r>
          </w:p>
        </w:tc>
        <w:tc>
          <w:tcPr>
            <w:tcW w:w="1345" w:type="dxa"/>
            <w:tcBorders>
              <w:bottom w:val="single" w:sz="4" w:space="0" w:color="000000"/>
            </w:tcBorders>
          </w:tcPr>
          <w:p w14:paraId="336867E9" w14:textId="77777777" w:rsidR="00A01123" w:rsidRDefault="00A01123" w:rsidP="001B0D9C">
            <w:pPr>
              <w:pStyle w:val="TableParagraph"/>
              <w:spacing w:line="207" w:lineRule="exact"/>
              <w:ind w:right="99"/>
              <w:rPr>
                <w:sz w:val="20"/>
              </w:rPr>
            </w:pPr>
            <w:r>
              <w:rPr>
                <w:sz w:val="20"/>
              </w:rPr>
              <w:t>0</w:t>
            </w:r>
          </w:p>
        </w:tc>
        <w:tc>
          <w:tcPr>
            <w:tcW w:w="870" w:type="dxa"/>
            <w:tcBorders>
              <w:bottom w:val="single" w:sz="4" w:space="0" w:color="000000"/>
            </w:tcBorders>
          </w:tcPr>
          <w:p w14:paraId="47671D20" w14:textId="77777777" w:rsidR="00A01123" w:rsidRDefault="00A01123" w:rsidP="001B0D9C">
            <w:pPr>
              <w:pStyle w:val="TableParagraph"/>
              <w:spacing w:line="207" w:lineRule="exact"/>
              <w:ind w:right="92"/>
              <w:rPr>
                <w:sz w:val="20"/>
              </w:rPr>
            </w:pPr>
            <w:r>
              <w:rPr>
                <w:sz w:val="20"/>
              </w:rPr>
              <w:t>NFP</w:t>
            </w:r>
          </w:p>
        </w:tc>
        <w:tc>
          <w:tcPr>
            <w:tcW w:w="865" w:type="dxa"/>
            <w:tcBorders>
              <w:bottom w:val="single" w:sz="4" w:space="0" w:color="000000"/>
            </w:tcBorders>
          </w:tcPr>
          <w:p w14:paraId="59D53967" w14:textId="77777777" w:rsidR="00A01123" w:rsidRDefault="00A01123" w:rsidP="001B0D9C">
            <w:pPr>
              <w:pStyle w:val="TableParagraph"/>
              <w:spacing w:line="207" w:lineRule="exact"/>
              <w:ind w:right="92"/>
              <w:rPr>
                <w:sz w:val="20"/>
              </w:rPr>
            </w:pPr>
            <w:r>
              <w:rPr>
                <w:sz w:val="20"/>
              </w:rPr>
              <w:t>NFP</w:t>
            </w:r>
          </w:p>
        </w:tc>
        <w:tc>
          <w:tcPr>
            <w:tcW w:w="920" w:type="dxa"/>
            <w:tcBorders>
              <w:bottom w:val="single" w:sz="4" w:space="0" w:color="000000"/>
            </w:tcBorders>
          </w:tcPr>
          <w:p w14:paraId="64080A05" w14:textId="77777777" w:rsidR="00A01123" w:rsidRDefault="00A01123" w:rsidP="001B0D9C">
            <w:pPr>
              <w:pStyle w:val="TableParagraph"/>
              <w:spacing w:line="207" w:lineRule="exact"/>
              <w:ind w:right="147"/>
              <w:rPr>
                <w:sz w:val="20"/>
              </w:rPr>
            </w:pPr>
            <w:r>
              <w:rPr>
                <w:sz w:val="20"/>
              </w:rPr>
              <w:t>NFP</w:t>
            </w:r>
          </w:p>
        </w:tc>
        <w:tc>
          <w:tcPr>
            <w:tcW w:w="802" w:type="dxa"/>
            <w:tcBorders>
              <w:bottom w:val="single" w:sz="4" w:space="0" w:color="000000"/>
            </w:tcBorders>
          </w:tcPr>
          <w:p w14:paraId="23754759" w14:textId="77777777" w:rsidR="00A01123" w:rsidRDefault="00A01123" w:rsidP="001B0D9C">
            <w:pPr>
              <w:pStyle w:val="TableParagraph"/>
              <w:spacing w:line="207" w:lineRule="exact"/>
              <w:ind w:right="87"/>
              <w:rPr>
                <w:b/>
                <w:sz w:val="20"/>
              </w:rPr>
            </w:pPr>
            <w:r>
              <w:rPr>
                <w:b/>
                <w:sz w:val="20"/>
              </w:rPr>
              <w:t>NFP</w:t>
            </w:r>
          </w:p>
        </w:tc>
      </w:tr>
      <w:tr w:rsidR="00A01123" w14:paraId="131F118B" w14:textId="77777777" w:rsidTr="001B0D9C">
        <w:trPr>
          <w:trHeight w:val="246"/>
        </w:trPr>
        <w:tc>
          <w:tcPr>
            <w:tcW w:w="2729" w:type="dxa"/>
            <w:tcBorders>
              <w:top w:val="single" w:sz="4" w:space="0" w:color="000000"/>
              <w:bottom w:val="single" w:sz="4" w:space="0" w:color="000000"/>
            </w:tcBorders>
          </w:tcPr>
          <w:p w14:paraId="372BF2B9" w14:textId="77777777" w:rsidR="00A01123" w:rsidRDefault="00A01123" w:rsidP="001B0D9C">
            <w:pPr>
              <w:pStyle w:val="TableParagraph"/>
              <w:spacing w:before="2" w:line="224" w:lineRule="exact"/>
              <w:ind w:left="96"/>
              <w:jc w:val="left"/>
              <w:rPr>
                <w:b/>
                <w:sz w:val="20"/>
              </w:rPr>
            </w:pPr>
            <w:r>
              <w:rPr>
                <w:b/>
                <w:sz w:val="20"/>
              </w:rPr>
              <w:t>Total Capital</w:t>
            </w:r>
          </w:p>
        </w:tc>
        <w:tc>
          <w:tcPr>
            <w:tcW w:w="1345" w:type="dxa"/>
            <w:tcBorders>
              <w:top w:val="single" w:sz="4" w:space="0" w:color="000000"/>
              <w:bottom w:val="single" w:sz="4" w:space="0" w:color="000000"/>
            </w:tcBorders>
          </w:tcPr>
          <w:p w14:paraId="2C0B8584" w14:textId="77777777" w:rsidR="00A01123" w:rsidRDefault="00A01123" w:rsidP="001B0D9C">
            <w:pPr>
              <w:pStyle w:val="TableParagraph"/>
              <w:spacing w:before="2" w:line="224" w:lineRule="exact"/>
              <w:ind w:right="97"/>
              <w:rPr>
                <w:b/>
                <w:sz w:val="20"/>
              </w:rPr>
            </w:pPr>
            <w:r>
              <w:rPr>
                <w:b/>
                <w:sz w:val="20"/>
              </w:rPr>
              <w:t>31,400</w:t>
            </w:r>
          </w:p>
        </w:tc>
        <w:tc>
          <w:tcPr>
            <w:tcW w:w="870" w:type="dxa"/>
            <w:tcBorders>
              <w:top w:val="single" w:sz="4" w:space="0" w:color="000000"/>
              <w:bottom w:val="single" w:sz="4" w:space="0" w:color="000000"/>
            </w:tcBorders>
          </w:tcPr>
          <w:p w14:paraId="510DD86B" w14:textId="77777777" w:rsidR="00A01123" w:rsidRDefault="00A01123" w:rsidP="001B0D9C">
            <w:pPr>
              <w:pStyle w:val="TableParagraph"/>
              <w:spacing w:before="2" w:line="224" w:lineRule="exact"/>
              <w:ind w:right="92"/>
              <w:rPr>
                <w:b/>
                <w:sz w:val="20"/>
              </w:rPr>
            </w:pPr>
            <w:r>
              <w:rPr>
                <w:b/>
                <w:sz w:val="20"/>
              </w:rPr>
              <w:t>NFP</w:t>
            </w:r>
          </w:p>
        </w:tc>
        <w:tc>
          <w:tcPr>
            <w:tcW w:w="865" w:type="dxa"/>
            <w:tcBorders>
              <w:top w:val="single" w:sz="4" w:space="0" w:color="000000"/>
              <w:bottom w:val="single" w:sz="4" w:space="0" w:color="000000"/>
            </w:tcBorders>
          </w:tcPr>
          <w:p w14:paraId="1B3454F1" w14:textId="77777777" w:rsidR="00A01123" w:rsidRDefault="00A01123" w:rsidP="001B0D9C">
            <w:pPr>
              <w:pStyle w:val="TableParagraph"/>
              <w:spacing w:before="2" w:line="224" w:lineRule="exact"/>
              <w:ind w:right="92"/>
              <w:rPr>
                <w:b/>
                <w:sz w:val="20"/>
              </w:rPr>
            </w:pPr>
            <w:r>
              <w:rPr>
                <w:b/>
                <w:sz w:val="20"/>
              </w:rPr>
              <w:t>NFP</w:t>
            </w:r>
          </w:p>
        </w:tc>
        <w:tc>
          <w:tcPr>
            <w:tcW w:w="920" w:type="dxa"/>
            <w:tcBorders>
              <w:top w:val="single" w:sz="4" w:space="0" w:color="000000"/>
              <w:bottom w:val="single" w:sz="4" w:space="0" w:color="000000"/>
            </w:tcBorders>
          </w:tcPr>
          <w:p w14:paraId="41AB73BF" w14:textId="77777777" w:rsidR="00A01123" w:rsidRDefault="00A01123" w:rsidP="001B0D9C">
            <w:pPr>
              <w:pStyle w:val="TableParagraph"/>
              <w:spacing w:before="2" w:line="224" w:lineRule="exact"/>
              <w:ind w:right="148"/>
              <w:rPr>
                <w:b/>
                <w:sz w:val="20"/>
              </w:rPr>
            </w:pPr>
            <w:r>
              <w:rPr>
                <w:b/>
                <w:sz w:val="20"/>
              </w:rPr>
              <w:t>NFP</w:t>
            </w:r>
          </w:p>
        </w:tc>
        <w:tc>
          <w:tcPr>
            <w:tcW w:w="802" w:type="dxa"/>
            <w:tcBorders>
              <w:top w:val="single" w:sz="4" w:space="0" w:color="000000"/>
              <w:bottom w:val="single" w:sz="4" w:space="0" w:color="000000"/>
            </w:tcBorders>
          </w:tcPr>
          <w:p w14:paraId="69844A30" w14:textId="77777777" w:rsidR="00A01123" w:rsidRDefault="00A01123" w:rsidP="001B0D9C">
            <w:pPr>
              <w:pStyle w:val="TableParagraph"/>
              <w:spacing w:before="2" w:line="224" w:lineRule="exact"/>
              <w:ind w:right="86"/>
              <w:rPr>
                <w:b/>
                <w:sz w:val="20"/>
              </w:rPr>
            </w:pPr>
            <w:r>
              <w:rPr>
                <w:b/>
                <w:sz w:val="20"/>
              </w:rPr>
              <w:t>31,400</w:t>
            </w:r>
          </w:p>
        </w:tc>
      </w:tr>
    </w:tbl>
    <w:p w14:paraId="2ED83943" w14:textId="18B99CB0" w:rsidR="00A01123" w:rsidRDefault="001E08F3" w:rsidP="001E08F3">
      <w:pPr>
        <w:pStyle w:val="Heading3"/>
        <w:rPr>
          <w:lang w:eastAsia="en-AU"/>
        </w:rPr>
      </w:pPr>
      <w:bookmarkStart w:id="55" w:name="_Toc36189406"/>
      <w:r>
        <w:rPr>
          <w:lang w:eastAsia="en-AU"/>
        </w:rPr>
        <w:t>Ethical procurement</w:t>
      </w:r>
      <w:bookmarkEnd w:id="55"/>
    </w:p>
    <w:p w14:paraId="42199374" w14:textId="77777777" w:rsidR="00E83B6B" w:rsidRDefault="001E08F3" w:rsidP="001E08F3">
      <w:pPr>
        <w:pStyle w:val="BodyText"/>
        <w:rPr>
          <w:lang w:eastAsia="en-AU"/>
        </w:rPr>
      </w:pPr>
      <w:r>
        <w:rPr>
          <w:lang w:eastAsia="en-AU"/>
        </w:rPr>
        <w:t xml:space="preserve">In hearings, the Committee noted plans for wireless operation of Stage 2A of light rail, thus requiring that batteries be fitted to light rail vehicles. It asked the Minister </w:t>
      </w:r>
      <w:r w:rsidR="00F90616">
        <w:rPr>
          <w:lang w:eastAsia="en-AU"/>
        </w:rPr>
        <w:t xml:space="preserve">for Government Services and Procurement </w:t>
      </w:r>
      <w:r w:rsidR="00E83B6B">
        <w:rPr>
          <w:lang w:eastAsia="en-AU"/>
        </w:rPr>
        <w:t xml:space="preserve">how </w:t>
      </w:r>
      <w:r>
        <w:rPr>
          <w:lang w:eastAsia="en-AU"/>
        </w:rPr>
        <w:t xml:space="preserve">the ACT Government </w:t>
      </w:r>
      <w:r w:rsidR="00E83B6B">
        <w:rPr>
          <w:lang w:eastAsia="en-AU"/>
        </w:rPr>
        <w:t>w</w:t>
      </w:r>
      <w:r>
        <w:rPr>
          <w:lang w:eastAsia="en-AU"/>
        </w:rPr>
        <w:t xml:space="preserve">ould guarantee that the materials used to make those batteries were procured in a way that was satisfactory from an ethical point of view, </w:t>
      </w:r>
      <w:r w:rsidR="00E83B6B">
        <w:rPr>
          <w:lang w:eastAsia="en-AU"/>
        </w:rPr>
        <w:t xml:space="preserve">and thus meet its </w:t>
      </w:r>
      <w:r>
        <w:rPr>
          <w:lang w:eastAsia="en-AU"/>
        </w:rPr>
        <w:t xml:space="preserve">obligations under </w:t>
      </w:r>
      <w:r w:rsidR="00E83B6B">
        <w:rPr>
          <w:lang w:eastAsia="en-AU"/>
        </w:rPr>
        <w:t xml:space="preserve">the </w:t>
      </w:r>
      <w:r w:rsidR="00E83B6B" w:rsidRPr="00F90616">
        <w:rPr>
          <w:i/>
          <w:iCs/>
        </w:rPr>
        <w:t>Modern Slavery Act 2018</w:t>
      </w:r>
      <w:r w:rsidR="00E83B6B">
        <w:t xml:space="preserve"> (Cth)</w:t>
      </w:r>
      <w:r>
        <w:rPr>
          <w:lang w:eastAsia="en-AU"/>
        </w:rPr>
        <w:t>.</w:t>
      </w:r>
      <w:r w:rsidR="00F90616">
        <w:rPr>
          <w:rStyle w:val="FootnoteReference"/>
          <w:lang w:eastAsia="en-AU"/>
        </w:rPr>
        <w:footnoteReference w:id="87"/>
      </w:r>
      <w:r>
        <w:rPr>
          <w:lang w:eastAsia="en-AU"/>
        </w:rPr>
        <w:t xml:space="preserve"> </w:t>
      </w:r>
      <w:r w:rsidR="00E83B6B">
        <w:rPr>
          <w:lang w:eastAsia="en-AU"/>
        </w:rPr>
        <w:t>The Minister told the Committee:</w:t>
      </w:r>
    </w:p>
    <w:p w14:paraId="23BCDD63" w14:textId="41FF35EB" w:rsidR="001E08F3" w:rsidRDefault="00E83B6B" w:rsidP="00E83B6B">
      <w:pPr>
        <w:pStyle w:val="Quote"/>
        <w:rPr>
          <w:lang w:eastAsia="en-AU"/>
        </w:rPr>
      </w:pPr>
      <w:r>
        <w:rPr>
          <w:lang w:eastAsia="en-AU"/>
        </w:rPr>
        <w:t>we will keep looking at what we can do. Part of the appropriation and part of the work that we are hoping to do is to start to answer some of these questions that you have just posed, look at how we can work our way through those very sorts of questions, noting that we are a small jurisdiction and this is a worldwide issue.</w:t>
      </w:r>
      <w:r>
        <w:rPr>
          <w:rStyle w:val="FootnoteReference"/>
          <w:lang w:eastAsia="en-AU"/>
        </w:rPr>
        <w:footnoteReference w:id="88"/>
      </w:r>
      <w:r w:rsidR="001E08F3">
        <w:rPr>
          <w:lang w:eastAsia="en-AU"/>
        </w:rPr>
        <w:t xml:space="preserve"> </w:t>
      </w:r>
    </w:p>
    <w:p w14:paraId="0271708C" w14:textId="355A068F" w:rsidR="00E83B6B" w:rsidRDefault="001432D9" w:rsidP="001E08F3">
      <w:pPr>
        <w:pStyle w:val="BodyText"/>
        <w:rPr>
          <w:lang w:eastAsia="en-AU"/>
        </w:rPr>
      </w:pPr>
      <w:r>
        <w:rPr>
          <w:lang w:eastAsia="en-AU"/>
        </w:rPr>
        <w:t>The Under Treasurer told the Committee:</w:t>
      </w:r>
    </w:p>
    <w:p w14:paraId="59BA7D48" w14:textId="57A04A07" w:rsidR="001432D9" w:rsidRDefault="001432D9" w:rsidP="001432D9">
      <w:pPr>
        <w:pStyle w:val="Quote"/>
        <w:rPr>
          <w:lang w:eastAsia="en-AU"/>
        </w:rPr>
      </w:pPr>
      <w:r>
        <w:rPr>
          <w:lang w:eastAsia="en-AU"/>
        </w:rPr>
        <w:t>it is beyond our capability to ensure every supply chain of every purchase ourselves; we just do not have the physical capability to do it. In tender processes, we do ask for tenderers to demonstrate good procurement and sub-procurement practices. On bigger procurements, we can dive into those issues and make assessments ourselves. We rely on third-party regulatory and licensing practices where they are available. And if there is a reputable third-party institution that has authorised or stated that a company complies with these sorts of procedures, we will generally accept that; we will not generally re-check that.</w:t>
      </w:r>
      <w:r>
        <w:rPr>
          <w:rStyle w:val="FootnoteReference"/>
          <w:lang w:eastAsia="en-AU"/>
        </w:rPr>
        <w:footnoteReference w:id="89"/>
      </w:r>
    </w:p>
    <w:p w14:paraId="3B44D100" w14:textId="53019B2C" w:rsidR="00E530C0" w:rsidRDefault="00E530C0" w:rsidP="00E530C0">
      <w:pPr>
        <w:pStyle w:val="BodyText"/>
        <w:rPr>
          <w:lang w:eastAsia="en-AU"/>
        </w:rPr>
      </w:pPr>
      <w:r>
        <w:rPr>
          <w:lang w:eastAsia="en-AU"/>
        </w:rPr>
        <w:t xml:space="preserve">The </w:t>
      </w:r>
      <w:r w:rsidR="009259FA" w:rsidRPr="009259FA">
        <w:rPr>
          <w:lang w:eastAsia="en-AU"/>
        </w:rPr>
        <w:t xml:space="preserve">Executive Branch Manager, Procurement ACT, </w:t>
      </w:r>
      <w:r w:rsidR="009259FA">
        <w:rPr>
          <w:lang w:eastAsia="en-AU"/>
        </w:rPr>
        <w:t xml:space="preserve">CMTEDD, </w:t>
      </w:r>
      <w:r>
        <w:rPr>
          <w:lang w:eastAsia="en-AU"/>
        </w:rPr>
        <w:t>told the Committee:</w:t>
      </w:r>
    </w:p>
    <w:p w14:paraId="6695C04F" w14:textId="4E4E4292" w:rsidR="00E530C0" w:rsidRPr="001E08F3" w:rsidRDefault="00E530C0" w:rsidP="00E530C0">
      <w:pPr>
        <w:pStyle w:val="Quote"/>
        <w:rPr>
          <w:lang w:eastAsia="en-AU"/>
        </w:rPr>
      </w:pPr>
      <w:r>
        <w:rPr>
          <w:lang w:eastAsia="en-AU"/>
        </w:rPr>
        <w:t>I think the threshold for reporting under the commonwealth legislation is $100 million, and $50 million for New South Wales. That is the threshold for reporting for companies or turnovers. I am not sure whether it is turnovers or value. At the end of the day, it is a worldwide issue and we are looking to see what other jurisdictions are doing.</w:t>
      </w:r>
      <w:r>
        <w:rPr>
          <w:rStyle w:val="FootnoteReference"/>
          <w:lang w:eastAsia="en-AU"/>
        </w:rPr>
        <w:footnoteReference w:id="90"/>
      </w:r>
    </w:p>
    <w:p w14:paraId="59C3F2FC" w14:textId="28815BAC" w:rsidR="00A463FA" w:rsidRDefault="00A463FA" w:rsidP="00510EF1">
      <w:pPr>
        <w:pStyle w:val="Heading3"/>
        <w:rPr>
          <w:lang w:eastAsia="en-AU"/>
        </w:rPr>
      </w:pPr>
      <w:bookmarkStart w:id="56" w:name="_Toc36189407"/>
      <w:r>
        <w:rPr>
          <w:lang w:eastAsia="en-AU"/>
        </w:rPr>
        <w:t>Committee comment</w:t>
      </w:r>
      <w:bookmarkEnd w:id="56"/>
    </w:p>
    <w:p w14:paraId="673F2AE4" w14:textId="2803B1B8" w:rsidR="00C117DC" w:rsidRDefault="00472479" w:rsidP="00A45726">
      <w:pPr>
        <w:pStyle w:val="BodyText"/>
        <w:rPr>
          <w:lang w:eastAsia="en-AU"/>
        </w:rPr>
      </w:pPr>
      <w:r>
        <w:rPr>
          <w:lang w:eastAsia="en-AU"/>
        </w:rPr>
        <w:t xml:space="preserve">For the appropriation items considered in this chapter, </w:t>
      </w:r>
      <w:r w:rsidR="00B312AD">
        <w:rPr>
          <w:lang w:eastAsia="en-AU"/>
        </w:rPr>
        <w:t xml:space="preserve">some members of the Committee are of the view that </w:t>
      </w:r>
      <w:r>
        <w:rPr>
          <w:lang w:eastAsia="en-AU"/>
        </w:rPr>
        <w:t>there are no strong arguments as to why they should be subject to supplementary appropriations</w:t>
      </w:r>
      <w:r w:rsidR="00B312AD">
        <w:rPr>
          <w:lang w:eastAsia="en-AU"/>
        </w:rPr>
        <w:t xml:space="preserve">, that many </w:t>
      </w:r>
      <w:r>
        <w:rPr>
          <w:lang w:eastAsia="en-AU"/>
        </w:rPr>
        <w:t xml:space="preserve">are continuations of programs already begun, and </w:t>
      </w:r>
      <w:r w:rsidR="00B312AD">
        <w:rPr>
          <w:lang w:eastAsia="en-AU"/>
        </w:rPr>
        <w:t xml:space="preserve">that </w:t>
      </w:r>
      <w:r w:rsidR="00562EAE">
        <w:rPr>
          <w:lang w:eastAsia="en-AU"/>
        </w:rPr>
        <w:t xml:space="preserve">it is </w:t>
      </w:r>
      <w:r w:rsidR="000D62A6">
        <w:rPr>
          <w:lang w:eastAsia="en-AU"/>
        </w:rPr>
        <w:t>difficult</w:t>
      </w:r>
      <w:r w:rsidR="00562EAE">
        <w:rPr>
          <w:lang w:eastAsia="en-AU"/>
        </w:rPr>
        <w:t xml:space="preserve"> to identify </w:t>
      </w:r>
      <w:r>
        <w:rPr>
          <w:lang w:eastAsia="en-AU"/>
        </w:rPr>
        <w:t>palpable risks that would emerge if a supplementary appropriation were not made.</w:t>
      </w:r>
      <w:r w:rsidR="00B312AD">
        <w:rPr>
          <w:rStyle w:val="FootnoteReference"/>
          <w:lang w:eastAsia="en-AU"/>
        </w:rPr>
        <w:footnoteReference w:id="91"/>
      </w:r>
    </w:p>
    <w:p w14:paraId="2BABC4BF" w14:textId="681DE8CC" w:rsidR="00C117DC" w:rsidRPr="00C117DC" w:rsidRDefault="00C117DC" w:rsidP="00C117DC">
      <w:pPr>
        <w:pStyle w:val="BodyText"/>
        <w:rPr>
          <w:lang w:eastAsia="en-AU"/>
        </w:rPr>
        <w:sectPr w:rsidR="00C117DC" w:rsidRPr="00C117DC" w:rsidSect="004B0315">
          <w:type w:val="oddPage"/>
          <w:pgSz w:w="11907" w:h="16840" w:code="9"/>
          <w:pgMar w:top="1588" w:right="1418" w:bottom="1418" w:left="1418" w:header="720" w:footer="851" w:gutter="0"/>
          <w:cols w:space="720"/>
          <w:docGrid w:linePitch="360"/>
        </w:sectPr>
      </w:pPr>
    </w:p>
    <w:p w14:paraId="651458A9" w14:textId="67BFCE02" w:rsidR="00A42654" w:rsidRDefault="00A42654" w:rsidP="00A42654">
      <w:pPr>
        <w:pStyle w:val="Heading2"/>
        <w:rPr>
          <w:lang w:eastAsia="en-AU"/>
        </w:rPr>
      </w:pPr>
      <w:bookmarkStart w:id="57" w:name="_Toc36189408"/>
      <w:r>
        <w:rPr>
          <w:lang w:eastAsia="en-AU"/>
        </w:rPr>
        <w:t>Minister Suzanne Orr MLA</w:t>
      </w:r>
      <w:bookmarkEnd w:id="57"/>
    </w:p>
    <w:p w14:paraId="51113290" w14:textId="77777777" w:rsidR="00A42654" w:rsidRDefault="00A42654" w:rsidP="00A42654">
      <w:pPr>
        <w:pStyle w:val="Heading3"/>
      </w:pPr>
      <w:bookmarkStart w:id="58" w:name="_Toc36189409"/>
      <w:r>
        <w:t>Introduction</w:t>
      </w:r>
      <w:bookmarkEnd w:id="58"/>
    </w:p>
    <w:p w14:paraId="1BCD9CA6" w14:textId="1AD8C345" w:rsidR="00A42654" w:rsidRPr="0050738D" w:rsidRDefault="00A42654" w:rsidP="00A42654">
      <w:pPr>
        <w:pStyle w:val="BodyText"/>
      </w:pPr>
      <w:r>
        <w:t xml:space="preserve">This chapter considers appropriation items under the responsibility of Minister Suzanne Orr MLA, </w:t>
      </w:r>
      <w:r w:rsidRPr="00A42654">
        <w:t>Minister for Community Services and Facilities, Minister for Disability, Minister for Employment and Workplace Safety and Minister for Government Services and Procurement</w:t>
      </w:r>
      <w:r w:rsidR="00F523B4">
        <w:t xml:space="preserve">, who </w:t>
      </w:r>
      <w:r>
        <w:t xml:space="preserve">appeared before the Committee </w:t>
      </w:r>
      <w:r w:rsidR="00817212">
        <w:t xml:space="preserve">with her officers on </w:t>
      </w:r>
      <w:r>
        <w:t>2 March 2020.</w:t>
      </w:r>
      <w:r>
        <w:rPr>
          <w:rStyle w:val="FootnoteReference"/>
        </w:rPr>
        <w:footnoteReference w:id="92"/>
      </w:r>
    </w:p>
    <w:p w14:paraId="5AEA04C0" w14:textId="12D0BDF0" w:rsidR="00BE4EF9" w:rsidRDefault="00BE4EF9" w:rsidP="00BE4EF9">
      <w:pPr>
        <w:pStyle w:val="Heading3"/>
        <w:rPr>
          <w:lang w:eastAsia="en-AU"/>
        </w:rPr>
      </w:pPr>
      <w:bookmarkStart w:id="59" w:name="_Toc36189410"/>
      <w:r>
        <w:rPr>
          <w:lang w:eastAsia="en-AU"/>
        </w:rPr>
        <w:t>‘</w:t>
      </w:r>
      <w:r w:rsidRPr="00BE4EF9">
        <w:rPr>
          <w:lang w:eastAsia="en-AU"/>
        </w:rPr>
        <w:t>Disability Justice Strategy</w:t>
      </w:r>
      <w:r>
        <w:rPr>
          <w:lang w:eastAsia="en-AU"/>
        </w:rPr>
        <w:t>’</w:t>
      </w:r>
      <w:bookmarkEnd w:id="59"/>
    </w:p>
    <w:p w14:paraId="0EE92CD4" w14:textId="77777777" w:rsidR="00BE4EF9" w:rsidRDefault="00BE4EF9" w:rsidP="00BE4EF9">
      <w:pPr>
        <w:pStyle w:val="Heading4"/>
        <w:rPr>
          <w:lang w:eastAsia="en-AU"/>
        </w:rPr>
      </w:pPr>
      <w:r>
        <w:rPr>
          <w:lang w:eastAsia="en-AU"/>
        </w:rPr>
        <w:t>Program</w:t>
      </w:r>
    </w:p>
    <w:p w14:paraId="74AD0378" w14:textId="77777777" w:rsidR="00C32B8F" w:rsidRDefault="00C32B8F" w:rsidP="00C32B8F">
      <w:pPr>
        <w:pStyle w:val="BodyText"/>
        <w:rPr>
          <w:lang w:eastAsia="en-AU"/>
        </w:rPr>
      </w:pPr>
      <w:r>
        <w:rPr>
          <w:lang w:eastAsia="en-AU"/>
        </w:rPr>
        <w:t>Regarding the Disability Justice Strategy, the Budget Review stated:</w:t>
      </w:r>
    </w:p>
    <w:p w14:paraId="2C6AF593" w14:textId="77777777" w:rsidR="00C32B8F" w:rsidRDefault="00C32B8F" w:rsidP="00C32B8F">
      <w:pPr>
        <w:pStyle w:val="Quote"/>
        <w:rPr>
          <w:lang w:eastAsia="en-AU"/>
        </w:rPr>
      </w:pPr>
      <w:r>
        <w:rPr>
          <w:lang w:eastAsia="en-AU"/>
        </w:rPr>
        <w:t>The Government is progressing the development and implementation of the Disability</w:t>
      </w:r>
    </w:p>
    <w:p w14:paraId="1E5BE04C" w14:textId="77777777" w:rsidR="00C32B8F" w:rsidRDefault="00C32B8F" w:rsidP="00C32B8F">
      <w:pPr>
        <w:pStyle w:val="Quote"/>
        <w:rPr>
          <w:lang w:eastAsia="en-AU"/>
        </w:rPr>
      </w:pPr>
      <w:r>
        <w:rPr>
          <w:lang w:eastAsia="en-AU"/>
        </w:rPr>
        <w:t>Justice Strategy through the delivery of the First Action Plan to improve responses for</w:t>
      </w:r>
    </w:p>
    <w:p w14:paraId="45B8798F" w14:textId="77777777" w:rsidR="00C32B8F" w:rsidRDefault="00C32B8F" w:rsidP="00C32B8F">
      <w:pPr>
        <w:pStyle w:val="Quote"/>
        <w:rPr>
          <w:lang w:eastAsia="en-AU"/>
        </w:rPr>
      </w:pPr>
      <w:r>
        <w:rPr>
          <w:lang w:eastAsia="en-AU"/>
        </w:rPr>
        <w:t>people with disability in the justice system. This initiative will strengthen support to</w:t>
      </w:r>
    </w:p>
    <w:p w14:paraId="511C3465" w14:textId="77777777" w:rsidR="00C32B8F" w:rsidRDefault="00C32B8F" w:rsidP="00C32B8F">
      <w:pPr>
        <w:pStyle w:val="Quote"/>
        <w:rPr>
          <w:lang w:eastAsia="en-AU"/>
        </w:rPr>
      </w:pPr>
      <w:r>
        <w:rPr>
          <w:lang w:eastAsia="en-AU"/>
        </w:rPr>
        <w:t>individuals with disability including through:</w:t>
      </w:r>
    </w:p>
    <w:p w14:paraId="4212F18A" w14:textId="77777777" w:rsidR="00C32B8F" w:rsidRDefault="00C32B8F" w:rsidP="00C32B8F">
      <w:pPr>
        <w:pStyle w:val="Quote"/>
        <w:numPr>
          <w:ilvl w:val="0"/>
          <w:numId w:val="39"/>
        </w:numPr>
        <w:rPr>
          <w:lang w:eastAsia="en-AU"/>
        </w:rPr>
      </w:pPr>
      <w:r>
        <w:rPr>
          <w:lang w:eastAsia="en-AU"/>
        </w:rPr>
        <w:t>the implementation of a community of practice comprising disability justice workers across key frontline justice agencies;</w:t>
      </w:r>
    </w:p>
    <w:p w14:paraId="6BC915B8" w14:textId="77777777" w:rsidR="00C32B8F" w:rsidRDefault="00C32B8F" w:rsidP="00C32B8F">
      <w:pPr>
        <w:pStyle w:val="Quote"/>
        <w:numPr>
          <w:ilvl w:val="0"/>
          <w:numId w:val="39"/>
        </w:numPr>
        <w:rPr>
          <w:lang w:eastAsia="en-AU"/>
        </w:rPr>
      </w:pPr>
      <w:r>
        <w:rPr>
          <w:lang w:eastAsia="en-AU"/>
        </w:rPr>
        <w:t>the development and delivery of specific education and training to improve general awareness of justice needs of people with disability and how the system could respond;</w:t>
      </w:r>
    </w:p>
    <w:p w14:paraId="1C5324D7" w14:textId="77777777" w:rsidR="00C32B8F" w:rsidRDefault="00C32B8F" w:rsidP="00C32B8F">
      <w:pPr>
        <w:pStyle w:val="Quote"/>
        <w:numPr>
          <w:ilvl w:val="0"/>
          <w:numId w:val="39"/>
        </w:numPr>
        <w:rPr>
          <w:lang w:eastAsia="en-AU"/>
        </w:rPr>
      </w:pPr>
      <w:r>
        <w:rPr>
          <w:lang w:eastAsia="en-AU"/>
        </w:rPr>
        <w:t>support to increase decision-making autonomy for people with disability; and</w:t>
      </w:r>
    </w:p>
    <w:p w14:paraId="3CB8FC49" w14:textId="77777777" w:rsidR="00C32B8F" w:rsidRDefault="00C32B8F" w:rsidP="00C32B8F">
      <w:pPr>
        <w:pStyle w:val="Quote"/>
        <w:numPr>
          <w:ilvl w:val="0"/>
          <w:numId w:val="39"/>
        </w:numPr>
        <w:rPr>
          <w:lang w:eastAsia="en-AU"/>
        </w:rPr>
      </w:pPr>
      <w:r>
        <w:rPr>
          <w:lang w:eastAsia="en-AU"/>
        </w:rPr>
        <w:t>improving screening and identification of people with disability in contact with the justice system to enable early support and intervention.</w:t>
      </w:r>
      <w:r>
        <w:rPr>
          <w:rStyle w:val="FootnoteReference"/>
          <w:lang w:eastAsia="en-AU"/>
        </w:rPr>
        <w:footnoteReference w:id="93"/>
      </w:r>
    </w:p>
    <w:p w14:paraId="64C96EFA" w14:textId="1C425143" w:rsidR="00B87186" w:rsidRDefault="00C32B8F" w:rsidP="005B5309">
      <w:pPr>
        <w:pStyle w:val="BodyText"/>
        <w:keepNext/>
        <w:rPr>
          <w:lang w:eastAsia="en-AU"/>
        </w:rPr>
      </w:pPr>
      <w:r>
        <w:rPr>
          <w:lang w:eastAsia="en-AU"/>
        </w:rPr>
        <w:t xml:space="preserve">In hearings, the </w:t>
      </w:r>
      <w:r w:rsidR="00B87186">
        <w:rPr>
          <w:lang w:eastAsia="en-AU"/>
        </w:rPr>
        <w:t>Committee asked the Minister to outline the program and its time-frame. The Minister for Disability told the Committee</w:t>
      </w:r>
      <w:r w:rsidR="0034149D">
        <w:rPr>
          <w:lang w:eastAsia="en-AU"/>
        </w:rPr>
        <w:t xml:space="preserve"> that the strategy </w:t>
      </w:r>
      <w:r w:rsidR="0044137D">
        <w:rPr>
          <w:lang w:eastAsia="en-AU"/>
        </w:rPr>
        <w:t xml:space="preserve">was </w:t>
      </w:r>
      <w:r w:rsidR="0034149D">
        <w:rPr>
          <w:lang w:eastAsia="en-AU"/>
        </w:rPr>
        <w:t xml:space="preserve">designed </w:t>
      </w:r>
      <w:r w:rsidR="00B87186" w:rsidRPr="00B87186">
        <w:rPr>
          <w:lang w:eastAsia="en-AU"/>
        </w:rPr>
        <w:t>to create a community of practice within the justice community</w:t>
      </w:r>
      <w:r w:rsidR="0044137D">
        <w:rPr>
          <w:lang w:eastAsia="en-AU"/>
        </w:rPr>
        <w:t xml:space="preserve"> </w:t>
      </w:r>
      <w:r w:rsidR="0034149D">
        <w:rPr>
          <w:lang w:eastAsia="en-AU"/>
        </w:rPr>
        <w:t>t</w:t>
      </w:r>
      <w:r w:rsidR="00B87186" w:rsidRPr="00B87186">
        <w:rPr>
          <w:lang w:eastAsia="en-AU"/>
        </w:rPr>
        <w:t xml:space="preserve">hat </w:t>
      </w:r>
      <w:r w:rsidR="0044137D">
        <w:rPr>
          <w:lang w:eastAsia="en-AU"/>
        </w:rPr>
        <w:t xml:space="preserve">broke </w:t>
      </w:r>
      <w:r w:rsidR="00B87186" w:rsidRPr="00B87186">
        <w:rPr>
          <w:lang w:eastAsia="en-AU"/>
        </w:rPr>
        <w:t xml:space="preserve">down barriers </w:t>
      </w:r>
      <w:r w:rsidR="0034149D">
        <w:rPr>
          <w:lang w:eastAsia="en-AU"/>
        </w:rPr>
        <w:t xml:space="preserve">for </w:t>
      </w:r>
      <w:r w:rsidR="00B87186" w:rsidRPr="00B87186">
        <w:rPr>
          <w:lang w:eastAsia="en-AU"/>
        </w:rPr>
        <w:t xml:space="preserve">people with disability accessing justice services. </w:t>
      </w:r>
      <w:r w:rsidR="0034149D">
        <w:rPr>
          <w:lang w:eastAsia="en-AU"/>
        </w:rPr>
        <w:t xml:space="preserve">The Minister went on to explain that there was </w:t>
      </w:r>
      <w:r w:rsidR="00B87186" w:rsidRPr="00B87186">
        <w:rPr>
          <w:lang w:eastAsia="en-AU"/>
        </w:rPr>
        <w:t>a four-year action plan</w:t>
      </w:r>
      <w:r w:rsidR="0034149D">
        <w:rPr>
          <w:lang w:eastAsia="en-AU"/>
        </w:rPr>
        <w:t xml:space="preserve"> associated with the strategy </w:t>
      </w:r>
      <w:r w:rsidR="00B87186" w:rsidRPr="00B87186">
        <w:rPr>
          <w:lang w:eastAsia="en-AU"/>
        </w:rPr>
        <w:t xml:space="preserve">and </w:t>
      </w:r>
      <w:r w:rsidR="0092588B">
        <w:rPr>
          <w:lang w:eastAsia="en-AU"/>
        </w:rPr>
        <w:t xml:space="preserve">that </w:t>
      </w:r>
      <w:r w:rsidR="00B87186" w:rsidRPr="00B87186">
        <w:rPr>
          <w:lang w:eastAsia="en-AU"/>
        </w:rPr>
        <w:t xml:space="preserve">this funding </w:t>
      </w:r>
      <w:r w:rsidR="0092588B">
        <w:rPr>
          <w:lang w:eastAsia="en-AU"/>
        </w:rPr>
        <w:t xml:space="preserve">went </w:t>
      </w:r>
      <w:r w:rsidR="00B87186" w:rsidRPr="00B87186">
        <w:rPr>
          <w:lang w:eastAsia="en-AU"/>
        </w:rPr>
        <w:t xml:space="preserve">towards </w:t>
      </w:r>
      <w:r w:rsidR="0092588B">
        <w:rPr>
          <w:lang w:eastAsia="en-AU"/>
        </w:rPr>
        <w:t xml:space="preserve">implementation, </w:t>
      </w:r>
      <w:r w:rsidR="0034149D">
        <w:rPr>
          <w:lang w:eastAsia="en-AU"/>
        </w:rPr>
        <w:t>although</w:t>
      </w:r>
      <w:r w:rsidR="00B87186" w:rsidRPr="00B87186">
        <w:rPr>
          <w:lang w:eastAsia="en-AU"/>
        </w:rPr>
        <w:t xml:space="preserve"> the first parts of </w:t>
      </w:r>
      <w:r w:rsidR="0092588B">
        <w:rPr>
          <w:lang w:eastAsia="en-AU"/>
        </w:rPr>
        <w:t xml:space="preserve">the </w:t>
      </w:r>
      <w:r w:rsidR="00B87186" w:rsidRPr="00B87186">
        <w:rPr>
          <w:lang w:eastAsia="en-AU"/>
        </w:rPr>
        <w:t xml:space="preserve">action plan </w:t>
      </w:r>
      <w:r w:rsidR="0092588B">
        <w:rPr>
          <w:lang w:eastAsia="en-AU"/>
        </w:rPr>
        <w:t xml:space="preserve">had </w:t>
      </w:r>
      <w:r w:rsidR="0034149D">
        <w:rPr>
          <w:lang w:eastAsia="en-AU"/>
        </w:rPr>
        <w:t>been</w:t>
      </w:r>
      <w:r w:rsidR="0044137D">
        <w:rPr>
          <w:lang w:eastAsia="en-AU"/>
        </w:rPr>
        <w:t xml:space="preserve"> </w:t>
      </w:r>
      <w:r w:rsidR="00B87186" w:rsidRPr="00B87186">
        <w:rPr>
          <w:lang w:eastAsia="en-AU"/>
        </w:rPr>
        <w:t>put into action.</w:t>
      </w:r>
      <w:r w:rsidR="00B87186">
        <w:rPr>
          <w:rStyle w:val="FootnoteReference"/>
          <w:lang w:eastAsia="en-AU"/>
        </w:rPr>
        <w:footnoteReference w:id="94"/>
      </w:r>
    </w:p>
    <w:p w14:paraId="16911439" w14:textId="6A2B5CF0" w:rsidR="0083480B" w:rsidRDefault="0083480B" w:rsidP="0083480B">
      <w:pPr>
        <w:pStyle w:val="BodyText"/>
        <w:rPr>
          <w:lang w:eastAsia="en-AU"/>
        </w:rPr>
      </w:pPr>
      <w:r>
        <w:rPr>
          <w:lang w:eastAsia="en-AU"/>
        </w:rPr>
        <w:t xml:space="preserve">The </w:t>
      </w:r>
      <w:r w:rsidRPr="0083480B">
        <w:rPr>
          <w:lang w:eastAsia="en-AU"/>
        </w:rPr>
        <w:t>Senior Director, Office for Disability,</w:t>
      </w:r>
      <w:r>
        <w:rPr>
          <w:lang w:eastAsia="en-AU"/>
        </w:rPr>
        <w:t xml:space="preserve"> CSD, told the Committee the Disability Justice Strategy was ‘</w:t>
      </w:r>
      <w:r w:rsidRPr="0083480B">
        <w:rPr>
          <w:lang w:eastAsia="en-AU"/>
        </w:rPr>
        <w:t>about creating equality for people with disability, with the law</w:t>
      </w:r>
      <w:r>
        <w:rPr>
          <w:lang w:eastAsia="en-AU"/>
        </w:rPr>
        <w:t>’, which entailed ‘</w:t>
      </w:r>
      <w:r w:rsidRPr="0083480B">
        <w:rPr>
          <w:lang w:eastAsia="en-AU"/>
        </w:rPr>
        <w:t>engaging with all of our justice agencies to ensure that they see people with disability and are confident and skilled in providing appropriate supports</w:t>
      </w:r>
      <w:r>
        <w:rPr>
          <w:lang w:eastAsia="en-AU"/>
        </w:rPr>
        <w:t>’</w:t>
      </w:r>
      <w:r w:rsidRPr="0083480B">
        <w:rPr>
          <w:lang w:eastAsia="en-AU"/>
        </w:rPr>
        <w:t>.</w:t>
      </w:r>
      <w:r>
        <w:rPr>
          <w:rStyle w:val="FootnoteReference"/>
          <w:lang w:eastAsia="en-AU"/>
        </w:rPr>
        <w:footnoteReference w:id="95"/>
      </w:r>
    </w:p>
    <w:p w14:paraId="2B6D2A09" w14:textId="6F9D2A8F" w:rsidR="00754452" w:rsidRDefault="00BB5F2A" w:rsidP="005B5309">
      <w:pPr>
        <w:pStyle w:val="BodyText"/>
        <w:rPr>
          <w:lang w:eastAsia="en-AU"/>
        </w:rPr>
      </w:pPr>
      <w:r>
        <w:rPr>
          <w:lang w:eastAsia="en-AU"/>
        </w:rPr>
        <w:t>She told the Committee</w:t>
      </w:r>
      <w:r w:rsidR="004C6F8D">
        <w:rPr>
          <w:lang w:eastAsia="en-AU"/>
        </w:rPr>
        <w:t xml:space="preserve"> that </w:t>
      </w:r>
      <w:r w:rsidR="004C6F8D">
        <w:rPr>
          <w:rFonts w:cs="Arial"/>
          <w:iCs/>
          <w:lang w:eastAsia="en-AU"/>
        </w:rPr>
        <w:t>p</w:t>
      </w:r>
      <w:r w:rsidRPr="00BB5F2A">
        <w:rPr>
          <w:lang w:eastAsia="en-AU"/>
        </w:rPr>
        <w:t xml:space="preserve">eople with disability </w:t>
      </w:r>
      <w:r w:rsidR="004C6F8D" w:rsidRPr="00BB5F2A">
        <w:rPr>
          <w:lang w:eastAsia="en-AU"/>
        </w:rPr>
        <w:t xml:space="preserve">experience significant compounding disadvantage in engagement with law and justice </w:t>
      </w:r>
      <w:r w:rsidR="004C6F8D">
        <w:rPr>
          <w:lang w:eastAsia="en-AU"/>
        </w:rPr>
        <w:t xml:space="preserve">and </w:t>
      </w:r>
      <w:r w:rsidRPr="00BB5F2A">
        <w:rPr>
          <w:lang w:eastAsia="en-AU"/>
        </w:rPr>
        <w:t xml:space="preserve">are over-represented in the prison system, in youth detention, </w:t>
      </w:r>
      <w:r w:rsidR="004C6F8D">
        <w:rPr>
          <w:lang w:eastAsia="en-AU"/>
        </w:rPr>
        <w:t>as</w:t>
      </w:r>
      <w:r w:rsidRPr="00BB5F2A">
        <w:rPr>
          <w:lang w:eastAsia="en-AU"/>
        </w:rPr>
        <w:t xml:space="preserve"> victims of sexual assault</w:t>
      </w:r>
      <w:r w:rsidR="004C6F8D">
        <w:rPr>
          <w:lang w:eastAsia="en-AU"/>
        </w:rPr>
        <w:t xml:space="preserve"> and</w:t>
      </w:r>
      <w:r w:rsidRPr="00BB5F2A">
        <w:rPr>
          <w:lang w:eastAsia="en-AU"/>
        </w:rPr>
        <w:t xml:space="preserve"> violence.</w:t>
      </w:r>
      <w:r w:rsidR="00754452">
        <w:rPr>
          <w:rStyle w:val="FootnoteReference"/>
          <w:lang w:eastAsia="en-AU"/>
        </w:rPr>
        <w:footnoteReference w:id="96"/>
      </w:r>
      <w:r w:rsidRPr="00BB5F2A">
        <w:rPr>
          <w:lang w:eastAsia="en-AU"/>
        </w:rPr>
        <w:t xml:space="preserve"> </w:t>
      </w:r>
    </w:p>
    <w:p w14:paraId="06406C23" w14:textId="274B3F0F" w:rsidR="00EE7934" w:rsidRDefault="0079350F" w:rsidP="005B5309">
      <w:pPr>
        <w:pStyle w:val="BodyText"/>
        <w:keepNext/>
        <w:rPr>
          <w:lang w:eastAsia="en-AU"/>
        </w:rPr>
      </w:pPr>
      <w:r>
        <w:rPr>
          <w:lang w:eastAsia="en-AU"/>
        </w:rPr>
        <w:t>She also</w:t>
      </w:r>
      <w:r w:rsidR="00EE7934">
        <w:rPr>
          <w:lang w:eastAsia="en-AU"/>
        </w:rPr>
        <w:t xml:space="preserve"> told the Committee </w:t>
      </w:r>
      <w:r>
        <w:rPr>
          <w:lang w:eastAsia="en-AU"/>
        </w:rPr>
        <w:t>that</w:t>
      </w:r>
      <w:r w:rsidR="00EE7934">
        <w:rPr>
          <w:lang w:eastAsia="en-AU"/>
        </w:rPr>
        <w:t xml:space="preserve"> data gathering</w:t>
      </w:r>
      <w:r>
        <w:rPr>
          <w:lang w:eastAsia="en-AU"/>
        </w:rPr>
        <w:t xml:space="preserve"> was a</w:t>
      </w:r>
      <w:r w:rsidR="00E54478">
        <w:rPr>
          <w:lang w:eastAsia="en-AU"/>
        </w:rPr>
        <w:t xml:space="preserve"> further </w:t>
      </w:r>
      <w:r>
        <w:rPr>
          <w:lang w:eastAsia="en-AU"/>
        </w:rPr>
        <w:t xml:space="preserve">important </w:t>
      </w:r>
      <w:r w:rsidR="00E54478">
        <w:rPr>
          <w:lang w:eastAsia="en-AU"/>
        </w:rPr>
        <w:t xml:space="preserve">part of the initiative because </w:t>
      </w:r>
      <w:r w:rsidR="000011B4">
        <w:rPr>
          <w:lang w:eastAsia="en-AU"/>
        </w:rPr>
        <w:t xml:space="preserve">there was </w:t>
      </w:r>
      <w:r w:rsidR="00E54478">
        <w:rPr>
          <w:lang w:eastAsia="en-AU"/>
        </w:rPr>
        <w:t xml:space="preserve">a lack of </w:t>
      </w:r>
      <w:r w:rsidR="00EE7934" w:rsidRPr="00EE7934">
        <w:rPr>
          <w:lang w:eastAsia="en-AU"/>
        </w:rPr>
        <w:t xml:space="preserve">data </w:t>
      </w:r>
      <w:r w:rsidR="00E54478">
        <w:rPr>
          <w:lang w:eastAsia="en-AU"/>
        </w:rPr>
        <w:t xml:space="preserve">regarding </w:t>
      </w:r>
      <w:r w:rsidR="00EE7934" w:rsidRPr="00EE7934">
        <w:rPr>
          <w:lang w:eastAsia="en-AU"/>
        </w:rPr>
        <w:t>people with disability in the ACT</w:t>
      </w:r>
      <w:r w:rsidR="004C6F8D">
        <w:rPr>
          <w:lang w:eastAsia="en-AU"/>
        </w:rPr>
        <w:t>.</w:t>
      </w:r>
      <w:r w:rsidR="00EE7934">
        <w:rPr>
          <w:rStyle w:val="FootnoteReference"/>
          <w:lang w:eastAsia="en-AU"/>
        </w:rPr>
        <w:footnoteReference w:id="97"/>
      </w:r>
    </w:p>
    <w:p w14:paraId="40D24C87" w14:textId="656DC7A2" w:rsidR="00BE4EF9" w:rsidRDefault="00BE4EF9" w:rsidP="00BE4EF9">
      <w:pPr>
        <w:pStyle w:val="Heading4"/>
        <w:rPr>
          <w:lang w:eastAsia="en-AU"/>
        </w:rPr>
      </w:pPr>
      <w:r>
        <w:rPr>
          <w:lang w:eastAsia="en-AU"/>
        </w:rPr>
        <w:t>Financ</w:t>
      </w:r>
      <w:r w:rsidR="00C32B8F">
        <w:rPr>
          <w:lang w:eastAsia="en-AU"/>
        </w:rPr>
        <w:t>es</w:t>
      </w:r>
    </w:p>
    <w:p w14:paraId="5ECE9DA0" w14:textId="6E9469E3" w:rsidR="00BE4EF9" w:rsidRDefault="00F97903" w:rsidP="00F97903">
      <w:pPr>
        <w:pStyle w:val="BodyText"/>
        <w:spacing w:after="240"/>
        <w:rPr>
          <w:lang w:eastAsia="en-AU"/>
        </w:rPr>
      </w:pPr>
      <w:r>
        <w:rPr>
          <w:lang w:eastAsia="en-AU"/>
        </w:rPr>
        <w:t>The Budget Review showed figures for the Disability Justice Strategy as follows:</w:t>
      </w:r>
      <w:r w:rsidR="00BC6C91">
        <w:rPr>
          <w:lang w:eastAsia="en-AU"/>
        </w:rPr>
        <w:t xml:space="preserve"> </w:t>
      </w:r>
      <w:r>
        <w:rPr>
          <w:rStyle w:val="FootnoteReference"/>
          <w:lang w:eastAsia="en-AU"/>
        </w:rPr>
        <w:footnoteReference w:id="98"/>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F97903" w:rsidRPr="001119FB" w14:paraId="71676791" w14:textId="77777777" w:rsidTr="00F97903">
        <w:trPr>
          <w:tblHeader/>
          <w:jc w:val="center"/>
        </w:trPr>
        <w:tc>
          <w:tcPr>
            <w:tcW w:w="3652" w:type="dxa"/>
            <w:tcBorders>
              <w:top w:val="single" w:sz="4" w:space="0" w:color="auto"/>
              <w:bottom w:val="single" w:sz="4" w:space="0" w:color="auto"/>
            </w:tcBorders>
          </w:tcPr>
          <w:p w14:paraId="03548328" w14:textId="77777777" w:rsidR="00F97903" w:rsidRPr="001119FB" w:rsidRDefault="00F97903" w:rsidP="00F97903">
            <w:pPr>
              <w:pStyle w:val="EmptyCell"/>
              <w:keepNext/>
              <w:rPr>
                <w:highlight w:val="yellow"/>
              </w:rPr>
            </w:pPr>
          </w:p>
        </w:tc>
        <w:tc>
          <w:tcPr>
            <w:tcW w:w="1179" w:type="dxa"/>
            <w:tcBorders>
              <w:top w:val="single" w:sz="4" w:space="0" w:color="auto"/>
              <w:bottom w:val="single" w:sz="4" w:space="0" w:color="auto"/>
            </w:tcBorders>
          </w:tcPr>
          <w:p w14:paraId="5C384C14" w14:textId="77777777" w:rsidR="00F97903" w:rsidRPr="004E341E" w:rsidRDefault="00F97903" w:rsidP="00F97903">
            <w:pPr>
              <w:pStyle w:val="InitFigR"/>
            </w:pPr>
            <w:r>
              <w:t>2019-20</w:t>
            </w:r>
          </w:p>
          <w:p w14:paraId="76CB7E18" w14:textId="77777777" w:rsidR="00F97903" w:rsidRPr="004E341E" w:rsidRDefault="00F97903" w:rsidP="00F97903">
            <w:pPr>
              <w:pStyle w:val="InitFigR"/>
            </w:pPr>
            <w:r w:rsidRPr="004E341E">
              <w:t>$’000</w:t>
            </w:r>
          </w:p>
        </w:tc>
        <w:tc>
          <w:tcPr>
            <w:tcW w:w="1041" w:type="dxa"/>
            <w:tcBorders>
              <w:top w:val="single" w:sz="4" w:space="0" w:color="auto"/>
              <w:bottom w:val="single" w:sz="4" w:space="0" w:color="auto"/>
            </w:tcBorders>
          </w:tcPr>
          <w:p w14:paraId="77B165F6" w14:textId="77777777" w:rsidR="00F97903" w:rsidRPr="004E341E" w:rsidRDefault="00F97903" w:rsidP="00F97903">
            <w:pPr>
              <w:pStyle w:val="InitFigR"/>
            </w:pPr>
            <w:r>
              <w:t>2020-21</w:t>
            </w:r>
          </w:p>
          <w:p w14:paraId="6BA18952" w14:textId="77777777" w:rsidR="00F97903" w:rsidRPr="004E341E" w:rsidRDefault="00F97903" w:rsidP="00F97903">
            <w:pPr>
              <w:pStyle w:val="InitFigR"/>
            </w:pPr>
            <w:r w:rsidRPr="004E341E">
              <w:t>$’000</w:t>
            </w:r>
          </w:p>
        </w:tc>
        <w:tc>
          <w:tcPr>
            <w:tcW w:w="1029" w:type="dxa"/>
            <w:tcBorders>
              <w:top w:val="single" w:sz="4" w:space="0" w:color="auto"/>
              <w:bottom w:val="single" w:sz="4" w:space="0" w:color="auto"/>
            </w:tcBorders>
          </w:tcPr>
          <w:p w14:paraId="2F1E11D7" w14:textId="77777777" w:rsidR="00F97903" w:rsidRPr="004E341E" w:rsidRDefault="00F97903" w:rsidP="00F97903">
            <w:pPr>
              <w:pStyle w:val="InitFigR"/>
            </w:pPr>
            <w:r>
              <w:t>2021-22</w:t>
            </w:r>
          </w:p>
          <w:p w14:paraId="2F9F331B" w14:textId="77777777" w:rsidR="00F97903" w:rsidRPr="004E341E" w:rsidRDefault="00F97903" w:rsidP="00F97903">
            <w:pPr>
              <w:pStyle w:val="InitFigR"/>
            </w:pPr>
            <w:r w:rsidRPr="004E341E">
              <w:t>$’000</w:t>
            </w:r>
          </w:p>
        </w:tc>
        <w:tc>
          <w:tcPr>
            <w:tcW w:w="1029" w:type="dxa"/>
            <w:tcBorders>
              <w:top w:val="single" w:sz="4" w:space="0" w:color="auto"/>
              <w:bottom w:val="single" w:sz="4" w:space="0" w:color="auto"/>
            </w:tcBorders>
          </w:tcPr>
          <w:p w14:paraId="09787006" w14:textId="77777777" w:rsidR="00F97903" w:rsidRPr="004E341E" w:rsidRDefault="00F97903" w:rsidP="00F97903">
            <w:pPr>
              <w:pStyle w:val="InitFigR"/>
            </w:pPr>
            <w:r>
              <w:t>2022-23</w:t>
            </w:r>
          </w:p>
          <w:p w14:paraId="6C6E4828" w14:textId="77777777" w:rsidR="00F97903" w:rsidRPr="004E341E" w:rsidRDefault="00F97903" w:rsidP="00F97903">
            <w:pPr>
              <w:pStyle w:val="InitFigR"/>
            </w:pPr>
            <w:r w:rsidRPr="004E341E">
              <w:t>$’000</w:t>
            </w:r>
          </w:p>
        </w:tc>
        <w:tc>
          <w:tcPr>
            <w:tcW w:w="1029" w:type="dxa"/>
            <w:tcBorders>
              <w:top w:val="single" w:sz="4" w:space="0" w:color="auto"/>
              <w:bottom w:val="single" w:sz="4" w:space="0" w:color="auto"/>
            </w:tcBorders>
          </w:tcPr>
          <w:p w14:paraId="5DD3064A" w14:textId="77777777" w:rsidR="00F97903" w:rsidRPr="004E341E" w:rsidRDefault="00F97903" w:rsidP="00F97903">
            <w:pPr>
              <w:pStyle w:val="InitFigRBold"/>
            </w:pPr>
            <w:r w:rsidRPr="004E341E">
              <w:t>Total</w:t>
            </w:r>
          </w:p>
          <w:p w14:paraId="03A5241F" w14:textId="77777777" w:rsidR="00F97903" w:rsidRPr="004E341E" w:rsidRDefault="00F97903" w:rsidP="00F97903">
            <w:pPr>
              <w:pStyle w:val="InitFigBR"/>
              <w:framePr w:wrap="around"/>
            </w:pPr>
            <w:r w:rsidRPr="004E341E">
              <w:t>$’000</w:t>
            </w:r>
          </w:p>
        </w:tc>
      </w:tr>
      <w:tr w:rsidR="00F97903" w:rsidRPr="001119FB" w14:paraId="30ED7D04" w14:textId="77777777" w:rsidTr="00F97903">
        <w:trPr>
          <w:cantSplit/>
          <w:jc w:val="center"/>
        </w:trPr>
        <w:tc>
          <w:tcPr>
            <w:tcW w:w="3652" w:type="dxa"/>
            <w:tcBorders>
              <w:top w:val="single" w:sz="4" w:space="0" w:color="auto"/>
            </w:tcBorders>
          </w:tcPr>
          <w:p w14:paraId="26FD0942" w14:textId="77777777" w:rsidR="00F97903" w:rsidRPr="00882BE2" w:rsidRDefault="00F97903" w:rsidP="00F97903">
            <w:pPr>
              <w:pStyle w:val="InitTextL"/>
              <w:ind w:left="176" w:hanging="176"/>
            </w:pPr>
            <w:r>
              <w:t xml:space="preserve">Expenses </w:t>
            </w:r>
            <w:r w:rsidRPr="00915199">
              <w:t>–</w:t>
            </w:r>
            <w:r>
              <w:t xml:space="preserve"> Community Services Directorate</w:t>
            </w:r>
          </w:p>
        </w:tc>
        <w:tc>
          <w:tcPr>
            <w:tcW w:w="1179" w:type="dxa"/>
            <w:tcBorders>
              <w:top w:val="single" w:sz="4" w:space="0" w:color="auto"/>
            </w:tcBorders>
          </w:tcPr>
          <w:p w14:paraId="5458EBE3" w14:textId="77777777" w:rsidR="00F97903" w:rsidRPr="00424DA4" w:rsidRDefault="00F97903" w:rsidP="00F97903">
            <w:pPr>
              <w:pStyle w:val="InitFigR"/>
            </w:pPr>
            <w:r>
              <w:t>308</w:t>
            </w:r>
          </w:p>
        </w:tc>
        <w:tc>
          <w:tcPr>
            <w:tcW w:w="1041" w:type="dxa"/>
            <w:tcBorders>
              <w:top w:val="single" w:sz="4" w:space="0" w:color="auto"/>
            </w:tcBorders>
          </w:tcPr>
          <w:p w14:paraId="725E452B" w14:textId="77777777" w:rsidR="00F97903" w:rsidRPr="00424DA4" w:rsidRDefault="00F97903" w:rsidP="00F97903">
            <w:pPr>
              <w:pStyle w:val="InitFigR"/>
            </w:pPr>
            <w:r>
              <w:t>397</w:t>
            </w:r>
          </w:p>
        </w:tc>
        <w:tc>
          <w:tcPr>
            <w:tcW w:w="1029" w:type="dxa"/>
            <w:tcBorders>
              <w:top w:val="single" w:sz="4" w:space="0" w:color="auto"/>
            </w:tcBorders>
          </w:tcPr>
          <w:p w14:paraId="25907D6E" w14:textId="77777777" w:rsidR="00F97903" w:rsidRPr="00424DA4" w:rsidRDefault="00F97903" w:rsidP="00F97903">
            <w:pPr>
              <w:pStyle w:val="InitFigR"/>
            </w:pPr>
            <w:r>
              <w:t>529</w:t>
            </w:r>
          </w:p>
        </w:tc>
        <w:tc>
          <w:tcPr>
            <w:tcW w:w="1029" w:type="dxa"/>
            <w:tcBorders>
              <w:top w:val="single" w:sz="4" w:space="0" w:color="auto"/>
            </w:tcBorders>
          </w:tcPr>
          <w:p w14:paraId="3328B3B6" w14:textId="77777777" w:rsidR="00F97903" w:rsidRPr="00424DA4" w:rsidRDefault="00F97903" w:rsidP="00F97903">
            <w:pPr>
              <w:pStyle w:val="InitFigR"/>
            </w:pPr>
            <w:r>
              <w:t>558</w:t>
            </w:r>
          </w:p>
        </w:tc>
        <w:tc>
          <w:tcPr>
            <w:tcW w:w="1029" w:type="dxa"/>
            <w:tcBorders>
              <w:top w:val="single" w:sz="4" w:space="0" w:color="auto"/>
            </w:tcBorders>
          </w:tcPr>
          <w:p w14:paraId="3B832349" w14:textId="77777777" w:rsidR="00F97903" w:rsidRPr="00424DA4" w:rsidRDefault="00F97903" w:rsidP="00F97903">
            <w:pPr>
              <w:pStyle w:val="InitFigBR"/>
              <w:framePr w:wrap="around"/>
            </w:pPr>
            <w:r>
              <w:t>1,792</w:t>
            </w:r>
          </w:p>
        </w:tc>
      </w:tr>
      <w:tr w:rsidR="00F97903" w:rsidRPr="001119FB" w14:paraId="1762A0E5" w14:textId="77777777" w:rsidTr="00F97903">
        <w:trPr>
          <w:cantSplit/>
          <w:jc w:val="center"/>
        </w:trPr>
        <w:tc>
          <w:tcPr>
            <w:tcW w:w="3652" w:type="dxa"/>
          </w:tcPr>
          <w:p w14:paraId="21E1BF99" w14:textId="77777777" w:rsidR="00F97903" w:rsidRDefault="00F97903" w:rsidP="00F97903">
            <w:pPr>
              <w:pStyle w:val="InitTextL"/>
              <w:ind w:left="176" w:hanging="176"/>
            </w:pPr>
            <w:r>
              <w:t>Expenses – Legal Aid Commission</w:t>
            </w:r>
          </w:p>
        </w:tc>
        <w:tc>
          <w:tcPr>
            <w:tcW w:w="1179" w:type="dxa"/>
          </w:tcPr>
          <w:p w14:paraId="6C800C73" w14:textId="77777777" w:rsidR="00F97903" w:rsidRDefault="00F97903" w:rsidP="00F97903">
            <w:pPr>
              <w:pStyle w:val="InitFigR"/>
            </w:pPr>
            <w:r>
              <w:t>27</w:t>
            </w:r>
          </w:p>
        </w:tc>
        <w:tc>
          <w:tcPr>
            <w:tcW w:w="1041" w:type="dxa"/>
          </w:tcPr>
          <w:p w14:paraId="076A76A4" w14:textId="77777777" w:rsidR="00F97903" w:rsidRDefault="00F97903" w:rsidP="00F97903">
            <w:pPr>
              <w:pStyle w:val="InitFigR"/>
            </w:pPr>
            <w:r>
              <w:t>118</w:t>
            </w:r>
          </w:p>
        </w:tc>
        <w:tc>
          <w:tcPr>
            <w:tcW w:w="1029" w:type="dxa"/>
          </w:tcPr>
          <w:p w14:paraId="1A56238F" w14:textId="77777777" w:rsidR="00F97903" w:rsidRDefault="00F97903" w:rsidP="00F97903">
            <w:pPr>
              <w:pStyle w:val="InitFigR"/>
            </w:pPr>
            <w:r>
              <w:t>121</w:t>
            </w:r>
          </w:p>
        </w:tc>
        <w:tc>
          <w:tcPr>
            <w:tcW w:w="1029" w:type="dxa"/>
          </w:tcPr>
          <w:p w14:paraId="759EDE57" w14:textId="77777777" w:rsidR="00F97903" w:rsidRDefault="00F97903" w:rsidP="00F97903">
            <w:pPr>
              <w:pStyle w:val="InitFigR"/>
            </w:pPr>
            <w:r>
              <w:t>122</w:t>
            </w:r>
          </w:p>
        </w:tc>
        <w:tc>
          <w:tcPr>
            <w:tcW w:w="1029" w:type="dxa"/>
          </w:tcPr>
          <w:p w14:paraId="6AC4B50D" w14:textId="77777777" w:rsidR="00F97903" w:rsidRDefault="00F97903" w:rsidP="00F97903">
            <w:pPr>
              <w:pStyle w:val="InitFigBR"/>
              <w:framePr w:wrap="around"/>
            </w:pPr>
            <w:r>
              <w:t>418</w:t>
            </w:r>
          </w:p>
        </w:tc>
      </w:tr>
      <w:tr w:rsidR="00F97903" w:rsidRPr="001119FB" w14:paraId="04231452" w14:textId="77777777" w:rsidTr="00F97903">
        <w:trPr>
          <w:cantSplit/>
          <w:jc w:val="center"/>
        </w:trPr>
        <w:tc>
          <w:tcPr>
            <w:tcW w:w="3652" w:type="dxa"/>
            <w:tcBorders>
              <w:bottom w:val="single" w:sz="4" w:space="0" w:color="auto"/>
            </w:tcBorders>
          </w:tcPr>
          <w:p w14:paraId="3DC33DB2" w14:textId="77777777" w:rsidR="00F97903" w:rsidRPr="00915199" w:rsidRDefault="00F97903" w:rsidP="00F97903">
            <w:pPr>
              <w:pStyle w:val="InitTextL"/>
              <w:ind w:left="176" w:hanging="176"/>
            </w:pPr>
            <w:r w:rsidRPr="00915199">
              <w:t>Expenses</w:t>
            </w:r>
            <w:r>
              <w:t xml:space="preserve"> </w:t>
            </w:r>
            <w:r w:rsidRPr="00915199">
              <w:t>–</w:t>
            </w:r>
            <w:r>
              <w:t xml:space="preserve"> Justice and Community Safety Directorate </w:t>
            </w:r>
          </w:p>
        </w:tc>
        <w:tc>
          <w:tcPr>
            <w:tcW w:w="1179" w:type="dxa"/>
            <w:tcBorders>
              <w:bottom w:val="single" w:sz="4" w:space="0" w:color="auto"/>
            </w:tcBorders>
          </w:tcPr>
          <w:p w14:paraId="06229A9A" w14:textId="77777777" w:rsidR="00F97903" w:rsidRPr="00424DA4" w:rsidRDefault="00F97903" w:rsidP="00F97903">
            <w:pPr>
              <w:pStyle w:val="InitFigR"/>
            </w:pPr>
            <w:r>
              <w:t>335</w:t>
            </w:r>
          </w:p>
        </w:tc>
        <w:tc>
          <w:tcPr>
            <w:tcW w:w="1041" w:type="dxa"/>
            <w:tcBorders>
              <w:bottom w:val="single" w:sz="4" w:space="0" w:color="auto"/>
            </w:tcBorders>
          </w:tcPr>
          <w:p w14:paraId="7891BD9D" w14:textId="77777777" w:rsidR="00F97903" w:rsidRPr="00424DA4" w:rsidRDefault="00F97903" w:rsidP="00F97903">
            <w:pPr>
              <w:pStyle w:val="InitFigR"/>
            </w:pPr>
            <w:r>
              <w:t>599</w:t>
            </w:r>
          </w:p>
        </w:tc>
        <w:tc>
          <w:tcPr>
            <w:tcW w:w="1029" w:type="dxa"/>
            <w:tcBorders>
              <w:bottom w:val="single" w:sz="4" w:space="0" w:color="auto"/>
            </w:tcBorders>
          </w:tcPr>
          <w:p w14:paraId="0A242EAB" w14:textId="77777777" w:rsidR="00F97903" w:rsidRPr="00424DA4" w:rsidRDefault="00F97903" w:rsidP="00F97903">
            <w:pPr>
              <w:pStyle w:val="InitFigR"/>
            </w:pPr>
            <w:r>
              <w:t>747</w:t>
            </w:r>
          </w:p>
        </w:tc>
        <w:tc>
          <w:tcPr>
            <w:tcW w:w="1029" w:type="dxa"/>
            <w:tcBorders>
              <w:bottom w:val="single" w:sz="4" w:space="0" w:color="auto"/>
            </w:tcBorders>
          </w:tcPr>
          <w:p w14:paraId="291F08B3" w14:textId="77777777" w:rsidR="00F97903" w:rsidRPr="00424DA4" w:rsidRDefault="00F97903" w:rsidP="00F97903">
            <w:pPr>
              <w:pStyle w:val="InitFigR"/>
            </w:pPr>
            <w:r>
              <w:t>1,027</w:t>
            </w:r>
          </w:p>
        </w:tc>
        <w:tc>
          <w:tcPr>
            <w:tcW w:w="1029" w:type="dxa"/>
            <w:tcBorders>
              <w:bottom w:val="single" w:sz="4" w:space="0" w:color="auto"/>
            </w:tcBorders>
          </w:tcPr>
          <w:p w14:paraId="269D85CF" w14:textId="77777777" w:rsidR="00F97903" w:rsidRPr="00424DA4" w:rsidRDefault="00F97903" w:rsidP="00F97903">
            <w:pPr>
              <w:pStyle w:val="InitFigBR"/>
              <w:framePr w:wrap="around"/>
            </w:pPr>
            <w:r>
              <w:t>2,678</w:t>
            </w:r>
          </w:p>
        </w:tc>
      </w:tr>
      <w:tr w:rsidR="00F97903" w:rsidRPr="001119FB" w14:paraId="2EFE46AE" w14:textId="77777777" w:rsidTr="00F97903">
        <w:trPr>
          <w:cantSplit/>
          <w:jc w:val="center"/>
        </w:trPr>
        <w:tc>
          <w:tcPr>
            <w:tcW w:w="3652" w:type="dxa"/>
            <w:tcBorders>
              <w:top w:val="single" w:sz="4" w:space="0" w:color="auto"/>
              <w:bottom w:val="single" w:sz="4" w:space="0" w:color="auto"/>
            </w:tcBorders>
          </w:tcPr>
          <w:p w14:paraId="50CF3128" w14:textId="77777777" w:rsidR="00F97903" w:rsidRPr="00FF761A" w:rsidRDefault="00F97903" w:rsidP="00F97903">
            <w:pPr>
              <w:pStyle w:val="InitFigLBold"/>
            </w:pPr>
            <w:r>
              <w:t>Total</w:t>
            </w:r>
            <w:r w:rsidRPr="00FF761A">
              <w:t xml:space="preserve"> </w:t>
            </w:r>
            <w:r>
              <w:t>Expenses</w:t>
            </w:r>
          </w:p>
        </w:tc>
        <w:tc>
          <w:tcPr>
            <w:tcW w:w="1179" w:type="dxa"/>
            <w:tcBorders>
              <w:top w:val="single" w:sz="4" w:space="0" w:color="auto"/>
              <w:bottom w:val="single" w:sz="4" w:space="0" w:color="auto"/>
            </w:tcBorders>
          </w:tcPr>
          <w:p w14:paraId="379D9B2E" w14:textId="77777777" w:rsidR="00F97903" w:rsidRPr="00424DA4" w:rsidRDefault="00F97903" w:rsidP="00F97903">
            <w:pPr>
              <w:pStyle w:val="InitFigRBold"/>
            </w:pPr>
            <w:r>
              <w:t>670</w:t>
            </w:r>
          </w:p>
        </w:tc>
        <w:tc>
          <w:tcPr>
            <w:tcW w:w="1041" w:type="dxa"/>
            <w:tcBorders>
              <w:top w:val="single" w:sz="4" w:space="0" w:color="auto"/>
              <w:bottom w:val="single" w:sz="4" w:space="0" w:color="auto"/>
            </w:tcBorders>
          </w:tcPr>
          <w:p w14:paraId="345710C6" w14:textId="77777777" w:rsidR="00F97903" w:rsidRPr="00424DA4" w:rsidRDefault="00F97903" w:rsidP="00F97903">
            <w:pPr>
              <w:pStyle w:val="InitFigRBold"/>
            </w:pPr>
            <w:r>
              <w:t>1,114</w:t>
            </w:r>
          </w:p>
        </w:tc>
        <w:tc>
          <w:tcPr>
            <w:tcW w:w="1029" w:type="dxa"/>
            <w:tcBorders>
              <w:top w:val="single" w:sz="4" w:space="0" w:color="auto"/>
              <w:bottom w:val="single" w:sz="4" w:space="0" w:color="auto"/>
            </w:tcBorders>
          </w:tcPr>
          <w:p w14:paraId="0B2B4656" w14:textId="77777777" w:rsidR="00F97903" w:rsidRPr="00424DA4" w:rsidRDefault="00F97903" w:rsidP="00F97903">
            <w:pPr>
              <w:pStyle w:val="InitFigRBold"/>
            </w:pPr>
            <w:r>
              <w:t>1,397</w:t>
            </w:r>
          </w:p>
        </w:tc>
        <w:tc>
          <w:tcPr>
            <w:tcW w:w="1029" w:type="dxa"/>
            <w:tcBorders>
              <w:top w:val="single" w:sz="4" w:space="0" w:color="auto"/>
              <w:bottom w:val="single" w:sz="4" w:space="0" w:color="auto"/>
            </w:tcBorders>
          </w:tcPr>
          <w:p w14:paraId="163612E2" w14:textId="77777777" w:rsidR="00F97903" w:rsidRPr="00424DA4" w:rsidRDefault="00F97903" w:rsidP="00F97903">
            <w:pPr>
              <w:pStyle w:val="InitFigRBold"/>
            </w:pPr>
            <w:r>
              <w:t>1,707</w:t>
            </w:r>
          </w:p>
        </w:tc>
        <w:tc>
          <w:tcPr>
            <w:tcW w:w="1029" w:type="dxa"/>
            <w:tcBorders>
              <w:top w:val="single" w:sz="4" w:space="0" w:color="auto"/>
              <w:bottom w:val="single" w:sz="4" w:space="0" w:color="auto"/>
            </w:tcBorders>
          </w:tcPr>
          <w:p w14:paraId="337F2013" w14:textId="77777777" w:rsidR="00F97903" w:rsidRPr="00424DA4" w:rsidRDefault="00F97903" w:rsidP="00F97903">
            <w:pPr>
              <w:pStyle w:val="InitFigRBold"/>
            </w:pPr>
            <w:r>
              <w:t>4,888</w:t>
            </w:r>
          </w:p>
        </w:tc>
      </w:tr>
    </w:tbl>
    <w:p w14:paraId="50BA30D6" w14:textId="5A7511B0" w:rsidR="00F97903" w:rsidRDefault="00C32B8F" w:rsidP="00C32B8F">
      <w:pPr>
        <w:pStyle w:val="BodyText"/>
        <w:spacing w:before="480"/>
        <w:rPr>
          <w:lang w:eastAsia="en-AU"/>
        </w:rPr>
      </w:pPr>
      <w:r>
        <w:rPr>
          <w:lang w:eastAsia="en-AU"/>
        </w:rPr>
        <w:t xml:space="preserve">In hearings, the </w:t>
      </w:r>
      <w:r w:rsidR="008D0BF1">
        <w:rPr>
          <w:lang w:eastAsia="en-AU"/>
        </w:rPr>
        <w:t xml:space="preserve">Committee asked the Minister how the $670,000 allocated </w:t>
      </w:r>
      <w:r>
        <w:rPr>
          <w:lang w:eastAsia="en-AU"/>
        </w:rPr>
        <w:t xml:space="preserve">for this item </w:t>
      </w:r>
      <w:r w:rsidR="008D0BF1">
        <w:rPr>
          <w:lang w:eastAsia="en-AU"/>
        </w:rPr>
        <w:t xml:space="preserve">for the current financial year would be expended. The Minister told the Committee </w:t>
      </w:r>
      <w:r w:rsidR="00563CC3">
        <w:rPr>
          <w:lang w:eastAsia="en-AU"/>
        </w:rPr>
        <w:t xml:space="preserve">that </w:t>
      </w:r>
      <w:r w:rsidR="0079350F">
        <w:rPr>
          <w:lang w:eastAsia="en-AU"/>
        </w:rPr>
        <w:t>much of the funding would go to</w:t>
      </w:r>
      <w:r w:rsidR="00563CC3">
        <w:rPr>
          <w:lang w:eastAsia="en-AU"/>
        </w:rPr>
        <w:t xml:space="preserve"> ‘</w:t>
      </w:r>
      <w:r w:rsidR="00563CC3" w:rsidRPr="00563CC3">
        <w:rPr>
          <w:lang w:eastAsia="en-AU"/>
        </w:rPr>
        <w:t xml:space="preserve">four positions put in place to work within our partner agencies to </w:t>
      </w:r>
      <w:r w:rsidR="00E54478">
        <w:rPr>
          <w:lang w:eastAsia="en-AU"/>
        </w:rPr>
        <w:t xml:space="preserve">… </w:t>
      </w:r>
      <w:r w:rsidR="00563CC3" w:rsidRPr="00563CC3">
        <w:rPr>
          <w:lang w:eastAsia="en-AU"/>
        </w:rPr>
        <w:t xml:space="preserve">drive that cultural change so that it </w:t>
      </w:r>
      <w:r w:rsidR="00E54478">
        <w:rPr>
          <w:lang w:eastAsia="en-AU"/>
        </w:rPr>
        <w:t xml:space="preserve">[was] </w:t>
      </w:r>
      <w:r w:rsidR="00563CC3" w:rsidRPr="00563CC3">
        <w:rPr>
          <w:lang w:eastAsia="en-AU"/>
        </w:rPr>
        <w:t>embedded within those organisations</w:t>
      </w:r>
      <w:r w:rsidR="00563CC3">
        <w:rPr>
          <w:lang w:eastAsia="en-AU"/>
        </w:rPr>
        <w:t>’</w:t>
      </w:r>
      <w:r w:rsidR="00563CC3" w:rsidRPr="00563CC3">
        <w:rPr>
          <w:lang w:eastAsia="en-AU"/>
        </w:rPr>
        <w:t>.</w:t>
      </w:r>
      <w:r w:rsidR="00563CC3">
        <w:rPr>
          <w:rStyle w:val="FootnoteReference"/>
          <w:lang w:eastAsia="en-AU"/>
        </w:rPr>
        <w:footnoteReference w:id="99"/>
      </w:r>
    </w:p>
    <w:p w14:paraId="352FB987" w14:textId="13E06BA1" w:rsidR="00C72912" w:rsidRPr="00191FA2" w:rsidRDefault="00C72912" w:rsidP="005B5309">
      <w:pPr>
        <w:pStyle w:val="BodyText"/>
        <w:spacing w:before="120"/>
        <w:rPr>
          <w:lang w:eastAsia="en-AU"/>
        </w:rPr>
      </w:pPr>
      <w:r>
        <w:rPr>
          <w:lang w:eastAsia="en-AU"/>
        </w:rPr>
        <w:t>The Committee asked about expenditure for this item in the out</w:t>
      </w:r>
      <w:r w:rsidR="0070001D">
        <w:rPr>
          <w:lang w:eastAsia="en-AU"/>
        </w:rPr>
        <w:t>-</w:t>
      </w:r>
      <w:r>
        <w:rPr>
          <w:lang w:eastAsia="en-AU"/>
        </w:rPr>
        <w:t>years</w:t>
      </w:r>
      <w:r w:rsidR="004C6F8D">
        <w:rPr>
          <w:lang w:eastAsia="en-AU"/>
        </w:rPr>
        <w:t xml:space="preserve"> i</w:t>
      </w:r>
      <w:r w:rsidR="0070001D">
        <w:rPr>
          <w:lang w:eastAsia="en-AU"/>
        </w:rPr>
        <w:t>ndicated in the table above</w:t>
      </w:r>
      <w:r>
        <w:rPr>
          <w:lang w:eastAsia="en-AU"/>
        </w:rPr>
        <w:t>. The Senior Director told the Committee</w:t>
      </w:r>
      <w:r w:rsidR="004C6F8D">
        <w:rPr>
          <w:lang w:eastAsia="en-AU"/>
        </w:rPr>
        <w:t xml:space="preserve"> that th</w:t>
      </w:r>
      <w:r w:rsidR="00E54478">
        <w:rPr>
          <w:lang w:eastAsia="en-AU"/>
        </w:rPr>
        <w:t xml:space="preserve">is </w:t>
      </w:r>
      <w:r w:rsidR="004C6F8D">
        <w:rPr>
          <w:lang w:eastAsia="en-AU"/>
        </w:rPr>
        <w:t xml:space="preserve">work </w:t>
      </w:r>
      <w:r w:rsidR="00E54478">
        <w:rPr>
          <w:lang w:eastAsia="en-AU"/>
        </w:rPr>
        <w:t xml:space="preserve">would </w:t>
      </w:r>
      <w:r w:rsidR="004C6F8D">
        <w:rPr>
          <w:lang w:eastAsia="en-AU"/>
        </w:rPr>
        <w:t>be</w:t>
      </w:r>
      <w:r w:rsidRPr="00C72912">
        <w:rPr>
          <w:lang w:eastAsia="en-AU"/>
        </w:rPr>
        <w:t xml:space="preserve"> </w:t>
      </w:r>
      <w:r w:rsidR="00E54478">
        <w:rPr>
          <w:lang w:eastAsia="en-AU"/>
        </w:rPr>
        <w:t xml:space="preserve">an </w:t>
      </w:r>
      <w:r w:rsidRPr="00C72912">
        <w:rPr>
          <w:lang w:eastAsia="en-AU"/>
        </w:rPr>
        <w:t>ongoing part of the four-year action plan</w:t>
      </w:r>
      <w:r w:rsidR="00E54478">
        <w:rPr>
          <w:lang w:eastAsia="en-AU"/>
        </w:rPr>
        <w:t>. The</w:t>
      </w:r>
      <w:r w:rsidR="00E54478" w:rsidRPr="00C72912">
        <w:rPr>
          <w:lang w:eastAsia="en-AU"/>
        </w:rPr>
        <w:t xml:space="preserve"> </w:t>
      </w:r>
      <w:r w:rsidRPr="00C72912">
        <w:rPr>
          <w:lang w:eastAsia="en-AU"/>
        </w:rPr>
        <w:t xml:space="preserve">bulk of the funding </w:t>
      </w:r>
      <w:r w:rsidR="00E54478">
        <w:rPr>
          <w:lang w:eastAsia="en-AU"/>
        </w:rPr>
        <w:t xml:space="preserve">would go toward </w:t>
      </w:r>
      <w:r w:rsidRPr="00C72912">
        <w:rPr>
          <w:lang w:eastAsia="en-AU"/>
        </w:rPr>
        <w:t>creat</w:t>
      </w:r>
      <w:r w:rsidR="00E54478">
        <w:rPr>
          <w:lang w:eastAsia="en-AU"/>
        </w:rPr>
        <w:t>ing</w:t>
      </w:r>
      <w:r w:rsidRPr="00C72912">
        <w:rPr>
          <w:lang w:eastAsia="en-AU"/>
        </w:rPr>
        <w:t xml:space="preserve"> a community of practice</w:t>
      </w:r>
      <w:r w:rsidR="00E54478">
        <w:rPr>
          <w:lang w:eastAsia="en-AU"/>
        </w:rPr>
        <w:t>, but an</w:t>
      </w:r>
      <w:r w:rsidR="00E54478" w:rsidRPr="00C72912">
        <w:rPr>
          <w:lang w:eastAsia="en-AU"/>
        </w:rPr>
        <w:t xml:space="preserve"> </w:t>
      </w:r>
      <w:r w:rsidRPr="00C72912">
        <w:rPr>
          <w:lang w:eastAsia="en-AU"/>
        </w:rPr>
        <w:t xml:space="preserve">additional </w:t>
      </w:r>
      <w:r w:rsidR="004C6F8D">
        <w:rPr>
          <w:lang w:eastAsia="en-AU"/>
        </w:rPr>
        <w:t xml:space="preserve">four staff </w:t>
      </w:r>
      <w:r w:rsidR="00E54478">
        <w:rPr>
          <w:lang w:eastAsia="en-AU"/>
        </w:rPr>
        <w:t xml:space="preserve">would be brought </w:t>
      </w:r>
      <w:r w:rsidR="004C6F8D">
        <w:rPr>
          <w:lang w:eastAsia="en-AU"/>
        </w:rPr>
        <w:t>on</w:t>
      </w:r>
      <w:r w:rsidR="00E54478">
        <w:rPr>
          <w:lang w:eastAsia="en-AU"/>
        </w:rPr>
        <w:t xml:space="preserve"> in stages</w:t>
      </w:r>
      <w:r w:rsidRPr="00C72912">
        <w:rPr>
          <w:lang w:eastAsia="en-AU"/>
        </w:rPr>
        <w:t>.</w:t>
      </w:r>
      <w:r>
        <w:rPr>
          <w:rStyle w:val="FootnoteReference"/>
          <w:lang w:eastAsia="en-AU"/>
        </w:rPr>
        <w:footnoteReference w:id="100"/>
      </w:r>
    </w:p>
    <w:p w14:paraId="3F82C50A" w14:textId="3789E74F" w:rsidR="00510EF1" w:rsidRDefault="00510EF1" w:rsidP="00510EF1">
      <w:pPr>
        <w:pStyle w:val="Heading3"/>
        <w:rPr>
          <w:lang w:eastAsia="en-AU"/>
        </w:rPr>
      </w:pPr>
      <w:bookmarkStart w:id="60" w:name="_Toc36189411"/>
      <w:r>
        <w:rPr>
          <w:lang w:eastAsia="en-AU"/>
        </w:rPr>
        <w:t>‘</w:t>
      </w:r>
      <w:r w:rsidR="005A283F" w:rsidRPr="005A283F">
        <w:rPr>
          <w:lang w:eastAsia="en-AU"/>
        </w:rPr>
        <w:t>Improving and expanding online services</w:t>
      </w:r>
      <w:r>
        <w:rPr>
          <w:lang w:eastAsia="en-AU"/>
        </w:rPr>
        <w:t>’</w:t>
      </w:r>
      <w:r w:rsidR="00E55430">
        <w:rPr>
          <w:lang w:eastAsia="en-AU"/>
        </w:rPr>
        <w:t xml:space="preserve"> (CSD)</w:t>
      </w:r>
      <w:bookmarkEnd w:id="60"/>
    </w:p>
    <w:p w14:paraId="4FD16BBD" w14:textId="77777777" w:rsidR="00510EF1" w:rsidRDefault="00510EF1" w:rsidP="00510EF1">
      <w:pPr>
        <w:pStyle w:val="Heading4"/>
        <w:rPr>
          <w:lang w:eastAsia="en-AU"/>
        </w:rPr>
      </w:pPr>
      <w:r>
        <w:rPr>
          <w:lang w:eastAsia="en-AU"/>
        </w:rPr>
        <w:t>Program</w:t>
      </w:r>
    </w:p>
    <w:p w14:paraId="2A410944" w14:textId="77777777" w:rsidR="00365C70" w:rsidRDefault="00365C70" w:rsidP="00365C70">
      <w:pPr>
        <w:pStyle w:val="BodyText"/>
        <w:keepNext/>
        <w:rPr>
          <w:lang w:eastAsia="en-AU"/>
        </w:rPr>
      </w:pPr>
      <w:r>
        <w:rPr>
          <w:lang w:eastAsia="en-AU"/>
        </w:rPr>
        <w:t>Regarding ‘</w:t>
      </w:r>
      <w:r w:rsidRPr="00D21F60">
        <w:rPr>
          <w:lang w:eastAsia="en-AU"/>
        </w:rPr>
        <w:t>Improving and expanding online services</w:t>
      </w:r>
      <w:r>
        <w:rPr>
          <w:lang w:eastAsia="en-AU"/>
        </w:rPr>
        <w:t>’ the Budget Review stated:</w:t>
      </w:r>
    </w:p>
    <w:p w14:paraId="1C0D334C" w14:textId="77777777" w:rsidR="00365C70" w:rsidRDefault="00365C70" w:rsidP="00365C70">
      <w:pPr>
        <w:pStyle w:val="Quote"/>
        <w:rPr>
          <w:lang w:eastAsia="en-AU"/>
        </w:rPr>
      </w:pPr>
      <w:r w:rsidRPr="00D21F60">
        <w:rPr>
          <w:lang w:eastAsia="en-AU"/>
        </w:rPr>
        <w:t>The Government will provide a new cloud-based digital platform to deliver more efficient customer services. The Government is committed to upgrading ICT systems that support improved services for residents of the ACT and the seamless access to services.</w:t>
      </w:r>
      <w:r>
        <w:rPr>
          <w:rStyle w:val="FootnoteReference"/>
          <w:lang w:eastAsia="en-AU"/>
        </w:rPr>
        <w:footnoteReference w:id="101"/>
      </w:r>
    </w:p>
    <w:p w14:paraId="6ED822A9" w14:textId="66B2AD10" w:rsidR="0006522E" w:rsidRDefault="0006522E" w:rsidP="00510EF1">
      <w:pPr>
        <w:pStyle w:val="BodyText"/>
        <w:rPr>
          <w:lang w:eastAsia="en-AU"/>
        </w:rPr>
      </w:pPr>
      <w:r>
        <w:rPr>
          <w:lang w:eastAsia="en-AU"/>
        </w:rPr>
        <w:t>This initiative has significant components within CSD and TCCS.</w:t>
      </w:r>
      <w:r w:rsidR="007515B6">
        <w:rPr>
          <w:lang w:eastAsia="en-AU"/>
        </w:rPr>
        <w:t xml:space="preserve"> The TCCS component is considered further below in this report.</w:t>
      </w:r>
    </w:p>
    <w:p w14:paraId="29F1B543" w14:textId="4829362E" w:rsidR="001D5B9A" w:rsidRDefault="007515B6" w:rsidP="001D5B9A">
      <w:pPr>
        <w:pStyle w:val="BodyText"/>
        <w:rPr>
          <w:lang w:eastAsia="en-AU"/>
        </w:rPr>
      </w:pPr>
      <w:r>
        <w:rPr>
          <w:lang w:eastAsia="en-AU"/>
        </w:rPr>
        <w:t xml:space="preserve">In hearings, </w:t>
      </w:r>
      <w:r w:rsidR="00365C70">
        <w:rPr>
          <w:lang w:eastAsia="en-AU"/>
        </w:rPr>
        <w:t xml:space="preserve">the </w:t>
      </w:r>
      <w:r w:rsidR="00D67401">
        <w:rPr>
          <w:lang w:eastAsia="en-AU"/>
        </w:rPr>
        <w:t xml:space="preserve">Committee </w:t>
      </w:r>
      <w:r w:rsidR="00FD016A">
        <w:rPr>
          <w:lang w:eastAsia="en-AU"/>
        </w:rPr>
        <w:t xml:space="preserve">asked on what </w:t>
      </w:r>
      <w:r w:rsidR="00D67401">
        <w:rPr>
          <w:lang w:eastAsia="en-AU"/>
        </w:rPr>
        <w:t>the CSD component of this initiative</w:t>
      </w:r>
      <w:r w:rsidR="00FD016A">
        <w:rPr>
          <w:lang w:eastAsia="en-AU"/>
        </w:rPr>
        <w:t>—</w:t>
      </w:r>
      <w:r w:rsidR="00D67401">
        <w:rPr>
          <w:lang w:eastAsia="en-AU"/>
        </w:rPr>
        <w:t>$2.155 million</w:t>
      </w:r>
      <w:r w:rsidR="00FD016A">
        <w:rPr>
          <w:lang w:eastAsia="en-AU"/>
        </w:rPr>
        <w:t>—</w:t>
      </w:r>
      <w:r w:rsidR="00D67401">
        <w:rPr>
          <w:lang w:eastAsia="en-AU"/>
        </w:rPr>
        <w:t xml:space="preserve">would be </w:t>
      </w:r>
      <w:r w:rsidR="008C37E2">
        <w:rPr>
          <w:lang w:eastAsia="en-AU"/>
        </w:rPr>
        <w:t>spent</w:t>
      </w:r>
      <w:r w:rsidR="00D67401">
        <w:rPr>
          <w:lang w:eastAsia="en-AU"/>
        </w:rPr>
        <w:t>.</w:t>
      </w:r>
      <w:r w:rsidR="008C37E2">
        <w:rPr>
          <w:lang w:eastAsia="en-AU"/>
        </w:rPr>
        <w:t xml:space="preserve"> The </w:t>
      </w:r>
      <w:r w:rsidR="00FD016A" w:rsidRPr="00FD016A">
        <w:rPr>
          <w:lang w:eastAsia="en-AU"/>
        </w:rPr>
        <w:t>Deputy Director-General, Community Services Directorate</w:t>
      </w:r>
      <w:r w:rsidR="00FD016A">
        <w:rPr>
          <w:lang w:eastAsia="en-AU"/>
        </w:rPr>
        <w:t xml:space="preserve"> (CSD) told the Committee</w:t>
      </w:r>
      <w:r w:rsidR="001D5B9A">
        <w:rPr>
          <w:lang w:eastAsia="en-AU"/>
        </w:rPr>
        <w:t xml:space="preserve"> it was to link</w:t>
      </w:r>
      <w:r w:rsidR="00FD016A" w:rsidRPr="00FD016A">
        <w:rPr>
          <w:lang w:eastAsia="en-AU"/>
        </w:rPr>
        <w:t xml:space="preserve"> </w:t>
      </w:r>
      <w:r w:rsidR="00E54478">
        <w:rPr>
          <w:lang w:eastAsia="en-AU"/>
        </w:rPr>
        <w:t>‘</w:t>
      </w:r>
      <w:r w:rsidR="00FD016A" w:rsidRPr="00FD016A">
        <w:rPr>
          <w:lang w:eastAsia="en-AU"/>
        </w:rPr>
        <w:t>multiple systems that do not link</w:t>
      </w:r>
      <w:r w:rsidR="00E54478">
        <w:rPr>
          <w:lang w:eastAsia="en-AU"/>
        </w:rPr>
        <w:t>’</w:t>
      </w:r>
      <w:r w:rsidR="001D5B9A">
        <w:rPr>
          <w:lang w:eastAsia="en-AU"/>
        </w:rPr>
        <w:t>.</w:t>
      </w:r>
      <w:r w:rsidR="00FD016A">
        <w:rPr>
          <w:lang w:eastAsia="en-AU"/>
        </w:rPr>
        <w:t xml:space="preserve"> </w:t>
      </w:r>
      <w:r w:rsidR="00A90A0B">
        <w:rPr>
          <w:lang w:eastAsia="en-AU"/>
        </w:rPr>
        <w:t>She told the Committee</w:t>
      </w:r>
      <w:r w:rsidR="00144D2B">
        <w:rPr>
          <w:lang w:eastAsia="en-AU"/>
        </w:rPr>
        <w:t xml:space="preserve"> that </w:t>
      </w:r>
      <w:r w:rsidR="00144D2B" w:rsidRPr="00A90A0B">
        <w:rPr>
          <w:lang w:eastAsia="en-AU"/>
        </w:rPr>
        <w:t>build</w:t>
      </w:r>
      <w:r w:rsidR="00144D2B">
        <w:rPr>
          <w:lang w:eastAsia="en-AU"/>
        </w:rPr>
        <w:t>ing</w:t>
      </w:r>
      <w:r w:rsidR="00144D2B" w:rsidRPr="00A90A0B">
        <w:rPr>
          <w:lang w:eastAsia="en-AU"/>
        </w:rPr>
        <w:t xml:space="preserve"> infrastructure to collect, analyse and use </w:t>
      </w:r>
      <w:r w:rsidR="00144D2B">
        <w:rPr>
          <w:lang w:eastAsia="en-AU"/>
        </w:rPr>
        <w:t xml:space="preserve">available </w:t>
      </w:r>
      <w:r w:rsidR="00144D2B" w:rsidRPr="00A90A0B">
        <w:rPr>
          <w:lang w:eastAsia="en-AU"/>
        </w:rPr>
        <w:t xml:space="preserve">data </w:t>
      </w:r>
      <w:r w:rsidR="00144D2B">
        <w:rPr>
          <w:lang w:eastAsia="en-AU"/>
        </w:rPr>
        <w:t>would</w:t>
      </w:r>
      <w:r w:rsidR="00A90A0B" w:rsidRPr="00A90A0B">
        <w:rPr>
          <w:lang w:eastAsia="en-AU"/>
        </w:rPr>
        <w:t xml:space="preserve"> </w:t>
      </w:r>
      <w:r w:rsidR="00E54478">
        <w:rPr>
          <w:lang w:eastAsia="en-AU"/>
        </w:rPr>
        <w:t xml:space="preserve">provide </w:t>
      </w:r>
      <w:r w:rsidR="00A90A0B" w:rsidRPr="00A90A0B">
        <w:rPr>
          <w:lang w:eastAsia="en-AU"/>
        </w:rPr>
        <w:t xml:space="preserve">better support </w:t>
      </w:r>
      <w:r w:rsidR="00E54478">
        <w:rPr>
          <w:lang w:eastAsia="en-AU"/>
        </w:rPr>
        <w:t xml:space="preserve">for </w:t>
      </w:r>
      <w:r w:rsidR="00A90A0B" w:rsidRPr="00A90A0B">
        <w:rPr>
          <w:lang w:eastAsia="en-AU"/>
        </w:rPr>
        <w:t>decision-making</w:t>
      </w:r>
      <w:r w:rsidR="00144D2B">
        <w:rPr>
          <w:lang w:eastAsia="en-AU"/>
        </w:rPr>
        <w:t>, help the Directorate extract information</w:t>
      </w:r>
      <w:r w:rsidR="00E54478">
        <w:rPr>
          <w:lang w:eastAsia="en-AU"/>
        </w:rPr>
        <w:t>,</w:t>
      </w:r>
      <w:r w:rsidR="00144D2B">
        <w:rPr>
          <w:lang w:eastAsia="en-AU"/>
        </w:rPr>
        <w:t xml:space="preserve"> and replace ma</w:t>
      </w:r>
      <w:r w:rsidR="00E54478">
        <w:rPr>
          <w:lang w:eastAsia="en-AU"/>
        </w:rPr>
        <w:t>n</w:t>
      </w:r>
      <w:r w:rsidR="00144D2B">
        <w:rPr>
          <w:lang w:eastAsia="en-AU"/>
        </w:rPr>
        <w:t>ual processes.</w:t>
      </w:r>
      <w:r w:rsidR="00AC6E4F">
        <w:rPr>
          <w:rStyle w:val="FootnoteReference"/>
          <w:lang w:eastAsia="en-AU"/>
        </w:rPr>
        <w:footnoteReference w:id="102"/>
      </w:r>
    </w:p>
    <w:p w14:paraId="32EEF4D4" w14:textId="51268CC9" w:rsidR="00510EF1" w:rsidRDefault="00A90A0B" w:rsidP="001D5B9A">
      <w:pPr>
        <w:pStyle w:val="Heading4"/>
        <w:rPr>
          <w:lang w:eastAsia="en-AU"/>
        </w:rPr>
      </w:pPr>
      <w:r w:rsidRPr="00A90A0B">
        <w:rPr>
          <w:rStyle w:val="FootnoteReference"/>
          <w:lang w:eastAsia="en-AU"/>
        </w:rPr>
        <w:t xml:space="preserve"> </w:t>
      </w:r>
      <w:r w:rsidR="00510EF1">
        <w:rPr>
          <w:lang w:eastAsia="en-AU"/>
        </w:rPr>
        <w:t>Financ</w:t>
      </w:r>
      <w:r w:rsidR="00365C70">
        <w:rPr>
          <w:lang w:eastAsia="en-AU"/>
        </w:rPr>
        <w:t>es</w:t>
      </w:r>
    </w:p>
    <w:p w14:paraId="45886D8B" w14:textId="1C8B5B99" w:rsidR="00DA7482" w:rsidRDefault="00477D01" w:rsidP="00477D01">
      <w:pPr>
        <w:pStyle w:val="BodyText"/>
        <w:spacing w:after="240"/>
        <w:rPr>
          <w:lang w:eastAsia="en-AU"/>
        </w:rPr>
      </w:pPr>
      <w:r>
        <w:rPr>
          <w:lang w:eastAsia="en-AU"/>
        </w:rPr>
        <w:t xml:space="preserve">The Budget Review presented figures for this appropriation item as follows: </w:t>
      </w:r>
      <w:r>
        <w:rPr>
          <w:rStyle w:val="FootnoteReference"/>
          <w:lang w:eastAsia="en-AU"/>
        </w:rPr>
        <w:footnoteReference w:id="103"/>
      </w:r>
    </w:p>
    <w:tbl>
      <w:tblPr>
        <w:tblW w:w="0" w:type="auto"/>
        <w:tblInd w:w="667" w:type="dxa"/>
        <w:tblLayout w:type="fixed"/>
        <w:tblCellMar>
          <w:left w:w="0" w:type="dxa"/>
          <w:right w:w="0" w:type="dxa"/>
        </w:tblCellMar>
        <w:tblLook w:val="01E0" w:firstRow="1" w:lastRow="1" w:firstColumn="1" w:lastColumn="1" w:noHBand="0" w:noVBand="0"/>
      </w:tblPr>
      <w:tblGrid>
        <w:gridCol w:w="3121"/>
        <w:gridCol w:w="954"/>
        <w:gridCol w:w="870"/>
        <w:gridCol w:w="865"/>
        <w:gridCol w:w="971"/>
        <w:gridCol w:w="752"/>
      </w:tblGrid>
      <w:tr w:rsidR="00477D01" w14:paraId="25C41D03" w14:textId="77777777" w:rsidTr="00F97903">
        <w:trPr>
          <w:trHeight w:val="259"/>
        </w:trPr>
        <w:tc>
          <w:tcPr>
            <w:tcW w:w="3121" w:type="dxa"/>
            <w:vMerge w:val="restart"/>
            <w:tcBorders>
              <w:top w:val="single" w:sz="4" w:space="0" w:color="000000"/>
              <w:bottom w:val="single" w:sz="4" w:space="0" w:color="000000"/>
            </w:tcBorders>
          </w:tcPr>
          <w:p w14:paraId="010A194F" w14:textId="77777777" w:rsidR="00477D01" w:rsidRDefault="00477D01" w:rsidP="00F97903">
            <w:pPr>
              <w:pStyle w:val="TableParagraph"/>
              <w:jc w:val="left"/>
              <w:rPr>
                <w:rFonts w:ascii="Times New Roman"/>
                <w:sz w:val="20"/>
              </w:rPr>
            </w:pPr>
          </w:p>
        </w:tc>
        <w:tc>
          <w:tcPr>
            <w:tcW w:w="954" w:type="dxa"/>
            <w:tcBorders>
              <w:top w:val="single" w:sz="4" w:space="0" w:color="000000"/>
            </w:tcBorders>
          </w:tcPr>
          <w:p w14:paraId="7B799BE0" w14:textId="77777777" w:rsidR="00477D01" w:rsidRDefault="00477D01" w:rsidP="00F97903">
            <w:pPr>
              <w:pStyle w:val="TableParagraph"/>
              <w:spacing w:line="239" w:lineRule="exact"/>
              <w:ind w:right="97"/>
              <w:rPr>
                <w:sz w:val="20"/>
              </w:rPr>
            </w:pPr>
            <w:r>
              <w:rPr>
                <w:sz w:val="20"/>
              </w:rPr>
              <w:t>2019-20</w:t>
            </w:r>
          </w:p>
        </w:tc>
        <w:tc>
          <w:tcPr>
            <w:tcW w:w="870" w:type="dxa"/>
            <w:tcBorders>
              <w:top w:val="single" w:sz="4" w:space="0" w:color="000000"/>
            </w:tcBorders>
          </w:tcPr>
          <w:p w14:paraId="035DD8B7" w14:textId="77777777" w:rsidR="00477D01" w:rsidRDefault="00477D01" w:rsidP="00F97903">
            <w:pPr>
              <w:pStyle w:val="TableParagraph"/>
              <w:spacing w:line="239" w:lineRule="exact"/>
              <w:ind w:right="92"/>
              <w:rPr>
                <w:sz w:val="20"/>
              </w:rPr>
            </w:pPr>
            <w:r>
              <w:rPr>
                <w:sz w:val="20"/>
              </w:rPr>
              <w:t>2020-21</w:t>
            </w:r>
          </w:p>
        </w:tc>
        <w:tc>
          <w:tcPr>
            <w:tcW w:w="865" w:type="dxa"/>
            <w:tcBorders>
              <w:top w:val="single" w:sz="4" w:space="0" w:color="000000"/>
            </w:tcBorders>
          </w:tcPr>
          <w:p w14:paraId="424F988E" w14:textId="77777777" w:rsidR="00477D01" w:rsidRDefault="00477D01" w:rsidP="00F97903">
            <w:pPr>
              <w:pStyle w:val="TableParagraph"/>
              <w:spacing w:line="239" w:lineRule="exact"/>
              <w:ind w:right="92"/>
              <w:rPr>
                <w:sz w:val="20"/>
              </w:rPr>
            </w:pPr>
            <w:r>
              <w:rPr>
                <w:sz w:val="20"/>
              </w:rPr>
              <w:t>2021-22</w:t>
            </w:r>
          </w:p>
        </w:tc>
        <w:tc>
          <w:tcPr>
            <w:tcW w:w="971" w:type="dxa"/>
            <w:tcBorders>
              <w:top w:val="single" w:sz="4" w:space="0" w:color="000000"/>
            </w:tcBorders>
          </w:tcPr>
          <w:p w14:paraId="029C62A5" w14:textId="77777777" w:rsidR="00477D01" w:rsidRDefault="00477D01" w:rsidP="00F97903">
            <w:pPr>
              <w:pStyle w:val="TableParagraph"/>
              <w:spacing w:line="239" w:lineRule="exact"/>
              <w:ind w:right="198"/>
              <w:rPr>
                <w:sz w:val="20"/>
              </w:rPr>
            </w:pPr>
            <w:r>
              <w:rPr>
                <w:sz w:val="20"/>
              </w:rPr>
              <w:t>2022-23</w:t>
            </w:r>
          </w:p>
        </w:tc>
        <w:tc>
          <w:tcPr>
            <w:tcW w:w="752" w:type="dxa"/>
            <w:tcBorders>
              <w:top w:val="single" w:sz="4" w:space="0" w:color="000000"/>
            </w:tcBorders>
          </w:tcPr>
          <w:p w14:paraId="44810C5D" w14:textId="77777777" w:rsidR="00477D01" w:rsidRDefault="00477D01" w:rsidP="00F97903">
            <w:pPr>
              <w:pStyle w:val="TableParagraph"/>
              <w:spacing w:line="239" w:lineRule="exact"/>
              <w:ind w:right="89"/>
              <w:rPr>
                <w:b/>
                <w:sz w:val="20"/>
              </w:rPr>
            </w:pPr>
            <w:r>
              <w:rPr>
                <w:b/>
                <w:sz w:val="20"/>
              </w:rPr>
              <w:t>Total</w:t>
            </w:r>
          </w:p>
        </w:tc>
      </w:tr>
      <w:tr w:rsidR="00477D01" w14:paraId="56688C70" w14:textId="77777777" w:rsidTr="00F97903">
        <w:trPr>
          <w:trHeight w:val="222"/>
        </w:trPr>
        <w:tc>
          <w:tcPr>
            <w:tcW w:w="3121" w:type="dxa"/>
            <w:vMerge/>
            <w:tcBorders>
              <w:top w:val="nil"/>
              <w:bottom w:val="single" w:sz="4" w:space="0" w:color="000000"/>
            </w:tcBorders>
          </w:tcPr>
          <w:p w14:paraId="6F99C2AB" w14:textId="77777777" w:rsidR="00477D01" w:rsidRDefault="00477D01" w:rsidP="00F97903">
            <w:pPr>
              <w:rPr>
                <w:sz w:val="2"/>
                <w:szCs w:val="2"/>
              </w:rPr>
            </w:pPr>
          </w:p>
        </w:tc>
        <w:tc>
          <w:tcPr>
            <w:tcW w:w="954" w:type="dxa"/>
            <w:tcBorders>
              <w:bottom w:val="single" w:sz="4" w:space="0" w:color="000000"/>
            </w:tcBorders>
          </w:tcPr>
          <w:p w14:paraId="78CE1E5E" w14:textId="77777777" w:rsidR="00477D01" w:rsidRDefault="00477D01" w:rsidP="00F97903">
            <w:pPr>
              <w:pStyle w:val="TableParagraph"/>
              <w:spacing w:line="203" w:lineRule="exact"/>
              <w:ind w:right="97"/>
              <w:rPr>
                <w:sz w:val="20"/>
              </w:rPr>
            </w:pPr>
            <w:r>
              <w:rPr>
                <w:sz w:val="20"/>
              </w:rPr>
              <w:t>$’000</w:t>
            </w:r>
          </w:p>
        </w:tc>
        <w:tc>
          <w:tcPr>
            <w:tcW w:w="870" w:type="dxa"/>
            <w:tcBorders>
              <w:bottom w:val="single" w:sz="4" w:space="0" w:color="000000"/>
            </w:tcBorders>
          </w:tcPr>
          <w:p w14:paraId="166FECEB" w14:textId="77777777" w:rsidR="00477D01" w:rsidRDefault="00477D01" w:rsidP="00F97903">
            <w:pPr>
              <w:pStyle w:val="TableParagraph"/>
              <w:spacing w:line="203" w:lineRule="exact"/>
              <w:ind w:right="92"/>
              <w:rPr>
                <w:sz w:val="20"/>
              </w:rPr>
            </w:pPr>
            <w:r>
              <w:rPr>
                <w:sz w:val="20"/>
              </w:rPr>
              <w:t>$’000</w:t>
            </w:r>
          </w:p>
        </w:tc>
        <w:tc>
          <w:tcPr>
            <w:tcW w:w="865" w:type="dxa"/>
            <w:tcBorders>
              <w:bottom w:val="single" w:sz="4" w:space="0" w:color="000000"/>
            </w:tcBorders>
          </w:tcPr>
          <w:p w14:paraId="5EE0B515" w14:textId="77777777" w:rsidR="00477D01" w:rsidRDefault="00477D01" w:rsidP="00F97903">
            <w:pPr>
              <w:pStyle w:val="TableParagraph"/>
              <w:spacing w:line="203" w:lineRule="exact"/>
              <w:ind w:right="92"/>
              <w:rPr>
                <w:sz w:val="20"/>
              </w:rPr>
            </w:pPr>
            <w:r>
              <w:rPr>
                <w:sz w:val="20"/>
              </w:rPr>
              <w:t>$’000</w:t>
            </w:r>
          </w:p>
        </w:tc>
        <w:tc>
          <w:tcPr>
            <w:tcW w:w="971" w:type="dxa"/>
            <w:tcBorders>
              <w:bottom w:val="single" w:sz="4" w:space="0" w:color="000000"/>
            </w:tcBorders>
          </w:tcPr>
          <w:p w14:paraId="6D8FCBEE" w14:textId="77777777" w:rsidR="00477D01" w:rsidRDefault="00477D01" w:rsidP="00F97903">
            <w:pPr>
              <w:pStyle w:val="TableParagraph"/>
              <w:spacing w:line="203" w:lineRule="exact"/>
              <w:ind w:right="198"/>
              <w:rPr>
                <w:sz w:val="20"/>
              </w:rPr>
            </w:pPr>
            <w:r>
              <w:rPr>
                <w:sz w:val="20"/>
              </w:rPr>
              <w:t>$’000</w:t>
            </w:r>
          </w:p>
        </w:tc>
        <w:tc>
          <w:tcPr>
            <w:tcW w:w="752" w:type="dxa"/>
            <w:tcBorders>
              <w:bottom w:val="single" w:sz="4" w:space="0" w:color="000000"/>
            </w:tcBorders>
          </w:tcPr>
          <w:p w14:paraId="408F597B" w14:textId="77777777" w:rsidR="00477D01" w:rsidRDefault="00477D01" w:rsidP="00F97903">
            <w:pPr>
              <w:pStyle w:val="TableParagraph"/>
              <w:spacing w:line="203" w:lineRule="exact"/>
              <w:ind w:right="87"/>
              <w:rPr>
                <w:b/>
                <w:sz w:val="20"/>
              </w:rPr>
            </w:pPr>
            <w:r>
              <w:rPr>
                <w:b/>
                <w:sz w:val="20"/>
              </w:rPr>
              <w:t>$’000</w:t>
            </w:r>
          </w:p>
        </w:tc>
      </w:tr>
      <w:tr w:rsidR="00477D01" w14:paraId="0671DAD3" w14:textId="77777777" w:rsidTr="00F97903">
        <w:trPr>
          <w:trHeight w:val="240"/>
        </w:trPr>
        <w:tc>
          <w:tcPr>
            <w:tcW w:w="3121" w:type="dxa"/>
            <w:tcBorders>
              <w:top w:val="single" w:sz="4" w:space="0" w:color="000000"/>
            </w:tcBorders>
          </w:tcPr>
          <w:p w14:paraId="03E08CD8" w14:textId="77777777" w:rsidR="00477D01" w:rsidRDefault="00477D01" w:rsidP="00F97903">
            <w:pPr>
              <w:pStyle w:val="TableParagraph"/>
              <w:spacing w:line="221" w:lineRule="exact"/>
              <w:ind w:left="96"/>
              <w:jc w:val="left"/>
              <w:rPr>
                <w:sz w:val="20"/>
              </w:rPr>
            </w:pPr>
            <w:r>
              <w:rPr>
                <w:sz w:val="20"/>
              </w:rPr>
              <w:t>Capital – Transport Canberra and</w:t>
            </w:r>
          </w:p>
        </w:tc>
        <w:tc>
          <w:tcPr>
            <w:tcW w:w="954" w:type="dxa"/>
            <w:tcBorders>
              <w:top w:val="single" w:sz="4" w:space="0" w:color="000000"/>
            </w:tcBorders>
          </w:tcPr>
          <w:p w14:paraId="5887DA03" w14:textId="77777777" w:rsidR="00477D01" w:rsidRDefault="00477D01" w:rsidP="00F97903">
            <w:pPr>
              <w:pStyle w:val="TableParagraph"/>
              <w:spacing w:line="221" w:lineRule="exact"/>
              <w:ind w:right="97"/>
              <w:rPr>
                <w:sz w:val="20"/>
              </w:rPr>
            </w:pPr>
            <w:r>
              <w:rPr>
                <w:sz w:val="20"/>
              </w:rPr>
              <w:t>2,970</w:t>
            </w:r>
          </w:p>
        </w:tc>
        <w:tc>
          <w:tcPr>
            <w:tcW w:w="870" w:type="dxa"/>
            <w:tcBorders>
              <w:top w:val="single" w:sz="4" w:space="0" w:color="000000"/>
            </w:tcBorders>
          </w:tcPr>
          <w:p w14:paraId="6EC390FC" w14:textId="77777777" w:rsidR="00477D01" w:rsidRDefault="00477D01" w:rsidP="00F97903">
            <w:pPr>
              <w:pStyle w:val="TableParagraph"/>
              <w:spacing w:line="221" w:lineRule="exact"/>
              <w:ind w:right="92"/>
              <w:rPr>
                <w:sz w:val="20"/>
              </w:rPr>
            </w:pPr>
            <w:r>
              <w:rPr>
                <w:sz w:val="20"/>
              </w:rPr>
              <w:t>2,672</w:t>
            </w:r>
          </w:p>
        </w:tc>
        <w:tc>
          <w:tcPr>
            <w:tcW w:w="865" w:type="dxa"/>
            <w:tcBorders>
              <w:top w:val="single" w:sz="4" w:space="0" w:color="000000"/>
            </w:tcBorders>
          </w:tcPr>
          <w:p w14:paraId="5F9E02F7" w14:textId="77777777" w:rsidR="00477D01" w:rsidRDefault="00477D01" w:rsidP="00F97903">
            <w:pPr>
              <w:pStyle w:val="TableParagraph"/>
              <w:spacing w:line="221" w:lineRule="exact"/>
              <w:ind w:right="92"/>
              <w:rPr>
                <w:sz w:val="20"/>
              </w:rPr>
            </w:pPr>
            <w:r>
              <w:rPr>
                <w:sz w:val="20"/>
              </w:rPr>
              <w:t>153</w:t>
            </w:r>
          </w:p>
        </w:tc>
        <w:tc>
          <w:tcPr>
            <w:tcW w:w="971" w:type="dxa"/>
            <w:tcBorders>
              <w:top w:val="single" w:sz="4" w:space="0" w:color="000000"/>
            </w:tcBorders>
          </w:tcPr>
          <w:p w14:paraId="4BE49B77" w14:textId="77777777" w:rsidR="00477D01" w:rsidRDefault="00477D01" w:rsidP="00F97903">
            <w:pPr>
              <w:pStyle w:val="TableParagraph"/>
              <w:spacing w:line="221" w:lineRule="exact"/>
              <w:ind w:right="198"/>
              <w:rPr>
                <w:sz w:val="20"/>
              </w:rPr>
            </w:pPr>
            <w:r>
              <w:rPr>
                <w:sz w:val="20"/>
              </w:rPr>
              <w:t>136</w:t>
            </w:r>
          </w:p>
        </w:tc>
        <w:tc>
          <w:tcPr>
            <w:tcW w:w="752" w:type="dxa"/>
            <w:tcBorders>
              <w:top w:val="single" w:sz="4" w:space="0" w:color="000000"/>
            </w:tcBorders>
          </w:tcPr>
          <w:p w14:paraId="1C2D06FD" w14:textId="77777777" w:rsidR="00477D01" w:rsidRDefault="00477D01" w:rsidP="00F97903">
            <w:pPr>
              <w:pStyle w:val="TableParagraph"/>
              <w:spacing w:line="221" w:lineRule="exact"/>
              <w:ind w:right="87"/>
              <w:rPr>
                <w:b/>
                <w:sz w:val="20"/>
              </w:rPr>
            </w:pPr>
            <w:r>
              <w:rPr>
                <w:b/>
                <w:sz w:val="20"/>
              </w:rPr>
              <w:t>5,931</w:t>
            </w:r>
          </w:p>
        </w:tc>
      </w:tr>
      <w:tr w:rsidR="00477D01" w14:paraId="72268FAF" w14:textId="77777777" w:rsidTr="00F97903">
        <w:trPr>
          <w:trHeight w:val="245"/>
        </w:trPr>
        <w:tc>
          <w:tcPr>
            <w:tcW w:w="3121" w:type="dxa"/>
          </w:tcPr>
          <w:p w14:paraId="58E48BFF" w14:textId="77777777" w:rsidR="00477D01" w:rsidRDefault="00477D01" w:rsidP="00F97903">
            <w:pPr>
              <w:pStyle w:val="TableParagraph"/>
              <w:spacing w:before="5" w:line="221" w:lineRule="exact"/>
              <w:ind w:left="215"/>
              <w:jc w:val="left"/>
              <w:rPr>
                <w:sz w:val="20"/>
              </w:rPr>
            </w:pPr>
            <w:r>
              <w:rPr>
                <w:sz w:val="20"/>
              </w:rPr>
              <w:t>City Services Directorate</w:t>
            </w:r>
          </w:p>
        </w:tc>
        <w:tc>
          <w:tcPr>
            <w:tcW w:w="954" w:type="dxa"/>
          </w:tcPr>
          <w:p w14:paraId="52DB8A15" w14:textId="77777777" w:rsidR="00477D01" w:rsidRDefault="00477D01" w:rsidP="00F97903">
            <w:pPr>
              <w:pStyle w:val="TableParagraph"/>
              <w:jc w:val="left"/>
              <w:rPr>
                <w:rFonts w:ascii="Times New Roman"/>
                <w:sz w:val="16"/>
              </w:rPr>
            </w:pPr>
          </w:p>
        </w:tc>
        <w:tc>
          <w:tcPr>
            <w:tcW w:w="870" w:type="dxa"/>
          </w:tcPr>
          <w:p w14:paraId="4B4D164E" w14:textId="77777777" w:rsidR="00477D01" w:rsidRDefault="00477D01" w:rsidP="00F97903">
            <w:pPr>
              <w:pStyle w:val="TableParagraph"/>
              <w:jc w:val="left"/>
              <w:rPr>
                <w:rFonts w:ascii="Times New Roman"/>
                <w:sz w:val="16"/>
              </w:rPr>
            </w:pPr>
          </w:p>
        </w:tc>
        <w:tc>
          <w:tcPr>
            <w:tcW w:w="865" w:type="dxa"/>
          </w:tcPr>
          <w:p w14:paraId="675D7D88" w14:textId="77777777" w:rsidR="00477D01" w:rsidRDefault="00477D01" w:rsidP="00F97903">
            <w:pPr>
              <w:pStyle w:val="TableParagraph"/>
              <w:jc w:val="left"/>
              <w:rPr>
                <w:rFonts w:ascii="Times New Roman"/>
                <w:sz w:val="16"/>
              </w:rPr>
            </w:pPr>
          </w:p>
        </w:tc>
        <w:tc>
          <w:tcPr>
            <w:tcW w:w="971" w:type="dxa"/>
          </w:tcPr>
          <w:p w14:paraId="08A5CA63" w14:textId="77777777" w:rsidR="00477D01" w:rsidRDefault="00477D01" w:rsidP="00F97903">
            <w:pPr>
              <w:pStyle w:val="TableParagraph"/>
              <w:jc w:val="left"/>
              <w:rPr>
                <w:rFonts w:ascii="Times New Roman"/>
                <w:sz w:val="16"/>
              </w:rPr>
            </w:pPr>
          </w:p>
        </w:tc>
        <w:tc>
          <w:tcPr>
            <w:tcW w:w="752" w:type="dxa"/>
          </w:tcPr>
          <w:p w14:paraId="5B51F4BB" w14:textId="77777777" w:rsidR="00477D01" w:rsidRDefault="00477D01" w:rsidP="00F97903">
            <w:pPr>
              <w:pStyle w:val="TableParagraph"/>
              <w:jc w:val="left"/>
              <w:rPr>
                <w:rFonts w:ascii="Times New Roman"/>
                <w:sz w:val="16"/>
              </w:rPr>
            </w:pPr>
          </w:p>
        </w:tc>
      </w:tr>
      <w:tr w:rsidR="00477D01" w14:paraId="19E5C055" w14:textId="77777777" w:rsidTr="00F97903">
        <w:trPr>
          <w:trHeight w:val="494"/>
        </w:trPr>
        <w:tc>
          <w:tcPr>
            <w:tcW w:w="3121" w:type="dxa"/>
            <w:tcBorders>
              <w:bottom w:val="single" w:sz="4" w:space="0" w:color="000000"/>
            </w:tcBorders>
          </w:tcPr>
          <w:p w14:paraId="4C63200A" w14:textId="77777777" w:rsidR="00477D01" w:rsidRDefault="00477D01" w:rsidP="00F97903">
            <w:pPr>
              <w:pStyle w:val="TableParagraph"/>
              <w:spacing w:before="5" w:line="240" w:lineRule="atLeast"/>
              <w:ind w:left="215" w:hanging="119"/>
              <w:jc w:val="left"/>
              <w:rPr>
                <w:sz w:val="20"/>
              </w:rPr>
            </w:pPr>
            <w:r>
              <w:rPr>
                <w:sz w:val="20"/>
              </w:rPr>
              <w:t>Capital – Community Services Directorate</w:t>
            </w:r>
          </w:p>
        </w:tc>
        <w:tc>
          <w:tcPr>
            <w:tcW w:w="954" w:type="dxa"/>
            <w:tcBorders>
              <w:bottom w:val="single" w:sz="4" w:space="0" w:color="000000"/>
            </w:tcBorders>
          </w:tcPr>
          <w:p w14:paraId="11D0F607" w14:textId="77777777" w:rsidR="00477D01" w:rsidRDefault="00477D01" w:rsidP="00F97903">
            <w:pPr>
              <w:pStyle w:val="TableParagraph"/>
              <w:spacing w:before="5"/>
              <w:ind w:right="97"/>
              <w:rPr>
                <w:sz w:val="20"/>
              </w:rPr>
            </w:pPr>
            <w:r>
              <w:rPr>
                <w:sz w:val="20"/>
              </w:rPr>
              <w:t>649</w:t>
            </w:r>
          </w:p>
        </w:tc>
        <w:tc>
          <w:tcPr>
            <w:tcW w:w="870" w:type="dxa"/>
            <w:tcBorders>
              <w:bottom w:val="single" w:sz="4" w:space="0" w:color="000000"/>
            </w:tcBorders>
          </w:tcPr>
          <w:p w14:paraId="187B2E95" w14:textId="77777777" w:rsidR="00477D01" w:rsidRDefault="00477D01" w:rsidP="00F97903">
            <w:pPr>
              <w:pStyle w:val="TableParagraph"/>
              <w:spacing w:before="5"/>
              <w:ind w:right="92"/>
              <w:rPr>
                <w:sz w:val="20"/>
              </w:rPr>
            </w:pPr>
            <w:r>
              <w:rPr>
                <w:sz w:val="20"/>
              </w:rPr>
              <w:t>1,506</w:t>
            </w:r>
          </w:p>
        </w:tc>
        <w:tc>
          <w:tcPr>
            <w:tcW w:w="865" w:type="dxa"/>
            <w:tcBorders>
              <w:bottom w:val="single" w:sz="4" w:space="0" w:color="000000"/>
            </w:tcBorders>
          </w:tcPr>
          <w:p w14:paraId="48B6BAE8" w14:textId="77777777" w:rsidR="00477D01" w:rsidRDefault="00477D01" w:rsidP="00F97903">
            <w:pPr>
              <w:pStyle w:val="TableParagraph"/>
              <w:spacing w:before="5"/>
              <w:ind w:right="95"/>
              <w:rPr>
                <w:sz w:val="20"/>
              </w:rPr>
            </w:pPr>
            <w:r>
              <w:rPr>
                <w:sz w:val="20"/>
              </w:rPr>
              <w:t>0</w:t>
            </w:r>
          </w:p>
        </w:tc>
        <w:tc>
          <w:tcPr>
            <w:tcW w:w="971" w:type="dxa"/>
            <w:tcBorders>
              <w:bottom w:val="single" w:sz="4" w:space="0" w:color="000000"/>
            </w:tcBorders>
          </w:tcPr>
          <w:p w14:paraId="252D39A3" w14:textId="77777777" w:rsidR="00477D01" w:rsidRDefault="00477D01" w:rsidP="00F97903">
            <w:pPr>
              <w:pStyle w:val="TableParagraph"/>
              <w:spacing w:before="5"/>
              <w:ind w:right="201"/>
              <w:rPr>
                <w:sz w:val="20"/>
              </w:rPr>
            </w:pPr>
            <w:r>
              <w:rPr>
                <w:sz w:val="20"/>
              </w:rPr>
              <w:t>0</w:t>
            </w:r>
          </w:p>
        </w:tc>
        <w:tc>
          <w:tcPr>
            <w:tcW w:w="752" w:type="dxa"/>
            <w:tcBorders>
              <w:bottom w:val="single" w:sz="4" w:space="0" w:color="000000"/>
            </w:tcBorders>
          </w:tcPr>
          <w:p w14:paraId="5308F682" w14:textId="77777777" w:rsidR="00477D01" w:rsidRDefault="00477D01" w:rsidP="00F97903">
            <w:pPr>
              <w:pStyle w:val="TableParagraph"/>
              <w:spacing w:before="5"/>
              <w:ind w:right="87"/>
              <w:rPr>
                <w:b/>
                <w:sz w:val="20"/>
              </w:rPr>
            </w:pPr>
            <w:r>
              <w:rPr>
                <w:b/>
                <w:sz w:val="20"/>
              </w:rPr>
              <w:t>2,155</w:t>
            </w:r>
          </w:p>
        </w:tc>
      </w:tr>
      <w:tr w:rsidR="00477D01" w14:paraId="74F36648" w14:textId="77777777" w:rsidTr="00F97903">
        <w:trPr>
          <w:trHeight w:val="244"/>
        </w:trPr>
        <w:tc>
          <w:tcPr>
            <w:tcW w:w="3121" w:type="dxa"/>
            <w:tcBorders>
              <w:top w:val="single" w:sz="4" w:space="0" w:color="000000"/>
              <w:bottom w:val="single" w:sz="4" w:space="0" w:color="000000"/>
            </w:tcBorders>
          </w:tcPr>
          <w:p w14:paraId="1E102DF6" w14:textId="77777777" w:rsidR="00477D01" w:rsidRDefault="00477D01" w:rsidP="00F97903">
            <w:pPr>
              <w:pStyle w:val="TableParagraph"/>
              <w:spacing w:line="224" w:lineRule="exact"/>
              <w:ind w:left="96"/>
              <w:jc w:val="left"/>
              <w:rPr>
                <w:b/>
                <w:sz w:val="20"/>
              </w:rPr>
            </w:pPr>
            <w:r>
              <w:rPr>
                <w:b/>
                <w:sz w:val="20"/>
              </w:rPr>
              <w:t>Total Capital</w:t>
            </w:r>
          </w:p>
        </w:tc>
        <w:tc>
          <w:tcPr>
            <w:tcW w:w="954" w:type="dxa"/>
            <w:tcBorders>
              <w:top w:val="single" w:sz="4" w:space="0" w:color="000000"/>
              <w:bottom w:val="single" w:sz="4" w:space="0" w:color="000000"/>
            </w:tcBorders>
          </w:tcPr>
          <w:p w14:paraId="6DBFE8DE" w14:textId="77777777" w:rsidR="00477D01" w:rsidRDefault="00477D01" w:rsidP="00F97903">
            <w:pPr>
              <w:pStyle w:val="TableParagraph"/>
              <w:spacing w:line="224" w:lineRule="exact"/>
              <w:ind w:right="97"/>
              <w:rPr>
                <w:b/>
                <w:sz w:val="20"/>
              </w:rPr>
            </w:pPr>
            <w:r>
              <w:rPr>
                <w:b/>
                <w:sz w:val="20"/>
              </w:rPr>
              <w:t>3,619</w:t>
            </w:r>
          </w:p>
        </w:tc>
        <w:tc>
          <w:tcPr>
            <w:tcW w:w="870" w:type="dxa"/>
            <w:tcBorders>
              <w:top w:val="single" w:sz="4" w:space="0" w:color="000000"/>
              <w:bottom w:val="single" w:sz="4" w:space="0" w:color="000000"/>
            </w:tcBorders>
          </w:tcPr>
          <w:p w14:paraId="765576D2" w14:textId="77777777" w:rsidR="00477D01" w:rsidRDefault="00477D01" w:rsidP="00F97903">
            <w:pPr>
              <w:pStyle w:val="TableParagraph"/>
              <w:spacing w:line="224" w:lineRule="exact"/>
              <w:ind w:right="92"/>
              <w:rPr>
                <w:b/>
                <w:sz w:val="20"/>
              </w:rPr>
            </w:pPr>
            <w:r>
              <w:rPr>
                <w:b/>
                <w:sz w:val="20"/>
              </w:rPr>
              <w:t>4,178</w:t>
            </w:r>
          </w:p>
        </w:tc>
        <w:tc>
          <w:tcPr>
            <w:tcW w:w="865" w:type="dxa"/>
            <w:tcBorders>
              <w:top w:val="single" w:sz="4" w:space="0" w:color="000000"/>
              <w:bottom w:val="single" w:sz="4" w:space="0" w:color="000000"/>
            </w:tcBorders>
          </w:tcPr>
          <w:p w14:paraId="47BC3EF7" w14:textId="77777777" w:rsidR="00477D01" w:rsidRDefault="00477D01" w:rsidP="00F97903">
            <w:pPr>
              <w:pStyle w:val="TableParagraph"/>
              <w:spacing w:line="224" w:lineRule="exact"/>
              <w:ind w:right="92"/>
              <w:rPr>
                <w:b/>
                <w:sz w:val="20"/>
              </w:rPr>
            </w:pPr>
            <w:r>
              <w:rPr>
                <w:b/>
                <w:sz w:val="20"/>
              </w:rPr>
              <w:t>153</w:t>
            </w:r>
          </w:p>
        </w:tc>
        <w:tc>
          <w:tcPr>
            <w:tcW w:w="971" w:type="dxa"/>
            <w:tcBorders>
              <w:top w:val="single" w:sz="4" w:space="0" w:color="000000"/>
              <w:bottom w:val="single" w:sz="4" w:space="0" w:color="000000"/>
            </w:tcBorders>
          </w:tcPr>
          <w:p w14:paraId="1BC85A22" w14:textId="77777777" w:rsidR="00477D01" w:rsidRDefault="00477D01" w:rsidP="00F97903">
            <w:pPr>
              <w:pStyle w:val="TableParagraph"/>
              <w:spacing w:line="224" w:lineRule="exact"/>
              <w:ind w:right="198"/>
              <w:rPr>
                <w:b/>
                <w:sz w:val="20"/>
              </w:rPr>
            </w:pPr>
            <w:r>
              <w:rPr>
                <w:b/>
                <w:sz w:val="20"/>
              </w:rPr>
              <w:t>136</w:t>
            </w:r>
          </w:p>
        </w:tc>
        <w:tc>
          <w:tcPr>
            <w:tcW w:w="752" w:type="dxa"/>
            <w:tcBorders>
              <w:top w:val="single" w:sz="4" w:space="0" w:color="000000"/>
              <w:bottom w:val="single" w:sz="4" w:space="0" w:color="000000"/>
            </w:tcBorders>
          </w:tcPr>
          <w:p w14:paraId="70367A01" w14:textId="77777777" w:rsidR="00477D01" w:rsidRDefault="00477D01" w:rsidP="00F97903">
            <w:pPr>
              <w:pStyle w:val="TableParagraph"/>
              <w:spacing w:line="224" w:lineRule="exact"/>
              <w:ind w:right="87"/>
              <w:rPr>
                <w:b/>
                <w:sz w:val="20"/>
              </w:rPr>
            </w:pPr>
            <w:r>
              <w:rPr>
                <w:b/>
                <w:sz w:val="20"/>
              </w:rPr>
              <w:t>8,086</w:t>
            </w:r>
          </w:p>
        </w:tc>
      </w:tr>
      <w:tr w:rsidR="00477D01" w14:paraId="4E280220" w14:textId="77777777" w:rsidTr="00F97903">
        <w:trPr>
          <w:trHeight w:val="264"/>
        </w:trPr>
        <w:tc>
          <w:tcPr>
            <w:tcW w:w="3121" w:type="dxa"/>
            <w:tcBorders>
              <w:top w:val="single" w:sz="4" w:space="0" w:color="000000"/>
            </w:tcBorders>
          </w:tcPr>
          <w:p w14:paraId="38A7C3FB" w14:textId="77777777" w:rsidR="00477D01" w:rsidRDefault="00477D01" w:rsidP="00F97903">
            <w:pPr>
              <w:pStyle w:val="TableParagraph"/>
              <w:ind w:left="96"/>
              <w:jc w:val="left"/>
              <w:rPr>
                <w:sz w:val="20"/>
              </w:rPr>
            </w:pPr>
            <w:r>
              <w:rPr>
                <w:sz w:val="20"/>
              </w:rPr>
              <w:t>Depreciation – Transport Canberra</w:t>
            </w:r>
          </w:p>
        </w:tc>
        <w:tc>
          <w:tcPr>
            <w:tcW w:w="954" w:type="dxa"/>
            <w:tcBorders>
              <w:top w:val="single" w:sz="4" w:space="0" w:color="000000"/>
            </w:tcBorders>
          </w:tcPr>
          <w:p w14:paraId="17163659" w14:textId="77777777" w:rsidR="00477D01" w:rsidRDefault="00477D01" w:rsidP="00F97903">
            <w:pPr>
              <w:pStyle w:val="TableParagraph"/>
              <w:ind w:right="97"/>
              <w:rPr>
                <w:sz w:val="20"/>
              </w:rPr>
            </w:pPr>
            <w:r>
              <w:rPr>
                <w:sz w:val="20"/>
              </w:rPr>
              <w:t>324</w:t>
            </w:r>
          </w:p>
        </w:tc>
        <w:tc>
          <w:tcPr>
            <w:tcW w:w="870" w:type="dxa"/>
            <w:tcBorders>
              <w:top w:val="single" w:sz="4" w:space="0" w:color="000000"/>
            </w:tcBorders>
          </w:tcPr>
          <w:p w14:paraId="4A2FB6B8" w14:textId="77777777" w:rsidR="00477D01" w:rsidRDefault="00477D01" w:rsidP="00F97903">
            <w:pPr>
              <w:pStyle w:val="TableParagraph"/>
              <w:ind w:right="92"/>
              <w:rPr>
                <w:sz w:val="20"/>
              </w:rPr>
            </w:pPr>
            <w:r>
              <w:rPr>
                <w:sz w:val="20"/>
              </w:rPr>
              <w:t>943</w:t>
            </w:r>
          </w:p>
        </w:tc>
        <w:tc>
          <w:tcPr>
            <w:tcW w:w="865" w:type="dxa"/>
            <w:tcBorders>
              <w:top w:val="single" w:sz="4" w:space="0" w:color="000000"/>
            </w:tcBorders>
          </w:tcPr>
          <w:p w14:paraId="23818823" w14:textId="77777777" w:rsidR="00477D01" w:rsidRDefault="00477D01" w:rsidP="00F97903">
            <w:pPr>
              <w:pStyle w:val="TableParagraph"/>
              <w:ind w:right="92"/>
              <w:rPr>
                <w:sz w:val="20"/>
              </w:rPr>
            </w:pPr>
            <w:r>
              <w:rPr>
                <w:sz w:val="20"/>
              </w:rPr>
              <w:t>1,186</w:t>
            </w:r>
          </w:p>
        </w:tc>
        <w:tc>
          <w:tcPr>
            <w:tcW w:w="971" w:type="dxa"/>
            <w:tcBorders>
              <w:top w:val="single" w:sz="4" w:space="0" w:color="000000"/>
            </w:tcBorders>
          </w:tcPr>
          <w:p w14:paraId="3B5071A5" w14:textId="77777777" w:rsidR="00477D01" w:rsidRDefault="00477D01" w:rsidP="00F97903">
            <w:pPr>
              <w:pStyle w:val="TableParagraph"/>
              <w:ind w:right="198"/>
              <w:rPr>
                <w:sz w:val="20"/>
              </w:rPr>
            </w:pPr>
            <w:r>
              <w:rPr>
                <w:sz w:val="20"/>
              </w:rPr>
              <w:t>1,186</w:t>
            </w:r>
          </w:p>
        </w:tc>
        <w:tc>
          <w:tcPr>
            <w:tcW w:w="752" w:type="dxa"/>
            <w:tcBorders>
              <w:top w:val="single" w:sz="4" w:space="0" w:color="000000"/>
            </w:tcBorders>
          </w:tcPr>
          <w:p w14:paraId="182492FF" w14:textId="77777777" w:rsidR="00477D01" w:rsidRDefault="00477D01" w:rsidP="00F97903">
            <w:pPr>
              <w:pStyle w:val="TableParagraph"/>
              <w:ind w:right="87"/>
              <w:rPr>
                <w:b/>
                <w:sz w:val="20"/>
              </w:rPr>
            </w:pPr>
            <w:r>
              <w:rPr>
                <w:b/>
                <w:sz w:val="20"/>
              </w:rPr>
              <w:t>3,639</w:t>
            </w:r>
          </w:p>
        </w:tc>
      </w:tr>
      <w:tr w:rsidR="00477D01" w14:paraId="509A12C6" w14:textId="77777777" w:rsidTr="00F97903">
        <w:trPr>
          <w:trHeight w:val="492"/>
        </w:trPr>
        <w:tc>
          <w:tcPr>
            <w:tcW w:w="3121" w:type="dxa"/>
          </w:tcPr>
          <w:p w14:paraId="6FE65605" w14:textId="77777777" w:rsidR="00477D01" w:rsidRDefault="00477D01" w:rsidP="00F97903">
            <w:pPr>
              <w:pStyle w:val="TableParagraph"/>
              <w:spacing w:line="228" w:lineRule="exact"/>
              <w:ind w:left="215"/>
              <w:jc w:val="left"/>
              <w:rPr>
                <w:sz w:val="20"/>
              </w:rPr>
            </w:pPr>
            <w:r>
              <w:rPr>
                <w:sz w:val="20"/>
              </w:rPr>
              <w:t>and City Services Directorate</w:t>
            </w:r>
          </w:p>
          <w:p w14:paraId="727EFA32" w14:textId="77777777" w:rsidR="00477D01" w:rsidRDefault="00477D01" w:rsidP="00F97903">
            <w:pPr>
              <w:pStyle w:val="TableParagraph"/>
              <w:spacing w:before="2" w:line="243" w:lineRule="exact"/>
              <w:ind w:left="96"/>
              <w:jc w:val="left"/>
              <w:rPr>
                <w:sz w:val="20"/>
              </w:rPr>
            </w:pPr>
            <w:r>
              <w:rPr>
                <w:sz w:val="20"/>
              </w:rPr>
              <w:t>Depreciation – Community</w:t>
            </w:r>
          </w:p>
        </w:tc>
        <w:tc>
          <w:tcPr>
            <w:tcW w:w="954" w:type="dxa"/>
          </w:tcPr>
          <w:p w14:paraId="0C513E16" w14:textId="77777777" w:rsidR="00477D01" w:rsidRDefault="00477D01" w:rsidP="00F97903">
            <w:pPr>
              <w:pStyle w:val="TableParagraph"/>
              <w:spacing w:before="10"/>
              <w:jc w:val="left"/>
              <w:rPr>
                <w:b/>
                <w:sz w:val="18"/>
              </w:rPr>
            </w:pPr>
          </w:p>
          <w:p w14:paraId="23C79774" w14:textId="77777777" w:rsidR="00477D01" w:rsidRDefault="00477D01" w:rsidP="00F97903">
            <w:pPr>
              <w:pStyle w:val="TableParagraph"/>
              <w:spacing w:line="243" w:lineRule="exact"/>
              <w:ind w:right="100"/>
              <w:rPr>
                <w:sz w:val="20"/>
              </w:rPr>
            </w:pPr>
            <w:r>
              <w:rPr>
                <w:sz w:val="20"/>
              </w:rPr>
              <w:t>0</w:t>
            </w:r>
          </w:p>
        </w:tc>
        <w:tc>
          <w:tcPr>
            <w:tcW w:w="870" w:type="dxa"/>
          </w:tcPr>
          <w:p w14:paraId="3B09FF3A" w14:textId="77777777" w:rsidR="00477D01" w:rsidRDefault="00477D01" w:rsidP="00F97903">
            <w:pPr>
              <w:pStyle w:val="TableParagraph"/>
              <w:spacing w:before="10"/>
              <w:jc w:val="left"/>
              <w:rPr>
                <w:b/>
                <w:sz w:val="18"/>
              </w:rPr>
            </w:pPr>
          </w:p>
          <w:p w14:paraId="099135DB" w14:textId="77777777" w:rsidR="00477D01" w:rsidRDefault="00477D01" w:rsidP="00F97903">
            <w:pPr>
              <w:pStyle w:val="TableParagraph"/>
              <w:spacing w:line="243" w:lineRule="exact"/>
              <w:ind w:right="92"/>
              <w:rPr>
                <w:sz w:val="20"/>
              </w:rPr>
            </w:pPr>
            <w:r>
              <w:rPr>
                <w:sz w:val="20"/>
              </w:rPr>
              <w:t>72</w:t>
            </w:r>
          </w:p>
        </w:tc>
        <w:tc>
          <w:tcPr>
            <w:tcW w:w="865" w:type="dxa"/>
          </w:tcPr>
          <w:p w14:paraId="22CBC79C" w14:textId="77777777" w:rsidR="00477D01" w:rsidRDefault="00477D01" w:rsidP="00F97903">
            <w:pPr>
              <w:pStyle w:val="TableParagraph"/>
              <w:spacing w:before="10"/>
              <w:jc w:val="left"/>
              <w:rPr>
                <w:b/>
                <w:sz w:val="18"/>
              </w:rPr>
            </w:pPr>
          </w:p>
          <w:p w14:paraId="7EB57639" w14:textId="77777777" w:rsidR="00477D01" w:rsidRDefault="00477D01" w:rsidP="00F97903">
            <w:pPr>
              <w:pStyle w:val="TableParagraph"/>
              <w:spacing w:line="243" w:lineRule="exact"/>
              <w:ind w:right="92"/>
              <w:rPr>
                <w:sz w:val="20"/>
              </w:rPr>
            </w:pPr>
            <w:r>
              <w:rPr>
                <w:sz w:val="20"/>
              </w:rPr>
              <w:t>431</w:t>
            </w:r>
          </w:p>
        </w:tc>
        <w:tc>
          <w:tcPr>
            <w:tcW w:w="971" w:type="dxa"/>
          </w:tcPr>
          <w:p w14:paraId="12855EA6" w14:textId="77777777" w:rsidR="00477D01" w:rsidRDefault="00477D01" w:rsidP="00F97903">
            <w:pPr>
              <w:pStyle w:val="TableParagraph"/>
              <w:spacing w:before="10"/>
              <w:jc w:val="left"/>
              <w:rPr>
                <w:b/>
                <w:sz w:val="18"/>
              </w:rPr>
            </w:pPr>
          </w:p>
          <w:p w14:paraId="218CB630" w14:textId="77777777" w:rsidR="00477D01" w:rsidRDefault="00477D01" w:rsidP="00F97903">
            <w:pPr>
              <w:pStyle w:val="TableParagraph"/>
              <w:spacing w:line="243" w:lineRule="exact"/>
              <w:ind w:right="198"/>
              <w:rPr>
                <w:sz w:val="20"/>
              </w:rPr>
            </w:pPr>
            <w:r>
              <w:rPr>
                <w:sz w:val="20"/>
              </w:rPr>
              <w:t>431</w:t>
            </w:r>
          </w:p>
        </w:tc>
        <w:tc>
          <w:tcPr>
            <w:tcW w:w="752" w:type="dxa"/>
          </w:tcPr>
          <w:p w14:paraId="2E36058A" w14:textId="77777777" w:rsidR="00477D01" w:rsidRDefault="00477D01" w:rsidP="00F97903">
            <w:pPr>
              <w:pStyle w:val="TableParagraph"/>
              <w:spacing w:before="10"/>
              <w:jc w:val="left"/>
              <w:rPr>
                <w:b/>
                <w:sz w:val="18"/>
              </w:rPr>
            </w:pPr>
          </w:p>
          <w:p w14:paraId="697F3827" w14:textId="77777777" w:rsidR="00477D01" w:rsidRDefault="00477D01" w:rsidP="00F97903">
            <w:pPr>
              <w:pStyle w:val="TableParagraph"/>
              <w:spacing w:line="243" w:lineRule="exact"/>
              <w:ind w:right="87"/>
              <w:rPr>
                <w:b/>
                <w:sz w:val="20"/>
              </w:rPr>
            </w:pPr>
            <w:r>
              <w:rPr>
                <w:b/>
                <w:sz w:val="20"/>
              </w:rPr>
              <w:t>934</w:t>
            </w:r>
          </w:p>
        </w:tc>
      </w:tr>
      <w:tr w:rsidR="00477D01" w14:paraId="7FF08356" w14:textId="77777777" w:rsidTr="00F97903">
        <w:trPr>
          <w:trHeight w:val="491"/>
        </w:trPr>
        <w:tc>
          <w:tcPr>
            <w:tcW w:w="3121" w:type="dxa"/>
          </w:tcPr>
          <w:p w14:paraId="41CF1144" w14:textId="77777777" w:rsidR="00477D01" w:rsidRDefault="00477D01" w:rsidP="00F97903">
            <w:pPr>
              <w:pStyle w:val="TableParagraph"/>
              <w:spacing w:line="227" w:lineRule="exact"/>
              <w:ind w:left="215"/>
              <w:jc w:val="left"/>
              <w:rPr>
                <w:sz w:val="20"/>
              </w:rPr>
            </w:pPr>
            <w:r>
              <w:rPr>
                <w:sz w:val="20"/>
              </w:rPr>
              <w:t>Services Directorate</w:t>
            </w:r>
          </w:p>
          <w:p w14:paraId="3FD647A7" w14:textId="77777777" w:rsidR="00477D01" w:rsidRDefault="00477D01" w:rsidP="00F97903">
            <w:pPr>
              <w:pStyle w:val="TableParagraph"/>
              <w:spacing w:before="2" w:line="243" w:lineRule="exact"/>
              <w:ind w:left="96"/>
              <w:jc w:val="left"/>
              <w:rPr>
                <w:sz w:val="20"/>
              </w:rPr>
            </w:pPr>
            <w:r>
              <w:rPr>
                <w:sz w:val="20"/>
              </w:rPr>
              <w:t>Associated Expense – Transport</w:t>
            </w:r>
          </w:p>
        </w:tc>
        <w:tc>
          <w:tcPr>
            <w:tcW w:w="954" w:type="dxa"/>
          </w:tcPr>
          <w:p w14:paraId="1A87A55E" w14:textId="77777777" w:rsidR="00477D01" w:rsidRDefault="00477D01" w:rsidP="00F97903">
            <w:pPr>
              <w:pStyle w:val="TableParagraph"/>
              <w:spacing w:before="9"/>
              <w:jc w:val="left"/>
              <w:rPr>
                <w:b/>
                <w:sz w:val="18"/>
              </w:rPr>
            </w:pPr>
          </w:p>
          <w:p w14:paraId="60DFB680" w14:textId="77777777" w:rsidR="00477D01" w:rsidRDefault="00477D01" w:rsidP="00F97903">
            <w:pPr>
              <w:pStyle w:val="TableParagraph"/>
              <w:spacing w:line="243" w:lineRule="exact"/>
              <w:ind w:right="100"/>
              <w:rPr>
                <w:sz w:val="20"/>
              </w:rPr>
            </w:pPr>
            <w:r>
              <w:rPr>
                <w:sz w:val="20"/>
              </w:rPr>
              <w:t>0</w:t>
            </w:r>
          </w:p>
        </w:tc>
        <w:tc>
          <w:tcPr>
            <w:tcW w:w="870" w:type="dxa"/>
          </w:tcPr>
          <w:p w14:paraId="016944EA" w14:textId="77777777" w:rsidR="00477D01" w:rsidRDefault="00477D01" w:rsidP="00F97903">
            <w:pPr>
              <w:pStyle w:val="TableParagraph"/>
              <w:spacing w:before="9"/>
              <w:jc w:val="left"/>
              <w:rPr>
                <w:b/>
                <w:sz w:val="18"/>
              </w:rPr>
            </w:pPr>
          </w:p>
          <w:p w14:paraId="3E857483" w14:textId="77777777" w:rsidR="00477D01" w:rsidRDefault="00477D01" w:rsidP="00F97903">
            <w:pPr>
              <w:pStyle w:val="TableParagraph"/>
              <w:spacing w:line="243" w:lineRule="exact"/>
              <w:ind w:right="92"/>
              <w:rPr>
                <w:sz w:val="20"/>
              </w:rPr>
            </w:pPr>
            <w:r>
              <w:rPr>
                <w:sz w:val="20"/>
              </w:rPr>
              <w:t>1,220</w:t>
            </w:r>
          </w:p>
        </w:tc>
        <w:tc>
          <w:tcPr>
            <w:tcW w:w="865" w:type="dxa"/>
          </w:tcPr>
          <w:p w14:paraId="20D3A594" w14:textId="77777777" w:rsidR="00477D01" w:rsidRDefault="00477D01" w:rsidP="00F97903">
            <w:pPr>
              <w:pStyle w:val="TableParagraph"/>
              <w:spacing w:before="9"/>
              <w:jc w:val="left"/>
              <w:rPr>
                <w:b/>
                <w:sz w:val="18"/>
              </w:rPr>
            </w:pPr>
          </w:p>
          <w:p w14:paraId="7283D17D" w14:textId="77777777" w:rsidR="00477D01" w:rsidRDefault="00477D01" w:rsidP="00F97903">
            <w:pPr>
              <w:pStyle w:val="TableParagraph"/>
              <w:spacing w:line="243" w:lineRule="exact"/>
              <w:ind w:right="92"/>
              <w:rPr>
                <w:sz w:val="20"/>
              </w:rPr>
            </w:pPr>
            <w:r>
              <w:rPr>
                <w:sz w:val="20"/>
              </w:rPr>
              <w:t>1,200</w:t>
            </w:r>
          </w:p>
        </w:tc>
        <w:tc>
          <w:tcPr>
            <w:tcW w:w="971" w:type="dxa"/>
          </w:tcPr>
          <w:p w14:paraId="4608A77D" w14:textId="77777777" w:rsidR="00477D01" w:rsidRDefault="00477D01" w:rsidP="00F97903">
            <w:pPr>
              <w:pStyle w:val="TableParagraph"/>
              <w:spacing w:before="9"/>
              <w:jc w:val="left"/>
              <w:rPr>
                <w:b/>
                <w:sz w:val="18"/>
              </w:rPr>
            </w:pPr>
          </w:p>
          <w:p w14:paraId="550E42A5" w14:textId="77777777" w:rsidR="00477D01" w:rsidRDefault="00477D01" w:rsidP="00F97903">
            <w:pPr>
              <w:pStyle w:val="TableParagraph"/>
              <w:spacing w:line="243" w:lineRule="exact"/>
              <w:ind w:right="198"/>
              <w:rPr>
                <w:sz w:val="20"/>
              </w:rPr>
            </w:pPr>
            <w:r>
              <w:rPr>
                <w:sz w:val="20"/>
              </w:rPr>
              <w:t>1,200</w:t>
            </w:r>
          </w:p>
        </w:tc>
        <w:tc>
          <w:tcPr>
            <w:tcW w:w="752" w:type="dxa"/>
          </w:tcPr>
          <w:p w14:paraId="1F1FA4C9" w14:textId="77777777" w:rsidR="00477D01" w:rsidRDefault="00477D01" w:rsidP="00F97903">
            <w:pPr>
              <w:pStyle w:val="TableParagraph"/>
              <w:spacing w:before="9"/>
              <w:jc w:val="left"/>
              <w:rPr>
                <w:b/>
                <w:sz w:val="18"/>
              </w:rPr>
            </w:pPr>
          </w:p>
          <w:p w14:paraId="1C017BA1" w14:textId="77777777" w:rsidR="00477D01" w:rsidRDefault="00477D01" w:rsidP="00F97903">
            <w:pPr>
              <w:pStyle w:val="TableParagraph"/>
              <w:spacing w:line="243" w:lineRule="exact"/>
              <w:ind w:right="87"/>
              <w:rPr>
                <w:b/>
                <w:sz w:val="20"/>
              </w:rPr>
            </w:pPr>
            <w:r>
              <w:rPr>
                <w:b/>
                <w:sz w:val="20"/>
              </w:rPr>
              <w:t>3,620</w:t>
            </w:r>
          </w:p>
        </w:tc>
      </w:tr>
      <w:tr w:rsidR="00477D01" w14:paraId="5DC44ACF" w14:textId="77777777" w:rsidTr="00F97903">
        <w:trPr>
          <w:trHeight w:val="737"/>
        </w:trPr>
        <w:tc>
          <w:tcPr>
            <w:tcW w:w="3121" w:type="dxa"/>
          </w:tcPr>
          <w:p w14:paraId="48EB6EC1" w14:textId="77777777" w:rsidR="00477D01" w:rsidRDefault="00477D01" w:rsidP="00F97903">
            <w:pPr>
              <w:pStyle w:val="TableParagraph"/>
              <w:spacing w:line="227" w:lineRule="exact"/>
              <w:ind w:left="215"/>
              <w:jc w:val="left"/>
              <w:rPr>
                <w:sz w:val="20"/>
              </w:rPr>
            </w:pPr>
            <w:r>
              <w:rPr>
                <w:sz w:val="20"/>
              </w:rPr>
              <w:t>Canberra and City Services</w:t>
            </w:r>
          </w:p>
          <w:p w14:paraId="0B04CD57" w14:textId="77777777" w:rsidR="00477D01" w:rsidRDefault="00477D01" w:rsidP="00F97903">
            <w:pPr>
              <w:pStyle w:val="TableParagraph"/>
              <w:spacing w:before="2"/>
              <w:ind w:left="215"/>
              <w:jc w:val="left"/>
              <w:rPr>
                <w:sz w:val="20"/>
              </w:rPr>
            </w:pPr>
            <w:r>
              <w:rPr>
                <w:sz w:val="20"/>
              </w:rPr>
              <w:t>Directorate</w:t>
            </w:r>
          </w:p>
          <w:p w14:paraId="5246334F" w14:textId="77777777" w:rsidR="00477D01" w:rsidRDefault="00477D01" w:rsidP="00F97903">
            <w:pPr>
              <w:pStyle w:val="TableParagraph"/>
              <w:spacing w:before="1" w:line="243" w:lineRule="exact"/>
              <w:ind w:left="96"/>
              <w:jc w:val="left"/>
              <w:rPr>
                <w:sz w:val="20"/>
              </w:rPr>
            </w:pPr>
            <w:r>
              <w:rPr>
                <w:sz w:val="20"/>
              </w:rPr>
              <w:t>Associated Expense – Community</w:t>
            </w:r>
          </w:p>
        </w:tc>
        <w:tc>
          <w:tcPr>
            <w:tcW w:w="954" w:type="dxa"/>
          </w:tcPr>
          <w:p w14:paraId="6A2B3A15" w14:textId="77777777" w:rsidR="00477D01" w:rsidRDefault="00477D01" w:rsidP="00F97903">
            <w:pPr>
              <w:pStyle w:val="TableParagraph"/>
              <w:jc w:val="left"/>
              <w:rPr>
                <w:b/>
                <w:sz w:val="20"/>
              </w:rPr>
            </w:pPr>
          </w:p>
          <w:p w14:paraId="17603669" w14:textId="77777777" w:rsidR="00477D01" w:rsidRDefault="00477D01" w:rsidP="00F97903">
            <w:pPr>
              <w:pStyle w:val="TableParagraph"/>
              <w:spacing w:before="10"/>
              <w:jc w:val="left"/>
              <w:rPr>
                <w:b/>
                <w:sz w:val="18"/>
              </w:rPr>
            </w:pPr>
          </w:p>
          <w:p w14:paraId="61141A82" w14:textId="77777777" w:rsidR="00477D01" w:rsidRDefault="00477D01" w:rsidP="00F97903">
            <w:pPr>
              <w:pStyle w:val="TableParagraph"/>
              <w:spacing w:before="1" w:line="243" w:lineRule="exact"/>
              <w:ind w:right="97"/>
              <w:rPr>
                <w:sz w:val="20"/>
              </w:rPr>
            </w:pPr>
            <w:r>
              <w:rPr>
                <w:sz w:val="20"/>
              </w:rPr>
              <w:t>50</w:t>
            </w:r>
          </w:p>
        </w:tc>
        <w:tc>
          <w:tcPr>
            <w:tcW w:w="870" w:type="dxa"/>
          </w:tcPr>
          <w:p w14:paraId="5B49C830" w14:textId="77777777" w:rsidR="00477D01" w:rsidRDefault="00477D01" w:rsidP="00F97903">
            <w:pPr>
              <w:pStyle w:val="TableParagraph"/>
              <w:jc w:val="left"/>
              <w:rPr>
                <w:b/>
                <w:sz w:val="20"/>
              </w:rPr>
            </w:pPr>
          </w:p>
          <w:p w14:paraId="3891C6E9" w14:textId="77777777" w:rsidR="00477D01" w:rsidRDefault="00477D01" w:rsidP="00F97903">
            <w:pPr>
              <w:pStyle w:val="TableParagraph"/>
              <w:spacing w:before="10"/>
              <w:jc w:val="left"/>
              <w:rPr>
                <w:b/>
                <w:sz w:val="18"/>
              </w:rPr>
            </w:pPr>
          </w:p>
          <w:p w14:paraId="4B889A95" w14:textId="77777777" w:rsidR="00477D01" w:rsidRDefault="00477D01" w:rsidP="00F97903">
            <w:pPr>
              <w:pStyle w:val="TableParagraph"/>
              <w:spacing w:before="1" w:line="243" w:lineRule="exact"/>
              <w:ind w:right="92"/>
              <w:rPr>
                <w:sz w:val="20"/>
              </w:rPr>
            </w:pPr>
            <w:r>
              <w:rPr>
                <w:sz w:val="20"/>
              </w:rPr>
              <w:t>171</w:t>
            </w:r>
          </w:p>
        </w:tc>
        <w:tc>
          <w:tcPr>
            <w:tcW w:w="865" w:type="dxa"/>
          </w:tcPr>
          <w:p w14:paraId="529F19F9" w14:textId="77777777" w:rsidR="00477D01" w:rsidRDefault="00477D01" w:rsidP="00F97903">
            <w:pPr>
              <w:pStyle w:val="TableParagraph"/>
              <w:jc w:val="left"/>
              <w:rPr>
                <w:b/>
                <w:sz w:val="20"/>
              </w:rPr>
            </w:pPr>
          </w:p>
          <w:p w14:paraId="3CB4491D" w14:textId="77777777" w:rsidR="00477D01" w:rsidRDefault="00477D01" w:rsidP="00F97903">
            <w:pPr>
              <w:pStyle w:val="TableParagraph"/>
              <w:spacing w:before="10"/>
              <w:jc w:val="left"/>
              <w:rPr>
                <w:b/>
                <w:sz w:val="18"/>
              </w:rPr>
            </w:pPr>
          </w:p>
          <w:p w14:paraId="6B65A756" w14:textId="77777777" w:rsidR="00477D01" w:rsidRDefault="00477D01" w:rsidP="00F97903">
            <w:pPr>
              <w:pStyle w:val="TableParagraph"/>
              <w:spacing w:before="1" w:line="243" w:lineRule="exact"/>
              <w:ind w:right="92"/>
              <w:rPr>
                <w:sz w:val="20"/>
              </w:rPr>
            </w:pPr>
            <w:r>
              <w:rPr>
                <w:sz w:val="20"/>
              </w:rPr>
              <w:t>664</w:t>
            </w:r>
          </w:p>
        </w:tc>
        <w:tc>
          <w:tcPr>
            <w:tcW w:w="971" w:type="dxa"/>
          </w:tcPr>
          <w:p w14:paraId="35D18B39" w14:textId="77777777" w:rsidR="00477D01" w:rsidRDefault="00477D01" w:rsidP="00F97903">
            <w:pPr>
              <w:pStyle w:val="TableParagraph"/>
              <w:jc w:val="left"/>
              <w:rPr>
                <w:b/>
                <w:sz w:val="20"/>
              </w:rPr>
            </w:pPr>
          </w:p>
          <w:p w14:paraId="42D6E2A6" w14:textId="77777777" w:rsidR="00477D01" w:rsidRDefault="00477D01" w:rsidP="00F97903">
            <w:pPr>
              <w:pStyle w:val="TableParagraph"/>
              <w:spacing w:before="10"/>
              <w:jc w:val="left"/>
              <w:rPr>
                <w:b/>
                <w:sz w:val="18"/>
              </w:rPr>
            </w:pPr>
          </w:p>
          <w:p w14:paraId="48C1C515" w14:textId="77777777" w:rsidR="00477D01" w:rsidRDefault="00477D01" w:rsidP="00F97903">
            <w:pPr>
              <w:pStyle w:val="TableParagraph"/>
              <w:spacing w:before="1" w:line="243" w:lineRule="exact"/>
              <w:ind w:right="198"/>
              <w:rPr>
                <w:sz w:val="20"/>
              </w:rPr>
            </w:pPr>
            <w:r>
              <w:rPr>
                <w:sz w:val="20"/>
              </w:rPr>
              <w:t>396</w:t>
            </w:r>
          </w:p>
        </w:tc>
        <w:tc>
          <w:tcPr>
            <w:tcW w:w="752" w:type="dxa"/>
          </w:tcPr>
          <w:p w14:paraId="4CB29B1B" w14:textId="77777777" w:rsidR="00477D01" w:rsidRDefault="00477D01" w:rsidP="00F97903">
            <w:pPr>
              <w:pStyle w:val="TableParagraph"/>
              <w:jc w:val="left"/>
              <w:rPr>
                <w:b/>
                <w:sz w:val="20"/>
              </w:rPr>
            </w:pPr>
          </w:p>
          <w:p w14:paraId="7AF54AE6" w14:textId="77777777" w:rsidR="00477D01" w:rsidRDefault="00477D01" w:rsidP="00F97903">
            <w:pPr>
              <w:pStyle w:val="TableParagraph"/>
              <w:spacing w:before="10"/>
              <w:jc w:val="left"/>
              <w:rPr>
                <w:b/>
                <w:sz w:val="18"/>
              </w:rPr>
            </w:pPr>
          </w:p>
          <w:p w14:paraId="2F474F91" w14:textId="77777777" w:rsidR="00477D01" w:rsidRDefault="00477D01" w:rsidP="00F97903">
            <w:pPr>
              <w:pStyle w:val="TableParagraph"/>
              <w:spacing w:before="1" w:line="243" w:lineRule="exact"/>
              <w:ind w:right="87"/>
              <w:rPr>
                <w:b/>
                <w:sz w:val="20"/>
              </w:rPr>
            </w:pPr>
            <w:r>
              <w:rPr>
                <w:b/>
                <w:sz w:val="20"/>
              </w:rPr>
              <w:t>1,281</w:t>
            </w:r>
          </w:p>
        </w:tc>
      </w:tr>
      <w:tr w:rsidR="00477D01" w14:paraId="58A58A6F" w14:textId="77777777" w:rsidTr="00F97903">
        <w:trPr>
          <w:trHeight w:val="491"/>
        </w:trPr>
        <w:tc>
          <w:tcPr>
            <w:tcW w:w="3121" w:type="dxa"/>
          </w:tcPr>
          <w:p w14:paraId="4E76DEEF" w14:textId="77777777" w:rsidR="00477D01" w:rsidRDefault="00477D01" w:rsidP="00F97903">
            <w:pPr>
              <w:pStyle w:val="TableParagraph"/>
              <w:spacing w:line="227" w:lineRule="exact"/>
              <w:ind w:left="215"/>
              <w:jc w:val="left"/>
              <w:rPr>
                <w:sz w:val="20"/>
              </w:rPr>
            </w:pPr>
            <w:r>
              <w:rPr>
                <w:sz w:val="20"/>
              </w:rPr>
              <w:t>Services Directorate</w:t>
            </w:r>
          </w:p>
          <w:p w14:paraId="41535AB4" w14:textId="77777777" w:rsidR="00477D01" w:rsidRDefault="00477D01" w:rsidP="00F97903">
            <w:pPr>
              <w:pStyle w:val="TableParagraph"/>
              <w:spacing w:before="2" w:line="243" w:lineRule="exact"/>
              <w:ind w:left="96"/>
              <w:jc w:val="left"/>
              <w:rPr>
                <w:sz w:val="20"/>
              </w:rPr>
            </w:pPr>
            <w:r>
              <w:rPr>
                <w:sz w:val="20"/>
              </w:rPr>
              <w:t>Offset – Associated Expenses –</w:t>
            </w:r>
          </w:p>
        </w:tc>
        <w:tc>
          <w:tcPr>
            <w:tcW w:w="954" w:type="dxa"/>
          </w:tcPr>
          <w:p w14:paraId="35CB8A1A" w14:textId="77777777" w:rsidR="00477D01" w:rsidRDefault="00477D01" w:rsidP="00F97903">
            <w:pPr>
              <w:pStyle w:val="TableParagraph"/>
              <w:spacing w:before="9"/>
              <w:jc w:val="left"/>
              <w:rPr>
                <w:b/>
                <w:sz w:val="18"/>
              </w:rPr>
            </w:pPr>
          </w:p>
          <w:p w14:paraId="5C7DD1B3" w14:textId="77777777" w:rsidR="00477D01" w:rsidRDefault="00477D01" w:rsidP="00F97903">
            <w:pPr>
              <w:pStyle w:val="TableParagraph"/>
              <w:spacing w:line="243" w:lineRule="exact"/>
              <w:ind w:right="100"/>
              <w:rPr>
                <w:sz w:val="20"/>
              </w:rPr>
            </w:pPr>
            <w:r>
              <w:rPr>
                <w:sz w:val="20"/>
              </w:rPr>
              <w:t>0</w:t>
            </w:r>
          </w:p>
        </w:tc>
        <w:tc>
          <w:tcPr>
            <w:tcW w:w="870" w:type="dxa"/>
          </w:tcPr>
          <w:p w14:paraId="61E29A17" w14:textId="77777777" w:rsidR="00477D01" w:rsidRDefault="00477D01" w:rsidP="00F97903">
            <w:pPr>
              <w:pStyle w:val="TableParagraph"/>
              <w:spacing w:before="9"/>
              <w:jc w:val="left"/>
              <w:rPr>
                <w:b/>
                <w:sz w:val="18"/>
              </w:rPr>
            </w:pPr>
          </w:p>
          <w:p w14:paraId="4D3E4AEF" w14:textId="77777777" w:rsidR="00477D01" w:rsidRDefault="00477D01" w:rsidP="00F97903">
            <w:pPr>
              <w:pStyle w:val="TableParagraph"/>
              <w:spacing w:line="243" w:lineRule="exact"/>
              <w:ind w:right="95"/>
              <w:rPr>
                <w:sz w:val="20"/>
              </w:rPr>
            </w:pPr>
            <w:r>
              <w:rPr>
                <w:sz w:val="20"/>
              </w:rPr>
              <w:t>0</w:t>
            </w:r>
          </w:p>
        </w:tc>
        <w:tc>
          <w:tcPr>
            <w:tcW w:w="865" w:type="dxa"/>
          </w:tcPr>
          <w:p w14:paraId="69CD7FD9" w14:textId="77777777" w:rsidR="00477D01" w:rsidRDefault="00477D01" w:rsidP="00F97903">
            <w:pPr>
              <w:pStyle w:val="TableParagraph"/>
              <w:spacing w:before="9"/>
              <w:jc w:val="left"/>
              <w:rPr>
                <w:b/>
                <w:sz w:val="18"/>
              </w:rPr>
            </w:pPr>
          </w:p>
          <w:p w14:paraId="0BAE9D8C" w14:textId="77777777" w:rsidR="00477D01" w:rsidRDefault="00477D01" w:rsidP="00F97903">
            <w:pPr>
              <w:pStyle w:val="TableParagraph"/>
              <w:spacing w:line="243" w:lineRule="exact"/>
              <w:ind w:right="92"/>
              <w:rPr>
                <w:sz w:val="20"/>
              </w:rPr>
            </w:pPr>
            <w:r>
              <w:rPr>
                <w:sz w:val="20"/>
              </w:rPr>
              <w:t>-300</w:t>
            </w:r>
          </w:p>
        </w:tc>
        <w:tc>
          <w:tcPr>
            <w:tcW w:w="971" w:type="dxa"/>
          </w:tcPr>
          <w:p w14:paraId="44DEC50C" w14:textId="77777777" w:rsidR="00477D01" w:rsidRDefault="00477D01" w:rsidP="00F97903">
            <w:pPr>
              <w:pStyle w:val="TableParagraph"/>
              <w:spacing w:before="9"/>
              <w:jc w:val="left"/>
              <w:rPr>
                <w:b/>
                <w:sz w:val="18"/>
              </w:rPr>
            </w:pPr>
          </w:p>
          <w:p w14:paraId="313A3840" w14:textId="77777777" w:rsidR="00477D01" w:rsidRDefault="00477D01" w:rsidP="00F97903">
            <w:pPr>
              <w:pStyle w:val="TableParagraph"/>
              <w:spacing w:line="243" w:lineRule="exact"/>
              <w:ind w:right="198"/>
              <w:rPr>
                <w:sz w:val="20"/>
              </w:rPr>
            </w:pPr>
            <w:r>
              <w:rPr>
                <w:sz w:val="20"/>
              </w:rPr>
              <w:t>-300</w:t>
            </w:r>
          </w:p>
        </w:tc>
        <w:tc>
          <w:tcPr>
            <w:tcW w:w="752" w:type="dxa"/>
          </w:tcPr>
          <w:p w14:paraId="218CAF64" w14:textId="77777777" w:rsidR="00477D01" w:rsidRDefault="00477D01" w:rsidP="00F97903">
            <w:pPr>
              <w:pStyle w:val="TableParagraph"/>
              <w:spacing w:before="9"/>
              <w:jc w:val="left"/>
              <w:rPr>
                <w:b/>
                <w:sz w:val="18"/>
              </w:rPr>
            </w:pPr>
          </w:p>
          <w:p w14:paraId="2D315563" w14:textId="77777777" w:rsidR="00477D01" w:rsidRDefault="00477D01" w:rsidP="00F97903">
            <w:pPr>
              <w:pStyle w:val="TableParagraph"/>
              <w:spacing w:line="243" w:lineRule="exact"/>
              <w:ind w:right="87"/>
              <w:rPr>
                <w:b/>
                <w:sz w:val="20"/>
              </w:rPr>
            </w:pPr>
            <w:r>
              <w:rPr>
                <w:b/>
                <w:sz w:val="20"/>
              </w:rPr>
              <w:t>-600</w:t>
            </w:r>
          </w:p>
        </w:tc>
      </w:tr>
      <w:tr w:rsidR="00477D01" w14:paraId="131E592B" w14:textId="77777777" w:rsidTr="00F97903">
        <w:trPr>
          <w:trHeight w:val="472"/>
        </w:trPr>
        <w:tc>
          <w:tcPr>
            <w:tcW w:w="3121" w:type="dxa"/>
            <w:tcBorders>
              <w:bottom w:val="single" w:sz="4" w:space="0" w:color="000000"/>
            </w:tcBorders>
          </w:tcPr>
          <w:p w14:paraId="61BCAB80" w14:textId="77777777" w:rsidR="00477D01" w:rsidRDefault="00477D01" w:rsidP="00F97903">
            <w:pPr>
              <w:pStyle w:val="TableParagraph"/>
              <w:spacing w:line="227" w:lineRule="exact"/>
              <w:ind w:left="215"/>
              <w:jc w:val="left"/>
              <w:rPr>
                <w:sz w:val="20"/>
              </w:rPr>
            </w:pPr>
            <w:r>
              <w:rPr>
                <w:sz w:val="20"/>
              </w:rPr>
              <w:t>Transport Canberra and City</w:t>
            </w:r>
          </w:p>
          <w:p w14:paraId="1E0C2BE9" w14:textId="77777777" w:rsidR="00477D01" w:rsidRDefault="00477D01" w:rsidP="00F97903">
            <w:pPr>
              <w:pStyle w:val="TableParagraph"/>
              <w:spacing w:before="2" w:line="224" w:lineRule="exact"/>
              <w:ind w:left="215"/>
              <w:jc w:val="left"/>
              <w:rPr>
                <w:sz w:val="20"/>
              </w:rPr>
            </w:pPr>
            <w:r>
              <w:rPr>
                <w:sz w:val="20"/>
              </w:rPr>
              <w:t>Services Directorate</w:t>
            </w:r>
          </w:p>
        </w:tc>
        <w:tc>
          <w:tcPr>
            <w:tcW w:w="954" w:type="dxa"/>
            <w:tcBorders>
              <w:bottom w:val="single" w:sz="4" w:space="0" w:color="000000"/>
            </w:tcBorders>
          </w:tcPr>
          <w:p w14:paraId="53FD5E63" w14:textId="77777777" w:rsidR="00477D01" w:rsidRDefault="00477D01" w:rsidP="00F97903">
            <w:pPr>
              <w:pStyle w:val="TableParagraph"/>
              <w:jc w:val="left"/>
              <w:rPr>
                <w:rFonts w:ascii="Times New Roman"/>
                <w:sz w:val="20"/>
              </w:rPr>
            </w:pPr>
          </w:p>
        </w:tc>
        <w:tc>
          <w:tcPr>
            <w:tcW w:w="870" w:type="dxa"/>
            <w:tcBorders>
              <w:bottom w:val="single" w:sz="4" w:space="0" w:color="000000"/>
            </w:tcBorders>
          </w:tcPr>
          <w:p w14:paraId="3A1AE683" w14:textId="77777777" w:rsidR="00477D01" w:rsidRDefault="00477D01" w:rsidP="00F97903">
            <w:pPr>
              <w:pStyle w:val="TableParagraph"/>
              <w:jc w:val="left"/>
              <w:rPr>
                <w:rFonts w:ascii="Times New Roman"/>
                <w:sz w:val="20"/>
              </w:rPr>
            </w:pPr>
          </w:p>
        </w:tc>
        <w:tc>
          <w:tcPr>
            <w:tcW w:w="865" w:type="dxa"/>
            <w:tcBorders>
              <w:bottom w:val="single" w:sz="4" w:space="0" w:color="000000"/>
            </w:tcBorders>
          </w:tcPr>
          <w:p w14:paraId="350A14AB" w14:textId="77777777" w:rsidR="00477D01" w:rsidRDefault="00477D01" w:rsidP="00F97903">
            <w:pPr>
              <w:pStyle w:val="TableParagraph"/>
              <w:jc w:val="left"/>
              <w:rPr>
                <w:rFonts w:ascii="Times New Roman"/>
                <w:sz w:val="20"/>
              </w:rPr>
            </w:pPr>
          </w:p>
        </w:tc>
        <w:tc>
          <w:tcPr>
            <w:tcW w:w="971" w:type="dxa"/>
            <w:tcBorders>
              <w:bottom w:val="single" w:sz="4" w:space="0" w:color="000000"/>
            </w:tcBorders>
          </w:tcPr>
          <w:p w14:paraId="5EC7BF3B" w14:textId="77777777" w:rsidR="00477D01" w:rsidRDefault="00477D01" w:rsidP="00F97903">
            <w:pPr>
              <w:pStyle w:val="TableParagraph"/>
              <w:jc w:val="left"/>
              <w:rPr>
                <w:rFonts w:ascii="Times New Roman"/>
                <w:sz w:val="20"/>
              </w:rPr>
            </w:pPr>
          </w:p>
        </w:tc>
        <w:tc>
          <w:tcPr>
            <w:tcW w:w="752" w:type="dxa"/>
            <w:tcBorders>
              <w:bottom w:val="single" w:sz="4" w:space="0" w:color="000000"/>
            </w:tcBorders>
          </w:tcPr>
          <w:p w14:paraId="300035D7" w14:textId="77777777" w:rsidR="00477D01" w:rsidRDefault="00477D01" w:rsidP="00F97903">
            <w:pPr>
              <w:pStyle w:val="TableParagraph"/>
              <w:jc w:val="left"/>
              <w:rPr>
                <w:rFonts w:ascii="Times New Roman"/>
                <w:sz w:val="20"/>
              </w:rPr>
            </w:pPr>
          </w:p>
        </w:tc>
      </w:tr>
      <w:tr w:rsidR="00477D01" w14:paraId="581AB9E0" w14:textId="77777777" w:rsidTr="00F97903">
        <w:trPr>
          <w:trHeight w:val="246"/>
        </w:trPr>
        <w:tc>
          <w:tcPr>
            <w:tcW w:w="3121" w:type="dxa"/>
            <w:tcBorders>
              <w:top w:val="single" w:sz="4" w:space="0" w:color="000000"/>
              <w:bottom w:val="single" w:sz="4" w:space="0" w:color="000000"/>
            </w:tcBorders>
          </w:tcPr>
          <w:p w14:paraId="0E4F74DB" w14:textId="77777777" w:rsidR="00477D01" w:rsidRDefault="00477D01" w:rsidP="00F97903">
            <w:pPr>
              <w:pStyle w:val="TableParagraph"/>
              <w:spacing w:before="2" w:line="224" w:lineRule="exact"/>
              <w:ind w:left="96"/>
              <w:jc w:val="left"/>
              <w:rPr>
                <w:b/>
                <w:sz w:val="20"/>
              </w:rPr>
            </w:pPr>
            <w:r>
              <w:rPr>
                <w:b/>
                <w:sz w:val="20"/>
              </w:rPr>
              <w:t>Net Expenses</w:t>
            </w:r>
          </w:p>
        </w:tc>
        <w:tc>
          <w:tcPr>
            <w:tcW w:w="954" w:type="dxa"/>
            <w:tcBorders>
              <w:top w:val="single" w:sz="4" w:space="0" w:color="000000"/>
              <w:bottom w:val="single" w:sz="4" w:space="0" w:color="000000"/>
            </w:tcBorders>
          </w:tcPr>
          <w:p w14:paraId="1942ABCF" w14:textId="77777777" w:rsidR="00477D01" w:rsidRDefault="00477D01" w:rsidP="00F97903">
            <w:pPr>
              <w:pStyle w:val="TableParagraph"/>
              <w:spacing w:before="2" w:line="224" w:lineRule="exact"/>
              <w:ind w:right="97"/>
              <w:rPr>
                <w:b/>
                <w:sz w:val="20"/>
              </w:rPr>
            </w:pPr>
            <w:r>
              <w:rPr>
                <w:b/>
                <w:sz w:val="20"/>
              </w:rPr>
              <w:t>374</w:t>
            </w:r>
          </w:p>
        </w:tc>
        <w:tc>
          <w:tcPr>
            <w:tcW w:w="870" w:type="dxa"/>
            <w:tcBorders>
              <w:top w:val="single" w:sz="4" w:space="0" w:color="000000"/>
              <w:bottom w:val="single" w:sz="4" w:space="0" w:color="000000"/>
            </w:tcBorders>
          </w:tcPr>
          <w:p w14:paraId="2DC5EB28" w14:textId="77777777" w:rsidR="00477D01" w:rsidRDefault="00477D01" w:rsidP="00F97903">
            <w:pPr>
              <w:pStyle w:val="TableParagraph"/>
              <w:spacing w:before="2" w:line="224" w:lineRule="exact"/>
              <w:ind w:right="92"/>
              <w:rPr>
                <w:b/>
                <w:sz w:val="20"/>
              </w:rPr>
            </w:pPr>
            <w:r>
              <w:rPr>
                <w:b/>
                <w:sz w:val="20"/>
              </w:rPr>
              <w:t>2,406</w:t>
            </w:r>
          </w:p>
        </w:tc>
        <w:tc>
          <w:tcPr>
            <w:tcW w:w="865" w:type="dxa"/>
            <w:tcBorders>
              <w:top w:val="single" w:sz="4" w:space="0" w:color="000000"/>
              <w:bottom w:val="single" w:sz="4" w:space="0" w:color="000000"/>
            </w:tcBorders>
          </w:tcPr>
          <w:p w14:paraId="1CDB37E6" w14:textId="77777777" w:rsidR="00477D01" w:rsidRDefault="00477D01" w:rsidP="00F97903">
            <w:pPr>
              <w:pStyle w:val="TableParagraph"/>
              <w:spacing w:before="2" w:line="224" w:lineRule="exact"/>
              <w:ind w:right="92"/>
              <w:rPr>
                <w:b/>
                <w:sz w:val="20"/>
              </w:rPr>
            </w:pPr>
            <w:r>
              <w:rPr>
                <w:b/>
                <w:sz w:val="20"/>
              </w:rPr>
              <w:t>3,181</w:t>
            </w:r>
          </w:p>
        </w:tc>
        <w:tc>
          <w:tcPr>
            <w:tcW w:w="971" w:type="dxa"/>
            <w:tcBorders>
              <w:top w:val="single" w:sz="4" w:space="0" w:color="000000"/>
              <w:bottom w:val="single" w:sz="4" w:space="0" w:color="000000"/>
            </w:tcBorders>
          </w:tcPr>
          <w:p w14:paraId="20FC2848" w14:textId="77777777" w:rsidR="00477D01" w:rsidRDefault="00477D01" w:rsidP="00F97903">
            <w:pPr>
              <w:pStyle w:val="TableParagraph"/>
              <w:spacing w:before="2" w:line="224" w:lineRule="exact"/>
              <w:ind w:right="198"/>
              <w:rPr>
                <w:b/>
                <w:sz w:val="20"/>
              </w:rPr>
            </w:pPr>
            <w:r>
              <w:rPr>
                <w:b/>
                <w:sz w:val="20"/>
              </w:rPr>
              <w:t>2,913</w:t>
            </w:r>
          </w:p>
        </w:tc>
        <w:tc>
          <w:tcPr>
            <w:tcW w:w="752" w:type="dxa"/>
            <w:tcBorders>
              <w:top w:val="single" w:sz="4" w:space="0" w:color="000000"/>
              <w:bottom w:val="single" w:sz="4" w:space="0" w:color="000000"/>
            </w:tcBorders>
          </w:tcPr>
          <w:p w14:paraId="04A20EB4" w14:textId="77777777" w:rsidR="00477D01" w:rsidRDefault="00477D01" w:rsidP="00F97903">
            <w:pPr>
              <w:pStyle w:val="TableParagraph"/>
              <w:spacing w:before="2" w:line="224" w:lineRule="exact"/>
              <w:ind w:right="87"/>
              <w:rPr>
                <w:b/>
                <w:sz w:val="20"/>
              </w:rPr>
            </w:pPr>
            <w:r>
              <w:rPr>
                <w:b/>
                <w:sz w:val="20"/>
              </w:rPr>
              <w:t>8,874</w:t>
            </w:r>
          </w:p>
        </w:tc>
      </w:tr>
    </w:tbl>
    <w:p w14:paraId="32EDFA9A" w14:textId="6D60A185" w:rsidR="00EF7346" w:rsidRDefault="00391D94" w:rsidP="005B5309">
      <w:pPr>
        <w:pStyle w:val="BodyText"/>
        <w:spacing w:before="480"/>
        <w:rPr>
          <w:lang w:eastAsia="en-AU"/>
        </w:rPr>
      </w:pPr>
      <w:r>
        <w:rPr>
          <w:lang w:eastAsia="en-AU"/>
        </w:rPr>
        <w:t xml:space="preserve">The Committee noted that under this initiative CSD would be obliged to expend $649,000 in the current financial year, and asked how it would do this. The </w:t>
      </w:r>
      <w:r w:rsidRPr="00FD016A">
        <w:rPr>
          <w:lang w:eastAsia="en-AU"/>
        </w:rPr>
        <w:t>Deputy Director-General</w:t>
      </w:r>
      <w:r>
        <w:rPr>
          <w:lang w:eastAsia="en-AU"/>
        </w:rPr>
        <w:t xml:space="preserve"> told the Committee that ‘</w:t>
      </w:r>
      <w:r w:rsidRPr="00391D94">
        <w:rPr>
          <w:lang w:eastAsia="en-AU"/>
        </w:rPr>
        <w:t>money to date</w:t>
      </w:r>
      <w:r>
        <w:rPr>
          <w:lang w:eastAsia="en-AU"/>
        </w:rPr>
        <w:t xml:space="preserve">’ had </w:t>
      </w:r>
      <w:r w:rsidRPr="00391D94">
        <w:rPr>
          <w:lang w:eastAsia="en-AU"/>
        </w:rPr>
        <w:t xml:space="preserve">been </w:t>
      </w:r>
      <w:r>
        <w:rPr>
          <w:lang w:eastAsia="en-AU"/>
        </w:rPr>
        <w:t>‘</w:t>
      </w:r>
      <w:r w:rsidRPr="00391D94">
        <w:rPr>
          <w:lang w:eastAsia="en-AU"/>
        </w:rPr>
        <w:t>used to undertake the feasibility study and the prioritisation of the work</w:t>
      </w:r>
      <w:r>
        <w:rPr>
          <w:lang w:eastAsia="en-AU"/>
        </w:rPr>
        <w:t>’.</w:t>
      </w:r>
      <w:r>
        <w:rPr>
          <w:rStyle w:val="FootnoteReference"/>
          <w:lang w:eastAsia="en-AU"/>
        </w:rPr>
        <w:footnoteReference w:id="104"/>
      </w:r>
      <w:r>
        <w:rPr>
          <w:lang w:eastAsia="en-AU"/>
        </w:rPr>
        <w:t xml:space="preserve"> </w:t>
      </w:r>
      <w:r w:rsidR="001D5B9A">
        <w:rPr>
          <w:lang w:eastAsia="en-AU"/>
        </w:rPr>
        <w:t xml:space="preserve"> </w:t>
      </w:r>
      <w:r>
        <w:rPr>
          <w:lang w:eastAsia="en-AU"/>
        </w:rPr>
        <w:t xml:space="preserve">The Committee </w:t>
      </w:r>
      <w:r w:rsidR="006D4008">
        <w:rPr>
          <w:lang w:eastAsia="en-AU"/>
        </w:rPr>
        <w:t xml:space="preserve">noted that work had already begun on the program, and asked when work had commenced. The </w:t>
      </w:r>
      <w:r w:rsidR="006D4008" w:rsidRPr="00FD016A">
        <w:rPr>
          <w:lang w:eastAsia="en-AU"/>
        </w:rPr>
        <w:t>Deputy Director-General</w:t>
      </w:r>
      <w:r w:rsidR="006D4008">
        <w:rPr>
          <w:lang w:eastAsia="en-AU"/>
        </w:rPr>
        <w:t xml:space="preserve"> told the Committee there had been a ‘significant start’ in January 2020 and agreed that this </w:t>
      </w:r>
      <w:r w:rsidR="00925C40">
        <w:rPr>
          <w:lang w:eastAsia="en-AU"/>
        </w:rPr>
        <w:t xml:space="preserve">work </w:t>
      </w:r>
      <w:r w:rsidR="006D4008">
        <w:rPr>
          <w:lang w:eastAsia="en-AU"/>
        </w:rPr>
        <w:t xml:space="preserve">had been cash-managed in the expectation </w:t>
      </w:r>
      <w:r w:rsidR="00EF7346">
        <w:rPr>
          <w:lang w:eastAsia="en-AU"/>
        </w:rPr>
        <w:t xml:space="preserve">of an </w:t>
      </w:r>
      <w:r w:rsidR="006D4008">
        <w:rPr>
          <w:lang w:eastAsia="en-AU"/>
        </w:rPr>
        <w:t>appropriation.</w:t>
      </w:r>
      <w:r w:rsidR="000D79E6">
        <w:rPr>
          <w:rStyle w:val="FootnoteReference"/>
          <w:lang w:eastAsia="en-AU"/>
        </w:rPr>
        <w:footnoteReference w:id="105"/>
      </w:r>
    </w:p>
    <w:p w14:paraId="36CF8B18" w14:textId="3B61DCC4" w:rsidR="00EF7346" w:rsidRDefault="00EF7346" w:rsidP="006D4008">
      <w:pPr>
        <w:pStyle w:val="BodyText"/>
        <w:spacing w:before="120"/>
        <w:rPr>
          <w:lang w:eastAsia="en-AU"/>
        </w:rPr>
      </w:pPr>
      <w:r>
        <w:rPr>
          <w:lang w:eastAsia="en-AU"/>
        </w:rPr>
        <w:t xml:space="preserve">Regarding the expenditure of the </w:t>
      </w:r>
      <w:r w:rsidR="00432806">
        <w:rPr>
          <w:lang w:eastAsia="en-AU"/>
        </w:rPr>
        <w:t xml:space="preserve">funds, </w:t>
      </w:r>
      <w:r>
        <w:rPr>
          <w:lang w:eastAsia="en-AU"/>
        </w:rPr>
        <w:t>the Deputy Director-General told the Committee:</w:t>
      </w:r>
    </w:p>
    <w:p w14:paraId="2945C8F0" w14:textId="0795E1A3" w:rsidR="00477D01" w:rsidRDefault="00EF7346" w:rsidP="00EF7346">
      <w:pPr>
        <w:pStyle w:val="Quote"/>
        <w:rPr>
          <w:lang w:eastAsia="en-AU"/>
        </w:rPr>
      </w:pPr>
      <w:r w:rsidRPr="00EF7346">
        <w:rPr>
          <w:lang w:eastAsia="en-AU"/>
        </w:rPr>
        <w:t>There are a number of licences that we need to fund in order to start to get people the access to the systems we need, particularly for record keeping. We also need to put in place some of the infrastructure, the design and the build work. So we need to pay for that initially, particularly the design work in terms of what we need in order to do the build going forward.</w:t>
      </w:r>
      <w:r>
        <w:rPr>
          <w:rStyle w:val="FootnoteReference"/>
          <w:lang w:eastAsia="en-AU"/>
        </w:rPr>
        <w:footnoteReference w:id="106"/>
      </w:r>
      <w:r>
        <w:rPr>
          <w:lang w:eastAsia="en-AU"/>
        </w:rPr>
        <w:t xml:space="preserve"> </w:t>
      </w:r>
      <w:r w:rsidR="00925C40">
        <w:rPr>
          <w:lang w:eastAsia="en-AU"/>
        </w:rPr>
        <w:t xml:space="preserve"> </w:t>
      </w:r>
      <w:r w:rsidR="006D4008">
        <w:rPr>
          <w:lang w:eastAsia="en-AU"/>
        </w:rPr>
        <w:t xml:space="preserve">  </w:t>
      </w:r>
    </w:p>
    <w:p w14:paraId="6D6EBBE0" w14:textId="0F8974CE" w:rsidR="00893344" w:rsidRDefault="00893344" w:rsidP="00893344">
      <w:pPr>
        <w:pStyle w:val="BodyText"/>
        <w:rPr>
          <w:lang w:eastAsia="en-AU"/>
        </w:rPr>
      </w:pPr>
      <w:r>
        <w:rPr>
          <w:lang w:eastAsia="en-AU"/>
        </w:rPr>
        <w:t>The Committee asked whether this appropriation was for preparation work for the main project that would be completed in the following financial year, and asked about capital expenditure for the project.</w:t>
      </w:r>
      <w:r w:rsidR="0033415B">
        <w:rPr>
          <w:lang w:eastAsia="en-AU"/>
        </w:rPr>
        <w:t xml:space="preserve"> The Deputy Director-General told the Committee</w:t>
      </w:r>
      <w:r>
        <w:rPr>
          <w:lang w:eastAsia="en-AU"/>
        </w:rPr>
        <w:t xml:space="preserve"> </w:t>
      </w:r>
      <w:r w:rsidR="0033415B">
        <w:rPr>
          <w:lang w:eastAsia="en-AU"/>
        </w:rPr>
        <w:t>told that the capital element was ‘</w:t>
      </w:r>
      <w:r w:rsidR="0033415B" w:rsidRPr="0033415B">
        <w:rPr>
          <w:lang w:eastAsia="en-AU"/>
        </w:rPr>
        <w:t>to support the design work—the analysis, the design work and the build</w:t>
      </w:r>
      <w:r w:rsidR="009A6D4C">
        <w:rPr>
          <w:lang w:eastAsia="en-AU"/>
        </w:rPr>
        <w:t>’</w:t>
      </w:r>
      <w:r w:rsidR="0033415B" w:rsidRPr="0033415B">
        <w:rPr>
          <w:lang w:eastAsia="en-AU"/>
        </w:rPr>
        <w:t xml:space="preserve">, and then </w:t>
      </w:r>
      <w:r w:rsidR="009A6D4C">
        <w:rPr>
          <w:lang w:eastAsia="en-AU"/>
        </w:rPr>
        <w:t>‘</w:t>
      </w:r>
      <w:r w:rsidR="0033415B" w:rsidRPr="0033415B">
        <w:rPr>
          <w:lang w:eastAsia="en-AU"/>
        </w:rPr>
        <w:t>the testing and validating of those systems in order to support implementation and the culture change program that we will need to embed for people to use the system</w:t>
      </w:r>
      <w:r w:rsidR="0033415B">
        <w:rPr>
          <w:lang w:eastAsia="en-AU"/>
        </w:rPr>
        <w:t>’.</w:t>
      </w:r>
      <w:r w:rsidR="0033415B">
        <w:rPr>
          <w:rStyle w:val="FootnoteReference"/>
          <w:lang w:eastAsia="en-AU"/>
        </w:rPr>
        <w:footnoteReference w:id="107"/>
      </w:r>
      <w:r w:rsidR="0033415B">
        <w:rPr>
          <w:lang w:eastAsia="en-AU"/>
        </w:rPr>
        <w:t xml:space="preserve"> </w:t>
      </w:r>
    </w:p>
    <w:p w14:paraId="60FAA427" w14:textId="15A7CB4B" w:rsidR="00B44371" w:rsidRDefault="00B44371" w:rsidP="00B44371">
      <w:pPr>
        <w:pStyle w:val="Heading3"/>
        <w:rPr>
          <w:lang w:eastAsia="en-AU"/>
        </w:rPr>
      </w:pPr>
      <w:bookmarkStart w:id="61" w:name="_Toc36189412"/>
      <w:r>
        <w:rPr>
          <w:lang w:eastAsia="en-AU"/>
        </w:rPr>
        <w:t>‘</w:t>
      </w:r>
      <w:r w:rsidRPr="00B44371">
        <w:rPr>
          <w:lang w:eastAsia="en-AU"/>
        </w:rPr>
        <w:t>Modernising procurement practices</w:t>
      </w:r>
      <w:r>
        <w:rPr>
          <w:lang w:eastAsia="en-AU"/>
        </w:rPr>
        <w:t>’</w:t>
      </w:r>
      <w:bookmarkEnd w:id="61"/>
    </w:p>
    <w:p w14:paraId="138B31A3" w14:textId="77777777" w:rsidR="00B44371" w:rsidRDefault="00B44371" w:rsidP="00B44371">
      <w:pPr>
        <w:pStyle w:val="Heading4"/>
        <w:rPr>
          <w:lang w:eastAsia="en-AU"/>
        </w:rPr>
      </w:pPr>
      <w:r>
        <w:rPr>
          <w:lang w:eastAsia="en-AU"/>
        </w:rPr>
        <w:t>Program</w:t>
      </w:r>
    </w:p>
    <w:p w14:paraId="0C0E4E1F" w14:textId="77777777" w:rsidR="00365C70" w:rsidRDefault="00365C70" w:rsidP="00365C70">
      <w:pPr>
        <w:pStyle w:val="BodyText"/>
        <w:keepNext/>
        <w:rPr>
          <w:lang w:eastAsia="en-AU"/>
        </w:rPr>
      </w:pPr>
      <w:r>
        <w:rPr>
          <w:lang w:eastAsia="en-AU"/>
        </w:rPr>
        <w:t>For ‘Modernising Procurement Practices’ the Budget Review stated:</w:t>
      </w:r>
    </w:p>
    <w:p w14:paraId="1BD7C49E" w14:textId="77777777" w:rsidR="00365C70" w:rsidRDefault="00365C70" w:rsidP="00365C70">
      <w:pPr>
        <w:pStyle w:val="Quote"/>
        <w:rPr>
          <w:lang w:eastAsia="en-AU"/>
        </w:rPr>
      </w:pPr>
      <w:r w:rsidRPr="00221291">
        <w:rPr>
          <w:lang w:eastAsia="en-AU"/>
        </w:rPr>
        <w:t>The Government will invest resources to ensure that the Territory’s procurement policies and processes optimise support for delivering effective procurement and advancing social outcomes.</w:t>
      </w:r>
      <w:r>
        <w:rPr>
          <w:rStyle w:val="FootnoteReference"/>
          <w:lang w:eastAsia="en-AU"/>
        </w:rPr>
        <w:footnoteReference w:id="108"/>
      </w:r>
    </w:p>
    <w:p w14:paraId="25954892" w14:textId="3767B6BE" w:rsidR="00B44371" w:rsidRDefault="00B44371" w:rsidP="00B44371">
      <w:pPr>
        <w:pStyle w:val="Heading4"/>
        <w:rPr>
          <w:lang w:eastAsia="en-AU"/>
        </w:rPr>
      </w:pPr>
      <w:r>
        <w:rPr>
          <w:lang w:eastAsia="en-AU"/>
        </w:rPr>
        <w:t>Financ</w:t>
      </w:r>
      <w:r w:rsidR="00365C70">
        <w:rPr>
          <w:lang w:eastAsia="en-AU"/>
        </w:rPr>
        <w:t>es</w:t>
      </w:r>
    </w:p>
    <w:p w14:paraId="6B0DBCBD" w14:textId="768545EF" w:rsidR="00B44371" w:rsidRPr="00191FA2" w:rsidRDefault="00221291" w:rsidP="00221291">
      <w:pPr>
        <w:pStyle w:val="BodyText"/>
        <w:spacing w:after="360"/>
        <w:rPr>
          <w:lang w:eastAsia="en-AU"/>
        </w:rPr>
      </w:pPr>
      <w:r>
        <w:rPr>
          <w:lang w:eastAsia="en-AU"/>
        </w:rPr>
        <w:t>The Budget Review presented figures for this appropriation item as follows:</w:t>
      </w:r>
      <w:r w:rsidR="00BC6C91">
        <w:rPr>
          <w:lang w:eastAsia="en-AU"/>
        </w:rPr>
        <w:t xml:space="preserve"> </w:t>
      </w:r>
      <w:r w:rsidR="00BC6C91">
        <w:rPr>
          <w:rStyle w:val="FootnoteReference"/>
          <w:lang w:eastAsia="en-AU"/>
        </w:rPr>
        <w:footnoteReference w:id="109"/>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221291" w:rsidRPr="004A2DD6" w14:paraId="65DACC50" w14:textId="77777777" w:rsidTr="00C35E5A">
        <w:trPr>
          <w:cantSplit/>
          <w:jc w:val="center"/>
        </w:trPr>
        <w:tc>
          <w:tcPr>
            <w:tcW w:w="3652" w:type="dxa"/>
            <w:tcBorders>
              <w:top w:val="single" w:sz="4" w:space="0" w:color="auto"/>
              <w:bottom w:val="single" w:sz="4" w:space="0" w:color="auto"/>
            </w:tcBorders>
          </w:tcPr>
          <w:p w14:paraId="7CC6ED70" w14:textId="77777777" w:rsidR="00221291" w:rsidRPr="004A2DD6" w:rsidRDefault="00221291" w:rsidP="00C35E5A">
            <w:pPr>
              <w:pStyle w:val="EmptyCell"/>
            </w:pPr>
            <w:r w:rsidRPr="004A2DD6">
              <w:t>Empty Cell</w:t>
            </w:r>
          </w:p>
        </w:tc>
        <w:tc>
          <w:tcPr>
            <w:tcW w:w="1179" w:type="dxa"/>
            <w:tcBorders>
              <w:top w:val="single" w:sz="4" w:space="0" w:color="auto"/>
              <w:bottom w:val="single" w:sz="4" w:space="0" w:color="auto"/>
            </w:tcBorders>
          </w:tcPr>
          <w:p w14:paraId="768FE5C8" w14:textId="77777777" w:rsidR="00221291" w:rsidRPr="004A2DD6" w:rsidRDefault="00221291" w:rsidP="00C35E5A">
            <w:pPr>
              <w:pStyle w:val="InitFigR"/>
            </w:pPr>
            <w:r w:rsidRPr="004A2DD6">
              <w:t>2019-20</w:t>
            </w:r>
          </w:p>
          <w:p w14:paraId="096F32DB" w14:textId="77777777" w:rsidR="00221291" w:rsidRPr="004A2DD6" w:rsidRDefault="00221291" w:rsidP="00C35E5A">
            <w:pPr>
              <w:pStyle w:val="InitFigR"/>
            </w:pPr>
            <w:r w:rsidRPr="004A2DD6">
              <w:t>$’000</w:t>
            </w:r>
          </w:p>
        </w:tc>
        <w:tc>
          <w:tcPr>
            <w:tcW w:w="1041" w:type="dxa"/>
            <w:tcBorders>
              <w:top w:val="single" w:sz="4" w:space="0" w:color="auto"/>
              <w:bottom w:val="single" w:sz="4" w:space="0" w:color="auto"/>
            </w:tcBorders>
          </w:tcPr>
          <w:p w14:paraId="09FE9F27" w14:textId="77777777" w:rsidR="00221291" w:rsidRPr="004A2DD6" w:rsidRDefault="00221291" w:rsidP="00C35E5A">
            <w:pPr>
              <w:pStyle w:val="InitFigR"/>
            </w:pPr>
            <w:r w:rsidRPr="004A2DD6">
              <w:t>2020-21</w:t>
            </w:r>
          </w:p>
          <w:p w14:paraId="082C595D" w14:textId="77777777" w:rsidR="00221291" w:rsidRPr="004A2DD6" w:rsidRDefault="00221291" w:rsidP="00C35E5A">
            <w:pPr>
              <w:pStyle w:val="InitFigR"/>
            </w:pPr>
            <w:r w:rsidRPr="004A2DD6">
              <w:t>$’000</w:t>
            </w:r>
          </w:p>
        </w:tc>
        <w:tc>
          <w:tcPr>
            <w:tcW w:w="1029" w:type="dxa"/>
            <w:tcBorders>
              <w:top w:val="single" w:sz="4" w:space="0" w:color="auto"/>
              <w:bottom w:val="single" w:sz="4" w:space="0" w:color="auto"/>
            </w:tcBorders>
          </w:tcPr>
          <w:p w14:paraId="286CEF1F" w14:textId="77777777" w:rsidR="00221291" w:rsidRPr="004A2DD6" w:rsidRDefault="00221291" w:rsidP="00C35E5A">
            <w:pPr>
              <w:pStyle w:val="InitFigR"/>
            </w:pPr>
            <w:r w:rsidRPr="004A2DD6">
              <w:t>2021-22</w:t>
            </w:r>
          </w:p>
          <w:p w14:paraId="761E43C9" w14:textId="77777777" w:rsidR="00221291" w:rsidRPr="004A2DD6" w:rsidRDefault="00221291" w:rsidP="00C35E5A">
            <w:pPr>
              <w:pStyle w:val="InitFigR"/>
            </w:pPr>
            <w:r w:rsidRPr="004A2DD6">
              <w:t>$’000</w:t>
            </w:r>
          </w:p>
        </w:tc>
        <w:tc>
          <w:tcPr>
            <w:tcW w:w="1029" w:type="dxa"/>
            <w:tcBorders>
              <w:top w:val="single" w:sz="4" w:space="0" w:color="auto"/>
              <w:bottom w:val="single" w:sz="4" w:space="0" w:color="auto"/>
            </w:tcBorders>
          </w:tcPr>
          <w:p w14:paraId="021B79D3" w14:textId="77777777" w:rsidR="00221291" w:rsidRPr="004A2DD6" w:rsidRDefault="00221291" w:rsidP="00C35E5A">
            <w:pPr>
              <w:pStyle w:val="InitFigR"/>
            </w:pPr>
            <w:r w:rsidRPr="004A2DD6">
              <w:t>2022-23</w:t>
            </w:r>
          </w:p>
          <w:p w14:paraId="731D343E" w14:textId="77777777" w:rsidR="00221291" w:rsidRPr="004A2DD6" w:rsidRDefault="00221291" w:rsidP="00C35E5A">
            <w:pPr>
              <w:pStyle w:val="InitFigR"/>
            </w:pPr>
            <w:r w:rsidRPr="004A2DD6">
              <w:t>$’000</w:t>
            </w:r>
          </w:p>
        </w:tc>
        <w:tc>
          <w:tcPr>
            <w:tcW w:w="1029" w:type="dxa"/>
            <w:tcBorders>
              <w:top w:val="single" w:sz="4" w:space="0" w:color="auto"/>
              <w:bottom w:val="single" w:sz="4" w:space="0" w:color="auto"/>
            </w:tcBorders>
          </w:tcPr>
          <w:p w14:paraId="426A2F41" w14:textId="77777777" w:rsidR="00221291" w:rsidRPr="004A2DD6" w:rsidRDefault="00221291" w:rsidP="00C35E5A">
            <w:pPr>
              <w:pStyle w:val="InitFigRBold"/>
            </w:pPr>
            <w:r w:rsidRPr="004A2DD6">
              <w:t>Total</w:t>
            </w:r>
          </w:p>
          <w:p w14:paraId="7EA39D69" w14:textId="77777777" w:rsidR="00221291" w:rsidRPr="004A2DD6" w:rsidRDefault="00221291" w:rsidP="00C35E5A">
            <w:pPr>
              <w:pStyle w:val="InitFigBR"/>
              <w:framePr w:wrap="around"/>
            </w:pPr>
            <w:r w:rsidRPr="004A2DD6">
              <w:t>$’000</w:t>
            </w:r>
          </w:p>
        </w:tc>
      </w:tr>
      <w:tr w:rsidR="00221291" w:rsidRPr="004A2DD6" w14:paraId="69FAA68E" w14:textId="77777777" w:rsidTr="00C35E5A">
        <w:trPr>
          <w:cantSplit/>
          <w:jc w:val="center"/>
        </w:trPr>
        <w:tc>
          <w:tcPr>
            <w:tcW w:w="3652" w:type="dxa"/>
            <w:tcBorders>
              <w:top w:val="single" w:sz="4" w:space="0" w:color="auto"/>
              <w:bottom w:val="single" w:sz="4" w:space="0" w:color="auto"/>
            </w:tcBorders>
          </w:tcPr>
          <w:p w14:paraId="15DD0CFB" w14:textId="77777777" w:rsidR="00221291" w:rsidRPr="004A2DD6" w:rsidRDefault="00221291" w:rsidP="00C35E5A">
            <w:pPr>
              <w:pStyle w:val="InitTextL"/>
            </w:pPr>
            <w:r w:rsidRPr="004A2DD6">
              <w:t>Expenses</w:t>
            </w:r>
          </w:p>
        </w:tc>
        <w:tc>
          <w:tcPr>
            <w:tcW w:w="1179" w:type="dxa"/>
            <w:tcBorders>
              <w:top w:val="single" w:sz="4" w:space="0" w:color="auto"/>
              <w:bottom w:val="single" w:sz="4" w:space="0" w:color="auto"/>
            </w:tcBorders>
          </w:tcPr>
          <w:p w14:paraId="5C47AC95" w14:textId="77777777" w:rsidR="00221291" w:rsidRPr="004A2DD6" w:rsidRDefault="00221291" w:rsidP="00C35E5A">
            <w:pPr>
              <w:pStyle w:val="InitFigR"/>
            </w:pPr>
            <w:r>
              <w:t>1</w:t>
            </w:r>
            <w:r w:rsidRPr="004A2DD6">
              <w:t>00</w:t>
            </w:r>
          </w:p>
        </w:tc>
        <w:tc>
          <w:tcPr>
            <w:tcW w:w="1041" w:type="dxa"/>
            <w:tcBorders>
              <w:top w:val="single" w:sz="4" w:space="0" w:color="auto"/>
              <w:bottom w:val="single" w:sz="4" w:space="0" w:color="auto"/>
            </w:tcBorders>
          </w:tcPr>
          <w:p w14:paraId="44B4C132" w14:textId="77777777" w:rsidR="00221291" w:rsidRPr="004A2DD6" w:rsidRDefault="00221291" w:rsidP="00C35E5A">
            <w:pPr>
              <w:pStyle w:val="InitFigR"/>
            </w:pPr>
            <w:r w:rsidRPr="004A2DD6">
              <w:t>0</w:t>
            </w:r>
          </w:p>
        </w:tc>
        <w:tc>
          <w:tcPr>
            <w:tcW w:w="1029" w:type="dxa"/>
            <w:tcBorders>
              <w:top w:val="single" w:sz="4" w:space="0" w:color="auto"/>
              <w:bottom w:val="single" w:sz="4" w:space="0" w:color="auto"/>
            </w:tcBorders>
          </w:tcPr>
          <w:p w14:paraId="656478AC" w14:textId="77777777" w:rsidR="00221291" w:rsidRPr="004A2DD6" w:rsidRDefault="00221291" w:rsidP="00C35E5A">
            <w:pPr>
              <w:pStyle w:val="InitFigR"/>
            </w:pPr>
            <w:r w:rsidRPr="004A2DD6">
              <w:t>0</w:t>
            </w:r>
          </w:p>
        </w:tc>
        <w:tc>
          <w:tcPr>
            <w:tcW w:w="1029" w:type="dxa"/>
            <w:tcBorders>
              <w:top w:val="single" w:sz="4" w:space="0" w:color="auto"/>
              <w:bottom w:val="single" w:sz="4" w:space="0" w:color="auto"/>
            </w:tcBorders>
          </w:tcPr>
          <w:p w14:paraId="5A7652B2" w14:textId="77777777" w:rsidR="00221291" w:rsidRPr="004A2DD6" w:rsidRDefault="00221291" w:rsidP="00C35E5A">
            <w:pPr>
              <w:pStyle w:val="InitFigR"/>
            </w:pPr>
            <w:r w:rsidRPr="004A2DD6">
              <w:t>0</w:t>
            </w:r>
          </w:p>
        </w:tc>
        <w:tc>
          <w:tcPr>
            <w:tcW w:w="1029" w:type="dxa"/>
            <w:tcBorders>
              <w:top w:val="single" w:sz="4" w:space="0" w:color="auto"/>
              <w:bottom w:val="single" w:sz="4" w:space="0" w:color="auto"/>
            </w:tcBorders>
          </w:tcPr>
          <w:p w14:paraId="084F6C4E" w14:textId="77777777" w:rsidR="00221291" w:rsidRPr="004A2DD6" w:rsidRDefault="00221291" w:rsidP="00C35E5A">
            <w:pPr>
              <w:pStyle w:val="InitFigBR"/>
              <w:framePr w:wrap="around"/>
            </w:pPr>
            <w:r>
              <w:t>1</w:t>
            </w:r>
            <w:r w:rsidRPr="004A2DD6">
              <w:t>00</w:t>
            </w:r>
          </w:p>
        </w:tc>
      </w:tr>
    </w:tbl>
    <w:p w14:paraId="5B5970DB" w14:textId="7347DEB4" w:rsidR="0020083E" w:rsidRDefault="00937616" w:rsidP="005B5309">
      <w:pPr>
        <w:pStyle w:val="BodyText"/>
        <w:spacing w:before="480"/>
        <w:rPr>
          <w:shd w:val="clear" w:color="auto" w:fill="FFFFFF"/>
          <w:lang w:eastAsia="en-AU"/>
        </w:rPr>
      </w:pPr>
      <w:r>
        <w:rPr>
          <w:lang w:eastAsia="en-AU"/>
        </w:rPr>
        <w:t xml:space="preserve">The Committee asked how CMTEDD would expend the $100,000 allocated for this program within the current financial year. The </w:t>
      </w:r>
      <w:r w:rsidRPr="00937616">
        <w:rPr>
          <w:lang w:eastAsia="en-AU"/>
        </w:rPr>
        <w:t>Deputy Under Treasurer</w:t>
      </w:r>
      <w:r>
        <w:rPr>
          <w:lang w:eastAsia="en-AU"/>
        </w:rPr>
        <w:t xml:space="preserve"> told the Committee</w:t>
      </w:r>
      <w:r w:rsidR="00133028">
        <w:rPr>
          <w:lang w:eastAsia="en-AU"/>
        </w:rPr>
        <w:t xml:space="preserve"> CMTEDD had </w:t>
      </w:r>
      <w:r>
        <w:rPr>
          <w:shd w:val="clear" w:color="auto" w:fill="FFFFFF"/>
          <w:lang w:eastAsia="en-AU"/>
        </w:rPr>
        <w:t>found a candidate</w:t>
      </w:r>
      <w:r w:rsidR="00BA7CE5">
        <w:rPr>
          <w:shd w:val="clear" w:color="auto" w:fill="FFFFFF"/>
          <w:lang w:eastAsia="en-AU"/>
        </w:rPr>
        <w:t xml:space="preserve"> for the position, who would </w:t>
      </w:r>
      <w:r>
        <w:rPr>
          <w:shd w:val="clear" w:color="auto" w:fill="FFFFFF"/>
          <w:lang w:eastAsia="en-AU"/>
        </w:rPr>
        <w:t>start</w:t>
      </w:r>
      <w:r w:rsidR="00BA7CE5">
        <w:rPr>
          <w:shd w:val="clear" w:color="auto" w:fill="FFFFFF"/>
          <w:lang w:eastAsia="en-AU"/>
        </w:rPr>
        <w:t xml:space="preserve"> work</w:t>
      </w:r>
      <w:r>
        <w:rPr>
          <w:shd w:val="clear" w:color="auto" w:fill="FFFFFF"/>
          <w:lang w:eastAsia="en-AU"/>
        </w:rPr>
        <w:t xml:space="preserve"> in </w:t>
      </w:r>
      <w:r w:rsidR="00BA7CE5">
        <w:rPr>
          <w:shd w:val="clear" w:color="auto" w:fill="FFFFFF"/>
          <w:lang w:eastAsia="en-AU"/>
        </w:rPr>
        <w:t xml:space="preserve">two </w:t>
      </w:r>
      <w:r>
        <w:rPr>
          <w:shd w:val="clear" w:color="auto" w:fill="FFFFFF"/>
          <w:lang w:eastAsia="en-AU"/>
        </w:rPr>
        <w:t>weeks</w:t>
      </w:r>
      <w:r w:rsidR="00BA7CE5">
        <w:rPr>
          <w:shd w:val="clear" w:color="auto" w:fill="FFFFFF"/>
          <w:lang w:eastAsia="en-AU"/>
        </w:rPr>
        <w:t xml:space="preserve">. That person’s work would be used to </w:t>
      </w:r>
      <w:r>
        <w:rPr>
          <w:shd w:val="clear" w:color="auto" w:fill="FFFFFF"/>
          <w:lang w:eastAsia="en-AU"/>
        </w:rPr>
        <w:t xml:space="preserve">help accelerate </w:t>
      </w:r>
      <w:r w:rsidR="00BA7CE5">
        <w:rPr>
          <w:shd w:val="clear" w:color="auto" w:fill="FFFFFF"/>
          <w:lang w:eastAsia="en-AU"/>
        </w:rPr>
        <w:t>‘</w:t>
      </w:r>
      <w:r>
        <w:rPr>
          <w:shd w:val="clear" w:color="auto" w:fill="FFFFFF"/>
          <w:lang w:eastAsia="en-AU"/>
        </w:rPr>
        <w:t xml:space="preserve">thinking and </w:t>
      </w:r>
      <w:r w:rsidR="00BA7CE5">
        <w:rPr>
          <w:shd w:val="clear" w:color="auto" w:fill="FFFFFF"/>
          <w:lang w:eastAsia="en-AU"/>
        </w:rPr>
        <w:t xml:space="preserve">… </w:t>
      </w:r>
      <w:r>
        <w:rPr>
          <w:shd w:val="clear" w:color="auto" w:fill="FFFFFF"/>
          <w:lang w:eastAsia="en-AU"/>
        </w:rPr>
        <w:t>engagement across government</w:t>
      </w:r>
      <w:r w:rsidR="00BA7CE5">
        <w:rPr>
          <w:shd w:val="clear" w:color="auto" w:fill="FFFFFF"/>
          <w:lang w:eastAsia="en-AU"/>
        </w:rPr>
        <w:t>’</w:t>
      </w:r>
      <w:r>
        <w:rPr>
          <w:shd w:val="clear" w:color="auto" w:fill="FFFFFF"/>
          <w:lang w:eastAsia="en-AU"/>
        </w:rPr>
        <w:t>.</w:t>
      </w:r>
      <w:r>
        <w:rPr>
          <w:rStyle w:val="FootnoteReference"/>
          <w:shd w:val="clear" w:color="auto" w:fill="FFFFFF"/>
          <w:lang w:eastAsia="en-AU"/>
        </w:rPr>
        <w:footnoteReference w:id="110"/>
      </w:r>
      <w:r w:rsidR="00133028">
        <w:rPr>
          <w:rFonts w:cs="Arial"/>
          <w:iCs/>
          <w:shd w:val="clear" w:color="auto" w:fill="FFFFFF"/>
          <w:lang w:eastAsia="en-AU"/>
        </w:rPr>
        <w:t xml:space="preserve"> </w:t>
      </w:r>
      <w:r w:rsidR="00BA7CE5">
        <w:rPr>
          <w:rFonts w:cs="Arial"/>
          <w:iCs/>
          <w:shd w:val="clear" w:color="auto" w:fill="FFFFFF"/>
          <w:lang w:eastAsia="en-AU"/>
        </w:rPr>
        <w:t xml:space="preserve">The appropriation would also pay for </w:t>
      </w:r>
      <w:r w:rsidR="0020083E" w:rsidRPr="0020083E">
        <w:rPr>
          <w:shd w:val="clear" w:color="auto" w:fill="FFFFFF"/>
          <w:lang w:eastAsia="en-AU"/>
        </w:rPr>
        <w:t>independent expert advice.</w:t>
      </w:r>
      <w:r w:rsidR="0020083E">
        <w:rPr>
          <w:rStyle w:val="FootnoteReference"/>
          <w:shd w:val="clear" w:color="auto" w:fill="FFFFFF"/>
          <w:lang w:eastAsia="en-AU"/>
        </w:rPr>
        <w:footnoteReference w:id="111"/>
      </w:r>
    </w:p>
    <w:p w14:paraId="015C45AF" w14:textId="7058EBDE" w:rsidR="002F3F6A" w:rsidRDefault="002F3F6A" w:rsidP="00E14113">
      <w:pPr>
        <w:pStyle w:val="Heading3"/>
        <w:keepLines/>
        <w:rPr>
          <w:lang w:eastAsia="en-AU"/>
        </w:rPr>
      </w:pPr>
      <w:bookmarkStart w:id="62" w:name="_Toc36189413"/>
      <w:r>
        <w:rPr>
          <w:lang w:eastAsia="en-AU"/>
        </w:rPr>
        <w:t>‘</w:t>
      </w:r>
      <w:r w:rsidRPr="002F3F6A">
        <w:rPr>
          <w:lang w:eastAsia="en-AU"/>
        </w:rPr>
        <w:t>An independent Worksafe ACT to better protect workers in the ACT</w:t>
      </w:r>
      <w:r>
        <w:rPr>
          <w:lang w:eastAsia="en-AU"/>
        </w:rPr>
        <w:t>’</w:t>
      </w:r>
      <w:bookmarkEnd w:id="62"/>
    </w:p>
    <w:p w14:paraId="72665129" w14:textId="77777777" w:rsidR="002F3F6A" w:rsidRDefault="002F3F6A" w:rsidP="002F3F6A">
      <w:pPr>
        <w:pStyle w:val="Heading4"/>
        <w:rPr>
          <w:lang w:eastAsia="en-AU"/>
        </w:rPr>
      </w:pPr>
      <w:r>
        <w:rPr>
          <w:lang w:eastAsia="en-AU"/>
        </w:rPr>
        <w:t>Program</w:t>
      </w:r>
    </w:p>
    <w:p w14:paraId="07BE8304" w14:textId="77777777" w:rsidR="00365C70" w:rsidRDefault="00365C70" w:rsidP="00365C70">
      <w:pPr>
        <w:pStyle w:val="BodyText"/>
        <w:rPr>
          <w:lang w:eastAsia="en-AU"/>
        </w:rPr>
      </w:pPr>
      <w:r>
        <w:rPr>
          <w:lang w:eastAsia="en-AU"/>
        </w:rPr>
        <w:t>Regarding ‘</w:t>
      </w:r>
      <w:r w:rsidRPr="002F3F6A">
        <w:rPr>
          <w:lang w:eastAsia="en-AU"/>
        </w:rPr>
        <w:t>An independent Worksafe ACT to better protect workers in the ACT</w:t>
      </w:r>
      <w:r>
        <w:rPr>
          <w:lang w:eastAsia="en-AU"/>
        </w:rPr>
        <w:t>’, the Budget Review stated:</w:t>
      </w:r>
    </w:p>
    <w:p w14:paraId="32B4F2D7" w14:textId="77777777" w:rsidR="00365C70" w:rsidRDefault="00365C70" w:rsidP="00365C70">
      <w:pPr>
        <w:pStyle w:val="Quote"/>
        <w:rPr>
          <w:lang w:eastAsia="en-AU"/>
        </w:rPr>
      </w:pPr>
      <w:r w:rsidRPr="002F3F6A">
        <w:rPr>
          <w:lang w:eastAsia="en-AU"/>
        </w:rPr>
        <w:t>The Government will strengthen the ACT’s work health and safety regulator by establishing WorkSafe ACT as an independent entity, increasing the number of WorkSafe ACT inspectors, and establishing a new data analytics capability. The cost of the initiative will be partly offset by an increase in the Work Safety and Workers’ Compensation Regulatory Levy.</w:t>
      </w:r>
      <w:r>
        <w:rPr>
          <w:rStyle w:val="FootnoteReference"/>
          <w:lang w:eastAsia="en-AU"/>
        </w:rPr>
        <w:footnoteReference w:id="112"/>
      </w:r>
      <w:r>
        <w:rPr>
          <w:lang w:eastAsia="en-AU"/>
        </w:rPr>
        <w:t xml:space="preserve"> </w:t>
      </w:r>
    </w:p>
    <w:p w14:paraId="5A447A45" w14:textId="449C0EE8" w:rsidR="002F3F6A" w:rsidRDefault="00365C70" w:rsidP="002F3F6A">
      <w:pPr>
        <w:pStyle w:val="BodyText"/>
        <w:rPr>
          <w:lang w:eastAsia="en-AU"/>
        </w:rPr>
      </w:pPr>
      <w:r>
        <w:rPr>
          <w:lang w:eastAsia="en-AU"/>
        </w:rPr>
        <w:t xml:space="preserve">In hearings, the </w:t>
      </w:r>
      <w:r w:rsidR="00237F58">
        <w:rPr>
          <w:lang w:eastAsia="en-AU"/>
        </w:rPr>
        <w:t xml:space="preserve">Committee asked for an outline of the initiative. The </w:t>
      </w:r>
      <w:r w:rsidR="00237F58" w:rsidRPr="00237F58">
        <w:rPr>
          <w:lang w:eastAsia="en-AU"/>
        </w:rPr>
        <w:t>Executive Group Manager, Workplace Safety and Industrial Relations,</w:t>
      </w:r>
      <w:r w:rsidR="00237F58">
        <w:rPr>
          <w:lang w:eastAsia="en-AU"/>
        </w:rPr>
        <w:t xml:space="preserve"> CMTEDD, told the Committee that the appropriation was intended to fund ‘</w:t>
      </w:r>
      <w:r w:rsidR="00237F58" w:rsidRPr="00237F58">
        <w:rPr>
          <w:lang w:eastAsia="en-AU"/>
        </w:rPr>
        <w:t>very significant changes to the way that the territory conducts its compliance enforcement of workplace health and safety legislation</w:t>
      </w:r>
      <w:r w:rsidR="00237F58">
        <w:rPr>
          <w:lang w:eastAsia="en-AU"/>
        </w:rPr>
        <w:t>’</w:t>
      </w:r>
      <w:r w:rsidR="00237F58" w:rsidRPr="00237F58">
        <w:rPr>
          <w:lang w:eastAsia="en-AU"/>
        </w:rPr>
        <w:t xml:space="preserve">. </w:t>
      </w:r>
      <w:r w:rsidR="00237F58">
        <w:rPr>
          <w:lang w:eastAsia="en-AU"/>
        </w:rPr>
        <w:t xml:space="preserve">He told the Committee that this was a response to </w:t>
      </w:r>
      <w:r w:rsidR="00237F58" w:rsidRPr="00237F58">
        <w:rPr>
          <w:lang w:eastAsia="en-AU"/>
        </w:rPr>
        <w:t>a</w:t>
      </w:r>
      <w:r w:rsidR="00237F58">
        <w:rPr>
          <w:lang w:eastAsia="en-AU"/>
        </w:rPr>
        <w:t xml:space="preserve"> 2018 </w:t>
      </w:r>
      <w:r w:rsidR="00237F58" w:rsidRPr="00237F58">
        <w:rPr>
          <w:lang w:eastAsia="en-AU"/>
        </w:rPr>
        <w:t xml:space="preserve">independent review of </w:t>
      </w:r>
      <w:r w:rsidR="00237F58">
        <w:rPr>
          <w:lang w:eastAsia="en-AU"/>
        </w:rPr>
        <w:t>work safety</w:t>
      </w:r>
      <w:r w:rsidR="00237F58" w:rsidRPr="00237F58">
        <w:rPr>
          <w:lang w:eastAsia="en-AU"/>
        </w:rPr>
        <w:t xml:space="preserve"> compliance and enforcement</w:t>
      </w:r>
      <w:r w:rsidR="00237F58">
        <w:rPr>
          <w:lang w:eastAsia="en-AU"/>
        </w:rPr>
        <w:t xml:space="preserve">, to which the Government had </w:t>
      </w:r>
      <w:r w:rsidR="00237F58" w:rsidRPr="00237F58">
        <w:rPr>
          <w:lang w:eastAsia="en-AU"/>
        </w:rPr>
        <w:t xml:space="preserve">responded </w:t>
      </w:r>
      <w:r w:rsidR="00AF3E24" w:rsidRPr="00237F58">
        <w:rPr>
          <w:lang w:eastAsia="en-AU"/>
        </w:rPr>
        <w:t xml:space="preserve">in October </w:t>
      </w:r>
      <w:r w:rsidR="00AF3E24">
        <w:rPr>
          <w:lang w:eastAsia="en-AU"/>
        </w:rPr>
        <w:t xml:space="preserve">2018 </w:t>
      </w:r>
      <w:r w:rsidR="00237F58" w:rsidRPr="00237F58">
        <w:rPr>
          <w:lang w:eastAsia="en-AU"/>
        </w:rPr>
        <w:t xml:space="preserve">by </w:t>
      </w:r>
      <w:r w:rsidR="00976297">
        <w:rPr>
          <w:lang w:eastAsia="en-AU"/>
        </w:rPr>
        <w:t>‘</w:t>
      </w:r>
      <w:r w:rsidR="00237F58" w:rsidRPr="00237F58">
        <w:rPr>
          <w:lang w:eastAsia="en-AU"/>
        </w:rPr>
        <w:t>accepting all of the recommendations in principle</w:t>
      </w:r>
      <w:r w:rsidR="00237F58">
        <w:rPr>
          <w:lang w:eastAsia="en-AU"/>
        </w:rPr>
        <w:t>’</w:t>
      </w:r>
      <w:r w:rsidR="00237F58" w:rsidRPr="00237F58">
        <w:rPr>
          <w:lang w:eastAsia="en-AU"/>
        </w:rPr>
        <w:t>.</w:t>
      </w:r>
      <w:r w:rsidR="00237F58">
        <w:rPr>
          <w:rStyle w:val="FootnoteReference"/>
          <w:lang w:eastAsia="en-AU"/>
        </w:rPr>
        <w:footnoteReference w:id="113"/>
      </w:r>
    </w:p>
    <w:p w14:paraId="3C052406" w14:textId="4A84A3E7" w:rsidR="00237F58" w:rsidRDefault="00C43472" w:rsidP="005B5309">
      <w:pPr>
        <w:pStyle w:val="BodyText"/>
        <w:rPr>
          <w:lang w:eastAsia="en-AU"/>
        </w:rPr>
      </w:pPr>
      <w:r>
        <w:rPr>
          <w:lang w:eastAsia="en-AU"/>
        </w:rPr>
        <w:t>When asked about new governance arrangements as a result of the changes, the Executive Group Manager told the Committee</w:t>
      </w:r>
      <w:r w:rsidR="00130BA5">
        <w:rPr>
          <w:lang w:eastAsia="en-AU"/>
        </w:rPr>
        <w:t xml:space="preserve"> that these involved a new structure and </w:t>
      </w:r>
      <w:r w:rsidRPr="00C43472">
        <w:rPr>
          <w:lang w:eastAsia="en-AU"/>
        </w:rPr>
        <w:t>organisational changes.</w:t>
      </w:r>
      <w:r w:rsidR="00237F58">
        <w:rPr>
          <w:rStyle w:val="FootnoteReference"/>
          <w:lang w:eastAsia="en-AU"/>
        </w:rPr>
        <w:footnoteReference w:id="114"/>
      </w:r>
    </w:p>
    <w:p w14:paraId="101383F5" w14:textId="3BAFA5E4" w:rsidR="002F3F6A" w:rsidRDefault="002F3F6A" w:rsidP="002F3F6A">
      <w:pPr>
        <w:pStyle w:val="Heading4"/>
        <w:rPr>
          <w:lang w:eastAsia="en-AU"/>
        </w:rPr>
      </w:pPr>
      <w:r>
        <w:rPr>
          <w:lang w:eastAsia="en-AU"/>
        </w:rPr>
        <w:t>Financ</w:t>
      </w:r>
      <w:r w:rsidR="00365C70">
        <w:rPr>
          <w:lang w:eastAsia="en-AU"/>
        </w:rPr>
        <w:t>es</w:t>
      </w:r>
    </w:p>
    <w:p w14:paraId="57BA0E24" w14:textId="2F94A347" w:rsidR="002F3F6A" w:rsidRPr="00191FA2" w:rsidRDefault="007C22A1" w:rsidP="008F5419">
      <w:pPr>
        <w:pStyle w:val="BodyText"/>
        <w:keepNext/>
        <w:spacing w:after="360"/>
        <w:rPr>
          <w:lang w:eastAsia="en-AU"/>
        </w:rPr>
      </w:pPr>
      <w:r>
        <w:rPr>
          <w:lang w:eastAsia="en-AU"/>
        </w:rPr>
        <w:t xml:space="preserve">The Budget Review presented figures for this initiative as follows: </w:t>
      </w:r>
      <w:r>
        <w:rPr>
          <w:rStyle w:val="FootnoteReference"/>
          <w:lang w:eastAsia="en-AU"/>
        </w:rPr>
        <w:footnoteReference w:id="115"/>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7C22A1" w:rsidRPr="001119FB" w14:paraId="2A446506" w14:textId="77777777" w:rsidTr="00C35E5A">
        <w:trPr>
          <w:tblHeader/>
          <w:jc w:val="center"/>
        </w:trPr>
        <w:tc>
          <w:tcPr>
            <w:tcW w:w="3652" w:type="dxa"/>
            <w:tcBorders>
              <w:top w:val="single" w:sz="4" w:space="0" w:color="auto"/>
              <w:bottom w:val="single" w:sz="4" w:space="0" w:color="auto"/>
            </w:tcBorders>
            <w:shd w:val="clear" w:color="auto" w:fill="auto"/>
          </w:tcPr>
          <w:p w14:paraId="08087850" w14:textId="77777777" w:rsidR="007C22A1" w:rsidRPr="004A2DD6" w:rsidRDefault="007C22A1" w:rsidP="00E14113">
            <w:pPr>
              <w:pStyle w:val="EmptyCell"/>
            </w:pPr>
          </w:p>
        </w:tc>
        <w:tc>
          <w:tcPr>
            <w:tcW w:w="1179" w:type="dxa"/>
            <w:tcBorders>
              <w:top w:val="single" w:sz="4" w:space="0" w:color="auto"/>
              <w:bottom w:val="single" w:sz="4" w:space="0" w:color="auto"/>
            </w:tcBorders>
          </w:tcPr>
          <w:p w14:paraId="47FC4371" w14:textId="77777777" w:rsidR="007C22A1" w:rsidRDefault="007C22A1" w:rsidP="00C35E5A">
            <w:pPr>
              <w:pStyle w:val="InitFigR"/>
            </w:pPr>
            <w:r>
              <w:t>2019-20</w:t>
            </w:r>
          </w:p>
          <w:p w14:paraId="33B4309A" w14:textId="77777777" w:rsidR="007C22A1" w:rsidRDefault="007C22A1" w:rsidP="00C35E5A">
            <w:pPr>
              <w:pStyle w:val="InitFigR"/>
            </w:pPr>
            <w:r>
              <w:t>$’000</w:t>
            </w:r>
          </w:p>
        </w:tc>
        <w:tc>
          <w:tcPr>
            <w:tcW w:w="1041" w:type="dxa"/>
            <w:tcBorders>
              <w:top w:val="single" w:sz="4" w:space="0" w:color="auto"/>
              <w:bottom w:val="single" w:sz="4" w:space="0" w:color="auto"/>
            </w:tcBorders>
          </w:tcPr>
          <w:p w14:paraId="22B942AA" w14:textId="77777777" w:rsidR="007C22A1" w:rsidRDefault="007C22A1" w:rsidP="00C35E5A">
            <w:pPr>
              <w:pStyle w:val="InitFigR"/>
            </w:pPr>
            <w:r>
              <w:t>2020-21</w:t>
            </w:r>
          </w:p>
          <w:p w14:paraId="383F2882" w14:textId="77777777" w:rsidR="007C22A1" w:rsidRDefault="007C22A1" w:rsidP="00C35E5A">
            <w:pPr>
              <w:pStyle w:val="InitFigR"/>
            </w:pPr>
            <w:r>
              <w:t>$’000</w:t>
            </w:r>
          </w:p>
        </w:tc>
        <w:tc>
          <w:tcPr>
            <w:tcW w:w="1029" w:type="dxa"/>
            <w:tcBorders>
              <w:top w:val="single" w:sz="4" w:space="0" w:color="auto"/>
              <w:bottom w:val="single" w:sz="4" w:space="0" w:color="auto"/>
            </w:tcBorders>
          </w:tcPr>
          <w:p w14:paraId="6A01D845" w14:textId="77777777" w:rsidR="007C22A1" w:rsidRDefault="007C22A1" w:rsidP="00C35E5A">
            <w:pPr>
              <w:pStyle w:val="InitFigR"/>
            </w:pPr>
            <w:r>
              <w:t>2021-22</w:t>
            </w:r>
          </w:p>
          <w:p w14:paraId="63D2AF1F" w14:textId="77777777" w:rsidR="007C22A1" w:rsidRDefault="007C22A1" w:rsidP="00C35E5A">
            <w:pPr>
              <w:pStyle w:val="InitFigR"/>
            </w:pPr>
            <w:r>
              <w:t>$’000</w:t>
            </w:r>
          </w:p>
        </w:tc>
        <w:tc>
          <w:tcPr>
            <w:tcW w:w="1029" w:type="dxa"/>
            <w:tcBorders>
              <w:top w:val="single" w:sz="4" w:space="0" w:color="auto"/>
              <w:bottom w:val="single" w:sz="4" w:space="0" w:color="auto"/>
            </w:tcBorders>
          </w:tcPr>
          <w:p w14:paraId="24953339" w14:textId="77777777" w:rsidR="007C22A1" w:rsidRDefault="007C22A1" w:rsidP="00C35E5A">
            <w:pPr>
              <w:pStyle w:val="InitFigR"/>
            </w:pPr>
            <w:r>
              <w:t>2022-23</w:t>
            </w:r>
          </w:p>
          <w:p w14:paraId="0ADAC7F5" w14:textId="77777777" w:rsidR="007C22A1" w:rsidRDefault="007C22A1" w:rsidP="00C35E5A">
            <w:pPr>
              <w:pStyle w:val="InitFigR"/>
            </w:pPr>
            <w:r>
              <w:t>$’000</w:t>
            </w:r>
          </w:p>
        </w:tc>
        <w:tc>
          <w:tcPr>
            <w:tcW w:w="1029" w:type="dxa"/>
            <w:tcBorders>
              <w:top w:val="single" w:sz="4" w:space="0" w:color="auto"/>
              <w:bottom w:val="single" w:sz="4" w:space="0" w:color="auto"/>
            </w:tcBorders>
          </w:tcPr>
          <w:p w14:paraId="0635C8F7" w14:textId="77777777" w:rsidR="007C22A1" w:rsidRDefault="007C22A1" w:rsidP="00C35E5A">
            <w:pPr>
              <w:pStyle w:val="InitFigRBold"/>
            </w:pPr>
            <w:r>
              <w:t>Total</w:t>
            </w:r>
          </w:p>
          <w:p w14:paraId="586B5FBB" w14:textId="77777777" w:rsidR="007C22A1" w:rsidRDefault="007C22A1" w:rsidP="00C35E5A">
            <w:pPr>
              <w:pStyle w:val="InitFigBR"/>
              <w:framePr w:wrap="around"/>
            </w:pPr>
            <w:r>
              <w:t>$’000</w:t>
            </w:r>
          </w:p>
        </w:tc>
      </w:tr>
      <w:tr w:rsidR="007C22A1" w:rsidRPr="001119FB" w14:paraId="577645BF" w14:textId="77777777" w:rsidTr="00C35E5A">
        <w:trPr>
          <w:cantSplit/>
          <w:jc w:val="center"/>
        </w:trPr>
        <w:tc>
          <w:tcPr>
            <w:tcW w:w="3652" w:type="dxa"/>
            <w:tcBorders>
              <w:top w:val="single" w:sz="4" w:space="0" w:color="auto"/>
              <w:bottom w:val="single" w:sz="4" w:space="0" w:color="auto"/>
            </w:tcBorders>
            <w:shd w:val="clear" w:color="auto" w:fill="auto"/>
          </w:tcPr>
          <w:p w14:paraId="1CE453B9" w14:textId="77777777" w:rsidR="007C22A1" w:rsidRPr="004A2DD6" w:rsidRDefault="007C22A1" w:rsidP="00C35E5A">
            <w:pPr>
              <w:pStyle w:val="InitTextL"/>
              <w:keepNext/>
            </w:pPr>
            <w:r w:rsidRPr="004A2DD6">
              <w:t>Expenses</w:t>
            </w:r>
          </w:p>
        </w:tc>
        <w:tc>
          <w:tcPr>
            <w:tcW w:w="1179" w:type="dxa"/>
            <w:tcBorders>
              <w:top w:val="single" w:sz="4" w:space="0" w:color="auto"/>
              <w:bottom w:val="single" w:sz="4" w:space="0" w:color="auto"/>
            </w:tcBorders>
          </w:tcPr>
          <w:p w14:paraId="7E6CB10D" w14:textId="77777777" w:rsidR="007C22A1" w:rsidRDefault="007C22A1" w:rsidP="00C35E5A">
            <w:pPr>
              <w:pStyle w:val="InitFigR"/>
            </w:pPr>
            <w:r>
              <w:t>744</w:t>
            </w:r>
          </w:p>
        </w:tc>
        <w:tc>
          <w:tcPr>
            <w:tcW w:w="1041" w:type="dxa"/>
            <w:tcBorders>
              <w:top w:val="single" w:sz="4" w:space="0" w:color="auto"/>
              <w:bottom w:val="single" w:sz="4" w:space="0" w:color="auto"/>
            </w:tcBorders>
          </w:tcPr>
          <w:p w14:paraId="2AD13F8D" w14:textId="77777777" w:rsidR="007C22A1" w:rsidRDefault="007C22A1" w:rsidP="00C35E5A">
            <w:pPr>
              <w:pStyle w:val="InitFigR"/>
            </w:pPr>
            <w:r>
              <w:t>2,595</w:t>
            </w:r>
          </w:p>
        </w:tc>
        <w:tc>
          <w:tcPr>
            <w:tcW w:w="1029" w:type="dxa"/>
            <w:tcBorders>
              <w:top w:val="single" w:sz="4" w:space="0" w:color="auto"/>
              <w:bottom w:val="single" w:sz="4" w:space="0" w:color="auto"/>
            </w:tcBorders>
          </w:tcPr>
          <w:p w14:paraId="387FD991" w14:textId="77777777" w:rsidR="007C22A1" w:rsidRDefault="007C22A1" w:rsidP="00C35E5A">
            <w:pPr>
              <w:pStyle w:val="InitFigR"/>
            </w:pPr>
            <w:r>
              <w:t>2,657</w:t>
            </w:r>
          </w:p>
        </w:tc>
        <w:tc>
          <w:tcPr>
            <w:tcW w:w="1029" w:type="dxa"/>
            <w:tcBorders>
              <w:top w:val="single" w:sz="4" w:space="0" w:color="auto"/>
              <w:bottom w:val="single" w:sz="4" w:space="0" w:color="auto"/>
            </w:tcBorders>
          </w:tcPr>
          <w:p w14:paraId="1BCA653F" w14:textId="77777777" w:rsidR="007C22A1" w:rsidRDefault="007C22A1" w:rsidP="00C35E5A">
            <w:pPr>
              <w:pStyle w:val="InitFigR"/>
            </w:pPr>
            <w:r>
              <w:t>2,687</w:t>
            </w:r>
          </w:p>
        </w:tc>
        <w:tc>
          <w:tcPr>
            <w:tcW w:w="1029" w:type="dxa"/>
            <w:tcBorders>
              <w:top w:val="single" w:sz="4" w:space="0" w:color="auto"/>
              <w:bottom w:val="single" w:sz="4" w:space="0" w:color="auto"/>
            </w:tcBorders>
          </w:tcPr>
          <w:p w14:paraId="3E9AE5FF" w14:textId="77777777" w:rsidR="007C22A1" w:rsidRDefault="007C22A1" w:rsidP="00C35E5A">
            <w:pPr>
              <w:pStyle w:val="InitFigBR"/>
              <w:framePr w:wrap="around"/>
            </w:pPr>
            <w:r>
              <w:t>8,683</w:t>
            </w:r>
          </w:p>
        </w:tc>
      </w:tr>
      <w:tr w:rsidR="007C22A1" w:rsidRPr="001119FB" w14:paraId="0F9A41A4" w14:textId="77777777" w:rsidTr="00C35E5A">
        <w:trPr>
          <w:cantSplit/>
          <w:jc w:val="center"/>
        </w:trPr>
        <w:tc>
          <w:tcPr>
            <w:tcW w:w="3652" w:type="dxa"/>
            <w:tcBorders>
              <w:top w:val="single" w:sz="4" w:space="0" w:color="auto"/>
              <w:bottom w:val="single" w:sz="4" w:space="0" w:color="auto"/>
            </w:tcBorders>
          </w:tcPr>
          <w:p w14:paraId="6F5E8F9E" w14:textId="77777777" w:rsidR="007C22A1" w:rsidRPr="001119FB" w:rsidRDefault="007C22A1" w:rsidP="00C35E5A">
            <w:pPr>
              <w:pStyle w:val="InitTextL"/>
              <w:keepNext/>
              <w:rPr>
                <w:highlight w:val="yellow"/>
              </w:rPr>
            </w:pPr>
            <w:r>
              <w:t>Associated Revenue</w:t>
            </w:r>
          </w:p>
        </w:tc>
        <w:tc>
          <w:tcPr>
            <w:tcW w:w="1179" w:type="dxa"/>
            <w:tcBorders>
              <w:top w:val="single" w:sz="4" w:space="0" w:color="auto"/>
              <w:bottom w:val="single" w:sz="4" w:space="0" w:color="auto"/>
            </w:tcBorders>
          </w:tcPr>
          <w:p w14:paraId="19B89B6F" w14:textId="77777777" w:rsidR="007C22A1" w:rsidRDefault="007C22A1" w:rsidP="00C35E5A">
            <w:pPr>
              <w:pStyle w:val="InitFigR"/>
            </w:pPr>
            <w:r>
              <w:t>0</w:t>
            </w:r>
          </w:p>
        </w:tc>
        <w:tc>
          <w:tcPr>
            <w:tcW w:w="1041" w:type="dxa"/>
            <w:tcBorders>
              <w:top w:val="single" w:sz="4" w:space="0" w:color="auto"/>
              <w:bottom w:val="single" w:sz="4" w:space="0" w:color="auto"/>
            </w:tcBorders>
          </w:tcPr>
          <w:p w14:paraId="5A2FAEB0" w14:textId="77777777" w:rsidR="007C22A1" w:rsidRDefault="007C22A1" w:rsidP="00C35E5A">
            <w:pPr>
              <w:pStyle w:val="InitFigR"/>
            </w:pPr>
            <w:r>
              <w:t>2,102</w:t>
            </w:r>
          </w:p>
        </w:tc>
        <w:tc>
          <w:tcPr>
            <w:tcW w:w="1029" w:type="dxa"/>
            <w:tcBorders>
              <w:top w:val="single" w:sz="4" w:space="0" w:color="auto"/>
              <w:bottom w:val="single" w:sz="4" w:space="0" w:color="auto"/>
            </w:tcBorders>
          </w:tcPr>
          <w:p w14:paraId="724D8D12" w14:textId="77777777" w:rsidR="007C22A1" w:rsidRDefault="007C22A1" w:rsidP="00C35E5A">
            <w:pPr>
              <w:pStyle w:val="InitFigR"/>
            </w:pPr>
            <w:r>
              <w:t>2,152</w:t>
            </w:r>
          </w:p>
        </w:tc>
        <w:tc>
          <w:tcPr>
            <w:tcW w:w="1029" w:type="dxa"/>
            <w:tcBorders>
              <w:top w:val="single" w:sz="4" w:space="0" w:color="auto"/>
              <w:bottom w:val="single" w:sz="4" w:space="0" w:color="auto"/>
            </w:tcBorders>
          </w:tcPr>
          <w:p w14:paraId="2429E467" w14:textId="77777777" w:rsidR="007C22A1" w:rsidRDefault="007C22A1" w:rsidP="00C35E5A">
            <w:pPr>
              <w:pStyle w:val="InitFigR"/>
            </w:pPr>
            <w:r>
              <w:t>2,176</w:t>
            </w:r>
          </w:p>
        </w:tc>
        <w:tc>
          <w:tcPr>
            <w:tcW w:w="1029" w:type="dxa"/>
            <w:tcBorders>
              <w:top w:val="single" w:sz="4" w:space="0" w:color="auto"/>
              <w:bottom w:val="single" w:sz="4" w:space="0" w:color="auto"/>
            </w:tcBorders>
          </w:tcPr>
          <w:p w14:paraId="762BF671" w14:textId="77777777" w:rsidR="007C22A1" w:rsidRDefault="007C22A1" w:rsidP="00C35E5A">
            <w:pPr>
              <w:pStyle w:val="InitFigBR"/>
              <w:framePr w:wrap="around"/>
            </w:pPr>
            <w:r>
              <w:t>6,430</w:t>
            </w:r>
          </w:p>
        </w:tc>
      </w:tr>
    </w:tbl>
    <w:p w14:paraId="60A0504C" w14:textId="3FFD6249" w:rsidR="00D60816" w:rsidRDefault="00B36487" w:rsidP="005B5309">
      <w:pPr>
        <w:pStyle w:val="BodyText"/>
        <w:spacing w:before="480"/>
        <w:rPr>
          <w:lang w:eastAsia="en-AU"/>
        </w:rPr>
      </w:pPr>
      <w:r>
        <w:rPr>
          <w:lang w:eastAsia="en-AU"/>
        </w:rPr>
        <w:t>The Committee asked on what the $744,000 allocated for the current financial year would be expended. The Executive Group Manager</w:t>
      </w:r>
      <w:r w:rsidR="00A671A5">
        <w:rPr>
          <w:lang w:eastAsia="en-AU"/>
        </w:rPr>
        <w:t xml:space="preserve"> told the Committee</w:t>
      </w:r>
      <w:r w:rsidR="00B74EFD">
        <w:rPr>
          <w:lang w:eastAsia="en-AU"/>
        </w:rPr>
        <w:t xml:space="preserve"> </w:t>
      </w:r>
      <w:r w:rsidR="00575F7A">
        <w:rPr>
          <w:lang w:eastAsia="en-AU"/>
        </w:rPr>
        <w:t xml:space="preserve">it would </w:t>
      </w:r>
      <w:r w:rsidR="00A671A5">
        <w:rPr>
          <w:lang w:eastAsia="en-AU"/>
        </w:rPr>
        <w:t xml:space="preserve">provide some of the positions, </w:t>
      </w:r>
      <w:r w:rsidR="00B74EFD">
        <w:rPr>
          <w:lang w:eastAsia="en-AU"/>
        </w:rPr>
        <w:t>including</w:t>
      </w:r>
      <w:r w:rsidR="00A671A5">
        <w:rPr>
          <w:lang w:eastAsia="en-AU"/>
        </w:rPr>
        <w:t xml:space="preserve"> the new WHS commissioner.</w:t>
      </w:r>
      <w:r w:rsidR="00A671A5">
        <w:rPr>
          <w:rStyle w:val="FootnoteReference"/>
          <w:lang w:eastAsia="en-AU"/>
        </w:rPr>
        <w:footnoteReference w:id="116"/>
      </w:r>
      <w:r w:rsidR="00B74EFD">
        <w:rPr>
          <w:lang w:eastAsia="en-AU"/>
        </w:rPr>
        <w:t xml:space="preserve"> </w:t>
      </w:r>
      <w:r w:rsidR="00D60816" w:rsidRPr="00D60816">
        <w:rPr>
          <w:lang w:eastAsia="en-AU"/>
        </w:rPr>
        <w:t xml:space="preserve">There </w:t>
      </w:r>
      <w:r w:rsidR="00B74EFD">
        <w:rPr>
          <w:lang w:eastAsia="en-AU"/>
        </w:rPr>
        <w:t xml:space="preserve">will also be a </w:t>
      </w:r>
      <w:r w:rsidR="00D60816" w:rsidRPr="00D60816">
        <w:rPr>
          <w:lang w:eastAsia="en-AU"/>
        </w:rPr>
        <w:t>finance and budget support manager</w:t>
      </w:r>
      <w:r w:rsidR="00B74EFD">
        <w:rPr>
          <w:lang w:eastAsia="en-AU"/>
        </w:rPr>
        <w:t xml:space="preserve"> and</w:t>
      </w:r>
      <w:r w:rsidR="00D60816" w:rsidRPr="00D60816">
        <w:rPr>
          <w:lang w:eastAsia="en-AU"/>
        </w:rPr>
        <w:t xml:space="preserve"> a media and communications adviser. There is </w:t>
      </w:r>
      <w:r w:rsidR="00B74EFD">
        <w:rPr>
          <w:lang w:eastAsia="en-AU"/>
        </w:rPr>
        <w:t xml:space="preserve">also </w:t>
      </w:r>
      <w:r w:rsidR="00D60816" w:rsidRPr="00D60816">
        <w:rPr>
          <w:lang w:eastAsia="en-AU"/>
        </w:rPr>
        <w:t>funding for an inspectorate resource, focusing on psychological health initiatives. There is also money to commence the scoping and procurement of a new ICT system.</w:t>
      </w:r>
      <w:r w:rsidR="00D60816">
        <w:rPr>
          <w:rStyle w:val="FootnoteReference"/>
          <w:lang w:eastAsia="en-AU"/>
        </w:rPr>
        <w:footnoteReference w:id="117"/>
      </w:r>
    </w:p>
    <w:p w14:paraId="79E18D40" w14:textId="450E9CCF" w:rsidR="00F7576C" w:rsidRDefault="00F7576C" w:rsidP="00997E34">
      <w:pPr>
        <w:pStyle w:val="Heading3"/>
        <w:keepLines/>
        <w:rPr>
          <w:lang w:eastAsia="en-AU"/>
        </w:rPr>
      </w:pPr>
      <w:bookmarkStart w:id="63" w:name="_Toc36189414"/>
      <w:r>
        <w:rPr>
          <w:lang w:eastAsia="en-AU"/>
        </w:rPr>
        <w:t>‘</w:t>
      </w:r>
      <w:r w:rsidR="006F6C0B" w:rsidRPr="006F6C0B">
        <w:rPr>
          <w:lang w:eastAsia="en-AU"/>
        </w:rPr>
        <w:t>Meeting future ACT government accommodation needs</w:t>
      </w:r>
      <w:r>
        <w:rPr>
          <w:lang w:eastAsia="en-AU"/>
        </w:rPr>
        <w:t>’</w:t>
      </w:r>
      <w:bookmarkEnd w:id="63"/>
    </w:p>
    <w:p w14:paraId="7A301A4E" w14:textId="77777777" w:rsidR="00D224B2" w:rsidRDefault="00D224B2" w:rsidP="00D224B2">
      <w:pPr>
        <w:pStyle w:val="Heading4"/>
        <w:rPr>
          <w:lang w:eastAsia="en-AU"/>
        </w:rPr>
      </w:pPr>
      <w:r>
        <w:rPr>
          <w:lang w:eastAsia="en-AU"/>
        </w:rPr>
        <w:t>Program</w:t>
      </w:r>
    </w:p>
    <w:p w14:paraId="36BFC5F5" w14:textId="7D5D0364" w:rsidR="00F7576C" w:rsidRDefault="006F6C0B" w:rsidP="00997E34">
      <w:pPr>
        <w:pStyle w:val="BodyText"/>
        <w:keepNext/>
        <w:rPr>
          <w:lang w:eastAsia="en-AU"/>
        </w:rPr>
      </w:pPr>
      <w:r>
        <w:rPr>
          <w:lang w:eastAsia="en-AU"/>
        </w:rPr>
        <w:t>For the item ‘</w:t>
      </w:r>
      <w:r w:rsidRPr="006F6C0B">
        <w:rPr>
          <w:lang w:eastAsia="en-AU"/>
        </w:rPr>
        <w:t>Meeting future ACT government accommodation needs</w:t>
      </w:r>
      <w:r>
        <w:rPr>
          <w:lang w:eastAsia="en-AU"/>
        </w:rPr>
        <w:t>’ the Budget Review stated:</w:t>
      </w:r>
    </w:p>
    <w:p w14:paraId="74581D6B" w14:textId="16669B5E" w:rsidR="006F6C0B" w:rsidRDefault="006F6C0B" w:rsidP="006F6C0B">
      <w:pPr>
        <w:pStyle w:val="Quote"/>
        <w:rPr>
          <w:lang w:eastAsia="en-AU"/>
        </w:rPr>
      </w:pPr>
      <w:r w:rsidRPr="006F6C0B">
        <w:rPr>
          <w:lang w:eastAsia="en-AU"/>
        </w:rPr>
        <w:t>The Government will provide funding for the fit-out of a leased office building for various agencies and statutory authorities which cannot be accommodated within the Civic and Dickson office buildings. The proposal will be partially offset by savings from reduced rental expenses achieved through co-locating these agencies and statutory authorities into a more efficient office space.</w:t>
      </w:r>
      <w:r>
        <w:rPr>
          <w:rStyle w:val="FootnoteReference"/>
          <w:lang w:eastAsia="en-AU"/>
        </w:rPr>
        <w:footnoteReference w:id="118"/>
      </w:r>
    </w:p>
    <w:p w14:paraId="285ACC2B" w14:textId="7595B58C" w:rsidR="00C107EA" w:rsidRDefault="00D224B2" w:rsidP="005B5309">
      <w:pPr>
        <w:pStyle w:val="BodyText"/>
        <w:rPr>
          <w:lang w:eastAsia="en-AU"/>
        </w:rPr>
      </w:pPr>
      <w:r>
        <w:rPr>
          <w:lang w:eastAsia="en-AU"/>
        </w:rPr>
        <w:t xml:space="preserve">In hearings, the Committee asked </w:t>
      </w:r>
      <w:r w:rsidR="00E02671">
        <w:rPr>
          <w:lang w:eastAsia="en-AU"/>
        </w:rPr>
        <w:t xml:space="preserve">about the </w:t>
      </w:r>
      <w:r>
        <w:rPr>
          <w:lang w:eastAsia="en-AU"/>
        </w:rPr>
        <w:t>additional $10 million allocated under this item. The Under Treasurer told the Committee</w:t>
      </w:r>
      <w:r w:rsidR="00B74EFD">
        <w:rPr>
          <w:lang w:eastAsia="en-AU"/>
        </w:rPr>
        <w:t xml:space="preserve"> many</w:t>
      </w:r>
      <w:r w:rsidR="00C107EA" w:rsidRPr="00C107EA">
        <w:rPr>
          <w:lang w:eastAsia="en-AU"/>
        </w:rPr>
        <w:t xml:space="preserve"> leases </w:t>
      </w:r>
      <w:r w:rsidR="00651BCD">
        <w:rPr>
          <w:lang w:eastAsia="en-AU"/>
        </w:rPr>
        <w:t xml:space="preserve">were </w:t>
      </w:r>
      <w:r w:rsidR="00C107EA" w:rsidRPr="00C107EA">
        <w:rPr>
          <w:lang w:eastAsia="en-AU"/>
        </w:rPr>
        <w:t>coming up for renewal in the next 12 to 18 months and</w:t>
      </w:r>
      <w:r w:rsidR="00651BCD">
        <w:rPr>
          <w:lang w:eastAsia="en-AU"/>
        </w:rPr>
        <w:t xml:space="preserve"> that</w:t>
      </w:r>
      <w:r w:rsidR="00C107EA" w:rsidRPr="00C107EA">
        <w:rPr>
          <w:lang w:eastAsia="en-AU"/>
        </w:rPr>
        <w:t xml:space="preserve"> the government took a decision</w:t>
      </w:r>
      <w:r w:rsidR="00FD7FFD">
        <w:rPr>
          <w:lang w:eastAsia="en-AU"/>
        </w:rPr>
        <w:t xml:space="preserve"> </w:t>
      </w:r>
      <w:r w:rsidR="00C107EA" w:rsidRPr="00C107EA">
        <w:rPr>
          <w:lang w:eastAsia="en-AU"/>
        </w:rPr>
        <w:t xml:space="preserve">to centralise the procurement of the replacement of the office space. </w:t>
      </w:r>
      <w:r w:rsidR="00B74EFD">
        <w:rPr>
          <w:lang w:eastAsia="en-AU"/>
        </w:rPr>
        <w:t xml:space="preserve">The Government </w:t>
      </w:r>
      <w:r w:rsidR="009B55DA">
        <w:rPr>
          <w:lang w:eastAsia="en-AU"/>
        </w:rPr>
        <w:t xml:space="preserve">was </w:t>
      </w:r>
      <w:r w:rsidR="00C107EA" w:rsidRPr="00C107EA">
        <w:rPr>
          <w:lang w:eastAsia="en-AU"/>
        </w:rPr>
        <w:t xml:space="preserve">negotiating with a preferred tenderer and </w:t>
      </w:r>
      <w:r w:rsidR="009B55DA">
        <w:rPr>
          <w:lang w:eastAsia="en-AU"/>
        </w:rPr>
        <w:t xml:space="preserve">the $10 million appropriation would </w:t>
      </w:r>
      <w:r w:rsidR="00C107EA" w:rsidRPr="00C107EA">
        <w:rPr>
          <w:lang w:eastAsia="en-AU"/>
        </w:rPr>
        <w:t>meet the transition and capital costs of fitting out the new accommodation.</w:t>
      </w:r>
      <w:r w:rsidR="00C107EA">
        <w:rPr>
          <w:rStyle w:val="FootnoteReference"/>
          <w:lang w:eastAsia="en-AU"/>
        </w:rPr>
        <w:footnoteReference w:id="119"/>
      </w:r>
    </w:p>
    <w:p w14:paraId="45D003C6" w14:textId="350CE74C" w:rsidR="00F7576C" w:rsidRDefault="00F7576C" w:rsidP="00F7576C">
      <w:pPr>
        <w:pStyle w:val="Heading4"/>
        <w:rPr>
          <w:lang w:eastAsia="en-AU"/>
        </w:rPr>
      </w:pPr>
      <w:r>
        <w:rPr>
          <w:lang w:eastAsia="en-AU"/>
        </w:rPr>
        <w:t>Financ</w:t>
      </w:r>
      <w:r w:rsidR="00256202">
        <w:rPr>
          <w:lang w:eastAsia="en-AU"/>
        </w:rPr>
        <w:t>es</w:t>
      </w:r>
    </w:p>
    <w:p w14:paraId="582DA921" w14:textId="783C03B1" w:rsidR="00F7576C" w:rsidRDefault="00D224B2" w:rsidP="00997E34">
      <w:pPr>
        <w:pStyle w:val="BodyText"/>
        <w:keepNext/>
        <w:spacing w:after="360"/>
        <w:rPr>
          <w:lang w:eastAsia="en-AU"/>
        </w:rPr>
      </w:pPr>
      <w:r>
        <w:rPr>
          <w:lang w:eastAsia="en-AU"/>
        </w:rPr>
        <w:t xml:space="preserve">For this item the Budget Review provided the following figures: </w:t>
      </w:r>
      <w:r>
        <w:rPr>
          <w:rStyle w:val="FootnoteReference"/>
          <w:lang w:eastAsia="en-AU"/>
        </w:rPr>
        <w:footnoteReference w:id="120"/>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D224B2" w:rsidRPr="001119FB" w14:paraId="45D08390" w14:textId="77777777" w:rsidTr="00C35E5A">
        <w:trPr>
          <w:cantSplit/>
          <w:jc w:val="center"/>
        </w:trPr>
        <w:tc>
          <w:tcPr>
            <w:tcW w:w="3652" w:type="dxa"/>
            <w:tcBorders>
              <w:top w:val="single" w:sz="4" w:space="0" w:color="auto"/>
              <w:bottom w:val="single" w:sz="4" w:space="0" w:color="auto"/>
            </w:tcBorders>
          </w:tcPr>
          <w:p w14:paraId="32B90C96" w14:textId="77777777" w:rsidR="00D224B2" w:rsidRDefault="00D224B2" w:rsidP="00C35E5A">
            <w:pPr>
              <w:pStyle w:val="EmptyCell"/>
              <w:rPr>
                <w:i/>
                <w:iCs/>
                <w:sz w:val="2"/>
                <w:szCs w:val="2"/>
                <w:highlight w:val="yellow"/>
              </w:rPr>
            </w:pPr>
            <w:r>
              <w:rPr>
                <w:i/>
                <w:iCs/>
                <w:sz w:val="2"/>
                <w:szCs w:val="2"/>
                <w:highlight w:val="yellow"/>
              </w:rPr>
              <w:t>Empty Cell</w:t>
            </w:r>
          </w:p>
        </w:tc>
        <w:tc>
          <w:tcPr>
            <w:tcW w:w="1179" w:type="dxa"/>
            <w:tcBorders>
              <w:top w:val="single" w:sz="4" w:space="0" w:color="auto"/>
              <w:bottom w:val="single" w:sz="4" w:space="0" w:color="auto"/>
            </w:tcBorders>
          </w:tcPr>
          <w:p w14:paraId="0024B61B" w14:textId="77777777" w:rsidR="00D224B2" w:rsidRDefault="00D224B2" w:rsidP="00C35E5A">
            <w:pPr>
              <w:pStyle w:val="InitFigR"/>
            </w:pPr>
            <w:r>
              <w:t>2019-20</w:t>
            </w:r>
          </w:p>
          <w:p w14:paraId="1B6AD498" w14:textId="77777777" w:rsidR="00D224B2" w:rsidRDefault="00D224B2" w:rsidP="00C35E5A">
            <w:pPr>
              <w:pStyle w:val="InitFigR"/>
            </w:pPr>
            <w:r>
              <w:t>$’000</w:t>
            </w:r>
          </w:p>
        </w:tc>
        <w:tc>
          <w:tcPr>
            <w:tcW w:w="1041" w:type="dxa"/>
            <w:tcBorders>
              <w:top w:val="single" w:sz="4" w:space="0" w:color="auto"/>
              <w:bottom w:val="single" w:sz="4" w:space="0" w:color="auto"/>
            </w:tcBorders>
          </w:tcPr>
          <w:p w14:paraId="6C6A9A31" w14:textId="77777777" w:rsidR="00D224B2" w:rsidRDefault="00D224B2" w:rsidP="00C35E5A">
            <w:pPr>
              <w:pStyle w:val="InitFigR"/>
            </w:pPr>
            <w:r>
              <w:t>2020-21</w:t>
            </w:r>
          </w:p>
          <w:p w14:paraId="50AA4342" w14:textId="77777777" w:rsidR="00D224B2" w:rsidRDefault="00D224B2" w:rsidP="00C35E5A">
            <w:pPr>
              <w:pStyle w:val="InitFigR"/>
            </w:pPr>
            <w:r>
              <w:t>$’000</w:t>
            </w:r>
          </w:p>
        </w:tc>
        <w:tc>
          <w:tcPr>
            <w:tcW w:w="1029" w:type="dxa"/>
            <w:tcBorders>
              <w:top w:val="single" w:sz="4" w:space="0" w:color="auto"/>
              <w:bottom w:val="single" w:sz="4" w:space="0" w:color="auto"/>
            </w:tcBorders>
          </w:tcPr>
          <w:p w14:paraId="2EE325C0" w14:textId="77777777" w:rsidR="00D224B2" w:rsidRDefault="00D224B2" w:rsidP="00C35E5A">
            <w:pPr>
              <w:pStyle w:val="InitFigR"/>
            </w:pPr>
            <w:r>
              <w:t>2021-22</w:t>
            </w:r>
          </w:p>
          <w:p w14:paraId="5B2C0A5E" w14:textId="77777777" w:rsidR="00D224B2" w:rsidRDefault="00D224B2" w:rsidP="00C35E5A">
            <w:pPr>
              <w:pStyle w:val="InitFigR"/>
            </w:pPr>
            <w:r>
              <w:t>$’000</w:t>
            </w:r>
          </w:p>
        </w:tc>
        <w:tc>
          <w:tcPr>
            <w:tcW w:w="1029" w:type="dxa"/>
            <w:tcBorders>
              <w:top w:val="single" w:sz="4" w:space="0" w:color="auto"/>
              <w:bottom w:val="single" w:sz="4" w:space="0" w:color="auto"/>
            </w:tcBorders>
          </w:tcPr>
          <w:p w14:paraId="4396AD43" w14:textId="77777777" w:rsidR="00D224B2" w:rsidRDefault="00D224B2" w:rsidP="00C35E5A">
            <w:pPr>
              <w:pStyle w:val="InitFigR"/>
            </w:pPr>
            <w:r>
              <w:t>2022-23</w:t>
            </w:r>
          </w:p>
          <w:p w14:paraId="0681B983" w14:textId="77777777" w:rsidR="00D224B2" w:rsidRDefault="00D224B2" w:rsidP="00C35E5A">
            <w:pPr>
              <w:pStyle w:val="InitFigR"/>
            </w:pPr>
            <w:r>
              <w:t>$’000</w:t>
            </w:r>
          </w:p>
        </w:tc>
        <w:tc>
          <w:tcPr>
            <w:tcW w:w="1029" w:type="dxa"/>
            <w:tcBorders>
              <w:top w:val="single" w:sz="4" w:space="0" w:color="auto"/>
              <w:bottom w:val="single" w:sz="4" w:space="0" w:color="auto"/>
            </w:tcBorders>
          </w:tcPr>
          <w:p w14:paraId="39B685B8" w14:textId="77777777" w:rsidR="00D224B2" w:rsidRDefault="00D224B2" w:rsidP="00C35E5A">
            <w:pPr>
              <w:pStyle w:val="InitFigBR"/>
              <w:framePr w:wrap="around"/>
            </w:pPr>
            <w:r>
              <w:t>Total</w:t>
            </w:r>
          </w:p>
          <w:p w14:paraId="2A34C75A" w14:textId="77777777" w:rsidR="00D224B2" w:rsidRDefault="00D224B2" w:rsidP="00C35E5A">
            <w:pPr>
              <w:pStyle w:val="InitFigBR"/>
              <w:framePr w:wrap="around"/>
            </w:pPr>
            <w:r>
              <w:t>$’000</w:t>
            </w:r>
          </w:p>
        </w:tc>
      </w:tr>
      <w:tr w:rsidR="00D224B2" w:rsidRPr="001119FB" w14:paraId="698971C6" w14:textId="77777777" w:rsidTr="00C35E5A">
        <w:trPr>
          <w:cantSplit/>
          <w:jc w:val="center"/>
        </w:trPr>
        <w:tc>
          <w:tcPr>
            <w:tcW w:w="3652" w:type="dxa"/>
            <w:tcBorders>
              <w:top w:val="single" w:sz="4" w:space="0" w:color="auto"/>
            </w:tcBorders>
            <w:shd w:val="clear" w:color="auto" w:fill="auto"/>
          </w:tcPr>
          <w:p w14:paraId="6B540A2B" w14:textId="77777777" w:rsidR="00D224B2" w:rsidRPr="004F00C2" w:rsidRDefault="00D224B2" w:rsidP="00C35E5A">
            <w:pPr>
              <w:pStyle w:val="InitTextL"/>
            </w:pPr>
            <w:r w:rsidRPr="004F00C2">
              <w:t>Capital</w:t>
            </w:r>
          </w:p>
        </w:tc>
        <w:tc>
          <w:tcPr>
            <w:tcW w:w="1179" w:type="dxa"/>
            <w:tcBorders>
              <w:top w:val="single" w:sz="4" w:space="0" w:color="auto"/>
            </w:tcBorders>
          </w:tcPr>
          <w:p w14:paraId="1217122E" w14:textId="77777777" w:rsidR="00D224B2" w:rsidRPr="004157BA" w:rsidRDefault="00D224B2" w:rsidP="00C35E5A">
            <w:pPr>
              <w:pStyle w:val="InitFigR"/>
            </w:pPr>
            <w:r w:rsidRPr="004157BA">
              <w:t>9,138</w:t>
            </w:r>
          </w:p>
        </w:tc>
        <w:tc>
          <w:tcPr>
            <w:tcW w:w="1041" w:type="dxa"/>
            <w:tcBorders>
              <w:top w:val="single" w:sz="4" w:space="0" w:color="auto"/>
            </w:tcBorders>
          </w:tcPr>
          <w:p w14:paraId="1A211A3F" w14:textId="77777777" w:rsidR="00D224B2" w:rsidRPr="004157BA" w:rsidRDefault="00D224B2" w:rsidP="00C35E5A">
            <w:pPr>
              <w:pStyle w:val="InitFigR"/>
            </w:pPr>
            <w:r w:rsidRPr="004157BA">
              <w:t>0</w:t>
            </w:r>
          </w:p>
        </w:tc>
        <w:tc>
          <w:tcPr>
            <w:tcW w:w="1029" w:type="dxa"/>
            <w:tcBorders>
              <w:top w:val="single" w:sz="4" w:space="0" w:color="auto"/>
            </w:tcBorders>
          </w:tcPr>
          <w:p w14:paraId="02F8AAD2" w14:textId="77777777" w:rsidR="00D224B2" w:rsidRPr="004157BA" w:rsidRDefault="00D224B2" w:rsidP="00C35E5A">
            <w:pPr>
              <w:pStyle w:val="InitFigR"/>
            </w:pPr>
            <w:r w:rsidRPr="004157BA">
              <w:t>0</w:t>
            </w:r>
          </w:p>
        </w:tc>
        <w:tc>
          <w:tcPr>
            <w:tcW w:w="1029" w:type="dxa"/>
            <w:tcBorders>
              <w:top w:val="single" w:sz="4" w:space="0" w:color="auto"/>
            </w:tcBorders>
          </w:tcPr>
          <w:p w14:paraId="18BDFC27" w14:textId="77777777" w:rsidR="00D224B2" w:rsidRPr="004157BA" w:rsidRDefault="00D224B2" w:rsidP="00C35E5A">
            <w:pPr>
              <w:pStyle w:val="InitFigR"/>
            </w:pPr>
            <w:r w:rsidRPr="004157BA">
              <w:t>0</w:t>
            </w:r>
          </w:p>
        </w:tc>
        <w:tc>
          <w:tcPr>
            <w:tcW w:w="1029" w:type="dxa"/>
            <w:tcBorders>
              <w:top w:val="single" w:sz="4" w:space="0" w:color="auto"/>
            </w:tcBorders>
          </w:tcPr>
          <w:p w14:paraId="4B7F310C" w14:textId="77777777" w:rsidR="00D224B2" w:rsidRPr="004157BA" w:rsidRDefault="00D224B2" w:rsidP="00C35E5A">
            <w:pPr>
              <w:pStyle w:val="InitFigBR"/>
              <w:framePr w:wrap="around"/>
            </w:pPr>
            <w:r w:rsidRPr="004157BA">
              <w:t>9,138</w:t>
            </w:r>
          </w:p>
        </w:tc>
      </w:tr>
      <w:tr w:rsidR="00D224B2" w:rsidRPr="001119FB" w14:paraId="2265D841" w14:textId="77777777" w:rsidTr="00C35E5A">
        <w:trPr>
          <w:cantSplit/>
          <w:jc w:val="center"/>
        </w:trPr>
        <w:tc>
          <w:tcPr>
            <w:tcW w:w="3652" w:type="dxa"/>
            <w:tcBorders>
              <w:bottom w:val="single" w:sz="4" w:space="0" w:color="auto"/>
            </w:tcBorders>
            <w:shd w:val="clear" w:color="auto" w:fill="auto"/>
          </w:tcPr>
          <w:p w14:paraId="58DE9FA8" w14:textId="77777777" w:rsidR="00D224B2" w:rsidRPr="004F00C2" w:rsidRDefault="00D224B2" w:rsidP="00C35E5A">
            <w:pPr>
              <w:pStyle w:val="InitTextL"/>
            </w:pPr>
            <w:r>
              <w:t>Capital – Provision</w:t>
            </w:r>
          </w:p>
        </w:tc>
        <w:tc>
          <w:tcPr>
            <w:tcW w:w="1179" w:type="dxa"/>
            <w:tcBorders>
              <w:bottom w:val="single" w:sz="4" w:space="0" w:color="auto"/>
            </w:tcBorders>
          </w:tcPr>
          <w:p w14:paraId="6F9FCAFE" w14:textId="77777777" w:rsidR="00D224B2" w:rsidRPr="004157BA" w:rsidRDefault="00D224B2" w:rsidP="00C35E5A">
            <w:pPr>
              <w:pStyle w:val="InitFigR"/>
            </w:pPr>
            <w:r w:rsidRPr="004157BA">
              <w:t>0</w:t>
            </w:r>
          </w:p>
        </w:tc>
        <w:tc>
          <w:tcPr>
            <w:tcW w:w="1041" w:type="dxa"/>
            <w:tcBorders>
              <w:bottom w:val="single" w:sz="4" w:space="0" w:color="auto"/>
            </w:tcBorders>
          </w:tcPr>
          <w:p w14:paraId="603B5FBE" w14:textId="77777777" w:rsidR="00D224B2" w:rsidRPr="004157BA" w:rsidRDefault="00D224B2" w:rsidP="00C35E5A">
            <w:pPr>
              <w:pStyle w:val="InitFigR"/>
            </w:pPr>
            <w:r w:rsidRPr="004157BA">
              <w:t>NFP</w:t>
            </w:r>
          </w:p>
        </w:tc>
        <w:tc>
          <w:tcPr>
            <w:tcW w:w="1029" w:type="dxa"/>
            <w:tcBorders>
              <w:bottom w:val="single" w:sz="4" w:space="0" w:color="auto"/>
            </w:tcBorders>
          </w:tcPr>
          <w:p w14:paraId="60D4E466" w14:textId="77777777" w:rsidR="00D224B2" w:rsidRPr="004157BA" w:rsidRDefault="00D224B2" w:rsidP="00C35E5A">
            <w:pPr>
              <w:pStyle w:val="InitFigR"/>
            </w:pPr>
            <w:r w:rsidRPr="004157BA">
              <w:t>0</w:t>
            </w:r>
          </w:p>
        </w:tc>
        <w:tc>
          <w:tcPr>
            <w:tcW w:w="1029" w:type="dxa"/>
            <w:tcBorders>
              <w:bottom w:val="single" w:sz="4" w:space="0" w:color="auto"/>
            </w:tcBorders>
          </w:tcPr>
          <w:p w14:paraId="624AF7DE" w14:textId="77777777" w:rsidR="00D224B2" w:rsidRPr="004157BA" w:rsidRDefault="00D224B2" w:rsidP="00C35E5A">
            <w:pPr>
              <w:pStyle w:val="InitFigR"/>
            </w:pPr>
            <w:r w:rsidRPr="004157BA">
              <w:t>0</w:t>
            </w:r>
          </w:p>
        </w:tc>
        <w:tc>
          <w:tcPr>
            <w:tcW w:w="1029" w:type="dxa"/>
            <w:tcBorders>
              <w:bottom w:val="single" w:sz="4" w:space="0" w:color="auto"/>
            </w:tcBorders>
          </w:tcPr>
          <w:p w14:paraId="7113DF2E" w14:textId="77777777" w:rsidR="00D224B2" w:rsidRPr="004157BA" w:rsidRDefault="00D224B2" w:rsidP="00C35E5A">
            <w:pPr>
              <w:pStyle w:val="InitFigBR"/>
              <w:framePr w:wrap="around"/>
            </w:pPr>
            <w:r w:rsidRPr="004157BA">
              <w:t>NFP</w:t>
            </w:r>
          </w:p>
        </w:tc>
      </w:tr>
      <w:tr w:rsidR="00D224B2" w:rsidRPr="001119FB" w14:paraId="3C3ABCFB" w14:textId="77777777" w:rsidTr="00C35E5A">
        <w:trPr>
          <w:cantSplit/>
          <w:jc w:val="center"/>
        </w:trPr>
        <w:tc>
          <w:tcPr>
            <w:tcW w:w="3652" w:type="dxa"/>
            <w:tcBorders>
              <w:top w:val="single" w:sz="4" w:space="0" w:color="auto"/>
              <w:bottom w:val="single" w:sz="4" w:space="0" w:color="auto"/>
            </w:tcBorders>
            <w:shd w:val="clear" w:color="auto" w:fill="auto"/>
          </w:tcPr>
          <w:p w14:paraId="382608DC" w14:textId="77777777" w:rsidR="00D224B2" w:rsidRDefault="00D224B2" w:rsidP="00C35E5A">
            <w:pPr>
              <w:pStyle w:val="InitFigLBold"/>
            </w:pPr>
            <w:r>
              <w:t>Total Capital</w:t>
            </w:r>
          </w:p>
        </w:tc>
        <w:tc>
          <w:tcPr>
            <w:tcW w:w="1179" w:type="dxa"/>
            <w:tcBorders>
              <w:top w:val="single" w:sz="4" w:space="0" w:color="auto"/>
              <w:bottom w:val="single" w:sz="4" w:space="0" w:color="auto"/>
            </w:tcBorders>
          </w:tcPr>
          <w:p w14:paraId="262EB232" w14:textId="77777777" w:rsidR="00D224B2" w:rsidRPr="004157BA" w:rsidRDefault="00D224B2" w:rsidP="00C35E5A">
            <w:pPr>
              <w:pStyle w:val="InitFigRBold"/>
            </w:pPr>
            <w:r w:rsidRPr="004157BA">
              <w:t>9,138</w:t>
            </w:r>
          </w:p>
        </w:tc>
        <w:tc>
          <w:tcPr>
            <w:tcW w:w="1041" w:type="dxa"/>
            <w:tcBorders>
              <w:top w:val="single" w:sz="4" w:space="0" w:color="auto"/>
              <w:bottom w:val="single" w:sz="4" w:space="0" w:color="auto"/>
            </w:tcBorders>
          </w:tcPr>
          <w:p w14:paraId="6876EC92" w14:textId="77777777" w:rsidR="00D224B2" w:rsidRPr="004157BA" w:rsidRDefault="00D224B2" w:rsidP="00C35E5A">
            <w:pPr>
              <w:pStyle w:val="InitFigRBold"/>
            </w:pPr>
            <w:r w:rsidRPr="004157BA">
              <w:t>NFP</w:t>
            </w:r>
          </w:p>
        </w:tc>
        <w:tc>
          <w:tcPr>
            <w:tcW w:w="1029" w:type="dxa"/>
            <w:tcBorders>
              <w:top w:val="single" w:sz="4" w:space="0" w:color="auto"/>
              <w:bottom w:val="single" w:sz="4" w:space="0" w:color="auto"/>
            </w:tcBorders>
          </w:tcPr>
          <w:p w14:paraId="355E9706" w14:textId="77777777" w:rsidR="00D224B2" w:rsidRPr="004157BA" w:rsidRDefault="00D224B2" w:rsidP="00C35E5A">
            <w:pPr>
              <w:pStyle w:val="InitFigRBold"/>
            </w:pPr>
            <w:r w:rsidRPr="004157BA">
              <w:t>0</w:t>
            </w:r>
          </w:p>
        </w:tc>
        <w:tc>
          <w:tcPr>
            <w:tcW w:w="1029" w:type="dxa"/>
            <w:tcBorders>
              <w:top w:val="single" w:sz="4" w:space="0" w:color="auto"/>
              <w:bottom w:val="single" w:sz="4" w:space="0" w:color="auto"/>
            </w:tcBorders>
          </w:tcPr>
          <w:p w14:paraId="08D48FEF" w14:textId="77777777" w:rsidR="00D224B2" w:rsidRPr="004157BA" w:rsidRDefault="00D224B2" w:rsidP="00C35E5A">
            <w:pPr>
              <w:pStyle w:val="InitFigRBold"/>
            </w:pPr>
            <w:r w:rsidRPr="004157BA">
              <w:t>0</w:t>
            </w:r>
          </w:p>
        </w:tc>
        <w:tc>
          <w:tcPr>
            <w:tcW w:w="1029" w:type="dxa"/>
            <w:tcBorders>
              <w:top w:val="single" w:sz="4" w:space="0" w:color="auto"/>
              <w:bottom w:val="single" w:sz="4" w:space="0" w:color="auto"/>
            </w:tcBorders>
          </w:tcPr>
          <w:p w14:paraId="5DA273A1" w14:textId="77777777" w:rsidR="00D224B2" w:rsidRPr="004157BA" w:rsidRDefault="00D224B2" w:rsidP="00C35E5A">
            <w:pPr>
              <w:pStyle w:val="InitFigRBold"/>
            </w:pPr>
            <w:r w:rsidRPr="004157BA">
              <w:t>NFP</w:t>
            </w:r>
          </w:p>
        </w:tc>
      </w:tr>
      <w:tr w:rsidR="00D224B2" w:rsidRPr="001119FB" w14:paraId="772431A5" w14:textId="77777777" w:rsidTr="00C35E5A">
        <w:trPr>
          <w:cantSplit/>
          <w:jc w:val="center"/>
        </w:trPr>
        <w:tc>
          <w:tcPr>
            <w:tcW w:w="3652" w:type="dxa"/>
            <w:tcBorders>
              <w:top w:val="single" w:sz="4" w:space="0" w:color="auto"/>
            </w:tcBorders>
            <w:shd w:val="clear" w:color="auto" w:fill="auto"/>
          </w:tcPr>
          <w:p w14:paraId="3470CCB0" w14:textId="77777777" w:rsidR="00D224B2" w:rsidRPr="004F00C2" w:rsidRDefault="00D224B2" w:rsidP="00C35E5A">
            <w:pPr>
              <w:pStyle w:val="InitTextL"/>
            </w:pPr>
            <w:r w:rsidRPr="004F00C2">
              <w:t>Associated Expenses</w:t>
            </w:r>
          </w:p>
        </w:tc>
        <w:tc>
          <w:tcPr>
            <w:tcW w:w="1179" w:type="dxa"/>
            <w:tcBorders>
              <w:top w:val="single" w:sz="4" w:space="0" w:color="auto"/>
            </w:tcBorders>
          </w:tcPr>
          <w:p w14:paraId="66695E2B" w14:textId="77777777" w:rsidR="00D224B2" w:rsidRPr="004157BA" w:rsidRDefault="00D224B2" w:rsidP="00C35E5A">
            <w:pPr>
              <w:pStyle w:val="InitFigR"/>
            </w:pPr>
            <w:r>
              <w:t>924</w:t>
            </w:r>
          </w:p>
        </w:tc>
        <w:tc>
          <w:tcPr>
            <w:tcW w:w="1041" w:type="dxa"/>
            <w:tcBorders>
              <w:top w:val="single" w:sz="4" w:space="0" w:color="auto"/>
            </w:tcBorders>
          </w:tcPr>
          <w:p w14:paraId="734E767A" w14:textId="77777777" w:rsidR="00D224B2" w:rsidRPr="004157BA" w:rsidRDefault="00D224B2" w:rsidP="00C35E5A">
            <w:pPr>
              <w:pStyle w:val="InitFigR"/>
            </w:pPr>
            <w:r w:rsidRPr="004157BA">
              <w:t>0</w:t>
            </w:r>
          </w:p>
        </w:tc>
        <w:tc>
          <w:tcPr>
            <w:tcW w:w="1029" w:type="dxa"/>
            <w:tcBorders>
              <w:top w:val="single" w:sz="4" w:space="0" w:color="auto"/>
            </w:tcBorders>
          </w:tcPr>
          <w:p w14:paraId="242424E0" w14:textId="77777777" w:rsidR="00D224B2" w:rsidRPr="004157BA" w:rsidRDefault="00D224B2" w:rsidP="00C35E5A">
            <w:pPr>
              <w:pStyle w:val="InitFigR"/>
            </w:pPr>
            <w:r w:rsidRPr="004157BA">
              <w:t>0</w:t>
            </w:r>
          </w:p>
        </w:tc>
        <w:tc>
          <w:tcPr>
            <w:tcW w:w="1029" w:type="dxa"/>
            <w:tcBorders>
              <w:top w:val="single" w:sz="4" w:space="0" w:color="auto"/>
            </w:tcBorders>
          </w:tcPr>
          <w:p w14:paraId="19A77746" w14:textId="77777777" w:rsidR="00D224B2" w:rsidRPr="004157BA" w:rsidRDefault="00D224B2" w:rsidP="00C35E5A">
            <w:pPr>
              <w:pStyle w:val="InitFigR"/>
            </w:pPr>
            <w:r w:rsidRPr="004157BA">
              <w:t>0</w:t>
            </w:r>
          </w:p>
        </w:tc>
        <w:tc>
          <w:tcPr>
            <w:tcW w:w="1029" w:type="dxa"/>
            <w:tcBorders>
              <w:top w:val="single" w:sz="4" w:space="0" w:color="auto"/>
            </w:tcBorders>
          </w:tcPr>
          <w:p w14:paraId="4897805C" w14:textId="77777777" w:rsidR="00D224B2" w:rsidRPr="004157BA" w:rsidRDefault="00D224B2" w:rsidP="00C35E5A">
            <w:pPr>
              <w:pStyle w:val="InitFigBR"/>
              <w:framePr w:wrap="around"/>
              <w:spacing w:line="259" w:lineRule="auto"/>
            </w:pPr>
            <w:r>
              <w:t>924</w:t>
            </w:r>
          </w:p>
        </w:tc>
      </w:tr>
      <w:tr w:rsidR="00D224B2" w:rsidRPr="001119FB" w14:paraId="7FD6F5F3" w14:textId="77777777" w:rsidTr="00C35E5A">
        <w:trPr>
          <w:cantSplit/>
          <w:jc w:val="center"/>
        </w:trPr>
        <w:tc>
          <w:tcPr>
            <w:tcW w:w="3652" w:type="dxa"/>
            <w:shd w:val="clear" w:color="auto" w:fill="auto"/>
          </w:tcPr>
          <w:p w14:paraId="42917A2E" w14:textId="77777777" w:rsidR="00D224B2" w:rsidRPr="004F00C2" w:rsidRDefault="00D224B2" w:rsidP="00C35E5A">
            <w:pPr>
              <w:pStyle w:val="InitTextL"/>
            </w:pPr>
            <w:r w:rsidRPr="004F00C2">
              <w:t>Associated Expenses</w:t>
            </w:r>
            <w:r>
              <w:t xml:space="preserve"> – Provision</w:t>
            </w:r>
          </w:p>
        </w:tc>
        <w:tc>
          <w:tcPr>
            <w:tcW w:w="1179" w:type="dxa"/>
          </w:tcPr>
          <w:p w14:paraId="62091EA2" w14:textId="77777777" w:rsidR="00D224B2" w:rsidRPr="004157BA" w:rsidRDefault="00D224B2" w:rsidP="00C35E5A">
            <w:pPr>
              <w:pStyle w:val="InitFigR"/>
            </w:pPr>
            <w:r w:rsidRPr="004157BA">
              <w:t>0</w:t>
            </w:r>
          </w:p>
        </w:tc>
        <w:tc>
          <w:tcPr>
            <w:tcW w:w="1041" w:type="dxa"/>
          </w:tcPr>
          <w:p w14:paraId="12E92A96" w14:textId="77777777" w:rsidR="00D224B2" w:rsidRPr="004157BA" w:rsidRDefault="00D224B2" w:rsidP="00C35E5A">
            <w:pPr>
              <w:pStyle w:val="InitFigR"/>
            </w:pPr>
            <w:r w:rsidRPr="004157BA">
              <w:t>NFP</w:t>
            </w:r>
          </w:p>
        </w:tc>
        <w:tc>
          <w:tcPr>
            <w:tcW w:w="1029" w:type="dxa"/>
          </w:tcPr>
          <w:p w14:paraId="16136807" w14:textId="77777777" w:rsidR="00D224B2" w:rsidRPr="004157BA" w:rsidRDefault="00D224B2" w:rsidP="00C35E5A">
            <w:pPr>
              <w:pStyle w:val="InitFigR"/>
            </w:pPr>
            <w:r w:rsidRPr="004157BA">
              <w:t>NFP</w:t>
            </w:r>
          </w:p>
        </w:tc>
        <w:tc>
          <w:tcPr>
            <w:tcW w:w="1029" w:type="dxa"/>
          </w:tcPr>
          <w:p w14:paraId="018A9C7A" w14:textId="77777777" w:rsidR="00D224B2" w:rsidRPr="004157BA" w:rsidRDefault="00D224B2" w:rsidP="00C35E5A">
            <w:pPr>
              <w:pStyle w:val="InitFigR"/>
            </w:pPr>
            <w:r w:rsidRPr="004157BA">
              <w:t>NFP</w:t>
            </w:r>
          </w:p>
        </w:tc>
        <w:tc>
          <w:tcPr>
            <w:tcW w:w="1029" w:type="dxa"/>
          </w:tcPr>
          <w:p w14:paraId="3DA1B62F" w14:textId="77777777" w:rsidR="00D224B2" w:rsidRPr="004157BA" w:rsidRDefault="00D224B2" w:rsidP="00C35E5A">
            <w:pPr>
              <w:pStyle w:val="InitFigBR"/>
              <w:framePr w:wrap="around"/>
            </w:pPr>
            <w:r w:rsidRPr="004157BA">
              <w:t>NFP</w:t>
            </w:r>
          </w:p>
        </w:tc>
      </w:tr>
      <w:tr w:rsidR="00D224B2" w:rsidRPr="001119FB" w14:paraId="0CB5F9B9" w14:textId="77777777" w:rsidTr="00C35E5A">
        <w:trPr>
          <w:cantSplit/>
          <w:jc w:val="center"/>
        </w:trPr>
        <w:tc>
          <w:tcPr>
            <w:tcW w:w="3652" w:type="dxa"/>
            <w:tcBorders>
              <w:top w:val="single" w:sz="4" w:space="0" w:color="auto"/>
              <w:bottom w:val="single" w:sz="4" w:space="0" w:color="auto"/>
            </w:tcBorders>
            <w:shd w:val="clear" w:color="auto" w:fill="auto"/>
          </w:tcPr>
          <w:p w14:paraId="74A65E84" w14:textId="77777777" w:rsidR="00D224B2" w:rsidRPr="004F00C2" w:rsidRDefault="00D224B2" w:rsidP="00C35E5A">
            <w:pPr>
              <w:pStyle w:val="InitFigLBold"/>
            </w:pPr>
            <w:r w:rsidRPr="004F00C2">
              <w:t>Net Expenses</w:t>
            </w:r>
          </w:p>
        </w:tc>
        <w:tc>
          <w:tcPr>
            <w:tcW w:w="1179" w:type="dxa"/>
            <w:tcBorders>
              <w:top w:val="single" w:sz="4" w:space="0" w:color="auto"/>
              <w:bottom w:val="single" w:sz="4" w:space="0" w:color="auto"/>
            </w:tcBorders>
            <w:shd w:val="clear" w:color="auto" w:fill="auto"/>
          </w:tcPr>
          <w:p w14:paraId="2D84D5E1" w14:textId="77777777" w:rsidR="00D224B2" w:rsidRPr="00923162" w:rsidRDefault="00D224B2" w:rsidP="00C35E5A">
            <w:pPr>
              <w:pStyle w:val="InitFigRBold"/>
            </w:pPr>
            <w:r>
              <w:t>924</w:t>
            </w:r>
          </w:p>
        </w:tc>
        <w:tc>
          <w:tcPr>
            <w:tcW w:w="1041" w:type="dxa"/>
            <w:tcBorders>
              <w:top w:val="single" w:sz="4" w:space="0" w:color="auto"/>
              <w:bottom w:val="single" w:sz="4" w:space="0" w:color="auto"/>
            </w:tcBorders>
            <w:shd w:val="clear" w:color="auto" w:fill="auto"/>
          </w:tcPr>
          <w:p w14:paraId="5C0DF02E" w14:textId="77777777" w:rsidR="00D224B2" w:rsidRPr="00923162" w:rsidRDefault="00D224B2" w:rsidP="00C35E5A">
            <w:pPr>
              <w:pStyle w:val="InitFigRBold"/>
            </w:pPr>
            <w:r w:rsidRPr="00923162">
              <w:t>NFP</w:t>
            </w:r>
          </w:p>
        </w:tc>
        <w:tc>
          <w:tcPr>
            <w:tcW w:w="1029" w:type="dxa"/>
            <w:tcBorders>
              <w:top w:val="single" w:sz="4" w:space="0" w:color="auto"/>
              <w:bottom w:val="single" w:sz="4" w:space="0" w:color="auto"/>
            </w:tcBorders>
            <w:shd w:val="clear" w:color="auto" w:fill="auto"/>
          </w:tcPr>
          <w:p w14:paraId="1DC3ED94" w14:textId="77777777" w:rsidR="00D224B2" w:rsidRPr="00923162" w:rsidRDefault="00D224B2" w:rsidP="00C35E5A">
            <w:pPr>
              <w:pStyle w:val="InitFigRBold"/>
            </w:pPr>
            <w:r w:rsidRPr="00923162">
              <w:t>NFP</w:t>
            </w:r>
          </w:p>
        </w:tc>
        <w:tc>
          <w:tcPr>
            <w:tcW w:w="1029" w:type="dxa"/>
            <w:tcBorders>
              <w:top w:val="single" w:sz="4" w:space="0" w:color="auto"/>
              <w:bottom w:val="single" w:sz="4" w:space="0" w:color="auto"/>
            </w:tcBorders>
            <w:shd w:val="clear" w:color="auto" w:fill="auto"/>
          </w:tcPr>
          <w:p w14:paraId="007E0A94" w14:textId="77777777" w:rsidR="00D224B2" w:rsidRPr="00923162" w:rsidRDefault="00D224B2" w:rsidP="00C35E5A">
            <w:pPr>
              <w:pStyle w:val="InitFigRBold"/>
            </w:pPr>
            <w:r w:rsidRPr="00923162">
              <w:t>NFP</w:t>
            </w:r>
          </w:p>
        </w:tc>
        <w:tc>
          <w:tcPr>
            <w:tcW w:w="1029" w:type="dxa"/>
            <w:tcBorders>
              <w:top w:val="single" w:sz="4" w:space="0" w:color="auto"/>
              <w:bottom w:val="single" w:sz="4" w:space="0" w:color="auto"/>
            </w:tcBorders>
            <w:shd w:val="clear" w:color="auto" w:fill="auto"/>
          </w:tcPr>
          <w:p w14:paraId="7E689200" w14:textId="77777777" w:rsidR="00D224B2" w:rsidRPr="00923162" w:rsidRDefault="00D224B2" w:rsidP="00C35E5A">
            <w:pPr>
              <w:pStyle w:val="InitFigRBold"/>
            </w:pPr>
            <w:r>
              <w:t>NFP</w:t>
            </w:r>
          </w:p>
        </w:tc>
      </w:tr>
    </w:tbl>
    <w:p w14:paraId="0A3F3F90" w14:textId="77777777" w:rsidR="004E2620" w:rsidRDefault="004E2620" w:rsidP="004E2620">
      <w:pPr>
        <w:pStyle w:val="BodyText"/>
        <w:spacing w:before="480"/>
        <w:rPr>
          <w:lang w:eastAsia="en-AU"/>
        </w:rPr>
      </w:pPr>
      <w:r>
        <w:rPr>
          <w:lang w:eastAsia="en-AU"/>
        </w:rPr>
        <w:t xml:space="preserve">When asked whether it was possible for the funding appropriated for the current financial year would be expended in the financial year, the Under Treasurer told the Committee that there were ‘two possibilities that [were] still under negotiation’: </w:t>
      </w:r>
    </w:p>
    <w:p w14:paraId="5D2DDDFA" w14:textId="49054BE9" w:rsidR="004E2620" w:rsidRDefault="004E2620" w:rsidP="004E2620">
      <w:pPr>
        <w:pStyle w:val="Quote"/>
        <w:rPr>
          <w:lang w:eastAsia="en-AU"/>
        </w:rPr>
      </w:pPr>
      <w:r w:rsidRPr="004E2620">
        <w:rPr>
          <w:lang w:eastAsia="en-AU"/>
        </w:rPr>
        <w:t>that through the negotiations we will either pay for that fit-out with a capital contribution, which is what the capital amount of that is for, or we may negotiate an arrangement where we essentially pay that off through the rent, in which case we will have to adjust our plans.</w:t>
      </w:r>
      <w:r w:rsidR="00E14113">
        <w:rPr>
          <w:rStyle w:val="FootnoteReference"/>
          <w:lang w:eastAsia="en-AU"/>
        </w:rPr>
        <w:footnoteReference w:id="121"/>
      </w:r>
    </w:p>
    <w:p w14:paraId="4E8E0C63" w14:textId="3B3098B3" w:rsidR="004E2620" w:rsidRDefault="004E2620" w:rsidP="004E2620">
      <w:pPr>
        <w:pStyle w:val="BodyText"/>
        <w:rPr>
          <w:lang w:eastAsia="en-AU"/>
        </w:rPr>
      </w:pPr>
      <w:r>
        <w:rPr>
          <w:lang w:eastAsia="en-AU"/>
        </w:rPr>
        <w:t>When asked whether this was a possible capital expenditure, which may ultimately include another way of paying for the fit-out, the Under Treasurer agreed, advising that the ACT Government would ‘determine which is the best offer made by the building owner’.</w:t>
      </w:r>
      <w:r>
        <w:rPr>
          <w:rStyle w:val="FootnoteReference"/>
          <w:lang w:eastAsia="en-AU"/>
        </w:rPr>
        <w:footnoteReference w:id="122"/>
      </w:r>
    </w:p>
    <w:p w14:paraId="525EE64A" w14:textId="3CC7ECC5" w:rsidR="00E36322" w:rsidRDefault="00E36322" w:rsidP="004E2620">
      <w:pPr>
        <w:pStyle w:val="BodyText"/>
        <w:rPr>
          <w:lang w:eastAsia="en-AU"/>
        </w:rPr>
      </w:pPr>
      <w:r>
        <w:rPr>
          <w:lang w:eastAsia="en-AU"/>
        </w:rPr>
        <w:t xml:space="preserve">When asked again why an additional $10 million had been added </w:t>
      </w:r>
      <w:r w:rsidR="00F174F7">
        <w:rPr>
          <w:lang w:eastAsia="en-AU"/>
        </w:rPr>
        <w:t xml:space="preserve">in the supplementary </w:t>
      </w:r>
      <w:r>
        <w:rPr>
          <w:lang w:eastAsia="en-AU"/>
        </w:rPr>
        <w:t>budget for this item, the Under Treasurer told the Committee that when the original appropriation was made in the 2019-2020 Budget the Government ‘had not gone to market and did not know what was on offer’.</w:t>
      </w:r>
      <w:r>
        <w:rPr>
          <w:rStyle w:val="FootnoteReference"/>
          <w:lang w:eastAsia="en-AU"/>
        </w:rPr>
        <w:footnoteReference w:id="123"/>
      </w:r>
    </w:p>
    <w:p w14:paraId="36CCEB42" w14:textId="77777777" w:rsidR="00D90D10" w:rsidRDefault="00D90D10" w:rsidP="005B5309">
      <w:pPr>
        <w:pStyle w:val="BodyText"/>
        <w:numPr>
          <w:ilvl w:val="0"/>
          <w:numId w:val="0"/>
        </w:numPr>
        <w:ind w:left="567"/>
        <w:rPr>
          <w:lang w:eastAsia="en-AU"/>
        </w:rPr>
      </w:pPr>
    </w:p>
    <w:p w14:paraId="1B9B094F" w14:textId="77777777" w:rsidR="00DE6B82" w:rsidRDefault="00DE6B82" w:rsidP="00DE6B82">
      <w:pPr>
        <w:pStyle w:val="BodyText"/>
        <w:numPr>
          <w:ilvl w:val="0"/>
          <w:numId w:val="0"/>
        </w:numPr>
        <w:ind w:left="567"/>
        <w:rPr>
          <w:lang w:eastAsia="en-AU"/>
        </w:rPr>
        <w:sectPr w:rsidR="00DE6B82" w:rsidSect="00A42654">
          <w:type w:val="oddPage"/>
          <w:pgSz w:w="11907" w:h="16840" w:code="9"/>
          <w:pgMar w:top="1588" w:right="1418" w:bottom="1418" w:left="1418" w:header="720" w:footer="851" w:gutter="0"/>
          <w:cols w:space="720"/>
          <w:docGrid w:linePitch="360"/>
        </w:sectPr>
      </w:pPr>
    </w:p>
    <w:p w14:paraId="4ED8C489" w14:textId="607EE206" w:rsidR="00F523B4" w:rsidRDefault="00F523B4" w:rsidP="00F523B4">
      <w:pPr>
        <w:pStyle w:val="Heading2"/>
        <w:rPr>
          <w:lang w:eastAsia="en-AU"/>
        </w:rPr>
      </w:pPr>
      <w:bookmarkStart w:id="64" w:name="_Toc36189415"/>
      <w:r>
        <w:rPr>
          <w:lang w:eastAsia="en-AU"/>
        </w:rPr>
        <w:t>Minister Gordon Ramsay MLA</w:t>
      </w:r>
      <w:bookmarkEnd w:id="64"/>
    </w:p>
    <w:p w14:paraId="7EB1D957" w14:textId="67FAC502" w:rsidR="00F523B4" w:rsidRDefault="00F523B4" w:rsidP="00F523B4">
      <w:pPr>
        <w:pStyle w:val="Heading3"/>
        <w:rPr>
          <w:lang w:eastAsia="en-AU"/>
        </w:rPr>
      </w:pPr>
      <w:bookmarkStart w:id="65" w:name="_Toc36189416"/>
      <w:r>
        <w:rPr>
          <w:lang w:eastAsia="en-AU"/>
        </w:rPr>
        <w:t>Introduction</w:t>
      </w:r>
      <w:bookmarkEnd w:id="65"/>
      <w:r>
        <w:rPr>
          <w:lang w:eastAsia="en-AU"/>
        </w:rPr>
        <w:t xml:space="preserve"> </w:t>
      </w:r>
    </w:p>
    <w:p w14:paraId="1A64C6A1" w14:textId="073B2C71" w:rsidR="00F523B4" w:rsidRPr="00F523B4" w:rsidRDefault="00F523B4" w:rsidP="00F523B4">
      <w:pPr>
        <w:pStyle w:val="BodyText"/>
        <w:rPr>
          <w:lang w:eastAsia="en-AU"/>
        </w:rPr>
      </w:pPr>
      <w:r>
        <w:t xml:space="preserve">This chapter considers appropriation items under the responsibility of Minister Gordon Ramsay MLA, </w:t>
      </w:r>
      <w:r w:rsidRPr="00F523B4">
        <w:t>Attorney-General, Minister for the Arts, Creative Industries and Cultural Events, Minister for Building Quality Improvement, Minister for Business and Regulatory Services and Minister for Seniors and Veterans</w:t>
      </w:r>
      <w:r>
        <w:t xml:space="preserve">, who appeared before the Committee </w:t>
      </w:r>
      <w:r w:rsidR="003B72E4">
        <w:t xml:space="preserve">with his officers </w:t>
      </w:r>
      <w:r>
        <w:t>on 2</w:t>
      </w:r>
      <w:r w:rsidR="004E65FA">
        <w:t> </w:t>
      </w:r>
      <w:r>
        <w:t>March 2020.</w:t>
      </w:r>
      <w:r>
        <w:rPr>
          <w:rStyle w:val="FootnoteReference"/>
        </w:rPr>
        <w:footnoteReference w:id="124"/>
      </w:r>
    </w:p>
    <w:p w14:paraId="1422ACC8" w14:textId="43A4B39D" w:rsidR="00F523B4" w:rsidRDefault="00F523B4" w:rsidP="00F523B4">
      <w:pPr>
        <w:pStyle w:val="Heading3"/>
        <w:keepLines/>
        <w:rPr>
          <w:lang w:eastAsia="en-AU"/>
        </w:rPr>
      </w:pPr>
      <w:bookmarkStart w:id="66" w:name="_Toc36189417"/>
      <w:r>
        <w:rPr>
          <w:lang w:eastAsia="en-AU"/>
        </w:rPr>
        <w:t>‘</w:t>
      </w:r>
      <w:r w:rsidRPr="00F523B4">
        <w:rPr>
          <w:lang w:eastAsia="en-AU"/>
        </w:rPr>
        <w:t>Delivering a Family Liaison officer to assist families</w:t>
      </w:r>
      <w:r>
        <w:rPr>
          <w:lang w:eastAsia="en-AU"/>
        </w:rPr>
        <w:t>’</w:t>
      </w:r>
      <w:bookmarkEnd w:id="66"/>
    </w:p>
    <w:p w14:paraId="114B2D74" w14:textId="77777777" w:rsidR="00F523B4" w:rsidRDefault="00F523B4" w:rsidP="00F523B4">
      <w:pPr>
        <w:pStyle w:val="Heading4"/>
        <w:rPr>
          <w:lang w:eastAsia="en-AU"/>
        </w:rPr>
      </w:pPr>
      <w:r>
        <w:rPr>
          <w:lang w:eastAsia="en-AU"/>
        </w:rPr>
        <w:t>Program</w:t>
      </w:r>
    </w:p>
    <w:p w14:paraId="0C1B88D8" w14:textId="103DD052" w:rsidR="00F523B4" w:rsidRDefault="00B16F97" w:rsidP="00F523B4">
      <w:pPr>
        <w:pStyle w:val="BodyText"/>
        <w:rPr>
          <w:lang w:eastAsia="en-AU"/>
        </w:rPr>
      </w:pPr>
      <w:r>
        <w:rPr>
          <w:lang w:eastAsia="en-AU"/>
        </w:rPr>
        <w:t xml:space="preserve">The Budget Review stated for the item </w:t>
      </w:r>
      <w:r w:rsidRPr="00B16F97">
        <w:rPr>
          <w:lang w:eastAsia="en-AU"/>
        </w:rPr>
        <w:t>‘Delivering a Family Liaison Officer to Assist Families’</w:t>
      </w:r>
      <w:r>
        <w:rPr>
          <w:lang w:eastAsia="en-AU"/>
        </w:rPr>
        <w:t xml:space="preserve"> that the </w:t>
      </w:r>
      <w:r w:rsidRPr="00B16F97">
        <w:rPr>
          <w:lang w:eastAsia="en-AU"/>
        </w:rPr>
        <w:t xml:space="preserve">officer </w:t>
      </w:r>
      <w:r>
        <w:rPr>
          <w:lang w:eastAsia="en-AU"/>
        </w:rPr>
        <w:t>would ‘</w:t>
      </w:r>
      <w:r w:rsidRPr="00B16F97">
        <w:rPr>
          <w:lang w:eastAsia="en-AU"/>
        </w:rPr>
        <w:t>help to improve access to justice for families involved and develop a restorative approach for people involved in these processes</w:t>
      </w:r>
      <w:r>
        <w:rPr>
          <w:lang w:eastAsia="en-AU"/>
        </w:rPr>
        <w:t>’</w:t>
      </w:r>
      <w:r w:rsidRPr="00B16F97">
        <w:rPr>
          <w:lang w:eastAsia="en-AU"/>
        </w:rPr>
        <w:t>.</w:t>
      </w:r>
      <w:r>
        <w:rPr>
          <w:rStyle w:val="FootnoteReference"/>
          <w:lang w:eastAsia="en-AU"/>
        </w:rPr>
        <w:footnoteReference w:id="125"/>
      </w:r>
    </w:p>
    <w:p w14:paraId="3B306395" w14:textId="65CA325F" w:rsidR="00C01CA7" w:rsidRDefault="00C264D4" w:rsidP="005B5309">
      <w:pPr>
        <w:pStyle w:val="BodyText"/>
        <w:rPr>
          <w:lang w:eastAsia="en-AU"/>
        </w:rPr>
      </w:pPr>
      <w:r>
        <w:rPr>
          <w:lang w:eastAsia="en-AU"/>
        </w:rPr>
        <w:t>In hearings, Minister Ramsay told the Committee</w:t>
      </w:r>
      <w:r w:rsidR="00BE2C80">
        <w:rPr>
          <w:lang w:eastAsia="en-AU"/>
        </w:rPr>
        <w:t xml:space="preserve"> that</w:t>
      </w:r>
      <w:r w:rsidR="00C94728">
        <w:rPr>
          <w:lang w:eastAsia="en-AU"/>
        </w:rPr>
        <w:t xml:space="preserve"> </w:t>
      </w:r>
      <w:r w:rsidR="00BE2C80">
        <w:rPr>
          <w:lang w:eastAsia="en-AU"/>
        </w:rPr>
        <w:t>the</w:t>
      </w:r>
      <w:r w:rsidRPr="00C264D4">
        <w:rPr>
          <w:lang w:eastAsia="en-AU"/>
        </w:rPr>
        <w:t xml:space="preserve"> family liaison officer is part of the broader work around the restorative cities and bringing a restorative approach across government.</w:t>
      </w:r>
      <w:r>
        <w:rPr>
          <w:rStyle w:val="FootnoteReference"/>
          <w:lang w:eastAsia="en-AU"/>
        </w:rPr>
        <w:footnoteReference w:id="126"/>
      </w:r>
      <w:r w:rsidR="00C94728">
        <w:rPr>
          <w:lang w:eastAsia="en-AU"/>
        </w:rPr>
        <w:t xml:space="preserve"> </w:t>
      </w:r>
      <w:r w:rsidR="00BE2C80">
        <w:rPr>
          <w:lang w:eastAsia="en-AU"/>
        </w:rPr>
        <w:t xml:space="preserve">The </w:t>
      </w:r>
      <w:r w:rsidR="00BE2C80" w:rsidRPr="00C17C2B">
        <w:rPr>
          <w:i/>
          <w:iCs/>
          <w:lang w:eastAsia="en-AU"/>
        </w:rPr>
        <w:t>Coroners Act</w:t>
      </w:r>
      <w:r w:rsidR="00BE2C80">
        <w:rPr>
          <w:lang w:eastAsia="en-AU"/>
        </w:rPr>
        <w:t xml:space="preserve"> had seen</w:t>
      </w:r>
      <w:r w:rsidR="00C01CA7">
        <w:rPr>
          <w:lang w:eastAsia="en-AU"/>
        </w:rPr>
        <w:t xml:space="preserve"> a range of legislative reforms</w:t>
      </w:r>
      <w:r w:rsidR="00C17C2B">
        <w:rPr>
          <w:lang w:eastAsia="en-AU"/>
        </w:rPr>
        <w:t xml:space="preserve">. The </w:t>
      </w:r>
      <w:r w:rsidR="00C01CA7">
        <w:rPr>
          <w:lang w:eastAsia="en-AU"/>
        </w:rPr>
        <w:t>family liaison officer</w:t>
      </w:r>
      <w:r w:rsidR="00BE2C80">
        <w:rPr>
          <w:lang w:eastAsia="en-AU"/>
        </w:rPr>
        <w:t xml:space="preserve"> </w:t>
      </w:r>
      <w:r w:rsidR="00C17C2B">
        <w:rPr>
          <w:lang w:eastAsia="en-AU"/>
        </w:rPr>
        <w:t xml:space="preserve">would </w:t>
      </w:r>
      <w:r w:rsidR="00BE2C80">
        <w:rPr>
          <w:lang w:eastAsia="en-AU"/>
        </w:rPr>
        <w:t>work</w:t>
      </w:r>
      <w:r w:rsidR="00A366FF">
        <w:rPr>
          <w:lang w:eastAsia="en-AU"/>
        </w:rPr>
        <w:t xml:space="preserve"> with families to </w:t>
      </w:r>
      <w:r w:rsidR="00A366FF" w:rsidRPr="001561E1">
        <w:rPr>
          <w:lang w:eastAsia="en-AU"/>
        </w:rPr>
        <w:t xml:space="preserve">help them understand the process </w:t>
      </w:r>
      <w:r w:rsidR="00C0408C">
        <w:rPr>
          <w:lang w:eastAsia="en-AU"/>
        </w:rPr>
        <w:t xml:space="preserve">and </w:t>
      </w:r>
      <w:r w:rsidR="00A366FF" w:rsidRPr="001561E1">
        <w:rPr>
          <w:lang w:eastAsia="en-AU"/>
        </w:rPr>
        <w:t>support them along the way</w:t>
      </w:r>
      <w:r w:rsidR="00C01CA7">
        <w:rPr>
          <w:lang w:eastAsia="en-AU"/>
        </w:rPr>
        <w:t>.</w:t>
      </w:r>
      <w:r w:rsidR="00C01CA7">
        <w:rPr>
          <w:rStyle w:val="FootnoteReference"/>
          <w:lang w:eastAsia="en-AU"/>
        </w:rPr>
        <w:footnoteReference w:id="127"/>
      </w:r>
    </w:p>
    <w:p w14:paraId="007FC924" w14:textId="57CA5D8A" w:rsidR="005619FD" w:rsidRDefault="005619FD" w:rsidP="005619FD">
      <w:pPr>
        <w:pStyle w:val="Heading4"/>
        <w:rPr>
          <w:lang w:eastAsia="en-AU"/>
        </w:rPr>
      </w:pPr>
      <w:r>
        <w:rPr>
          <w:lang w:eastAsia="en-AU"/>
        </w:rPr>
        <w:t>Finances</w:t>
      </w:r>
    </w:p>
    <w:p w14:paraId="7DD95B9B" w14:textId="0E0B5BBF" w:rsidR="00F523B4" w:rsidRDefault="00E63C55" w:rsidP="009329E7">
      <w:pPr>
        <w:pStyle w:val="BodyText"/>
        <w:keepNext/>
        <w:spacing w:after="480"/>
        <w:rPr>
          <w:lang w:eastAsia="en-AU"/>
        </w:rPr>
      </w:pPr>
      <w:r>
        <w:rPr>
          <w:lang w:eastAsia="en-AU"/>
        </w:rPr>
        <w:t xml:space="preserve">The Budget Review presented figures for this initiative as follows: </w:t>
      </w:r>
      <w:r>
        <w:rPr>
          <w:rStyle w:val="FootnoteReference"/>
          <w:lang w:eastAsia="en-AU"/>
        </w:rPr>
        <w:footnoteReference w:id="128"/>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E63C55" w:rsidRPr="001119FB" w14:paraId="10C0E7D8" w14:textId="77777777" w:rsidTr="00C35E5A">
        <w:trPr>
          <w:cantSplit/>
          <w:jc w:val="center"/>
        </w:trPr>
        <w:tc>
          <w:tcPr>
            <w:tcW w:w="3652" w:type="dxa"/>
            <w:tcBorders>
              <w:top w:val="single" w:sz="4" w:space="0" w:color="auto"/>
              <w:bottom w:val="single" w:sz="4" w:space="0" w:color="auto"/>
            </w:tcBorders>
          </w:tcPr>
          <w:p w14:paraId="567954D6" w14:textId="77777777" w:rsidR="00E63C55" w:rsidRPr="000A5702" w:rsidRDefault="00E63C55" w:rsidP="00C35E5A">
            <w:pPr>
              <w:pStyle w:val="EmptyCell"/>
            </w:pPr>
            <w:r w:rsidRPr="000A5702">
              <w:t>Empty Cell</w:t>
            </w:r>
          </w:p>
        </w:tc>
        <w:tc>
          <w:tcPr>
            <w:tcW w:w="1179" w:type="dxa"/>
            <w:tcBorders>
              <w:top w:val="single" w:sz="4" w:space="0" w:color="auto"/>
              <w:bottom w:val="single" w:sz="4" w:space="0" w:color="auto"/>
            </w:tcBorders>
          </w:tcPr>
          <w:p w14:paraId="07B87A73" w14:textId="77777777" w:rsidR="00E63C55" w:rsidRPr="000A5702" w:rsidRDefault="00E63C55" w:rsidP="00C35E5A">
            <w:pPr>
              <w:pStyle w:val="InitFigR"/>
              <w:spacing w:line="252" w:lineRule="auto"/>
            </w:pPr>
            <w:r w:rsidRPr="000A5702">
              <w:t>2019-20</w:t>
            </w:r>
          </w:p>
          <w:p w14:paraId="4B3E460C" w14:textId="77777777" w:rsidR="00E63C55" w:rsidRPr="000A5702" w:rsidRDefault="00E63C55" w:rsidP="00C35E5A">
            <w:pPr>
              <w:pStyle w:val="InitFigR"/>
              <w:spacing w:line="252" w:lineRule="auto"/>
            </w:pPr>
            <w:r w:rsidRPr="000A5702">
              <w:t>$’000</w:t>
            </w:r>
          </w:p>
        </w:tc>
        <w:tc>
          <w:tcPr>
            <w:tcW w:w="1041" w:type="dxa"/>
            <w:tcBorders>
              <w:top w:val="single" w:sz="4" w:space="0" w:color="auto"/>
              <w:bottom w:val="single" w:sz="4" w:space="0" w:color="auto"/>
            </w:tcBorders>
          </w:tcPr>
          <w:p w14:paraId="2F122402" w14:textId="77777777" w:rsidR="00E63C55" w:rsidRPr="000A5702" w:rsidRDefault="00E63C55" w:rsidP="00C35E5A">
            <w:pPr>
              <w:pStyle w:val="InitFigR"/>
              <w:spacing w:line="252" w:lineRule="auto"/>
            </w:pPr>
            <w:r w:rsidRPr="000A5702">
              <w:t>2020-21</w:t>
            </w:r>
          </w:p>
          <w:p w14:paraId="65FC3EE9" w14:textId="77777777" w:rsidR="00E63C55" w:rsidRPr="000A5702" w:rsidRDefault="00E63C55" w:rsidP="00C35E5A">
            <w:pPr>
              <w:pStyle w:val="InitFigR"/>
              <w:spacing w:line="252" w:lineRule="auto"/>
            </w:pPr>
            <w:r w:rsidRPr="000A5702">
              <w:t>$’000</w:t>
            </w:r>
          </w:p>
        </w:tc>
        <w:tc>
          <w:tcPr>
            <w:tcW w:w="1029" w:type="dxa"/>
            <w:tcBorders>
              <w:top w:val="single" w:sz="4" w:space="0" w:color="auto"/>
              <w:bottom w:val="single" w:sz="4" w:space="0" w:color="auto"/>
            </w:tcBorders>
          </w:tcPr>
          <w:p w14:paraId="190656D9" w14:textId="77777777" w:rsidR="00E63C55" w:rsidRPr="000A5702" w:rsidRDefault="00E63C55" w:rsidP="00C35E5A">
            <w:pPr>
              <w:pStyle w:val="InitFigR"/>
              <w:spacing w:line="252" w:lineRule="auto"/>
            </w:pPr>
            <w:r w:rsidRPr="000A5702">
              <w:t>2021-22</w:t>
            </w:r>
          </w:p>
          <w:p w14:paraId="233E9362" w14:textId="77777777" w:rsidR="00E63C55" w:rsidRPr="000A5702" w:rsidRDefault="00E63C55" w:rsidP="00C35E5A">
            <w:pPr>
              <w:pStyle w:val="InitFigR"/>
              <w:spacing w:line="252" w:lineRule="auto"/>
            </w:pPr>
            <w:r w:rsidRPr="000A5702">
              <w:t>$’000</w:t>
            </w:r>
          </w:p>
        </w:tc>
        <w:tc>
          <w:tcPr>
            <w:tcW w:w="1029" w:type="dxa"/>
            <w:tcBorders>
              <w:top w:val="single" w:sz="4" w:space="0" w:color="auto"/>
              <w:bottom w:val="single" w:sz="4" w:space="0" w:color="auto"/>
            </w:tcBorders>
          </w:tcPr>
          <w:p w14:paraId="32A8D432" w14:textId="77777777" w:rsidR="00E63C55" w:rsidRPr="000A5702" w:rsidRDefault="00E63C55" w:rsidP="00C35E5A">
            <w:pPr>
              <w:pStyle w:val="InitFigR"/>
              <w:spacing w:line="252" w:lineRule="auto"/>
            </w:pPr>
            <w:r w:rsidRPr="000A5702">
              <w:t>2022-23</w:t>
            </w:r>
          </w:p>
          <w:p w14:paraId="11E1417B" w14:textId="77777777" w:rsidR="00E63C55" w:rsidRPr="000A5702" w:rsidRDefault="00E63C55" w:rsidP="00C35E5A">
            <w:pPr>
              <w:pStyle w:val="InitFigR"/>
              <w:spacing w:line="252" w:lineRule="auto"/>
            </w:pPr>
            <w:r w:rsidRPr="000A5702">
              <w:t>$’000</w:t>
            </w:r>
          </w:p>
        </w:tc>
        <w:tc>
          <w:tcPr>
            <w:tcW w:w="1029" w:type="dxa"/>
            <w:tcBorders>
              <w:top w:val="single" w:sz="4" w:space="0" w:color="auto"/>
              <w:bottom w:val="single" w:sz="4" w:space="0" w:color="auto"/>
            </w:tcBorders>
          </w:tcPr>
          <w:p w14:paraId="0999D1D2" w14:textId="77777777" w:rsidR="00E63C55" w:rsidRPr="000A5702" w:rsidRDefault="00E63C55" w:rsidP="00C35E5A">
            <w:pPr>
              <w:pStyle w:val="InitFigRBold"/>
              <w:spacing w:line="252" w:lineRule="auto"/>
            </w:pPr>
            <w:r w:rsidRPr="000A5702">
              <w:t>Total</w:t>
            </w:r>
          </w:p>
          <w:p w14:paraId="6D13195D" w14:textId="77777777" w:rsidR="00E63C55" w:rsidRPr="000A5702" w:rsidRDefault="00E63C55" w:rsidP="00C35E5A">
            <w:pPr>
              <w:pStyle w:val="InitFigBR"/>
              <w:framePr w:wrap="auto" w:vAnchor="margin" w:yAlign="inline"/>
              <w:spacing w:line="252" w:lineRule="auto"/>
            </w:pPr>
            <w:r w:rsidRPr="000A5702">
              <w:t>$’000</w:t>
            </w:r>
          </w:p>
        </w:tc>
      </w:tr>
      <w:tr w:rsidR="00E63C55" w:rsidRPr="001119FB" w14:paraId="35276662" w14:textId="77777777" w:rsidTr="00C35E5A">
        <w:trPr>
          <w:cantSplit/>
          <w:jc w:val="center"/>
        </w:trPr>
        <w:tc>
          <w:tcPr>
            <w:tcW w:w="3652" w:type="dxa"/>
            <w:tcBorders>
              <w:top w:val="single" w:sz="4" w:space="0" w:color="auto"/>
              <w:bottom w:val="single" w:sz="4" w:space="0" w:color="auto"/>
            </w:tcBorders>
          </w:tcPr>
          <w:p w14:paraId="538B020A" w14:textId="77777777" w:rsidR="00E63C55" w:rsidRPr="000A5702" w:rsidRDefault="00E63C55" w:rsidP="00C35E5A">
            <w:pPr>
              <w:pStyle w:val="InitTextL"/>
            </w:pPr>
            <w:r w:rsidRPr="000A5702">
              <w:t>Expenses</w:t>
            </w:r>
          </w:p>
        </w:tc>
        <w:tc>
          <w:tcPr>
            <w:tcW w:w="1179" w:type="dxa"/>
            <w:tcBorders>
              <w:top w:val="single" w:sz="4" w:space="0" w:color="auto"/>
              <w:bottom w:val="single" w:sz="4" w:space="0" w:color="auto"/>
            </w:tcBorders>
          </w:tcPr>
          <w:p w14:paraId="16DA18CB" w14:textId="77777777" w:rsidR="00E63C55" w:rsidRPr="000A5702" w:rsidRDefault="00E63C55" w:rsidP="00C35E5A">
            <w:pPr>
              <w:pStyle w:val="InitFigR"/>
              <w:spacing w:line="252" w:lineRule="auto"/>
            </w:pPr>
            <w:r>
              <w:t>38</w:t>
            </w:r>
          </w:p>
        </w:tc>
        <w:tc>
          <w:tcPr>
            <w:tcW w:w="1041" w:type="dxa"/>
            <w:tcBorders>
              <w:top w:val="single" w:sz="4" w:space="0" w:color="auto"/>
              <w:bottom w:val="single" w:sz="4" w:space="0" w:color="auto"/>
            </w:tcBorders>
          </w:tcPr>
          <w:p w14:paraId="47F5F172" w14:textId="77777777" w:rsidR="00E63C55" w:rsidRPr="000A5702" w:rsidRDefault="00E63C55" w:rsidP="00C35E5A">
            <w:pPr>
              <w:pStyle w:val="InitFigR"/>
              <w:spacing w:line="252" w:lineRule="auto"/>
            </w:pPr>
            <w:r>
              <w:t>76</w:t>
            </w:r>
          </w:p>
        </w:tc>
        <w:tc>
          <w:tcPr>
            <w:tcW w:w="1029" w:type="dxa"/>
            <w:tcBorders>
              <w:top w:val="single" w:sz="4" w:space="0" w:color="auto"/>
              <w:bottom w:val="single" w:sz="4" w:space="0" w:color="auto"/>
            </w:tcBorders>
          </w:tcPr>
          <w:p w14:paraId="413C8A1D" w14:textId="77777777" w:rsidR="00E63C55" w:rsidRPr="000A5702" w:rsidRDefault="00E63C55" w:rsidP="00C35E5A">
            <w:pPr>
              <w:pStyle w:val="InitFigR"/>
              <w:spacing w:line="252" w:lineRule="auto"/>
            </w:pPr>
            <w:r>
              <w:t>77</w:t>
            </w:r>
          </w:p>
        </w:tc>
        <w:tc>
          <w:tcPr>
            <w:tcW w:w="1029" w:type="dxa"/>
            <w:tcBorders>
              <w:top w:val="single" w:sz="4" w:space="0" w:color="auto"/>
              <w:bottom w:val="single" w:sz="4" w:space="0" w:color="auto"/>
            </w:tcBorders>
          </w:tcPr>
          <w:p w14:paraId="4A8B635C" w14:textId="77777777" w:rsidR="00E63C55" w:rsidRPr="000A5702" w:rsidRDefault="00E63C55" w:rsidP="00C35E5A">
            <w:pPr>
              <w:pStyle w:val="InitFigR"/>
              <w:spacing w:line="252" w:lineRule="auto"/>
            </w:pPr>
            <w:r>
              <w:t>78</w:t>
            </w:r>
          </w:p>
        </w:tc>
        <w:tc>
          <w:tcPr>
            <w:tcW w:w="1029" w:type="dxa"/>
            <w:tcBorders>
              <w:top w:val="single" w:sz="4" w:space="0" w:color="auto"/>
              <w:bottom w:val="single" w:sz="4" w:space="0" w:color="auto"/>
            </w:tcBorders>
          </w:tcPr>
          <w:p w14:paraId="606F9EAE" w14:textId="77777777" w:rsidR="00E63C55" w:rsidRPr="000A5702" w:rsidRDefault="00E63C55" w:rsidP="00C35E5A">
            <w:pPr>
              <w:pStyle w:val="InitFigR"/>
              <w:spacing w:line="252" w:lineRule="auto"/>
            </w:pPr>
            <w:r>
              <w:rPr>
                <w:b/>
                <w:bCs/>
              </w:rPr>
              <w:t>269</w:t>
            </w:r>
          </w:p>
        </w:tc>
      </w:tr>
    </w:tbl>
    <w:p w14:paraId="665361AC" w14:textId="77777777" w:rsidR="00372975" w:rsidRDefault="00676AA2" w:rsidP="00E63C55">
      <w:pPr>
        <w:pStyle w:val="BodyText"/>
        <w:spacing w:before="480"/>
        <w:rPr>
          <w:lang w:eastAsia="en-AU"/>
        </w:rPr>
      </w:pPr>
      <w:r>
        <w:rPr>
          <w:lang w:eastAsia="en-AU"/>
        </w:rPr>
        <w:t xml:space="preserve">In hearings, the Committee asked how many FTEs (Full-Time Equivalent staff) would be funded for the initiative, and at what level. The </w:t>
      </w:r>
      <w:r w:rsidRPr="00676AA2">
        <w:rPr>
          <w:lang w:eastAsia="en-AU"/>
        </w:rPr>
        <w:t>CEO and Principal Registrar, ACT Courts and Tribunal</w:t>
      </w:r>
      <w:r>
        <w:rPr>
          <w:lang w:eastAsia="en-AU"/>
        </w:rPr>
        <w:t>, told the Committee that it would fund one FTE at ASO (Administrative Services Officer) Level</w:t>
      </w:r>
      <w:r w:rsidR="00C22F49">
        <w:rPr>
          <w:lang w:eastAsia="en-AU"/>
        </w:rPr>
        <w:t> </w:t>
      </w:r>
      <w:r>
        <w:rPr>
          <w:lang w:eastAsia="en-AU"/>
        </w:rPr>
        <w:t>6.</w:t>
      </w:r>
      <w:r>
        <w:rPr>
          <w:rStyle w:val="FootnoteReference"/>
          <w:lang w:eastAsia="en-AU"/>
        </w:rPr>
        <w:footnoteReference w:id="129"/>
      </w:r>
      <w:r>
        <w:rPr>
          <w:lang w:eastAsia="en-AU"/>
        </w:rPr>
        <w:t xml:space="preserve"> </w:t>
      </w:r>
    </w:p>
    <w:p w14:paraId="11566869" w14:textId="2D9C7579" w:rsidR="00C22F49" w:rsidRDefault="00C22F49" w:rsidP="00372975">
      <w:pPr>
        <w:pStyle w:val="BodyText"/>
        <w:spacing w:before="120"/>
        <w:rPr>
          <w:lang w:eastAsia="en-AU"/>
        </w:rPr>
      </w:pPr>
      <w:r>
        <w:rPr>
          <w:lang w:eastAsia="en-AU"/>
        </w:rPr>
        <w:t>Minister Ramsay told the Committee that the position would be ‘partly funded through the budget and partly funded through the confiscation of criminal assets’, and that this was ‘why the numbers are as they are’.</w:t>
      </w:r>
      <w:r>
        <w:rPr>
          <w:rStyle w:val="FootnoteReference"/>
          <w:lang w:eastAsia="en-AU"/>
        </w:rPr>
        <w:footnoteReference w:id="130"/>
      </w:r>
      <w:r>
        <w:rPr>
          <w:lang w:eastAsia="en-AU"/>
        </w:rPr>
        <w:t xml:space="preserve"> The Director-General of the Justice and Community Safety Directorate (JACS) told the Committee that half of the funding for the one FTE liaison officer position would come from budget, while the other half would come from the confiscated assets trust.</w:t>
      </w:r>
      <w:r>
        <w:rPr>
          <w:rStyle w:val="FootnoteReference"/>
          <w:lang w:eastAsia="en-AU"/>
        </w:rPr>
        <w:footnoteReference w:id="131"/>
      </w:r>
    </w:p>
    <w:p w14:paraId="08FC4E3C" w14:textId="28ACED4F" w:rsidR="006B5933" w:rsidRDefault="006B5933" w:rsidP="006B5933">
      <w:pPr>
        <w:pStyle w:val="BodyText"/>
        <w:spacing w:before="120"/>
        <w:rPr>
          <w:lang w:eastAsia="en-AU"/>
        </w:rPr>
      </w:pPr>
      <w:r>
        <w:rPr>
          <w:lang w:eastAsia="en-AU"/>
        </w:rPr>
        <w:t xml:space="preserve">When asked about the timing of funding for the position, the </w:t>
      </w:r>
      <w:r w:rsidRPr="006B5933">
        <w:rPr>
          <w:lang w:eastAsia="en-AU"/>
        </w:rPr>
        <w:t>Chief Finance Officer</w:t>
      </w:r>
      <w:r>
        <w:rPr>
          <w:lang w:eastAsia="en-AU"/>
        </w:rPr>
        <w:t>, JACS, told the Committee that the appropriation was intended to cover the period January 2020 to June 2020.</w:t>
      </w:r>
      <w:r>
        <w:rPr>
          <w:rStyle w:val="FootnoteReference"/>
          <w:lang w:eastAsia="en-AU"/>
        </w:rPr>
        <w:footnoteReference w:id="132"/>
      </w:r>
      <w:r>
        <w:rPr>
          <w:lang w:eastAsia="en-AU"/>
        </w:rPr>
        <w:t xml:space="preserve"> The </w:t>
      </w:r>
      <w:r w:rsidRPr="00676AA2">
        <w:rPr>
          <w:lang w:eastAsia="en-AU"/>
        </w:rPr>
        <w:t>CEO and Principal Registrar</w:t>
      </w:r>
      <w:r>
        <w:rPr>
          <w:lang w:eastAsia="en-AU"/>
        </w:rPr>
        <w:t xml:space="preserve"> told the Committee that the position was open at present</w:t>
      </w:r>
      <w:r w:rsidR="00372975">
        <w:rPr>
          <w:lang w:eastAsia="en-AU"/>
        </w:rPr>
        <w:t>,</w:t>
      </w:r>
      <w:r>
        <w:rPr>
          <w:lang w:eastAsia="en-AU"/>
        </w:rPr>
        <w:t xml:space="preserve"> but a person was ‘just about’ to be recruited: he was hoping that an advertisement would ‘</w:t>
      </w:r>
      <w:r w:rsidRPr="006B5933">
        <w:rPr>
          <w:lang w:eastAsia="en-AU"/>
        </w:rPr>
        <w:t>go out this week or next, and then we will try and get someone started within the next four or five weeks</w:t>
      </w:r>
      <w:r>
        <w:rPr>
          <w:lang w:eastAsia="en-AU"/>
        </w:rPr>
        <w:t>’.</w:t>
      </w:r>
      <w:r>
        <w:rPr>
          <w:rStyle w:val="FootnoteReference"/>
          <w:lang w:eastAsia="en-AU"/>
        </w:rPr>
        <w:footnoteReference w:id="133"/>
      </w:r>
    </w:p>
    <w:p w14:paraId="5E8C9B54" w14:textId="4F7E97E4" w:rsidR="006B5933" w:rsidRDefault="006B5933" w:rsidP="006B5933">
      <w:pPr>
        <w:pStyle w:val="BodyText"/>
        <w:spacing w:before="120"/>
        <w:rPr>
          <w:lang w:eastAsia="en-AU"/>
        </w:rPr>
      </w:pPr>
      <w:r>
        <w:rPr>
          <w:lang w:eastAsia="en-AU"/>
        </w:rPr>
        <w:t>The Committee asked whether it would be possible to expend the money within the current financial year, to which the CEO and Principal Registrar replied that this was ‘a good question’.</w:t>
      </w:r>
      <w:r>
        <w:rPr>
          <w:rStyle w:val="FootnoteReference"/>
          <w:lang w:eastAsia="en-AU"/>
        </w:rPr>
        <w:footnoteReference w:id="134"/>
      </w:r>
      <w:r>
        <w:rPr>
          <w:lang w:eastAsia="en-AU"/>
        </w:rPr>
        <w:t xml:space="preserve"> The Director-General, JACS, told the Committee that the Directorate would ‘not know the precise numbers until [it knew] the actual timing of the commencement date’, but:</w:t>
      </w:r>
    </w:p>
    <w:p w14:paraId="19F844C5" w14:textId="229A1BA0" w:rsidR="006B5933" w:rsidRDefault="006B5933" w:rsidP="006B5933">
      <w:pPr>
        <w:pStyle w:val="Quote"/>
        <w:rPr>
          <w:lang w:eastAsia="en-AU"/>
        </w:rPr>
      </w:pPr>
      <w:r w:rsidRPr="006B5933">
        <w:rPr>
          <w:lang w:eastAsia="en-AU"/>
        </w:rPr>
        <w:t>If, by the time the recruitment is available, the officer is engaged for three months then that will satisfy the payment to that person. If it is longer than three months then the additional amount will be made up from allocations from the CAT fund.</w:t>
      </w:r>
      <w:r>
        <w:rPr>
          <w:rStyle w:val="FootnoteReference"/>
          <w:lang w:eastAsia="en-AU"/>
        </w:rPr>
        <w:footnoteReference w:id="135"/>
      </w:r>
    </w:p>
    <w:p w14:paraId="1EE00840" w14:textId="37D37E7B" w:rsidR="00EC46AD" w:rsidRDefault="00EC46AD" w:rsidP="0012383C">
      <w:pPr>
        <w:pStyle w:val="Heading3"/>
        <w:keepLines/>
        <w:rPr>
          <w:lang w:eastAsia="en-AU"/>
        </w:rPr>
      </w:pPr>
      <w:bookmarkStart w:id="67" w:name="_Toc36189418"/>
      <w:r>
        <w:rPr>
          <w:lang w:eastAsia="en-AU"/>
        </w:rPr>
        <w:t>‘</w:t>
      </w:r>
      <w:r w:rsidR="007E0AAB" w:rsidRPr="007E0AAB">
        <w:rPr>
          <w:lang w:eastAsia="en-AU"/>
        </w:rPr>
        <w:t>Charter of Rights and additional support for victims of crime</w:t>
      </w:r>
      <w:r>
        <w:rPr>
          <w:lang w:eastAsia="en-AU"/>
        </w:rPr>
        <w:t>’</w:t>
      </w:r>
      <w:bookmarkEnd w:id="67"/>
    </w:p>
    <w:p w14:paraId="38752993" w14:textId="77777777" w:rsidR="00EC46AD" w:rsidRDefault="00EC46AD" w:rsidP="00EC46AD">
      <w:pPr>
        <w:pStyle w:val="Heading4"/>
        <w:rPr>
          <w:lang w:eastAsia="en-AU"/>
        </w:rPr>
      </w:pPr>
      <w:r>
        <w:rPr>
          <w:lang w:eastAsia="en-AU"/>
        </w:rPr>
        <w:t>Program</w:t>
      </w:r>
    </w:p>
    <w:p w14:paraId="01C8C1F9" w14:textId="1AB17DE1" w:rsidR="00EC46AD" w:rsidRDefault="007E0AAB" w:rsidP="00EC46AD">
      <w:pPr>
        <w:pStyle w:val="BodyText"/>
        <w:rPr>
          <w:lang w:eastAsia="en-AU"/>
        </w:rPr>
      </w:pPr>
      <w:r>
        <w:rPr>
          <w:lang w:eastAsia="en-AU"/>
        </w:rPr>
        <w:t>Regarding the appropriation item ‘</w:t>
      </w:r>
      <w:r w:rsidRPr="007E0AAB">
        <w:rPr>
          <w:lang w:eastAsia="en-AU"/>
        </w:rPr>
        <w:t>Charter of Rights and additional support for victims of crime</w:t>
      </w:r>
      <w:r>
        <w:rPr>
          <w:lang w:eastAsia="en-AU"/>
        </w:rPr>
        <w:t>’, the Budget Review stated:</w:t>
      </w:r>
    </w:p>
    <w:p w14:paraId="4034C859" w14:textId="77777777" w:rsidR="007E0AAB" w:rsidRDefault="007E0AAB" w:rsidP="007E0AAB">
      <w:pPr>
        <w:pStyle w:val="Quote"/>
        <w:rPr>
          <w:lang w:eastAsia="en-AU"/>
        </w:rPr>
      </w:pPr>
      <w:r>
        <w:rPr>
          <w:lang w:eastAsia="en-AU"/>
        </w:rPr>
        <w:t>The Government will provide funding to implement a Charter of Rights for Victims of Crime (the Charter) to give victims rights and assist victims to access their rights. The Charter will provide victims with information and opportunities to be heard, and access to a complaints pathway where rights are not upheld.</w:t>
      </w:r>
    </w:p>
    <w:p w14:paraId="2636F303" w14:textId="609A535D" w:rsidR="007E0AAB" w:rsidRDefault="007E0AAB" w:rsidP="007E0AAB">
      <w:pPr>
        <w:pStyle w:val="Quote"/>
        <w:rPr>
          <w:lang w:eastAsia="en-AU"/>
        </w:rPr>
      </w:pPr>
      <w:r>
        <w:rPr>
          <w:lang w:eastAsia="en-AU"/>
        </w:rPr>
        <w:t>The Government will also continue to support victims of family violence and other violent crimes to access therapeutic support aimed at minimising the traumatic impacts of crime, improving personal safety and assisting victims and their families to actively pursue recovery.</w:t>
      </w:r>
      <w:r>
        <w:rPr>
          <w:rStyle w:val="FootnoteReference"/>
          <w:lang w:eastAsia="en-AU"/>
        </w:rPr>
        <w:footnoteReference w:id="136"/>
      </w:r>
    </w:p>
    <w:p w14:paraId="0DC63192" w14:textId="03D17EBF" w:rsidR="00EC46AD" w:rsidRDefault="00EC46AD" w:rsidP="00EC46AD">
      <w:pPr>
        <w:pStyle w:val="Heading4"/>
        <w:rPr>
          <w:lang w:eastAsia="en-AU"/>
        </w:rPr>
      </w:pPr>
      <w:r>
        <w:rPr>
          <w:lang w:eastAsia="en-AU"/>
        </w:rPr>
        <w:t>Financ</w:t>
      </w:r>
      <w:r w:rsidR="00256202">
        <w:rPr>
          <w:lang w:eastAsia="en-AU"/>
        </w:rPr>
        <w:t>es</w:t>
      </w:r>
    </w:p>
    <w:p w14:paraId="076865CB" w14:textId="30371FE1" w:rsidR="00EC46AD" w:rsidRDefault="00D90CA2" w:rsidP="00F10BEF">
      <w:pPr>
        <w:pStyle w:val="BodyText"/>
        <w:spacing w:after="480"/>
        <w:rPr>
          <w:lang w:eastAsia="en-AU"/>
        </w:rPr>
      </w:pPr>
      <w:r>
        <w:rPr>
          <w:lang w:eastAsia="en-AU"/>
        </w:rPr>
        <w:t>For this appropriation item, the Budget Review presented the following figures:</w:t>
      </w:r>
      <w:r w:rsidR="00F10BEF">
        <w:rPr>
          <w:lang w:eastAsia="en-AU"/>
        </w:rPr>
        <w:t xml:space="preserve"> </w:t>
      </w:r>
      <w:r w:rsidR="00F10BEF">
        <w:rPr>
          <w:rStyle w:val="FootnoteReference"/>
          <w:lang w:eastAsia="en-AU"/>
        </w:rPr>
        <w:footnoteReference w:id="137"/>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F10BEF" w:rsidRPr="001119FB" w14:paraId="758D0159" w14:textId="77777777" w:rsidTr="00C35E5A">
        <w:trPr>
          <w:cantSplit/>
          <w:jc w:val="center"/>
        </w:trPr>
        <w:tc>
          <w:tcPr>
            <w:tcW w:w="3652" w:type="dxa"/>
            <w:tcBorders>
              <w:top w:val="single" w:sz="4" w:space="0" w:color="auto"/>
              <w:bottom w:val="single" w:sz="4" w:space="0" w:color="auto"/>
            </w:tcBorders>
          </w:tcPr>
          <w:p w14:paraId="39325C19" w14:textId="77777777" w:rsidR="00F10BEF" w:rsidRPr="000A5702" w:rsidRDefault="00F10BEF" w:rsidP="00C35E5A">
            <w:pPr>
              <w:pStyle w:val="EmptyCell"/>
            </w:pPr>
            <w:r w:rsidRPr="000A5702">
              <w:t>Empty Cell</w:t>
            </w:r>
          </w:p>
        </w:tc>
        <w:tc>
          <w:tcPr>
            <w:tcW w:w="1179" w:type="dxa"/>
            <w:tcBorders>
              <w:top w:val="single" w:sz="4" w:space="0" w:color="auto"/>
              <w:bottom w:val="single" w:sz="4" w:space="0" w:color="auto"/>
            </w:tcBorders>
          </w:tcPr>
          <w:p w14:paraId="5C040DB0" w14:textId="77777777" w:rsidR="00F10BEF" w:rsidRPr="000A5702" w:rsidRDefault="00F10BEF" w:rsidP="00C35E5A">
            <w:pPr>
              <w:pStyle w:val="InitFigR"/>
              <w:spacing w:line="252" w:lineRule="auto"/>
            </w:pPr>
            <w:r w:rsidRPr="000A5702">
              <w:t>2019-20</w:t>
            </w:r>
          </w:p>
          <w:p w14:paraId="228DF447" w14:textId="77777777" w:rsidR="00F10BEF" w:rsidRPr="000A5702" w:rsidRDefault="00F10BEF" w:rsidP="00C35E5A">
            <w:pPr>
              <w:pStyle w:val="InitFigR"/>
              <w:spacing w:line="252" w:lineRule="auto"/>
            </w:pPr>
            <w:r w:rsidRPr="000A5702">
              <w:t>$’000</w:t>
            </w:r>
          </w:p>
        </w:tc>
        <w:tc>
          <w:tcPr>
            <w:tcW w:w="1041" w:type="dxa"/>
            <w:tcBorders>
              <w:top w:val="single" w:sz="4" w:space="0" w:color="auto"/>
              <w:bottom w:val="single" w:sz="4" w:space="0" w:color="auto"/>
            </w:tcBorders>
          </w:tcPr>
          <w:p w14:paraId="3AE10B61" w14:textId="77777777" w:rsidR="00F10BEF" w:rsidRPr="000A5702" w:rsidRDefault="00F10BEF" w:rsidP="00C35E5A">
            <w:pPr>
              <w:pStyle w:val="InitFigR"/>
              <w:spacing w:line="252" w:lineRule="auto"/>
            </w:pPr>
            <w:r w:rsidRPr="000A5702">
              <w:t>2020-21</w:t>
            </w:r>
          </w:p>
          <w:p w14:paraId="667E5BEE" w14:textId="77777777" w:rsidR="00F10BEF" w:rsidRPr="000A5702" w:rsidRDefault="00F10BEF" w:rsidP="00C35E5A">
            <w:pPr>
              <w:pStyle w:val="InitFigR"/>
              <w:spacing w:line="252" w:lineRule="auto"/>
            </w:pPr>
            <w:r w:rsidRPr="000A5702">
              <w:t>$’000</w:t>
            </w:r>
          </w:p>
        </w:tc>
        <w:tc>
          <w:tcPr>
            <w:tcW w:w="1029" w:type="dxa"/>
            <w:tcBorders>
              <w:top w:val="single" w:sz="4" w:space="0" w:color="auto"/>
              <w:bottom w:val="single" w:sz="4" w:space="0" w:color="auto"/>
            </w:tcBorders>
          </w:tcPr>
          <w:p w14:paraId="1899B58B" w14:textId="77777777" w:rsidR="00F10BEF" w:rsidRPr="000A5702" w:rsidRDefault="00F10BEF" w:rsidP="00C35E5A">
            <w:pPr>
              <w:pStyle w:val="InitFigR"/>
              <w:spacing w:line="252" w:lineRule="auto"/>
            </w:pPr>
            <w:r w:rsidRPr="000A5702">
              <w:t>2021-22</w:t>
            </w:r>
          </w:p>
          <w:p w14:paraId="5BD6678B" w14:textId="77777777" w:rsidR="00F10BEF" w:rsidRPr="000A5702" w:rsidRDefault="00F10BEF" w:rsidP="00C35E5A">
            <w:pPr>
              <w:pStyle w:val="InitFigR"/>
              <w:spacing w:line="252" w:lineRule="auto"/>
            </w:pPr>
            <w:r w:rsidRPr="000A5702">
              <w:t>$’000</w:t>
            </w:r>
          </w:p>
        </w:tc>
        <w:tc>
          <w:tcPr>
            <w:tcW w:w="1029" w:type="dxa"/>
            <w:tcBorders>
              <w:top w:val="single" w:sz="4" w:space="0" w:color="auto"/>
              <w:bottom w:val="single" w:sz="4" w:space="0" w:color="auto"/>
            </w:tcBorders>
          </w:tcPr>
          <w:p w14:paraId="4B4F155D" w14:textId="77777777" w:rsidR="00F10BEF" w:rsidRPr="000A5702" w:rsidRDefault="00F10BEF" w:rsidP="00C35E5A">
            <w:pPr>
              <w:pStyle w:val="InitFigR"/>
              <w:spacing w:line="252" w:lineRule="auto"/>
            </w:pPr>
            <w:r w:rsidRPr="000A5702">
              <w:t>2022-23</w:t>
            </w:r>
          </w:p>
          <w:p w14:paraId="33F370C5" w14:textId="77777777" w:rsidR="00F10BEF" w:rsidRPr="000A5702" w:rsidRDefault="00F10BEF" w:rsidP="00C35E5A">
            <w:pPr>
              <w:pStyle w:val="InitFigR"/>
              <w:spacing w:line="252" w:lineRule="auto"/>
            </w:pPr>
            <w:r w:rsidRPr="000A5702">
              <w:t>$’000</w:t>
            </w:r>
          </w:p>
        </w:tc>
        <w:tc>
          <w:tcPr>
            <w:tcW w:w="1029" w:type="dxa"/>
            <w:tcBorders>
              <w:top w:val="single" w:sz="4" w:space="0" w:color="auto"/>
              <w:bottom w:val="single" w:sz="4" w:space="0" w:color="auto"/>
            </w:tcBorders>
          </w:tcPr>
          <w:p w14:paraId="1D3A0332" w14:textId="77777777" w:rsidR="00F10BEF" w:rsidRPr="000A5702" w:rsidRDefault="00F10BEF" w:rsidP="00C35E5A">
            <w:pPr>
              <w:pStyle w:val="InitFigRBold"/>
              <w:spacing w:line="252" w:lineRule="auto"/>
            </w:pPr>
            <w:r w:rsidRPr="000A5702">
              <w:t>Total</w:t>
            </w:r>
          </w:p>
          <w:p w14:paraId="55994F88" w14:textId="77777777" w:rsidR="00F10BEF" w:rsidRPr="000A5702" w:rsidRDefault="00F10BEF" w:rsidP="00C35E5A">
            <w:pPr>
              <w:pStyle w:val="InitFigBR"/>
              <w:framePr w:wrap="auto" w:vAnchor="margin" w:yAlign="inline"/>
              <w:spacing w:line="252" w:lineRule="auto"/>
            </w:pPr>
            <w:r w:rsidRPr="000A5702">
              <w:t>$’000</w:t>
            </w:r>
          </w:p>
        </w:tc>
      </w:tr>
      <w:tr w:rsidR="00F10BEF" w:rsidRPr="001119FB" w14:paraId="279DF525" w14:textId="77777777" w:rsidTr="00C35E5A">
        <w:trPr>
          <w:cantSplit/>
          <w:jc w:val="center"/>
        </w:trPr>
        <w:tc>
          <w:tcPr>
            <w:tcW w:w="3652" w:type="dxa"/>
            <w:tcBorders>
              <w:top w:val="single" w:sz="4" w:space="0" w:color="auto"/>
            </w:tcBorders>
          </w:tcPr>
          <w:p w14:paraId="3D79B795" w14:textId="77777777" w:rsidR="00F10BEF" w:rsidRDefault="00F10BEF" w:rsidP="00C35E5A">
            <w:pPr>
              <w:pStyle w:val="InitTextL"/>
              <w:spacing w:line="252" w:lineRule="auto"/>
              <w:ind w:left="142" w:hanging="142"/>
            </w:pPr>
            <w:r>
              <w:t>Expenses – Justice and Community Safety Directorate</w:t>
            </w:r>
          </w:p>
        </w:tc>
        <w:tc>
          <w:tcPr>
            <w:tcW w:w="1179" w:type="dxa"/>
            <w:tcBorders>
              <w:top w:val="single" w:sz="4" w:space="0" w:color="auto"/>
            </w:tcBorders>
          </w:tcPr>
          <w:p w14:paraId="01849989" w14:textId="77777777" w:rsidR="00F10BEF" w:rsidRDefault="00F10BEF" w:rsidP="00C35E5A">
            <w:pPr>
              <w:pStyle w:val="InitFigR"/>
              <w:spacing w:line="252" w:lineRule="auto"/>
            </w:pPr>
            <w:r>
              <w:t>215</w:t>
            </w:r>
          </w:p>
        </w:tc>
        <w:tc>
          <w:tcPr>
            <w:tcW w:w="1041" w:type="dxa"/>
            <w:tcBorders>
              <w:top w:val="single" w:sz="4" w:space="0" w:color="auto"/>
            </w:tcBorders>
          </w:tcPr>
          <w:p w14:paraId="5702DE68" w14:textId="77777777" w:rsidR="00F10BEF" w:rsidRDefault="00F10BEF" w:rsidP="00C35E5A">
            <w:pPr>
              <w:pStyle w:val="InitFigR"/>
              <w:spacing w:line="252" w:lineRule="auto"/>
            </w:pPr>
            <w:r>
              <w:t>449</w:t>
            </w:r>
          </w:p>
        </w:tc>
        <w:tc>
          <w:tcPr>
            <w:tcW w:w="1029" w:type="dxa"/>
            <w:tcBorders>
              <w:top w:val="single" w:sz="4" w:space="0" w:color="auto"/>
            </w:tcBorders>
          </w:tcPr>
          <w:p w14:paraId="241B1A1F" w14:textId="77777777" w:rsidR="00F10BEF" w:rsidRDefault="00F10BEF" w:rsidP="00C35E5A">
            <w:pPr>
              <w:pStyle w:val="InitFigR"/>
              <w:spacing w:line="252" w:lineRule="auto"/>
            </w:pPr>
            <w:r>
              <w:t>486</w:t>
            </w:r>
          </w:p>
        </w:tc>
        <w:tc>
          <w:tcPr>
            <w:tcW w:w="1029" w:type="dxa"/>
            <w:tcBorders>
              <w:top w:val="single" w:sz="4" w:space="0" w:color="auto"/>
            </w:tcBorders>
          </w:tcPr>
          <w:p w14:paraId="3EC5CA23" w14:textId="77777777" w:rsidR="00F10BEF" w:rsidRDefault="00F10BEF" w:rsidP="00C35E5A">
            <w:pPr>
              <w:pStyle w:val="InitFigR"/>
              <w:spacing w:line="252" w:lineRule="auto"/>
            </w:pPr>
            <w:r>
              <w:t>495</w:t>
            </w:r>
          </w:p>
        </w:tc>
        <w:tc>
          <w:tcPr>
            <w:tcW w:w="1029" w:type="dxa"/>
            <w:tcBorders>
              <w:top w:val="single" w:sz="4" w:space="0" w:color="auto"/>
            </w:tcBorders>
          </w:tcPr>
          <w:p w14:paraId="44E8875E" w14:textId="77777777" w:rsidR="00F10BEF" w:rsidRDefault="00F10BEF" w:rsidP="00C35E5A">
            <w:pPr>
              <w:pStyle w:val="InitFigR"/>
              <w:spacing w:line="252" w:lineRule="auto"/>
            </w:pPr>
            <w:r>
              <w:rPr>
                <w:b/>
                <w:bCs/>
              </w:rPr>
              <w:t>1,645</w:t>
            </w:r>
          </w:p>
        </w:tc>
      </w:tr>
      <w:tr w:rsidR="00F10BEF" w:rsidRPr="001119FB" w14:paraId="05B3FE88" w14:textId="77777777" w:rsidTr="00C35E5A">
        <w:trPr>
          <w:cantSplit/>
          <w:jc w:val="center"/>
        </w:trPr>
        <w:tc>
          <w:tcPr>
            <w:tcW w:w="3652" w:type="dxa"/>
            <w:tcBorders>
              <w:bottom w:val="single" w:sz="4" w:space="0" w:color="auto"/>
            </w:tcBorders>
          </w:tcPr>
          <w:p w14:paraId="71D257AB" w14:textId="77777777" w:rsidR="00F10BEF" w:rsidRDefault="00F10BEF" w:rsidP="00C35E5A">
            <w:pPr>
              <w:pStyle w:val="InitTextL"/>
              <w:spacing w:line="252" w:lineRule="auto"/>
              <w:ind w:left="142" w:hanging="142"/>
            </w:pPr>
            <w:r>
              <w:t>Expenses – ACT Policing</w:t>
            </w:r>
          </w:p>
        </w:tc>
        <w:tc>
          <w:tcPr>
            <w:tcW w:w="1179" w:type="dxa"/>
            <w:tcBorders>
              <w:bottom w:val="single" w:sz="4" w:space="0" w:color="auto"/>
            </w:tcBorders>
          </w:tcPr>
          <w:p w14:paraId="2D7A230C" w14:textId="77777777" w:rsidR="00F10BEF" w:rsidRDefault="00F10BEF" w:rsidP="00C35E5A">
            <w:pPr>
              <w:pStyle w:val="InitFigR"/>
              <w:spacing w:line="252" w:lineRule="auto"/>
            </w:pPr>
            <w:r>
              <w:t>0</w:t>
            </w:r>
          </w:p>
        </w:tc>
        <w:tc>
          <w:tcPr>
            <w:tcW w:w="1041" w:type="dxa"/>
            <w:tcBorders>
              <w:bottom w:val="single" w:sz="4" w:space="0" w:color="auto"/>
            </w:tcBorders>
          </w:tcPr>
          <w:p w14:paraId="419F5ACD" w14:textId="77777777" w:rsidR="00F10BEF" w:rsidRDefault="00F10BEF" w:rsidP="00C35E5A">
            <w:pPr>
              <w:pStyle w:val="InitFigR"/>
              <w:spacing w:line="252" w:lineRule="auto"/>
            </w:pPr>
            <w:r>
              <w:t>135</w:t>
            </w:r>
          </w:p>
        </w:tc>
        <w:tc>
          <w:tcPr>
            <w:tcW w:w="1029" w:type="dxa"/>
            <w:tcBorders>
              <w:bottom w:val="single" w:sz="4" w:space="0" w:color="auto"/>
            </w:tcBorders>
          </w:tcPr>
          <w:p w14:paraId="196B4357" w14:textId="77777777" w:rsidR="00F10BEF" w:rsidRDefault="00F10BEF" w:rsidP="00C35E5A">
            <w:pPr>
              <w:pStyle w:val="InitFigR"/>
              <w:spacing w:line="252" w:lineRule="auto"/>
            </w:pPr>
            <w:r>
              <w:t>149</w:t>
            </w:r>
          </w:p>
        </w:tc>
        <w:tc>
          <w:tcPr>
            <w:tcW w:w="1029" w:type="dxa"/>
            <w:tcBorders>
              <w:bottom w:val="single" w:sz="4" w:space="0" w:color="auto"/>
            </w:tcBorders>
          </w:tcPr>
          <w:p w14:paraId="4303246A" w14:textId="77777777" w:rsidR="00F10BEF" w:rsidRDefault="00F10BEF" w:rsidP="00C35E5A">
            <w:pPr>
              <w:pStyle w:val="InitFigR"/>
              <w:spacing w:line="252" w:lineRule="auto"/>
            </w:pPr>
            <w:r>
              <w:t>152</w:t>
            </w:r>
          </w:p>
        </w:tc>
        <w:tc>
          <w:tcPr>
            <w:tcW w:w="1029" w:type="dxa"/>
            <w:tcBorders>
              <w:bottom w:val="single" w:sz="4" w:space="0" w:color="auto"/>
            </w:tcBorders>
          </w:tcPr>
          <w:p w14:paraId="6A98DF1B" w14:textId="77777777" w:rsidR="00F10BEF" w:rsidRDefault="00F10BEF" w:rsidP="00C35E5A">
            <w:pPr>
              <w:pStyle w:val="InitFigR"/>
              <w:spacing w:line="252" w:lineRule="auto"/>
            </w:pPr>
            <w:r>
              <w:rPr>
                <w:b/>
                <w:bCs/>
              </w:rPr>
              <w:t>436</w:t>
            </w:r>
          </w:p>
        </w:tc>
      </w:tr>
      <w:tr w:rsidR="00F10BEF" w:rsidRPr="001119FB" w14:paraId="5D5EBA91" w14:textId="77777777" w:rsidTr="00C35E5A">
        <w:trPr>
          <w:cantSplit/>
          <w:jc w:val="center"/>
        </w:trPr>
        <w:tc>
          <w:tcPr>
            <w:tcW w:w="3652" w:type="dxa"/>
            <w:tcBorders>
              <w:top w:val="single" w:sz="4" w:space="0" w:color="auto"/>
              <w:bottom w:val="single" w:sz="4" w:space="0" w:color="auto"/>
            </w:tcBorders>
          </w:tcPr>
          <w:p w14:paraId="65385436" w14:textId="77777777" w:rsidR="00F10BEF" w:rsidRDefault="00F10BEF" w:rsidP="00C35E5A">
            <w:pPr>
              <w:pStyle w:val="InitTextL"/>
              <w:spacing w:line="252" w:lineRule="auto"/>
            </w:pPr>
            <w:r>
              <w:rPr>
                <w:b/>
                <w:bCs/>
              </w:rPr>
              <w:t>Total Expenses</w:t>
            </w:r>
          </w:p>
        </w:tc>
        <w:tc>
          <w:tcPr>
            <w:tcW w:w="1179" w:type="dxa"/>
            <w:tcBorders>
              <w:top w:val="single" w:sz="4" w:space="0" w:color="auto"/>
              <w:bottom w:val="single" w:sz="4" w:space="0" w:color="auto"/>
            </w:tcBorders>
          </w:tcPr>
          <w:p w14:paraId="3D038D49" w14:textId="77777777" w:rsidR="00F10BEF" w:rsidRDefault="00F10BEF" w:rsidP="00C35E5A">
            <w:pPr>
              <w:pStyle w:val="InitFigR"/>
              <w:spacing w:line="252" w:lineRule="auto"/>
            </w:pPr>
            <w:r>
              <w:rPr>
                <w:b/>
                <w:bCs/>
              </w:rPr>
              <w:t>215</w:t>
            </w:r>
          </w:p>
        </w:tc>
        <w:tc>
          <w:tcPr>
            <w:tcW w:w="1041" w:type="dxa"/>
            <w:tcBorders>
              <w:top w:val="single" w:sz="4" w:space="0" w:color="auto"/>
              <w:bottom w:val="single" w:sz="4" w:space="0" w:color="auto"/>
            </w:tcBorders>
          </w:tcPr>
          <w:p w14:paraId="4C4FF20D" w14:textId="77777777" w:rsidR="00F10BEF" w:rsidRDefault="00F10BEF" w:rsidP="00C35E5A">
            <w:pPr>
              <w:pStyle w:val="InitFigR"/>
              <w:spacing w:line="252" w:lineRule="auto"/>
            </w:pPr>
            <w:r>
              <w:rPr>
                <w:b/>
                <w:bCs/>
              </w:rPr>
              <w:t>584</w:t>
            </w:r>
          </w:p>
        </w:tc>
        <w:tc>
          <w:tcPr>
            <w:tcW w:w="1029" w:type="dxa"/>
            <w:tcBorders>
              <w:top w:val="single" w:sz="4" w:space="0" w:color="auto"/>
              <w:bottom w:val="single" w:sz="4" w:space="0" w:color="auto"/>
            </w:tcBorders>
          </w:tcPr>
          <w:p w14:paraId="3205AFF8" w14:textId="77777777" w:rsidR="00F10BEF" w:rsidRDefault="00F10BEF" w:rsidP="00C35E5A">
            <w:pPr>
              <w:pStyle w:val="InitFigR"/>
              <w:spacing w:line="252" w:lineRule="auto"/>
            </w:pPr>
            <w:r>
              <w:rPr>
                <w:b/>
                <w:bCs/>
              </w:rPr>
              <w:t>635</w:t>
            </w:r>
          </w:p>
        </w:tc>
        <w:tc>
          <w:tcPr>
            <w:tcW w:w="1029" w:type="dxa"/>
            <w:tcBorders>
              <w:top w:val="single" w:sz="4" w:space="0" w:color="auto"/>
              <w:bottom w:val="single" w:sz="4" w:space="0" w:color="auto"/>
            </w:tcBorders>
          </w:tcPr>
          <w:p w14:paraId="1F3C8F5E" w14:textId="77777777" w:rsidR="00F10BEF" w:rsidRDefault="00F10BEF" w:rsidP="00C35E5A">
            <w:pPr>
              <w:pStyle w:val="InitFigR"/>
              <w:spacing w:line="252" w:lineRule="auto"/>
            </w:pPr>
            <w:r>
              <w:rPr>
                <w:b/>
                <w:bCs/>
              </w:rPr>
              <w:t>647</w:t>
            </w:r>
          </w:p>
        </w:tc>
        <w:tc>
          <w:tcPr>
            <w:tcW w:w="1029" w:type="dxa"/>
            <w:tcBorders>
              <w:top w:val="single" w:sz="4" w:space="0" w:color="auto"/>
              <w:bottom w:val="single" w:sz="4" w:space="0" w:color="auto"/>
            </w:tcBorders>
          </w:tcPr>
          <w:p w14:paraId="7154CD8E" w14:textId="77777777" w:rsidR="00F10BEF" w:rsidRDefault="00F10BEF" w:rsidP="00C35E5A">
            <w:pPr>
              <w:pStyle w:val="InitFigR"/>
              <w:spacing w:line="252" w:lineRule="auto"/>
            </w:pPr>
            <w:r>
              <w:rPr>
                <w:b/>
                <w:bCs/>
              </w:rPr>
              <w:t>2,081</w:t>
            </w:r>
          </w:p>
        </w:tc>
      </w:tr>
    </w:tbl>
    <w:p w14:paraId="73B121ED" w14:textId="670AF452" w:rsidR="00067A06" w:rsidRDefault="00526AFF" w:rsidP="005B5309">
      <w:pPr>
        <w:pStyle w:val="BodyText"/>
        <w:spacing w:before="480"/>
        <w:rPr>
          <w:lang w:eastAsia="en-AU"/>
        </w:rPr>
      </w:pPr>
      <w:r>
        <w:rPr>
          <w:lang w:eastAsia="en-AU"/>
        </w:rPr>
        <w:t>In hearings, the Committee noted that during the budget estimates process for 2019-2020 questions had been raised about removal of funding by the Safer Families Levy,</w:t>
      </w:r>
      <w:r>
        <w:rPr>
          <w:rStyle w:val="FootnoteReference"/>
          <w:lang w:eastAsia="en-AU"/>
        </w:rPr>
        <w:footnoteReference w:id="138"/>
      </w:r>
      <w:r>
        <w:rPr>
          <w:lang w:eastAsia="en-AU"/>
        </w:rPr>
        <w:t xml:space="preserve"> and asked whether </w:t>
      </w:r>
      <w:r w:rsidR="00067A06">
        <w:rPr>
          <w:lang w:eastAsia="en-AU"/>
        </w:rPr>
        <w:t xml:space="preserve">the present </w:t>
      </w:r>
      <w:r>
        <w:rPr>
          <w:lang w:eastAsia="en-AU"/>
        </w:rPr>
        <w:t xml:space="preserve">appropriation represented the replacement of that money. </w:t>
      </w:r>
      <w:r w:rsidR="00067A06">
        <w:rPr>
          <w:lang w:eastAsia="en-AU"/>
        </w:rPr>
        <w:t>Minister Ramsay told the Committee</w:t>
      </w:r>
      <w:r w:rsidR="00ED4994">
        <w:rPr>
          <w:lang w:eastAsia="en-AU"/>
        </w:rPr>
        <w:t xml:space="preserve"> </w:t>
      </w:r>
      <w:r w:rsidR="00E71C20">
        <w:rPr>
          <w:lang w:eastAsia="en-AU"/>
        </w:rPr>
        <w:t>that it did</w:t>
      </w:r>
      <w:r w:rsidR="00067A06" w:rsidRPr="00067A06">
        <w:rPr>
          <w:lang w:eastAsia="en-AU"/>
        </w:rPr>
        <w:t>.</w:t>
      </w:r>
      <w:r w:rsidR="00067A06">
        <w:rPr>
          <w:rStyle w:val="FootnoteReference"/>
          <w:lang w:eastAsia="en-AU"/>
        </w:rPr>
        <w:footnoteReference w:id="139"/>
      </w:r>
    </w:p>
    <w:p w14:paraId="6FEE5D3A" w14:textId="30B9A195" w:rsidR="005F587D" w:rsidRDefault="00A366FF" w:rsidP="005B5309">
      <w:pPr>
        <w:pStyle w:val="BodyText"/>
        <w:rPr>
          <w:lang w:eastAsia="en-AU"/>
        </w:rPr>
      </w:pPr>
      <w:r>
        <w:rPr>
          <w:lang w:eastAsia="en-AU"/>
        </w:rPr>
        <w:t xml:space="preserve">The Minister </w:t>
      </w:r>
      <w:r w:rsidR="005F587D">
        <w:rPr>
          <w:lang w:eastAsia="en-AU"/>
        </w:rPr>
        <w:t>told the Committee</w:t>
      </w:r>
      <w:r w:rsidR="00E71C20">
        <w:rPr>
          <w:lang w:eastAsia="en-AU"/>
        </w:rPr>
        <w:t xml:space="preserve"> </w:t>
      </w:r>
      <w:r>
        <w:rPr>
          <w:lang w:eastAsia="en-AU"/>
        </w:rPr>
        <w:t>i</w:t>
      </w:r>
      <w:r w:rsidR="005F587D">
        <w:rPr>
          <w:lang w:eastAsia="en-AU"/>
        </w:rPr>
        <w:t xml:space="preserve">t </w:t>
      </w:r>
      <w:r w:rsidR="005F587D" w:rsidRPr="005F587D">
        <w:rPr>
          <w:lang w:eastAsia="en-AU"/>
        </w:rPr>
        <w:t xml:space="preserve">was always the government’s intention to work with Legal Aid, the courts and others </w:t>
      </w:r>
      <w:r>
        <w:rPr>
          <w:lang w:eastAsia="en-AU"/>
        </w:rPr>
        <w:t xml:space="preserve">to continue </w:t>
      </w:r>
      <w:r w:rsidR="005F587D" w:rsidRPr="005F587D">
        <w:rPr>
          <w:lang w:eastAsia="en-AU"/>
        </w:rPr>
        <w:t>the funding that had previously been under the safer families levy.</w:t>
      </w:r>
      <w:r w:rsidR="005F587D">
        <w:rPr>
          <w:rStyle w:val="FootnoteReference"/>
          <w:lang w:eastAsia="en-AU"/>
        </w:rPr>
        <w:footnoteReference w:id="140"/>
      </w:r>
    </w:p>
    <w:p w14:paraId="6C31A32A" w14:textId="5959AD1B" w:rsidR="00A00127" w:rsidRDefault="00A00127" w:rsidP="005B5309">
      <w:pPr>
        <w:pStyle w:val="BodyText"/>
        <w:rPr>
          <w:lang w:eastAsia="en-AU"/>
        </w:rPr>
      </w:pPr>
      <w:r>
        <w:rPr>
          <w:lang w:eastAsia="en-AU"/>
        </w:rPr>
        <w:t xml:space="preserve">When asked whether this appropriation replaced everything that had previously been funded from the Safer Families Levy, the Director-General, JACS, told the Committee that </w:t>
      </w:r>
      <w:r w:rsidR="00A366FF">
        <w:rPr>
          <w:lang w:eastAsia="en-AU"/>
        </w:rPr>
        <w:t>the initiative provided</w:t>
      </w:r>
      <w:r w:rsidRPr="00A00127">
        <w:rPr>
          <w:lang w:eastAsia="en-AU"/>
        </w:rPr>
        <w:t xml:space="preserve"> funding</w:t>
      </w:r>
      <w:r w:rsidR="00A366FF">
        <w:rPr>
          <w:lang w:eastAsia="en-AU"/>
        </w:rPr>
        <w:t xml:space="preserve"> for everything previously funded except</w:t>
      </w:r>
      <w:r w:rsidRPr="00A00127">
        <w:rPr>
          <w:lang w:eastAsia="en-AU"/>
        </w:rPr>
        <w:t xml:space="preserve"> an ICT officer within the courts</w:t>
      </w:r>
      <w:r w:rsidR="00ED4994">
        <w:rPr>
          <w:lang w:eastAsia="en-AU"/>
        </w:rPr>
        <w:t xml:space="preserve"> </w:t>
      </w:r>
      <w:r w:rsidR="00A366FF">
        <w:rPr>
          <w:lang w:eastAsia="en-AU"/>
        </w:rPr>
        <w:t>which was</w:t>
      </w:r>
      <w:r w:rsidRPr="00A00127">
        <w:rPr>
          <w:lang w:eastAsia="en-AU"/>
        </w:rPr>
        <w:t xml:space="preserve"> being dealt </w:t>
      </w:r>
      <w:r w:rsidR="00A366FF">
        <w:rPr>
          <w:lang w:eastAsia="en-AU"/>
        </w:rPr>
        <w:t>covered</w:t>
      </w:r>
      <w:r w:rsidR="00A366FF" w:rsidRPr="00A00127">
        <w:rPr>
          <w:lang w:eastAsia="en-AU"/>
        </w:rPr>
        <w:t xml:space="preserve"> </w:t>
      </w:r>
      <w:r w:rsidRPr="00A00127">
        <w:rPr>
          <w:lang w:eastAsia="en-AU"/>
        </w:rPr>
        <w:t>internally by the court.</w:t>
      </w:r>
      <w:r>
        <w:rPr>
          <w:rStyle w:val="FootnoteReference"/>
          <w:lang w:eastAsia="en-AU"/>
        </w:rPr>
        <w:footnoteReference w:id="141"/>
      </w:r>
    </w:p>
    <w:p w14:paraId="29C79014" w14:textId="5E4EBF12" w:rsidR="00B32748" w:rsidRPr="00191FA2" w:rsidRDefault="00A366FF" w:rsidP="005B5309">
      <w:pPr>
        <w:pStyle w:val="BodyText"/>
        <w:rPr>
          <w:lang w:eastAsia="en-AU"/>
        </w:rPr>
      </w:pPr>
      <w:r>
        <w:rPr>
          <w:lang w:eastAsia="en-AU"/>
        </w:rPr>
        <w:t>T</w:t>
      </w:r>
      <w:r w:rsidR="00B32748">
        <w:rPr>
          <w:lang w:eastAsia="en-AU"/>
        </w:rPr>
        <w:t>he Committee</w:t>
      </w:r>
      <w:r w:rsidR="00ED4994">
        <w:rPr>
          <w:lang w:eastAsia="en-AU"/>
        </w:rPr>
        <w:t xml:space="preserve"> </w:t>
      </w:r>
      <w:r>
        <w:rPr>
          <w:lang w:eastAsia="en-AU"/>
        </w:rPr>
        <w:t>was assured that</w:t>
      </w:r>
      <w:r w:rsidR="00B32748" w:rsidRPr="00B32748">
        <w:rPr>
          <w:lang w:eastAsia="en-AU"/>
        </w:rPr>
        <w:t xml:space="preserve"> this measure </w:t>
      </w:r>
      <w:r>
        <w:rPr>
          <w:lang w:eastAsia="en-AU"/>
        </w:rPr>
        <w:t>would</w:t>
      </w:r>
      <w:r w:rsidR="00B32748" w:rsidRPr="00B32748">
        <w:rPr>
          <w:lang w:eastAsia="en-AU"/>
        </w:rPr>
        <w:t xml:space="preserve"> sustain the funding for all of the frontline services that go to support victims of family violence, within both the court and Legal Aid.</w:t>
      </w:r>
      <w:r w:rsidR="00B32748">
        <w:rPr>
          <w:rStyle w:val="FootnoteReference"/>
          <w:lang w:eastAsia="en-AU"/>
        </w:rPr>
        <w:footnoteReference w:id="142"/>
      </w:r>
    </w:p>
    <w:p w14:paraId="049B1B5C" w14:textId="33E2741D" w:rsidR="000B2912" w:rsidRDefault="000B2912" w:rsidP="00B72B12">
      <w:pPr>
        <w:pStyle w:val="Heading3"/>
        <w:keepLines/>
        <w:rPr>
          <w:lang w:eastAsia="en-AU"/>
        </w:rPr>
      </w:pPr>
      <w:bookmarkStart w:id="68" w:name="_Toc36189419"/>
      <w:r>
        <w:rPr>
          <w:lang w:eastAsia="en-AU"/>
        </w:rPr>
        <w:t>‘</w:t>
      </w:r>
      <w:r w:rsidR="00440ADE" w:rsidRPr="00440ADE">
        <w:rPr>
          <w:lang w:eastAsia="en-AU"/>
        </w:rPr>
        <w:t>Strengthening support for young people and families affected by domestic and family violence</w:t>
      </w:r>
      <w:r>
        <w:rPr>
          <w:lang w:eastAsia="en-AU"/>
        </w:rPr>
        <w:t>’</w:t>
      </w:r>
      <w:bookmarkEnd w:id="68"/>
    </w:p>
    <w:p w14:paraId="4D7540A8" w14:textId="77777777" w:rsidR="000B2912" w:rsidRDefault="000B2912" w:rsidP="000B2912">
      <w:pPr>
        <w:pStyle w:val="Heading4"/>
        <w:rPr>
          <w:lang w:eastAsia="en-AU"/>
        </w:rPr>
      </w:pPr>
      <w:r>
        <w:rPr>
          <w:lang w:eastAsia="en-AU"/>
        </w:rPr>
        <w:t>Program</w:t>
      </w:r>
    </w:p>
    <w:p w14:paraId="263E5BA1" w14:textId="09554ED2" w:rsidR="000B2912" w:rsidRDefault="000B2912" w:rsidP="000B2912">
      <w:pPr>
        <w:pStyle w:val="BodyText"/>
        <w:rPr>
          <w:lang w:eastAsia="en-AU"/>
        </w:rPr>
      </w:pPr>
      <w:r>
        <w:rPr>
          <w:lang w:eastAsia="en-AU"/>
        </w:rPr>
        <w:t>Regarding the appropriation item ‘</w:t>
      </w:r>
      <w:r w:rsidR="00440ADE" w:rsidRPr="00440ADE">
        <w:rPr>
          <w:lang w:eastAsia="en-AU"/>
        </w:rPr>
        <w:t>Strengthening support for young people and families affected by domestic and family violence</w:t>
      </w:r>
      <w:r w:rsidR="00440ADE">
        <w:rPr>
          <w:lang w:eastAsia="en-AU"/>
        </w:rPr>
        <w:t>’</w:t>
      </w:r>
      <w:r>
        <w:rPr>
          <w:lang w:eastAsia="en-AU"/>
        </w:rPr>
        <w:t>, the Budget Review stated:</w:t>
      </w:r>
    </w:p>
    <w:p w14:paraId="44D5470D" w14:textId="68984443" w:rsidR="00440ADE" w:rsidRDefault="00440ADE" w:rsidP="00E71C20">
      <w:pPr>
        <w:pStyle w:val="Quote"/>
        <w:rPr>
          <w:lang w:eastAsia="en-AU"/>
        </w:rPr>
      </w:pPr>
      <w:r>
        <w:rPr>
          <w:lang w:eastAsia="en-AU"/>
        </w:rPr>
        <w:t>The Government will continue its investment in strengthening legal and court support services for vulnerable young people and families impacted by domestic and family violence, previously funded by the Safer Families Levy. The resources will contribute to continuing Legal Aid’s Family Violence Unit based at the ACT Magistrates Court and enhance court processes for Family Violence Orders to improve outcomes for victims of violence. This initiative will also improve access to legal assistance for young people and their families through the introduction of a Legal Liaison pilot program in schools.</w:t>
      </w:r>
      <w:r w:rsidR="00E71C20">
        <w:rPr>
          <w:lang w:eastAsia="en-AU"/>
        </w:rPr>
        <w:t xml:space="preserve"> </w:t>
      </w:r>
      <w:r>
        <w:rPr>
          <w:lang w:eastAsia="en-AU"/>
        </w:rPr>
        <w:t>The cost of this initiative will be partially offset by reprioritising existing resources in the Education Directorate.</w:t>
      </w:r>
      <w:r>
        <w:rPr>
          <w:rStyle w:val="FootnoteReference"/>
          <w:lang w:eastAsia="en-AU"/>
        </w:rPr>
        <w:footnoteReference w:id="143"/>
      </w:r>
    </w:p>
    <w:p w14:paraId="21D84A42" w14:textId="52D12EF8" w:rsidR="00651E90" w:rsidRDefault="00651E90" w:rsidP="005B5309">
      <w:pPr>
        <w:pStyle w:val="BodyText"/>
        <w:rPr>
          <w:lang w:eastAsia="en-AU"/>
        </w:rPr>
      </w:pPr>
      <w:r>
        <w:rPr>
          <w:lang w:eastAsia="en-AU"/>
        </w:rPr>
        <w:t>When asked to define ‘enhanced processes for family violence orders’, what the processes were, and what was being enhanced. The CEO and Principal Registrar told the Committee</w:t>
      </w:r>
      <w:r w:rsidR="0043090E">
        <w:rPr>
          <w:lang w:eastAsia="en-AU"/>
        </w:rPr>
        <w:t xml:space="preserve"> that this stemmed from ‘</w:t>
      </w:r>
      <w:r w:rsidR="0043090E" w:rsidRPr="0043090E">
        <w:rPr>
          <w:lang w:eastAsia="en-AU"/>
        </w:rPr>
        <w:t>reforms that came into force in 2017, which overhauled the legislative framework</w:t>
      </w:r>
      <w:r w:rsidR="0043090E">
        <w:rPr>
          <w:lang w:eastAsia="en-AU"/>
        </w:rPr>
        <w:t>’</w:t>
      </w:r>
      <w:r w:rsidR="0043090E" w:rsidRPr="0043090E">
        <w:rPr>
          <w:lang w:eastAsia="en-AU"/>
        </w:rPr>
        <w:t>.</w:t>
      </w:r>
      <w:r w:rsidR="0043090E">
        <w:rPr>
          <w:rStyle w:val="FootnoteReference"/>
          <w:lang w:eastAsia="en-AU"/>
        </w:rPr>
        <w:footnoteReference w:id="144"/>
      </w:r>
      <w:r w:rsidR="0043090E">
        <w:rPr>
          <w:lang w:eastAsia="en-AU"/>
        </w:rPr>
        <w:t xml:space="preserve"> He told the Committee</w:t>
      </w:r>
      <w:r w:rsidR="0043090E" w:rsidRPr="0043090E">
        <w:rPr>
          <w:lang w:eastAsia="en-AU"/>
        </w:rPr>
        <w:t xml:space="preserve"> the main </w:t>
      </w:r>
      <w:r w:rsidR="00E71C20">
        <w:rPr>
          <w:lang w:eastAsia="en-AU"/>
        </w:rPr>
        <w:t>initiative was</w:t>
      </w:r>
      <w:r w:rsidR="0043090E" w:rsidRPr="0043090E">
        <w:rPr>
          <w:lang w:eastAsia="en-AU"/>
        </w:rPr>
        <w:t xml:space="preserve"> conferencing</w:t>
      </w:r>
      <w:r w:rsidR="00E71C20">
        <w:rPr>
          <w:lang w:eastAsia="en-AU"/>
        </w:rPr>
        <w:t xml:space="preserve"> and</w:t>
      </w:r>
      <w:r w:rsidR="0043090E" w:rsidRPr="0043090E">
        <w:rPr>
          <w:lang w:eastAsia="en-AU"/>
        </w:rPr>
        <w:t xml:space="preserve"> protections </w:t>
      </w:r>
      <w:r w:rsidR="00E71C20">
        <w:rPr>
          <w:lang w:eastAsia="en-AU"/>
        </w:rPr>
        <w:t>for</w:t>
      </w:r>
      <w:r w:rsidR="0043090E" w:rsidRPr="0043090E">
        <w:rPr>
          <w:lang w:eastAsia="en-AU"/>
        </w:rPr>
        <w:t xml:space="preserve"> unrepresented parties.</w:t>
      </w:r>
      <w:r w:rsidR="0043090E">
        <w:rPr>
          <w:rStyle w:val="FootnoteReference"/>
          <w:lang w:eastAsia="en-AU"/>
        </w:rPr>
        <w:footnoteReference w:id="145"/>
      </w:r>
    </w:p>
    <w:p w14:paraId="649E68AD" w14:textId="77777777" w:rsidR="000B2912" w:rsidRDefault="000B2912" w:rsidP="000B2912">
      <w:pPr>
        <w:pStyle w:val="Heading4"/>
        <w:rPr>
          <w:lang w:eastAsia="en-AU"/>
        </w:rPr>
      </w:pPr>
      <w:r>
        <w:rPr>
          <w:lang w:eastAsia="en-AU"/>
        </w:rPr>
        <w:t>Finances</w:t>
      </w:r>
    </w:p>
    <w:p w14:paraId="2C229E20" w14:textId="0F0B06BC" w:rsidR="000B2912" w:rsidRDefault="000B2912" w:rsidP="000B2912">
      <w:pPr>
        <w:pStyle w:val="BodyText"/>
        <w:spacing w:after="480"/>
        <w:rPr>
          <w:lang w:eastAsia="en-AU"/>
        </w:rPr>
      </w:pPr>
      <w:r>
        <w:rPr>
          <w:lang w:eastAsia="en-AU"/>
        </w:rPr>
        <w:t>For this appropriation item, the Budget Review presented the following figures:</w:t>
      </w:r>
      <w:r w:rsidR="00A9238C">
        <w:rPr>
          <w:lang w:eastAsia="en-AU"/>
        </w:rPr>
        <w:t xml:space="preserve"> </w:t>
      </w:r>
      <w:r w:rsidR="00A9238C">
        <w:rPr>
          <w:rStyle w:val="FootnoteReference"/>
          <w:lang w:eastAsia="en-AU"/>
        </w:rPr>
        <w:footnoteReference w:id="146"/>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032440" w:rsidRPr="000A5702" w14:paraId="5DF864C6" w14:textId="77777777" w:rsidTr="00C35E5A">
        <w:trPr>
          <w:cantSplit/>
          <w:jc w:val="center"/>
        </w:trPr>
        <w:tc>
          <w:tcPr>
            <w:tcW w:w="3652" w:type="dxa"/>
            <w:tcBorders>
              <w:top w:val="single" w:sz="4" w:space="0" w:color="auto"/>
              <w:bottom w:val="single" w:sz="4" w:space="0" w:color="auto"/>
            </w:tcBorders>
          </w:tcPr>
          <w:p w14:paraId="25C4C152" w14:textId="77777777" w:rsidR="00032440" w:rsidRPr="000A5702" w:rsidRDefault="00032440" w:rsidP="00C35E5A">
            <w:pPr>
              <w:pStyle w:val="EmptyCell"/>
            </w:pPr>
            <w:r w:rsidRPr="000A5702">
              <w:t>Empty Cell</w:t>
            </w:r>
          </w:p>
        </w:tc>
        <w:tc>
          <w:tcPr>
            <w:tcW w:w="1179" w:type="dxa"/>
            <w:tcBorders>
              <w:top w:val="single" w:sz="4" w:space="0" w:color="auto"/>
              <w:bottom w:val="single" w:sz="4" w:space="0" w:color="auto"/>
            </w:tcBorders>
          </w:tcPr>
          <w:p w14:paraId="08391ADE" w14:textId="77777777" w:rsidR="00032440" w:rsidRPr="000A5702" w:rsidRDefault="00032440" w:rsidP="00C35E5A">
            <w:pPr>
              <w:pStyle w:val="InitFigR"/>
              <w:spacing w:line="252" w:lineRule="auto"/>
            </w:pPr>
            <w:r w:rsidRPr="000A5702">
              <w:t>2019-20</w:t>
            </w:r>
          </w:p>
          <w:p w14:paraId="11C87358" w14:textId="77777777" w:rsidR="00032440" w:rsidRPr="000A5702" w:rsidRDefault="00032440" w:rsidP="00C35E5A">
            <w:pPr>
              <w:pStyle w:val="InitFigR"/>
              <w:spacing w:line="252" w:lineRule="auto"/>
            </w:pPr>
            <w:r w:rsidRPr="000A5702">
              <w:t>$’000</w:t>
            </w:r>
          </w:p>
        </w:tc>
        <w:tc>
          <w:tcPr>
            <w:tcW w:w="1041" w:type="dxa"/>
            <w:tcBorders>
              <w:top w:val="single" w:sz="4" w:space="0" w:color="auto"/>
              <w:bottom w:val="single" w:sz="4" w:space="0" w:color="auto"/>
            </w:tcBorders>
          </w:tcPr>
          <w:p w14:paraId="51FDAF64" w14:textId="77777777" w:rsidR="00032440" w:rsidRPr="000A5702" w:rsidRDefault="00032440" w:rsidP="00C35E5A">
            <w:pPr>
              <w:pStyle w:val="InitFigR"/>
              <w:spacing w:line="252" w:lineRule="auto"/>
            </w:pPr>
            <w:r w:rsidRPr="000A5702">
              <w:t>2020-21</w:t>
            </w:r>
          </w:p>
          <w:p w14:paraId="0C3E608E" w14:textId="77777777" w:rsidR="00032440" w:rsidRPr="000A5702" w:rsidRDefault="00032440" w:rsidP="00C35E5A">
            <w:pPr>
              <w:pStyle w:val="InitFigR"/>
              <w:spacing w:line="252" w:lineRule="auto"/>
            </w:pPr>
            <w:r w:rsidRPr="000A5702">
              <w:t>$’000</w:t>
            </w:r>
          </w:p>
        </w:tc>
        <w:tc>
          <w:tcPr>
            <w:tcW w:w="1029" w:type="dxa"/>
            <w:tcBorders>
              <w:top w:val="single" w:sz="4" w:space="0" w:color="auto"/>
              <w:bottom w:val="single" w:sz="4" w:space="0" w:color="auto"/>
            </w:tcBorders>
          </w:tcPr>
          <w:p w14:paraId="500AD72A" w14:textId="77777777" w:rsidR="00032440" w:rsidRPr="000A5702" w:rsidRDefault="00032440" w:rsidP="00C35E5A">
            <w:pPr>
              <w:pStyle w:val="InitFigR"/>
              <w:spacing w:line="252" w:lineRule="auto"/>
            </w:pPr>
            <w:r w:rsidRPr="000A5702">
              <w:t>2021-22</w:t>
            </w:r>
          </w:p>
          <w:p w14:paraId="4AED4D35" w14:textId="77777777" w:rsidR="00032440" w:rsidRPr="000A5702" w:rsidRDefault="00032440" w:rsidP="00C35E5A">
            <w:pPr>
              <w:pStyle w:val="InitFigR"/>
              <w:spacing w:line="252" w:lineRule="auto"/>
            </w:pPr>
            <w:r w:rsidRPr="000A5702">
              <w:t>$’000</w:t>
            </w:r>
          </w:p>
        </w:tc>
        <w:tc>
          <w:tcPr>
            <w:tcW w:w="1029" w:type="dxa"/>
            <w:tcBorders>
              <w:top w:val="single" w:sz="4" w:space="0" w:color="auto"/>
              <w:bottom w:val="single" w:sz="4" w:space="0" w:color="auto"/>
            </w:tcBorders>
          </w:tcPr>
          <w:p w14:paraId="0CB7DA20" w14:textId="77777777" w:rsidR="00032440" w:rsidRPr="000A5702" w:rsidRDefault="00032440" w:rsidP="00C35E5A">
            <w:pPr>
              <w:pStyle w:val="InitFigR"/>
              <w:spacing w:line="252" w:lineRule="auto"/>
            </w:pPr>
            <w:r w:rsidRPr="000A5702">
              <w:t>2022-23</w:t>
            </w:r>
          </w:p>
          <w:p w14:paraId="0437B85F" w14:textId="77777777" w:rsidR="00032440" w:rsidRPr="000A5702" w:rsidRDefault="00032440" w:rsidP="00C35E5A">
            <w:pPr>
              <w:pStyle w:val="InitFigR"/>
              <w:spacing w:line="252" w:lineRule="auto"/>
            </w:pPr>
            <w:r w:rsidRPr="000A5702">
              <w:t>$’000</w:t>
            </w:r>
          </w:p>
        </w:tc>
        <w:tc>
          <w:tcPr>
            <w:tcW w:w="1029" w:type="dxa"/>
            <w:tcBorders>
              <w:top w:val="single" w:sz="4" w:space="0" w:color="auto"/>
              <w:bottom w:val="single" w:sz="4" w:space="0" w:color="auto"/>
            </w:tcBorders>
          </w:tcPr>
          <w:p w14:paraId="68A8D792" w14:textId="77777777" w:rsidR="00032440" w:rsidRPr="000A5702" w:rsidRDefault="00032440" w:rsidP="00C35E5A">
            <w:pPr>
              <w:pStyle w:val="InitFigRBold"/>
              <w:spacing w:line="252" w:lineRule="auto"/>
            </w:pPr>
            <w:r w:rsidRPr="000A5702">
              <w:t>Total</w:t>
            </w:r>
          </w:p>
          <w:p w14:paraId="3062EBAF" w14:textId="77777777" w:rsidR="00032440" w:rsidRPr="000A5702" w:rsidRDefault="00032440" w:rsidP="00C35E5A">
            <w:pPr>
              <w:pStyle w:val="InitFigBR"/>
              <w:framePr w:wrap="auto" w:vAnchor="margin" w:yAlign="inline"/>
              <w:spacing w:line="252" w:lineRule="auto"/>
            </w:pPr>
            <w:r w:rsidRPr="000A5702">
              <w:t>$’000</w:t>
            </w:r>
          </w:p>
        </w:tc>
      </w:tr>
      <w:tr w:rsidR="00032440" w14:paraId="0C7B561A" w14:textId="77777777" w:rsidTr="00C35E5A">
        <w:trPr>
          <w:cantSplit/>
          <w:jc w:val="center"/>
        </w:trPr>
        <w:tc>
          <w:tcPr>
            <w:tcW w:w="3652" w:type="dxa"/>
            <w:tcBorders>
              <w:top w:val="single" w:sz="4" w:space="0" w:color="auto"/>
            </w:tcBorders>
          </w:tcPr>
          <w:p w14:paraId="1D3EF5B8" w14:textId="77777777" w:rsidR="00032440" w:rsidRPr="00F13FAB" w:rsidRDefault="00032440" w:rsidP="00C35E5A">
            <w:pPr>
              <w:pStyle w:val="InitTextL"/>
              <w:ind w:left="176" w:hanging="176"/>
            </w:pPr>
            <w:r w:rsidRPr="00882BE2">
              <w:t>Expenses</w:t>
            </w:r>
            <w:r>
              <w:t xml:space="preserve"> – Justice and Community Safety Directorate</w:t>
            </w:r>
          </w:p>
        </w:tc>
        <w:tc>
          <w:tcPr>
            <w:tcW w:w="1179" w:type="dxa"/>
            <w:tcBorders>
              <w:top w:val="single" w:sz="4" w:space="0" w:color="auto"/>
            </w:tcBorders>
          </w:tcPr>
          <w:p w14:paraId="13655C01" w14:textId="77777777" w:rsidR="00032440" w:rsidRPr="00424DA4" w:rsidRDefault="00032440" w:rsidP="00C35E5A">
            <w:pPr>
              <w:pStyle w:val="InitFigR"/>
            </w:pPr>
            <w:r>
              <w:t>0</w:t>
            </w:r>
          </w:p>
        </w:tc>
        <w:tc>
          <w:tcPr>
            <w:tcW w:w="1041" w:type="dxa"/>
            <w:tcBorders>
              <w:top w:val="single" w:sz="4" w:space="0" w:color="auto"/>
            </w:tcBorders>
          </w:tcPr>
          <w:p w14:paraId="328742C5" w14:textId="77777777" w:rsidR="00032440" w:rsidRPr="00424DA4" w:rsidRDefault="00032440" w:rsidP="00C35E5A">
            <w:pPr>
              <w:pStyle w:val="InitFigR"/>
            </w:pPr>
            <w:r>
              <w:t>250</w:t>
            </w:r>
          </w:p>
        </w:tc>
        <w:tc>
          <w:tcPr>
            <w:tcW w:w="1029" w:type="dxa"/>
            <w:tcBorders>
              <w:top w:val="single" w:sz="4" w:space="0" w:color="auto"/>
            </w:tcBorders>
          </w:tcPr>
          <w:p w14:paraId="0A194015" w14:textId="77777777" w:rsidR="00032440" w:rsidRPr="00424DA4" w:rsidRDefault="00032440" w:rsidP="00C35E5A">
            <w:pPr>
              <w:pStyle w:val="InitFigR"/>
            </w:pPr>
            <w:r>
              <w:t>256</w:t>
            </w:r>
          </w:p>
        </w:tc>
        <w:tc>
          <w:tcPr>
            <w:tcW w:w="1029" w:type="dxa"/>
            <w:tcBorders>
              <w:top w:val="single" w:sz="4" w:space="0" w:color="auto"/>
            </w:tcBorders>
          </w:tcPr>
          <w:p w14:paraId="05BC282B" w14:textId="77777777" w:rsidR="00032440" w:rsidRPr="00424DA4" w:rsidRDefault="00032440" w:rsidP="00C35E5A">
            <w:pPr>
              <w:pStyle w:val="InitFigR"/>
            </w:pPr>
            <w:r>
              <w:t>260</w:t>
            </w:r>
          </w:p>
        </w:tc>
        <w:tc>
          <w:tcPr>
            <w:tcW w:w="1029" w:type="dxa"/>
            <w:tcBorders>
              <w:top w:val="single" w:sz="4" w:space="0" w:color="auto"/>
            </w:tcBorders>
          </w:tcPr>
          <w:p w14:paraId="1E5DB87D" w14:textId="77777777" w:rsidR="00032440" w:rsidRPr="00424DA4" w:rsidRDefault="00032440" w:rsidP="00C35E5A">
            <w:pPr>
              <w:pStyle w:val="InitFigBR"/>
              <w:framePr w:wrap="around"/>
            </w:pPr>
            <w:r>
              <w:t>766</w:t>
            </w:r>
          </w:p>
        </w:tc>
      </w:tr>
      <w:tr w:rsidR="00032440" w14:paraId="3CDB2A6B" w14:textId="77777777" w:rsidTr="00C35E5A">
        <w:trPr>
          <w:cantSplit/>
          <w:jc w:val="center"/>
        </w:trPr>
        <w:tc>
          <w:tcPr>
            <w:tcW w:w="3652" w:type="dxa"/>
          </w:tcPr>
          <w:p w14:paraId="72A2C9E1" w14:textId="77777777" w:rsidR="00032440" w:rsidRDefault="00032440" w:rsidP="00C35E5A">
            <w:pPr>
              <w:pStyle w:val="InitTextL"/>
              <w:ind w:left="176" w:hanging="176"/>
            </w:pPr>
            <w:r>
              <w:t>Expenses – Legal Aid Commission</w:t>
            </w:r>
          </w:p>
        </w:tc>
        <w:tc>
          <w:tcPr>
            <w:tcW w:w="1179" w:type="dxa"/>
          </w:tcPr>
          <w:p w14:paraId="6A27C3E8" w14:textId="77777777" w:rsidR="00032440" w:rsidRPr="00424DA4" w:rsidRDefault="00032440" w:rsidP="00C35E5A">
            <w:pPr>
              <w:pStyle w:val="InitFigR"/>
            </w:pPr>
            <w:r>
              <w:t>0</w:t>
            </w:r>
          </w:p>
        </w:tc>
        <w:tc>
          <w:tcPr>
            <w:tcW w:w="1041" w:type="dxa"/>
          </w:tcPr>
          <w:p w14:paraId="12938F33" w14:textId="77777777" w:rsidR="00032440" w:rsidRPr="00424DA4" w:rsidRDefault="00032440" w:rsidP="00C35E5A">
            <w:pPr>
              <w:pStyle w:val="InitFigR"/>
            </w:pPr>
            <w:r>
              <w:t>313</w:t>
            </w:r>
          </w:p>
        </w:tc>
        <w:tc>
          <w:tcPr>
            <w:tcW w:w="1029" w:type="dxa"/>
          </w:tcPr>
          <w:p w14:paraId="41E94AEE" w14:textId="77777777" w:rsidR="00032440" w:rsidRPr="00424DA4" w:rsidRDefault="00032440" w:rsidP="00C35E5A">
            <w:pPr>
              <w:pStyle w:val="InitFigR"/>
            </w:pPr>
            <w:r>
              <w:t>321</w:t>
            </w:r>
          </w:p>
        </w:tc>
        <w:tc>
          <w:tcPr>
            <w:tcW w:w="1029" w:type="dxa"/>
          </w:tcPr>
          <w:p w14:paraId="2DEC572A" w14:textId="77777777" w:rsidR="00032440" w:rsidRPr="00424DA4" w:rsidRDefault="00032440" w:rsidP="00C35E5A">
            <w:pPr>
              <w:pStyle w:val="InitFigR"/>
            </w:pPr>
            <w:r>
              <w:t>329</w:t>
            </w:r>
          </w:p>
        </w:tc>
        <w:tc>
          <w:tcPr>
            <w:tcW w:w="1029" w:type="dxa"/>
          </w:tcPr>
          <w:p w14:paraId="5ED8C3C4" w14:textId="77777777" w:rsidR="00032440" w:rsidRPr="00424DA4" w:rsidRDefault="00032440" w:rsidP="00C35E5A">
            <w:pPr>
              <w:pStyle w:val="InitFigBR"/>
              <w:framePr w:wrap="around"/>
            </w:pPr>
            <w:r>
              <w:t>963</w:t>
            </w:r>
          </w:p>
        </w:tc>
      </w:tr>
      <w:tr w:rsidR="00032440" w14:paraId="5E301221" w14:textId="77777777" w:rsidTr="00C35E5A">
        <w:trPr>
          <w:cantSplit/>
          <w:jc w:val="center"/>
        </w:trPr>
        <w:tc>
          <w:tcPr>
            <w:tcW w:w="3652" w:type="dxa"/>
          </w:tcPr>
          <w:p w14:paraId="3EF71A25" w14:textId="77777777" w:rsidR="00032440" w:rsidRDefault="00032440" w:rsidP="00C35E5A">
            <w:pPr>
              <w:pStyle w:val="InitTextL"/>
              <w:ind w:left="176" w:hanging="176"/>
            </w:pPr>
            <w:r>
              <w:t>Expenses – Education Directorate</w:t>
            </w:r>
          </w:p>
        </w:tc>
        <w:tc>
          <w:tcPr>
            <w:tcW w:w="1179" w:type="dxa"/>
          </w:tcPr>
          <w:p w14:paraId="28B2DE07" w14:textId="77777777" w:rsidR="00032440" w:rsidRDefault="00032440" w:rsidP="00C35E5A">
            <w:pPr>
              <w:pStyle w:val="InitFigR"/>
            </w:pPr>
            <w:r>
              <w:t>82</w:t>
            </w:r>
          </w:p>
        </w:tc>
        <w:tc>
          <w:tcPr>
            <w:tcW w:w="1041" w:type="dxa"/>
          </w:tcPr>
          <w:p w14:paraId="70FC6B30" w14:textId="77777777" w:rsidR="00032440" w:rsidRDefault="00032440" w:rsidP="00C35E5A">
            <w:pPr>
              <w:pStyle w:val="InitFigR"/>
            </w:pPr>
            <w:r>
              <w:t>85</w:t>
            </w:r>
          </w:p>
        </w:tc>
        <w:tc>
          <w:tcPr>
            <w:tcW w:w="1029" w:type="dxa"/>
          </w:tcPr>
          <w:p w14:paraId="1EA8F691" w14:textId="77777777" w:rsidR="00032440" w:rsidRDefault="00032440" w:rsidP="00C35E5A">
            <w:pPr>
              <w:pStyle w:val="InitFigR"/>
            </w:pPr>
            <w:r>
              <w:t>0</w:t>
            </w:r>
          </w:p>
        </w:tc>
        <w:tc>
          <w:tcPr>
            <w:tcW w:w="1029" w:type="dxa"/>
          </w:tcPr>
          <w:p w14:paraId="5307E254" w14:textId="77777777" w:rsidR="00032440" w:rsidRDefault="00032440" w:rsidP="00C35E5A">
            <w:pPr>
              <w:pStyle w:val="InitFigR"/>
            </w:pPr>
            <w:r>
              <w:t>0</w:t>
            </w:r>
          </w:p>
        </w:tc>
        <w:tc>
          <w:tcPr>
            <w:tcW w:w="1029" w:type="dxa"/>
          </w:tcPr>
          <w:p w14:paraId="70829F8F" w14:textId="77777777" w:rsidR="00032440" w:rsidRDefault="00032440" w:rsidP="00C35E5A">
            <w:pPr>
              <w:pStyle w:val="InitFigBR"/>
              <w:framePr w:wrap="around"/>
            </w:pPr>
            <w:r>
              <w:t>167</w:t>
            </w:r>
          </w:p>
        </w:tc>
      </w:tr>
      <w:tr w:rsidR="00032440" w14:paraId="6096A8CC" w14:textId="77777777" w:rsidTr="00C35E5A">
        <w:trPr>
          <w:cantSplit/>
          <w:jc w:val="center"/>
        </w:trPr>
        <w:tc>
          <w:tcPr>
            <w:tcW w:w="3652" w:type="dxa"/>
            <w:tcBorders>
              <w:bottom w:val="single" w:sz="4" w:space="0" w:color="auto"/>
            </w:tcBorders>
          </w:tcPr>
          <w:p w14:paraId="75346C74" w14:textId="77777777" w:rsidR="00032440" w:rsidRDefault="00032440" w:rsidP="00C35E5A">
            <w:pPr>
              <w:pStyle w:val="InitTextL"/>
              <w:ind w:left="176" w:hanging="176"/>
            </w:pPr>
            <w:r>
              <w:t>Offset – Expenses – Education Directorate</w:t>
            </w:r>
          </w:p>
        </w:tc>
        <w:tc>
          <w:tcPr>
            <w:tcW w:w="1179" w:type="dxa"/>
            <w:tcBorders>
              <w:bottom w:val="single" w:sz="4" w:space="0" w:color="auto"/>
            </w:tcBorders>
          </w:tcPr>
          <w:p w14:paraId="773190A1" w14:textId="77777777" w:rsidR="00032440" w:rsidRDefault="00032440" w:rsidP="00C35E5A">
            <w:pPr>
              <w:pStyle w:val="InitFigR"/>
            </w:pPr>
            <w:r>
              <w:t>-82</w:t>
            </w:r>
          </w:p>
        </w:tc>
        <w:tc>
          <w:tcPr>
            <w:tcW w:w="1041" w:type="dxa"/>
            <w:tcBorders>
              <w:bottom w:val="single" w:sz="4" w:space="0" w:color="auto"/>
            </w:tcBorders>
          </w:tcPr>
          <w:p w14:paraId="43865F4F" w14:textId="77777777" w:rsidR="00032440" w:rsidRDefault="00032440" w:rsidP="00C35E5A">
            <w:pPr>
              <w:pStyle w:val="InitFigR"/>
            </w:pPr>
            <w:r>
              <w:t>-85</w:t>
            </w:r>
          </w:p>
        </w:tc>
        <w:tc>
          <w:tcPr>
            <w:tcW w:w="1029" w:type="dxa"/>
            <w:tcBorders>
              <w:bottom w:val="single" w:sz="4" w:space="0" w:color="auto"/>
            </w:tcBorders>
          </w:tcPr>
          <w:p w14:paraId="1503260E" w14:textId="77777777" w:rsidR="00032440" w:rsidRDefault="00032440" w:rsidP="00C35E5A">
            <w:pPr>
              <w:pStyle w:val="InitFigR"/>
            </w:pPr>
            <w:r>
              <w:t>0</w:t>
            </w:r>
          </w:p>
        </w:tc>
        <w:tc>
          <w:tcPr>
            <w:tcW w:w="1029" w:type="dxa"/>
            <w:tcBorders>
              <w:bottom w:val="single" w:sz="4" w:space="0" w:color="auto"/>
            </w:tcBorders>
          </w:tcPr>
          <w:p w14:paraId="34D79E16" w14:textId="77777777" w:rsidR="00032440" w:rsidRDefault="00032440" w:rsidP="00C35E5A">
            <w:pPr>
              <w:pStyle w:val="InitFigR"/>
            </w:pPr>
            <w:r>
              <w:t>0</w:t>
            </w:r>
          </w:p>
        </w:tc>
        <w:tc>
          <w:tcPr>
            <w:tcW w:w="1029" w:type="dxa"/>
            <w:tcBorders>
              <w:bottom w:val="single" w:sz="4" w:space="0" w:color="auto"/>
            </w:tcBorders>
          </w:tcPr>
          <w:p w14:paraId="4ED871E8" w14:textId="77777777" w:rsidR="00032440" w:rsidRDefault="00032440" w:rsidP="00C35E5A">
            <w:pPr>
              <w:pStyle w:val="InitFigBR"/>
              <w:framePr w:wrap="around"/>
            </w:pPr>
            <w:r>
              <w:t>-167</w:t>
            </w:r>
          </w:p>
        </w:tc>
      </w:tr>
      <w:tr w:rsidR="00032440" w14:paraId="34B4D755" w14:textId="77777777" w:rsidTr="00C35E5A">
        <w:trPr>
          <w:cantSplit/>
          <w:jc w:val="center"/>
        </w:trPr>
        <w:tc>
          <w:tcPr>
            <w:tcW w:w="3652" w:type="dxa"/>
            <w:tcBorders>
              <w:top w:val="single" w:sz="4" w:space="0" w:color="auto"/>
              <w:bottom w:val="single" w:sz="4" w:space="0" w:color="auto"/>
            </w:tcBorders>
          </w:tcPr>
          <w:p w14:paraId="0ED679F2" w14:textId="77777777" w:rsidR="00032440" w:rsidRPr="00FF761A" w:rsidRDefault="00032440" w:rsidP="00C35E5A">
            <w:pPr>
              <w:pStyle w:val="InitFigLBold"/>
            </w:pPr>
            <w:r>
              <w:t>Net Expenses</w:t>
            </w:r>
          </w:p>
        </w:tc>
        <w:tc>
          <w:tcPr>
            <w:tcW w:w="1179" w:type="dxa"/>
            <w:tcBorders>
              <w:top w:val="single" w:sz="4" w:space="0" w:color="auto"/>
              <w:bottom w:val="single" w:sz="4" w:space="0" w:color="auto"/>
            </w:tcBorders>
          </w:tcPr>
          <w:p w14:paraId="5510F89A" w14:textId="77777777" w:rsidR="00032440" w:rsidRPr="00424DA4" w:rsidRDefault="00032440" w:rsidP="00C35E5A">
            <w:pPr>
              <w:pStyle w:val="InitFigRBold"/>
            </w:pPr>
            <w:r>
              <w:t>0</w:t>
            </w:r>
          </w:p>
        </w:tc>
        <w:tc>
          <w:tcPr>
            <w:tcW w:w="1041" w:type="dxa"/>
            <w:tcBorders>
              <w:top w:val="single" w:sz="4" w:space="0" w:color="auto"/>
              <w:bottom w:val="single" w:sz="4" w:space="0" w:color="auto"/>
            </w:tcBorders>
          </w:tcPr>
          <w:p w14:paraId="071E14EC" w14:textId="77777777" w:rsidR="00032440" w:rsidRPr="00424DA4" w:rsidRDefault="00032440" w:rsidP="00C35E5A">
            <w:pPr>
              <w:pStyle w:val="InitFigRBold"/>
            </w:pPr>
            <w:r>
              <w:t>563</w:t>
            </w:r>
          </w:p>
        </w:tc>
        <w:tc>
          <w:tcPr>
            <w:tcW w:w="1029" w:type="dxa"/>
            <w:tcBorders>
              <w:top w:val="single" w:sz="4" w:space="0" w:color="auto"/>
              <w:bottom w:val="single" w:sz="4" w:space="0" w:color="auto"/>
            </w:tcBorders>
          </w:tcPr>
          <w:p w14:paraId="28156792" w14:textId="77777777" w:rsidR="00032440" w:rsidRPr="00424DA4" w:rsidRDefault="00032440" w:rsidP="00C35E5A">
            <w:pPr>
              <w:pStyle w:val="InitFigRBold"/>
            </w:pPr>
            <w:r>
              <w:t>577</w:t>
            </w:r>
          </w:p>
        </w:tc>
        <w:tc>
          <w:tcPr>
            <w:tcW w:w="1029" w:type="dxa"/>
            <w:tcBorders>
              <w:top w:val="single" w:sz="4" w:space="0" w:color="auto"/>
              <w:bottom w:val="single" w:sz="4" w:space="0" w:color="auto"/>
            </w:tcBorders>
          </w:tcPr>
          <w:p w14:paraId="58330A9A" w14:textId="77777777" w:rsidR="00032440" w:rsidRPr="00424DA4" w:rsidRDefault="00032440" w:rsidP="00C35E5A">
            <w:pPr>
              <w:pStyle w:val="InitFigRBold"/>
            </w:pPr>
            <w:r>
              <w:t>589</w:t>
            </w:r>
          </w:p>
        </w:tc>
        <w:tc>
          <w:tcPr>
            <w:tcW w:w="1029" w:type="dxa"/>
            <w:tcBorders>
              <w:top w:val="single" w:sz="4" w:space="0" w:color="auto"/>
              <w:bottom w:val="single" w:sz="4" w:space="0" w:color="auto"/>
            </w:tcBorders>
          </w:tcPr>
          <w:p w14:paraId="392AA97C" w14:textId="77777777" w:rsidR="00032440" w:rsidRPr="00424DA4" w:rsidRDefault="00032440" w:rsidP="00C35E5A">
            <w:pPr>
              <w:pStyle w:val="InitFigRBold"/>
            </w:pPr>
            <w:r>
              <w:t>1,729</w:t>
            </w:r>
          </w:p>
        </w:tc>
      </w:tr>
    </w:tbl>
    <w:p w14:paraId="3090B79A" w14:textId="57481699" w:rsidR="008A1BF4" w:rsidRDefault="008A1BF4" w:rsidP="00ED4994">
      <w:pPr>
        <w:pStyle w:val="BodyText"/>
        <w:spacing w:before="480"/>
        <w:rPr>
          <w:lang w:eastAsia="en-AU"/>
        </w:rPr>
      </w:pPr>
      <w:r>
        <w:rPr>
          <w:lang w:eastAsia="en-AU"/>
        </w:rPr>
        <w:t>When asked whether the arrangements described under the appropriation item were already in place, the CEO and Principal Registrar told the Committee that they had been ‘for the last couple of years’ and that the appropriation ‘allows us to continue those arrangements.</w:t>
      </w:r>
      <w:r>
        <w:rPr>
          <w:rStyle w:val="FootnoteReference"/>
          <w:lang w:eastAsia="en-AU"/>
        </w:rPr>
        <w:footnoteReference w:id="147"/>
      </w:r>
    </w:p>
    <w:p w14:paraId="0397C187" w14:textId="44A4F043" w:rsidR="006968FC" w:rsidRDefault="006968FC" w:rsidP="008A1BF4">
      <w:pPr>
        <w:pStyle w:val="BodyText"/>
        <w:rPr>
          <w:lang w:eastAsia="en-AU"/>
        </w:rPr>
      </w:pPr>
      <w:r>
        <w:rPr>
          <w:lang w:eastAsia="en-AU"/>
        </w:rPr>
        <w:t>When asked why it had been included in the supplementary appropriation rather than the 2019-2020</w:t>
      </w:r>
      <w:r w:rsidR="00D365FA">
        <w:rPr>
          <w:lang w:eastAsia="en-AU"/>
        </w:rPr>
        <w:t xml:space="preserve"> Budget</w:t>
      </w:r>
      <w:r>
        <w:rPr>
          <w:lang w:eastAsia="en-AU"/>
        </w:rPr>
        <w:t>, if the program was a continuation of work done over previous years, the CEO and Principal Registrar told the Committee:</w:t>
      </w:r>
    </w:p>
    <w:p w14:paraId="3370800E" w14:textId="7819EAA8" w:rsidR="006968FC" w:rsidRDefault="006968FC" w:rsidP="006968FC">
      <w:pPr>
        <w:pStyle w:val="Quote"/>
        <w:rPr>
          <w:lang w:eastAsia="en-AU"/>
        </w:rPr>
      </w:pPr>
      <w:r w:rsidRPr="006968FC">
        <w:rPr>
          <w:lang w:eastAsia="en-AU"/>
        </w:rPr>
        <w:t>It is just a change in funding source. It had been originally funded from the safer families levy and it is now coming straight from budget. The reference in these papers is simply recognising that shift and the way that it has become a mainstream service and part of our base budget.</w:t>
      </w:r>
      <w:r>
        <w:rPr>
          <w:rStyle w:val="FootnoteReference"/>
          <w:lang w:eastAsia="en-AU"/>
        </w:rPr>
        <w:footnoteReference w:id="148"/>
      </w:r>
    </w:p>
    <w:p w14:paraId="42CE1DE3" w14:textId="203CEFEA" w:rsidR="00C4137B" w:rsidRDefault="00C4137B" w:rsidP="00C4137B">
      <w:pPr>
        <w:pStyle w:val="Heading3"/>
        <w:rPr>
          <w:lang w:eastAsia="en-AU"/>
        </w:rPr>
      </w:pPr>
      <w:bookmarkStart w:id="69" w:name="_Toc36189420"/>
      <w:r>
        <w:rPr>
          <w:lang w:eastAsia="en-AU"/>
        </w:rPr>
        <w:t>‘</w:t>
      </w:r>
      <w:r w:rsidRPr="00C4137B">
        <w:rPr>
          <w:lang w:eastAsia="en-AU"/>
        </w:rPr>
        <w:t>Supporting the Environmental Defender’s Office</w:t>
      </w:r>
      <w:r>
        <w:rPr>
          <w:lang w:eastAsia="en-AU"/>
        </w:rPr>
        <w:t>’</w:t>
      </w:r>
      <w:bookmarkEnd w:id="69"/>
    </w:p>
    <w:p w14:paraId="785D70BE" w14:textId="77777777" w:rsidR="00C4137B" w:rsidRDefault="00C4137B" w:rsidP="00C4137B">
      <w:pPr>
        <w:pStyle w:val="Heading4"/>
        <w:rPr>
          <w:lang w:eastAsia="en-AU"/>
        </w:rPr>
      </w:pPr>
      <w:r>
        <w:rPr>
          <w:lang w:eastAsia="en-AU"/>
        </w:rPr>
        <w:t>Program</w:t>
      </w:r>
    </w:p>
    <w:p w14:paraId="33BB1CB7" w14:textId="64754123" w:rsidR="00C4137B" w:rsidRDefault="00C4137B" w:rsidP="00C4137B">
      <w:pPr>
        <w:pStyle w:val="BodyText"/>
        <w:rPr>
          <w:lang w:eastAsia="en-AU"/>
        </w:rPr>
      </w:pPr>
      <w:r>
        <w:rPr>
          <w:lang w:eastAsia="en-AU"/>
        </w:rPr>
        <w:t>Regarding the appropriation item ‘</w:t>
      </w:r>
      <w:r w:rsidRPr="00C4137B">
        <w:rPr>
          <w:lang w:eastAsia="en-AU"/>
        </w:rPr>
        <w:t>Supporting the Environmental Defender’s Office</w:t>
      </w:r>
      <w:r>
        <w:rPr>
          <w:lang w:eastAsia="en-AU"/>
        </w:rPr>
        <w:t>’, the Budget Review stated:</w:t>
      </w:r>
    </w:p>
    <w:p w14:paraId="10D87B6A" w14:textId="76A71675" w:rsidR="003C6F1C" w:rsidRDefault="003C6F1C" w:rsidP="003C6F1C">
      <w:pPr>
        <w:pStyle w:val="Quote"/>
        <w:rPr>
          <w:lang w:eastAsia="en-AU"/>
        </w:rPr>
      </w:pPr>
      <w:r w:rsidRPr="003C6F1C">
        <w:rPr>
          <w:lang w:eastAsia="en-AU"/>
        </w:rPr>
        <w:t>The Government will continue to support the Environmental Defender’s Office to provide community legal assistance services on environmental matters. The ACT Government has been supporting the operations of this and other community legal services since 2016 to ensure certainty in the face of Commonwealth changes to the National Partnership Agreement on Legal Assistance Funding.</w:t>
      </w:r>
      <w:r>
        <w:rPr>
          <w:rStyle w:val="FootnoteReference"/>
          <w:lang w:eastAsia="en-AU"/>
        </w:rPr>
        <w:footnoteReference w:id="149"/>
      </w:r>
    </w:p>
    <w:p w14:paraId="158EA9AD" w14:textId="77777777" w:rsidR="00C4137B" w:rsidRDefault="00C4137B" w:rsidP="00C4137B">
      <w:pPr>
        <w:pStyle w:val="Heading4"/>
        <w:rPr>
          <w:lang w:eastAsia="en-AU"/>
        </w:rPr>
      </w:pPr>
      <w:r>
        <w:rPr>
          <w:lang w:eastAsia="en-AU"/>
        </w:rPr>
        <w:t>Finances</w:t>
      </w:r>
    </w:p>
    <w:p w14:paraId="1D1007E0" w14:textId="22A1E7EA" w:rsidR="00C4137B" w:rsidRDefault="00C4137B" w:rsidP="00C4137B">
      <w:pPr>
        <w:pStyle w:val="BodyText"/>
        <w:spacing w:after="480"/>
        <w:rPr>
          <w:lang w:eastAsia="en-AU"/>
        </w:rPr>
      </w:pPr>
      <w:r>
        <w:rPr>
          <w:lang w:eastAsia="en-AU"/>
        </w:rPr>
        <w:t>For this appropriation item, the Budget Review presented the following figures:</w:t>
      </w:r>
      <w:r w:rsidR="00A94545">
        <w:rPr>
          <w:lang w:eastAsia="en-AU"/>
        </w:rPr>
        <w:t xml:space="preserve"> </w:t>
      </w:r>
      <w:r w:rsidR="00A94545">
        <w:rPr>
          <w:rStyle w:val="FootnoteReference"/>
          <w:lang w:eastAsia="en-AU"/>
        </w:rPr>
        <w:footnoteReference w:id="150"/>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DF7B57" w:rsidRPr="001119FB" w14:paraId="2F59B81A" w14:textId="77777777" w:rsidTr="00C35E5A">
        <w:trPr>
          <w:cantSplit/>
          <w:jc w:val="center"/>
        </w:trPr>
        <w:tc>
          <w:tcPr>
            <w:tcW w:w="3652" w:type="dxa"/>
            <w:tcBorders>
              <w:top w:val="single" w:sz="4" w:space="0" w:color="auto"/>
              <w:bottom w:val="single" w:sz="4" w:space="0" w:color="auto"/>
            </w:tcBorders>
          </w:tcPr>
          <w:p w14:paraId="47781215" w14:textId="77777777" w:rsidR="00DF7B57" w:rsidRPr="000A5702" w:rsidRDefault="00DF7B57" w:rsidP="00C35E5A">
            <w:pPr>
              <w:pStyle w:val="EmptyCell"/>
            </w:pPr>
            <w:r w:rsidRPr="000A5702">
              <w:t>Empty Cell</w:t>
            </w:r>
          </w:p>
        </w:tc>
        <w:tc>
          <w:tcPr>
            <w:tcW w:w="1179" w:type="dxa"/>
            <w:tcBorders>
              <w:top w:val="single" w:sz="4" w:space="0" w:color="auto"/>
              <w:bottom w:val="single" w:sz="4" w:space="0" w:color="auto"/>
            </w:tcBorders>
          </w:tcPr>
          <w:p w14:paraId="645A8E7C" w14:textId="77777777" w:rsidR="00DF7B57" w:rsidRPr="000A5702" w:rsidRDefault="00DF7B57" w:rsidP="00C35E5A">
            <w:pPr>
              <w:pStyle w:val="InitFigR"/>
              <w:spacing w:line="252" w:lineRule="auto"/>
            </w:pPr>
            <w:r w:rsidRPr="000A5702">
              <w:t>2019-20</w:t>
            </w:r>
          </w:p>
          <w:p w14:paraId="0119299B" w14:textId="77777777" w:rsidR="00DF7B57" w:rsidRPr="000A5702" w:rsidRDefault="00DF7B57" w:rsidP="00C35E5A">
            <w:pPr>
              <w:pStyle w:val="InitFigR"/>
              <w:spacing w:line="252" w:lineRule="auto"/>
            </w:pPr>
            <w:r w:rsidRPr="000A5702">
              <w:t>$’000</w:t>
            </w:r>
          </w:p>
        </w:tc>
        <w:tc>
          <w:tcPr>
            <w:tcW w:w="1041" w:type="dxa"/>
            <w:tcBorders>
              <w:top w:val="single" w:sz="4" w:space="0" w:color="auto"/>
              <w:bottom w:val="single" w:sz="4" w:space="0" w:color="auto"/>
            </w:tcBorders>
          </w:tcPr>
          <w:p w14:paraId="3D5DCAC4" w14:textId="77777777" w:rsidR="00DF7B57" w:rsidRPr="000A5702" w:rsidRDefault="00DF7B57" w:rsidP="00C35E5A">
            <w:pPr>
              <w:pStyle w:val="InitFigR"/>
              <w:spacing w:line="252" w:lineRule="auto"/>
            </w:pPr>
            <w:r w:rsidRPr="000A5702">
              <w:t>2020-21</w:t>
            </w:r>
          </w:p>
          <w:p w14:paraId="5238A888" w14:textId="77777777" w:rsidR="00DF7B57" w:rsidRPr="000A5702" w:rsidRDefault="00DF7B57" w:rsidP="00C35E5A">
            <w:pPr>
              <w:pStyle w:val="InitFigR"/>
              <w:spacing w:line="252" w:lineRule="auto"/>
            </w:pPr>
            <w:r w:rsidRPr="000A5702">
              <w:t>$’000</w:t>
            </w:r>
          </w:p>
        </w:tc>
        <w:tc>
          <w:tcPr>
            <w:tcW w:w="1029" w:type="dxa"/>
            <w:tcBorders>
              <w:top w:val="single" w:sz="4" w:space="0" w:color="auto"/>
              <w:bottom w:val="single" w:sz="4" w:space="0" w:color="auto"/>
            </w:tcBorders>
          </w:tcPr>
          <w:p w14:paraId="62A63ADA" w14:textId="77777777" w:rsidR="00DF7B57" w:rsidRPr="000A5702" w:rsidRDefault="00DF7B57" w:rsidP="00C35E5A">
            <w:pPr>
              <w:pStyle w:val="InitFigR"/>
              <w:spacing w:line="252" w:lineRule="auto"/>
            </w:pPr>
            <w:r w:rsidRPr="000A5702">
              <w:t>2021-22</w:t>
            </w:r>
          </w:p>
          <w:p w14:paraId="1E2CA80C" w14:textId="77777777" w:rsidR="00DF7B57" w:rsidRPr="000A5702" w:rsidRDefault="00DF7B57" w:rsidP="00C35E5A">
            <w:pPr>
              <w:pStyle w:val="InitFigR"/>
              <w:spacing w:line="252" w:lineRule="auto"/>
            </w:pPr>
            <w:r w:rsidRPr="000A5702">
              <w:t>$’000</w:t>
            </w:r>
          </w:p>
        </w:tc>
        <w:tc>
          <w:tcPr>
            <w:tcW w:w="1029" w:type="dxa"/>
            <w:tcBorders>
              <w:top w:val="single" w:sz="4" w:space="0" w:color="auto"/>
              <w:bottom w:val="single" w:sz="4" w:space="0" w:color="auto"/>
            </w:tcBorders>
          </w:tcPr>
          <w:p w14:paraId="32378896" w14:textId="77777777" w:rsidR="00DF7B57" w:rsidRPr="000A5702" w:rsidRDefault="00DF7B57" w:rsidP="00C35E5A">
            <w:pPr>
              <w:pStyle w:val="InitFigR"/>
              <w:spacing w:line="252" w:lineRule="auto"/>
            </w:pPr>
            <w:r w:rsidRPr="000A5702">
              <w:t>2022-23</w:t>
            </w:r>
          </w:p>
          <w:p w14:paraId="177FAD20" w14:textId="77777777" w:rsidR="00DF7B57" w:rsidRPr="000A5702" w:rsidRDefault="00DF7B57" w:rsidP="00C35E5A">
            <w:pPr>
              <w:pStyle w:val="InitFigR"/>
              <w:spacing w:line="252" w:lineRule="auto"/>
            </w:pPr>
            <w:r w:rsidRPr="000A5702">
              <w:t>$’000</w:t>
            </w:r>
          </w:p>
        </w:tc>
        <w:tc>
          <w:tcPr>
            <w:tcW w:w="1029" w:type="dxa"/>
            <w:tcBorders>
              <w:top w:val="single" w:sz="4" w:space="0" w:color="auto"/>
              <w:bottom w:val="single" w:sz="4" w:space="0" w:color="auto"/>
            </w:tcBorders>
          </w:tcPr>
          <w:p w14:paraId="182154CF" w14:textId="77777777" w:rsidR="00DF7B57" w:rsidRPr="000A5702" w:rsidRDefault="00DF7B57" w:rsidP="00C35E5A">
            <w:pPr>
              <w:pStyle w:val="InitFigRBold"/>
              <w:spacing w:line="252" w:lineRule="auto"/>
            </w:pPr>
            <w:r w:rsidRPr="000A5702">
              <w:t>Total</w:t>
            </w:r>
          </w:p>
          <w:p w14:paraId="51BF34CF" w14:textId="77777777" w:rsidR="00DF7B57" w:rsidRPr="000A5702" w:rsidRDefault="00DF7B57" w:rsidP="00C35E5A">
            <w:pPr>
              <w:pStyle w:val="InitFigBR"/>
              <w:framePr w:wrap="auto" w:vAnchor="margin" w:yAlign="inline"/>
              <w:spacing w:line="252" w:lineRule="auto"/>
            </w:pPr>
            <w:r w:rsidRPr="000A5702">
              <w:t>$’000</w:t>
            </w:r>
          </w:p>
        </w:tc>
      </w:tr>
      <w:tr w:rsidR="00DF7B57" w:rsidRPr="001119FB" w14:paraId="3F8CA487" w14:textId="77777777" w:rsidTr="00C35E5A">
        <w:trPr>
          <w:cantSplit/>
          <w:jc w:val="center"/>
        </w:trPr>
        <w:tc>
          <w:tcPr>
            <w:tcW w:w="3652" w:type="dxa"/>
            <w:tcBorders>
              <w:top w:val="single" w:sz="4" w:space="0" w:color="auto"/>
              <w:bottom w:val="single" w:sz="4" w:space="0" w:color="auto"/>
            </w:tcBorders>
          </w:tcPr>
          <w:p w14:paraId="1FF87B30" w14:textId="77777777" w:rsidR="00DF7B57" w:rsidRPr="000A5702" w:rsidRDefault="00DF7B57" w:rsidP="00C35E5A">
            <w:pPr>
              <w:pStyle w:val="InitTextL"/>
            </w:pPr>
            <w:r w:rsidRPr="000A5702">
              <w:t>Expenses</w:t>
            </w:r>
          </w:p>
        </w:tc>
        <w:tc>
          <w:tcPr>
            <w:tcW w:w="1179" w:type="dxa"/>
            <w:tcBorders>
              <w:top w:val="single" w:sz="4" w:space="0" w:color="auto"/>
              <w:bottom w:val="single" w:sz="4" w:space="0" w:color="auto"/>
            </w:tcBorders>
          </w:tcPr>
          <w:p w14:paraId="1A9AADB1" w14:textId="77777777" w:rsidR="00DF7B57" w:rsidRPr="000A5702" w:rsidRDefault="00DF7B57" w:rsidP="00C35E5A">
            <w:pPr>
              <w:pStyle w:val="InitFigR"/>
              <w:spacing w:line="252" w:lineRule="auto"/>
            </w:pPr>
            <w:r>
              <w:t>75</w:t>
            </w:r>
          </w:p>
        </w:tc>
        <w:tc>
          <w:tcPr>
            <w:tcW w:w="1041" w:type="dxa"/>
            <w:tcBorders>
              <w:top w:val="single" w:sz="4" w:space="0" w:color="auto"/>
              <w:bottom w:val="single" w:sz="4" w:space="0" w:color="auto"/>
            </w:tcBorders>
          </w:tcPr>
          <w:p w14:paraId="3B061D31" w14:textId="77777777" w:rsidR="00DF7B57" w:rsidRPr="000A5702" w:rsidRDefault="00DF7B57" w:rsidP="00C35E5A">
            <w:pPr>
              <w:pStyle w:val="InitFigR"/>
              <w:spacing w:line="252" w:lineRule="auto"/>
            </w:pPr>
            <w:r>
              <w:t>150</w:t>
            </w:r>
          </w:p>
        </w:tc>
        <w:tc>
          <w:tcPr>
            <w:tcW w:w="1029" w:type="dxa"/>
            <w:tcBorders>
              <w:top w:val="single" w:sz="4" w:space="0" w:color="auto"/>
              <w:bottom w:val="single" w:sz="4" w:space="0" w:color="auto"/>
            </w:tcBorders>
          </w:tcPr>
          <w:p w14:paraId="749ABBFC" w14:textId="77777777" w:rsidR="00DF7B57" w:rsidRPr="000A5702" w:rsidRDefault="00DF7B57" w:rsidP="00C35E5A">
            <w:pPr>
              <w:pStyle w:val="InitFigR"/>
              <w:spacing w:line="252" w:lineRule="auto"/>
            </w:pPr>
            <w:r w:rsidRPr="000A5702">
              <w:t>0</w:t>
            </w:r>
          </w:p>
        </w:tc>
        <w:tc>
          <w:tcPr>
            <w:tcW w:w="1029" w:type="dxa"/>
            <w:tcBorders>
              <w:top w:val="single" w:sz="4" w:space="0" w:color="auto"/>
              <w:bottom w:val="single" w:sz="4" w:space="0" w:color="auto"/>
            </w:tcBorders>
          </w:tcPr>
          <w:p w14:paraId="6F2AB4EB" w14:textId="77777777" w:rsidR="00DF7B57" w:rsidRPr="000A5702" w:rsidRDefault="00DF7B57" w:rsidP="00C35E5A">
            <w:pPr>
              <w:pStyle w:val="InitFigR"/>
              <w:spacing w:line="252" w:lineRule="auto"/>
            </w:pPr>
            <w:r w:rsidRPr="000A5702">
              <w:t>0</w:t>
            </w:r>
          </w:p>
        </w:tc>
        <w:tc>
          <w:tcPr>
            <w:tcW w:w="1029" w:type="dxa"/>
            <w:tcBorders>
              <w:top w:val="single" w:sz="4" w:space="0" w:color="auto"/>
              <w:bottom w:val="single" w:sz="4" w:space="0" w:color="auto"/>
            </w:tcBorders>
          </w:tcPr>
          <w:p w14:paraId="546B9DAC" w14:textId="77777777" w:rsidR="00DF7B57" w:rsidRPr="000A5702" w:rsidRDefault="00DF7B57" w:rsidP="00C35E5A">
            <w:pPr>
              <w:pStyle w:val="InitFigR"/>
              <w:spacing w:line="252" w:lineRule="auto"/>
            </w:pPr>
            <w:r>
              <w:rPr>
                <w:b/>
                <w:bCs/>
              </w:rPr>
              <w:t>225</w:t>
            </w:r>
          </w:p>
        </w:tc>
      </w:tr>
    </w:tbl>
    <w:p w14:paraId="0B0ACE6E" w14:textId="477DFDA2" w:rsidR="00C4137B" w:rsidRPr="00191FA2" w:rsidRDefault="00C4137B" w:rsidP="00C4137B">
      <w:pPr>
        <w:pStyle w:val="BodyText"/>
        <w:numPr>
          <w:ilvl w:val="0"/>
          <w:numId w:val="0"/>
        </w:numPr>
        <w:ind w:left="567"/>
        <w:rPr>
          <w:lang w:eastAsia="en-AU"/>
        </w:rPr>
      </w:pPr>
    </w:p>
    <w:p w14:paraId="3A7898EC" w14:textId="7DB103CC" w:rsidR="00B7444D" w:rsidRDefault="00B7444D" w:rsidP="00B7444D">
      <w:pPr>
        <w:pStyle w:val="BodyText"/>
        <w:rPr>
          <w:lang w:eastAsia="en-AU"/>
        </w:rPr>
      </w:pPr>
      <w:r>
        <w:rPr>
          <w:lang w:eastAsia="en-AU"/>
        </w:rPr>
        <w:t xml:space="preserve">The Minister told the Committee that, nationally, </w:t>
      </w:r>
      <w:r w:rsidRPr="00B7444D">
        <w:rPr>
          <w:lang w:eastAsia="en-AU"/>
        </w:rPr>
        <w:t xml:space="preserve">Environmental Defenders Offices </w:t>
      </w:r>
      <w:r>
        <w:rPr>
          <w:lang w:eastAsia="en-AU"/>
        </w:rPr>
        <w:t xml:space="preserve">had </w:t>
      </w:r>
      <w:r w:rsidRPr="00B7444D">
        <w:rPr>
          <w:lang w:eastAsia="en-AU"/>
        </w:rPr>
        <w:t>merged</w:t>
      </w:r>
      <w:r>
        <w:rPr>
          <w:lang w:eastAsia="en-AU"/>
        </w:rPr>
        <w:t xml:space="preserve"> </w:t>
      </w:r>
      <w:r w:rsidRPr="00B7444D">
        <w:rPr>
          <w:lang w:eastAsia="en-AU"/>
        </w:rPr>
        <w:t xml:space="preserve">at the end of </w:t>
      </w:r>
      <w:r>
        <w:rPr>
          <w:lang w:eastAsia="en-AU"/>
        </w:rPr>
        <w:t xml:space="preserve">the previous </w:t>
      </w:r>
      <w:r w:rsidRPr="00B7444D">
        <w:rPr>
          <w:lang w:eastAsia="en-AU"/>
        </w:rPr>
        <w:t>calendar year</w:t>
      </w:r>
      <w:r w:rsidR="00D957B3">
        <w:rPr>
          <w:lang w:eastAsia="en-AU"/>
        </w:rPr>
        <w:t>. He agreed that this meant that Environmental Defender officers around the country had become, in essence, a national office with branch offices</w:t>
      </w:r>
      <w:r>
        <w:rPr>
          <w:lang w:eastAsia="en-AU"/>
        </w:rPr>
        <w:t xml:space="preserve">, </w:t>
      </w:r>
      <w:r w:rsidR="00D957B3">
        <w:rPr>
          <w:lang w:eastAsia="en-AU"/>
        </w:rPr>
        <w:t xml:space="preserve">and </w:t>
      </w:r>
      <w:r>
        <w:rPr>
          <w:lang w:eastAsia="en-AU"/>
        </w:rPr>
        <w:t>that ‘</w:t>
      </w:r>
      <w:r w:rsidRPr="00B7444D">
        <w:rPr>
          <w:lang w:eastAsia="en-AU"/>
        </w:rPr>
        <w:t xml:space="preserve">the savings and the implications for funding </w:t>
      </w:r>
      <w:r>
        <w:rPr>
          <w:lang w:eastAsia="en-AU"/>
        </w:rPr>
        <w:t xml:space="preserve">[would] </w:t>
      </w:r>
      <w:r w:rsidRPr="00B7444D">
        <w:rPr>
          <w:lang w:eastAsia="en-AU"/>
        </w:rPr>
        <w:t>probably not be known for the next 18 months</w:t>
      </w:r>
      <w:r w:rsidR="00D957B3">
        <w:rPr>
          <w:lang w:eastAsia="en-AU"/>
        </w:rPr>
        <w:t>’.</w:t>
      </w:r>
      <w:r>
        <w:rPr>
          <w:rStyle w:val="FootnoteReference"/>
          <w:lang w:eastAsia="en-AU"/>
        </w:rPr>
        <w:footnoteReference w:id="151"/>
      </w:r>
    </w:p>
    <w:p w14:paraId="1A5B51BE" w14:textId="08C801EA" w:rsidR="00BB1CDF" w:rsidRDefault="00BB1CDF" w:rsidP="00EC1B7A">
      <w:pPr>
        <w:pStyle w:val="Heading3"/>
        <w:keepLines/>
        <w:rPr>
          <w:lang w:eastAsia="en-AU"/>
        </w:rPr>
      </w:pPr>
      <w:bookmarkStart w:id="70" w:name="_Toc36189421"/>
      <w:r>
        <w:rPr>
          <w:lang w:eastAsia="en-AU"/>
        </w:rPr>
        <w:t>‘</w:t>
      </w:r>
      <w:r w:rsidR="00EC1B7A" w:rsidRPr="00EC1B7A">
        <w:rPr>
          <w:lang w:eastAsia="en-AU"/>
        </w:rPr>
        <w:t>Public Trustee and Guardian - Additional support for Guardianship Services</w:t>
      </w:r>
      <w:r>
        <w:rPr>
          <w:lang w:eastAsia="en-AU"/>
        </w:rPr>
        <w:t>’</w:t>
      </w:r>
      <w:bookmarkEnd w:id="70"/>
    </w:p>
    <w:p w14:paraId="3C5B9D8C" w14:textId="77777777" w:rsidR="00BB1CDF" w:rsidRDefault="00BB1CDF" w:rsidP="00BB1CDF">
      <w:pPr>
        <w:pStyle w:val="Heading4"/>
        <w:rPr>
          <w:lang w:eastAsia="en-AU"/>
        </w:rPr>
      </w:pPr>
      <w:r>
        <w:rPr>
          <w:lang w:eastAsia="en-AU"/>
        </w:rPr>
        <w:t>Program</w:t>
      </w:r>
    </w:p>
    <w:p w14:paraId="21B7CE31" w14:textId="730DD4F9" w:rsidR="00BB1CDF" w:rsidRDefault="00BB1CDF" w:rsidP="00BB1CDF">
      <w:pPr>
        <w:pStyle w:val="BodyText"/>
        <w:rPr>
          <w:lang w:eastAsia="en-AU"/>
        </w:rPr>
      </w:pPr>
      <w:r>
        <w:rPr>
          <w:lang w:eastAsia="en-AU"/>
        </w:rPr>
        <w:t>Regarding the appropriation item ‘</w:t>
      </w:r>
      <w:r w:rsidR="00EC1B7A" w:rsidRPr="00EC1B7A">
        <w:rPr>
          <w:lang w:eastAsia="en-AU"/>
        </w:rPr>
        <w:t>Public Trustee and Guardian - Additional support for Guardianship Services</w:t>
      </w:r>
      <w:r w:rsidR="00EC1B7A">
        <w:rPr>
          <w:lang w:eastAsia="en-AU"/>
        </w:rPr>
        <w:t>’</w:t>
      </w:r>
      <w:r>
        <w:rPr>
          <w:lang w:eastAsia="en-AU"/>
        </w:rPr>
        <w:t>, the Budget Review stated:</w:t>
      </w:r>
    </w:p>
    <w:p w14:paraId="5068745D" w14:textId="588E9404" w:rsidR="00EC1B7A" w:rsidRDefault="00EC1B7A" w:rsidP="00EC1B7A">
      <w:pPr>
        <w:pStyle w:val="Quote"/>
        <w:rPr>
          <w:lang w:eastAsia="en-AU"/>
        </w:rPr>
      </w:pPr>
      <w:r w:rsidRPr="00EC1B7A">
        <w:rPr>
          <w:lang w:eastAsia="en-AU"/>
        </w:rPr>
        <w:t>The Government will provide an additional two full-time staff in the Guardianship Unit of the ACT Public Trustee and Guardian to address the needs of vulnerable citizens who have a plan with the National Disability Insurance Scheme (NDIS).</w:t>
      </w:r>
      <w:r>
        <w:rPr>
          <w:rStyle w:val="FootnoteReference"/>
          <w:lang w:eastAsia="en-AU"/>
        </w:rPr>
        <w:footnoteReference w:id="152"/>
      </w:r>
    </w:p>
    <w:p w14:paraId="317E025B" w14:textId="114BF2AB" w:rsidR="00FE6B3A" w:rsidRDefault="00A63E8B" w:rsidP="00FE6B3A">
      <w:pPr>
        <w:pStyle w:val="Quote"/>
        <w:rPr>
          <w:lang w:eastAsia="en-AU"/>
        </w:rPr>
      </w:pPr>
      <w:r>
        <w:rPr>
          <w:lang w:eastAsia="en-AU"/>
        </w:rPr>
        <w:t>In hearings, the Committee asked how many clients would be covered by the two additional full-time staff provided for under the appropriation. The Public Trustee and Guardian, JACS, told the Committee</w:t>
      </w:r>
      <w:r w:rsidR="00FC4FFD">
        <w:rPr>
          <w:lang w:eastAsia="en-AU"/>
        </w:rPr>
        <w:t xml:space="preserve"> that it would help address the approximately 35 unallocated clients in the service. Across the board guardians and public trustee has seen an increased workload and this funding would help to addres</w:t>
      </w:r>
      <w:r w:rsidR="00B81FEC">
        <w:rPr>
          <w:lang w:eastAsia="en-AU"/>
        </w:rPr>
        <w:t>s</w:t>
      </w:r>
      <w:r w:rsidR="00FC4FFD">
        <w:rPr>
          <w:lang w:eastAsia="en-AU"/>
        </w:rPr>
        <w:t xml:space="preserve"> that. In addition, </w:t>
      </w:r>
      <w:r w:rsidR="00FC4FFD" w:rsidRPr="00FE6B3A">
        <w:rPr>
          <w:lang w:eastAsia="en-AU"/>
        </w:rPr>
        <w:t>Australia has obligations under the United Nations</w:t>
      </w:r>
      <w:r w:rsidR="00FC4FFD">
        <w:rPr>
          <w:lang w:eastAsia="en-AU"/>
        </w:rPr>
        <w:t xml:space="preserve"> </w:t>
      </w:r>
      <w:r w:rsidR="00FC4FFD" w:rsidRPr="00FE6B3A">
        <w:rPr>
          <w:lang w:eastAsia="en-AU"/>
        </w:rPr>
        <w:t>Convention on the Rights of Persons with Disabilities—specifically, in relation supported decision-making framework</w:t>
      </w:r>
      <w:r w:rsidR="00FE6B3A" w:rsidRPr="00FE6B3A">
        <w:rPr>
          <w:lang w:eastAsia="en-AU"/>
        </w:rPr>
        <w:t>.</w:t>
      </w:r>
      <w:r w:rsidR="00FE6B3A">
        <w:rPr>
          <w:rStyle w:val="FootnoteReference"/>
          <w:lang w:eastAsia="en-AU"/>
        </w:rPr>
        <w:footnoteReference w:id="153"/>
      </w:r>
    </w:p>
    <w:p w14:paraId="4A7C260D" w14:textId="77777777" w:rsidR="00BB1CDF" w:rsidRDefault="00BB1CDF" w:rsidP="00BB1CDF">
      <w:pPr>
        <w:pStyle w:val="Heading4"/>
        <w:rPr>
          <w:lang w:eastAsia="en-AU"/>
        </w:rPr>
      </w:pPr>
      <w:r>
        <w:rPr>
          <w:lang w:eastAsia="en-AU"/>
        </w:rPr>
        <w:t>Finances</w:t>
      </w:r>
    </w:p>
    <w:p w14:paraId="17CC8E20" w14:textId="26F2F472" w:rsidR="00BB1CDF" w:rsidRDefault="00BB1CDF" w:rsidP="00BB1CDF">
      <w:pPr>
        <w:pStyle w:val="BodyText"/>
        <w:spacing w:after="480"/>
        <w:rPr>
          <w:lang w:eastAsia="en-AU"/>
        </w:rPr>
      </w:pPr>
      <w:r>
        <w:rPr>
          <w:lang w:eastAsia="en-AU"/>
        </w:rPr>
        <w:t>For this appropriation item, the Budget Review presented the following figures:</w:t>
      </w:r>
      <w:r w:rsidR="00A173B0">
        <w:rPr>
          <w:lang w:eastAsia="en-AU"/>
        </w:rPr>
        <w:t xml:space="preserve"> </w:t>
      </w:r>
      <w:r w:rsidR="00A173B0">
        <w:rPr>
          <w:rStyle w:val="FootnoteReference"/>
          <w:lang w:eastAsia="en-AU"/>
        </w:rPr>
        <w:footnoteReference w:id="154"/>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A173B0" w:rsidRPr="001119FB" w14:paraId="72208747" w14:textId="77777777" w:rsidTr="00C35E5A">
        <w:trPr>
          <w:cantSplit/>
          <w:jc w:val="center"/>
        </w:trPr>
        <w:tc>
          <w:tcPr>
            <w:tcW w:w="3652" w:type="dxa"/>
            <w:tcBorders>
              <w:top w:val="single" w:sz="4" w:space="0" w:color="auto"/>
              <w:bottom w:val="single" w:sz="4" w:space="0" w:color="auto"/>
            </w:tcBorders>
            <w:shd w:val="clear" w:color="auto" w:fill="auto"/>
          </w:tcPr>
          <w:p w14:paraId="24F69BAF" w14:textId="77777777" w:rsidR="00A173B0" w:rsidRPr="00146284" w:rsidRDefault="00A173B0" w:rsidP="00C35E5A">
            <w:pPr>
              <w:pStyle w:val="EmptyCell"/>
            </w:pPr>
            <w:r w:rsidRPr="00146284">
              <w:t>Empty Cell</w:t>
            </w:r>
          </w:p>
        </w:tc>
        <w:tc>
          <w:tcPr>
            <w:tcW w:w="1179" w:type="dxa"/>
            <w:tcBorders>
              <w:top w:val="single" w:sz="4" w:space="0" w:color="auto"/>
              <w:bottom w:val="single" w:sz="4" w:space="0" w:color="auto"/>
            </w:tcBorders>
            <w:shd w:val="clear" w:color="auto" w:fill="auto"/>
          </w:tcPr>
          <w:p w14:paraId="23BF55E7" w14:textId="77777777" w:rsidR="00A173B0" w:rsidRPr="00146284" w:rsidRDefault="00A173B0" w:rsidP="00C35E5A">
            <w:pPr>
              <w:pStyle w:val="InitFigR"/>
            </w:pPr>
            <w:r w:rsidRPr="00146284">
              <w:t>2019-20</w:t>
            </w:r>
          </w:p>
          <w:p w14:paraId="7E4F43C6" w14:textId="77777777" w:rsidR="00A173B0" w:rsidRPr="00146284" w:rsidRDefault="00A173B0" w:rsidP="00C35E5A">
            <w:pPr>
              <w:pStyle w:val="InitFigR"/>
            </w:pPr>
            <w:r w:rsidRPr="00146284">
              <w:t>$’000</w:t>
            </w:r>
          </w:p>
        </w:tc>
        <w:tc>
          <w:tcPr>
            <w:tcW w:w="1041" w:type="dxa"/>
            <w:tcBorders>
              <w:top w:val="single" w:sz="4" w:space="0" w:color="auto"/>
              <w:bottom w:val="single" w:sz="4" w:space="0" w:color="auto"/>
            </w:tcBorders>
            <w:shd w:val="clear" w:color="auto" w:fill="auto"/>
          </w:tcPr>
          <w:p w14:paraId="41E8005C" w14:textId="77777777" w:rsidR="00A173B0" w:rsidRPr="00146284" w:rsidRDefault="00A173B0" w:rsidP="00C35E5A">
            <w:pPr>
              <w:pStyle w:val="InitFigR"/>
            </w:pPr>
            <w:r w:rsidRPr="00146284">
              <w:t>2020-21</w:t>
            </w:r>
          </w:p>
          <w:p w14:paraId="7C62A5F4" w14:textId="77777777" w:rsidR="00A173B0" w:rsidRPr="00146284" w:rsidRDefault="00A173B0" w:rsidP="00C35E5A">
            <w:pPr>
              <w:pStyle w:val="InitFigR"/>
            </w:pPr>
            <w:r w:rsidRPr="00146284">
              <w:t>$’000</w:t>
            </w:r>
          </w:p>
        </w:tc>
        <w:tc>
          <w:tcPr>
            <w:tcW w:w="1029" w:type="dxa"/>
            <w:tcBorders>
              <w:top w:val="single" w:sz="4" w:space="0" w:color="auto"/>
              <w:bottom w:val="single" w:sz="4" w:space="0" w:color="auto"/>
            </w:tcBorders>
            <w:shd w:val="clear" w:color="auto" w:fill="auto"/>
          </w:tcPr>
          <w:p w14:paraId="6F858E5A" w14:textId="77777777" w:rsidR="00A173B0" w:rsidRPr="00146284" w:rsidRDefault="00A173B0" w:rsidP="00C35E5A">
            <w:pPr>
              <w:pStyle w:val="InitFigR"/>
            </w:pPr>
            <w:r w:rsidRPr="00146284">
              <w:t>2021-22</w:t>
            </w:r>
          </w:p>
          <w:p w14:paraId="71B317B1" w14:textId="77777777" w:rsidR="00A173B0" w:rsidRPr="00146284" w:rsidRDefault="00A173B0" w:rsidP="00C35E5A">
            <w:pPr>
              <w:pStyle w:val="InitFigR"/>
            </w:pPr>
            <w:r w:rsidRPr="00146284">
              <w:t>$’000</w:t>
            </w:r>
          </w:p>
        </w:tc>
        <w:tc>
          <w:tcPr>
            <w:tcW w:w="1029" w:type="dxa"/>
            <w:tcBorders>
              <w:top w:val="single" w:sz="4" w:space="0" w:color="auto"/>
              <w:bottom w:val="single" w:sz="4" w:space="0" w:color="auto"/>
            </w:tcBorders>
            <w:shd w:val="clear" w:color="auto" w:fill="auto"/>
          </w:tcPr>
          <w:p w14:paraId="7EA0CB05" w14:textId="77777777" w:rsidR="00A173B0" w:rsidRPr="00146284" w:rsidRDefault="00A173B0" w:rsidP="00C35E5A">
            <w:pPr>
              <w:pStyle w:val="InitFigR"/>
            </w:pPr>
            <w:r w:rsidRPr="00146284">
              <w:t>2022-23</w:t>
            </w:r>
          </w:p>
          <w:p w14:paraId="79998A68" w14:textId="77777777" w:rsidR="00A173B0" w:rsidRPr="00146284" w:rsidRDefault="00A173B0" w:rsidP="00C35E5A">
            <w:pPr>
              <w:pStyle w:val="InitFigR"/>
            </w:pPr>
            <w:r w:rsidRPr="00146284">
              <w:t>$’000</w:t>
            </w:r>
          </w:p>
        </w:tc>
        <w:tc>
          <w:tcPr>
            <w:tcW w:w="1029" w:type="dxa"/>
            <w:tcBorders>
              <w:top w:val="single" w:sz="4" w:space="0" w:color="auto"/>
              <w:bottom w:val="single" w:sz="4" w:space="0" w:color="auto"/>
            </w:tcBorders>
            <w:shd w:val="clear" w:color="auto" w:fill="auto"/>
          </w:tcPr>
          <w:p w14:paraId="125FA0E9" w14:textId="77777777" w:rsidR="00A173B0" w:rsidRPr="00146284" w:rsidRDefault="00A173B0" w:rsidP="00C35E5A">
            <w:pPr>
              <w:pStyle w:val="InitFigRBold"/>
            </w:pPr>
            <w:r w:rsidRPr="00146284">
              <w:t>Total</w:t>
            </w:r>
          </w:p>
          <w:p w14:paraId="79ACB81F" w14:textId="77777777" w:rsidR="00A173B0" w:rsidRPr="00146284" w:rsidRDefault="00A173B0" w:rsidP="00C35E5A">
            <w:pPr>
              <w:pStyle w:val="InitFigBR"/>
              <w:framePr w:wrap="around"/>
            </w:pPr>
            <w:r w:rsidRPr="00146284">
              <w:t>$’000</w:t>
            </w:r>
          </w:p>
        </w:tc>
      </w:tr>
      <w:tr w:rsidR="00A173B0" w:rsidRPr="001119FB" w14:paraId="1DADDB34" w14:textId="77777777" w:rsidTr="00C35E5A">
        <w:trPr>
          <w:cantSplit/>
          <w:jc w:val="center"/>
        </w:trPr>
        <w:tc>
          <w:tcPr>
            <w:tcW w:w="3652" w:type="dxa"/>
            <w:tcBorders>
              <w:top w:val="single" w:sz="4" w:space="0" w:color="auto"/>
              <w:bottom w:val="single" w:sz="4" w:space="0" w:color="auto"/>
            </w:tcBorders>
            <w:shd w:val="clear" w:color="auto" w:fill="auto"/>
          </w:tcPr>
          <w:p w14:paraId="64F29F1C" w14:textId="77777777" w:rsidR="00A173B0" w:rsidRPr="00146284" w:rsidRDefault="00A173B0" w:rsidP="00C35E5A">
            <w:pPr>
              <w:pStyle w:val="InitTextL"/>
            </w:pPr>
            <w:r w:rsidRPr="00146284">
              <w:t>Expenses</w:t>
            </w:r>
          </w:p>
        </w:tc>
        <w:tc>
          <w:tcPr>
            <w:tcW w:w="1179" w:type="dxa"/>
            <w:tcBorders>
              <w:top w:val="single" w:sz="4" w:space="0" w:color="auto"/>
              <w:bottom w:val="single" w:sz="4" w:space="0" w:color="auto"/>
            </w:tcBorders>
            <w:shd w:val="clear" w:color="auto" w:fill="auto"/>
          </w:tcPr>
          <w:p w14:paraId="4ACED9CD" w14:textId="77777777" w:rsidR="00A173B0" w:rsidRPr="00146284" w:rsidRDefault="00A173B0" w:rsidP="00C35E5A">
            <w:pPr>
              <w:pStyle w:val="InitFigR"/>
            </w:pPr>
            <w:r>
              <w:t>128</w:t>
            </w:r>
          </w:p>
        </w:tc>
        <w:tc>
          <w:tcPr>
            <w:tcW w:w="1041" w:type="dxa"/>
            <w:tcBorders>
              <w:top w:val="single" w:sz="4" w:space="0" w:color="auto"/>
              <w:bottom w:val="single" w:sz="4" w:space="0" w:color="auto"/>
            </w:tcBorders>
            <w:shd w:val="clear" w:color="auto" w:fill="auto"/>
          </w:tcPr>
          <w:p w14:paraId="7C866523" w14:textId="77777777" w:rsidR="00A173B0" w:rsidRPr="00146284" w:rsidRDefault="00A173B0" w:rsidP="00C35E5A">
            <w:pPr>
              <w:pStyle w:val="InitFigR"/>
            </w:pPr>
            <w:r>
              <w:t>260</w:t>
            </w:r>
          </w:p>
        </w:tc>
        <w:tc>
          <w:tcPr>
            <w:tcW w:w="1029" w:type="dxa"/>
            <w:tcBorders>
              <w:top w:val="single" w:sz="4" w:space="0" w:color="auto"/>
              <w:bottom w:val="single" w:sz="4" w:space="0" w:color="auto"/>
            </w:tcBorders>
            <w:shd w:val="clear" w:color="auto" w:fill="auto"/>
          </w:tcPr>
          <w:p w14:paraId="4AE2DD7C" w14:textId="77777777" w:rsidR="00A173B0" w:rsidRPr="00146284" w:rsidRDefault="00A173B0" w:rsidP="00C35E5A">
            <w:pPr>
              <w:pStyle w:val="InitFigR"/>
            </w:pPr>
            <w:r>
              <w:t>264</w:t>
            </w:r>
          </w:p>
        </w:tc>
        <w:tc>
          <w:tcPr>
            <w:tcW w:w="1029" w:type="dxa"/>
            <w:tcBorders>
              <w:top w:val="single" w:sz="4" w:space="0" w:color="auto"/>
              <w:bottom w:val="single" w:sz="4" w:space="0" w:color="auto"/>
            </w:tcBorders>
            <w:shd w:val="clear" w:color="auto" w:fill="auto"/>
          </w:tcPr>
          <w:p w14:paraId="7C57BBEE" w14:textId="77777777" w:rsidR="00A173B0" w:rsidRPr="00146284" w:rsidRDefault="00A173B0" w:rsidP="00C35E5A">
            <w:pPr>
              <w:pStyle w:val="InitFigR"/>
            </w:pPr>
            <w:r>
              <w:t>267</w:t>
            </w:r>
          </w:p>
        </w:tc>
        <w:tc>
          <w:tcPr>
            <w:tcW w:w="1029" w:type="dxa"/>
            <w:tcBorders>
              <w:top w:val="single" w:sz="4" w:space="0" w:color="auto"/>
              <w:bottom w:val="single" w:sz="4" w:space="0" w:color="auto"/>
            </w:tcBorders>
            <w:shd w:val="clear" w:color="auto" w:fill="auto"/>
          </w:tcPr>
          <w:p w14:paraId="4CD18A27" w14:textId="77777777" w:rsidR="00A173B0" w:rsidRPr="00146284" w:rsidRDefault="00A173B0" w:rsidP="00C35E5A">
            <w:pPr>
              <w:pStyle w:val="InitFigBR"/>
              <w:framePr w:wrap="around"/>
            </w:pPr>
            <w:r>
              <w:t>919</w:t>
            </w:r>
          </w:p>
        </w:tc>
      </w:tr>
    </w:tbl>
    <w:p w14:paraId="335D8E16" w14:textId="199062F0" w:rsidR="00BB1CDF" w:rsidRDefault="00FD409B" w:rsidP="00BB1CDF">
      <w:pPr>
        <w:pStyle w:val="BodyText"/>
        <w:spacing w:before="480"/>
        <w:rPr>
          <w:lang w:eastAsia="en-AU"/>
        </w:rPr>
      </w:pPr>
      <w:r>
        <w:rPr>
          <w:lang w:eastAsia="en-AU"/>
        </w:rPr>
        <w:t>When asked, the Public Trustee and Guardian told the Committee that the two additional staff provided for under the appropriation had not been engaged. He told the Committee that the Public Trustee and Guardian was ‘</w:t>
      </w:r>
      <w:r w:rsidRPr="00FD409B">
        <w:rPr>
          <w:lang w:eastAsia="en-AU"/>
        </w:rPr>
        <w:t>largely self-funding, except for the official visitor role and the guardianship function</w:t>
      </w:r>
      <w:r>
        <w:rPr>
          <w:lang w:eastAsia="en-AU"/>
        </w:rPr>
        <w:t>’. His office had received ‘</w:t>
      </w:r>
      <w:r w:rsidRPr="00FD409B">
        <w:rPr>
          <w:lang w:eastAsia="en-AU"/>
        </w:rPr>
        <w:t>about $933,000 in funding for the guardianship function</w:t>
      </w:r>
      <w:r>
        <w:rPr>
          <w:lang w:eastAsia="en-AU"/>
        </w:rPr>
        <w:t>’, but the ‘reality’ was that ‘</w:t>
      </w:r>
      <w:r w:rsidRPr="00FD409B">
        <w:rPr>
          <w:lang w:eastAsia="en-AU"/>
        </w:rPr>
        <w:t>the public trustee side of the organisation has been subsidising the guardianship unit, which is not appropriate</w:t>
      </w:r>
      <w:r>
        <w:rPr>
          <w:lang w:eastAsia="en-AU"/>
        </w:rPr>
        <w:t>’.</w:t>
      </w:r>
      <w:r>
        <w:rPr>
          <w:rStyle w:val="FootnoteReference"/>
          <w:lang w:eastAsia="en-AU"/>
        </w:rPr>
        <w:footnoteReference w:id="155"/>
      </w:r>
    </w:p>
    <w:p w14:paraId="6024A93E" w14:textId="1449CDD6" w:rsidR="004C72D8" w:rsidRDefault="004C72D8" w:rsidP="007B2DFD">
      <w:pPr>
        <w:pStyle w:val="BodyText"/>
        <w:keepNext/>
        <w:spacing w:before="120"/>
        <w:rPr>
          <w:lang w:eastAsia="en-AU"/>
        </w:rPr>
      </w:pPr>
      <w:r>
        <w:rPr>
          <w:lang w:eastAsia="en-AU"/>
        </w:rPr>
        <w:t>When asked how the appropriation would be expended in the balance of the financial year if the staff had not yet been engaged, the Public Trustee and Guardian told the Committee:</w:t>
      </w:r>
    </w:p>
    <w:p w14:paraId="6E6A396C" w14:textId="12FD08EC" w:rsidR="004C72D8" w:rsidRPr="00191FA2" w:rsidRDefault="004C72D8" w:rsidP="004C72D8">
      <w:pPr>
        <w:pStyle w:val="Quote"/>
        <w:rPr>
          <w:lang w:eastAsia="en-AU"/>
        </w:rPr>
      </w:pPr>
      <w:r w:rsidRPr="004C72D8">
        <w:rPr>
          <w:lang w:eastAsia="en-AU"/>
        </w:rPr>
        <w:t>We have already been spending the money without the appropriation; that is what I am saying. We will be partly repaying the public trustee and guardian’s budget. Once their staff are engaged the appropriation will pay for those.</w:t>
      </w:r>
      <w:r>
        <w:rPr>
          <w:rStyle w:val="FootnoteReference"/>
          <w:lang w:eastAsia="en-AU"/>
        </w:rPr>
        <w:footnoteReference w:id="156"/>
      </w:r>
    </w:p>
    <w:p w14:paraId="2F55B022" w14:textId="7B0C5364" w:rsidR="00EC46AD" w:rsidRDefault="00EC46AD" w:rsidP="00EC46AD">
      <w:pPr>
        <w:pStyle w:val="Heading3"/>
        <w:rPr>
          <w:lang w:eastAsia="en-AU"/>
        </w:rPr>
      </w:pPr>
      <w:bookmarkStart w:id="71" w:name="_Toc36189422"/>
      <w:r>
        <w:rPr>
          <w:lang w:eastAsia="en-AU"/>
        </w:rPr>
        <w:t>‘</w:t>
      </w:r>
      <w:r w:rsidR="0025152C" w:rsidRPr="0025152C">
        <w:rPr>
          <w:lang w:eastAsia="en-AU"/>
        </w:rPr>
        <w:t>Building regulation reform – Stage 2</w:t>
      </w:r>
      <w:r>
        <w:rPr>
          <w:lang w:eastAsia="en-AU"/>
        </w:rPr>
        <w:t>’</w:t>
      </w:r>
      <w:bookmarkEnd w:id="71"/>
    </w:p>
    <w:p w14:paraId="47D5F0B5" w14:textId="77777777" w:rsidR="00EC46AD" w:rsidRDefault="00EC46AD" w:rsidP="00EC46AD">
      <w:pPr>
        <w:pStyle w:val="Heading4"/>
        <w:rPr>
          <w:lang w:eastAsia="en-AU"/>
        </w:rPr>
      </w:pPr>
      <w:r>
        <w:rPr>
          <w:lang w:eastAsia="en-AU"/>
        </w:rPr>
        <w:t>Program</w:t>
      </w:r>
    </w:p>
    <w:p w14:paraId="6B72D0B0" w14:textId="223D5B27" w:rsidR="00D90CA2" w:rsidRDefault="00D90CA2" w:rsidP="00E27E3D">
      <w:pPr>
        <w:pStyle w:val="BodyText"/>
        <w:keepNext/>
        <w:rPr>
          <w:lang w:eastAsia="en-AU"/>
        </w:rPr>
      </w:pPr>
      <w:r>
        <w:rPr>
          <w:lang w:eastAsia="en-AU"/>
        </w:rPr>
        <w:t>Regarding the appropriation item ‘</w:t>
      </w:r>
      <w:r w:rsidR="0025152C" w:rsidRPr="0025152C">
        <w:rPr>
          <w:lang w:eastAsia="en-AU"/>
        </w:rPr>
        <w:t>Building regulation reform – Stage 2</w:t>
      </w:r>
      <w:r w:rsidR="0025152C">
        <w:rPr>
          <w:lang w:eastAsia="en-AU"/>
        </w:rPr>
        <w:t>’</w:t>
      </w:r>
      <w:r>
        <w:rPr>
          <w:lang w:eastAsia="en-AU"/>
        </w:rPr>
        <w:t>, the Budget Review stated:</w:t>
      </w:r>
    </w:p>
    <w:p w14:paraId="26DEA4B0" w14:textId="7A462A15" w:rsidR="0025152C" w:rsidRDefault="0025152C" w:rsidP="0025152C">
      <w:pPr>
        <w:pStyle w:val="Quote"/>
        <w:rPr>
          <w:lang w:eastAsia="en-AU"/>
        </w:rPr>
      </w:pPr>
      <w:r w:rsidRPr="0025152C">
        <w:rPr>
          <w:lang w:eastAsia="en-AU"/>
        </w:rPr>
        <w:t>The Government will accelerate work on a licensing scheme for property developers and progress the building regulation reform program. This builds on the Government’s commitment to ensure those in the building industry are accountable for their work and to ensure Canberrans have high quality homes.</w:t>
      </w:r>
      <w:r>
        <w:rPr>
          <w:rStyle w:val="FootnoteReference"/>
          <w:lang w:eastAsia="en-AU"/>
        </w:rPr>
        <w:footnoteReference w:id="157"/>
      </w:r>
    </w:p>
    <w:p w14:paraId="0AAE27E4" w14:textId="53F0D1DD" w:rsidR="00930832" w:rsidRDefault="004A4C2D" w:rsidP="005B5309">
      <w:pPr>
        <w:pStyle w:val="BodyText"/>
        <w:rPr>
          <w:lang w:eastAsia="en-AU"/>
        </w:rPr>
      </w:pPr>
      <w:r>
        <w:rPr>
          <w:lang w:eastAsia="en-AU"/>
        </w:rPr>
        <w:t xml:space="preserve">In hearings, when </w:t>
      </w:r>
      <w:r w:rsidR="00930832">
        <w:rPr>
          <w:lang w:eastAsia="en-AU"/>
        </w:rPr>
        <w:t>ask</w:t>
      </w:r>
      <w:r>
        <w:rPr>
          <w:lang w:eastAsia="en-AU"/>
        </w:rPr>
        <w:t>ed</w:t>
      </w:r>
      <w:r w:rsidR="00930832">
        <w:rPr>
          <w:lang w:eastAsia="en-AU"/>
        </w:rPr>
        <w:t xml:space="preserve"> about elements of licencing reform in this area, the </w:t>
      </w:r>
      <w:r w:rsidR="00930832" w:rsidRPr="00930832">
        <w:rPr>
          <w:lang w:eastAsia="en-AU"/>
        </w:rPr>
        <w:t>Director, Building Policy, Environment, Planning and Sustainable Development Directorate</w:t>
      </w:r>
      <w:r w:rsidR="00930832">
        <w:rPr>
          <w:lang w:eastAsia="en-AU"/>
        </w:rPr>
        <w:t xml:space="preserve"> (EPSDD) told the Committee</w:t>
      </w:r>
      <w:r w:rsidR="00FC4FFD">
        <w:rPr>
          <w:lang w:eastAsia="en-AU"/>
        </w:rPr>
        <w:t xml:space="preserve"> they were </w:t>
      </w:r>
      <w:r w:rsidR="00FC4FFD" w:rsidRPr="00930832">
        <w:rPr>
          <w:lang w:eastAsia="en-AU"/>
        </w:rPr>
        <w:t>consult</w:t>
      </w:r>
      <w:r w:rsidR="00FC4FFD">
        <w:rPr>
          <w:lang w:eastAsia="en-AU"/>
        </w:rPr>
        <w:t>ing</w:t>
      </w:r>
      <w:r w:rsidR="00FC4FFD" w:rsidRPr="00930832">
        <w:rPr>
          <w:lang w:eastAsia="en-AU"/>
        </w:rPr>
        <w:t xml:space="preserve"> </w:t>
      </w:r>
      <w:r w:rsidR="00930832" w:rsidRPr="00930832">
        <w:rPr>
          <w:lang w:eastAsia="en-AU"/>
        </w:rPr>
        <w:t xml:space="preserve">on the findings of the review </w:t>
      </w:r>
      <w:r w:rsidR="00FC4FFD">
        <w:rPr>
          <w:lang w:eastAsia="en-AU"/>
        </w:rPr>
        <w:t>of</w:t>
      </w:r>
      <w:r w:rsidR="00930832" w:rsidRPr="00930832">
        <w:rPr>
          <w:lang w:eastAsia="en-AU"/>
        </w:rPr>
        <w:t xml:space="preserve"> the ACT licensing system.</w:t>
      </w:r>
      <w:r w:rsidR="00930832">
        <w:rPr>
          <w:rStyle w:val="FootnoteReference"/>
          <w:lang w:eastAsia="en-AU"/>
        </w:rPr>
        <w:footnoteReference w:id="158"/>
      </w:r>
    </w:p>
    <w:p w14:paraId="65411110" w14:textId="1657A282" w:rsidR="003732AA" w:rsidRDefault="003732AA" w:rsidP="005B5309">
      <w:pPr>
        <w:pStyle w:val="BodyText"/>
        <w:rPr>
          <w:lang w:eastAsia="en-AU"/>
        </w:rPr>
      </w:pPr>
      <w:r>
        <w:rPr>
          <w:lang w:eastAsia="en-AU"/>
        </w:rPr>
        <w:t>When asked to whom new licensing requirements would apply, and whether this would include plumbers, electricians, carpenters, people with builders’ licences, architects, draft</w:t>
      </w:r>
      <w:r w:rsidR="00215488">
        <w:rPr>
          <w:lang w:eastAsia="en-AU"/>
        </w:rPr>
        <w:t>s</w:t>
      </w:r>
      <w:r>
        <w:rPr>
          <w:lang w:eastAsia="en-AU"/>
        </w:rPr>
        <w:t>men and engineers, the Director told the Committe</w:t>
      </w:r>
      <w:r w:rsidR="00443C07">
        <w:rPr>
          <w:lang w:eastAsia="en-AU"/>
        </w:rPr>
        <w:t>e t</w:t>
      </w:r>
      <w:r w:rsidRPr="003732AA">
        <w:rPr>
          <w:lang w:eastAsia="en-AU"/>
        </w:rPr>
        <w:t xml:space="preserve">hat </w:t>
      </w:r>
      <w:r w:rsidR="00FC4FFD">
        <w:rPr>
          <w:lang w:eastAsia="en-AU"/>
        </w:rPr>
        <w:t xml:space="preserve">this </w:t>
      </w:r>
      <w:r w:rsidR="00443C07">
        <w:rPr>
          <w:lang w:eastAsia="en-AU"/>
        </w:rPr>
        <w:t>was ‘</w:t>
      </w:r>
      <w:r w:rsidRPr="003732AA">
        <w:rPr>
          <w:lang w:eastAsia="en-AU"/>
        </w:rPr>
        <w:t>a live question in the ACT</w:t>
      </w:r>
      <w:r w:rsidR="00443C07">
        <w:rPr>
          <w:lang w:eastAsia="en-AU"/>
        </w:rPr>
        <w:t>’</w:t>
      </w:r>
      <w:r w:rsidR="00FC4FFD">
        <w:rPr>
          <w:lang w:eastAsia="en-AU"/>
        </w:rPr>
        <w:t>.</w:t>
      </w:r>
      <w:r>
        <w:rPr>
          <w:rStyle w:val="FootnoteReference"/>
          <w:lang w:eastAsia="en-AU"/>
        </w:rPr>
        <w:footnoteReference w:id="159"/>
      </w:r>
    </w:p>
    <w:p w14:paraId="4E3BFB3F" w14:textId="4A507C5A" w:rsidR="00EC46AD" w:rsidRDefault="00EC46AD" w:rsidP="00EC46AD">
      <w:pPr>
        <w:pStyle w:val="Heading4"/>
        <w:rPr>
          <w:lang w:eastAsia="en-AU"/>
        </w:rPr>
      </w:pPr>
      <w:r>
        <w:rPr>
          <w:lang w:eastAsia="en-AU"/>
        </w:rPr>
        <w:t>Financ</w:t>
      </w:r>
      <w:r w:rsidR="00B81F5C">
        <w:rPr>
          <w:lang w:eastAsia="en-AU"/>
        </w:rPr>
        <w:t>es</w:t>
      </w:r>
    </w:p>
    <w:p w14:paraId="14300AA0" w14:textId="4A35A459" w:rsidR="00D90CA2" w:rsidRDefault="00D90CA2" w:rsidP="00F10BEF">
      <w:pPr>
        <w:pStyle w:val="BodyText"/>
        <w:spacing w:after="480"/>
        <w:rPr>
          <w:lang w:eastAsia="en-AU"/>
        </w:rPr>
      </w:pPr>
      <w:r>
        <w:rPr>
          <w:lang w:eastAsia="en-AU"/>
        </w:rPr>
        <w:t>For this appropriation item, the Budget Review presented the following figures:</w:t>
      </w:r>
      <w:r w:rsidR="0025152C">
        <w:rPr>
          <w:lang w:eastAsia="en-AU"/>
        </w:rPr>
        <w:t xml:space="preserve"> </w:t>
      </w:r>
      <w:r w:rsidR="0025152C">
        <w:rPr>
          <w:rStyle w:val="FootnoteReference"/>
          <w:lang w:eastAsia="en-AU"/>
        </w:rPr>
        <w:footnoteReference w:id="160"/>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25152C" w:rsidRPr="008642C5" w14:paraId="7361106B" w14:textId="77777777" w:rsidTr="00C35E5A">
        <w:trPr>
          <w:tblHeader/>
          <w:jc w:val="center"/>
        </w:trPr>
        <w:tc>
          <w:tcPr>
            <w:tcW w:w="3652" w:type="dxa"/>
            <w:tcBorders>
              <w:top w:val="single" w:sz="4" w:space="0" w:color="auto"/>
              <w:bottom w:val="single" w:sz="4" w:space="0" w:color="auto"/>
            </w:tcBorders>
            <w:shd w:val="clear" w:color="auto" w:fill="auto"/>
          </w:tcPr>
          <w:p w14:paraId="3AE737E6" w14:textId="77777777" w:rsidR="0025152C" w:rsidRPr="008642C5" w:rsidRDefault="0025152C" w:rsidP="00C35E5A">
            <w:pPr>
              <w:pStyle w:val="EmptyCell"/>
              <w:rPr>
                <w:i/>
                <w:sz w:val="2"/>
              </w:rPr>
            </w:pPr>
          </w:p>
        </w:tc>
        <w:tc>
          <w:tcPr>
            <w:tcW w:w="1179" w:type="dxa"/>
            <w:tcBorders>
              <w:top w:val="single" w:sz="4" w:space="0" w:color="auto"/>
              <w:bottom w:val="single" w:sz="4" w:space="0" w:color="auto"/>
            </w:tcBorders>
            <w:shd w:val="clear" w:color="auto" w:fill="auto"/>
          </w:tcPr>
          <w:p w14:paraId="53584A4B" w14:textId="77777777" w:rsidR="0025152C" w:rsidRPr="008642C5" w:rsidRDefault="0025152C" w:rsidP="00C35E5A">
            <w:pPr>
              <w:pStyle w:val="InitFigR"/>
            </w:pPr>
            <w:r w:rsidRPr="008642C5">
              <w:t>2019-20</w:t>
            </w:r>
          </w:p>
          <w:p w14:paraId="7D2713FB" w14:textId="77777777" w:rsidR="0025152C" w:rsidRPr="008642C5" w:rsidRDefault="0025152C" w:rsidP="00C35E5A">
            <w:pPr>
              <w:pStyle w:val="InitFigR"/>
            </w:pPr>
            <w:r w:rsidRPr="008642C5">
              <w:t>$’000</w:t>
            </w:r>
          </w:p>
        </w:tc>
        <w:tc>
          <w:tcPr>
            <w:tcW w:w="1041" w:type="dxa"/>
            <w:tcBorders>
              <w:top w:val="single" w:sz="4" w:space="0" w:color="auto"/>
              <w:bottom w:val="single" w:sz="4" w:space="0" w:color="auto"/>
            </w:tcBorders>
            <w:shd w:val="clear" w:color="auto" w:fill="auto"/>
          </w:tcPr>
          <w:p w14:paraId="5F36843C" w14:textId="77777777" w:rsidR="0025152C" w:rsidRPr="008642C5" w:rsidRDefault="0025152C" w:rsidP="00C35E5A">
            <w:pPr>
              <w:pStyle w:val="InitFigR"/>
            </w:pPr>
            <w:r w:rsidRPr="008642C5">
              <w:t>2020-21</w:t>
            </w:r>
          </w:p>
          <w:p w14:paraId="497BDBF8" w14:textId="77777777" w:rsidR="0025152C" w:rsidRPr="008642C5" w:rsidRDefault="0025152C" w:rsidP="00C35E5A">
            <w:pPr>
              <w:pStyle w:val="InitFigR"/>
            </w:pPr>
            <w:r w:rsidRPr="008642C5">
              <w:t>$’000</w:t>
            </w:r>
          </w:p>
        </w:tc>
        <w:tc>
          <w:tcPr>
            <w:tcW w:w="1029" w:type="dxa"/>
            <w:tcBorders>
              <w:top w:val="single" w:sz="4" w:space="0" w:color="auto"/>
              <w:bottom w:val="single" w:sz="4" w:space="0" w:color="auto"/>
            </w:tcBorders>
            <w:shd w:val="clear" w:color="auto" w:fill="auto"/>
          </w:tcPr>
          <w:p w14:paraId="2FB2A1B2" w14:textId="77777777" w:rsidR="0025152C" w:rsidRPr="008642C5" w:rsidRDefault="0025152C" w:rsidP="00C35E5A">
            <w:pPr>
              <w:pStyle w:val="InitFigR"/>
            </w:pPr>
            <w:r w:rsidRPr="008642C5">
              <w:t>2021-22</w:t>
            </w:r>
          </w:p>
          <w:p w14:paraId="72F1F304" w14:textId="77777777" w:rsidR="0025152C" w:rsidRPr="008642C5" w:rsidRDefault="0025152C" w:rsidP="00C35E5A">
            <w:pPr>
              <w:pStyle w:val="InitFigR"/>
            </w:pPr>
            <w:r w:rsidRPr="008642C5">
              <w:t>$’000</w:t>
            </w:r>
          </w:p>
        </w:tc>
        <w:tc>
          <w:tcPr>
            <w:tcW w:w="1029" w:type="dxa"/>
            <w:tcBorders>
              <w:top w:val="single" w:sz="4" w:space="0" w:color="auto"/>
              <w:bottom w:val="single" w:sz="4" w:space="0" w:color="auto"/>
            </w:tcBorders>
            <w:shd w:val="clear" w:color="auto" w:fill="auto"/>
          </w:tcPr>
          <w:p w14:paraId="4704D9FD" w14:textId="77777777" w:rsidR="0025152C" w:rsidRPr="008642C5" w:rsidRDefault="0025152C" w:rsidP="00C35E5A">
            <w:pPr>
              <w:pStyle w:val="InitFigR"/>
            </w:pPr>
            <w:r w:rsidRPr="008642C5">
              <w:t>2022-23</w:t>
            </w:r>
          </w:p>
          <w:p w14:paraId="202B8A5D" w14:textId="77777777" w:rsidR="0025152C" w:rsidRPr="008642C5" w:rsidRDefault="0025152C" w:rsidP="00C35E5A">
            <w:pPr>
              <w:pStyle w:val="InitFigR"/>
            </w:pPr>
            <w:r w:rsidRPr="008642C5">
              <w:t>$’000</w:t>
            </w:r>
          </w:p>
        </w:tc>
        <w:tc>
          <w:tcPr>
            <w:tcW w:w="1029" w:type="dxa"/>
            <w:tcBorders>
              <w:top w:val="single" w:sz="4" w:space="0" w:color="auto"/>
              <w:bottom w:val="single" w:sz="4" w:space="0" w:color="auto"/>
            </w:tcBorders>
            <w:shd w:val="clear" w:color="auto" w:fill="auto"/>
          </w:tcPr>
          <w:p w14:paraId="4167E841" w14:textId="77777777" w:rsidR="0025152C" w:rsidRPr="008642C5" w:rsidRDefault="0025152C" w:rsidP="00C35E5A">
            <w:pPr>
              <w:pStyle w:val="InitFigBR"/>
              <w:framePr w:wrap="around"/>
            </w:pPr>
            <w:r w:rsidRPr="008642C5">
              <w:t>Total</w:t>
            </w:r>
          </w:p>
          <w:p w14:paraId="4A45D09E" w14:textId="77777777" w:rsidR="0025152C" w:rsidRPr="008642C5" w:rsidRDefault="0025152C" w:rsidP="00C35E5A">
            <w:pPr>
              <w:pStyle w:val="InitFigBR"/>
              <w:framePr w:wrap="around"/>
            </w:pPr>
            <w:r w:rsidRPr="008642C5">
              <w:t>$’000</w:t>
            </w:r>
          </w:p>
        </w:tc>
      </w:tr>
      <w:tr w:rsidR="0025152C" w:rsidRPr="008642C5" w14:paraId="4E53DAF6" w14:textId="77777777" w:rsidTr="00C35E5A">
        <w:trPr>
          <w:cantSplit/>
          <w:jc w:val="center"/>
        </w:trPr>
        <w:tc>
          <w:tcPr>
            <w:tcW w:w="3652" w:type="dxa"/>
            <w:tcBorders>
              <w:top w:val="single" w:sz="4" w:space="0" w:color="auto"/>
              <w:bottom w:val="single" w:sz="4" w:space="0" w:color="auto"/>
            </w:tcBorders>
            <w:shd w:val="clear" w:color="auto" w:fill="auto"/>
          </w:tcPr>
          <w:p w14:paraId="6DBFBC99" w14:textId="77777777" w:rsidR="0025152C" w:rsidRPr="008642C5" w:rsidRDefault="0025152C" w:rsidP="00C35E5A">
            <w:pPr>
              <w:pStyle w:val="InitTextL"/>
            </w:pPr>
            <w:r w:rsidRPr="008642C5">
              <w:t>Expenses</w:t>
            </w:r>
          </w:p>
        </w:tc>
        <w:tc>
          <w:tcPr>
            <w:tcW w:w="1179" w:type="dxa"/>
            <w:tcBorders>
              <w:top w:val="single" w:sz="4" w:space="0" w:color="auto"/>
              <w:bottom w:val="single" w:sz="4" w:space="0" w:color="auto"/>
            </w:tcBorders>
            <w:shd w:val="clear" w:color="auto" w:fill="auto"/>
          </w:tcPr>
          <w:p w14:paraId="6FB330CA" w14:textId="77777777" w:rsidR="0025152C" w:rsidRDefault="0025152C" w:rsidP="00C35E5A">
            <w:pPr>
              <w:pStyle w:val="InitFigR"/>
            </w:pPr>
            <w:r>
              <w:t>636</w:t>
            </w:r>
          </w:p>
        </w:tc>
        <w:tc>
          <w:tcPr>
            <w:tcW w:w="1041" w:type="dxa"/>
            <w:tcBorders>
              <w:top w:val="single" w:sz="4" w:space="0" w:color="auto"/>
              <w:bottom w:val="single" w:sz="4" w:space="0" w:color="auto"/>
            </w:tcBorders>
            <w:shd w:val="clear" w:color="auto" w:fill="auto"/>
          </w:tcPr>
          <w:p w14:paraId="4863B549" w14:textId="77777777" w:rsidR="0025152C" w:rsidRDefault="0025152C" w:rsidP="00C35E5A">
            <w:pPr>
              <w:pStyle w:val="InitFigR"/>
            </w:pPr>
            <w:r>
              <w:t>800</w:t>
            </w:r>
          </w:p>
        </w:tc>
        <w:tc>
          <w:tcPr>
            <w:tcW w:w="1029" w:type="dxa"/>
            <w:tcBorders>
              <w:top w:val="single" w:sz="4" w:space="0" w:color="auto"/>
              <w:bottom w:val="single" w:sz="4" w:space="0" w:color="auto"/>
            </w:tcBorders>
            <w:shd w:val="clear" w:color="auto" w:fill="auto"/>
          </w:tcPr>
          <w:p w14:paraId="342E8DC2" w14:textId="77777777" w:rsidR="0025152C" w:rsidRDefault="0025152C" w:rsidP="00C35E5A">
            <w:pPr>
              <w:pStyle w:val="InitFigR"/>
            </w:pPr>
            <w:r>
              <w:t>0</w:t>
            </w:r>
          </w:p>
        </w:tc>
        <w:tc>
          <w:tcPr>
            <w:tcW w:w="1029" w:type="dxa"/>
            <w:tcBorders>
              <w:top w:val="single" w:sz="4" w:space="0" w:color="auto"/>
              <w:bottom w:val="single" w:sz="4" w:space="0" w:color="auto"/>
            </w:tcBorders>
            <w:shd w:val="clear" w:color="auto" w:fill="auto"/>
          </w:tcPr>
          <w:p w14:paraId="790115F4" w14:textId="77777777" w:rsidR="0025152C" w:rsidRDefault="0025152C" w:rsidP="00C35E5A">
            <w:pPr>
              <w:pStyle w:val="InitFigR"/>
            </w:pPr>
            <w:r>
              <w:t>0</w:t>
            </w:r>
          </w:p>
        </w:tc>
        <w:tc>
          <w:tcPr>
            <w:tcW w:w="1029" w:type="dxa"/>
            <w:tcBorders>
              <w:top w:val="single" w:sz="4" w:space="0" w:color="auto"/>
              <w:bottom w:val="single" w:sz="4" w:space="0" w:color="auto"/>
            </w:tcBorders>
            <w:shd w:val="clear" w:color="auto" w:fill="auto"/>
          </w:tcPr>
          <w:p w14:paraId="39B4209C" w14:textId="77777777" w:rsidR="0025152C" w:rsidRDefault="0025152C" w:rsidP="00C35E5A">
            <w:pPr>
              <w:pStyle w:val="InitFigBR"/>
              <w:framePr w:wrap="around"/>
            </w:pPr>
            <w:r>
              <w:t>1,436</w:t>
            </w:r>
          </w:p>
        </w:tc>
      </w:tr>
    </w:tbl>
    <w:p w14:paraId="2D5E1D85" w14:textId="21F62565" w:rsidR="00F71915" w:rsidRDefault="00F71915" w:rsidP="005B5309">
      <w:pPr>
        <w:pStyle w:val="BodyText"/>
        <w:spacing w:before="480"/>
        <w:rPr>
          <w:lang w:eastAsia="en-AU"/>
        </w:rPr>
      </w:pPr>
      <w:r>
        <w:rPr>
          <w:lang w:eastAsia="en-AU"/>
        </w:rPr>
        <w:t xml:space="preserve">In hearings, when asked how the appropriations for the current and next financial year augment what was already being done, the </w:t>
      </w:r>
      <w:r w:rsidRPr="00F71915">
        <w:rPr>
          <w:lang w:eastAsia="en-AU"/>
        </w:rPr>
        <w:t>Deputy Director-General</w:t>
      </w:r>
      <w:r>
        <w:rPr>
          <w:lang w:eastAsia="en-AU"/>
        </w:rPr>
        <w:t>, EPSDD, told the Committee</w:t>
      </w:r>
      <w:r w:rsidR="006144BE">
        <w:rPr>
          <w:lang w:eastAsia="en-AU"/>
        </w:rPr>
        <w:t xml:space="preserve"> the</w:t>
      </w:r>
      <w:r w:rsidRPr="00F71915">
        <w:rPr>
          <w:lang w:eastAsia="en-AU"/>
        </w:rPr>
        <w:t xml:space="preserve"> focus </w:t>
      </w:r>
      <w:r w:rsidR="006144BE">
        <w:rPr>
          <w:lang w:eastAsia="en-AU"/>
        </w:rPr>
        <w:t xml:space="preserve">is </w:t>
      </w:r>
      <w:r w:rsidRPr="00F71915">
        <w:rPr>
          <w:lang w:eastAsia="en-AU"/>
        </w:rPr>
        <w:t xml:space="preserve">on developer licensing and </w:t>
      </w:r>
      <w:r w:rsidR="006144BE">
        <w:rPr>
          <w:lang w:eastAsia="en-AU"/>
        </w:rPr>
        <w:t>some of</w:t>
      </w:r>
      <w:r w:rsidRPr="00F71915">
        <w:rPr>
          <w:lang w:eastAsia="en-AU"/>
        </w:rPr>
        <w:t xml:space="preserve"> the stage 2 reforms.</w:t>
      </w:r>
      <w:r>
        <w:rPr>
          <w:rStyle w:val="FootnoteReference"/>
          <w:lang w:eastAsia="en-AU"/>
        </w:rPr>
        <w:footnoteReference w:id="161"/>
      </w:r>
    </w:p>
    <w:p w14:paraId="20714107" w14:textId="77777777" w:rsidR="00423C62" w:rsidRDefault="00F145A2" w:rsidP="00F145A2">
      <w:pPr>
        <w:pStyle w:val="BodyText"/>
        <w:rPr>
          <w:lang w:eastAsia="en-AU"/>
        </w:rPr>
      </w:pPr>
      <w:r>
        <w:rPr>
          <w:lang w:eastAsia="en-AU"/>
        </w:rPr>
        <w:t xml:space="preserve">When asked how the $636,000 would be expended before the end of the current financial year, the </w:t>
      </w:r>
      <w:r w:rsidRPr="00F145A2">
        <w:rPr>
          <w:lang w:eastAsia="en-AU"/>
        </w:rPr>
        <w:t>Chief Financial Officer</w:t>
      </w:r>
      <w:r>
        <w:rPr>
          <w:lang w:eastAsia="en-AU"/>
        </w:rPr>
        <w:t>, EPSDD, told the Committee that $167,000 of the expenditure was for two positions at 0.5 FTE each</w:t>
      </w:r>
      <w:r w:rsidR="000C1789">
        <w:rPr>
          <w:lang w:eastAsia="en-AU"/>
        </w:rPr>
        <w:t xml:space="preserve"> for six months</w:t>
      </w:r>
      <w:r>
        <w:rPr>
          <w:lang w:eastAsia="en-AU"/>
        </w:rPr>
        <w:t>, one at Senior Officer Grade A (SOG A) and one at SOG</w:t>
      </w:r>
      <w:r w:rsidR="002C1224">
        <w:rPr>
          <w:lang w:eastAsia="en-AU"/>
        </w:rPr>
        <w:t> </w:t>
      </w:r>
      <w:r>
        <w:rPr>
          <w:lang w:eastAsia="en-AU"/>
        </w:rPr>
        <w:t>C.</w:t>
      </w:r>
      <w:r>
        <w:rPr>
          <w:rStyle w:val="FootnoteReference"/>
          <w:lang w:eastAsia="en-AU"/>
        </w:rPr>
        <w:footnoteReference w:id="162"/>
      </w:r>
    </w:p>
    <w:p w14:paraId="2AA7163D" w14:textId="1619A0F5" w:rsidR="00F145A2" w:rsidRDefault="00423C62" w:rsidP="00F145A2">
      <w:pPr>
        <w:pStyle w:val="BodyText"/>
        <w:rPr>
          <w:lang w:eastAsia="en-AU"/>
        </w:rPr>
      </w:pPr>
      <w:r>
        <w:rPr>
          <w:lang w:eastAsia="en-AU"/>
        </w:rPr>
        <w:t>When asked whether those positions would continue into the new financial year, the</w:t>
      </w:r>
      <w:r w:rsidR="00F145A2">
        <w:rPr>
          <w:lang w:eastAsia="en-AU"/>
        </w:rPr>
        <w:t xml:space="preserve"> </w:t>
      </w:r>
      <w:r w:rsidRPr="00F145A2">
        <w:rPr>
          <w:lang w:eastAsia="en-AU"/>
        </w:rPr>
        <w:t>Chief Financial Officer</w:t>
      </w:r>
      <w:r>
        <w:rPr>
          <w:lang w:eastAsia="en-AU"/>
        </w:rPr>
        <w:t xml:space="preserve"> told the Committee:</w:t>
      </w:r>
    </w:p>
    <w:p w14:paraId="39BCDBB9" w14:textId="2F047683" w:rsidR="00423C62" w:rsidRDefault="00423C62" w:rsidP="00423C62">
      <w:pPr>
        <w:pStyle w:val="Quote"/>
        <w:rPr>
          <w:lang w:eastAsia="en-AU"/>
        </w:rPr>
      </w:pPr>
      <w:r w:rsidRPr="00423C62">
        <w:rPr>
          <w:lang w:eastAsia="en-AU"/>
        </w:rPr>
        <w:t>Obviously the money will transfer over to the new financial year. Within our business cases we do have some flexibility to move between FTE and also our supply consultant contractor, given that we understand it is coming up to March already, and there is only, like you said, a quarter of the year left. We would round it up and use that money for a contract consultant to get the work.</w:t>
      </w:r>
      <w:r>
        <w:rPr>
          <w:rStyle w:val="FootnoteReference"/>
          <w:lang w:eastAsia="en-AU"/>
        </w:rPr>
        <w:footnoteReference w:id="163"/>
      </w:r>
    </w:p>
    <w:p w14:paraId="7040866E" w14:textId="79AAEBF1" w:rsidR="00423C62" w:rsidRDefault="00193F8F" w:rsidP="00F145A2">
      <w:pPr>
        <w:pStyle w:val="BodyText"/>
        <w:rPr>
          <w:lang w:eastAsia="en-AU"/>
        </w:rPr>
      </w:pPr>
      <w:r>
        <w:rPr>
          <w:lang w:eastAsia="en-AU"/>
        </w:rPr>
        <w:t>When asked whether contractors were already engaged or there would be a procurement to select them, the Deputy Director-General told the Committee:</w:t>
      </w:r>
    </w:p>
    <w:p w14:paraId="203A68CE" w14:textId="68DAD07F" w:rsidR="006144BE" w:rsidRPr="005B5309" w:rsidRDefault="00193F8F" w:rsidP="007D4185">
      <w:pPr>
        <w:pStyle w:val="Quote"/>
      </w:pPr>
      <w:r w:rsidRPr="005B5309">
        <w:t>We are just doing some recruitment at the moment to get someone in to start setting up the project. We are just in the process of that at the moment. The funding also for the contractor consultancies that makes up a bit under half of that amount for this year is to do with potential specific, focused legal advice that we may need, particularly around the licensing and the dispute resolution work.</w:t>
      </w:r>
      <w:r w:rsidRPr="007D4185">
        <w:rPr>
          <w:rStyle w:val="FootnoteReference"/>
          <w:lang w:eastAsia="en-AU"/>
        </w:rPr>
        <w:footnoteReference w:id="164"/>
      </w:r>
    </w:p>
    <w:p w14:paraId="79E38281" w14:textId="77777777" w:rsidR="00085858" w:rsidRDefault="00085858" w:rsidP="00085858">
      <w:pPr>
        <w:pStyle w:val="BodyText"/>
        <w:numPr>
          <w:ilvl w:val="0"/>
          <w:numId w:val="0"/>
        </w:numPr>
        <w:ind w:left="567"/>
        <w:rPr>
          <w:lang w:eastAsia="en-AU"/>
        </w:rPr>
        <w:sectPr w:rsidR="00085858" w:rsidSect="00A42654">
          <w:type w:val="oddPage"/>
          <w:pgSz w:w="11907" w:h="16840" w:code="9"/>
          <w:pgMar w:top="1588" w:right="1418" w:bottom="1418" w:left="1418" w:header="720" w:footer="851" w:gutter="0"/>
          <w:cols w:space="720"/>
          <w:docGrid w:linePitch="360"/>
        </w:sectPr>
      </w:pPr>
    </w:p>
    <w:p w14:paraId="4497290F" w14:textId="43F955ED" w:rsidR="00085858" w:rsidRDefault="00085858" w:rsidP="00085858">
      <w:pPr>
        <w:pStyle w:val="Heading2"/>
        <w:rPr>
          <w:lang w:eastAsia="en-AU"/>
        </w:rPr>
      </w:pPr>
      <w:bookmarkStart w:id="72" w:name="_Toc36189423"/>
      <w:r>
        <w:rPr>
          <w:lang w:eastAsia="en-AU"/>
        </w:rPr>
        <w:t>Minister Chris Steel MLA</w:t>
      </w:r>
      <w:bookmarkEnd w:id="72"/>
    </w:p>
    <w:p w14:paraId="4F62418F" w14:textId="4BA204E2" w:rsidR="00085858" w:rsidRDefault="00682533" w:rsidP="00682533">
      <w:pPr>
        <w:pStyle w:val="Heading3"/>
        <w:rPr>
          <w:lang w:eastAsia="en-AU"/>
        </w:rPr>
      </w:pPr>
      <w:bookmarkStart w:id="73" w:name="_Toc36189424"/>
      <w:r>
        <w:rPr>
          <w:lang w:eastAsia="en-AU"/>
        </w:rPr>
        <w:t>Introduction</w:t>
      </w:r>
      <w:bookmarkEnd w:id="73"/>
    </w:p>
    <w:p w14:paraId="21A2383B" w14:textId="1C450E27" w:rsidR="00682533" w:rsidRPr="00085858" w:rsidRDefault="00682533" w:rsidP="00085858">
      <w:pPr>
        <w:pStyle w:val="BodyText"/>
        <w:rPr>
          <w:lang w:eastAsia="en-AU"/>
        </w:rPr>
      </w:pPr>
      <w:r>
        <w:t xml:space="preserve">This chapter considers appropriation items under the responsibility of Minister Chris Steel MLA, </w:t>
      </w:r>
      <w:r w:rsidRPr="00682533">
        <w:t>Minister for City Services, Minister for Multicultural Affairs, Minister for Recycling and Waste Reduction, Minister for Roads and Active Travel and Minister for Transport</w:t>
      </w:r>
      <w:r>
        <w:t>, who appeared before the Committee</w:t>
      </w:r>
      <w:r w:rsidR="000F4D91">
        <w:t xml:space="preserve"> with his officers</w:t>
      </w:r>
      <w:r>
        <w:t xml:space="preserve"> on 2 March 2020.</w:t>
      </w:r>
      <w:r>
        <w:rPr>
          <w:rStyle w:val="FootnoteReference"/>
        </w:rPr>
        <w:footnoteReference w:id="165"/>
      </w:r>
    </w:p>
    <w:p w14:paraId="45410E94" w14:textId="7663F496" w:rsidR="004E0BEB" w:rsidRDefault="004E0BEB" w:rsidP="004E0BEB">
      <w:pPr>
        <w:pStyle w:val="Heading3"/>
        <w:rPr>
          <w:lang w:eastAsia="en-AU"/>
        </w:rPr>
      </w:pPr>
      <w:bookmarkStart w:id="74" w:name="_Toc36189425"/>
      <w:r>
        <w:rPr>
          <w:lang w:eastAsia="en-AU"/>
        </w:rPr>
        <w:t>‘</w:t>
      </w:r>
      <w:r w:rsidR="00031BAB" w:rsidRPr="00031BAB">
        <w:rPr>
          <w:lang w:eastAsia="en-AU"/>
        </w:rPr>
        <w:t>Learning from the first stage of light rail</w:t>
      </w:r>
      <w:r>
        <w:rPr>
          <w:lang w:eastAsia="en-AU"/>
        </w:rPr>
        <w:t>’</w:t>
      </w:r>
      <w:bookmarkEnd w:id="74"/>
    </w:p>
    <w:p w14:paraId="6BD915F6" w14:textId="77777777" w:rsidR="004E0BEB" w:rsidRDefault="004E0BEB" w:rsidP="004E0BEB">
      <w:pPr>
        <w:pStyle w:val="Heading4"/>
        <w:rPr>
          <w:lang w:eastAsia="en-AU"/>
        </w:rPr>
      </w:pPr>
      <w:r>
        <w:rPr>
          <w:lang w:eastAsia="en-AU"/>
        </w:rPr>
        <w:t>Program</w:t>
      </w:r>
    </w:p>
    <w:p w14:paraId="022C622D" w14:textId="67002B07" w:rsidR="004E0BEB" w:rsidRDefault="004E0BEB" w:rsidP="004E0BEB">
      <w:pPr>
        <w:pStyle w:val="BodyText"/>
        <w:rPr>
          <w:lang w:eastAsia="en-AU"/>
        </w:rPr>
      </w:pPr>
      <w:r>
        <w:rPr>
          <w:lang w:eastAsia="en-AU"/>
        </w:rPr>
        <w:t>Regarding the appropriation item ‘</w:t>
      </w:r>
      <w:r w:rsidR="00031BAB" w:rsidRPr="00031BAB">
        <w:rPr>
          <w:lang w:eastAsia="en-AU"/>
        </w:rPr>
        <w:t>Learning from the first stage of light rail</w:t>
      </w:r>
      <w:r>
        <w:rPr>
          <w:lang w:eastAsia="en-AU"/>
        </w:rPr>
        <w:t>’, the Budget Review stated:</w:t>
      </w:r>
    </w:p>
    <w:p w14:paraId="76198685" w14:textId="335632E9" w:rsidR="00031BAB" w:rsidRDefault="00B01BC7" w:rsidP="00B01BC7">
      <w:pPr>
        <w:pStyle w:val="Quote"/>
        <w:rPr>
          <w:lang w:eastAsia="en-AU"/>
        </w:rPr>
      </w:pPr>
      <w:r>
        <w:rPr>
          <w:lang w:eastAsia="en-AU"/>
        </w:rPr>
        <w:t>The Government will provide funding to assist in identifying lessons learnt and best practice to inform delivery of future infrastructure projects and stages of light rail.</w:t>
      </w:r>
      <w:r>
        <w:rPr>
          <w:rStyle w:val="FootnoteReference"/>
          <w:lang w:eastAsia="en-AU"/>
        </w:rPr>
        <w:footnoteReference w:id="166"/>
      </w:r>
    </w:p>
    <w:p w14:paraId="7BBF09B9" w14:textId="63EE9078" w:rsidR="004E0BEB" w:rsidRDefault="00A507EB" w:rsidP="004E0BEB">
      <w:pPr>
        <w:pStyle w:val="BodyText"/>
        <w:rPr>
          <w:lang w:eastAsia="en-AU"/>
        </w:rPr>
      </w:pPr>
      <w:r>
        <w:rPr>
          <w:lang w:eastAsia="en-AU"/>
        </w:rPr>
        <w:t xml:space="preserve">When asked the purpose of the appropriation, the </w:t>
      </w:r>
      <w:r w:rsidRPr="00A507EB">
        <w:rPr>
          <w:lang w:eastAsia="en-AU"/>
        </w:rPr>
        <w:t>Chief Projects Officer, Major Projects Canberra</w:t>
      </w:r>
      <w:r>
        <w:rPr>
          <w:lang w:eastAsia="en-AU"/>
        </w:rPr>
        <w:t>, told the Committee:</w:t>
      </w:r>
    </w:p>
    <w:p w14:paraId="679FFCF9" w14:textId="3A100D31" w:rsidR="00A507EB" w:rsidRDefault="00A507EB" w:rsidP="00A507EB">
      <w:pPr>
        <w:pStyle w:val="Quote"/>
        <w:rPr>
          <w:lang w:eastAsia="en-AU"/>
        </w:rPr>
      </w:pPr>
      <w:r w:rsidRPr="00A507EB">
        <w:rPr>
          <w:lang w:eastAsia="en-AU"/>
        </w:rPr>
        <w:t>The $88,000 is for an administrative resource</w:t>
      </w:r>
      <w:r w:rsidR="00677448">
        <w:rPr>
          <w:lang w:eastAsia="en-AU"/>
        </w:rPr>
        <w:t xml:space="preserve"> [that is, a member of staff]</w:t>
      </w:r>
      <w:r w:rsidRPr="00A507EB">
        <w:rPr>
          <w:lang w:eastAsia="en-AU"/>
        </w:rPr>
        <w:t xml:space="preserve"> for part of the year. As we move through the contract negotiations for light rail stage 2, and as we have requests for information relating to light rail stage 1, there is a need for us to go back into light rail stage 1 documents and refresh our memories as to what happened so that we are learning those lessons from stage 1 in stage 2. It is a short duration administrative piece of help to enable us to do that as we move through stage 2 negotiations.</w:t>
      </w:r>
      <w:r>
        <w:rPr>
          <w:rStyle w:val="FootnoteReference"/>
          <w:lang w:eastAsia="en-AU"/>
        </w:rPr>
        <w:footnoteReference w:id="167"/>
      </w:r>
    </w:p>
    <w:p w14:paraId="6BCE4D7C" w14:textId="4A33AC03" w:rsidR="00A507EB" w:rsidRDefault="00040FD0" w:rsidP="004E0BEB">
      <w:pPr>
        <w:pStyle w:val="BodyText"/>
        <w:rPr>
          <w:lang w:eastAsia="en-AU"/>
        </w:rPr>
      </w:pPr>
      <w:r>
        <w:rPr>
          <w:lang w:eastAsia="en-AU"/>
        </w:rPr>
        <w:t xml:space="preserve">The </w:t>
      </w:r>
      <w:r w:rsidRPr="00040FD0">
        <w:rPr>
          <w:lang w:eastAsia="en-AU"/>
        </w:rPr>
        <w:t>Chief Projects Officer</w:t>
      </w:r>
      <w:r>
        <w:rPr>
          <w:lang w:eastAsia="en-AU"/>
        </w:rPr>
        <w:t xml:space="preserve"> told the Committee:</w:t>
      </w:r>
    </w:p>
    <w:p w14:paraId="3B5AC928" w14:textId="6008D8AC" w:rsidR="00040FD0" w:rsidRDefault="00040FD0" w:rsidP="00040FD0">
      <w:pPr>
        <w:pStyle w:val="Quote"/>
        <w:rPr>
          <w:lang w:eastAsia="en-AU"/>
        </w:rPr>
      </w:pPr>
      <w:r w:rsidRPr="00040FD0">
        <w:rPr>
          <w:lang w:eastAsia="en-AU"/>
        </w:rPr>
        <w:t>This person will be brought on board to help us through the administrative processes of going back through our stage 1 documentation, primarily to assist with what we are doing with light rail stage 2 contract negotiations but, invariably, when we have FOI requests or other requests for that information, that person will be a much-needed resource within the team to help us work through those things.</w:t>
      </w:r>
      <w:r>
        <w:rPr>
          <w:rStyle w:val="FootnoteReference"/>
          <w:lang w:eastAsia="en-AU"/>
        </w:rPr>
        <w:footnoteReference w:id="168"/>
      </w:r>
    </w:p>
    <w:p w14:paraId="6AE4F2F2" w14:textId="77777777" w:rsidR="004E0BEB" w:rsidRDefault="004E0BEB" w:rsidP="004E0BEB">
      <w:pPr>
        <w:pStyle w:val="Heading4"/>
        <w:rPr>
          <w:lang w:eastAsia="en-AU"/>
        </w:rPr>
      </w:pPr>
      <w:r>
        <w:rPr>
          <w:lang w:eastAsia="en-AU"/>
        </w:rPr>
        <w:t>Finances</w:t>
      </w:r>
    </w:p>
    <w:p w14:paraId="6C491EAE" w14:textId="2D24262D" w:rsidR="004E0BEB" w:rsidRDefault="004E0BEB" w:rsidP="004E0BEB">
      <w:pPr>
        <w:pStyle w:val="BodyText"/>
        <w:spacing w:after="480"/>
        <w:rPr>
          <w:lang w:eastAsia="en-AU"/>
        </w:rPr>
      </w:pPr>
      <w:r>
        <w:rPr>
          <w:lang w:eastAsia="en-AU"/>
        </w:rPr>
        <w:t>For this appropriation item, the Budget Review presented the following figures:</w:t>
      </w:r>
      <w:r w:rsidR="00F52EFA">
        <w:rPr>
          <w:lang w:eastAsia="en-AU"/>
        </w:rPr>
        <w:t xml:space="preserve"> </w:t>
      </w:r>
      <w:r w:rsidR="00F52EFA">
        <w:rPr>
          <w:rStyle w:val="FootnoteReference"/>
          <w:lang w:eastAsia="en-AU"/>
        </w:rPr>
        <w:footnoteReference w:id="169"/>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B0240D" w:rsidRPr="001119FB" w14:paraId="3B8A2989" w14:textId="77777777" w:rsidTr="00C35E5A">
        <w:trPr>
          <w:cantSplit/>
          <w:jc w:val="center"/>
        </w:trPr>
        <w:tc>
          <w:tcPr>
            <w:tcW w:w="3652" w:type="dxa"/>
            <w:tcBorders>
              <w:top w:val="single" w:sz="4" w:space="0" w:color="auto"/>
              <w:bottom w:val="single" w:sz="4" w:space="0" w:color="auto"/>
            </w:tcBorders>
            <w:shd w:val="clear" w:color="auto" w:fill="auto"/>
          </w:tcPr>
          <w:p w14:paraId="516FE2FA" w14:textId="77777777" w:rsidR="00B0240D" w:rsidRPr="00146284" w:rsidRDefault="00B0240D" w:rsidP="00C35E5A">
            <w:pPr>
              <w:pStyle w:val="EmptyCell"/>
            </w:pPr>
            <w:r w:rsidRPr="00146284">
              <w:t>Empty Cell</w:t>
            </w:r>
          </w:p>
        </w:tc>
        <w:tc>
          <w:tcPr>
            <w:tcW w:w="1179" w:type="dxa"/>
            <w:tcBorders>
              <w:top w:val="single" w:sz="4" w:space="0" w:color="auto"/>
              <w:bottom w:val="single" w:sz="4" w:space="0" w:color="auto"/>
            </w:tcBorders>
            <w:shd w:val="clear" w:color="auto" w:fill="auto"/>
          </w:tcPr>
          <w:p w14:paraId="4C637CA4" w14:textId="77777777" w:rsidR="00B0240D" w:rsidRPr="00146284" w:rsidRDefault="00B0240D" w:rsidP="00C35E5A">
            <w:pPr>
              <w:pStyle w:val="InitFigR"/>
            </w:pPr>
            <w:r w:rsidRPr="00146284">
              <w:t>2019-20</w:t>
            </w:r>
          </w:p>
          <w:p w14:paraId="1FB18808" w14:textId="77777777" w:rsidR="00B0240D" w:rsidRPr="00146284" w:rsidRDefault="00B0240D" w:rsidP="00C35E5A">
            <w:pPr>
              <w:pStyle w:val="InitFigR"/>
            </w:pPr>
            <w:r w:rsidRPr="00146284">
              <w:t>$’000</w:t>
            </w:r>
          </w:p>
        </w:tc>
        <w:tc>
          <w:tcPr>
            <w:tcW w:w="1041" w:type="dxa"/>
            <w:tcBorders>
              <w:top w:val="single" w:sz="4" w:space="0" w:color="auto"/>
              <w:bottom w:val="single" w:sz="4" w:space="0" w:color="auto"/>
            </w:tcBorders>
            <w:shd w:val="clear" w:color="auto" w:fill="auto"/>
          </w:tcPr>
          <w:p w14:paraId="78BC5652" w14:textId="77777777" w:rsidR="00B0240D" w:rsidRPr="00146284" w:rsidRDefault="00B0240D" w:rsidP="00C35E5A">
            <w:pPr>
              <w:pStyle w:val="InitFigR"/>
            </w:pPr>
            <w:r w:rsidRPr="00146284">
              <w:t>2020-21</w:t>
            </w:r>
          </w:p>
          <w:p w14:paraId="6C488990" w14:textId="77777777" w:rsidR="00B0240D" w:rsidRPr="00146284" w:rsidRDefault="00B0240D" w:rsidP="00C35E5A">
            <w:pPr>
              <w:pStyle w:val="InitFigR"/>
            </w:pPr>
            <w:r w:rsidRPr="00146284">
              <w:t>$’000</w:t>
            </w:r>
          </w:p>
        </w:tc>
        <w:tc>
          <w:tcPr>
            <w:tcW w:w="1029" w:type="dxa"/>
            <w:tcBorders>
              <w:top w:val="single" w:sz="4" w:space="0" w:color="auto"/>
              <w:bottom w:val="single" w:sz="4" w:space="0" w:color="auto"/>
            </w:tcBorders>
            <w:shd w:val="clear" w:color="auto" w:fill="auto"/>
          </w:tcPr>
          <w:p w14:paraId="35D24A3B" w14:textId="77777777" w:rsidR="00B0240D" w:rsidRPr="00146284" w:rsidRDefault="00B0240D" w:rsidP="00C35E5A">
            <w:pPr>
              <w:pStyle w:val="InitFigR"/>
            </w:pPr>
            <w:r w:rsidRPr="00146284">
              <w:t>2021-22</w:t>
            </w:r>
          </w:p>
          <w:p w14:paraId="5F768915" w14:textId="77777777" w:rsidR="00B0240D" w:rsidRPr="00146284" w:rsidRDefault="00B0240D" w:rsidP="00C35E5A">
            <w:pPr>
              <w:pStyle w:val="InitFigR"/>
            </w:pPr>
            <w:r w:rsidRPr="00146284">
              <w:t>$’000</w:t>
            </w:r>
          </w:p>
        </w:tc>
        <w:tc>
          <w:tcPr>
            <w:tcW w:w="1029" w:type="dxa"/>
            <w:tcBorders>
              <w:top w:val="single" w:sz="4" w:space="0" w:color="auto"/>
              <w:bottom w:val="single" w:sz="4" w:space="0" w:color="auto"/>
            </w:tcBorders>
            <w:shd w:val="clear" w:color="auto" w:fill="auto"/>
          </w:tcPr>
          <w:p w14:paraId="6175C7B0" w14:textId="77777777" w:rsidR="00B0240D" w:rsidRPr="00146284" w:rsidRDefault="00B0240D" w:rsidP="00C35E5A">
            <w:pPr>
              <w:pStyle w:val="InitFigR"/>
            </w:pPr>
            <w:r w:rsidRPr="00146284">
              <w:t>2022-23</w:t>
            </w:r>
          </w:p>
          <w:p w14:paraId="7E7A9BB3" w14:textId="77777777" w:rsidR="00B0240D" w:rsidRPr="00146284" w:rsidRDefault="00B0240D" w:rsidP="00C35E5A">
            <w:pPr>
              <w:pStyle w:val="InitFigR"/>
            </w:pPr>
            <w:r w:rsidRPr="00146284">
              <w:t>$’000</w:t>
            </w:r>
          </w:p>
        </w:tc>
        <w:tc>
          <w:tcPr>
            <w:tcW w:w="1029" w:type="dxa"/>
            <w:tcBorders>
              <w:top w:val="single" w:sz="4" w:space="0" w:color="auto"/>
              <w:bottom w:val="single" w:sz="4" w:space="0" w:color="auto"/>
            </w:tcBorders>
            <w:shd w:val="clear" w:color="auto" w:fill="auto"/>
          </w:tcPr>
          <w:p w14:paraId="40B43064" w14:textId="77777777" w:rsidR="00B0240D" w:rsidRPr="00146284" w:rsidRDefault="00B0240D" w:rsidP="00C35E5A">
            <w:pPr>
              <w:pStyle w:val="InitFigRBold"/>
            </w:pPr>
            <w:r w:rsidRPr="00146284">
              <w:t>Total</w:t>
            </w:r>
          </w:p>
          <w:p w14:paraId="5BB14AA9" w14:textId="77777777" w:rsidR="00B0240D" w:rsidRPr="00146284" w:rsidRDefault="00B0240D" w:rsidP="00C35E5A">
            <w:pPr>
              <w:pStyle w:val="InitFigBR"/>
              <w:framePr w:wrap="around"/>
            </w:pPr>
            <w:r w:rsidRPr="00146284">
              <w:t>$’000</w:t>
            </w:r>
          </w:p>
        </w:tc>
      </w:tr>
      <w:tr w:rsidR="00B0240D" w:rsidRPr="001119FB" w14:paraId="7B750955" w14:textId="77777777" w:rsidTr="00C35E5A">
        <w:trPr>
          <w:cantSplit/>
          <w:jc w:val="center"/>
        </w:trPr>
        <w:tc>
          <w:tcPr>
            <w:tcW w:w="3652" w:type="dxa"/>
            <w:tcBorders>
              <w:top w:val="single" w:sz="4" w:space="0" w:color="auto"/>
              <w:bottom w:val="single" w:sz="4" w:space="0" w:color="auto"/>
            </w:tcBorders>
            <w:shd w:val="clear" w:color="auto" w:fill="auto"/>
          </w:tcPr>
          <w:p w14:paraId="3E683513" w14:textId="77777777" w:rsidR="00B0240D" w:rsidRPr="00146284" w:rsidRDefault="00B0240D" w:rsidP="00C35E5A">
            <w:pPr>
              <w:pStyle w:val="InitTextL"/>
            </w:pPr>
            <w:r w:rsidRPr="00146284">
              <w:t>Expenses</w:t>
            </w:r>
          </w:p>
        </w:tc>
        <w:tc>
          <w:tcPr>
            <w:tcW w:w="1179" w:type="dxa"/>
            <w:tcBorders>
              <w:top w:val="single" w:sz="4" w:space="0" w:color="auto"/>
              <w:bottom w:val="single" w:sz="4" w:space="0" w:color="auto"/>
            </w:tcBorders>
            <w:shd w:val="clear" w:color="auto" w:fill="auto"/>
          </w:tcPr>
          <w:p w14:paraId="3EC8FE9B" w14:textId="77777777" w:rsidR="00B0240D" w:rsidRPr="00146284" w:rsidRDefault="00B0240D" w:rsidP="00C35E5A">
            <w:pPr>
              <w:pStyle w:val="InitFigR"/>
            </w:pPr>
            <w:r>
              <w:t>88</w:t>
            </w:r>
          </w:p>
        </w:tc>
        <w:tc>
          <w:tcPr>
            <w:tcW w:w="1041" w:type="dxa"/>
            <w:tcBorders>
              <w:top w:val="single" w:sz="4" w:space="0" w:color="auto"/>
              <w:bottom w:val="single" w:sz="4" w:space="0" w:color="auto"/>
            </w:tcBorders>
            <w:shd w:val="clear" w:color="auto" w:fill="auto"/>
          </w:tcPr>
          <w:p w14:paraId="3FDC5EF2" w14:textId="77777777" w:rsidR="00B0240D" w:rsidRPr="00146284" w:rsidRDefault="00B0240D" w:rsidP="00C35E5A">
            <w:pPr>
              <w:pStyle w:val="InitFigR"/>
            </w:pPr>
            <w:r w:rsidRPr="00146284">
              <w:t>0</w:t>
            </w:r>
          </w:p>
        </w:tc>
        <w:tc>
          <w:tcPr>
            <w:tcW w:w="1029" w:type="dxa"/>
            <w:tcBorders>
              <w:top w:val="single" w:sz="4" w:space="0" w:color="auto"/>
              <w:bottom w:val="single" w:sz="4" w:space="0" w:color="auto"/>
            </w:tcBorders>
            <w:shd w:val="clear" w:color="auto" w:fill="auto"/>
          </w:tcPr>
          <w:p w14:paraId="04332D34" w14:textId="77777777" w:rsidR="00B0240D" w:rsidRPr="00146284" w:rsidRDefault="00B0240D" w:rsidP="00C35E5A">
            <w:pPr>
              <w:pStyle w:val="InitFigR"/>
            </w:pPr>
            <w:r w:rsidRPr="00146284">
              <w:t>0</w:t>
            </w:r>
          </w:p>
        </w:tc>
        <w:tc>
          <w:tcPr>
            <w:tcW w:w="1029" w:type="dxa"/>
            <w:tcBorders>
              <w:top w:val="single" w:sz="4" w:space="0" w:color="auto"/>
              <w:bottom w:val="single" w:sz="4" w:space="0" w:color="auto"/>
            </w:tcBorders>
            <w:shd w:val="clear" w:color="auto" w:fill="auto"/>
          </w:tcPr>
          <w:p w14:paraId="3A59DBB6" w14:textId="77777777" w:rsidR="00B0240D" w:rsidRPr="00146284" w:rsidRDefault="00B0240D" w:rsidP="00C35E5A">
            <w:pPr>
              <w:pStyle w:val="InitFigR"/>
            </w:pPr>
            <w:r w:rsidRPr="00146284">
              <w:t>0</w:t>
            </w:r>
          </w:p>
        </w:tc>
        <w:tc>
          <w:tcPr>
            <w:tcW w:w="1029" w:type="dxa"/>
            <w:tcBorders>
              <w:top w:val="single" w:sz="4" w:space="0" w:color="auto"/>
              <w:bottom w:val="single" w:sz="4" w:space="0" w:color="auto"/>
            </w:tcBorders>
            <w:shd w:val="clear" w:color="auto" w:fill="auto"/>
          </w:tcPr>
          <w:p w14:paraId="244EBB52" w14:textId="77777777" w:rsidR="00B0240D" w:rsidRPr="00146284" w:rsidRDefault="00B0240D" w:rsidP="00C35E5A">
            <w:pPr>
              <w:pStyle w:val="InitFigBR"/>
              <w:framePr w:wrap="around"/>
            </w:pPr>
            <w:r>
              <w:t>88</w:t>
            </w:r>
          </w:p>
        </w:tc>
      </w:tr>
    </w:tbl>
    <w:p w14:paraId="241192E6" w14:textId="7EB697EC" w:rsidR="004E0BEB" w:rsidRPr="00191FA2" w:rsidRDefault="00A731B6" w:rsidP="004E0BEB">
      <w:pPr>
        <w:pStyle w:val="BodyText"/>
        <w:spacing w:before="480"/>
        <w:rPr>
          <w:lang w:eastAsia="en-AU"/>
        </w:rPr>
      </w:pPr>
      <w:r>
        <w:rPr>
          <w:lang w:eastAsia="en-AU"/>
        </w:rPr>
        <w:t>When asked, the Chief Projects Officer told the Committee that Major Projects was waiting for the appropriation to be made before it employed the additional staff member.</w:t>
      </w:r>
      <w:r>
        <w:rPr>
          <w:rStyle w:val="FootnoteReference"/>
          <w:lang w:eastAsia="en-AU"/>
        </w:rPr>
        <w:footnoteReference w:id="170"/>
      </w:r>
    </w:p>
    <w:p w14:paraId="6944343D" w14:textId="7425EB05" w:rsidR="00330C80" w:rsidRDefault="00330C80" w:rsidP="00330C80">
      <w:pPr>
        <w:pStyle w:val="Heading3"/>
        <w:rPr>
          <w:lang w:eastAsia="en-AU"/>
        </w:rPr>
      </w:pPr>
      <w:bookmarkStart w:id="75" w:name="_Toc36189426"/>
      <w:r>
        <w:rPr>
          <w:lang w:eastAsia="en-AU"/>
        </w:rPr>
        <w:t>‘</w:t>
      </w:r>
      <w:r w:rsidR="002807F2" w:rsidRPr="002807F2">
        <w:rPr>
          <w:lang w:eastAsia="en-AU"/>
        </w:rPr>
        <w:t>Light Rail additional services and safety infrastructure enhancements</w:t>
      </w:r>
      <w:r>
        <w:rPr>
          <w:lang w:eastAsia="en-AU"/>
        </w:rPr>
        <w:t>’</w:t>
      </w:r>
      <w:bookmarkEnd w:id="75"/>
    </w:p>
    <w:p w14:paraId="789505D0" w14:textId="77777777" w:rsidR="00330C80" w:rsidRDefault="00330C80" w:rsidP="00330C80">
      <w:pPr>
        <w:pStyle w:val="Heading4"/>
        <w:rPr>
          <w:lang w:eastAsia="en-AU"/>
        </w:rPr>
      </w:pPr>
      <w:r>
        <w:rPr>
          <w:lang w:eastAsia="en-AU"/>
        </w:rPr>
        <w:t>Program</w:t>
      </w:r>
    </w:p>
    <w:p w14:paraId="080CEDDC" w14:textId="66E09792" w:rsidR="00330C80" w:rsidRDefault="00330C80" w:rsidP="00330C80">
      <w:pPr>
        <w:pStyle w:val="BodyText"/>
        <w:rPr>
          <w:lang w:eastAsia="en-AU"/>
        </w:rPr>
      </w:pPr>
      <w:r>
        <w:rPr>
          <w:lang w:eastAsia="en-AU"/>
        </w:rPr>
        <w:t>Regarding the appropriation item ‘</w:t>
      </w:r>
      <w:r w:rsidR="002807F2" w:rsidRPr="002807F2">
        <w:rPr>
          <w:lang w:eastAsia="en-AU"/>
        </w:rPr>
        <w:t>Light Rail additional services and safety infrastructure enhancements</w:t>
      </w:r>
      <w:r>
        <w:rPr>
          <w:lang w:eastAsia="en-AU"/>
        </w:rPr>
        <w:t>’, the Budget Review stated:</w:t>
      </w:r>
    </w:p>
    <w:p w14:paraId="6321E104" w14:textId="77777777" w:rsidR="002807F2" w:rsidRDefault="002807F2" w:rsidP="002807F2">
      <w:pPr>
        <w:pStyle w:val="Quote"/>
        <w:rPr>
          <w:lang w:eastAsia="en-AU"/>
        </w:rPr>
      </w:pPr>
      <w:r>
        <w:rPr>
          <w:lang w:eastAsia="en-AU"/>
        </w:rPr>
        <w:t>The Government will provide additional services to respond to demand levels being higher than originally forecast. Phase 1 from 3 February 2020 will initially extend services in both the morning and afternoon peak periods. Phase 2 from 28 April 2020 will increase service frequency to every five minutes during the morning peak period, further extend the period of peak services in the afternoon, as well as commence services an hour earlier on Sunday mornings and public holidays. The Government will also make minor improvements to safety infrastructure in the light rail system.</w:t>
      </w:r>
    </w:p>
    <w:p w14:paraId="74B53EAE" w14:textId="0202C5D3" w:rsidR="002807F2" w:rsidRDefault="002807F2" w:rsidP="002807F2">
      <w:pPr>
        <w:pStyle w:val="Quote"/>
        <w:rPr>
          <w:lang w:eastAsia="en-AU"/>
        </w:rPr>
      </w:pPr>
      <w:r>
        <w:rPr>
          <w:lang w:eastAsia="en-AU"/>
        </w:rPr>
        <w:t>The cost of this initiative will be partially offset by reprioritising existing resources in the Transport Canberra and City Services Directorate.</w:t>
      </w:r>
      <w:r>
        <w:rPr>
          <w:rStyle w:val="FootnoteReference"/>
          <w:lang w:eastAsia="en-AU"/>
        </w:rPr>
        <w:footnoteReference w:id="171"/>
      </w:r>
    </w:p>
    <w:p w14:paraId="47CD517F" w14:textId="3D34EB1B" w:rsidR="00AD122C" w:rsidRDefault="005C5996" w:rsidP="005B5309">
      <w:pPr>
        <w:pStyle w:val="BodyText"/>
        <w:keepNext/>
        <w:rPr>
          <w:shd w:val="clear" w:color="auto" w:fill="FFFFFF"/>
          <w:lang w:eastAsia="en-AU"/>
        </w:rPr>
      </w:pPr>
      <w:r>
        <w:rPr>
          <w:lang w:eastAsia="en-AU"/>
        </w:rPr>
        <w:t>When asked about the response to additional light rail services, Minister Steel told the Committee</w:t>
      </w:r>
      <w:r w:rsidR="00F9360C">
        <w:rPr>
          <w:lang w:eastAsia="en-AU"/>
        </w:rPr>
        <w:t xml:space="preserve"> that</w:t>
      </w:r>
      <w:r w:rsidR="00B51E08">
        <w:rPr>
          <w:lang w:eastAsia="en-AU"/>
        </w:rPr>
        <w:t xml:space="preserve"> t</w:t>
      </w:r>
      <w:r w:rsidRPr="005C5996">
        <w:rPr>
          <w:lang w:eastAsia="en-AU"/>
        </w:rPr>
        <w:t xml:space="preserve">here </w:t>
      </w:r>
      <w:r w:rsidR="00B51E08">
        <w:rPr>
          <w:lang w:eastAsia="en-AU"/>
        </w:rPr>
        <w:t xml:space="preserve">were </w:t>
      </w:r>
      <w:r w:rsidRPr="005C5996">
        <w:rPr>
          <w:lang w:eastAsia="en-AU"/>
        </w:rPr>
        <w:t>two tranches of changes</w:t>
      </w:r>
      <w:r w:rsidR="00F9360C">
        <w:rPr>
          <w:lang w:eastAsia="en-AU"/>
        </w:rPr>
        <w:t>:</w:t>
      </w:r>
      <w:r w:rsidR="00F9360C" w:rsidRPr="005C5996">
        <w:rPr>
          <w:lang w:eastAsia="en-AU"/>
        </w:rPr>
        <w:t xml:space="preserve"> </w:t>
      </w:r>
      <w:r w:rsidRPr="005C5996">
        <w:rPr>
          <w:lang w:eastAsia="en-AU"/>
        </w:rPr>
        <w:t xml:space="preserve">one </w:t>
      </w:r>
      <w:r w:rsidR="00F9360C">
        <w:rPr>
          <w:lang w:eastAsia="en-AU"/>
        </w:rPr>
        <w:t>that</w:t>
      </w:r>
      <w:r w:rsidRPr="005C5996">
        <w:rPr>
          <w:lang w:eastAsia="en-AU"/>
        </w:rPr>
        <w:t xml:space="preserve"> came into force in February</w:t>
      </w:r>
      <w:r w:rsidR="00F9360C">
        <w:rPr>
          <w:lang w:eastAsia="en-AU"/>
        </w:rPr>
        <w:t xml:space="preserve"> that</w:t>
      </w:r>
      <w:r w:rsidRPr="005C5996">
        <w:rPr>
          <w:lang w:eastAsia="en-AU"/>
        </w:rPr>
        <w:t xml:space="preserve"> extending the peak periods in the morning from 9 am to 9.30 am</w:t>
      </w:r>
      <w:r w:rsidR="00F9360C">
        <w:rPr>
          <w:lang w:eastAsia="en-AU"/>
        </w:rPr>
        <w:t xml:space="preserve"> and </w:t>
      </w:r>
      <w:r w:rsidR="00AD122C">
        <w:rPr>
          <w:shd w:val="clear" w:color="auto" w:fill="FFFFFF"/>
          <w:lang w:eastAsia="en-AU"/>
        </w:rPr>
        <w:t xml:space="preserve">the </w:t>
      </w:r>
      <w:r w:rsidR="00F9360C">
        <w:rPr>
          <w:shd w:val="clear" w:color="auto" w:fill="FFFFFF"/>
          <w:lang w:eastAsia="en-AU"/>
        </w:rPr>
        <w:t xml:space="preserve">afternoon </w:t>
      </w:r>
      <w:r w:rsidR="00AD122C">
        <w:rPr>
          <w:shd w:val="clear" w:color="auto" w:fill="FFFFFF"/>
          <w:lang w:eastAsia="en-AU"/>
        </w:rPr>
        <w:t>peak to 3 pm rather than 4 pm</w:t>
      </w:r>
      <w:r w:rsidR="00F9360C">
        <w:rPr>
          <w:shd w:val="clear" w:color="auto" w:fill="FFFFFF"/>
          <w:lang w:eastAsia="en-AU"/>
        </w:rPr>
        <w:t>; and the second</w:t>
      </w:r>
      <w:r w:rsidR="00AD122C">
        <w:rPr>
          <w:shd w:val="clear" w:color="auto" w:fill="FFFFFF"/>
          <w:lang w:eastAsia="en-AU"/>
        </w:rPr>
        <w:t xml:space="preserve"> changes</w:t>
      </w:r>
      <w:r w:rsidR="00F9360C">
        <w:rPr>
          <w:shd w:val="clear" w:color="auto" w:fill="FFFFFF"/>
          <w:lang w:eastAsia="en-AU"/>
        </w:rPr>
        <w:t>,</w:t>
      </w:r>
      <w:r w:rsidR="00AD122C">
        <w:rPr>
          <w:shd w:val="clear" w:color="auto" w:fill="FFFFFF"/>
          <w:lang w:eastAsia="en-AU"/>
        </w:rPr>
        <w:t xml:space="preserve"> </w:t>
      </w:r>
      <w:r w:rsidR="00F9360C">
        <w:rPr>
          <w:shd w:val="clear" w:color="auto" w:fill="FFFFFF"/>
          <w:lang w:eastAsia="en-AU"/>
        </w:rPr>
        <w:t xml:space="preserve">scheduled for </w:t>
      </w:r>
      <w:r w:rsidR="00AD122C">
        <w:rPr>
          <w:shd w:val="clear" w:color="auto" w:fill="FFFFFF"/>
          <w:lang w:eastAsia="en-AU"/>
        </w:rPr>
        <w:t>April</w:t>
      </w:r>
      <w:r w:rsidR="00F9360C">
        <w:rPr>
          <w:shd w:val="clear" w:color="auto" w:fill="FFFFFF"/>
          <w:lang w:eastAsia="en-AU"/>
        </w:rPr>
        <w:t xml:space="preserve"> of</w:t>
      </w:r>
      <w:r w:rsidR="00B51E08">
        <w:rPr>
          <w:shd w:val="clear" w:color="auto" w:fill="FFFFFF"/>
          <w:lang w:eastAsia="en-AU"/>
        </w:rPr>
        <w:t xml:space="preserve"> </w:t>
      </w:r>
      <w:r w:rsidR="00AD122C">
        <w:rPr>
          <w:shd w:val="clear" w:color="auto" w:fill="FFFFFF"/>
          <w:lang w:eastAsia="en-AU"/>
        </w:rPr>
        <w:t>extending the</w:t>
      </w:r>
      <w:r w:rsidR="00F9360C">
        <w:rPr>
          <w:shd w:val="clear" w:color="auto" w:fill="FFFFFF"/>
          <w:lang w:eastAsia="en-AU"/>
        </w:rPr>
        <w:t xml:space="preserve"> afternoon</w:t>
      </w:r>
      <w:r w:rsidR="00AD122C">
        <w:rPr>
          <w:shd w:val="clear" w:color="auto" w:fill="FFFFFF"/>
          <w:lang w:eastAsia="en-AU"/>
        </w:rPr>
        <w:t xml:space="preserve"> peaks to 7 pm and </w:t>
      </w:r>
      <w:r w:rsidR="00F9360C">
        <w:rPr>
          <w:shd w:val="clear" w:color="auto" w:fill="FFFFFF"/>
          <w:lang w:eastAsia="en-AU"/>
        </w:rPr>
        <w:t xml:space="preserve">commencing </w:t>
      </w:r>
      <w:r w:rsidR="00AD122C">
        <w:rPr>
          <w:shd w:val="clear" w:color="auto" w:fill="FFFFFF"/>
          <w:lang w:eastAsia="en-AU"/>
        </w:rPr>
        <w:t xml:space="preserve"> </w:t>
      </w:r>
      <w:r w:rsidR="00F9360C">
        <w:rPr>
          <w:shd w:val="clear" w:color="auto" w:fill="FFFFFF"/>
          <w:lang w:eastAsia="en-AU"/>
        </w:rPr>
        <w:t>Sunday services at</w:t>
      </w:r>
      <w:r w:rsidR="00AD122C">
        <w:rPr>
          <w:shd w:val="clear" w:color="auto" w:fill="FFFFFF"/>
          <w:lang w:eastAsia="en-AU"/>
        </w:rPr>
        <w:t xml:space="preserve"> 7 am.</w:t>
      </w:r>
      <w:r w:rsidR="00AD122C">
        <w:rPr>
          <w:rStyle w:val="FootnoteReference"/>
          <w:lang w:eastAsia="en-AU"/>
        </w:rPr>
        <w:footnoteReference w:id="172"/>
      </w:r>
    </w:p>
    <w:p w14:paraId="70236685" w14:textId="77777777" w:rsidR="00330C80" w:rsidRDefault="00330C80" w:rsidP="00330C80">
      <w:pPr>
        <w:pStyle w:val="Heading4"/>
        <w:rPr>
          <w:lang w:eastAsia="en-AU"/>
        </w:rPr>
      </w:pPr>
      <w:r>
        <w:rPr>
          <w:lang w:eastAsia="en-AU"/>
        </w:rPr>
        <w:t>Finances</w:t>
      </w:r>
    </w:p>
    <w:p w14:paraId="1920F33B" w14:textId="7436EAF4" w:rsidR="00330C80" w:rsidRDefault="00330C80" w:rsidP="00330C80">
      <w:pPr>
        <w:pStyle w:val="BodyText"/>
        <w:spacing w:after="480"/>
        <w:rPr>
          <w:lang w:eastAsia="en-AU"/>
        </w:rPr>
      </w:pPr>
      <w:r>
        <w:rPr>
          <w:lang w:eastAsia="en-AU"/>
        </w:rPr>
        <w:t>For this appropriation item, the Budget Review presented the following figures:</w:t>
      </w:r>
      <w:r w:rsidR="005C5196">
        <w:rPr>
          <w:lang w:eastAsia="en-AU"/>
        </w:rPr>
        <w:t xml:space="preserve"> </w:t>
      </w:r>
      <w:r w:rsidR="005C5196">
        <w:rPr>
          <w:rStyle w:val="FootnoteReference"/>
          <w:lang w:eastAsia="en-AU"/>
        </w:rPr>
        <w:footnoteReference w:id="173"/>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37303A" w:rsidRPr="001119FB" w14:paraId="57FC0A4E" w14:textId="77777777" w:rsidTr="00C35E5A">
        <w:trPr>
          <w:cantSplit/>
          <w:jc w:val="center"/>
        </w:trPr>
        <w:tc>
          <w:tcPr>
            <w:tcW w:w="3652" w:type="dxa"/>
            <w:tcBorders>
              <w:top w:val="single" w:sz="4" w:space="0" w:color="auto"/>
              <w:bottom w:val="single" w:sz="4" w:space="0" w:color="auto"/>
            </w:tcBorders>
          </w:tcPr>
          <w:p w14:paraId="5BC6842C" w14:textId="77777777" w:rsidR="0037303A" w:rsidRPr="005E6300" w:rsidRDefault="0037303A" w:rsidP="00C35E5A">
            <w:pPr>
              <w:pStyle w:val="EmptyCell"/>
            </w:pPr>
            <w:r w:rsidRPr="005E6300">
              <w:t>Empty Cell</w:t>
            </w:r>
          </w:p>
        </w:tc>
        <w:tc>
          <w:tcPr>
            <w:tcW w:w="1179" w:type="dxa"/>
            <w:tcBorders>
              <w:top w:val="single" w:sz="4" w:space="0" w:color="auto"/>
              <w:bottom w:val="single" w:sz="4" w:space="0" w:color="auto"/>
            </w:tcBorders>
          </w:tcPr>
          <w:p w14:paraId="69C9794D" w14:textId="77777777" w:rsidR="0037303A" w:rsidRDefault="0037303A" w:rsidP="00C35E5A">
            <w:pPr>
              <w:pStyle w:val="InitFigR"/>
            </w:pPr>
            <w:r>
              <w:t>2019-20</w:t>
            </w:r>
          </w:p>
          <w:p w14:paraId="713F7FB2" w14:textId="77777777" w:rsidR="0037303A" w:rsidRDefault="0037303A" w:rsidP="00C35E5A">
            <w:pPr>
              <w:pStyle w:val="InitFigR"/>
            </w:pPr>
            <w:r>
              <w:t>$’000</w:t>
            </w:r>
          </w:p>
        </w:tc>
        <w:tc>
          <w:tcPr>
            <w:tcW w:w="1041" w:type="dxa"/>
            <w:tcBorders>
              <w:top w:val="single" w:sz="4" w:space="0" w:color="auto"/>
              <w:bottom w:val="single" w:sz="4" w:space="0" w:color="auto"/>
            </w:tcBorders>
          </w:tcPr>
          <w:p w14:paraId="2C12D21E" w14:textId="77777777" w:rsidR="0037303A" w:rsidRDefault="0037303A" w:rsidP="00C35E5A">
            <w:pPr>
              <w:pStyle w:val="InitFigR"/>
            </w:pPr>
            <w:r>
              <w:t>2020-21</w:t>
            </w:r>
          </w:p>
          <w:p w14:paraId="69138583" w14:textId="77777777" w:rsidR="0037303A" w:rsidRDefault="0037303A" w:rsidP="00C35E5A">
            <w:pPr>
              <w:pStyle w:val="InitFigR"/>
            </w:pPr>
            <w:r>
              <w:t>$’000</w:t>
            </w:r>
          </w:p>
        </w:tc>
        <w:tc>
          <w:tcPr>
            <w:tcW w:w="1029" w:type="dxa"/>
            <w:tcBorders>
              <w:top w:val="single" w:sz="4" w:space="0" w:color="auto"/>
              <w:bottom w:val="single" w:sz="4" w:space="0" w:color="auto"/>
            </w:tcBorders>
          </w:tcPr>
          <w:p w14:paraId="2CF5F0C5" w14:textId="77777777" w:rsidR="0037303A" w:rsidRDefault="0037303A" w:rsidP="00C35E5A">
            <w:pPr>
              <w:pStyle w:val="InitFigR"/>
            </w:pPr>
            <w:r>
              <w:t>2021-22</w:t>
            </w:r>
          </w:p>
          <w:p w14:paraId="72228AE8" w14:textId="77777777" w:rsidR="0037303A" w:rsidRDefault="0037303A" w:rsidP="00C35E5A">
            <w:pPr>
              <w:pStyle w:val="InitFigR"/>
            </w:pPr>
            <w:r>
              <w:t>$’000</w:t>
            </w:r>
          </w:p>
        </w:tc>
        <w:tc>
          <w:tcPr>
            <w:tcW w:w="1029" w:type="dxa"/>
            <w:tcBorders>
              <w:top w:val="single" w:sz="4" w:space="0" w:color="auto"/>
              <w:bottom w:val="single" w:sz="4" w:space="0" w:color="auto"/>
            </w:tcBorders>
          </w:tcPr>
          <w:p w14:paraId="3237E237" w14:textId="77777777" w:rsidR="0037303A" w:rsidRDefault="0037303A" w:rsidP="00C35E5A">
            <w:pPr>
              <w:pStyle w:val="InitFigR"/>
            </w:pPr>
            <w:r>
              <w:t>2022-23</w:t>
            </w:r>
          </w:p>
          <w:p w14:paraId="24EE1C3E" w14:textId="77777777" w:rsidR="0037303A" w:rsidRDefault="0037303A" w:rsidP="00C35E5A">
            <w:pPr>
              <w:pStyle w:val="InitFigR"/>
            </w:pPr>
            <w:r>
              <w:t>$’000</w:t>
            </w:r>
          </w:p>
        </w:tc>
        <w:tc>
          <w:tcPr>
            <w:tcW w:w="1029" w:type="dxa"/>
            <w:tcBorders>
              <w:top w:val="single" w:sz="4" w:space="0" w:color="auto"/>
              <w:bottom w:val="single" w:sz="4" w:space="0" w:color="auto"/>
            </w:tcBorders>
          </w:tcPr>
          <w:p w14:paraId="5DBE3C35" w14:textId="77777777" w:rsidR="0037303A" w:rsidRDefault="0037303A" w:rsidP="00C35E5A">
            <w:pPr>
              <w:pStyle w:val="InitFigRBold"/>
            </w:pPr>
            <w:r>
              <w:t>Total</w:t>
            </w:r>
          </w:p>
          <w:p w14:paraId="6618943E" w14:textId="77777777" w:rsidR="0037303A" w:rsidRDefault="0037303A" w:rsidP="00C35E5A">
            <w:pPr>
              <w:pStyle w:val="InitFigBR"/>
              <w:framePr w:wrap="around"/>
            </w:pPr>
            <w:r>
              <w:t>$’000</w:t>
            </w:r>
          </w:p>
        </w:tc>
      </w:tr>
      <w:tr w:rsidR="0037303A" w:rsidRPr="001119FB" w14:paraId="41D07CCF" w14:textId="77777777" w:rsidTr="00C35E5A">
        <w:trPr>
          <w:cantSplit/>
          <w:jc w:val="center"/>
        </w:trPr>
        <w:tc>
          <w:tcPr>
            <w:tcW w:w="3652" w:type="dxa"/>
          </w:tcPr>
          <w:p w14:paraId="7B242EDE" w14:textId="77777777" w:rsidR="0037303A" w:rsidRDefault="0037303A" w:rsidP="00C35E5A">
            <w:pPr>
              <w:pStyle w:val="InitTextL"/>
            </w:pPr>
            <w:r>
              <w:t>Expenses</w:t>
            </w:r>
          </w:p>
        </w:tc>
        <w:tc>
          <w:tcPr>
            <w:tcW w:w="1179" w:type="dxa"/>
            <w:shd w:val="clear" w:color="auto" w:fill="auto"/>
          </w:tcPr>
          <w:p w14:paraId="3627075D" w14:textId="77777777" w:rsidR="0037303A" w:rsidRPr="000117A7" w:rsidRDefault="0037303A" w:rsidP="00C35E5A">
            <w:pPr>
              <w:pStyle w:val="InitFigR"/>
            </w:pPr>
            <w:r w:rsidRPr="000117A7">
              <w:t>330</w:t>
            </w:r>
          </w:p>
        </w:tc>
        <w:tc>
          <w:tcPr>
            <w:tcW w:w="1041" w:type="dxa"/>
            <w:shd w:val="clear" w:color="auto" w:fill="auto"/>
          </w:tcPr>
          <w:p w14:paraId="1252596C" w14:textId="77777777" w:rsidR="0037303A" w:rsidRPr="000117A7" w:rsidRDefault="0037303A" w:rsidP="00C35E5A">
            <w:pPr>
              <w:pStyle w:val="InitFigR"/>
            </w:pPr>
            <w:r w:rsidRPr="000117A7">
              <w:t>NFP</w:t>
            </w:r>
          </w:p>
        </w:tc>
        <w:tc>
          <w:tcPr>
            <w:tcW w:w="1029" w:type="dxa"/>
            <w:shd w:val="clear" w:color="auto" w:fill="auto"/>
          </w:tcPr>
          <w:p w14:paraId="7C3D4784" w14:textId="77777777" w:rsidR="0037303A" w:rsidRPr="000117A7" w:rsidRDefault="0037303A" w:rsidP="00C35E5A">
            <w:pPr>
              <w:pStyle w:val="InitFigR"/>
            </w:pPr>
            <w:r w:rsidRPr="000117A7">
              <w:t>NFP</w:t>
            </w:r>
          </w:p>
        </w:tc>
        <w:tc>
          <w:tcPr>
            <w:tcW w:w="1029" w:type="dxa"/>
            <w:shd w:val="clear" w:color="auto" w:fill="auto"/>
          </w:tcPr>
          <w:p w14:paraId="55ED9780" w14:textId="77777777" w:rsidR="0037303A" w:rsidRPr="000117A7" w:rsidRDefault="0037303A" w:rsidP="00C35E5A">
            <w:pPr>
              <w:pStyle w:val="InitFigR"/>
            </w:pPr>
            <w:r w:rsidRPr="000117A7">
              <w:t>NFP</w:t>
            </w:r>
          </w:p>
        </w:tc>
        <w:tc>
          <w:tcPr>
            <w:tcW w:w="1029" w:type="dxa"/>
            <w:shd w:val="clear" w:color="auto" w:fill="auto"/>
          </w:tcPr>
          <w:p w14:paraId="16D9EFC8" w14:textId="77777777" w:rsidR="0037303A" w:rsidRPr="000117A7" w:rsidRDefault="0037303A" w:rsidP="00C35E5A">
            <w:pPr>
              <w:pStyle w:val="InitFigBR"/>
              <w:framePr w:wrap="around"/>
            </w:pPr>
            <w:r w:rsidRPr="000117A7">
              <w:t>NFP</w:t>
            </w:r>
          </w:p>
        </w:tc>
      </w:tr>
      <w:tr w:rsidR="0037303A" w:rsidRPr="001119FB" w14:paraId="6D2EAB18" w14:textId="77777777" w:rsidTr="00C35E5A">
        <w:trPr>
          <w:cantSplit/>
          <w:jc w:val="center"/>
        </w:trPr>
        <w:tc>
          <w:tcPr>
            <w:tcW w:w="3652" w:type="dxa"/>
            <w:tcBorders>
              <w:bottom w:val="single" w:sz="4" w:space="0" w:color="auto"/>
            </w:tcBorders>
          </w:tcPr>
          <w:p w14:paraId="7650F108" w14:textId="77777777" w:rsidR="0037303A" w:rsidRDefault="0037303A" w:rsidP="00C35E5A">
            <w:pPr>
              <w:pStyle w:val="InitTextL"/>
            </w:pPr>
            <w:r>
              <w:t>Depreciation</w:t>
            </w:r>
          </w:p>
        </w:tc>
        <w:tc>
          <w:tcPr>
            <w:tcW w:w="1179" w:type="dxa"/>
            <w:tcBorders>
              <w:bottom w:val="single" w:sz="4" w:space="0" w:color="auto"/>
            </w:tcBorders>
            <w:shd w:val="clear" w:color="auto" w:fill="auto"/>
          </w:tcPr>
          <w:p w14:paraId="1A3BA5F6" w14:textId="77777777" w:rsidR="0037303A" w:rsidRPr="000117A7" w:rsidRDefault="0037303A" w:rsidP="00C35E5A">
            <w:pPr>
              <w:pStyle w:val="InitFigR"/>
            </w:pPr>
            <w:r w:rsidRPr="000117A7">
              <w:t>0</w:t>
            </w:r>
          </w:p>
        </w:tc>
        <w:tc>
          <w:tcPr>
            <w:tcW w:w="1041" w:type="dxa"/>
            <w:tcBorders>
              <w:bottom w:val="single" w:sz="4" w:space="0" w:color="auto"/>
            </w:tcBorders>
            <w:shd w:val="clear" w:color="auto" w:fill="auto"/>
          </w:tcPr>
          <w:p w14:paraId="7D5A9120" w14:textId="77777777" w:rsidR="0037303A" w:rsidRPr="000117A7" w:rsidRDefault="0037303A" w:rsidP="00C35E5A">
            <w:pPr>
              <w:pStyle w:val="InitFigR"/>
            </w:pPr>
            <w:r>
              <w:t>NFP</w:t>
            </w:r>
          </w:p>
        </w:tc>
        <w:tc>
          <w:tcPr>
            <w:tcW w:w="1029" w:type="dxa"/>
            <w:tcBorders>
              <w:bottom w:val="single" w:sz="4" w:space="0" w:color="auto"/>
            </w:tcBorders>
            <w:shd w:val="clear" w:color="auto" w:fill="auto"/>
          </w:tcPr>
          <w:p w14:paraId="167E72C3" w14:textId="77777777" w:rsidR="0037303A" w:rsidRPr="000117A7" w:rsidRDefault="0037303A" w:rsidP="00C35E5A">
            <w:pPr>
              <w:pStyle w:val="InitFigR"/>
            </w:pPr>
            <w:r>
              <w:t>NFP</w:t>
            </w:r>
          </w:p>
        </w:tc>
        <w:tc>
          <w:tcPr>
            <w:tcW w:w="1029" w:type="dxa"/>
            <w:tcBorders>
              <w:bottom w:val="single" w:sz="4" w:space="0" w:color="auto"/>
            </w:tcBorders>
            <w:shd w:val="clear" w:color="auto" w:fill="auto"/>
          </w:tcPr>
          <w:p w14:paraId="0C055951" w14:textId="77777777" w:rsidR="0037303A" w:rsidRPr="000117A7" w:rsidRDefault="0037303A" w:rsidP="00C35E5A">
            <w:pPr>
              <w:pStyle w:val="InitFigR"/>
            </w:pPr>
            <w:r>
              <w:t>NFP</w:t>
            </w:r>
          </w:p>
        </w:tc>
        <w:tc>
          <w:tcPr>
            <w:tcW w:w="1029" w:type="dxa"/>
            <w:tcBorders>
              <w:bottom w:val="single" w:sz="4" w:space="0" w:color="auto"/>
            </w:tcBorders>
            <w:shd w:val="clear" w:color="auto" w:fill="auto"/>
          </w:tcPr>
          <w:p w14:paraId="44402DED" w14:textId="77777777" w:rsidR="0037303A" w:rsidRPr="000117A7" w:rsidRDefault="0037303A" w:rsidP="00C35E5A">
            <w:pPr>
              <w:pStyle w:val="InitFigBR"/>
              <w:framePr w:wrap="around"/>
            </w:pPr>
            <w:r>
              <w:t>NFP</w:t>
            </w:r>
          </w:p>
        </w:tc>
      </w:tr>
      <w:tr w:rsidR="0037303A" w:rsidRPr="001119FB" w14:paraId="3BD2EF22" w14:textId="77777777" w:rsidTr="00C35E5A">
        <w:trPr>
          <w:cantSplit/>
          <w:jc w:val="center"/>
        </w:trPr>
        <w:tc>
          <w:tcPr>
            <w:tcW w:w="3652" w:type="dxa"/>
            <w:tcBorders>
              <w:top w:val="single" w:sz="4" w:space="0" w:color="auto"/>
              <w:bottom w:val="single" w:sz="4" w:space="0" w:color="auto"/>
            </w:tcBorders>
          </w:tcPr>
          <w:p w14:paraId="3266BB4B" w14:textId="77777777" w:rsidR="0037303A" w:rsidRPr="005E6300" w:rsidRDefault="0037303A" w:rsidP="00C35E5A">
            <w:pPr>
              <w:pStyle w:val="InitTextL"/>
              <w:rPr>
                <w:b/>
                <w:bCs/>
              </w:rPr>
            </w:pPr>
            <w:r w:rsidRPr="005E6300">
              <w:rPr>
                <w:b/>
                <w:bCs/>
              </w:rPr>
              <w:t>Total Expenses</w:t>
            </w:r>
          </w:p>
        </w:tc>
        <w:tc>
          <w:tcPr>
            <w:tcW w:w="1179" w:type="dxa"/>
            <w:tcBorders>
              <w:top w:val="single" w:sz="4" w:space="0" w:color="auto"/>
              <w:bottom w:val="single" w:sz="4" w:space="0" w:color="auto"/>
            </w:tcBorders>
            <w:shd w:val="clear" w:color="auto" w:fill="auto"/>
          </w:tcPr>
          <w:p w14:paraId="2A2C0497" w14:textId="77777777" w:rsidR="0037303A" w:rsidRPr="000117A7" w:rsidRDefault="0037303A" w:rsidP="00C35E5A">
            <w:pPr>
              <w:pStyle w:val="InitFigR"/>
              <w:rPr>
                <w:b/>
                <w:bCs/>
                <w:szCs w:val="20"/>
                <w:lang w:eastAsia="en-US"/>
              </w:rPr>
            </w:pPr>
            <w:r w:rsidRPr="000117A7">
              <w:rPr>
                <w:b/>
                <w:bCs/>
                <w:szCs w:val="20"/>
                <w:lang w:eastAsia="en-US"/>
              </w:rPr>
              <w:t>330</w:t>
            </w:r>
          </w:p>
        </w:tc>
        <w:tc>
          <w:tcPr>
            <w:tcW w:w="1041" w:type="dxa"/>
            <w:tcBorders>
              <w:top w:val="single" w:sz="4" w:space="0" w:color="auto"/>
              <w:bottom w:val="single" w:sz="4" w:space="0" w:color="auto"/>
            </w:tcBorders>
            <w:shd w:val="clear" w:color="auto" w:fill="auto"/>
          </w:tcPr>
          <w:p w14:paraId="75B8CE3F" w14:textId="77777777" w:rsidR="0037303A" w:rsidRPr="000117A7" w:rsidRDefault="0037303A" w:rsidP="00C35E5A">
            <w:pPr>
              <w:pStyle w:val="InitFigR"/>
              <w:rPr>
                <w:b/>
                <w:bCs/>
                <w:szCs w:val="20"/>
                <w:lang w:eastAsia="en-US"/>
              </w:rPr>
            </w:pPr>
            <w:r>
              <w:rPr>
                <w:b/>
                <w:bCs/>
                <w:szCs w:val="20"/>
                <w:lang w:eastAsia="en-US"/>
              </w:rPr>
              <w:t>NFP</w:t>
            </w:r>
          </w:p>
        </w:tc>
        <w:tc>
          <w:tcPr>
            <w:tcW w:w="1029" w:type="dxa"/>
            <w:tcBorders>
              <w:top w:val="single" w:sz="4" w:space="0" w:color="auto"/>
              <w:bottom w:val="single" w:sz="4" w:space="0" w:color="auto"/>
            </w:tcBorders>
            <w:shd w:val="clear" w:color="auto" w:fill="auto"/>
          </w:tcPr>
          <w:p w14:paraId="4DCD4C55" w14:textId="77777777" w:rsidR="0037303A" w:rsidRPr="000117A7" w:rsidRDefault="0037303A" w:rsidP="00C35E5A">
            <w:pPr>
              <w:pStyle w:val="InitFigR"/>
              <w:rPr>
                <w:b/>
                <w:bCs/>
                <w:szCs w:val="20"/>
                <w:lang w:eastAsia="en-US"/>
              </w:rPr>
            </w:pPr>
            <w:r>
              <w:rPr>
                <w:b/>
                <w:bCs/>
                <w:szCs w:val="20"/>
                <w:lang w:eastAsia="en-US"/>
              </w:rPr>
              <w:t>NFP</w:t>
            </w:r>
          </w:p>
        </w:tc>
        <w:tc>
          <w:tcPr>
            <w:tcW w:w="1029" w:type="dxa"/>
            <w:tcBorders>
              <w:top w:val="single" w:sz="4" w:space="0" w:color="auto"/>
              <w:bottom w:val="single" w:sz="4" w:space="0" w:color="auto"/>
            </w:tcBorders>
            <w:shd w:val="clear" w:color="auto" w:fill="auto"/>
          </w:tcPr>
          <w:p w14:paraId="57F6460C" w14:textId="77777777" w:rsidR="0037303A" w:rsidRPr="000117A7" w:rsidRDefault="0037303A" w:rsidP="00C35E5A">
            <w:pPr>
              <w:pStyle w:val="InitFigR"/>
              <w:rPr>
                <w:b/>
                <w:bCs/>
                <w:szCs w:val="20"/>
                <w:lang w:eastAsia="en-US"/>
              </w:rPr>
            </w:pPr>
            <w:r>
              <w:rPr>
                <w:b/>
                <w:bCs/>
                <w:szCs w:val="20"/>
                <w:lang w:eastAsia="en-US"/>
              </w:rPr>
              <w:t>NFP</w:t>
            </w:r>
          </w:p>
        </w:tc>
        <w:tc>
          <w:tcPr>
            <w:tcW w:w="1029" w:type="dxa"/>
            <w:tcBorders>
              <w:top w:val="single" w:sz="4" w:space="0" w:color="auto"/>
              <w:bottom w:val="single" w:sz="4" w:space="0" w:color="auto"/>
            </w:tcBorders>
            <w:shd w:val="clear" w:color="auto" w:fill="auto"/>
          </w:tcPr>
          <w:p w14:paraId="1DEA2D27" w14:textId="77777777" w:rsidR="0037303A" w:rsidRPr="000117A7" w:rsidRDefault="0037303A" w:rsidP="00C35E5A">
            <w:pPr>
              <w:pStyle w:val="InitFigBR"/>
              <w:framePr w:wrap="around"/>
              <w:rPr>
                <w:bCs/>
              </w:rPr>
            </w:pPr>
            <w:r>
              <w:rPr>
                <w:bCs/>
              </w:rPr>
              <w:t>NFP</w:t>
            </w:r>
          </w:p>
        </w:tc>
      </w:tr>
      <w:tr w:rsidR="0037303A" w:rsidRPr="001119FB" w14:paraId="22DE6B2D" w14:textId="77777777" w:rsidTr="00C35E5A">
        <w:trPr>
          <w:cantSplit/>
          <w:trHeight w:val="314"/>
          <w:jc w:val="center"/>
        </w:trPr>
        <w:tc>
          <w:tcPr>
            <w:tcW w:w="3652" w:type="dxa"/>
            <w:tcBorders>
              <w:top w:val="single" w:sz="4" w:space="0" w:color="auto"/>
              <w:bottom w:val="single" w:sz="4" w:space="0" w:color="auto"/>
            </w:tcBorders>
          </w:tcPr>
          <w:p w14:paraId="262CCD82" w14:textId="77777777" w:rsidR="0037303A" w:rsidRDefault="0037303A" w:rsidP="00C35E5A">
            <w:pPr>
              <w:pStyle w:val="InitTextL"/>
            </w:pPr>
            <w:r>
              <w:t>Associated Capital</w:t>
            </w:r>
          </w:p>
        </w:tc>
        <w:tc>
          <w:tcPr>
            <w:tcW w:w="1179" w:type="dxa"/>
            <w:tcBorders>
              <w:top w:val="single" w:sz="4" w:space="0" w:color="auto"/>
              <w:bottom w:val="single" w:sz="4" w:space="0" w:color="auto"/>
            </w:tcBorders>
            <w:shd w:val="clear" w:color="auto" w:fill="auto"/>
          </w:tcPr>
          <w:p w14:paraId="1FD4CC1F" w14:textId="77777777" w:rsidR="0037303A" w:rsidRPr="000117A7" w:rsidRDefault="0037303A" w:rsidP="00C35E5A">
            <w:pPr>
              <w:pStyle w:val="InitFigR"/>
            </w:pPr>
            <w:r w:rsidRPr="000117A7">
              <w:t>740</w:t>
            </w:r>
          </w:p>
        </w:tc>
        <w:tc>
          <w:tcPr>
            <w:tcW w:w="1041" w:type="dxa"/>
            <w:tcBorders>
              <w:top w:val="single" w:sz="4" w:space="0" w:color="auto"/>
              <w:bottom w:val="single" w:sz="4" w:space="0" w:color="auto"/>
            </w:tcBorders>
            <w:shd w:val="clear" w:color="auto" w:fill="auto"/>
          </w:tcPr>
          <w:p w14:paraId="41A77736" w14:textId="77777777" w:rsidR="0037303A" w:rsidRPr="000117A7" w:rsidRDefault="0037303A" w:rsidP="00C35E5A">
            <w:pPr>
              <w:pStyle w:val="InitFigR"/>
            </w:pPr>
            <w:r>
              <w:t>NFP</w:t>
            </w:r>
          </w:p>
        </w:tc>
        <w:tc>
          <w:tcPr>
            <w:tcW w:w="1029" w:type="dxa"/>
            <w:tcBorders>
              <w:top w:val="single" w:sz="4" w:space="0" w:color="auto"/>
              <w:bottom w:val="single" w:sz="4" w:space="0" w:color="auto"/>
            </w:tcBorders>
            <w:shd w:val="clear" w:color="auto" w:fill="auto"/>
          </w:tcPr>
          <w:p w14:paraId="50952410" w14:textId="77777777" w:rsidR="0037303A" w:rsidRPr="000117A7" w:rsidRDefault="0037303A" w:rsidP="00C35E5A">
            <w:pPr>
              <w:pStyle w:val="InitFigR"/>
            </w:pPr>
            <w:r>
              <w:t>NFP</w:t>
            </w:r>
          </w:p>
        </w:tc>
        <w:tc>
          <w:tcPr>
            <w:tcW w:w="1029" w:type="dxa"/>
            <w:tcBorders>
              <w:top w:val="single" w:sz="4" w:space="0" w:color="auto"/>
              <w:bottom w:val="single" w:sz="4" w:space="0" w:color="auto"/>
            </w:tcBorders>
            <w:shd w:val="clear" w:color="auto" w:fill="auto"/>
          </w:tcPr>
          <w:p w14:paraId="049564AA" w14:textId="77777777" w:rsidR="0037303A" w:rsidRPr="000117A7" w:rsidRDefault="0037303A" w:rsidP="00C35E5A">
            <w:pPr>
              <w:pStyle w:val="InitFigR"/>
            </w:pPr>
            <w:r>
              <w:t>NFP</w:t>
            </w:r>
          </w:p>
        </w:tc>
        <w:tc>
          <w:tcPr>
            <w:tcW w:w="1029" w:type="dxa"/>
            <w:tcBorders>
              <w:top w:val="single" w:sz="4" w:space="0" w:color="auto"/>
              <w:bottom w:val="single" w:sz="4" w:space="0" w:color="auto"/>
            </w:tcBorders>
            <w:shd w:val="clear" w:color="auto" w:fill="auto"/>
          </w:tcPr>
          <w:p w14:paraId="724381FB" w14:textId="77777777" w:rsidR="0037303A" w:rsidRPr="000117A7" w:rsidRDefault="0037303A" w:rsidP="00C35E5A">
            <w:pPr>
              <w:pStyle w:val="InitFigBR"/>
              <w:framePr w:wrap="around"/>
            </w:pPr>
            <w:r>
              <w:t>NFP</w:t>
            </w:r>
          </w:p>
        </w:tc>
      </w:tr>
    </w:tbl>
    <w:p w14:paraId="57031F96" w14:textId="77777777" w:rsidR="00B85FEA" w:rsidRDefault="00B85FEA" w:rsidP="00330C80">
      <w:pPr>
        <w:pStyle w:val="BodyText"/>
        <w:spacing w:before="480"/>
        <w:rPr>
          <w:lang w:eastAsia="en-AU"/>
        </w:rPr>
      </w:pPr>
      <w:r>
        <w:rPr>
          <w:lang w:eastAsia="en-AU"/>
        </w:rPr>
        <w:t>In hearings, the Committee noted that multiple columns in the Budget Review for this item were marked ‘Not for Publication’, and asked why these figures were not publishable. Minister Steel told the Committee:</w:t>
      </w:r>
    </w:p>
    <w:p w14:paraId="014B97BB" w14:textId="30027F31" w:rsidR="00330C80" w:rsidRPr="00191FA2" w:rsidRDefault="00B85FEA" w:rsidP="00B85FEA">
      <w:pPr>
        <w:pStyle w:val="Quote"/>
        <w:rPr>
          <w:lang w:eastAsia="en-AU"/>
        </w:rPr>
      </w:pPr>
      <w:r w:rsidRPr="00B85FEA">
        <w:rPr>
          <w:lang w:eastAsia="en-AU"/>
        </w:rPr>
        <w:t>We are currently working through final negotiations with Canberra Metro on the delivery of the changes, so the final cost is not available, but we will make it available.</w:t>
      </w:r>
      <w:r>
        <w:rPr>
          <w:rStyle w:val="FootnoteReference"/>
          <w:lang w:eastAsia="en-AU"/>
        </w:rPr>
        <w:footnoteReference w:id="174"/>
      </w:r>
      <w:r>
        <w:rPr>
          <w:lang w:eastAsia="en-AU"/>
        </w:rPr>
        <w:t xml:space="preserve"> </w:t>
      </w:r>
    </w:p>
    <w:p w14:paraId="4C08A2F2" w14:textId="68DD97F8" w:rsidR="00330C80" w:rsidRDefault="00B534E8" w:rsidP="00330C80">
      <w:pPr>
        <w:pStyle w:val="BodyText"/>
        <w:rPr>
          <w:lang w:eastAsia="en-AU"/>
        </w:rPr>
      </w:pPr>
      <w:r>
        <w:rPr>
          <w:lang w:eastAsia="en-AU"/>
        </w:rPr>
        <w:t xml:space="preserve">The Minister agreed that the original contract with Canberra Metro was based on pre-February headways and peak periods and that the expansion of services </w:t>
      </w:r>
      <w:r w:rsidR="00AD056B">
        <w:rPr>
          <w:lang w:eastAsia="en-AU"/>
        </w:rPr>
        <w:t>represent</w:t>
      </w:r>
      <w:r w:rsidR="00012DFB">
        <w:rPr>
          <w:lang w:eastAsia="en-AU"/>
        </w:rPr>
        <w:t>ed</w:t>
      </w:r>
      <w:r w:rsidR="00AD056B">
        <w:rPr>
          <w:lang w:eastAsia="en-AU"/>
        </w:rPr>
        <w:t xml:space="preserve"> </w:t>
      </w:r>
      <w:r>
        <w:rPr>
          <w:lang w:eastAsia="en-AU"/>
        </w:rPr>
        <w:t xml:space="preserve">an additional charge </w:t>
      </w:r>
      <w:r w:rsidR="00A249E5">
        <w:rPr>
          <w:lang w:eastAsia="en-AU"/>
        </w:rPr>
        <w:t xml:space="preserve">to </w:t>
      </w:r>
      <w:r>
        <w:rPr>
          <w:lang w:eastAsia="en-AU"/>
        </w:rPr>
        <w:t xml:space="preserve">the </w:t>
      </w:r>
      <w:r w:rsidR="004645DE">
        <w:rPr>
          <w:lang w:eastAsia="en-AU"/>
        </w:rPr>
        <w:t>Territory</w:t>
      </w:r>
      <w:r>
        <w:rPr>
          <w:lang w:eastAsia="en-AU"/>
        </w:rPr>
        <w:t>.</w:t>
      </w:r>
      <w:r>
        <w:rPr>
          <w:rStyle w:val="FootnoteReference"/>
          <w:lang w:eastAsia="en-AU"/>
        </w:rPr>
        <w:footnoteReference w:id="175"/>
      </w:r>
    </w:p>
    <w:p w14:paraId="77828002" w14:textId="59A48E06" w:rsidR="00012DFB" w:rsidRDefault="00012DFB" w:rsidP="00012DFB">
      <w:pPr>
        <w:pStyle w:val="Heading3"/>
        <w:rPr>
          <w:lang w:eastAsia="en-AU"/>
        </w:rPr>
      </w:pPr>
      <w:bookmarkStart w:id="76" w:name="_Toc36189427"/>
      <w:r>
        <w:rPr>
          <w:lang w:eastAsia="en-AU"/>
        </w:rPr>
        <w:t>‘</w:t>
      </w:r>
      <w:r w:rsidR="00532CAB" w:rsidRPr="00532CAB">
        <w:rPr>
          <w:lang w:eastAsia="en-AU"/>
        </w:rPr>
        <w:t>Planning for future light rail routes</w:t>
      </w:r>
      <w:r>
        <w:rPr>
          <w:lang w:eastAsia="en-AU"/>
        </w:rPr>
        <w:t>’</w:t>
      </w:r>
      <w:bookmarkEnd w:id="76"/>
    </w:p>
    <w:p w14:paraId="6475CCC7" w14:textId="77777777" w:rsidR="00012DFB" w:rsidRDefault="00012DFB" w:rsidP="00012DFB">
      <w:pPr>
        <w:pStyle w:val="Heading4"/>
        <w:rPr>
          <w:lang w:eastAsia="en-AU"/>
        </w:rPr>
      </w:pPr>
      <w:r>
        <w:rPr>
          <w:lang w:eastAsia="en-AU"/>
        </w:rPr>
        <w:t>Program</w:t>
      </w:r>
    </w:p>
    <w:p w14:paraId="163DD878" w14:textId="6CDE3AD7" w:rsidR="00012DFB" w:rsidRDefault="00012DFB" w:rsidP="00012DFB">
      <w:pPr>
        <w:pStyle w:val="BodyText"/>
        <w:rPr>
          <w:lang w:eastAsia="en-AU"/>
        </w:rPr>
      </w:pPr>
      <w:r>
        <w:rPr>
          <w:lang w:eastAsia="en-AU"/>
        </w:rPr>
        <w:t>Regarding the appropriation item ‘</w:t>
      </w:r>
      <w:r w:rsidR="00532CAB" w:rsidRPr="00532CAB">
        <w:rPr>
          <w:lang w:eastAsia="en-AU"/>
        </w:rPr>
        <w:t>Planning for future light rail routes</w:t>
      </w:r>
      <w:r>
        <w:rPr>
          <w:lang w:eastAsia="en-AU"/>
        </w:rPr>
        <w:t>, the Budget Review stated:</w:t>
      </w:r>
    </w:p>
    <w:p w14:paraId="119639CC" w14:textId="450B9A42" w:rsidR="00012DFB" w:rsidRDefault="00012DFB" w:rsidP="00012DFB">
      <w:pPr>
        <w:pStyle w:val="Quote"/>
        <w:rPr>
          <w:lang w:eastAsia="en-AU"/>
        </w:rPr>
      </w:pPr>
      <w:r w:rsidRPr="00012DFB">
        <w:rPr>
          <w:lang w:eastAsia="en-AU"/>
        </w:rPr>
        <w:t>The Government will continue investing in light rail future network planning to ensure that data and modelling is up to date to support future decisions. This planning will relate to Stage 3 which extends from the City to Belconnen and on to the Airport and Stage 4 which extends the light rail from Woden to Tuggeranong. This initiative will be delivered from within existing resources.</w:t>
      </w:r>
      <w:r>
        <w:rPr>
          <w:rStyle w:val="FootnoteReference"/>
          <w:lang w:eastAsia="en-AU"/>
        </w:rPr>
        <w:footnoteReference w:id="176"/>
      </w:r>
    </w:p>
    <w:p w14:paraId="20EEF9DD" w14:textId="688A4796" w:rsidR="00B155F8" w:rsidRDefault="00B155F8" w:rsidP="00012DFB">
      <w:pPr>
        <w:pStyle w:val="BodyText"/>
        <w:rPr>
          <w:lang w:eastAsia="en-AU"/>
        </w:rPr>
      </w:pPr>
      <w:r>
        <w:rPr>
          <w:lang w:eastAsia="en-AU"/>
        </w:rPr>
        <w:t xml:space="preserve">When asked what was being procured under this item, the </w:t>
      </w:r>
      <w:r w:rsidRPr="00B155F8">
        <w:rPr>
          <w:lang w:eastAsia="en-AU"/>
        </w:rPr>
        <w:t>Acting Deputy Director-General</w:t>
      </w:r>
      <w:r>
        <w:rPr>
          <w:lang w:eastAsia="en-AU"/>
        </w:rPr>
        <w:t>, TCCS, told the Committee</w:t>
      </w:r>
      <w:r w:rsidR="000C481C">
        <w:rPr>
          <w:lang w:eastAsia="en-AU"/>
        </w:rPr>
        <w:t xml:space="preserve"> that the appropriation was for advisory services ‘to undertake some due diligence on the route alignments along the corridors’.</w:t>
      </w:r>
      <w:r>
        <w:rPr>
          <w:rStyle w:val="FootnoteReference"/>
          <w:lang w:eastAsia="en-AU"/>
        </w:rPr>
        <w:footnoteReference w:id="177"/>
      </w:r>
    </w:p>
    <w:p w14:paraId="0ABB3963" w14:textId="547C4D82" w:rsidR="00867B8B" w:rsidRDefault="00867B8B" w:rsidP="00867B8B">
      <w:pPr>
        <w:pStyle w:val="BodyText"/>
        <w:rPr>
          <w:lang w:eastAsia="en-AU"/>
        </w:rPr>
      </w:pPr>
      <w:r>
        <w:rPr>
          <w:lang w:eastAsia="en-AU"/>
        </w:rPr>
        <w:t>One option for the southerly route was ‘</w:t>
      </w:r>
      <w:r w:rsidRPr="00867B8B">
        <w:rPr>
          <w:lang w:eastAsia="en-AU"/>
        </w:rPr>
        <w:t>the Barton dog leg going via Old Parliament House</w:t>
      </w:r>
      <w:r>
        <w:rPr>
          <w:lang w:eastAsia="en-AU"/>
        </w:rPr>
        <w:t>’. A second was ‘</w:t>
      </w:r>
      <w:r w:rsidRPr="00867B8B">
        <w:rPr>
          <w:lang w:eastAsia="en-AU"/>
        </w:rPr>
        <w:t>the Capital Circle option</w:t>
      </w:r>
      <w:r>
        <w:rPr>
          <w:lang w:eastAsia="en-AU"/>
        </w:rPr>
        <w:t>’. A third option was ‘</w:t>
      </w:r>
      <w:r w:rsidRPr="00867B8B">
        <w:rPr>
          <w:lang w:eastAsia="en-AU"/>
        </w:rPr>
        <w:t>the National Capital Plan transport corridor around State Circle</w:t>
      </w:r>
      <w:r>
        <w:rPr>
          <w:lang w:eastAsia="en-AU"/>
        </w:rPr>
        <w:t>’.</w:t>
      </w:r>
      <w:r>
        <w:rPr>
          <w:rStyle w:val="FootnoteReference"/>
          <w:lang w:eastAsia="en-AU"/>
        </w:rPr>
        <w:footnoteReference w:id="178"/>
      </w:r>
    </w:p>
    <w:p w14:paraId="4C6BF5BC" w14:textId="77777777" w:rsidR="00012DFB" w:rsidRDefault="00012DFB" w:rsidP="00012DFB">
      <w:pPr>
        <w:pStyle w:val="Heading4"/>
        <w:rPr>
          <w:lang w:eastAsia="en-AU"/>
        </w:rPr>
      </w:pPr>
      <w:r>
        <w:rPr>
          <w:lang w:eastAsia="en-AU"/>
        </w:rPr>
        <w:t>Finances</w:t>
      </w:r>
    </w:p>
    <w:p w14:paraId="64BF0077" w14:textId="076A94AF" w:rsidR="00012DFB" w:rsidRDefault="00012DFB" w:rsidP="00012DFB">
      <w:pPr>
        <w:pStyle w:val="BodyText"/>
        <w:spacing w:after="480"/>
        <w:rPr>
          <w:lang w:eastAsia="en-AU"/>
        </w:rPr>
      </w:pPr>
      <w:r>
        <w:rPr>
          <w:lang w:eastAsia="en-AU"/>
        </w:rPr>
        <w:t>For this appropriation item, the Budget Review presented the following figures:</w:t>
      </w:r>
      <w:r w:rsidR="008C7445">
        <w:rPr>
          <w:lang w:eastAsia="en-AU"/>
        </w:rPr>
        <w:t xml:space="preserve"> </w:t>
      </w:r>
      <w:r w:rsidR="008C7445">
        <w:rPr>
          <w:rStyle w:val="FootnoteReference"/>
          <w:lang w:eastAsia="en-AU"/>
        </w:rPr>
        <w:footnoteReference w:id="179"/>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8C7445" w:rsidRPr="001119FB" w14:paraId="413F43AE" w14:textId="77777777" w:rsidTr="00C35E5A">
        <w:trPr>
          <w:cantSplit/>
          <w:jc w:val="center"/>
        </w:trPr>
        <w:tc>
          <w:tcPr>
            <w:tcW w:w="3652" w:type="dxa"/>
            <w:tcBorders>
              <w:top w:val="single" w:sz="4" w:space="0" w:color="auto"/>
              <w:bottom w:val="single" w:sz="4" w:space="0" w:color="auto"/>
            </w:tcBorders>
          </w:tcPr>
          <w:p w14:paraId="1D188A07" w14:textId="77777777" w:rsidR="008C7445" w:rsidRPr="005E6300" w:rsidRDefault="008C7445" w:rsidP="00C35E5A">
            <w:pPr>
              <w:pStyle w:val="EmptyCell"/>
            </w:pPr>
            <w:r w:rsidRPr="005E6300">
              <w:t>Empty Cell</w:t>
            </w:r>
          </w:p>
        </w:tc>
        <w:tc>
          <w:tcPr>
            <w:tcW w:w="1179" w:type="dxa"/>
            <w:tcBorders>
              <w:top w:val="single" w:sz="4" w:space="0" w:color="auto"/>
              <w:bottom w:val="single" w:sz="4" w:space="0" w:color="auto"/>
            </w:tcBorders>
          </w:tcPr>
          <w:p w14:paraId="5173F7E6" w14:textId="77777777" w:rsidR="008C7445" w:rsidRDefault="008C7445" w:rsidP="00C35E5A">
            <w:pPr>
              <w:pStyle w:val="InitFigR"/>
            </w:pPr>
            <w:r>
              <w:t>2019-20</w:t>
            </w:r>
          </w:p>
          <w:p w14:paraId="68FA05B9" w14:textId="77777777" w:rsidR="008C7445" w:rsidRDefault="008C7445" w:rsidP="00C35E5A">
            <w:pPr>
              <w:pStyle w:val="InitFigR"/>
            </w:pPr>
            <w:r>
              <w:t>$’000</w:t>
            </w:r>
          </w:p>
        </w:tc>
        <w:tc>
          <w:tcPr>
            <w:tcW w:w="1041" w:type="dxa"/>
            <w:tcBorders>
              <w:top w:val="single" w:sz="4" w:space="0" w:color="auto"/>
              <w:bottom w:val="single" w:sz="4" w:space="0" w:color="auto"/>
            </w:tcBorders>
          </w:tcPr>
          <w:p w14:paraId="5ABA7BDF" w14:textId="77777777" w:rsidR="008C7445" w:rsidRDefault="008C7445" w:rsidP="00C35E5A">
            <w:pPr>
              <w:pStyle w:val="InitFigR"/>
            </w:pPr>
            <w:r>
              <w:t>2020-21</w:t>
            </w:r>
          </w:p>
          <w:p w14:paraId="3F2F08E8" w14:textId="77777777" w:rsidR="008C7445" w:rsidRDefault="008C7445" w:rsidP="00C35E5A">
            <w:pPr>
              <w:pStyle w:val="InitFigR"/>
            </w:pPr>
            <w:r>
              <w:t>$’000</w:t>
            </w:r>
          </w:p>
        </w:tc>
        <w:tc>
          <w:tcPr>
            <w:tcW w:w="1029" w:type="dxa"/>
            <w:tcBorders>
              <w:top w:val="single" w:sz="4" w:space="0" w:color="auto"/>
              <w:bottom w:val="single" w:sz="4" w:space="0" w:color="auto"/>
            </w:tcBorders>
          </w:tcPr>
          <w:p w14:paraId="0A757F88" w14:textId="77777777" w:rsidR="008C7445" w:rsidRDefault="008C7445" w:rsidP="00C35E5A">
            <w:pPr>
              <w:pStyle w:val="InitFigR"/>
            </w:pPr>
            <w:r>
              <w:t>2021-22</w:t>
            </w:r>
          </w:p>
          <w:p w14:paraId="58AA3050" w14:textId="77777777" w:rsidR="008C7445" w:rsidRDefault="008C7445" w:rsidP="00C35E5A">
            <w:pPr>
              <w:pStyle w:val="InitFigR"/>
            </w:pPr>
            <w:r>
              <w:t>$’000</w:t>
            </w:r>
          </w:p>
        </w:tc>
        <w:tc>
          <w:tcPr>
            <w:tcW w:w="1029" w:type="dxa"/>
            <w:tcBorders>
              <w:top w:val="single" w:sz="4" w:space="0" w:color="auto"/>
              <w:bottom w:val="single" w:sz="4" w:space="0" w:color="auto"/>
            </w:tcBorders>
          </w:tcPr>
          <w:p w14:paraId="140C57D7" w14:textId="77777777" w:rsidR="008C7445" w:rsidRDefault="008C7445" w:rsidP="00C35E5A">
            <w:pPr>
              <w:pStyle w:val="InitFigR"/>
            </w:pPr>
            <w:r>
              <w:t>2022-23</w:t>
            </w:r>
          </w:p>
          <w:p w14:paraId="3892805D" w14:textId="77777777" w:rsidR="008C7445" w:rsidRDefault="008C7445" w:rsidP="00C35E5A">
            <w:pPr>
              <w:pStyle w:val="InitFigR"/>
            </w:pPr>
            <w:r>
              <w:t>$’000</w:t>
            </w:r>
          </w:p>
        </w:tc>
        <w:tc>
          <w:tcPr>
            <w:tcW w:w="1029" w:type="dxa"/>
            <w:tcBorders>
              <w:top w:val="single" w:sz="4" w:space="0" w:color="auto"/>
              <w:bottom w:val="single" w:sz="4" w:space="0" w:color="auto"/>
            </w:tcBorders>
          </w:tcPr>
          <w:p w14:paraId="67533E88" w14:textId="77777777" w:rsidR="008C7445" w:rsidRDefault="008C7445" w:rsidP="00C35E5A">
            <w:pPr>
              <w:pStyle w:val="InitFigRBold"/>
            </w:pPr>
            <w:r>
              <w:t>Total</w:t>
            </w:r>
          </w:p>
          <w:p w14:paraId="7F92E3EF" w14:textId="77777777" w:rsidR="008C7445" w:rsidRDefault="008C7445" w:rsidP="00C35E5A">
            <w:pPr>
              <w:pStyle w:val="InitFigBR"/>
              <w:framePr w:wrap="around"/>
            </w:pPr>
            <w:r>
              <w:t>$’000</w:t>
            </w:r>
          </w:p>
        </w:tc>
      </w:tr>
      <w:tr w:rsidR="008C7445" w:rsidRPr="001119FB" w14:paraId="33EFA560" w14:textId="77777777" w:rsidTr="00C35E5A">
        <w:trPr>
          <w:cantSplit/>
          <w:jc w:val="center"/>
        </w:trPr>
        <w:tc>
          <w:tcPr>
            <w:tcW w:w="3652" w:type="dxa"/>
          </w:tcPr>
          <w:p w14:paraId="33144DCB" w14:textId="77777777" w:rsidR="008C7445" w:rsidRDefault="008C7445" w:rsidP="00C35E5A">
            <w:pPr>
              <w:pStyle w:val="InitTextL"/>
            </w:pPr>
            <w:r>
              <w:t>Expenses</w:t>
            </w:r>
          </w:p>
        </w:tc>
        <w:tc>
          <w:tcPr>
            <w:tcW w:w="1179" w:type="dxa"/>
          </w:tcPr>
          <w:p w14:paraId="2CF92795" w14:textId="77777777" w:rsidR="008C7445" w:rsidRDefault="008C7445" w:rsidP="00C35E5A">
            <w:pPr>
              <w:pStyle w:val="InitFigR"/>
            </w:pPr>
            <w:r>
              <w:t>100</w:t>
            </w:r>
          </w:p>
        </w:tc>
        <w:tc>
          <w:tcPr>
            <w:tcW w:w="1041" w:type="dxa"/>
          </w:tcPr>
          <w:p w14:paraId="6D7059DD" w14:textId="77777777" w:rsidR="008C7445" w:rsidRDefault="008C7445" w:rsidP="00C35E5A">
            <w:pPr>
              <w:pStyle w:val="InitFigR"/>
            </w:pPr>
            <w:r>
              <w:t>150</w:t>
            </w:r>
          </w:p>
        </w:tc>
        <w:tc>
          <w:tcPr>
            <w:tcW w:w="1029" w:type="dxa"/>
          </w:tcPr>
          <w:p w14:paraId="0A347238" w14:textId="77777777" w:rsidR="008C7445" w:rsidRDefault="008C7445" w:rsidP="00C35E5A">
            <w:pPr>
              <w:pStyle w:val="InitFigR"/>
            </w:pPr>
            <w:r>
              <w:t>0</w:t>
            </w:r>
          </w:p>
        </w:tc>
        <w:tc>
          <w:tcPr>
            <w:tcW w:w="1029" w:type="dxa"/>
          </w:tcPr>
          <w:p w14:paraId="190E766F" w14:textId="77777777" w:rsidR="008C7445" w:rsidRDefault="008C7445" w:rsidP="00C35E5A">
            <w:pPr>
              <w:pStyle w:val="InitFigR"/>
            </w:pPr>
            <w:r>
              <w:t>0</w:t>
            </w:r>
          </w:p>
        </w:tc>
        <w:tc>
          <w:tcPr>
            <w:tcW w:w="1029" w:type="dxa"/>
          </w:tcPr>
          <w:p w14:paraId="5AE23A9E" w14:textId="77777777" w:rsidR="008C7445" w:rsidRDefault="008C7445" w:rsidP="00C35E5A">
            <w:pPr>
              <w:pStyle w:val="InitFigBR"/>
              <w:framePr w:wrap="around"/>
            </w:pPr>
            <w:r>
              <w:t>250</w:t>
            </w:r>
          </w:p>
        </w:tc>
      </w:tr>
      <w:tr w:rsidR="008C7445" w:rsidRPr="001119FB" w14:paraId="704CFFF3" w14:textId="77777777" w:rsidTr="00C35E5A">
        <w:trPr>
          <w:cantSplit/>
          <w:jc w:val="center"/>
        </w:trPr>
        <w:tc>
          <w:tcPr>
            <w:tcW w:w="3652" w:type="dxa"/>
          </w:tcPr>
          <w:p w14:paraId="0BA835E2" w14:textId="77777777" w:rsidR="008C7445" w:rsidRDefault="008C7445" w:rsidP="00C35E5A">
            <w:pPr>
              <w:pStyle w:val="InitTextL"/>
            </w:pPr>
            <w:r>
              <w:t>Offset – Expenses</w:t>
            </w:r>
          </w:p>
        </w:tc>
        <w:tc>
          <w:tcPr>
            <w:tcW w:w="1179" w:type="dxa"/>
          </w:tcPr>
          <w:p w14:paraId="4F27E90E" w14:textId="77777777" w:rsidR="008C7445" w:rsidRDefault="008C7445" w:rsidP="00C35E5A">
            <w:pPr>
              <w:pStyle w:val="InitFigR"/>
            </w:pPr>
            <w:r>
              <w:t>-100</w:t>
            </w:r>
          </w:p>
        </w:tc>
        <w:tc>
          <w:tcPr>
            <w:tcW w:w="1041" w:type="dxa"/>
          </w:tcPr>
          <w:p w14:paraId="4924A2A4" w14:textId="77777777" w:rsidR="008C7445" w:rsidRDefault="008C7445" w:rsidP="00C35E5A">
            <w:pPr>
              <w:pStyle w:val="InitFigR"/>
            </w:pPr>
            <w:r>
              <w:t>-150</w:t>
            </w:r>
          </w:p>
        </w:tc>
        <w:tc>
          <w:tcPr>
            <w:tcW w:w="1029" w:type="dxa"/>
          </w:tcPr>
          <w:p w14:paraId="1D803E47" w14:textId="77777777" w:rsidR="008C7445" w:rsidRDefault="008C7445" w:rsidP="00C35E5A">
            <w:pPr>
              <w:pStyle w:val="InitFigR"/>
            </w:pPr>
            <w:r>
              <w:t>0</w:t>
            </w:r>
          </w:p>
        </w:tc>
        <w:tc>
          <w:tcPr>
            <w:tcW w:w="1029" w:type="dxa"/>
          </w:tcPr>
          <w:p w14:paraId="5BE1F552" w14:textId="77777777" w:rsidR="008C7445" w:rsidRDefault="008C7445" w:rsidP="00C35E5A">
            <w:pPr>
              <w:pStyle w:val="InitFigR"/>
            </w:pPr>
            <w:r>
              <w:t>0</w:t>
            </w:r>
          </w:p>
        </w:tc>
        <w:tc>
          <w:tcPr>
            <w:tcW w:w="1029" w:type="dxa"/>
          </w:tcPr>
          <w:p w14:paraId="068D283A" w14:textId="77777777" w:rsidR="008C7445" w:rsidRDefault="008C7445" w:rsidP="00C35E5A">
            <w:pPr>
              <w:pStyle w:val="InitFigBR"/>
              <w:framePr w:wrap="around"/>
            </w:pPr>
            <w:r>
              <w:t>-250</w:t>
            </w:r>
          </w:p>
        </w:tc>
      </w:tr>
      <w:tr w:rsidR="008C7445" w:rsidRPr="001119FB" w14:paraId="26C768C6" w14:textId="77777777" w:rsidTr="00C35E5A">
        <w:trPr>
          <w:cantSplit/>
          <w:trHeight w:val="314"/>
          <w:jc w:val="center"/>
        </w:trPr>
        <w:tc>
          <w:tcPr>
            <w:tcW w:w="3652" w:type="dxa"/>
            <w:tcBorders>
              <w:top w:val="single" w:sz="4" w:space="0" w:color="auto"/>
              <w:bottom w:val="single" w:sz="4" w:space="0" w:color="auto"/>
            </w:tcBorders>
          </w:tcPr>
          <w:p w14:paraId="55040709" w14:textId="77777777" w:rsidR="008C7445" w:rsidRDefault="008C7445" w:rsidP="00C35E5A">
            <w:pPr>
              <w:pStyle w:val="InitFigLBold"/>
            </w:pPr>
            <w:r>
              <w:t>Net Expenses</w:t>
            </w:r>
          </w:p>
        </w:tc>
        <w:tc>
          <w:tcPr>
            <w:tcW w:w="1179" w:type="dxa"/>
            <w:tcBorders>
              <w:top w:val="single" w:sz="4" w:space="0" w:color="auto"/>
              <w:bottom w:val="single" w:sz="4" w:space="0" w:color="auto"/>
            </w:tcBorders>
          </w:tcPr>
          <w:p w14:paraId="168EC48E" w14:textId="77777777" w:rsidR="008C7445" w:rsidRDefault="008C7445" w:rsidP="00C35E5A">
            <w:pPr>
              <w:pStyle w:val="InitFigRBold"/>
            </w:pPr>
            <w:r>
              <w:t>0</w:t>
            </w:r>
          </w:p>
        </w:tc>
        <w:tc>
          <w:tcPr>
            <w:tcW w:w="1041" w:type="dxa"/>
            <w:tcBorders>
              <w:top w:val="single" w:sz="4" w:space="0" w:color="auto"/>
              <w:bottom w:val="single" w:sz="4" w:space="0" w:color="auto"/>
            </w:tcBorders>
          </w:tcPr>
          <w:p w14:paraId="7E173EB8" w14:textId="77777777" w:rsidR="008C7445" w:rsidRDefault="008C7445" w:rsidP="00C35E5A">
            <w:pPr>
              <w:pStyle w:val="InitFigRBold"/>
            </w:pPr>
            <w:r>
              <w:t>0</w:t>
            </w:r>
          </w:p>
        </w:tc>
        <w:tc>
          <w:tcPr>
            <w:tcW w:w="1029" w:type="dxa"/>
            <w:tcBorders>
              <w:top w:val="single" w:sz="4" w:space="0" w:color="auto"/>
              <w:bottom w:val="single" w:sz="4" w:space="0" w:color="auto"/>
            </w:tcBorders>
          </w:tcPr>
          <w:p w14:paraId="5CCE0F74" w14:textId="77777777" w:rsidR="008C7445" w:rsidRDefault="008C7445" w:rsidP="00C35E5A">
            <w:pPr>
              <w:pStyle w:val="InitFigRBold"/>
            </w:pPr>
            <w:r>
              <w:t>0</w:t>
            </w:r>
          </w:p>
        </w:tc>
        <w:tc>
          <w:tcPr>
            <w:tcW w:w="1029" w:type="dxa"/>
            <w:tcBorders>
              <w:top w:val="single" w:sz="4" w:space="0" w:color="auto"/>
              <w:bottom w:val="single" w:sz="4" w:space="0" w:color="auto"/>
            </w:tcBorders>
          </w:tcPr>
          <w:p w14:paraId="6833C3A8" w14:textId="77777777" w:rsidR="008C7445" w:rsidRDefault="008C7445" w:rsidP="00C35E5A">
            <w:pPr>
              <w:pStyle w:val="InitFigRBold"/>
            </w:pPr>
            <w:r>
              <w:t>0</w:t>
            </w:r>
          </w:p>
        </w:tc>
        <w:tc>
          <w:tcPr>
            <w:tcW w:w="1029" w:type="dxa"/>
            <w:tcBorders>
              <w:top w:val="single" w:sz="4" w:space="0" w:color="auto"/>
              <w:bottom w:val="single" w:sz="4" w:space="0" w:color="auto"/>
            </w:tcBorders>
          </w:tcPr>
          <w:p w14:paraId="24E6012A" w14:textId="77777777" w:rsidR="008C7445" w:rsidRDefault="008C7445" w:rsidP="00C35E5A">
            <w:pPr>
              <w:pStyle w:val="InitFigRBold"/>
            </w:pPr>
            <w:r>
              <w:t>0</w:t>
            </w:r>
          </w:p>
        </w:tc>
      </w:tr>
    </w:tbl>
    <w:p w14:paraId="0E81C6E6" w14:textId="37499652" w:rsidR="00012DFB" w:rsidRPr="00191FA2" w:rsidRDefault="00012DFB" w:rsidP="00012DFB">
      <w:pPr>
        <w:pStyle w:val="BodyText"/>
        <w:numPr>
          <w:ilvl w:val="0"/>
          <w:numId w:val="0"/>
        </w:numPr>
        <w:ind w:left="567"/>
        <w:rPr>
          <w:lang w:eastAsia="en-AU"/>
        </w:rPr>
      </w:pPr>
    </w:p>
    <w:p w14:paraId="23B82E16" w14:textId="6E7913A4" w:rsidR="00012DFB" w:rsidRDefault="00E63EEB" w:rsidP="00012DFB">
      <w:pPr>
        <w:pStyle w:val="BodyText"/>
        <w:spacing w:before="480"/>
        <w:rPr>
          <w:lang w:eastAsia="en-AU"/>
        </w:rPr>
      </w:pPr>
      <w:r>
        <w:rPr>
          <w:lang w:eastAsia="en-AU"/>
        </w:rPr>
        <w:t xml:space="preserve">When asked whether it was true that this appropriation involved a ‘net zero’, </w:t>
      </w:r>
      <w:r w:rsidR="00A074C6">
        <w:rPr>
          <w:lang w:eastAsia="en-AU"/>
        </w:rPr>
        <w:t xml:space="preserve">and whether such an item would normally be considered as agency-funded, </w:t>
      </w:r>
      <w:r>
        <w:rPr>
          <w:lang w:eastAsia="en-AU"/>
        </w:rPr>
        <w:t>the Acting Deputy Director-General agreed, and told the Committee:</w:t>
      </w:r>
    </w:p>
    <w:p w14:paraId="0DD8C68B" w14:textId="21C23F67" w:rsidR="00E63EEB" w:rsidRPr="00191FA2" w:rsidRDefault="00E63EEB" w:rsidP="00E63EEB">
      <w:pPr>
        <w:pStyle w:val="Quote"/>
        <w:rPr>
          <w:lang w:eastAsia="en-AU"/>
        </w:rPr>
      </w:pPr>
      <w:r w:rsidRPr="00E63EEB">
        <w:rPr>
          <w:lang w:eastAsia="en-AU"/>
        </w:rPr>
        <w:t>The net zero outcome for that item is that we will be offsetting the cost for the feasibility study for light rail stages 3 and 4 within existing recurrent budgets. That is where the published zero has come from.</w:t>
      </w:r>
      <w:r>
        <w:rPr>
          <w:rStyle w:val="FootnoteReference"/>
          <w:lang w:eastAsia="en-AU"/>
        </w:rPr>
        <w:footnoteReference w:id="180"/>
      </w:r>
    </w:p>
    <w:p w14:paraId="0E8E0FFE" w14:textId="6C80EF7E" w:rsidR="00CA72E2" w:rsidRDefault="003B4685" w:rsidP="00AB6C02">
      <w:pPr>
        <w:pStyle w:val="Heading3"/>
        <w:keepLines/>
        <w:rPr>
          <w:lang w:eastAsia="en-AU"/>
        </w:rPr>
      </w:pPr>
      <w:r w:rsidDel="003B4685">
        <w:rPr>
          <w:lang w:eastAsia="en-AU"/>
        </w:rPr>
        <w:t xml:space="preserve"> </w:t>
      </w:r>
      <w:bookmarkStart w:id="77" w:name="_Toc36189428"/>
      <w:r w:rsidR="00CA72E2">
        <w:rPr>
          <w:lang w:eastAsia="en-AU"/>
        </w:rPr>
        <w:t>‘</w:t>
      </w:r>
      <w:r w:rsidR="0028344D" w:rsidRPr="0028344D">
        <w:rPr>
          <w:lang w:eastAsia="en-AU"/>
        </w:rPr>
        <w:t>Extending light rail to Woden – Delivering Stage</w:t>
      </w:r>
      <w:r w:rsidR="0028344D">
        <w:rPr>
          <w:lang w:eastAsia="en-AU"/>
        </w:rPr>
        <w:t> </w:t>
      </w:r>
      <w:r w:rsidR="0028344D" w:rsidRPr="0028344D">
        <w:rPr>
          <w:lang w:eastAsia="en-AU"/>
        </w:rPr>
        <w:t>2A</w:t>
      </w:r>
      <w:r w:rsidR="00CA72E2">
        <w:rPr>
          <w:lang w:eastAsia="en-AU"/>
        </w:rPr>
        <w:t>’</w:t>
      </w:r>
      <w:bookmarkEnd w:id="77"/>
    </w:p>
    <w:p w14:paraId="7B0834A6" w14:textId="77777777" w:rsidR="00CA72E2" w:rsidRDefault="00CA72E2" w:rsidP="00CA72E2">
      <w:pPr>
        <w:pStyle w:val="Heading4"/>
        <w:rPr>
          <w:lang w:eastAsia="en-AU"/>
        </w:rPr>
      </w:pPr>
      <w:r>
        <w:rPr>
          <w:lang w:eastAsia="en-AU"/>
        </w:rPr>
        <w:t>Program</w:t>
      </w:r>
    </w:p>
    <w:p w14:paraId="04D8B90C" w14:textId="0EA6E4D8" w:rsidR="00CA72E2" w:rsidRDefault="00CA72E2" w:rsidP="00CA72E2">
      <w:pPr>
        <w:pStyle w:val="BodyText"/>
        <w:rPr>
          <w:lang w:eastAsia="en-AU"/>
        </w:rPr>
      </w:pPr>
      <w:r>
        <w:rPr>
          <w:lang w:eastAsia="en-AU"/>
        </w:rPr>
        <w:t>Regarding the appropriation item ‘</w:t>
      </w:r>
      <w:r w:rsidR="0028344D" w:rsidRPr="0028344D">
        <w:rPr>
          <w:lang w:eastAsia="en-AU"/>
        </w:rPr>
        <w:t>Extending light rail to Woden – Delivering Stage 2A</w:t>
      </w:r>
      <w:r>
        <w:rPr>
          <w:lang w:eastAsia="en-AU"/>
        </w:rPr>
        <w:t>’, the Budget Review stated:</w:t>
      </w:r>
    </w:p>
    <w:p w14:paraId="33A5F109" w14:textId="78AEAA48" w:rsidR="006D1606" w:rsidRDefault="006D1606" w:rsidP="006D1606">
      <w:pPr>
        <w:pStyle w:val="Quote"/>
        <w:rPr>
          <w:lang w:eastAsia="en-AU"/>
        </w:rPr>
      </w:pPr>
      <w:r w:rsidRPr="006D1606">
        <w:rPr>
          <w:lang w:eastAsia="en-AU"/>
        </w:rPr>
        <w:t>The Government is committed to extending the light rail to Woden. The Government will undertake detailed design works for Light Rail Stage 2A, which is the City to Commonwealth Park section of the City to Woden route. Funding for these works has been provisioned.</w:t>
      </w:r>
      <w:r>
        <w:rPr>
          <w:rStyle w:val="FootnoteReference"/>
          <w:lang w:eastAsia="en-AU"/>
        </w:rPr>
        <w:footnoteReference w:id="181"/>
      </w:r>
    </w:p>
    <w:p w14:paraId="6C094769" w14:textId="77777777" w:rsidR="00CA72E2" w:rsidRDefault="00CA72E2" w:rsidP="00CA72E2">
      <w:pPr>
        <w:pStyle w:val="Heading4"/>
        <w:rPr>
          <w:lang w:eastAsia="en-AU"/>
        </w:rPr>
      </w:pPr>
      <w:r>
        <w:rPr>
          <w:lang w:eastAsia="en-AU"/>
        </w:rPr>
        <w:t>Finances</w:t>
      </w:r>
    </w:p>
    <w:p w14:paraId="3B0586E6" w14:textId="088DBDFF" w:rsidR="00CA72E2" w:rsidRDefault="00CA72E2" w:rsidP="00CA72E2">
      <w:pPr>
        <w:pStyle w:val="BodyText"/>
        <w:spacing w:after="480"/>
        <w:rPr>
          <w:lang w:eastAsia="en-AU"/>
        </w:rPr>
      </w:pPr>
      <w:r>
        <w:rPr>
          <w:lang w:eastAsia="en-AU"/>
        </w:rPr>
        <w:t>For this appropriation item, the Budget Review presented the following figures:</w:t>
      </w:r>
      <w:r w:rsidR="00713F72">
        <w:rPr>
          <w:lang w:eastAsia="en-AU"/>
        </w:rPr>
        <w:t xml:space="preserve"> </w:t>
      </w:r>
      <w:r w:rsidR="00713F72">
        <w:rPr>
          <w:rStyle w:val="FootnoteReference"/>
          <w:lang w:eastAsia="en-AU"/>
        </w:rPr>
        <w:footnoteReference w:id="182"/>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713F72" w14:paraId="5ADD8827" w14:textId="77777777" w:rsidTr="00C35E5A">
        <w:trPr>
          <w:cantSplit/>
          <w:jc w:val="center"/>
        </w:trPr>
        <w:tc>
          <w:tcPr>
            <w:tcW w:w="3652" w:type="dxa"/>
            <w:tcBorders>
              <w:top w:val="single" w:sz="4" w:space="0" w:color="auto"/>
              <w:bottom w:val="single" w:sz="4" w:space="0" w:color="auto"/>
            </w:tcBorders>
          </w:tcPr>
          <w:p w14:paraId="246DF532" w14:textId="77777777" w:rsidR="00713F72" w:rsidRPr="003B1106" w:rsidRDefault="00713F72" w:rsidP="00C35E5A">
            <w:pPr>
              <w:pStyle w:val="EmptyCell"/>
            </w:pPr>
            <w:r w:rsidRPr="003B1106">
              <w:t>Empty Cell</w:t>
            </w:r>
          </w:p>
        </w:tc>
        <w:tc>
          <w:tcPr>
            <w:tcW w:w="1179" w:type="dxa"/>
            <w:tcBorders>
              <w:top w:val="single" w:sz="4" w:space="0" w:color="auto"/>
              <w:bottom w:val="single" w:sz="4" w:space="0" w:color="auto"/>
            </w:tcBorders>
          </w:tcPr>
          <w:p w14:paraId="296457E2" w14:textId="77777777" w:rsidR="00713F72" w:rsidRDefault="00713F72" w:rsidP="00C35E5A">
            <w:pPr>
              <w:pStyle w:val="InitFigR"/>
            </w:pPr>
            <w:r>
              <w:t>2019-20</w:t>
            </w:r>
          </w:p>
          <w:p w14:paraId="098C2EFB" w14:textId="77777777" w:rsidR="00713F72" w:rsidRDefault="00713F72" w:rsidP="00C35E5A">
            <w:pPr>
              <w:pStyle w:val="InitFigR"/>
            </w:pPr>
            <w:r>
              <w:t>$’000</w:t>
            </w:r>
          </w:p>
        </w:tc>
        <w:tc>
          <w:tcPr>
            <w:tcW w:w="1041" w:type="dxa"/>
            <w:tcBorders>
              <w:top w:val="single" w:sz="4" w:space="0" w:color="auto"/>
              <w:bottom w:val="single" w:sz="4" w:space="0" w:color="auto"/>
            </w:tcBorders>
          </w:tcPr>
          <w:p w14:paraId="61F2F74C" w14:textId="77777777" w:rsidR="00713F72" w:rsidRDefault="00713F72" w:rsidP="00C35E5A">
            <w:pPr>
              <w:pStyle w:val="InitFigR"/>
            </w:pPr>
            <w:r>
              <w:t>2020-21</w:t>
            </w:r>
          </w:p>
          <w:p w14:paraId="41060D94" w14:textId="77777777" w:rsidR="00713F72" w:rsidRDefault="00713F72" w:rsidP="00C35E5A">
            <w:pPr>
              <w:pStyle w:val="InitFigR"/>
            </w:pPr>
            <w:r>
              <w:t>$’000</w:t>
            </w:r>
          </w:p>
        </w:tc>
        <w:tc>
          <w:tcPr>
            <w:tcW w:w="1029" w:type="dxa"/>
            <w:tcBorders>
              <w:top w:val="single" w:sz="4" w:space="0" w:color="auto"/>
              <w:bottom w:val="single" w:sz="4" w:space="0" w:color="auto"/>
            </w:tcBorders>
          </w:tcPr>
          <w:p w14:paraId="2043C0FB" w14:textId="77777777" w:rsidR="00713F72" w:rsidRDefault="00713F72" w:rsidP="00C35E5A">
            <w:pPr>
              <w:pStyle w:val="InitFigR"/>
            </w:pPr>
            <w:r>
              <w:t>2021-22</w:t>
            </w:r>
          </w:p>
          <w:p w14:paraId="624F2B55" w14:textId="77777777" w:rsidR="00713F72" w:rsidRDefault="00713F72" w:rsidP="00C35E5A">
            <w:pPr>
              <w:pStyle w:val="InitFigR"/>
            </w:pPr>
            <w:r>
              <w:t>$’000</w:t>
            </w:r>
          </w:p>
        </w:tc>
        <w:tc>
          <w:tcPr>
            <w:tcW w:w="1029" w:type="dxa"/>
            <w:tcBorders>
              <w:top w:val="single" w:sz="4" w:space="0" w:color="auto"/>
              <w:bottom w:val="single" w:sz="4" w:space="0" w:color="auto"/>
            </w:tcBorders>
          </w:tcPr>
          <w:p w14:paraId="123E4708" w14:textId="77777777" w:rsidR="00713F72" w:rsidRDefault="00713F72" w:rsidP="00C35E5A">
            <w:pPr>
              <w:pStyle w:val="InitFigR"/>
            </w:pPr>
            <w:r>
              <w:t>2022-23</w:t>
            </w:r>
          </w:p>
          <w:p w14:paraId="7A37A7A3" w14:textId="77777777" w:rsidR="00713F72" w:rsidRDefault="00713F72" w:rsidP="00C35E5A">
            <w:pPr>
              <w:pStyle w:val="InitFigR"/>
            </w:pPr>
            <w:r>
              <w:t>$’000</w:t>
            </w:r>
          </w:p>
        </w:tc>
        <w:tc>
          <w:tcPr>
            <w:tcW w:w="1029" w:type="dxa"/>
            <w:tcBorders>
              <w:top w:val="single" w:sz="4" w:space="0" w:color="auto"/>
              <w:bottom w:val="single" w:sz="4" w:space="0" w:color="auto"/>
            </w:tcBorders>
          </w:tcPr>
          <w:p w14:paraId="44271F16" w14:textId="77777777" w:rsidR="00713F72" w:rsidRDefault="00713F72" w:rsidP="00C35E5A">
            <w:pPr>
              <w:pStyle w:val="InitFigBR"/>
              <w:framePr w:wrap="around"/>
            </w:pPr>
            <w:r>
              <w:t>Total</w:t>
            </w:r>
          </w:p>
          <w:p w14:paraId="2BE06709" w14:textId="77777777" w:rsidR="00713F72" w:rsidRDefault="00713F72" w:rsidP="00C35E5A">
            <w:pPr>
              <w:pStyle w:val="InitFigBR"/>
              <w:framePr w:wrap="around"/>
            </w:pPr>
            <w:r>
              <w:t>$’000</w:t>
            </w:r>
          </w:p>
        </w:tc>
      </w:tr>
      <w:tr w:rsidR="00713F72" w14:paraId="52F7DF3C" w14:textId="77777777" w:rsidTr="00C35E5A">
        <w:trPr>
          <w:cantSplit/>
          <w:jc w:val="center"/>
        </w:trPr>
        <w:tc>
          <w:tcPr>
            <w:tcW w:w="3652" w:type="dxa"/>
            <w:tcBorders>
              <w:top w:val="single" w:sz="4" w:space="0" w:color="auto"/>
            </w:tcBorders>
          </w:tcPr>
          <w:p w14:paraId="7FBD2FBC" w14:textId="77777777" w:rsidR="00713F72" w:rsidRPr="003B1106" w:rsidRDefault="00713F72" w:rsidP="00C35E5A">
            <w:pPr>
              <w:pStyle w:val="InitTextL"/>
            </w:pPr>
            <w:r w:rsidRPr="003B1106">
              <w:t>Capital</w:t>
            </w:r>
          </w:p>
        </w:tc>
        <w:tc>
          <w:tcPr>
            <w:tcW w:w="1179" w:type="dxa"/>
            <w:tcBorders>
              <w:top w:val="single" w:sz="4" w:space="0" w:color="auto"/>
            </w:tcBorders>
          </w:tcPr>
          <w:p w14:paraId="17DD2AE6" w14:textId="77777777" w:rsidR="00713F72" w:rsidRDefault="00713F72" w:rsidP="00C35E5A">
            <w:pPr>
              <w:pStyle w:val="InitFigR"/>
            </w:pPr>
            <w:r>
              <w:t>31,400</w:t>
            </w:r>
          </w:p>
        </w:tc>
        <w:tc>
          <w:tcPr>
            <w:tcW w:w="1041" w:type="dxa"/>
            <w:tcBorders>
              <w:top w:val="single" w:sz="4" w:space="0" w:color="auto"/>
            </w:tcBorders>
          </w:tcPr>
          <w:p w14:paraId="1AC366BD" w14:textId="77777777" w:rsidR="00713F72" w:rsidRDefault="00713F72" w:rsidP="00C35E5A">
            <w:pPr>
              <w:pStyle w:val="InitFigR"/>
            </w:pPr>
            <w:r>
              <w:t>0</w:t>
            </w:r>
          </w:p>
        </w:tc>
        <w:tc>
          <w:tcPr>
            <w:tcW w:w="1029" w:type="dxa"/>
            <w:tcBorders>
              <w:top w:val="single" w:sz="4" w:space="0" w:color="auto"/>
            </w:tcBorders>
          </w:tcPr>
          <w:p w14:paraId="55492871" w14:textId="77777777" w:rsidR="00713F72" w:rsidRDefault="00713F72" w:rsidP="00C35E5A">
            <w:pPr>
              <w:pStyle w:val="InitFigR"/>
            </w:pPr>
            <w:r>
              <w:t>0</w:t>
            </w:r>
          </w:p>
        </w:tc>
        <w:tc>
          <w:tcPr>
            <w:tcW w:w="1029" w:type="dxa"/>
            <w:tcBorders>
              <w:top w:val="single" w:sz="4" w:space="0" w:color="auto"/>
            </w:tcBorders>
          </w:tcPr>
          <w:p w14:paraId="72A15156" w14:textId="77777777" w:rsidR="00713F72" w:rsidRDefault="00713F72" w:rsidP="00C35E5A">
            <w:pPr>
              <w:pStyle w:val="InitFigR"/>
            </w:pPr>
            <w:r>
              <w:t>0</w:t>
            </w:r>
          </w:p>
        </w:tc>
        <w:tc>
          <w:tcPr>
            <w:tcW w:w="1029" w:type="dxa"/>
            <w:tcBorders>
              <w:top w:val="single" w:sz="4" w:space="0" w:color="auto"/>
            </w:tcBorders>
          </w:tcPr>
          <w:p w14:paraId="31BA4BBA" w14:textId="77777777" w:rsidR="00713F72" w:rsidRDefault="00713F72" w:rsidP="00C35E5A">
            <w:pPr>
              <w:pStyle w:val="InitFigBR"/>
              <w:framePr w:wrap="around"/>
            </w:pPr>
            <w:r>
              <w:t>31,400</w:t>
            </w:r>
          </w:p>
        </w:tc>
      </w:tr>
      <w:tr w:rsidR="00713F72" w14:paraId="2EDCFEDC" w14:textId="77777777" w:rsidTr="00C35E5A">
        <w:trPr>
          <w:cantSplit/>
          <w:jc w:val="center"/>
        </w:trPr>
        <w:tc>
          <w:tcPr>
            <w:tcW w:w="3652" w:type="dxa"/>
            <w:tcBorders>
              <w:bottom w:val="single" w:sz="4" w:space="0" w:color="auto"/>
            </w:tcBorders>
          </w:tcPr>
          <w:p w14:paraId="0A3BD146" w14:textId="77777777" w:rsidR="00713F72" w:rsidRPr="003B1106" w:rsidRDefault="00713F72" w:rsidP="00C35E5A">
            <w:pPr>
              <w:pStyle w:val="InitTextL"/>
            </w:pPr>
            <w:r w:rsidRPr="003B1106">
              <w:t>Offset – Capital Provision</w:t>
            </w:r>
          </w:p>
        </w:tc>
        <w:tc>
          <w:tcPr>
            <w:tcW w:w="1179" w:type="dxa"/>
            <w:tcBorders>
              <w:bottom w:val="single" w:sz="4" w:space="0" w:color="auto"/>
            </w:tcBorders>
          </w:tcPr>
          <w:p w14:paraId="33D8210E" w14:textId="77777777" w:rsidR="00713F72" w:rsidRDefault="00713F72" w:rsidP="00C35E5A">
            <w:pPr>
              <w:pStyle w:val="InitFigR"/>
            </w:pPr>
            <w:r>
              <w:t>0</w:t>
            </w:r>
          </w:p>
        </w:tc>
        <w:tc>
          <w:tcPr>
            <w:tcW w:w="1041" w:type="dxa"/>
            <w:tcBorders>
              <w:bottom w:val="single" w:sz="4" w:space="0" w:color="auto"/>
            </w:tcBorders>
          </w:tcPr>
          <w:p w14:paraId="0578D986" w14:textId="77777777" w:rsidR="00713F72" w:rsidRDefault="00713F72" w:rsidP="00C35E5A">
            <w:pPr>
              <w:pStyle w:val="InitFigR"/>
            </w:pPr>
            <w:r>
              <w:t>NFP</w:t>
            </w:r>
          </w:p>
        </w:tc>
        <w:tc>
          <w:tcPr>
            <w:tcW w:w="1029" w:type="dxa"/>
            <w:tcBorders>
              <w:bottom w:val="single" w:sz="4" w:space="0" w:color="auto"/>
            </w:tcBorders>
          </w:tcPr>
          <w:p w14:paraId="083DAF71" w14:textId="77777777" w:rsidR="00713F72" w:rsidRDefault="00713F72" w:rsidP="00C35E5A">
            <w:pPr>
              <w:pStyle w:val="InitFigR"/>
            </w:pPr>
            <w:r>
              <w:t>NFP</w:t>
            </w:r>
          </w:p>
        </w:tc>
        <w:tc>
          <w:tcPr>
            <w:tcW w:w="1029" w:type="dxa"/>
            <w:tcBorders>
              <w:bottom w:val="single" w:sz="4" w:space="0" w:color="auto"/>
            </w:tcBorders>
          </w:tcPr>
          <w:p w14:paraId="418039A6" w14:textId="77777777" w:rsidR="00713F72" w:rsidRDefault="00713F72" w:rsidP="00C35E5A">
            <w:pPr>
              <w:pStyle w:val="InitFigR"/>
            </w:pPr>
            <w:r>
              <w:t>NFP</w:t>
            </w:r>
          </w:p>
        </w:tc>
        <w:tc>
          <w:tcPr>
            <w:tcW w:w="1029" w:type="dxa"/>
            <w:tcBorders>
              <w:bottom w:val="single" w:sz="4" w:space="0" w:color="auto"/>
            </w:tcBorders>
          </w:tcPr>
          <w:p w14:paraId="6F306699" w14:textId="77777777" w:rsidR="00713F72" w:rsidRDefault="00713F72" w:rsidP="00C35E5A">
            <w:pPr>
              <w:pStyle w:val="InitFigBR"/>
              <w:framePr w:wrap="around"/>
            </w:pPr>
            <w:r>
              <w:t>NFP</w:t>
            </w:r>
          </w:p>
        </w:tc>
      </w:tr>
      <w:tr w:rsidR="00713F72" w14:paraId="0C083C7C" w14:textId="77777777" w:rsidTr="00C35E5A">
        <w:trPr>
          <w:cantSplit/>
          <w:jc w:val="center"/>
        </w:trPr>
        <w:tc>
          <w:tcPr>
            <w:tcW w:w="3652" w:type="dxa"/>
            <w:tcBorders>
              <w:top w:val="single" w:sz="4" w:space="0" w:color="auto"/>
              <w:bottom w:val="single" w:sz="4" w:space="0" w:color="auto"/>
            </w:tcBorders>
          </w:tcPr>
          <w:p w14:paraId="6F29FA63" w14:textId="77777777" w:rsidR="00713F72" w:rsidRPr="003B1106" w:rsidRDefault="00713F72" w:rsidP="00C35E5A">
            <w:pPr>
              <w:pStyle w:val="InitFigLBold"/>
            </w:pPr>
            <w:r>
              <w:t xml:space="preserve">Total </w:t>
            </w:r>
            <w:r w:rsidRPr="003B1106">
              <w:t>Capital</w:t>
            </w:r>
          </w:p>
        </w:tc>
        <w:tc>
          <w:tcPr>
            <w:tcW w:w="1179" w:type="dxa"/>
            <w:tcBorders>
              <w:top w:val="single" w:sz="4" w:space="0" w:color="auto"/>
              <w:bottom w:val="single" w:sz="4" w:space="0" w:color="auto"/>
            </w:tcBorders>
          </w:tcPr>
          <w:p w14:paraId="38779835" w14:textId="77777777" w:rsidR="00713F72" w:rsidRDefault="00713F72" w:rsidP="00C35E5A">
            <w:pPr>
              <w:pStyle w:val="InitFigR"/>
              <w:rPr>
                <w:b/>
                <w:bCs/>
              </w:rPr>
            </w:pPr>
            <w:r>
              <w:rPr>
                <w:b/>
                <w:bCs/>
              </w:rPr>
              <w:t>31,400</w:t>
            </w:r>
          </w:p>
        </w:tc>
        <w:tc>
          <w:tcPr>
            <w:tcW w:w="1041" w:type="dxa"/>
            <w:tcBorders>
              <w:top w:val="single" w:sz="4" w:space="0" w:color="auto"/>
              <w:bottom w:val="single" w:sz="4" w:space="0" w:color="auto"/>
            </w:tcBorders>
          </w:tcPr>
          <w:p w14:paraId="5F1706FD" w14:textId="77777777" w:rsidR="00713F72" w:rsidRDefault="00713F72" w:rsidP="00C35E5A">
            <w:pPr>
              <w:pStyle w:val="InitFigR"/>
              <w:rPr>
                <w:b/>
                <w:bCs/>
              </w:rPr>
            </w:pPr>
            <w:r>
              <w:rPr>
                <w:b/>
                <w:bCs/>
              </w:rPr>
              <w:t>NFP</w:t>
            </w:r>
          </w:p>
        </w:tc>
        <w:tc>
          <w:tcPr>
            <w:tcW w:w="1029" w:type="dxa"/>
            <w:tcBorders>
              <w:top w:val="single" w:sz="4" w:space="0" w:color="auto"/>
              <w:bottom w:val="single" w:sz="4" w:space="0" w:color="auto"/>
            </w:tcBorders>
          </w:tcPr>
          <w:p w14:paraId="1173FAAB" w14:textId="77777777" w:rsidR="00713F72" w:rsidRDefault="00713F72" w:rsidP="00C35E5A">
            <w:pPr>
              <w:pStyle w:val="InitFigR"/>
              <w:rPr>
                <w:b/>
                <w:bCs/>
              </w:rPr>
            </w:pPr>
            <w:r>
              <w:rPr>
                <w:b/>
                <w:bCs/>
              </w:rPr>
              <w:t>NFP</w:t>
            </w:r>
          </w:p>
        </w:tc>
        <w:tc>
          <w:tcPr>
            <w:tcW w:w="1029" w:type="dxa"/>
            <w:tcBorders>
              <w:top w:val="single" w:sz="4" w:space="0" w:color="auto"/>
              <w:bottom w:val="single" w:sz="4" w:space="0" w:color="auto"/>
            </w:tcBorders>
          </w:tcPr>
          <w:p w14:paraId="29643509" w14:textId="77777777" w:rsidR="00713F72" w:rsidRDefault="00713F72" w:rsidP="00C35E5A">
            <w:pPr>
              <w:pStyle w:val="InitFigR"/>
              <w:rPr>
                <w:b/>
                <w:bCs/>
              </w:rPr>
            </w:pPr>
            <w:r>
              <w:rPr>
                <w:b/>
                <w:bCs/>
              </w:rPr>
              <w:t>NFP</w:t>
            </w:r>
          </w:p>
        </w:tc>
        <w:tc>
          <w:tcPr>
            <w:tcW w:w="1029" w:type="dxa"/>
            <w:tcBorders>
              <w:top w:val="single" w:sz="4" w:space="0" w:color="auto"/>
              <w:bottom w:val="single" w:sz="4" w:space="0" w:color="auto"/>
            </w:tcBorders>
          </w:tcPr>
          <w:p w14:paraId="0453559E" w14:textId="77777777" w:rsidR="00713F72" w:rsidRDefault="00713F72" w:rsidP="00C35E5A">
            <w:pPr>
              <w:pStyle w:val="InitFigBR"/>
              <w:framePr w:wrap="around"/>
              <w:rPr>
                <w:bCs/>
              </w:rPr>
            </w:pPr>
            <w:r>
              <w:t>31,400</w:t>
            </w:r>
          </w:p>
        </w:tc>
      </w:tr>
    </w:tbl>
    <w:p w14:paraId="2D9388EE" w14:textId="77777777" w:rsidR="00D21D27" w:rsidRDefault="00D21D27" w:rsidP="00D21D27">
      <w:pPr>
        <w:pStyle w:val="BodyText"/>
        <w:keepNext/>
        <w:spacing w:before="480"/>
        <w:rPr>
          <w:lang w:eastAsia="en-AU"/>
        </w:rPr>
      </w:pPr>
      <w:r>
        <w:rPr>
          <w:lang w:eastAsia="en-AU"/>
        </w:rPr>
        <w:t>When asked the $31 million indicated in the appropriation would be used for, the Chief Project Officer, Major Projects, told the Committee:</w:t>
      </w:r>
    </w:p>
    <w:p w14:paraId="0FF8E70F" w14:textId="77777777" w:rsidR="00D21D27" w:rsidRDefault="00D21D27" w:rsidP="00D21D27">
      <w:pPr>
        <w:pStyle w:val="Quote"/>
        <w:rPr>
          <w:lang w:eastAsia="en-AU"/>
        </w:rPr>
      </w:pPr>
      <w:r w:rsidRPr="00A76CAB">
        <w:rPr>
          <w:lang w:eastAsia="en-AU"/>
        </w:rPr>
        <w:t>The $31.4 million includes quite a variety of different works. First and foremost there is the detailed design work, which is ongoing. Through our arrangements with Canberra Metro, there are also other design works and design review works which are undertaken through our own direct contractors. There is a body of work going on at the moment around updating the technical specifications in the contract for light rail stage 2A. There is a variety of surveying, utilities locating work and other site investigation work underway and planned for the future. There is geotech work which is to happen. There are, of course, agency costs.</w:t>
      </w:r>
      <w:r>
        <w:rPr>
          <w:rStyle w:val="FootnoteReference"/>
          <w:lang w:eastAsia="en-AU"/>
        </w:rPr>
        <w:footnoteReference w:id="183"/>
      </w:r>
      <w:r>
        <w:rPr>
          <w:lang w:eastAsia="en-AU"/>
        </w:rPr>
        <w:t xml:space="preserve"> </w:t>
      </w:r>
    </w:p>
    <w:p w14:paraId="5AC4E0B2" w14:textId="6EA678E2" w:rsidR="00D21D27" w:rsidRDefault="00D21D27" w:rsidP="00AB6C02">
      <w:pPr>
        <w:pStyle w:val="BodyText"/>
        <w:keepNext/>
        <w:rPr>
          <w:lang w:eastAsia="en-AU"/>
        </w:rPr>
      </w:pPr>
      <w:r>
        <w:rPr>
          <w:lang w:eastAsia="en-AU"/>
        </w:rPr>
        <w:t xml:space="preserve">In relation to </w:t>
      </w:r>
      <w:r w:rsidR="008C64B8">
        <w:rPr>
          <w:lang w:eastAsia="en-AU"/>
        </w:rPr>
        <w:t>‘agency costs’</w:t>
      </w:r>
      <w:r>
        <w:rPr>
          <w:lang w:eastAsia="en-AU"/>
        </w:rPr>
        <w:t>, he told the Committee</w:t>
      </w:r>
      <w:r w:rsidR="008C64B8">
        <w:rPr>
          <w:lang w:eastAsia="en-AU"/>
        </w:rPr>
        <w:t>, these were</w:t>
      </w:r>
      <w:r>
        <w:rPr>
          <w:lang w:eastAsia="en-AU"/>
        </w:rPr>
        <w:t>:</w:t>
      </w:r>
    </w:p>
    <w:p w14:paraId="64DBEB47" w14:textId="2237A43F" w:rsidR="00CA72E2" w:rsidRPr="00191FA2" w:rsidRDefault="00D21D27" w:rsidP="00D21D27">
      <w:pPr>
        <w:pStyle w:val="Quote"/>
        <w:rPr>
          <w:lang w:eastAsia="en-AU"/>
        </w:rPr>
      </w:pPr>
      <w:r w:rsidRPr="00C83C50">
        <w:rPr>
          <w:lang w:eastAsia="en-AU"/>
        </w:rPr>
        <w:t>costs associated with all of the work that we are doing—environmental surveys, potential environmental offsets, heritage surveys and traffic modelling. There is a lot of legal work ongoing at the moment and contract negotiations. So there is a legal component to it. There are works that are ongoing associated with the approvals processes, both the EPBC work, which has been noted recently, works and development approvals and other potential physical and agency works there. The amount covers a wide basket of activities.</w:t>
      </w:r>
      <w:r>
        <w:rPr>
          <w:rStyle w:val="FootnoteReference"/>
          <w:lang w:eastAsia="en-AU"/>
        </w:rPr>
        <w:footnoteReference w:id="184"/>
      </w:r>
    </w:p>
    <w:p w14:paraId="63DDF103" w14:textId="43399A28" w:rsidR="00CA72E2" w:rsidRDefault="002E218B" w:rsidP="002E218B">
      <w:pPr>
        <w:pStyle w:val="BodyText"/>
        <w:rPr>
          <w:lang w:eastAsia="en-AU"/>
        </w:rPr>
      </w:pPr>
      <w:r>
        <w:rPr>
          <w:lang w:eastAsia="en-AU"/>
        </w:rPr>
        <w:t>When asked about Benefit-Cost Ratio (BCR) of Light Rail Stage 2A, the Chief Project Officer told the Committee that it was similar to the 1.2 BCR calculated for Light Rail Stage 1. When asked whether this represented a 20 per cent return on investment, the Chief Project Officer told the Committee that the BCR referred to ‘an economic rather than a financial return’, but confirmed that a BCR of 1.2 would indicate that ‘for every dollar spent, there [was] an economic return of $1.20’.</w:t>
      </w:r>
      <w:r>
        <w:rPr>
          <w:rStyle w:val="FootnoteReference"/>
          <w:lang w:eastAsia="en-AU"/>
        </w:rPr>
        <w:footnoteReference w:id="185"/>
      </w:r>
    </w:p>
    <w:p w14:paraId="2FBC19A1" w14:textId="7528794B" w:rsidR="00D349DC" w:rsidRDefault="00D349DC" w:rsidP="00D349DC">
      <w:pPr>
        <w:pStyle w:val="Heading3"/>
        <w:rPr>
          <w:lang w:eastAsia="en-AU"/>
        </w:rPr>
      </w:pPr>
      <w:bookmarkStart w:id="78" w:name="_Toc36189429"/>
      <w:r>
        <w:rPr>
          <w:lang w:eastAsia="en-AU"/>
        </w:rPr>
        <w:t>‘</w:t>
      </w:r>
      <w:r w:rsidR="00DA0FEF" w:rsidRPr="00DA0FEF">
        <w:rPr>
          <w:lang w:eastAsia="en-AU"/>
        </w:rPr>
        <w:t>More bus drivers for weekend services</w:t>
      </w:r>
      <w:r>
        <w:rPr>
          <w:lang w:eastAsia="en-AU"/>
        </w:rPr>
        <w:t>’</w:t>
      </w:r>
      <w:bookmarkEnd w:id="78"/>
    </w:p>
    <w:p w14:paraId="5E30074F" w14:textId="77777777" w:rsidR="00D349DC" w:rsidRDefault="00D349DC" w:rsidP="00D349DC">
      <w:pPr>
        <w:pStyle w:val="Heading4"/>
        <w:rPr>
          <w:lang w:eastAsia="en-AU"/>
        </w:rPr>
      </w:pPr>
      <w:r>
        <w:rPr>
          <w:lang w:eastAsia="en-AU"/>
        </w:rPr>
        <w:t>Program</w:t>
      </w:r>
    </w:p>
    <w:p w14:paraId="73954906" w14:textId="2D31BB8B" w:rsidR="00D349DC" w:rsidRDefault="00D349DC" w:rsidP="00D349DC">
      <w:pPr>
        <w:pStyle w:val="BodyText"/>
        <w:rPr>
          <w:lang w:eastAsia="en-AU"/>
        </w:rPr>
      </w:pPr>
      <w:r>
        <w:rPr>
          <w:lang w:eastAsia="en-AU"/>
        </w:rPr>
        <w:t>Regarding the appropriation item ‘</w:t>
      </w:r>
      <w:r w:rsidR="00DA0FEF" w:rsidRPr="00DA0FEF">
        <w:rPr>
          <w:lang w:eastAsia="en-AU"/>
        </w:rPr>
        <w:t>More bus drivers for weekend services</w:t>
      </w:r>
      <w:r>
        <w:rPr>
          <w:lang w:eastAsia="en-AU"/>
        </w:rPr>
        <w:t>’, the Budget Review stated:</w:t>
      </w:r>
    </w:p>
    <w:p w14:paraId="411F5787" w14:textId="3D71032A" w:rsidR="00D349DC" w:rsidRDefault="00DA0FEF" w:rsidP="00DA0FEF">
      <w:pPr>
        <w:pStyle w:val="Quote"/>
        <w:rPr>
          <w:lang w:eastAsia="en-AU"/>
        </w:rPr>
      </w:pPr>
      <w:r w:rsidRPr="00DA0FEF">
        <w:rPr>
          <w:lang w:eastAsia="en-AU"/>
        </w:rPr>
        <w:t>The Government will increase the number of bus drivers in 2019-20 in order to improve weekend services delivering Network19. The Government is committed to maintaining high levels of service reliability by ensuring we have a sufficient workforce of well trained bus drivers.</w:t>
      </w:r>
      <w:r>
        <w:rPr>
          <w:rStyle w:val="FootnoteReference"/>
          <w:lang w:eastAsia="en-AU"/>
        </w:rPr>
        <w:footnoteReference w:id="186"/>
      </w:r>
    </w:p>
    <w:p w14:paraId="6A6DA2B1" w14:textId="270CE737" w:rsidR="00D349DC" w:rsidRDefault="00D349DC" w:rsidP="00D349DC">
      <w:pPr>
        <w:pStyle w:val="Heading4"/>
        <w:rPr>
          <w:lang w:eastAsia="en-AU"/>
        </w:rPr>
      </w:pPr>
      <w:r>
        <w:rPr>
          <w:lang w:eastAsia="en-AU"/>
        </w:rPr>
        <w:t>Finances</w:t>
      </w:r>
    </w:p>
    <w:p w14:paraId="0B07598A" w14:textId="0E00F484" w:rsidR="00D349DC" w:rsidRDefault="00D349DC" w:rsidP="00D349DC">
      <w:pPr>
        <w:pStyle w:val="BodyText"/>
        <w:spacing w:after="480"/>
        <w:rPr>
          <w:lang w:eastAsia="en-AU"/>
        </w:rPr>
      </w:pPr>
      <w:r>
        <w:rPr>
          <w:lang w:eastAsia="en-AU"/>
        </w:rPr>
        <w:t>For this appropriation item, the Budget Review presented the following figures:</w:t>
      </w:r>
      <w:r w:rsidR="00C3003C">
        <w:rPr>
          <w:lang w:eastAsia="en-AU"/>
        </w:rPr>
        <w:t xml:space="preserve"> </w:t>
      </w:r>
      <w:r w:rsidR="00C3003C">
        <w:rPr>
          <w:rStyle w:val="FootnoteReference"/>
          <w:lang w:eastAsia="en-AU"/>
        </w:rPr>
        <w:footnoteReference w:id="187"/>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C3003C" w:rsidRPr="001119FB" w14:paraId="23ED41B1" w14:textId="77777777" w:rsidTr="00C35E5A">
        <w:trPr>
          <w:cantSplit/>
          <w:jc w:val="center"/>
        </w:trPr>
        <w:tc>
          <w:tcPr>
            <w:tcW w:w="3652" w:type="dxa"/>
            <w:tcBorders>
              <w:top w:val="single" w:sz="4" w:space="0" w:color="auto"/>
              <w:bottom w:val="single" w:sz="4" w:space="0" w:color="auto"/>
            </w:tcBorders>
          </w:tcPr>
          <w:p w14:paraId="16A921EF" w14:textId="77777777" w:rsidR="00C3003C" w:rsidRPr="005E6300" w:rsidRDefault="00C3003C" w:rsidP="00C35E5A">
            <w:pPr>
              <w:pStyle w:val="EmptyCell"/>
            </w:pPr>
            <w:r w:rsidRPr="005E6300">
              <w:t>Empty Cell</w:t>
            </w:r>
          </w:p>
        </w:tc>
        <w:tc>
          <w:tcPr>
            <w:tcW w:w="1179" w:type="dxa"/>
            <w:tcBorders>
              <w:top w:val="single" w:sz="4" w:space="0" w:color="auto"/>
              <w:bottom w:val="single" w:sz="4" w:space="0" w:color="auto"/>
            </w:tcBorders>
          </w:tcPr>
          <w:p w14:paraId="71879BE6" w14:textId="77777777" w:rsidR="00C3003C" w:rsidRDefault="00C3003C" w:rsidP="00C35E5A">
            <w:pPr>
              <w:pStyle w:val="InitFigR"/>
            </w:pPr>
            <w:r>
              <w:t>2019-20</w:t>
            </w:r>
          </w:p>
          <w:p w14:paraId="7A74AABB" w14:textId="77777777" w:rsidR="00C3003C" w:rsidRDefault="00C3003C" w:rsidP="00C35E5A">
            <w:pPr>
              <w:pStyle w:val="InitFigR"/>
            </w:pPr>
            <w:r>
              <w:t>$’000</w:t>
            </w:r>
          </w:p>
        </w:tc>
        <w:tc>
          <w:tcPr>
            <w:tcW w:w="1041" w:type="dxa"/>
            <w:tcBorders>
              <w:top w:val="single" w:sz="4" w:space="0" w:color="auto"/>
              <w:bottom w:val="single" w:sz="4" w:space="0" w:color="auto"/>
            </w:tcBorders>
          </w:tcPr>
          <w:p w14:paraId="68C6C297" w14:textId="77777777" w:rsidR="00C3003C" w:rsidRDefault="00C3003C" w:rsidP="00C35E5A">
            <w:pPr>
              <w:pStyle w:val="InitFigR"/>
            </w:pPr>
            <w:r>
              <w:t>2020-21</w:t>
            </w:r>
          </w:p>
          <w:p w14:paraId="2C240209" w14:textId="77777777" w:rsidR="00C3003C" w:rsidRDefault="00C3003C" w:rsidP="00C35E5A">
            <w:pPr>
              <w:pStyle w:val="InitFigR"/>
            </w:pPr>
            <w:r>
              <w:t>$’000</w:t>
            </w:r>
          </w:p>
        </w:tc>
        <w:tc>
          <w:tcPr>
            <w:tcW w:w="1029" w:type="dxa"/>
            <w:tcBorders>
              <w:top w:val="single" w:sz="4" w:space="0" w:color="auto"/>
              <w:bottom w:val="single" w:sz="4" w:space="0" w:color="auto"/>
            </w:tcBorders>
          </w:tcPr>
          <w:p w14:paraId="7C6ECB50" w14:textId="77777777" w:rsidR="00C3003C" w:rsidRDefault="00C3003C" w:rsidP="00C35E5A">
            <w:pPr>
              <w:pStyle w:val="InitFigR"/>
            </w:pPr>
            <w:r>
              <w:t>2021-22</w:t>
            </w:r>
          </w:p>
          <w:p w14:paraId="417AB72C" w14:textId="77777777" w:rsidR="00C3003C" w:rsidRDefault="00C3003C" w:rsidP="00C35E5A">
            <w:pPr>
              <w:pStyle w:val="InitFigR"/>
            </w:pPr>
            <w:r>
              <w:t>$’000</w:t>
            </w:r>
          </w:p>
        </w:tc>
        <w:tc>
          <w:tcPr>
            <w:tcW w:w="1029" w:type="dxa"/>
            <w:tcBorders>
              <w:top w:val="single" w:sz="4" w:space="0" w:color="auto"/>
              <w:bottom w:val="single" w:sz="4" w:space="0" w:color="auto"/>
            </w:tcBorders>
          </w:tcPr>
          <w:p w14:paraId="1BD1D73F" w14:textId="77777777" w:rsidR="00C3003C" w:rsidRDefault="00C3003C" w:rsidP="00C35E5A">
            <w:pPr>
              <w:pStyle w:val="InitFigR"/>
            </w:pPr>
            <w:r>
              <w:t>2022-23</w:t>
            </w:r>
          </w:p>
          <w:p w14:paraId="5C3B5192" w14:textId="77777777" w:rsidR="00C3003C" w:rsidRDefault="00C3003C" w:rsidP="00C35E5A">
            <w:pPr>
              <w:pStyle w:val="InitFigR"/>
            </w:pPr>
            <w:r>
              <w:t>$’000</w:t>
            </w:r>
          </w:p>
        </w:tc>
        <w:tc>
          <w:tcPr>
            <w:tcW w:w="1029" w:type="dxa"/>
            <w:tcBorders>
              <w:top w:val="single" w:sz="4" w:space="0" w:color="auto"/>
              <w:bottom w:val="single" w:sz="4" w:space="0" w:color="auto"/>
            </w:tcBorders>
          </w:tcPr>
          <w:p w14:paraId="6AB52507" w14:textId="77777777" w:rsidR="00C3003C" w:rsidRDefault="00C3003C" w:rsidP="00C35E5A">
            <w:pPr>
              <w:pStyle w:val="InitFigRBold"/>
            </w:pPr>
            <w:r>
              <w:t>Total</w:t>
            </w:r>
          </w:p>
          <w:p w14:paraId="425A7953" w14:textId="77777777" w:rsidR="00C3003C" w:rsidRDefault="00C3003C" w:rsidP="00C35E5A">
            <w:pPr>
              <w:pStyle w:val="InitFigBR"/>
              <w:framePr w:wrap="around"/>
            </w:pPr>
            <w:r>
              <w:t>$’000</w:t>
            </w:r>
          </w:p>
        </w:tc>
      </w:tr>
      <w:tr w:rsidR="00C3003C" w:rsidRPr="001119FB" w14:paraId="3E0B0B79" w14:textId="77777777" w:rsidTr="00C35E5A">
        <w:trPr>
          <w:cantSplit/>
          <w:jc w:val="center"/>
        </w:trPr>
        <w:tc>
          <w:tcPr>
            <w:tcW w:w="3652" w:type="dxa"/>
          </w:tcPr>
          <w:p w14:paraId="5FFDE34A" w14:textId="77777777" w:rsidR="00C3003C" w:rsidRDefault="00C3003C" w:rsidP="00C35E5A">
            <w:pPr>
              <w:pStyle w:val="InitTextL"/>
            </w:pPr>
            <w:r>
              <w:t>Expenses</w:t>
            </w:r>
          </w:p>
        </w:tc>
        <w:tc>
          <w:tcPr>
            <w:tcW w:w="1179" w:type="dxa"/>
          </w:tcPr>
          <w:p w14:paraId="2A056C5E" w14:textId="77777777" w:rsidR="00C3003C" w:rsidRDefault="00C3003C" w:rsidP="00C35E5A">
            <w:pPr>
              <w:pStyle w:val="InitFigR"/>
            </w:pPr>
            <w:r>
              <w:t>1,483</w:t>
            </w:r>
          </w:p>
        </w:tc>
        <w:tc>
          <w:tcPr>
            <w:tcW w:w="1041" w:type="dxa"/>
          </w:tcPr>
          <w:p w14:paraId="2D1B2DDD" w14:textId="77777777" w:rsidR="00C3003C" w:rsidRDefault="00C3003C" w:rsidP="00C35E5A">
            <w:pPr>
              <w:pStyle w:val="InitFigR"/>
            </w:pPr>
            <w:r>
              <w:t>0</w:t>
            </w:r>
          </w:p>
        </w:tc>
        <w:tc>
          <w:tcPr>
            <w:tcW w:w="1029" w:type="dxa"/>
          </w:tcPr>
          <w:p w14:paraId="06BB375A" w14:textId="77777777" w:rsidR="00C3003C" w:rsidRDefault="00C3003C" w:rsidP="00C35E5A">
            <w:pPr>
              <w:pStyle w:val="InitFigR"/>
            </w:pPr>
            <w:r>
              <w:t>0</w:t>
            </w:r>
          </w:p>
        </w:tc>
        <w:tc>
          <w:tcPr>
            <w:tcW w:w="1029" w:type="dxa"/>
          </w:tcPr>
          <w:p w14:paraId="574736C9" w14:textId="77777777" w:rsidR="00C3003C" w:rsidRDefault="00C3003C" w:rsidP="00C35E5A">
            <w:pPr>
              <w:pStyle w:val="InitFigR"/>
            </w:pPr>
            <w:r>
              <w:t>0</w:t>
            </w:r>
          </w:p>
        </w:tc>
        <w:tc>
          <w:tcPr>
            <w:tcW w:w="1029" w:type="dxa"/>
          </w:tcPr>
          <w:p w14:paraId="620D949C" w14:textId="77777777" w:rsidR="00C3003C" w:rsidRDefault="00C3003C" w:rsidP="00C35E5A">
            <w:pPr>
              <w:pStyle w:val="InitFigBR"/>
              <w:framePr w:wrap="around"/>
            </w:pPr>
            <w:r>
              <w:t>1,483</w:t>
            </w:r>
          </w:p>
        </w:tc>
      </w:tr>
      <w:tr w:rsidR="00C3003C" w:rsidRPr="001119FB" w14:paraId="4B7956D9" w14:textId="77777777" w:rsidTr="00C35E5A">
        <w:trPr>
          <w:cantSplit/>
          <w:jc w:val="center"/>
        </w:trPr>
        <w:tc>
          <w:tcPr>
            <w:tcW w:w="3652" w:type="dxa"/>
          </w:tcPr>
          <w:p w14:paraId="48C402E3" w14:textId="77777777" w:rsidR="00C3003C" w:rsidRDefault="00C3003C" w:rsidP="00C35E5A">
            <w:pPr>
              <w:pStyle w:val="InitTextL"/>
            </w:pPr>
            <w:r>
              <w:t>Associated Depreciation</w:t>
            </w:r>
          </w:p>
        </w:tc>
        <w:tc>
          <w:tcPr>
            <w:tcW w:w="1179" w:type="dxa"/>
          </w:tcPr>
          <w:p w14:paraId="22AFA7D1" w14:textId="77777777" w:rsidR="00C3003C" w:rsidRDefault="00C3003C" w:rsidP="00C35E5A">
            <w:pPr>
              <w:pStyle w:val="InitFigR"/>
            </w:pPr>
            <w:r>
              <w:t>0</w:t>
            </w:r>
          </w:p>
        </w:tc>
        <w:tc>
          <w:tcPr>
            <w:tcW w:w="1041" w:type="dxa"/>
          </w:tcPr>
          <w:p w14:paraId="47C5BF3D" w14:textId="77777777" w:rsidR="00C3003C" w:rsidRDefault="00C3003C" w:rsidP="00C35E5A">
            <w:pPr>
              <w:pStyle w:val="InitFigR"/>
            </w:pPr>
            <w:r>
              <w:t>5</w:t>
            </w:r>
          </w:p>
        </w:tc>
        <w:tc>
          <w:tcPr>
            <w:tcW w:w="1029" w:type="dxa"/>
          </w:tcPr>
          <w:p w14:paraId="0846577D" w14:textId="77777777" w:rsidR="00C3003C" w:rsidRDefault="00C3003C" w:rsidP="00C35E5A">
            <w:pPr>
              <w:pStyle w:val="InitFigR"/>
            </w:pPr>
            <w:r>
              <w:t>5</w:t>
            </w:r>
          </w:p>
        </w:tc>
        <w:tc>
          <w:tcPr>
            <w:tcW w:w="1029" w:type="dxa"/>
          </w:tcPr>
          <w:p w14:paraId="0D96FF1A" w14:textId="77777777" w:rsidR="00C3003C" w:rsidRDefault="00C3003C" w:rsidP="00C35E5A">
            <w:pPr>
              <w:pStyle w:val="InitFigR"/>
            </w:pPr>
            <w:r>
              <w:t>5</w:t>
            </w:r>
          </w:p>
        </w:tc>
        <w:tc>
          <w:tcPr>
            <w:tcW w:w="1029" w:type="dxa"/>
          </w:tcPr>
          <w:p w14:paraId="74C52DC2" w14:textId="77777777" w:rsidR="00C3003C" w:rsidRDefault="00C3003C" w:rsidP="00C35E5A">
            <w:pPr>
              <w:pStyle w:val="InitFigBR"/>
              <w:framePr w:wrap="around"/>
            </w:pPr>
            <w:r>
              <w:t>15</w:t>
            </w:r>
          </w:p>
        </w:tc>
      </w:tr>
      <w:tr w:rsidR="00C3003C" w:rsidRPr="001119FB" w14:paraId="0CBC7FFF" w14:textId="77777777" w:rsidTr="00C35E5A">
        <w:trPr>
          <w:cantSplit/>
          <w:trHeight w:val="314"/>
          <w:jc w:val="center"/>
        </w:trPr>
        <w:tc>
          <w:tcPr>
            <w:tcW w:w="3652" w:type="dxa"/>
            <w:tcBorders>
              <w:top w:val="single" w:sz="4" w:space="0" w:color="auto"/>
              <w:bottom w:val="single" w:sz="4" w:space="0" w:color="auto"/>
            </w:tcBorders>
          </w:tcPr>
          <w:p w14:paraId="0905A7EA" w14:textId="77777777" w:rsidR="00C3003C" w:rsidRDefault="00C3003C" w:rsidP="00C35E5A">
            <w:pPr>
              <w:pStyle w:val="InitTextL"/>
              <w:rPr>
                <w:b/>
                <w:bCs/>
              </w:rPr>
            </w:pPr>
            <w:r>
              <w:rPr>
                <w:b/>
                <w:bCs/>
              </w:rPr>
              <w:t>Total Expenses</w:t>
            </w:r>
          </w:p>
        </w:tc>
        <w:tc>
          <w:tcPr>
            <w:tcW w:w="1179" w:type="dxa"/>
            <w:tcBorders>
              <w:top w:val="single" w:sz="4" w:space="0" w:color="auto"/>
              <w:bottom w:val="single" w:sz="4" w:space="0" w:color="auto"/>
            </w:tcBorders>
          </w:tcPr>
          <w:p w14:paraId="390770C2" w14:textId="77777777" w:rsidR="00C3003C" w:rsidRDefault="00C3003C" w:rsidP="00C35E5A">
            <w:pPr>
              <w:pStyle w:val="InitFigR"/>
              <w:rPr>
                <w:b/>
                <w:bCs/>
              </w:rPr>
            </w:pPr>
            <w:r>
              <w:rPr>
                <w:b/>
                <w:bCs/>
              </w:rPr>
              <w:t>1,483</w:t>
            </w:r>
          </w:p>
        </w:tc>
        <w:tc>
          <w:tcPr>
            <w:tcW w:w="1041" w:type="dxa"/>
            <w:tcBorders>
              <w:top w:val="single" w:sz="4" w:space="0" w:color="auto"/>
              <w:bottom w:val="single" w:sz="4" w:space="0" w:color="auto"/>
            </w:tcBorders>
          </w:tcPr>
          <w:p w14:paraId="6D7D9785" w14:textId="77777777" w:rsidR="00C3003C" w:rsidRDefault="00C3003C" w:rsidP="00C35E5A">
            <w:pPr>
              <w:pStyle w:val="InitFigR"/>
              <w:rPr>
                <w:b/>
                <w:bCs/>
              </w:rPr>
            </w:pPr>
            <w:r>
              <w:rPr>
                <w:b/>
                <w:bCs/>
              </w:rPr>
              <w:t>5</w:t>
            </w:r>
          </w:p>
        </w:tc>
        <w:tc>
          <w:tcPr>
            <w:tcW w:w="1029" w:type="dxa"/>
            <w:tcBorders>
              <w:top w:val="single" w:sz="4" w:space="0" w:color="auto"/>
              <w:bottom w:val="single" w:sz="4" w:space="0" w:color="auto"/>
            </w:tcBorders>
          </w:tcPr>
          <w:p w14:paraId="062AA961" w14:textId="77777777" w:rsidR="00C3003C" w:rsidRDefault="00C3003C" w:rsidP="00C35E5A">
            <w:pPr>
              <w:pStyle w:val="InitFigR"/>
              <w:rPr>
                <w:b/>
                <w:bCs/>
              </w:rPr>
            </w:pPr>
            <w:r>
              <w:rPr>
                <w:b/>
                <w:bCs/>
              </w:rPr>
              <w:t>5</w:t>
            </w:r>
          </w:p>
        </w:tc>
        <w:tc>
          <w:tcPr>
            <w:tcW w:w="1029" w:type="dxa"/>
            <w:tcBorders>
              <w:top w:val="single" w:sz="4" w:space="0" w:color="auto"/>
              <w:bottom w:val="single" w:sz="4" w:space="0" w:color="auto"/>
            </w:tcBorders>
          </w:tcPr>
          <w:p w14:paraId="2DB09C9F" w14:textId="77777777" w:rsidR="00C3003C" w:rsidRDefault="00C3003C" w:rsidP="00C35E5A">
            <w:pPr>
              <w:pStyle w:val="InitFigR"/>
              <w:rPr>
                <w:b/>
                <w:bCs/>
              </w:rPr>
            </w:pPr>
            <w:r>
              <w:rPr>
                <w:b/>
                <w:bCs/>
              </w:rPr>
              <w:t>5</w:t>
            </w:r>
          </w:p>
        </w:tc>
        <w:tc>
          <w:tcPr>
            <w:tcW w:w="1029" w:type="dxa"/>
            <w:tcBorders>
              <w:top w:val="single" w:sz="4" w:space="0" w:color="auto"/>
              <w:bottom w:val="single" w:sz="4" w:space="0" w:color="auto"/>
            </w:tcBorders>
          </w:tcPr>
          <w:p w14:paraId="6B7543F2" w14:textId="77777777" w:rsidR="00C3003C" w:rsidRDefault="00C3003C" w:rsidP="00C35E5A">
            <w:pPr>
              <w:pStyle w:val="InitFigBR"/>
              <w:framePr w:wrap="around"/>
            </w:pPr>
            <w:r>
              <w:t>1,498</w:t>
            </w:r>
          </w:p>
        </w:tc>
      </w:tr>
      <w:tr w:rsidR="00C3003C" w:rsidRPr="001119FB" w14:paraId="3EC41CF4" w14:textId="77777777" w:rsidTr="00C35E5A">
        <w:trPr>
          <w:cantSplit/>
          <w:jc w:val="center"/>
        </w:trPr>
        <w:tc>
          <w:tcPr>
            <w:tcW w:w="3652" w:type="dxa"/>
            <w:tcBorders>
              <w:top w:val="single" w:sz="4" w:space="0" w:color="auto"/>
              <w:bottom w:val="single" w:sz="4" w:space="0" w:color="auto"/>
            </w:tcBorders>
          </w:tcPr>
          <w:p w14:paraId="36870E76" w14:textId="77777777" w:rsidR="00C3003C" w:rsidRDefault="00C3003C" w:rsidP="00C35E5A">
            <w:pPr>
              <w:pStyle w:val="InitTextL"/>
            </w:pPr>
            <w:r>
              <w:t>Associated Capital</w:t>
            </w:r>
          </w:p>
        </w:tc>
        <w:tc>
          <w:tcPr>
            <w:tcW w:w="1179" w:type="dxa"/>
            <w:tcBorders>
              <w:top w:val="single" w:sz="4" w:space="0" w:color="auto"/>
              <w:bottom w:val="single" w:sz="4" w:space="0" w:color="auto"/>
            </w:tcBorders>
          </w:tcPr>
          <w:p w14:paraId="7642A0E0" w14:textId="77777777" w:rsidR="00C3003C" w:rsidRDefault="00C3003C" w:rsidP="00C35E5A">
            <w:pPr>
              <w:pStyle w:val="InitFigR"/>
            </w:pPr>
            <w:r>
              <w:t>100</w:t>
            </w:r>
          </w:p>
        </w:tc>
        <w:tc>
          <w:tcPr>
            <w:tcW w:w="1041" w:type="dxa"/>
            <w:tcBorders>
              <w:top w:val="single" w:sz="4" w:space="0" w:color="auto"/>
              <w:bottom w:val="single" w:sz="4" w:space="0" w:color="auto"/>
            </w:tcBorders>
          </w:tcPr>
          <w:p w14:paraId="7522B3AC" w14:textId="77777777" w:rsidR="00C3003C" w:rsidRDefault="00C3003C" w:rsidP="00C35E5A">
            <w:pPr>
              <w:pStyle w:val="InitFigR"/>
            </w:pPr>
            <w:r>
              <w:t>0</w:t>
            </w:r>
          </w:p>
        </w:tc>
        <w:tc>
          <w:tcPr>
            <w:tcW w:w="1029" w:type="dxa"/>
            <w:tcBorders>
              <w:top w:val="single" w:sz="4" w:space="0" w:color="auto"/>
              <w:bottom w:val="single" w:sz="4" w:space="0" w:color="auto"/>
            </w:tcBorders>
          </w:tcPr>
          <w:p w14:paraId="4F53C8E4" w14:textId="77777777" w:rsidR="00C3003C" w:rsidRDefault="00C3003C" w:rsidP="00C35E5A">
            <w:pPr>
              <w:pStyle w:val="InitFigR"/>
            </w:pPr>
            <w:r>
              <w:t>0</w:t>
            </w:r>
          </w:p>
        </w:tc>
        <w:tc>
          <w:tcPr>
            <w:tcW w:w="1029" w:type="dxa"/>
            <w:tcBorders>
              <w:top w:val="single" w:sz="4" w:space="0" w:color="auto"/>
              <w:bottom w:val="single" w:sz="4" w:space="0" w:color="auto"/>
            </w:tcBorders>
          </w:tcPr>
          <w:p w14:paraId="5C4EB2F6" w14:textId="77777777" w:rsidR="00C3003C" w:rsidRDefault="00C3003C" w:rsidP="00C35E5A">
            <w:pPr>
              <w:pStyle w:val="InitFigR"/>
            </w:pPr>
            <w:r>
              <w:t>0</w:t>
            </w:r>
          </w:p>
        </w:tc>
        <w:tc>
          <w:tcPr>
            <w:tcW w:w="1029" w:type="dxa"/>
            <w:tcBorders>
              <w:top w:val="single" w:sz="4" w:space="0" w:color="auto"/>
              <w:bottom w:val="single" w:sz="4" w:space="0" w:color="auto"/>
            </w:tcBorders>
          </w:tcPr>
          <w:p w14:paraId="523462EE" w14:textId="77777777" w:rsidR="00C3003C" w:rsidRDefault="00C3003C" w:rsidP="00C35E5A">
            <w:pPr>
              <w:pStyle w:val="InitFigBR"/>
              <w:framePr w:wrap="around"/>
            </w:pPr>
            <w:r>
              <w:t>100</w:t>
            </w:r>
          </w:p>
        </w:tc>
      </w:tr>
    </w:tbl>
    <w:p w14:paraId="66891753" w14:textId="7CA4ED72" w:rsidR="00D349DC" w:rsidRDefault="00C3003C" w:rsidP="00D349DC">
      <w:pPr>
        <w:pStyle w:val="BodyText"/>
        <w:spacing w:before="480"/>
        <w:rPr>
          <w:lang w:eastAsia="en-AU"/>
        </w:rPr>
      </w:pPr>
      <w:r>
        <w:rPr>
          <w:lang w:eastAsia="en-AU"/>
        </w:rPr>
        <w:t>When asked whether this was a one-off expenditure of $1.4 million for new bus drivers, Minister Steel told the Committee:</w:t>
      </w:r>
    </w:p>
    <w:p w14:paraId="5E3618F6" w14:textId="2BD3CD44" w:rsidR="00C3003C" w:rsidRPr="00191FA2" w:rsidRDefault="00C3003C" w:rsidP="00C3003C">
      <w:pPr>
        <w:pStyle w:val="Quote"/>
        <w:rPr>
          <w:lang w:eastAsia="en-AU"/>
        </w:rPr>
      </w:pPr>
      <w:r w:rsidRPr="00C3003C">
        <w:rPr>
          <w:lang w:eastAsia="en-AU"/>
        </w:rPr>
        <w:t>It is not a one-off. We are underway with developing a workforce development plan for Transport Canberra. We are waiting to look at what the outcomes of that development plan are for the forward years, but we thought that we needed around 43 drivers this year. The FTE numbers are somewhat less than that; that is because we are recruiting part-time and casual drivers. Since 28 April last year, we have recruited 66 part-time drivers and 21 casuals. We are looking at recruiting further drivers with this funding allocation from the budget review.</w:t>
      </w:r>
      <w:r>
        <w:rPr>
          <w:rStyle w:val="FootnoteReference"/>
          <w:lang w:eastAsia="en-AU"/>
        </w:rPr>
        <w:footnoteReference w:id="188"/>
      </w:r>
    </w:p>
    <w:p w14:paraId="3450C343" w14:textId="6381F9D0" w:rsidR="00D349DC" w:rsidRDefault="00D022A4" w:rsidP="00D349DC">
      <w:pPr>
        <w:pStyle w:val="BodyText"/>
        <w:rPr>
          <w:lang w:eastAsia="en-AU"/>
        </w:rPr>
      </w:pPr>
      <w:r>
        <w:rPr>
          <w:lang w:eastAsia="en-AU"/>
        </w:rPr>
        <w:t>When asked whether the Directorate would be able to expend the appropriation within the current financial year, the Minister told the Committee that he believed that it would, as the training course for bus drivers was ‘not particularly long’ and new training sessions commenced as cohorts completed their training.</w:t>
      </w:r>
      <w:r w:rsidR="00F75FC5">
        <w:rPr>
          <w:lang w:eastAsia="en-AU"/>
        </w:rPr>
        <w:t xml:space="preserve"> He also told the Committee that expenditure included salaries for trainee bus drivers as well as their training.</w:t>
      </w:r>
      <w:r>
        <w:rPr>
          <w:rStyle w:val="FootnoteReference"/>
          <w:lang w:eastAsia="en-AU"/>
        </w:rPr>
        <w:footnoteReference w:id="189"/>
      </w:r>
    </w:p>
    <w:p w14:paraId="11F46082" w14:textId="3B090A88" w:rsidR="0081641E" w:rsidRDefault="0081641E" w:rsidP="00D349DC">
      <w:pPr>
        <w:pStyle w:val="BodyText"/>
        <w:rPr>
          <w:lang w:eastAsia="en-AU"/>
        </w:rPr>
      </w:pPr>
      <w:r>
        <w:rPr>
          <w:lang w:eastAsia="en-AU"/>
        </w:rPr>
        <w:t xml:space="preserve">When asked about ‘rolling recruitment’, the </w:t>
      </w:r>
      <w:r w:rsidRPr="0081641E">
        <w:rPr>
          <w:lang w:eastAsia="en-AU"/>
        </w:rPr>
        <w:t>Executive Group Manager, Transport Operations</w:t>
      </w:r>
      <w:r>
        <w:rPr>
          <w:lang w:eastAsia="en-AU"/>
        </w:rPr>
        <w:t>, TCCS, told the Committee that</w:t>
      </w:r>
      <w:r w:rsidR="00F75FC5">
        <w:rPr>
          <w:lang w:eastAsia="en-AU"/>
        </w:rPr>
        <w:t>:</w:t>
      </w:r>
    </w:p>
    <w:p w14:paraId="637D6376" w14:textId="77777777" w:rsidR="00F75FC5" w:rsidRDefault="00F75FC5" w:rsidP="00F75FC5">
      <w:pPr>
        <w:pStyle w:val="Quote"/>
        <w:rPr>
          <w:lang w:eastAsia="en-AU"/>
        </w:rPr>
      </w:pPr>
      <w:r w:rsidRPr="00F75FC5">
        <w:rPr>
          <w:lang w:eastAsia="en-AU"/>
        </w:rPr>
        <w:t>The actual recruitment of drivers is always ongoing because we lose drivers through the normal workforce attrition. The additional cost has been to uplift that recruitment to allow us an extra 43 full-time equivalents. That is not necessarily 43 actual people; it is spread over the part-time role, so that could be a number that is more than 43.</w:t>
      </w:r>
      <w:r w:rsidR="0081641E">
        <w:rPr>
          <w:rStyle w:val="FootnoteReference"/>
          <w:lang w:eastAsia="en-AU"/>
        </w:rPr>
        <w:footnoteReference w:id="190"/>
      </w:r>
    </w:p>
    <w:p w14:paraId="3D9953E0" w14:textId="309E9BC9" w:rsidR="00F75FC5" w:rsidRDefault="00F75FC5" w:rsidP="00AB6C02">
      <w:pPr>
        <w:pStyle w:val="BodyText"/>
        <w:keepNext/>
        <w:rPr>
          <w:lang w:eastAsia="en-AU"/>
        </w:rPr>
      </w:pPr>
      <w:r>
        <w:rPr>
          <w:lang w:eastAsia="en-AU"/>
        </w:rPr>
        <w:t>She also told the Committee:</w:t>
      </w:r>
    </w:p>
    <w:p w14:paraId="0C323D24" w14:textId="2584FBC8" w:rsidR="00D022A4" w:rsidRDefault="00F75FC5" w:rsidP="00F75FC5">
      <w:pPr>
        <w:pStyle w:val="Quote"/>
        <w:rPr>
          <w:lang w:eastAsia="en-AU"/>
        </w:rPr>
      </w:pPr>
      <w:r w:rsidRPr="00F75FC5">
        <w:rPr>
          <w:lang w:eastAsia="en-AU"/>
        </w:rPr>
        <w:t>The cost also includes an extension of training facilities within the buildings that we are currently in. That means we can now commence four courses per month instead of three. That allows us to increase the number of drivers that we are putting through the training. The actual budget is for physical amenities. Also, with additional drivers come additional lockers, coin bags and things like that, which are on-costs that we need to consider.</w:t>
      </w:r>
      <w:r>
        <w:rPr>
          <w:rStyle w:val="FootnoteReference"/>
          <w:lang w:eastAsia="en-AU"/>
        </w:rPr>
        <w:footnoteReference w:id="191"/>
      </w:r>
      <w:r w:rsidR="0081641E">
        <w:rPr>
          <w:lang w:eastAsia="en-AU"/>
        </w:rPr>
        <w:t xml:space="preserve"> </w:t>
      </w:r>
    </w:p>
    <w:p w14:paraId="289807B1" w14:textId="4B738668" w:rsidR="00E42244" w:rsidRDefault="00E42244" w:rsidP="00E42244">
      <w:pPr>
        <w:pStyle w:val="Heading3"/>
        <w:rPr>
          <w:lang w:eastAsia="en-AU"/>
        </w:rPr>
      </w:pPr>
      <w:bookmarkStart w:id="79" w:name="_Toc36189430"/>
      <w:r>
        <w:rPr>
          <w:lang w:eastAsia="en-AU"/>
        </w:rPr>
        <w:t>‘</w:t>
      </w:r>
      <w:r w:rsidR="000016D2" w:rsidRPr="000016D2">
        <w:rPr>
          <w:lang w:eastAsia="en-AU"/>
        </w:rPr>
        <w:t>New Woden bus depot – stage 2</w:t>
      </w:r>
      <w:r>
        <w:rPr>
          <w:lang w:eastAsia="en-AU"/>
        </w:rPr>
        <w:t>’</w:t>
      </w:r>
      <w:bookmarkEnd w:id="79"/>
    </w:p>
    <w:p w14:paraId="6B6BDB2E" w14:textId="77777777" w:rsidR="00E42244" w:rsidRDefault="00E42244" w:rsidP="00E42244">
      <w:pPr>
        <w:pStyle w:val="Heading4"/>
        <w:rPr>
          <w:lang w:eastAsia="en-AU"/>
        </w:rPr>
      </w:pPr>
      <w:r>
        <w:rPr>
          <w:lang w:eastAsia="en-AU"/>
        </w:rPr>
        <w:t>Program</w:t>
      </w:r>
    </w:p>
    <w:p w14:paraId="23C4514C" w14:textId="2F3AE19B" w:rsidR="00E42244" w:rsidRDefault="00E42244" w:rsidP="00E42244">
      <w:pPr>
        <w:pStyle w:val="BodyText"/>
        <w:rPr>
          <w:lang w:eastAsia="en-AU"/>
        </w:rPr>
      </w:pPr>
      <w:r>
        <w:rPr>
          <w:lang w:eastAsia="en-AU"/>
        </w:rPr>
        <w:t>Regarding the appropriation item ‘</w:t>
      </w:r>
      <w:r w:rsidR="000016D2" w:rsidRPr="000016D2">
        <w:rPr>
          <w:lang w:eastAsia="en-AU"/>
        </w:rPr>
        <w:t>New Woden bus depot – stage 2</w:t>
      </w:r>
      <w:r w:rsidR="000016D2">
        <w:rPr>
          <w:lang w:eastAsia="en-AU"/>
        </w:rPr>
        <w:t>’</w:t>
      </w:r>
      <w:r>
        <w:rPr>
          <w:lang w:eastAsia="en-AU"/>
        </w:rPr>
        <w:t>, the Budget Review stated:</w:t>
      </w:r>
    </w:p>
    <w:p w14:paraId="00EDD220" w14:textId="18CCEB3B" w:rsidR="00A71810" w:rsidRDefault="00A71810" w:rsidP="00A71810">
      <w:pPr>
        <w:pStyle w:val="Quote"/>
        <w:rPr>
          <w:lang w:eastAsia="en-AU"/>
        </w:rPr>
      </w:pPr>
      <w:r w:rsidRPr="00A71810">
        <w:rPr>
          <w:lang w:eastAsia="en-AU"/>
        </w:rPr>
        <w:t>The Government will complete the construction of a new Woden Bus Depot for up to 120 buses with funding for stage 2 of the works. The works include undercover parking facilities for diesel and new electric buses, staff carparking and maintenance facilities.</w:t>
      </w:r>
      <w:r>
        <w:rPr>
          <w:rStyle w:val="FootnoteReference"/>
          <w:lang w:eastAsia="en-AU"/>
        </w:rPr>
        <w:footnoteReference w:id="192"/>
      </w:r>
    </w:p>
    <w:p w14:paraId="3D6FA581" w14:textId="67A673D0" w:rsidR="00E42244" w:rsidRDefault="00343233" w:rsidP="00E42244">
      <w:pPr>
        <w:pStyle w:val="BodyText"/>
        <w:rPr>
          <w:lang w:eastAsia="en-AU"/>
        </w:rPr>
      </w:pPr>
      <w:r>
        <w:rPr>
          <w:lang w:eastAsia="en-AU"/>
        </w:rPr>
        <w:t>When asked what the appropriation was for, the Minister told the Committee:</w:t>
      </w:r>
    </w:p>
    <w:p w14:paraId="061FE1E9" w14:textId="77777777" w:rsidR="00D04C6A" w:rsidRDefault="00343233" w:rsidP="00343233">
      <w:pPr>
        <w:pStyle w:val="Quote"/>
        <w:rPr>
          <w:lang w:eastAsia="en-AU"/>
        </w:rPr>
      </w:pPr>
      <w:r w:rsidRPr="00343233">
        <w:rPr>
          <w:lang w:eastAsia="en-AU"/>
        </w:rPr>
        <w:t>This is stage 2 of the Woden bus depot upgrades and includes funding for maintenance and facilities to maintain buses at the depot. That will include 14 bus workshop bays; spare part storage, including for large panels and tyres; staff car parking required to meet development application approval; and shelter for overnight parking of buses. There are also intersection upgrades that are now required for the project.</w:t>
      </w:r>
      <w:r w:rsidR="00D04C6A">
        <w:rPr>
          <w:rStyle w:val="FootnoteReference"/>
          <w:lang w:eastAsia="en-AU"/>
        </w:rPr>
        <w:footnoteReference w:id="193"/>
      </w:r>
    </w:p>
    <w:p w14:paraId="4C4F501E" w14:textId="3B460F76" w:rsidR="00D04C6A" w:rsidRDefault="00D04C6A" w:rsidP="00D04C6A">
      <w:pPr>
        <w:pStyle w:val="BodyText"/>
        <w:rPr>
          <w:lang w:eastAsia="en-AU"/>
        </w:rPr>
      </w:pPr>
      <w:r>
        <w:rPr>
          <w:lang w:eastAsia="en-AU"/>
        </w:rPr>
        <w:t>He told the Committee:</w:t>
      </w:r>
    </w:p>
    <w:p w14:paraId="77B5EEB7" w14:textId="13378421" w:rsidR="00343233" w:rsidRDefault="00343233" w:rsidP="00343233">
      <w:pPr>
        <w:pStyle w:val="Quote"/>
        <w:rPr>
          <w:lang w:eastAsia="en-AU"/>
        </w:rPr>
      </w:pPr>
      <w:r w:rsidRPr="00343233">
        <w:rPr>
          <w:lang w:eastAsia="en-AU"/>
        </w:rPr>
        <w:t>As well, this will fund the fit-out and commissioning of the depot. We have been in detailed discussions particularly with the diesel mechanics and their representatives, the Australian Manufacturing Workers Union, about what we need to provide as part of this upgrade, and this will facilitate the construction.</w:t>
      </w:r>
      <w:r>
        <w:rPr>
          <w:rStyle w:val="FootnoteReference"/>
          <w:lang w:eastAsia="en-AU"/>
        </w:rPr>
        <w:footnoteReference w:id="194"/>
      </w:r>
    </w:p>
    <w:p w14:paraId="53D49B90" w14:textId="3D2CCB95" w:rsidR="003117FC" w:rsidRDefault="003117FC" w:rsidP="00AB6C02">
      <w:pPr>
        <w:pStyle w:val="BodyText"/>
        <w:keepNext/>
        <w:rPr>
          <w:lang w:eastAsia="en-AU"/>
        </w:rPr>
      </w:pPr>
      <w:r>
        <w:rPr>
          <w:lang w:eastAsia="en-AU"/>
        </w:rPr>
        <w:t>When asked why a decision had been made to maintain a bus depot at Woden, the Minister told the Committee:</w:t>
      </w:r>
    </w:p>
    <w:p w14:paraId="7A8AFAAD" w14:textId="185E7B33" w:rsidR="003117FC" w:rsidRDefault="003117FC" w:rsidP="003117FC">
      <w:pPr>
        <w:pStyle w:val="Quote"/>
        <w:rPr>
          <w:lang w:eastAsia="en-AU"/>
        </w:rPr>
      </w:pPr>
      <w:r w:rsidRPr="003117FC">
        <w:rPr>
          <w:lang w:eastAsia="en-AU"/>
        </w:rPr>
        <w:t>The main benefits of it are to reduce dead running times. When a bus has to go back to the depot for a range of operational reasons and is not carrying passengers, we think it is strategically placed in the bus network and will provide those benefits. It is also an opportunity to have brand new workshop facilities for staff, which is good, and the ability to build in those elements around potential charging infrastructure in the future as well to charge a zero emissions bus fleet. It provides a range of opportunities.</w:t>
      </w:r>
      <w:r>
        <w:rPr>
          <w:rStyle w:val="FootnoteReference"/>
          <w:lang w:eastAsia="en-AU"/>
        </w:rPr>
        <w:footnoteReference w:id="195"/>
      </w:r>
    </w:p>
    <w:p w14:paraId="7BA9116A" w14:textId="4ECBC4F2" w:rsidR="00396DE0" w:rsidRDefault="00396DE0" w:rsidP="009329E7">
      <w:pPr>
        <w:pStyle w:val="BodyText"/>
        <w:keepNext/>
        <w:rPr>
          <w:lang w:eastAsia="en-AU"/>
        </w:rPr>
      </w:pPr>
      <w:r>
        <w:rPr>
          <w:lang w:eastAsia="en-AU"/>
        </w:rPr>
        <w:t xml:space="preserve">The </w:t>
      </w:r>
      <w:r w:rsidRPr="00396DE0">
        <w:rPr>
          <w:lang w:eastAsia="en-AU"/>
        </w:rPr>
        <w:t>Executive Group Manager, Transport Operations</w:t>
      </w:r>
      <w:r>
        <w:rPr>
          <w:lang w:eastAsia="en-AU"/>
        </w:rPr>
        <w:t>, told the Committee:</w:t>
      </w:r>
    </w:p>
    <w:p w14:paraId="7A4F5532" w14:textId="20B21016" w:rsidR="00396DE0" w:rsidRDefault="00396DE0" w:rsidP="00396DE0">
      <w:pPr>
        <w:pStyle w:val="Quote"/>
        <w:rPr>
          <w:lang w:eastAsia="en-AU"/>
        </w:rPr>
      </w:pPr>
      <w:r w:rsidRPr="00396DE0">
        <w:rPr>
          <w:lang w:eastAsia="en-AU"/>
        </w:rPr>
        <w:t>The most important thing, probably, aside from the opportunity for electric buses or a zero emissions bus, is that we need to alleviate the pressure that is on the Tuggeranong and Belconnen depots that are already full. Actually running buses from Woden will be more efficient. It is important to get it built and get those buses in there as soon as we can.</w:t>
      </w:r>
      <w:r>
        <w:rPr>
          <w:rStyle w:val="FootnoteReference"/>
          <w:lang w:eastAsia="en-AU"/>
        </w:rPr>
        <w:footnoteReference w:id="196"/>
      </w:r>
    </w:p>
    <w:p w14:paraId="7F2D17FB" w14:textId="77777777" w:rsidR="00E42244" w:rsidRDefault="00E42244" w:rsidP="00E42244">
      <w:pPr>
        <w:pStyle w:val="Heading4"/>
        <w:rPr>
          <w:lang w:eastAsia="en-AU"/>
        </w:rPr>
      </w:pPr>
      <w:r>
        <w:rPr>
          <w:lang w:eastAsia="en-AU"/>
        </w:rPr>
        <w:t>Finances</w:t>
      </w:r>
    </w:p>
    <w:p w14:paraId="7FFDFB61" w14:textId="5EE807D8" w:rsidR="00E42244" w:rsidRDefault="00E42244" w:rsidP="00E42244">
      <w:pPr>
        <w:pStyle w:val="BodyText"/>
        <w:spacing w:after="480"/>
        <w:rPr>
          <w:lang w:eastAsia="en-AU"/>
        </w:rPr>
      </w:pPr>
      <w:r>
        <w:rPr>
          <w:lang w:eastAsia="en-AU"/>
        </w:rPr>
        <w:t>For this appropriation item, the Budget Review presented the following figures:</w:t>
      </w:r>
      <w:r w:rsidR="00004061">
        <w:rPr>
          <w:lang w:eastAsia="en-AU"/>
        </w:rPr>
        <w:t xml:space="preserve"> </w:t>
      </w:r>
      <w:r w:rsidR="00004061">
        <w:rPr>
          <w:rStyle w:val="FootnoteReference"/>
          <w:lang w:eastAsia="en-AU"/>
        </w:rPr>
        <w:footnoteReference w:id="197"/>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004061" w:rsidRPr="001119FB" w14:paraId="36EB8C9F" w14:textId="77777777" w:rsidTr="00C35E5A">
        <w:trPr>
          <w:cantSplit/>
          <w:jc w:val="center"/>
        </w:trPr>
        <w:tc>
          <w:tcPr>
            <w:tcW w:w="3652" w:type="dxa"/>
            <w:tcBorders>
              <w:top w:val="single" w:sz="4" w:space="0" w:color="auto"/>
              <w:bottom w:val="single" w:sz="4" w:space="0" w:color="auto"/>
            </w:tcBorders>
          </w:tcPr>
          <w:p w14:paraId="40DAFB8B" w14:textId="77777777" w:rsidR="00004061" w:rsidRPr="00032319" w:rsidRDefault="00004061" w:rsidP="00C35E5A">
            <w:pPr>
              <w:pStyle w:val="EmptyCell"/>
            </w:pPr>
            <w:r w:rsidRPr="00032319">
              <w:t>Empty Cell</w:t>
            </w:r>
          </w:p>
        </w:tc>
        <w:tc>
          <w:tcPr>
            <w:tcW w:w="1179" w:type="dxa"/>
            <w:tcBorders>
              <w:top w:val="single" w:sz="4" w:space="0" w:color="auto"/>
              <w:bottom w:val="single" w:sz="4" w:space="0" w:color="auto"/>
            </w:tcBorders>
          </w:tcPr>
          <w:p w14:paraId="2BF0CAAE" w14:textId="77777777" w:rsidR="00004061" w:rsidRPr="00032319" w:rsidRDefault="00004061" w:rsidP="00C35E5A">
            <w:pPr>
              <w:pStyle w:val="InitFigR"/>
            </w:pPr>
            <w:r w:rsidRPr="00032319">
              <w:t>2019-20</w:t>
            </w:r>
          </w:p>
          <w:p w14:paraId="4F9C3E1E" w14:textId="77777777" w:rsidR="00004061" w:rsidRPr="00032319" w:rsidRDefault="00004061" w:rsidP="00C35E5A">
            <w:pPr>
              <w:pStyle w:val="InitFigR"/>
            </w:pPr>
            <w:r w:rsidRPr="00032319">
              <w:t>$’000</w:t>
            </w:r>
          </w:p>
        </w:tc>
        <w:tc>
          <w:tcPr>
            <w:tcW w:w="1041" w:type="dxa"/>
            <w:tcBorders>
              <w:top w:val="single" w:sz="4" w:space="0" w:color="auto"/>
              <w:bottom w:val="single" w:sz="4" w:space="0" w:color="auto"/>
            </w:tcBorders>
          </w:tcPr>
          <w:p w14:paraId="3807D49F" w14:textId="77777777" w:rsidR="00004061" w:rsidRPr="00032319" w:rsidRDefault="00004061" w:rsidP="00C35E5A">
            <w:pPr>
              <w:pStyle w:val="InitFigR"/>
            </w:pPr>
            <w:r w:rsidRPr="00032319">
              <w:t>2020-21</w:t>
            </w:r>
          </w:p>
          <w:p w14:paraId="1F74BBCB" w14:textId="77777777" w:rsidR="00004061" w:rsidRPr="00032319" w:rsidRDefault="00004061" w:rsidP="00C35E5A">
            <w:pPr>
              <w:pStyle w:val="InitFigR"/>
            </w:pPr>
            <w:r w:rsidRPr="00032319">
              <w:t>$’000</w:t>
            </w:r>
          </w:p>
        </w:tc>
        <w:tc>
          <w:tcPr>
            <w:tcW w:w="1029" w:type="dxa"/>
            <w:tcBorders>
              <w:top w:val="single" w:sz="4" w:space="0" w:color="auto"/>
              <w:bottom w:val="single" w:sz="4" w:space="0" w:color="auto"/>
            </w:tcBorders>
          </w:tcPr>
          <w:p w14:paraId="5C552107" w14:textId="77777777" w:rsidR="00004061" w:rsidRPr="00032319" w:rsidRDefault="00004061" w:rsidP="00C35E5A">
            <w:pPr>
              <w:pStyle w:val="InitFigR"/>
            </w:pPr>
            <w:r w:rsidRPr="00032319">
              <w:t>2021-22</w:t>
            </w:r>
          </w:p>
          <w:p w14:paraId="48E0F1EB" w14:textId="77777777" w:rsidR="00004061" w:rsidRPr="00032319" w:rsidRDefault="00004061" w:rsidP="00C35E5A">
            <w:pPr>
              <w:pStyle w:val="InitFigR"/>
            </w:pPr>
            <w:r w:rsidRPr="00032319">
              <w:t>$’000</w:t>
            </w:r>
          </w:p>
        </w:tc>
        <w:tc>
          <w:tcPr>
            <w:tcW w:w="1029" w:type="dxa"/>
            <w:tcBorders>
              <w:top w:val="single" w:sz="4" w:space="0" w:color="auto"/>
              <w:bottom w:val="single" w:sz="4" w:space="0" w:color="auto"/>
            </w:tcBorders>
          </w:tcPr>
          <w:p w14:paraId="78AD9F2E" w14:textId="77777777" w:rsidR="00004061" w:rsidRPr="00FB23EC" w:rsidRDefault="00004061" w:rsidP="00C35E5A">
            <w:pPr>
              <w:pStyle w:val="InitFigR"/>
            </w:pPr>
            <w:r w:rsidRPr="00FB23EC">
              <w:t>2022-23</w:t>
            </w:r>
          </w:p>
          <w:p w14:paraId="37C0AD9C" w14:textId="77777777" w:rsidR="00004061" w:rsidRPr="00FB23EC" w:rsidRDefault="00004061" w:rsidP="00C35E5A">
            <w:pPr>
              <w:pStyle w:val="InitFigR"/>
            </w:pPr>
            <w:r w:rsidRPr="00FB23EC">
              <w:t>$’000</w:t>
            </w:r>
          </w:p>
        </w:tc>
        <w:tc>
          <w:tcPr>
            <w:tcW w:w="1029" w:type="dxa"/>
            <w:tcBorders>
              <w:top w:val="single" w:sz="4" w:space="0" w:color="auto"/>
              <w:bottom w:val="single" w:sz="4" w:space="0" w:color="auto"/>
            </w:tcBorders>
          </w:tcPr>
          <w:p w14:paraId="75D103EC" w14:textId="77777777" w:rsidR="00004061" w:rsidRPr="00FB23EC" w:rsidRDefault="00004061" w:rsidP="00C35E5A">
            <w:pPr>
              <w:pStyle w:val="InitFigRBold"/>
            </w:pPr>
            <w:r w:rsidRPr="00FB23EC">
              <w:t>Total</w:t>
            </w:r>
          </w:p>
          <w:p w14:paraId="6E907529" w14:textId="77777777" w:rsidR="00004061" w:rsidRPr="00FB23EC" w:rsidRDefault="00004061" w:rsidP="00C35E5A">
            <w:pPr>
              <w:pStyle w:val="InitFigBR"/>
              <w:framePr w:wrap="around"/>
            </w:pPr>
            <w:r w:rsidRPr="00FB23EC">
              <w:t>$’000</w:t>
            </w:r>
          </w:p>
        </w:tc>
      </w:tr>
      <w:tr w:rsidR="00004061" w:rsidRPr="001119FB" w14:paraId="6B499AC1" w14:textId="77777777" w:rsidTr="00C35E5A">
        <w:trPr>
          <w:cantSplit/>
          <w:jc w:val="center"/>
        </w:trPr>
        <w:tc>
          <w:tcPr>
            <w:tcW w:w="3652" w:type="dxa"/>
            <w:tcBorders>
              <w:top w:val="single" w:sz="4" w:space="0" w:color="auto"/>
            </w:tcBorders>
          </w:tcPr>
          <w:p w14:paraId="057E8ACE" w14:textId="77777777" w:rsidR="00004061" w:rsidRPr="00032319" w:rsidRDefault="00004061" w:rsidP="00C35E5A">
            <w:pPr>
              <w:pStyle w:val="InitFigL"/>
            </w:pPr>
            <w:r w:rsidRPr="00032319">
              <w:t>Capital</w:t>
            </w:r>
          </w:p>
        </w:tc>
        <w:tc>
          <w:tcPr>
            <w:tcW w:w="1179" w:type="dxa"/>
            <w:tcBorders>
              <w:top w:val="single" w:sz="4" w:space="0" w:color="auto"/>
            </w:tcBorders>
          </w:tcPr>
          <w:p w14:paraId="629FA88C" w14:textId="77777777" w:rsidR="00004061" w:rsidRDefault="00004061" w:rsidP="00C35E5A">
            <w:pPr>
              <w:pStyle w:val="InitFigR"/>
            </w:pPr>
            <w:r>
              <w:t>1,000</w:t>
            </w:r>
          </w:p>
        </w:tc>
        <w:tc>
          <w:tcPr>
            <w:tcW w:w="1041" w:type="dxa"/>
            <w:tcBorders>
              <w:top w:val="single" w:sz="4" w:space="0" w:color="auto"/>
            </w:tcBorders>
          </w:tcPr>
          <w:p w14:paraId="2211E70A" w14:textId="77777777" w:rsidR="00004061" w:rsidRDefault="00004061" w:rsidP="00C35E5A">
            <w:pPr>
              <w:pStyle w:val="InitFigR"/>
            </w:pPr>
            <w:r>
              <w:t>14,000</w:t>
            </w:r>
          </w:p>
        </w:tc>
        <w:tc>
          <w:tcPr>
            <w:tcW w:w="1029" w:type="dxa"/>
            <w:tcBorders>
              <w:top w:val="single" w:sz="4" w:space="0" w:color="auto"/>
            </w:tcBorders>
          </w:tcPr>
          <w:p w14:paraId="23D93EDB" w14:textId="77777777" w:rsidR="00004061" w:rsidRDefault="00004061" w:rsidP="00C35E5A">
            <w:pPr>
              <w:pStyle w:val="InitFigR"/>
            </w:pPr>
            <w:r>
              <w:t>2,000</w:t>
            </w:r>
          </w:p>
        </w:tc>
        <w:tc>
          <w:tcPr>
            <w:tcW w:w="1029" w:type="dxa"/>
            <w:tcBorders>
              <w:top w:val="single" w:sz="4" w:space="0" w:color="auto"/>
            </w:tcBorders>
          </w:tcPr>
          <w:p w14:paraId="604D1154" w14:textId="77777777" w:rsidR="00004061" w:rsidRDefault="00004061" w:rsidP="00C35E5A">
            <w:pPr>
              <w:pStyle w:val="InitFigR"/>
            </w:pPr>
            <w:r>
              <w:t>0</w:t>
            </w:r>
          </w:p>
        </w:tc>
        <w:tc>
          <w:tcPr>
            <w:tcW w:w="1029" w:type="dxa"/>
            <w:tcBorders>
              <w:top w:val="single" w:sz="4" w:space="0" w:color="auto"/>
            </w:tcBorders>
          </w:tcPr>
          <w:p w14:paraId="079E9F15" w14:textId="77777777" w:rsidR="00004061" w:rsidRDefault="00004061" w:rsidP="00C35E5A">
            <w:pPr>
              <w:pStyle w:val="InitFigBR"/>
              <w:framePr w:wrap="around"/>
            </w:pPr>
            <w:r>
              <w:t>17,000</w:t>
            </w:r>
          </w:p>
        </w:tc>
      </w:tr>
      <w:tr w:rsidR="00004061" w:rsidRPr="001119FB" w14:paraId="6C13361F" w14:textId="77777777" w:rsidTr="00C35E5A">
        <w:trPr>
          <w:cantSplit/>
          <w:jc w:val="center"/>
        </w:trPr>
        <w:tc>
          <w:tcPr>
            <w:tcW w:w="3652" w:type="dxa"/>
            <w:tcBorders>
              <w:top w:val="single" w:sz="4" w:space="0" w:color="auto"/>
            </w:tcBorders>
          </w:tcPr>
          <w:p w14:paraId="01C2CBD0" w14:textId="77777777" w:rsidR="00004061" w:rsidRPr="00032319" w:rsidRDefault="00004061" w:rsidP="00C35E5A">
            <w:pPr>
              <w:pStyle w:val="InitFigL"/>
            </w:pPr>
            <w:r w:rsidRPr="00032319">
              <w:t>Depreciation</w:t>
            </w:r>
          </w:p>
        </w:tc>
        <w:tc>
          <w:tcPr>
            <w:tcW w:w="1179" w:type="dxa"/>
            <w:tcBorders>
              <w:top w:val="single" w:sz="4" w:space="0" w:color="auto"/>
            </w:tcBorders>
          </w:tcPr>
          <w:p w14:paraId="29119B0B" w14:textId="77777777" w:rsidR="00004061" w:rsidRDefault="00004061" w:rsidP="00C35E5A">
            <w:pPr>
              <w:pStyle w:val="InitFigR"/>
            </w:pPr>
            <w:r>
              <w:t>0</w:t>
            </w:r>
          </w:p>
        </w:tc>
        <w:tc>
          <w:tcPr>
            <w:tcW w:w="1041" w:type="dxa"/>
            <w:tcBorders>
              <w:top w:val="single" w:sz="4" w:space="0" w:color="auto"/>
            </w:tcBorders>
          </w:tcPr>
          <w:p w14:paraId="2375BC7B" w14:textId="77777777" w:rsidR="00004061" w:rsidRDefault="00004061" w:rsidP="00C35E5A">
            <w:pPr>
              <w:pStyle w:val="InitFigR"/>
            </w:pPr>
            <w:r>
              <w:t>0</w:t>
            </w:r>
          </w:p>
        </w:tc>
        <w:tc>
          <w:tcPr>
            <w:tcW w:w="1029" w:type="dxa"/>
            <w:tcBorders>
              <w:top w:val="single" w:sz="4" w:space="0" w:color="auto"/>
            </w:tcBorders>
          </w:tcPr>
          <w:p w14:paraId="76CC9019" w14:textId="77777777" w:rsidR="00004061" w:rsidRDefault="00004061" w:rsidP="00C35E5A">
            <w:pPr>
              <w:pStyle w:val="InitFigR"/>
            </w:pPr>
            <w:r>
              <w:t>425</w:t>
            </w:r>
          </w:p>
        </w:tc>
        <w:tc>
          <w:tcPr>
            <w:tcW w:w="1029" w:type="dxa"/>
            <w:tcBorders>
              <w:top w:val="single" w:sz="4" w:space="0" w:color="auto"/>
            </w:tcBorders>
          </w:tcPr>
          <w:p w14:paraId="20C111FC" w14:textId="77777777" w:rsidR="00004061" w:rsidRDefault="00004061" w:rsidP="00C35E5A">
            <w:pPr>
              <w:pStyle w:val="InitFigR"/>
            </w:pPr>
            <w:r>
              <w:t>425</w:t>
            </w:r>
          </w:p>
        </w:tc>
        <w:tc>
          <w:tcPr>
            <w:tcW w:w="1029" w:type="dxa"/>
            <w:tcBorders>
              <w:top w:val="single" w:sz="4" w:space="0" w:color="auto"/>
            </w:tcBorders>
          </w:tcPr>
          <w:p w14:paraId="29DBB09D" w14:textId="77777777" w:rsidR="00004061" w:rsidRDefault="00004061" w:rsidP="00C35E5A">
            <w:pPr>
              <w:pStyle w:val="InitFigBR"/>
              <w:framePr w:wrap="around"/>
            </w:pPr>
            <w:r>
              <w:t>850</w:t>
            </w:r>
          </w:p>
        </w:tc>
      </w:tr>
      <w:tr w:rsidR="00004061" w:rsidRPr="001119FB" w14:paraId="19050D38" w14:textId="77777777" w:rsidTr="00C35E5A">
        <w:trPr>
          <w:cantSplit/>
          <w:jc w:val="center"/>
        </w:trPr>
        <w:tc>
          <w:tcPr>
            <w:tcW w:w="3652" w:type="dxa"/>
          </w:tcPr>
          <w:p w14:paraId="38104138" w14:textId="77777777" w:rsidR="00004061" w:rsidRPr="00032319" w:rsidRDefault="00004061" w:rsidP="00C35E5A">
            <w:pPr>
              <w:pStyle w:val="InitFigL"/>
            </w:pPr>
            <w:r w:rsidRPr="00032319">
              <w:t>Associated Expenses</w:t>
            </w:r>
          </w:p>
        </w:tc>
        <w:tc>
          <w:tcPr>
            <w:tcW w:w="1179" w:type="dxa"/>
          </w:tcPr>
          <w:p w14:paraId="62A2C1DB" w14:textId="77777777" w:rsidR="00004061" w:rsidRDefault="00004061" w:rsidP="00C35E5A">
            <w:pPr>
              <w:pStyle w:val="InitFigR"/>
            </w:pPr>
            <w:r>
              <w:t>900</w:t>
            </w:r>
          </w:p>
        </w:tc>
        <w:tc>
          <w:tcPr>
            <w:tcW w:w="1041" w:type="dxa"/>
          </w:tcPr>
          <w:p w14:paraId="18F3D776" w14:textId="77777777" w:rsidR="00004061" w:rsidRDefault="00004061" w:rsidP="00C35E5A">
            <w:pPr>
              <w:pStyle w:val="InitFigR"/>
            </w:pPr>
            <w:r>
              <w:t>675</w:t>
            </w:r>
          </w:p>
        </w:tc>
        <w:tc>
          <w:tcPr>
            <w:tcW w:w="1029" w:type="dxa"/>
          </w:tcPr>
          <w:p w14:paraId="5D9D88BB" w14:textId="77777777" w:rsidR="00004061" w:rsidRDefault="00004061" w:rsidP="00C35E5A">
            <w:pPr>
              <w:pStyle w:val="InitFigR"/>
            </w:pPr>
            <w:r>
              <w:t>173</w:t>
            </w:r>
          </w:p>
        </w:tc>
        <w:tc>
          <w:tcPr>
            <w:tcW w:w="1029" w:type="dxa"/>
          </w:tcPr>
          <w:p w14:paraId="7F9356FB" w14:textId="77777777" w:rsidR="00004061" w:rsidRDefault="00004061" w:rsidP="00C35E5A">
            <w:pPr>
              <w:pStyle w:val="InitFigR"/>
            </w:pPr>
            <w:r>
              <w:t>345</w:t>
            </w:r>
          </w:p>
        </w:tc>
        <w:tc>
          <w:tcPr>
            <w:tcW w:w="1029" w:type="dxa"/>
          </w:tcPr>
          <w:p w14:paraId="527CCE59" w14:textId="77777777" w:rsidR="00004061" w:rsidRDefault="00004061" w:rsidP="00C35E5A">
            <w:pPr>
              <w:pStyle w:val="InitFigBR"/>
              <w:framePr w:wrap="around"/>
            </w:pPr>
            <w:r>
              <w:t>2,093</w:t>
            </w:r>
          </w:p>
        </w:tc>
      </w:tr>
      <w:tr w:rsidR="00004061" w:rsidRPr="001119FB" w14:paraId="2CA67907" w14:textId="77777777" w:rsidTr="00C35E5A">
        <w:trPr>
          <w:cantSplit/>
          <w:trHeight w:val="314"/>
          <w:jc w:val="center"/>
        </w:trPr>
        <w:tc>
          <w:tcPr>
            <w:tcW w:w="3652" w:type="dxa"/>
            <w:tcBorders>
              <w:top w:val="single" w:sz="4" w:space="0" w:color="auto"/>
              <w:bottom w:val="single" w:sz="4" w:space="0" w:color="auto"/>
            </w:tcBorders>
          </w:tcPr>
          <w:p w14:paraId="71D8CB7F" w14:textId="77777777" w:rsidR="00004061" w:rsidRPr="00032319" w:rsidRDefault="00004061" w:rsidP="00C35E5A">
            <w:pPr>
              <w:pStyle w:val="InitFigLBold"/>
            </w:pPr>
            <w:r w:rsidRPr="00032319">
              <w:t>Total Expenses</w:t>
            </w:r>
          </w:p>
        </w:tc>
        <w:tc>
          <w:tcPr>
            <w:tcW w:w="1179" w:type="dxa"/>
            <w:tcBorders>
              <w:top w:val="single" w:sz="4" w:space="0" w:color="auto"/>
              <w:bottom w:val="single" w:sz="4" w:space="0" w:color="auto"/>
            </w:tcBorders>
          </w:tcPr>
          <w:p w14:paraId="2503C325" w14:textId="77777777" w:rsidR="00004061" w:rsidRDefault="00004061" w:rsidP="00C35E5A">
            <w:pPr>
              <w:pStyle w:val="InitFigR"/>
              <w:rPr>
                <w:b/>
                <w:bCs/>
              </w:rPr>
            </w:pPr>
            <w:r>
              <w:rPr>
                <w:b/>
                <w:bCs/>
              </w:rPr>
              <w:t>900</w:t>
            </w:r>
          </w:p>
        </w:tc>
        <w:tc>
          <w:tcPr>
            <w:tcW w:w="1041" w:type="dxa"/>
            <w:tcBorders>
              <w:top w:val="single" w:sz="4" w:space="0" w:color="auto"/>
              <w:bottom w:val="single" w:sz="4" w:space="0" w:color="auto"/>
            </w:tcBorders>
          </w:tcPr>
          <w:p w14:paraId="1C622D99" w14:textId="77777777" w:rsidR="00004061" w:rsidRDefault="00004061" w:rsidP="00C35E5A">
            <w:pPr>
              <w:pStyle w:val="InitFigR"/>
              <w:rPr>
                <w:b/>
                <w:bCs/>
              </w:rPr>
            </w:pPr>
            <w:r>
              <w:rPr>
                <w:b/>
                <w:bCs/>
              </w:rPr>
              <w:t>675</w:t>
            </w:r>
          </w:p>
        </w:tc>
        <w:tc>
          <w:tcPr>
            <w:tcW w:w="1029" w:type="dxa"/>
            <w:tcBorders>
              <w:top w:val="single" w:sz="4" w:space="0" w:color="auto"/>
              <w:bottom w:val="single" w:sz="4" w:space="0" w:color="auto"/>
            </w:tcBorders>
          </w:tcPr>
          <w:p w14:paraId="7D7C012C" w14:textId="77777777" w:rsidR="00004061" w:rsidRDefault="00004061" w:rsidP="00C35E5A">
            <w:pPr>
              <w:pStyle w:val="InitFigR"/>
              <w:rPr>
                <w:b/>
                <w:bCs/>
              </w:rPr>
            </w:pPr>
            <w:r>
              <w:rPr>
                <w:b/>
                <w:bCs/>
              </w:rPr>
              <w:t>598</w:t>
            </w:r>
          </w:p>
        </w:tc>
        <w:tc>
          <w:tcPr>
            <w:tcW w:w="1029" w:type="dxa"/>
            <w:tcBorders>
              <w:top w:val="single" w:sz="4" w:space="0" w:color="auto"/>
              <w:bottom w:val="single" w:sz="4" w:space="0" w:color="auto"/>
            </w:tcBorders>
          </w:tcPr>
          <w:p w14:paraId="1945F6D6" w14:textId="77777777" w:rsidR="00004061" w:rsidRDefault="00004061" w:rsidP="00C35E5A">
            <w:pPr>
              <w:pStyle w:val="InitFigR"/>
              <w:rPr>
                <w:b/>
                <w:bCs/>
              </w:rPr>
            </w:pPr>
            <w:r>
              <w:rPr>
                <w:b/>
                <w:bCs/>
              </w:rPr>
              <w:t>770</w:t>
            </w:r>
          </w:p>
        </w:tc>
        <w:tc>
          <w:tcPr>
            <w:tcW w:w="1029" w:type="dxa"/>
            <w:tcBorders>
              <w:top w:val="single" w:sz="4" w:space="0" w:color="auto"/>
              <w:bottom w:val="single" w:sz="4" w:space="0" w:color="auto"/>
            </w:tcBorders>
          </w:tcPr>
          <w:p w14:paraId="2C1B4157" w14:textId="77777777" w:rsidR="00004061" w:rsidRDefault="00004061" w:rsidP="00C35E5A">
            <w:pPr>
              <w:pStyle w:val="InitFigBR"/>
              <w:framePr w:wrap="around"/>
            </w:pPr>
            <w:r>
              <w:t>2,943</w:t>
            </w:r>
          </w:p>
        </w:tc>
      </w:tr>
    </w:tbl>
    <w:p w14:paraId="492AAAA9" w14:textId="3D00B014" w:rsidR="00CE6C9D" w:rsidRDefault="00CE6C9D" w:rsidP="00CE6C9D">
      <w:pPr>
        <w:pStyle w:val="BodyText"/>
        <w:spacing w:before="480"/>
        <w:rPr>
          <w:lang w:eastAsia="en-AU"/>
        </w:rPr>
      </w:pPr>
      <w:r>
        <w:rPr>
          <w:lang w:eastAsia="en-AU"/>
        </w:rPr>
        <w:t>When asked whether this appropriation represented the whole budget for the new Woden bus depot, the Minister told the Committee that where the present appropriation was listed as Stage 2</w:t>
      </w:r>
      <w:r w:rsidR="00E10E86">
        <w:rPr>
          <w:lang w:eastAsia="en-AU"/>
        </w:rPr>
        <w:t>.</w:t>
      </w:r>
      <w:r>
        <w:rPr>
          <w:lang w:eastAsia="en-AU"/>
        </w:rPr>
        <w:t xml:space="preserve"> Stage 1 had been funded in 2017-18 for $27.5 million</w:t>
      </w:r>
      <w:r w:rsidR="00E10E86">
        <w:rPr>
          <w:lang w:eastAsia="en-AU"/>
        </w:rPr>
        <w:t xml:space="preserve">, which paid for </w:t>
      </w:r>
      <w:r>
        <w:rPr>
          <w:lang w:eastAsia="en-AU"/>
        </w:rPr>
        <w:t>the demolition of former buildings on the site</w:t>
      </w:r>
      <w:r w:rsidR="00E10E86">
        <w:rPr>
          <w:lang w:eastAsia="en-AU"/>
        </w:rPr>
        <w:t xml:space="preserve">, environmental work including a transition from unbunded fuel enclosures and environmental remediation of fuel and waste oil storage </w:t>
      </w:r>
      <w:r w:rsidR="00ED0588">
        <w:rPr>
          <w:lang w:eastAsia="en-AU"/>
        </w:rPr>
        <w:t>facilities</w:t>
      </w:r>
      <w:r>
        <w:rPr>
          <w:lang w:eastAsia="en-AU"/>
        </w:rPr>
        <w:t>.</w:t>
      </w:r>
      <w:r>
        <w:rPr>
          <w:rStyle w:val="FootnoteReference"/>
          <w:lang w:eastAsia="en-AU"/>
        </w:rPr>
        <w:footnoteReference w:id="198"/>
      </w:r>
      <w:r>
        <w:rPr>
          <w:lang w:eastAsia="en-AU"/>
        </w:rPr>
        <w:t xml:space="preserve"> </w:t>
      </w:r>
    </w:p>
    <w:p w14:paraId="0890C294" w14:textId="77777777" w:rsidR="00B60CB4" w:rsidRDefault="00ED0588" w:rsidP="00AB6C02">
      <w:pPr>
        <w:pStyle w:val="BodyText"/>
        <w:keepNext/>
        <w:rPr>
          <w:lang w:eastAsia="en-AU"/>
        </w:rPr>
      </w:pPr>
      <w:r>
        <w:rPr>
          <w:lang w:eastAsia="en-AU"/>
        </w:rPr>
        <w:t xml:space="preserve">The </w:t>
      </w:r>
      <w:r w:rsidRPr="00ED0588">
        <w:rPr>
          <w:lang w:eastAsia="en-AU"/>
        </w:rPr>
        <w:t>Executive Branch Manager, Infrastructure Delivery, City Services</w:t>
      </w:r>
      <w:r>
        <w:rPr>
          <w:lang w:eastAsia="en-AU"/>
        </w:rPr>
        <w:t>, TCCS, told the Committee that</w:t>
      </w:r>
      <w:r w:rsidR="00B60CB4">
        <w:rPr>
          <w:lang w:eastAsia="en-AU"/>
        </w:rPr>
        <w:t>:</w:t>
      </w:r>
    </w:p>
    <w:p w14:paraId="1CA8E5F6" w14:textId="7FEE701D" w:rsidR="00ED0588" w:rsidRDefault="00B60CB4" w:rsidP="00B60CB4">
      <w:pPr>
        <w:pStyle w:val="Quote"/>
        <w:rPr>
          <w:lang w:eastAsia="en-AU"/>
        </w:rPr>
      </w:pPr>
      <w:r w:rsidRPr="00B60CB4">
        <w:rPr>
          <w:lang w:eastAsia="en-AU"/>
        </w:rPr>
        <w:t>the original funding in 2017-18 for the $25 million commenced the construction. We have relocated the high-pressure gas main to the south of the site—out into the southern verge of Paramatta Street—which allows the building envelope to expand on the site, which allows us more buildable ground. We are currently relocating the major sewer line, which runs north-south on the site,</w:t>
      </w:r>
      <w:r>
        <w:rPr>
          <w:lang w:eastAsia="en-AU"/>
        </w:rPr>
        <w:t xml:space="preserve"> </w:t>
      </w:r>
      <w:r w:rsidRPr="00B60CB4">
        <w:rPr>
          <w:lang w:eastAsia="en-AU"/>
        </w:rPr>
        <w:t>further to the east on the site, which again increases the buildability within the block.</w:t>
      </w:r>
      <w:r>
        <w:rPr>
          <w:rStyle w:val="FootnoteReference"/>
          <w:lang w:eastAsia="en-AU"/>
        </w:rPr>
        <w:footnoteReference w:id="199"/>
      </w:r>
      <w:r w:rsidR="00ED0588">
        <w:rPr>
          <w:lang w:eastAsia="en-AU"/>
        </w:rPr>
        <w:t xml:space="preserve"> </w:t>
      </w:r>
    </w:p>
    <w:p w14:paraId="507E152D" w14:textId="5418B0BD" w:rsidR="00E42244" w:rsidRDefault="009511A9" w:rsidP="009329E7">
      <w:pPr>
        <w:pStyle w:val="BodyText"/>
        <w:keepNext/>
        <w:rPr>
          <w:lang w:eastAsia="en-AU"/>
        </w:rPr>
      </w:pPr>
      <w:r>
        <w:rPr>
          <w:lang w:eastAsia="en-AU"/>
        </w:rPr>
        <w:t>He told the Committee:</w:t>
      </w:r>
    </w:p>
    <w:p w14:paraId="52411ADA" w14:textId="7A303DC4" w:rsidR="009511A9" w:rsidRDefault="009511A9" w:rsidP="009511A9">
      <w:pPr>
        <w:pStyle w:val="Quote"/>
        <w:rPr>
          <w:lang w:eastAsia="en-AU"/>
        </w:rPr>
      </w:pPr>
      <w:r w:rsidRPr="009511A9">
        <w:rPr>
          <w:lang w:eastAsia="en-AU"/>
        </w:rPr>
        <w:t>The contaminants that Minister Steel spoke about did include asbestos. In the demolition of the existing old Woden bus depot, there were a number of items of asbestos—lagging around pipes, eave-type materials and stuff like that, which needed to be disposed of. But, as Minister Steel also highlighted, there had been underground fuel tanks on the site</w:t>
      </w:r>
      <w:r w:rsidR="007C2EA1">
        <w:rPr>
          <w:lang w:eastAsia="en-AU"/>
        </w:rPr>
        <w:t xml:space="preserve"> </w:t>
      </w:r>
      <w:r>
        <w:rPr>
          <w:lang w:eastAsia="en-AU"/>
        </w:rPr>
        <w:t xml:space="preserve">… </w:t>
      </w:r>
      <w:r>
        <w:rPr>
          <w:rStyle w:val="FootnoteReference"/>
          <w:lang w:eastAsia="en-AU"/>
        </w:rPr>
        <w:footnoteReference w:id="200"/>
      </w:r>
    </w:p>
    <w:p w14:paraId="0D8ADB7F" w14:textId="01F470F1" w:rsidR="007C2EA1" w:rsidRDefault="009511A9" w:rsidP="00D93F5B">
      <w:pPr>
        <w:pStyle w:val="BodyText"/>
        <w:keepNext/>
        <w:rPr>
          <w:lang w:eastAsia="en-AU"/>
        </w:rPr>
      </w:pPr>
      <w:r>
        <w:rPr>
          <w:lang w:eastAsia="en-AU"/>
        </w:rPr>
        <w:t xml:space="preserve">For </w:t>
      </w:r>
      <w:r w:rsidR="00093250">
        <w:rPr>
          <w:lang w:eastAsia="en-AU"/>
        </w:rPr>
        <w:t xml:space="preserve">the fuel </w:t>
      </w:r>
      <w:r>
        <w:rPr>
          <w:lang w:eastAsia="en-AU"/>
        </w:rPr>
        <w:t>tanks, he told the Committee</w:t>
      </w:r>
      <w:r w:rsidR="007C2EA1">
        <w:rPr>
          <w:lang w:eastAsia="en-AU"/>
        </w:rPr>
        <w:t>:</w:t>
      </w:r>
    </w:p>
    <w:p w14:paraId="48460BFA" w14:textId="4B6A91E9" w:rsidR="009511A9" w:rsidRPr="00191FA2" w:rsidRDefault="007C2EA1" w:rsidP="007C2EA1">
      <w:pPr>
        <w:pStyle w:val="Quote"/>
        <w:rPr>
          <w:lang w:eastAsia="en-AU"/>
        </w:rPr>
      </w:pPr>
      <w:r w:rsidRPr="007C2EA1">
        <w:rPr>
          <w:lang w:eastAsia="en-AU"/>
        </w:rPr>
        <w:t>There had been some minor remediation—more at the ground level—but we had to go in and remediate further down as well. Effectively, we build bunded fuelling facilities these days, which are above ground. They have protection around them so that the contaminants cannot get into the ground. There had also been some waste oil storage on the site. We had to go in and remediate some of the soil around that, as well.</w:t>
      </w:r>
      <w:r w:rsidRPr="007C2EA1">
        <w:rPr>
          <w:rStyle w:val="FootnoteReference"/>
          <w:lang w:eastAsia="en-AU"/>
        </w:rPr>
        <w:t xml:space="preserve"> </w:t>
      </w:r>
      <w:r>
        <w:rPr>
          <w:rStyle w:val="FootnoteReference"/>
          <w:lang w:eastAsia="en-AU"/>
        </w:rPr>
        <w:footnoteReference w:id="201"/>
      </w:r>
      <w:r w:rsidR="009511A9">
        <w:rPr>
          <w:lang w:eastAsia="en-AU"/>
        </w:rPr>
        <w:t xml:space="preserve"> </w:t>
      </w:r>
    </w:p>
    <w:p w14:paraId="0FFF3F69" w14:textId="5880E572" w:rsidR="00E42244" w:rsidRDefault="00FD6ECB" w:rsidP="00E42244">
      <w:pPr>
        <w:pStyle w:val="BodyText"/>
        <w:rPr>
          <w:lang w:eastAsia="en-AU"/>
        </w:rPr>
      </w:pPr>
      <w:r>
        <w:rPr>
          <w:lang w:eastAsia="en-AU"/>
        </w:rPr>
        <w:t>When asked what that remediation entailed, the Executive Branch Manager told the Committee:</w:t>
      </w:r>
    </w:p>
    <w:p w14:paraId="63EF24BF" w14:textId="3C319F73" w:rsidR="00FD6ECB" w:rsidRDefault="00FD6ECB" w:rsidP="00FD6ECB">
      <w:pPr>
        <w:pStyle w:val="Quote"/>
        <w:rPr>
          <w:lang w:eastAsia="en-AU"/>
        </w:rPr>
      </w:pPr>
      <w:r w:rsidRPr="00FD6ECB">
        <w:rPr>
          <w:lang w:eastAsia="en-AU"/>
        </w:rPr>
        <w:t>We can take the decontamination to a number of different levels. We wanted to try to get the site removed from the EPA’s contaminated sites register, so we actually took a more invasive remediation. We removed quite a bit of soil, and that went to an approved disposal site. By doing that we can remove the site from the contaminated sites register. If we cannot quite get to that level, we can just go to a yearly monitoring of it.</w:t>
      </w:r>
      <w:r>
        <w:rPr>
          <w:rStyle w:val="FootnoteReference"/>
          <w:lang w:eastAsia="en-AU"/>
        </w:rPr>
        <w:footnoteReference w:id="202"/>
      </w:r>
    </w:p>
    <w:p w14:paraId="00FF7498" w14:textId="746CFD70" w:rsidR="00D93F5B" w:rsidRDefault="00D93F5B" w:rsidP="00D93F5B">
      <w:pPr>
        <w:pStyle w:val="BodyText"/>
        <w:rPr>
          <w:lang w:eastAsia="en-AU"/>
        </w:rPr>
      </w:pPr>
      <w:r>
        <w:rPr>
          <w:lang w:eastAsia="en-AU"/>
        </w:rPr>
        <w:t>The Minister agreed that the original $25 million appropriation was used to take the site to ‘ground zero’ so that construction could begin on the new depot.</w:t>
      </w:r>
      <w:r>
        <w:rPr>
          <w:rStyle w:val="FootnoteReference"/>
          <w:lang w:eastAsia="en-AU"/>
        </w:rPr>
        <w:footnoteReference w:id="203"/>
      </w:r>
      <w:r>
        <w:rPr>
          <w:lang w:eastAsia="en-AU"/>
        </w:rPr>
        <w:t xml:space="preserve"> Structures were not part of Stage 1, other than hardstand for bus parking.</w:t>
      </w:r>
      <w:r>
        <w:rPr>
          <w:rStyle w:val="FootnoteReference"/>
          <w:lang w:eastAsia="en-AU"/>
        </w:rPr>
        <w:footnoteReference w:id="204"/>
      </w:r>
    </w:p>
    <w:p w14:paraId="1443A801" w14:textId="3BD3F606" w:rsidR="003B463C" w:rsidRDefault="003B463C" w:rsidP="00D93F5B">
      <w:pPr>
        <w:pStyle w:val="BodyText"/>
        <w:rPr>
          <w:lang w:eastAsia="en-AU"/>
        </w:rPr>
      </w:pPr>
      <w:r>
        <w:rPr>
          <w:lang w:eastAsia="en-AU"/>
        </w:rPr>
        <w:t xml:space="preserve">The </w:t>
      </w:r>
      <w:r w:rsidRPr="003B463C">
        <w:rPr>
          <w:lang w:eastAsia="en-AU"/>
        </w:rPr>
        <w:t>Executive Branch Manager, Infrastructure Delivery</w:t>
      </w:r>
      <w:r>
        <w:rPr>
          <w:lang w:eastAsia="en-AU"/>
        </w:rPr>
        <w:t>, told the Committee:</w:t>
      </w:r>
    </w:p>
    <w:p w14:paraId="4D921E18" w14:textId="07289EFA" w:rsidR="003B463C" w:rsidRDefault="003B463C" w:rsidP="003B463C">
      <w:pPr>
        <w:pStyle w:val="Quote"/>
        <w:rPr>
          <w:lang w:eastAsia="en-AU"/>
        </w:rPr>
      </w:pPr>
      <w:r w:rsidRPr="003B463C">
        <w:rPr>
          <w:lang w:eastAsia="en-AU"/>
        </w:rPr>
        <w:t>Just to give a little more detail to that, when we construct a facility like this, or it may be a school or a hall or anything like that, there are a number of stages that we work on. Some of them are predicated on a DA, some of them are not. We have commenced the service relocation and stuff like that. They are not predicated on a DA; they are predicated on approvals by the utilities providers, Icon Water et cetera, and those approvals have been granted, which allow us to then relocate those services.</w:t>
      </w:r>
      <w:r>
        <w:rPr>
          <w:rStyle w:val="FootnoteReference"/>
          <w:lang w:eastAsia="en-AU"/>
        </w:rPr>
        <w:footnoteReference w:id="205"/>
      </w:r>
    </w:p>
    <w:p w14:paraId="3C679C83" w14:textId="74142731" w:rsidR="009E1533" w:rsidRDefault="009E1533" w:rsidP="009E1533">
      <w:pPr>
        <w:pStyle w:val="BodyText"/>
        <w:rPr>
          <w:lang w:eastAsia="en-AU"/>
        </w:rPr>
      </w:pPr>
      <w:r>
        <w:rPr>
          <w:lang w:eastAsia="en-AU"/>
        </w:rPr>
        <w:t>He told the Committee:</w:t>
      </w:r>
    </w:p>
    <w:p w14:paraId="44306A0D" w14:textId="4E32BC19" w:rsidR="009E1533" w:rsidRDefault="009E1533" w:rsidP="009E1533">
      <w:pPr>
        <w:pStyle w:val="Quote"/>
        <w:rPr>
          <w:lang w:eastAsia="en-AU"/>
        </w:rPr>
      </w:pPr>
      <w:r w:rsidRPr="009E1533">
        <w:rPr>
          <w:lang w:eastAsia="en-AU"/>
        </w:rPr>
        <w:t>For a demolition there is a DA</w:t>
      </w:r>
      <w:r w:rsidR="00B72B12">
        <w:rPr>
          <w:lang w:eastAsia="en-AU"/>
        </w:rPr>
        <w:t xml:space="preserve"> </w:t>
      </w:r>
      <w:r w:rsidR="001457D6">
        <w:rPr>
          <w:lang w:eastAsia="en-AU"/>
        </w:rPr>
        <w:t>[Development Application]</w:t>
      </w:r>
      <w:r w:rsidRPr="009E1533">
        <w:rPr>
          <w:lang w:eastAsia="en-AU"/>
        </w:rPr>
        <w:t xml:space="preserve"> which is associated with that as well. That DA was lodged and allowed us to demolish the old facility. Minister Steel is now talking about a subsequent DA, which then allows us to commence the construction of the new facility itself—the hard stand, the administrative building, the workshop, the car park and the bus shelter et cetera.</w:t>
      </w:r>
      <w:r>
        <w:rPr>
          <w:rStyle w:val="FootnoteReference"/>
          <w:lang w:eastAsia="en-AU"/>
        </w:rPr>
        <w:footnoteReference w:id="206"/>
      </w:r>
    </w:p>
    <w:p w14:paraId="5768DB88" w14:textId="21C8D23D" w:rsidR="001457D6" w:rsidRDefault="006A0164" w:rsidP="001457D6">
      <w:pPr>
        <w:pStyle w:val="BodyText"/>
        <w:rPr>
          <w:lang w:eastAsia="en-AU"/>
        </w:rPr>
      </w:pPr>
      <w:r>
        <w:rPr>
          <w:lang w:eastAsia="en-AU"/>
        </w:rPr>
        <w:t xml:space="preserve">The </w:t>
      </w:r>
      <w:r w:rsidR="001457D6">
        <w:rPr>
          <w:lang w:eastAsia="en-AU"/>
        </w:rPr>
        <w:t>Committee asked why, in light of the need for a further Development Application</w:t>
      </w:r>
      <w:r>
        <w:rPr>
          <w:lang w:eastAsia="en-AU"/>
        </w:rPr>
        <w:t xml:space="preserve"> before buildings could be constructed on the site, appropriation for Stage 2 was being sought in the supplementary appropriation and not in the next Budget at the beginning of the 2020-2021 financial year. The Minister told the Committee:</w:t>
      </w:r>
    </w:p>
    <w:p w14:paraId="303624C9" w14:textId="04D4E84C" w:rsidR="006A0164" w:rsidRDefault="006A0164" w:rsidP="006A0164">
      <w:pPr>
        <w:pStyle w:val="Quote"/>
        <w:rPr>
          <w:lang w:eastAsia="en-AU"/>
        </w:rPr>
      </w:pPr>
      <w:r w:rsidRPr="006A0164">
        <w:rPr>
          <w:lang w:eastAsia="en-AU"/>
        </w:rPr>
        <w:t>The reason was that we were still undergoing that detailed consultation with regard to the design of the workshops and the final design was not at a point where it could be included within the budget, but we were able to do that in the budget review once we had gone through further consultation with them and we finalised what we were intending to get out of the project. There were a number of other complexities to this project. One of them was that a third party decided to build a service station across the road, a 7-Eleven, which has meant that we have had to take that into consideration around traffic in the area.</w:t>
      </w:r>
      <w:r>
        <w:rPr>
          <w:rStyle w:val="FootnoteReference"/>
          <w:lang w:eastAsia="en-AU"/>
        </w:rPr>
        <w:footnoteReference w:id="207"/>
      </w:r>
    </w:p>
    <w:p w14:paraId="76E0618E" w14:textId="7DC091CB" w:rsidR="006A0164" w:rsidRDefault="006A0164" w:rsidP="006A0164">
      <w:pPr>
        <w:pStyle w:val="BodyText"/>
        <w:rPr>
          <w:lang w:eastAsia="en-AU"/>
        </w:rPr>
      </w:pPr>
      <w:r>
        <w:rPr>
          <w:lang w:eastAsia="en-AU"/>
        </w:rPr>
        <w:t>He also told the Committee:</w:t>
      </w:r>
    </w:p>
    <w:p w14:paraId="5FA6228A" w14:textId="266F274D" w:rsidR="006A0164" w:rsidRDefault="006A0164" w:rsidP="006A0164">
      <w:pPr>
        <w:pStyle w:val="Quote"/>
        <w:rPr>
          <w:lang w:eastAsia="en-AU"/>
        </w:rPr>
      </w:pPr>
      <w:r w:rsidRPr="006A0164">
        <w:rPr>
          <w:lang w:eastAsia="en-AU"/>
        </w:rPr>
        <w:t>There will be signalisation that will be required on Athllon Drive and Shea Street and we are also taking into consideration the parking, particularly for bus drivers, provided within the facility. That has added some complexity to the project, but we will still be proceeding.</w:t>
      </w:r>
      <w:r>
        <w:rPr>
          <w:rStyle w:val="FootnoteReference"/>
          <w:lang w:eastAsia="en-AU"/>
        </w:rPr>
        <w:footnoteReference w:id="208"/>
      </w:r>
    </w:p>
    <w:p w14:paraId="122FF407" w14:textId="33CF780C" w:rsidR="00CD41FF" w:rsidRDefault="00CD41FF" w:rsidP="00CD41FF">
      <w:pPr>
        <w:pStyle w:val="Heading3"/>
        <w:rPr>
          <w:lang w:eastAsia="en-AU"/>
        </w:rPr>
      </w:pPr>
      <w:bookmarkStart w:id="80" w:name="_Toc36189431"/>
      <w:r>
        <w:rPr>
          <w:lang w:eastAsia="en-AU"/>
        </w:rPr>
        <w:t>‘</w:t>
      </w:r>
      <w:r w:rsidRPr="00CD41FF">
        <w:rPr>
          <w:lang w:eastAsia="en-AU"/>
        </w:rPr>
        <w:t>Modernising ACT’s public transport network ticketing systems</w:t>
      </w:r>
      <w:r>
        <w:rPr>
          <w:lang w:eastAsia="en-AU"/>
        </w:rPr>
        <w:t>’</w:t>
      </w:r>
      <w:bookmarkEnd w:id="80"/>
    </w:p>
    <w:p w14:paraId="54B15A47" w14:textId="77777777" w:rsidR="00CD41FF" w:rsidRDefault="00CD41FF" w:rsidP="00CD41FF">
      <w:pPr>
        <w:pStyle w:val="Heading4"/>
        <w:rPr>
          <w:lang w:eastAsia="en-AU"/>
        </w:rPr>
      </w:pPr>
      <w:r>
        <w:rPr>
          <w:lang w:eastAsia="en-AU"/>
        </w:rPr>
        <w:t>Program</w:t>
      </w:r>
    </w:p>
    <w:p w14:paraId="32E1364D" w14:textId="1F850114" w:rsidR="00CD41FF" w:rsidRDefault="00CD41FF" w:rsidP="00CD41FF">
      <w:pPr>
        <w:pStyle w:val="BodyText"/>
        <w:rPr>
          <w:lang w:eastAsia="en-AU"/>
        </w:rPr>
      </w:pPr>
      <w:r>
        <w:rPr>
          <w:lang w:eastAsia="en-AU"/>
        </w:rPr>
        <w:t>Regarding the appropriation item ‘</w:t>
      </w:r>
      <w:r w:rsidRPr="00CD41FF">
        <w:rPr>
          <w:lang w:eastAsia="en-AU"/>
        </w:rPr>
        <w:t>Modernising ACT’s public transport network ticketing systems</w:t>
      </w:r>
      <w:r>
        <w:rPr>
          <w:lang w:eastAsia="en-AU"/>
        </w:rPr>
        <w:t>’, the Budget Review stated:</w:t>
      </w:r>
    </w:p>
    <w:p w14:paraId="0122D1D1" w14:textId="730C5FBB" w:rsidR="00484E07" w:rsidRDefault="00484E07" w:rsidP="00484E07">
      <w:pPr>
        <w:pStyle w:val="Quote"/>
        <w:rPr>
          <w:lang w:eastAsia="en-AU"/>
        </w:rPr>
      </w:pPr>
      <w:r w:rsidRPr="00484E07">
        <w:rPr>
          <w:lang w:eastAsia="en-AU"/>
        </w:rPr>
        <w:t>The Government will procure a smart technology ticketing system for Canberra’s integrated public transport system for use on both bus and light rail to replace the ageing MyWay ticketing system and the NXTBUS system. This system, which is expected to be introduced in the ACT in 2022, will provide real-time information for passengers, facilitate better payment solutions and allow flexibility in fares to accommodate the transport solutions for all Canberrans.</w:t>
      </w:r>
      <w:r>
        <w:rPr>
          <w:rStyle w:val="FootnoteReference"/>
          <w:lang w:eastAsia="en-AU"/>
        </w:rPr>
        <w:footnoteReference w:id="209"/>
      </w:r>
    </w:p>
    <w:p w14:paraId="13265D57" w14:textId="77777777" w:rsidR="00CD41FF" w:rsidRDefault="00CD41FF" w:rsidP="00CD41FF">
      <w:pPr>
        <w:pStyle w:val="Heading4"/>
        <w:rPr>
          <w:lang w:eastAsia="en-AU"/>
        </w:rPr>
      </w:pPr>
      <w:r>
        <w:rPr>
          <w:lang w:eastAsia="en-AU"/>
        </w:rPr>
        <w:t>Finances</w:t>
      </w:r>
    </w:p>
    <w:p w14:paraId="41D79BD0" w14:textId="6F8653EC" w:rsidR="00CD41FF" w:rsidRDefault="00CD41FF" w:rsidP="00CD41FF">
      <w:pPr>
        <w:pStyle w:val="BodyText"/>
        <w:spacing w:after="480"/>
        <w:rPr>
          <w:lang w:eastAsia="en-AU"/>
        </w:rPr>
      </w:pPr>
      <w:r>
        <w:rPr>
          <w:lang w:eastAsia="en-AU"/>
        </w:rPr>
        <w:t>For this appropriation item, the Budget Review presented the following figures:</w:t>
      </w:r>
      <w:r w:rsidR="00737020">
        <w:rPr>
          <w:lang w:eastAsia="en-AU"/>
        </w:rPr>
        <w:t xml:space="preserve"> </w:t>
      </w:r>
      <w:r w:rsidR="00737020">
        <w:rPr>
          <w:rStyle w:val="FootnoteReference"/>
          <w:lang w:eastAsia="en-AU"/>
        </w:rPr>
        <w:footnoteReference w:id="210"/>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7D222F" w:rsidRPr="001119FB" w14:paraId="684A4546" w14:textId="77777777" w:rsidTr="00C35E5A">
        <w:trPr>
          <w:cantSplit/>
          <w:jc w:val="center"/>
        </w:trPr>
        <w:tc>
          <w:tcPr>
            <w:tcW w:w="3652" w:type="dxa"/>
            <w:tcBorders>
              <w:top w:val="single" w:sz="4" w:space="0" w:color="auto"/>
              <w:bottom w:val="single" w:sz="4" w:space="0" w:color="auto"/>
            </w:tcBorders>
          </w:tcPr>
          <w:p w14:paraId="1658E298" w14:textId="77777777" w:rsidR="007D222F" w:rsidRPr="003B1106" w:rsidRDefault="007D222F" w:rsidP="00C35E5A">
            <w:pPr>
              <w:pStyle w:val="EmptyCell"/>
              <w:keepNext/>
              <w:keepLines/>
            </w:pPr>
            <w:r w:rsidRPr="003B1106">
              <w:t>Empty Cell</w:t>
            </w:r>
          </w:p>
        </w:tc>
        <w:tc>
          <w:tcPr>
            <w:tcW w:w="1179" w:type="dxa"/>
            <w:tcBorders>
              <w:top w:val="single" w:sz="4" w:space="0" w:color="auto"/>
              <w:bottom w:val="single" w:sz="4" w:space="0" w:color="auto"/>
            </w:tcBorders>
          </w:tcPr>
          <w:p w14:paraId="6AF9A5ED" w14:textId="77777777" w:rsidR="007D222F" w:rsidRDefault="007D222F" w:rsidP="00C35E5A">
            <w:pPr>
              <w:pStyle w:val="InitFigR"/>
              <w:keepNext/>
              <w:keepLines/>
            </w:pPr>
            <w:r>
              <w:t>2019-20</w:t>
            </w:r>
          </w:p>
          <w:p w14:paraId="065F6498" w14:textId="77777777" w:rsidR="007D222F" w:rsidRDefault="007D222F" w:rsidP="00C35E5A">
            <w:pPr>
              <w:pStyle w:val="InitFigR"/>
              <w:keepNext/>
              <w:keepLines/>
            </w:pPr>
            <w:r>
              <w:t>$’000</w:t>
            </w:r>
          </w:p>
        </w:tc>
        <w:tc>
          <w:tcPr>
            <w:tcW w:w="1041" w:type="dxa"/>
            <w:tcBorders>
              <w:top w:val="single" w:sz="4" w:space="0" w:color="auto"/>
              <w:bottom w:val="single" w:sz="4" w:space="0" w:color="auto"/>
            </w:tcBorders>
          </w:tcPr>
          <w:p w14:paraId="14A2D97D" w14:textId="77777777" w:rsidR="007D222F" w:rsidRDefault="007D222F" w:rsidP="00C35E5A">
            <w:pPr>
              <w:pStyle w:val="InitFigR"/>
              <w:keepNext/>
              <w:keepLines/>
            </w:pPr>
            <w:r>
              <w:t>2020-21</w:t>
            </w:r>
          </w:p>
          <w:p w14:paraId="467E41B7" w14:textId="77777777" w:rsidR="007D222F" w:rsidRDefault="007D222F" w:rsidP="00C35E5A">
            <w:pPr>
              <w:pStyle w:val="InitFigR"/>
              <w:keepNext/>
              <w:keepLines/>
            </w:pPr>
            <w:r>
              <w:t>$’000</w:t>
            </w:r>
          </w:p>
        </w:tc>
        <w:tc>
          <w:tcPr>
            <w:tcW w:w="1029" w:type="dxa"/>
            <w:tcBorders>
              <w:top w:val="single" w:sz="4" w:space="0" w:color="auto"/>
              <w:bottom w:val="single" w:sz="4" w:space="0" w:color="auto"/>
            </w:tcBorders>
          </w:tcPr>
          <w:p w14:paraId="74ABD0E2" w14:textId="77777777" w:rsidR="007D222F" w:rsidRDefault="007D222F" w:rsidP="00C35E5A">
            <w:pPr>
              <w:pStyle w:val="InitFigR"/>
              <w:keepNext/>
              <w:keepLines/>
            </w:pPr>
            <w:r>
              <w:t>2021-22</w:t>
            </w:r>
          </w:p>
          <w:p w14:paraId="7E797246" w14:textId="77777777" w:rsidR="007D222F" w:rsidRDefault="007D222F" w:rsidP="00C35E5A">
            <w:pPr>
              <w:pStyle w:val="InitFigR"/>
              <w:keepNext/>
              <w:keepLines/>
            </w:pPr>
            <w:r>
              <w:t>$’000</w:t>
            </w:r>
          </w:p>
        </w:tc>
        <w:tc>
          <w:tcPr>
            <w:tcW w:w="1029" w:type="dxa"/>
            <w:tcBorders>
              <w:top w:val="single" w:sz="4" w:space="0" w:color="auto"/>
              <w:bottom w:val="single" w:sz="4" w:space="0" w:color="auto"/>
            </w:tcBorders>
          </w:tcPr>
          <w:p w14:paraId="1421D128" w14:textId="77777777" w:rsidR="007D222F" w:rsidRDefault="007D222F" w:rsidP="00C35E5A">
            <w:pPr>
              <w:pStyle w:val="InitFigR"/>
              <w:keepNext/>
              <w:keepLines/>
            </w:pPr>
            <w:r>
              <w:t>2022-23</w:t>
            </w:r>
          </w:p>
          <w:p w14:paraId="7061AA65" w14:textId="77777777" w:rsidR="007D222F" w:rsidRDefault="007D222F" w:rsidP="00C35E5A">
            <w:pPr>
              <w:pStyle w:val="InitFigR"/>
              <w:keepNext/>
              <w:keepLines/>
            </w:pPr>
            <w:r>
              <w:t>$’000</w:t>
            </w:r>
          </w:p>
        </w:tc>
        <w:tc>
          <w:tcPr>
            <w:tcW w:w="1029" w:type="dxa"/>
            <w:tcBorders>
              <w:top w:val="single" w:sz="4" w:space="0" w:color="auto"/>
              <w:bottom w:val="single" w:sz="4" w:space="0" w:color="auto"/>
            </w:tcBorders>
          </w:tcPr>
          <w:p w14:paraId="6DD2CDBD" w14:textId="77777777" w:rsidR="007D222F" w:rsidRDefault="007D222F" w:rsidP="00C35E5A">
            <w:pPr>
              <w:pStyle w:val="InitFigBR"/>
              <w:keepNext/>
              <w:keepLines/>
              <w:framePr w:wrap="around"/>
            </w:pPr>
            <w:r>
              <w:t>Total</w:t>
            </w:r>
          </w:p>
          <w:p w14:paraId="4B2BBEF9" w14:textId="77777777" w:rsidR="007D222F" w:rsidRDefault="007D222F" w:rsidP="00C35E5A">
            <w:pPr>
              <w:pStyle w:val="InitFigBR"/>
              <w:keepNext/>
              <w:keepLines/>
              <w:framePr w:wrap="around"/>
            </w:pPr>
            <w:r>
              <w:t>$’000</w:t>
            </w:r>
          </w:p>
        </w:tc>
      </w:tr>
      <w:tr w:rsidR="007D222F" w:rsidRPr="001119FB" w14:paraId="3812BA1C" w14:textId="77777777" w:rsidTr="00C35E5A">
        <w:trPr>
          <w:cantSplit/>
          <w:jc w:val="center"/>
        </w:trPr>
        <w:tc>
          <w:tcPr>
            <w:tcW w:w="3652" w:type="dxa"/>
            <w:tcBorders>
              <w:top w:val="single" w:sz="4" w:space="0" w:color="auto"/>
            </w:tcBorders>
          </w:tcPr>
          <w:p w14:paraId="04508113" w14:textId="77777777" w:rsidR="007D222F" w:rsidRPr="003B1106" w:rsidRDefault="007D222F" w:rsidP="00C35E5A">
            <w:pPr>
              <w:pStyle w:val="InitTextL"/>
              <w:keepNext/>
              <w:keepLines/>
            </w:pPr>
            <w:r w:rsidRPr="003B1106">
              <w:t>Capital</w:t>
            </w:r>
          </w:p>
        </w:tc>
        <w:tc>
          <w:tcPr>
            <w:tcW w:w="1179" w:type="dxa"/>
            <w:tcBorders>
              <w:top w:val="single" w:sz="4" w:space="0" w:color="auto"/>
            </w:tcBorders>
            <w:shd w:val="clear" w:color="auto" w:fill="auto"/>
          </w:tcPr>
          <w:p w14:paraId="1F7465EF" w14:textId="77777777" w:rsidR="007D222F" w:rsidRDefault="007D222F" w:rsidP="00C35E5A">
            <w:pPr>
              <w:pStyle w:val="InitFigR"/>
              <w:keepNext/>
              <w:keepLines/>
            </w:pPr>
            <w:r>
              <w:t>7,513</w:t>
            </w:r>
          </w:p>
        </w:tc>
        <w:tc>
          <w:tcPr>
            <w:tcW w:w="1041" w:type="dxa"/>
            <w:tcBorders>
              <w:top w:val="single" w:sz="4" w:space="0" w:color="auto"/>
            </w:tcBorders>
            <w:shd w:val="clear" w:color="auto" w:fill="auto"/>
          </w:tcPr>
          <w:p w14:paraId="4F7745DC" w14:textId="77777777" w:rsidR="007D222F" w:rsidRDefault="007D222F" w:rsidP="00C35E5A">
            <w:pPr>
              <w:pStyle w:val="InitFigR"/>
              <w:keepNext/>
              <w:keepLines/>
            </w:pPr>
            <w:r>
              <w:t>NFP</w:t>
            </w:r>
          </w:p>
        </w:tc>
        <w:tc>
          <w:tcPr>
            <w:tcW w:w="1029" w:type="dxa"/>
            <w:tcBorders>
              <w:top w:val="single" w:sz="4" w:space="0" w:color="auto"/>
            </w:tcBorders>
            <w:shd w:val="clear" w:color="auto" w:fill="auto"/>
          </w:tcPr>
          <w:p w14:paraId="2DBFE011" w14:textId="77777777" w:rsidR="007D222F" w:rsidRDefault="007D222F" w:rsidP="00C35E5A">
            <w:pPr>
              <w:pStyle w:val="InitFigR"/>
              <w:keepNext/>
              <w:keepLines/>
            </w:pPr>
            <w:r>
              <w:t>NFP</w:t>
            </w:r>
          </w:p>
        </w:tc>
        <w:tc>
          <w:tcPr>
            <w:tcW w:w="1029" w:type="dxa"/>
            <w:tcBorders>
              <w:top w:val="single" w:sz="4" w:space="0" w:color="auto"/>
            </w:tcBorders>
            <w:shd w:val="clear" w:color="auto" w:fill="auto"/>
          </w:tcPr>
          <w:p w14:paraId="3503A92B" w14:textId="77777777" w:rsidR="007D222F" w:rsidRDefault="007D222F" w:rsidP="00C35E5A">
            <w:pPr>
              <w:pStyle w:val="InitFigR"/>
              <w:keepNext/>
              <w:keepLines/>
            </w:pPr>
            <w:r>
              <w:t>NFP</w:t>
            </w:r>
          </w:p>
        </w:tc>
        <w:tc>
          <w:tcPr>
            <w:tcW w:w="1029" w:type="dxa"/>
            <w:tcBorders>
              <w:top w:val="single" w:sz="4" w:space="0" w:color="auto"/>
            </w:tcBorders>
            <w:shd w:val="clear" w:color="auto" w:fill="auto"/>
          </w:tcPr>
          <w:p w14:paraId="687DAAEA" w14:textId="77777777" w:rsidR="007D222F" w:rsidRDefault="007D222F" w:rsidP="00C35E5A">
            <w:pPr>
              <w:pStyle w:val="InitFigBR"/>
              <w:keepNext/>
              <w:keepLines/>
              <w:framePr w:wrap="around"/>
            </w:pPr>
            <w:r>
              <w:t>NFP</w:t>
            </w:r>
          </w:p>
        </w:tc>
      </w:tr>
      <w:tr w:rsidR="007D222F" w:rsidRPr="001119FB" w14:paraId="4A25E198" w14:textId="77777777" w:rsidTr="00C35E5A">
        <w:trPr>
          <w:cantSplit/>
          <w:jc w:val="center"/>
        </w:trPr>
        <w:tc>
          <w:tcPr>
            <w:tcW w:w="3652" w:type="dxa"/>
            <w:tcBorders>
              <w:top w:val="single" w:sz="4" w:space="0" w:color="auto"/>
            </w:tcBorders>
          </w:tcPr>
          <w:p w14:paraId="417A9B9D" w14:textId="77777777" w:rsidR="007D222F" w:rsidRPr="003B1106" w:rsidRDefault="007D222F" w:rsidP="00C35E5A">
            <w:pPr>
              <w:pStyle w:val="InitTextL"/>
              <w:keepNext/>
              <w:keepLines/>
            </w:pPr>
            <w:r w:rsidRPr="003B1106">
              <w:t>Depreciation</w:t>
            </w:r>
          </w:p>
        </w:tc>
        <w:tc>
          <w:tcPr>
            <w:tcW w:w="1179" w:type="dxa"/>
            <w:tcBorders>
              <w:top w:val="single" w:sz="4" w:space="0" w:color="auto"/>
            </w:tcBorders>
            <w:shd w:val="clear" w:color="auto" w:fill="auto"/>
          </w:tcPr>
          <w:p w14:paraId="17B0AEE7" w14:textId="77777777" w:rsidR="007D222F" w:rsidRDefault="007D222F" w:rsidP="00C35E5A">
            <w:pPr>
              <w:pStyle w:val="InitFigR"/>
              <w:keepNext/>
              <w:keepLines/>
            </w:pPr>
            <w:r>
              <w:t>656</w:t>
            </w:r>
          </w:p>
        </w:tc>
        <w:tc>
          <w:tcPr>
            <w:tcW w:w="1041" w:type="dxa"/>
            <w:tcBorders>
              <w:top w:val="single" w:sz="4" w:space="0" w:color="auto"/>
            </w:tcBorders>
            <w:shd w:val="clear" w:color="auto" w:fill="auto"/>
          </w:tcPr>
          <w:p w14:paraId="703297BA" w14:textId="77777777" w:rsidR="007D222F" w:rsidRDefault="007D222F" w:rsidP="00C35E5A">
            <w:pPr>
              <w:pStyle w:val="InitFigR"/>
              <w:keepNext/>
              <w:keepLines/>
            </w:pPr>
            <w:r>
              <w:t>NFP</w:t>
            </w:r>
          </w:p>
        </w:tc>
        <w:tc>
          <w:tcPr>
            <w:tcW w:w="1029" w:type="dxa"/>
            <w:tcBorders>
              <w:top w:val="single" w:sz="4" w:space="0" w:color="auto"/>
            </w:tcBorders>
            <w:shd w:val="clear" w:color="auto" w:fill="auto"/>
          </w:tcPr>
          <w:p w14:paraId="5FF3A32B" w14:textId="77777777" w:rsidR="007D222F" w:rsidRDefault="007D222F" w:rsidP="00C35E5A">
            <w:pPr>
              <w:pStyle w:val="InitFigR"/>
              <w:keepNext/>
              <w:keepLines/>
            </w:pPr>
            <w:r>
              <w:t>NFP</w:t>
            </w:r>
          </w:p>
        </w:tc>
        <w:tc>
          <w:tcPr>
            <w:tcW w:w="1029" w:type="dxa"/>
            <w:tcBorders>
              <w:top w:val="single" w:sz="4" w:space="0" w:color="auto"/>
            </w:tcBorders>
            <w:shd w:val="clear" w:color="auto" w:fill="auto"/>
          </w:tcPr>
          <w:p w14:paraId="20C79857" w14:textId="77777777" w:rsidR="007D222F" w:rsidRDefault="007D222F" w:rsidP="00C35E5A">
            <w:pPr>
              <w:pStyle w:val="InitFigR"/>
              <w:keepNext/>
              <w:keepLines/>
            </w:pPr>
            <w:r>
              <w:t>NFP</w:t>
            </w:r>
          </w:p>
        </w:tc>
        <w:tc>
          <w:tcPr>
            <w:tcW w:w="1029" w:type="dxa"/>
            <w:tcBorders>
              <w:top w:val="single" w:sz="4" w:space="0" w:color="auto"/>
            </w:tcBorders>
            <w:shd w:val="clear" w:color="auto" w:fill="auto"/>
          </w:tcPr>
          <w:p w14:paraId="242C14C7" w14:textId="77777777" w:rsidR="007D222F" w:rsidRDefault="007D222F" w:rsidP="00C35E5A">
            <w:pPr>
              <w:pStyle w:val="InitFigBR"/>
              <w:keepNext/>
              <w:keepLines/>
              <w:framePr w:wrap="around"/>
            </w:pPr>
            <w:r>
              <w:t>NFP</w:t>
            </w:r>
          </w:p>
        </w:tc>
      </w:tr>
      <w:tr w:rsidR="007D222F" w:rsidRPr="001119FB" w14:paraId="338CBD01" w14:textId="77777777" w:rsidTr="00C35E5A">
        <w:trPr>
          <w:cantSplit/>
          <w:jc w:val="center"/>
        </w:trPr>
        <w:tc>
          <w:tcPr>
            <w:tcW w:w="3652" w:type="dxa"/>
          </w:tcPr>
          <w:p w14:paraId="2A4C731D" w14:textId="77777777" w:rsidR="007D222F" w:rsidRPr="003B1106" w:rsidRDefault="007D222F" w:rsidP="00C35E5A">
            <w:pPr>
              <w:pStyle w:val="InitTextL"/>
              <w:keepNext/>
              <w:keepLines/>
            </w:pPr>
            <w:r w:rsidRPr="003B1106">
              <w:t>Associated Expenses</w:t>
            </w:r>
          </w:p>
        </w:tc>
        <w:tc>
          <w:tcPr>
            <w:tcW w:w="1179" w:type="dxa"/>
            <w:shd w:val="clear" w:color="auto" w:fill="auto"/>
          </w:tcPr>
          <w:p w14:paraId="51E8F2C8" w14:textId="77777777" w:rsidR="007D222F" w:rsidRDefault="007D222F" w:rsidP="00C35E5A">
            <w:pPr>
              <w:pStyle w:val="InitFigR"/>
              <w:keepNext/>
              <w:keepLines/>
            </w:pPr>
            <w:r>
              <w:t>0</w:t>
            </w:r>
          </w:p>
        </w:tc>
        <w:tc>
          <w:tcPr>
            <w:tcW w:w="1041" w:type="dxa"/>
            <w:shd w:val="clear" w:color="auto" w:fill="auto"/>
          </w:tcPr>
          <w:p w14:paraId="70B6B4ED" w14:textId="77777777" w:rsidR="007D222F" w:rsidRDefault="007D222F" w:rsidP="00C35E5A">
            <w:pPr>
              <w:pStyle w:val="InitFigR"/>
              <w:keepNext/>
              <w:keepLines/>
            </w:pPr>
            <w:r>
              <w:t>NFP</w:t>
            </w:r>
          </w:p>
        </w:tc>
        <w:tc>
          <w:tcPr>
            <w:tcW w:w="1029" w:type="dxa"/>
            <w:shd w:val="clear" w:color="auto" w:fill="auto"/>
          </w:tcPr>
          <w:p w14:paraId="2C47D2DF" w14:textId="77777777" w:rsidR="007D222F" w:rsidRDefault="007D222F" w:rsidP="00C35E5A">
            <w:pPr>
              <w:pStyle w:val="InitFigR"/>
              <w:keepNext/>
              <w:keepLines/>
            </w:pPr>
            <w:r>
              <w:t>NFP</w:t>
            </w:r>
          </w:p>
        </w:tc>
        <w:tc>
          <w:tcPr>
            <w:tcW w:w="1029" w:type="dxa"/>
            <w:shd w:val="clear" w:color="auto" w:fill="auto"/>
          </w:tcPr>
          <w:p w14:paraId="5A7188B5" w14:textId="77777777" w:rsidR="007D222F" w:rsidRDefault="007D222F" w:rsidP="00C35E5A">
            <w:pPr>
              <w:pStyle w:val="InitFigR"/>
              <w:keepNext/>
              <w:keepLines/>
            </w:pPr>
            <w:r>
              <w:t>NFP</w:t>
            </w:r>
          </w:p>
        </w:tc>
        <w:tc>
          <w:tcPr>
            <w:tcW w:w="1029" w:type="dxa"/>
            <w:shd w:val="clear" w:color="auto" w:fill="auto"/>
          </w:tcPr>
          <w:p w14:paraId="50965D79" w14:textId="77777777" w:rsidR="007D222F" w:rsidRDefault="007D222F" w:rsidP="00C35E5A">
            <w:pPr>
              <w:pStyle w:val="InitFigBR"/>
              <w:keepNext/>
              <w:keepLines/>
              <w:framePr w:wrap="around"/>
            </w:pPr>
            <w:r>
              <w:t>NFP</w:t>
            </w:r>
          </w:p>
        </w:tc>
      </w:tr>
      <w:tr w:rsidR="007D222F" w:rsidRPr="001119FB" w14:paraId="18D90624" w14:textId="77777777" w:rsidTr="00C35E5A">
        <w:trPr>
          <w:cantSplit/>
          <w:trHeight w:val="314"/>
          <w:jc w:val="center"/>
        </w:trPr>
        <w:tc>
          <w:tcPr>
            <w:tcW w:w="3652" w:type="dxa"/>
            <w:tcBorders>
              <w:top w:val="single" w:sz="4" w:space="0" w:color="auto"/>
              <w:bottom w:val="single" w:sz="4" w:space="0" w:color="auto"/>
            </w:tcBorders>
          </w:tcPr>
          <w:p w14:paraId="393BA53B" w14:textId="77777777" w:rsidR="007D222F" w:rsidRPr="003B1106" w:rsidRDefault="007D222F" w:rsidP="00C35E5A">
            <w:pPr>
              <w:pStyle w:val="InitFigLBold"/>
              <w:keepNext/>
              <w:keepLines/>
            </w:pPr>
            <w:r w:rsidRPr="003B1106">
              <w:t>Total Expenses</w:t>
            </w:r>
          </w:p>
        </w:tc>
        <w:tc>
          <w:tcPr>
            <w:tcW w:w="1179" w:type="dxa"/>
            <w:tcBorders>
              <w:top w:val="single" w:sz="4" w:space="0" w:color="auto"/>
              <w:bottom w:val="single" w:sz="4" w:space="0" w:color="auto"/>
            </w:tcBorders>
            <w:shd w:val="clear" w:color="auto" w:fill="auto"/>
          </w:tcPr>
          <w:p w14:paraId="403EA86B" w14:textId="77777777" w:rsidR="007D222F" w:rsidRDefault="007D222F" w:rsidP="00C35E5A">
            <w:pPr>
              <w:pStyle w:val="InitFigRBold"/>
              <w:keepNext/>
              <w:keepLines/>
            </w:pPr>
            <w:r>
              <w:t>656</w:t>
            </w:r>
          </w:p>
        </w:tc>
        <w:tc>
          <w:tcPr>
            <w:tcW w:w="1041" w:type="dxa"/>
            <w:tcBorders>
              <w:top w:val="single" w:sz="4" w:space="0" w:color="auto"/>
              <w:bottom w:val="single" w:sz="4" w:space="0" w:color="auto"/>
            </w:tcBorders>
            <w:shd w:val="clear" w:color="auto" w:fill="auto"/>
          </w:tcPr>
          <w:p w14:paraId="3ECFDE7F" w14:textId="77777777" w:rsidR="007D222F" w:rsidRDefault="007D222F" w:rsidP="00C35E5A">
            <w:pPr>
              <w:pStyle w:val="InitFigRBold"/>
              <w:keepNext/>
              <w:keepLines/>
            </w:pPr>
            <w:r>
              <w:t>NFP</w:t>
            </w:r>
          </w:p>
        </w:tc>
        <w:tc>
          <w:tcPr>
            <w:tcW w:w="1029" w:type="dxa"/>
            <w:tcBorders>
              <w:top w:val="single" w:sz="4" w:space="0" w:color="auto"/>
              <w:bottom w:val="single" w:sz="4" w:space="0" w:color="auto"/>
            </w:tcBorders>
            <w:shd w:val="clear" w:color="auto" w:fill="auto"/>
          </w:tcPr>
          <w:p w14:paraId="47978EDE" w14:textId="77777777" w:rsidR="007D222F" w:rsidRDefault="007D222F" w:rsidP="00C35E5A">
            <w:pPr>
              <w:pStyle w:val="InitFigRBold"/>
              <w:keepNext/>
              <w:keepLines/>
            </w:pPr>
            <w:r>
              <w:t>NFP</w:t>
            </w:r>
          </w:p>
        </w:tc>
        <w:tc>
          <w:tcPr>
            <w:tcW w:w="1029" w:type="dxa"/>
            <w:tcBorders>
              <w:top w:val="single" w:sz="4" w:space="0" w:color="auto"/>
              <w:bottom w:val="single" w:sz="4" w:space="0" w:color="auto"/>
            </w:tcBorders>
            <w:shd w:val="clear" w:color="auto" w:fill="auto"/>
          </w:tcPr>
          <w:p w14:paraId="1C50C799" w14:textId="77777777" w:rsidR="007D222F" w:rsidRDefault="007D222F" w:rsidP="00C35E5A">
            <w:pPr>
              <w:pStyle w:val="InitFigRBold"/>
              <w:keepNext/>
              <w:keepLines/>
            </w:pPr>
            <w:r>
              <w:t>NFP</w:t>
            </w:r>
          </w:p>
        </w:tc>
        <w:tc>
          <w:tcPr>
            <w:tcW w:w="1029" w:type="dxa"/>
            <w:tcBorders>
              <w:top w:val="single" w:sz="4" w:space="0" w:color="auto"/>
              <w:bottom w:val="single" w:sz="4" w:space="0" w:color="auto"/>
            </w:tcBorders>
            <w:shd w:val="clear" w:color="auto" w:fill="auto"/>
          </w:tcPr>
          <w:p w14:paraId="6205F01A" w14:textId="77777777" w:rsidR="007D222F" w:rsidRDefault="007D222F" w:rsidP="00C35E5A">
            <w:pPr>
              <w:pStyle w:val="InitFigRBold"/>
              <w:keepNext/>
              <w:keepLines/>
            </w:pPr>
            <w:r>
              <w:t>NFP</w:t>
            </w:r>
          </w:p>
        </w:tc>
      </w:tr>
    </w:tbl>
    <w:p w14:paraId="0967B1ED" w14:textId="600B7991" w:rsidR="000A29F2" w:rsidRDefault="000A29F2" w:rsidP="000A29F2">
      <w:pPr>
        <w:pStyle w:val="BodyText"/>
        <w:spacing w:before="480"/>
        <w:rPr>
          <w:lang w:eastAsia="en-AU"/>
        </w:rPr>
      </w:pPr>
      <w:r>
        <w:rPr>
          <w:lang w:eastAsia="en-AU"/>
        </w:rPr>
        <w:t xml:space="preserve">The Committee noted columns marked ‘NFP’ [‘Not For Publication’] in the financial statement for the appropriation and asked on what the $650,000 would be spent. The </w:t>
      </w:r>
      <w:r w:rsidRPr="000A29F2">
        <w:rPr>
          <w:lang w:eastAsia="en-AU"/>
        </w:rPr>
        <w:t>Executive Group Manager, Transport Operations</w:t>
      </w:r>
      <w:r>
        <w:rPr>
          <w:lang w:eastAsia="en-AU"/>
        </w:rPr>
        <w:t>, told the Committee:</w:t>
      </w:r>
    </w:p>
    <w:p w14:paraId="3343913C" w14:textId="4D8BB217" w:rsidR="000A29F2" w:rsidRDefault="000A29F2" w:rsidP="000A29F2">
      <w:pPr>
        <w:pStyle w:val="Quote"/>
        <w:rPr>
          <w:lang w:eastAsia="en-AU"/>
        </w:rPr>
      </w:pPr>
      <w:r w:rsidRPr="000A29F2">
        <w:rPr>
          <w:lang w:eastAsia="en-AU"/>
        </w:rPr>
        <w:t>Currently we are in the process of ticketing procurement. We are progressing, though, with placing orders for hardware, purchasing hardware which is in the capital and the depreciation figures. But on top of that there is also vendor appointment, systems design and other associated expenses.</w:t>
      </w:r>
      <w:r>
        <w:rPr>
          <w:rStyle w:val="FootnoteReference"/>
          <w:lang w:eastAsia="en-AU"/>
        </w:rPr>
        <w:footnoteReference w:id="211"/>
      </w:r>
    </w:p>
    <w:p w14:paraId="047948A9" w14:textId="25E004FA" w:rsidR="00CD41FF" w:rsidRDefault="00156452" w:rsidP="00156452">
      <w:pPr>
        <w:pStyle w:val="BodyText"/>
        <w:rPr>
          <w:lang w:eastAsia="en-AU"/>
        </w:rPr>
      </w:pPr>
      <w:r>
        <w:rPr>
          <w:lang w:eastAsia="en-AU"/>
        </w:rPr>
        <w:t xml:space="preserve">The Committee asked whether the Directorate was purchasing hardware without knowing who the operator would be. The Minister told the Committee that the Government was ‘finalising the procurement at the moment’ and as a result could not ‘release details about the final cost’ because it was still </w:t>
      </w:r>
      <w:r w:rsidR="00C85314">
        <w:rPr>
          <w:lang w:eastAsia="en-AU"/>
        </w:rPr>
        <w:t xml:space="preserve">under </w:t>
      </w:r>
      <w:r>
        <w:rPr>
          <w:lang w:eastAsia="en-AU"/>
        </w:rPr>
        <w:t>procurement.</w:t>
      </w:r>
      <w:r>
        <w:rPr>
          <w:rStyle w:val="FootnoteReference"/>
          <w:lang w:eastAsia="en-AU"/>
        </w:rPr>
        <w:footnoteReference w:id="212"/>
      </w:r>
    </w:p>
    <w:p w14:paraId="1E2BC3C3" w14:textId="13B91E8A" w:rsidR="00820AA6" w:rsidRDefault="00820AA6" w:rsidP="009329E7">
      <w:pPr>
        <w:pStyle w:val="BodyText"/>
        <w:rPr>
          <w:lang w:eastAsia="en-AU"/>
        </w:rPr>
      </w:pPr>
      <w:r>
        <w:rPr>
          <w:lang w:eastAsia="en-AU"/>
        </w:rPr>
        <w:t>He told the Committee that the Government was currently engaged in a sole-source procurement with a single provider</w:t>
      </w:r>
      <w:r w:rsidR="00E733AE">
        <w:rPr>
          <w:lang w:eastAsia="en-AU"/>
        </w:rPr>
        <w:t xml:space="preserve">. This </w:t>
      </w:r>
      <w:r>
        <w:rPr>
          <w:lang w:eastAsia="en-AU"/>
        </w:rPr>
        <w:t xml:space="preserve">had come </w:t>
      </w:r>
      <w:r w:rsidRPr="006D2FF2">
        <w:rPr>
          <w:lang w:eastAsia="en-AU"/>
        </w:rPr>
        <w:t xml:space="preserve">to pass </w:t>
      </w:r>
      <w:r w:rsidR="00CD6A1F" w:rsidRPr="002C453C">
        <w:rPr>
          <w:lang w:eastAsia="en-AU"/>
        </w:rPr>
        <w:t xml:space="preserve">because </w:t>
      </w:r>
      <w:r w:rsidR="00EE4F83" w:rsidRPr="00B1165D">
        <w:rPr>
          <w:lang w:eastAsia="en-AU"/>
        </w:rPr>
        <w:t>when</w:t>
      </w:r>
      <w:r w:rsidR="006D2FF2">
        <w:rPr>
          <w:lang w:eastAsia="en-AU"/>
        </w:rPr>
        <w:t xml:space="preserve"> </w:t>
      </w:r>
      <w:r w:rsidR="00C165B1">
        <w:rPr>
          <w:lang w:eastAsia="en-AU"/>
        </w:rPr>
        <w:t xml:space="preserve">a tender </w:t>
      </w:r>
      <w:r>
        <w:rPr>
          <w:lang w:eastAsia="en-AU"/>
        </w:rPr>
        <w:t xml:space="preserve">went out </w:t>
      </w:r>
      <w:r w:rsidRPr="00820AA6">
        <w:rPr>
          <w:lang w:eastAsia="en-AU"/>
        </w:rPr>
        <w:t xml:space="preserve">to market </w:t>
      </w:r>
      <w:r>
        <w:rPr>
          <w:lang w:eastAsia="en-AU"/>
        </w:rPr>
        <w:t>it ‘</w:t>
      </w:r>
      <w:r w:rsidRPr="00820AA6">
        <w:rPr>
          <w:lang w:eastAsia="en-AU"/>
        </w:rPr>
        <w:t xml:space="preserve">did not get the outcome that </w:t>
      </w:r>
      <w:r>
        <w:rPr>
          <w:lang w:eastAsia="en-AU"/>
        </w:rPr>
        <w:t xml:space="preserve">[it] </w:t>
      </w:r>
      <w:r w:rsidRPr="00820AA6">
        <w:rPr>
          <w:lang w:eastAsia="en-AU"/>
        </w:rPr>
        <w:t>wanted in terms of cost and capability</w:t>
      </w:r>
      <w:r>
        <w:rPr>
          <w:lang w:eastAsia="en-AU"/>
        </w:rPr>
        <w:t xml:space="preserve">, and this had led to the current </w:t>
      </w:r>
      <w:r w:rsidRPr="00820AA6">
        <w:rPr>
          <w:lang w:eastAsia="en-AU"/>
        </w:rPr>
        <w:t xml:space="preserve">process, which </w:t>
      </w:r>
      <w:r>
        <w:rPr>
          <w:lang w:eastAsia="en-AU"/>
        </w:rPr>
        <w:t xml:space="preserve">he hoped would be </w:t>
      </w:r>
      <w:r w:rsidRPr="00820AA6">
        <w:rPr>
          <w:lang w:eastAsia="en-AU"/>
        </w:rPr>
        <w:t>finalise</w:t>
      </w:r>
      <w:r>
        <w:rPr>
          <w:lang w:eastAsia="en-AU"/>
        </w:rPr>
        <w:t>d</w:t>
      </w:r>
      <w:r w:rsidRPr="00820AA6">
        <w:rPr>
          <w:lang w:eastAsia="en-AU"/>
        </w:rPr>
        <w:t xml:space="preserve"> soon</w:t>
      </w:r>
      <w:r>
        <w:rPr>
          <w:lang w:eastAsia="en-AU"/>
        </w:rPr>
        <w:t>.</w:t>
      </w:r>
      <w:r>
        <w:rPr>
          <w:rStyle w:val="FootnoteReference"/>
          <w:lang w:eastAsia="en-AU"/>
        </w:rPr>
        <w:footnoteReference w:id="213"/>
      </w:r>
    </w:p>
    <w:p w14:paraId="5417FD6D" w14:textId="62061623" w:rsidR="00F76C53" w:rsidRDefault="00F76C53" w:rsidP="00820AA6">
      <w:pPr>
        <w:pStyle w:val="BodyText"/>
        <w:rPr>
          <w:lang w:eastAsia="en-AU"/>
        </w:rPr>
      </w:pPr>
      <w:r>
        <w:rPr>
          <w:lang w:eastAsia="en-AU"/>
        </w:rPr>
        <w:t>When asked how this scenario had led to a decision to proceed with a sole-source procurement, and how the Government had selected the provider, the Minister told the Committee that he was not able to answer because commercial negotiations had not been concluded.</w:t>
      </w:r>
      <w:r>
        <w:rPr>
          <w:rStyle w:val="FootnoteReference"/>
          <w:lang w:eastAsia="en-AU"/>
        </w:rPr>
        <w:footnoteReference w:id="214"/>
      </w:r>
    </w:p>
    <w:p w14:paraId="1E8C2C10" w14:textId="5A55E05A" w:rsidR="001C0579" w:rsidRPr="00191FA2" w:rsidRDefault="001C0579" w:rsidP="00820AA6">
      <w:pPr>
        <w:pStyle w:val="BodyText"/>
        <w:rPr>
          <w:lang w:eastAsia="en-AU"/>
        </w:rPr>
      </w:pPr>
      <w:r>
        <w:rPr>
          <w:lang w:eastAsia="en-AU"/>
        </w:rPr>
        <w:t>The Committee asked how it was that an appropriation of $7.5 million was being sought when no contract had been concluded, asked whether the funds could be expended within the current financial year, and asked on what the funds would be spent. Again, the Minister did not answer these questions, stating that he was not in a position to answer while commercial negotiations were on foot.</w:t>
      </w:r>
      <w:r>
        <w:rPr>
          <w:rStyle w:val="FootnoteReference"/>
          <w:lang w:eastAsia="en-AU"/>
        </w:rPr>
        <w:footnoteReference w:id="215"/>
      </w:r>
      <w:r>
        <w:rPr>
          <w:lang w:eastAsia="en-AU"/>
        </w:rPr>
        <w:t xml:space="preserve"> </w:t>
      </w:r>
    </w:p>
    <w:p w14:paraId="2B73AB40" w14:textId="0C7FF35D" w:rsidR="007D1AD9" w:rsidRDefault="007D1AD9" w:rsidP="007D1AD9">
      <w:pPr>
        <w:pStyle w:val="Heading3"/>
        <w:rPr>
          <w:lang w:eastAsia="en-AU"/>
        </w:rPr>
      </w:pPr>
      <w:bookmarkStart w:id="81" w:name="_Toc36189432"/>
      <w:r>
        <w:rPr>
          <w:lang w:eastAsia="en-AU"/>
        </w:rPr>
        <w:t>‘</w:t>
      </w:r>
      <w:r w:rsidRPr="007D1AD9">
        <w:rPr>
          <w:lang w:eastAsia="en-AU"/>
        </w:rPr>
        <w:t>Kerbside Bulky Waste Collection</w:t>
      </w:r>
      <w:r>
        <w:rPr>
          <w:lang w:eastAsia="en-AU"/>
        </w:rPr>
        <w:t>’</w:t>
      </w:r>
      <w:bookmarkEnd w:id="81"/>
    </w:p>
    <w:p w14:paraId="0F7D6FCC" w14:textId="77777777" w:rsidR="007D1AD9" w:rsidRDefault="007D1AD9" w:rsidP="007D1AD9">
      <w:pPr>
        <w:pStyle w:val="Heading4"/>
        <w:rPr>
          <w:lang w:eastAsia="en-AU"/>
        </w:rPr>
      </w:pPr>
      <w:r>
        <w:rPr>
          <w:lang w:eastAsia="en-AU"/>
        </w:rPr>
        <w:t>Program</w:t>
      </w:r>
    </w:p>
    <w:p w14:paraId="5A36ABC4" w14:textId="4970B3F6" w:rsidR="007D1AD9" w:rsidRDefault="007D1AD9" w:rsidP="007D1AD9">
      <w:pPr>
        <w:pStyle w:val="BodyText"/>
        <w:rPr>
          <w:lang w:eastAsia="en-AU"/>
        </w:rPr>
      </w:pPr>
      <w:r>
        <w:rPr>
          <w:lang w:eastAsia="en-AU"/>
        </w:rPr>
        <w:t>Regarding the appropriation item ‘</w:t>
      </w:r>
      <w:r w:rsidRPr="007D1AD9">
        <w:rPr>
          <w:lang w:eastAsia="en-AU"/>
        </w:rPr>
        <w:t>Kerbside Bulky Waste Collection</w:t>
      </w:r>
      <w:r>
        <w:rPr>
          <w:lang w:eastAsia="en-AU"/>
        </w:rPr>
        <w:t>’, the Budget Review stated:</w:t>
      </w:r>
    </w:p>
    <w:p w14:paraId="0F2B40D4" w14:textId="051C6012" w:rsidR="007D1AD9" w:rsidRDefault="00D74910" w:rsidP="007D1AD9">
      <w:pPr>
        <w:pStyle w:val="Quote"/>
        <w:rPr>
          <w:lang w:eastAsia="en-AU"/>
        </w:rPr>
      </w:pPr>
      <w:r w:rsidRPr="00D74910">
        <w:rPr>
          <w:lang w:eastAsia="en-AU"/>
        </w:rPr>
        <w:t>The Government will provide a household bulky waste collection service, commencing in Gungahlin and Tuggeranong from 1 July 2020, followed by a phased roll-out of the service across Canberra. This service will provide households with one free collection per year of bulky waste such as furniture, garden tools or household appliances.</w:t>
      </w:r>
      <w:r>
        <w:rPr>
          <w:rStyle w:val="FootnoteReference"/>
          <w:lang w:eastAsia="en-AU"/>
        </w:rPr>
        <w:footnoteReference w:id="216"/>
      </w:r>
    </w:p>
    <w:p w14:paraId="15743966" w14:textId="77777777" w:rsidR="00E10F6F" w:rsidRDefault="00E10F6F" w:rsidP="007D1AD9">
      <w:pPr>
        <w:pStyle w:val="BodyText"/>
        <w:rPr>
          <w:lang w:eastAsia="en-AU"/>
        </w:rPr>
      </w:pPr>
      <w:r>
        <w:rPr>
          <w:lang w:eastAsia="en-AU"/>
        </w:rPr>
        <w:t xml:space="preserve">When asked about eligibility for the program, the </w:t>
      </w:r>
      <w:r w:rsidRPr="00E10F6F">
        <w:rPr>
          <w:lang w:eastAsia="en-AU"/>
        </w:rPr>
        <w:t>Deputy Director-General, City Services</w:t>
      </w:r>
      <w:r>
        <w:rPr>
          <w:lang w:eastAsia="en-AU"/>
        </w:rPr>
        <w:t>, told the Committee:</w:t>
      </w:r>
    </w:p>
    <w:p w14:paraId="7E68630E" w14:textId="423EAC09" w:rsidR="007D1AD9" w:rsidRDefault="00E10F6F" w:rsidP="00E10F6F">
      <w:pPr>
        <w:pStyle w:val="Quote"/>
        <w:rPr>
          <w:lang w:eastAsia="en-AU"/>
        </w:rPr>
      </w:pPr>
      <w:r w:rsidRPr="00E10F6F">
        <w:rPr>
          <w:lang w:eastAsia="en-AU"/>
        </w:rPr>
        <w:t>the service will be available to all households who request it. We are in procurement right now, but the service we are seeking is that all households will be able to apply for a once-a-year collection of bulky waste items up to about two cubic metres—two trailer loads is the way to think about it.</w:t>
      </w:r>
      <w:r>
        <w:rPr>
          <w:rStyle w:val="FootnoteReference"/>
          <w:lang w:eastAsia="en-AU"/>
        </w:rPr>
        <w:footnoteReference w:id="217"/>
      </w:r>
      <w:r>
        <w:rPr>
          <w:lang w:eastAsia="en-AU"/>
        </w:rPr>
        <w:t xml:space="preserve"> </w:t>
      </w:r>
    </w:p>
    <w:p w14:paraId="795AB759" w14:textId="679CA3E1" w:rsidR="00C67E41" w:rsidRDefault="00C67E41" w:rsidP="00C67E41">
      <w:pPr>
        <w:pStyle w:val="BodyText"/>
        <w:rPr>
          <w:lang w:eastAsia="en-AU"/>
        </w:rPr>
      </w:pPr>
      <w:r>
        <w:rPr>
          <w:lang w:eastAsia="en-AU"/>
        </w:rPr>
        <w:t>He told the Committee:</w:t>
      </w:r>
    </w:p>
    <w:p w14:paraId="51A9BBBB" w14:textId="06E67DE9" w:rsidR="004B7D50" w:rsidRDefault="00C67E41" w:rsidP="00C67E41">
      <w:pPr>
        <w:pStyle w:val="Quote"/>
        <w:rPr>
          <w:lang w:eastAsia="en-AU"/>
        </w:rPr>
      </w:pPr>
      <w:r w:rsidRPr="00C67E41">
        <w:rPr>
          <w:lang w:eastAsia="en-AU"/>
        </w:rPr>
        <w:t>The interesting part of this is how to resolve it. Single detached housing is quite straightforward; it is the multi-units that present the difficulties. That is where we are working through the models and what would be best to do. Obviously, that is part of what we are trying to work out right now, but everyone is eligible.</w:t>
      </w:r>
      <w:r w:rsidR="004B7D50" w:rsidRPr="004B7D50">
        <w:rPr>
          <w:rStyle w:val="FootnoteReference"/>
          <w:lang w:eastAsia="en-AU"/>
        </w:rPr>
        <w:t xml:space="preserve"> </w:t>
      </w:r>
      <w:r w:rsidR="004B7D50">
        <w:rPr>
          <w:rStyle w:val="FootnoteReference"/>
          <w:lang w:eastAsia="en-AU"/>
        </w:rPr>
        <w:footnoteReference w:id="218"/>
      </w:r>
      <w:r w:rsidRPr="00C67E41">
        <w:rPr>
          <w:lang w:eastAsia="en-AU"/>
        </w:rPr>
        <w:t xml:space="preserve"> </w:t>
      </w:r>
    </w:p>
    <w:p w14:paraId="13A9ED0F" w14:textId="071949E0" w:rsidR="004B7D50" w:rsidRDefault="004B7D50" w:rsidP="004B7D50">
      <w:pPr>
        <w:pStyle w:val="BodyText"/>
        <w:rPr>
          <w:lang w:eastAsia="en-AU"/>
        </w:rPr>
      </w:pPr>
      <w:r>
        <w:rPr>
          <w:lang w:eastAsia="en-AU"/>
        </w:rPr>
        <w:t xml:space="preserve">He </w:t>
      </w:r>
      <w:r w:rsidR="00D9282B">
        <w:rPr>
          <w:lang w:eastAsia="en-AU"/>
        </w:rPr>
        <w:t xml:space="preserve">also </w:t>
      </w:r>
      <w:r>
        <w:rPr>
          <w:lang w:eastAsia="en-AU"/>
        </w:rPr>
        <w:t>told the Committee:</w:t>
      </w:r>
    </w:p>
    <w:p w14:paraId="7F47DA1B" w14:textId="30AE29DB" w:rsidR="00C67E41" w:rsidRDefault="00C67E41" w:rsidP="00C67E41">
      <w:pPr>
        <w:pStyle w:val="Quote"/>
        <w:rPr>
          <w:lang w:eastAsia="en-AU"/>
        </w:rPr>
      </w:pPr>
      <w:r w:rsidRPr="00C67E41">
        <w:rPr>
          <w:lang w:eastAsia="en-AU"/>
        </w:rPr>
        <w:t>We currently already perform a bulky waste pick-up service for eligible concession card holders. We have been doing that for a number of years and that will continue. That is at no cost.</w:t>
      </w:r>
      <w:r>
        <w:rPr>
          <w:rStyle w:val="FootnoteReference"/>
          <w:lang w:eastAsia="en-AU"/>
        </w:rPr>
        <w:footnoteReference w:id="219"/>
      </w:r>
    </w:p>
    <w:p w14:paraId="05ACFCA9" w14:textId="77777777" w:rsidR="007D1AD9" w:rsidRDefault="007D1AD9" w:rsidP="007D1AD9">
      <w:pPr>
        <w:pStyle w:val="Heading4"/>
        <w:rPr>
          <w:lang w:eastAsia="en-AU"/>
        </w:rPr>
      </w:pPr>
      <w:r>
        <w:rPr>
          <w:lang w:eastAsia="en-AU"/>
        </w:rPr>
        <w:t>Finances</w:t>
      </w:r>
    </w:p>
    <w:p w14:paraId="58659A83" w14:textId="755EEA4E" w:rsidR="007D1AD9" w:rsidRDefault="007D1AD9" w:rsidP="007D1AD9">
      <w:pPr>
        <w:pStyle w:val="BodyText"/>
        <w:spacing w:after="480"/>
        <w:rPr>
          <w:lang w:eastAsia="en-AU"/>
        </w:rPr>
      </w:pPr>
      <w:r>
        <w:rPr>
          <w:lang w:eastAsia="en-AU"/>
        </w:rPr>
        <w:t>For this appropriation item, the Budget Review presented the following figures:</w:t>
      </w:r>
      <w:r w:rsidR="00A7332B">
        <w:rPr>
          <w:lang w:eastAsia="en-AU"/>
        </w:rPr>
        <w:t xml:space="preserve"> </w:t>
      </w:r>
      <w:r w:rsidR="00A7332B">
        <w:rPr>
          <w:rStyle w:val="FootnoteReference"/>
          <w:lang w:eastAsia="en-AU"/>
        </w:rPr>
        <w:footnoteReference w:id="220"/>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A7332B" w:rsidRPr="001119FB" w14:paraId="4604E4EE" w14:textId="77777777" w:rsidTr="00C35E5A">
        <w:trPr>
          <w:cantSplit/>
          <w:jc w:val="center"/>
        </w:trPr>
        <w:tc>
          <w:tcPr>
            <w:tcW w:w="3652" w:type="dxa"/>
            <w:tcBorders>
              <w:top w:val="single" w:sz="4" w:space="0" w:color="auto"/>
              <w:bottom w:val="single" w:sz="4" w:space="0" w:color="auto"/>
            </w:tcBorders>
          </w:tcPr>
          <w:p w14:paraId="7656AFD2" w14:textId="77777777" w:rsidR="00A7332B" w:rsidRPr="005E6300" w:rsidRDefault="00A7332B" w:rsidP="00C35E5A">
            <w:pPr>
              <w:pStyle w:val="EmptyCell"/>
            </w:pPr>
            <w:r w:rsidRPr="005E6300">
              <w:t>Empty Cell</w:t>
            </w:r>
          </w:p>
        </w:tc>
        <w:tc>
          <w:tcPr>
            <w:tcW w:w="1179" w:type="dxa"/>
            <w:tcBorders>
              <w:top w:val="single" w:sz="4" w:space="0" w:color="auto"/>
              <w:bottom w:val="single" w:sz="4" w:space="0" w:color="auto"/>
            </w:tcBorders>
          </w:tcPr>
          <w:p w14:paraId="76A40A97" w14:textId="77777777" w:rsidR="00A7332B" w:rsidRDefault="00A7332B" w:rsidP="00C35E5A">
            <w:pPr>
              <w:pStyle w:val="InitFigR"/>
            </w:pPr>
            <w:r>
              <w:t>2019-20</w:t>
            </w:r>
          </w:p>
          <w:p w14:paraId="0E373413" w14:textId="77777777" w:rsidR="00A7332B" w:rsidRDefault="00A7332B" w:rsidP="00C35E5A">
            <w:pPr>
              <w:pStyle w:val="InitFigR"/>
            </w:pPr>
            <w:r>
              <w:t>$’000</w:t>
            </w:r>
          </w:p>
        </w:tc>
        <w:tc>
          <w:tcPr>
            <w:tcW w:w="1041" w:type="dxa"/>
            <w:tcBorders>
              <w:top w:val="single" w:sz="4" w:space="0" w:color="auto"/>
              <w:bottom w:val="single" w:sz="4" w:space="0" w:color="auto"/>
            </w:tcBorders>
          </w:tcPr>
          <w:p w14:paraId="76D5820F" w14:textId="77777777" w:rsidR="00A7332B" w:rsidRDefault="00A7332B" w:rsidP="00C35E5A">
            <w:pPr>
              <w:pStyle w:val="InitFigR"/>
            </w:pPr>
            <w:r>
              <w:t>2020-21</w:t>
            </w:r>
          </w:p>
          <w:p w14:paraId="77EB6C63" w14:textId="77777777" w:rsidR="00A7332B" w:rsidRDefault="00A7332B" w:rsidP="00C35E5A">
            <w:pPr>
              <w:pStyle w:val="InitFigR"/>
            </w:pPr>
            <w:r>
              <w:t>$’000</w:t>
            </w:r>
          </w:p>
        </w:tc>
        <w:tc>
          <w:tcPr>
            <w:tcW w:w="1029" w:type="dxa"/>
            <w:tcBorders>
              <w:top w:val="single" w:sz="4" w:space="0" w:color="auto"/>
              <w:bottom w:val="single" w:sz="4" w:space="0" w:color="auto"/>
            </w:tcBorders>
          </w:tcPr>
          <w:p w14:paraId="1DAA0462" w14:textId="77777777" w:rsidR="00A7332B" w:rsidRDefault="00A7332B" w:rsidP="00C35E5A">
            <w:pPr>
              <w:pStyle w:val="InitFigR"/>
            </w:pPr>
            <w:r>
              <w:t>2021-22</w:t>
            </w:r>
          </w:p>
          <w:p w14:paraId="1E76E52B" w14:textId="77777777" w:rsidR="00A7332B" w:rsidRDefault="00A7332B" w:rsidP="00C35E5A">
            <w:pPr>
              <w:pStyle w:val="InitFigR"/>
            </w:pPr>
            <w:r>
              <w:t>$’000</w:t>
            </w:r>
          </w:p>
        </w:tc>
        <w:tc>
          <w:tcPr>
            <w:tcW w:w="1029" w:type="dxa"/>
            <w:tcBorders>
              <w:top w:val="single" w:sz="4" w:space="0" w:color="auto"/>
              <w:bottom w:val="single" w:sz="4" w:space="0" w:color="auto"/>
            </w:tcBorders>
          </w:tcPr>
          <w:p w14:paraId="524253A0" w14:textId="77777777" w:rsidR="00A7332B" w:rsidRDefault="00A7332B" w:rsidP="00C35E5A">
            <w:pPr>
              <w:pStyle w:val="InitFigR"/>
            </w:pPr>
            <w:r>
              <w:t>2022-23</w:t>
            </w:r>
          </w:p>
          <w:p w14:paraId="558EF305" w14:textId="77777777" w:rsidR="00A7332B" w:rsidRDefault="00A7332B" w:rsidP="00C35E5A">
            <w:pPr>
              <w:pStyle w:val="InitFigR"/>
            </w:pPr>
            <w:r>
              <w:t>$’000</w:t>
            </w:r>
          </w:p>
        </w:tc>
        <w:tc>
          <w:tcPr>
            <w:tcW w:w="1029" w:type="dxa"/>
            <w:tcBorders>
              <w:top w:val="single" w:sz="4" w:space="0" w:color="auto"/>
              <w:bottom w:val="single" w:sz="4" w:space="0" w:color="auto"/>
            </w:tcBorders>
          </w:tcPr>
          <w:p w14:paraId="680DF51C" w14:textId="77777777" w:rsidR="00A7332B" w:rsidRDefault="00A7332B" w:rsidP="00C35E5A">
            <w:pPr>
              <w:pStyle w:val="InitFigRBold"/>
            </w:pPr>
            <w:r>
              <w:t>Total</w:t>
            </w:r>
          </w:p>
          <w:p w14:paraId="7A811B65" w14:textId="77777777" w:rsidR="00A7332B" w:rsidRDefault="00A7332B" w:rsidP="00C35E5A">
            <w:pPr>
              <w:pStyle w:val="InitFigBR"/>
              <w:framePr w:wrap="around"/>
            </w:pPr>
            <w:r>
              <w:t>$’000</w:t>
            </w:r>
          </w:p>
        </w:tc>
      </w:tr>
      <w:tr w:rsidR="00A7332B" w:rsidRPr="001119FB" w14:paraId="7B1234AC" w14:textId="77777777" w:rsidTr="00C35E5A">
        <w:trPr>
          <w:cantSplit/>
          <w:jc w:val="center"/>
        </w:trPr>
        <w:tc>
          <w:tcPr>
            <w:tcW w:w="3652" w:type="dxa"/>
          </w:tcPr>
          <w:p w14:paraId="44CF6663" w14:textId="77777777" w:rsidR="00A7332B" w:rsidRDefault="00A7332B" w:rsidP="00C35E5A">
            <w:pPr>
              <w:pStyle w:val="InitTextL"/>
            </w:pPr>
            <w:r>
              <w:t>Expenses</w:t>
            </w:r>
          </w:p>
        </w:tc>
        <w:tc>
          <w:tcPr>
            <w:tcW w:w="1179" w:type="dxa"/>
            <w:shd w:val="clear" w:color="auto" w:fill="auto"/>
          </w:tcPr>
          <w:p w14:paraId="6397BB54" w14:textId="77777777" w:rsidR="00A7332B" w:rsidRDefault="00A7332B" w:rsidP="00C35E5A">
            <w:pPr>
              <w:pStyle w:val="InitFigR"/>
            </w:pPr>
            <w:r>
              <w:t>490</w:t>
            </w:r>
          </w:p>
        </w:tc>
        <w:tc>
          <w:tcPr>
            <w:tcW w:w="1041" w:type="dxa"/>
            <w:shd w:val="clear" w:color="auto" w:fill="auto"/>
          </w:tcPr>
          <w:p w14:paraId="4EFA7DC6" w14:textId="77777777" w:rsidR="00A7332B" w:rsidRDefault="00A7332B" w:rsidP="00C35E5A">
            <w:pPr>
              <w:pStyle w:val="InitFigR"/>
            </w:pPr>
            <w:r>
              <w:t>NFP</w:t>
            </w:r>
          </w:p>
        </w:tc>
        <w:tc>
          <w:tcPr>
            <w:tcW w:w="1029" w:type="dxa"/>
            <w:shd w:val="clear" w:color="auto" w:fill="auto"/>
          </w:tcPr>
          <w:p w14:paraId="7AB80339" w14:textId="77777777" w:rsidR="00A7332B" w:rsidRDefault="00A7332B" w:rsidP="00C35E5A">
            <w:pPr>
              <w:pStyle w:val="InitFigR"/>
            </w:pPr>
            <w:r>
              <w:t>NFP</w:t>
            </w:r>
          </w:p>
        </w:tc>
        <w:tc>
          <w:tcPr>
            <w:tcW w:w="1029" w:type="dxa"/>
            <w:shd w:val="clear" w:color="auto" w:fill="auto"/>
          </w:tcPr>
          <w:p w14:paraId="006089F0" w14:textId="77777777" w:rsidR="00A7332B" w:rsidRDefault="00A7332B" w:rsidP="00C35E5A">
            <w:pPr>
              <w:pStyle w:val="InitFigR"/>
            </w:pPr>
            <w:r>
              <w:t>NFP</w:t>
            </w:r>
          </w:p>
        </w:tc>
        <w:tc>
          <w:tcPr>
            <w:tcW w:w="1029" w:type="dxa"/>
            <w:shd w:val="clear" w:color="auto" w:fill="auto"/>
          </w:tcPr>
          <w:p w14:paraId="129862C7" w14:textId="77777777" w:rsidR="00A7332B" w:rsidRPr="00A35114" w:rsidRDefault="00A7332B" w:rsidP="00C35E5A">
            <w:pPr>
              <w:pStyle w:val="InitFigR"/>
              <w:rPr>
                <w:b/>
              </w:rPr>
            </w:pPr>
            <w:r>
              <w:rPr>
                <w:b/>
              </w:rPr>
              <w:t>NFP</w:t>
            </w:r>
          </w:p>
        </w:tc>
      </w:tr>
      <w:tr w:rsidR="00A7332B" w:rsidRPr="001119FB" w14:paraId="4E26FFC1" w14:textId="77777777" w:rsidTr="00C35E5A">
        <w:trPr>
          <w:cantSplit/>
          <w:jc w:val="center"/>
        </w:trPr>
        <w:tc>
          <w:tcPr>
            <w:tcW w:w="3652" w:type="dxa"/>
          </w:tcPr>
          <w:p w14:paraId="047BA487" w14:textId="77777777" w:rsidR="00A7332B" w:rsidRDefault="00A7332B" w:rsidP="00C35E5A">
            <w:pPr>
              <w:pStyle w:val="InitTextL"/>
            </w:pPr>
            <w:r>
              <w:t>Revenue</w:t>
            </w:r>
          </w:p>
        </w:tc>
        <w:tc>
          <w:tcPr>
            <w:tcW w:w="1179" w:type="dxa"/>
            <w:shd w:val="clear" w:color="auto" w:fill="auto"/>
          </w:tcPr>
          <w:p w14:paraId="16638645" w14:textId="77777777" w:rsidR="00A7332B" w:rsidRDefault="00A7332B" w:rsidP="00C35E5A">
            <w:pPr>
              <w:pStyle w:val="InitFigR"/>
            </w:pPr>
            <w:r>
              <w:t>0</w:t>
            </w:r>
          </w:p>
        </w:tc>
        <w:tc>
          <w:tcPr>
            <w:tcW w:w="1041" w:type="dxa"/>
            <w:shd w:val="clear" w:color="auto" w:fill="auto"/>
          </w:tcPr>
          <w:p w14:paraId="0322B387" w14:textId="77777777" w:rsidR="00A7332B" w:rsidRDefault="00A7332B" w:rsidP="00C35E5A">
            <w:pPr>
              <w:pStyle w:val="InitFigR"/>
            </w:pPr>
            <w:r>
              <w:t>NFP</w:t>
            </w:r>
          </w:p>
        </w:tc>
        <w:tc>
          <w:tcPr>
            <w:tcW w:w="1029" w:type="dxa"/>
            <w:shd w:val="clear" w:color="auto" w:fill="auto"/>
          </w:tcPr>
          <w:p w14:paraId="654DE6D5" w14:textId="77777777" w:rsidR="00A7332B" w:rsidRDefault="00A7332B" w:rsidP="00C35E5A">
            <w:pPr>
              <w:pStyle w:val="InitFigR"/>
            </w:pPr>
            <w:r>
              <w:t>NFP</w:t>
            </w:r>
          </w:p>
        </w:tc>
        <w:tc>
          <w:tcPr>
            <w:tcW w:w="1029" w:type="dxa"/>
            <w:shd w:val="clear" w:color="auto" w:fill="auto"/>
          </w:tcPr>
          <w:p w14:paraId="789D5A56" w14:textId="77777777" w:rsidR="00A7332B" w:rsidRDefault="00A7332B" w:rsidP="00C35E5A">
            <w:pPr>
              <w:pStyle w:val="InitFigR"/>
            </w:pPr>
            <w:r>
              <w:t>NFP</w:t>
            </w:r>
          </w:p>
        </w:tc>
        <w:tc>
          <w:tcPr>
            <w:tcW w:w="1029" w:type="dxa"/>
            <w:shd w:val="clear" w:color="auto" w:fill="auto"/>
          </w:tcPr>
          <w:p w14:paraId="479F87BC" w14:textId="77777777" w:rsidR="00A7332B" w:rsidRPr="00A35114" w:rsidRDefault="00A7332B" w:rsidP="00C35E5A">
            <w:pPr>
              <w:pStyle w:val="InitFigR"/>
              <w:rPr>
                <w:b/>
              </w:rPr>
            </w:pPr>
            <w:r w:rsidRPr="00A35114">
              <w:rPr>
                <w:b/>
              </w:rPr>
              <w:t>NFP</w:t>
            </w:r>
          </w:p>
        </w:tc>
      </w:tr>
      <w:tr w:rsidR="00A7332B" w:rsidRPr="001119FB" w14:paraId="77B9AC1D" w14:textId="77777777" w:rsidTr="00C35E5A">
        <w:trPr>
          <w:cantSplit/>
          <w:trHeight w:val="314"/>
          <w:jc w:val="center"/>
        </w:trPr>
        <w:tc>
          <w:tcPr>
            <w:tcW w:w="3652" w:type="dxa"/>
            <w:tcBorders>
              <w:top w:val="single" w:sz="4" w:space="0" w:color="auto"/>
              <w:bottom w:val="single" w:sz="4" w:space="0" w:color="auto"/>
            </w:tcBorders>
          </w:tcPr>
          <w:p w14:paraId="492E5B64" w14:textId="77777777" w:rsidR="00A7332B" w:rsidRDefault="00A7332B" w:rsidP="00C35E5A">
            <w:pPr>
              <w:pStyle w:val="InitFigLBold"/>
            </w:pPr>
            <w:r>
              <w:t>Total Expenses</w:t>
            </w:r>
          </w:p>
        </w:tc>
        <w:tc>
          <w:tcPr>
            <w:tcW w:w="1179" w:type="dxa"/>
            <w:tcBorders>
              <w:top w:val="single" w:sz="4" w:space="0" w:color="auto"/>
              <w:bottom w:val="single" w:sz="4" w:space="0" w:color="auto"/>
            </w:tcBorders>
            <w:shd w:val="clear" w:color="auto" w:fill="auto"/>
          </w:tcPr>
          <w:p w14:paraId="1274E1B9" w14:textId="77777777" w:rsidR="00A7332B" w:rsidRDefault="00A7332B" w:rsidP="00C35E5A">
            <w:pPr>
              <w:pStyle w:val="InitFigRBold"/>
            </w:pPr>
            <w:r>
              <w:t>490</w:t>
            </w:r>
          </w:p>
        </w:tc>
        <w:tc>
          <w:tcPr>
            <w:tcW w:w="1041" w:type="dxa"/>
            <w:tcBorders>
              <w:top w:val="single" w:sz="4" w:space="0" w:color="auto"/>
              <w:bottom w:val="single" w:sz="4" w:space="0" w:color="auto"/>
            </w:tcBorders>
            <w:shd w:val="clear" w:color="auto" w:fill="auto"/>
          </w:tcPr>
          <w:p w14:paraId="29043A3E" w14:textId="77777777" w:rsidR="00A7332B" w:rsidRDefault="00A7332B" w:rsidP="00C35E5A">
            <w:pPr>
              <w:pStyle w:val="InitFigRBold"/>
            </w:pPr>
            <w:r>
              <w:t>NFP</w:t>
            </w:r>
          </w:p>
        </w:tc>
        <w:tc>
          <w:tcPr>
            <w:tcW w:w="1029" w:type="dxa"/>
            <w:tcBorders>
              <w:top w:val="single" w:sz="4" w:space="0" w:color="auto"/>
              <w:bottom w:val="single" w:sz="4" w:space="0" w:color="auto"/>
            </w:tcBorders>
            <w:shd w:val="clear" w:color="auto" w:fill="auto"/>
          </w:tcPr>
          <w:p w14:paraId="223B33AB" w14:textId="77777777" w:rsidR="00A7332B" w:rsidRDefault="00A7332B" w:rsidP="00C35E5A">
            <w:pPr>
              <w:pStyle w:val="InitFigRBold"/>
            </w:pPr>
            <w:r>
              <w:t>NFP</w:t>
            </w:r>
          </w:p>
        </w:tc>
        <w:tc>
          <w:tcPr>
            <w:tcW w:w="1029" w:type="dxa"/>
            <w:tcBorders>
              <w:top w:val="single" w:sz="4" w:space="0" w:color="auto"/>
              <w:bottom w:val="single" w:sz="4" w:space="0" w:color="auto"/>
            </w:tcBorders>
            <w:shd w:val="clear" w:color="auto" w:fill="auto"/>
          </w:tcPr>
          <w:p w14:paraId="5439E41D" w14:textId="77777777" w:rsidR="00A7332B" w:rsidRDefault="00A7332B" w:rsidP="00C35E5A">
            <w:pPr>
              <w:pStyle w:val="InitFigRBold"/>
            </w:pPr>
            <w:r>
              <w:t>NFP</w:t>
            </w:r>
          </w:p>
        </w:tc>
        <w:tc>
          <w:tcPr>
            <w:tcW w:w="1029" w:type="dxa"/>
            <w:tcBorders>
              <w:top w:val="single" w:sz="4" w:space="0" w:color="auto"/>
              <w:bottom w:val="single" w:sz="4" w:space="0" w:color="auto"/>
            </w:tcBorders>
            <w:shd w:val="clear" w:color="auto" w:fill="auto"/>
          </w:tcPr>
          <w:p w14:paraId="4BF100D4" w14:textId="77777777" w:rsidR="00A7332B" w:rsidRDefault="00A7332B" w:rsidP="00C35E5A">
            <w:pPr>
              <w:pStyle w:val="InitFigRBold"/>
            </w:pPr>
            <w:r>
              <w:t>490</w:t>
            </w:r>
          </w:p>
        </w:tc>
      </w:tr>
    </w:tbl>
    <w:p w14:paraId="1A72B1D0" w14:textId="7EAAAB49" w:rsidR="007D1AD9" w:rsidRDefault="002D300C" w:rsidP="007D1AD9">
      <w:pPr>
        <w:pStyle w:val="BodyText"/>
        <w:spacing w:before="480"/>
        <w:rPr>
          <w:lang w:eastAsia="en-AU"/>
        </w:rPr>
      </w:pPr>
      <w:r>
        <w:rPr>
          <w:lang w:eastAsia="en-AU"/>
        </w:rPr>
        <w:t xml:space="preserve">The Committee asked for further information on what the $490,000 in this appropriation would be spent. The </w:t>
      </w:r>
      <w:r w:rsidRPr="00E10F6F">
        <w:rPr>
          <w:lang w:eastAsia="en-AU"/>
        </w:rPr>
        <w:t>Deputy Director-General</w:t>
      </w:r>
      <w:r>
        <w:rPr>
          <w:lang w:eastAsia="en-AU"/>
        </w:rPr>
        <w:t xml:space="preserve"> told the Committee:</w:t>
      </w:r>
    </w:p>
    <w:p w14:paraId="747A1244" w14:textId="0BC91209" w:rsidR="002D300C" w:rsidRPr="00191FA2" w:rsidRDefault="002D300C" w:rsidP="002D300C">
      <w:pPr>
        <w:pStyle w:val="Quote"/>
        <w:rPr>
          <w:lang w:eastAsia="en-AU"/>
        </w:rPr>
      </w:pPr>
      <w:r w:rsidRPr="002D300C">
        <w:rPr>
          <w:lang w:eastAsia="en-AU"/>
        </w:rPr>
        <w:t>We have an officer who is leading this, who is project managing this, and then there is also the development, all the procurement and all the work that goes into the research and other bits and pieces. The $490,000 has covered that. That was the initial amount to do what we needed to do.</w:t>
      </w:r>
      <w:r>
        <w:rPr>
          <w:rStyle w:val="FootnoteReference"/>
          <w:lang w:eastAsia="en-AU"/>
        </w:rPr>
        <w:footnoteReference w:id="221"/>
      </w:r>
    </w:p>
    <w:p w14:paraId="3D1C46A3" w14:textId="0F9F56DB" w:rsidR="007D1AD9" w:rsidRDefault="00796D9A" w:rsidP="007D1AD9">
      <w:pPr>
        <w:pStyle w:val="BodyText"/>
        <w:rPr>
          <w:lang w:eastAsia="en-AU"/>
        </w:rPr>
      </w:pPr>
      <w:r>
        <w:rPr>
          <w:lang w:eastAsia="en-AU"/>
        </w:rPr>
        <w:t>He told the Committee:</w:t>
      </w:r>
    </w:p>
    <w:p w14:paraId="6ED3BE89" w14:textId="43681B2F" w:rsidR="00796D9A" w:rsidRDefault="00796D9A" w:rsidP="00796D9A">
      <w:pPr>
        <w:pStyle w:val="Quote"/>
        <w:rPr>
          <w:lang w:eastAsia="en-AU"/>
        </w:rPr>
      </w:pPr>
      <w:r w:rsidRPr="00796D9A">
        <w:rPr>
          <w:lang w:eastAsia="en-AU"/>
        </w:rPr>
        <w:t>The other thing the $490,000 goes to is the booking system. ACT NoWaste will manage the booking system. We are developing the booking system; that $490,000 has gone to that. The booking system we are developing is still in development, to be released, but it is more than just bulky waste. It will cover all services: red bin, yellow bin, green bin, bulky waste. There is a fair bit there. There is the design and development of those systems, plus our design and development of bulky waste, and the procurement of it. There is a lot in that and there is a lot to develop those systems. The $490,000 has gone towards that.</w:t>
      </w:r>
      <w:r w:rsidRPr="00796D9A">
        <w:rPr>
          <w:rStyle w:val="FootnoteReference"/>
          <w:lang w:eastAsia="en-AU"/>
        </w:rPr>
        <w:t xml:space="preserve"> </w:t>
      </w:r>
      <w:r>
        <w:rPr>
          <w:rStyle w:val="FootnoteReference"/>
          <w:lang w:eastAsia="en-AU"/>
        </w:rPr>
        <w:footnoteReference w:id="222"/>
      </w:r>
    </w:p>
    <w:p w14:paraId="7613EA60" w14:textId="5AE99E10" w:rsidR="00BE5D59" w:rsidRDefault="00BE5D59" w:rsidP="00BE5D59">
      <w:pPr>
        <w:pStyle w:val="Heading3"/>
        <w:rPr>
          <w:lang w:eastAsia="en-AU"/>
        </w:rPr>
      </w:pPr>
      <w:bookmarkStart w:id="82" w:name="_Toc36189433"/>
      <w:r>
        <w:rPr>
          <w:lang w:eastAsia="en-AU"/>
        </w:rPr>
        <w:t>‘</w:t>
      </w:r>
      <w:r w:rsidRPr="00BE5D59">
        <w:rPr>
          <w:lang w:eastAsia="en-AU"/>
        </w:rPr>
        <w:t>Improving Tharwa Drive and Nudurr Drive</w:t>
      </w:r>
      <w:r>
        <w:rPr>
          <w:lang w:eastAsia="en-AU"/>
        </w:rPr>
        <w:t>’</w:t>
      </w:r>
      <w:bookmarkEnd w:id="82"/>
    </w:p>
    <w:p w14:paraId="75136107" w14:textId="77777777" w:rsidR="00BE5D59" w:rsidRDefault="00BE5D59" w:rsidP="00BE5D59">
      <w:pPr>
        <w:pStyle w:val="Heading4"/>
        <w:rPr>
          <w:lang w:eastAsia="en-AU"/>
        </w:rPr>
      </w:pPr>
      <w:r>
        <w:rPr>
          <w:lang w:eastAsia="en-AU"/>
        </w:rPr>
        <w:t>Program</w:t>
      </w:r>
    </w:p>
    <w:p w14:paraId="037E4900" w14:textId="21223AD4" w:rsidR="00BE5D59" w:rsidRDefault="00BE5D59" w:rsidP="0027689A">
      <w:pPr>
        <w:pStyle w:val="BodyText"/>
        <w:keepNext/>
        <w:rPr>
          <w:lang w:eastAsia="en-AU"/>
        </w:rPr>
      </w:pPr>
      <w:r>
        <w:rPr>
          <w:lang w:eastAsia="en-AU"/>
        </w:rPr>
        <w:t>Regarding the appropriation item ‘</w:t>
      </w:r>
      <w:r w:rsidRPr="00BE5D59">
        <w:rPr>
          <w:lang w:eastAsia="en-AU"/>
        </w:rPr>
        <w:t>Improving Tharwa Drive and Nudurr Drive</w:t>
      </w:r>
      <w:r>
        <w:rPr>
          <w:lang w:eastAsia="en-AU"/>
        </w:rPr>
        <w:t>’, the Budget Review stated:</w:t>
      </w:r>
    </w:p>
    <w:p w14:paraId="3937883F" w14:textId="3065E8C3" w:rsidR="0027689A" w:rsidRDefault="0027689A" w:rsidP="0027689A">
      <w:pPr>
        <w:pStyle w:val="Quote"/>
        <w:rPr>
          <w:lang w:eastAsia="en-AU"/>
        </w:rPr>
      </w:pPr>
      <w:r w:rsidRPr="0027689A">
        <w:rPr>
          <w:lang w:eastAsia="en-AU"/>
        </w:rPr>
        <w:t>The Government will develop duplication options for Tharwa Drive in Tuggeranong and the extension of Nudurr Drive in Gungahlin.</w:t>
      </w:r>
      <w:r>
        <w:rPr>
          <w:rStyle w:val="FootnoteReference"/>
          <w:lang w:eastAsia="en-AU"/>
        </w:rPr>
        <w:footnoteReference w:id="223"/>
      </w:r>
    </w:p>
    <w:p w14:paraId="1EC3376E" w14:textId="713D519C" w:rsidR="00BE5D59" w:rsidRDefault="005D6C65" w:rsidP="00BE5D59">
      <w:pPr>
        <w:pStyle w:val="BodyText"/>
        <w:rPr>
          <w:lang w:eastAsia="en-AU"/>
        </w:rPr>
      </w:pPr>
      <w:r>
        <w:rPr>
          <w:lang w:eastAsia="en-AU"/>
        </w:rPr>
        <w:t xml:space="preserve">The Committee asked whether the Government intended to extend </w:t>
      </w:r>
      <w:r w:rsidRPr="005D6C65">
        <w:rPr>
          <w:lang w:eastAsia="en-AU"/>
        </w:rPr>
        <w:t>Nudurr Drive</w:t>
      </w:r>
      <w:r>
        <w:rPr>
          <w:lang w:eastAsia="en-AU"/>
        </w:rPr>
        <w:t>. The Minister told the Committee:</w:t>
      </w:r>
    </w:p>
    <w:p w14:paraId="473D645F" w14:textId="59D9FFC0" w:rsidR="005D6C65" w:rsidRDefault="005D6C65" w:rsidP="005D6C65">
      <w:pPr>
        <w:pStyle w:val="Quote"/>
        <w:rPr>
          <w:lang w:eastAsia="en-AU"/>
        </w:rPr>
      </w:pPr>
      <w:r w:rsidRPr="005D6C65">
        <w:rPr>
          <w:lang w:eastAsia="en-AU"/>
        </w:rPr>
        <w:t>We committed at the last election to undertake a feasibility study on this, and this is what we are delivering through this measure. A lot has changed over the years in relation to this potential road corridor and that is what we want to look at through this feasibility. There are now a number of blocks of land which are environmental offsets and the like and cannot be developed on, and that has changed the conditions around the area. Obviously residents that back onto Nudurr Drive and a potential corridor are concerned and want certainty about the future of the road, and that is why the feasibility study is going to be important to give them certainty.</w:t>
      </w:r>
      <w:r>
        <w:rPr>
          <w:rStyle w:val="FootnoteReference"/>
          <w:lang w:eastAsia="en-AU"/>
        </w:rPr>
        <w:footnoteReference w:id="224"/>
      </w:r>
    </w:p>
    <w:p w14:paraId="1B35473D" w14:textId="4C903A39" w:rsidR="00E8022C" w:rsidRDefault="00E8022C" w:rsidP="00E8022C">
      <w:pPr>
        <w:pStyle w:val="BodyText"/>
        <w:rPr>
          <w:lang w:eastAsia="en-AU"/>
        </w:rPr>
      </w:pPr>
      <w:r>
        <w:rPr>
          <w:lang w:eastAsia="en-AU"/>
        </w:rPr>
        <w:t>He told the Committee:</w:t>
      </w:r>
    </w:p>
    <w:p w14:paraId="54166A42" w14:textId="71B56C78" w:rsidR="00E8022C" w:rsidRDefault="00E8022C" w:rsidP="00E8022C">
      <w:pPr>
        <w:pStyle w:val="Quote"/>
        <w:rPr>
          <w:lang w:eastAsia="en-AU"/>
        </w:rPr>
      </w:pPr>
      <w:r w:rsidRPr="00E8022C">
        <w:rPr>
          <w:lang w:eastAsia="en-AU"/>
        </w:rPr>
        <w:t>there has been an idea in the past about an extension. At the moment there is a roundabout at Nudurr Drive and effectively one exit just stops. Basically this is an opportunity to look at what the options are, what the needs of the northern road network are into the future, with the growth of Gungahlin and given the changes that have occurred around future blocks which are no longer going to be developed as a result of environmental offsets.</w:t>
      </w:r>
      <w:r>
        <w:rPr>
          <w:rStyle w:val="FootnoteReference"/>
          <w:lang w:eastAsia="en-AU"/>
        </w:rPr>
        <w:footnoteReference w:id="225"/>
      </w:r>
    </w:p>
    <w:p w14:paraId="423233CE" w14:textId="79C267DB" w:rsidR="00BE5D59" w:rsidRDefault="00BE5D59" w:rsidP="00BE5D59">
      <w:pPr>
        <w:pStyle w:val="Heading4"/>
        <w:rPr>
          <w:lang w:eastAsia="en-AU"/>
        </w:rPr>
      </w:pPr>
      <w:r>
        <w:rPr>
          <w:lang w:eastAsia="en-AU"/>
        </w:rPr>
        <w:t>Finances</w:t>
      </w:r>
    </w:p>
    <w:p w14:paraId="1AFA2C32" w14:textId="2DE851BA" w:rsidR="00BE5D59" w:rsidRDefault="00BE5D59" w:rsidP="009329E7">
      <w:pPr>
        <w:pStyle w:val="BodyText"/>
        <w:keepNext/>
        <w:spacing w:after="480"/>
        <w:rPr>
          <w:lang w:eastAsia="en-AU"/>
        </w:rPr>
      </w:pPr>
      <w:r>
        <w:rPr>
          <w:lang w:eastAsia="en-AU"/>
        </w:rPr>
        <w:t>For this appropriation item, the Budget Review presented the following figures:</w:t>
      </w:r>
      <w:r w:rsidR="002D1239">
        <w:rPr>
          <w:lang w:eastAsia="en-AU"/>
        </w:rPr>
        <w:t xml:space="preserve"> </w:t>
      </w:r>
      <w:r w:rsidR="002D1239">
        <w:rPr>
          <w:rStyle w:val="FootnoteReference"/>
          <w:lang w:eastAsia="en-AU"/>
        </w:rPr>
        <w:footnoteReference w:id="226"/>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2D1239" w:rsidRPr="001119FB" w14:paraId="5D7DA022" w14:textId="77777777" w:rsidTr="00C35E5A">
        <w:trPr>
          <w:cantSplit/>
          <w:jc w:val="center"/>
        </w:trPr>
        <w:tc>
          <w:tcPr>
            <w:tcW w:w="3652" w:type="dxa"/>
            <w:tcBorders>
              <w:top w:val="single" w:sz="4" w:space="0" w:color="auto"/>
              <w:bottom w:val="single" w:sz="4" w:space="0" w:color="auto"/>
            </w:tcBorders>
          </w:tcPr>
          <w:p w14:paraId="44A79086" w14:textId="77777777" w:rsidR="002D1239" w:rsidRPr="00032319" w:rsidRDefault="002D1239" w:rsidP="00C35E5A">
            <w:pPr>
              <w:pStyle w:val="EmptyCell"/>
            </w:pPr>
            <w:r w:rsidRPr="00032319">
              <w:t>Empty Cell</w:t>
            </w:r>
          </w:p>
        </w:tc>
        <w:tc>
          <w:tcPr>
            <w:tcW w:w="1179" w:type="dxa"/>
            <w:tcBorders>
              <w:top w:val="single" w:sz="4" w:space="0" w:color="auto"/>
              <w:bottom w:val="single" w:sz="4" w:space="0" w:color="auto"/>
            </w:tcBorders>
          </w:tcPr>
          <w:p w14:paraId="6B6031B4" w14:textId="77777777" w:rsidR="002D1239" w:rsidRPr="00032319" w:rsidRDefault="002D1239" w:rsidP="00C35E5A">
            <w:pPr>
              <w:pStyle w:val="InitFigR"/>
            </w:pPr>
            <w:r w:rsidRPr="00032319">
              <w:t>2019-20</w:t>
            </w:r>
          </w:p>
          <w:p w14:paraId="645FBC1A" w14:textId="77777777" w:rsidR="002D1239" w:rsidRPr="00032319" w:rsidRDefault="002D1239" w:rsidP="00C35E5A">
            <w:pPr>
              <w:pStyle w:val="InitFigR"/>
            </w:pPr>
            <w:r w:rsidRPr="00032319">
              <w:t>$’000</w:t>
            </w:r>
          </w:p>
        </w:tc>
        <w:tc>
          <w:tcPr>
            <w:tcW w:w="1041" w:type="dxa"/>
            <w:tcBorders>
              <w:top w:val="single" w:sz="4" w:space="0" w:color="auto"/>
              <w:bottom w:val="single" w:sz="4" w:space="0" w:color="auto"/>
            </w:tcBorders>
          </w:tcPr>
          <w:p w14:paraId="47C01912" w14:textId="77777777" w:rsidR="002D1239" w:rsidRPr="00032319" w:rsidRDefault="002D1239" w:rsidP="00C35E5A">
            <w:pPr>
              <w:pStyle w:val="InitFigR"/>
            </w:pPr>
            <w:r w:rsidRPr="00032319">
              <w:t>2020-21</w:t>
            </w:r>
          </w:p>
          <w:p w14:paraId="2F8EA966" w14:textId="77777777" w:rsidR="002D1239" w:rsidRPr="00032319" w:rsidRDefault="002D1239" w:rsidP="00C35E5A">
            <w:pPr>
              <w:pStyle w:val="InitFigR"/>
            </w:pPr>
            <w:r w:rsidRPr="00032319">
              <w:t>$’000</w:t>
            </w:r>
          </w:p>
        </w:tc>
        <w:tc>
          <w:tcPr>
            <w:tcW w:w="1029" w:type="dxa"/>
            <w:tcBorders>
              <w:top w:val="single" w:sz="4" w:space="0" w:color="auto"/>
              <w:bottom w:val="single" w:sz="4" w:space="0" w:color="auto"/>
            </w:tcBorders>
          </w:tcPr>
          <w:p w14:paraId="0F056A13" w14:textId="77777777" w:rsidR="002D1239" w:rsidRPr="00032319" w:rsidRDefault="002D1239" w:rsidP="00C35E5A">
            <w:pPr>
              <w:pStyle w:val="InitFigR"/>
            </w:pPr>
            <w:r w:rsidRPr="00032319">
              <w:t>2021-22</w:t>
            </w:r>
          </w:p>
          <w:p w14:paraId="5DC32155" w14:textId="77777777" w:rsidR="002D1239" w:rsidRPr="00032319" w:rsidRDefault="002D1239" w:rsidP="00C35E5A">
            <w:pPr>
              <w:pStyle w:val="InitFigR"/>
            </w:pPr>
            <w:r w:rsidRPr="00032319">
              <w:t>$’000</w:t>
            </w:r>
          </w:p>
        </w:tc>
        <w:tc>
          <w:tcPr>
            <w:tcW w:w="1029" w:type="dxa"/>
            <w:tcBorders>
              <w:top w:val="single" w:sz="4" w:space="0" w:color="auto"/>
              <w:bottom w:val="single" w:sz="4" w:space="0" w:color="auto"/>
            </w:tcBorders>
          </w:tcPr>
          <w:p w14:paraId="21E2B031" w14:textId="77777777" w:rsidR="002D1239" w:rsidRPr="00FB23EC" w:rsidRDefault="002D1239" w:rsidP="00C35E5A">
            <w:pPr>
              <w:pStyle w:val="InitFigR"/>
            </w:pPr>
            <w:r w:rsidRPr="00FB23EC">
              <w:t>2022-23</w:t>
            </w:r>
          </w:p>
          <w:p w14:paraId="108E1A60" w14:textId="77777777" w:rsidR="002D1239" w:rsidRPr="00FB23EC" w:rsidRDefault="002D1239" w:rsidP="00C35E5A">
            <w:pPr>
              <w:pStyle w:val="InitFigR"/>
            </w:pPr>
            <w:r w:rsidRPr="00FB23EC">
              <w:t>$’000</w:t>
            </w:r>
          </w:p>
        </w:tc>
        <w:tc>
          <w:tcPr>
            <w:tcW w:w="1029" w:type="dxa"/>
            <w:tcBorders>
              <w:top w:val="single" w:sz="4" w:space="0" w:color="auto"/>
              <w:bottom w:val="single" w:sz="4" w:space="0" w:color="auto"/>
            </w:tcBorders>
          </w:tcPr>
          <w:p w14:paraId="36968ECC" w14:textId="77777777" w:rsidR="002D1239" w:rsidRPr="00FB23EC" w:rsidRDefault="002D1239" w:rsidP="00C35E5A">
            <w:pPr>
              <w:pStyle w:val="InitFigRBold"/>
            </w:pPr>
            <w:r w:rsidRPr="00FB23EC">
              <w:t>Total</w:t>
            </w:r>
          </w:p>
          <w:p w14:paraId="48F0EB3F" w14:textId="77777777" w:rsidR="002D1239" w:rsidRPr="00FB23EC" w:rsidRDefault="002D1239" w:rsidP="00C35E5A">
            <w:pPr>
              <w:pStyle w:val="InitFigBR"/>
              <w:framePr w:wrap="around"/>
            </w:pPr>
            <w:r w:rsidRPr="00FB23EC">
              <w:t>$’000</w:t>
            </w:r>
          </w:p>
        </w:tc>
      </w:tr>
      <w:tr w:rsidR="002D1239" w:rsidRPr="001119FB" w14:paraId="6BC90981" w14:textId="77777777" w:rsidTr="00C35E5A">
        <w:trPr>
          <w:cantSplit/>
          <w:jc w:val="center"/>
        </w:trPr>
        <w:tc>
          <w:tcPr>
            <w:tcW w:w="3652" w:type="dxa"/>
            <w:tcBorders>
              <w:top w:val="single" w:sz="4" w:space="0" w:color="auto"/>
              <w:bottom w:val="single" w:sz="4" w:space="0" w:color="auto"/>
            </w:tcBorders>
          </w:tcPr>
          <w:p w14:paraId="377526CC" w14:textId="77777777" w:rsidR="002D1239" w:rsidRPr="00032319" w:rsidRDefault="002D1239" w:rsidP="00C35E5A">
            <w:pPr>
              <w:pStyle w:val="InitFigL"/>
            </w:pPr>
            <w:r w:rsidRPr="00032319">
              <w:t>Capital</w:t>
            </w:r>
          </w:p>
        </w:tc>
        <w:tc>
          <w:tcPr>
            <w:tcW w:w="1179" w:type="dxa"/>
            <w:tcBorders>
              <w:top w:val="single" w:sz="4" w:space="0" w:color="auto"/>
              <w:bottom w:val="single" w:sz="4" w:space="0" w:color="auto"/>
            </w:tcBorders>
          </w:tcPr>
          <w:p w14:paraId="245E2FE9" w14:textId="77777777" w:rsidR="002D1239" w:rsidRDefault="002D1239" w:rsidP="00C35E5A">
            <w:pPr>
              <w:pStyle w:val="InitFigR"/>
            </w:pPr>
            <w:r>
              <w:t>100</w:t>
            </w:r>
          </w:p>
        </w:tc>
        <w:tc>
          <w:tcPr>
            <w:tcW w:w="1041" w:type="dxa"/>
            <w:tcBorders>
              <w:top w:val="single" w:sz="4" w:space="0" w:color="auto"/>
              <w:bottom w:val="single" w:sz="4" w:space="0" w:color="auto"/>
            </w:tcBorders>
          </w:tcPr>
          <w:p w14:paraId="4C60C247" w14:textId="77777777" w:rsidR="002D1239" w:rsidRDefault="002D1239" w:rsidP="00C35E5A">
            <w:pPr>
              <w:pStyle w:val="InitFigR"/>
            </w:pPr>
            <w:r>
              <w:t>300</w:t>
            </w:r>
          </w:p>
        </w:tc>
        <w:tc>
          <w:tcPr>
            <w:tcW w:w="1029" w:type="dxa"/>
            <w:tcBorders>
              <w:top w:val="single" w:sz="4" w:space="0" w:color="auto"/>
              <w:bottom w:val="single" w:sz="4" w:space="0" w:color="auto"/>
            </w:tcBorders>
          </w:tcPr>
          <w:p w14:paraId="370A0652" w14:textId="77777777" w:rsidR="002D1239" w:rsidRDefault="002D1239" w:rsidP="00C35E5A">
            <w:pPr>
              <w:pStyle w:val="InitFigR"/>
            </w:pPr>
            <w:r>
              <w:t>0</w:t>
            </w:r>
          </w:p>
        </w:tc>
        <w:tc>
          <w:tcPr>
            <w:tcW w:w="1029" w:type="dxa"/>
            <w:tcBorders>
              <w:top w:val="single" w:sz="4" w:space="0" w:color="auto"/>
              <w:bottom w:val="single" w:sz="4" w:space="0" w:color="auto"/>
            </w:tcBorders>
          </w:tcPr>
          <w:p w14:paraId="16A13A2E" w14:textId="77777777" w:rsidR="002D1239" w:rsidRDefault="002D1239" w:rsidP="00C35E5A">
            <w:pPr>
              <w:pStyle w:val="InitFigR"/>
            </w:pPr>
            <w:r>
              <w:t>0</w:t>
            </w:r>
          </w:p>
        </w:tc>
        <w:tc>
          <w:tcPr>
            <w:tcW w:w="1029" w:type="dxa"/>
            <w:tcBorders>
              <w:top w:val="single" w:sz="4" w:space="0" w:color="auto"/>
              <w:bottom w:val="single" w:sz="4" w:space="0" w:color="auto"/>
            </w:tcBorders>
          </w:tcPr>
          <w:p w14:paraId="4241A7A4" w14:textId="77777777" w:rsidR="002D1239" w:rsidRPr="002B0DD7" w:rsidRDefault="002D1239" w:rsidP="00C35E5A">
            <w:pPr>
              <w:pStyle w:val="InitFigBR"/>
              <w:framePr w:wrap="around"/>
              <w:rPr>
                <w:b w:val="0"/>
              </w:rPr>
            </w:pPr>
            <w:r w:rsidRPr="002B0DD7">
              <w:rPr>
                <w:b w:val="0"/>
              </w:rPr>
              <w:t>400</w:t>
            </w:r>
          </w:p>
        </w:tc>
      </w:tr>
    </w:tbl>
    <w:p w14:paraId="0DFAEB7A" w14:textId="60D628C2" w:rsidR="00E8022C" w:rsidRDefault="00E8022C" w:rsidP="00BE5D59">
      <w:pPr>
        <w:pStyle w:val="BodyText"/>
        <w:spacing w:before="480"/>
        <w:rPr>
          <w:lang w:eastAsia="en-AU"/>
        </w:rPr>
      </w:pPr>
      <w:r>
        <w:rPr>
          <w:lang w:eastAsia="en-AU"/>
        </w:rPr>
        <w:t>When asked how the Directorate would spend $100,000 on the two projects—</w:t>
      </w:r>
      <w:r w:rsidRPr="00E8022C">
        <w:rPr>
          <w:lang w:eastAsia="en-AU"/>
        </w:rPr>
        <w:t>Tharwa Drive and Nudurr Drive</w:t>
      </w:r>
      <w:r>
        <w:rPr>
          <w:lang w:eastAsia="en-AU"/>
        </w:rPr>
        <w:t xml:space="preserve">—before the close of the current financial year, the </w:t>
      </w:r>
      <w:r w:rsidRPr="00E8022C">
        <w:rPr>
          <w:lang w:eastAsia="en-AU"/>
        </w:rPr>
        <w:t>Executive Branch Manager, Infrastructure Delivery</w:t>
      </w:r>
      <w:r>
        <w:rPr>
          <w:lang w:eastAsia="en-AU"/>
        </w:rPr>
        <w:t>, told the Committee:</w:t>
      </w:r>
    </w:p>
    <w:p w14:paraId="28E2B923" w14:textId="52FB0EEF" w:rsidR="00BE5D59" w:rsidRPr="00191FA2" w:rsidRDefault="00E8022C" w:rsidP="00E8022C">
      <w:pPr>
        <w:pStyle w:val="Quote"/>
        <w:rPr>
          <w:lang w:eastAsia="en-AU"/>
        </w:rPr>
      </w:pPr>
      <w:r w:rsidRPr="00E8022C">
        <w:rPr>
          <w:lang w:eastAsia="en-AU"/>
        </w:rPr>
        <w:t>I do not know the exact date of the appropriation, but we would expect to be able to go to tender, close those tenders and undertake a number of activities for both projects, predominantly traffic modelling and road design model reviews, to allow us to spend the majority of our money before the end of the financial year as we had planned to.</w:t>
      </w:r>
      <w:r>
        <w:rPr>
          <w:rStyle w:val="FootnoteReference"/>
          <w:lang w:eastAsia="en-AU"/>
        </w:rPr>
        <w:footnoteReference w:id="227"/>
      </w:r>
      <w:r>
        <w:rPr>
          <w:lang w:eastAsia="en-AU"/>
        </w:rPr>
        <w:t xml:space="preserve"> </w:t>
      </w:r>
    </w:p>
    <w:p w14:paraId="043B62B5" w14:textId="6003D8D1" w:rsidR="0025090B" w:rsidRDefault="0025090B" w:rsidP="0025090B">
      <w:pPr>
        <w:pStyle w:val="Heading3"/>
        <w:rPr>
          <w:lang w:eastAsia="en-AU"/>
        </w:rPr>
      </w:pPr>
      <w:bookmarkStart w:id="83" w:name="_Toc36189434"/>
      <w:r>
        <w:rPr>
          <w:lang w:eastAsia="en-AU"/>
        </w:rPr>
        <w:t>‘</w:t>
      </w:r>
      <w:r w:rsidR="00AA59A6" w:rsidRPr="00AA59A6">
        <w:rPr>
          <w:lang w:eastAsia="en-AU"/>
        </w:rPr>
        <w:t>Improving and expanding online services</w:t>
      </w:r>
      <w:r>
        <w:rPr>
          <w:lang w:eastAsia="en-AU"/>
        </w:rPr>
        <w:t>’</w:t>
      </w:r>
      <w:r w:rsidR="00AA59A6">
        <w:rPr>
          <w:lang w:eastAsia="en-AU"/>
        </w:rPr>
        <w:t xml:space="preserve"> (TCCS)</w:t>
      </w:r>
      <w:bookmarkEnd w:id="83"/>
    </w:p>
    <w:p w14:paraId="75466B0E" w14:textId="77777777" w:rsidR="0025090B" w:rsidRDefault="0025090B" w:rsidP="0025090B">
      <w:pPr>
        <w:pStyle w:val="Heading4"/>
        <w:rPr>
          <w:lang w:eastAsia="en-AU"/>
        </w:rPr>
      </w:pPr>
      <w:r>
        <w:rPr>
          <w:lang w:eastAsia="en-AU"/>
        </w:rPr>
        <w:t>Program</w:t>
      </w:r>
    </w:p>
    <w:p w14:paraId="2985E5DC" w14:textId="2367A3E8" w:rsidR="0025090B" w:rsidRDefault="00AA59A6" w:rsidP="0025090B">
      <w:pPr>
        <w:pStyle w:val="BodyText"/>
        <w:rPr>
          <w:lang w:eastAsia="en-AU"/>
        </w:rPr>
      </w:pPr>
      <w:r>
        <w:rPr>
          <w:lang w:eastAsia="en-AU"/>
        </w:rPr>
        <w:t>As noted above</w:t>
      </w:r>
      <w:r w:rsidR="001C2860">
        <w:rPr>
          <w:lang w:eastAsia="en-AU"/>
        </w:rPr>
        <w:t>,</w:t>
      </w:r>
      <w:r>
        <w:rPr>
          <w:lang w:eastAsia="en-AU"/>
        </w:rPr>
        <w:t xml:space="preserve"> in connection with CSD, the Budget Review stated regarding </w:t>
      </w:r>
      <w:r w:rsidR="0025090B">
        <w:rPr>
          <w:lang w:eastAsia="en-AU"/>
        </w:rPr>
        <w:t>the appropriation item ‘</w:t>
      </w:r>
      <w:r w:rsidRPr="00AA59A6">
        <w:rPr>
          <w:lang w:eastAsia="en-AU"/>
        </w:rPr>
        <w:t>Improving and expanding online services</w:t>
      </w:r>
      <w:r w:rsidR="0025090B">
        <w:rPr>
          <w:lang w:eastAsia="en-AU"/>
        </w:rPr>
        <w:t>’:</w:t>
      </w:r>
    </w:p>
    <w:p w14:paraId="454B6130" w14:textId="5FDF4FAA" w:rsidR="00AA59A6" w:rsidRDefault="00AA59A6" w:rsidP="00AA59A6">
      <w:pPr>
        <w:pStyle w:val="Quote"/>
        <w:rPr>
          <w:lang w:eastAsia="en-AU"/>
        </w:rPr>
      </w:pPr>
      <w:r w:rsidRPr="00AA59A6">
        <w:rPr>
          <w:lang w:eastAsia="en-AU"/>
        </w:rPr>
        <w:t>The Government will provide a new cloud-based digital platform to deliver more efficient customer services. The Government is committed to upgrading ICT systems that support improved services for residents of the ACT and the seamless access to services.</w:t>
      </w:r>
      <w:r>
        <w:rPr>
          <w:rStyle w:val="FootnoteReference"/>
          <w:lang w:eastAsia="en-AU"/>
        </w:rPr>
        <w:footnoteReference w:id="228"/>
      </w:r>
    </w:p>
    <w:p w14:paraId="79C33221" w14:textId="0C6A890A" w:rsidR="002F1A90" w:rsidRDefault="002F1A90" w:rsidP="002F1A90">
      <w:pPr>
        <w:pStyle w:val="BodyText"/>
        <w:rPr>
          <w:lang w:eastAsia="en-AU"/>
        </w:rPr>
      </w:pPr>
      <w:r>
        <w:rPr>
          <w:lang w:eastAsia="en-AU"/>
        </w:rPr>
        <w:t>In hearings, when asked on what the $2.9 million allocated to TCCS would be spent, the Director-General, TCCS, told the Committee that this was ‘an extension’ of ‘</w:t>
      </w:r>
      <w:r w:rsidRPr="002F1A90">
        <w:rPr>
          <w:lang w:eastAsia="en-AU"/>
        </w:rPr>
        <w:t>a continuous business improvement that TCCS has been undertaking over several years</w:t>
      </w:r>
      <w:r>
        <w:rPr>
          <w:lang w:eastAsia="en-AU"/>
        </w:rPr>
        <w:t>’.</w:t>
      </w:r>
      <w:r>
        <w:rPr>
          <w:rStyle w:val="FootnoteReference"/>
          <w:lang w:eastAsia="en-AU"/>
        </w:rPr>
        <w:footnoteReference w:id="229"/>
      </w:r>
    </w:p>
    <w:p w14:paraId="01B80C7C" w14:textId="24E24274" w:rsidR="0079278D" w:rsidRDefault="0079278D" w:rsidP="0079278D">
      <w:pPr>
        <w:pStyle w:val="BodyText"/>
        <w:keepNext/>
        <w:rPr>
          <w:lang w:eastAsia="en-AU"/>
        </w:rPr>
      </w:pPr>
      <w:r>
        <w:rPr>
          <w:lang w:eastAsia="en-AU"/>
        </w:rPr>
        <w:t>She told the Committee:</w:t>
      </w:r>
    </w:p>
    <w:p w14:paraId="171C1550" w14:textId="7B2F931E" w:rsidR="0079278D" w:rsidRDefault="0079278D" w:rsidP="0079278D">
      <w:pPr>
        <w:pStyle w:val="Quote"/>
        <w:rPr>
          <w:lang w:eastAsia="en-AU"/>
        </w:rPr>
      </w:pPr>
      <w:r w:rsidRPr="0079278D">
        <w:rPr>
          <w:lang w:eastAsia="en-AU"/>
        </w:rPr>
        <w:t>We are looking to move 25 existing Access databases that we have over the total time for this program into a cloud-based customer-centric platform, using the single digital account that the chief digital officer would have talked to you about, and ensuring that we have that compatibility with Access Canberra as they move to cloud-based products.</w:t>
      </w:r>
      <w:r>
        <w:rPr>
          <w:rStyle w:val="FootnoteReference"/>
          <w:lang w:eastAsia="en-AU"/>
        </w:rPr>
        <w:footnoteReference w:id="230"/>
      </w:r>
    </w:p>
    <w:p w14:paraId="35134AD1" w14:textId="6EF1EED3" w:rsidR="00225103" w:rsidRDefault="00225103" w:rsidP="009329E7">
      <w:pPr>
        <w:pStyle w:val="BodyText"/>
        <w:keepNext/>
        <w:rPr>
          <w:lang w:eastAsia="en-AU"/>
        </w:rPr>
      </w:pPr>
      <w:r>
        <w:rPr>
          <w:lang w:eastAsia="en-AU"/>
        </w:rPr>
        <w:t>She told the Committee:</w:t>
      </w:r>
    </w:p>
    <w:p w14:paraId="5263F5E9" w14:textId="68D8C6AB" w:rsidR="00225103" w:rsidRDefault="00225103" w:rsidP="00225103">
      <w:pPr>
        <w:pStyle w:val="Quote"/>
        <w:rPr>
          <w:rStyle w:val="FootnoteReference"/>
          <w:lang w:eastAsia="en-AU"/>
        </w:rPr>
      </w:pPr>
      <w:r w:rsidRPr="00225103">
        <w:rPr>
          <w:lang w:eastAsia="en-AU"/>
        </w:rPr>
        <w:t>With the specific ones in the next tranche; we have already had a stage of upgrades to our systems related to domestic animals. We are expecting that this year we will be able to finalise the second stage of improvements to the database related to domestic animals. That will be particularly beneficial for our field staff, who will have access on the field, with portable devices, to more up-to-date information to be able to do checking on the site.</w:t>
      </w:r>
      <w:r w:rsidRPr="00225103">
        <w:rPr>
          <w:rStyle w:val="FootnoteReference"/>
          <w:lang w:eastAsia="en-AU"/>
        </w:rPr>
        <w:t xml:space="preserve"> </w:t>
      </w:r>
      <w:r>
        <w:rPr>
          <w:rStyle w:val="FootnoteReference"/>
          <w:lang w:eastAsia="en-AU"/>
        </w:rPr>
        <w:footnoteReference w:id="231"/>
      </w:r>
    </w:p>
    <w:p w14:paraId="5F4A6BB4" w14:textId="2E12E8C1" w:rsidR="001953DF" w:rsidRDefault="001953DF" w:rsidP="001953DF">
      <w:pPr>
        <w:pStyle w:val="BodyText"/>
        <w:rPr>
          <w:lang w:eastAsia="en-AU"/>
        </w:rPr>
      </w:pPr>
      <w:r>
        <w:rPr>
          <w:lang w:eastAsia="en-AU"/>
        </w:rPr>
        <w:t>She told the Committee:</w:t>
      </w:r>
    </w:p>
    <w:p w14:paraId="267810CD" w14:textId="377B2399" w:rsidR="001953DF" w:rsidRDefault="001953DF" w:rsidP="001953DF">
      <w:pPr>
        <w:pStyle w:val="Quote"/>
        <w:rPr>
          <w:lang w:eastAsia="en-AU"/>
        </w:rPr>
      </w:pPr>
      <w:r w:rsidRPr="001953DF">
        <w:rPr>
          <w:lang w:eastAsia="en-AU"/>
        </w:rPr>
        <w:t>The ones for this financial year in particular are the domestic animal stage, and Yarralumla Nursery and its system for managing its inventory, orders et cetera, and our trees area and maintenance area. We have a large database for the 700,000 trees, the various inspections that are done and the care and maintenance that is done for various trees. There are also customer inquiries around various trees and the links to the tree protection legislation.</w:t>
      </w:r>
      <w:r w:rsidRPr="001953DF">
        <w:rPr>
          <w:rStyle w:val="FootnoteReference"/>
          <w:lang w:eastAsia="en-AU"/>
        </w:rPr>
        <w:t xml:space="preserve"> </w:t>
      </w:r>
      <w:r>
        <w:rPr>
          <w:rStyle w:val="FootnoteReference"/>
          <w:lang w:eastAsia="en-AU"/>
        </w:rPr>
        <w:footnoteReference w:id="232"/>
      </w:r>
    </w:p>
    <w:p w14:paraId="11E23FBF" w14:textId="77777777" w:rsidR="0025090B" w:rsidRDefault="0025090B" w:rsidP="0025090B">
      <w:pPr>
        <w:pStyle w:val="Heading4"/>
        <w:rPr>
          <w:lang w:eastAsia="en-AU"/>
        </w:rPr>
      </w:pPr>
      <w:r>
        <w:rPr>
          <w:lang w:eastAsia="en-AU"/>
        </w:rPr>
        <w:t>Finances</w:t>
      </w:r>
    </w:p>
    <w:p w14:paraId="2FB43D0F" w14:textId="54721C41" w:rsidR="0025090B" w:rsidRDefault="001C2860" w:rsidP="007D4185">
      <w:pPr>
        <w:pStyle w:val="BodyText"/>
        <w:keepNext/>
        <w:spacing w:after="480"/>
        <w:rPr>
          <w:lang w:eastAsia="en-AU"/>
        </w:rPr>
      </w:pPr>
      <w:r>
        <w:rPr>
          <w:lang w:eastAsia="en-AU"/>
        </w:rPr>
        <w:t xml:space="preserve">As noted above, for </w:t>
      </w:r>
      <w:r w:rsidR="0025090B">
        <w:rPr>
          <w:lang w:eastAsia="en-AU"/>
        </w:rPr>
        <w:t>this appropriation item, the Budget Review presented the following figures:</w:t>
      </w:r>
      <w:r>
        <w:rPr>
          <w:lang w:eastAsia="en-AU"/>
        </w:rPr>
        <w:t xml:space="preserve"> </w:t>
      </w:r>
      <w:r>
        <w:rPr>
          <w:rStyle w:val="FootnoteReference"/>
          <w:lang w:eastAsia="en-AU"/>
        </w:rPr>
        <w:footnoteReference w:id="233"/>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1C2860" w:rsidRPr="001119FB" w14:paraId="4DE24B9B" w14:textId="77777777" w:rsidTr="00C35E5A">
        <w:trPr>
          <w:cantSplit/>
          <w:jc w:val="center"/>
        </w:trPr>
        <w:tc>
          <w:tcPr>
            <w:tcW w:w="3652" w:type="dxa"/>
            <w:tcBorders>
              <w:top w:val="single" w:sz="4" w:space="0" w:color="auto"/>
              <w:bottom w:val="single" w:sz="4" w:space="0" w:color="auto"/>
            </w:tcBorders>
            <w:shd w:val="clear" w:color="auto" w:fill="auto"/>
          </w:tcPr>
          <w:p w14:paraId="3FB43E35" w14:textId="77777777" w:rsidR="001C2860" w:rsidRPr="00FB23EC" w:rsidRDefault="001C2860" w:rsidP="00C35E5A">
            <w:pPr>
              <w:pStyle w:val="EmptyCell"/>
              <w:keepNext/>
              <w:keepLines/>
            </w:pPr>
            <w:r w:rsidRPr="00FB23EC">
              <w:t>Empty Cell</w:t>
            </w:r>
          </w:p>
        </w:tc>
        <w:tc>
          <w:tcPr>
            <w:tcW w:w="1179" w:type="dxa"/>
            <w:tcBorders>
              <w:top w:val="single" w:sz="4" w:space="0" w:color="auto"/>
              <w:bottom w:val="single" w:sz="4" w:space="0" w:color="auto"/>
            </w:tcBorders>
            <w:shd w:val="clear" w:color="auto" w:fill="auto"/>
          </w:tcPr>
          <w:p w14:paraId="00C34FF9" w14:textId="77777777" w:rsidR="001C2860" w:rsidRPr="00FB23EC" w:rsidRDefault="001C2860" w:rsidP="00C35E5A">
            <w:pPr>
              <w:pStyle w:val="InitFigR"/>
              <w:keepNext/>
              <w:keepLines/>
            </w:pPr>
            <w:r w:rsidRPr="00FB23EC">
              <w:t>2019-20</w:t>
            </w:r>
          </w:p>
          <w:p w14:paraId="5FDFB954" w14:textId="77777777" w:rsidR="001C2860" w:rsidRPr="00FB23EC" w:rsidRDefault="001C2860" w:rsidP="00C35E5A">
            <w:pPr>
              <w:pStyle w:val="InitFigR"/>
              <w:keepNext/>
              <w:keepLines/>
            </w:pPr>
            <w:r w:rsidRPr="00FB23EC">
              <w:t>$’000</w:t>
            </w:r>
          </w:p>
        </w:tc>
        <w:tc>
          <w:tcPr>
            <w:tcW w:w="1041" w:type="dxa"/>
            <w:tcBorders>
              <w:top w:val="single" w:sz="4" w:space="0" w:color="auto"/>
              <w:bottom w:val="single" w:sz="4" w:space="0" w:color="auto"/>
            </w:tcBorders>
            <w:shd w:val="clear" w:color="auto" w:fill="auto"/>
          </w:tcPr>
          <w:p w14:paraId="24D5BC5C" w14:textId="77777777" w:rsidR="001C2860" w:rsidRPr="00FB23EC" w:rsidRDefault="001C2860" w:rsidP="00C35E5A">
            <w:pPr>
              <w:pStyle w:val="InitFigR"/>
              <w:keepNext/>
              <w:keepLines/>
            </w:pPr>
            <w:r w:rsidRPr="00FB23EC">
              <w:t>2020-21</w:t>
            </w:r>
          </w:p>
          <w:p w14:paraId="36A7E97E" w14:textId="77777777" w:rsidR="001C2860" w:rsidRPr="00FB23EC" w:rsidRDefault="001C2860" w:rsidP="00C35E5A">
            <w:pPr>
              <w:pStyle w:val="InitFigR"/>
              <w:keepNext/>
              <w:keepLines/>
            </w:pPr>
            <w:r w:rsidRPr="00FB23EC">
              <w:t>$’000</w:t>
            </w:r>
          </w:p>
        </w:tc>
        <w:tc>
          <w:tcPr>
            <w:tcW w:w="1029" w:type="dxa"/>
            <w:tcBorders>
              <w:top w:val="single" w:sz="4" w:space="0" w:color="auto"/>
              <w:bottom w:val="single" w:sz="4" w:space="0" w:color="auto"/>
            </w:tcBorders>
            <w:shd w:val="clear" w:color="auto" w:fill="auto"/>
          </w:tcPr>
          <w:p w14:paraId="62B558F8" w14:textId="77777777" w:rsidR="001C2860" w:rsidRPr="00FB23EC" w:rsidRDefault="001C2860" w:rsidP="00C35E5A">
            <w:pPr>
              <w:pStyle w:val="InitFigR"/>
              <w:keepNext/>
              <w:keepLines/>
            </w:pPr>
            <w:r w:rsidRPr="00FB23EC">
              <w:t>2021-22</w:t>
            </w:r>
          </w:p>
          <w:p w14:paraId="622305E5" w14:textId="77777777" w:rsidR="001C2860" w:rsidRPr="00FB23EC" w:rsidRDefault="001C2860" w:rsidP="00C35E5A">
            <w:pPr>
              <w:pStyle w:val="InitFigR"/>
              <w:keepNext/>
              <w:keepLines/>
            </w:pPr>
            <w:r w:rsidRPr="00FB23EC">
              <w:t>$’000</w:t>
            </w:r>
          </w:p>
        </w:tc>
        <w:tc>
          <w:tcPr>
            <w:tcW w:w="1029" w:type="dxa"/>
            <w:tcBorders>
              <w:top w:val="single" w:sz="4" w:space="0" w:color="auto"/>
              <w:bottom w:val="single" w:sz="4" w:space="0" w:color="auto"/>
            </w:tcBorders>
            <w:shd w:val="clear" w:color="auto" w:fill="auto"/>
          </w:tcPr>
          <w:p w14:paraId="74A6204B" w14:textId="77777777" w:rsidR="001C2860" w:rsidRPr="00FB23EC" w:rsidRDefault="001C2860" w:rsidP="00C35E5A">
            <w:pPr>
              <w:pStyle w:val="InitFigR"/>
              <w:keepNext/>
              <w:keepLines/>
            </w:pPr>
            <w:r w:rsidRPr="00FB23EC">
              <w:t>2022-23</w:t>
            </w:r>
          </w:p>
          <w:p w14:paraId="2431D1FD" w14:textId="77777777" w:rsidR="001C2860" w:rsidRPr="00FB23EC" w:rsidRDefault="001C2860" w:rsidP="00C35E5A">
            <w:pPr>
              <w:pStyle w:val="InitFigR"/>
              <w:keepNext/>
              <w:keepLines/>
            </w:pPr>
            <w:r w:rsidRPr="00FB23EC">
              <w:t>$’000</w:t>
            </w:r>
          </w:p>
        </w:tc>
        <w:tc>
          <w:tcPr>
            <w:tcW w:w="1029" w:type="dxa"/>
            <w:tcBorders>
              <w:top w:val="single" w:sz="4" w:space="0" w:color="auto"/>
              <w:bottom w:val="single" w:sz="4" w:space="0" w:color="auto"/>
            </w:tcBorders>
            <w:shd w:val="clear" w:color="auto" w:fill="auto"/>
          </w:tcPr>
          <w:p w14:paraId="26518A63" w14:textId="77777777" w:rsidR="001C2860" w:rsidRPr="00FB23EC" w:rsidRDefault="001C2860" w:rsidP="00C35E5A">
            <w:pPr>
              <w:pStyle w:val="InitFigRBold"/>
              <w:keepNext/>
              <w:keepLines/>
            </w:pPr>
            <w:r w:rsidRPr="00FB23EC">
              <w:t>Total</w:t>
            </w:r>
          </w:p>
          <w:p w14:paraId="2136C9A4" w14:textId="77777777" w:rsidR="001C2860" w:rsidRPr="00FB23EC" w:rsidRDefault="001C2860" w:rsidP="00C35E5A">
            <w:pPr>
              <w:pStyle w:val="InitFigBR"/>
              <w:keepNext/>
              <w:keepLines/>
              <w:framePr w:wrap="around"/>
            </w:pPr>
            <w:r w:rsidRPr="00FB23EC">
              <w:t>$’000</w:t>
            </w:r>
          </w:p>
        </w:tc>
      </w:tr>
      <w:tr w:rsidR="001C2860" w:rsidRPr="001119FB" w14:paraId="1F8D9655" w14:textId="77777777" w:rsidTr="00C35E5A">
        <w:trPr>
          <w:cantSplit/>
          <w:jc w:val="center"/>
        </w:trPr>
        <w:tc>
          <w:tcPr>
            <w:tcW w:w="3652" w:type="dxa"/>
            <w:tcBorders>
              <w:top w:val="single" w:sz="4" w:space="0" w:color="auto"/>
            </w:tcBorders>
          </w:tcPr>
          <w:p w14:paraId="7D7B4788" w14:textId="77777777" w:rsidR="001C2860" w:rsidRDefault="001C2860" w:rsidP="00C35E5A">
            <w:pPr>
              <w:pStyle w:val="InitTextL"/>
              <w:keepNext/>
              <w:keepLines/>
              <w:ind w:left="142" w:hanging="142"/>
            </w:pPr>
            <w:r>
              <w:t>Capital – Transport Canberra and City Services Directorate</w:t>
            </w:r>
          </w:p>
        </w:tc>
        <w:tc>
          <w:tcPr>
            <w:tcW w:w="1179" w:type="dxa"/>
            <w:tcBorders>
              <w:top w:val="single" w:sz="4" w:space="0" w:color="auto"/>
            </w:tcBorders>
          </w:tcPr>
          <w:p w14:paraId="7D741E85" w14:textId="77777777" w:rsidR="001C2860" w:rsidRDefault="001C2860" w:rsidP="00C35E5A">
            <w:pPr>
              <w:pStyle w:val="InitFigR"/>
              <w:keepNext/>
              <w:keepLines/>
            </w:pPr>
            <w:r>
              <w:t>2,970</w:t>
            </w:r>
          </w:p>
        </w:tc>
        <w:tc>
          <w:tcPr>
            <w:tcW w:w="1041" w:type="dxa"/>
            <w:tcBorders>
              <w:top w:val="single" w:sz="4" w:space="0" w:color="auto"/>
            </w:tcBorders>
          </w:tcPr>
          <w:p w14:paraId="6AC3C6BB" w14:textId="77777777" w:rsidR="001C2860" w:rsidRDefault="001C2860" w:rsidP="00C35E5A">
            <w:pPr>
              <w:pStyle w:val="InitFigR"/>
              <w:keepNext/>
              <w:keepLines/>
            </w:pPr>
            <w:r>
              <w:t>2,672</w:t>
            </w:r>
          </w:p>
        </w:tc>
        <w:tc>
          <w:tcPr>
            <w:tcW w:w="1029" w:type="dxa"/>
            <w:tcBorders>
              <w:top w:val="single" w:sz="4" w:space="0" w:color="auto"/>
            </w:tcBorders>
          </w:tcPr>
          <w:p w14:paraId="73ABDBDB" w14:textId="77777777" w:rsidR="001C2860" w:rsidRDefault="001C2860" w:rsidP="00C35E5A">
            <w:pPr>
              <w:pStyle w:val="InitFigR"/>
              <w:keepNext/>
              <w:keepLines/>
            </w:pPr>
            <w:r>
              <w:t>153</w:t>
            </w:r>
          </w:p>
        </w:tc>
        <w:tc>
          <w:tcPr>
            <w:tcW w:w="1029" w:type="dxa"/>
            <w:tcBorders>
              <w:top w:val="single" w:sz="4" w:space="0" w:color="auto"/>
            </w:tcBorders>
          </w:tcPr>
          <w:p w14:paraId="231E5E4A" w14:textId="77777777" w:rsidR="001C2860" w:rsidRDefault="001C2860" w:rsidP="00C35E5A">
            <w:pPr>
              <w:pStyle w:val="InitFigR"/>
              <w:keepNext/>
              <w:keepLines/>
            </w:pPr>
            <w:r>
              <w:t>136</w:t>
            </w:r>
          </w:p>
        </w:tc>
        <w:tc>
          <w:tcPr>
            <w:tcW w:w="1029" w:type="dxa"/>
            <w:tcBorders>
              <w:top w:val="single" w:sz="4" w:space="0" w:color="auto"/>
            </w:tcBorders>
          </w:tcPr>
          <w:p w14:paraId="5F140EED" w14:textId="77777777" w:rsidR="001C2860" w:rsidRDefault="001C2860" w:rsidP="00C35E5A">
            <w:pPr>
              <w:pStyle w:val="InitFigBR"/>
              <w:keepNext/>
              <w:keepLines/>
              <w:framePr w:wrap="around"/>
            </w:pPr>
            <w:r>
              <w:t>5,931</w:t>
            </w:r>
          </w:p>
        </w:tc>
      </w:tr>
      <w:tr w:rsidR="001C2860" w:rsidRPr="001119FB" w14:paraId="17B91C01" w14:textId="77777777" w:rsidTr="00C35E5A">
        <w:trPr>
          <w:cantSplit/>
          <w:jc w:val="center"/>
        </w:trPr>
        <w:tc>
          <w:tcPr>
            <w:tcW w:w="3652" w:type="dxa"/>
            <w:tcBorders>
              <w:bottom w:val="single" w:sz="4" w:space="0" w:color="auto"/>
            </w:tcBorders>
          </w:tcPr>
          <w:p w14:paraId="15CCF480" w14:textId="77777777" w:rsidR="001C2860" w:rsidRDefault="001C2860" w:rsidP="00C35E5A">
            <w:pPr>
              <w:pStyle w:val="InitTextL"/>
              <w:keepNext/>
              <w:keepLines/>
              <w:ind w:left="142" w:hanging="142"/>
            </w:pPr>
            <w:r>
              <w:t>Capital – Community Services Directorate</w:t>
            </w:r>
          </w:p>
        </w:tc>
        <w:tc>
          <w:tcPr>
            <w:tcW w:w="1179" w:type="dxa"/>
            <w:tcBorders>
              <w:bottom w:val="single" w:sz="4" w:space="0" w:color="auto"/>
            </w:tcBorders>
          </w:tcPr>
          <w:p w14:paraId="72CCA01F" w14:textId="77777777" w:rsidR="001C2860" w:rsidRDefault="001C2860" w:rsidP="00C35E5A">
            <w:pPr>
              <w:pStyle w:val="InitFigR"/>
              <w:keepNext/>
              <w:keepLines/>
            </w:pPr>
            <w:r>
              <w:t>649</w:t>
            </w:r>
          </w:p>
        </w:tc>
        <w:tc>
          <w:tcPr>
            <w:tcW w:w="1041" w:type="dxa"/>
            <w:tcBorders>
              <w:bottom w:val="single" w:sz="4" w:space="0" w:color="auto"/>
            </w:tcBorders>
          </w:tcPr>
          <w:p w14:paraId="2F27CC5C" w14:textId="77777777" w:rsidR="001C2860" w:rsidRDefault="001C2860" w:rsidP="00C35E5A">
            <w:pPr>
              <w:pStyle w:val="InitFigR"/>
              <w:keepNext/>
              <w:keepLines/>
            </w:pPr>
            <w:r>
              <w:t>1,506</w:t>
            </w:r>
          </w:p>
        </w:tc>
        <w:tc>
          <w:tcPr>
            <w:tcW w:w="1029" w:type="dxa"/>
            <w:tcBorders>
              <w:bottom w:val="single" w:sz="4" w:space="0" w:color="auto"/>
            </w:tcBorders>
          </w:tcPr>
          <w:p w14:paraId="24D7AC15" w14:textId="77777777" w:rsidR="001C2860" w:rsidRDefault="001C2860" w:rsidP="00C35E5A">
            <w:pPr>
              <w:pStyle w:val="InitFigR"/>
              <w:keepNext/>
              <w:keepLines/>
            </w:pPr>
            <w:r>
              <w:t>0</w:t>
            </w:r>
          </w:p>
        </w:tc>
        <w:tc>
          <w:tcPr>
            <w:tcW w:w="1029" w:type="dxa"/>
            <w:tcBorders>
              <w:bottom w:val="single" w:sz="4" w:space="0" w:color="auto"/>
            </w:tcBorders>
          </w:tcPr>
          <w:p w14:paraId="00F16020" w14:textId="77777777" w:rsidR="001C2860" w:rsidRDefault="001C2860" w:rsidP="00C35E5A">
            <w:pPr>
              <w:pStyle w:val="InitFigR"/>
              <w:keepNext/>
              <w:keepLines/>
            </w:pPr>
            <w:r>
              <w:t>0</w:t>
            </w:r>
          </w:p>
        </w:tc>
        <w:tc>
          <w:tcPr>
            <w:tcW w:w="1029" w:type="dxa"/>
            <w:tcBorders>
              <w:bottom w:val="single" w:sz="4" w:space="0" w:color="auto"/>
            </w:tcBorders>
          </w:tcPr>
          <w:p w14:paraId="47014B78" w14:textId="77777777" w:rsidR="001C2860" w:rsidRDefault="001C2860" w:rsidP="00C35E5A">
            <w:pPr>
              <w:pStyle w:val="InitFigBR"/>
              <w:keepNext/>
              <w:keepLines/>
              <w:framePr w:wrap="around"/>
            </w:pPr>
            <w:r>
              <w:t>2,155</w:t>
            </w:r>
          </w:p>
        </w:tc>
      </w:tr>
      <w:tr w:rsidR="001C2860" w:rsidRPr="001119FB" w14:paraId="14832C61" w14:textId="77777777" w:rsidTr="00C35E5A">
        <w:trPr>
          <w:cantSplit/>
          <w:jc w:val="center"/>
        </w:trPr>
        <w:tc>
          <w:tcPr>
            <w:tcW w:w="3652" w:type="dxa"/>
            <w:tcBorders>
              <w:top w:val="single" w:sz="4" w:space="0" w:color="auto"/>
              <w:bottom w:val="single" w:sz="4" w:space="0" w:color="auto"/>
            </w:tcBorders>
          </w:tcPr>
          <w:p w14:paraId="33741666" w14:textId="77777777" w:rsidR="001C2860" w:rsidRPr="00FB23EC" w:rsidRDefault="001C2860" w:rsidP="00C35E5A">
            <w:pPr>
              <w:pStyle w:val="InitTextL"/>
              <w:keepNext/>
              <w:keepLines/>
              <w:rPr>
                <w:b/>
              </w:rPr>
            </w:pPr>
            <w:r w:rsidRPr="00FB23EC">
              <w:rPr>
                <w:b/>
              </w:rPr>
              <w:t>Total Capital</w:t>
            </w:r>
          </w:p>
        </w:tc>
        <w:tc>
          <w:tcPr>
            <w:tcW w:w="1179" w:type="dxa"/>
            <w:tcBorders>
              <w:top w:val="single" w:sz="4" w:space="0" w:color="auto"/>
              <w:bottom w:val="single" w:sz="4" w:space="0" w:color="auto"/>
            </w:tcBorders>
          </w:tcPr>
          <w:p w14:paraId="078C1E33" w14:textId="77777777" w:rsidR="001C2860" w:rsidRPr="00FB23EC" w:rsidRDefault="001C2860" w:rsidP="00C35E5A">
            <w:pPr>
              <w:pStyle w:val="InitFigR"/>
              <w:keepNext/>
              <w:keepLines/>
              <w:rPr>
                <w:b/>
              </w:rPr>
            </w:pPr>
            <w:r w:rsidRPr="00FB23EC">
              <w:rPr>
                <w:b/>
              </w:rPr>
              <w:t>3,619</w:t>
            </w:r>
          </w:p>
        </w:tc>
        <w:tc>
          <w:tcPr>
            <w:tcW w:w="1041" w:type="dxa"/>
            <w:tcBorders>
              <w:top w:val="single" w:sz="4" w:space="0" w:color="auto"/>
              <w:bottom w:val="single" w:sz="4" w:space="0" w:color="auto"/>
            </w:tcBorders>
          </w:tcPr>
          <w:p w14:paraId="256F4785" w14:textId="77777777" w:rsidR="001C2860" w:rsidRPr="00FB23EC" w:rsidRDefault="001C2860" w:rsidP="00C35E5A">
            <w:pPr>
              <w:pStyle w:val="InitFigR"/>
              <w:keepNext/>
              <w:keepLines/>
              <w:rPr>
                <w:b/>
              </w:rPr>
            </w:pPr>
            <w:r w:rsidRPr="00FB23EC">
              <w:rPr>
                <w:b/>
              </w:rPr>
              <w:t>4,178</w:t>
            </w:r>
          </w:p>
        </w:tc>
        <w:tc>
          <w:tcPr>
            <w:tcW w:w="1029" w:type="dxa"/>
            <w:tcBorders>
              <w:top w:val="single" w:sz="4" w:space="0" w:color="auto"/>
              <w:bottom w:val="single" w:sz="4" w:space="0" w:color="auto"/>
            </w:tcBorders>
          </w:tcPr>
          <w:p w14:paraId="39178D9D" w14:textId="77777777" w:rsidR="001C2860" w:rsidRPr="00FB23EC" w:rsidRDefault="001C2860" w:rsidP="00C35E5A">
            <w:pPr>
              <w:pStyle w:val="InitFigR"/>
              <w:keepNext/>
              <w:keepLines/>
              <w:rPr>
                <w:b/>
              </w:rPr>
            </w:pPr>
            <w:r w:rsidRPr="00FB23EC">
              <w:rPr>
                <w:b/>
              </w:rPr>
              <w:t>153</w:t>
            </w:r>
          </w:p>
        </w:tc>
        <w:tc>
          <w:tcPr>
            <w:tcW w:w="1029" w:type="dxa"/>
            <w:tcBorders>
              <w:top w:val="single" w:sz="4" w:space="0" w:color="auto"/>
              <w:bottom w:val="single" w:sz="4" w:space="0" w:color="auto"/>
            </w:tcBorders>
          </w:tcPr>
          <w:p w14:paraId="57A080C6" w14:textId="77777777" w:rsidR="001C2860" w:rsidRPr="00FB23EC" w:rsidRDefault="001C2860" w:rsidP="00C35E5A">
            <w:pPr>
              <w:pStyle w:val="InitFigR"/>
              <w:keepNext/>
              <w:keepLines/>
              <w:rPr>
                <w:b/>
              </w:rPr>
            </w:pPr>
            <w:r w:rsidRPr="00FB23EC">
              <w:rPr>
                <w:b/>
              </w:rPr>
              <w:t>136</w:t>
            </w:r>
          </w:p>
        </w:tc>
        <w:tc>
          <w:tcPr>
            <w:tcW w:w="1029" w:type="dxa"/>
            <w:tcBorders>
              <w:top w:val="single" w:sz="4" w:space="0" w:color="auto"/>
              <w:bottom w:val="single" w:sz="4" w:space="0" w:color="auto"/>
            </w:tcBorders>
          </w:tcPr>
          <w:p w14:paraId="4379035F" w14:textId="77777777" w:rsidR="001C2860" w:rsidRPr="00FB23EC" w:rsidRDefault="001C2860" w:rsidP="00C35E5A">
            <w:pPr>
              <w:pStyle w:val="InitFigRBold"/>
              <w:keepNext/>
              <w:keepLines/>
            </w:pPr>
            <w:r w:rsidRPr="00FB23EC">
              <w:t>8,086</w:t>
            </w:r>
          </w:p>
        </w:tc>
      </w:tr>
      <w:tr w:rsidR="001C2860" w:rsidRPr="001119FB" w14:paraId="4AE5E3CA" w14:textId="77777777" w:rsidTr="00C35E5A">
        <w:trPr>
          <w:cantSplit/>
          <w:jc w:val="center"/>
        </w:trPr>
        <w:tc>
          <w:tcPr>
            <w:tcW w:w="3652" w:type="dxa"/>
            <w:tcBorders>
              <w:top w:val="single" w:sz="4" w:space="0" w:color="auto"/>
            </w:tcBorders>
          </w:tcPr>
          <w:p w14:paraId="074A490D" w14:textId="77777777" w:rsidR="001C2860" w:rsidRPr="00FB23EC" w:rsidRDefault="001C2860" w:rsidP="00C35E5A">
            <w:pPr>
              <w:pStyle w:val="InitTextL"/>
              <w:keepNext/>
              <w:keepLines/>
              <w:ind w:left="142" w:hanging="142"/>
            </w:pPr>
            <w:r>
              <w:t>Depreciation – Transport Canberra and City Services Directorate</w:t>
            </w:r>
          </w:p>
        </w:tc>
        <w:tc>
          <w:tcPr>
            <w:tcW w:w="1179" w:type="dxa"/>
            <w:tcBorders>
              <w:top w:val="single" w:sz="4" w:space="0" w:color="auto"/>
            </w:tcBorders>
          </w:tcPr>
          <w:p w14:paraId="47E139F6" w14:textId="77777777" w:rsidR="001C2860" w:rsidRPr="00FB23EC" w:rsidRDefault="001C2860" w:rsidP="00C35E5A">
            <w:pPr>
              <w:pStyle w:val="InitFigR"/>
              <w:keepNext/>
              <w:keepLines/>
            </w:pPr>
            <w:r>
              <w:t>324</w:t>
            </w:r>
          </w:p>
        </w:tc>
        <w:tc>
          <w:tcPr>
            <w:tcW w:w="1041" w:type="dxa"/>
            <w:tcBorders>
              <w:top w:val="single" w:sz="4" w:space="0" w:color="auto"/>
            </w:tcBorders>
          </w:tcPr>
          <w:p w14:paraId="26795BB9" w14:textId="77777777" w:rsidR="001C2860" w:rsidRPr="00FB23EC" w:rsidRDefault="001C2860" w:rsidP="00C35E5A">
            <w:pPr>
              <w:pStyle w:val="InitFigR"/>
              <w:keepNext/>
              <w:keepLines/>
            </w:pPr>
            <w:r>
              <w:t>943</w:t>
            </w:r>
          </w:p>
        </w:tc>
        <w:tc>
          <w:tcPr>
            <w:tcW w:w="1029" w:type="dxa"/>
            <w:tcBorders>
              <w:top w:val="single" w:sz="4" w:space="0" w:color="auto"/>
            </w:tcBorders>
          </w:tcPr>
          <w:p w14:paraId="18C09B61" w14:textId="77777777" w:rsidR="001C2860" w:rsidRPr="00FB23EC" w:rsidRDefault="001C2860" w:rsidP="00C35E5A">
            <w:pPr>
              <w:pStyle w:val="InitFigR"/>
              <w:keepNext/>
              <w:keepLines/>
            </w:pPr>
            <w:r>
              <w:t>1,186</w:t>
            </w:r>
          </w:p>
        </w:tc>
        <w:tc>
          <w:tcPr>
            <w:tcW w:w="1029" w:type="dxa"/>
            <w:tcBorders>
              <w:top w:val="single" w:sz="4" w:space="0" w:color="auto"/>
            </w:tcBorders>
          </w:tcPr>
          <w:p w14:paraId="3015A38B" w14:textId="77777777" w:rsidR="001C2860" w:rsidRPr="00FB23EC" w:rsidRDefault="001C2860" w:rsidP="00C35E5A">
            <w:pPr>
              <w:pStyle w:val="InitFigR"/>
              <w:keepNext/>
              <w:keepLines/>
            </w:pPr>
            <w:r>
              <w:t>1,186</w:t>
            </w:r>
          </w:p>
        </w:tc>
        <w:tc>
          <w:tcPr>
            <w:tcW w:w="1029" w:type="dxa"/>
            <w:tcBorders>
              <w:top w:val="single" w:sz="4" w:space="0" w:color="auto"/>
            </w:tcBorders>
          </w:tcPr>
          <w:p w14:paraId="492FD407" w14:textId="77777777" w:rsidR="001C2860" w:rsidRPr="00EF3F6B" w:rsidRDefault="001C2860" w:rsidP="00C35E5A">
            <w:pPr>
              <w:pStyle w:val="InitFigBR"/>
              <w:keepNext/>
              <w:keepLines/>
              <w:framePr w:wrap="auto" w:vAnchor="margin" w:yAlign="inline"/>
            </w:pPr>
            <w:r w:rsidRPr="00EF3F6B">
              <w:t>3,639</w:t>
            </w:r>
          </w:p>
        </w:tc>
      </w:tr>
      <w:tr w:rsidR="001C2860" w:rsidRPr="001119FB" w14:paraId="0E5E0B96" w14:textId="77777777" w:rsidTr="00C35E5A">
        <w:trPr>
          <w:cantSplit/>
          <w:jc w:val="center"/>
        </w:trPr>
        <w:tc>
          <w:tcPr>
            <w:tcW w:w="3652" w:type="dxa"/>
          </w:tcPr>
          <w:p w14:paraId="70608EA7" w14:textId="77777777" w:rsidR="001C2860" w:rsidRPr="00FB23EC" w:rsidRDefault="001C2860" w:rsidP="00C35E5A">
            <w:pPr>
              <w:pStyle w:val="InitTextL"/>
              <w:keepNext/>
              <w:keepLines/>
              <w:ind w:left="142" w:hanging="142"/>
            </w:pPr>
            <w:r>
              <w:t>Depreciation – Community Services Directorate</w:t>
            </w:r>
          </w:p>
        </w:tc>
        <w:tc>
          <w:tcPr>
            <w:tcW w:w="1179" w:type="dxa"/>
          </w:tcPr>
          <w:p w14:paraId="434D8771" w14:textId="77777777" w:rsidR="001C2860" w:rsidRPr="00FB23EC" w:rsidRDefault="001C2860" w:rsidP="00C35E5A">
            <w:pPr>
              <w:pStyle w:val="InitFigR"/>
              <w:keepNext/>
              <w:keepLines/>
            </w:pPr>
            <w:r>
              <w:t>0</w:t>
            </w:r>
          </w:p>
        </w:tc>
        <w:tc>
          <w:tcPr>
            <w:tcW w:w="1041" w:type="dxa"/>
          </w:tcPr>
          <w:p w14:paraId="1051CDC0" w14:textId="77777777" w:rsidR="001C2860" w:rsidRPr="00FB23EC" w:rsidRDefault="001C2860" w:rsidP="00C35E5A">
            <w:pPr>
              <w:pStyle w:val="InitFigR"/>
              <w:keepNext/>
              <w:keepLines/>
            </w:pPr>
            <w:r>
              <w:t>72</w:t>
            </w:r>
          </w:p>
        </w:tc>
        <w:tc>
          <w:tcPr>
            <w:tcW w:w="1029" w:type="dxa"/>
          </w:tcPr>
          <w:p w14:paraId="2D4EEE1B" w14:textId="77777777" w:rsidR="001C2860" w:rsidRPr="00FB23EC" w:rsidRDefault="001C2860" w:rsidP="00C35E5A">
            <w:pPr>
              <w:pStyle w:val="InitFigR"/>
              <w:keepNext/>
              <w:keepLines/>
            </w:pPr>
            <w:r>
              <w:t>431</w:t>
            </w:r>
          </w:p>
        </w:tc>
        <w:tc>
          <w:tcPr>
            <w:tcW w:w="1029" w:type="dxa"/>
          </w:tcPr>
          <w:p w14:paraId="481153DB" w14:textId="77777777" w:rsidR="001C2860" w:rsidRPr="00FB23EC" w:rsidRDefault="001C2860" w:rsidP="00C35E5A">
            <w:pPr>
              <w:pStyle w:val="InitFigR"/>
              <w:keepNext/>
              <w:keepLines/>
            </w:pPr>
            <w:r>
              <w:t>431</w:t>
            </w:r>
          </w:p>
        </w:tc>
        <w:tc>
          <w:tcPr>
            <w:tcW w:w="1029" w:type="dxa"/>
          </w:tcPr>
          <w:p w14:paraId="5BCACE6D" w14:textId="77777777" w:rsidR="001C2860" w:rsidRPr="00EF3F6B" w:rsidRDefault="001C2860" w:rsidP="00C35E5A">
            <w:pPr>
              <w:pStyle w:val="InitFigBR"/>
              <w:keepNext/>
              <w:keepLines/>
              <w:framePr w:wrap="auto" w:vAnchor="margin" w:yAlign="inline"/>
            </w:pPr>
            <w:r>
              <w:t>934</w:t>
            </w:r>
          </w:p>
        </w:tc>
      </w:tr>
      <w:tr w:rsidR="001C2860" w:rsidRPr="001119FB" w14:paraId="3E59934A" w14:textId="77777777" w:rsidTr="00C35E5A">
        <w:trPr>
          <w:cantSplit/>
          <w:jc w:val="center"/>
        </w:trPr>
        <w:tc>
          <w:tcPr>
            <w:tcW w:w="3652" w:type="dxa"/>
          </w:tcPr>
          <w:p w14:paraId="48EF20C1" w14:textId="77777777" w:rsidR="001C2860" w:rsidRPr="00FB23EC" w:rsidRDefault="001C2860" w:rsidP="00C35E5A">
            <w:pPr>
              <w:pStyle w:val="InitTextL"/>
              <w:keepNext/>
              <w:keepLines/>
              <w:ind w:left="142" w:hanging="142"/>
            </w:pPr>
            <w:r>
              <w:t>Associated Expense – Transport Canberra and City Services Directorate</w:t>
            </w:r>
          </w:p>
        </w:tc>
        <w:tc>
          <w:tcPr>
            <w:tcW w:w="1179" w:type="dxa"/>
          </w:tcPr>
          <w:p w14:paraId="18C86CD9" w14:textId="77777777" w:rsidR="001C2860" w:rsidRPr="00FB23EC" w:rsidRDefault="001C2860" w:rsidP="00C35E5A">
            <w:pPr>
              <w:pStyle w:val="InitFigR"/>
              <w:keepNext/>
              <w:keepLines/>
            </w:pPr>
            <w:r>
              <w:t>0</w:t>
            </w:r>
          </w:p>
        </w:tc>
        <w:tc>
          <w:tcPr>
            <w:tcW w:w="1041" w:type="dxa"/>
          </w:tcPr>
          <w:p w14:paraId="5C04876A" w14:textId="77777777" w:rsidR="001C2860" w:rsidRPr="00FB23EC" w:rsidRDefault="001C2860" w:rsidP="00C35E5A">
            <w:pPr>
              <w:pStyle w:val="InitFigR"/>
              <w:keepNext/>
              <w:keepLines/>
            </w:pPr>
            <w:r>
              <w:t>1,220</w:t>
            </w:r>
          </w:p>
        </w:tc>
        <w:tc>
          <w:tcPr>
            <w:tcW w:w="1029" w:type="dxa"/>
          </w:tcPr>
          <w:p w14:paraId="34CBCB65" w14:textId="77777777" w:rsidR="001C2860" w:rsidRPr="00FB23EC" w:rsidRDefault="001C2860" w:rsidP="00C35E5A">
            <w:pPr>
              <w:pStyle w:val="InitFigR"/>
              <w:keepNext/>
              <w:keepLines/>
            </w:pPr>
            <w:r>
              <w:t>1,200</w:t>
            </w:r>
          </w:p>
        </w:tc>
        <w:tc>
          <w:tcPr>
            <w:tcW w:w="1029" w:type="dxa"/>
          </w:tcPr>
          <w:p w14:paraId="0946AC06" w14:textId="77777777" w:rsidR="001C2860" w:rsidRPr="00FB23EC" w:rsidRDefault="001C2860" w:rsidP="00C35E5A">
            <w:pPr>
              <w:pStyle w:val="InitFigR"/>
              <w:keepNext/>
              <w:keepLines/>
            </w:pPr>
            <w:r>
              <w:t>1,200</w:t>
            </w:r>
          </w:p>
        </w:tc>
        <w:tc>
          <w:tcPr>
            <w:tcW w:w="1029" w:type="dxa"/>
          </w:tcPr>
          <w:p w14:paraId="77421CD8" w14:textId="77777777" w:rsidR="001C2860" w:rsidRPr="00EF3F6B" w:rsidRDefault="001C2860" w:rsidP="00C35E5A">
            <w:pPr>
              <w:pStyle w:val="InitFigBR"/>
              <w:keepNext/>
              <w:keepLines/>
              <w:framePr w:wrap="auto" w:vAnchor="margin" w:yAlign="inline"/>
            </w:pPr>
            <w:r>
              <w:t>3,620</w:t>
            </w:r>
          </w:p>
        </w:tc>
      </w:tr>
      <w:tr w:rsidR="001C2860" w:rsidRPr="001119FB" w14:paraId="2947CFFC" w14:textId="77777777" w:rsidTr="00C35E5A">
        <w:trPr>
          <w:cantSplit/>
          <w:jc w:val="center"/>
        </w:trPr>
        <w:tc>
          <w:tcPr>
            <w:tcW w:w="3652" w:type="dxa"/>
          </w:tcPr>
          <w:p w14:paraId="0D744B70" w14:textId="77777777" w:rsidR="001C2860" w:rsidRPr="00FB23EC" w:rsidRDefault="001C2860" w:rsidP="00C35E5A">
            <w:pPr>
              <w:pStyle w:val="InitTextL"/>
              <w:keepNext/>
              <w:keepLines/>
              <w:ind w:left="142" w:hanging="142"/>
            </w:pPr>
            <w:r>
              <w:t>Associated Expense – Community Services Directorate</w:t>
            </w:r>
          </w:p>
        </w:tc>
        <w:tc>
          <w:tcPr>
            <w:tcW w:w="1179" w:type="dxa"/>
          </w:tcPr>
          <w:p w14:paraId="417EBB17" w14:textId="77777777" w:rsidR="001C2860" w:rsidRPr="00EF3F6B" w:rsidRDefault="001C2860" w:rsidP="00C35E5A">
            <w:pPr>
              <w:pStyle w:val="InitFigR"/>
              <w:keepNext/>
              <w:keepLines/>
            </w:pPr>
            <w:r w:rsidRPr="00EF3F6B">
              <w:t>50</w:t>
            </w:r>
          </w:p>
        </w:tc>
        <w:tc>
          <w:tcPr>
            <w:tcW w:w="1041" w:type="dxa"/>
          </w:tcPr>
          <w:p w14:paraId="35DC2C0F" w14:textId="77777777" w:rsidR="001C2860" w:rsidRPr="00EF3F6B" w:rsidRDefault="001C2860" w:rsidP="00C35E5A">
            <w:pPr>
              <w:pStyle w:val="InitFigR"/>
              <w:keepNext/>
              <w:keepLines/>
            </w:pPr>
            <w:r w:rsidRPr="00EF3F6B">
              <w:t>171</w:t>
            </w:r>
          </w:p>
        </w:tc>
        <w:tc>
          <w:tcPr>
            <w:tcW w:w="1029" w:type="dxa"/>
          </w:tcPr>
          <w:p w14:paraId="5A9318F5" w14:textId="77777777" w:rsidR="001C2860" w:rsidRPr="00EF3F6B" w:rsidRDefault="001C2860" w:rsidP="00C35E5A">
            <w:pPr>
              <w:pStyle w:val="InitFigR"/>
              <w:keepNext/>
              <w:keepLines/>
            </w:pPr>
            <w:r w:rsidRPr="00EF3F6B">
              <w:t>664</w:t>
            </w:r>
          </w:p>
        </w:tc>
        <w:tc>
          <w:tcPr>
            <w:tcW w:w="1029" w:type="dxa"/>
          </w:tcPr>
          <w:p w14:paraId="58316337" w14:textId="77777777" w:rsidR="001C2860" w:rsidRPr="00EF3F6B" w:rsidRDefault="001C2860" w:rsidP="00C35E5A">
            <w:pPr>
              <w:pStyle w:val="InitFigR"/>
              <w:keepNext/>
              <w:keepLines/>
            </w:pPr>
            <w:r w:rsidRPr="00EF3F6B">
              <w:t>396</w:t>
            </w:r>
          </w:p>
        </w:tc>
        <w:tc>
          <w:tcPr>
            <w:tcW w:w="1029" w:type="dxa"/>
          </w:tcPr>
          <w:p w14:paraId="79B82A9D" w14:textId="77777777" w:rsidR="001C2860" w:rsidRPr="00EF3F6B" w:rsidRDefault="001C2860" w:rsidP="00C35E5A">
            <w:pPr>
              <w:pStyle w:val="InitFigBR"/>
              <w:keepNext/>
              <w:keepLines/>
              <w:framePr w:wrap="auto" w:vAnchor="margin" w:yAlign="inline"/>
            </w:pPr>
            <w:r w:rsidRPr="00EF3F6B">
              <w:t>1,281</w:t>
            </w:r>
          </w:p>
        </w:tc>
      </w:tr>
      <w:tr w:rsidR="001C2860" w:rsidRPr="001119FB" w14:paraId="26050DA5" w14:textId="77777777" w:rsidTr="00C35E5A">
        <w:trPr>
          <w:cantSplit/>
          <w:jc w:val="center"/>
        </w:trPr>
        <w:tc>
          <w:tcPr>
            <w:tcW w:w="3652" w:type="dxa"/>
            <w:tcBorders>
              <w:bottom w:val="single" w:sz="4" w:space="0" w:color="auto"/>
            </w:tcBorders>
          </w:tcPr>
          <w:p w14:paraId="4302AF45" w14:textId="77777777" w:rsidR="001C2860" w:rsidRPr="00EF3F6B" w:rsidRDefault="001C2860" w:rsidP="00C35E5A">
            <w:pPr>
              <w:pStyle w:val="InitFigLBold"/>
              <w:keepNext/>
              <w:keepLines/>
              <w:ind w:left="142" w:hanging="142"/>
              <w:rPr>
                <w:b w:val="0"/>
              </w:rPr>
            </w:pPr>
            <w:r w:rsidRPr="00EF3F6B">
              <w:rPr>
                <w:b w:val="0"/>
              </w:rPr>
              <w:t>Offset – Associated Expenses – Transport Canberra and City Services Directorate</w:t>
            </w:r>
          </w:p>
        </w:tc>
        <w:tc>
          <w:tcPr>
            <w:tcW w:w="1179" w:type="dxa"/>
            <w:tcBorders>
              <w:bottom w:val="single" w:sz="4" w:space="0" w:color="auto"/>
            </w:tcBorders>
          </w:tcPr>
          <w:p w14:paraId="590AB0CC" w14:textId="77777777" w:rsidR="001C2860" w:rsidRPr="00EF3F6B" w:rsidRDefault="001C2860" w:rsidP="00C35E5A">
            <w:pPr>
              <w:pStyle w:val="InitFigRBold"/>
              <w:keepNext/>
              <w:keepLines/>
              <w:rPr>
                <w:b w:val="0"/>
              </w:rPr>
            </w:pPr>
            <w:r w:rsidRPr="00EF3F6B">
              <w:rPr>
                <w:b w:val="0"/>
              </w:rPr>
              <w:t>0</w:t>
            </w:r>
          </w:p>
        </w:tc>
        <w:tc>
          <w:tcPr>
            <w:tcW w:w="1041" w:type="dxa"/>
            <w:tcBorders>
              <w:bottom w:val="single" w:sz="4" w:space="0" w:color="auto"/>
            </w:tcBorders>
          </w:tcPr>
          <w:p w14:paraId="0A2D6DEF" w14:textId="77777777" w:rsidR="001C2860" w:rsidRPr="00EF3F6B" w:rsidRDefault="001C2860" w:rsidP="00C35E5A">
            <w:pPr>
              <w:pStyle w:val="InitFigRBold"/>
              <w:keepNext/>
              <w:keepLines/>
              <w:rPr>
                <w:b w:val="0"/>
              </w:rPr>
            </w:pPr>
            <w:r w:rsidRPr="00EF3F6B">
              <w:rPr>
                <w:b w:val="0"/>
              </w:rPr>
              <w:t>0</w:t>
            </w:r>
          </w:p>
        </w:tc>
        <w:tc>
          <w:tcPr>
            <w:tcW w:w="1029" w:type="dxa"/>
            <w:tcBorders>
              <w:bottom w:val="single" w:sz="4" w:space="0" w:color="auto"/>
            </w:tcBorders>
          </w:tcPr>
          <w:p w14:paraId="0BDF2BEA" w14:textId="77777777" w:rsidR="001C2860" w:rsidRPr="00EF3F6B" w:rsidRDefault="001C2860" w:rsidP="00C35E5A">
            <w:pPr>
              <w:pStyle w:val="InitFigRBold"/>
              <w:keepNext/>
              <w:keepLines/>
              <w:rPr>
                <w:b w:val="0"/>
              </w:rPr>
            </w:pPr>
            <w:r>
              <w:rPr>
                <w:b w:val="0"/>
              </w:rPr>
              <w:t>-</w:t>
            </w:r>
            <w:r w:rsidRPr="00EF3F6B">
              <w:rPr>
                <w:b w:val="0"/>
              </w:rPr>
              <w:t>300</w:t>
            </w:r>
          </w:p>
        </w:tc>
        <w:tc>
          <w:tcPr>
            <w:tcW w:w="1029" w:type="dxa"/>
            <w:tcBorders>
              <w:bottom w:val="single" w:sz="4" w:space="0" w:color="auto"/>
            </w:tcBorders>
          </w:tcPr>
          <w:p w14:paraId="0BA46B6E" w14:textId="77777777" w:rsidR="001C2860" w:rsidRPr="00EF3F6B" w:rsidRDefault="001C2860" w:rsidP="00C35E5A">
            <w:pPr>
              <w:pStyle w:val="InitFigRBold"/>
              <w:keepNext/>
              <w:keepLines/>
              <w:rPr>
                <w:b w:val="0"/>
              </w:rPr>
            </w:pPr>
            <w:r>
              <w:rPr>
                <w:b w:val="0"/>
              </w:rPr>
              <w:t>-</w:t>
            </w:r>
            <w:r w:rsidRPr="00EF3F6B">
              <w:rPr>
                <w:b w:val="0"/>
              </w:rPr>
              <w:t>300</w:t>
            </w:r>
          </w:p>
        </w:tc>
        <w:tc>
          <w:tcPr>
            <w:tcW w:w="1029" w:type="dxa"/>
            <w:tcBorders>
              <w:bottom w:val="single" w:sz="4" w:space="0" w:color="auto"/>
            </w:tcBorders>
          </w:tcPr>
          <w:p w14:paraId="3DBA1003" w14:textId="77777777" w:rsidR="001C2860" w:rsidRPr="00EF3F6B" w:rsidRDefault="001C2860" w:rsidP="00C35E5A">
            <w:pPr>
              <w:pStyle w:val="InitFigBR"/>
              <w:keepNext/>
              <w:keepLines/>
              <w:framePr w:wrap="auto" w:vAnchor="margin" w:yAlign="inline"/>
            </w:pPr>
            <w:r>
              <w:t>-</w:t>
            </w:r>
            <w:r w:rsidRPr="00EF3F6B">
              <w:t>600</w:t>
            </w:r>
          </w:p>
        </w:tc>
      </w:tr>
      <w:tr w:rsidR="001C2860" w:rsidRPr="001119FB" w14:paraId="3F119C82" w14:textId="77777777" w:rsidTr="00C35E5A">
        <w:trPr>
          <w:cantSplit/>
          <w:jc w:val="center"/>
        </w:trPr>
        <w:tc>
          <w:tcPr>
            <w:tcW w:w="3652" w:type="dxa"/>
            <w:tcBorders>
              <w:top w:val="single" w:sz="4" w:space="0" w:color="auto"/>
              <w:bottom w:val="single" w:sz="4" w:space="0" w:color="auto"/>
            </w:tcBorders>
          </w:tcPr>
          <w:p w14:paraId="2AE94284" w14:textId="77777777" w:rsidR="001C2860" w:rsidRPr="00FB23EC" w:rsidRDefault="001C2860" w:rsidP="00C35E5A">
            <w:pPr>
              <w:pStyle w:val="InitTextL"/>
              <w:keepNext/>
              <w:keepLines/>
              <w:rPr>
                <w:highlight w:val="yellow"/>
              </w:rPr>
            </w:pPr>
            <w:r w:rsidRPr="00EF3F6B">
              <w:rPr>
                <w:b/>
              </w:rPr>
              <w:t>Net Expenses</w:t>
            </w:r>
          </w:p>
        </w:tc>
        <w:tc>
          <w:tcPr>
            <w:tcW w:w="1179" w:type="dxa"/>
            <w:tcBorders>
              <w:top w:val="single" w:sz="4" w:space="0" w:color="auto"/>
              <w:bottom w:val="single" w:sz="4" w:space="0" w:color="auto"/>
            </w:tcBorders>
          </w:tcPr>
          <w:p w14:paraId="51A9980C" w14:textId="77777777" w:rsidR="001C2860" w:rsidRPr="00EF3F6B" w:rsidRDefault="001C2860" w:rsidP="00C35E5A">
            <w:pPr>
              <w:pStyle w:val="InitFigR"/>
              <w:keepNext/>
              <w:keepLines/>
              <w:rPr>
                <w:b/>
              </w:rPr>
            </w:pPr>
            <w:r>
              <w:rPr>
                <w:b/>
              </w:rPr>
              <w:t>374</w:t>
            </w:r>
          </w:p>
        </w:tc>
        <w:tc>
          <w:tcPr>
            <w:tcW w:w="1041" w:type="dxa"/>
            <w:tcBorders>
              <w:top w:val="single" w:sz="4" w:space="0" w:color="auto"/>
              <w:bottom w:val="single" w:sz="4" w:space="0" w:color="auto"/>
            </w:tcBorders>
          </w:tcPr>
          <w:p w14:paraId="723AD2E2" w14:textId="77777777" w:rsidR="001C2860" w:rsidRPr="00EF3F6B" w:rsidRDefault="001C2860" w:rsidP="00C35E5A">
            <w:pPr>
              <w:pStyle w:val="InitFigR"/>
              <w:keepNext/>
              <w:keepLines/>
              <w:rPr>
                <w:b/>
              </w:rPr>
            </w:pPr>
            <w:r>
              <w:rPr>
                <w:b/>
              </w:rPr>
              <w:t>2,406</w:t>
            </w:r>
          </w:p>
        </w:tc>
        <w:tc>
          <w:tcPr>
            <w:tcW w:w="1029" w:type="dxa"/>
            <w:tcBorders>
              <w:top w:val="single" w:sz="4" w:space="0" w:color="auto"/>
              <w:bottom w:val="single" w:sz="4" w:space="0" w:color="auto"/>
            </w:tcBorders>
          </w:tcPr>
          <w:p w14:paraId="55B90FBA" w14:textId="77777777" w:rsidR="001C2860" w:rsidRPr="00EF3F6B" w:rsidRDefault="001C2860" w:rsidP="00C35E5A">
            <w:pPr>
              <w:pStyle w:val="InitFigR"/>
              <w:keepNext/>
              <w:keepLines/>
              <w:rPr>
                <w:b/>
              </w:rPr>
            </w:pPr>
            <w:r>
              <w:rPr>
                <w:b/>
              </w:rPr>
              <w:t>3,181</w:t>
            </w:r>
          </w:p>
        </w:tc>
        <w:tc>
          <w:tcPr>
            <w:tcW w:w="1029" w:type="dxa"/>
            <w:tcBorders>
              <w:top w:val="single" w:sz="4" w:space="0" w:color="auto"/>
              <w:bottom w:val="single" w:sz="4" w:space="0" w:color="auto"/>
            </w:tcBorders>
          </w:tcPr>
          <w:p w14:paraId="379D3481" w14:textId="77777777" w:rsidR="001C2860" w:rsidRPr="00EF3F6B" w:rsidRDefault="001C2860" w:rsidP="00C35E5A">
            <w:pPr>
              <w:pStyle w:val="InitFigR"/>
              <w:keepNext/>
              <w:keepLines/>
              <w:rPr>
                <w:b/>
              </w:rPr>
            </w:pPr>
            <w:r>
              <w:rPr>
                <w:b/>
              </w:rPr>
              <w:t>2,913</w:t>
            </w:r>
          </w:p>
        </w:tc>
        <w:tc>
          <w:tcPr>
            <w:tcW w:w="1029" w:type="dxa"/>
            <w:tcBorders>
              <w:top w:val="single" w:sz="4" w:space="0" w:color="auto"/>
              <w:bottom w:val="single" w:sz="4" w:space="0" w:color="auto"/>
            </w:tcBorders>
          </w:tcPr>
          <w:p w14:paraId="24F3FBDA" w14:textId="77777777" w:rsidR="001C2860" w:rsidRPr="00EF3F6B" w:rsidRDefault="001C2860" w:rsidP="00C35E5A">
            <w:pPr>
              <w:pStyle w:val="InitFigRBold"/>
              <w:keepNext/>
              <w:keepLines/>
              <w:rPr>
                <w:szCs w:val="24"/>
                <w:lang w:eastAsia="en-AU"/>
              </w:rPr>
            </w:pPr>
            <w:r>
              <w:rPr>
                <w:szCs w:val="24"/>
                <w:lang w:eastAsia="en-AU"/>
              </w:rPr>
              <w:t>8,874</w:t>
            </w:r>
          </w:p>
        </w:tc>
      </w:tr>
    </w:tbl>
    <w:p w14:paraId="4BDD56F0" w14:textId="593DBC4E" w:rsidR="00BF7409" w:rsidRDefault="00BF7409" w:rsidP="00BF7409">
      <w:pPr>
        <w:pStyle w:val="Heading3"/>
        <w:rPr>
          <w:lang w:eastAsia="en-AU"/>
        </w:rPr>
      </w:pPr>
      <w:bookmarkStart w:id="84" w:name="_Toc36189435"/>
      <w:r>
        <w:rPr>
          <w:lang w:eastAsia="en-AU"/>
        </w:rPr>
        <w:t>Committee comment</w:t>
      </w:r>
      <w:bookmarkEnd w:id="84"/>
    </w:p>
    <w:p w14:paraId="72EDC56B" w14:textId="0A7461D5" w:rsidR="00CD3FE4" w:rsidRDefault="00CD3FE4" w:rsidP="00CD3FE4">
      <w:pPr>
        <w:pStyle w:val="Heading4"/>
        <w:rPr>
          <w:lang w:eastAsia="en-AU"/>
        </w:rPr>
      </w:pPr>
      <w:r>
        <w:rPr>
          <w:lang w:eastAsia="en-AU"/>
        </w:rPr>
        <w:t>General</w:t>
      </w:r>
    </w:p>
    <w:p w14:paraId="49793357" w14:textId="50DF2306" w:rsidR="009963FD" w:rsidRDefault="009963FD" w:rsidP="00BF7409">
      <w:pPr>
        <w:pStyle w:val="BodyText"/>
        <w:rPr>
          <w:lang w:eastAsia="en-AU"/>
        </w:rPr>
      </w:pPr>
      <w:r>
        <w:rPr>
          <w:lang w:eastAsia="en-AU"/>
        </w:rPr>
        <w:t xml:space="preserve">The Committee considered it notable that appropriations which were considered for TCCS were had not commenced before the Appropriation Bill 2019-2020 (No 2) would be passed. </w:t>
      </w:r>
    </w:p>
    <w:p w14:paraId="1738244B" w14:textId="1065A312" w:rsidR="00AB6C02" w:rsidRDefault="00AB6C02" w:rsidP="00AB6C02">
      <w:pPr>
        <w:pStyle w:val="Heading4"/>
        <w:rPr>
          <w:lang w:eastAsia="en-AU"/>
        </w:rPr>
      </w:pPr>
      <w:r>
        <w:rPr>
          <w:lang w:eastAsia="en-AU"/>
        </w:rPr>
        <w:t>‘</w:t>
      </w:r>
      <w:r w:rsidRPr="00CD3FE4">
        <w:rPr>
          <w:lang w:eastAsia="en-AU"/>
        </w:rPr>
        <w:t>Light Rail additional services and safety infrastructure enhancements</w:t>
      </w:r>
      <w:r>
        <w:rPr>
          <w:lang w:eastAsia="en-AU"/>
        </w:rPr>
        <w:t>’</w:t>
      </w:r>
    </w:p>
    <w:p w14:paraId="45E35BDA" w14:textId="25B8DE77" w:rsidR="00CD3FE4" w:rsidRDefault="00CD3FE4" w:rsidP="00C72B65">
      <w:pPr>
        <w:pStyle w:val="BodyText"/>
        <w:spacing w:before="120" w:after="480"/>
        <w:rPr>
          <w:lang w:eastAsia="en-AU"/>
        </w:rPr>
      </w:pPr>
      <w:r>
        <w:rPr>
          <w:lang w:eastAsia="en-AU"/>
        </w:rPr>
        <w:t xml:space="preserve">In connection with the initiative </w:t>
      </w:r>
      <w:r w:rsidR="00A806DD">
        <w:rPr>
          <w:lang w:eastAsia="en-AU"/>
        </w:rPr>
        <w:t>‘</w:t>
      </w:r>
      <w:r w:rsidRPr="00CD3FE4">
        <w:rPr>
          <w:lang w:eastAsia="en-AU"/>
        </w:rPr>
        <w:t>Light Rail additional services and safety infrastructure enhancements</w:t>
      </w:r>
      <w:r>
        <w:rPr>
          <w:lang w:eastAsia="en-AU"/>
        </w:rPr>
        <w:t xml:space="preserve">’, the Committee notes evidence that </w:t>
      </w:r>
      <w:r w:rsidR="00AB6C02">
        <w:rPr>
          <w:lang w:eastAsia="en-AU"/>
        </w:rPr>
        <w:t xml:space="preserve">charges on </w:t>
      </w:r>
      <w:r>
        <w:rPr>
          <w:lang w:eastAsia="en-AU"/>
        </w:rPr>
        <w:t xml:space="preserve">the ACT Government by Canberra Metro were based on an original frequency of service and that the increased frequency of service being introduced would lead to </w:t>
      </w:r>
      <w:r w:rsidR="00AB6C02">
        <w:rPr>
          <w:lang w:eastAsia="en-AU"/>
        </w:rPr>
        <w:t xml:space="preserve">higher costs to </w:t>
      </w:r>
      <w:r>
        <w:rPr>
          <w:lang w:eastAsia="en-AU"/>
        </w:rPr>
        <w:t>Government.</w:t>
      </w:r>
    </w:p>
    <w:tbl>
      <w:tblPr>
        <w:tblStyle w:val="TableGrid"/>
        <w:tblW w:w="9209" w:type="dxa"/>
        <w:tblInd w:w="-142" w:type="dxa"/>
        <w:tblLook w:val="04A0" w:firstRow="1" w:lastRow="0" w:firstColumn="1" w:lastColumn="0" w:noHBand="0" w:noVBand="1"/>
      </w:tblPr>
      <w:tblGrid>
        <w:gridCol w:w="9209"/>
      </w:tblGrid>
      <w:tr w:rsidR="00CD3FE4" w14:paraId="0FF443DC" w14:textId="77777777" w:rsidTr="00F622B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69B5100" w14:textId="560C0D7B" w:rsidR="00CD3FE4" w:rsidRDefault="00CD3FE4" w:rsidP="00F622BF">
            <w:pPr>
              <w:pStyle w:val="RecommendationHeading"/>
            </w:pPr>
            <w:bookmarkStart w:id="85" w:name="_Toc36189469"/>
            <w:r>
              <w:t xml:space="preserve">Recommendation </w:t>
            </w:r>
            <w:r>
              <w:rPr>
                <w:noProof/>
              </w:rPr>
              <w:fldChar w:fldCharType="begin"/>
            </w:r>
            <w:r>
              <w:rPr>
                <w:noProof/>
              </w:rPr>
              <w:instrText xml:space="preserve"> seq NumList </w:instrText>
            </w:r>
            <w:r>
              <w:rPr>
                <w:noProof/>
              </w:rPr>
              <w:fldChar w:fldCharType="separate"/>
            </w:r>
            <w:r w:rsidR="00F16349">
              <w:rPr>
                <w:noProof/>
              </w:rPr>
              <w:t>1</w:t>
            </w:r>
            <w:bookmarkEnd w:id="85"/>
            <w:r>
              <w:rPr>
                <w:noProof/>
              </w:rPr>
              <w:fldChar w:fldCharType="end"/>
            </w:r>
          </w:p>
          <w:p w14:paraId="1CFC23C0" w14:textId="190A15FC" w:rsidR="00CD3FE4" w:rsidRPr="00962807" w:rsidRDefault="00CD3FE4" w:rsidP="00CD3FE4">
            <w:pPr>
              <w:pStyle w:val="RecommendationText"/>
            </w:pPr>
            <w:bookmarkStart w:id="86" w:name="_Toc36189470"/>
            <w:r>
              <w:t>The Committee recommends that the ACT Government should report to the Legislative Assembly on the increase in charges to the Government as a result of more frequent light rail services by the last day of sittings in August 2020.</w:t>
            </w:r>
            <w:bookmarkEnd w:id="86"/>
            <w:r>
              <w:t xml:space="preserve"> </w:t>
            </w:r>
          </w:p>
        </w:tc>
      </w:tr>
    </w:tbl>
    <w:p w14:paraId="133E6D50" w14:textId="166D0D07" w:rsidR="00512387" w:rsidRDefault="004C39C9" w:rsidP="00AB6C02">
      <w:pPr>
        <w:pStyle w:val="Heading4"/>
        <w:spacing w:before="480"/>
        <w:rPr>
          <w:lang w:eastAsia="en-AU"/>
        </w:rPr>
      </w:pPr>
      <w:r>
        <w:rPr>
          <w:lang w:eastAsia="en-AU"/>
        </w:rPr>
        <w:t>‘</w:t>
      </w:r>
      <w:r w:rsidR="00512387" w:rsidRPr="00C72B65">
        <w:rPr>
          <w:lang w:eastAsia="en-AU"/>
        </w:rPr>
        <w:t>Modernising ACT’s public transport network ticketing systems</w:t>
      </w:r>
      <w:r>
        <w:rPr>
          <w:lang w:eastAsia="en-AU"/>
        </w:rPr>
        <w:t>’</w:t>
      </w:r>
      <w:r w:rsidR="00512387">
        <w:rPr>
          <w:lang w:eastAsia="en-AU"/>
        </w:rPr>
        <w:t xml:space="preserve"> </w:t>
      </w:r>
    </w:p>
    <w:p w14:paraId="64B85889" w14:textId="05BDE39B" w:rsidR="00B11B2C" w:rsidRDefault="00512387" w:rsidP="00C72B65">
      <w:pPr>
        <w:pStyle w:val="BodyText"/>
        <w:spacing w:before="480" w:after="480"/>
        <w:rPr>
          <w:lang w:eastAsia="en-AU"/>
        </w:rPr>
      </w:pPr>
      <w:r>
        <w:rPr>
          <w:lang w:eastAsia="en-AU"/>
        </w:rPr>
        <w:t xml:space="preserve">The Committee notes that </w:t>
      </w:r>
      <w:r w:rsidR="00B11B2C">
        <w:rPr>
          <w:lang w:eastAsia="en-AU"/>
        </w:rPr>
        <w:t xml:space="preserve">a number of ACT public transport </w:t>
      </w:r>
      <w:r>
        <w:rPr>
          <w:lang w:eastAsia="en-AU"/>
        </w:rPr>
        <w:t>ticketing system</w:t>
      </w:r>
      <w:r w:rsidR="00AB6C02">
        <w:rPr>
          <w:lang w:eastAsia="en-AU"/>
        </w:rPr>
        <w:t xml:space="preserve">s </w:t>
      </w:r>
      <w:r w:rsidR="00B11B2C">
        <w:rPr>
          <w:lang w:eastAsia="en-AU"/>
        </w:rPr>
        <w:t xml:space="preserve">have been considered </w:t>
      </w:r>
      <w:r w:rsidR="00DE5B2D">
        <w:rPr>
          <w:lang w:eastAsia="en-AU"/>
        </w:rPr>
        <w:t xml:space="preserve">over </w:t>
      </w:r>
      <w:r w:rsidR="00B11B2C">
        <w:rPr>
          <w:lang w:eastAsia="en-AU"/>
        </w:rPr>
        <w:t>the past two</w:t>
      </w:r>
      <w:r w:rsidR="00F44E14">
        <w:rPr>
          <w:lang w:eastAsia="en-AU"/>
        </w:rPr>
        <w:t xml:space="preserve"> decades</w:t>
      </w:r>
      <w:r w:rsidR="00AB6C02">
        <w:rPr>
          <w:lang w:eastAsia="en-AU"/>
        </w:rPr>
        <w:t xml:space="preserve">, including in </w:t>
      </w:r>
      <w:r w:rsidR="00E9597F">
        <w:rPr>
          <w:lang w:eastAsia="en-AU"/>
        </w:rPr>
        <w:t xml:space="preserve">2009, </w:t>
      </w:r>
      <w:r w:rsidR="00AB6C02">
        <w:rPr>
          <w:lang w:eastAsia="en-AU"/>
        </w:rPr>
        <w:t xml:space="preserve">2015, </w:t>
      </w:r>
      <w:r w:rsidR="00DE5B2D">
        <w:rPr>
          <w:lang w:eastAsia="en-AU"/>
        </w:rPr>
        <w:t xml:space="preserve">and </w:t>
      </w:r>
      <w:r w:rsidR="00440B70">
        <w:rPr>
          <w:lang w:eastAsia="en-AU"/>
        </w:rPr>
        <w:t>2017</w:t>
      </w:r>
      <w:r w:rsidR="00AB6C02">
        <w:rPr>
          <w:lang w:eastAsia="en-AU"/>
        </w:rPr>
        <w:t>.</w:t>
      </w:r>
      <w:r w:rsidR="00AB6C02">
        <w:rPr>
          <w:rStyle w:val="FootnoteReference"/>
          <w:lang w:eastAsia="en-AU"/>
        </w:rPr>
        <w:footnoteReference w:id="234"/>
      </w:r>
    </w:p>
    <w:p w14:paraId="6666E678" w14:textId="34243B3A" w:rsidR="00F81224" w:rsidRDefault="00512387" w:rsidP="0003540C">
      <w:pPr>
        <w:pStyle w:val="BodyText"/>
        <w:spacing w:before="120" w:after="480"/>
        <w:rPr>
          <w:lang w:eastAsia="en-AU"/>
        </w:rPr>
      </w:pPr>
      <w:r>
        <w:rPr>
          <w:lang w:eastAsia="en-AU"/>
        </w:rPr>
        <w:t xml:space="preserve">The Committee notes with concern that </w:t>
      </w:r>
      <w:r w:rsidR="00B11B2C">
        <w:rPr>
          <w:lang w:eastAsia="en-AU"/>
        </w:rPr>
        <w:t xml:space="preserve">in this instance </w:t>
      </w:r>
      <w:r>
        <w:rPr>
          <w:lang w:eastAsia="en-AU"/>
        </w:rPr>
        <w:t xml:space="preserve">the </w:t>
      </w:r>
      <w:r w:rsidR="00B11B2C">
        <w:rPr>
          <w:lang w:eastAsia="en-AU"/>
        </w:rPr>
        <w:t xml:space="preserve">Government </w:t>
      </w:r>
      <w:r>
        <w:rPr>
          <w:lang w:eastAsia="en-AU"/>
        </w:rPr>
        <w:t xml:space="preserve">wishes to </w:t>
      </w:r>
      <w:r w:rsidR="00B11B2C">
        <w:rPr>
          <w:lang w:eastAsia="en-AU"/>
        </w:rPr>
        <w:t xml:space="preserve">appropriate </w:t>
      </w:r>
      <w:r>
        <w:rPr>
          <w:lang w:eastAsia="en-AU"/>
        </w:rPr>
        <w:t xml:space="preserve">for particular hardware </w:t>
      </w:r>
      <w:r w:rsidR="00B11B2C">
        <w:rPr>
          <w:lang w:eastAsia="en-AU"/>
        </w:rPr>
        <w:t xml:space="preserve">before it finalises a </w:t>
      </w:r>
      <w:r>
        <w:rPr>
          <w:lang w:eastAsia="en-AU"/>
        </w:rPr>
        <w:t>single</w:t>
      </w:r>
      <w:r w:rsidR="00B11B2C">
        <w:rPr>
          <w:lang w:eastAsia="en-AU"/>
        </w:rPr>
        <w:t>-</w:t>
      </w:r>
      <w:r>
        <w:rPr>
          <w:lang w:eastAsia="en-AU"/>
        </w:rPr>
        <w:t xml:space="preserve">select tender </w:t>
      </w:r>
      <w:r w:rsidR="00B11B2C">
        <w:rPr>
          <w:lang w:eastAsia="en-AU"/>
        </w:rPr>
        <w:t xml:space="preserve">process </w:t>
      </w:r>
      <w:r>
        <w:rPr>
          <w:lang w:eastAsia="en-AU"/>
        </w:rPr>
        <w:t>which</w:t>
      </w:r>
      <w:r w:rsidR="00B11B2C">
        <w:rPr>
          <w:lang w:eastAsia="en-AU"/>
        </w:rPr>
        <w:t>,</w:t>
      </w:r>
      <w:r>
        <w:rPr>
          <w:lang w:eastAsia="en-AU"/>
        </w:rPr>
        <w:t xml:space="preserve"> the Minister informed the Committee</w:t>
      </w:r>
      <w:r w:rsidR="00B11B2C">
        <w:rPr>
          <w:lang w:eastAsia="en-AU"/>
        </w:rPr>
        <w:t>,</w:t>
      </w:r>
      <w:r>
        <w:rPr>
          <w:lang w:eastAsia="en-AU"/>
        </w:rPr>
        <w:t xml:space="preserve"> he was not in a position to discuss</w:t>
      </w:r>
      <w:r w:rsidR="003A2ED2">
        <w:rPr>
          <w:lang w:eastAsia="en-AU"/>
        </w:rPr>
        <w:t xml:space="preserve">. </w:t>
      </w:r>
    </w:p>
    <w:tbl>
      <w:tblPr>
        <w:tblStyle w:val="TableGrid"/>
        <w:tblW w:w="9209" w:type="dxa"/>
        <w:tblInd w:w="-142" w:type="dxa"/>
        <w:tblLook w:val="04A0" w:firstRow="1" w:lastRow="0" w:firstColumn="1" w:lastColumn="0" w:noHBand="0" w:noVBand="1"/>
      </w:tblPr>
      <w:tblGrid>
        <w:gridCol w:w="9209"/>
      </w:tblGrid>
      <w:tr w:rsidR="00B11B2C" w14:paraId="78094DB0" w14:textId="77777777" w:rsidTr="00FC68D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26265D9" w14:textId="44510B6D" w:rsidR="00B11B2C" w:rsidRDefault="00B11B2C" w:rsidP="00FC68DB">
            <w:pPr>
              <w:pStyle w:val="RecommendationHeading"/>
            </w:pPr>
            <w:bookmarkStart w:id="87" w:name="_Toc275821"/>
            <w:bookmarkStart w:id="88" w:name="_Toc36189471"/>
            <w:r>
              <w:t xml:space="preserve">Recommendation </w:t>
            </w:r>
            <w:r>
              <w:rPr>
                <w:noProof/>
              </w:rPr>
              <w:fldChar w:fldCharType="begin"/>
            </w:r>
            <w:r>
              <w:rPr>
                <w:noProof/>
              </w:rPr>
              <w:instrText xml:space="preserve"> seq NumList </w:instrText>
            </w:r>
            <w:r>
              <w:rPr>
                <w:noProof/>
              </w:rPr>
              <w:fldChar w:fldCharType="separate"/>
            </w:r>
            <w:r w:rsidR="00F16349">
              <w:rPr>
                <w:noProof/>
              </w:rPr>
              <w:t>2</w:t>
            </w:r>
            <w:bookmarkEnd w:id="87"/>
            <w:bookmarkEnd w:id="88"/>
            <w:r>
              <w:rPr>
                <w:noProof/>
              </w:rPr>
              <w:fldChar w:fldCharType="end"/>
            </w:r>
          </w:p>
          <w:p w14:paraId="31D5F448" w14:textId="5AC7E292" w:rsidR="00B11B2C" w:rsidRPr="00962807" w:rsidRDefault="002C453C" w:rsidP="00B11B2C">
            <w:pPr>
              <w:pStyle w:val="RecommendationText"/>
            </w:pPr>
            <w:bookmarkStart w:id="89" w:name="_Toc36189472"/>
            <w:r>
              <w:t xml:space="preserve">Some members of the </w:t>
            </w:r>
            <w:r w:rsidR="00B11B2C">
              <w:t>Committee recommend that the Minister for Transport and City Services provide a full description of the single-select tender for the network ticketing system to the Assembly before it passes the Appropriation Bill 2019-2020 (No 2).</w:t>
            </w:r>
            <w:r>
              <w:rPr>
                <w:rStyle w:val="FootnoteReference"/>
              </w:rPr>
              <w:footnoteReference w:id="235"/>
            </w:r>
            <w:bookmarkEnd w:id="89"/>
          </w:p>
        </w:tc>
      </w:tr>
    </w:tbl>
    <w:p w14:paraId="7D46CBB8" w14:textId="4E42FB72" w:rsidR="00114E18" w:rsidRDefault="00C72B65" w:rsidP="00C72B65">
      <w:pPr>
        <w:pStyle w:val="BodyText"/>
        <w:spacing w:before="480" w:after="480"/>
        <w:rPr>
          <w:lang w:eastAsia="en-AU"/>
        </w:rPr>
      </w:pPr>
      <w:r>
        <w:rPr>
          <w:lang w:eastAsia="en-AU"/>
        </w:rPr>
        <w:t xml:space="preserve">Regarding the initiative </w:t>
      </w:r>
      <w:r w:rsidRPr="00C72B65">
        <w:rPr>
          <w:lang w:eastAsia="en-AU"/>
        </w:rPr>
        <w:t>‘Modernising ACT’s public transport network ticketing systems’</w:t>
      </w:r>
      <w:r>
        <w:rPr>
          <w:lang w:eastAsia="en-AU"/>
        </w:rPr>
        <w:t xml:space="preserve"> the Committee considers that the introduction of a new ticketing system represents an opportunity for innovative approaches to ticketing, including family or household discounts.</w:t>
      </w:r>
    </w:p>
    <w:p w14:paraId="7AB521EC" w14:textId="75D0B9E8" w:rsidR="00114E18" w:rsidRDefault="00114E18">
      <w:pPr>
        <w:spacing w:before="0" w:after="0" w:line="240" w:lineRule="auto"/>
        <w:rPr>
          <w:lang w:eastAsia="en-AU"/>
        </w:rPr>
      </w:pPr>
    </w:p>
    <w:tbl>
      <w:tblPr>
        <w:tblStyle w:val="TableGrid"/>
        <w:tblW w:w="9209" w:type="dxa"/>
        <w:tblInd w:w="-142" w:type="dxa"/>
        <w:tblLook w:val="04A0" w:firstRow="1" w:lastRow="0" w:firstColumn="1" w:lastColumn="0" w:noHBand="0" w:noVBand="1"/>
      </w:tblPr>
      <w:tblGrid>
        <w:gridCol w:w="9209"/>
      </w:tblGrid>
      <w:tr w:rsidR="00C72B65" w14:paraId="231D2E8D" w14:textId="77777777" w:rsidTr="00F622B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7228F06" w14:textId="781BE8BA" w:rsidR="00C72B65" w:rsidRDefault="00C72B65" w:rsidP="00F622BF">
            <w:pPr>
              <w:pStyle w:val="RecommendationHeading"/>
            </w:pPr>
            <w:bookmarkStart w:id="90" w:name="_Toc36189473"/>
            <w:r>
              <w:t xml:space="preserve">Recommendation </w:t>
            </w:r>
            <w:r>
              <w:rPr>
                <w:noProof/>
              </w:rPr>
              <w:fldChar w:fldCharType="begin"/>
            </w:r>
            <w:r>
              <w:rPr>
                <w:noProof/>
              </w:rPr>
              <w:instrText xml:space="preserve"> seq NumList </w:instrText>
            </w:r>
            <w:r>
              <w:rPr>
                <w:noProof/>
              </w:rPr>
              <w:fldChar w:fldCharType="separate"/>
            </w:r>
            <w:r w:rsidR="00F16349">
              <w:rPr>
                <w:noProof/>
              </w:rPr>
              <w:t>3</w:t>
            </w:r>
            <w:bookmarkEnd w:id="90"/>
            <w:r>
              <w:rPr>
                <w:noProof/>
              </w:rPr>
              <w:fldChar w:fldCharType="end"/>
            </w:r>
          </w:p>
          <w:p w14:paraId="78139A8E" w14:textId="238E72A0" w:rsidR="00C72B65" w:rsidRPr="00962807" w:rsidRDefault="00C72B65" w:rsidP="00C72B65">
            <w:pPr>
              <w:pStyle w:val="RecommendationText"/>
            </w:pPr>
            <w:bookmarkStart w:id="91" w:name="_Toc36189474"/>
            <w:r>
              <w:t>The Committee recommends that the ACT Government explore introducing family and/or household discounts as part of a new public transport ticketing system.</w:t>
            </w:r>
            <w:bookmarkEnd w:id="91"/>
          </w:p>
        </w:tc>
      </w:tr>
    </w:tbl>
    <w:p w14:paraId="2B81154C" w14:textId="28624072" w:rsidR="00512387" w:rsidRDefault="004C39C9" w:rsidP="00447573">
      <w:pPr>
        <w:pStyle w:val="Heading4"/>
        <w:spacing w:before="480"/>
        <w:rPr>
          <w:lang w:eastAsia="en-AU"/>
        </w:rPr>
      </w:pPr>
      <w:r>
        <w:rPr>
          <w:lang w:eastAsia="en-AU"/>
        </w:rPr>
        <w:t>‘</w:t>
      </w:r>
      <w:r w:rsidR="00512387">
        <w:rPr>
          <w:lang w:eastAsia="en-AU"/>
        </w:rPr>
        <w:t>Improving and expanding online services</w:t>
      </w:r>
      <w:r>
        <w:rPr>
          <w:lang w:eastAsia="en-AU"/>
        </w:rPr>
        <w:t>’</w:t>
      </w:r>
      <w:r w:rsidR="00512387">
        <w:rPr>
          <w:lang w:eastAsia="en-AU"/>
        </w:rPr>
        <w:t xml:space="preserve"> </w:t>
      </w:r>
    </w:p>
    <w:p w14:paraId="63E2AA3C" w14:textId="5B497101" w:rsidR="00CD3FE4" w:rsidRDefault="00EB535A" w:rsidP="00EB535A">
      <w:pPr>
        <w:pStyle w:val="BodyText"/>
        <w:spacing w:before="480" w:after="480"/>
        <w:rPr>
          <w:lang w:eastAsia="en-AU"/>
        </w:rPr>
      </w:pPr>
      <w:r>
        <w:rPr>
          <w:lang w:eastAsia="en-AU"/>
        </w:rPr>
        <w:t xml:space="preserve">Regarding the appropriation item ‘Improving and expanding online services’ the Committee considers that </w:t>
      </w:r>
      <w:r>
        <w:rPr>
          <w:i/>
          <w:iCs/>
          <w:lang w:eastAsia="en-AU"/>
        </w:rPr>
        <w:t>Fix My Street</w:t>
      </w:r>
      <w:r>
        <w:rPr>
          <w:lang w:eastAsia="en-AU"/>
        </w:rPr>
        <w:t xml:space="preserve"> should be given priority in any improvement of online services.</w:t>
      </w:r>
    </w:p>
    <w:tbl>
      <w:tblPr>
        <w:tblStyle w:val="TableGrid"/>
        <w:tblW w:w="9209" w:type="dxa"/>
        <w:tblInd w:w="-142" w:type="dxa"/>
        <w:tblLook w:val="04A0" w:firstRow="1" w:lastRow="0" w:firstColumn="1" w:lastColumn="0" w:noHBand="0" w:noVBand="1"/>
      </w:tblPr>
      <w:tblGrid>
        <w:gridCol w:w="9209"/>
      </w:tblGrid>
      <w:tr w:rsidR="00EB535A" w14:paraId="6F6A3BC8" w14:textId="77777777" w:rsidTr="00F622B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6575C54" w14:textId="084EFFB3" w:rsidR="00EB535A" w:rsidRDefault="00EB535A" w:rsidP="00F622BF">
            <w:pPr>
              <w:pStyle w:val="RecommendationHeading"/>
            </w:pPr>
            <w:bookmarkStart w:id="92" w:name="_Toc36189475"/>
            <w:r>
              <w:t xml:space="preserve">Recommendation </w:t>
            </w:r>
            <w:r>
              <w:rPr>
                <w:noProof/>
              </w:rPr>
              <w:fldChar w:fldCharType="begin"/>
            </w:r>
            <w:r>
              <w:rPr>
                <w:noProof/>
              </w:rPr>
              <w:instrText xml:space="preserve"> seq NumList </w:instrText>
            </w:r>
            <w:r>
              <w:rPr>
                <w:noProof/>
              </w:rPr>
              <w:fldChar w:fldCharType="separate"/>
            </w:r>
            <w:r w:rsidR="00F16349">
              <w:rPr>
                <w:noProof/>
              </w:rPr>
              <w:t>4</w:t>
            </w:r>
            <w:bookmarkEnd w:id="92"/>
            <w:r>
              <w:rPr>
                <w:noProof/>
              </w:rPr>
              <w:fldChar w:fldCharType="end"/>
            </w:r>
          </w:p>
          <w:p w14:paraId="39B1A741" w14:textId="016706A8" w:rsidR="00EB535A" w:rsidRPr="00962807" w:rsidRDefault="00EB535A" w:rsidP="00EB535A">
            <w:pPr>
              <w:pStyle w:val="RecommendationText"/>
            </w:pPr>
            <w:bookmarkStart w:id="93" w:name="_Toc36189476"/>
            <w:r>
              <w:t xml:space="preserve">The Committee recommends that </w:t>
            </w:r>
            <w:r>
              <w:rPr>
                <w:i/>
                <w:iCs/>
              </w:rPr>
              <w:t xml:space="preserve">Fix My Street </w:t>
            </w:r>
            <w:r>
              <w:t xml:space="preserve">should be given priority in work </w:t>
            </w:r>
            <w:r w:rsidR="00032881">
              <w:t xml:space="preserve">done </w:t>
            </w:r>
            <w:r>
              <w:t>under the appropriation item ‘Improving and expanding online services’.</w:t>
            </w:r>
            <w:bookmarkEnd w:id="93"/>
          </w:p>
        </w:tc>
      </w:tr>
    </w:tbl>
    <w:p w14:paraId="0C1C270D" w14:textId="102E5A3A" w:rsidR="004C39C9" w:rsidRDefault="004C39C9" w:rsidP="007D4185">
      <w:pPr>
        <w:pStyle w:val="Heading4"/>
        <w:rPr>
          <w:lang w:eastAsia="en-AU"/>
        </w:rPr>
      </w:pPr>
      <w:r>
        <w:rPr>
          <w:lang w:eastAsia="en-AU"/>
        </w:rPr>
        <w:t>‘</w:t>
      </w:r>
      <w:r w:rsidRPr="00B03364">
        <w:rPr>
          <w:lang w:eastAsia="en-AU"/>
        </w:rPr>
        <w:t>Kerbside Bulky Waste Collection</w:t>
      </w:r>
      <w:r>
        <w:rPr>
          <w:lang w:eastAsia="en-AU"/>
        </w:rPr>
        <w:t>’</w:t>
      </w:r>
    </w:p>
    <w:p w14:paraId="69DB13CF" w14:textId="3F8929FA" w:rsidR="00A21F78" w:rsidRDefault="00B03364" w:rsidP="00B03364">
      <w:pPr>
        <w:pStyle w:val="BodyText"/>
        <w:spacing w:before="480" w:after="480"/>
        <w:rPr>
          <w:lang w:eastAsia="en-AU"/>
        </w:rPr>
      </w:pPr>
      <w:r>
        <w:rPr>
          <w:lang w:eastAsia="en-AU"/>
        </w:rPr>
        <w:t>Regarding the appropriation item ‘</w:t>
      </w:r>
      <w:r w:rsidRPr="00B03364">
        <w:rPr>
          <w:lang w:eastAsia="en-AU"/>
        </w:rPr>
        <w:t>Kerbside Bulky Waste Collection</w:t>
      </w:r>
      <w:r>
        <w:rPr>
          <w:lang w:eastAsia="en-AU"/>
        </w:rPr>
        <w:t>’, the Committee considers that access and equity are important guiding principles for any such initiative. It considers that guidance should be provided to end</w:t>
      </w:r>
      <w:r w:rsidR="00A85A9C">
        <w:rPr>
          <w:lang w:eastAsia="en-AU"/>
        </w:rPr>
        <w:t>-</w:t>
      </w:r>
      <w:r>
        <w:rPr>
          <w:lang w:eastAsia="en-AU"/>
        </w:rPr>
        <w:t>users and that there should be some flexibility in the program to avoid unnecessary exclusion of users</w:t>
      </w:r>
      <w:r w:rsidR="00A85A9C">
        <w:rPr>
          <w:lang w:eastAsia="en-AU"/>
        </w:rPr>
        <w:t xml:space="preserve"> from the program</w:t>
      </w:r>
      <w:r>
        <w:rPr>
          <w:lang w:eastAsia="en-AU"/>
        </w:rPr>
        <w:t>.</w:t>
      </w:r>
      <w:r w:rsidR="00415AA2">
        <w:rPr>
          <w:lang w:eastAsia="en-AU"/>
        </w:rPr>
        <w:t xml:space="preserve"> </w:t>
      </w:r>
    </w:p>
    <w:tbl>
      <w:tblPr>
        <w:tblStyle w:val="TableGrid"/>
        <w:tblW w:w="9209" w:type="dxa"/>
        <w:tblInd w:w="-142" w:type="dxa"/>
        <w:tblLook w:val="04A0" w:firstRow="1" w:lastRow="0" w:firstColumn="1" w:lastColumn="0" w:noHBand="0" w:noVBand="1"/>
      </w:tblPr>
      <w:tblGrid>
        <w:gridCol w:w="9209"/>
      </w:tblGrid>
      <w:tr w:rsidR="00B03364" w14:paraId="7726913A" w14:textId="77777777" w:rsidTr="00F622B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CC93748" w14:textId="71555843" w:rsidR="00B03364" w:rsidRDefault="00B03364" w:rsidP="00F622BF">
            <w:pPr>
              <w:pStyle w:val="RecommendationHeading"/>
            </w:pPr>
            <w:bookmarkStart w:id="94" w:name="_Toc36189477"/>
            <w:r>
              <w:t xml:space="preserve">Recommendation </w:t>
            </w:r>
            <w:r>
              <w:rPr>
                <w:noProof/>
              </w:rPr>
              <w:fldChar w:fldCharType="begin"/>
            </w:r>
            <w:r>
              <w:rPr>
                <w:noProof/>
              </w:rPr>
              <w:instrText xml:space="preserve"> seq NumList </w:instrText>
            </w:r>
            <w:r>
              <w:rPr>
                <w:noProof/>
              </w:rPr>
              <w:fldChar w:fldCharType="separate"/>
            </w:r>
            <w:r w:rsidR="00F16349">
              <w:rPr>
                <w:noProof/>
              </w:rPr>
              <w:t>5</w:t>
            </w:r>
            <w:bookmarkEnd w:id="94"/>
            <w:r>
              <w:rPr>
                <w:noProof/>
              </w:rPr>
              <w:fldChar w:fldCharType="end"/>
            </w:r>
          </w:p>
          <w:p w14:paraId="118D5C9C" w14:textId="03CFCDBA" w:rsidR="00B03364" w:rsidRPr="00962807" w:rsidRDefault="00B03364" w:rsidP="00B03364">
            <w:pPr>
              <w:pStyle w:val="RecommendationText"/>
            </w:pPr>
            <w:bookmarkStart w:id="95" w:name="_Toc36189478"/>
            <w:r>
              <w:t xml:space="preserve">The Committee recommends that </w:t>
            </w:r>
            <w:r w:rsidRPr="00B03364">
              <w:t xml:space="preserve">the </w:t>
            </w:r>
            <w:r>
              <w:t xml:space="preserve">ACT </w:t>
            </w:r>
            <w:r w:rsidRPr="00B03364">
              <w:t xml:space="preserve">Government ensure </w:t>
            </w:r>
            <w:r>
              <w:t xml:space="preserve">that </w:t>
            </w:r>
            <w:r w:rsidRPr="00B03364">
              <w:t>the bulky waste booking system provide</w:t>
            </w:r>
            <w:r w:rsidR="00447573">
              <w:t>s</w:t>
            </w:r>
            <w:r w:rsidRPr="00B03364">
              <w:t xml:space="preserve"> pictorial examples of what constitutes 2 square metres</w:t>
            </w:r>
            <w:r>
              <w:t xml:space="preserve"> of bulky waste.</w:t>
            </w:r>
            <w:bookmarkEnd w:id="95"/>
          </w:p>
        </w:tc>
      </w:tr>
    </w:tbl>
    <w:p w14:paraId="03F3B834" w14:textId="54CE5CF7" w:rsidR="008C1A52" w:rsidRDefault="00A21F78" w:rsidP="007D4185">
      <w:pPr>
        <w:pStyle w:val="BodyText"/>
        <w:spacing w:before="480" w:after="240"/>
        <w:rPr>
          <w:lang w:eastAsia="en-AU"/>
        </w:rPr>
      </w:pPr>
      <w:r>
        <w:rPr>
          <w:lang w:eastAsia="en-AU"/>
        </w:rPr>
        <w:t xml:space="preserve">The Committee anticipates that where new suburbs are added to the Kerbside Bulky Waste Collection program, there will necessarily be a period during which end users learn what constitutes 2 square metres of bulky waste. </w:t>
      </w:r>
    </w:p>
    <w:p w14:paraId="0BD165E5" w14:textId="6378E600" w:rsidR="008C1A52" w:rsidRDefault="008C1A52">
      <w:pPr>
        <w:spacing w:before="0" w:after="0" w:line="240" w:lineRule="auto"/>
        <w:rPr>
          <w:lang w:eastAsia="en-AU"/>
        </w:rPr>
      </w:pPr>
    </w:p>
    <w:tbl>
      <w:tblPr>
        <w:tblStyle w:val="TableGrid"/>
        <w:tblW w:w="9209" w:type="dxa"/>
        <w:tblInd w:w="-142" w:type="dxa"/>
        <w:tblLook w:val="04A0" w:firstRow="1" w:lastRow="0" w:firstColumn="1" w:lastColumn="0" w:noHBand="0" w:noVBand="1"/>
      </w:tblPr>
      <w:tblGrid>
        <w:gridCol w:w="9209"/>
      </w:tblGrid>
      <w:tr w:rsidR="00A21F78" w14:paraId="6663CE97" w14:textId="77777777" w:rsidTr="00F622B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B0591BF" w14:textId="03DC817C" w:rsidR="00A21F78" w:rsidRDefault="00A21F78" w:rsidP="00F622BF">
            <w:pPr>
              <w:pStyle w:val="RecommendationHeading"/>
            </w:pPr>
            <w:bookmarkStart w:id="96" w:name="_Toc36189479"/>
            <w:r>
              <w:t xml:space="preserve">Recommendation </w:t>
            </w:r>
            <w:r>
              <w:rPr>
                <w:noProof/>
              </w:rPr>
              <w:fldChar w:fldCharType="begin"/>
            </w:r>
            <w:r>
              <w:rPr>
                <w:noProof/>
              </w:rPr>
              <w:instrText xml:space="preserve"> seq NumList </w:instrText>
            </w:r>
            <w:r>
              <w:rPr>
                <w:noProof/>
              </w:rPr>
              <w:fldChar w:fldCharType="separate"/>
            </w:r>
            <w:r w:rsidR="00F16349">
              <w:rPr>
                <w:noProof/>
              </w:rPr>
              <w:t>6</w:t>
            </w:r>
            <w:bookmarkEnd w:id="96"/>
            <w:r>
              <w:rPr>
                <w:noProof/>
              </w:rPr>
              <w:fldChar w:fldCharType="end"/>
            </w:r>
          </w:p>
          <w:p w14:paraId="555CDBA9" w14:textId="301C7D6B" w:rsidR="00A21F78" w:rsidRPr="00962807" w:rsidRDefault="00447573" w:rsidP="00A21F78">
            <w:pPr>
              <w:pStyle w:val="RecommendationText"/>
            </w:pPr>
            <w:bookmarkStart w:id="97" w:name="_Toc36189480"/>
            <w:r>
              <w:t>The Committee recommends that the ACT</w:t>
            </w:r>
            <w:r w:rsidR="00A21F78" w:rsidRPr="00A21F78">
              <w:t xml:space="preserve"> Government allow for some </w:t>
            </w:r>
            <w:r w:rsidR="00A9276A">
              <w:t xml:space="preserve">flexibility </w:t>
            </w:r>
            <w:r w:rsidR="00A806DD">
              <w:t xml:space="preserve">in the rollout </w:t>
            </w:r>
            <w:r>
              <w:t>of the Kerbside Bulky Wa</w:t>
            </w:r>
            <w:r w:rsidR="0067070B">
              <w:t>s</w:t>
            </w:r>
            <w:r>
              <w:t>te Collection program</w:t>
            </w:r>
            <w:r w:rsidR="007C22FB">
              <w:t xml:space="preserve"> in new suburbs</w:t>
            </w:r>
            <w:r>
              <w:t xml:space="preserve"> </w:t>
            </w:r>
            <w:r w:rsidR="00A21F78" w:rsidRPr="00A21F78">
              <w:t xml:space="preserve">if residents </w:t>
            </w:r>
            <w:r>
              <w:t xml:space="preserve">exceed the </w:t>
            </w:r>
            <w:r w:rsidR="00A21F78" w:rsidRPr="00A21F78">
              <w:t>2 square metres</w:t>
            </w:r>
            <w:r>
              <w:t xml:space="preserve"> of waste allowable under the program</w:t>
            </w:r>
            <w:r w:rsidR="00A21F78">
              <w:t>.</w:t>
            </w:r>
            <w:bookmarkEnd w:id="97"/>
          </w:p>
        </w:tc>
      </w:tr>
    </w:tbl>
    <w:p w14:paraId="4CCA2CA9" w14:textId="47585298" w:rsidR="00A21F78" w:rsidRPr="00CD3FE4" w:rsidRDefault="00A21F78" w:rsidP="00592EC0">
      <w:pPr>
        <w:pStyle w:val="BodyText"/>
        <w:spacing w:before="480"/>
        <w:rPr>
          <w:lang w:eastAsia="en-AU"/>
        </w:rPr>
        <w:sectPr w:rsidR="00A21F78" w:rsidRPr="00CD3FE4" w:rsidSect="00A42654">
          <w:type w:val="oddPage"/>
          <w:pgSz w:w="11907" w:h="16840" w:code="9"/>
          <w:pgMar w:top="1588" w:right="1418" w:bottom="1418" w:left="1418" w:header="720" w:footer="851" w:gutter="0"/>
          <w:cols w:space="720"/>
          <w:docGrid w:linePitch="360"/>
        </w:sectPr>
      </w:pPr>
    </w:p>
    <w:p w14:paraId="06956EDD" w14:textId="47AB8DFE" w:rsidR="00BF7409" w:rsidRDefault="00BF7409" w:rsidP="00BF7409">
      <w:pPr>
        <w:pStyle w:val="Heading2"/>
        <w:rPr>
          <w:lang w:eastAsia="en-AU"/>
        </w:rPr>
      </w:pPr>
      <w:bookmarkStart w:id="98" w:name="_Toc36189436"/>
      <w:r>
        <w:rPr>
          <w:lang w:eastAsia="en-AU"/>
        </w:rPr>
        <w:t>Minister Yvette Berry MLA</w:t>
      </w:r>
      <w:bookmarkEnd w:id="98"/>
    </w:p>
    <w:p w14:paraId="1B733147" w14:textId="73C85E09" w:rsidR="00BF7409" w:rsidRPr="00BF7409" w:rsidRDefault="00BF7409" w:rsidP="00BF7409">
      <w:pPr>
        <w:pStyle w:val="BodyText"/>
        <w:rPr>
          <w:lang w:eastAsia="en-AU"/>
        </w:rPr>
      </w:pPr>
      <w:r>
        <w:t xml:space="preserve">This chapter considers appropriation items under the responsibility of Minister Yvette Berry MLA, </w:t>
      </w:r>
      <w:r w:rsidRPr="00BF7409">
        <w:rPr>
          <w:lang w:eastAsia="en-AU"/>
        </w:rPr>
        <w:t>Deputy Chief Minister, Minister for Education and Early Childhood Development, Minister for Housing and Suburban Development, Minister for the Prevention of Domestic and Family Violence, Minister for Sport and Recreation and Minister for Women</w:t>
      </w:r>
      <w:r>
        <w:rPr>
          <w:lang w:eastAsia="en-AU"/>
        </w:rPr>
        <w:t>, who appeared before the Committee with her officers on 4 March 2020.</w:t>
      </w:r>
      <w:r>
        <w:rPr>
          <w:rStyle w:val="FootnoteReference"/>
          <w:lang w:eastAsia="en-AU"/>
        </w:rPr>
        <w:footnoteReference w:id="236"/>
      </w:r>
    </w:p>
    <w:p w14:paraId="39D33B8C" w14:textId="38A78E5C" w:rsidR="00BF7409" w:rsidRDefault="00BF7409" w:rsidP="00BF7409">
      <w:pPr>
        <w:pStyle w:val="Heading3"/>
        <w:rPr>
          <w:lang w:eastAsia="en-AU"/>
        </w:rPr>
      </w:pPr>
      <w:bookmarkStart w:id="99" w:name="_Toc36189437"/>
      <w:r>
        <w:rPr>
          <w:lang w:eastAsia="en-AU"/>
        </w:rPr>
        <w:t>‘</w:t>
      </w:r>
      <w:r w:rsidR="009D5EEF" w:rsidRPr="009D5EEF">
        <w:rPr>
          <w:lang w:eastAsia="en-AU"/>
        </w:rPr>
        <w:t>Continuing to work towards safe, supportive and inclusive schools</w:t>
      </w:r>
      <w:r>
        <w:rPr>
          <w:lang w:eastAsia="en-AU"/>
        </w:rPr>
        <w:t>’</w:t>
      </w:r>
      <w:bookmarkEnd w:id="99"/>
    </w:p>
    <w:p w14:paraId="77A046D8" w14:textId="77777777" w:rsidR="00BF7409" w:rsidRDefault="00BF7409" w:rsidP="00BF7409">
      <w:pPr>
        <w:pStyle w:val="Heading4"/>
        <w:rPr>
          <w:lang w:eastAsia="en-AU"/>
        </w:rPr>
      </w:pPr>
      <w:r>
        <w:rPr>
          <w:lang w:eastAsia="en-AU"/>
        </w:rPr>
        <w:t>Program</w:t>
      </w:r>
    </w:p>
    <w:p w14:paraId="5ACAB644" w14:textId="13343E6E" w:rsidR="00BF7409" w:rsidRDefault="00BF7409" w:rsidP="00BF7409">
      <w:pPr>
        <w:pStyle w:val="BodyText"/>
        <w:rPr>
          <w:lang w:eastAsia="en-AU"/>
        </w:rPr>
      </w:pPr>
      <w:r>
        <w:rPr>
          <w:lang w:eastAsia="en-AU"/>
        </w:rPr>
        <w:t>Regarding the appropriation item ‘</w:t>
      </w:r>
      <w:r w:rsidR="009D5EEF" w:rsidRPr="009D5EEF">
        <w:rPr>
          <w:lang w:eastAsia="en-AU"/>
        </w:rPr>
        <w:t>Continuing to work towards safe, supportive and inclusive schools</w:t>
      </w:r>
      <w:r>
        <w:rPr>
          <w:lang w:eastAsia="en-AU"/>
        </w:rPr>
        <w:t>’, the Budget Review stated:</w:t>
      </w:r>
    </w:p>
    <w:p w14:paraId="5C8B8CB9" w14:textId="77777777" w:rsidR="009D5EEF" w:rsidRDefault="009D5EEF" w:rsidP="009D5EEF">
      <w:pPr>
        <w:pStyle w:val="Quote"/>
        <w:rPr>
          <w:lang w:eastAsia="en-AU"/>
        </w:rPr>
      </w:pPr>
      <w:r>
        <w:rPr>
          <w:lang w:eastAsia="en-AU"/>
        </w:rPr>
        <w:t>The Government will continue to progress implementation of the Future of Education Strategy by investing in initiatives that support safer and more supportive school environments for all students, teachers and staff. This initiative will:</w:t>
      </w:r>
    </w:p>
    <w:p w14:paraId="251A538C" w14:textId="4D798D0F" w:rsidR="009D5EEF" w:rsidRDefault="009D5EEF" w:rsidP="009D5EEF">
      <w:pPr>
        <w:pStyle w:val="Quote"/>
        <w:numPr>
          <w:ilvl w:val="0"/>
          <w:numId w:val="39"/>
        </w:numPr>
        <w:rPr>
          <w:lang w:eastAsia="en-AU"/>
        </w:rPr>
      </w:pPr>
      <w:r>
        <w:rPr>
          <w:lang w:eastAsia="en-AU"/>
        </w:rPr>
        <w:t>support an uplift in the Government’s ongoing commitment to implement the Positive Behaviours for Learning framework across all ACT public schools;</w:t>
      </w:r>
    </w:p>
    <w:p w14:paraId="76FBF4CE" w14:textId="0D417412" w:rsidR="009D5EEF" w:rsidRDefault="009D5EEF" w:rsidP="009D5EEF">
      <w:pPr>
        <w:pStyle w:val="Quote"/>
        <w:numPr>
          <w:ilvl w:val="0"/>
          <w:numId w:val="39"/>
        </w:numPr>
        <w:rPr>
          <w:lang w:eastAsia="en-AU"/>
        </w:rPr>
      </w:pPr>
      <w:r>
        <w:rPr>
          <w:lang w:eastAsia="en-AU"/>
        </w:rPr>
        <w:t>provide more teachers and support staff, including youth workers and social workers, to accommodate student growth in Muliyan (the Off-Campus Learning program);</w:t>
      </w:r>
    </w:p>
    <w:p w14:paraId="75238A00" w14:textId="73A348CC" w:rsidR="009D5EEF" w:rsidRDefault="009D5EEF" w:rsidP="009D5EEF">
      <w:pPr>
        <w:pStyle w:val="Quote"/>
        <w:numPr>
          <w:ilvl w:val="0"/>
          <w:numId w:val="39"/>
        </w:numPr>
        <w:rPr>
          <w:lang w:eastAsia="en-AU"/>
        </w:rPr>
      </w:pPr>
      <w:r>
        <w:rPr>
          <w:lang w:eastAsia="en-AU"/>
        </w:rPr>
        <w:t xml:space="preserve">provide additional outreach support for students in the Distance Education Program; and </w:t>
      </w:r>
    </w:p>
    <w:p w14:paraId="6F40CCD2" w14:textId="280C5B48" w:rsidR="009D5EEF" w:rsidRDefault="009D5EEF" w:rsidP="009D5EEF">
      <w:pPr>
        <w:pStyle w:val="Quote"/>
        <w:numPr>
          <w:ilvl w:val="0"/>
          <w:numId w:val="39"/>
        </w:numPr>
        <w:rPr>
          <w:lang w:eastAsia="en-AU"/>
        </w:rPr>
      </w:pPr>
      <w:r>
        <w:rPr>
          <w:lang w:eastAsia="en-AU"/>
        </w:rPr>
        <w:t>fund a dedicated officer to collaborate with the Office of the eSafety Commissioner and lead engagement with schools, parents and carers in relation to e-safety.</w:t>
      </w:r>
      <w:r>
        <w:rPr>
          <w:rStyle w:val="FootnoteReference"/>
          <w:lang w:eastAsia="en-AU"/>
        </w:rPr>
        <w:footnoteReference w:id="237"/>
      </w:r>
    </w:p>
    <w:p w14:paraId="2DBF3AD3" w14:textId="1C06A774" w:rsidR="00BF7409" w:rsidRDefault="00501C00" w:rsidP="00BF7409">
      <w:pPr>
        <w:pStyle w:val="BodyText"/>
        <w:rPr>
          <w:lang w:eastAsia="en-AU"/>
        </w:rPr>
      </w:pPr>
      <w:r>
        <w:rPr>
          <w:lang w:eastAsia="en-AU"/>
        </w:rPr>
        <w:t>When asked, Minister Berry told the Committee that the purpose of the program was to ‘provide extra support for teachers in the classroom’ by providing 66 ‘support assistants’, which equated to an outlay of approximately $25,000 per school.</w:t>
      </w:r>
      <w:r>
        <w:rPr>
          <w:rStyle w:val="FootnoteReference"/>
          <w:lang w:eastAsia="en-AU"/>
        </w:rPr>
        <w:footnoteReference w:id="238"/>
      </w:r>
    </w:p>
    <w:p w14:paraId="4652CE1A" w14:textId="5E30CE56" w:rsidR="005A2396" w:rsidRDefault="005A2396" w:rsidP="00BF7409">
      <w:pPr>
        <w:pStyle w:val="BodyText"/>
        <w:rPr>
          <w:lang w:eastAsia="en-AU"/>
        </w:rPr>
      </w:pPr>
      <w:r>
        <w:rPr>
          <w:lang w:eastAsia="en-AU"/>
        </w:rPr>
        <w:t>When asked how schools would use that money, the Minister told the Committee:</w:t>
      </w:r>
    </w:p>
    <w:p w14:paraId="2E8DBEB8" w14:textId="3F7964E7" w:rsidR="005A2396" w:rsidRDefault="005A2396" w:rsidP="005A2396">
      <w:pPr>
        <w:pStyle w:val="Quote"/>
        <w:rPr>
          <w:lang w:eastAsia="en-AU"/>
        </w:rPr>
      </w:pPr>
      <w:r w:rsidRPr="005A2396">
        <w:rPr>
          <w:lang w:eastAsia="en-AU"/>
        </w:rPr>
        <w:t>The money is now being redirected towards some of the future of education strategy and speeding up the implementation of the positive behaviours for learning framework across our schools, so that we can make sure that every school is implementing that framework and embedding that culture change around violence, safety and risk in core relationships across all of our schools.</w:t>
      </w:r>
      <w:r>
        <w:rPr>
          <w:rStyle w:val="FootnoteReference"/>
          <w:lang w:eastAsia="en-AU"/>
        </w:rPr>
        <w:footnoteReference w:id="239"/>
      </w:r>
    </w:p>
    <w:p w14:paraId="1168B254" w14:textId="2E28F1C8" w:rsidR="005A2396" w:rsidRDefault="000511C4" w:rsidP="00BF7409">
      <w:pPr>
        <w:pStyle w:val="BodyText"/>
        <w:rPr>
          <w:lang w:eastAsia="en-AU"/>
        </w:rPr>
      </w:pPr>
      <w:r>
        <w:rPr>
          <w:lang w:eastAsia="en-AU"/>
        </w:rPr>
        <w:t>She told the Committee:</w:t>
      </w:r>
    </w:p>
    <w:p w14:paraId="67043F8F" w14:textId="422EBC52" w:rsidR="000511C4" w:rsidRDefault="000511C4" w:rsidP="000511C4">
      <w:pPr>
        <w:pStyle w:val="Quote"/>
        <w:rPr>
          <w:lang w:eastAsia="en-AU"/>
        </w:rPr>
      </w:pPr>
      <w:r w:rsidRPr="000511C4">
        <w:rPr>
          <w:lang w:eastAsia="en-AU"/>
        </w:rPr>
        <w:t>Last year we had 51 schools that had started or were in the middle of the positive behaviours for learning framework, and now there are 59 schools. We have 88 schools in the ACT that we want to make sure embed that framework. That is one of the things that that funding of about $25,000 in each school is going towards—embedding that positive behaviour.</w:t>
      </w:r>
      <w:r>
        <w:rPr>
          <w:rStyle w:val="FootnoteReference"/>
          <w:lang w:eastAsia="en-AU"/>
        </w:rPr>
        <w:footnoteReference w:id="240"/>
      </w:r>
    </w:p>
    <w:p w14:paraId="34D94A59" w14:textId="4090D9B4" w:rsidR="00522BAD" w:rsidRDefault="00522BAD" w:rsidP="005B5309">
      <w:pPr>
        <w:pStyle w:val="BodyText"/>
        <w:rPr>
          <w:lang w:eastAsia="en-AU"/>
        </w:rPr>
      </w:pPr>
      <w:r>
        <w:rPr>
          <w:lang w:eastAsia="en-AU"/>
        </w:rPr>
        <w:t xml:space="preserve">In response to further questions on how the funding would be used, the </w:t>
      </w:r>
      <w:r w:rsidRPr="00522BAD">
        <w:rPr>
          <w:lang w:eastAsia="en-AU"/>
        </w:rPr>
        <w:t>Acting Deputy Director-General, Education Directorate</w:t>
      </w:r>
      <w:r>
        <w:rPr>
          <w:lang w:eastAsia="en-AU"/>
        </w:rPr>
        <w:t>, told the Committee</w:t>
      </w:r>
      <w:r w:rsidR="00A806DD">
        <w:rPr>
          <w:lang w:eastAsia="en-AU"/>
        </w:rPr>
        <w:t xml:space="preserve"> that</w:t>
      </w:r>
      <w:r w:rsidR="00A806DD">
        <w:rPr>
          <w:rFonts w:cs="Arial"/>
          <w:iCs/>
          <w:lang w:eastAsia="en-AU"/>
        </w:rPr>
        <w:t xml:space="preserve"> the </w:t>
      </w:r>
      <w:r w:rsidRPr="00522BAD">
        <w:rPr>
          <w:lang w:eastAsia="en-AU"/>
        </w:rPr>
        <w:t>initiative bout is also linked to enterprise agreement negotiations that occurred last year</w:t>
      </w:r>
      <w:r w:rsidR="00A806DD">
        <w:rPr>
          <w:lang w:eastAsia="en-AU"/>
        </w:rPr>
        <w:t xml:space="preserve"> where</w:t>
      </w:r>
      <w:r w:rsidRPr="00522BAD">
        <w:rPr>
          <w:lang w:eastAsia="en-AU"/>
        </w:rPr>
        <w:t xml:space="preserve"> the government committed more than $200 million of extra funding to a range of initiatives, including salary and other supports for teachers. </w:t>
      </w:r>
      <w:r>
        <w:rPr>
          <w:rStyle w:val="FootnoteReference"/>
          <w:lang w:eastAsia="en-AU"/>
        </w:rPr>
        <w:footnoteReference w:id="241"/>
      </w:r>
    </w:p>
    <w:p w14:paraId="1C408E9D" w14:textId="77777777" w:rsidR="00BF7409" w:rsidRDefault="00BF7409" w:rsidP="00BF7409">
      <w:pPr>
        <w:pStyle w:val="Heading4"/>
        <w:rPr>
          <w:lang w:eastAsia="en-AU"/>
        </w:rPr>
      </w:pPr>
      <w:r>
        <w:rPr>
          <w:lang w:eastAsia="en-AU"/>
        </w:rPr>
        <w:t>Finances</w:t>
      </w:r>
    </w:p>
    <w:p w14:paraId="73ABEE54" w14:textId="03E9A74A" w:rsidR="00BF7409" w:rsidRDefault="00BF7409" w:rsidP="00832050">
      <w:pPr>
        <w:pStyle w:val="BodyText"/>
        <w:keepNext/>
        <w:spacing w:after="480"/>
        <w:rPr>
          <w:lang w:eastAsia="en-AU"/>
        </w:rPr>
      </w:pPr>
      <w:r>
        <w:rPr>
          <w:lang w:eastAsia="en-AU"/>
        </w:rPr>
        <w:t>For this appropriation item, the Budget Review presented the following figures:</w:t>
      </w:r>
      <w:r w:rsidR="00783646">
        <w:rPr>
          <w:lang w:eastAsia="en-AU"/>
        </w:rPr>
        <w:t xml:space="preserve"> </w:t>
      </w:r>
      <w:r w:rsidR="00783646">
        <w:rPr>
          <w:rStyle w:val="FootnoteReference"/>
          <w:lang w:eastAsia="en-AU"/>
        </w:rPr>
        <w:footnoteReference w:id="242"/>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501C00" w:rsidRPr="001119FB" w14:paraId="652ADB9F" w14:textId="77777777" w:rsidTr="00C35E5A">
        <w:trPr>
          <w:tblHeader/>
          <w:jc w:val="center"/>
        </w:trPr>
        <w:tc>
          <w:tcPr>
            <w:tcW w:w="3652" w:type="dxa"/>
            <w:tcBorders>
              <w:top w:val="single" w:sz="4" w:space="0" w:color="auto"/>
              <w:bottom w:val="single" w:sz="4" w:space="0" w:color="auto"/>
            </w:tcBorders>
          </w:tcPr>
          <w:p w14:paraId="496224DE" w14:textId="77777777" w:rsidR="00501C00" w:rsidRDefault="00501C00" w:rsidP="00C35E5A">
            <w:pPr>
              <w:pStyle w:val="EmptyCell"/>
            </w:pPr>
            <w:r>
              <w:t>Empty Cell</w:t>
            </w:r>
          </w:p>
        </w:tc>
        <w:tc>
          <w:tcPr>
            <w:tcW w:w="1179" w:type="dxa"/>
            <w:tcBorders>
              <w:top w:val="single" w:sz="4" w:space="0" w:color="auto"/>
              <w:bottom w:val="single" w:sz="4" w:space="0" w:color="auto"/>
            </w:tcBorders>
          </w:tcPr>
          <w:p w14:paraId="552D38C8" w14:textId="77777777" w:rsidR="00501C00" w:rsidRDefault="00501C00" w:rsidP="00C35E5A">
            <w:pPr>
              <w:pStyle w:val="InitFigR"/>
            </w:pPr>
            <w:r>
              <w:t>2019-20</w:t>
            </w:r>
          </w:p>
          <w:p w14:paraId="42E82C38" w14:textId="77777777" w:rsidR="00501C00" w:rsidRDefault="00501C00" w:rsidP="00C35E5A">
            <w:pPr>
              <w:pStyle w:val="InitFigR"/>
            </w:pPr>
            <w:r>
              <w:t>$’000</w:t>
            </w:r>
          </w:p>
        </w:tc>
        <w:tc>
          <w:tcPr>
            <w:tcW w:w="1041" w:type="dxa"/>
            <w:tcBorders>
              <w:top w:val="single" w:sz="4" w:space="0" w:color="auto"/>
              <w:bottom w:val="single" w:sz="4" w:space="0" w:color="auto"/>
            </w:tcBorders>
          </w:tcPr>
          <w:p w14:paraId="5FF538D5" w14:textId="77777777" w:rsidR="00501C00" w:rsidRDefault="00501C00" w:rsidP="00C35E5A">
            <w:pPr>
              <w:pStyle w:val="InitFigR"/>
            </w:pPr>
            <w:r>
              <w:t>2020-21</w:t>
            </w:r>
          </w:p>
          <w:p w14:paraId="5D923113" w14:textId="77777777" w:rsidR="00501C00" w:rsidRDefault="00501C00" w:rsidP="00C35E5A">
            <w:pPr>
              <w:pStyle w:val="InitFigR"/>
            </w:pPr>
            <w:r>
              <w:t>$’000</w:t>
            </w:r>
          </w:p>
        </w:tc>
        <w:tc>
          <w:tcPr>
            <w:tcW w:w="1029" w:type="dxa"/>
            <w:tcBorders>
              <w:top w:val="single" w:sz="4" w:space="0" w:color="auto"/>
              <w:bottom w:val="single" w:sz="4" w:space="0" w:color="auto"/>
            </w:tcBorders>
          </w:tcPr>
          <w:p w14:paraId="4C717CBE" w14:textId="77777777" w:rsidR="00501C00" w:rsidRDefault="00501C00" w:rsidP="00C35E5A">
            <w:pPr>
              <w:pStyle w:val="InitFigR"/>
            </w:pPr>
            <w:r>
              <w:t>2021-22</w:t>
            </w:r>
          </w:p>
          <w:p w14:paraId="38CB72DE" w14:textId="77777777" w:rsidR="00501C00" w:rsidRDefault="00501C00" w:rsidP="00C35E5A">
            <w:pPr>
              <w:pStyle w:val="InitFigR"/>
            </w:pPr>
            <w:r>
              <w:t>$’000</w:t>
            </w:r>
          </w:p>
        </w:tc>
        <w:tc>
          <w:tcPr>
            <w:tcW w:w="1029" w:type="dxa"/>
            <w:tcBorders>
              <w:top w:val="single" w:sz="4" w:space="0" w:color="auto"/>
              <w:bottom w:val="single" w:sz="4" w:space="0" w:color="auto"/>
            </w:tcBorders>
          </w:tcPr>
          <w:p w14:paraId="7002936D" w14:textId="77777777" w:rsidR="00501C00" w:rsidRDefault="00501C00" w:rsidP="00C35E5A">
            <w:pPr>
              <w:pStyle w:val="InitFigR"/>
            </w:pPr>
            <w:r>
              <w:t>2022-23</w:t>
            </w:r>
          </w:p>
          <w:p w14:paraId="2DDEA234" w14:textId="77777777" w:rsidR="00501C00" w:rsidRDefault="00501C00" w:rsidP="00C35E5A">
            <w:pPr>
              <w:pStyle w:val="InitFigR"/>
            </w:pPr>
            <w:r>
              <w:t>$’000</w:t>
            </w:r>
          </w:p>
        </w:tc>
        <w:tc>
          <w:tcPr>
            <w:tcW w:w="1029" w:type="dxa"/>
            <w:tcBorders>
              <w:top w:val="single" w:sz="4" w:space="0" w:color="auto"/>
              <w:bottom w:val="single" w:sz="4" w:space="0" w:color="auto"/>
            </w:tcBorders>
          </w:tcPr>
          <w:p w14:paraId="5101640E" w14:textId="77777777" w:rsidR="00501C00" w:rsidRDefault="00501C00" w:rsidP="00C35E5A">
            <w:pPr>
              <w:pStyle w:val="InitFigRBold"/>
            </w:pPr>
            <w:r>
              <w:t>Total</w:t>
            </w:r>
          </w:p>
          <w:p w14:paraId="3D684BA5" w14:textId="77777777" w:rsidR="00501C00" w:rsidRDefault="00501C00" w:rsidP="00C35E5A">
            <w:pPr>
              <w:pStyle w:val="InitFigBR"/>
              <w:framePr w:wrap="around"/>
            </w:pPr>
            <w:r>
              <w:t>$’000</w:t>
            </w:r>
          </w:p>
        </w:tc>
      </w:tr>
      <w:tr w:rsidR="00501C00" w:rsidRPr="001119FB" w14:paraId="62B8E4BD" w14:textId="77777777" w:rsidTr="00C35E5A">
        <w:trPr>
          <w:cantSplit/>
          <w:jc w:val="center"/>
        </w:trPr>
        <w:tc>
          <w:tcPr>
            <w:tcW w:w="3652" w:type="dxa"/>
            <w:tcBorders>
              <w:top w:val="single" w:sz="4" w:space="0" w:color="auto"/>
            </w:tcBorders>
          </w:tcPr>
          <w:p w14:paraId="38384512" w14:textId="77777777" w:rsidR="00501C00" w:rsidRPr="003C2D75" w:rsidRDefault="00501C00" w:rsidP="00C35E5A">
            <w:pPr>
              <w:pStyle w:val="InitTextL"/>
              <w:keepNext/>
            </w:pPr>
            <w:r w:rsidRPr="003C2D75">
              <w:t>Expenses</w:t>
            </w:r>
          </w:p>
        </w:tc>
        <w:tc>
          <w:tcPr>
            <w:tcW w:w="1179" w:type="dxa"/>
            <w:tcBorders>
              <w:top w:val="single" w:sz="4" w:space="0" w:color="auto"/>
            </w:tcBorders>
          </w:tcPr>
          <w:p w14:paraId="61BE8300" w14:textId="77777777" w:rsidR="00501C00" w:rsidRDefault="00501C00" w:rsidP="00C35E5A">
            <w:pPr>
              <w:pStyle w:val="InitFigR"/>
            </w:pPr>
            <w:r>
              <w:t>1,174</w:t>
            </w:r>
          </w:p>
        </w:tc>
        <w:tc>
          <w:tcPr>
            <w:tcW w:w="1041" w:type="dxa"/>
            <w:tcBorders>
              <w:top w:val="single" w:sz="4" w:space="0" w:color="auto"/>
            </w:tcBorders>
          </w:tcPr>
          <w:p w14:paraId="64B4916E" w14:textId="77777777" w:rsidR="00501C00" w:rsidRDefault="00501C00" w:rsidP="00C35E5A">
            <w:pPr>
              <w:pStyle w:val="InitFigR"/>
            </w:pPr>
            <w:r>
              <w:t>1,848</w:t>
            </w:r>
          </w:p>
        </w:tc>
        <w:tc>
          <w:tcPr>
            <w:tcW w:w="1029" w:type="dxa"/>
            <w:tcBorders>
              <w:top w:val="single" w:sz="4" w:space="0" w:color="auto"/>
            </w:tcBorders>
          </w:tcPr>
          <w:p w14:paraId="7E3C2184" w14:textId="77777777" w:rsidR="00501C00" w:rsidRDefault="00501C00" w:rsidP="00C35E5A">
            <w:pPr>
              <w:pStyle w:val="InitFigR"/>
            </w:pPr>
            <w:r>
              <w:t>1,317</w:t>
            </w:r>
          </w:p>
        </w:tc>
        <w:tc>
          <w:tcPr>
            <w:tcW w:w="1029" w:type="dxa"/>
            <w:tcBorders>
              <w:top w:val="single" w:sz="4" w:space="0" w:color="auto"/>
            </w:tcBorders>
          </w:tcPr>
          <w:p w14:paraId="63DECF1E" w14:textId="77777777" w:rsidR="00501C00" w:rsidRDefault="00501C00" w:rsidP="00C35E5A">
            <w:pPr>
              <w:pStyle w:val="InitFigR"/>
            </w:pPr>
            <w:r>
              <w:t>1,352</w:t>
            </w:r>
          </w:p>
        </w:tc>
        <w:tc>
          <w:tcPr>
            <w:tcW w:w="1029" w:type="dxa"/>
            <w:tcBorders>
              <w:top w:val="single" w:sz="4" w:space="0" w:color="auto"/>
            </w:tcBorders>
          </w:tcPr>
          <w:p w14:paraId="75BCB000" w14:textId="77777777" w:rsidR="00501C00" w:rsidRDefault="00501C00" w:rsidP="00C35E5A">
            <w:pPr>
              <w:pStyle w:val="InitFigBR"/>
              <w:framePr w:wrap="around"/>
            </w:pPr>
            <w:r>
              <w:t>5,691</w:t>
            </w:r>
          </w:p>
        </w:tc>
      </w:tr>
      <w:tr w:rsidR="00501C00" w:rsidRPr="001119FB" w14:paraId="0D0714C0" w14:textId="77777777" w:rsidTr="00C35E5A">
        <w:trPr>
          <w:cantSplit/>
          <w:jc w:val="center"/>
        </w:trPr>
        <w:tc>
          <w:tcPr>
            <w:tcW w:w="3652" w:type="dxa"/>
            <w:tcBorders>
              <w:bottom w:val="single" w:sz="4" w:space="0" w:color="auto"/>
            </w:tcBorders>
          </w:tcPr>
          <w:p w14:paraId="6A2C007F" w14:textId="77777777" w:rsidR="00501C00" w:rsidRPr="003C2D75" w:rsidRDefault="00501C00" w:rsidP="00C81D74">
            <w:pPr>
              <w:pStyle w:val="InitTextL"/>
            </w:pPr>
            <w:r>
              <w:t>Offset – Expenses</w:t>
            </w:r>
          </w:p>
        </w:tc>
        <w:tc>
          <w:tcPr>
            <w:tcW w:w="1179" w:type="dxa"/>
            <w:tcBorders>
              <w:bottom w:val="single" w:sz="4" w:space="0" w:color="auto"/>
            </w:tcBorders>
          </w:tcPr>
          <w:p w14:paraId="351C002C" w14:textId="77777777" w:rsidR="00501C00" w:rsidRDefault="00501C00" w:rsidP="00C35E5A">
            <w:pPr>
              <w:pStyle w:val="InitFigR"/>
            </w:pPr>
            <w:r>
              <w:t>-1,174</w:t>
            </w:r>
          </w:p>
        </w:tc>
        <w:tc>
          <w:tcPr>
            <w:tcW w:w="1041" w:type="dxa"/>
            <w:tcBorders>
              <w:bottom w:val="single" w:sz="4" w:space="0" w:color="auto"/>
            </w:tcBorders>
          </w:tcPr>
          <w:p w14:paraId="0E3F7161" w14:textId="77777777" w:rsidR="00501C00" w:rsidRDefault="00501C00" w:rsidP="00C35E5A">
            <w:pPr>
              <w:pStyle w:val="InitFigR"/>
            </w:pPr>
            <w:r>
              <w:t>-421</w:t>
            </w:r>
          </w:p>
        </w:tc>
        <w:tc>
          <w:tcPr>
            <w:tcW w:w="1029" w:type="dxa"/>
            <w:tcBorders>
              <w:bottom w:val="single" w:sz="4" w:space="0" w:color="auto"/>
            </w:tcBorders>
          </w:tcPr>
          <w:p w14:paraId="32ED3E1A" w14:textId="77777777" w:rsidR="00501C00" w:rsidRDefault="00501C00" w:rsidP="00C35E5A">
            <w:pPr>
              <w:pStyle w:val="InitFigR"/>
            </w:pPr>
            <w:r>
              <w:t>-431</w:t>
            </w:r>
          </w:p>
        </w:tc>
        <w:tc>
          <w:tcPr>
            <w:tcW w:w="1029" w:type="dxa"/>
            <w:tcBorders>
              <w:bottom w:val="single" w:sz="4" w:space="0" w:color="auto"/>
            </w:tcBorders>
          </w:tcPr>
          <w:p w14:paraId="52743732" w14:textId="77777777" w:rsidR="00501C00" w:rsidRDefault="00501C00" w:rsidP="00C35E5A">
            <w:pPr>
              <w:pStyle w:val="InitFigR"/>
            </w:pPr>
            <w:r>
              <w:t>-442</w:t>
            </w:r>
          </w:p>
        </w:tc>
        <w:tc>
          <w:tcPr>
            <w:tcW w:w="1029" w:type="dxa"/>
            <w:tcBorders>
              <w:bottom w:val="single" w:sz="4" w:space="0" w:color="auto"/>
            </w:tcBorders>
          </w:tcPr>
          <w:p w14:paraId="4F766B81" w14:textId="77777777" w:rsidR="00501C00" w:rsidRDefault="00501C00" w:rsidP="00C35E5A">
            <w:pPr>
              <w:pStyle w:val="InitFigBR"/>
              <w:framePr w:wrap="around"/>
            </w:pPr>
            <w:r>
              <w:t>-2,468</w:t>
            </w:r>
          </w:p>
        </w:tc>
      </w:tr>
      <w:tr w:rsidR="00501C00" w:rsidRPr="001119FB" w14:paraId="75BA4618" w14:textId="77777777" w:rsidTr="00C35E5A">
        <w:trPr>
          <w:cantSplit/>
          <w:jc w:val="center"/>
        </w:trPr>
        <w:tc>
          <w:tcPr>
            <w:tcW w:w="3652" w:type="dxa"/>
            <w:tcBorders>
              <w:top w:val="single" w:sz="4" w:space="0" w:color="auto"/>
              <w:bottom w:val="single" w:sz="4" w:space="0" w:color="auto"/>
            </w:tcBorders>
          </w:tcPr>
          <w:p w14:paraId="63B3B7E7" w14:textId="77777777" w:rsidR="00501C00" w:rsidRPr="003C2D75" w:rsidRDefault="00501C00" w:rsidP="00C35E5A">
            <w:pPr>
              <w:pStyle w:val="InitFigLBold"/>
            </w:pPr>
            <w:r>
              <w:t>Net Expenses</w:t>
            </w:r>
          </w:p>
        </w:tc>
        <w:tc>
          <w:tcPr>
            <w:tcW w:w="1179" w:type="dxa"/>
            <w:tcBorders>
              <w:top w:val="single" w:sz="4" w:space="0" w:color="auto"/>
              <w:bottom w:val="single" w:sz="4" w:space="0" w:color="auto"/>
            </w:tcBorders>
          </w:tcPr>
          <w:p w14:paraId="00A314EE" w14:textId="77777777" w:rsidR="00501C00" w:rsidRDefault="00501C00" w:rsidP="00C35E5A">
            <w:pPr>
              <w:pStyle w:val="InitFigR"/>
              <w:rPr>
                <w:b/>
                <w:bCs/>
              </w:rPr>
            </w:pPr>
            <w:r>
              <w:rPr>
                <w:b/>
                <w:bCs/>
              </w:rPr>
              <w:t>0</w:t>
            </w:r>
          </w:p>
        </w:tc>
        <w:tc>
          <w:tcPr>
            <w:tcW w:w="1041" w:type="dxa"/>
            <w:tcBorders>
              <w:top w:val="single" w:sz="4" w:space="0" w:color="auto"/>
              <w:bottom w:val="single" w:sz="4" w:space="0" w:color="auto"/>
            </w:tcBorders>
          </w:tcPr>
          <w:p w14:paraId="0B66932E" w14:textId="77777777" w:rsidR="00501C00" w:rsidRDefault="00501C00" w:rsidP="00C35E5A">
            <w:pPr>
              <w:pStyle w:val="InitFigR"/>
              <w:rPr>
                <w:b/>
                <w:bCs/>
              </w:rPr>
            </w:pPr>
            <w:r>
              <w:rPr>
                <w:b/>
                <w:bCs/>
              </w:rPr>
              <w:t>1,427</w:t>
            </w:r>
          </w:p>
        </w:tc>
        <w:tc>
          <w:tcPr>
            <w:tcW w:w="1029" w:type="dxa"/>
            <w:tcBorders>
              <w:top w:val="single" w:sz="4" w:space="0" w:color="auto"/>
              <w:bottom w:val="single" w:sz="4" w:space="0" w:color="auto"/>
            </w:tcBorders>
          </w:tcPr>
          <w:p w14:paraId="7928FF56" w14:textId="77777777" w:rsidR="00501C00" w:rsidRDefault="00501C00" w:rsidP="00C35E5A">
            <w:pPr>
              <w:pStyle w:val="InitFigR"/>
              <w:rPr>
                <w:b/>
                <w:bCs/>
              </w:rPr>
            </w:pPr>
            <w:r>
              <w:rPr>
                <w:b/>
                <w:bCs/>
              </w:rPr>
              <w:t>886</w:t>
            </w:r>
          </w:p>
        </w:tc>
        <w:tc>
          <w:tcPr>
            <w:tcW w:w="1029" w:type="dxa"/>
            <w:tcBorders>
              <w:top w:val="single" w:sz="4" w:space="0" w:color="auto"/>
              <w:bottom w:val="single" w:sz="4" w:space="0" w:color="auto"/>
            </w:tcBorders>
          </w:tcPr>
          <w:p w14:paraId="34D8715A" w14:textId="77777777" w:rsidR="00501C00" w:rsidRDefault="00501C00" w:rsidP="00C35E5A">
            <w:pPr>
              <w:pStyle w:val="InitFigR"/>
              <w:rPr>
                <w:b/>
                <w:bCs/>
              </w:rPr>
            </w:pPr>
            <w:r>
              <w:rPr>
                <w:b/>
                <w:bCs/>
              </w:rPr>
              <w:t>910</w:t>
            </w:r>
          </w:p>
        </w:tc>
        <w:tc>
          <w:tcPr>
            <w:tcW w:w="1029" w:type="dxa"/>
            <w:tcBorders>
              <w:top w:val="single" w:sz="4" w:space="0" w:color="auto"/>
              <w:bottom w:val="single" w:sz="4" w:space="0" w:color="auto"/>
            </w:tcBorders>
          </w:tcPr>
          <w:p w14:paraId="6E816987" w14:textId="77777777" w:rsidR="00501C00" w:rsidRDefault="00501C00" w:rsidP="00C35E5A">
            <w:pPr>
              <w:pStyle w:val="InitFigBR"/>
              <w:framePr w:wrap="around"/>
            </w:pPr>
            <w:r>
              <w:t>3,223</w:t>
            </w:r>
          </w:p>
        </w:tc>
      </w:tr>
    </w:tbl>
    <w:p w14:paraId="12E19B37" w14:textId="0C914241" w:rsidR="00BF7409" w:rsidRPr="00191FA2" w:rsidRDefault="009D5EEF" w:rsidP="00BF7409">
      <w:pPr>
        <w:pStyle w:val="BodyText"/>
        <w:spacing w:before="480"/>
        <w:rPr>
          <w:lang w:eastAsia="en-AU"/>
        </w:rPr>
      </w:pPr>
      <w:r>
        <w:rPr>
          <w:lang w:eastAsia="en-AU"/>
        </w:rPr>
        <w:t>The Budget Review stated that the ‘</w:t>
      </w:r>
      <w:r w:rsidRPr="009D5EEF">
        <w:rPr>
          <w:lang w:eastAsia="en-AU"/>
        </w:rPr>
        <w:t xml:space="preserve">cost of this initiative </w:t>
      </w:r>
      <w:r w:rsidR="00501C00">
        <w:rPr>
          <w:lang w:eastAsia="en-AU"/>
        </w:rPr>
        <w:t xml:space="preserve">[would] </w:t>
      </w:r>
      <w:r w:rsidRPr="009D5EEF">
        <w:rPr>
          <w:lang w:eastAsia="en-AU"/>
        </w:rPr>
        <w:t>be partially offset from within existing resources</w:t>
      </w:r>
      <w:r>
        <w:rPr>
          <w:lang w:eastAsia="en-AU"/>
        </w:rPr>
        <w:t>’</w:t>
      </w:r>
      <w:r w:rsidRPr="009D5EEF">
        <w:rPr>
          <w:lang w:eastAsia="en-AU"/>
        </w:rPr>
        <w:t>.</w:t>
      </w:r>
      <w:r>
        <w:rPr>
          <w:rStyle w:val="FootnoteReference"/>
          <w:lang w:eastAsia="en-AU"/>
        </w:rPr>
        <w:footnoteReference w:id="243"/>
      </w:r>
    </w:p>
    <w:p w14:paraId="25080171" w14:textId="250C30AD" w:rsidR="00763457" w:rsidRDefault="00832050" w:rsidP="00BF7409">
      <w:pPr>
        <w:pStyle w:val="BodyText"/>
        <w:rPr>
          <w:lang w:eastAsia="en-AU"/>
        </w:rPr>
      </w:pPr>
      <w:r>
        <w:rPr>
          <w:lang w:eastAsia="en-AU"/>
        </w:rPr>
        <w:t xml:space="preserve">In hearings, the Committee asked about planning and the timeline for this initiative, and sought to establish why the initiative was being funded from a supplementary appropriation rather than </w:t>
      </w:r>
      <w:r w:rsidR="00A806DD">
        <w:rPr>
          <w:lang w:eastAsia="en-AU"/>
        </w:rPr>
        <w:t xml:space="preserve">the </w:t>
      </w:r>
      <w:r>
        <w:rPr>
          <w:lang w:eastAsia="en-AU"/>
        </w:rPr>
        <w:t>main budget.</w:t>
      </w:r>
      <w:r w:rsidR="00763457">
        <w:rPr>
          <w:lang w:eastAsia="en-AU"/>
        </w:rPr>
        <w:t xml:space="preserve"> The Minister told the Committee that this ‘work [had] already been happening’, that it was ‘not a specific program’, but was ‘just funded to support our schools’, and was ‘part of the schools funding in the Education Directorate’.</w:t>
      </w:r>
      <w:r w:rsidR="00763457">
        <w:rPr>
          <w:rStyle w:val="FootnoteReference"/>
          <w:lang w:eastAsia="en-AU"/>
        </w:rPr>
        <w:footnoteReference w:id="244"/>
      </w:r>
    </w:p>
    <w:p w14:paraId="597097F0" w14:textId="7FFA1C1E" w:rsidR="00B85F18" w:rsidRDefault="00B85F18" w:rsidP="00BF7409">
      <w:pPr>
        <w:pStyle w:val="BodyText"/>
        <w:rPr>
          <w:lang w:eastAsia="en-AU"/>
        </w:rPr>
      </w:pPr>
      <w:r>
        <w:rPr>
          <w:lang w:eastAsia="en-AU"/>
        </w:rPr>
        <w:t xml:space="preserve">The Committee noted that a liaison officer had already been appointed at SOG C to support the initiative and that this had been funded out of the main budget allocation for Education. It asked why the initiative had been changed from ‘business as usual’ to a program for which the Assembly was being asked to make an appropriation for a ‘specific purpose’. The Committee’s concern was over two possibilities: either that money had been spent in advance of an appropriation, contrary to s 6 of the </w:t>
      </w:r>
      <w:r w:rsidRPr="00B85F18">
        <w:rPr>
          <w:i/>
          <w:iCs/>
          <w:lang w:eastAsia="en-AU"/>
        </w:rPr>
        <w:t>Financial Management Act</w:t>
      </w:r>
      <w:r>
        <w:rPr>
          <w:lang w:eastAsia="en-AU"/>
        </w:rPr>
        <w:t>, or that this was a ‘business as usual’ activity that could have been funded out of the main budgetary allocation until the next ACT Budget.</w:t>
      </w:r>
      <w:r>
        <w:rPr>
          <w:rStyle w:val="FootnoteReference"/>
          <w:lang w:eastAsia="en-AU"/>
        </w:rPr>
        <w:footnoteReference w:id="245"/>
      </w:r>
      <w:r>
        <w:rPr>
          <w:lang w:eastAsia="en-AU"/>
        </w:rPr>
        <w:t xml:space="preserve"> </w:t>
      </w:r>
    </w:p>
    <w:p w14:paraId="5A0746D1" w14:textId="543CB145" w:rsidR="00813341" w:rsidRDefault="00B85F18" w:rsidP="00B85F18">
      <w:pPr>
        <w:pStyle w:val="BodyText"/>
        <w:rPr>
          <w:lang w:eastAsia="en-AU"/>
        </w:rPr>
      </w:pPr>
      <w:r>
        <w:rPr>
          <w:lang w:eastAsia="en-AU"/>
        </w:rPr>
        <w:t xml:space="preserve">The </w:t>
      </w:r>
      <w:r w:rsidRPr="00B85F18">
        <w:rPr>
          <w:lang w:eastAsia="en-AU"/>
        </w:rPr>
        <w:t>Executive Group Manager, Service Design and Delivery</w:t>
      </w:r>
      <w:r>
        <w:rPr>
          <w:lang w:eastAsia="en-AU"/>
        </w:rPr>
        <w:t>, told the Committee</w:t>
      </w:r>
      <w:r w:rsidR="00813341">
        <w:rPr>
          <w:lang w:eastAsia="en-AU"/>
        </w:rPr>
        <w:t>:</w:t>
      </w:r>
    </w:p>
    <w:p w14:paraId="786B76BA" w14:textId="7F5A53D4" w:rsidR="00B85F18" w:rsidRDefault="00813341" w:rsidP="00813341">
      <w:pPr>
        <w:pStyle w:val="Quote"/>
        <w:rPr>
          <w:lang w:eastAsia="en-AU"/>
        </w:rPr>
      </w:pPr>
      <w:r w:rsidRPr="00813341">
        <w:rPr>
          <w:lang w:eastAsia="en-AU"/>
        </w:rPr>
        <w:t>Part of the reason for us to do that is that school years run counter to financial years. We wanted to get someone on board ready for this school year to provide those supports because we thought, coming out of what we heard last year, that this was an essential position, an essential activity we wanted to do. We brought them on, recognising that this sits from 2020-21 onwards and we can manage that as an offset internally within our current allocations.</w:t>
      </w:r>
      <w:r>
        <w:rPr>
          <w:rStyle w:val="FootnoteReference"/>
          <w:lang w:eastAsia="en-AU"/>
        </w:rPr>
        <w:footnoteReference w:id="246"/>
      </w:r>
      <w:r w:rsidR="00B85F18">
        <w:rPr>
          <w:lang w:eastAsia="en-AU"/>
        </w:rPr>
        <w:t xml:space="preserve"> </w:t>
      </w:r>
    </w:p>
    <w:p w14:paraId="01D4AB84" w14:textId="2753830D" w:rsidR="00B85F18" w:rsidRDefault="00B85F18" w:rsidP="00813341">
      <w:pPr>
        <w:pStyle w:val="BodyText"/>
        <w:rPr>
          <w:lang w:eastAsia="en-AU"/>
        </w:rPr>
      </w:pPr>
      <w:r>
        <w:rPr>
          <w:lang w:eastAsia="en-AU"/>
        </w:rPr>
        <w:t xml:space="preserve"> </w:t>
      </w:r>
      <w:r w:rsidR="00813341">
        <w:rPr>
          <w:lang w:eastAsia="en-AU"/>
        </w:rPr>
        <w:t>The Committee asked whether the Directorate had the legal capacity to employ the liaison officer if the appropriation had not yet been made. The Minister told the Committee:</w:t>
      </w:r>
    </w:p>
    <w:p w14:paraId="49D763C9" w14:textId="1989CC8D" w:rsidR="00813341" w:rsidRDefault="00813341" w:rsidP="00813341">
      <w:pPr>
        <w:pStyle w:val="Quote"/>
        <w:rPr>
          <w:lang w:eastAsia="en-AU"/>
        </w:rPr>
      </w:pPr>
      <w:r w:rsidRPr="00813341">
        <w:rPr>
          <w:lang w:eastAsia="en-AU"/>
        </w:rPr>
        <w:t>In the budget we would appropriate for the bigger budget items and go ahead and respond and get on</w:t>
      </w:r>
      <w:r>
        <w:rPr>
          <w:lang w:eastAsia="en-AU"/>
        </w:rPr>
        <w:t xml:space="preserve"> </w:t>
      </w:r>
      <w:r w:rsidRPr="00813341">
        <w:rPr>
          <w:lang w:eastAsia="en-AU"/>
        </w:rPr>
        <w:t>with the work of the Education Directorate. Sometimes things will happen and there will be recommendations that the directorate will need to respond to or things will arise and responding to that will put pressure on the appropriation that has already occurred in the budget.</w:t>
      </w:r>
      <w:r>
        <w:rPr>
          <w:rStyle w:val="FootnoteReference"/>
          <w:lang w:eastAsia="en-AU"/>
        </w:rPr>
        <w:footnoteReference w:id="247"/>
      </w:r>
    </w:p>
    <w:p w14:paraId="6C75C63C" w14:textId="4AF1BE33" w:rsidR="00813341" w:rsidRDefault="00813341" w:rsidP="00813341">
      <w:pPr>
        <w:pStyle w:val="BodyText"/>
        <w:rPr>
          <w:lang w:eastAsia="en-AU"/>
        </w:rPr>
      </w:pPr>
      <w:r>
        <w:rPr>
          <w:lang w:eastAsia="en-AU"/>
        </w:rPr>
        <w:t>She told the Committee:</w:t>
      </w:r>
    </w:p>
    <w:p w14:paraId="371A911B" w14:textId="1965BEDC" w:rsidR="00813341" w:rsidRDefault="00813341" w:rsidP="00813341">
      <w:pPr>
        <w:pStyle w:val="Quote"/>
        <w:rPr>
          <w:lang w:eastAsia="en-AU"/>
        </w:rPr>
      </w:pPr>
      <w:r w:rsidRPr="00813341">
        <w:rPr>
          <w:lang w:eastAsia="en-AU"/>
        </w:rPr>
        <w:t>Employing the person puts pressure on what is already there and then the appropriation is there to take the pressure off the workload that has occurred in response to things like our response to the advisory committee and the standing committee. That is how this works. We have responded within what we have, but it has put pressure on our existing budget in education. The appropriation is to fix that up so that it balances it out and takes the pressure away.</w:t>
      </w:r>
      <w:r w:rsidR="007F281B" w:rsidRPr="007F281B">
        <w:rPr>
          <w:rStyle w:val="FootnoteReference"/>
          <w:lang w:eastAsia="en-AU"/>
        </w:rPr>
        <w:t xml:space="preserve"> </w:t>
      </w:r>
      <w:r w:rsidR="007F281B">
        <w:rPr>
          <w:rStyle w:val="FootnoteReference"/>
          <w:lang w:eastAsia="en-AU"/>
        </w:rPr>
        <w:footnoteReference w:id="248"/>
      </w:r>
    </w:p>
    <w:p w14:paraId="218CD7B8" w14:textId="5B27A69A" w:rsidR="00484F15" w:rsidRDefault="00484F15" w:rsidP="00484F15">
      <w:pPr>
        <w:pStyle w:val="Heading3"/>
        <w:rPr>
          <w:lang w:eastAsia="en-AU"/>
        </w:rPr>
      </w:pPr>
      <w:bookmarkStart w:id="100" w:name="_Toc36189438"/>
      <w:r>
        <w:rPr>
          <w:lang w:eastAsia="en-AU"/>
        </w:rPr>
        <w:t>‘</w:t>
      </w:r>
      <w:r w:rsidR="00FE2A95" w:rsidRPr="00FE2A95">
        <w:rPr>
          <w:lang w:eastAsia="en-AU"/>
        </w:rPr>
        <w:t>Supporting parents and schools through new engagement grants</w:t>
      </w:r>
      <w:r>
        <w:rPr>
          <w:lang w:eastAsia="en-AU"/>
        </w:rPr>
        <w:t>’</w:t>
      </w:r>
      <w:bookmarkEnd w:id="100"/>
    </w:p>
    <w:p w14:paraId="333C61FF" w14:textId="77777777" w:rsidR="00484F15" w:rsidRDefault="00484F15" w:rsidP="00484F15">
      <w:pPr>
        <w:pStyle w:val="Heading4"/>
        <w:rPr>
          <w:lang w:eastAsia="en-AU"/>
        </w:rPr>
      </w:pPr>
      <w:r>
        <w:rPr>
          <w:lang w:eastAsia="en-AU"/>
        </w:rPr>
        <w:t>Program</w:t>
      </w:r>
    </w:p>
    <w:p w14:paraId="2E88374C" w14:textId="05A3DB49" w:rsidR="00484F15" w:rsidRDefault="00484F15" w:rsidP="00484F15">
      <w:pPr>
        <w:pStyle w:val="BodyText"/>
        <w:rPr>
          <w:lang w:eastAsia="en-AU"/>
        </w:rPr>
      </w:pPr>
      <w:r>
        <w:rPr>
          <w:lang w:eastAsia="en-AU"/>
        </w:rPr>
        <w:t>Regarding the appropriation item ‘</w:t>
      </w:r>
      <w:r w:rsidR="00FE2A95" w:rsidRPr="00FE2A95">
        <w:rPr>
          <w:lang w:eastAsia="en-AU"/>
        </w:rPr>
        <w:t>Supporting parents and schools through new engagement grants</w:t>
      </w:r>
      <w:r>
        <w:rPr>
          <w:lang w:eastAsia="en-AU"/>
        </w:rPr>
        <w:t>’, the Budget Review stated:</w:t>
      </w:r>
    </w:p>
    <w:p w14:paraId="2498FE94" w14:textId="39287294" w:rsidR="00FE2A95" w:rsidRDefault="00FE2A95" w:rsidP="00FE2A95">
      <w:pPr>
        <w:pStyle w:val="Quote"/>
        <w:rPr>
          <w:lang w:eastAsia="en-AU"/>
        </w:rPr>
      </w:pPr>
      <w:r w:rsidRPr="00FE2A95">
        <w:rPr>
          <w:lang w:eastAsia="en-AU"/>
        </w:rPr>
        <w:t>The Government will provide grants to ACT public school parent and community groups to foster increased parental engagement. This initiative will build the capability of parent groups and encourage active school communities. This initiative builds on the parental engagement officer funded in the 2018-19 Budget, fully delivering on the Government’s election commitment.</w:t>
      </w:r>
      <w:r>
        <w:rPr>
          <w:rStyle w:val="FootnoteReference"/>
          <w:lang w:eastAsia="en-AU"/>
        </w:rPr>
        <w:footnoteReference w:id="249"/>
      </w:r>
    </w:p>
    <w:p w14:paraId="3ABE3946" w14:textId="33E64557" w:rsidR="00484F15" w:rsidRDefault="001C291D" w:rsidP="00484F15">
      <w:pPr>
        <w:pStyle w:val="BodyText"/>
        <w:rPr>
          <w:lang w:eastAsia="en-AU"/>
        </w:rPr>
      </w:pPr>
      <w:r>
        <w:rPr>
          <w:lang w:eastAsia="en-AU"/>
        </w:rPr>
        <w:t xml:space="preserve">When asked what the parent engagement officer funded under this initiative would do, the </w:t>
      </w:r>
      <w:r w:rsidRPr="001C291D">
        <w:rPr>
          <w:lang w:eastAsia="en-AU"/>
        </w:rPr>
        <w:t>Executive Group Manager</w:t>
      </w:r>
      <w:r>
        <w:rPr>
          <w:lang w:eastAsia="en-AU"/>
        </w:rPr>
        <w:t xml:space="preserve"> told the Committee:</w:t>
      </w:r>
    </w:p>
    <w:p w14:paraId="448A0CAA" w14:textId="5EEBD3FB" w:rsidR="001C291D" w:rsidRDefault="001C291D" w:rsidP="001C291D">
      <w:pPr>
        <w:pStyle w:val="Quote"/>
        <w:rPr>
          <w:lang w:eastAsia="en-AU"/>
        </w:rPr>
      </w:pPr>
      <w:r w:rsidRPr="001C291D">
        <w:rPr>
          <w:lang w:eastAsia="en-AU"/>
        </w:rPr>
        <w:t>The parent engagement officer is currently employed within my team. They are reaching out and working with the P&amp;C. They are working with specific schools, as well, around different engagement programs.</w:t>
      </w:r>
      <w:r>
        <w:rPr>
          <w:rStyle w:val="FootnoteReference"/>
          <w:lang w:eastAsia="en-AU"/>
        </w:rPr>
        <w:footnoteReference w:id="250"/>
      </w:r>
    </w:p>
    <w:p w14:paraId="23FEDECB" w14:textId="3E4F08C9" w:rsidR="001C291D" w:rsidRDefault="00A37BE0" w:rsidP="00484F15">
      <w:pPr>
        <w:pStyle w:val="BodyText"/>
        <w:rPr>
          <w:lang w:eastAsia="en-AU"/>
        </w:rPr>
      </w:pPr>
      <w:r>
        <w:rPr>
          <w:lang w:eastAsia="en-AU"/>
        </w:rPr>
        <w:t xml:space="preserve">When asked what ‘engagement’ meant in this context, the </w:t>
      </w:r>
      <w:r w:rsidRPr="001C291D">
        <w:rPr>
          <w:lang w:eastAsia="en-AU"/>
        </w:rPr>
        <w:t>Executive Group Manager</w:t>
      </w:r>
      <w:r>
        <w:rPr>
          <w:lang w:eastAsia="en-AU"/>
        </w:rPr>
        <w:t xml:space="preserve"> told the Committee:</w:t>
      </w:r>
    </w:p>
    <w:p w14:paraId="74F3A59E" w14:textId="45C6F235" w:rsidR="00A37BE0" w:rsidRDefault="00A37BE0" w:rsidP="00A37BE0">
      <w:pPr>
        <w:pStyle w:val="Quote"/>
        <w:rPr>
          <w:lang w:eastAsia="en-AU"/>
        </w:rPr>
      </w:pPr>
      <w:r w:rsidRPr="00A37BE0">
        <w:rPr>
          <w:lang w:eastAsia="en-AU"/>
        </w:rPr>
        <w:t>That looks really different in different schools and different constructs and the way different P&amp;Cs want to operate. In some of our schools it can be around operating out of school hours care clubs; sometimes it can look like operating canteens; sometimes it can be connecting into our reading programs in schools or school banking, where our P&amp;Cs are heavily involved. So there are a range of different areas where different P&amp;Cs can be involved at different times, and we provide the help and support around what that looks like and the creation of new programs when parent groups come up with ideas and suggestions of what that would look like in the school. Then there is the provision and helping the school with how we can set that up effectively.</w:t>
      </w:r>
      <w:r>
        <w:rPr>
          <w:rStyle w:val="FootnoteReference"/>
          <w:lang w:eastAsia="en-AU"/>
        </w:rPr>
        <w:footnoteReference w:id="251"/>
      </w:r>
    </w:p>
    <w:p w14:paraId="4087CA78" w14:textId="4BF45E76" w:rsidR="00A37BE0" w:rsidRDefault="0093185C" w:rsidP="00484F15">
      <w:pPr>
        <w:pStyle w:val="BodyText"/>
        <w:rPr>
          <w:lang w:eastAsia="en-AU"/>
        </w:rPr>
      </w:pPr>
      <w:r>
        <w:rPr>
          <w:lang w:eastAsia="en-AU"/>
        </w:rPr>
        <w:t>When asked what the grants were for, the Minister told the Committee:</w:t>
      </w:r>
    </w:p>
    <w:p w14:paraId="52776326" w14:textId="58A7BD8E" w:rsidR="0093185C" w:rsidRDefault="0093185C" w:rsidP="0093185C">
      <w:pPr>
        <w:pStyle w:val="Quote"/>
        <w:rPr>
          <w:lang w:eastAsia="en-AU"/>
        </w:rPr>
      </w:pPr>
      <w:r w:rsidRPr="0093185C">
        <w:rPr>
          <w:lang w:eastAsia="en-AU"/>
        </w:rPr>
        <w:t xml:space="preserve">They are for all of those things that </w:t>
      </w:r>
      <w:r w:rsidR="00B9012A">
        <w:rPr>
          <w:lang w:eastAsia="en-AU"/>
        </w:rPr>
        <w:t xml:space="preserve">[the </w:t>
      </w:r>
      <w:r w:rsidR="00B9012A" w:rsidRPr="001C291D">
        <w:rPr>
          <w:lang w:eastAsia="en-AU"/>
        </w:rPr>
        <w:t>Executive Group Manager</w:t>
      </w:r>
      <w:r w:rsidR="00B9012A">
        <w:rPr>
          <w:lang w:eastAsia="en-AU"/>
        </w:rPr>
        <w:t>]</w:t>
      </w:r>
      <w:r w:rsidRPr="0093185C">
        <w:rPr>
          <w:lang w:eastAsia="en-AU"/>
        </w:rPr>
        <w:t xml:space="preserve"> has identified, where P&amp;Cs might want to get some improvement around their governance.</w:t>
      </w:r>
      <w:r>
        <w:rPr>
          <w:rStyle w:val="FootnoteReference"/>
          <w:lang w:eastAsia="en-AU"/>
        </w:rPr>
        <w:footnoteReference w:id="252"/>
      </w:r>
    </w:p>
    <w:p w14:paraId="6612B4AE" w14:textId="63D9923B" w:rsidR="00B9012A" w:rsidRDefault="00B9012A" w:rsidP="005B5309">
      <w:pPr>
        <w:pStyle w:val="BodyText"/>
        <w:rPr>
          <w:lang w:eastAsia="en-AU"/>
        </w:rPr>
      </w:pPr>
      <w:r>
        <w:rPr>
          <w:lang w:eastAsia="en-AU"/>
        </w:rPr>
        <w:t>When asked whether there was a ceiling on grants in the program, the Minister told the Committee</w:t>
      </w:r>
      <w:r w:rsidR="00D26CFE">
        <w:rPr>
          <w:lang w:eastAsia="en-AU"/>
        </w:rPr>
        <w:t xml:space="preserve"> that there were no set amounts for the grants</w:t>
      </w:r>
      <w:r>
        <w:rPr>
          <w:rStyle w:val="FootnoteReference"/>
          <w:lang w:eastAsia="en-AU"/>
        </w:rPr>
        <w:footnoteReference w:id="253"/>
      </w:r>
    </w:p>
    <w:p w14:paraId="2EA80407" w14:textId="77777777" w:rsidR="00484F15" w:rsidRDefault="00484F15" w:rsidP="00484F15">
      <w:pPr>
        <w:pStyle w:val="Heading4"/>
        <w:rPr>
          <w:lang w:eastAsia="en-AU"/>
        </w:rPr>
      </w:pPr>
      <w:r>
        <w:rPr>
          <w:lang w:eastAsia="en-AU"/>
        </w:rPr>
        <w:t>Finances</w:t>
      </w:r>
    </w:p>
    <w:p w14:paraId="7EAF52F6" w14:textId="37AA5DED" w:rsidR="00484F15" w:rsidRDefault="00484F15" w:rsidP="00484F15">
      <w:pPr>
        <w:pStyle w:val="BodyText"/>
        <w:spacing w:after="480"/>
        <w:rPr>
          <w:lang w:eastAsia="en-AU"/>
        </w:rPr>
      </w:pPr>
      <w:r>
        <w:rPr>
          <w:lang w:eastAsia="en-AU"/>
        </w:rPr>
        <w:t>For this appropriation item, the Budget Review presented the following figures:</w:t>
      </w:r>
      <w:r w:rsidR="00FE2A95">
        <w:rPr>
          <w:lang w:eastAsia="en-AU"/>
        </w:rPr>
        <w:t xml:space="preserve"> </w:t>
      </w:r>
      <w:r w:rsidR="00FE2A95">
        <w:rPr>
          <w:rStyle w:val="FootnoteReference"/>
          <w:lang w:eastAsia="en-AU"/>
        </w:rPr>
        <w:footnoteReference w:id="254"/>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FE2A95" w:rsidRPr="001119FB" w14:paraId="400DD559" w14:textId="77777777" w:rsidTr="00C35E5A">
        <w:trPr>
          <w:tblHeader/>
          <w:jc w:val="center"/>
        </w:trPr>
        <w:tc>
          <w:tcPr>
            <w:tcW w:w="3652" w:type="dxa"/>
            <w:tcBorders>
              <w:top w:val="single" w:sz="4" w:space="0" w:color="auto"/>
              <w:bottom w:val="single" w:sz="4" w:space="0" w:color="auto"/>
            </w:tcBorders>
          </w:tcPr>
          <w:p w14:paraId="667A8013" w14:textId="77777777" w:rsidR="00FE2A95" w:rsidRDefault="00FE2A95" w:rsidP="00C35E5A">
            <w:pPr>
              <w:pStyle w:val="EmptyCell"/>
            </w:pPr>
            <w:r>
              <w:t>Empty Cell</w:t>
            </w:r>
          </w:p>
        </w:tc>
        <w:tc>
          <w:tcPr>
            <w:tcW w:w="1179" w:type="dxa"/>
            <w:tcBorders>
              <w:top w:val="single" w:sz="4" w:space="0" w:color="auto"/>
              <w:bottom w:val="single" w:sz="4" w:space="0" w:color="auto"/>
            </w:tcBorders>
          </w:tcPr>
          <w:p w14:paraId="0490597C" w14:textId="77777777" w:rsidR="00FE2A95" w:rsidRDefault="00FE2A95" w:rsidP="00C35E5A">
            <w:pPr>
              <w:pStyle w:val="InitFigR"/>
            </w:pPr>
            <w:r>
              <w:t>2019-20</w:t>
            </w:r>
          </w:p>
          <w:p w14:paraId="30C591D6" w14:textId="77777777" w:rsidR="00FE2A95" w:rsidRDefault="00FE2A95" w:rsidP="00C35E5A">
            <w:pPr>
              <w:pStyle w:val="InitFigR"/>
            </w:pPr>
            <w:r>
              <w:t>$’000</w:t>
            </w:r>
          </w:p>
        </w:tc>
        <w:tc>
          <w:tcPr>
            <w:tcW w:w="1041" w:type="dxa"/>
            <w:tcBorders>
              <w:top w:val="single" w:sz="4" w:space="0" w:color="auto"/>
              <w:bottom w:val="single" w:sz="4" w:space="0" w:color="auto"/>
            </w:tcBorders>
          </w:tcPr>
          <w:p w14:paraId="26788387" w14:textId="77777777" w:rsidR="00FE2A95" w:rsidRDefault="00FE2A95" w:rsidP="00C35E5A">
            <w:pPr>
              <w:pStyle w:val="InitFigR"/>
            </w:pPr>
            <w:r>
              <w:t>2020-21</w:t>
            </w:r>
          </w:p>
          <w:p w14:paraId="785AA223" w14:textId="77777777" w:rsidR="00FE2A95" w:rsidRDefault="00FE2A95" w:rsidP="00C35E5A">
            <w:pPr>
              <w:pStyle w:val="InitFigR"/>
            </w:pPr>
            <w:r>
              <w:t>$’000</w:t>
            </w:r>
          </w:p>
        </w:tc>
        <w:tc>
          <w:tcPr>
            <w:tcW w:w="1029" w:type="dxa"/>
            <w:tcBorders>
              <w:top w:val="single" w:sz="4" w:space="0" w:color="auto"/>
              <w:bottom w:val="single" w:sz="4" w:space="0" w:color="auto"/>
            </w:tcBorders>
          </w:tcPr>
          <w:p w14:paraId="480B1F96" w14:textId="77777777" w:rsidR="00FE2A95" w:rsidRDefault="00FE2A95" w:rsidP="00C35E5A">
            <w:pPr>
              <w:pStyle w:val="InitFigR"/>
            </w:pPr>
            <w:r>
              <w:t>2021-22</w:t>
            </w:r>
          </w:p>
          <w:p w14:paraId="6DC79588" w14:textId="77777777" w:rsidR="00FE2A95" w:rsidRDefault="00FE2A95" w:rsidP="00C35E5A">
            <w:pPr>
              <w:pStyle w:val="InitFigR"/>
            </w:pPr>
            <w:r>
              <w:t>$’000</w:t>
            </w:r>
          </w:p>
        </w:tc>
        <w:tc>
          <w:tcPr>
            <w:tcW w:w="1029" w:type="dxa"/>
            <w:tcBorders>
              <w:top w:val="single" w:sz="4" w:space="0" w:color="auto"/>
              <w:bottom w:val="single" w:sz="4" w:space="0" w:color="auto"/>
            </w:tcBorders>
          </w:tcPr>
          <w:p w14:paraId="1CC06CA8" w14:textId="77777777" w:rsidR="00FE2A95" w:rsidRDefault="00FE2A95" w:rsidP="00C35E5A">
            <w:pPr>
              <w:pStyle w:val="InitFigR"/>
            </w:pPr>
            <w:r>
              <w:t>2022-23</w:t>
            </w:r>
          </w:p>
          <w:p w14:paraId="1D153263" w14:textId="77777777" w:rsidR="00FE2A95" w:rsidRDefault="00FE2A95" w:rsidP="00C35E5A">
            <w:pPr>
              <w:pStyle w:val="InitFigR"/>
            </w:pPr>
            <w:r>
              <w:t>$’000</w:t>
            </w:r>
          </w:p>
        </w:tc>
        <w:tc>
          <w:tcPr>
            <w:tcW w:w="1029" w:type="dxa"/>
            <w:tcBorders>
              <w:top w:val="single" w:sz="4" w:space="0" w:color="auto"/>
              <w:bottom w:val="single" w:sz="4" w:space="0" w:color="auto"/>
            </w:tcBorders>
          </w:tcPr>
          <w:p w14:paraId="513AD322" w14:textId="77777777" w:rsidR="00FE2A95" w:rsidRDefault="00FE2A95" w:rsidP="00C35E5A">
            <w:pPr>
              <w:pStyle w:val="InitFigRBold"/>
            </w:pPr>
            <w:r>
              <w:t>Total</w:t>
            </w:r>
          </w:p>
          <w:p w14:paraId="58C2B104" w14:textId="77777777" w:rsidR="00FE2A95" w:rsidRDefault="00FE2A95" w:rsidP="00C35E5A">
            <w:pPr>
              <w:pStyle w:val="InitFigBR"/>
              <w:framePr w:wrap="around"/>
            </w:pPr>
            <w:r>
              <w:t>$’000</w:t>
            </w:r>
          </w:p>
        </w:tc>
      </w:tr>
      <w:tr w:rsidR="00FE2A95" w:rsidRPr="001119FB" w14:paraId="4FEE4A57" w14:textId="77777777" w:rsidTr="00C35E5A">
        <w:trPr>
          <w:cantSplit/>
          <w:jc w:val="center"/>
        </w:trPr>
        <w:tc>
          <w:tcPr>
            <w:tcW w:w="3652" w:type="dxa"/>
            <w:tcBorders>
              <w:top w:val="single" w:sz="4" w:space="0" w:color="auto"/>
              <w:bottom w:val="single" w:sz="4" w:space="0" w:color="auto"/>
            </w:tcBorders>
          </w:tcPr>
          <w:p w14:paraId="6DBE8A93" w14:textId="77777777" w:rsidR="00FE2A95" w:rsidRPr="003C2D75" w:rsidRDefault="00FE2A95" w:rsidP="00C35E5A">
            <w:pPr>
              <w:pStyle w:val="InitTextL"/>
              <w:keepNext/>
            </w:pPr>
            <w:r w:rsidRPr="003C2D75">
              <w:t>Expenses</w:t>
            </w:r>
          </w:p>
        </w:tc>
        <w:tc>
          <w:tcPr>
            <w:tcW w:w="1179" w:type="dxa"/>
            <w:tcBorders>
              <w:top w:val="single" w:sz="4" w:space="0" w:color="auto"/>
              <w:bottom w:val="single" w:sz="4" w:space="0" w:color="auto"/>
            </w:tcBorders>
          </w:tcPr>
          <w:p w14:paraId="41D7220A" w14:textId="77777777" w:rsidR="00FE2A95" w:rsidRPr="003C2D75" w:rsidRDefault="00FE2A95" w:rsidP="00C35E5A">
            <w:pPr>
              <w:pStyle w:val="InitFigR"/>
              <w:keepNext/>
            </w:pPr>
            <w:r w:rsidRPr="003C2D75">
              <w:t>400</w:t>
            </w:r>
          </w:p>
        </w:tc>
        <w:tc>
          <w:tcPr>
            <w:tcW w:w="1041" w:type="dxa"/>
            <w:tcBorders>
              <w:top w:val="single" w:sz="4" w:space="0" w:color="auto"/>
              <w:bottom w:val="single" w:sz="4" w:space="0" w:color="auto"/>
            </w:tcBorders>
          </w:tcPr>
          <w:p w14:paraId="75419E30" w14:textId="77777777" w:rsidR="00FE2A95" w:rsidRPr="003C2D75" w:rsidRDefault="00FE2A95" w:rsidP="00C35E5A">
            <w:pPr>
              <w:pStyle w:val="InitFigR"/>
              <w:keepNext/>
            </w:pPr>
            <w:r w:rsidRPr="003C2D75">
              <w:t>400</w:t>
            </w:r>
          </w:p>
        </w:tc>
        <w:tc>
          <w:tcPr>
            <w:tcW w:w="1029" w:type="dxa"/>
            <w:tcBorders>
              <w:top w:val="single" w:sz="4" w:space="0" w:color="auto"/>
              <w:bottom w:val="single" w:sz="4" w:space="0" w:color="auto"/>
            </w:tcBorders>
          </w:tcPr>
          <w:p w14:paraId="715E9F5B" w14:textId="77777777" w:rsidR="00FE2A95" w:rsidRPr="003C2D75" w:rsidRDefault="00FE2A95" w:rsidP="00C35E5A">
            <w:pPr>
              <w:pStyle w:val="InitFigR"/>
              <w:keepNext/>
            </w:pPr>
            <w:r w:rsidRPr="003C2D75">
              <w:t>0</w:t>
            </w:r>
          </w:p>
        </w:tc>
        <w:tc>
          <w:tcPr>
            <w:tcW w:w="1029" w:type="dxa"/>
            <w:tcBorders>
              <w:top w:val="single" w:sz="4" w:space="0" w:color="auto"/>
              <w:bottom w:val="single" w:sz="4" w:space="0" w:color="auto"/>
            </w:tcBorders>
          </w:tcPr>
          <w:p w14:paraId="56145314" w14:textId="77777777" w:rsidR="00FE2A95" w:rsidRPr="003C2D75" w:rsidRDefault="00FE2A95" w:rsidP="00C35E5A">
            <w:pPr>
              <w:pStyle w:val="InitFigR"/>
              <w:keepNext/>
            </w:pPr>
            <w:r w:rsidRPr="003C2D75">
              <w:t>0</w:t>
            </w:r>
          </w:p>
        </w:tc>
        <w:tc>
          <w:tcPr>
            <w:tcW w:w="1029" w:type="dxa"/>
            <w:tcBorders>
              <w:top w:val="single" w:sz="4" w:space="0" w:color="auto"/>
              <w:bottom w:val="single" w:sz="4" w:space="0" w:color="auto"/>
            </w:tcBorders>
          </w:tcPr>
          <w:p w14:paraId="64C40B31" w14:textId="77777777" w:rsidR="00FE2A95" w:rsidRPr="003C2D75" w:rsidRDefault="00FE2A95" w:rsidP="00C35E5A">
            <w:pPr>
              <w:pStyle w:val="InitFigBR"/>
              <w:keepNext/>
              <w:framePr w:wrap="around"/>
            </w:pPr>
            <w:r w:rsidRPr="003C2D75">
              <w:t>800</w:t>
            </w:r>
          </w:p>
        </w:tc>
      </w:tr>
    </w:tbl>
    <w:p w14:paraId="771FEAB7" w14:textId="25BA9320" w:rsidR="00484F15" w:rsidRDefault="00C91520" w:rsidP="00484F15">
      <w:pPr>
        <w:pStyle w:val="BodyText"/>
        <w:spacing w:before="480"/>
        <w:rPr>
          <w:lang w:eastAsia="en-AU"/>
        </w:rPr>
      </w:pPr>
      <w:r>
        <w:rPr>
          <w:lang w:eastAsia="en-AU"/>
        </w:rPr>
        <w:t>In hearings, the Committee asked why supplementary appropriation had been sought for this initiative, and what Education would have done if there had not been a supplementary appropriation bill. The Minister told the Committee:</w:t>
      </w:r>
    </w:p>
    <w:p w14:paraId="01AAEFEC" w14:textId="6BF3A657" w:rsidR="00C91520" w:rsidRPr="00191FA2" w:rsidRDefault="00C91520" w:rsidP="00C91520">
      <w:pPr>
        <w:pStyle w:val="Quote"/>
        <w:rPr>
          <w:lang w:eastAsia="en-AU"/>
        </w:rPr>
      </w:pPr>
      <w:r w:rsidRPr="00C91520">
        <w:rPr>
          <w:lang w:eastAsia="en-AU"/>
        </w:rPr>
        <w:t>We already work closely with the P&amp;Cs across a range of areas. Recently, over the last 12 months, because of bullying and violence issues being raised in our school communities, our P&amp;Cs wanted to make sure that parents were supported around those concerns and that parents and communities could understand what is happening within schools, particularly the positive behaviours for learnings framework. There were a number of activities held in partnership with the P&amp;C council and the Education Directorate to put on seminars across the city that parents</w:t>
      </w:r>
      <w:r>
        <w:rPr>
          <w:lang w:eastAsia="en-AU"/>
        </w:rPr>
        <w:t xml:space="preserve"> </w:t>
      </w:r>
      <w:r w:rsidRPr="00C91520">
        <w:rPr>
          <w:lang w:eastAsia="en-AU"/>
        </w:rPr>
        <w:t>could come along to, to engage in that way. It was not done as a standalone thing; it was something that we would do generally with our P&amp;Cs as issues arise.</w:t>
      </w:r>
      <w:r>
        <w:rPr>
          <w:rStyle w:val="FootnoteReference"/>
          <w:lang w:eastAsia="en-AU"/>
        </w:rPr>
        <w:footnoteReference w:id="255"/>
      </w:r>
    </w:p>
    <w:p w14:paraId="1E7C6B50" w14:textId="34E6049E" w:rsidR="00484F15" w:rsidRDefault="00CF4AD9" w:rsidP="00484F15">
      <w:pPr>
        <w:pStyle w:val="BodyText"/>
        <w:rPr>
          <w:lang w:eastAsia="en-AU"/>
        </w:rPr>
      </w:pPr>
      <w:r>
        <w:rPr>
          <w:lang w:eastAsia="en-AU"/>
        </w:rPr>
        <w:t xml:space="preserve">It seems to </w:t>
      </w:r>
      <w:r w:rsidR="007F2513">
        <w:rPr>
          <w:lang w:eastAsia="en-AU"/>
        </w:rPr>
        <w:t>the Committee</w:t>
      </w:r>
      <w:r>
        <w:rPr>
          <w:lang w:eastAsia="en-AU"/>
        </w:rPr>
        <w:t xml:space="preserve"> that the purp</w:t>
      </w:r>
      <w:r w:rsidR="00162468">
        <w:rPr>
          <w:lang w:eastAsia="en-AU"/>
        </w:rPr>
        <w:t>o</w:t>
      </w:r>
      <w:r>
        <w:rPr>
          <w:lang w:eastAsia="en-AU"/>
        </w:rPr>
        <w:t>se of the gran</w:t>
      </w:r>
      <w:r w:rsidR="00162468">
        <w:rPr>
          <w:lang w:eastAsia="en-AU"/>
        </w:rPr>
        <w:t xml:space="preserve">ts </w:t>
      </w:r>
      <w:r>
        <w:rPr>
          <w:lang w:eastAsia="en-AU"/>
        </w:rPr>
        <w:t>is unclear following the Minister’s comments</w:t>
      </w:r>
      <w:r w:rsidR="007F2513">
        <w:rPr>
          <w:lang w:eastAsia="en-AU"/>
        </w:rPr>
        <w:t>:</w:t>
      </w:r>
    </w:p>
    <w:p w14:paraId="72E38F38" w14:textId="6C986EB1" w:rsidR="007F2513" w:rsidRDefault="007F2513" w:rsidP="007F2513">
      <w:pPr>
        <w:pStyle w:val="Quote"/>
        <w:rPr>
          <w:lang w:eastAsia="en-AU"/>
        </w:rPr>
      </w:pPr>
      <w:r w:rsidRPr="007F2513">
        <w:rPr>
          <w:lang w:eastAsia="en-AU"/>
        </w:rPr>
        <w:t>With this grants program, as we have been talking with our P&amp;C council, with the peak body, about what school P&amp;Cs need and working through what that might look like, it has been decided that this is a good time to start those grants now that we understand the kinds of concerns that our P&amp;Cs are identifying, which were not identified immediately but have come to the forefront, particularly around governance and making sure that they all have that right.</w:t>
      </w:r>
      <w:r>
        <w:rPr>
          <w:rStyle w:val="FootnoteReference"/>
          <w:lang w:eastAsia="en-AU"/>
        </w:rPr>
        <w:footnoteReference w:id="256"/>
      </w:r>
    </w:p>
    <w:p w14:paraId="2EDB6012" w14:textId="3BB4BF6E" w:rsidR="003558D3" w:rsidRDefault="003558D3" w:rsidP="003558D3">
      <w:pPr>
        <w:pStyle w:val="BodyText"/>
        <w:rPr>
          <w:lang w:eastAsia="en-AU"/>
        </w:rPr>
      </w:pPr>
      <w:r>
        <w:rPr>
          <w:lang w:eastAsia="en-AU"/>
        </w:rPr>
        <w:t>She told the Committee:</w:t>
      </w:r>
    </w:p>
    <w:p w14:paraId="2020C398" w14:textId="052F06FA" w:rsidR="003558D3" w:rsidRDefault="003558D3" w:rsidP="003558D3">
      <w:pPr>
        <w:pStyle w:val="Quote"/>
        <w:rPr>
          <w:lang w:eastAsia="en-AU"/>
        </w:rPr>
      </w:pPr>
      <w:r w:rsidRPr="003558D3">
        <w:rPr>
          <w:lang w:eastAsia="en-AU"/>
        </w:rPr>
        <w:t>Because of the change in the membership of P&amp;Cs and the different levels of experience and expertise, it is about making sure that people are prepared within our P&amp;Cs so that they can be viable and sustainable and support our school communities effectively. Decisions around whether budget appropriation is made in the budget fully or whether it is appropriated at another time, like this, are decisions that governments make over the term. That is the decision that we made in respect of this appropriation.</w:t>
      </w:r>
      <w:r>
        <w:rPr>
          <w:rStyle w:val="FootnoteReference"/>
          <w:lang w:eastAsia="en-AU"/>
        </w:rPr>
        <w:footnoteReference w:id="257"/>
      </w:r>
    </w:p>
    <w:p w14:paraId="760276A4" w14:textId="2747C480" w:rsidR="00824A5A" w:rsidRDefault="00824A5A" w:rsidP="00824A5A">
      <w:pPr>
        <w:pStyle w:val="Heading3"/>
        <w:rPr>
          <w:lang w:eastAsia="en-AU"/>
        </w:rPr>
      </w:pPr>
      <w:bookmarkStart w:id="101" w:name="_Toc36189439"/>
      <w:r>
        <w:rPr>
          <w:lang w:eastAsia="en-AU"/>
        </w:rPr>
        <w:t>‘</w:t>
      </w:r>
      <w:r w:rsidRPr="00824A5A">
        <w:rPr>
          <w:lang w:eastAsia="en-AU"/>
        </w:rPr>
        <w:t>Expenses associated with infrastructure and capital initiatives</w:t>
      </w:r>
      <w:r>
        <w:rPr>
          <w:lang w:eastAsia="en-AU"/>
        </w:rPr>
        <w:t>’</w:t>
      </w:r>
      <w:bookmarkEnd w:id="101"/>
    </w:p>
    <w:p w14:paraId="578E5827" w14:textId="77777777" w:rsidR="00824A5A" w:rsidRDefault="00824A5A" w:rsidP="00824A5A">
      <w:pPr>
        <w:pStyle w:val="Heading4"/>
        <w:rPr>
          <w:lang w:eastAsia="en-AU"/>
        </w:rPr>
      </w:pPr>
      <w:r>
        <w:rPr>
          <w:lang w:eastAsia="en-AU"/>
        </w:rPr>
        <w:t>Program</w:t>
      </w:r>
    </w:p>
    <w:p w14:paraId="0AD8C3A3" w14:textId="4E623660" w:rsidR="00824A5A" w:rsidRDefault="005A7D40" w:rsidP="00824A5A">
      <w:pPr>
        <w:pStyle w:val="BodyText"/>
        <w:rPr>
          <w:lang w:eastAsia="en-AU"/>
        </w:rPr>
      </w:pPr>
      <w:r>
        <w:rPr>
          <w:lang w:eastAsia="en-AU"/>
        </w:rPr>
        <w:t xml:space="preserve">When asked about </w:t>
      </w:r>
      <w:r w:rsidR="00824A5A">
        <w:rPr>
          <w:lang w:eastAsia="en-AU"/>
        </w:rPr>
        <w:t>the appropriation item ‘</w:t>
      </w:r>
      <w:r w:rsidR="00824A5A" w:rsidRPr="00824A5A">
        <w:rPr>
          <w:lang w:eastAsia="en-AU"/>
        </w:rPr>
        <w:t>Expenses associated with infrastructure and capital initiatives</w:t>
      </w:r>
      <w:r w:rsidR="00824A5A">
        <w:rPr>
          <w:lang w:eastAsia="en-AU"/>
        </w:rPr>
        <w:t xml:space="preserve">’, </w:t>
      </w:r>
      <w:r>
        <w:rPr>
          <w:lang w:eastAsia="en-AU"/>
        </w:rPr>
        <w:t xml:space="preserve">associated with the Molonglo School 7-10 campus, the </w:t>
      </w:r>
      <w:r w:rsidRPr="005A7D40">
        <w:rPr>
          <w:lang w:eastAsia="en-AU"/>
        </w:rPr>
        <w:t>Acting Deputy Director-General</w:t>
      </w:r>
      <w:r>
        <w:rPr>
          <w:lang w:eastAsia="en-AU"/>
        </w:rPr>
        <w:t xml:space="preserve"> told the Committee:</w:t>
      </w:r>
    </w:p>
    <w:p w14:paraId="28CCE01C" w14:textId="0BE9BDA0" w:rsidR="005A7D40" w:rsidRDefault="005A7D40" w:rsidP="005A7D40">
      <w:pPr>
        <w:pStyle w:val="Quote"/>
        <w:rPr>
          <w:lang w:eastAsia="en-AU"/>
        </w:rPr>
      </w:pPr>
      <w:r w:rsidRPr="005A7D40">
        <w:rPr>
          <w:lang w:eastAsia="en-AU"/>
        </w:rPr>
        <w:t>The very quick history around this school is that, in the 2018 budget, the government appropriated money for a P-6 school, catering for 644 students, at Denman Prospect. When we went to the market for that school, being mindful of the growth in the Molonglo area, we also sought prices around what the 7-10 expansion would look like.</w:t>
      </w:r>
      <w:r>
        <w:rPr>
          <w:rStyle w:val="FootnoteReference"/>
          <w:lang w:eastAsia="en-AU"/>
        </w:rPr>
        <w:footnoteReference w:id="258"/>
      </w:r>
    </w:p>
    <w:p w14:paraId="38D5F42B" w14:textId="0971D8FC" w:rsidR="00824A5A" w:rsidRDefault="003C3513" w:rsidP="00824A5A">
      <w:pPr>
        <w:pStyle w:val="BodyText"/>
        <w:rPr>
          <w:lang w:eastAsia="en-AU"/>
        </w:rPr>
      </w:pPr>
      <w:r>
        <w:rPr>
          <w:lang w:eastAsia="en-AU"/>
        </w:rPr>
        <w:t>He told the Committee:</w:t>
      </w:r>
    </w:p>
    <w:p w14:paraId="6F9DE907" w14:textId="712814F6" w:rsidR="003C3513" w:rsidRDefault="003C3513" w:rsidP="003C3513">
      <w:pPr>
        <w:pStyle w:val="Quote"/>
        <w:rPr>
          <w:lang w:eastAsia="en-AU"/>
        </w:rPr>
      </w:pPr>
      <w:r w:rsidRPr="003C3513">
        <w:rPr>
          <w:lang w:eastAsia="en-AU"/>
        </w:rPr>
        <w:t>We were very happy, through that process, to get a very competitive set of bids which allowed us to use the original budget allocation to bring forward some additional works, like a full double gymnasium and some enhancements to the school administration area. We were also able to get a very attractive price to complete the year 7-10 schooling, which is what the budget appropriation provides for. As a result of the budget appropriation, we will be able to negotiate with the contractor on the delivery of the whole P-10 project as an integrated project, with the economies of scale that come from that and the attractive price that we receive through the procurement process</w:t>
      </w:r>
      <w:r>
        <w:rPr>
          <w:lang w:eastAsia="en-AU"/>
        </w:rPr>
        <w:t xml:space="preserve"> … </w:t>
      </w:r>
      <w:r>
        <w:rPr>
          <w:rStyle w:val="FootnoteReference"/>
          <w:lang w:eastAsia="en-AU"/>
        </w:rPr>
        <w:footnoteReference w:id="259"/>
      </w:r>
    </w:p>
    <w:p w14:paraId="0304F90E" w14:textId="77777777" w:rsidR="00824A5A" w:rsidRDefault="00824A5A" w:rsidP="00824A5A">
      <w:pPr>
        <w:pStyle w:val="Heading4"/>
        <w:rPr>
          <w:lang w:eastAsia="en-AU"/>
        </w:rPr>
      </w:pPr>
      <w:r>
        <w:rPr>
          <w:lang w:eastAsia="en-AU"/>
        </w:rPr>
        <w:t>Finances</w:t>
      </w:r>
    </w:p>
    <w:p w14:paraId="70D342FC" w14:textId="53D721F6" w:rsidR="00824A5A" w:rsidRDefault="00824A5A" w:rsidP="00824A5A">
      <w:pPr>
        <w:pStyle w:val="BodyText"/>
        <w:spacing w:after="480"/>
        <w:rPr>
          <w:lang w:eastAsia="en-AU"/>
        </w:rPr>
      </w:pPr>
      <w:r>
        <w:rPr>
          <w:lang w:eastAsia="en-AU"/>
        </w:rPr>
        <w:t xml:space="preserve">For this appropriation item, the Budget Review presented the following figures: </w:t>
      </w:r>
      <w:r>
        <w:rPr>
          <w:rStyle w:val="FootnoteReference"/>
          <w:lang w:eastAsia="en-AU"/>
        </w:rPr>
        <w:footnoteReference w:id="260"/>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BE6FEB" w:rsidRPr="00F42B28" w14:paraId="445E2B70" w14:textId="77777777" w:rsidTr="00C35E5A">
        <w:trPr>
          <w:tblHeader/>
          <w:jc w:val="center"/>
        </w:trPr>
        <w:tc>
          <w:tcPr>
            <w:tcW w:w="3652" w:type="dxa"/>
            <w:tcBorders>
              <w:top w:val="single" w:sz="4" w:space="0" w:color="auto"/>
              <w:bottom w:val="single" w:sz="4" w:space="0" w:color="auto"/>
            </w:tcBorders>
          </w:tcPr>
          <w:p w14:paraId="6395EB44" w14:textId="77777777" w:rsidR="00BE6FEB" w:rsidRPr="00F42B28" w:rsidRDefault="00BE6FEB" w:rsidP="00C35E5A">
            <w:pPr>
              <w:pStyle w:val="EmptyCell"/>
              <w:keepNext/>
            </w:pPr>
          </w:p>
        </w:tc>
        <w:tc>
          <w:tcPr>
            <w:tcW w:w="1179" w:type="dxa"/>
            <w:tcBorders>
              <w:top w:val="single" w:sz="4" w:space="0" w:color="auto"/>
              <w:bottom w:val="single" w:sz="4" w:space="0" w:color="auto"/>
            </w:tcBorders>
          </w:tcPr>
          <w:p w14:paraId="096F705D" w14:textId="77777777" w:rsidR="00BE6FEB" w:rsidRPr="00F42B28" w:rsidRDefault="00BE6FEB" w:rsidP="00C35E5A">
            <w:pPr>
              <w:pStyle w:val="InitFigR"/>
            </w:pPr>
            <w:r>
              <w:t>2019-20</w:t>
            </w:r>
          </w:p>
          <w:p w14:paraId="13365F67" w14:textId="77777777" w:rsidR="00BE6FEB" w:rsidRPr="00F42B28" w:rsidRDefault="00BE6FEB" w:rsidP="00C35E5A">
            <w:pPr>
              <w:pStyle w:val="InitFigR"/>
            </w:pPr>
            <w:r w:rsidRPr="00F42B28">
              <w:t>$’000</w:t>
            </w:r>
          </w:p>
        </w:tc>
        <w:tc>
          <w:tcPr>
            <w:tcW w:w="1041" w:type="dxa"/>
            <w:tcBorders>
              <w:top w:val="single" w:sz="4" w:space="0" w:color="auto"/>
              <w:bottom w:val="single" w:sz="4" w:space="0" w:color="auto"/>
            </w:tcBorders>
          </w:tcPr>
          <w:p w14:paraId="27F6AE10" w14:textId="77777777" w:rsidR="00BE6FEB" w:rsidRPr="00F42B28" w:rsidRDefault="00BE6FEB" w:rsidP="00C35E5A">
            <w:pPr>
              <w:pStyle w:val="InitFigR"/>
            </w:pPr>
            <w:r>
              <w:t>2020-21</w:t>
            </w:r>
          </w:p>
          <w:p w14:paraId="3D8065C4" w14:textId="77777777" w:rsidR="00BE6FEB" w:rsidRPr="00F42B28" w:rsidRDefault="00BE6FEB" w:rsidP="00C35E5A">
            <w:pPr>
              <w:pStyle w:val="InitFigR"/>
            </w:pPr>
            <w:r w:rsidRPr="00F42B28">
              <w:t>$’000</w:t>
            </w:r>
          </w:p>
        </w:tc>
        <w:tc>
          <w:tcPr>
            <w:tcW w:w="1029" w:type="dxa"/>
            <w:tcBorders>
              <w:top w:val="single" w:sz="4" w:space="0" w:color="auto"/>
              <w:bottom w:val="single" w:sz="4" w:space="0" w:color="auto"/>
            </w:tcBorders>
          </w:tcPr>
          <w:p w14:paraId="01CCF4C3" w14:textId="77777777" w:rsidR="00BE6FEB" w:rsidRPr="00F42B28" w:rsidRDefault="00BE6FEB" w:rsidP="00C35E5A">
            <w:pPr>
              <w:pStyle w:val="InitFigR"/>
            </w:pPr>
            <w:r>
              <w:t>2021-22</w:t>
            </w:r>
          </w:p>
          <w:p w14:paraId="2ED6872D" w14:textId="77777777" w:rsidR="00BE6FEB" w:rsidRPr="00F42B28" w:rsidRDefault="00BE6FEB" w:rsidP="00C35E5A">
            <w:pPr>
              <w:pStyle w:val="InitFigR"/>
            </w:pPr>
            <w:r w:rsidRPr="00F42B28">
              <w:t>$’000</w:t>
            </w:r>
          </w:p>
        </w:tc>
        <w:tc>
          <w:tcPr>
            <w:tcW w:w="1029" w:type="dxa"/>
            <w:tcBorders>
              <w:top w:val="single" w:sz="4" w:space="0" w:color="auto"/>
              <w:bottom w:val="single" w:sz="4" w:space="0" w:color="auto"/>
            </w:tcBorders>
          </w:tcPr>
          <w:p w14:paraId="770C94E0" w14:textId="77777777" w:rsidR="00BE6FEB" w:rsidRPr="00F42B28" w:rsidRDefault="00BE6FEB" w:rsidP="00C35E5A">
            <w:pPr>
              <w:pStyle w:val="InitFigR"/>
            </w:pPr>
            <w:r>
              <w:t>2022-23</w:t>
            </w:r>
          </w:p>
          <w:p w14:paraId="38B849D0" w14:textId="77777777" w:rsidR="00BE6FEB" w:rsidRPr="00F42B28" w:rsidRDefault="00BE6FEB" w:rsidP="00C35E5A">
            <w:pPr>
              <w:pStyle w:val="InitFigR"/>
            </w:pPr>
            <w:r w:rsidRPr="00F42B28">
              <w:t>$’000</w:t>
            </w:r>
          </w:p>
        </w:tc>
        <w:tc>
          <w:tcPr>
            <w:tcW w:w="1029" w:type="dxa"/>
            <w:tcBorders>
              <w:top w:val="single" w:sz="4" w:space="0" w:color="auto"/>
              <w:bottom w:val="single" w:sz="4" w:space="0" w:color="auto"/>
            </w:tcBorders>
          </w:tcPr>
          <w:p w14:paraId="10F494E5" w14:textId="77777777" w:rsidR="00BE6FEB" w:rsidRPr="00F42B28" w:rsidRDefault="00BE6FEB" w:rsidP="00C35E5A">
            <w:pPr>
              <w:pStyle w:val="InitFigBR"/>
              <w:framePr w:wrap="around"/>
            </w:pPr>
            <w:r w:rsidRPr="00F42B28">
              <w:t>Total</w:t>
            </w:r>
          </w:p>
          <w:p w14:paraId="1200D0FD" w14:textId="77777777" w:rsidR="00BE6FEB" w:rsidRPr="00F42B28" w:rsidRDefault="00BE6FEB" w:rsidP="00C35E5A">
            <w:pPr>
              <w:pStyle w:val="InitFigBR"/>
              <w:framePr w:wrap="around"/>
            </w:pPr>
            <w:r w:rsidRPr="00F42B28">
              <w:t>$’000</w:t>
            </w:r>
          </w:p>
        </w:tc>
      </w:tr>
      <w:tr w:rsidR="00BE6FEB" w:rsidRPr="00F42B28" w14:paraId="55C18EAD" w14:textId="77777777" w:rsidTr="00C35E5A">
        <w:trPr>
          <w:cantSplit/>
          <w:jc w:val="center"/>
        </w:trPr>
        <w:tc>
          <w:tcPr>
            <w:tcW w:w="3652" w:type="dxa"/>
            <w:tcBorders>
              <w:top w:val="single" w:sz="4" w:space="0" w:color="auto"/>
              <w:bottom w:val="single" w:sz="4" w:space="0" w:color="auto"/>
            </w:tcBorders>
          </w:tcPr>
          <w:p w14:paraId="6BB543FF" w14:textId="77777777" w:rsidR="00BE6FEB" w:rsidRPr="00F42B28" w:rsidRDefault="00BE6FEB" w:rsidP="00C35E5A">
            <w:pPr>
              <w:pStyle w:val="InitTextL"/>
              <w:keepNext/>
              <w:ind w:left="284" w:hanging="284"/>
              <w:rPr>
                <w:szCs w:val="24"/>
              </w:rPr>
            </w:pPr>
            <w:r>
              <w:t>Meeting future ACT government accommodation needs</w:t>
            </w:r>
          </w:p>
        </w:tc>
        <w:tc>
          <w:tcPr>
            <w:tcW w:w="1179" w:type="dxa"/>
            <w:tcBorders>
              <w:top w:val="single" w:sz="4" w:space="0" w:color="auto"/>
              <w:bottom w:val="single" w:sz="4" w:space="0" w:color="auto"/>
            </w:tcBorders>
          </w:tcPr>
          <w:p w14:paraId="23FE8573" w14:textId="77777777" w:rsidR="00BE6FEB" w:rsidRPr="00424DA4" w:rsidRDefault="00BE6FEB" w:rsidP="00C35E5A">
            <w:pPr>
              <w:pStyle w:val="InitFigR"/>
            </w:pPr>
            <w:r>
              <w:t>924</w:t>
            </w:r>
          </w:p>
        </w:tc>
        <w:tc>
          <w:tcPr>
            <w:tcW w:w="1041" w:type="dxa"/>
            <w:tcBorders>
              <w:top w:val="single" w:sz="4" w:space="0" w:color="auto"/>
              <w:bottom w:val="single" w:sz="4" w:space="0" w:color="auto"/>
            </w:tcBorders>
          </w:tcPr>
          <w:p w14:paraId="76525155" w14:textId="77777777" w:rsidR="00BE6FEB" w:rsidRPr="00424DA4" w:rsidRDefault="00BE6FEB" w:rsidP="00C35E5A">
            <w:pPr>
              <w:pStyle w:val="InitFigR"/>
            </w:pPr>
            <w:r>
              <w:t>0</w:t>
            </w:r>
          </w:p>
        </w:tc>
        <w:tc>
          <w:tcPr>
            <w:tcW w:w="1029" w:type="dxa"/>
            <w:tcBorders>
              <w:top w:val="single" w:sz="4" w:space="0" w:color="auto"/>
              <w:bottom w:val="single" w:sz="4" w:space="0" w:color="auto"/>
            </w:tcBorders>
          </w:tcPr>
          <w:p w14:paraId="4F0731CC" w14:textId="77777777" w:rsidR="00BE6FEB" w:rsidRPr="00424DA4" w:rsidRDefault="00BE6FEB" w:rsidP="00C35E5A">
            <w:pPr>
              <w:pStyle w:val="InitFigR"/>
            </w:pPr>
            <w:r>
              <w:t>0</w:t>
            </w:r>
          </w:p>
        </w:tc>
        <w:tc>
          <w:tcPr>
            <w:tcW w:w="1029" w:type="dxa"/>
            <w:tcBorders>
              <w:top w:val="single" w:sz="4" w:space="0" w:color="auto"/>
              <w:bottom w:val="single" w:sz="4" w:space="0" w:color="auto"/>
            </w:tcBorders>
          </w:tcPr>
          <w:p w14:paraId="620E4C21" w14:textId="77777777" w:rsidR="00BE6FEB" w:rsidRPr="00424DA4" w:rsidRDefault="00BE6FEB" w:rsidP="00C35E5A">
            <w:pPr>
              <w:pStyle w:val="InitFigR"/>
            </w:pPr>
            <w:r>
              <w:t>0</w:t>
            </w:r>
          </w:p>
        </w:tc>
        <w:tc>
          <w:tcPr>
            <w:tcW w:w="1029" w:type="dxa"/>
            <w:tcBorders>
              <w:top w:val="single" w:sz="4" w:space="0" w:color="auto"/>
              <w:bottom w:val="single" w:sz="4" w:space="0" w:color="auto"/>
            </w:tcBorders>
          </w:tcPr>
          <w:p w14:paraId="598B72D7" w14:textId="77777777" w:rsidR="00BE6FEB" w:rsidRPr="00424DA4" w:rsidRDefault="00BE6FEB" w:rsidP="00C35E5A">
            <w:pPr>
              <w:pStyle w:val="InitFigBR"/>
              <w:framePr w:wrap="around"/>
            </w:pPr>
            <w:r>
              <w:t>924</w:t>
            </w:r>
          </w:p>
        </w:tc>
      </w:tr>
    </w:tbl>
    <w:p w14:paraId="4B00CA74" w14:textId="6E0B8F1D" w:rsidR="000C4579" w:rsidRDefault="000C4579" w:rsidP="000C4579">
      <w:pPr>
        <w:pStyle w:val="BodyText"/>
        <w:numPr>
          <w:ilvl w:val="0"/>
          <w:numId w:val="0"/>
        </w:numPr>
        <w:ind w:left="567"/>
        <w:rPr>
          <w:lang w:eastAsia="en-AU"/>
        </w:rPr>
      </w:pPr>
    </w:p>
    <w:p w14:paraId="3EF78607" w14:textId="7EE876EB" w:rsidR="000C4579" w:rsidRDefault="000C4579" w:rsidP="000C4579">
      <w:pPr>
        <w:pStyle w:val="BodyText"/>
        <w:numPr>
          <w:ilvl w:val="0"/>
          <w:numId w:val="0"/>
        </w:numPr>
        <w:rPr>
          <w:lang w:eastAsia="en-AU"/>
        </w:rPr>
        <w:sectPr w:rsidR="000C4579" w:rsidSect="00A42654">
          <w:type w:val="oddPage"/>
          <w:pgSz w:w="11907" w:h="16840" w:code="9"/>
          <w:pgMar w:top="1588" w:right="1418" w:bottom="1418" w:left="1418" w:header="720" w:footer="851" w:gutter="0"/>
          <w:cols w:space="720"/>
          <w:docGrid w:linePitch="360"/>
        </w:sectPr>
      </w:pPr>
    </w:p>
    <w:p w14:paraId="761A828D" w14:textId="18AF9FD8" w:rsidR="000C4579" w:rsidRDefault="000C4579" w:rsidP="000C4579">
      <w:pPr>
        <w:pStyle w:val="Heading2"/>
        <w:rPr>
          <w:lang w:eastAsia="en-AU"/>
        </w:rPr>
      </w:pPr>
      <w:bookmarkStart w:id="102" w:name="_Toc36189440"/>
      <w:r>
        <w:rPr>
          <w:lang w:eastAsia="en-AU"/>
        </w:rPr>
        <w:t>Minister Shane Rattenbury MLA</w:t>
      </w:r>
      <w:bookmarkEnd w:id="102"/>
    </w:p>
    <w:p w14:paraId="2493DCCF" w14:textId="340CADEB" w:rsidR="000C4579" w:rsidRDefault="000C4579" w:rsidP="000C4579">
      <w:pPr>
        <w:pStyle w:val="Heading3"/>
        <w:rPr>
          <w:lang w:eastAsia="en-AU"/>
        </w:rPr>
      </w:pPr>
      <w:bookmarkStart w:id="103" w:name="_Toc36189441"/>
      <w:r>
        <w:rPr>
          <w:lang w:eastAsia="en-AU"/>
        </w:rPr>
        <w:t>Introduction</w:t>
      </w:r>
      <w:bookmarkEnd w:id="103"/>
    </w:p>
    <w:p w14:paraId="6578F11A" w14:textId="531063B5" w:rsidR="000C4579" w:rsidRPr="000C4579" w:rsidRDefault="000F4D91" w:rsidP="000C4579">
      <w:pPr>
        <w:pStyle w:val="BodyText"/>
        <w:rPr>
          <w:lang w:eastAsia="en-AU"/>
        </w:rPr>
      </w:pPr>
      <w:r>
        <w:rPr>
          <w:lang w:eastAsia="en-AU"/>
        </w:rPr>
        <w:t xml:space="preserve">This chapter considers </w:t>
      </w:r>
      <w:r>
        <w:t xml:space="preserve">appropriation items under the responsibility of Minister Shane Rattenbury MLA, </w:t>
      </w:r>
      <w:r w:rsidR="007122EC" w:rsidRPr="007122EC">
        <w:t>Minister for Climate Change and Sustainability, Minister for Corrections and Justice Health, Minister for Justice, Consumer Affairs and Road Safety and Minister for Mental Health</w:t>
      </w:r>
      <w:r w:rsidR="007122EC">
        <w:t>, who appeared before the Committee with his officers on 4 March 2020.</w:t>
      </w:r>
      <w:r w:rsidR="007122EC">
        <w:rPr>
          <w:rStyle w:val="FootnoteReference"/>
        </w:rPr>
        <w:footnoteReference w:id="261"/>
      </w:r>
    </w:p>
    <w:p w14:paraId="253A7CB3" w14:textId="642A35FF" w:rsidR="00BE6FEB" w:rsidRDefault="00BE6FEB" w:rsidP="00BE6FEB">
      <w:pPr>
        <w:pStyle w:val="Heading3"/>
        <w:rPr>
          <w:lang w:eastAsia="en-AU"/>
        </w:rPr>
      </w:pPr>
      <w:bookmarkStart w:id="104" w:name="_Toc36189442"/>
      <w:r>
        <w:rPr>
          <w:lang w:eastAsia="en-AU"/>
        </w:rPr>
        <w:t>‘</w:t>
      </w:r>
      <w:r w:rsidR="00287B6D" w:rsidRPr="00287B6D">
        <w:rPr>
          <w:lang w:eastAsia="en-AU"/>
        </w:rPr>
        <w:t>Charter of Rights and additional support for victims of crime</w:t>
      </w:r>
      <w:r>
        <w:rPr>
          <w:lang w:eastAsia="en-AU"/>
        </w:rPr>
        <w:t>’</w:t>
      </w:r>
      <w:bookmarkEnd w:id="104"/>
    </w:p>
    <w:p w14:paraId="4FCEA935" w14:textId="77777777" w:rsidR="00BE6FEB" w:rsidRDefault="00BE6FEB" w:rsidP="00BE6FEB">
      <w:pPr>
        <w:pStyle w:val="Heading4"/>
        <w:rPr>
          <w:lang w:eastAsia="en-AU"/>
        </w:rPr>
      </w:pPr>
      <w:r>
        <w:rPr>
          <w:lang w:eastAsia="en-AU"/>
        </w:rPr>
        <w:t>Program</w:t>
      </w:r>
    </w:p>
    <w:p w14:paraId="463E2959" w14:textId="529F9EC0" w:rsidR="00BE6FEB" w:rsidRDefault="00BE6FEB" w:rsidP="00BE6FEB">
      <w:pPr>
        <w:pStyle w:val="BodyText"/>
        <w:rPr>
          <w:lang w:eastAsia="en-AU"/>
        </w:rPr>
      </w:pPr>
      <w:r>
        <w:rPr>
          <w:lang w:eastAsia="en-AU"/>
        </w:rPr>
        <w:t>Regarding the appropriation item ‘</w:t>
      </w:r>
      <w:r w:rsidR="00287B6D" w:rsidRPr="00287B6D">
        <w:rPr>
          <w:lang w:eastAsia="en-AU"/>
        </w:rPr>
        <w:t>Charter of Rights and additional support for victims of crime</w:t>
      </w:r>
      <w:r>
        <w:rPr>
          <w:lang w:eastAsia="en-AU"/>
        </w:rPr>
        <w:t>’, the Budget Review stated:</w:t>
      </w:r>
    </w:p>
    <w:p w14:paraId="21F4743E" w14:textId="1B589DCA" w:rsidR="00287B6D" w:rsidRDefault="00EB6D3F" w:rsidP="00287B6D">
      <w:pPr>
        <w:pStyle w:val="Quote"/>
        <w:rPr>
          <w:lang w:eastAsia="en-AU"/>
        </w:rPr>
      </w:pPr>
      <w:r w:rsidRPr="00EB6D3F">
        <w:rPr>
          <w:lang w:eastAsia="en-AU"/>
        </w:rPr>
        <w:t>The Government will provide funding to implement a Charter of Rights for Victims of Crime (the Charter) to give victims rights and assist victims to access their rights. The Charter will provide victims with information and opportunities to be heard, and access to a complaints pathway where rights are not upheld.</w:t>
      </w:r>
      <w:r>
        <w:rPr>
          <w:rStyle w:val="FootnoteReference"/>
          <w:lang w:eastAsia="en-AU"/>
        </w:rPr>
        <w:footnoteReference w:id="262"/>
      </w:r>
    </w:p>
    <w:p w14:paraId="59C52607" w14:textId="4AF95539" w:rsidR="00BE6FEB" w:rsidRDefault="00EB6D3F" w:rsidP="00BE6FEB">
      <w:pPr>
        <w:pStyle w:val="BodyText"/>
        <w:rPr>
          <w:lang w:eastAsia="en-AU"/>
        </w:rPr>
      </w:pPr>
      <w:r>
        <w:rPr>
          <w:lang w:eastAsia="en-AU"/>
        </w:rPr>
        <w:t>It also stated:</w:t>
      </w:r>
    </w:p>
    <w:p w14:paraId="5A4739DB" w14:textId="6DDDCBB1" w:rsidR="00EB6D3F" w:rsidRDefault="00EB6D3F" w:rsidP="00EB6D3F">
      <w:pPr>
        <w:pStyle w:val="Quote"/>
        <w:rPr>
          <w:lang w:eastAsia="en-AU"/>
        </w:rPr>
      </w:pPr>
      <w:r w:rsidRPr="00EB6D3F">
        <w:rPr>
          <w:lang w:eastAsia="en-AU"/>
        </w:rPr>
        <w:t>The Government will also continue to support victims of family violence and other violent crimes to access therapeutic support aimed at minimising the traumatic impacts of crime, improving personal safety and assisting victims and their families to actively pursue recovery.</w:t>
      </w:r>
      <w:r>
        <w:rPr>
          <w:rStyle w:val="FootnoteReference"/>
          <w:lang w:eastAsia="en-AU"/>
        </w:rPr>
        <w:footnoteReference w:id="263"/>
      </w:r>
    </w:p>
    <w:p w14:paraId="70DC2E46" w14:textId="2E0184D3" w:rsidR="002E5496" w:rsidRDefault="002E5496" w:rsidP="002E5496">
      <w:pPr>
        <w:pStyle w:val="BodyText"/>
        <w:rPr>
          <w:lang w:eastAsia="en-AU"/>
        </w:rPr>
      </w:pPr>
      <w:r>
        <w:rPr>
          <w:lang w:eastAsia="en-AU"/>
        </w:rPr>
        <w:t>In hearings, the Committee asked why this appropriation was being sought before legislation to create a victims’ charter of rights had been introduced in the Assembly. The Minister told the Committee:</w:t>
      </w:r>
    </w:p>
    <w:p w14:paraId="0B515A23" w14:textId="6C10D4B4" w:rsidR="002E5496" w:rsidRDefault="002E5496" w:rsidP="002E5496">
      <w:pPr>
        <w:pStyle w:val="Quote"/>
        <w:rPr>
          <w:lang w:eastAsia="en-AU"/>
        </w:rPr>
      </w:pPr>
      <w:r w:rsidRPr="002E5496">
        <w:rPr>
          <w:lang w:eastAsia="en-AU"/>
        </w:rPr>
        <w:t>These resources are about building capability in our agencies</w:t>
      </w:r>
      <w:r>
        <w:rPr>
          <w:lang w:eastAsia="en-AU"/>
        </w:rPr>
        <w:t xml:space="preserve"> … </w:t>
      </w:r>
      <w:r w:rsidRPr="002E5496">
        <w:rPr>
          <w:lang w:eastAsia="en-AU"/>
        </w:rPr>
        <w:t>in terms of ensuring that victims are better supported. That is work we could probably do without the legislation, but the legislation will provide a sound legislative basis to ensure that these things happen, as opposed to trying to build a service model</w:t>
      </w:r>
      <w:r w:rsidR="00F214DB">
        <w:rPr>
          <w:lang w:eastAsia="en-AU"/>
        </w:rPr>
        <w:t xml:space="preserve"> [after the fact]</w:t>
      </w:r>
      <w:r w:rsidRPr="002E5496">
        <w:rPr>
          <w:lang w:eastAsia="en-AU"/>
        </w:rPr>
        <w:t>.</w:t>
      </w:r>
      <w:r>
        <w:rPr>
          <w:rStyle w:val="FootnoteReference"/>
          <w:lang w:eastAsia="en-AU"/>
        </w:rPr>
        <w:footnoteReference w:id="264"/>
      </w:r>
    </w:p>
    <w:p w14:paraId="5CBCF666" w14:textId="54CBB8B9" w:rsidR="00A90E23" w:rsidRDefault="00A90E23" w:rsidP="00A90E23">
      <w:pPr>
        <w:pStyle w:val="BodyText"/>
        <w:rPr>
          <w:lang w:eastAsia="en-AU"/>
        </w:rPr>
      </w:pPr>
      <w:r>
        <w:rPr>
          <w:lang w:eastAsia="en-AU"/>
        </w:rPr>
        <w:t>When asked why this initiative was being undertaken before a bill to create a Charter had been released for comment or consideration, and when a bill for the Charter would be introduced in the Assembly, the Minister told the Committee that he would do this ‘shortly’.</w:t>
      </w:r>
      <w:r>
        <w:rPr>
          <w:rStyle w:val="FootnoteReference"/>
          <w:lang w:eastAsia="en-AU"/>
        </w:rPr>
        <w:footnoteReference w:id="265"/>
      </w:r>
    </w:p>
    <w:p w14:paraId="267A6A86" w14:textId="14CC25A7" w:rsidR="00A90E23" w:rsidRDefault="00A90E23" w:rsidP="00A90E23">
      <w:pPr>
        <w:pStyle w:val="BodyText"/>
        <w:rPr>
          <w:lang w:eastAsia="en-AU"/>
        </w:rPr>
      </w:pPr>
      <w:r>
        <w:rPr>
          <w:lang w:eastAsia="en-AU"/>
        </w:rPr>
        <w:t xml:space="preserve">When the Committee noted that the proposed Charter had been under discussion for some years, the Minister told the Committee that the Government was ‘actually ahead of the curve’ in preparing for the </w:t>
      </w:r>
      <w:r w:rsidR="00013E57">
        <w:rPr>
          <w:lang w:eastAsia="en-AU"/>
        </w:rPr>
        <w:t xml:space="preserve">advent of the </w:t>
      </w:r>
      <w:r>
        <w:rPr>
          <w:lang w:eastAsia="en-AU"/>
        </w:rPr>
        <w:t>Charter.</w:t>
      </w:r>
      <w:r>
        <w:rPr>
          <w:rStyle w:val="FootnoteReference"/>
          <w:lang w:eastAsia="en-AU"/>
        </w:rPr>
        <w:footnoteReference w:id="266"/>
      </w:r>
    </w:p>
    <w:p w14:paraId="7B50CD8E" w14:textId="77777777" w:rsidR="00BE6FEB" w:rsidRDefault="00BE6FEB" w:rsidP="00BE6FEB">
      <w:pPr>
        <w:pStyle w:val="Heading4"/>
        <w:rPr>
          <w:lang w:eastAsia="en-AU"/>
        </w:rPr>
      </w:pPr>
      <w:r>
        <w:rPr>
          <w:lang w:eastAsia="en-AU"/>
        </w:rPr>
        <w:t>Finances</w:t>
      </w:r>
    </w:p>
    <w:p w14:paraId="65EAB9D1" w14:textId="6CE7A342" w:rsidR="00BE6FEB" w:rsidRDefault="00BE6FEB" w:rsidP="007528C1">
      <w:pPr>
        <w:pStyle w:val="BodyText"/>
        <w:keepNext/>
        <w:spacing w:after="480"/>
        <w:rPr>
          <w:lang w:eastAsia="en-AU"/>
        </w:rPr>
      </w:pPr>
      <w:r>
        <w:rPr>
          <w:lang w:eastAsia="en-AU"/>
        </w:rPr>
        <w:t>For this appropriation item, the Budget Review presented the following figures:</w:t>
      </w:r>
      <w:r w:rsidR="0065767C">
        <w:rPr>
          <w:lang w:eastAsia="en-AU"/>
        </w:rPr>
        <w:t xml:space="preserve"> </w:t>
      </w:r>
      <w:r w:rsidR="0065767C">
        <w:rPr>
          <w:rStyle w:val="FootnoteReference"/>
          <w:lang w:eastAsia="en-AU"/>
        </w:rPr>
        <w:footnoteReference w:id="267"/>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7528C1" w:rsidRPr="001119FB" w14:paraId="05EA44F4" w14:textId="77777777" w:rsidTr="00C35E5A">
        <w:trPr>
          <w:cantSplit/>
          <w:jc w:val="center"/>
        </w:trPr>
        <w:tc>
          <w:tcPr>
            <w:tcW w:w="3652" w:type="dxa"/>
            <w:tcBorders>
              <w:top w:val="single" w:sz="4" w:space="0" w:color="auto"/>
              <w:bottom w:val="single" w:sz="4" w:space="0" w:color="auto"/>
            </w:tcBorders>
          </w:tcPr>
          <w:p w14:paraId="6E88EBE6" w14:textId="77777777" w:rsidR="007528C1" w:rsidRPr="000A5702" w:rsidRDefault="007528C1" w:rsidP="00C35E5A">
            <w:pPr>
              <w:pStyle w:val="EmptyCell"/>
            </w:pPr>
            <w:r w:rsidRPr="000A5702">
              <w:t>Empty Cell</w:t>
            </w:r>
          </w:p>
        </w:tc>
        <w:tc>
          <w:tcPr>
            <w:tcW w:w="1179" w:type="dxa"/>
            <w:tcBorders>
              <w:top w:val="single" w:sz="4" w:space="0" w:color="auto"/>
              <w:bottom w:val="single" w:sz="4" w:space="0" w:color="auto"/>
            </w:tcBorders>
          </w:tcPr>
          <w:p w14:paraId="15CED1AA" w14:textId="77777777" w:rsidR="007528C1" w:rsidRPr="000A5702" w:rsidRDefault="007528C1" w:rsidP="00C35E5A">
            <w:pPr>
              <w:pStyle w:val="InitFigR"/>
              <w:spacing w:line="252" w:lineRule="auto"/>
            </w:pPr>
            <w:r w:rsidRPr="000A5702">
              <w:t>2019-20</w:t>
            </w:r>
          </w:p>
          <w:p w14:paraId="3A4E2B05" w14:textId="77777777" w:rsidR="007528C1" w:rsidRPr="000A5702" w:rsidRDefault="007528C1" w:rsidP="00C35E5A">
            <w:pPr>
              <w:pStyle w:val="InitFigR"/>
              <w:spacing w:line="252" w:lineRule="auto"/>
            </w:pPr>
            <w:r w:rsidRPr="000A5702">
              <w:t>$’000</w:t>
            </w:r>
          </w:p>
        </w:tc>
        <w:tc>
          <w:tcPr>
            <w:tcW w:w="1041" w:type="dxa"/>
            <w:tcBorders>
              <w:top w:val="single" w:sz="4" w:space="0" w:color="auto"/>
              <w:bottom w:val="single" w:sz="4" w:space="0" w:color="auto"/>
            </w:tcBorders>
          </w:tcPr>
          <w:p w14:paraId="63D5247F" w14:textId="77777777" w:rsidR="007528C1" w:rsidRPr="000A5702" w:rsidRDefault="007528C1" w:rsidP="00C35E5A">
            <w:pPr>
              <w:pStyle w:val="InitFigR"/>
              <w:spacing w:line="252" w:lineRule="auto"/>
            </w:pPr>
            <w:r w:rsidRPr="000A5702">
              <w:t>2020-21</w:t>
            </w:r>
          </w:p>
          <w:p w14:paraId="02E6197F" w14:textId="77777777" w:rsidR="007528C1" w:rsidRPr="000A5702" w:rsidRDefault="007528C1" w:rsidP="00C35E5A">
            <w:pPr>
              <w:pStyle w:val="InitFigR"/>
              <w:spacing w:line="252" w:lineRule="auto"/>
            </w:pPr>
            <w:r w:rsidRPr="000A5702">
              <w:t>$’000</w:t>
            </w:r>
          </w:p>
        </w:tc>
        <w:tc>
          <w:tcPr>
            <w:tcW w:w="1029" w:type="dxa"/>
            <w:tcBorders>
              <w:top w:val="single" w:sz="4" w:space="0" w:color="auto"/>
              <w:bottom w:val="single" w:sz="4" w:space="0" w:color="auto"/>
            </w:tcBorders>
          </w:tcPr>
          <w:p w14:paraId="506CCC31" w14:textId="77777777" w:rsidR="007528C1" w:rsidRPr="000A5702" w:rsidRDefault="007528C1" w:rsidP="00C35E5A">
            <w:pPr>
              <w:pStyle w:val="InitFigR"/>
              <w:spacing w:line="252" w:lineRule="auto"/>
            </w:pPr>
            <w:r w:rsidRPr="000A5702">
              <w:t>2021-22</w:t>
            </w:r>
          </w:p>
          <w:p w14:paraId="78E25056" w14:textId="77777777" w:rsidR="007528C1" w:rsidRPr="000A5702" w:rsidRDefault="007528C1" w:rsidP="00C35E5A">
            <w:pPr>
              <w:pStyle w:val="InitFigR"/>
              <w:spacing w:line="252" w:lineRule="auto"/>
            </w:pPr>
            <w:r w:rsidRPr="000A5702">
              <w:t>$’000</w:t>
            </w:r>
          </w:p>
        </w:tc>
        <w:tc>
          <w:tcPr>
            <w:tcW w:w="1029" w:type="dxa"/>
            <w:tcBorders>
              <w:top w:val="single" w:sz="4" w:space="0" w:color="auto"/>
              <w:bottom w:val="single" w:sz="4" w:space="0" w:color="auto"/>
            </w:tcBorders>
          </w:tcPr>
          <w:p w14:paraId="1D30F09A" w14:textId="77777777" w:rsidR="007528C1" w:rsidRPr="000A5702" w:rsidRDefault="007528C1" w:rsidP="00C35E5A">
            <w:pPr>
              <w:pStyle w:val="InitFigR"/>
              <w:spacing w:line="252" w:lineRule="auto"/>
            </w:pPr>
            <w:r w:rsidRPr="000A5702">
              <w:t>2022-23</w:t>
            </w:r>
          </w:p>
          <w:p w14:paraId="798AF312" w14:textId="77777777" w:rsidR="007528C1" w:rsidRPr="000A5702" w:rsidRDefault="007528C1" w:rsidP="00C35E5A">
            <w:pPr>
              <w:pStyle w:val="InitFigR"/>
              <w:spacing w:line="252" w:lineRule="auto"/>
            </w:pPr>
            <w:r w:rsidRPr="000A5702">
              <w:t>$’000</w:t>
            </w:r>
          </w:p>
        </w:tc>
        <w:tc>
          <w:tcPr>
            <w:tcW w:w="1029" w:type="dxa"/>
            <w:tcBorders>
              <w:top w:val="single" w:sz="4" w:space="0" w:color="auto"/>
              <w:bottom w:val="single" w:sz="4" w:space="0" w:color="auto"/>
            </w:tcBorders>
          </w:tcPr>
          <w:p w14:paraId="629C0368" w14:textId="77777777" w:rsidR="007528C1" w:rsidRPr="000A5702" w:rsidRDefault="007528C1" w:rsidP="00C35E5A">
            <w:pPr>
              <w:pStyle w:val="InitFigRBold"/>
              <w:spacing w:line="252" w:lineRule="auto"/>
            </w:pPr>
            <w:r w:rsidRPr="000A5702">
              <w:t>Total</w:t>
            </w:r>
          </w:p>
          <w:p w14:paraId="163B8F04" w14:textId="77777777" w:rsidR="007528C1" w:rsidRPr="000A5702" w:rsidRDefault="007528C1" w:rsidP="00C35E5A">
            <w:pPr>
              <w:pStyle w:val="InitFigBR"/>
              <w:framePr w:wrap="auto" w:vAnchor="margin" w:yAlign="inline"/>
              <w:spacing w:line="252" w:lineRule="auto"/>
            </w:pPr>
            <w:r w:rsidRPr="000A5702">
              <w:t>$’000</w:t>
            </w:r>
          </w:p>
        </w:tc>
      </w:tr>
      <w:tr w:rsidR="007528C1" w:rsidRPr="001119FB" w14:paraId="59FC1FC7" w14:textId="77777777" w:rsidTr="00C35E5A">
        <w:trPr>
          <w:cantSplit/>
          <w:jc w:val="center"/>
        </w:trPr>
        <w:tc>
          <w:tcPr>
            <w:tcW w:w="3652" w:type="dxa"/>
            <w:tcBorders>
              <w:top w:val="single" w:sz="4" w:space="0" w:color="auto"/>
            </w:tcBorders>
          </w:tcPr>
          <w:p w14:paraId="0763F679" w14:textId="77777777" w:rsidR="007528C1" w:rsidRDefault="007528C1" w:rsidP="00C35E5A">
            <w:pPr>
              <w:pStyle w:val="InitTextL"/>
              <w:spacing w:line="252" w:lineRule="auto"/>
              <w:ind w:left="142" w:hanging="142"/>
            </w:pPr>
            <w:r>
              <w:t>Expenses – Justice and Community Safety Directorate</w:t>
            </w:r>
          </w:p>
        </w:tc>
        <w:tc>
          <w:tcPr>
            <w:tcW w:w="1179" w:type="dxa"/>
            <w:tcBorders>
              <w:top w:val="single" w:sz="4" w:space="0" w:color="auto"/>
            </w:tcBorders>
          </w:tcPr>
          <w:p w14:paraId="20F32B6B" w14:textId="77777777" w:rsidR="007528C1" w:rsidRDefault="007528C1" w:rsidP="00C35E5A">
            <w:pPr>
              <w:pStyle w:val="InitFigR"/>
              <w:spacing w:line="252" w:lineRule="auto"/>
            </w:pPr>
            <w:r>
              <w:t>215</w:t>
            </w:r>
          </w:p>
        </w:tc>
        <w:tc>
          <w:tcPr>
            <w:tcW w:w="1041" w:type="dxa"/>
            <w:tcBorders>
              <w:top w:val="single" w:sz="4" w:space="0" w:color="auto"/>
            </w:tcBorders>
          </w:tcPr>
          <w:p w14:paraId="2BD568D6" w14:textId="77777777" w:rsidR="007528C1" w:rsidRDefault="007528C1" w:rsidP="00C35E5A">
            <w:pPr>
              <w:pStyle w:val="InitFigR"/>
              <w:spacing w:line="252" w:lineRule="auto"/>
            </w:pPr>
            <w:r>
              <w:t>449</w:t>
            </w:r>
          </w:p>
        </w:tc>
        <w:tc>
          <w:tcPr>
            <w:tcW w:w="1029" w:type="dxa"/>
            <w:tcBorders>
              <w:top w:val="single" w:sz="4" w:space="0" w:color="auto"/>
            </w:tcBorders>
          </w:tcPr>
          <w:p w14:paraId="35239FBA" w14:textId="77777777" w:rsidR="007528C1" w:rsidRDefault="007528C1" w:rsidP="00C35E5A">
            <w:pPr>
              <w:pStyle w:val="InitFigR"/>
              <w:spacing w:line="252" w:lineRule="auto"/>
            </w:pPr>
            <w:r>
              <w:t>486</w:t>
            </w:r>
          </w:p>
        </w:tc>
        <w:tc>
          <w:tcPr>
            <w:tcW w:w="1029" w:type="dxa"/>
            <w:tcBorders>
              <w:top w:val="single" w:sz="4" w:space="0" w:color="auto"/>
            </w:tcBorders>
          </w:tcPr>
          <w:p w14:paraId="32B36F13" w14:textId="77777777" w:rsidR="007528C1" w:rsidRDefault="007528C1" w:rsidP="00C35E5A">
            <w:pPr>
              <w:pStyle w:val="InitFigR"/>
              <w:spacing w:line="252" w:lineRule="auto"/>
            </w:pPr>
            <w:r>
              <w:t>495</w:t>
            </w:r>
          </w:p>
        </w:tc>
        <w:tc>
          <w:tcPr>
            <w:tcW w:w="1029" w:type="dxa"/>
            <w:tcBorders>
              <w:top w:val="single" w:sz="4" w:space="0" w:color="auto"/>
            </w:tcBorders>
          </w:tcPr>
          <w:p w14:paraId="28B8F0D7" w14:textId="77777777" w:rsidR="007528C1" w:rsidRDefault="007528C1" w:rsidP="00C35E5A">
            <w:pPr>
              <w:pStyle w:val="InitFigR"/>
              <w:spacing w:line="252" w:lineRule="auto"/>
            </w:pPr>
            <w:r>
              <w:rPr>
                <w:b/>
                <w:bCs/>
              </w:rPr>
              <w:t>1,645</w:t>
            </w:r>
          </w:p>
        </w:tc>
      </w:tr>
      <w:tr w:rsidR="007528C1" w:rsidRPr="001119FB" w14:paraId="0955A937" w14:textId="77777777" w:rsidTr="00C35E5A">
        <w:trPr>
          <w:cantSplit/>
          <w:jc w:val="center"/>
        </w:trPr>
        <w:tc>
          <w:tcPr>
            <w:tcW w:w="3652" w:type="dxa"/>
            <w:tcBorders>
              <w:bottom w:val="single" w:sz="4" w:space="0" w:color="auto"/>
            </w:tcBorders>
          </w:tcPr>
          <w:p w14:paraId="385BED8F" w14:textId="77777777" w:rsidR="007528C1" w:rsidRDefault="007528C1" w:rsidP="00C35E5A">
            <w:pPr>
              <w:pStyle w:val="InitTextL"/>
              <w:spacing w:line="252" w:lineRule="auto"/>
              <w:ind w:left="142" w:hanging="142"/>
            </w:pPr>
            <w:r>
              <w:t>Expenses – ACT Policing</w:t>
            </w:r>
          </w:p>
        </w:tc>
        <w:tc>
          <w:tcPr>
            <w:tcW w:w="1179" w:type="dxa"/>
            <w:tcBorders>
              <w:bottom w:val="single" w:sz="4" w:space="0" w:color="auto"/>
            </w:tcBorders>
          </w:tcPr>
          <w:p w14:paraId="39B55FBD" w14:textId="77777777" w:rsidR="007528C1" w:rsidRDefault="007528C1" w:rsidP="00C35E5A">
            <w:pPr>
              <w:pStyle w:val="InitFigR"/>
              <w:spacing w:line="252" w:lineRule="auto"/>
            </w:pPr>
            <w:r>
              <w:t>0</w:t>
            </w:r>
          </w:p>
        </w:tc>
        <w:tc>
          <w:tcPr>
            <w:tcW w:w="1041" w:type="dxa"/>
            <w:tcBorders>
              <w:bottom w:val="single" w:sz="4" w:space="0" w:color="auto"/>
            </w:tcBorders>
          </w:tcPr>
          <w:p w14:paraId="7E26B8DD" w14:textId="77777777" w:rsidR="007528C1" w:rsidRDefault="007528C1" w:rsidP="00C35E5A">
            <w:pPr>
              <w:pStyle w:val="InitFigR"/>
              <w:spacing w:line="252" w:lineRule="auto"/>
            </w:pPr>
            <w:r>
              <w:t>135</w:t>
            </w:r>
          </w:p>
        </w:tc>
        <w:tc>
          <w:tcPr>
            <w:tcW w:w="1029" w:type="dxa"/>
            <w:tcBorders>
              <w:bottom w:val="single" w:sz="4" w:space="0" w:color="auto"/>
            </w:tcBorders>
          </w:tcPr>
          <w:p w14:paraId="2E8EE302" w14:textId="77777777" w:rsidR="007528C1" w:rsidRDefault="007528C1" w:rsidP="00C35E5A">
            <w:pPr>
              <w:pStyle w:val="InitFigR"/>
              <w:spacing w:line="252" w:lineRule="auto"/>
            </w:pPr>
            <w:r>
              <w:t>149</w:t>
            </w:r>
          </w:p>
        </w:tc>
        <w:tc>
          <w:tcPr>
            <w:tcW w:w="1029" w:type="dxa"/>
            <w:tcBorders>
              <w:bottom w:val="single" w:sz="4" w:space="0" w:color="auto"/>
            </w:tcBorders>
          </w:tcPr>
          <w:p w14:paraId="3AA78CC8" w14:textId="77777777" w:rsidR="007528C1" w:rsidRDefault="007528C1" w:rsidP="00C35E5A">
            <w:pPr>
              <w:pStyle w:val="InitFigR"/>
              <w:spacing w:line="252" w:lineRule="auto"/>
            </w:pPr>
            <w:r>
              <w:t>152</w:t>
            </w:r>
          </w:p>
        </w:tc>
        <w:tc>
          <w:tcPr>
            <w:tcW w:w="1029" w:type="dxa"/>
            <w:tcBorders>
              <w:bottom w:val="single" w:sz="4" w:space="0" w:color="auto"/>
            </w:tcBorders>
          </w:tcPr>
          <w:p w14:paraId="48D0B251" w14:textId="77777777" w:rsidR="007528C1" w:rsidRDefault="007528C1" w:rsidP="00C35E5A">
            <w:pPr>
              <w:pStyle w:val="InitFigR"/>
              <w:spacing w:line="252" w:lineRule="auto"/>
            </w:pPr>
            <w:r>
              <w:rPr>
                <w:b/>
                <w:bCs/>
              </w:rPr>
              <w:t>436</w:t>
            </w:r>
          </w:p>
        </w:tc>
      </w:tr>
      <w:tr w:rsidR="007528C1" w:rsidRPr="001119FB" w14:paraId="322C71FC" w14:textId="77777777" w:rsidTr="00C35E5A">
        <w:trPr>
          <w:cantSplit/>
          <w:jc w:val="center"/>
        </w:trPr>
        <w:tc>
          <w:tcPr>
            <w:tcW w:w="3652" w:type="dxa"/>
            <w:tcBorders>
              <w:top w:val="single" w:sz="4" w:space="0" w:color="auto"/>
              <w:bottom w:val="single" w:sz="4" w:space="0" w:color="auto"/>
            </w:tcBorders>
          </w:tcPr>
          <w:p w14:paraId="36496A03" w14:textId="77777777" w:rsidR="007528C1" w:rsidRDefault="007528C1" w:rsidP="00C35E5A">
            <w:pPr>
              <w:pStyle w:val="InitTextL"/>
              <w:spacing w:line="252" w:lineRule="auto"/>
            </w:pPr>
            <w:r>
              <w:rPr>
                <w:b/>
                <w:bCs/>
              </w:rPr>
              <w:t>Total Expenses</w:t>
            </w:r>
          </w:p>
        </w:tc>
        <w:tc>
          <w:tcPr>
            <w:tcW w:w="1179" w:type="dxa"/>
            <w:tcBorders>
              <w:top w:val="single" w:sz="4" w:space="0" w:color="auto"/>
              <w:bottom w:val="single" w:sz="4" w:space="0" w:color="auto"/>
            </w:tcBorders>
          </w:tcPr>
          <w:p w14:paraId="3974D66C" w14:textId="77777777" w:rsidR="007528C1" w:rsidRDefault="007528C1" w:rsidP="00C35E5A">
            <w:pPr>
              <w:pStyle w:val="InitFigR"/>
              <w:spacing w:line="252" w:lineRule="auto"/>
            </w:pPr>
            <w:r>
              <w:rPr>
                <w:b/>
                <w:bCs/>
              </w:rPr>
              <w:t>215</w:t>
            </w:r>
          </w:p>
        </w:tc>
        <w:tc>
          <w:tcPr>
            <w:tcW w:w="1041" w:type="dxa"/>
            <w:tcBorders>
              <w:top w:val="single" w:sz="4" w:space="0" w:color="auto"/>
              <w:bottom w:val="single" w:sz="4" w:space="0" w:color="auto"/>
            </w:tcBorders>
          </w:tcPr>
          <w:p w14:paraId="5252C533" w14:textId="77777777" w:rsidR="007528C1" w:rsidRDefault="007528C1" w:rsidP="00C35E5A">
            <w:pPr>
              <w:pStyle w:val="InitFigR"/>
              <w:spacing w:line="252" w:lineRule="auto"/>
            </w:pPr>
            <w:r>
              <w:rPr>
                <w:b/>
                <w:bCs/>
              </w:rPr>
              <w:t>584</w:t>
            </w:r>
          </w:p>
        </w:tc>
        <w:tc>
          <w:tcPr>
            <w:tcW w:w="1029" w:type="dxa"/>
            <w:tcBorders>
              <w:top w:val="single" w:sz="4" w:space="0" w:color="auto"/>
              <w:bottom w:val="single" w:sz="4" w:space="0" w:color="auto"/>
            </w:tcBorders>
          </w:tcPr>
          <w:p w14:paraId="4C6418CF" w14:textId="77777777" w:rsidR="007528C1" w:rsidRDefault="007528C1" w:rsidP="00C35E5A">
            <w:pPr>
              <w:pStyle w:val="InitFigR"/>
              <w:spacing w:line="252" w:lineRule="auto"/>
            </w:pPr>
            <w:r>
              <w:rPr>
                <w:b/>
                <w:bCs/>
              </w:rPr>
              <w:t>635</w:t>
            </w:r>
          </w:p>
        </w:tc>
        <w:tc>
          <w:tcPr>
            <w:tcW w:w="1029" w:type="dxa"/>
            <w:tcBorders>
              <w:top w:val="single" w:sz="4" w:space="0" w:color="auto"/>
              <w:bottom w:val="single" w:sz="4" w:space="0" w:color="auto"/>
            </w:tcBorders>
          </w:tcPr>
          <w:p w14:paraId="37188A87" w14:textId="77777777" w:rsidR="007528C1" w:rsidRDefault="007528C1" w:rsidP="00C35E5A">
            <w:pPr>
              <w:pStyle w:val="InitFigR"/>
              <w:spacing w:line="252" w:lineRule="auto"/>
            </w:pPr>
            <w:r>
              <w:rPr>
                <w:b/>
                <w:bCs/>
              </w:rPr>
              <w:t>647</w:t>
            </w:r>
          </w:p>
        </w:tc>
        <w:tc>
          <w:tcPr>
            <w:tcW w:w="1029" w:type="dxa"/>
            <w:tcBorders>
              <w:top w:val="single" w:sz="4" w:space="0" w:color="auto"/>
              <w:bottom w:val="single" w:sz="4" w:space="0" w:color="auto"/>
            </w:tcBorders>
          </w:tcPr>
          <w:p w14:paraId="438721E7" w14:textId="77777777" w:rsidR="007528C1" w:rsidRDefault="007528C1" w:rsidP="00C35E5A">
            <w:pPr>
              <w:pStyle w:val="InitFigR"/>
              <w:spacing w:line="252" w:lineRule="auto"/>
            </w:pPr>
            <w:r>
              <w:rPr>
                <w:b/>
                <w:bCs/>
              </w:rPr>
              <w:t>2,081</w:t>
            </w:r>
          </w:p>
        </w:tc>
      </w:tr>
    </w:tbl>
    <w:p w14:paraId="64A25562" w14:textId="6C3582E3" w:rsidR="00BE6FEB" w:rsidRPr="00191FA2" w:rsidRDefault="00513FE6" w:rsidP="00BE6FEB">
      <w:pPr>
        <w:pStyle w:val="BodyText"/>
        <w:spacing w:before="480"/>
        <w:rPr>
          <w:lang w:eastAsia="en-AU"/>
        </w:rPr>
      </w:pPr>
      <w:r>
        <w:rPr>
          <w:lang w:eastAsia="en-AU"/>
        </w:rPr>
        <w:t>In hearings, the Committee asked on what the $215,000 sought for the initiative would be spent and how it was proposed to expend this in the last quarter of the financial year. The Director-General, Justice and Community Safety Directorate, (JACS) told the Committee that $200,000 would go to support for victims, under programs managed by the Victims of Crime Commissioner.</w:t>
      </w:r>
      <w:r>
        <w:rPr>
          <w:rStyle w:val="FootnoteReference"/>
          <w:lang w:eastAsia="en-AU"/>
        </w:rPr>
        <w:footnoteReference w:id="268"/>
      </w:r>
    </w:p>
    <w:p w14:paraId="42B2809F" w14:textId="02F4F112" w:rsidR="00BE6FEB" w:rsidRDefault="00940BD1" w:rsidP="00BE6FEB">
      <w:pPr>
        <w:pStyle w:val="BodyText"/>
        <w:rPr>
          <w:lang w:eastAsia="en-AU"/>
        </w:rPr>
      </w:pPr>
      <w:r>
        <w:rPr>
          <w:lang w:eastAsia="en-AU"/>
        </w:rPr>
        <w:t>When asked about these programs, the Director-General told the Committee they were ‘</w:t>
      </w:r>
      <w:r w:rsidRPr="00940BD1">
        <w:rPr>
          <w:lang w:eastAsia="en-AU"/>
        </w:rPr>
        <w:t>support arrangements that the Victims of Crime Commissioner can provide to individual victims</w:t>
      </w:r>
      <w:r>
        <w:rPr>
          <w:lang w:eastAsia="en-AU"/>
        </w:rPr>
        <w:t xml:space="preserve">’, that some of the money would go to </w:t>
      </w:r>
      <w:r w:rsidRPr="00940BD1">
        <w:rPr>
          <w:lang w:eastAsia="en-AU"/>
        </w:rPr>
        <w:t>psychological support and other arrangements</w:t>
      </w:r>
      <w:r>
        <w:rPr>
          <w:lang w:eastAsia="en-AU"/>
        </w:rPr>
        <w:t>, and that this was ‘</w:t>
      </w:r>
      <w:r w:rsidRPr="00940BD1">
        <w:rPr>
          <w:lang w:eastAsia="en-AU"/>
        </w:rPr>
        <w:t>an enhancement of services that are currently being delivered</w:t>
      </w:r>
      <w:r>
        <w:rPr>
          <w:lang w:eastAsia="en-AU"/>
        </w:rPr>
        <w:t xml:space="preserve">’, that is, </w:t>
      </w:r>
      <w:r w:rsidR="00C43C7C">
        <w:rPr>
          <w:lang w:eastAsia="en-AU"/>
        </w:rPr>
        <w:t xml:space="preserve">it was </w:t>
      </w:r>
      <w:r>
        <w:rPr>
          <w:lang w:eastAsia="en-AU"/>
        </w:rPr>
        <w:t>additional funding</w:t>
      </w:r>
      <w:r w:rsidR="00C43C7C">
        <w:rPr>
          <w:lang w:eastAsia="en-AU"/>
        </w:rPr>
        <w:t xml:space="preserve"> for the existing program</w:t>
      </w:r>
      <w:r>
        <w:rPr>
          <w:lang w:eastAsia="en-AU"/>
        </w:rPr>
        <w:t>.</w:t>
      </w:r>
      <w:r>
        <w:rPr>
          <w:rStyle w:val="FootnoteReference"/>
          <w:lang w:eastAsia="en-AU"/>
        </w:rPr>
        <w:footnoteReference w:id="269"/>
      </w:r>
      <w:r>
        <w:rPr>
          <w:lang w:eastAsia="en-AU"/>
        </w:rPr>
        <w:t xml:space="preserve"> </w:t>
      </w:r>
    </w:p>
    <w:p w14:paraId="2AB60E2B" w14:textId="37110D4A" w:rsidR="00BE4B7F" w:rsidRDefault="00BE4B7F" w:rsidP="00BE6FEB">
      <w:pPr>
        <w:pStyle w:val="BodyText"/>
        <w:rPr>
          <w:lang w:eastAsia="en-AU"/>
        </w:rPr>
      </w:pPr>
      <w:r>
        <w:rPr>
          <w:lang w:eastAsia="en-AU"/>
        </w:rPr>
        <w:t>The Director-General told the Committee that the funding was being sought due to an increase in demand for victim support services.</w:t>
      </w:r>
      <w:r>
        <w:rPr>
          <w:rStyle w:val="FootnoteReference"/>
          <w:lang w:eastAsia="en-AU"/>
        </w:rPr>
        <w:footnoteReference w:id="270"/>
      </w:r>
    </w:p>
    <w:p w14:paraId="4C807287" w14:textId="6D5FC8C8" w:rsidR="00E448DF" w:rsidRDefault="00CE68AA" w:rsidP="00CE68AA">
      <w:pPr>
        <w:pStyle w:val="BodyText"/>
        <w:rPr>
          <w:lang w:eastAsia="en-AU"/>
        </w:rPr>
      </w:pPr>
      <w:r>
        <w:rPr>
          <w:lang w:eastAsia="en-AU"/>
        </w:rPr>
        <w:t>The Minister told the Committee</w:t>
      </w:r>
      <w:r w:rsidR="00E448DF">
        <w:rPr>
          <w:lang w:eastAsia="en-AU"/>
        </w:rPr>
        <w:t xml:space="preserve"> that this appropriation was ‘</w:t>
      </w:r>
      <w:r w:rsidRPr="00CE68AA">
        <w:rPr>
          <w:lang w:eastAsia="en-AU"/>
        </w:rPr>
        <w:t>in some ways unrelated to the victims charter, although that is where it is badged in the budget papers</w:t>
      </w:r>
      <w:r w:rsidR="00E448DF">
        <w:rPr>
          <w:lang w:eastAsia="en-AU"/>
        </w:rPr>
        <w:t>’. He told the Committee:</w:t>
      </w:r>
      <w:r w:rsidRPr="00CE68AA">
        <w:rPr>
          <w:lang w:eastAsia="en-AU"/>
        </w:rPr>
        <w:t xml:space="preserve"> </w:t>
      </w:r>
    </w:p>
    <w:p w14:paraId="2226B162" w14:textId="0294E292" w:rsidR="00CE68AA" w:rsidRDefault="00CE68AA" w:rsidP="00CE68AA">
      <w:pPr>
        <w:pStyle w:val="Quote"/>
        <w:rPr>
          <w:lang w:eastAsia="en-AU"/>
        </w:rPr>
      </w:pPr>
      <w:r w:rsidRPr="00CE68AA">
        <w:rPr>
          <w:lang w:eastAsia="en-AU"/>
        </w:rPr>
        <w:t>the Victims of Crime Commissioner has been doing a very good job of engaging the community, and under the new scheme that went through two years ago—you would remember</w:t>
      </w:r>
      <w:r w:rsidR="00E448DF">
        <w:rPr>
          <w:lang w:eastAsia="en-AU"/>
        </w:rPr>
        <w:t xml:space="preserve"> … w</w:t>
      </w:r>
      <w:r w:rsidRPr="00CE68AA">
        <w:rPr>
          <w:lang w:eastAsia="en-AU"/>
        </w:rPr>
        <w:t>e have seen more people applying because they find the new system easier to deal with. It is an administrative model rather than a court-based model and the people have been more willing to come forward. So the Victims of Crime Commissioner has sought additional resources to deal with that increase in demand.</w:t>
      </w:r>
      <w:r>
        <w:rPr>
          <w:rStyle w:val="FootnoteReference"/>
          <w:lang w:eastAsia="en-AU"/>
        </w:rPr>
        <w:footnoteReference w:id="271"/>
      </w:r>
    </w:p>
    <w:p w14:paraId="00EF2340" w14:textId="5885755E" w:rsidR="00E448DF" w:rsidRDefault="00E448DF" w:rsidP="00E448DF">
      <w:pPr>
        <w:pStyle w:val="Heading3"/>
        <w:rPr>
          <w:lang w:eastAsia="en-AU"/>
        </w:rPr>
      </w:pPr>
      <w:bookmarkStart w:id="105" w:name="_Toc36189443"/>
      <w:r>
        <w:rPr>
          <w:lang w:eastAsia="en-AU"/>
        </w:rPr>
        <w:t>‘</w:t>
      </w:r>
      <w:r w:rsidR="003C4A7E" w:rsidRPr="003C4A7E">
        <w:rPr>
          <w:lang w:eastAsia="en-AU"/>
        </w:rPr>
        <w:t>Improving our justice system</w:t>
      </w:r>
      <w:r>
        <w:rPr>
          <w:lang w:eastAsia="en-AU"/>
        </w:rPr>
        <w:t>’</w:t>
      </w:r>
      <w:bookmarkEnd w:id="105"/>
    </w:p>
    <w:p w14:paraId="712807DE" w14:textId="77777777" w:rsidR="00E448DF" w:rsidRDefault="00E448DF" w:rsidP="00E448DF">
      <w:pPr>
        <w:pStyle w:val="Heading4"/>
        <w:rPr>
          <w:lang w:eastAsia="en-AU"/>
        </w:rPr>
      </w:pPr>
      <w:r>
        <w:rPr>
          <w:lang w:eastAsia="en-AU"/>
        </w:rPr>
        <w:t>Program</w:t>
      </w:r>
    </w:p>
    <w:p w14:paraId="27C2C3A4" w14:textId="26724E01" w:rsidR="00E448DF" w:rsidRDefault="00E448DF" w:rsidP="00E448DF">
      <w:pPr>
        <w:pStyle w:val="BodyText"/>
        <w:rPr>
          <w:lang w:eastAsia="en-AU"/>
        </w:rPr>
      </w:pPr>
      <w:r>
        <w:rPr>
          <w:lang w:eastAsia="en-AU"/>
        </w:rPr>
        <w:t>Regarding the appropriation item ‘</w:t>
      </w:r>
      <w:r w:rsidR="003C4A7E" w:rsidRPr="003C4A7E">
        <w:rPr>
          <w:lang w:eastAsia="en-AU"/>
        </w:rPr>
        <w:t>Improving our justice system</w:t>
      </w:r>
      <w:r>
        <w:rPr>
          <w:lang w:eastAsia="en-AU"/>
        </w:rPr>
        <w:t>’, the Budget Review stated:</w:t>
      </w:r>
    </w:p>
    <w:p w14:paraId="4DE45D2D" w14:textId="25DDF235" w:rsidR="003C4A7E" w:rsidRDefault="003C4A7E" w:rsidP="003C4A7E">
      <w:pPr>
        <w:pStyle w:val="Quote"/>
        <w:rPr>
          <w:lang w:eastAsia="en-AU"/>
        </w:rPr>
      </w:pPr>
      <w:r w:rsidRPr="003C4A7E">
        <w:rPr>
          <w:lang w:eastAsia="en-AU"/>
        </w:rPr>
        <w:t>The Government will undertake a review of the impact of the Protection of Rights Services Amendment Act 2016 and the Human Rights Commission Act 2005 and the Victims of Crime Financial Assistance scheme established under the Victims of Crime (Financial Assistance) Act 2016 to assess their effectiveness and identify opportunities for reform. The review will consider how the legislative amendments promote the objectives of the Human Rights Commission, Victims of Crime Commissioner and Victim Support ACT, Public Advocate and Public Trustee and Guardian.</w:t>
      </w:r>
      <w:r>
        <w:rPr>
          <w:rStyle w:val="FootnoteReference"/>
          <w:lang w:eastAsia="en-AU"/>
        </w:rPr>
        <w:footnoteReference w:id="272"/>
      </w:r>
    </w:p>
    <w:p w14:paraId="75D8307C" w14:textId="3AEFB40E" w:rsidR="00E448DF" w:rsidRDefault="00FC7D56" w:rsidP="00E448DF">
      <w:pPr>
        <w:pStyle w:val="BodyText"/>
        <w:rPr>
          <w:lang w:eastAsia="en-AU"/>
        </w:rPr>
      </w:pPr>
      <w:r>
        <w:rPr>
          <w:lang w:eastAsia="en-AU"/>
        </w:rPr>
        <w:t>In hearings, the Committee asked the purpose of the appropriation. The Minister told the Committee:</w:t>
      </w:r>
    </w:p>
    <w:p w14:paraId="03C48CC8" w14:textId="1A2CC1D1" w:rsidR="00FC7D56" w:rsidRDefault="00FC7D56" w:rsidP="00FC7D56">
      <w:pPr>
        <w:pStyle w:val="Quote"/>
        <w:rPr>
          <w:lang w:eastAsia="en-AU"/>
        </w:rPr>
      </w:pPr>
      <w:r w:rsidRPr="00FC7D56">
        <w:rPr>
          <w:lang w:eastAsia="en-AU"/>
        </w:rPr>
        <w:t>Regarding the Human Rights Act</w:t>
      </w:r>
      <w:r w:rsidR="008B1235">
        <w:rPr>
          <w:lang w:eastAsia="en-AU"/>
        </w:rPr>
        <w:t xml:space="preserve"> … </w:t>
      </w:r>
      <w:r w:rsidRPr="00FC7D56">
        <w:rPr>
          <w:lang w:eastAsia="en-AU"/>
        </w:rPr>
        <w:t>there was a reform in the 2016 act. There was a legislative change in 2016 and it built in a requirement to review it three years after the implementation. This money is to get an external consultant to undertake the protection of rights services review and an external consultant to undertake the review of the victims of crime financial assistance scheme. There are two pieces of work there, and they are both statutorily required reviews.</w:t>
      </w:r>
      <w:r>
        <w:rPr>
          <w:rStyle w:val="FootnoteReference"/>
          <w:lang w:eastAsia="en-AU"/>
        </w:rPr>
        <w:footnoteReference w:id="273"/>
      </w:r>
    </w:p>
    <w:p w14:paraId="18DB4C83" w14:textId="79075A0E" w:rsidR="00FC7D56" w:rsidRDefault="00CB1F21" w:rsidP="00E448DF">
      <w:pPr>
        <w:pStyle w:val="BodyText"/>
        <w:rPr>
          <w:lang w:eastAsia="en-AU"/>
        </w:rPr>
      </w:pPr>
      <w:r>
        <w:rPr>
          <w:lang w:eastAsia="en-AU"/>
        </w:rPr>
        <w:t>When asked why this was not business as usual funding out of the JACS budget, the Minister told the Committee that it was because this funding was to be used ‘</w:t>
      </w:r>
      <w:r w:rsidRPr="00CB1F21">
        <w:rPr>
          <w:lang w:eastAsia="en-AU"/>
        </w:rPr>
        <w:t>to bring in external consultants so that there is an independence around the review process</w:t>
      </w:r>
      <w:r>
        <w:rPr>
          <w:lang w:eastAsia="en-AU"/>
        </w:rPr>
        <w:t>’.</w:t>
      </w:r>
      <w:r>
        <w:rPr>
          <w:rStyle w:val="FootnoteReference"/>
          <w:lang w:eastAsia="en-AU"/>
        </w:rPr>
        <w:footnoteReference w:id="274"/>
      </w:r>
    </w:p>
    <w:p w14:paraId="2A16CA8A" w14:textId="491D45C3" w:rsidR="006D33F2" w:rsidRDefault="006D33F2" w:rsidP="00E448DF">
      <w:pPr>
        <w:pStyle w:val="BodyText"/>
        <w:rPr>
          <w:lang w:eastAsia="en-AU"/>
        </w:rPr>
      </w:pPr>
      <w:r>
        <w:rPr>
          <w:lang w:eastAsia="en-AU"/>
        </w:rPr>
        <w:t>When asked why this could not be done under the JACS budget, the Minister advised that there were no funds available.</w:t>
      </w:r>
      <w:r>
        <w:rPr>
          <w:rStyle w:val="FootnoteReference"/>
          <w:lang w:eastAsia="en-AU"/>
        </w:rPr>
        <w:footnoteReference w:id="275"/>
      </w:r>
    </w:p>
    <w:p w14:paraId="6DEA8051" w14:textId="1BAF1D9B" w:rsidR="0019045D" w:rsidRDefault="00C35E5A" w:rsidP="00E448DF">
      <w:pPr>
        <w:pStyle w:val="BodyText"/>
        <w:rPr>
          <w:lang w:eastAsia="en-AU"/>
        </w:rPr>
      </w:pPr>
      <w:r>
        <w:rPr>
          <w:lang w:eastAsia="en-AU"/>
        </w:rPr>
        <w:t xml:space="preserve">The Committee noted that the review was a requirement of legislation passed in the Assembly in 2016, and asked why it had not been provided for in an ACT budget in any of the </w:t>
      </w:r>
      <w:r w:rsidR="0019045D">
        <w:rPr>
          <w:lang w:eastAsia="en-AU"/>
        </w:rPr>
        <w:t xml:space="preserve">financial </w:t>
      </w:r>
      <w:r>
        <w:rPr>
          <w:lang w:eastAsia="en-AU"/>
        </w:rPr>
        <w:t xml:space="preserve">years since then. </w:t>
      </w:r>
      <w:r w:rsidR="0019045D">
        <w:rPr>
          <w:lang w:eastAsia="en-AU"/>
        </w:rPr>
        <w:t>The Minister told the Committee that appropriation was made in the Appropriation Bill 2019-2020 (No 2) because that was ‘when the cabinet agreed to fund it’. He told the Committee that the work was being done.</w:t>
      </w:r>
      <w:r w:rsidR="0019045D">
        <w:rPr>
          <w:rStyle w:val="FootnoteReference"/>
          <w:lang w:eastAsia="en-AU"/>
        </w:rPr>
        <w:footnoteReference w:id="276"/>
      </w:r>
      <w:r w:rsidR="0019045D">
        <w:rPr>
          <w:lang w:eastAsia="en-AU"/>
        </w:rPr>
        <w:t xml:space="preserve"> </w:t>
      </w:r>
    </w:p>
    <w:p w14:paraId="54ECDAA6" w14:textId="4E28A983" w:rsidR="0019045D" w:rsidRPr="0019045D" w:rsidRDefault="0019045D" w:rsidP="0019045D">
      <w:pPr>
        <w:pStyle w:val="BodyText"/>
        <w:rPr>
          <w:shd w:val="clear" w:color="auto" w:fill="FFFFFF"/>
          <w:lang w:eastAsia="en-AU"/>
        </w:rPr>
      </w:pPr>
      <w:r>
        <w:rPr>
          <w:lang w:eastAsia="en-AU"/>
        </w:rPr>
        <w:t xml:space="preserve">When asked why an appropriation was sought when the work was being done, the Minister told the Committee it was ‘more correct’ to say that the </w:t>
      </w:r>
      <w:r w:rsidRPr="0019045D">
        <w:rPr>
          <w:shd w:val="clear" w:color="auto" w:fill="FFFFFF"/>
          <w:lang w:eastAsia="en-AU"/>
        </w:rPr>
        <w:t xml:space="preserve">procurement </w:t>
      </w:r>
      <w:r>
        <w:rPr>
          <w:shd w:val="clear" w:color="auto" w:fill="FFFFFF"/>
          <w:lang w:eastAsia="en-AU"/>
        </w:rPr>
        <w:t>was</w:t>
      </w:r>
      <w:r w:rsidRPr="0019045D">
        <w:rPr>
          <w:shd w:val="clear" w:color="auto" w:fill="FFFFFF"/>
          <w:lang w:eastAsia="en-AU"/>
        </w:rPr>
        <w:t xml:space="preserve"> </w:t>
      </w:r>
      <w:r>
        <w:rPr>
          <w:shd w:val="clear" w:color="auto" w:fill="FFFFFF"/>
          <w:lang w:eastAsia="en-AU"/>
        </w:rPr>
        <w:t>‘</w:t>
      </w:r>
      <w:r w:rsidRPr="0019045D">
        <w:rPr>
          <w:shd w:val="clear" w:color="auto" w:fill="FFFFFF"/>
          <w:lang w:eastAsia="en-AU"/>
        </w:rPr>
        <w:t>underway</w:t>
      </w:r>
      <w:r>
        <w:rPr>
          <w:shd w:val="clear" w:color="auto" w:fill="FFFFFF"/>
          <w:lang w:eastAsia="en-AU"/>
        </w:rPr>
        <w:t>’:</w:t>
      </w:r>
      <w:r w:rsidRPr="0019045D">
        <w:rPr>
          <w:shd w:val="clear" w:color="auto" w:fill="FFFFFF"/>
          <w:lang w:eastAsia="en-AU"/>
        </w:rPr>
        <w:t xml:space="preserve"> </w:t>
      </w:r>
    </w:p>
    <w:p w14:paraId="28EF911F" w14:textId="001EAC45" w:rsidR="0019045D" w:rsidRDefault="0019045D" w:rsidP="0019045D">
      <w:pPr>
        <w:pStyle w:val="Quote"/>
        <w:rPr>
          <w:shd w:val="clear" w:color="auto" w:fill="FFFFFF"/>
          <w:lang w:eastAsia="en-AU"/>
        </w:rPr>
      </w:pPr>
      <w:r>
        <w:rPr>
          <w:shd w:val="clear" w:color="auto" w:fill="FFFFFF"/>
          <w:lang w:eastAsia="en-AU"/>
        </w:rPr>
        <w:t>The directorate is gearing up for the review process. The commission is gearing up for the review process. Everyone is preparing for it. This appropriation will enable the engagement of external consultants to ensure that there is a degree of independence about the review.</w:t>
      </w:r>
      <w:r>
        <w:rPr>
          <w:rStyle w:val="FootnoteReference"/>
          <w:shd w:val="clear" w:color="auto" w:fill="FFFFFF"/>
          <w:lang w:eastAsia="en-AU"/>
        </w:rPr>
        <w:footnoteReference w:id="277"/>
      </w:r>
    </w:p>
    <w:p w14:paraId="01C8F0F3" w14:textId="54DFBCE0" w:rsidR="00E448DF" w:rsidRDefault="00E448DF" w:rsidP="00E448DF">
      <w:pPr>
        <w:pStyle w:val="Heading4"/>
        <w:rPr>
          <w:lang w:eastAsia="en-AU"/>
        </w:rPr>
      </w:pPr>
      <w:r>
        <w:rPr>
          <w:lang w:eastAsia="en-AU"/>
        </w:rPr>
        <w:t>Finances</w:t>
      </w:r>
    </w:p>
    <w:p w14:paraId="14D03CF9" w14:textId="6FFFE09B" w:rsidR="00E448DF" w:rsidRDefault="00E448DF" w:rsidP="00E448DF">
      <w:pPr>
        <w:pStyle w:val="BodyText"/>
        <w:spacing w:after="480"/>
        <w:rPr>
          <w:lang w:eastAsia="en-AU"/>
        </w:rPr>
      </w:pPr>
      <w:r>
        <w:rPr>
          <w:lang w:eastAsia="en-AU"/>
        </w:rPr>
        <w:t>For this appropriation item, the Budget Review presented the following figures:</w:t>
      </w:r>
      <w:r w:rsidR="004966C7">
        <w:rPr>
          <w:lang w:eastAsia="en-AU"/>
        </w:rPr>
        <w:t xml:space="preserve"> </w:t>
      </w:r>
      <w:r w:rsidR="004966C7">
        <w:rPr>
          <w:rStyle w:val="FootnoteReference"/>
          <w:lang w:eastAsia="en-AU"/>
        </w:rPr>
        <w:footnoteReference w:id="278"/>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4966C7" w:rsidRPr="001119FB" w14:paraId="37E9A4EA" w14:textId="77777777" w:rsidTr="00C35E5A">
        <w:trPr>
          <w:cantSplit/>
          <w:jc w:val="center"/>
        </w:trPr>
        <w:tc>
          <w:tcPr>
            <w:tcW w:w="3652" w:type="dxa"/>
            <w:tcBorders>
              <w:top w:val="single" w:sz="4" w:space="0" w:color="auto"/>
              <w:bottom w:val="single" w:sz="4" w:space="0" w:color="auto"/>
            </w:tcBorders>
          </w:tcPr>
          <w:p w14:paraId="4F88046F" w14:textId="77777777" w:rsidR="004966C7" w:rsidRPr="000A5702" w:rsidRDefault="004966C7" w:rsidP="00C35E5A">
            <w:pPr>
              <w:pStyle w:val="EmptyCell"/>
            </w:pPr>
            <w:r w:rsidRPr="000A5702">
              <w:t>Empty Cell</w:t>
            </w:r>
          </w:p>
        </w:tc>
        <w:tc>
          <w:tcPr>
            <w:tcW w:w="1179" w:type="dxa"/>
            <w:tcBorders>
              <w:top w:val="single" w:sz="4" w:space="0" w:color="auto"/>
              <w:bottom w:val="single" w:sz="4" w:space="0" w:color="auto"/>
            </w:tcBorders>
          </w:tcPr>
          <w:p w14:paraId="301EFA81" w14:textId="77777777" w:rsidR="004966C7" w:rsidRPr="000A5702" w:rsidRDefault="004966C7" w:rsidP="00C35E5A">
            <w:pPr>
              <w:pStyle w:val="InitFigR"/>
              <w:spacing w:line="252" w:lineRule="auto"/>
            </w:pPr>
            <w:r w:rsidRPr="000A5702">
              <w:t>2019-20</w:t>
            </w:r>
          </w:p>
          <w:p w14:paraId="2F7CFB16" w14:textId="77777777" w:rsidR="004966C7" w:rsidRPr="000A5702" w:rsidRDefault="004966C7" w:rsidP="00C35E5A">
            <w:pPr>
              <w:pStyle w:val="InitFigR"/>
              <w:spacing w:line="252" w:lineRule="auto"/>
            </w:pPr>
            <w:r w:rsidRPr="000A5702">
              <w:t>$’000</w:t>
            </w:r>
          </w:p>
        </w:tc>
        <w:tc>
          <w:tcPr>
            <w:tcW w:w="1041" w:type="dxa"/>
            <w:tcBorders>
              <w:top w:val="single" w:sz="4" w:space="0" w:color="auto"/>
              <w:bottom w:val="single" w:sz="4" w:space="0" w:color="auto"/>
            </w:tcBorders>
          </w:tcPr>
          <w:p w14:paraId="68B934C2" w14:textId="77777777" w:rsidR="004966C7" w:rsidRPr="000A5702" w:rsidRDefault="004966C7" w:rsidP="00C35E5A">
            <w:pPr>
              <w:pStyle w:val="InitFigR"/>
              <w:spacing w:line="252" w:lineRule="auto"/>
            </w:pPr>
            <w:r w:rsidRPr="000A5702">
              <w:t>2020-21</w:t>
            </w:r>
          </w:p>
          <w:p w14:paraId="2429F867" w14:textId="77777777" w:rsidR="004966C7" w:rsidRPr="000A5702" w:rsidRDefault="004966C7" w:rsidP="00C35E5A">
            <w:pPr>
              <w:pStyle w:val="InitFigR"/>
              <w:spacing w:line="252" w:lineRule="auto"/>
            </w:pPr>
            <w:r w:rsidRPr="000A5702">
              <w:t>$’000</w:t>
            </w:r>
          </w:p>
        </w:tc>
        <w:tc>
          <w:tcPr>
            <w:tcW w:w="1029" w:type="dxa"/>
            <w:tcBorders>
              <w:top w:val="single" w:sz="4" w:space="0" w:color="auto"/>
              <w:bottom w:val="single" w:sz="4" w:space="0" w:color="auto"/>
            </w:tcBorders>
          </w:tcPr>
          <w:p w14:paraId="792B5FE8" w14:textId="77777777" w:rsidR="004966C7" w:rsidRPr="000A5702" w:rsidRDefault="004966C7" w:rsidP="00C35E5A">
            <w:pPr>
              <w:pStyle w:val="InitFigR"/>
              <w:spacing w:line="252" w:lineRule="auto"/>
            </w:pPr>
            <w:r w:rsidRPr="000A5702">
              <w:t>2021-22</w:t>
            </w:r>
          </w:p>
          <w:p w14:paraId="100B34FB" w14:textId="77777777" w:rsidR="004966C7" w:rsidRPr="000A5702" w:rsidRDefault="004966C7" w:rsidP="00C35E5A">
            <w:pPr>
              <w:pStyle w:val="InitFigR"/>
              <w:spacing w:line="252" w:lineRule="auto"/>
            </w:pPr>
            <w:r w:rsidRPr="000A5702">
              <w:t>$’000</w:t>
            </w:r>
          </w:p>
        </w:tc>
        <w:tc>
          <w:tcPr>
            <w:tcW w:w="1029" w:type="dxa"/>
            <w:tcBorders>
              <w:top w:val="single" w:sz="4" w:space="0" w:color="auto"/>
              <w:bottom w:val="single" w:sz="4" w:space="0" w:color="auto"/>
            </w:tcBorders>
          </w:tcPr>
          <w:p w14:paraId="18FC31AA" w14:textId="77777777" w:rsidR="004966C7" w:rsidRPr="000A5702" w:rsidRDefault="004966C7" w:rsidP="00C35E5A">
            <w:pPr>
              <w:pStyle w:val="InitFigR"/>
              <w:spacing w:line="252" w:lineRule="auto"/>
            </w:pPr>
            <w:r w:rsidRPr="000A5702">
              <w:t>2022-23</w:t>
            </w:r>
          </w:p>
          <w:p w14:paraId="1E0A0E3E" w14:textId="77777777" w:rsidR="004966C7" w:rsidRPr="000A5702" w:rsidRDefault="004966C7" w:rsidP="00C35E5A">
            <w:pPr>
              <w:pStyle w:val="InitFigR"/>
              <w:spacing w:line="252" w:lineRule="auto"/>
            </w:pPr>
            <w:r w:rsidRPr="000A5702">
              <w:t>$’000</w:t>
            </w:r>
          </w:p>
        </w:tc>
        <w:tc>
          <w:tcPr>
            <w:tcW w:w="1029" w:type="dxa"/>
            <w:tcBorders>
              <w:top w:val="single" w:sz="4" w:space="0" w:color="auto"/>
              <w:bottom w:val="single" w:sz="4" w:space="0" w:color="auto"/>
            </w:tcBorders>
          </w:tcPr>
          <w:p w14:paraId="02D11EF1" w14:textId="77777777" w:rsidR="004966C7" w:rsidRPr="000A5702" w:rsidRDefault="004966C7" w:rsidP="00C35E5A">
            <w:pPr>
              <w:pStyle w:val="InitFigRBold"/>
              <w:spacing w:line="252" w:lineRule="auto"/>
            </w:pPr>
            <w:r w:rsidRPr="000A5702">
              <w:t>Total</w:t>
            </w:r>
          </w:p>
          <w:p w14:paraId="2B9CC2CB" w14:textId="77777777" w:rsidR="004966C7" w:rsidRPr="000A5702" w:rsidRDefault="004966C7" w:rsidP="00C35E5A">
            <w:pPr>
              <w:pStyle w:val="InitFigBR"/>
              <w:framePr w:wrap="auto" w:vAnchor="margin" w:yAlign="inline"/>
              <w:spacing w:line="252" w:lineRule="auto"/>
            </w:pPr>
            <w:r w:rsidRPr="000A5702">
              <w:t>$’000</w:t>
            </w:r>
          </w:p>
        </w:tc>
      </w:tr>
      <w:tr w:rsidR="004966C7" w:rsidRPr="001119FB" w14:paraId="1B522582" w14:textId="77777777" w:rsidTr="00C35E5A">
        <w:trPr>
          <w:cantSplit/>
          <w:jc w:val="center"/>
        </w:trPr>
        <w:tc>
          <w:tcPr>
            <w:tcW w:w="3652" w:type="dxa"/>
            <w:tcBorders>
              <w:top w:val="single" w:sz="4" w:space="0" w:color="auto"/>
              <w:bottom w:val="single" w:sz="4" w:space="0" w:color="auto"/>
            </w:tcBorders>
          </w:tcPr>
          <w:p w14:paraId="19687436" w14:textId="77777777" w:rsidR="004966C7" w:rsidRPr="000A5702" w:rsidRDefault="004966C7" w:rsidP="00C35E5A">
            <w:pPr>
              <w:pStyle w:val="InitTextL"/>
            </w:pPr>
            <w:r w:rsidRPr="000A5702">
              <w:t>Expenses</w:t>
            </w:r>
          </w:p>
        </w:tc>
        <w:tc>
          <w:tcPr>
            <w:tcW w:w="1179" w:type="dxa"/>
            <w:tcBorders>
              <w:top w:val="single" w:sz="4" w:space="0" w:color="auto"/>
              <w:bottom w:val="single" w:sz="4" w:space="0" w:color="auto"/>
            </w:tcBorders>
          </w:tcPr>
          <w:p w14:paraId="573EEEDE" w14:textId="77777777" w:rsidR="004966C7" w:rsidRPr="000A5702" w:rsidRDefault="004966C7" w:rsidP="00C35E5A">
            <w:pPr>
              <w:pStyle w:val="InitFigR"/>
              <w:spacing w:line="252" w:lineRule="auto"/>
            </w:pPr>
            <w:r>
              <w:t>270</w:t>
            </w:r>
          </w:p>
        </w:tc>
        <w:tc>
          <w:tcPr>
            <w:tcW w:w="1041" w:type="dxa"/>
            <w:tcBorders>
              <w:top w:val="single" w:sz="4" w:space="0" w:color="auto"/>
              <w:bottom w:val="single" w:sz="4" w:space="0" w:color="auto"/>
            </w:tcBorders>
          </w:tcPr>
          <w:p w14:paraId="245E9DC8" w14:textId="77777777" w:rsidR="004966C7" w:rsidRPr="000A5702" w:rsidRDefault="004966C7" w:rsidP="00C35E5A">
            <w:pPr>
              <w:pStyle w:val="InitFigR"/>
              <w:spacing w:line="252" w:lineRule="auto"/>
            </w:pPr>
            <w:r w:rsidRPr="000A5702">
              <w:t>0</w:t>
            </w:r>
          </w:p>
        </w:tc>
        <w:tc>
          <w:tcPr>
            <w:tcW w:w="1029" w:type="dxa"/>
            <w:tcBorders>
              <w:top w:val="single" w:sz="4" w:space="0" w:color="auto"/>
              <w:bottom w:val="single" w:sz="4" w:space="0" w:color="auto"/>
            </w:tcBorders>
          </w:tcPr>
          <w:p w14:paraId="5CD7C10B" w14:textId="77777777" w:rsidR="004966C7" w:rsidRPr="000A5702" w:rsidRDefault="004966C7" w:rsidP="00C35E5A">
            <w:pPr>
              <w:pStyle w:val="InitFigR"/>
              <w:spacing w:line="252" w:lineRule="auto"/>
            </w:pPr>
            <w:r w:rsidRPr="000A5702">
              <w:t>0</w:t>
            </w:r>
          </w:p>
        </w:tc>
        <w:tc>
          <w:tcPr>
            <w:tcW w:w="1029" w:type="dxa"/>
            <w:tcBorders>
              <w:top w:val="single" w:sz="4" w:space="0" w:color="auto"/>
              <w:bottom w:val="single" w:sz="4" w:space="0" w:color="auto"/>
            </w:tcBorders>
          </w:tcPr>
          <w:p w14:paraId="5C15B676" w14:textId="77777777" w:rsidR="004966C7" w:rsidRPr="000A5702" w:rsidRDefault="004966C7" w:rsidP="00C35E5A">
            <w:pPr>
              <w:pStyle w:val="InitFigR"/>
              <w:spacing w:line="252" w:lineRule="auto"/>
            </w:pPr>
            <w:r w:rsidRPr="000A5702">
              <w:t>0</w:t>
            </w:r>
          </w:p>
        </w:tc>
        <w:tc>
          <w:tcPr>
            <w:tcW w:w="1029" w:type="dxa"/>
            <w:tcBorders>
              <w:top w:val="single" w:sz="4" w:space="0" w:color="auto"/>
              <w:bottom w:val="single" w:sz="4" w:space="0" w:color="auto"/>
            </w:tcBorders>
          </w:tcPr>
          <w:p w14:paraId="4805A32F" w14:textId="77777777" w:rsidR="004966C7" w:rsidRPr="000A5702" w:rsidRDefault="004966C7" w:rsidP="00C35E5A">
            <w:pPr>
              <w:pStyle w:val="InitFigR"/>
              <w:spacing w:line="252" w:lineRule="auto"/>
            </w:pPr>
            <w:r>
              <w:rPr>
                <w:b/>
                <w:bCs/>
              </w:rPr>
              <w:t>270</w:t>
            </w:r>
          </w:p>
        </w:tc>
      </w:tr>
    </w:tbl>
    <w:p w14:paraId="412B85E7" w14:textId="1C73B74F" w:rsidR="00E448DF" w:rsidRDefault="00C405B5" w:rsidP="00E448DF">
      <w:pPr>
        <w:pStyle w:val="BodyText"/>
        <w:spacing w:before="480"/>
        <w:rPr>
          <w:lang w:eastAsia="en-AU"/>
        </w:rPr>
      </w:pPr>
      <w:r>
        <w:rPr>
          <w:lang w:eastAsia="en-AU"/>
        </w:rPr>
        <w:t>In hearings, the Committee asked how the Directorate would expend the $270,000 allocated to this initiative in the remainder of the current financial year when the review was expected to take 12 months to complete. The Director-General, JACS, told the Committee:</w:t>
      </w:r>
    </w:p>
    <w:p w14:paraId="1E4C0148" w14:textId="5FC0D194" w:rsidR="00C405B5" w:rsidRPr="00191FA2" w:rsidRDefault="00C405B5" w:rsidP="00C405B5">
      <w:pPr>
        <w:pStyle w:val="Quote"/>
        <w:rPr>
          <w:lang w:eastAsia="en-AU"/>
        </w:rPr>
      </w:pPr>
      <w:r w:rsidRPr="00C405B5">
        <w:rPr>
          <w:lang w:eastAsia="en-AU"/>
        </w:rPr>
        <w:t>Twelve months is the maximum period in which the report needs to be done. We will be dealing with the consultants to determine how the payment schedule might work and the scheduling of that time frame. We would seek to have it done as quickly as we could.</w:t>
      </w:r>
      <w:r>
        <w:rPr>
          <w:rStyle w:val="FootnoteReference"/>
          <w:lang w:eastAsia="en-AU"/>
        </w:rPr>
        <w:footnoteReference w:id="279"/>
      </w:r>
    </w:p>
    <w:p w14:paraId="3DBCD33F" w14:textId="5CADB4A3" w:rsidR="00E448DF" w:rsidRDefault="00CB6446" w:rsidP="00E448DF">
      <w:pPr>
        <w:pStyle w:val="BodyText"/>
        <w:rPr>
          <w:lang w:eastAsia="en-AU"/>
        </w:rPr>
      </w:pPr>
      <w:r>
        <w:rPr>
          <w:lang w:eastAsia="en-AU"/>
        </w:rPr>
        <w:t>When asked whether it was likely that some of the appropriation would be rolled-over into the next financial year, the Director-General</w:t>
      </w:r>
      <w:r w:rsidR="008B1235">
        <w:rPr>
          <w:lang w:eastAsia="en-AU"/>
        </w:rPr>
        <w:t xml:space="preserve"> said</w:t>
      </w:r>
      <w:r>
        <w:rPr>
          <w:lang w:eastAsia="en-AU"/>
        </w:rPr>
        <w:t xml:space="preserve"> that he would hope not, but that the Directorate was ‘</w:t>
      </w:r>
      <w:r w:rsidRPr="00CB6446">
        <w:rPr>
          <w:lang w:eastAsia="en-AU"/>
        </w:rPr>
        <w:t xml:space="preserve">not far enough into the exercise for </w:t>
      </w:r>
      <w:r>
        <w:rPr>
          <w:lang w:eastAsia="en-AU"/>
        </w:rPr>
        <w:t xml:space="preserve">[him] </w:t>
      </w:r>
      <w:r w:rsidRPr="00CB6446">
        <w:rPr>
          <w:lang w:eastAsia="en-AU"/>
        </w:rPr>
        <w:t>to be able to say that with certainty</w:t>
      </w:r>
      <w:r>
        <w:rPr>
          <w:lang w:eastAsia="en-AU"/>
        </w:rPr>
        <w:t>’.</w:t>
      </w:r>
      <w:r>
        <w:rPr>
          <w:rStyle w:val="FootnoteReference"/>
          <w:lang w:eastAsia="en-AU"/>
        </w:rPr>
        <w:footnoteReference w:id="280"/>
      </w:r>
    </w:p>
    <w:p w14:paraId="7B1B02EB" w14:textId="234BBDBD" w:rsidR="004F39D3" w:rsidRDefault="004F39D3" w:rsidP="00E448DF">
      <w:pPr>
        <w:pStyle w:val="BodyText"/>
        <w:rPr>
          <w:lang w:eastAsia="en-AU"/>
        </w:rPr>
      </w:pPr>
      <w:r>
        <w:rPr>
          <w:lang w:eastAsia="en-AU"/>
        </w:rPr>
        <w:t>When asked whether the Directorate knew in which financial year the money would be expended, the Director-General told the Committee:</w:t>
      </w:r>
    </w:p>
    <w:p w14:paraId="2BBACBAF" w14:textId="14778693" w:rsidR="004F39D3" w:rsidRDefault="004F39D3" w:rsidP="004F39D3">
      <w:pPr>
        <w:pStyle w:val="Quote"/>
        <w:rPr>
          <w:lang w:eastAsia="en-AU"/>
        </w:rPr>
      </w:pPr>
      <w:r w:rsidRPr="004F39D3">
        <w:rPr>
          <w:lang w:eastAsia="en-AU"/>
        </w:rPr>
        <w:t>My expectation would be this financial year, but we have to get the consultants on board and we need to determine what the payment schedule for those individuals will be. I am not going to provide them with all of the money up-front.</w:t>
      </w:r>
      <w:r>
        <w:rPr>
          <w:rStyle w:val="FootnoteReference"/>
          <w:lang w:eastAsia="en-AU"/>
        </w:rPr>
        <w:footnoteReference w:id="281"/>
      </w:r>
    </w:p>
    <w:p w14:paraId="4872661B" w14:textId="61D7737B" w:rsidR="0094269E" w:rsidRDefault="0094269E" w:rsidP="0094269E">
      <w:pPr>
        <w:pStyle w:val="BodyText"/>
        <w:rPr>
          <w:lang w:eastAsia="en-AU"/>
        </w:rPr>
      </w:pPr>
      <w:r>
        <w:rPr>
          <w:lang w:eastAsia="en-AU"/>
        </w:rPr>
        <w:t>When asked whether the Directorate proposed to pay the consultants in advance to expend the money in the current financial year, the Director-General told the Committee:</w:t>
      </w:r>
    </w:p>
    <w:p w14:paraId="21762926" w14:textId="3C6A8D81" w:rsidR="0094269E" w:rsidRDefault="0094269E" w:rsidP="0094269E">
      <w:pPr>
        <w:pStyle w:val="Quote"/>
        <w:rPr>
          <w:lang w:eastAsia="en-AU"/>
        </w:rPr>
      </w:pPr>
      <w:r w:rsidRPr="0094269E">
        <w:rPr>
          <w:lang w:eastAsia="en-AU"/>
        </w:rPr>
        <w:t>No. I am expecting to determine what the payment schedule will be when we have the consultants arranged. That is a contractual negotiation we will have to undertake.</w:t>
      </w:r>
      <w:r>
        <w:rPr>
          <w:rStyle w:val="FootnoteReference"/>
          <w:lang w:eastAsia="en-AU"/>
        </w:rPr>
        <w:footnoteReference w:id="282"/>
      </w:r>
    </w:p>
    <w:p w14:paraId="4AF98F50" w14:textId="55D4BE2B" w:rsidR="00890549" w:rsidRDefault="00890549" w:rsidP="00890549">
      <w:pPr>
        <w:pStyle w:val="Heading3"/>
        <w:rPr>
          <w:lang w:eastAsia="en-AU"/>
        </w:rPr>
      </w:pPr>
      <w:bookmarkStart w:id="106" w:name="_Toc36189444"/>
      <w:r>
        <w:rPr>
          <w:lang w:eastAsia="en-AU"/>
        </w:rPr>
        <w:t>‘</w:t>
      </w:r>
      <w:r w:rsidRPr="00890549">
        <w:rPr>
          <w:lang w:eastAsia="en-AU"/>
        </w:rPr>
        <w:t>Increasing opportunities for Aboriginal and Torres Strait Islander people involved with the justice system</w:t>
      </w:r>
      <w:r>
        <w:rPr>
          <w:lang w:eastAsia="en-AU"/>
        </w:rPr>
        <w:t>’</w:t>
      </w:r>
      <w:bookmarkEnd w:id="106"/>
    </w:p>
    <w:p w14:paraId="62FBBCCA" w14:textId="77777777" w:rsidR="00890549" w:rsidRDefault="00890549" w:rsidP="00890549">
      <w:pPr>
        <w:pStyle w:val="Heading4"/>
        <w:rPr>
          <w:lang w:eastAsia="en-AU"/>
        </w:rPr>
      </w:pPr>
      <w:r>
        <w:rPr>
          <w:lang w:eastAsia="en-AU"/>
        </w:rPr>
        <w:t>Program</w:t>
      </w:r>
    </w:p>
    <w:p w14:paraId="6E866B38" w14:textId="713C44F3" w:rsidR="00890549" w:rsidRDefault="00890549" w:rsidP="00890549">
      <w:pPr>
        <w:pStyle w:val="BodyText"/>
        <w:rPr>
          <w:lang w:eastAsia="en-AU"/>
        </w:rPr>
      </w:pPr>
      <w:r>
        <w:rPr>
          <w:lang w:eastAsia="en-AU"/>
        </w:rPr>
        <w:t>Regarding the appropriation item ‘</w:t>
      </w:r>
      <w:r w:rsidRPr="00890549">
        <w:rPr>
          <w:lang w:eastAsia="en-AU"/>
        </w:rPr>
        <w:t>Increasing opportunities for Aboriginal and Torres Strait Islander people involved with the justice system</w:t>
      </w:r>
      <w:r>
        <w:rPr>
          <w:lang w:eastAsia="en-AU"/>
        </w:rPr>
        <w:t>’, the Budget Review stated:</w:t>
      </w:r>
    </w:p>
    <w:p w14:paraId="5AFD6A24" w14:textId="4119B963" w:rsidR="00890549" w:rsidRDefault="00822AC3" w:rsidP="00890549">
      <w:pPr>
        <w:pStyle w:val="Quote"/>
        <w:rPr>
          <w:lang w:eastAsia="en-AU"/>
        </w:rPr>
      </w:pPr>
      <w:r w:rsidRPr="00822AC3">
        <w:rPr>
          <w:lang w:eastAsia="en-AU"/>
        </w:rPr>
        <w:t>The Government will provide resources aimed at reducing the disproportionate representation of Aboriginal and Torres Strait Islander community members throughout the ACT Justice System. This initiative will create positive pathways from prison that break the cycle of recidivism by increasing employment and cultural engagement opportunities.</w:t>
      </w:r>
      <w:r>
        <w:rPr>
          <w:rStyle w:val="FootnoteReference"/>
          <w:lang w:eastAsia="en-AU"/>
        </w:rPr>
        <w:footnoteReference w:id="283"/>
      </w:r>
    </w:p>
    <w:p w14:paraId="235CCF03" w14:textId="78ADC417" w:rsidR="0014760E" w:rsidRDefault="0014760E" w:rsidP="005B5309">
      <w:pPr>
        <w:pStyle w:val="BodyText"/>
        <w:rPr>
          <w:lang w:eastAsia="en-AU"/>
        </w:rPr>
      </w:pPr>
      <w:r>
        <w:rPr>
          <w:lang w:eastAsia="en-AU"/>
        </w:rPr>
        <w:t>When asked about the purpose of the appropriation, the Minister told the Committee</w:t>
      </w:r>
      <w:r w:rsidR="00162468">
        <w:rPr>
          <w:lang w:eastAsia="en-AU"/>
        </w:rPr>
        <w:t xml:space="preserve"> </w:t>
      </w:r>
      <w:r w:rsidR="00A47BB0">
        <w:rPr>
          <w:lang w:eastAsia="en-AU"/>
        </w:rPr>
        <w:t xml:space="preserve">that there is $310,000, </w:t>
      </w:r>
      <w:r w:rsidRPr="0014760E">
        <w:rPr>
          <w:lang w:eastAsia="en-AU"/>
        </w:rPr>
        <w:t xml:space="preserve">available </w:t>
      </w:r>
      <w:r w:rsidR="00A47BB0">
        <w:rPr>
          <w:lang w:eastAsia="en-AU"/>
        </w:rPr>
        <w:t>to</w:t>
      </w:r>
      <w:r w:rsidR="00A47BB0" w:rsidRPr="0014760E">
        <w:rPr>
          <w:lang w:eastAsia="en-AU"/>
        </w:rPr>
        <w:t xml:space="preserve"> </w:t>
      </w:r>
      <w:r w:rsidRPr="0014760E">
        <w:rPr>
          <w:lang w:eastAsia="en-AU"/>
        </w:rPr>
        <w:t xml:space="preserve">both the Magistrates Court and the Galambany Court as an alternative to a custodial sentence for Aboriginal men. The </w:t>
      </w:r>
      <w:r w:rsidR="00A47BB0">
        <w:rPr>
          <w:lang w:eastAsia="en-AU"/>
        </w:rPr>
        <w:t xml:space="preserve">Minister told the Committee that the </w:t>
      </w:r>
      <w:r w:rsidRPr="0014760E">
        <w:rPr>
          <w:lang w:eastAsia="en-AU"/>
        </w:rPr>
        <w:t>primary objective</w:t>
      </w:r>
      <w:r w:rsidR="00A47BB0">
        <w:rPr>
          <w:lang w:eastAsia="en-AU"/>
        </w:rPr>
        <w:t xml:space="preserve"> of the program</w:t>
      </w:r>
      <w:r w:rsidRPr="0014760E">
        <w:rPr>
          <w:lang w:eastAsia="en-AU"/>
        </w:rPr>
        <w:t xml:space="preserve"> </w:t>
      </w:r>
      <w:r w:rsidR="00A47BB0">
        <w:rPr>
          <w:lang w:eastAsia="en-AU"/>
        </w:rPr>
        <w:t>“…</w:t>
      </w:r>
      <w:r w:rsidRPr="0014760E">
        <w:rPr>
          <w:lang w:eastAsia="en-AU"/>
        </w:rPr>
        <w:t>is to reduce reoffending within the Aboriginal and Torres Strait Islander cohort by taking participants through healing journeys</w:t>
      </w:r>
      <w:r w:rsidR="00A47BB0">
        <w:rPr>
          <w:lang w:eastAsia="en-AU"/>
        </w:rPr>
        <w:t>…”</w:t>
      </w:r>
      <w:r w:rsidRPr="0014760E">
        <w:rPr>
          <w:lang w:eastAsia="en-AU"/>
        </w:rPr>
        <w:t>.</w:t>
      </w:r>
      <w:r>
        <w:rPr>
          <w:rStyle w:val="FootnoteReference"/>
          <w:lang w:eastAsia="en-AU"/>
        </w:rPr>
        <w:footnoteReference w:id="284"/>
      </w:r>
    </w:p>
    <w:p w14:paraId="4849B03A" w14:textId="75726BC3" w:rsidR="0014760E" w:rsidRDefault="0014760E" w:rsidP="005B5309">
      <w:pPr>
        <w:pStyle w:val="BodyText"/>
        <w:rPr>
          <w:lang w:eastAsia="en-AU"/>
        </w:rPr>
      </w:pPr>
      <w:r>
        <w:rPr>
          <w:lang w:eastAsia="en-AU"/>
        </w:rPr>
        <w:t xml:space="preserve">He </w:t>
      </w:r>
      <w:r w:rsidR="00A47BB0">
        <w:rPr>
          <w:lang w:eastAsia="en-AU"/>
        </w:rPr>
        <w:t>also outlined to</w:t>
      </w:r>
      <w:r>
        <w:rPr>
          <w:lang w:eastAsia="en-AU"/>
        </w:rPr>
        <w:t xml:space="preserve"> the Committee</w:t>
      </w:r>
      <w:r w:rsidR="00162468">
        <w:rPr>
          <w:lang w:eastAsia="en-AU"/>
        </w:rPr>
        <w:t xml:space="preserve"> </w:t>
      </w:r>
      <w:r w:rsidR="00A47BB0">
        <w:rPr>
          <w:lang w:eastAsia="en-AU"/>
        </w:rPr>
        <w:t xml:space="preserve">the </w:t>
      </w:r>
      <w:r w:rsidRPr="0014760E">
        <w:rPr>
          <w:lang w:eastAsia="en-AU"/>
        </w:rPr>
        <w:t>$257,000 for yarning circles</w:t>
      </w:r>
      <w:r w:rsidR="00A47BB0">
        <w:rPr>
          <w:lang w:eastAsia="en-AU"/>
        </w:rPr>
        <w:t>: a</w:t>
      </w:r>
      <w:r w:rsidRPr="0014760E">
        <w:rPr>
          <w:lang w:eastAsia="en-AU"/>
        </w:rPr>
        <w:t xml:space="preserve"> culturally informed, 26-week programs for men, women and youth </w:t>
      </w:r>
      <w:r w:rsidR="00A47BB0">
        <w:rPr>
          <w:lang w:eastAsia="en-AU"/>
        </w:rPr>
        <w:t xml:space="preserve">and the </w:t>
      </w:r>
      <w:r w:rsidRPr="0014760E">
        <w:rPr>
          <w:lang w:eastAsia="en-AU"/>
        </w:rPr>
        <w:t>$640,000</w:t>
      </w:r>
      <w:r w:rsidR="00A47BB0">
        <w:rPr>
          <w:lang w:eastAsia="en-AU"/>
        </w:rPr>
        <w:t xml:space="preserve"> employment and business development initiative</w:t>
      </w:r>
      <w:r w:rsidRPr="0014760E">
        <w:rPr>
          <w:lang w:eastAsia="en-AU"/>
        </w:rPr>
        <w:t>.</w:t>
      </w:r>
      <w:r>
        <w:rPr>
          <w:rStyle w:val="FootnoteReference"/>
          <w:lang w:eastAsia="en-AU"/>
        </w:rPr>
        <w:footnoteReference w:id="285"/>
      </w:r>
    </w:p>
    <w:p w14:paraId="3279BDFE" w14:textId="51B6B3CA" w:rsidR="004C5621" w:rsidRDefault="004C5621" w:rsidP="004C5621">
      <w:pPr>
        <w:pStyle w:val="BodyText"/>
        <w:rPr>
          <w:lang w:eastAsia="en-AU"/>
        </w:rPr>
      </w:pPr>
      <w:r>
        <w:rPr>
          <w:lang w:eastAsia="en-AU"/>
        </w:rPr>
        <w:t>When asked about the evaluation of the program, the Minister told the Committee that $50,000 had been allocated for this purpose. Who would conduct the evaluation had not been decided, but most of the evaluation work would take place ‘at the back end’ of the program ‘when there [was] data to look at’.</w:t>
      </w:r>
      <w:r w:rsidR="008B61AE">
        <w:rPr>
          <w:rStyle w:val="FootnoteReference"/>
          <w:lang w:eastAsia="en-AU"/>
        </w:rPr>
        <w:footnoteReference w:id="286"/>
      </w:r>
    </w:p>
    <w:p w14:paraId="6F7B4FC7" w14:textId="26CB82F5" w:rsidR="00EC09E4" w:rsidRDefault="00EC09E4" w:rsidP="005B5309">
      <w:pPr>
        <w:pStyle w:val="BodyText"/>
        <w:rPr>
          <w:lang w:eastAsia="en-AU"/>
        </w:rPr>
      </w:pPr>
      <w:r>
        <w:rPr>
          <w:lang w:eastAsia="en-AU"/>
        </w:rPr>
        <w:t>The Committee noted that recidivism among offenders in the Aboriginal and Torres Strait Islander community was assessed at approximately 90 per cent, and asked as to the program target for a reduction in this figure. The Minister told the Committee</w:t>
      </w:r>
      <w:r w:rsidR="00A47BB0">
        <w:rPr>
          <w:lang w:eastAsia="en-AU"/>
        </w:rPr>
        <w:t xml:space="preserve"> that they </w:t>
      </w:r>
      <w:r w:rsidRPr="00EC09E4">
        <w:rPr>
          <w:lang w:eastAsia="en-AU"/>
        </w:rPr>
        <w:t>have a target to reduce recidivism overall by 25 per cent by 2025.</w:t>
      </w:r>
      <w:r>
        <w:rPr>
          <w:rStyle w:val="FootnoteReference"/>
          <w:lang w:eastAsia="en-AU"/>
        </w:rPr>
        <w:footnoteReference w:id="287"/>
      </w:r>
    </w:p>
    <w:p w14:paraId="770ED1C6" w14:textId="77777777" w:rsidR="00890549" w:rsidRDefault="00890549" w:rsidP="00890549">
      <w:pPr>
        <w:pStyle w:val="Heading4"/>
        <w:rPr>
          <w:lang w:eastAsia="en-AU"/>
        </w:rPr>
      </w:pPr>
      <w:r>
        <w:rPr>
          <w:lang w:eastAsia="en-AU"/>
        </w:rPr>
        <w:t>Finances</w:t>
      </w:r>
    </w:p>
    <w:p w14:paraId="0E929B75" w14:textId="6BA90D4B" w:rsidR="00890549" w:rsidRDefault="00890549" w:rsidP="00890549">
      <w:pPr>
        <w:pStyle w:val="BodyText"/>
        <w:spacing w:after="480"/>
        <w:rPr>
          <w:lang w:eastAsia="en-AU"/>
        </w:rPr>
      </w:pPr>
      <w:r>
        <w:rPr>
          <w:lang w:eastAsia="en-AU"/>
        </w:rPr>
        <w:t>For this appropriation item, the Budget Review presented the following figures:</w:t>
      </w:r>
      <w:r w:rsidR="00822AC3">
        <w:rPr>
          <w:lang w:eastAsia="en-AU"/>
        </w:rPr>
        <w:t xml:space="preserve"> </w:t>
      </w:r>
      <w:r w:rsidR="00822AC3">
        <w:rPr>
          <w:rStyle w:val="FootnoteReference"/>
          <w:lang w:eastAsia="en-AU"/>
        </w:rPr>
        <w:footnoteReference w:id="288"/>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5B4895" w:rsidRPr="001119FB" w14:paraId="1ECCBDCD" w14:textId="77777777" w:rsidTr="00F622BF">
        <w:trPr>
          <w:cantSplit/>
          <w:jc w:val="center"/>
        </w:trPr>
        <w:tc>
          <w:tcPr>
            <w:tcW w:w="3652" w:type="dxa"/>
            <w:tcBorders>
              <w:top w:val="single" w:sz="4" w:space="0" w:color="auto"/>
              <w:bottom w:val="single" w:sz="4" w:space="0" w:color="auto"/>
            </w:tcBorders>
          </w:tcPr>
          <w:p w14:paraId="2833C7D4" w14:textId="77777777" w:rsidR="005B4895" w:rsidRPr="000A5702" w:rsidRDefault="005B4895" w:rsidP="00F622BF">
            <w:pPr>
              <w:pStyle w:val="EmptyCell"/>
            </w:pPr>
            <w:r w:rsidRPr="000A5702">
              <w:t>Empty Cell</w:t>
            </w:r>
          </w:p>
        </w:tc>
        <w:tc>
          <w:tcPr>
            <w:tcW w:w="1179" w:type="dxa"/>
            <w:tcBorders>
              <w:top w:val="single" w:sz="4" w:space="0" w:color="auto"/>
              <w:bottom w:val="single" w:sz="4" w:space="0" w:color="auto"/>
            </w:tcBorders>
          </w:tcPr>
          <w:p w14:paraId="6585D326" w14:textId="77777777" w:rsidR="005B4895" w:rsidRPr="000A5702" w:rsidRDefault="005B4895" w:rsidP="00F622BF">
            <w:pPr>
              <w:pStyle w:val="InitFigR"/>
              <w:spacing w:line="252" w:lineRule="auto"/>
            </w:pPr>
            <w:r w:rsidRPr="000A5702">
              <w:t>2019-20</w:t>
            </w:r>
          </w:p>
          <w:p w14:paraId="5A024F6A" w14:textId="77777777" w:rsidR="005B4895" w:rsidRPr="000A5702" w:rsidRDefault="005B4895" w:rsidP="00F622BF">
            <w:pPr>
              <w:pStyle w:val="InitFigR"/>
              <w:spacing w:line="252" w:lineRule="auto"/>
            </w:pPr>
            <w:r w:rsidRPr="000A5702">
              <w:t>$’000</w:t>
            </w:r>
          </w:p>
        </w:tc>
        <w:tc>
          <w:tcPr>
            <w:tcW w:w="1041" w:type="dxa"/>
            <w:tcBorders>
              <w:top w:val="single" w:sz="4" w:space="0" w:color="auto"/>
              <w:bottom w:val="single" w:sz="4" w:space="0" w:color="auto"/>
            </w:tcBorders>
          </w:tcPr>
          <w:p w14:paraId="25AD83F4" w14:textId="77777777" w:rsidR="005B4895" w:rsidRPr="000A5702" w:rsidRDefault="005B4895" w:rsidP="00F622BF">
            <w:pPr>
              <w:pStyle w:val="InitFigR"/>
              <w:spacing w:line="252" w:lineRule="auto"/>
            </w:pPr>
            <w:r w:rsidRPr="000A5702">
              <w:t>2020-21</w:t>
            </w:r>
          </w:p>
          <w:p w14:paraId="0CABF771" w14:textId="77777777" w:rsidR="005B4895" w:rsidRPr="000A5702" w:rsidRDefault="005B4895" w:rsidP="00F622BF">
            <w:pPr>
              <w:pStyle w:val="InitFigR"/>
              <w:spacing w:line="252" w:lineRule="auto"/>
            </w:pPr>
            <w:r w:rsidRPr="000A5702">
              <w:t>$’000</w:t>
            </w:r>
          </w:p>
        </w:tc>
        <w:tc>
          <w:tcPr>
            <w:tcW w:w="1029" w:type="dxa"/>
            <w:tcBorders>
              <w:top w:val="single" w:sz="4" w:space="0" w:color="auto"/>
              <w:bottom w:val="single" w:sz="4" w:space="0" w:color="auto"/>
            </w:tcBorders>
          </w:tcPr>
          <w:p w14:paraId="3C406EB0" w14:textId="77777777" w:rsidR="005B4895" w:rsidRPr="000A5702" w:rsidRDefault="005B4895" w:rsidP="00F622BF">
            <w:pPr>
              <w:pStyle w:val="InitFigR"/>
              <w:spacing w:line="252" w:lineRule="auto"/>
            </w:pPr>
            <w:r w:rsidRPr="000A5702">
              <w:t>2021-22</w:t>
            </w:r>
          </w:p>
          <w:p w14:paraId="0EE3181A" w14:textId="77777777" w:rsidR="005B4895" w:rsidRPr="000A5702" w:rsidRDefault="005B4895" w:rsidP="00F622BF">
            <w:pPr>
              <w:pStyle w:val="InitFigR"/>
              <w:spacing w:line="252" w:lineRule="auto"/>
            </w:pPr>
            <w:r w:rsidRPr="000A5702">
              <w:t>$’000</w:t>
            </w:r>
          </w:p>
        </w:tc>
        <w:tc>
          <w:tcPr>
            <w:tcW w:w="1029" w:type="dxa"/>
            <w:tcBorders>
              <w:top w:val="single" w:sz="4" w:space="0" w:color="auto"/>
              <w:bottom w:val="single" w:sz="4" w:space="0" w:color="auto"/>
            </w:tcBorders>
          </w:tcPr>
          <w:p w14:paraId="39205FD5" w14:textId="77777777" w:rsidR="005B4895" w:rsidRPr="000A5702" w:rsidRDefault="005B4895" w:rsidP="00F622BF">
            <w:pPr>
              <w:pStyle w:val="InitFigR"/>
              <w:spacing w:line="252" w:lineRule="auto"/>
            </w:pPr>
            <w:r w:rsidRPr="000A5702">
              <w:t>2022-23</w:t>
            </w:r>
          </w:p>
          <w:p w14:paraId="2A0945AC" w14:textId="77777777" w:rsidR="005B4895" w:rsidRPr="000A5702" w:rsidRDefault="005B4895" w:rsidP="00F622BF">
            <w:pPr>
              <w:pStyle w:val="InitFigR"/>
              <w:spacing w:line="252" w:lineRule="auto"/>
            </w:pPr>
            <w:r w:rsidRPr="000A5702">
              <w:t>$’000</w:t>
            </w:r>
          </w:p>
        </w:tc>
        <w:tc>
          <w:tcPr>
            <w:tcW w:w="1029" w:type="dxa"/>
            <w:tcBorders>
              <w:top w:val="single" w:sz="4" w:space="0" w:color="auto"/>
              <w:bottom w:val="single" w:sz="4" w:space="0" w:color="auto"/>
            </w:tcBorders>
          </w:tcPr>
          <w:p w14:paraId="40C2A26A" w14:textId="77777777" w:rsidR="005B4895" w:rsidRPr="000A5702" w:rsidRDefault="005B4895" w:rsidP="00F622BF">
            <w:pPr>
              <w:pStyle w:val="InitFigRBold"/>
              <w:spacing w:line="252" w:lineRule="auto"/>
            </w:pPr>
            <w:r w:rsidRPr="000A5702">
              <w:t>Total</w:t>
            </w:r>
          </w:p>
          <w:p w14:paraId="05DD8890" w14:textId="77777777" w:rsidR="005B4895" w:rsidRPr="000A5702" w:rsidRDefault="005B4895" w:rsidP="00F622BF">
            <w:pPr>
              <w:pStyle w:val="InitFigBR"/>
              <w:framePr w:wrap="auto" w:vAnchor="margin" w:yAlign="inline"/>
              <w:spacing w:line="252" w:lineRule="auto"/>
            </w:pPr>
            <w:r w:rsidRPr="000A5702">
              <w:t>$’000</w:t>
            </w:r>
          </w:p>
        </w:tc>
      </w:tr>
      <w:tr w:rsidR="005B4895" w:rsidRPr="001119FB" w14:paraId="1E6D3F99" w14:textId="77777777" w:rsidTr="00F622BF">
        <w:trPr>
          <w:cantSplit/>
          <w:jc w:val="center"/>
        </w:trPr>
        <w:tc>
          <w:tcPr>
            <w:tcW w:w="3652" w:type="dxa"/>
            <w:tcBorders>
              <w:top w:val="single" w:sz="4" w:space="0" w:color="auto"/>
              <w:bottom w:val="single" w:sz="4" w:space="0" w:color="auto"/>
            </w:tcBorders>
          </w:tcPr>
          <w:p w14:paraId="2F9A31DF" w14:textId="77777777" w:rsidR="005B4895" w:rsidRPr="000A5702" w:rsidRDefault="005B4895" w:rsidP="00F622BF">
            <w:pPr>
              <w:pStyle w:val="InitTextL"/>
            </w:pPr>
            <w:r w:rsidRPr="000A5702">
              <w:t>Expenses</w:t>
            </w:r>
          </w:p>
        </w:tc>
        <w:tc>
          <w:tcPr>
            <w:tcW w:w="1179" w:type="dxa"/>
            <w:tcBorders>
              <w:top w:val="single" w:sz="4" w:space="0" w:color="auto"/>
              <w:bottom w:val="single" w:sz="4" w:space="0" w:color="auto"/>
            </w:tcBorders>
          </w:tcPr>
          <w:p w14:paraId="49780E07" w14:textId="77777777" w:rsidR="005B4895" w:rsidRPr="000A5702" w:rsidRDefault="005B4895" w:rsidP="00F622BF">
            <w:pPr>
              <w:pStyle w:val="InitFigR"/>
              <w:spacing w:line="252" w:lineRule="auto"/>
            </w:pPr>
            <w:r>
              <w:t>74</w:t>
            </w:r>
          </w:p>
        </w:tc>
        <w:tc>
          <w:tcPr>
            <w:tcW w:w="1041" w:type="dxa"/>
            <w:tcBorders>
              <w:top w:val="single" w:sz="4" w:space="0" w:color="auto"/>
              <w:bottom w:val="single" w:sz="4" w:space="0" w:color="auto"/>
            </w:tcBorders>
          </w:tcPr>
          <w:p w14:paraId="1DBF1077" w14:textId="77777777" w:rsidR="005B4895" w:rsidRPr="000A5702" w:rsidRDefault="005B4895" w:rsidP="00F622BF">
            <w:pPr>
              <w:pStyle w:val="InitFigR"/>
              <w:spacing w:line="252" w:lineRule="auto"/>
            </w:pPr>
            <w:r>
              <w:t>584</w:t>
            </w:r>
          </w:p>
        </w:tc>
        <w:tc>
          <w:tcPr>
            <w:tcW w:w="1029" w:type="dxa"/>
            <w:tcBorders>
              <w:top w:val="single" w:sz="4" w:space="0" w:color="auto"/>
              <w:bottom w:val="single" w:sz="4" w:space="0" w:color="auto"/>
            </w:tcBorders>
          </w:tcPr>
          <w:p w14:paraId="45E76A9D" w14:textId="77777777" w:rsidR="005B4895" w:rsidRPr="000A5702" w:rsidRDefault="005B4895" w:rsidP="00F622BF">
            <w:pPr>
              <w:pStyle w:val="InitFigR"/>
              <w:spacing w:line="252" w:lineRule="auto"/>
            </w:pPr>
            <w:r>
              <w:t>645</w:t>
            </w:r>
          </w:p>
        </w:tc>
        <w:tc>
          <w:tcPr>
            <w:tcW w:w="1029" w:type="dxa"/>
            <w:tcBorders>
              <w:top w:val="single" w:sz="4" w:space="0" w:color="auto"/>
              <w:bottom w:val="single" w:sz="4" w:space="0" w:color="auto"/>
            </w:tcBorders>
          </w:tcPr>
          <w:p w14:paraId="59F1EA84" w14:textId="77777777" w:rsidR="005B4895" w:rsidRPr="000A5702" w:rsidRDefault="005B4895" w:rsidP="00F622BF">
            <w:pPr>
              <w:pStyle w:val="InitFigR"/>
              <w:spacing w:line="252" w:lineRule="auto"/>
            </w:pPr>
            <w:r>
              <w:t>0</w:t>
            </w:r>
          </w:p>
        </w:tc>
        <w:tc>
          <w:tcPr>
            <w:tcW w:w="1029" w:type="dxa"/>
            <w:tcBorders>
              <w:top w:val="single" w:sz="4" w:space="0" w:color="auto"/>
              <w:bottom w:val="single" w:sz="4" w:space="0" w:color="auto"/>
            </w:tcBorders>
          </w:tcPr>
          <w:p w14:paraId="30BEAFDB" w14:textId="77777777" w:rsidR="005B4895" w:rsidRPr="000A5702" w:rsidRDefault="005B4895" w:rsidP="00F622BF">
            <w:pPr>
              <w:pStyle w:val="InitFigR"/>
              <w:spacing w:line="252" w:lineRule="auto"/>
            </w:pPr>
            <w:r>
              <w:rPr>
                <w:b/>
                <w:bCs/>
              </w:rPr>
              <w:t>1,303</w:t>
            </w:r>
          </w:p>
        </w:tc>
      </w:tr>
    </w:tbl>
    <w:p w14:paraId="46E774EC" w14:textId="352352B5" w:rsidR="00890549" w:rsidRDefault="00EA6B80" w:rsidP="00890549">
      <w:pPr>
        <w:pStyle w:val="BodyText"/>
        <w:spacing w:before="480"/>
        <w:rPr>
          <w:lang w:eastAsia="en-AU"/>
        </w:rPr>
      </w:pPr>
      <w:r>
        <w:rPr>
          <w:lang w:eastAsia="en-AU"/>
        </w:rPr>
        <w:t xml:space="preserve">The Committee asked how the $74,000 to be appropriated for this program in the current financial year would be expended. The </w:t>
      </w:r>
      <w:r w:rsidRPr="00EA6B80">
        <w:rPr>
          <w:lang w:eastAsia="en-AU"/>
        </w:rPr>
        <w:t>Executive Branch Manager, Legislation, Policy and Programs</w:t>
      </w:r>
      <w:r>
        <w:rPr>
          <w:lang w:eastAsia="en-AU"/>
        </w:rPr>
        <w:t xml:space="preserve"> told the Committee:</w:t>
      </w:r>
    </w:p>
    <w:p w14:paraId="3003B745" w14:textId="0F0BE982" w:rsidR="00EA6B80" w:rsidRPr="00191FA2" w:rsidRDefault="00EA6B80" w:rsidP="00EA6B80">
      <w:pPr>
        <w:pStyle w:val="Quote"/>
        <w:rPr>
          <w:lang w:eastAsia="en-AU"/>
        </w:rPr>
      </w:pPr>
      <w:r w:rsidRPr="00EA6B80">
        <w:rPr>
          <w:lang w:eastAsia="en-AU"/>
        </w:rPr>
        <w:t>these are new initiatives and we recognise that we have to co-design them with the Aboriginal and Torres Strait Islander community. At this stage the $74,000 this financial year is for 0.44 of an FTE, which will turn out to be two people. The program managers will get them in to help co-design what these will actually be.</w:t>
      </w:r>
      <w:r>
        <w:rPr>
          <w:rStyle w:val="FootnoteReference"/>
          <w:lang w:eastAsia="en-AU"/>
        </w:rPr>
        <w:footnoteReference w:id="289"/>
      </w:r>
    </w:p>
    <w:p w14:paraId="387D5355" w14:textId="00048DEB" w:rsidR="00890549" w:rsidRDefault="00EA6B80" w:rsidP="00890549">
      <w:pPr>
        <w:pStyle w:val="BodyText"/>
        <w:rPr>
          <w:lang w:eastAsia="en-AU"/>
        </w:rPr>
      </w:pPr>
      <w:r>
        <w:rPr>
          <w:lang w:eastAsia="en-AU"/>
        </w:rPr>
        <w:t>When asked whether recruitment under the initiative had commenced, the Executive Branch Manager told the Committee that a recruitment process had commenced and the Directorate expected to hire in April 2020.</w:t>
      </w:r>
      <w:r>
        <w:rPr>
          <w:rStyle w:val="FootnoteReference"/>
          <w:lang w:eastAsia="en-AU"/>
        </w:rPr>
        <w:footnoteReference w:id="290"/>
      </w:r>
    </w:p>
    <w:p w14:paraId="5A57AF39" w14:textId="076B0BE0" w:rsidR="00B1358B" w:rsidRDefault="00B1358B" w:rsidP="00B1358B">
      <w:pPr>
        <w:pStyle w:val="Heading3"/>
        <w:rPr>
          <w:lang w:eastAsia="en-AU"/>
        </w:rPr>
      </w:pPr>
      <w:bookmarkStart w:id="107" w:name="_Toc36189445"/>
      <w:r>
        <w:rPr>
          <w:lang w:eastAsia="en-AU"/>
        </w:rPr>
        <w:t>‘</w:t>
      </w:r>
      <w:r w:rsidRPr="00B1358B">
        <w:rPr>
          <w:lang w:eastAsia="en-AU"/>
        </w:rPr>
        <w:t>Introducing a Parole Time Credit Scheme</w:t>
      </w:r>
      <w:r>
        <w:rPr>
          <w:lang w:eastAsia="en-AU"/>
        </w:rPr>
        <w:t>’</w:t>
      </w:r>
      <w:bookmarkEnd w:id="107"/>
    </w:p>
    <w:p w14:paraId="70EA0BB3" w14:textId="77777777" w:rsidR="00B1358B" w:rsidRDefault="00B1358B" w:rsidP="00B1358B">
      <w:pPr>
        <w:pStyle w:val="Heading4"/>
        <w:rPr>
          <w:lang w:eastAsia="en-AU"/>
        </w:rPr>
      </w:pPr>
      <w:r>
        <w:rPr>
          <w:lang w:eastAsia="en-AU"/>
        </w:rPr>
        <w:t>Program</w:t>
      </w:r>
    </w:p>
    <w:p w14:paraId="5DCFC4BE" w14:textId="2A4E731B" w:rsidR="00B1358B" w:rsidRDefault="00B1358B" w:rsidP="00B1358B">
      <w:pPr>
        <w:pStyle w:val="BodyText"/>
        <w:rPr>
          <w:lang w:eastAsia="en-AU"/>
        </w:rPr>
      </w:pPr>
      <w:r>
        <w:rPr>
          <w:lang w:eastAsia="en-AU"/>
        </w:rPr>
        <w:t>Regarding the appropriation item ‘</w:t>
      </w:r>
      <w:r w:rsidRPr="00B1358B">
        <w:rPr>
          <w:lang w:eastAsia="en-AU"/>
        </w:rPr>
        <w:t>Introducing a Parole Time Credit Scheme</w:t>
      </w:r>
      <w:r>
        <w:rPr>
          <w:lang w:eastAsia="en-AU"/>
        </w:rPr>
        <w:t>’, the Budget Review stated:</w:t>
      </w:r>
    </w:p>
    <w:p w14:paraId="4FF992E9" w14:textId="7B6A3E81" w:rsidR="00525AB2" w:rsidRDefault="00525AB2" w:rsidP="00525AB2">
      <w:pPr>
        <w:pStyle w:val="Quote"/>
        <w:rPr>
          <w:lang w:eastAsia="en-AU"/>
        </w:rPr>
      </w:pPr>
      <w:r w:rsidRPr="00525AB2">
        <w:rPr>
          <w:lang w:eastAsia="en-AU"/>
        </w:rPr>
        <w:t>The Government is introducing a parole time credit scheme in the ACT to provide parolees with credit towards their sentence for time spent in the community in compliance with parole obligations. This initiative builds on the Government’s election commitment to reduce recidivism by reinforcing a rehabilitative approach to sentence administration.</w:t>
      </w:r>
      <w:r>
        <w:rPr>
          <w:rStyle w:val="FootnoteReference"/>
          <w:lang w:eastAsia="en-AU"/>
        </w:rPr>
        <w:footnoteReference w:id="291"/>
      </w:r>
    </w:p>
    <w:p w14:paraId="06BB8A76" w14:textId="076824AD" w:rsidR="00B1358B" w:rsidRDefault="00DA59D5" w:rsidP="00DA59D5">
      <w:pPr>
        <w:pStyle w:val="BodyText"/>
        <w:keepNext/>
        <w:rPr>
          <w:lang w:eastAsia="en-AU"/>
        </w:rPr>
      </w:pPr>
      <w:r>
        <w:rPr>
          <w:lang w:eastAsia="en-AU"/>
        </w:rPr>
        <w:t>When asked what the scheme sought to achieve, the Minister told the Committee:</w:t>
      </w:r>
    </w:p>
    <w:p w14:paraId="4153B2AD" w14:textId="69A493FC" w:rsidR="00DA59D5" w:rsidRDefault="00DA59D5" w:rsidP="00DA59D5">
      <w:pPr>
        <w:pStyle w:val="Quote"/>
        <w:rPr>
          <w:lang w:eastAsia="en-AU"/>
        </w:rPr>
      </w:pPr>
      <w:r w:rsidRPr="00DA59D5">
        <w:rPr>
          <w:lang w:eastAsia="en-AU"/>
        </w:rPr>
        <w:t>In the ACT, because we did not have this, if you got nine months of parole and you committed an offence at the eight-month mark, you had to go back into custody and serve the full nine months. Parole time credit seeks to give you credit for the eight months of good behaviour, if you want to put it like that, and you would only go back to jail and serve one month.</w:t>
      </w:r>
      <w:r>
        <w:rPr>
          <w:rStyle w:val="FootnoteReference"/>
          <w:lang w:eastAsia="en-AU"/>
        </w:rPr>
        <w:footnoteReference w:id="292"/>
      </w:r>
    </w:p>
    <w:p w14:paraId="69CE1205" w14:textId="7322D52B" w:rsidR="0071160C" w:rsidRDefault="0071160C" w:rsidP="0071160C">
      <w:pPr>
        <w:pStyle w:val="BodyText"/>
        <w:rPr>
          <w:lang w:eastAsia="en-AU"/>
        </w:rPr>
      </w:pPr>
      <w:r>
        <w:rPr>
          <w:lang w:eastAsia="en-AU"/>
        </w:rPr>
        <w:t>This initiative, he told the Committee, was:</w:t>
      </w:r>
    </w:p>
    <w:p w14:paraId="1A58C710" w14:textId="0AAE24D7" w:rsidR="0071160C" w:rsidRDefault="0071160C" w:rsidP="0071160C">
      <w:pPr>
        <w:pStyle w:val="Quote"/>
        <w:rPr>
          <w:lang w:eastAsia="en-AU"/>
        </w:rPr>
      </w:pPr>
      <w:r w:rsidRPr="0071160C">
        <w:rPr>
          <w:lang w:eastAsia="en-AU"/>
        </w:rPr>
        <w:t>about creating recognition of when people do well. We certainly had strong anecdotal feedback that people were not seeking parole because they feared getting to the eight-month mark and having to come back and do another nine months. That is the reason we brought it in. It is our view that it is better for people to leave custody on parole because they then do so under supervision. We are able to work with them, assess how they are going and have some degree of ongoing supervision, which is better from both a rehabilitation point of view and a community safety point of view.</w:t>
      </w:r>
      <w:r>
        <w:rPr>
          <w:rStyle w:val="FootnoteReference"/>
          <w:lang w:eastAsia="en-AU"/>
        </w:rPr>
        <w:footnoteReference w:id="293"/>
      </w:r>
    </w:p>
    <w:p w14:paraId="55C815C2" w14:textId="4DD2729D" w:rsidR="00EC08FF" w:rsidRDefault="00EC08FF" w:rsidP="00EC08FF">
      <w:pPr>
        <w:pStyle w:val="BodyText"/>
        <w:rPr>
          <w:lang w:eastAsia="en-AU"/>
        </w:rPr>
      </w:pPr>
      <w:r>
        <w:rPr>
          <w:lang w:eastAsia="en-AU"/>
        </w:rPr>
        <w:t>When asked how this initiative would reduce recidivism, the Minister told the Committee:</w:t>
      </w:r>
    </w:p>
    <w:p w14:paraId="1D83D897" w14:textId="64082169" w:rsidR="00EC08FF" w:rsidRDefault="00EC08FF" w:rsidP="00EC08FF">
      <w:pPr>
        <w:pStyle w:val="Quote"/>
        <w:rPr>
          <w:lang w:eastAsia="en-AU"/>
        </w:rPr>
      </w:pPr>
      <w:r w:rsidRPr="00EC08FF">
        <w:rPr>
          <w:lang w:eastAsia="en-AU"/>
        </w:rPr>
        <w:t>it is better to have people on parole and under supervision, where they can have a more structured and hopefully supported period through their parole, which leads to them being less involved in crime.</w:t>
      </w:r>
      <w:r>
        <w:rPr>
          <w:rStyle w:val="FootnoteReference"/>
          <w:lang w:eastAsia="en-AU"/>
        </w:rPr>
        <w:footnoteReference w:id="294"/>
      </w:r>
    </w:p>
    <w:p w14:paraId="63BB97BF" w14:textId="77777777" w:rsidR="00B1358B" w:rsidRDefault="00B1358B" w:rsidP="00B1358B">
      <w:pPr>
        <w:pStyle w:val="Heading4"/>
        <w:rPr>
          <w:lang w:eastAsia="en-AU"/>
        </w:rPr>
      </w:pPr>
      <w:r>
        <w:rPr>
          <w:lang w:eastAsia="en-AU"/>
        </w:rPr>
        <w:t>Finances</w:t>
      </w:r>
    </w:p>
    <w:p w14:paraId="2EB97426" w14:textId="524B8EE3" w:rsidR="00B1358B" w:rsidRDefault="00B1358B" w:rsidP="00B1358B">
      <w:pPr>
        <w:pStyle w:val="BodyText"/>
        <w:spacing w:after="480"/>
        <w:rPr>
          <w:lang w:eastAsia="en-AU"/>
        </w:rPr>
      </w:pPr>
      <w:r>
        <w:rPr>
          <w:lang w:eastAsia="en-AU"/>
        </w:rPr>
        <w:t>For this appropriation item, the Budget Review presented the following figures:</w:t>
      </w:r>
      <w:r w:rsidR="00887EEB">
        <w:rPr>
          <w:lang w:eastAsia="en-AU"/>
        </w:rPr>
        <w:t xml:space="preserve"> </w:t>
      </w:r>
      <w:r w:rsidR="00887EEB">
        <w:rPr>
          <w:rStyle w:val="FootnoteReference"/>
          <w:lang w:eastAsia="en-AU"/>
        </w:rPr>
        <w:footnoteReference w:id="295"/>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887EEB" w:rsidRPr="001119FB" w14:paraId="4A1D5B17" w14:textId="77777777" w:rsidTr="00F622BF">
        <w:trPr>
          <w:cantSplit/>
          <w:jc w:val="center"/>
        </w:trPr>
        <w:tc>
          <w:tcPr>
            <w:tcW w:w="3652" w:type="dxa"/>
            <w:tcBorders>
              <w:top w:val="single" w:sz="4" w:space="0" w:color="auto"/>
              <w:bottom w:val="single" w:sz="4" w:space="0" w:color="auto"/>
            </w:tcBorders>
          </w:tcPr>
          <w:p w14:paraId="3A253D82" w14:textId="77777777" w:rsidR="00887EEB" w:rsidRPr="000A5702" w:rsidRDefault="00887EEB" w:rsidP="00F622BF">
            <w:pPr>
              <w:pStyle w:val="EmptyCell"/>
            </w:pPr>
            <w:r w:rsidRPr="000A5702">
              <w:t>Empty Cell</w:t>
            </w:r>
          </w:p>
        </w:tc>
        <w:tc>
          <w:tcPr>
            <w:tcW w:w="1179" w:type="dxa"/>
            <w:tcBorders>
              <w:top w:val="single" w:sz="4" w:space="0" w:color="auto"/>
              <w:bottom w:val="single" w:sz="4" w:space="0" w:color="auto"/>
            </w:tcBorders>
          </w:tcPr>
          <w:p w14:paraId="41B570F4" w14:textId="77777777" w:rsidR="00887EEB" w:rsidRPr="000A5702" w:rsidRDefault="00887EEB" w:rsidP="00F622BF">
            <w:pPr>
              <w:pStyle w:val="InitFigR"/>
              <w:spacing w:line="252" w:lineRule="auto"/>
            </w:pPr>
            <w:r w:rsidRPr="000A5702">
              <w:t>2019-20</w:t>
            </w:r>
          </w:p>
          <w:p w14:paraId="68BB1A7A" w14:textId="77777777" w:rsidR="00887EEB" w:rsidRPr="000A5702" w:rsidRDefault="00887EEB" w:rsidP="00F622BF">
            <w:pPr>
              <w:pStyle w:val="InitFigR"/>
              <w:spacing w:line="252" w:lineRule="auto"/>
            </w:pPr>
            <w:r w:rsidRPr="000A5702">
              <w:t>$’000</w:t>
            </w:r>
          </w:p>
        </w:tc>
        <w:tc>
          <w:tcPr>
            <w:tcW w:w="1041" w:type="dxa"/>
            <w:tcBorders>
              <w:top w:val="single" w:sz="4" w:space="0" w:color="auto"/>
              <w:bottom w:val="single" w:sz="4" w:space="0" w:color="auto"/>
            </w:tcBorders>
          </w:tcPr>
          <w:p w14:paraId="6CF3B25A" w14:textId="77777777" w:rsidR="00887EEB" w:rsidRPr="000A5702" w:rsidRDefault="00887EEB" w:rsidP="00F622BF">
            <w:pPr>
              <w:pStyle w:val="InitFigR"/>
              <w:spacing w:line="252" w:lineRule="auto"/>
            </w:pPr>
            <w:r w:rsidRPr="000A5702">
              <w:t>2020-21</w:t>
            </w:r>
          </w:p>
          <w:p w14:paraId="5C0E2672" w14:textId="77777777" w:rsidR="00887EEB" w:rsidRPr="000A5702" w:rsidRDefault="00887EEB" w:rsidP="00F622BF">
            <w:pPr>
              <w:pStyle w:val="InitFigR"/>
              <w:spacing w:line="252" w:lineRule="auto"/>
            </w:pPr>
            <w:r w:rsidRPr="000A5702">
              <w:t>$’000</w:t>
            </w:r>
          </w:p>
        </w:tc>
        <w:tc>
          <w:tcPr>
            <w:tcW w:w="1029" w:type="dxa"/>
            <w:tcBorders>
              <w:top w:val="single" w:sz="4" w:space="0" w:color="auto"/>
              <w:bottom w:val="single" w:sz="4" w:space="0" w:color="auto"/>
            </w:tcBorders>
          </w:tcPr>
          <w:p w14:paraId="25E5D814" w14:textId="77777777" w:rsidR="00887EEB" w:rsidRPr="000A5702" w:rsidRDefault="00887EEB" w:rsidP="00F622BF">
            <w:pPr>
              <w:pStyle w:val="InitFigR"/>
              <w:spacing w:line="252" w:lineRule="auto"/>
            </w:pPr>
            <w:r w:rsidRPr="000A5702">
              <w:t>2021-22</w:t>
            </w:r>
          </w:p>
          <w:p w14:paraId="7D9F49FC" w14:textId="77777777" w:rsidR="00887EEB" w:rsidRPr="000A5702" w:rsidRDefault="00887EEB" w:rsidP="00F622BF">
            <w:pPr>
              <w:pStyle w:val="InitFigR"/>
              <w:spacing w:line="252" w:lineRule="auto"/>
            </w:pPr>
            <w:r w:rsidRPr="000A5702">
              <w:t>$’000</w:t>
            </w:r>
          </w:p>
        </w:tc>
        <w:tc>
          <w:tcPr>
            <w:tcW w:w="1029" w:type="dxa"/>
            <w:tcBorders>
              <w:top w:val="single" w:sz="4" w:space="0" w:color="auto"/>
              <w:bottom w:val="single" w:sz="4" w:space="0" w:color="auto"/>
            </w:tcBorders>
          </w:tcPr>
          <w:p w14:paraId="62E636C4" w14:textId="77777777" w:rsidR="00887EEB" w:rsidRPr="000A5702" w:rsidRDefault="00887EEB" w:rsidP="00F622BF">
            <w:pPr>
              <w:pStyle w:val="InitFigR"/>
              <w:spacing w:line="252" w:lineRule="auto"/>
            </w:pPr>
            <w:r w:rsidRPr="000A5702">
              <w:t>2022-23</w:t>
            </w:r>
          </w:p>
          <w:p w14:paraId="34CFDE89" w14:textId="77777777" w:rsidR="00887EEB" w:rsidRPr="000A5702" w:rsidRDefault="00887EEB" w:rsidP="00F622BF">
            <w:pPr>
              <w:pStyle w:val="InitFigR"/>
              <w:spacing w:line="252" w:lineRule="auto"/>
            </w:pPr>
            <w:r w:rsidRPr="000A5702">
              <w:t>$’000</w:t>
            </w:r>
          </w:p>
        </w:tc>
        <w:tc>
          <w:tcPr>
            <w:tcW w:w="1029" w:type="dxa"/>
            <w:tcBorders>
              <w:top w:val="single" w:sz="4" w:space="0" w:color="auto"/>
              <w:bottom w:val="single" w:sz="4" w:space="0" w:color="auto"/>
            </w:tcBorders>
          </w:tcPr>
          <w:p w14:paraId="259905BD" w14:textId="77777777" w:rsidR="00887EEB" w:rsidRPr="000A5702" w:rsidRDefault="00887EEB" w:rsidP="00F622BF">
            <w:pPr>
              <w:pStyle w:val="InitFigRBold"/>
              <w:spacing w:line="252" w:lineRule="auto"/>
            </w:pPr>
            <w:r w:rsidRPr="000A5702">
              <w:t>Total</w:t>
            </w:r>
          </w:p>
          <w:p w14:paraId="7A7DE093" w14:textId="77777777" w:rsidR="00887EEB" w:rsidRPr="000A5702" w:rsidRDefault="00887EEB" w:rsidP="00F622BF">
            <w:pPr>
              <w:pStyle w:val="InitFigBR"/>
              <w:framePr w:wrap="auto" w:vAnchor="margin" w:yAlign="inline"/>
              <w:spacing w:line="252" w:lineRule="auto"/>
            </w:pPr>
            <w:r w:rsidRPr="000A5702">
              <w:t>$’000</w:t>
            </w:r>
          </w:p>
        </w:tc>
      </w:tr>
      <w:tr w:rsidR="00887EEB" w:rsidRPr="001119FB" w14:paraId="2A9B93D6" w14:textId="77777777" w:rsidTr="00F622BF">
        <w:trPr>
          <w:cantSplit/>
          <w:jc w:val="center"/>
        </w:trPr>
        <w:tc>
          <w:tcPr>
            <w:tcW w:w="3652" w:type="dxa"/>
            <w:tcBorders>
              <w:top w:val="single" w:sz="4" w:space="0" w:color="auto"/>
            </w:tcBorders>
          </w:tcPr>
          <w:p w14:paraId="633C6C93" w14:textId="77777777" w:rsidR="00887EEB" w:rsidRDefault="00887EEB" w:rsidP="00F622BF">
            <w:pPr>
              <w:pStyle w:val="InitTextL"/>
              <w:spacing w:line="252" w:lineRule="auto"/>
            </w:pPr>
            <w:r>
              <w:t>Expenses</w:t>
            </w:r>
          </w:p>
        </w:tc>
        <w:tc>
          <w:tcPr>
            <w:tcW w:w="1179" w:type="dxa"/>
            <w:tcBorders>
              <w:top w:val="single" w:sz="4" w:space="0" w:color="auto"/>
            </w:tcBorders>
          </w:tcPr>
          <w:p w14:paraId="201E40D6" w14:textId="77777777" w:rsidR="00887EEB" w:rsidRDefault="00887EEB" w:rsidP="00F622BF">
            <w:pPr>
              <w:pStyle w:val="InitFigR"/>
              <w:spacing w:line="252" w:lineRule="auto"/>
            </w:pPr>
            <w:r>
              <w:t>128</w:t>
            </w:r>
          </w:p>
        </w:tc>
        <w:tc>
          <w:tcPr>
            <w:tcW w:w="1041" w:type="dxa"/>
            <w:tcBorders>
              <w:top w:val="single" w:sz="4" w:space="0" w:color="auto"/>
            </w:tcBorders>
          </w:tcPr>
          <w:p w14:paraId="43AA07C4" w14:textId="77777777" w:rsidR="00887EEB" w:rsidRDefault="00887EEB" w:rsidP="00F622BF">
            <w:pPr>
              <w:pStyle w:val="InitFigR"/>
              <w:spacing w:line="252" w:lineRule="auto"/>
            </w:pPr>
            <w:r>
              <w:t>155</w:t>
            </w:r>
          </w:p>
        </w:tc>
        <w:tc>
          <w:tcPr>
            <w:tcW w:w="1029" w:type="dxa"/>
            <w:tcBorders>
              <w:top w:val="single" w:sz="4" w:space="0" w:color="auto"/>
            </w:tcBorders>
          </w:tcPr>
          <w:p w14:paraId="6CF8C29E" w14:textId="77777777" w:rsidR="00887EEB" w:rsidRDefault="00887EEB" w:rsidP="00F622BF">
            <w:pPr>
              <w:pStyle w:val="InitFigR"/>
              <w:spacing w:line="252" w:lineRule="auto"/>
            </w:pPr>
            <w:r>
              <w:t>0</w:t>
            </w:r>
          </w:p>
        </w:tc>
        <w:tc>
          <w:tcPr>
            <w:tcW w:w="1029" w:type="dxa"/>
            <w:tcBorders>
              <w:top w:val="single" w:sz="4" w:space="0" w:color="auto"/>
            </w:tcBorders>
          </w:tcPr>
          <w:p w14:paraId="1E4F0E21" w14:textId="77777777" w:rsidR="00887EEB" w:rsidRDefault="00887EEB" w:rsidP="00F622BF">
            <w:pPr>
              <w:pStyle w:val="InitFigR"/>
              <w:spacing w:line="252" w:lineRule="auto"/>
            </w:pPr>
            <w:r>
              <w:t>0</w:t>
            </w:r>
          </w:p>
        </w:tc>
        <w:tc>
          <w:tcPr>
            <w:tcW w:w="1029" w:type="dxa"/>
            <w:tcBorders>
              <w:top w:val="single" w:sz="4" w:space="0" w:color="auto"/>
            </w:tcBorders>
          </w:tcPr>
          <w:p w14:paraId="59DDBCA9" w14:textId="77777777" w:rsidR="00887EEB" w:rsidRDefault="00887EEB" w:rsidP="00F622BF">
            <w:pPr>
              <w:pStyle w:val="InitFigR"/>
              <w:spacing w:line="252" w:lineRule="auto"/>
            </w:pPr>
            <w:r>
              <w:rPr>
                <w:b/>
                <w:bCs/>
              </w:rPr>
              <w:t>283</w:t>
            </w:r>
          </w:p>
        </w:tc>
      </w:tr>
      <w:tr w:rsidR="00887EEB" w:rsidRPr="001119FB" w14:paraId="006442D1" w14:textId="77777777" w:rsidTr="00F622BF">
        <w:trPr>
          <w:cantSplit/>
          <w:jc w:val="center"/>
        </w:trPr>
        <w:tc>
          <w:tcPr>
            <w:tcW w:w="3652" w:type="dxa"/>
            <w:tcBorders>
              <w:bottom w:val="single" w:sz="4" w:space="0" w:color="auto"/>
            </w:tcBorders>
          </w:tcPr>
          <w:p w14:paraId="2D83368F" w14:textId="77777777" w:rsidR="00887EEB" w:rsidRDefault="00887EEB" w:rsidP="00F622BF">
            <w:pPr>
              <w:pStyle w:val="InitTextL"/>
              <w:spacing w:line="252" w:lineRule="auto"/>
            </w:pPr>
            <w:r>
              <w:t>Depreciation</w:t>
            </w:r>
          </w:p>
        </w:tc>
        <w:tc>
          <w:tcPr>
            <w:tcW w:w="1179" w:type="dxa"/>
            <w:tcBorders>
              <w:bottom w:val="single" w:sz="4" w:space="0" w:color="auto"/>
            </w:tcBorders>
          </w:tcPr>
          <w:p w14:paraId="1DD0E02C" w14:textId="77777777" w:rsidR="00887EEB" w:rsidRDefault="00887EEB" w:rsidP="00F622BF">
            <w:pPr>
              <w:pStyle w:val="InitFigR"/>
              <w:spacing w:line="252" w:lineRule="auto"/>
            </w:pPr>
            <w:r>
              <w:t>0</w:t>
            </w:r>
          </w:p>
        </w:tc>
        <w:tc>
          <w:tcPr>
            <w:tcW w:w="1041" w:type="dxa"/>
            <w:tcBorders>
              <w:bottom w:val="single" w:sz="4" w:space="0" w:color="auto"/>
            </w:tcBorders>
          </w:tcPr>
          <w:p w14:paraId="7134B1C0" w14:textId="77777777" w:rsidR="00887EEB" w:rsidRDefault="00887EEB" w:rsidP="00F622BF">
            <w:pPr>
              <w:pStyle w:val="InitFigR"/>
              <w:spacing w:line="252" w:lineRule="auto"/>
            </w:pPr>
            <w:r>
              <w:t>38</w:t>
            </w:r>
          </w:p>
        </w:tc>
        <w:tc>
          <w:tcPr>
            <w:tcW w:w="1029" w:type="dxa"/>
            <w:tcBorders>
              <w:bottom w:val="single" w:sz="4" w:space="0" w:color="auto"/>
            </w:tcBorders>
          </w:tcPr>
          <w:p w14:paraId="0D9414AE" w14:textId="77777777" w:rsidR="00887EEB" w:rsidRDefault="00887EEB" w:rsidP="00F622BF">
            <w:pPr>
              <w:pStyle w:val="InitFigR"/>
              <w:spacing w:line="252" w:lineRule="auto"/>
            </w:pPr>
            <w:r>
              <w:t>38</w:t>
            </w:r>
          </w:p>
        </w:tc>
        <w:tc>
          <w:tcPr>
            <w:tcW w:w="1029" w:type="dxa"/>
            <w:tcBorders>
              <w:bottom w:val="single" w:sz="4" w:space="0" w:color="auto"/>
            </w:tcBorders>
          </w:tcPr>
          <w:p w14:paraId="04EA097E" w14:textId="77777777" w:rsidR="00887EEB" w:rsidRDefault="00887EEB" w:rsidP="00F622BF">
            <w:pPr>
              <w:pStyle w:val="InitFigR"/>
              <w:spacing w:line="252" w:lineRule="auto"/>
            </w:pPr>
            <w:r>
              <w:t>38</w:t>
            </w:r>
          </w:p>
        </w:tc>
        <w:tc>
          <w:tcPr>
            <w:tcW w:w="1029" w:type="dxa"/>
            <w:tcBorders>
              <w:bottom w:val="single" w:sz="4" w:space="0" w:color="auto"/>
            </w:tcBorders>
          </w:tcPr>
          <w:p w14:paraId="217AD5AE" w14:textId="77777777" w:rsidR="00887EEB" w:rsidRDefault="00887EEB" w:rsidP="00F622BF">
            <w:pPr>
              <w:pStyle w:val="InitFigR"/>
              <w:spacing w:line="252" w:lineRule="auto"/>
            </w:pPr>
            <w:r>
              <w:rPr>
                <w:b/>
                <w:bCs/>
              </w:rPr>
              <w:t>114</w:t>
            </w:r>
          </w:p>
        </w:tc>
      </w:tr>
      <w:tr w:rsidR="00887EEB" w:rsidRPr="001119FB" w14:paraId="6F32CBDA" w14:textId="77777777" w:rsidTr="00F622BF">
        <w:trPr>
          <w:cantSplit/>
          <w:jc w:val="center"/>
        </w:trPr>
        <w:tc>
          <w:tcPr>
            <w:tcW w:w="3652" w:type="dxa"/>
            <w:tcBorders>
              <w:top w:val="single" w:sz="4" w:space="0" w:color="auto"/>
              <w:bottom w:val="single" w:sz="4" w:space="0" w:color="auto"/>
            </w:tcBorders>
          </w:tcPr>
          <w:p w14:paraId="2163EDCC" w14:textId="77777777" w:rsidR="00887EEB" w:rsidRDefault="00887EEB" w:rsidP="00F622BF">
            <w:pPr>
              <w:pStyle w:val="InitTextL"/>
              <w:spacing w:line="252" w:lineRule="auto"/>
            </w:pPr>
            <w:r>
              <w:rPr>
                <w:b/>
                <w:bCs/>
              </w:rPr>
              <w:t>Total Expenses</w:t>
            </w:r>
          </w:p>
        </w:tc>
        <w:tc>
          <w:tcPr>
            <w:tcW w:w="1179" w:type="dxa"/>
            <w:tcBorders>
              <w:top w:val="single" w:sz="4" w:space="0" w:color="auto"/>
              <w:bottom w:val="single" w:sz="4" w:space="0" w:color="auto"/>
            </w:tcBorders>
          </w:tcPr>
          <w:p w14:paraId="11A6627C" w14:textId="77777777" w:rsidR="00887EEB" w:rsidRDefault="00887EEB" w:rsidP="00F622BF">
            <w:pPr>
              <w:pStyle w:val="InitFigR"/>
              <w:spacing w:line="252" w:lineRule="auto"/>
            </w:pPr>
            <w:r>
              <w:rPr>
                <w:b/>
                <w:bCs/>
              </w:rPr>
              <w:t>128</w:t>
            </w:r>
          </w:p>
        </w:tc>
        <w:tc>
          <w:tcPr>
            <w:tcW w:w="1041" w:type="dxa"/>
            <w:tcBorders>
              <w:top w:val="single" w:sz="4" w:space="0" w:color="auto"/>
              <w:bottom w:val="single" w:sz="4" w:space="0" w:color="auto"/>
            </w:tcBorders>
          </w:tcPr>
          <w:p w14:paraId="371CF9D4" w14:textId="77777777" w:rsidR="00887EEB" w:rsidRDefault="00887EEB" w:rsidP="00F622BF">
            <w:pPr>
              <w:pStyle w:val="InitFigR"/>
              <w:spacing w:line="252" w:lineRule="auto"/>
            </w:pPr>
            <w:r>
              <w:rPr>
                <w:b/>
                <w:bCs/>
              </w:rPr>
              <w:t>193</w:t>
            </w:r>
          </w:p>
        </w:tc>
        <w:tc>
          <w:tcPr>
            <w:tcW w:w="1029" w:type="dxa"/>
            <w:tcBorders>
              <w:top w:val="single" w:sz="4" w:space="0" w:color="auto"/>
              <w:bottom w:val="single" w:sz="4" w:space="0" w:color="auto"/>
            </w:tcBorders>
          </w:tcPr>
          <w:p w14:paraId="6DA8F821" w14:textId="77777777" w:rsidR="00887EEB" w:rsidRDefault="00887EEB" w:rsidP="00F622BF">
            <w:pPr>
              <w:pStyle w:val="InitFigR"/>
              <w:spacing w:line="252" w:lineRule="auto"/>
            </w:pPr>
            <w:r>
              <w:rPr>
                <w:b/>
                <w:bCs/>
              </w:rPr>
              <w:t>38</w:t>
            </w:r>
          </w:p>
        </w:tc>
        <w:tc>
          <w:tcPr>
            <w:tcW w:w="1029" w:type="dxa"/>
            <w:tcBorders>
              <w:top w:val="single" w:sz="4" w:space="0" w:color="auto"/>
              <w:bottom w:val="single" w:sz="4" w:space="0" w:color="auto"/>
            </w:tcBorders>
          </w:tcPr>
          <w:p w14:paraId="0643FA16" w14:textId="77777777" w:rsidR="00887EEB" w:rsidRDefault="00887EEB" w:rsidP="00F622BF">
            <w:pPr>
              <w:pStyle w:val="InitFigR"/>
              <w:spacing w:line="252" w:lineRule="auto"/>
            </w:pPr>
            <w:r>
              <w:rPr>
                <w:b/>
                <w:bCs/>
              </w:rPr>
              <w:t>38</w:t>
            </w:r>
          </w:p>
        </w:tc>
        <w:tc>
          <w:tcPr>
            <w:tcW w:w="1029" w:type="dxa"/>
            <w:tcBorders>
              <w:top w:val="single" w:sz="4" w:space="0" w:color="auto"/>
              <w:bottom w:val="single" w:sz="4" w:space="0" w:color="auto"/>
            </w:tcBorders>
          </w:tcPr>
          <w:p w14:paraId="78DDC746" w14:textId="77777777" w:rsidR="00887EEB" w:rsidRDefault="00887EEB" w:rsidP="00F622BF">
            <w:pPr>
              <w:pStyle w:val="InitFigR"/>
              <w:spacing w:line="252" w:lineRule="auto"/>
            </w:pPr>
            <w:r>
              <w:rPr>
                <w:b/>
                <w:bCs/>
              </w:rPr>
              <w:t>397</w:t>
            </w:r>
          </w:p>
        </w:tc>
      </w:tr>
      <w:tr w:rsidR="00887EEB" w:rsidRPr="001119FB" w14:paraId="42366F9B" w14:textId="77777777" w:rsidTr="00F622BF">
        <w:trPr>
          <w:cantSplit/>
          <w:jc w:val="center"/>
        </w:trPr>
        <w:tc>
          <w:tcPr>
            <w:tcW w:w="3652" w:type="dxa"/>
            <w:tcBorders>
              <w:top w:val="single" w:sz="4" w:space="0" w:color="auto"/>
              <w:bottom w:val="single" w:sz="4" w:space="0" w:color="auto"/>
            </w:tcBorders>
          </w:tcPr>
          <w:p w14:paraId="0AC35B1E" w14:textId="77777777" w:rsidR="00887EEB" w:rsidRDefault="00887EEB" w:rsidP="00F622BF">
            <w:pPr>
              <w:pStyle w:val="InitTextL"/>
              <w:spacing w:line="252" w:lineRule="auto"/>
            </w:pPr>
            <w:r>
              <w:t>Associated Capital</w:t>
            </w:r>
          </w:p>
        </w:tc>
        <w:tc>
          <w:tcPr>
            <w:tcW w:w="1179" w:type="dxa"/>
            <w:tcBorders>
              <w:top w:val="single" w:sz="4" w:space="0" w:color="auto"/>
              <w:bottom w:val="single" w:sz="4" w:space="0" w:color="auto"/>
            </w:tcBorders>
          </w:tcPr>
          <w:p w14:paraId="038B3730" w14:textId="77777777" w:rsidR="00887EEB" w:rsidRDefault="00887EEB" w:rsidP="00F622BF">
            <w:pPr>
              <w:pStyle w:val="InitFigR"/>
              <w:spacing w:line="252" w:lineRule="auto"/>
            </w:pPr>
            <w:r>
              <w:t>300</w:t>
            </w:r>
          </w:p>
        </w:tc>
        <w:tc>
          <w:tcPr>
            <w:tcW w:w="1041" w:type="dxa"/>
            <w:tcBorders>
              <w:top w:val="single" w:sz="4" w:space="0" w:color="auto"/>
              <w:bottom w:val="single" w:sz="4" w:space="0" w:color="auto"/>
            </w:tcBorders>
          </w:tcPr>
          <w:p w14:paraId="0ED0E323" w14:textId="77777777" w:rsidR="00887EEB" w:rsidRDefault="00887EEB" w:rsidP="00F622BF">
            <w:pPr>
              <w:pStyle w:val="InitFigR"/>
              <w:spacing w:line="252" w:lineRule="auto"/>
            </w:pPr>
            <w:r>
              <w:t>0</w:t>
            </w:r>
          </w:p>
        </w:tc>
        <w:tc>
          <w:tcPr>
            <w:tcW w:w="1029" w:type="dxa"/>
            <w:tcBorders>
              <w:top w:val="single" w:sz="4" w:space="0" w:color="auto"/>
              <w:bottom w:val="single" w:sz="4" w:space="0" w:color="auto"/>
            </w:tcBorders>
          </w:tcPr>
          <w:p w14:paraId="7EA6801D" w14:textId="77777777" w:rsidR="00887EEB" w:rsidRDefault="00887EEB" w:rsidP="00F622BF">
            <w:pPr>
              <w:pStyle w:val="InitFigR"/>
              <w:spacing w:line="252" w:lineRule="auto"/>
            </w:pPr>
            <w:r>
              <w:t>0</w:t>
            </w:r>
          </w:p>
        </w:tc>
        <w:tc>
          <w:tcPr>
            <w:tcW w:w="1029" w:type="dxa"/>
            <w:tcBorders>
              <w:top w:val="single" w:sz="4" w:space="0" w:color="auto"/>
              <w:bottom w:val="single" w:sz="4" w:space="0" w:color="auto"/>
            </w:tcBorders>
          </w:tcPr>
          <w:p w14:paraId="548DE6E6" w14:textId="77777777" w:rsidR="00887EEB" w:rsidRDefault="00887EEB" w:rsidP="00F622BF">
            <w:pPr>
              <w:pStyle w:val="InitFigR"/>
              <w:spacing w:line="252" w:lineRule="auto"/>
            </w:pPr>
            <w:r>
              <w:t>0</w:t>
            </w:r>
          </w:p>
        </w:tc>
        <w:tc>
          <w:tcPr>
            <w:tcW w:w="1029" w:type="dxa"/>
            <w:tcBorders>
              <w:top w:val="single" w:sz="4" w:space="0" w:color="auto"/>
              <w:bottom w:val="single" w:sz="4" w:space="0" w:color="auto"/>
            </w:tcBorders>
          </w:tcPr>
          <w:p w14:paraId="62DFE3E3" w14:textId="77777777" w:rsidR="00887EEB" w:rsidRDefault="00887EEB" w:rsidP="00F622BF">
            <w:pPr>
              <w:pStyle w:val="InitFigR"/>
              <w:spacing w:line="252" w:lineRule="auto"/>
            </w:pPr>
            <w:r>
              <w:rPr>
                <w:b/>
                <w:bCs/>
              </w:rPr>
              <w:t>300</w:t>
            </w:r>
          </w:p>
        </w:tc>
      </w:tr>
    </w:tbl>
    <w:p w14:paraId="52F8B5D6" w14:textId="1ED46561" w:rsidR="00B1358B" w:rsidRDefault="00EC08FF" w:rsidP="001C1123">
      <w:pPr>
        <w:pStyle w:val="BodyText"/>
        <w:keepNext/>
        <w:spacing w:before="480"/>
        <w:rPr>
          <w:lang w:eastAsia="en-AU"/>
        </w:rPr>
      </w:pPr>
      <w:r>
        <w:rPr>
          <w:lang w:eastAsia="en-AU"/>
        </w:rPr>
        <w:t>In hearings, the Minister told the Committee:</w:t>
      </w:r>
    </w:p>
    <w:p w14:paraId="5541FC8D" w14:textId="5171A681" w:rsidR="00EC08FF" w:rsidRPr="00191FA2" w:rsidRDefault="00EC08FF" w:rsidP="00DB4D53">
      <w:pPr>
        <w:pStyle w:val="Quote"/>
        <w:rPr>
          <w:lang w:eastAsia="en-AU"/>
        </w:rPr>
      </w:pPr>
      <w:r w:rsidRPr="00EC08FF">
        <w:rPr>
          <w:lang w:eastAsia="en-AU"/>
        </w:rPr>
        <w:t>In terms of where the money is going, predominantly the capital funding is to reprogram the courts’ calculating system—essentially, the back end. There is some complexity in making sure that you get people’s sentences exactly right, in counting the number of days. The capital funding is for IT work and the expense funding is for a senior officer grade C to support the Sentence Administration Board with the implementation of changes to the legislation, including governance policy issues and those sorts of matters.</w:t>
      </w:r>
      <w:r w:rsidRPr="00EC08FF">
        <w:rPr>
          <w:rStyle w:val="FootnoteReference"/>
          <w:lang w:eastAsia="en-AU"/>
        </w:rPr>
        <w:t xml:space="preserve"> </w:t>
      </w:r>
      <w:r>
        <w:rPr>
          <w:rStyle w:val="FootnoteReference"/>
          <w:lang w:eastAsia="en-AU"/>
        </w:rPr>
        <w:footnoteReference w:id="296"/>
      </w:r>
    </w:p>
    <w:p w14:paraId="31C73F9E" w14:textId="14684CF5" w:rsidR="00011D04" w:rsidRDefault="00011D04" w:rsidP="001B77B3">
      <w:pPr>
        <w:pStyle w:val="Heading3"/>
        <w:keepLines/>
        <w:rPr>
          <w:lang w:eastAsia="en-AU"/>
        </w:rPr>
      </w:pPr>
      <w:bookmarkStart w:id="108" w:name="_Toc36189446"/>
      <w:r>
        <w:rPr>
          <w:lang w:eastAsia="en-AU"/>
        </w:rPr>
        <w:t>‘</w:t>
      </w:r>
      <w:r w:rsidR="00980FD6" w:rsidRPr="00980FD6">
        <w:rPr>
          <w:lang w:eastAsia="en-AU"/>
        </w:rPr>
        <w:t>Investigating Mobile Device Detection Cameras in the ACT</w:t>
      </w:r>
      <w:r>
        <w:rPr>
          <w:lang w:eastAsia="en-AU"/>
        </w:rPr>
        <w:t>’</w:t>
      </w:r>
      <w:bookmarkEnd w:id="108"/>
    </w:p>
    <w:p w14:paraId="43E05CFA" w14:textId="77777777" w:rsidR="00011D04" w:rsidRDefault="00011D04" w:rsidP="00011D04">
      <w:pPr>
        <w:pStyle w:val="Heading4"/>
        <w:rPr>
          <w:lang w:eastAsia="en-AU"/>
        </w:rPr>
      </w:pPr>
      <w:r>
        <w:rPr>
          <w:lang w:eastAsia="en-AU"/>
        </w:rPr>
        <w:t>Program</w:t>
      </w:r>
    </w:p>
    <w:p w14:paraId="115BAEBA" w14:textId="4DC4A1BA" w:rsidR="00011D04" w:rsidRDefault="00011D04" w:rsidP="00011D04">
      <w:pPr>
        <w:pStyle w:val="BodyText"/>
        <w:rPr>
          <w:lang w:eastAsia="en-AU"/>
        </w:rPr>
      </w:pPr>
      <w:r>
        <w:rPr>
          <w:lang w:eastAsia="en-AU"/>
        </w:rPr>
        <w:t>Regarding the appropriation item ‘</w:t>
      </w:r>
      <w:r w:rsidR="00980FD6" w:rsidRPr="00980FD6">
        <w:rPr>
          <w:lang w:eastAsia="en-AU"/>
        </w:rPr>
        <w:t>Investigating Mobile Device Detection Cameras in the ACT</w:t>
      </w:r>
      <w:r>
        <w:rPr>
          <w:lang w:eastAsia="en-AU"/>
        </w:rPr>
        <w:t>’, the Budget Review stated:</w:t>
      </w:r>
    </w:p>
    <w:p w14:paraId="7F58A473" w14:textId="6EA4390A" w:rsidR="00011D04" w:rsidRDefault="00011D04" w:rsidP="00011D04">
      <w:pPr>
        <w:pStyle w:val="Quote"/>
        <w:rPr>
          <w:lang w:eastAsia="en-AU"/>
        </w:rPr>
      </w:pPr>
      <w:r w:rsidRPr="00011D04">
        <w:rPr>
          <w:lang w:eastAsia="en-AU"/>
        </w:rPr>
        <w:t>The Government will develop a framework for the possible future introduction of mobile device detection camera technology in the ACT. The Government will consider this issue further once the framework is complete.</w:t>
      </w:r>
      <w:r>
        <w:rPr>
          <w:rStyle w:val="FootnoteReference"/>
          <w:lang w:eastAsia="en-AU"/>
        </w:rPr>
        <w:footnoteReference w:id="297"/>
      </w:r>
    </w:p>
    <w:p w14:paraId="054AC920" w14:textId="6BBE419F" w:rsidR="00011D04" w:rsidRDefault="00907279" w:rsidP="00011D04">
      <w:pPr>
        <w:pStyle w:val="BodyText"/>
        <w:rPr>
          <w:lang w:eastAsia="en-AU"/>
        </w:rPr>
      </w:pPr>
      <w:r>
        <w:rPr>
          <w:lang w:eastAsia="en-AU"/>
        </w:rPr>
        <w:t>When asked why additional staff were required for this initiative, the Minister told the Committee:</w:t>
      </w:r>
    </w:p>
    <w:p w14:paraId="31B104ED" w14:textId="18D3E085" w:rsidR="00907279" w:rsidRDefault="00907279" w:rsidP="00907279">
      <w:pPr>
        <w:pStyle w:val="Quote"/>
        <w:rPr>
          <w:lang w:eastAsia="en-AU"/>
        </w:rPr>
      </w:pPr>
      <w:r w:rsidRPr="00907279">
        <w:rPr>
          <w:lang w:eastAsia="en-AU"/>
        </w:rPr>
        <w:t>Because it is an additional piece of work that was not on the work program in the longer sense. But, given that New South Wales has now spent considerable effort to work it out, we think we can bring this in quite quickly by simply using the New South Wales model. We do not need to reinvent the technology. We think the work has been done.</w:t>
      </w:r>
      <w:r>
        <w:rPr>
          <w:rStyle w:val="FootnoteReference"/>
          <w:lang w:eastAsia="en-AU"/>
        </w:rPr>
        <w:footnoteReference w:id="298"/>
      </w:r>
    </w:p>
    <w:p w14:paraId="7CE8572F" w14:textId="3385716A" w:rsidR="00907279" w:rsidRDefault="00D91FEC" w:rsidP="00011D04">
      <w:pPr>
        <w:pStyle w:val="BodyText"/>
        <w:rPr>
          <w:lang w:eastAsia="en-AU"/>
        </w:rPr>
      </w:pPr>
      <w:r>
        <w:rPr>
          <w:lang w:eastAsia="en-AU"/>
        </w:rPr>
        <w:t>He told the Committee:</w:t>
      </w:r>
    </w:p>
    <w:p w14:paraId="215CC082" w14:textId="56377232" w:rsidR="00D91FEC" w:rsidRDefault="00D91FEC" w:rsidP="00D91FEC">
      <w:pPr>
        <w:pStyle w:val="Quote"/>
        <w:rPr>
          <w:lang w:eastAsia="en-AU"/>
        </w:rPr>
      </w:pPr>
      <w:r w:rsidRPr="00D91FEC">
        <w:rPr>
          <w:lang w:eastAsia="en-AU"/>
        </w:rPr>
        <w:t>We do have to make a legislative change to enable this to operate in the ACT and work through privacy issues and the like. I think the community in New South Wales has been very supportive of this technology. Recent government polls suggest about 80 per cent support, but there are questions around it. The device takes a photo of the cockpit of the vehicle, so there are issues around privacy and those matters that we need to work through.</w:t>
      </w:r>
      <w:r>
        <w:rPr>
          <w:rStyle w:val="FootnoteReference"/>
          <w:lang w:eastAsia="en-AU"/>
        </w:rPr>
        <w:footnoteReference w:id="299"/>
      </w:r>
    </w:p>
    <w:p w14:paraId="211282E7" w14:textId="0FB75762" w:rsidR="00011D04" w:rsidRDefault="00011D04" w:rsidP="00011D04">
      <w:pPr>
        <w:pStyle w:val="Heading4"/>
        <w:rPr>
          <w:lang w:eastAsia="en-AU"/>
        </w:rPr>
      </w:pPr>
      <w:r>
        <w:rPr>
          <w:lang w:eastAsia="en-AU"/>
        </w:rPr>
        <w:t>Finances</w:t>
      </w:r>
    </w:p>
    <w:p w14:paraId="5E34AD2F" w14:textId="3CE58582" w:rsidR="00011D04" w:rsidRDefault="00011D04" w:rsidP="00011D04">
      <w:pPr>
        <w:pStyle w:val="BodyText"/>
        <w:spacing w:after="480"/>
        <w:rPr>
          <w:lang w:eastAsia="en-AU"/>
        </w:rPr>
      </w:pPr>
      <w:r>
        <w:rPr>
          <w:lang w:eastAsia="en-AU"/>
        </w:rPr>
        <w:t xml:space="preserve">For this appropriation item, the Budget Review presented the following figures: </w:t>
      </w:r>
      <w:r>
        <w:rPr>
          <w:rStyle w:val="FootnoteReference"/>
          <w:lang w:eastAsia="en-AU"/>
        </w:rPr>
        <w:footnoteReference w:id="300"/>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4D58DA" w:rsidRPr="001119FB" w14:paraId="02CE09FC" w14:textId="77777777" w:rsidTr="00F622BF">
        <w:trPr>
          <w:cantSplit/>
          <w:jc w:val="center"/>
        </w:trPr>
        <w:tc>
          <w:tcPr>
            <w:tcW w:w="3652" w:type="dxa"/>
            <w:tcBorders>
              <w:top w:val="single" w:sz="4" w:space="0" w:color="auto"/>
              <w:bottom w:val="single" w:sz="4" w:space="0" w:color="auto"/>
            </w:tcBorders>
          </w:tcPr>
          <w:p w14:paraId="4F683B3D" w14:textId="77777777" w:rsidR="004D58DA" w:rsidRPr="000A5702" w:rsidRDefault="004D58DA" w:rsidP="00F622BF">
            <w:pPr>
              <w:pStyle w:val="EmptyCell"/>
            </w:pPr>
            <w:r w:rsidRPr="000A5702">
              <w:t>Empty Cell</w:t>
            </w:r>
          </w:p>
        </w:tc>
        <w:tc>
          <w:tcPr>
            <w:tcW w:w="1179" w:type="dxa"/>
            <w:tcBorders>
              <w:top w:val="single" w:sz="4" w:space="0" w:color="auto"/>
              <w:bottom w:val="single" w:sz="4" w:space="0" w:color="auto"/>
            </w:tcBorders>
          </w:tcPr>
          <w:p w14:paraId="6CB57D68" w14:textId="77777777" w:rsidR="004D58DA" w:rsidRPr="000A5702" w:rsidRDefault="004D58DA" w:rsidP="00F622BF">
            <w:pPr>
              <w:pStyle w:val="InitFigR"/>
              <w:spacing w:line="252" w:lineRule="auto"/>
            </w:pPr>
            <w:r w:rsidRPr="000A5702">
              <w:t>2019-20</w:t>
            </w:r>
          </w:p>
          <w:p w14:paraId="0998EE5A" w14:textId="77777777" w:rsidR="004D58DA" w:rsidRPr="000A5702" w:rsidRDefault="004D58DA" w:rsidP="00F622BF">
            <w:pPr>
              <w:pStyle w:val="InitFigR"/>
              <w:spacing w:line="252" w:lineRule="auto"/>
            </w:pPr>
            <w:r w:rsidRPr="000A5702">
              <w:t>$’000</w:t>
            </w:r>
          </w:p>
        </w:tc>
        <w:tc>
          <w:tcPr>
            <w:tcW w:w="1041" w:type="dxa"/>
            <w:tcBorders>
              <w:top w:val="single" w:sz="4" w:space="0" w:color="auto"/>
              <w:bottom w:val="single" w:sz="4" w:space="0" w:color="auto"/>
            </w:tcBorders>
          </w:tcPr>
          <w:p w14:paraId="4AFCB801" w14:textId="77777777" w:rsidR="004D58DA" w:rsidRPr="000A5702" w:rsidRDefault="004D58DA" w:rsidP="00F622BF">
            <w:pPr>
              <w:pStyle w:val="InitFigR"/>
              <w:spacing w:line="252" w:lineRule="auto"/>
            </w:pPr>
            <w:r w:rsidRPr="000A5702">
              <w:t>2020-21</w:t>
            </w:r>
          </w:p>
          <w:p w14:paraId="5C2BD8E0" w14:textId="77777777" w:rsidR="004D58DA" w:rsidRPr="000A5702" w:rsidRDefault="004D58DA" w:rsidP="00F622BF">
            <w:pPr>
              <w:pStyle w:val="InitFigR"/>
              <w:spacing w:line="252" w:lineRule="auto"/>
            </w:pPr>
            <w:r w:rsidRPr="000A5702">
              <w:t>$’000</w:t>
            </w:r>
          </w:p>
        </w:tc>
        <w:tc>
          <w:tcPr>
            <w:tcW w:w="1029" w:type="dxa"/>
            <w:tcBorders>
              <w:top w:val="single" w:sz="4" w:space="0" w:color="auto"/>
              <w:bottom w:val="single" w:sz="4" w:space="0" w:color="auto"/>
            </w:tcBorders>
          </w:tcPr>
          <w:p w14:paraId="192BF367" w14:textId="77777777" w:rsidR="004D58DA" w:rsidRPr="000A5702" w:rsidRDefault="004D58DA" w:rsidP="00F622BF">
            <w:pPr>
              <w:pStyle w:val="InitFigR"/>
              <w:spacing w:line="252" w:lineRule="auto"/>
            </w:pPr>
            <w:r w:rsidRPr="000A5702">
              <w:t>2021-22</w:t>
            </w:r>
          </w:p>
          <w:p w14:paraId="46256AB8" w14:textId="77777777" w:rsidR="004D58DA" w:rsidRPr="000A5702" w:rsidRDefault="004D58DA" w:rsidP="00F622BF">
            <w:pPr>
              <w:pStyle w:val="InitFigR"/>
              <w:spacing w:line="252" w:lineRule="auto"/>
            </w:pPr>
            <w:r w:rsidRPr="000A5702">
              <w:t>$’000</w:t>
            </w:r>
          </w:p>
        </w:tc>
        <w:tc>
          <w:tcPr>
            <w:tcW w:w="1029" w:type="dxa"/>
            <w:tcBorders>
              <w:top w:val="single" w:sz="4" w:space="0" w:color="auto"/>
              <w:bottom w:val="single" w:sz="4" w:space="0" w:color="auto"/>
            </w:tcBorders>
          </w:tcPr>
          <w:p w14:paraId="247BE671" w14:textId="77777777" w:rsidR="004D58DA" w:rsidRPr="000A5702" w:rsidRDefault="004D58DA" w:rsidP="00F622BF">
            <w:pPr>
              <w:pStyle w:val="InitFigR"/>
              <w:spacing w:line="252" w:lineRule="auto"/>
            </w:pPr>
            <w:r w:rsidRPr="000A5702">
              <w:t>2022-23</w:t>
            </w:r>
          </w:p>
          <w:p w14:paraId="40444F79" w14:textId="77777777" w:rsidR="004D58DA" w:rsidRPr="000A5702" w:rsidRDefault="004D58DA" w:rsidP="00F622BF">
            <w:pPr>
              <w:pStyle w:val="InitFigR"/>
              <w:spacing w:line="252" w:lineRule="auto"/>
            </w:pPr>
            <w:r w:rsidRPr="000A5702">
              <w:t>$’000</w:t>
            </w:r>
          </w:p>
        </w:tc>
        <w:tc>
          <w:tcPr>
            <w:tcW w:w="1029" w:type="dxa"/>
            <w:tcBorders>
              <w:top w:val="single" w:sz="4" w:space="0" w:color="auto"/>
              <w:bottom w:val="single" w:sz="4" w:space="0" w:color="auto"/>
            </w:tcBorders>
          </w:tcPr>
          <w:p w14:paraId="17A9A74E" w14:textId="77777777" w:rsidR="004D58DA" w:rsidRPr="000A5702" w:rsidRDefault="004D58DA" w:rsidP="00F622BF">
            <w:pPr>
              <w:pStyle w:val="InitFigRBold"/>
              <w:spacing w:line="252" w:lineRule="auto"/>
            </w:pPr>
            <w:r w:rsidRPr="000A5702">
              <w:t>Total</w:t>
            </w:r>
          </w:p>
          <w:p w14:paraId="628426B6" w14:textId="77777777" w:rsidR="004D58DA" w:rsidRPr="000A5702" w:rsidRDefault="004D58DA" w:rsidP="00F622BF">
            <w:pPr>
              <w:pStyle w:val="InitFigBR"/>
              <w:framePr w:wrap="auto" w:vAnchor="margin" w:yAlign="inline"/>
              <w:spacing w:line="252" w:lineRule="auto"/>
            </w:pPr>
            <w:r w:rsidRPr="000A5702">
              <w:t>$’000</w:t>
            </w:r>
          </w:p>
        </w:tc>
      </w:tr>
      <w:tr w:rsidR="004D58DA" w:rsidRPr="001119FB" w14:paraId="77D8853A" w14:textId="77777777" w:rsidTr="00F622BF">
        <w:trPr>
          <w:cantSplit/>
          <w:jc w:val="center"/>
        </w:trPr>
        <w:tc>
          <w:tcPr>
            <w:tcW w:w="3652" w:type="dxa"/>
            <w:tcBorders>
              <w:top w:val="single" w:sz="4" w:space="0" w:color="auto"/>
            </w:tcBorders>
          </w:tcPr>
          <w:p w14:paraId="3561B14F" w14:textId="77777777" w:rsidR="004D58DA" w:rsidRDefault="004D58DA" w:rsidP="00F622BF">
            <w:pPr>
              <w:pStyle w:val="InitTextL"/>
              <w:spacing w:line="252" w:lineRule="auto"/>
              <w:ind w:left="142" w:hanging="142"/>
            </w:pPr>
            <w:r>
              <w:t>Expenses – Justice and Community Safety Directorate</w:t>
            </w:r>
          </w:p>
        </w:tc>
        <w:tc>
          <w:tcPr>
            <w:tcW w:w="1179" w:type="dxa"/>
            <w:tcBorders>
              <w:top w:val="single" w:sz="4" w:space="0" w:color="auto"/>
            </w:tcBorders>
          </w:tcPr>
          <w:p w14:paraId="7FDBF658" w14:textId="77777777" w:rsidR="004D58DA" w:rsidRDefault="004D58DA" w:rsidP="00F622BF">
            <w:pPr>
              <w:pStyle w:val="InitFigR"/>
              <w:spacing w:line="252" w:lineRule="auto"/>
            </w:pPr>
            <w:r>
              <w:t>89</w:t>
            </w:r>
          </w:p>
        </w:tc>
        <w:tc>
          <w:tcPr>
            <w:tcW w:w="1041" w:type="dxa"/>
            <w:tcBorders>
              <w:top w:val="single" w:sz="4" w:space="0" w:color="auto"/>
            </w:tcBorders>
          </w:tcPr>
          <w:p w14:paraId="34868C39" w14:textId="77777777" w:rsidR="004D58DA" w:rsidRDefault="004D58DA" w:rsidP="00F622BF">
            <w:pPr>
              <w:pStyle w:val="InitFigR"/>
              <w:spacing w:line="252" w:lineRule="auto"/>
            </w:pPr>
            <w:r>
              <w:t>205</w:t>
            </w:r>
          </w:p>
        </w:tc>
        <w:tc>
          <w:tcPr>
            <w:tcW w:w="1029" w:type="dxa"/>
            <w:tcBorders>
              <w:top w:val="single" w:sz="4" w:space="0" w:color="auto"/>
            </w:tcBorders>
          </w:tcPr>
          <w:p w14:paraId="28BE4318" w14:textId="77777777" w:rsidR="004D58DA" w:rsidRDefault="004D58DA" w:rsidP="00F622BF">
            <w:pPr>
              <w:pStyle w:val="InitFigR"/>
              <w:spacing w:line="252" w:lineRule="auto"/>
            </w:pPr>
            <w:r>
              <w:t>0</w:t>
            </w:r>
          </w:p>
        </w:tc>
        <w:tc>
          <w:tcPr>
            <w:tcW w:w="1029" w:type="dxa"/>
            <w:tcBorders>
              <w:top w:val="single" w:sz="4" w:space="0" w:color="auto"/>
            </w:tcBorders>
          </w:tcPr>
          <w:p w14:paraId="2620C823" w14:textId="77777777" w:rsidR="004D58DA" w:rsidRDefault="004D58DA" w:rsidP="00F622BF">
            <w:pPr>
              <w:pStyle w:val="InitFigR"/>
              <w:spacing w:line="252" w:lineRule="auto"/>
            </w:pPr>
            <w:r>
              <w:t>0</w:t>
            </w:r>
          </w:p>
        </w:tc>
        <w:tc>
          <w:tcPr>
            <w:tcW w:w="1029" w:type="dxa"/>
            <w:tcBorders>
              <w:top w:val="single" w:sz="4" w:space="0" w:color="auto"/>
            </w:tcBorders>
          </w:tcPr>
          <w:p w14:paraId="52AAA714" w14:textId="77777777" w:rsidR="004D58DA" w:rsidRDefault="004D58DA" w:rsidP="00F622BF">
            <w:pPr>
              <w:pStyle w:val="InitFigR"/>
              <w:spacing w:line="252" w:lineRule="auto"/>
            </w:pPr>
            <w:r>
              <w:rPr>
                <w:b/>
                <w:bCs/>
              </w:rPr>
              <w:t>294</w:t>
            </w:r>
          </w:p>
        </w:tc>
      </w:tr>
      <w:tr w:rsidR="004D58DA" w:rsidRPr="001119FB" w14:paraId="0E4E7D1E" w14:textId="77777777" w:rsidTr="00F622BF">
        <w:trPr>
          <w:cantSplit/>
          <w:jc w:val="center"/>
        </w:trPr>
        <w:tc>
          <w:tcPr>
            <w:tcW w:w="3652" w:type="dxa"/>
            <w:tcBorders>
              <w:bottom w:val="single" w:sz="4" w:space="0" w:color="auto"/>
            </w:tcBorders>
          </w:tcPr>
          <w:p w14:paraId="487BEF8A" w14:textId="77777777" w:rsidR="004D58DA" w:rsidRDefault="004D58DA" w:rsidP="00F622BF">
            <w:pPr>
              <w:pStyle w:val="InitTextL"/>
              <w:spacing w:line="252" w:lineRule="auto"/>
              <w:ind w:left="142" w:hanging="142"/>
            </w:pPr>
            <w:r>
              <w:t>Expenses – Chief Minister, Treasury and Economic Development Directorate</w:t>
            </w:r>
          </w:p>
        </w:tc>
        <w:tc>
          <w:tcPr>
            <w:tcW w:w="1179" w:type="dxa"/>
            <w:tcBorders>
              <w:bottom w:val="single" w:sz="4" w:space="0" w:color="auto"/>
            </w:tcBorders>
          </w:tcPr>
          <w:p w14:paraId="55A16982" w14:textId="77777777" w:rsidR="004D58DA" w:rsidRDefault="004D58DA" w:rsidP="00F622BF">
            <w:pPr>
              <w:pStyle w:val="InitFigR"/>
              <w:spacing w:line="252" w:lineRule="auto"/>
            </w:pPr>
            <w:r>
              <w:t>0</w:t>
            </w:r>
          </w:p>
        </w:tc>
        <w:tc>
          <w:tcPr>
            <w:tcW w:w="1041" w:type="dxa"/>
            <w:tcBorders>
              <w:bottom w:val="single" w:sz="4" w:space="0" w:color="auto"/>
            </w:tcBorders>
          </w:tcPr>
          <w:p w14:paraId="2C597B0B" w14:textId="77777777" w:rsidR="004D58DA" w:rsidRDefault="004D58DA" w:rsidP="00F622BF">
            <w:pPr>
              <w:pStyle w:val="InitFigR"/>
              <w:spacing w:line="252" w:lineRule="auto"/>
            </w:pPr>
            <w:r>
              <w:t>71</w:t>
            </w:r>
          </w:p>
        </w:tc>
        <w:tc>
          <w:tcPr>
            <w:tcW w:w="1029" w:type="dxa"/>
            <w:tcBorders>
              <w:bottom w:val="single" w:sz="4" w:space="0" w:color="auto"/>
            </w:tcBorders>
          </w:tcPr>
          <w:p w14:paraId="7FD20E2A" w14:textId="77777777" w:rsidR="004D58DA" w:rsidRDefault="004D58DA" w:rsidP="00F622BF">
            <w:pPr>
              <w:pStyle w:val="InitFigR"/>
              <w:spacing w:line="252" w:lineRule="auto"/>
            </w:pPr>
            <w:r>
              <w:t>0</w:t>
            </w:r>
          </w:p>
        </w:tc>
        <w:tc>
          <w:tcPr>
            <w:tcW w:w="1029" w:type="dxa"/>
            <w:tcBorders>
              <w:bottom w:val="single" w:sz="4" w:space="0" w:color="auto"/>
            </w:tcBorders>
          </w:tcPr>
          <w:p w14:paraId="387651CD" w14:textId="77777777" w:rsidR="004D58DA" w:rsidRDefault="004D58DA" w:rsidP="00F622BF">
            <w:pPr>
              <w:pStyle w:val="InitFigR"/>
              <w:spacing w:line="252" w:lineRule="auto"/>
            </w:pPr>
            <w:r>
              <w:t>0</w:t>
            </w:r>
          </w:p>
        </w:tc>
        <w:tc>
          <w:tcPr>
            <w:tcW w:w="1029" w:type="dxa"/>
            <w:tcBorders>
              <w:bottom w:val="single" w:sz="4" w:space="0" w:color="auto"/>
            </w:tcBorders>
          </w:tcPr>
          <w:p w14:paraId="2E2CF8B8" w14:textId="77777777" w:rsidR="004D58DA" w:rsidRDefault="004D58DA" w:rsidP="00F622BF">
            <w:pPr>
              <w:pStyle w:val="InitFigR"/>
              <w:spacing w:line="252" w:lineRule="auto"/>
            </w:pPr>
            <w:r>
              <w:rPr>
                <w:b/>
                <w:bCs/>
              </w:rPr>
              <w:t>71</w:t>
            </w:r>
          </w:p>
        </w:tc>
      </w:tr>
      <w:tr w:rsidR="004D58DA" w:rsidRPr="001119FB" w14:paraId="05F027BC" w14:textId="77777777" w:rsidTr="00F622BF">
        <w:trPr>
          <w:cantSplit/>
          <w:jc w:val="center"/>
        </w:trPr>
        <w:tc>
          <w:tcPr>
            <w:tcW w:w="3652" w:type="dxa"/>
            <w:tcBorders>
              <w:top w:val="single" w:sz="4" w:space="0" w:color="auto"/>
              <w:bottom w:val="single" w:sz="4" w:space="0" w:color="auto"/>
            </w:tcBorders>
          </w:tcPr>
          <w:p w14:paraId="7422AC4E" w14:textId="77777777" w:rsidR="004D58DA" w:rsidRDefault="004D58DA" w:rsidP="00F622BF">
            <w:pPr>
              <w:pStyle w:val="InitTextL"/>
              <w:spacing w:line="252" w:lineRule="auto"/>
            </w:pPr>
            <w:r>
              <w:rPr>
                <w:b/>
                <w:bCs/>
              </w:rPr>
              <w:t>Total Expenses</w:t>
            </w:r>
          </w:p>
        </w:tc>
        <w:tc>
          <w:tcPr>
            <w:tcW w:w="1179" w:type="dxa"/>
            <w:tcBorders>
              <w:top w:val="single" w:sz="4" w:space="0" w:color="auto"/>
              <w:bottom w:val="single" w:sz="4" w:space="0" w:color="auto"/>
            </w:tcBorders>
          </w:tcPr>
          <w:p w14:paraId="71392651" w14:textId="77777777" w:rsidR="004D58DA" w:rsidRDefault="004D58DA" w:rsidP="00F622BF">
            <w:pPr>
              <w:pStyle w:val="InitFigR"/>
              <w:spacing w:line="252" w:lineRule="auto"/>
            </w:pPr>
            <w:r>
              <w:rPr>
                <w:b/>
                <w:bCs/>
              </w:rPr>
              <w:t>89</w:t>
            </w:r>
          </w:p>
        </w:tc>
        <w:tc>
          <w:tcPr>
            <w:tcW w:w="1041" w:type="dxa"/>
            <w:tcBorders>
              <w:top w:val="single" w:sz="4" w:space="0" w:color="auto"/>
              <w:bottom w:val="single" w:sz="4" w:space="0" w:color="auto"/>
            </w:tcBorders>
          </w:tcPr>
          <w:p w14:paraId="387FE68A" w14:textId="77777777" w:rsidR="004D58DA" w:rsidRDefault="004D58DA" w:rsidP="00F622BF">
            <w:pPr>
              <w:pStyle w:val="InitFigR"/>
              <w:spacing w:line="252" w:lineRule="auto"/>
            </w:pPr>
            <w:r>
              <w:rPr>
                <w:b/>
                <w:bCs/>
              </w:rPr>
              <w:t>276</w:t>
            </w:r>
          </w:p>
        </w:tc>
        <w:tc>
          <w:tcPr>
            <w:tcW w:w="1029" w:type="dxa"/>
            <w:tcBorders>
              <w:top w:val="single" w:sz="4" w:space="0" w:color="auto"/>
              <w:bottom w:val="single" w:sz="4" w:space="0" w:color="auto"/>
            </w:tcBorders>
          </w:tcPr>
          <w:p w14:paraId="1DBC1261" w14:textId="77777777" w:rsidR="004D58DA" w:rsidRDefault="004D58DA" w:rsidP="00F622BF">
            <w:pPr>
              <w:pStyle w:val="InitFigR"/>
              <w:spacing w:line="252" w:lineRule="auto"/>
            </w:pPr>
            <w:r>
              <w:rPr>
                <w:b/>
                <w:bCs/>
              </w:rPr>
              <w:t>0</w:t>
            </w:r>
          </w:p>
        </w:tc>
        <w:tc>
          <w:tcPr>
            <w:tcW w:w="1029" w:type="dxa"/>
            <w:tcBorders>
              <w:top w:val="single" w:sz="4" w:space="0" w:color="auto"/>
              <w:bottom w:val="single" w:sz="4" w:space="0" w:color="auto"/>
            </w:tcBorders>
          </w:tcPr>
          <w:p w14:paraId="5319C956" w14:textId="77777777" w:rsidR="004D58DA" w:rsidRDefault="004D58DA" w:rsidP="00F622BF">
            <w:pPr>
              <w:pStyle w:val="InitFigR"/>
              <w:spacing w:line="252" w:lineRule="auto"/>
            </w:pPr>
            <w:r>
              <w:rPr>
                <w:b/>
                <w:bCs/>
              </w:rPr>
              <w:t>0</w:t>
            </w:r>
          </w:p>
        </w:tc>
        <w:tc>
          <w:tcPr>
            <w:tcW w:w="1029" w:type="dxa"/>
            <w:tcBorders>
              <w:top w:val="single" w:sz="4" w:space="0" w:color="auto"/>
              <w:bottom w:val="single" w:sz="4" w:space="0" w:color="auto"/>
            </w:tcBorders>
          </w:tcPr>
          <w:p w14:paraId="1F4DC7A1" w14:textId="77777777" w:rsidR="004D58DA" w:rsidRDefault="004D58DA" w:rsidP="00F622BF">
            <w:pPr>
              <w:pStyle w:val="InitFigR"/>
              <w:spacing w:line="252" w:lineRule="auto"/>
            </w:pPr>
            <w:r>
              <w:rPr>
                <w:b/>
                <w:bCs/>
              </w:rPr>
              <w:t>365</w:t>
            </w:r>
          </w:p>
        </w:tc>
      </w:tr>
    </w:tbl>
    <w:p w14:paraId="024901E2" w14:textId="7A184307" w:rsidR="00977A3D" w:rsidRDefault="00E551C6" w:rsidP="005B5309">
      <w:pPr>
        <w:pStyle w:val="BodyText"/>
        <w:spacing w:before="480"/>
        <w:rPr>
          <w:lang w:eastAsia="en-AU"/>
        </w:rPr>
      </w:pPr>
      <w:r>
        <w:rPr>
          <w:lang w:eastAsia="en-AU"/>
        </w:rPr>
        <w:t>When asked why this was considered an urgent measure, requiring supplementary appropriation, the Minister told the Committee</w:t>
      </w:r>
      <w:r w:rsidR="009A1846">
        <w:rPr>
          <w:lang w:eastAsia="en-AU"/>
        </w:rPr>
        <w:t xml:space="preserve"> </w:t>
      </w:r>
      <w:r w:rsidR="00033160">
        <w:rPr>
          <w:lang w:eastAsia="en-AU"/>
        </w:rPr>
        <w:t>that</w:t>
      </w:r>
      <w:r w:rsidRPr="00E551C6">
        <w:rPr>
          <w:lang w:eastAsia="en-AU"/>
        </w:rPr>
        <w:t xml:space="preserve"> ACT Policing </w:t>
      </w:r>
      <w:r w:rsidR="009A1846">
        <w:rPr>
          <w:lang w:eastAsia="en-AU"/>
        </w:rPr>
        <w:t xml:space="preserve">were confounded </w:t>
      </w:r>
      <w:r w:rsidRPr="00E551C6">
        <w:rPr>
          <w:lang w:eastAsia="en-AU"/>
        </w:rPr>
        <w:t>by this</w:t>
      </w:r>
      <w:r w:rsidR="00033160">
        <w:rPr>
          <w:lang w:eastAsia="en-AU"/>
        </w:rPr>
        <w:t xml:space="preserve"> </w:t>
      </w:r>
      <w:r w:rsidR="009A1846">
        <w:rPr>
          <w:lang w:eastAsia="en-AU"/>
        </w:rPr>
        <w:t xml:space="preserve">aspect of </w:t>
      </w:r>
      <w:r w:rsidR="00033160">
        <w:rPr>
          <w:lang w:eastAsia="en-AU"/>
        </w:rPr>
        <w:t>driver beha</w:t>
      </w:r>
      <w:r w:rsidR="009A1846">
        <w:rPr>
          <w:lang w:eastAsia="en-AU"/>
        </w:rPr>
        <w:t>v</w:t>
      </w:r>
      <w:r w:rsidR="00033160">
        <w:rPr>
          <w:lang w:eastAsia="en-AU"/>
        </w:rPr>
        <w:t>iour</w:t>
      </w:r>
      <w:r w:rsidR="009A1846">
        <w:rPr>
          <w:lang w:eastAsia="en-AU"/>
        </w:rPr>
        <w:t xml:space="preserve">, and that </w:t>
      </w:r>
      <w:r w:rsidR="00033160">
        <w:rPr>
          <w:lang w:eastAsia="en-AU"/>
        </w:rPr>
        <w:t xml:space="preserve">the Government </w:t>
      </w:r>
      <w:r w:rsidR="009A1846">
        <w:rPr>
          <w:lang w:eastAsia="en-AU"/>
        </w:rPr>
        <w:t xml:space="preserve">had </w:t>
      </w:r>
      <w:r w:rsidR="00033160">
        <w:rPr>
          <w:lang w:eastAsia="en-AU"/>
        </w:rPr>
        <w:t xml:space="preserve">decided to take advantage of work done by </w:t>
      </w:r>
      <w:r w:rsidRPr="00E551C6">
        <w:rPr>
          <w:lang w:eastAsia="en-AU"/>
        </w:rPr>
        <w:t>New South Wales</w:t>
      </w:r>
      <w:r w:rsidR="00A613F8">
        <w:rPr>
          <w:lang w:eastAsia="en-AU"/>
        </w:rPr>
        <w:t>.</w:t>
      </w:r>
      <w:r w:rsidR="00A613F8">
        <w:rPr>
          <w:rStyle w:val="FootnoteReference"/>
          <w:lang w:eastAsia="en-AU"/>
        </w:rPr>
        <w:footnoteReference w:id="301"/>
      </w:r>
    </w:p>
    <w:p w14:paraId="0B61D7D2" w14:textId="19B57318" w:rsidR="00330C80" w:rsidRDefault="00033160" w:rsidP="002F7C48">
      <w:pPr>
        <w:pStyle w:val="BodyText"/>
        <w:rPr>
          <w:lang w:eastAsia="en-AU"/>
        </w:rPr>
      </w:pPr>
      <w:r>
        <w:rPr>
          <w:lang w:eastAsia="en-AU"/>
        </w:rPr>
        <w:t xml:space="preserve">The Minister told the Committee that there was still procurement and legislative work to be done and the scheme would not be rolled out until the first quarter of 2021 and that this future work warranted the </w:t>
      </w:r>
      <w:r w:rsidR="002F7C48">
        <w:rPr>
          <w:lang w:eastAsia="en-AU"/>
        </w:rPr>
        <w:t>appropriation of $365,000</w:t>
      </w:r>
      <w:r>
        <w:rPr>
          <w:lang w:eastAsia="en-AU"/>
        </w:rPr>
        <w:t>.</w:t>
      </w:r>
      <w:r w:rsidR="009A1846">
        <w:rPr>
          <w:lang w:eastAsia="en-AU"/>
        </w:rPr>
        <w:t xml:space="preserve"> </w:t>
      </w:r>
      <w:r>
        <w:rPr>
          <w:lang w:eastAsia="en-AU"/>
        </w:rPr>
        <w:t xml:space="preserve">Much </w:t>
      </w:r>
      <w:r w:rsidR="002F7C48">
        <w:rPr>
          <w:lang w:eastAsia="en-AU"/>
        </w:rPr>
        <w:t>of the money would go toward ‘</w:t>
      </w:r>
      <w:r w:rsidR="002F7C48" w:rsidRPr="002F7C48">
        <w:rPr>
          <w:lang w:eastAsia="en-AU"/>
        </w:rPr>
        <w:t>legal staff, Government Solicitor staff and staff in Access Canberra</w:t>
      </w:r>
      <w:r w:rsidR="002F7C48">
        <w:rPr>
          <w:lang w:eastAsia="en-AU"/>
        </w:rPr>
        <w:t>’ who would ‘</w:t>
      </w:r>
      <w:r w:rsidR="002F7C48" w:rsidRPr="002F7C48">
        <w:rPr>
          <w:lang w:eastAsia="en-AU"/>
        </w:rPr>
        <w:t xml:space="preserve">put all the systems in place and </w:t>
      </w:r>
      <w:r w:rsidR="002F7C48">
        <w:rPr>
          <w:rStyle w:val="ListBulletChar"/>
          <w:lang w:eastAsia="en-AU"/>
        </w:rPr>
        <w:t>…</w:t>
      </w:r>
      <w:r w:rsidR="002F7C48" w:rsidRPr="002F7C48">
        <w:rPr>
          <w:lang w:eastAsia="en-AU"/>
        </w:rPr>
        <w:t xml:space="preserve"> undertake the procurement</w:t>
      </w:r>
      <w:r w:rsidR="002F7C48">
        <w:rPr>
          <w:lang w:eastAsia="en-AU"/>
        </w:rPr>
        <w:t>’</w:t>
      </w:r>
      <w:r w:rsidR="002F7C48" w:rsidRPr="002F7C48">
        <w:rPr>
          <w:lang w:eastAsia="en-AU"/>
        </w:rPr>
        <w:t>.</w:t>
      </w:r>
      <w:r w:rsidR="002F7C48">
        <w:rPr>
          <w:rStyle w:val="FootnoteReference"/>
          <w:lang w:eastAsia="en-AU"/>
        </w:rPr>
        <w:footnoteReference w:id="302"/>
      </w:r>
    </w:p>
    <w:p w14:paraId="14511612" w14:textId="6D19E395" w:rsidR="00585FA1" w:rsidRDefault="00585FA1" w:rsidP="00585FA1">
      <w:pPr>
        <w:pStyle w:val="Heading3"/>
        <w:rPr>
          <w:lang w:eastAsia="en-AU"/>
        </w:rPr>
      </w:pPr>
      <w:bookmarkStart w:id="109" w:name="_Toc36189447"/>
      <w:r>
        <w:rPr>
          <w:lang w:eastAsia="en-AU"/>
        </w:rPr>
        <w:t>‘</w:t>
      </w:r>
      <w:r w:rsidRPr="00585FA1">
        <w:rPr>
          <w:lang w:eastAsia="en-AU"/>
        </w:rPr>
        <w:t>Supporting young people through the Public Advocate and Children and Young People Commissioner</w:t>
      </w:r>
      <w:r>
        <w:rPr>
          <w:lang w:eastAsia="en-AU"/>
        </w:rPr>
        <w:t>’</w:t>
      </w:r>
      <w:bookmarkEnd w:id="109"/>
    </w:p>
    <w:p w14:paraId="05C86EBC" w14:textId="77777777" w:rsidR="00585FA1" w:rsidRDefault="00585FA1" w:rsidP="00585FA1">
      <w:pPr>
        <w:pStyle w:val="Heading4"/>
        <w:rPr>
          <w:lang w:eastAsia="en-AU"/>
        </w:rPr>
      </w:pPr>
      <w:r>
        <w:rPr>
          <w:lang w:eastAsia="en-AU"/>
        </w:rPr>
        <w:t>Program</w:t>
      </w:r>
    </w:p>
    <w:p w14:paraId="754CCCA1" w14:textId="1B2E6E6F" w:rsidR="00585FA1" w:rsidRDefault="00585FA1" w:rsidP="00585FA1">
      <w:pPr>
        <w:pStyle w:val="BodyText"/>
        <w:rPr>
          <w:lang w:eastAsia="en-AU"/>
        </w:rPr>
      </w:pPr>
      <w:r>
        <w:rPr>
          <w:lang w:eastAsia="en-AU"/>
        </w:rPr>
        <w:t>Regarding the appropriation item ‘</w:t>
      </w:r>
      <w:r w:rsidRPr="00585FA1">
        <w:rPr>
          <w:lang w:eastAsia="en-AU"/>
        </w:rPr>
        <w:t>Supporting young people through the Public Advocate and Children and Young People Commissioner</w:t>
      </w:r>
      <w:r>
        <w:rPr>
          <w:lang w:eastAsia="en-AU"/>
        </w:rPr>
        <w:t>’, the Budget Review stated:</w:t>
      </w:r>
    </w:p>
    <w:p w14:paraId="2300C1CE" w14:textId="08453BD1" w:rsidR="00585FA1" w:rsidRDefault="00585FA1" w:rsidP="00585FA1">
      <w:pPr>
        <w:pStyle w:val="Quote"/>
        <w:rPr>
          <w:lang w:eastAsia="en-AU"/>
        </w:rPr>
      </w:pPr>
      <w:r w:rsidRPr="00585FA1">
        <w:rPr>
          <w:lang w:eastAsia="en-AU"/>
        </w:rPr>
        <w:t>The Government will fund two full-time staff for the Public Advocate and Children and Young People Commissioner (PACYPC) to assist the office of the PACYPC to meet its statutory obligations. The PACYPC is responsible for promoting and protecting the rights and interests of people who may be vulnerable to abuse and exploitation, notably children and young people. These additional resources will increase the capacity of the PACYPC to better protect the most vulnerable and high-risk children, young people and adults in the ACT.</w:t>
      </w:r>
      <w:r>
        <w:rPr>
          <w:rStyle w:val="FootnoteReference"/>
          <w:lang w:eastAsia="en-AU"/>
        </w:rPr>
        <w:footnoteReference w:id="303"/>
      </w:r>
    </w:p>
    <w:p w14:paraId="1E532E62" w14:textId="1128D71F" w:rsidR="00585FA1" w:rsidRDefault="00310879" w:rsidP="00585FA1">
      <w:pPr>
        <w:pStyle w:val="BodyText"/>
        <w:rPr>
          <w:lang w:eastAsia="en-AU"/>
        </w:rPr>
      </w:pPr>
      <w:r>
        <w:rPr>
          <w:lang w:eastAsia="en-AU"/>
        </w:rPr>
        <w:t>The Committee noted the 2016 Glanfield inquiry into ‘system level responses to family violence in the ACT’</w:t>
      </w:r>
      <w:r w:rsidR="001021E8">
        <w:rPr>
          <w:lang w:eastAsia="en-AU"/>
        </w:rPr>
        <w:t xml:space="preserve"> had expressed concern over levels of resourcing for the Public Advocate, and asked whether the initiative would address the problem.</w:t>
      </w:r>
      <w:r>
        <w:rPr>
          <w:rStyle w:val="FootnoteReference"/>
          <w:lang w:eastAsia="en-AU"/>
        </w:rPr>
        <w:footnoteReference w:id="304"/>
      </w:r>
      <w:r w:rsidR="001021E8">
        <w:rPr>
          <w:lang w:eastAsia="en-AU"/>
        </w:rPr>
        <w:t xml:space="preserve"> </w:t>
      </w:r>
      <w:r w:rsidR="000005A2">
        <w:rPr>
          <w:lang w:eastAsia="en-AU"/>
        </w:rPr>
        <w:t>The Minister told the Committee that the funding, over four years, was to provide ‘</w:t>
      </w:r>
      <w:r w:rsidR="000005A2" w:rsidRPr="000005A2">
        <w:rPr>
          <w:lang w:eastAsia="en-AU"/>
        </w:rPr>
        <w:t>two ASO6 positions to assist the office to meet its statutory obligations</w:t>
      </w:r>
      <w:r w:rsidR="000005A2">
        <w:rPr>
          <w:lang w:eastAsia="en-AU"/>
        </w:rPr>
        <w:t xml:space="preserve">’, and </w:t>
      </w:r>
      <w:r w:rsidR="00F65E0C">
        <w:rPr>
          <w:lang w:eastAsia="en-AU"/>
        </w:rPr>
        <w:t xml:space="preserve">that </w:t>
      </w:r>
      <w:r w:rsidR="000005A2">
        <w:rPr>
          <w:lang w:eastAsia="en-AU"/>
        </w:rPr>
        <w:t>the Government believed that this would make ‘a material difference to the office’.</w:t>
      </w:r>
      <w:r w:rsidR="000005A2">
        <w:rPr>
          <w:rStyle w:val="FootnoteReference"/>
          <w:lang w:eastAsia="en-AU"/>
        </w:rPr>
        <w:footnoteReference w:id="305"/>
      </w:r>
    </w:p>
    <w:p w14:paraId="78271CAC" w14:textId="77777777" w:rsidR="00585FA1" w:rsidRDefault="00585FA1" w:rsidP="00585FA1">
      <w:pPr>
        <w:pStyle w:val="Heading4"/>
        <w:rPr>
          <w:lang w:eastAsia="en-AU"/>
        </w:rPr>
      </w:pPr>
      <w:r>
        <w:rPr>
          <w:lang w:eastAsia="en-AU"/>
        </w:rPr>
        <w:t>Finances</w:t>
      </w:r>
    </w:p>
    <w:p w14:paraId="0F83DFBC" w14:textId="19FE8584" w:rsidR="00585FA1" w:rsidRDefault="00585FA1" w:rsidP="00585FA1">
      <w:pPr>
        <w:pStyle w:val="BodyText"/>
        <w:spacing w:after="480"/>
        <w:rPr>
          <w:lang w:eastAsia="en-AU"/>
        </w:rPr>
      </w:pPr>
      <w:r>
        <w:rPr>
          <w:lang w:eastAsia="en-AU"/>
        </w:rPr>
        <w:t>For this appropriation item, the Budget Review presented the following figures:</w:t>
      </w:r>
      <w:r w:rsidR="00356C12">
        <w:rPr>
          <w:lang w:eastAsia="en-AU"/>
        </w:rPr>
        <w:t xml:space="preserve"> </w:t>
      </w:r>
      <w:r w:rsidR="00356C12">
        <w:rPr>
          <w:rStyle w:val="FootnoteReference"/>
          <w:lang w:eastAsia="en-AU"/>
        </w:rPr>
        <w:footnoteReference w:id="306"/>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356C12" w:rsidRPr="001119FB" w14:paraId="22018CDE" w14:textId="77777777" w:rsidTr="00F622BF">
        <w:trPr>
          <w:cantSplit/>
          <w:jc w:val="center"/>
        </w:trPr>
        <w:tc>
          <w:tcPr>
            <w:tcW w:w="3652" w:type="dxa"/>
            <w:tcBorders>
              <w:top w:val="single" w:sz="4" w:space="0" w:color="auto"/>
              <w:bottom w:val="single" w:sz="4" w:space="0" w:color="auto"/>
            </w:tcBorders>
          </w:tcPr>
          <w:p w14:paraId="3F44EF8D" w14:textId="77777777" w:rsidR="00356C12" w:rsidRPr="000A5702" w:rsidRDefault="00356C12" w:rsidP="00F622BF">
            <w:pPr>
              <w:pStyle w:val="EmptyCell"/>
              <w:keepNext/>
              <w:keepLines/>
            </w:pPr>
            <w:r w:rsidRPr="000A5702">
              <w:t>Empty Cell</w:t>
            </w:r>
          </w:p>
        </w:tc>
        <w:tc>
          <w:tcPr>
            <w:tcW w:w="1179" w:type="dxa"/>
            <w:tcBorders>
              <w:top w:val="single" w:sz="4" w:space="0" w:color="auto"/>
              <w:bottom w:val="single" w:sz="4" w:space="0" w:color="auto"/>
            </w:tcBorders>
          </w:tcPr>
          <w:p w14:paraId="52A6C55F" w14:textId="77777777" w:rsidR="00356C12" w:rsidRPr="000A5702" w:rsidRDefault="00356C12" w:rsidP="00F622BF">
            <w:pPr>
              <w:pStyle w:val="InitFigR"/>
              <w:keepNext/>
              <w:keepLines/>
              <w:spacing w:line="252" w:lineRule="auto"/>
            </w:pPr>
            <w:r w:rsidRPr="000A5702">
              <w:t>2019-20</w:t>
            </w:r>
          </w:p>
          <w:p w14:paraId="62EE9C7C" w14:textId="77777777" w:rsidR="00356C12" w:rsidRPr="000A5702" w:rsidRDefault="00356C12" w:rsidP="00F622BF">
            <w:pPr>
              <w:pStyle w:val="InitFigR"/>
              <w:keepNext/>
              <w:keepLines/>
              <w:spacing w:line="252" w:lineRule="auto"/>
            </w:pPr>
            <w:r w:rsidRPr="000A5702">
              <w:t>$’000</w:t>
            </w:r>
          </w:p>
        </w:tc>
        <w:tc>
          <w:tcPr>
            <w:tcW w:w="1041" w:type="dxa"/>
            <w:tcBorders>
              <w:top w:val="single" w:sz="4" w:space="0" w:color="auto"/>
              <w:bottom w:val="single" w:sz="4" w:space="0" w:color="auto"/>
            </w:tcBorders>
          </w:tcPr>
          <w:p w14:paraId="76F62C1E" w14:textId="77777777" w:rsidR="00356C12" w:rsidRPr="000A5702" w:rsidRDefault="00356C12" w:rsidP="00F622BF">
            <w:pPr>
              <w:pStyle w:val="InitFigR"/>
              <w:keepNext/>
              <w:keepLines/>
              <w:spacing w:line="252" w:lineRule="auto"/>
            </w:pPr>
            <w:r w:rsidRPr="000A5702">
              <w:t>2020-21</w:t>
            </w:r>
          </w:p>
          <w:p w14:paraId="5D076A64" w14:textId="77777777" w:rsidR="00356C12" w:rsidRPr="000A5702" w:rsidRDefault="00356C12" w:rsidP="00F622BF">
            <w:pPr>
              <w:pStyle w:val="InitFigR"/>
              <w:keepNext/>
              <w:keepLines/>
              <w:spacing w:line="252" w:lineRule="auto"/>
            </w:pPr>
            <w:r w:rsidRPr="000A5702">
              <w:t>$’000</w:t>
            </w:r>
          </w:p>
        </w:tc>
        <w:tc>
          <w:tcPr>
            <w:tcW w:w="1029" w:type="dxa"/>
            <w:tcBorders>
              <w:top w:val="single" w:sz="4" w:space="0" w:color="auto"/>
              <w:bottom w:val="single" w:sz="4" w:space="0" w:color="auto"/>
            </w:tcBorders>
          </w:tcPr>
          <w:p w14:paraId="008962F6" w14:textId="77777777" w:rsidR="00356C12" w:rsidRPr="000A5702" w:rsidRDefault="00356C12" w:rsidP="00F622BF">
            <w:pPr>
              <w:pStyle w:val="InitFigR"/>
              <w:keepNext/>
              <w:keepLines/>
              <w:spacing w:line="252" w:lineRule="auto"/>
            </w:pPr>
            <w:r w:rsidRPr="000A5702">
              <w:t>2021-22</w:t>
            </w:r>
          </w:p>
          <w:p w14:paraId="31A628AC" w14:textId="77777777" w:rsidR="00356C12" w:rsidRPr="000A5702" w:rsidRDefault="00356C12" w:rsidP="00F622BF">
            <w:pPr>
              <w:pStyle w:val="InitFigR"/>
              <w:keepNext/>
              <w:keepLines/>
              <w:spacing w:line="252" w:lineRule="auto"/>
            </w:pPr>
            <w:r w:rsidRPr="000A5702">
              <w:t>$’000</w:t>
            </w:r>
          </w:p>
        </w:tc>
        <w:tc>
          <w:tcPr>
            <w:tcW w:w="1029" w:type="dxa"/>
            <w:tcBorders>
              <w:top w:val="single" w:sz="4" w:space="0" w:color="auto"/>
              <w:bottom w:val="single" w:sz="4" w:space="0" w:color="auto"/>
            </w:tcBorders>
          </w:tcPr>
          <w:p w14:paraId="4E7315E4" w14:textId="77777777" w:rsidR="00356C12" w:rsidRPr="000A5702" w:rsidRDefault="00356C12" w:rsidP="00F622BF">
            <w:pPr>
              <w:pStyle w:val="InitFigR"/>
              <w:keepNext/>
              <w:keepLines/>
              <w:spacing w:line="252" w:lineRule="auto"/>
            </w:pPr>
            <w:r w:rsidRPr="000A5702">
              <w:t>2022-23</w:t>
            </w:r>
          </w:p>
          <w:p w14:paraId="301BB524" w14:textId="77777777" w:rsidR="00356C12" w:rsidRPr="000A5702" w:rsidRDefault="00356C12" w:rsidP="00F622BF">
            <w:pPr>
              <w:pStyle w:val="InitFigR"/>
              <w:keepNext/>
              <w:keepLines/>
              <w:spacing w:line="252" w:lineRule="auto"/>
            </w:pPr>
            <w:r w:rsidRPr="000A5702">
              <w:t>$’000</w:t>
            </w:r>
          </w:p>
        </w:tc>
        <w:tc>
          <w:tcPr>
            <w:tcW w:w="1029" w:type="dxa"/>
            <w:tcBorders>
              <w:top w:val="single" w:sz="4" w:space="0" w:color="auto"/>
              <w:bottom w:val="single" w:sz="4" w:space="0" w:color="auto"/>
            </w:tcBorders>
          </w:tcPr>
          <w:p w14:paraId="3200F80D" w14:textId="77777777" w:rsidR="00356C12" w:rsidRPr="000A5702" w:rsidRDefault="00356C12" w:rsidP="00F622BF">
            <w:pPr>
              <w:pStyle w:val="InitFigRBold"/>
              <w:keepNext/>
              <w:keepLines/>
              <w:spacing w:line="252" w:lineRule="auto"/>
            </w:pPr>
            <w:r w:rsidRPr="000A5702">
              <w:t>Total</w:t>
            </w:r>
          </w:p>
          <w:p w14:paraId="6A38D99F" w14:textId="77777777" w:rsidR="00356C12" w:rsidRPr="000A5702" w:rsidRDefault="00356C12" w:rsidP="00F622BF">
            <w:pPr>
              <w:pStyle w:val="InitFigBR"/>
              <w:keepNext/>
              <w:keepLines/>
              <w:framePr w:wrap="auto" w:vAnchor="margin" w:yAlign="inline"/>
              <w:spacing w:line="252" w:lineRule="auto"/>
            </w:pPr>
            <w:r w:rsidRPr="000A5702">
              <w:t>$’000</w:t>
            </w:r>
          </w:p>
        </w:tc>
      </w:tr>
      <w:tr w:rsidR="00356C12" w:rsidRPr="001119FB" w14:paraId="3DC0F481" w14:textId="77777777" w:rsidTr="00F622BF">
        <w:trPr>
          <w:cantSplit/>
          <w:jc w:val="center"/>
        </w:trPr>
        <w:tc>
          <w:tcPr>
            <w:tcW w:w="3652" w:type="dxa"/>
            <w:tcBorders>
              <w:top w:val="single" w:sz="4" w:space="0" w:color="auto"/>
              <w:bottom w:val="single" w:sz="4" w:space="0" w:color="auto"/>
            </w:tcBorders>
          </w:tcPr>
          <w:p w14:paraId="3085EDE7" w14:textId="77777777" w:rsidR="00356C12" w:rsidRPr="000A5702" w:rsidRDefault="00356C12" w:rsidP="00F622BF">
            <w:pPr>
              <w:pStyle w:val="InitTextL"/>
              <w:keepNext/>
              <w:keepLines/>
            </w:pPr>
            <w:r w:rsidRPr="000A5702">
              <w:t>Expenses</w:t>
            </w:r>
          </w:p>
        </w:tc>
        <w:tc>
          <w:tcPr>
            <w:tcW w:w="1179" w:type="dxa"/>
            <w:tcBorders>
              <w:top w:val="single" w:sz="4" w:space="0" w:color="auto"/>
              <w:bottom w:val="single" w:sz="4" w:space="0" w:color="auto"/>
            </w:tcBorders>
          </w:tcPr>
          <w:p w14:paraId="1D0474D0" w14:textId="77777777" w:rsidR="00356C12" w:rsidRPr="000A5702" w:rsidRDefault="00356C12" w:rsidP="00F622BF">
            <w:pPr>
              <w:pStyle w:val="InitFigR"/>
              <w:keepNext/>
              <w:keepLines/>
              <w:spacing w:line="252" w:lineRule="auto"/>
            </w:pPr>
            <w:r>
              <w:t>128</w:t>
            </w:r>
          </w:p>
        </w:tc>
        <w:tc>
          <w:tcPr>
            <w:tcW w:w="1041" w:type="dxa"/>
            <w:tcBorders>
              <w:top w:val="single" w:sz="4" w:space="0" w:color="auto"/>
              <w:bottom w:val="single" w:sz="4" w:space="0" w:color="auto"/>
            </w:tcBorders>
          </w:tcPr>
          <w:p w14:paraId="4F020463" w14:textId="77777777" w:rsidR="00356C12" w:rsidRPr="000A5702" w:rsidRDefault="00356C12" w:rsidP="00F622BF">
            <w:pPr>
              <w:pStyle w:val="InitFigR"/>
              <w:keepNext/>
              <w:keepLines/>
              <w:spacing w:line="252" w:lineRule="auto"/>
            </w:pPr>
            <w:r>
              <w:t>260</w:t>
            </w:r>
          </w:p>
        </w:tc>
        <w:tc>
          <w:tcPr>
            <w:tcW w:w="1029" w:type="dxa"/>
            <w:tcBorders>
              <w:top w:val="single" w:sz="4" w:space="0" w:color="auto"/>
              <w:bottom w:val="single" w:sz="4" w:space="0" w:color="auto"/>
            </w:tcBorders>
          </w:tcPr>
          <w:p w14:paraId="1B6F25FB" w14:textId="77777777" w:rsidR="00356C12" w:rsidRPr="000A5702" w:rsidRDefault="00356C12" w:rsidP="00F622BF">
            <w:pPr>
              <w:pStyle w:val="InitFigR"/>
              <w:keepNext/>
              <w:keepLines/>
              <w:spacing w:line="252" w:lineRule="auto"/>
            </w:pPr>
            <w:r>
              <w:t>264</w:t>
            </w:r>
          </w:p>
        </w:tc>
        <w:tc>
          <w:tcPr>
            <w:tcW w:w="1029" w:type="dxa"/>
            <w:tcBorders>
              <w:top w:val="single" w:sz="4" w:space="0" w:color="auto"/>
              <w:bottom w:val="single" w:sz="4" w:space="0" w:color="auto"/>
            </w:tcBorders>
          </w:tcPr>
          <w:p w14:paraId="1210C3C3" w14:textId="77777777" w:rsidR="00356C12" w:rsidRPr="000A5702" w:rsidRDefault="00356C12" w:rsidP="00F622BF">
            <w:pPr>
              <w:pStyle w:val="InitFigR"/>
              <w:keepNext/>
              <w:keepLines/>
              <w:spacing w:line="252" w:lineRule="auto"/>
            </w:pPr>
            <w:r>
              <w:t>268</w:t>
            </w:r>
          </w:p>
        </w:tc>
        <w:tc>
          <w:tcPr>
            <w:tcW w:w="1029" w:type="dxa"/>
            <w:tcBorders>
              <w:top w:val="single" w:sz="4" w:space="0" w:color="auto"/>
              <w:bottom w:val="single" w:sz="4" w:space="0" w:color="auto"/>
            </w:tcBorders>
          </w:tcPr>
          <w:p w14:paraId="2832BE72" w14:textId="77777777" w:rsidR="00356C12" w:rsidRPr="000A5702" w:rsidRDefault="00356C12" w:rsidP="00F622BF">
            <w:pPr>
              <w:pStyle w:val="InitFigR"/>
              <w:keepNext/>
              <w:keepLines/>
              <w:spacing w:line="252" w:lineRule="auto"/>
            </w:pPr>
            <w:r>
              <w:rPr>
                <w:b/>
                <w:bCs/>
              </w:rPr>
              <w:t>920</w:t>
            </w:r>
          </w:p>
        </w:tc>
      </w:tr>
    </w:tbl>
    <w:p w14:paraId="5C25EFE5" w14:textId="7D8A4DFE" w:rsidR="00DB07EE" w:rsidRDefault="00DB07EE" w:rsidP="00DB07EE">
      <w:pPr>
        <w:pStyle w:val="Heading3"/>
        <w:spacing w:before="720"/>
        <w:rPr>
          <w:lang w:eastAsia="en-AU"/>
        </w:rPr>
      </w:pPr>
      <w:bookmarkStart w:id="110" w:name="_Toc36189448"/>
      <w:r>
        <w:rPr>
          <w:lang w:eastAsia="en-AU"/>
        </w:rPr>
        <w:t>‘</w:t>
      </w:r>
      <w:r w:rsidRPr="00DB07EE">
        <w:rPr>
          <w:lang w:eastAsia="en-AU"/>
        </w:rPr>
        <w:t>Combating Climate Change – Community Liaison Officer</w:t>
      </w:r>
      <w:r>
        <w:rPr>
          <w:lang w:eastAsia="en-AU"/>
        </w:rPr>
        <w:t>’</w:t>
      </w:r>
      <w:bookmarkEnd w:id="110"/>
    </w:p>
    <w:p w14:paraId="3670FD2B" w14:textId="77777777" w:rsidR="00DB07EE" w:rsidRDefault="00DB07EE" w:rsidP="00DB07EE">
      <w:pPr>
        <w:pStyle w:val="Heading4"/>
        <w:rPr>
          <w:lang w:eastAsia="en-AU"/>
        </w:rPr>
      </w:pPr>
      <w:r>
        <w:rPr>
          <w:lang w:eastAsia="en-AU"/>
        </w:rPr>
        <w:t>Program</w:t>
      </w:r>
    </w:p>
    <w:p w14:paraId="27AD3C08" w14:textId="4EE8604D" w:rsidR="00DB07EE" w:rsidRDefault="00DB07EE" w:rsidP="00DB07EE">
      <w:pPr>
        <w:pStyle w:val="BodyText"/>
        <w:rPr>
          <w:lang w:eastAsia="en-AU"/>
        </w:rPr>
      </w:pPr>
      <w:r>
        <w:rPr>
          <w:lang w:eastAsia="en-AU"/>
        </w:rPr>
        <w:t>Regarding the appropriation item ‘</w:t>
      </w:r>
      <w:r w:rsidRPr="00DB07EE">
        <w:rPr>
          <w:lang w:eastAsia="en-AU"/>
        </w:rPr>
        <w:t>Combating Climate Change – Community Liaison Officer</w:t>
      </w:r>
      <w:r>
        <w:rPr>
          <w:lang w:eastAsia="en-AU"/>
        </w:rPr>
        <w:t>’, the Budget Review stated:</w:t>
      </w:r>
    </w:p>
    <w:p w14:paraId="56356A12" w14:textId="3108890E" w:rsidR="00DB07EE" w:rsidRDefault="00DB07EE" w:rsidP="00DB07EE">
      <w:pPr>
        <w:pStyle w:val="Quote"/>
        <w:rPr>
          <w:lang w:eastAsia="en-AU"/>
        </w:rPr>
      </w:pPr>
      <w:r w:rsidRPr="00DB07EE">
        <w:rPr>
          <w:lang w:eastAsia="en-AU"/>
        </w:rPr>
        <w:t>The Government will recruit a dedicated climate change community liaison officer in the Environment, Planning and Sustainable Development Directorate to work with the community on identifying and implementing effective actions to reduce emissions and increase resilience. This initiative will help to deliver Action 1.2 of the ACT Climate Change Strategy 2019-25.</w:t>
      </w:r>
      <w:r>
        <w:rPr>
          <w:rStyle w:val="FootnoteReference"/>
          <w:lang w:eastAsia="en-AU"/>
        </w:rPr>
        <w:footnoteReference w:id="307"/>
      </w:r>
    </w:p>
    <w:p w14:paraId="3BE4B77A" w14:textId="00B16CCB" w:rsidR="00DB07EE" w:rsidRDefault="00F7627D" w:rsidP="00DB07EE">
      <w:pPr>
        <w:pStyle w:val="BodyText"/>
        <w:rPr>
          <w:lang w:eastAsia="en-AU"/>
        </w:rPr>
      </w:pPr>
      <w:r>
        <w:rPr>
          <w:lang w:eastAsia="en-AU"/>
        </w:rPr>
        <w:t>When asked about the role of the Community Liaison Officer, the Minister told the Committee:</w:t>
      </w:r>
    </w:p>
    <w:p w14:paraId="31A74AAA" w14:textId="28C71AF1" w:rsidR="00F7627D" w:rsidRDefault="00F7627D" w:rsidP="00F7627D">
      <w:pPr>
        <w:pStyle w:val="Quote"/>
        <w:rPr>
          <w:lang w:eastAsia="en-AU"/>
        </w:rPr>
      </w:pPr>
      <w:r w:rsidRPr="00F7627D">
        <w:rPr>
          <w:lang w:eastAsia="en-AU"/>
        </w:rPr>
        <w:t>Going to the purpose of the role, in seeking to attack all emissions reduction and respond to climate change in the ACT, we know that the community is really engaged by this. We know that there are lots of organisations that want to be involved and that people want to feel empowered to be part of the solution. We are also conscious that, as a community member or a small community group, it can sometimes be hard to know where to start. This role is almost a concierge role into government to assist organisations to get off the ground, to get projects going, and to have a clear point of liaison between the directorate and the government, particularly in the context where our next climate strategy recognises that the community needs to be involved in making a change. It is our endeavour to build that bridge</w:t>
      </w:r>
      <w:r>
        <w:rPr>
          <w:lang w:eastAsia="en-AU"/>
        </w:rPr>
        <w:t>.</w:t>
      </w:r>
      <w:r>
        <w:rPr>
          <w:rStyle w:val="FootnoteReference"/>
          <w:lang w:eastAsia="en-AU"/>
        </w:rPr>
        <w:footnoteReference w:id="308"/>
      </w:r>
    </w:p>
    <w:p w14:paraId="79614C04" w14:textId="5FDA0C6E" w:rsidR="003B6BA7" w:rsidRDefault="003B6BA7" w:rsidP="003B6BA7">
      <w:pPr>
        <w:pStyle w:val="BodyText"/>
        <w:rPr>
          <w:lang w:eastAsia="en-AU"/>
        </w:rPr>
      </w:pPr>
      <w:r>
        <w:rPr>
          <w:lang w:eastAsia="en-AU"/>
        </w:rPr>
        <w:t xml:space="preserve">The </w:t>
      </w:r>
      <w:r w:rsidRPr="003B6BA7">
        <w:rPr>
          <w:lang w:eastAsia="en-AU"/>
        </w:rPr>
        <w:t>Deputy Director-General,</w:t>
      </w:r>
      <w:r>
        <w:rPr>
          <w:lang w:eastAsia="en-AU"/>
        </w:rPr>
        <w:t xml:space="preserve"> EPSDD, told the Committee:</w:t>
      </w:r>
    </w:p>
    <w:p w14:paraId="4B1BBE9D" w14:textId="19909C93" w:rsidR="003B6BA7" w:rsidRDefault="003B6BA7" w:rsidP="003B6BA7">
      <w:pPr>
        <w:pStyle w:val="Quote"/>
        <w:rPr>
          <w:lang w:eastAsia="en-AU"/>
        </w:rPr>
      </w:pPr>
      <w:r w:rsidRPr="003B6BA7">
        <w:rPr>
          <w:lang w:eastAsia="en-AU"/>
        </w:rPr>
        <w:t>within that role there will be an additional person at the senior officer grade B level to lead; we have also reallocated a further three staff to work in the community leadership team. As the minister said, we constantly get approached by various members of the community— business community, stakeholders—wanting to know how to do more. We feel that helping them help themselves is what is required in that. We have tried a number of programs, and we have those programs in place, but this is to reflect the new actions in the new climate change strategy and lead the community along the transition to 2045.</w:t>
      </w:r>
      <w:r>
        <w:rPr>
          <w:rStyle w:val="FootnoteReference"/>
          <w:lang w:eastAsia="en-AU"/>
        </w:rPr>
        <w:footnoteReference w:id="309"/>
      </w:r>
    </w:p>
    <w:p w14:paraId="5BD37138" w14:textId="7E1ECBA7" w:rsidR="00EA4271" w:rsidRDefault="00EA4271" w:rsidP="00EA4271">
      <w:pPr>
        <w:pStyle w:val="BodyText"/>
        <w:rPr>
          <w:lang w:eastAsia="en-AU"/>
        </w:rPr>
      </w:pPr>
      <w:r>
        <w:rPr>
          <w:lang w:eastAsia="en-AU"/>
        </w:rPr>
        <w:t>He told the Committee that three staff from the Directorate had been reassigned to work under the new position.</w:t>
      </w:r>
      <w:r>
        <w:rPr>
          <w:rStyle w:val="FootnoteReference"/>
          <w:lang w:eastAsia="en-AU"/>
        </w:rPr>
        <w:footnoteReference w:id="310"/>
      </w:r>
    </w:p>
    <w:p w14:paraId="505FA27B" w14:textId="77777777" w:rsidR="00DB07EE" w:rsidRDefault="00DB07EE" w:rsidP="00DB07EE">
      <w:pPr>
        <w:pStyle w:val="Heading4"/>
        <w:rPr>
          <w:lang w:eastAsia="en-AU"/>
        </w:rPr>
      </w:pPr>
      <w:r>
        <w:rPr>
          <w:lang w:eastAsia="en-AU"/>
        </w:rPr>
        <w:t>Finances</w:t>
      </w:r>
    </w:p>
    <w:p w14:paraId="7FE91661" w14:textId="1AC280DD" w:rsidR="00DB07EE" w:rsidRDefault="00DB07EE" w:rsidP="002C735F">
      <w:pPr>
        <w:pStyle w:val="BodyText"/>
        <w:keepNext/>
        <w:spacing w:after="480"/>
        <w:rPr>
          <w:lang w:eastAsia="en-AU"/>
        </w:rPr>
      </w:pPr>
      <w:r>
        <w:rPr>
          <w:lang w:eastAsia="en-AU"/>
        </w:rPr>
        <w:t>For this appropriation item, the Budget Review presented the following figures:</w:t>
      </w:r>
      <w:r w:rsidR="002C735F">
        <w:rPr>
          <w:lang w:eastAsia="en-AU"/>
        </w:rPr>
        <w:t xml:space="preserve"> </w:t>
      </w:r>
      <w:r w:rsidR="002C735F">
        <w:rPr>
          <w:rStyle w:val="FootnoteReference"/>
          <w:lang w:eastAsia="en-AU"/>
        </w:rPr>
        <w:footnoteReference w:id="311"/>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2C735F" w:rsidRPr="008642C5" w14:paraId="2903F07A" w14:textId="77777777" w:rsidTr="00F622BF">
        <w:trPr>
          <w:tblHeader/>
          <w:jc w:val="center"/>
        </w:trPr>
        <w:tc>
          <w:tcPr>
            <w:tcW w:w="3652" w:type="dxa"/>
            <w:tcBorders>
              <w:top w:val="single" w:sz="4" w:space="0" w:color="auto"/>
              <w:bottom w:val="single" w:sz="4" w:space="0" w:color="auto"/>
            </w:tcBorders>
            <w:shd w:val="clear" w:color="auto" w:fill="auto"/>
          </w:tcPr>
          <w:p w14:paraId="54C0D42C" w14:textId="77777777" w:rsidR="002C735F" w:rsidRPr="008642C5" w:rsidRDefault="002C735F" w:rsidP="00F622BF">
            <w:pPr>
              <w:pStyle w:val="EmptyCell"/>
              <w:rPr>
                <w:i/>
                <w:sz w:val="2"/>
              </w:rPr>
            </w:pPr>
          </w:p>
        </w:tc>
        <w:tc>
          <w:tcPr>
            <w:tcW w:w="1179" w:type="dxa"/>
            <w:tcBorders>
              <w:top w:val="single" w:sz="4" w:space="0" w:color="auto"/>
              <w:bottom w:val="single" w:sz="4" w:space="0" w:color="auto"/>
            </w:tcBorders>
            <w:shd w:val="clear" w:color="auto" w:fill="auto"/>
          </w:tcPr>
          <w:p w14:paraId="04988CE8" w14:textId="77777777" w:rsidR="002C735F" w:rsidRPr="008642C5" w:rsidRDefault="002C735F" w:rsidP="00F622BF">
            <w:pPr>
              <w:pStyle w:val="InitFigR"/>
            </w:pPr>
            <w:r w:rsidRPr="008642C5">
              <w:t>2019-20</w:t>
            </w:r>
          </w:p>
          <w:p w14:paraId="6B62497D" w14:textId="77777777" w:rsidR="002C735F" w:rsidRPr="008642C5" w:rsidRDefault="002C735F" w:rsidP="00F622BF">
            <w:pPr>
              <w:pStyle w:val="InitFigR"/>
            </w:pPr>
            <w:r w:rsidRPr="008642C5">
              <w:t>$’000</w:t>
            </w:r>
          </w:p>
        </w:tc>
        <w:tc>
          <w:tcPr>
            <w:tcW w:w="1041" w:type="dxa"/>
            <w:tcBorders>
              <w:top w:val="single" w:sz="4" w:space="0" w:color="auto"/>
              <w:bottom w:val="single" w:sz="4" w:space="0" w:color="auto"/>
            </w:tcBorders>
            <w:shd w:val="clear" w:color="auto" w:fill="auto"/>
          </w:tcPr>
          <w:p w14:paraId="34AA3CDE" w14:textId="77777777" w:rsidR="002C735F" w:rsidRPr="008642C5" w:rsidRDefault="002C735F" w:rsidP="00F622BF">
            <w:pPr>
              <w:pStyle w:val="InitFigR"/>
            </w:pPr>
            <w:r w:rsidRPr="008642C5">
              <w:t>2020-21</w:t>
            </w:r>
          </w:p>
          <w:p w14:paraId="01EDDF41" w14:textId="77777777" w:rsidR="002C735F" w:rsidRPr="008642C5" w:rsidRDefault="002C735F" w:rsidP="00F622BF">
            <w:pPr>
              <w:pStyle w:val="InitFigR"/>
            </w:pPr>
            <w:r w:rsidRPr="008642C5">
              <w:t>$’000</w:t>
            </w:r>
          </w:p>
        </w:tc>
        <w:tc>
          <w:tcPr>
            <w:tcW w:w="1029" w:type="dxa"/>
            <w:tcBorders>
              <w:top w:val="single" w:sz="4" w:space="0" w:color="auto"/>
              <w:bottom w:val="single" w:sz="4" w:space="0" w:color="auto"/>
            </w:tcBorders>
            <w:shd w:val="clear" w:color="auto" w:fill="auto"/>
          </w:tcPr>
          <w:p w14:paraId="1D9A627C" w14:textId="77777777" w:rsidR="002C735F" w:rsidRPr="008642C5" w:rsidRDefault="002C735F" w:rsidP="00F622BF">
            <w:pPr>
              <w:pStyle w:val="InitFigR"/>
            </w:pPr>
            <w:r w:rsidRPr="008642C5">
              <w:t>2021-22</w:t>
            </w:r>
          </w:p>
          <w:p w14:paraId="46C0E66C" w14:textId="77777777" w:rsidR="002C735F" w:rsidRPr="008642C5" w:rsidRDefault="002C735F" w:rsidP="00F622BF">
            <w:pPr>
              <w:pStyle w:val="InitFigR"/>
            </w:pPr>
            <w:r w:rsidRPr="008642C5">
              <w:t>$’000</w:t>
            </w:r>
          </w:p>
        </w:tc>
        <w:tc>
          <w:tcPr>
            <w:tcW w:w="1029" w:type="dxa"/>
            <w:tcBorders>
              <w:top w:val="single" w:sz="4" w:space="0" w:color="auto"/>
              <w:bottom w:val="single" w:sz="4" w:space="0" w:color="auto"/>
            </w:tcBorders>
            <w:shd w:val="clear" w:color="auto" w:fill="auto"/>
          </w:tcPr>
          <w:p w14:paraId="715490A0" w14:textId="77777777" w:rsidR="002C735F" w:rsidRPr="008642C5" w:rsidRDefault="002C735F" w:rsidP="00F622BF">
            <w:pPr>
              <w:pStyle w:val="InitFigR"/>
            </w:pPr>
            <w:r w:rsidRPr="008642C5">
              <w:t>2022-23</w:t>
            </w:r>
          </w:p>
          <w:p w14:paraId="543D50B2" w14:textId="77777777" w:rsidR="002C735F" w:rsidRPr="008642C5" w:rsidRDefault="002C735F" w:rsidP="00F622BF">
            <w:pPr>
              <w:pStyle w:val="InitFigR"/>
            </w:pPr>
            <w:r w:rsidRPr="008642C5">
              <w:t>$’000</w:t>
            </w:r>
          </w:p>
        </w:tc>
        <w:tc>
          <w:tcPr>
            <w:tcW w:w="1029" w:type="dxa"/>
            <w:tcBorders>
              <w:top w:val="single" w:sz="4" w:space="0" w:color="auto"/>
              <w:bottom w:val="single" w:sz="4" w:space="0" w:color="auto"/>
            </w:tcBorders>
            <w:shd w:val="clear" w:color="auto" w:fill="auto"/>
          </w:tcPr>
          <w:p w14:paraId="4F4D9F32" w14:textId="77777777" w:rsidR="002C735F" w:rsidRPr="008642C5" w:rsidRDefault="002C735F" w:rsidP="00F622BF">
            <w:pPr>
              <w:pStyle w:val="InitFigBR"/>
              <w:framePr w:wrap="around"/>
            </w:pPr>
            <w:r w:rsidRPr="008642C5">
              <w:t>Total</w:t>
            </w:r>
          </w:p>
          <w:p w14:paraId="6FE11588" w14:textId="77777777" w:rsidR="002C735F" w:rsidRPr="008642C5" w:rsidRDefault="002C735F" w:rsidP="00F622BF">
            <w:pPr>
              <w:pStyle w:val="InitFigBR"/>
              <w:framePr w:wrap="around"/>
            </w:pPr>
            <w:r w:rsidRPr="008642C5">
              <w:t>$’000</w:t>
            </w:r>
          </w:p>
        </w:tc>
      </w:tr>
      <w:tr w:rsidR="002C735F" w:rsidRPr="008642C5" w14:paraId="4455D0F7" w14:textId="77777777" w:rsidTr="00F622BF">
        <w:trPr>
          <w:cantSplit/>
          <w:jc w:val="center"/>
        </w:trPr>
        <w:tc>
          <w:tcPr>
            <w:tcW w:w="3652" w:type="dxa"/>
            <w:tcBorders>
              <w:top w:val="single" w:sz="4" w:space="0" w:color="auto"/>
              <w:bottom w:val="single" w:sz="4" w:space="0" w:color="auto"/>
            </w:tcBorders>
            <w:shd w:val="clear" w:color="auto" w:fill="auto"/>
          </w:tcPr>
          <w:p w14:paraId="172D4BB8" w14:textId="77777777" w:rsidR="002C735F" w:rsidRPr="008642C5" w:rsidRDefault="002C735F" w:rsidP="00F622BF">
            <w:pPr>
              <w:pStyle w:val="InitTextL"/>
            </w:pPr>
            <w:r w:rsidRPr="008642C5">
              <w:t>Expenses</w:t>
            </w:r>
          </w:p>
        </w:tc>
        <w:tc>
          <w:tcPr>
            <w:tcW w:w="1179" w:type="dxa"/>
            <w:tcBorders>
              <w:top w:val="single" w:sz="4" w:space="0" w:color="auto"/>
              <w:bottom w:val="single" w:sz="4" w:space="0" w:color="auto"/>
            </w:tcBorders>
            <w:shd w:val="clear" w:color="auto" w:fill="auto"/>
          </w:tcPr>
          <w:p w14:paraId="3FBE8BB0" w14:textId="77777777" w:rsidR="002C735F" w:rsidRPr="008642C5" w:rsidRDefault="002C735F" w:rsidP="00F622BF">
            <w:pPr>
              <w:pStyle w:val="InitFigR"/>
            </w:pPr>
            <w:r w:rsidRPr="008642C5">
              <w:t>111</w:t>
            </w:r>
          </w:p>
        </w:tc>
        <w:tc>
          <w:tcPr>
            <w:tcW w:w="1041" w:type="dxa"/>
            <w:tcBorders>
              <w:top w:val="single" w:sz="4" w:space="0" w:color="auto"/>
              <w:bottom w:val="single" w:sz="4" w:space="0" w:color="auto"/>
            </w:tcBorders>
            <w:shd w:val="clear" w:color="auto" w:fill="auto"/>
          </w:tcPr>
          <w:p w14:paraId="0C01C179" w14:textId="77777777" w:rsidR="002C735F" w:rsidRPr="008642C5" w:rsidRDefault="002C735F" w:rsidP="00F622BF">
            <w:pPr>
              <w:pStyle w:val="InitFigR"/>
            </w:pPr>
            <w:r w:rsidRPr="008642C5">
              <w:t>151</w:t>
            </w:r>
          </w:p>
        </w:tc>
        <w:tc>
          <w:tcPr>
            <w:tcW w:w="1029" w:type="dxa"/>
            <w:tcBorders>
              <w:top w:val="single" w:sz="4" w:space="0" w:color="auto"/>
              <w:bottom w:val="single" w:sz="4" w:space="0" w:color="auto"/>
            </w:tcBorders>
            <w:shd w:val="clear" w:color="auto" w:fill="auto"/>
          </w:tcPr>
          <w:p w14:paraId="3A67ECF7" w14:textId="77777777" w:rsidR="002C735F" w:rsidRPr="008642C5" w:rsidRDefault="002C735F" w:rsidP="00F622BF">
            <w:pPr>
              <w:pStyle w:val="InitFigR"/>
            </w:pPr>
            <w:r w:rsidRPr="008642C5">
              <w:t>155</w:t>
            </w:r>
          </w:p>
        </w:tc>
        <w:tc>
          <w:tcPr>
            <w:tcW w:w="1029" w:type="dxa"/>
            <w:tcBorders>
              <w:top w:val="single" w:sz="4" w:space="0" w:color="auto"/>
              <w:bottom w:val="single" w:sz="4" w:space="0" w:color="auto"/>
            </w:tcBorders>
            <w:shd w:val="clear" w:color="auto" w:fill="auto"/>
          </w:tcPr>
          <w:p w14:paraId="3FFA8770" w14:textId="77777777" w:rsidR="002C735F" w:rsidRPr="008642C5" w:rsidRDefault="002C735F" w:rsidP="00F622BF">
            <w:pPr>
              <w:pStyle w:val="InitFigR"/>
            </w:pPr>
            <w:r w:rsidRPr="008642C5">
              <w:t>157</w:t>
            </w:r>
          </w:p>
        </w:tc>
        <w:tc>
          <w:tcPr>
            <w:tcW w:w="1029" w:type="dxa"/>
            <w:tcBorders>
              <w:top w:val="single" w:sz="4" w:space="0" w:color="auto"/>
              <w:bottom w:val="single" w:sz="4" w:space="0" w:color="auto"/>
            </w:tcBorders>
            <w:shd w:val="clear" w:color="auto" w:fill="auto"/>
          </w:tcPr>
          <w:p w14:paraId="092AA703" w14:textId="77777777" w:rsidR="002C735F" w:rsidRPr="008642C5" w:rsidRDefault="002C735F" w:rsidP="00F622BF">
            <w:pPr>
              <w:pStyle w:val="InitFigBR"/>
              <w:framePr w:wrap="around"/>
            </w:pPr>
            <w:r w:rsidRPr="008642C5">
              <w:t>574</w:t>
            </w:r>
          </w:p>
        </w:tc>
      </w:tr>
    </w:tbl>
    <w:p w14:paraId="29FCDFE6" w14:textId="63134079" w:rsidR="0072004F" w:rsidRDefault="0072004F" w:rsidP="0061446D">
      <w:pPr>
        <w:pStyle w:val="Heading3"/>
        <w:spacing w:before="720"/>
        <w:rPr>
          <w:lang w:eastAsia="en-AU"/>
        </w:rPr>
      </w:pPr>
      <w:bookmarkStart w:id="111" w:name="_Toc36189449"/>
      <w:r>
        <w:rPr>
          <w:lang w:eastAsia="en-AU"/>
        </w:rPr>
        <w:t>Committee comment</w:t>
      </w:r>
      <w:bookmarkEnd w:id="111"/>
    </w:p>
    <w:p w14:paraId="11CEA9BF" w14:textId="28C9EB37" w:rsidR="0072004F" w:rsidRDefault="001F592B" w:rsidP="001F592B">
      <w:pPr>
        <w:pStyle w:val="BodyText"/>
        <w:rPr>
          <w:lang w:eastAsia="en-AU"/>
        </w:rPr>
        <w:sectPr w:rsidR="0072004F" w:rsidSect="00A42654">
          <w:type w:val="oddPage"/>
          <w:pgSz w:w="11907" w:h="16840" w:code="9"/>
          <w:pgMar w:top="1588" w:right="1418" w:bottom="1418" w:left="1418" w:header="720" w:footer="851" w:gutter="0"/>
          <w:cols w:space="720"/>
          <w:docGrid w:linePitch="360"/>
        </w:sectPr>
      </w:pPr>
      <w:r>
        <w:rPr>
          <w:lang w:eastAsia="en-AU"/>
        </w:rPr>
        <w:t xml:space="preserve">Regarding the appropriation item </w:t>
      </w:r>
      <w:r w:rsidRPr="001F592B">
        <w:rPr>
          <w:lang w:eastAsia="en-AU"/>
        </w:rPr>
        <w:t>‘Improving our justice system’</w:t>
      </w:r>
      <w:r>
        <w:rPr>
          <w:lang w:eastAsia="en-AU"/>
        </w:rPr>
        <w:t xml:space="preserve">, it was not clear why this item was regarded as urgent when the legislative provision which required the work had been passed by the Assembly in 2016. It is difficult to make a case that </w:t>
      </w:r>
      <w:r w:rsidR="00CF2FBE">
        <w:rPr>
          <w:lang w:eastAsia="en-AU"/>
        </w:rPr>
        <w:t xml:space="preserve">a supplementary appropriation </w:t>
      </w:r>
      <w:r w:rsidR="007D695A">
        <w:rPr>
          <w:lang w:eastAsia="en-AU"/>
        </w:rPr>
        <w:t xml:space="preserve">should </w:t>
      </w:r>
      <w:r w:rsidR="00CF2FBE">
        <w:rPr>
          <w:lang w:eastAsia="en-AU"/>
        </w:rPr>
        <w:t xml:space="preserve">be made for </w:t>
      </w:r>
      <w:r>
        <w:rPr>
          <w:lang w:eastAsia="en-AU"/>
        </w:rPr>
        <w:t xml:space="preserve">this item rather than </w:t>
      </w:r>
      <w:r w:rsidR="00CF2FBE">
        <w:rPr>
          <w:lang w:eastAsia="en-AU"/>
        </w:rPr>
        <w:t xml:space="preserve">an appropriation </w:t>
      </w:r>
      <w:r>
        <w:rPr>
          <w:lang w:eastAsia="en-AU"/>
        </w:rPr>
        <w:t>in a yearly budget.</w:t>
      </w:r>
    </w:p>
    <w:p w14:paraId="282D1878" w14:textId="0D51F7C8" w:rsidR="0072004F" w:rsidRDefault="0072004F" w:rsidP="0072004F">
      <w:pPr>
        <w:pStyle w:val="Heading2"/>
        <w:rPr>
          <w:lang w:eastAsia="en-AU"/>
        </w:rPr>
      </w:pPr>
      <w:bookmarkStart w:id="112" w:name="_Toc36189450"/>
      <w:r>
        <w:rPr>
          <w:lang w:eastAsia="en-AU"/>
        </w:rPr>
        <w:t>Minister Mick Gentleman MLA</w:t>
      </w:r>
      <w:bookmarkEnd w:id="112"/>
    </w:p>
    <w:p w14:paraId="1C9B6423" w14:textId="7F8D269F" w:rsidR="0072004F" w:rsidRDefault="0072004F" w:rsidP="0072004F">
      <w:pPr>
        <w:pStyle w:val="Heading3"/>
        <w:rPr>
          <w:lang w:eastAsia="en-AU"/>
        </w:rPr>
      </w:pPr>
      <w:bookmarkStart w:id="113" w:name="_Toc36189451"/>
      <w:r>
        <w:rPr>
          <w:lang w:eastAsia="en-AU"/>
        </w:rPr>
        <w:t>Introduction</w:t>
      </w:r>
      <w:bookmarkEnd w:id="113"/>
    </w:p>
    <w:p w14:paraId="650FABA1" w14:textId="766A6081" w:rsidR="0072004F" w:rsidRPr="0072004F" w:rsidRDefault="0072004F" w:rsidP="0072004F">
      <w:pPr>
        <w:pStyle w:val="BodyText"/>
        <w:rPr>
          <w:lang w:eastAsia="en-AU"/>
        </w:rPr>
      </w:pPr>
      <w:r>
        <w:t xml:space="preserve">This chapter considers appropriation items under the responsibility of Minister Mick Gentleman MLA, </w:t>
      </w:r>
      <w:r w:rsidRPr="0072004F">
        <w:t>Minister for Advanced Technology and Space Industries, Minister for the Environment and Heritage, Minister for Planning and Land Management and Minister for Police and Emergency Services</w:t>
      </w:r>
      <w:r>
        <w:t>, who appeared before the Committee with his officers on 4 March 2020.</w:t>
      </w:r>
      <w:r w:rsidR="00D04E38">
        <w:rPr>
          <w:rStyle w:val="FootnoteReference"/>
        </w:rPr>
        <w:footnoteReference w:id="312"/>
      </w:r>
    </w:p>
    <w:p w14:paraId="630547C4" w14:textId="5432553D" w:rsidR="0061446D" w:rsidRDefault="0061446D" w:rsidP="0061446D">
      <w:pPr>
        <w:pStyle w:val="Heading3"/>
        <w:spacing w:before="720"/>
        <w:rPr>
          <w:lang w:eastAsia="en-AU"/>
        </w:rPr>
      </w:pPr>
      <w:bookmarkStart w:id="114" w:name="_Toc36189452"/>
      <w:r>
        <w:rPr>
          <w:lang w:eastAsia="en-AU"/>
        </w:rPr>
        <w:t>‘</w:t>
      </w:r>
      <w:r w:rsidRPr="0061446D">
        <w:rPr>
          <w:lang w:eastAsia="en-AU"/>
        </w:rPr>
        <w:t>Extra rangers to support Urban Wildlife</w:t>
      </w:r>
      <w:r>
        <w:rPr>
          <w:lang w:eastAsia="en-AU"/>
        </w:rPr>
        <w:t>’</w:t>
      </w:r>
      <w:bookmarkEnd w:id="114"/>
    </w:p>
    <w:p w14:paraId="5C9F0D08" w14:textId="77777777" w:rsidR="0061446D" w:rsidRDefault="0061446D" w:rsidP="0061446D">
      <w:pPr>
        <w:pStyle w:val="Heading4"/>
        <w:rPr>
          <w:lang w:eastAsia="en-AU"/>
        </w:rPr>
      </w:pPr>
      <w:r>
        <w:rPr>
          <w:lang w:eastAsia="en-AU"/>
        </w:rPr>
        <w:t>Program</w:t>
      </w:r>
    </w:p>
    <w:p w14:paraId="5CC3DC26" w14:textId="622A2FF7" w:rsidR="0061446D" w:rsidRDefault="0061446D" w:rsidP="0061446D">
      <w:pPr>
        <w:pStyle w:val="BodyText"/>
        <w:rPr>
          <w:lang w:eastAsia="en-AU"/>
        </w:rPr>
      </w:pPr>
      <w:r>
        <w:rPr>
          <w:lang w:eastAsia="en-AU"/>
        </w:rPr>
        <w:t>Regarding the appropriation item ‘</w:t>
      </w:r>
      <w:r w:rsidRPr="0061446D">
        <w:rPr>
          <w:lang w:eastAsia="en-AU"/>
        </w:rPr>
        <w:t>Extra rangers to support Urban Wildlife</w:t>
      </w:r>
      <w:r>
        <w:rPr>
          <w:lang w:eastAsia="en-AU"/>
        </w:rPr>
        <w:t>’, the Budget Review stated:</w:t>
      </w:r>
    </w:p>
    <w:p w14:paraId="60E17B63" w14:textId="760A09BA" w:rsidR="0061446D" w:rsidRDefault="0061446D" w:rsidP="0061446D">
      <w:pPr>
        <w:pStyle w:val="Quote"/>
        <w:rPr>
          <w:lang w:eastAsia="en-AU"/>
        </w:rPr>
      </w:pPr>
      <w:r>
        <w:rPr>
          <w:lang w:eastAsia="en-AU"/>
        </w:rPr>
        <w:t>The Government will appoint two additional rangers on an ongoing basis to respond to increased wildlife in Canberra’s urban areas.</w:t>
      </w:r>
      <w:r>
        <w:rPr>
          <w:rStyle w:val="FootnoteReference"/>
          <w:lang w:eastAsia="en-AU"/>
        </w:rPr>
        <w:footnoteReference w:id="313"/>
      </w:r>
    </w:p>
    <w:p w14:paraId="32EE4335" w14:textId="6E20221F" w:rsidR="007C12DC" w:rsidRDefault="003112A7" w:rsidP="005B5309">
      <w:pPr>
        <w:pStyle w:val="BodyText"/>
        <w:rPr>
          <w:lang w:eastAsia="en-AU"/>
        </w:rPr>
      </w:pPr>
      <w:r>
        <w:rPr>
          <w:lang w:eastAsia="en-AU"/>
        </w:rPr>
        <w:t xml:space="preserve">When asked, the </w:t>
      </w:r>
      <w:r w:rsidRPr="003112A7">
        <w:rPr>
          <w:lang w:eastAsia="en-AU"/>
        </w:rPr>
        <w:t>Executive Branch Manager, ACT Parks and Conservation Service,</w:t>
      </w:r>
      <w:r>
        <w:rPr>
          <w:lang w:eastAsia="en-AU"/>
        </w:rPr>
        <w:t xml:space="preserve"> EPSDD, told the Committee</w:t>
      </w:r>
      <w:r w:rsidR="00500F10">
        <w:rPr>
          <w:lang w:eastAsia="en-AU"/>
        </w:rPr>
        <w:t xml:space="preserve"> </w:t>
      </w:r>
      <w:r w:rsidR="004E510C">
        <w:rPr>
          <w:lang w:eastAsia="en-AU"/>
        </w:rPr>
        <w:t xml:space="preserve">that </w:t>
      </w:r>
      <w:r w:rsidR="007C12DC" w:rsidRPr="007C12DC">
        <w:rPr>
          <w:lang w:eastAsia="en-AU"/>
        </w:rPr>
        <w:t>the urban wildlife program</w:t>
      </w:r>
      <w:r w:rsidR="0083440B">
        <w:rPr>
          <w:lang w:eastAsia="en-AU"/>
        </w:rPr>
        <w:t xml:space="preserve"> was </w:t>
      </w:r>
      <w:r w:rsidR="007C12DC" w:rsidRPr="007C12DC">
        <w:rPr>
          <w:lang w:eastAsia="en-AU"/>
        </w:rPr>
        <w:t xml:space="preserve">an ongoing </w:t>
      </w:r>
      <w:r w:rsidR="0083440B">
        <w:rPr>
          <w:lang w:eastAsia="en-AU"/>
        </w:rPr>
        <w:t xml:space="preserve">program, </w:t>
      </w:r>
      <w:r w:rsidR="007C12DC" w:rsidRPr="007C12DC">
        <w:rPr>
          <w:lang w:eastAsia="en-AU"/>
        </w:rPr>
        <w:t xml:space="preserve">targeted at addressing injured and dead wildlife on urban roads. </w:t>
      </w:r>
      <w:r w:rsidR="004E510C">
        <w:rPr>
          <w:lang w:eastAsia="en-AU"/>
        </w:rPr>
        <w:t xml:space="preserve">The Committee was told </w:t>
      </w:r>
      <w:r w:rsidR="004E510C" w:rsidRPr="007C12DC">
        <w:rPr>
          <w:lang w:eastAsia="en-AU"/>
        </w:rPr>
        <w:t>t</w:t>
      </w:r>
      <w:r w:rsidR="004E510C">
        <w:rPr>
          <w:lang w:eastAsia="en-AU"/>
        </w:rPr>
        <w:t>his</w:t>
      </w:r>
      <w:r w:rsidR="004E510C" w:rsidRPr="007C12DC">
        <w:rPr>
          <w:lang w:eastAsia="en-AU"/>
        </w:rPr>
        <w:t xml:space="preserve"> </w:t>
      </w:r>
      <w:r w:rsidR="00F8281C">
        <w:rPr>
          <w:lang w:eastAsia="en-AU"/>
        </w:rPr>
        <w:t xml:space="preserve">was </w:t>
      </w:r>
      <w:r w:rsidR="007C12DC" w:rsidRPr="007C12DC">
        <w:rPr>
          <w:lang w:eastAsia="en-AU"/>
        </w:rPr>
        <w:t>a significant challenge for the agency</w:t>
      </w:r>
      <w:r w:rsidR="00500F10">
        <w:rPr>
          <w:lang w:eastAsia="en-AU"/>
        </w:rPr>
        <w:t xml:space="preserve"> </w:t>
      </w:r>
      <w:r w:rsidR="004E510C">
        <w:rPr>
          <w:lang w:eastAsia="en-AU"/>
        </w:rPr>
        <w:t>with</w:t>
      </w:r>
      <w:r w:rsidR="007C12DC" w:rsidRPr="007C12DC">
        <w:rPr>
          <w:lang w:eastAsia="en-AU"/>
        </w:rPr>
        <w:t xml:space="preserve"> </w:t>
      </w:r>
      <w:r w:rsidR="00BD457C" w:rsidRPr="001230BE">
        <w:rPr>
          <w:lang w:eastAsia="en-AU"/>
        </w:rPr>
        <w:t>calls</w:t>
      </w:r>
      <w:r w:rsidR="00393E04">
        <w:rPr>
          <w:lang w:eastAsia="en-AU"/>
        </w:rPr>
        <w:t>-</w:t>
      </w:r>
      <w:r w:rsidR="00BD457C">
        <w:rPr>
          <w:lang w:eastAsia="en-AU"/>
        </w:rPr>
        <w:t>outs</w:t>
      </w:r>
      <w:r w:rsidR="00BD457C" w:rsidRPr="001230BE">
        <w:rPr>
          <w:lang w:eastAsia="en-AU"/>
        </w:rPr>
        <w:t xml:space="preserve"> </w:t>
      </w:r>
      <w:r w:rsidR="00BD457C">
        <w:rPr>
          <w:lang w:eastAsia="en-AU"/>
        </w:rPr>
        <w:t xml:space="preserve">increasing from </w:t>
      </w:r>
      <w:r w:rsidR="00BD457C" w:rsidRPr="001230BE">
        <w:rPr>
          <w:lang w:eastAsia="en-AU"/>
        </w:rPr>
        <w:t xml:space="preserve">2,500 to around 4,500 </w:t>
      </w:r>
      <w:r w:rsidR="007C12DC" w:rsidRPr="007C12DC">
        <w:rPr>
          <w:lang w:eastAsia="en-AU"/>
        </w:rPr>
        <w:t>a year</w:t>
      </w:r>
      <w:r w:rsidR="00BD457C" w:rsidRPr="007C12DC">
        <w:rPr>
          <w:lang w:eastAsia="en-AU"/>
        </w:rPr>
        <w:t xml:space="preserve"> </w:t>
      </w:r>
      <w:r w:rsidR="00BD457C">
        <w:rPr>
          <w:lang w:eastAsia="en-AU"/>
        </w:rPr>
        <w:t xml:space="preserve">leading </w:t>
      </w:r>
      <w:r w:rsidR="00E609CB">
        <w:rPr>
          <w:lang w:eastAsia="en-AU"/>
        </w:rPr>
        <w:t xml:space="preserve">it </w:t>
      </w:r>
      <w:r w:rsidR="00BD457C">
        <w:rPr>
          <w:lang w:eastAsia="en-AU"/>
        </w:rPr>
        <w:t>to</w:t>
      </w:r>
      <w:r w:rsidR="00BD457C" w:rsidRPr="007C12DC">
        <w:rPr>
          <w:lang w:eastAsia="en-AU"/>
        </w:rPr>
        <w:t xml:space="preserve"> seek extra funding</w:t>
      </w:r>
      <w:r w:rsidR="007C12DC" w:rsidRPr="007C12DC">
        <w:rPr>
          <w:lang w:eastAsia="en-AU"/>
        </w:rPr>
        <w:t>.</w:t>
      </w:r>
      <w:r w:rsidR="00BD457C">
        <w:rPr>
          <w:lang w:eastAsia="en-AU"/>
        </w:rPr>
        <w:t xml:space="preserve"> He told the Committee that without an increase in resources for </w:t>
      </w:r>
      <w:r w:rsidR="00E609CB">
        <w:rPr>
          <w:lang w:eastAsia="en-AU"/>
        </w:rPr>
        <w:t xml:space="preserve">the </w:t>
      </w:r>
      <w:r w:rsidR="00BD457C">
        <w:rPr>
          <w:lang w:eastAsia="en-AU"/>
        </w:rPr>
        <w:t xml:space="preserve">program other programs would be </w:t>
      </w:r>
      <w:r w:rsidR="00E609CB">
        <w:rPr>
          <w:lang w:eastAsia="en-AU"/>
        </w:rPr>
        <w:t>affected</w:t>
      </w:r>
      <w:r w:rsidR="00BD457C">
        <w:rPr>
          <w:lang w:eastAsia="en-AU"/>
        </w:rPr>
        <w:t>.</w:t>
      </w:r>
      <w:r w:rsidR="007C12DC">
        <w:rPr>
          <w:rStyle w:val="FootnoteReference"/>
          <w:lang w:eastAsia="en-AU"/>
        </w:rPr>
        <w:footnoteReference w:id="314"/>
      </w:r>
      <w:r w:rsidR="007C12DC" w:rsidRPr="007C12DC">
        <w:rPr>
          <w:lang w:eastAsia="en-AU"/>
        </w:rPr>
        <w:t xml:space="preserve"> </w:t>
      </w:r>
    </w:p>
    <w:p w14:paraId="45478026" w14:textId="77777777" w:rsidR="0061446D" w:rsidRDefault="0061446D" w:rsidP="0061446D">
      <w:pPr>
        <w:pStyle w:val="Heading4"/>
        <w:rPr>
          <w:lang w:eastAsia="en-AU"/>
        </w:rPr>
      </w:pPr>
      <w:r>
        <w:rPr>
          <w:lang w:eastAsia="en-AU"/>
        </w:rPr>
        <w:t>Finances</w:t>
      </w:r>
    </w:p>
    <w:p w14:paraId="630BFCF5" w14:textId="2CFD71E9" w:rsidR="0061446D" w:rsidRDefault="0061446D" w:rsidP="007D4185">
      <w:pPr>
        <w:pStyle w:val="BodyText"/>
        <w:keepNext/>
        <w:spacing w:after="480"/>
        <w:rPr>
          <w:lang w:eastAsia="en-AU"/>
        </w:rPr>
      </w:pPr>
      <w:r>
        <w:rPr>
          <w:lang w:eastAsia="en-AU"/>
        </w:rPr>
        <w:t>For this appropriation item, the Budget Review presented the following figures:</w:t>
      </w:r>
      <w:r w:rsidR="00C112F0">
        <w:rPr>
          <w:lang w:eastAsia="en-AU"/>
        </w:rPr>
        <w:t xml:space="preserve"> </w:t>
      </w:r>
      <w:r w:rsidR="00C112F0">
        <w:rPr>
          <w:rStyle w:val="FootnoteReference"/>
          <w:lang w:eastAsia="en-AU"/>
        </w:rPr>
        <w:footnoteReference w:id="315"/>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C112F0" w:rsidRPr="008642C5" w14:paraId="038177B0" w14:textId="77777777" w:rsidTr="00F622BF">
        <w:trPr>
          <w:tblHeader/>
          <w:jc w:val="center"/>
        </w:trPr>
        <w:tc>
          <w:tcPr>
            <w:tcW w:w="3652" w:type="dxa"/>
            <w:tcBorders>
              <w:top w:val="single" w:sz="4" w:space="0" w:color="auto"/>
              <w:bottom w:val="single" w:sz="4" w:space="0" w:color="auto"/>
            </w:tcBorders>
            <w:shd w:val="clear" w:color="auto" w:fill="auto"/>
          </w:tcPr>
          <w:p w14:paraId="56DA1258" w14:textId="77777777" w:rsidR="00C112F0" w:rsidRPr="008642C5" w:rsidRDefault="00C112F0" w:rsidP="00F622BF">
            <w:pPr>
              <w:pStyle w:val="EmptyCell"/>
              <w:rPr>
                <w:i/>
                <w:sz w:val="2"/>
              </w:rPr>
            </w:pPr>
          </w:p>
        </w:tc>
        <w:tc>
          <w:tcPr>
            <w:tcW w:w="1179" w:type="dxa"/>
            <w:tcBorders>
              <w:top w:val="single" w:sz="4" w:space="0" w:color="auto"/>
              <w:bottom w:val="single" w:sz="4" w:space="0" w:color="auto"/>
            </w:tcBorders>
            <w:shd w:val="clear" w:color="auto" w:fill="auto"/>
          </w:tcPr>
          <w:p w14:paraId="06FEA199" w14:textId="77777777" w:rsidR="00C112F0" w:rsidRPr="008642C5" w:rsidRDefault="00C112F0" w:rsidP="00F622BF">
            <w:pPr>
              <w:pStyle w:val="InitFigR"/>
            </w:pPr>
            <w:r w:rsidRPr="008642C5">
              <w:t>2019-20</w:t>
            </w:r>
          </w:p>
          <w:p w14:paraId="718A2613" w14:textId="77777777" w:rsidR="00C112F0" w:rsidRPr="008642C5" w:rsidRDefault="00C112F0" w:rsidP="00F622BF">
            <w:pPr>
              <w:pStyle w:val="InitFigR"/>
            </w:pPr>
            <w:r w:rsidRPr="008642C5">
              <w:t>$’000</w:t>
            </w:r>
          </w:p>
        </w:tc>
        <w:tc>
          <w:tcPr>
            <w:tcW w:w="1041" w:type="dxa"/>
            <w:tcBorders>
              <w:top w:val="single" w:sz="4" w:space="0" w:color="auto"/>
              <w:bottom w:val="single" w:sz="4" w:space="0" w:color="auto"/>
            </w:tcBorders>
            <w:shd w:val="clear" w:color="auto" w:fill="auto"/>
          </w:tcPr>
          <w:p w14:paraId="5BE38948" w14:textId="77777777" w:rsidR="00C112F0" w:rsidRPr="008642C5" w:rsidRDefault="00C112F0" w:rsidP="00F622BF">
            <w:pPr>
              <w:pStyle w:val="InitFigR"/>
            </w:pPr>
            <w:r w:rsidRPr="008642C5">
              <w:t>2020-21</w:t>
            </w:r>
          </w:p>
          <w:p w14:paraId="43167C07" w14:textId="77777777" w:rsidR="00C112F0" w:rsidRPr="008642C5" w:rsidRDefault="00C112F0" w:rsidP="00F622BF">
            <w:pPr>
              <w:pStyle w:val="InitFigR"/>
            </w:pPr>
            <w:r w:rsidRPr="008642C5">
              <w:t>$’000</w:t>
            </w:r>
          </w:p>
        </w:tc>
        <w:tc>
          <w:tcPr>
            <w:tcW w:w="1029" w:type="dxa"/>
            <w:tcBorders>
              <w:top w:val="single" w:sz="4" w:space="0" w:color="auto"/>
              <w:bottom w:val="single" w:sz="4" w:space="0" w:color="auto"/>
            </w:tcBorders>
            <w:shd w:val="clear" w:color="auto" w:fill="auto"/>
          </w:tcPr>
          <w:p w14:paraId="50A0EF76" w14:textId="77777777" w:rsidR="00C112F0" w:rsidRPr="008642C5" w:rsidRDefault="00C112F0" w:rsidP="00F622BF">
            <w:pPr>
              <w:pStyle w:val="InitFigR"/>
            </w:pPr>
            <w:r w:rsidRPr="008642C5">
              <w:t>2021-22</w:t>
            </w:r>
          </w:p>
          <w:p w14:paraId="490F5051" w14:textId="77777777" w:rsidR="00C112F0" w:rsidRPr="008642C5" w:rsidRDefault="00C112F0" w:rsidP="00F622BF">
            <w:pPr>
              <w:pStyle w:val="InitFigR"/>
            </w:pPr>
            <w:r w:rsidRPr="008642C5">
              <w:t>$’000</w:t>
            </w:r>
          </w:p>
        </w:tc>
        <w:tc>
          <w:tcPr>
            <w:tcW w:w="1029" w:type="dxa"/>
            <w:tcBorders>
              <w:top w:val="single" w:sz="4" w:space="0" w:color="auto"/>
              <w:bottom w:val="single" w:sz="4" w:space="0" w:color="auto"/>
            </w:tcBorders>
            <w:shd w:val="clear" w:color="auto" w:fill="auto"/>
          </w:tcPr>
          <w:p w14:paraId="6B891415" w14:textId="77777777" w:rsidR="00C112F0" w:rsidRPr="008642C5" w:rsidRDefault="00C112F0" w:rsidP="00F622BF">
            <w:pPr>
              <w:pStyle w:val="InitFigR"/>
            </w:pPr>
            <w:r w:rsidRPr="008642C5">
              <w:t>2022-23</w:t>
            </w:r>
          </w:p>
          <w:p w14:paraId="04D44F9C" w14:textId="77777777" w:rsidR="00C112F0" w:rsidRPr="008642C5" w:rsidRDefault="00C112F0" w:rsidP="00F622BF">
            <w:pPr>
              <w:pStyle w:val="InitFigR"/>
            </w:pPr>
            <w:r w:rsidRPr="008642C5">
              <w:t>$’000</w:t>
            </w:r>
          </w:p>
        </w:tc>
        <w:tc>
          <w:tcPr>
            <w:tcW w:w="1029" w:type="dxa"/>
            <w:tcBorders>
              <w:top w:val="single" w:sz="4" w:space="0" w:color="auto"/>
              <w:bottom w:val="single" w:sz="4" w:space="0" w:color="auto"/>
            </w:tcBorders>
            <w:shd w:val="clear" w:color="auto" w:fill="auto"/>
          </w:tcPr>
          <w:p w14:paraId="5FFECF63" w14:textId="77777777" w:rsidR="00C112F0" w:rsidRPr="008642C5" w:rsidRDefault="00C112F0" w:rsidP="00F622BF">
            <w:pPr>
              <w:pStyle w:val="InitFigBR"/>
              <w:framePr w:wrap="around"/>
            </w:pPr>
            <w:r w:rsidRPr="008642C5">
              <w:t>Total</w:t>
            </w:r>
          </w:p>
          <w:p w14:paraId="4D670040" w14:textId="77777777" w:rsidR="00C112F0" w:rsidRPr="008642C5" w:rsidRDefault="00C112F0" w:rsidP="00F622BF">
            <w:pPr>
              <w:pStyle w:val="InitFigBR"/>
              <w:framePr w:wrap="around"/>
            </w:pPr>
            <w:r w:rsidRPr="008642C5">
              <w:t>$’000</w:t>
            </w:r>
          </w:p>
        </w:tc>
      </w:tr>
      <w:tr w:rsidR="00C112F0" w:rsidRPr="008642C5" w14:paraId="0B9E686B" w14:textId="77777777" w:rsidTr="00F622BF">
        <w:trPr>
          <w:cantSplit/>
          <w:jc w:val="center"/>
        </w:trPr>
        <w:tc>
          <w:tcPr>
            <w:tcW w:w="3652" w:type="dxa"/>
            <w:tcBorders>
              <w:top w:val="single" w:sz="4" w:space="0" w:color="auto"/>
              <w:bottom w:val="single" w:sz="4" w:space="0" w:color="auto"/>
            </w:tcBorders>
            <w:shd w:val="clear" w:color="auto" w:fill="auto"/>
          </w:tcPr>
          <w:p w14:paraId="18D945A6" w14:textId="77777777" w:rsidR="00C112F0" w:rsidRPr="008642C5" w:rsidRDefault="00C112F0" w:rsidP="00F622BF">
            <w:pPr>
              <w:pStyle w:val="InitTextL"/>
              <w:tabs>
                <w:tab w:val="center" w:pos="1718"/>
              </w:tabs>
            </w:pPr>
            <w:r w:rsidRPr="008642C5">
              <w:t>Expenses</w:t>
            </w:r>
          </w:p>
        </w:tc>
        <w:tc>
          <w:tcPr>
            <w:tcW w:w="1179" w:type="dxa"/>
            <w:tcBorders>
              <w:top w:val="single" w:sz="4" w:space="0" w:color="auto"/>
              <w:bottom w:val="single" w:sz="4" w:space="0" w:color="auto"/>
            </w:tcBorders>
            <w:shd w:val="clear" w:color="auto" w:fill="auto"/>
          </w:tcPr>
          <w:p w14:paraId="6251B94F" w14:textId="77777777" w:rsidR="00C112F0" w:rsidRDefault="00C112F0" w:rsidP="00F622BF">
            <w:pPr>
              <w:pStyle w:val="InitFigR"/>
            </w:pPr>
            <w:r>
              <w:t>98</w:t>
            </w:r>
          </w:p>
        </w:tc>
        <w:tc>
          <w:tcPr>
            <w:tcW w:w="1041" w:type="dxa"/>
            <w:tcBorders>
              <w:top w:val="single" w:sz="4" w:space="0" w:color="auto"/>
              <w:bottom w:val="single" w:sz="4" w:space="0" w:color="auto"/>
            </w:tcBorders>
            <w:shd w:val="clear" w:color="auto" w:fill="auto"/>
          </w:tcPr>
          <w:p w14:paraId="743EFAE4" w14:textId="77777777" w:rsidR="00C112F0" w:rsidRDefault="00C112F0" w:rsidP="00F622BF">
            <w:pPr>
              <w:pStyle w:val="InitFigR"/>
            </w:pPr>
            <w:r>
              <w:t>304</w:t>
            </w:r>
          </w:p>
        </w:tc>
        <w:tc>
          <w:tcPr>
            <w:tcW w:w="1029" w:type="dxa"/>
            <w:tcBorders>
              <w:top w:val="single" w:sz="4" w:space="0" w:color="auto"/>
              <w:bottom w:val="single" w:sz="4" w:space="0" w:color="auto"/>
            </w:tcBorders>
            <w:shd w:val="clear" w:color="auto" w:fill="auto"/>
          </w:tcPr>
          <w:p w14:paraId="2F2BEBF3" w14:textId="77777777" w:rsidR="00C112F0" w:rsidRDefault="00C112F0" w:rsidP="00F622BF">
            <w:pPr>
              <w:pStyle w:val="InitFigR"/>
            </w:pPr>
            <w:r>
              <w:t>313</w:t>
            </w:r>
          </w:p>
        </w:tc>
        <w:tc>
          <w:tcPr>
            <w:tcW w:w="1029" w:type="dxa"/>
            <w:tcBorders>
              <w:top w:val="single" w:sz="4" w:space="0" w:color="auto"/>
              <w:bottom w:val="single" w:sz="4" w:space="0" w:color="auto"/>
            </w:tcBorders>
            <w:shd w:val="clear" w:color="auto" w:fill="auto"/>
          </w:tcPr>
          <w:p w14:paraId="43078B24" w14:textId="77777777" w:rsidR="00C112F0" w:rsidRDefault="00C112F0" w:rsidP="00F622BF">
            <w:pPr>
              <w:pStyle w:val="InitFigR"/>
            </w:pPr>
            <w:r>
              <w:t>318</w:t>
            </w:r>
          </w:p>
        </w:tc>
        <w:tc>
          <w:tcPr>
            <w:tcW w:w="1029" w:type="dxa"/>
            <w:tcBorders>
              <w:top w:val="single" w:sz="4" w:space="0" w:color="auto"/>
              <w:bottom w:val="single" w:sz="4" w:space="0" w:color="auto"/>
            </w:tcBorders>
            <w:shd w:val="clear" w:color="auto" w:fill="auto"/>
          </w:tcPr>
          <w:p w14:paraId="1371B0F5" w14:textId="77777777" w:rsidR="00C112F0" w:rsidRDefault="00C112F0" w:rsidP="00F622BF">
            <w:pPr>
              <w:pStyle w:val="InitFigBR"/>
              <w:framePr w:wrap="around"/>
            </w:pPr>
            <w:r>
              <w:t>1,033</w:t>
            </w:r>
          </w:p>
        </w:tc>
      </w:tr>
    </w:tbl>
    <w:p w14:paraId="5DF423F6" w14:textId="60371CF7" w:rsidR="0061446D" w:rsidRPr="00191FA2" w:rsidRDefault="000D5029" w:rsidP="000D5029">
      <w:pPr>
        <w:pStyle w:val="BodyText"/>
        <w:spacing w:before="480"/>
        <w:rPr>
          <w:lang w:eastAsia="en-AU"/>
        </w:rPr>
      </w:pPr>
      <w:r>
        <w:rPr>
          <w:lang w:eastAsia="en-AU"/>
        </w:rPr>
        <w:t xml:space="preserve">When asked on what the funds would be spent, the </w:t>
      </w:r>
      <w:r w:rsidRPr="000D5029">
        <w:rPr>
          <w:lang w:eastAsia="en-AU"/>
        </w:rPr>
        <w:t>Executive Branch Manager</w:t>
      </w:r>
      <w:r>
        <w:rPr>
          <w:lang w:eastAsia="en-AU"/>
        </w:rPr>
        <w:t xml:space="preserve"> told the Committee that </w:t>
      </w:r>
      <w:r w:rsidR="004A410F">
        <w:rPr>
          <w:lang w:eastAsia="en-AU"/>
        </w:rPr>
        <w:t xml:space="preserve">it would be used to fill </w:t>
      </w:r>
      <w:r>
        <w:rPr>
          <w:lang w:eastAsia="en-AU"/>
        </w:rPr>
        <w:t xml:space="preserve">two Ranger 1 </w:t>
      </w:r>
      <w:r w:rsidR="004A410F">
        <w:rPr>
          <w:lang w:eastAsia="en-AU"/>
        </w:rPr>
        <w:t>positions</w:t>
      </w:r>
      <w:r>
        <w:rPr>
          <w:lang w:eastAsia="en-AU"/>
        </w:rPr>
        <w:t>.</w:t>
      </w:r>
      <w:r>
        <w:rPr>
          <w:rStyle w:val="FootnoteReference"/>
          <w:lang w:eastAsia="en-AU"/>
        </w:rPr>
        <w:footnoteReference w:id="316"/>
      </w:r>
    </w:p>
    <w:p w14:paraId="5AEB67B9" w14:textId="3C63CAA5" w:rsidR="00BD7E54" w:rsidRDefault="00BD7E54" w:rsidP="00BD7E54">
      <w:pPr>
        <w:pStyle w:val="Heading3"/>
        <w:rPr>
          <w:lang w:eastAsia="en-AU"/>
        </w:rPr>
      </w:pPr>
      <w:bookmarkStart w:id="115" w:name="_Toc36189453"/>
      <w:r>
        <w:rPr>
          <w:lang w:eastAsia="en-AU"/>
        </w:rPr>
        <w:t>‘</w:t>
      </w:r>
      <w:r w:rsidR="00E37823" w:rsidRPr="00E37823">
        <w:rPr>
          <w:lang w:eastAsia="en-AU"/>
        </w:rPr>
        <w:t>Improving water quality in Lake Tuggeranong</w:t>
      </w:r>
      <w:r>
        <w:rPr>
          <w:lang w:eastAsia="en-AU"/>
        </w:rPr>
        <w:t>’</w:t>
      </w:r>
      <w:bookmarkEnd w:id="115"/>
    </w:p>
    <w:p w14:paraId="13F6F7C1" w14:textId="77777777" w:rsidR="00BD7E54" w:rsidRDefault="00BD7E54" w:rsidP="00BD7E54">
      <w:pPr>
        <w:pStyle w:val="Heading4"/>
        <w:rPr>
          <w:lang w:eastAsia="en-AU"/>
        </w:rPr>
      </w:pPr>
      <w:r>
        <w:rPr>
          <w:lang w:eastAsia="en-AU"/>
        </w:rPr>
        <w:t>Program</w:t>
      </w:r>
    </w:p>
    <w:p w14:paraId="048B6EE6" w14:textId="2021D80F" w:rsidR="00BD7E54" w:rsidRDefault="00BD7E54" w:rsidP="00BD7E54">
      <w:pPr>
        <w:pStyle w:val="BodyText"/>
        <w:rPr>
          <w:lang w:eastAsia="en-AU"/>
        </w:rPr>
      </w:pPr>
      <w:r>
        <w:rPr>
          <w:lang w:eastAsia="en-AU"/>
        </w:rPr>
        <w:t>Regarding the appropriation item ‘</w:t>
      </w:r>
      <w:r w:rsidR="00E37823" w:rsidRPr="00E37823">
        <w:rPr>
          <w:lang w:eastAsia="en-AU"/>
        </w:rPr>
        <w:t>Improving water quality in Lake Tuggeranong</w:t>
      </w:r>
      <w:r>
        <w:rPr>
          <w:lang w:eastAsia="en-AU"/>
        </w:rPr>
        <w:t>’, the Budget Review stated:</w:t>
      </w:r>
    </w:p>
    <w:p w14:paraId="4D6A7783" w14:textId="28FC17F0" w:rsidR="00E37823" w:rsidRDefault="00E37823" w:rsidP="00E37823">
      <w:pPr>
        <w:pStyle w:val="Quote"/>
        <w:rPr>
          <w:lang w:eastAsia="en-AU"/>
        </w:rPr>
      </w:pPr>
      <w:r w:rsidRPr="00E37823">
        <w:rPr>
          <w:lang w:eastAsia="en-AU"/>
        </w:rPr>
        <w:t>The Government will deliver further water quality improvements in the Lake Tuggeranong catchment, including a gross pollutant trap and the construction of a swale adjacent to a stormwater drain.</w:t>
      </w:r>
      <w:r>
        <w:rPr>
          <w:rStyle w:val="FootnoteReference"/>
          <w:lang w:eastAsia="en-AU"/>
        </w:rPr>
        <w:footnoteReference w:id="317"/>
      </w:r>
    </w:p>
    <w:p w14:paraId="33AB9644" w14:textId="741ACFBD" w:rsidR="00533EDB" w:rsidRDefault="00713035" w:rsidP="00533EDB">
      <w:pPr>
        <w:pStyle w:val="BodyText"/>
        <w:rPr>
          <w:lang w:eastAsia="en-AU"/>
        </w:rPr>
      </w:pPr>
      <w:r>
        <w:rPr>
          <w:lang w:eastAsia="en-AU"/>
        </w:rPr>
        <w:t xml:space="preserve">When asked </w:t>
      </w:r>
      <w:r w:rsidR="00533EDB">
        <w:rPr>
          <w:lang w:eastAsia="en-AU"/>
        </w:rPr>
        <w:t>the purpose of the appropriation, the Minister told the Committee it would deliver ‘</w:t>
      </w:r>
      <w:r w:rsidR="00533EDB" w:rsidRPr="00533EDB">
        <w:rPr>
          <w:lang w:eastAsia="en-AU"/>
        </w:rPr>
        <w:t>a larger, new gross pollutant trap on the northern end of Lake Tuggeranong</w:t>
      </w:r>
      <w:r w:rsidR="00533EDB">
        <w:rPr>
          <w:lang w:eastAsia="en-AU"/>
        </w:rPr>
        <w:t>’</w:t>
      </w:r>
      <w:r w:rsidR="00533EDB" w:rsidRPr="00533EDB">
        <w:rPr>
          <w:lang w:eastAsia="en-AU"/>
        </w:rPr>
        <w:t>.</w:t>
      </w:r>
      <w:r w:rsidR="00533EDB">
        <w:rPr>
          <w:rStyle w:val="FootnoteReference"/>
          <w:lang w:eastAsia="en-AU"/>
        </w:rPr>
        <w:footnoteReference w:id="318"/>
      </w:r>
    </w:p>
    <w:p w14:paraId="0F5340CE" w14:textId="77777777" w:rsidR="00BD7E54" w:rsidRDefault="00BD7E54" w:rsidP="00BD7E54">
      <w:pPr>
        <w:pStyle w:val="Heading4"/>
        <w:rPr>
          <w:lang w:eastAsia="en-AU"/>
        </w:rPr>
      </w:pPr>
      <w:r>
        <w:rPr>
          <w:lang w:eastAsia="en-AU"/>
        </w:rPr>
        <w:t>Finances</w:t>
      </w:r>
    </w:p>
    <w:p w14:paraId="07E9DF81" w14:textId="6E0DB4CC" w:rsidR="00BD7E54" w:rsidRDefault="00BD7E54" w:rsidP="00BD7E54">
      <w:pPr>
        <w:pStyle w:val="BodyText"/>
        <w:spacing w:after="480"/>
        <w:rPr>
          <w:lang w:eastAsia="en-AU"/>
        </w:rPr>
      </w:pPr>
      <w:r>
        <w:rPr>
          <w:lang w:eastAsia="en-AU"/>
        </w:rPr>
        <w:t>For this appropriation item, the Budget Review presented the following figures:</w:t>
      </w:r>
      <w:r w:rsidR="005B76B6">
        <w:rPr>
          <w:lang w:eastAsia="en-AU"/>
        </w:rPr>
        <w:t xml:space="preserve"> </w:t>
      </w:r>
      <w:r w:rsidR="005B76B6">
        <w:rPr>
          <w:rStyle w:val="FootnoteReference"/>
          <w:lang w:eastAsia="en-AU"/>
        </w:rPr>
        <w:footnoteReference w:id="319"/>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5B76B6" w:rsidRPr="001119FB" w14:paraId="3C9486E7" w14:textId="77777777" w:rsidTr="00F622BF">
        <w:trPr>
          <w:cantSplit/>
          <w:jc w:val="center"/>
        </w:trPr>
        <w:tc>
          <w:tcPr>
            <w:tcW w:w="3652" w:type="dxa"/>
            <w:tcBorders>
              <w:top w:val="single" w:sz="4" w:space="0" w:color="auto"/>
              <w:bottom w:val="single" w:sz="4" w:space="0" w:color="auto"/>
            </w:tcBorders>
          </w:tcPr>
          <w:p w14:paraId="36D5B596" w14:textId="77777777" w:rsidR="005B76B6" w:rsidRPr="00F955CD" w:rsidRDefault="005B76B6" w:rsidP="00F622BF">
            <w:pPr>
              <w:pStyle w:val="EmptyCell"/>
            </w:pPr>
            <w:r w:rsidRPr="00F955CD">
              <w:t>Empty Cell</w:t>
            </w:r>
          </w:p>
        </w:tc>
        <w:tc>
          <w:tcPr>
            <w:tcW w:w="1179" w:type="dxa"/>
            <w:tcBorders>
              <w:top w:val="single" w:sz="4" w:space="0" w:color="auto"/>
              <w:bottom w:val="single" w:sz="4" w:space="0" w:color="auto"/>
            </w:tcBorders>
          </w:tcPr>
          <w:p w14:paraId="3FA40B97" w14:textId="77777777" w:rsidR="005B76B6" w:rsidRPr="00F955CD" w:rsidRDefault="005B76B6" w:rsidP="00F622BF">
            <w:pPr>
              <w:pStyle w:val="InitFigR"/>
            </w:pPr>
            <w:r w:rsidRPr="00F955CD">
              <w:t>2019-20</w:t>
            </w:r>
          </w:p>
          <w:p w14:paraId="135D805E" w14:textId="77777777" w:rsidR="005B76B6" w:rsidRPr="00F955CD" w:rsidRDefault="005B76B6" w:rsidP="00F622BF">
            <w:pPr>
              <w:pStyle w:val="InitFigR"/>
            </w:pPr>
            <w:r w:rsidRPr="00F955CD">
              <w:t>$’000</w:t>
            </w:r>
          </w:p>
        </w:tc>
        <w:tc>
          <w:tcPr>
            <w:tcW w:w="1041" w:type="dxa"/>
            <w:tcBorders>
              <w:top w:val="single" w:sz="4" w:space="0" w:color="auto"/>
              <w:bottom w:val="single" w:sz="4" w:space="0" w:color="auto"/>
            </w:tcBorders>
          </w:tcPr>
          <w:p w14:paraId="051247D4" w14:textId="77777777" w:rsidR="005B76B6" w:rsidRPr="00F955CD" w:rsidRDefault="005B76B6" w:rsidP="00F622BF">
            <w:pPr>
              <w:pStyle w:val="InitFigR"/>
            </w:pPr>
            <w:r w:rsidRPr="00F955CD">
              <w:t>2020-21</w:t>
            </w:r>
          </w:p>
          <w:p w14:paraId="295A53E7" w14:textId="77777777" w:rsidR="005B76B6" w:rsidRPr="00F955CD" w:rsidRDefault="005B76B6" w:rsidP="00F622BF">
            <w:pPr>
              <w:pStyle w:val="InitFigR"/>
            </w:pPr>
            <w:r w:rsidRPr="00F955CD">
              <w:t>$’000</w:t>
            </w:r>
          </w:p>
        </w:tc>
        <w:tc>
          <w:tcPr>
            <w:tcW w:w="1029" w:type="dxa"/>
            <w:tcBorders>
              <w:top w:val="single" w:sz="4" w:space="0" w:color="auto"/>
              <w:bottom w:val="single" w:sz="4" w:space="0" w:color="auto"/>
            </w:tcBorders>
          </w:tcPr>
          <w:p w14:paraId="09518E20" w14:textId="77777777" w:rsidR="005B76B6" w:rsidRPr="00F955CD" w:rsidRDefault="005B76B6" w:rsidP="00F622BF">
            <w:pPr>
              <w:pStyle w:val="InitFigR"/>
            </w:pPr>
            <w:r w:rsidRPr="00F955CD">
              <w:t>2021-22</w:t>
            </w:r>
          </w:p>
          <w:p w14:paraId="18C626DD" w14:textId="77777777" w:rsidR="005B76B6" w:rsidRPr="00F955CD" w:rsidRDefault="005B76B6" w:rsidP="00F622BF">
            <w:pPr>
              <w:pStyle w:val="InitFigR"/>
            </w:pPr>
            <w:r w:rsidRPr="00F955CD">
              <w:t>$’000</w:t>
            </w:r>
          </w:p>
        </w:tc>
        <w:tc>
          <w:tcPr>
            <w:tcW w:w="1029" w:type="dxa"/>
            <w:tcBorders>
              <w:top w:val="single" w:sz="4" w:space="0" w:color="auto"/>
              <w:bottom w:val="single" w:sz="4" w:space="0" w:color="auto"/>
            </w:tcBorders>
          </w:tcPr>
          <w:p w14:paraId="04CD9979" w14:textId="77777777" w:rsidR="005B76B6" w:rsidRPr="00F955CD" w:rsidRDefault="005B76B6" w:rsidP="00F622BF">
            <w:pPr>
              <w:pStyle w:val="InitFigR"/>
            </w:pPr>
            <w:r w:rsidRPr="00F955CD">
              <w:t>2022-23</w:t>
            </w:r>
          </w:p>
          <w:p w14:paraId="5E855860" w14:textId="77777777" w:rsidR="005B76B6" w:rsidRPr="00F955CD" w:rsidRDefault="005B76B6" w:rsidP="00F622BF">
            <w:pPr>
              <w:pStyle w:val="InitFigR"/>
            </w:pPr>
            <w:r w:rsidRPr="00F955CD">
              <w:t>$’000</w:t>
            </w:r>
          </w:p>
        </w:tc>
        <w:tc>
          <w:tcPr>
            <w:tcW w:w="1029" w:type="dxa"/>
            <w:tcBorders>
              <w:top w:val="single" w:sz="4" w:space="0" w:color="auto"/>
              <w:bottom w:val="single" w:sz="4" w:space="0" w:color="auto"/>
            </w:tcBorders>
          </w:tcPr>
          <w:p w14:paraId="3C9C352A" w14:textId="77777777" w:rsidR="005B76B6" w:rsidRPr="00F955CD" w:rsidRDefault="005B76B6" w:rsidP="00F622BF">
            <w:pPr>
              <w:pStyle w:val="InitFigRBold"/>
            </w:pPr>
            <w:r w:rsidRPr="00F955CD">
              <w:t>Total</w:t>
            </w:r>
          </w:p>
          <w:p w14:paraId="4FB06160" w14:textId="77777777" w:rsidR="005B76B6" w:rsidRPr="00F955CD" w:rsidRDefault="005B76B6" w:rsidP="00F622BF">
            <w:pPr>
              <w:pStyle w:val="InitFigBR"/>
              <w:framePr w:wrap="around"/>
            </w:pPr>
            <w:r w:rsidRPr="00F955CD">
              <w:t>$’000</w:t>
            </w:r>
          </w:p>
        </w:tc>
      </w:tr>
      <w:tr w:rsidR="005B76B6" w:rsidRPr="001119FB" w14:paraId="68F484F5" w14:textId="77777777" w:rsidTr="00F622BF">
        <w:trPr>
          <w:cantSplit/>
          <w:jc w:val="center"/>
        </w:trPr>
        <w:tc>
          <w:tcPr>
            <w:tcW w:w="3652" w:type="dxa"/>
            <w:tcBorders>
              <w:top w:val="single" w:sz="4" w:space="0" w:color="auto"/>
            </w:tcBorders>
          </w:tcPr>
          <w:p w14:paraId="29081C65" w14:textId="77777777" w:rsidR="005B76B6" w:rsidRPr="00F955CD" w:rsidRDefault="005B76B6" w:rsidP="00F622BF">
            <w:pPr>
              <w:pStyle w:val="InitTextL"/>
            </w:pPr>
            <w:r w:rsidRPr="00F955CD">
              <w:t>Capital</w:t>
            </w:r>
          </w:p>
        </w:tc>
        <w:tc>
          <w:tcPr>
            <w:tcW w:w="1179" w:type="dxa"/>
            <w:tcBorders>
              <w:top w:val="single" w:sz="4" w:space="0" w:color="auto"/>
            </w:tcBorders>
          </w:tcPr>
          <w:p w14:paraId="37360551" w14:textId="77777777" w:rsidR="005B76B6" w:rsidRPr="00F955CD" w:rsidRDefault="005B76B6" w:rsidP="00F622BF">
            <w:pPr>
              <w:pStyle w:val="InitFigRBold"/>
              <w:rPr>
                <w:b w:val="0"/>
              </w:rPr>
            </w:pPr>
            <w:r w:rsidRPr="00F955CD">
              <w:rPr>
                <w:b w:val="0"/>
              </w:rPr>
              <w:t>750</w:t>
            </w:r>
          </w:p>
        </w:tc>
        <w:tc>
          <w:tcPr>
            <w:tcW w:w="1041" w:type="dxa"/>
            <w:tcBorders>
              <w:top w:val="single" w:sz="4" w:space="0" w:color="auto"/>
            </w:tcBorders>
          </w:tcPr>
          <w:p w14:paraId="2E76B7DD" w14:textId="77777777" w:rsidR="005B76B6" w:rsidRPr="00F955CD" w:rsidRDefault="005B76B6" w:rsidP="00F622BF">
            <w:pPr>
              <w:pStyle w:val="InitFigRBold"/>
              <w:rPr>
                <w:b w:val="0"/>
              </w:rPr>
            </w:pPr>
            <w:r w:rsidRPr="00F955CD">
              <w:rPr>
                <w:b w:val="0"/>
              </w:rPr>
              <w:t>250</w:t>
            </w:r>
          </w:p>
        </w:tc>
        <w:tc>
          <w:tcPr>
            <w:tcW w:w="1029" w:type="dxa"/>
            <w:tcBorders>
              <w:top w:val="single" w:sz="4" w:space="0" w:color="auto"/>
            </w:tcBorders>
          </w:tcPr>
          <w:p w14:paraId="1B785F0C" w14:textId="77777777" w:rsidR="005B76B6" w:rsidRPr="00F955CD" w:rsidRDefault="005B76B6" w:rsidP="00F622BF">
            <w:pPr>
              <w:pStyle w:val="InitFigRBold"/>
              <w:rPr>
                <w:b w:val="0"/>
              </w:rPr>
            </w:pPr>
            <w:r w:rsidRPr="00F955CD">
              <w:rPr>
                <w:b w:val="0"/>
              </w:rPr>
              <w:t>0</w:t>
            </w:r>
          </w:p>
        </w:tc>
        <w:tc>
          <w:tcPr>
            <w:tcW w:w="1029" w:type="dxa"/>
            <w:tcBorders>
              <w:top w:val="single" w:sz="4" w:space="0" w:color="auto"/>
            </w:tcBorders>
          </w:tcPr>
          <w:p w14:paraId="73E306F4" w14:textId="77777777" w:rsidR="005B76B6" w:rsidRPr="00F955CD" w:rsidRDefault="005B76B6" w:rsidP="00F622BF">
            <w:pPr>
              <w:pStyle w:val="InitFigRBold"/>
              <w:rPr>
                <w:b w:val="0"/>
              </w:rPr>
            </w:pPr>
            <w:r w:rsidRPr="00F955CD">
              <w:rPr>
                <w:b w:val="0"/>
              </w:rPr>
              <w:t>0</w:t>
            </w:r>
          </w:p>
        </w:tc>
        <w:tc>
          <w:tcPr>
            <w:tcW w:w="1029" w:type="dxa"/>
            <w:tcBorders>
              <w:top w:val="single" w:sz="4" w:space="0" w:color="auto"/>
            </w:tcBorders>
          </w:tcPr>
          <w:p w14:paraId="678EB64D" w14:textId="77777777" w:rsidR="005B76B6" w:rsidRPr="00F955CD" w:rsidRDefault="005B76B6" w:rsidP="00F622BF">
            <w:pPr>
              <w:pStyle w:val="InitFigRBold"/>
            </w:pPr>
            <w:r w:rsidRPr="00F955CD">
              <w:t>1,000</w:t>
            </w:r>
          </w:p>
        </w:tc>
      </w:tr>
      <w:tr w:rsidR="005B76B6" w:rsidRPr="001119FB" w14:paraId="72A0623D" w14:textId="77777777" w:rsidTr="00F622BF">
        <w:trPr>
          <w:cantSplit/>
          <w:jc w:val="center"/>
        </w:trPr>
        <w:tc>
          <w:tcPr>
            <w:tcW w:w="3652" w:type="dxa"/>
            <w:tcBorders>
              <w:top w:val="single" w:sz="4" w:space="0" w:color="auto"/>
            </w:tcBorders>
          </w:tcPr>
          <w:p w14:paraId="079D94CE" w14:textId="77777777" w:rsidR="005B76B6" w:rsidRPr="00F955CD" w:rsidRDefault="005B76B6" w:rsidP="00F622BF">
            <w:pPr>
              <w:pStyle w:val="InitTextL"/>
            </w:pPr>
            <w:r w:rsidRPr="00F955CD">
              <w:t>Depreciation</w:t>
            </w:r>
          </w:p>
        </w:tc>
        <w:tc>
          <w:tcPr>
            <w:tcW w:w="1179" w:type="dxa"/>
            <w:tcBorders>
              <w:top w:val="single" w:sz="4" w:space="0" w:color="auto"/>
            </w:tcBorders>
          </w:tcPr>
          <w:p w14:paraId="43626898" w14:textId="77777777" w:rsidR="005B76B6" w:rsidRPr="00F955CD" w:rsidRDefault="005B76B6" w:rsidP="00F622BF">
            <w:pPr>
              <w:pStyle w:val="InitFigR"/>
            </w:pPr>
            <w:r w:rsidRPr="00F955CD">
              <w:t>0</w:t>
            </w:r>
          </w:p>
        </w:tc>
        <w:tc>
          <w:tcPr>
            <w:tcW w:w="1041" w:type="dxa"/>
            <w:tcBorders>
              <w:top w:val="single" w:sz="4" w:space="0" w:color="auto"/>
            </w:tcBorders>
          </w:tcPr>
          <w:p w14:paraId="31536D2E" w14:textId="77777777" w:rsidR="005B76B6" w:rsidRPr="00F955CD" w:rsidRDefault="005B76B6" w:rsidP="00F622BF">
            <w:pPr>
              <w:pStyle w:val="InitFigR"/>
            </w:pPr>
            <w:r w:rsidRPr="00F955CD">
              <w:t>0</w:t>
            </w:r>
          </w:p>
        </w:tc>
        <w:tc>
          <w:tcPr>
            <w:tcW w:w="1029" w:type="dxa"/>
            <w:tcBorders>
              <w:top w:val="single" w:sz="4" w:space="0" w:color="auto"/>
            </w:tcBorders>
          </w:tcPr>
          <w:p w14:paraId="68904F02" w14:textId="77777777" w:rsidR="005B76B6" w:rsidRPr="00F955CD" w:rsidRDefault="005B76B6" w:rsidP="00F622BF">
            <w:pPr>
              <w:pStyle w:val="InitFigR"/>
            </w:pPr>
            <w:r w:rsidRPr="00F955CD">
              <w:t>24</w:t>
            </w:r>
          </w:p>
        </w:tc>
        <w:tc>
          <w:tcPr>
            <w:tcW w:w="1029" w:type="dxa"/>
            <w:tcBorders>
              <w:top w:val="single" w:sz="4" w:space="0" w:color="auto"/>
            </w:tcBorders>
          </w:tcPr>
          <w:p w14:paraId="0333DCA4" w14:textId="77777777" w:rsidR="005B76B6" w:rsidRPr="00F955CD" w:rsidRDefault="005B76B6" w:rsidP="00F622BF">
            <w:pPr>
              <w:pStyle w:val="InitFigR"/>
            </w:pPr>
            <w:r w:rsidRPr="00F955CD">
              <w:t>24</w:t>
            </w:r>
          </w:p>
        </w:tc>
        <w:tc>
          <w:tcPr>
            <w:tcW w:w="1029" w:type="dxa"/>
            <w:tcBorders>
              <w:top w:val="single" w:sz="4" w:space="0" w:color="auto"/>
            </w:tcBorders>
          </w:tcPr>
          <w:p w14:paraId="77A43C0B" w14:textId="77777777" w:rsidR="005B76B6" w:rsidRPr="00F955CD" w:rsidRDefault="005B76B6" w:rsidP="00F622BF">
            <w:pPr>
              <w:pStyle w:val="InitFigBR"/>
              <w:framePr w:wrap="around"/>
            </w:pPr>
            <w:r w:rsidRPr="00F955CD">
              <w:t>48</w:t>
            </w:r>
          </w:p>
        </w:tc>
      </w:tr>
      <w:tr w:rsidR="005B76B6" w:rsidRPr="001119FB" w14:paraId="7229DA72" w14:textId="77777777" w:rsidTr="00F622BF">
        <w:trPr>
          <w:cantSplit/>
          <w:jc w:val="center"/>
        </w:trPr>
        <w:tc>
          <w:tcPr>
            <w:tcW w:w="3652" w:type="dxa"/>
            <w:tcBorders>
              <w:bottom w:val="single" w:sz="4" w:space="0" w:color="auto"/>
            </w:tcBorders>
          </w:tcPr>
          <w:p w14:paraId="0DE5B2D4" w14:textId="77777777" w:rsidR="005B76B6" w:rsidRPr="00F955CD" w:rsidRDefault="005B76B6" w:rsidP="00F622BF">
            <w:pPr>
              <w:pStyle w:val="InitTextL"/>
            </w:pPr>
            <w:r w:rsidRPr="00F955CD">
              <w:t>Associated Expense</w:t>
            </w:r>
          </w:p>
        </w:tc>
        <w:tc>
          <w:tcPr>
            <w:tcW w:w="1179" w:type="dxa"/>
            <w:tcBorders>
              <w:bottom w:val="single" w:sz="4" w:space="0" w:color="auto"/>
            </w:tcBorders>
          </w:tcPr>
          <w:p w14:paraId="400A1B73" w14:textId="77777777" w:rsidR="005B76B6" w:rsidRPr="00F955CD" w:rsidRDefault="005B76B6" w:rsidP="00F622BF">
            <w:pPr>
              <w:pStyle w:val="InitFigR"/>
            </w:pPr>
            <w:r w:rsidRPr="00F955CD">
              <w:t>100</w:t>
            </w:r>
          </w:p>
        </w:tc>
        <w:tc>
          <w:tcPr>
            <w:tcW w:w="1041" w:type="dxa"/>
            <w:tcBorders>
              <w:bottom w:val="single" w:sz="4" w:space="0" w:color="auto"/>
            </w:tcBorders>
          </w:tcPr>
          <w:p w14:paraId="5ECBD99A" w14:textId="77777777" w:rsidR="005B76B6" w:rsidRPr="00F955CD" w:rsidRDefault="005B76B6" w:rsidP="00F622BF">
            <w:pPr>
              <w:pStyle w:val="InitFigR"/>
            </w:pPr>
            <w:r w:rsidRPr="00F955CD">
              <w:t>0</w:t>
            </w:r>
          </w:p>
        </w:tc>
        <w:tc>
          <w:tcPr>
            <w:tcW w:w="1029" w:type="dxa"/>
            <w:tcBorders>
              <w:bottom w:val="single" w:sz="4" w:space="0" w:color="auto"/>
            </w:tcBorders>
          </w:tcPr>
          <w:p w14:paraId="4D67C615" w14:textId="77777777" w:rsidR="005B76B6" w:rsidRPr="00F955CD" w:rsidRDefault="005B76B6" w:rsidP="00F622BF">
            <w:pPr>
              <w:pStyle w:val="InitFigR"/>
            </w:pPr>
            <w:r w:rsidRPr="00F955CD">
              <w:t>0</w:t>
            </w:r>
          </w:p>
        </w:tc>
        <w:tc>
          <w:tcPr>
            <w:tcW w:w="1029" w:type="dxa"/>
            <w:tcBorders>
              <w:bottom w:val="single" w:sz="4" w:space="0" w:color="auto"/>
            </w:tcBorders>
          </w:tcPr>
          <w:p w14:paraId="2126E501" w14:textId="77777777" w:rsidR="005B76B6" w:rsidRPr="00F955CD" w:rsidRDefault="005B76B6" w:rsidP="00F622BF">
            <w:pPr>
              <w:pStyle w:val="InitFigR"/>
            </w:pPr>
            <w:r w:rsidRPr="00F955CD">
              <w:t>0</w:t>
            </w:r>
          </w:p>
        </w:tc>
        <w:tc>
          <w:tcPr>
            <w:tcW w:w="1029" w:type="dxa"/>
            <w:tcBorders>
              <w:bottom w:val="single" w:sz="4" w:space="0" w:color="auto"/>
            </w:tcBorders>
          </w:tcPr>
          <w:p w14:paraId="6C2C14E1" w14:textId="77777777" w:rsidR="005B76B6" w:rsidRPr="00F955CD" w:rsidRDefault="005B76B6" w:rsidP="00F622BF">
            <w:pPr>
              <w:pStyle w:val="InitFigBR"/>
              <w:framePr w:wrap="around"/>
            </w:pPr>
            <w:r w:rsidRPr="00F955CD">
              <w:t>100</w:t>
            </w:r>
          </w:p>
        </w:tc>
      </w:tr>
      <w:tr w:rsidR="005B76B6" w:rsidRPr="001119FB" w14:paraId="75A88987" w14:textId="77777777" w:rsidTr="00F622BF">
        <w:trPr>
          <w:cantSplit/>
          <w:jc w:val="center"/>
        </w:trPr>
        <w:tc>
          <w:tcPr>
            <w:tcW w:w="3652" w:type="dxa"/>
            <w:tcBorders>
              <w:top w:val="single" w:sz="4" w:space="0" w:color="auto"/>
              <w:bottom w:val="single" w:sz="4" w:space="0" w:color="auto"/>
            </w:tcBorders>
          </w:tcPr>
          <w:p w14:paraId="4AAE3808" w14:textId="77777777" w:rsidR="005B76B6" w:rsidRPr="00F955CD" w:rsidRDefault="005B76B6" w:rsidP="00F622BF">
            <w:pPr>
              <w:pStyle w:val="InitFigLBold"/>
            </w:pPr>
            <w:r w:rsidRPr="00F955CD">
              <w:t>Total Expense</w:t>
            </w:r>
            <w:r>
              <w:t>s</w:t>
            </w:r>
          </w:p>
        </w:tc>
        <w:tc>
          <w:tcPr>
            <w:tcW w:w="1179" w:type="dxa"/>
            <w:tcBorders>
              <w:top w:val="single" w:sz="4" w:space="0" w:color="auto"/>
              <w:bottom w:val="single" w:sz="4" w:space="0" w:color="auto"/>
            </w:tcBorders>
          </w:tcPr>
          <w:p w14:paraId="18A8650C" w14:textId="77777777" w:rsidR="005B76B6" w:rsidRPr="00F955CD" w:rsidRDefault="005B76B6" w:rsidP="00F622BF">
            <w:pPr>
              <w:pStyle w:val="InitFigRBold"/>
            </w:pPr>
            <w:r w:rsidRPr="00F955CD">
              <w:t>100</w:t>
            </w:r>
          </w:p>
        </w:tc>
        <w:tc>
          <w:tcPr>
            <w:tcW w:w="1041" w:type="dxa"/>
            <w:tcBorders>
              <w:top w:val="single" w:sz="4" w:space="0" w:color="auto"/>
              <w:bottom w:val="single" w:sz="4" w:space="0" w:color="auto"/>
            </w:tcBorders>
          </w:tcPr>
          <w:p w14:paraId="0F39448B" w14:textId="77777777" w:rsidR="005B76B6" w:rsidRPr="00F955CD" w:rsidRDefault="005B76B6" w:rsidP="00F622BF">
            <w:pPr>
              <w:pStyle w:val="InitFigRBold"/>
            </w:pPr>
            <w:r w:rsidRPr="00F955CD">
              <w:t>0</w:t>
            </w:r>
          </w:p>
        </w:tc>
        <w:tc>
          <w:tcPr>
            <w:tcW w:w="1029" w:type="dxa"/>
            <w:tcBorders>
              <w:top w:val="single" w:sz="4" w:space="0" w:color="auto"/>
              <w:bottom w:val="single" w:sz="4" w:space="0" w:color="auto"/>
            </w:tcBorders>
          </w:tcPr>
          <w:p w14:paraId="23075167" w14:textId="77777777" w:rsidR="005B76B6" w:rsidRPr="00F955CD" w:rsidRDefault="005B76B6" w:rsidP="00F622BF">
            <w:pPr>
              <w:pStyle w:val="InitFigRBold"/>
            </w:pPr>
            <w:r w:rsidRPr="00F955CD">
              <w:t>24</w:t>
            </w:r>
          </w:p>
        </w:tc>
        <w:tc>
          <w:tcPr>
            <w:tcW w:w="1029" w:type="dxa"/>
            <w:tcBorders>
              <w:top w:val="single" w:sz="4" w:space="0" w:color="auto"/>
              <w:bottom w:val="single" w:sz="4" w:space="0" w:color="auto"/>
            </w:tcBorders>
          </w:tcPr>
          <w:p w14:paraId="6ACAAC24" w14:textId="77777777" w:rsidR="005B76B6" w:rsidRPr="00F955CD" w:rsidRDefault="005B76B6" w:rsidP="00F622BF">
            <w:pPr>
              <w:pStyle w:val="InitFigRBold"/>
            </w:pPr>
            <w:r w:rsidRPr="00F955CD">
              <w:t>24</w:t>
            </w:r>
          </w:p>
        </w:tc>
        <w:tc>
          <w:tcPr>
            <w:tcW w:w="1029" w:type="dxa"/>
            <w:tcBorders>
              <w:top w:val="single" w:sz="4" w:space="0" w:color="auto"/>
              <w:bottom w:val="single" w:sz="4" w:space="0" w:color="auto"/>
            </w:tcBorders>
          </w:tcPr>
          <w:p w14:paraId="7C3AC51B" w14:textId="77777777" w:rsidR="005B76B6" w:rsidRPr="00F955CD" w:rsidRDefault="005B76B6" w:rsidP="00F622BF">
            <w:pPr>
              <w:pStyle w:val="InitFigRBold"/>
            </w:pPr>
            <w:r w:rsidRPr="00F955CD">
              <w:t>148</w:t>
            </w:r>
          </w:p>
        </w:tc>
      </w:tr>
    </w:tbl>
    <w:p w14:paraId="49B0EB07" w14:textId="58894617" w:rsidR="0099429E" w:rsidRPr="00191FA2" w:rsidRDefault="00DA5C1B" w:rsidP="0099429E">
      <w:pPr>
        <w:pStyle w:val="BodyText"/>
        <w:spacing w:before="480"/>
        <w:rPr>
          <w:lang w:eastAsia="en-AU"/>
        </w:rPr>
      </w:pPr>
      <w:r>
        <w:rPr>
          <w:lang w:eastAsia="en-AU"/>
        </w:rPr>
        <w:t xml:space="preserve">When asked how the Directorate would tender, contract and build a gross pollutant trap for $750,000 in the remaining quarter of the current financial year, the </w:t>
      </w:r>
      <w:r w:rsidR="0099429E" w:rsidRPr="0099429E">
        <w:rPr>
          <w:lang w:eastAsia="en-AU"/>
        </w:rPr>
        <w:t>Executive Group Manager Environment</w:t>
      </w:r>
      <w:r w:rsidR="0099429E">
        <w:rPr>
          <w:lang w:eastAsia="en-AU"/>
        </w:rPr>
        <w:t>, EPSDD, told the Committee</w:t>
      </w:r>
      <w:r w:rsidR="00BD457C">
        <w:rPr>
          <w:lang w:eastAsia="en-AU"/>
        </w:rPr>
        <w:t xml:space="preserve"> that as</w:t>
      </w:r>
      <w:r w:rsidR="00383DBF">
        <w:rPr>
          <w:lang w:eastAsia="en-AU"/>
        </w:rPr>
        <w:t xml:space="preserve"> </w:t>
      </w:r>
      <w:r w:rsidR="00BD457C">
        <w:rPr>
          <w:lang w:eastAsia="en-AU"/>
        </w:rPr>
        <w:t xml:space="preserve">there had already been a number of projects delivered under the </w:t>
      </w:r>
      <w:r w:rsidR="00383DBF" w:rsidRPr="00EE5F66">
        <w:rPr>
          <w:lang w:eastAsia="en-AU"/>
        </w:rPr>
        <w:t xml:space="preserve">Healthy Waterways </w:t>
      </w:r>
      <w:r w:rsidR="00EE5F66" w:rsidRPr="00EE5F66">
        <w:rPr>
          <w:lang w:eastAsia="en-AU"/>
        </w:rPr>
        <w:t xml:space="preserve">project </w:t>
      </w:r>
      <w:r w:rsidR="00383DBF">
        <w:rPr>
          <w:lang w:eastAsia="en-AU"/>
        </w:rPr>
        <w:t xml:space="preserve">they had </w:t>
      </w:r>
      <w:r w:rsidR="00BD457C">
        <w:rPr>
          <w:lang w:eastAsia="en-AU"/>
        </w:rPr>
        <w:t>been able</w:t>
      </w:r>
      <w:r w:rsidR="00383DBF">
        <w:rPr>
          <w:lang w:eastAsia="en-AU"/>
        </w:rPr>
        <w:t xml:space="preserve"> </w:t>
      </w:r>
      <w:r w:rsidR="00BD457C">
        <w:rPr>
          <w:lang w:eastAsia="en-AU"/>
        </w:rPr>
        <w:t>t</w:t>
      </w:r>
      <w:r w:rsidR="00EE5F66" w:rsidRPr="00EE5F66">
        <w:rPr>
          <w:lang w:eastAsia="en-AU"/>
        </w:rPr>
        <w:t xml:space="preserve">o extend existing arrangements </w:t>
      </w:r>
      <w:r w:rsidR="00383DBF">
        <w:rPr>
          <w:lang w:eastAsia="en-AU"/>
        </w:rPr>
        <w:t xml:space="preserve">so that </w:t>
      </w:r>
      <w:r w:rsidR="00BD457C">
        <w:rPr>
          <w:lang w:eastAsia="en-AU"/>
        </w:rPr>
        <w:t>the</w:t>
      </w:r>
      <w:r w:rsidR="00BD457C" w:rsidRPr="00EE5F66">
        <w:rPr>
          <w:lang w:eastAsia="en-AU"/>
        </w:rPr>
        <w:t xml:space="preserve"> </w:t>
      </w:r>
      <w:r w:rsidR="00EE5F66" w:rsidRPr="00EE5F66">
        <w:rPr>
          <w:lang w:eastAsia="en-AU"/>
        </w:rPr>
        <w:t>work</w:t>
      </w:r>
      <w:r w:rsidR="00BD457C">
        <w:rPr>
          <w:lang w:eastAsia="en-AU"/>
        </w:rPr>
        <w:t xml:space="preserve"> </w:t>
      </w:r>
      <w:r w:rsidR="00383DBF">
        <w:rPr>
          <w:lang w:eastAsia="en-AU"/>
        </w:rPr>
        <w:t xml:space="preserve">would be done under </w:t>
      </w:r>
      <w:r w:rsidR="00BD457C" w:rsidRPr="00673AD6">
        <w:rPr>
          <w:lang w:eastAsia="en-AU"/>
        </w:rPr>
        <w:t>the existing contract</w:t>
      </w:r>
      <w:r w:rsidR="00EE5F66" w:rsidRPr="00EE5F66">
        <w:rPr>
          <w:lang w:eastAsia="en-AU"/>
        </w:rPr>
        <w:t>.</w:t>
      </w:r>
      <w:r w:rsidR="00EE5F66">
        <w:rPr>
          <w:rStyle w:val="FootnoteReference"/>
          <w:lang w:eastAsia="en-AU"/>
        </w:rPr>
        <w:footnoteReference w:id="320"/>
      </w:r>
    </w:p>
    <w:p w14:paraId="109487D5" w14:textId="6905C792" w:rsidR="002E4EFF" w:rsidRDefault="00BD457C" w:rsidP="002E4EFF">
      <w:pPr>
        <w:pStyle w:val="Heading3"/>
        <w:rPr>
          <w:lang w:eastAsia="en-AU"/>
        </w:rPr>
      </w:pPr>
      <w:r w:rsidDel="00BD457C">
        <w:rPr>
          <w:lang w:eastAsia="en-AU"/>
        </w:rPr>
        <w:t xml:space="preserve"> </w:t>
      </w:r>
      <w:bookmarkStart w:id="116" w:name="_Toc36189454"/>
      <w:r w:rsidR="002E4EFF">
        <w:rPr>
          <w:lang w:eastAsia="en-AU"/>
        </w:rPr>
        <w:t>‘</w:t>
      </w:r>
      <w:r w:rsidR="00E22DAE" w:rsidRPr="00E22DAE">
        <w:rPr>
          <w:lang w:eastAsia="en-AU"/>
        </w:rPr>
        <w:t>Protecting endangered species</w:t>
      </w:r>
      <w:r w:rsidR="002E4EFF">
        <w:rPr>
          <w:lang w:eastAsia="en-AU"/>
        </w:rPr>
        <w:t>’</w:t>
      </w:r>
      <w:bookmarkEnd w:id="116"/>
    </w:p>
    <w:p w14:paraId="2D2BC056" w14:textId="77777777" w:rsidR="002E4EFF" w:rsidRDefault="002E4EFF" w:rsidP="002E4EFF">
      <w:pPr>
        <w:pStyle w:val="Heading4"/>
        <w:rPr>
          <w:lang w:eastAsia="en-AU"/>
        </w:rPr>
      </w:pPr>
      <w:r>
        <w:rPr>
          <w:lang w:eastAsia="en-AU"/>
        </w:rPr>
        <w:t>Program</w:t>
      </w:r>
    </w:p>
    <w:p w14:paraId="027E6170" w14:textId="553F646A" w:rsidR="002E4EFF" w:rsidRDefault="002E4EFF" w:rsidP="002E4EFF">
      <w:pPr>
        <w:pStyle w:val="BodyText"/>
        <w:rPr>
          <w:lang w:eastAsia="en-AU"/>
        </w:rPr>
      </w:pPr>
      <w:r>
        <w:rPr>
          <w:lang w:eastAsia="en-AU"/>
        </w:rPr>
        <w:t>Regarding the appropriation item ‘</w:t>
      </w:r>
      <w:r w:rsidR="00E22DAE" w:rsidRPr="00E22DAE">
        <w:rPr>
          <w:lang w:eastAsia="en-AU"/>
        </w:rPr>
        <w:t>Protecting endangered species</w:t>
      </w:r>
      <w:r>
        <w:rPr>
          <w:lang w:eastAsia="en-AU"/>
        </w:rPr>
        <w:t>’, the Budget Review stated:</w:t>
      </w:r>
    </w:p>
    <w:p w14:paraId="7E188BE2" w14:textId="1B38E20C" w:rsidR="00E22DAE" w:rsidRDefault="005310D6" w:rsidP="00E22DAE">
      <w:pPr>
        <w:pStyle w:val="Quote"/>
        <w:rPr>
          <w:lang w:eastAsia="en-AU"/>
        </w:rPr>
      </w:pPr>
      <w:r w:rsidRPr="005310D6">
        <w:rPr>
          <w:lang w:eastAsia="en-AU"/>
        </w:rPr>
        <w:t>The Government will undertake works to enhance the resilience of the endangered Grassland Earless Dragon and the ecosystem on which it depends. The Grassland Earless Dragon’s population has declined to critically low levels and may be lost without action.</w:t>
      </w:r>
      <w:r>
        <w:rPr>
          <w:rStyle w:val="FootnoteReference"/>
          <w:lang w:eastAsia="en-AU"/>
        </w:rPr>
        <w:footnoteReference w:id="321"/>
      </w:r>
    </w:p>
    <w:p w14:paraId="130E2086" w14:textId="44A20247" w:rsidR="009D7C52" w:rsidRDefault="004B7A6B" w:rsidP="005B5309">
      <w:pPr>
        <w:pStyle w:val="BodyText"/>
        <w:rPr>
          <w:lang w:eastAsia="en-AU"/>
        </w:rPr>
      </w:pPr>
      <w:r>
        <w:rPr>
          <w:lang w:eastAsia="en-AU"/>
        </w:rPr>
        <w:t>When asked to expand on the initiative, the Minister told the Committee</w:t>
      </w:r>
      <w:r w:rsidR="00C06210">
        <w:rPr>
          <w:lang w:eastAsia="en-AU"/>
        </w:rPr>
        <w:t xml:space="preserve"> </w:t>
      </w:r>
      <w:r w:rsidR="00D81C7C">
        <w:rPr>
          <w:lang w:eastAsia="en-AU"/>
        </w:rPr>
        <w:t xml:space="preserve">it </w:t>
      </w:r>
      <w:r w:rsidR="002E73C9">
        <w:rPr>
          <w:lang w:eastAsia="en-AU"/>
        </w:rPr>
        <w:t xml:space="preserve">was </w:t>
      </w:r>
      <w:r w:rsidRPr="004B7A6B">
        <w:rPr>
          <w:lang w:eastAsia="en-AU"/>
        </w:rPr>
        <w:t xml:space="preserve">an important step </w:t>
      </w:r>
      <w:r w:rsidR="00D81C7C">
        <w:rPr>
          <w:lang w:eastAsia="en-AU"/>
        </w:rPr>
        <w:t>to</w:t>
      </w:r>
      <w:r w:rsidRPr="004B7A6B">
        <w:rPr>
          <w:lang w:eastAsia="en-AU"/>
        </w:rPr>
        <w:t xml:space="preserve"> protect</w:t>
      </w:r>
      <w:r w:rsidR="00D81C7C">
        <w:rPr>
          <w:lang w:eastAsia="en-AU"/>
        </w:rPr>
        <w:t>ing</w:t>
      </w:r>
      <w:r w:rsidR="00C06210">
        <w:rPr>
          <w:lang w:eastAsia="en-AU"/>
        </w:rPr>
        <w:t xml:space="preserve"> </w:t>
      </w:r>
      <w:r w:rsidR="002E73C9">
        <w:rPr>
          <w:lang w:eastAsia="en-AU"/>
        </w:rPr>
        <w:t>the species.</w:t>
      </w:r>
      <w:r w:rsidRPr="004B7A6B">
        <w:rPr>
          <w:lang w:eastAsia="en-AU"/>
        </w:rPr>
        <w:t xml:space="preserve"> </w:t>
      </w:r>
      <w:r w:rsidR="002E73C9">
        <w:rPr>
          <w:lang w:eastAsia="en-AU"/>
        </w:rPr>
        <w:t xml:space="preserve">The </w:t>
      </w:r>
      <w:r w:rsidR="009D7C52">
        <w:rPr>
          <w:lang w:eastAsia="en-AU"/>
        </w:rPr>
        <w:t>Executive Group Manager told the Committee that</w:t>
      </w:r>
      <w:r w:rsidR="00D81C7C">
        <w:rPr>
          <w:lang w:eastAsia="en-AU"/>
        </w:rPr>
        <w:t xml:space="preserve"> th</w:t>
      </w:r>
      <w:r w:rsidR="00C06210">
        <w:rPr>
          <w:lang w:eastAsia="en-AU"/>
        </w:rPr>
        <w:t>e</w:t>
      </w:r>
      <w:r w:rsidR="00D81C7C">
        <w:rPr>
          <w:lang w:eastAsia="en-AU"/>
        </w:rPr>
        <w:t xml:space="preserve"> aim was to</w:t>
      </w:r>
      <w:r w:rsidR="009D7C52">
        <w:rPr>
          <w:lang w:eastAsia="en-AU"/>
        </w:rPr>
        <w:t xml:space="preserve"> </w:t>
      </w:r>
      <w:r w:rsidR="00D81C7C">
        <w:rPr>
          <w:lang w:eastAsia="en-AU"/>
        </w:rPr>
        <w:t xml:space="preserve">manage </w:t>
      </w:r>
      <w:r w:rsidR="009D7C52">
        <w:rPr>
          <w:lang w:eastAsia="en-AU"/>
        </w:rPr>
        <w:t xml:space="preserve">habitat </w:t>
      </w:r>
      <w:r w:rsidR="00D81C7C">
        <w:rPr>
          <w:lang w:eastAsia="en-AU"/>
        </w:rPr>
        <w:t>by</w:t>
      </w:r>
      <w:r w:rsidR="009D7C52">
        <w:rPr>
          <w:lang w:eastAsia="en-AU"/>
        </w:rPr>
        <w:t xml:space="preserve"> reducing weeds</w:t>
      </w:r>
      <w:r w:rsidR="00D81C7C">
        <w:rPr>
          <w:lang w:eastAsia="en-AU"/>
        </w:rPr>
        <w:t>, such as African Love Grass,</w:t>
      </w:r>
      <w:r w:rsidR="009D7C52">
        <w:rPr>
          <w:lang w:eastAsia="en-AU"/>
        </w:rPr>
        <w:t xml:space="preserve"> managing ‘grass level’</w:t>
      </w:r>
      <w:r w:rsidR="00C06210">
        <w:rPr>
          <w:lang w:eastAsia="en-AU"/>
        </w:rPr>
        <w:t>,</w:t>
      </w:r>
      <w:r w:rsidR="00D81C7C">
        <w:rPr>
          <w:lang w:eastAsia="en-AU"/>
        </w:rPr>
        <w:t xml:space="preserve"> </w:t>
      </w:r>
      <w:r w:rsidR="00C06210">
        <w:rPr>
          <w:lang w:eastAsia="en-AU"/>
        </w:rPr>
        <w:t xml:space="preserve">and </w:t>
      </w:r>
      <w:r w:rsidR="00383DBF">
        <w:rPr>
          <w:lang w:eastAsia="en-AU"/>
        </w:rPr>
        <w:t xml:space="preserve">creating </w:t>
      </w:r>
      <w:r w:rsidR="009D7C52" w:rsidRPr="009D7C52">
        <w:rPr>
          <w:lang w:eastAsia="en-AU"/>
        </w:rPr>
        <w:t xml:space="preserve">a mosaic landscape </w:t>
      </w:r>
      <w:r w:rsidR="003C6C72">
        <w:rPr>
          <w:lang w:eastAsia="en-AU"/>
        </w:rPr>
        <w:t xml:space="preserve">through which </w:t>
      </w:r>
      <w:r w:rsidR="009D7C52" w:rsidRPr="009D7C52">
        <w:rPr>
          <w:lang w:eastAsia="en-AU"/>
        </w:rPr>
        <w:t xml:space="preserve">these species </w:t>
      </w:r>
      <w:r w:rsidR="003C6C72">
        <w:rPr>
          <w:lang w:eastAsia="en-AU"/>
        </w:rPr>
        <w:t xml:space="preserve">could </w:t>
      </w:r>
      <w:r w:rsidR="009D7C52" w:rsidRPr="009D7C52">
        <w:rPr>
          <w:lang w:eastAsia="en-AU"/>
        </w:rPr>
        <w:t>move.</w:t>
      </w:r>
      <w:r w:rsidR="005D0621">
        <w:rPr>
          <w:rStyle w:val="FootnoteReference"/>
          <w:lang w:eastAsia="en-AU"/>
        </w:rPr>
        <w:footnoteReference w:id="322"/>
      </w:r>
    </w:p>
    <w:p w14:paraId="75A9A1B5" w14:textId="77777777" w:rsidR="002E4EFF" w:rsidRDefault="002E4EFF" w:rsidP="002E4EFF">
      <w:pPr>
        <w:pStyle w:val="Heading4"/>
        <w:rPr>
          <w:lang w:eastAsia="en-AU"/>
        </w:rPr>
      </w:pPr>
      <w:r>
        <w:rPr>
          <w:lang w:eastAsia="en-AU"/>
        </w:rPr>
        <w:t>Finances</w:t>
      </w:r>
    </w:p>
    <w:p w14:paraId="07AD9132" w14:textId="414ADC55" w:rsidR="002E4EFF" w:rsidRDefault="002E4EFF" w:rsidP="002E4EFF">
      <w:pPr>
        <w:pStyle w:val="BodyText"/>
        <w:spacing w:after="480"/>
        <w:rPr>
          <w:lang w:eastAsia="en-AU"/>
        </w:rPr>
      </w:pPr>
      <w:r>
        <w:rPr>
          <w:lang w:eastAsia="en-AU"/>
        </w:rPr>
        <w:t>For this appropriation item, the Budget Review presented the following figures:</w:t>
      </w:r>
      <w:r w:rsidR="00AD3D39">
        <w:rPr>
          <w:lang w:eastAsia="en-AU"/>
        </w:rPr>
        <w:t xml:space="preserve"> </w:t>
      </w:r>
      <w:r w:rsidR="00AD3D39">
        <w:rPr>
          <w:rStyle w:val="FootnoteReference"/>
          <w:lang w:eastAsia="en-AU"/>
        </w:rPr>
        <w:footnoteReference w:id="323"/>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454A24" w:rsidRPr="001119FB" w14:paraId="4675A350" w14:textId="77777777" w:rsidTr="00F622BF">
        <w:trPr>
          <w:tblHeader/>
          <w:jc w:val="center"/>
        </w:trPr>
        <w:tc>
          <w:tcPr>
            <w:tcW w:w="3652" w:type="dxa"/>
            <w:tcBorders>
              <w:top w:val="single" w:sz="4" w:space="0" w:color="auto"/>
              <w:bottom w:val="single" w:sz="4" w:space="0" w:color="auto"/>
            </w:tcBorders>
          </w:tcPr>
          <w:p w14:paraId="5578E04B" w14:textId="77777777" w:rsidR="00454A24" w:rsidRPr="001119FB" w:rsidRDefault="00454A24" w:rsidP="00F622BF">
            <w:pPr>
              <w:pStyle w:val="EmptyCell"/>
              <w:keepNext/>
              <w:rPr>
                <w:highlight w:val="yellow"/>
              </w:rPr>
            </w:pPr>
          </w:p>
        </w:tc>
        <w:tc>
          <w:tcPr>
            <w:tcW w:w="1179" w:type="dxa"/>
            <w:tcBorders>
              <w:top w:val="single" w:sz="4" w:space="0" w:color="auto"/>
              <w:bottom w:val="single" w:sz="4" w:space="0" w:color="auto"/>
            </w:tcBorders>
          </w:tcPr>
          <w:p w14:paraId="19416DA6" w14:textId="77777777" w:rsidR="00454A24" w:rsidRDefault="00454A24" w:rsidP="00F622BF">
            <w:pPr>
              <w:pStyle w:val="InitFigR"/>
            </w:pPr>
            <w:r>
              <w:t>2019-20</w:t>
            </w:r>
          </w:p>
          <w:p w14:paraId="7E1828F5" w14:textId="77777777" w:rsidR="00454A24" w:rsidRDefault="00454A24" w:rsidP="00F622BF">
            <w:pPr>
              <w:pStyle w:val="InitFigR"/>
            </w:pPr>
            <w:r>
              <w:t>$’000</w:t>
            </w:r>
          </w:p>
        </w:tc>
        <w:tc>
          <w:tcPr>
            <w:tcW w:w="1041" w:type="dxa"/>
            <w:tcBorders>
              <w:top w:val="single" w:sz="4" w:space="0" w:color="auto"/>
              <w:bottom w:val="single" w:sz="4" w:space="0" w:color="auto"/>
            </w:tcBorders>
          </w:tcPr>
          <w:p w14:paraId="7FE82CEC" w14:textId="77777777" w:rsidR="00454A24" w:rsidRDefault="00454A24" w:rsidP="00F622BF">
            <w:pPr>
              <w:pStyle w:val="InitFigR"/>
            </w:pPr>
            <w:r>
              <w:t>2020-21</w:t>
            </w:r>
          </w:p>
          <w:p w14:paraId="0910458F" w14:textId="77777777" w:rsidR="00454A24" w:rsidRDefault="00454A24" w:rsidP="00F622BF">
            <w:pPr>
              <w:pStyle w:val="InitFigR"/>
            </w:pPr>
            <w:r>
              <w:t>$’000</w:t>
            </w:r>
          </w:p>
        </w:tc>
        <w:tc>
          <w:tcPr>
            <w:tcW w:w="1029" w:type="dxa"/>
            <w:tcBorders>
              <w:top w:val="single" w:sz="4" w:space="0" w:color="auto"/>
              <w:bottom w:val="single" w:sz="4" w:space="0" w:color="auto"/>
            </w:tcBorders>
          </w:tcPr>
          <w:p w14:paraId="5049411C" w14:textId="77777777" w:rsidR="00454A24" w:rsidRDefault="00454A24" w:rsidP="00F622BF">
            <w:pPr>
              <w:pStyle w:val="InitFigR"/>
            </w:pPr>
            <w:r>
              <w:t>2021-22</w:t>
            </w:r>
          </w:p>
          <w:p w14:paraId="2553B7EC" w14:textId="77777777" w:rsidR="00454A24" w:rsidRDefault="00454A24" w:rsidP="00F622BF">
            <w:pPr>
              <w:pStyle w:val="InitFigR"/>
            </w:pPr>
            <w:r>
              <w:t>$’000</w:t>
            </w:r>
          </w:p>
        </w:tc>
        <w:tc>
          <w:tcPr>
            <w:tcW w:w="1029" w:type="dxa"/>
            <w:tcBorders>
              <w:top w:val="single" w:sz="4" w:space="0" w:color="auto"/>
              <w:bottom w:val="single" w:sz="4" w:space="0" w:color="auto"/>
            </w:tcBorders>
          </w:tcPr>
          <w:p w14:paraId="17C3B007" w14:textId="77777777" w:rsidR="00454A24" w:rsidRDefault="00454A24" w:rsidP="00F622BF">
            <w:pPr>
              <w:pStyle w:val="InitFigR"/>
            </w:pPr>
            <w:r>
              <w:t>2022-23</w:t>
            </w:r>
          </w:p>
          <w:p w14:paraId="4944C779" w14:textId="77777777" w:rsidR="00454A24" w:rsidRDefault="00454A24" w:rsidP="00F622BF">
            <w:pPr>
              <w:pStyle w:val="InitFigR"/>
            </w:pPr>
            <w:r>
              <w:t>$’000</w:t>
            </w:r>
          </w:p>
        </w:tc>
        <w:tc>
          <w:tcPr>
            <w:tcW w:w="1029" w:type="dxa"/>
            <w:tcBorders>
              <w:top w:val="single" w:sz="4" w:space="0" w:color="auto"/>
              <w:bottom w:val="single" w:sz="4" w:space="0" w:color="auto"/>
            </w:tcBorders>
          </w:tcPr>
          <w:p w14:paraId="6EA53902" w14:textId="77777777" w:rsidR="00454A24" w:rsidRDefault="00454A24" w:rsidP="00F622BF">
            <w:pPr>
              <w:pStyle w:val="InitFigRBold"/>
            </w:pPr>
            <w:r>
              <w:t>Total</w:t>
            </w:r>
          </w:p>
          <w:p w14:paraId="5388E994" w14:textId="77777777" w:rsidR="00454A24" w:rsidRDefault="00454A24" w:rsidP="00F622BF">
            <w:pPr>
              <w:pStyle w:val="InitFigBR"/>
              <w:framePr w:wrap="around"/>
            </w:pPr>
            <w:r>
              <w:t>$’000</w:t>
            </w:r>
          </w:p>
        </w:tc>
      </w:tr>
      <w:tr w:rsidR="00454A24" w:rsidRPr="001119FB" w14:paraId="36C368A8" w14:textId="77777777" w:rsidTr="00F622BF">
        <w:trPr>
          <w:cantSplit/>
          <w:jc w:val="center"/>
        </w:trPr>
        <w:tc>
          <w:tcPr>
            <w:tcW w:w="3652" w:type="dxa"/>
            <w:tcBorders>
              <w:top w:val="single" w:sz="4" w:space="0" w:color="auto"/>
            </w:tcBorders>
          </w:tcPr>
          <w:p w14:paraId="2A071805" w14:textId="77777777" w:rsidR="00454A24" w:rsidRDefault="00454A24" w:rsidP="00F622BF">
            <w:pPr>
              <w:pStyle w:val="InitTextL"/>
            </w:pPr>
            <w:r>
              <w:t>Expenses</w:t>
            </w:r>
          </w:p>
        </w:tc>
        <w:tc>
          <w:tcPr>
            <w:tcW w:w="1179" w:type="dxa"/>
            <w:tcBorders>
              <w:top w:val="single" w:sz="4" w:space="0" w:color="auto"/>
            </w:tcBorders>
          </w:tcPr>
          <w:p w14:paraId="6D313721" w14:textId="77777777" w:rsidR="00454A24" w:rsidRDefault="00454A24" w:rsidP="00F622BF">
            <w:pPr>
              <w:pStyle w:val="InitFigR"/>
            </w:pPr>
            <w:r>
              <w:t>20</w:t>
            </w:r>
          </w:p>
        </w:tc>
        <w:tc>
          <w:tcPr>
            <w:tcW w:w="1041" w:type="dxa"/>
            <w:tcBorders>
              <w:top w:val="single" w:sz="4" w:space="0" w:color="auto"/>
            </w:tcBorders>
          </w:tcPr>
          <w:p w14:paraId="141CD97D" w14:textId="77777777" w:rsidR="00454A24" w:rsidRDefault="00454A24" w:rsidP="00F622BF">
            <w:pPr>
              <w:pStyle w:val="InitFigR"/>
            </w:pPr>
            <w:r>
              <w:t>545</w:t>
            </w:r>
          </w:p>
        </w:tc>
        <w:tc>
          <w:tcPr>
            <w:tcW w:w="1029" w:type="dxa"/>
            <w:tcBorders>
              <w:top w:val="single" w:sz="4" w:space="0" w:color="auto"/>
            </w:tcBorders>
          </w:tcPr>
          <w:p w14:paraId="31D0447D" w14:textId="77777777" w:rsidR="00454A24" w:rsidRDefault="00454A24" w:rsidP="00F622BF">
            <w:pPr>
              <w:pStyle w:val="InitFigR"/>
            </w:pPr>
            <w:r>
              <w:t>641</w:t>
            </w:r>
          </w:p>
        </w:tc>
        <w:tc>
          <w:tcPr>
            <w:tcW w:w="1029" w:type="dxa"/>
            <w:tcBorders>
              <w:top w:val="single" w:sz="4" w:space="0" w:color="auto"/>
            </w:tcBorders>
          </w:tcPr>
          <w:p w14:paraId="1DE02C1B" w14:textId="77777777" w:rsidR="00454A24" w:rsidRDefault="00454A24" w:rsidP="00F622BF">
            <w:pPr>
              <w:pStyle w:val="InitFigR"/>
            </w:pPr>
            <w:r>
              <w:t>543</w:t>
            </w:r>
          </w:p>
        </w:tc>
        <w:tc>
          <w:tcPr>
            <w:tcW w:w="1029" w:type="dxa"/>
            <w:tcBorders>
              <w:top w:val="single" w:sz="4" w:space="0" w:color="auto"/>
            </w:tcBorders>
          </w:tcPr>
          <w:p w14:paraId="3C08C03B" w14:textId="77777777" w:rsidR="00454A24" w:rsidRDefault="00454A24" w:rsidP="00F622BF">
            <w:pPr>
              <w:pStyle w:val="InitFigBR"/>
              <w:framePr w:wrap="around"/>
            </w:pPr>
            <w:r>
              <w:t>1,749</w:t>
            </w:r>
          </w:p>
        </w:tc>
      </w:tr>
      <w:tr w:rsidR="00454A24" w:rsidRPr="001119FB" w14:paraId="4816F36B" w14:textId="77777777" w:rsidTr="00F622BF">
        <w:trPr>
          <w:cantSplit/>
          <w:jc w:val="center"/>
        </w:trPr>
        <w:tc>
          <w:tcPr>
            <w:tcW w:w="3652" w:type="dxa"/>
            <w:tcBorders>
              <w:bottom w:val="single" w:sz="4" w:space="0" w:color="auto"/>
            </w:tcBorders>
          </w:tcPr>
          <w:p w14:paraId="0192CAFA" w14:textId="77777777" w:rsidR="00454A24" w:rsidRDefault="00454A24" w:rsidP="00F622BF">
            <w:pPr>
              <w:pStyle w:val="InitTextL"/>
            </w:pPr>
            <w:r>
              <w:t>Depreciation</w:t>
            </w:r>
          </w:p>
        </w:tc>
        <w:tc>
          <w:tcPr>
            <w:tcW w:w="1179" w:type="dxa"/>
            <w:tcBorders>
              <w:bottom w:val="single" w:sz="4" w:space="0" w:color="auto"/>
            </w:tcBorders>
          </w:tcPr>
          <w:p w14:paraId="77819968" w14:textId="77777777" w:rsidR="00454A24" w:rsidRDefault="00454A24" w:rsidP="00F622BF">
            <w:pPr>
              <w:pStyle w:val="InitFigR"/>
            </w:pPr>
            <w:r>
              <w:t>0</w:t>
            </w:r>
          </w:p>
        </w:tc>
        <w:tc>
          <w:tcPr>
            <w:tcW w:w="1041" w:type="dxa"/>
            <w:tcBorders>
              <w:bottom w:val="single" w:sz="4" w:space="0" w:color="auto"/>
            </w:tcBorders>
          </w:tcPr>
          <w:p w14:paraId="41E71AA7" w14:textId="77777777" w:rsidR="00454A24" w:rsidRDefault="00454A24" w:rsidP="00F622BF">
            <w:pPr>
              <w:pStyle w:val="InitFigR"/>
            </w:pPr>
            <w:r>
              <w:t>0</w:t>
            </w:r>
          </w:p>
        </w:tc>
        <w:tc>
          <w:tcPr>
            <w:tcW w:w="1029" w:type="dxa"/>
            <w:tcBorders>
              <w:bottom w:val="single" w:sz="4" w:space="0" w:color="auto"/>
            </w:tcBorders>
          </w:tcPr>
          <w:p w14:paraId="59F63F06" w14:textId="77777777" w:rsidR="00454A24" w:rsidRDefault="00454A24" w:rsidP="00F622BF">
            <w:pPr>
              <w:pStyle w:val="InitFigR"/>
            </w:pPr>
            <w:r>
              <w:t>0</w:t>
            </w:r>
          </w:p>
        </w:tc>
        <w:tc>
          <w:tcPr>
            <w:tcW w:w="1029" w:type="dxa"/>
            <w:tcBorders>
              <w:bottom w:val="single" w:sz="4" w:space="0" w:color="auto"/>
            </w:tcBorders>
          </w:tcPr>
          <w:p w14:paraId="56DCB886" w14:textId="77777777" w:rsidR="00454A24" w:rsidRDefault="00454A24" w:rsidP="00F622BF">
            <w:pPr>
              <w:pStyle w:val="InitFigR"/>
            </w:pPr>
            <w:r>
              <w:t>8</w:t>
            </w:r>
          </w:p>
        </w:tc>
        <w:tc>
          <w:tcPr>
            <w:tcW w:w="1029" w:type="dxa"/>
            <w:tcBorders>
              <w:bottom w:val="single" w:sz="4" w:space="0" w:color="auto"/>
            </w:tcBorders>
          </w:tcPr>
          <w:p w14:paraId="6C9FC35F" w14:textId="77777777" w:rsidR="00454A24" w:rsidRDefault="00454A24" w:rsidP="00F622BF">
            <w:pPr>
              <w:pStyle w:val="InitFigBR"/>
              <w:framePr w:wrap="around"/>
            </w:pPr>
            <w:r>
              <w:t>8</w:t>
            </w:r>
          </w:p>
        </w:tc>
      </w:tr>
      <w:tr w:rsidR="00454A24" w:rsidRPr="001119FB" w14:paraId="2E062290" w14:textId="77777777" w:rsidTr="00F622BF">
        <w:trPr>
          <w:cantSplit/>
          <w:jc w:val="center"/>
        </w:trPr>
        <w:tc>
          <w:tcPr>
            <w:tcW w:w="3652" w:type="dxa"/>
            <w:tcBorders>
              <w:top w:val="single" w:sz="4" w:space="0" w:color="auto"/>
              <w:bottom w:val="single" w:sz="4" w:space="0" w:color="auto"/>
            </w:tcBorders>
          </w:tcPr>
          <w:p w14:paraId="33853CE5" w14:textId="77777777" w:rsidR="00454A24" w:rsidRDefault="00454A24" w:rsidP="00F622BF">
            <w:pPr>
              <w:pStyle w:val="InitFigLBold"/>
            </w:pPr>
            <w:r>
              <w:t>Total Expenses</w:t>
            </w:r>
          </w:p>
        </w:tc>
        <w:tc>
          <w:tcPr>
            <w:tcW w:w="1179" w:type="dxa"/>
            <w:tcBorders>
              <w:top w:val="single" w:sz="4" w:space="0" w:color="auto"/>
              <w:bottom w:val="single" w:sz="4" w:space="0" w:color="auto"/>
            </w:tcBorders>
          </w:tcPr>
          <w:p w14:paraId="197DDBAF" w14:textId="77777777" w:rsidR="00454A24" w:rsidRDefault="00454A24" w:rsidP="00F622BF">
            <w:pPr>
              <w:pStyle w:val="InitFigRBold"/>
            </w:pPr>
            <w:r>
              <w:t>20</w:t>
            </w:r>
          </w:p>
        </w:tc>
        <w:tc>
          <w:tcPr>
            <w:tcW w:w="1041" w:type="dxa"/>
            <w:tcBorders>
              <w:top w:val="single" w:sz="4" w:space="0" w:color="auto"/>
              <w:bottom w:val="single" w:sz="4" w:space="0" w:color="auto"/>
            </w:tcBorders>
          </w:tcPr>
          <w:p w14:paraId="0C618EC9" w14:textId="77777777" w:rsidR="00454A24" w:rsidRDefault="00454A24" w:rsidP="00F622BF">
            <w:pPr>
              <w:pStyle w:val="InitFigRBold"/>
            </w:pPr>
            <w:r>
              <w:t>545</w:t>
            </w:r>
          </w:p>
        </w:tc>
        <w:tc>
          <w:tcPr>
            <w:tcW w:w="1029" w:type="dxa"/>
            <w:tcBorders>
              <w:top w:val="single" w:sz="4" w:space="0" w:color="auto"/>
              <w:bottom w:val="single" w:sz="4" w:space="0" w:color="auto"/>
            </w:tcBorders>
          </w:tcPr>
          <w:p w14:paraId="15AF7011" w14:textId="77777777" w:rsidR="00454A24" w:rsidRDefault="00454A24" w:rsidP="00F622BF">
            <w:pPr>
              <w:pStyle w:val="InitFigRBold"/>
            </w:pPr>
            <w:r>
              <w:t>641</w:t>
            </w:r>
          </w:p>
        </w:tc>
        <w:tc>
          <w:tcPr>
            <w:tcW w:w="1029" w:type="dxa"/>
            <w:tcBorders>
              <w:top w:val="single" w:sz="4" w:space="0" w:color="auto"/>
              <w:bottom w:val="single" w:sz="4" w:space="0" w:color="auto"/>
            </w:tcBorders>
          </w:tcPr>
          <w:p w14:paraId="066AF4C0" w14:textId="77777777" w:rsidR="00454A24" w:rsidRDefault="00454A24" w:rsidP="00F622BF">
            <w:pPr>
              <w:pStyle w:val="InitFigRBold"/>
            </w:pPr>
            <w:r>
              <w:t>551</w:t>
            </w:r>
          </w:p>
        </w:tc>
        <w:tc>
          <w:tcPr>
            <w:tcW w:w="1029" w:type="dxa"/>
            <w:tcBorders>
              <w:top w:val="single" w:sz="4" w:space="0" w:color="auto"/>
              <w:bottom w:val="single" w:sz="4" w:space="0" w:color="auto"/>
            </w:tcBorders>
          </w:tcPr>
          <w:p w14:paraId="503C228C" w14:textId="77777777" w:rsidR="00454A24" w:rsidRDefault="00454A24" w:rsidP="00F622BF">
            <w:pPr>
              <w:pStyle w:val="InitFigRBold"/>
            </w:pPr>
            <w:r>
              <w:t>1,757</w:t>
            </w:r>
          </w:p>
        </w:tc>
      </w:tr>
      <w:tr w:rsidR="00454A24" w:rsidRPr="001119FB" w14:paraId="0D6FD18D" w14:textId="77777777" w:rsidTr="00F622BF">
        <w:trPr>
          <w:cantSplit/>
          <w:jc w:val="center"/>
        </w:trPr>
        <w:tc>
          <w:tcPr>
            <w:tcW w:w="3652" w:type="dxa"/>
            <w:tcBorders>
              <w:top w:val="single" w:sz="4" w:space="0" w:color="auto"/>
              <w:bottom w:val="single" w:sz="4" w:space="0" w:color="auto"/>
            </w:tcBorders>
          </w:tcPr>
          <w:p w14:paraId="3C68AFA7" w14:textId="77777777" w:rsidR="00454A24" w:rsidRDefault="00454A24" w:rsidP="00F622BF">
            <w:pPr>
              <w:pStyle w:val="InitTextL"/>
            </w:pPr>
            <w:r>
              <w:t>Associated Capital</w:t>
            </w:r>
          </w:p>
        </w:tc>
        <w:tc>
          <w:tcPr>
            <w:tcW w:w="1179" w:type="dxa"/>
            <w:tcBorders>
              <w:top w:val="single" w:sz="4" w:space="0" w:color="auto"/>
              <w:bottom w:val="single" w:sz="4" w:space="0" w:color="auto"/>
            </w:tcBorders>
          </w:tcPr>
          <w:p w14:paraId="17275C22" w14:textId="77777777" w:rsidR="00454A24" w:rsidRDefault="00454A24" w:rsidP="00F622BF">
            <w:pPr>
              <w:pStyle w:val="InitFigR"/>
            </w:pPr>
            <w:r>
              <w:t>21</w:t>
            </w:r>
          </w:p>
        </w:tc>
        <w:tc>
          <w:tcPr>
            <w:tcW w:w="1041" w:type="dxa"/>
            <w:tcBorders>
              <w:top w:val="single" w:sz="4" w:space="0" w:color="auto"/>
              <w:bottom w:val="single" w:sz="4" w:space="0" w:color="auto"/>
            </w:tcBorders>
          </w:tcPr>
          <w:p w14:paraId="5C063C3F" w14:textId="77777777" w:rsidR="00454A24" w:rsidRDefault="00454A24" w:rsidP="00F622BF">
            <w:pPr>
              <w:pStyle w:val="InitFigR"/>
            </w:pPr>
            <w:r>
              <w:t>189</w:t>
            </w:r>
          </w:p>
        </w:tc>
        <w:tc>
          <w:tcPr>
            <w:tcW w:w="1029" w:type="dxa"/>
            <w:tcBorders>
              <w:top w:val="single" w:sz="4" w:space="0" w:color="auto"/>
              <w:bottom w:val="single" w:sz="4" w:space="0" w:color="auto"/>
            </w:tcBorders>
          </w:tcPr>
          <w:p w14:paraId="76422A0E" w14:textId="77777777" w:rsidR="00454A24" w:rsidRDefault="00454A24" w:rsidP="00F622BF">
            <w:pPr>
              <w:pStyle w:val="InitFigR"/>
            </w:pPr>
            <w:r>
              <w:t>205</w:t>
            </w:r>
          </w:p>
        </w:tc>
        <w:tc>
          <w:tcPr>
            <w:tcW w:w="1029" w:type="dxa"/>
            <w:tcBorders>
              <w:top w:val="single" w:sz="4" w:space="0" w:color="auto"/>
              <w:bottom w:val="single" w:sz="4" w:space="0" w:color="auto"/>
            </w:tcBorders>
          </w:tcPr>
          <w:p w14:paraId="63544DE0" w14:textId="77777777" w:rsidR="00454A24" w:rsidRDefault="00454A24" w:rsidP="00F622BF">
            <w:pPr>
              <w:pStyle w:val="InitFigR"/>
            </w:pPr>
            <w:r>
              <w:t>0</w:t>
            </w:r>
          </w:p>
        </w:tc>
        <w:tc>
          <w:tcPr>
            <w:tcW w:w="1029" w:type="dxa"/>
            <w:tcBorders>
              <w:top w:val="single" w:sz="4" w:space="0" w:color="auto"/>
              <w:bottom w:val="single" w:sz="4" w:space="0" w:color="auto"/>
            </w:tcBorders>
          </w:tcPr>
          <w:p w14:paraId="343C6EB4" w14:textId="77777777" w:rsidR="00454A24" w:rsidRDefault="00454A24" w:rsidP="00F622BF">
            <w:pPr>
              <w:pStyle w:val="InitFigBR"/>
              <w:framePr w:wrap="around"/>
            </w:pPr>
            <w:r>
              <w:t>415</w:t>
            </w:r>
          </w:p>
        </w:tc>
      </w:tr>
    </w:tbl>
    <w:p w14:paraId="4CA77925" w14:textId="65043644" w:rsidR="002E4EFF" w:rsidRDefault="00C2506F" w:rsidP="002E4EFF">
      <w:pPr>
        <w:pStyle w:val="BodyText"/>
        <w:spacing w:before="480"/>
        <w:rPr>
          <w:lang w:eastAsia="en-AU"/>
        </w:rPr>
      </w:pPr>
      <w:r>
        <w:rPr>
          <w:lang w:eastAsia="en-AU"/>
        </w:rPr>
        <w:t>When asked on what the more than $540,000 allocated in future years would be expended, Executive Group Manager told the Committee that this would be used for equipment and chemicals for weed management programs, and three staff</w:t>
      </w:r>
      <w:r w:rsidR="003F1D08">
        <w:rPr>
          <w:lang w:eastAsia="en-AU"/>
        </w:rPr>
        <w:t>,</w:t>
      </w:r>
      <w:r>
        <w:rPr>
          <w:lang w:eastAsia="en-AU"/>
        </w:rPr>
        <w:t xml:space="preserve"> with ‘a couple of variations’</w:t>
      </w:r>
      <w:r w:rsidR="003F1D08">
        <w:rPr>
          <w:lang w:eastAsia="en-AU"/>
        </w:rPr>
        <w:t>,</w:t>
      </w:r>
      <w:r>
        <w:rPr>
          <w:lang w:eastAsia="en-AU"/>
        </w:rPr>
        <w:t xml:space="preserve"> over the time.</w:t>
      </w:r>
      <w:r>
        <w:rPr>
          <w:rStyle w:val="FootnoteReference"/>
          <w:lang w:eastAsia="en-AU"/>
        </w:rPr>
        <w:footnoteReference w:id="324"/>
      </w:r>
      <w:r>
        <w:rPr>
          <w:lang w:eastAsia="en-AU"/>
        </w:rPr>
        <w:t xml:space="preserve"> </w:t>
      </w:r>
    </w:p>
    <w:p w14:paraId="1ADCA052" w14:textId="1457F37A" w:rsidR="003F1D08" w:rsidRDefault="003F1D08" w:rsidP="003F1D08">
      <w:pPr>
        <w:pStyle w:val="Heading3"/>
        <w:keepLines/>
        <w:rPr>
          <w:lang w:eastAsia="en-AU"/>
        </w:rPr>
      </w:pPr>
      <w:bookmarkStart w:id="117" w:name="_Toc36189455"/>
      <w:r>
        <w:rPr>
          <w:lang w:eastAsia="en-AU"/>
        </w:rPr>
        <w:t>‘</w:t>
      </w:r>
      <w:r w:rsidRPr="003F1D08">
        <w:rPr>
          <w:lang w:eastAsia="en-AU"/>
        </w:rPr>
        <w:t>Supporting volunteers to undertake environmental conservation</w:t>
      </w:r>
      <w:r>
        <w:rPr>
          <w:lang w:eastAsia="en-AU"/>
        </w:rPr>
        <w:t>’</w:t>
      </w:r>
      <w:bookmarkEnd w:id="117"/>
    </w:p>
    <w:p w14:paraId="1CFF1FBD" w14:textId="77777777" w:rsidR="003F1D08" w:rsidRDefault="003F1D08" w:rsidP="003F1D08">
      <w:pPr>
        <w:pStyle w:val="Heading4"/>
        <w:rPr>
          <w:lang w:eastAsia="en-AU"/>
        </w:rPr>
      </w:pPr>
      <w:r>
        <w:rPr>
          <w:lang w:eastAsia="en-AU"/>
        </w:rPr>
        <w:t>Program</w:t>
      </w:r>
    </w:p>
    <w:p w14:paraId="0271671C" w14:textId="7CFF0817" w:rsidR="003F1D08" w:rsidRDefault="003F1D08" w:rsidP="003F1D08">
      <w:pPr>
        <w:pStyle w:val="BodyText"/>
        <w:rPr>
          <w:lang w:eastAsia="en-AU"/>
        </w:rPr>
      </w:pPr>
      <w:r>
        <w:rPr>
          <w:lang w:eastAsia="en-AU"/>
        </w:rPr>
        <w:t>Regarding the appropriation item ‘</w:t>
      </w:r>
      <w:r w:rsidRPr="003F1D08">
        <w:rPr>
          <w:lang w:eastAsia="en-AU"/>
        </w:rPr>
        <w:t>Supporting volunteers to undertake environmental conservation</w:t>
      </w:r>
      <w:r>
        <w:rPr>
          <w:lang w:eastAsia="en-AU"/>
        </w:rPr>
        <w:t>’, the Budget Review stated:</w:t>
      </w:r>
    </w:p>
    <w:p w14:paraId="47B8B75F" w14:textId="5A120F40" w:rsidR="003F1D08" w:rsidRDefault="003F1D08" w:rsidP="003F1D08">
      <w:pPr>
        <w:pStyle w:val="Quote"/>
        <w:rPr>
          <w:lang w:eastAsia="en-AU"/>
        </w:rPr>
      </w:pPr>
      <w:r w:rsidRPr="003F1D08">
        <w:rPr>
          <w:lang w:eastAsia="en-AU"/>
        </w:rPr>
        <w:t>The Government will deliver nature-based volunteering opportunities for over 4,000 people per year to continue delivering environmental conservation outcomes. This initiative includes the continuation of the ACT Waterwatch program and the creation of a new position to support the RangerAssist Program that allows volunteers to work directly with the Parks and Conservation Service on a range of activities.</w:t>
      </w:r>
      <w:r>
        <w:rPr>
          <w:rStyle w:val="FootnoteReference"/>
          <w:lang w:eastAsia="en-AU"/>
        </w:rPr>
        <w:footnoteReference w:id="325"/>
      </w:r>
    </w:p>
    <w:p w14:paraId="5771C069" w14:textId="0A7DB2E1" w:rsidR="00B901BF" w:rsidRDefault="00B901BF" w:rsidP="005B5309">
      <w:pPr>
        <w:pStyle w:val="BodyText"/>
        <w:rPr>
          <w:lang w:eastAsia="en-AU"/>
        </w:rPr>
      </w:pPr>
      <w:r>
        <w:rPr>
          <w:lang w:eastAsia="en-AU"/>
        </w:rPr>
        <w:t>When asked the purpose of this appropriation, the Executive Group Manager told the Committee</w:t>
      </w:r>
      <w:r w:rsidR="00094952">
        <w:rPr>
          <w:lang w:eastAsia="en-AU"/>
        </w:rPr>
        <w:t xml:space="preserve"> </w:t>
      </w:r>
      <w:r w:rsidR="00536811">
        <w:rPr>
          <w:lang w:eastAsia="en-AU"/>
        </w:rPr>
        <w:t>t</w:t>
      </w:r>
      <w:r w:rsidRPr="00B901BF">
        <w:rPr>
          <w:lang w:eastAsia="en-AU"/>
        </w:rPr>
        <w:t xml:space="preserve">he proposition </w:t>
      </w:r>
      <w:r w:rsidR="00536811">
        <w:rPr>
          <w:lang w:eastAsia="en-AU"/>
        </w:rPr>
        <w:t>was</w:t>
      </w:r>
      <w:r w:rsidRPr="00B901BF">
        <w:rPr>
          <w:lang w:eastAsia="en-AU"/>
        </w:rPr>
        <w:t xml:space="preserve"> to deliver </w:t>
      </w:r>
      <w:r w:rsidR="00536811">
        <w:rPr>
          <w:lang w:eastAsia="en-AU"/>
        </w:rPr>
        <w:t>the</w:t>
      </w:r>
      <w:r w:rsidR="00536811" w:rsidRPr="00B901BF">
        <w:rPr>
          <w:lang w:eastAsia="en-AU"/>
        </w:rPr>
        <w:t xml:space="preserve"> </w:t>
      </w:r>
      <w:r w:rsidRPr="00B901BF">
        <w:rPr>
          <w:lang w:eastAsia="en-AU"/>
        </w:rPr>
        <w:t xml:space="preserve">Waterwatch program. </w:t>
      </w:r>
      <w:r w:rsidR="00536811">
        <w:rPr>
          <w:lang w:eastAsia="en-AU"/>
        </w:rPr>
        <w:t xml:space="preserve">and </w:t>
      </w:r>
      <w:r w:rsidRPr="00B901BF">
        <w:rPr>
          <w:lang w:eastAsia="en-AU"/>
        </w:rPr>
        <w:t>addition</w:t>
      </w:r>
      <w:r w:rsidR="00536811">
        <w:rPr>
          <w:lang w:eastAsia="en-AU"/>
        </w:rPr>
        <w:t xml:space="preserve">al funding for a </w:t>
      </w:r>
      <w:r w:rsidRPr="00B901BF">
        <w:rPr>
          <w:lang w:eastAsia="en-AU"/>
        </w:rPr>
        <w:t>ParkCare assist</w:t>
      </w:r>
      <w:r w:rsidR="00536811">
        <w:rPr>
          <w:lang w:eastAsia="en-AU"/>
        </w:rPr>
        <w:t>ant</w:t>
      </w:r>
      <w:r w:rsidRPr="00B901BF">
        <w:rPr>
          <w:lang w:eastAsia="en-AU"/>
        </w:rPr>
        <w:t xml:space="preserve"> ranger. That role is to coordinate volunteers to support the delivery of programs in our parks and conservation areas.</w:t>
      </w:r>
      <w:r>
        <w:rPr>
          <w:rStyle w:val="FootnoteReference"/>
          <w:lang w:eastAsia="en-AU"/>
        </w:rPr>
        <w:footnoteReference w:id="326"/>
      </w:r>
    </w:p>
    <w:p w14:paraId="00AFF6CA" w14:textId="0E887F11" w:rsidR="00BC20B1" w:rsidRDefault="00BC20B1" w:rsidP="00BC20B1">
      <w:pPr>
        <w:pStyle w:val="BodyText"/>
        <w:rPr>
          <w:lang w:eastAsia="en-AU"/>
        </w:rPr>
      </w:pPr>
      <w:r>
        <w:rPr>
          <w:lang w:eastAsia="en-AU"/>
        </w:rPr>
        <w:t>When asked on what the appropriated funds would be spent, the Executive Group Manager told the Committee that it would be spent on a combination of staffing and equipment, including health and safety equipment such as ‘</w:t>
      </w:r>
      <w:r w:rsidRPr="00BC20B1">
        <w:rPr>
          <w:lang w:eastAsia="en-AU"/>
        </w:rPr>
        <w:t>fluoro vests and appropriate gloves</w:t>
      </w:r>
      <w:r>
        <w:rPr>
          <w:lang w:eastAsia="en-AU"/>
        </w:rPr>
        <w:t>’ and, for Waterwatch, ‘</w:t>
      </w:r>
      <w:r w:rsidRPr="00BC20B1">
        <w:rPr>
          <w:lang w:eastAsia="en-AU"/>
        </w:rPr>
        <w:t>tubes to collect the water and nets to collect samples</w:t>
      </w:r>
      <w:r>
        <w:rPr>
          <w:lang w:eastAsia="en-AU"/>
        </w:rPr>
        <w:t>’.</w:t>
      </w:r>
      <w:r>
        <w:rPr>
          <w:rStyle w:val="FootnoteReference"/>
          <w:lang w:eastAsia="en-AU"/>
        </w:rPr>
        <w:footnoteReference w:id="327"/>
      </w:r>
    </w:p>
    <w:p w14:paraId="71E8449F" w14:textId="77777777" w:rsidR="003F1D08" w:rsidRDefault="003F1D08" w:rsidP="003F1D08">
      <w:pPr>
        <w:pStyle w:val="Heading4"/>
        <w:rPr>
          <w:lang w:eastAsia="en-AU"/>
        </w:rPr>
      </w:pPr>
      <w:r>
        <w:rPr>
          <w:lang w:eastAsia="en-AU"/>
        </w:rPr>
        <w:t>Finances</w:t>
      </w:r>
    </w:p>
    <w:p w14:paraId="769D6964" w14:textId="5339EA7E" w:rsidR="003F1D08" w:rsidRDefault="003F1D08" w:rsidP="007D4185">
      <w:pPr>
        <w:pStyle w:val="BodyText"/>
        <w:keepNext/>
        <w:spacing w:after="480"/>
        <w:rPr>
          <w:lang w:eastAsia="en-AU"/>
        </w:rPr>
      </w:pPr>
      <w:r>
        <w:rPr>
          <w:lang w:eastAsia="en-AU"/>
        </w:rPr>
        <w:t xml:space="preserve">For this appropriation item, the Budget Review presented the following figures: </w:t>
      </w:r>
      <w:r>
        <w:rPr>
          <w:rStyle w:val="FootnoteReference"/>
          <w:lang w:eastAsia="en-AU"/>
        </w:rPr>
        <w:footnoteReference w:id="328"/>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B901BF" w:rsidRPr="008642C5" w14:paraId="54E36760" w14:textId="77777777" w:rsidTr="00F622BF">
        <w:trPr>
          <w:tblHeader/>
          <w:jc w:val="center"/>
        </w:trPr>
        <w:tc>
          <w:tcPr>
            <w:tcW w:w="3652" w:type="dxa"/>
            <w:tcBorders>
              <w:top w:val="single" w:sz="4" w:space="0" w:color="auto"/>
              <w:bottom w:val="single" w:sz="4" w:space="0" w:color="auto"/>
            </w:tcBorders>
            <w:shd w:val="clear" w:color="auto" w:fill="auto"/>
          </w:tcPr>
          <w:p w14:paraId="59990714" w14:textId="77777777" w:rsidR="00B901BF" w:rsidRPr="008642C5" w:rsidRDefault="00B901BF" w:rsidP="00F622BF">
            <w:pPr>
              <w:pStyle w:val="EmptyCell"/>
              <w:rPr>
                <w:i/>
                <w:sz w:val="2"/>
              </w:rPr>
            </w:pPr>
          </w:p>
        </w:tc>
        <w:tc>
          <w:tcPr>
            <w:tcW w:w="1179" w:type="dxa"/>
            <w:tcBorders>
              <w:top w:val="single" w:sz="4" w:space="0" w:color="auto"/>
              <w:bottom w:val="single" w:sz="4" w:space="0" w:color="auto"/>
            </w:tcBorders>
            <w:shd w:val="clear" w:color="auto" w:fill="auto"/>
          </w:tcPr>
          <w:p w14:paraId="5EB177F6" w14:textId="77777777" w:rsidR="00B901BF" w:rsidRPr="008642C5" w:rsidRDefault="00B901BF" w:rsidP="00F622BF">
            <w:pPr>
              <w:pStyle w:val="InitFigR"/>
            </w:pPr>
            <w:r w:rsidRPr="008642C5">
              <w:t>2019-20</w:t>
            </w:r>
          </w:p>
          <w:p w14:paraId="5953EF35" w14:textId="77777777" w:rsidR="00B901BF" w:rsidRPr="008642C5" w:rsidRDefault="00B901BF" w:rsidP="00F622BF">
            <w:pPr>
              <w:pStyle w:val="InitFigR"/>
            </w:pPr>
            <w:r w:rsidRPr="008642C5">
              <w:t>$’000</w:t>
            </w:r>
          </w:p>
        </w:tc>
        <w:tc>
          <w:tcPr>
            <w:tcW w:w="1041" w:type="dxa"/>
            <w:tcBorders>
              <w:top w:val="single" w:sz="4" w:space="0" w:color="auto"/>
              <w:bottom w:val="single" w:sz="4" w:space="0" w:color="auto"/>
            </w:tcBorders>
            <w:shd w:val="clear" w:color="auto" w:fill="auto"/>
          </w:tcPr>
          <w:p w14:paraId="040CB21A" w14:textId="77777777" w:rsidR="00B901BF" w:rsidRPr="008642C5" w:rsidRDefault="00B901BF" w:rsidP="00F622BF">
            <w:pPr>
              <w:pStyle w:val="InitFigR"/>
            </w:pPr>
            <w:r w:rsidRPr="008642C5">
              <w:t>2020-21</w:t>
            </w:r>
          </w:p>
          <w:p w14:paraId="76194DDC" w14:textId="77777777" w:rsidR="00B901BF" w:rsidRPr="008642C5" w:rsidRDefault="00B901BF" w:rsidP="00F622BF">
            <w:pPr>
              <w:pStyle w:val="InitFigR"/>
            </w:pPr>
            <w:r w:rsidRPr="008642C5">
              <w:t>$’000</w:t>
            </w:r>
          </w:p>
        </w:tc>
        <w:tc>
          <w:tcPr>
            <w:tcW w:w="1029" w:type="dxa"/>
            <w:tcBorders>
              <w:top w:val="single" w:sz="4" w:space="0" w:color="auto"/>
              <w:bottom w:val="single" w:sz="4" w:space="0" w:color="auto"/>
            </w:tcBorders>
            <w:shd w:val="clear" w:color="auto" w:fill="auto"/>
          </w:tcPr>
          <w:p w14:paraId="43CCD686" w14:textId="77777777" w:rsidR="00B901BF" w:rsidRPr="008642C5" w:rsidRDefault="00B901BF" w:rsidP="00F622BF">
            <w:pPr>
              <w:pStyle w:val="InitFigR"/>
            </w:pPr>
            <w:r w:rsidRPr="008642C5">
              <w:t>2021-22</w:t>
            </w:r>
          </w:p>
          <w:p w14:paraId="244EB836" w14:textId="77777777" w:rsidR="00B901BF" w:rsidRPr="008642C5" w:rsidRDefault="00B901BF" w:rsidP="00F622BF">
            <w:pPr>
              <w:pStyle w:val="InitFigR"/>
            </w:pPr>
            <w:r w:rsidRPr="008642C5">
              <w:t>$’000</w:t>
            </w:r>
          </w:p>
        </w:tc>
        <w:tc>
          <w:tcPr>
            <w:tcW w:w="1029" w:type="dxa"/>
            <w:tcBorders>
              <w:top w:val="single" w:sz="4" w:space="0" w:color="auto"/>
              <w:bottom w:val="single" w:sz="4" w:space="0" w:color="auto"/>
            </w:tcBorders>
            <w:shd w:val="clear" w:color="auto" w:fill="auto"/>
          </w:tcPr>
          <w:p w14:paraId="7AFDA7CF" w14:textId="77777777" w:rsidR="00B901BF" w:rsidRPr="008642C5" w:rsidRDefault="00B901BF" w:rsidP="00F622BF">
            <w:pPr>
              <w:pStyle w:val="InitFigR"/>
            </w:pPr>
            <w:r w:rsidRPr="008642C5">
              <w:t>2022-23</w:t>
            </w:r>
          </w:p>
          <w:p w14:paraId="701BB93E" w14:textId="77777777" w:rsidR="00B901BF" w:rsidRPr="008642C5" w:rsidRDefault="00B901BF" w:rsidP="00F622BF">
            <w:pPr>
              <w:pStyle w:val="InitFigR"/>
            </w:pPr>
            <w:r w:rsidRPr="008642C5">
              <w:t>$’000</w:t>
            </w:r>
          </w:p>
        </w:tc>
        <w:tc>
          <w:tcPr>
            <w:tcW w:w="1029" w:type="dxa"/>
            <w:tcBorders>
              <w:top w:val="single" w:sz="4" w:space="0" w:color="auto"/>
              <w:bottom w:val="single" w:sz="4" w:space="0" w:color="auto"/>
            </w:tcBorders>
            <w:shd w:val="clear" w:color="auto" w:fill="auto"/>
          </w:tcPr>
          <w:p w14:paraId="729E61E7" w14:textId="77777777" w:rsidR="00B901BF" w:rsidRPr="008642C5" w:rsidRDefault="00B901BF" w:rsidP="00F622BF">
            <w:pPr>
              <w:pStyle w:val="InitFigBR"/>
              <w:framePr w:wrap="around"/>
            </w:pPr>
            <w:r w:rsidRPr="008642C5">
              <w:t>Total</w:t>
            </w:r>
          </w:p>
          <w:p w14:paraId="411EC7CA" w14:textId="77777777" w:rsidR="00B901BF" w:rsidRPr="008642C5" w:rsidRDefault="00B901BF" w:rsidP="00F622BF">
            <w:pPr>
              <w:pStyle w:val="InitFigBR"/>
              <w:framePr w:wrap="around"/>
            </w:pPr>
            <w:r w:rsidRPr="008642C5">
              <w:t>$’000</w:t>
            </w:r>
          </w:p>
        </w:tc>
      </w:tr>
      <w:tr w:rsidR="00B901BF" w:rsidRPr="008642C5" w14:paraId="178BD002" w14:textId="77777777" w:rsidTr="00F622BF">
        <w:trPr>
          <w:cantSplit/>
          <w:jc w:val="center"/>
        </w:trPr>
        <w:tc>
          <w:tcPr>
            <w:tcW w:w="3652" w:type="dxa"/>
            <w:tcBorders>
              <w:top w:val="single" w:sz="4" w:space="0" w:color="auto"/>
              <w:bottom w:val="single" w:sz="4" w:space="0" w:color="auto"/>
            </w:tcBorders>
            <w:shd w:val="clear" w:color="auto" w:fill="auto"/>
          </w:tcPr>
          <w:p w14:paraId="3301A34B" w14:textId="77777777" w:rsidR="00B901BF" w:rsidRPr="008642C5" w:rsidRDefault="00B901BF" w:rsidP="00F622BF">
            <w:pPr>
              <w:pStyle w:val="InitTextL"/>
              <w:tabs>
                <w:tab w:val="center" w:pos="1718"/>
              </w:tabs>
            </w:pPr>
            <w:r w:rsidRPr="008642C5">
              <w:t>Expenses</w:t>
            </w:r>
          </w:p>
        </w:tc>
        <w:tc>
          <w:tcPr>
            <w:tcW w:w="1179" w:type="dxa"/>
            <w:tcBorders>
              <w:top w:val="single" w:sz="4" w:space="0" w:color="auto"/>
              <w:bottom w:val="single" w:sz="4" w:space="0" w:color="auto"/>
            </w:tcBorders>
            <w:shd w:val="clear" w:color="auto" w:fill="auto"/>
          </w:tcPr>
          <w:p w14:paraId="60E250C8" w14:textId="77777777" w:rsidR="00B901BF" w:rsidRDefault="00B901BF" w:rsidP="00F622BF">
            <w:pPr>
              <w:pStyle w:val="InitFigR"/>
            </w:pPr>
            <w:r>
              <w:t>171</w:t>
            </w:r>
          </w:p>
        </w:tc>
        <w:tc>
          <w:tcPr>
            <w:tcW w:w="1041" w:type="dxa"/>
            <w:tcBorders>
              <w:top w:val="single" w:sz="4" w:space="0" w:color="auto"/>
              <w:bottom w:val="single" w:sz="4" w:space="0" w:color="auto"/>
            </w:tcBorders>
            <w:shd w:val="clear" w:color="auto" w:fill="auto"/>
          </w:tcPr>
          <w:p w14:paraId="6541EF02" w14:textId="77777777" w:rsidR="00B901BF" w:rsidRDefault="00B901BF" w:rsidP="00F622BF">
            <w:pPr>
              <w:pStyle w:val="InitFigR"/>
            </w:pPr>
            <w:r>
              <w:t>724</w:t>
            </w:r>
          </w:p>
        </w:tc>
        <w:tc>
          <w:tcPr>
            <w:tcW w:w="1029" w:type="dxa"/>
            <w:tcBorders>
              <w:top w:val="single" w:sz="4" w:space="0" w:color="auto"/>
              <w:bottom w:val="single" w:sz="4" w:space="0" w:color="auto"/>
            </w:tcBorders>
            <w:shd w:val="clear" w:color="auto" w:fill="auto"/>
          </w:tcPr>
          <w:p w14:paraId="2D7AFE36" w14:textId="77777777" w:rsidR="00B901BF" w:rsidRDefault="00B901BF" w:rsidP="00F622BF">
            <w:pPr>
              <w:pStyle w:val="InitFigR"/>
            </w:pPr>
            <w:r>
              <w:t>719</w:t>
            </w:r>
          </w:p>
        </w:tc>
        <w:tc>
          <w:tcPr>
            <w:tcW w:w="1029" w:type="dxa"/>
            <w:tcBorders>
              <w:top w:val="single" w:sz="4" w:space="0" w:color="auto"/>
              <w:bottom w:val="single" w:sz="4" w:space="0" w:color="auto"/>
            </w:tcBorders>
            <w:shd w:val="clear" w:color="auto" w:fill="auto"/>
          </w:tcPr>
          <w:p w14:paraId="62773954" w14:textId="77777777" w:rsidR="00B901BF" w:rsidRDefault="00B901BF" w:rsidP="00F622BF">
            <w:pPr>
              <w:pStyle w:val="InitFigR"/>
            </w:pPr>
            <w:r>
              <w:t>733</w:t>
            </w:r>
          </w:p>
        </w:tc>
        <w:tc>
          <w:tcPr>
            <w:tcW w:w="1029" w:type="dxa"/>
            <w:tcBorders>
              <w:top w:val="single" w:sz="4" w:space="0" w:color="auto"/>
              <w:bottom w:val="single" w:sz="4" w:space="0" w:color="auto"/>
            </w:tcBorders>
            <w:shd w:val="clear" w:color="auto" w:fill="auto"/>
          </w:tcPr>
          <w:p w14:paraId="12DF31F2" w14:textId="77777777" w:rsidR="00B901BF" w:rsidRDefault="00B901BF" w:rsidP="00F622BF">
            <w:pPr>
              <w:pStyle w:val="InitFigBR"/>
              <w:framePr w:wrap="around"/>
            </w:pPr>
            <w:r>
              <w:t>2,347</w:t>
            </w:r>
          </w:p>
        </w:tc>
      </w:tr>
    </w:tbl>
    <w:p w14:paraId="48F8C55D" w14:textId="114ACD8A" w:rsidR="003F1D08" w:rsidRPr="00191FA2" w:rsidRDefault="006A43B0" w:rsidP="003F1D08">
      <w:pPr>
        <w:pStyle w:val="BodyText"/>
        <w:spacing w:before="480"/>
        <w:rPr>
          <w:lang w:eastAsia="en-AU"/>
        </w:rPr>
      </w:pPr>
      <w:r>
        <w:rPr>
          <w:lang w:eastAsia="en-AU"/>
        </w:rPr>
        <w:t>When asked on what the $171,000 to be appropriated in the current financial year would be expended, the Executive Group Manager told the Committee that the funding would allow the continuation of the program, and to help meet ‘growing demand for engagement’. The funds would be used to fund the ‘</w:t>
      </w:r>
      <w:r w:rsidRPr="006A43B0">
        <w:rPr>
          <w:lang w:eastAsia="en-AU"/>
        </w:rPr>
        <w:t>employment opportunities and the volunteer coordination associated with these programs</w:t>
      </w:r>
      <w:r>
        <w:rPr>
          <w:lang w:eastAsia="en-AU"/>
        </w:rPr>
        <w:t>’.</w:t>
      </w:r>
      <w:r>
        <w:rPr>
          <w:rStyle w:val="FootnoteReference"/>
          <w:lang w:eastAsia="en-AU"/>
        </w:rPr>
        <w:footnoteReference w:id="329"/>
      </w:r>
      <w:r>
        <w:rPr>
          <w:lang w:eastAsia="en-AU"/>
        </w:rPr>
        <w:t xml:space="preserve">  </w:t>
      </w:r>
    </w:p>
    <w:p w14:paraId="0AB85276" w14:textId="68C64A01" w:rsidR="003F1D08" w:rsidRDefault="006A43B0" w:rsidP="006A43B0">
      <w:pPr>
        <w:pStyle w:val="BodyText"/>
        <w:rPr>
          <w:lang w:eastAsia="en-AU"/>
        </w:rPr>
      </w:pPr>
      <w:r>
        <w:rPr>
          <w:lang w:eastAsia="en-AU"/>
        </w:rPr>
        <w:t xml:space="preserve">When asked what additional staffing this program would deliver, the Executive Group Manager told the Committee that it would be ‘0.4 </w:t>
      </w:r>
      <w:r w:rsidR="000F0CD5">
        <w:rPr>
          <w:lang w:eastAsia="en-AU"/>
        </w:rPr>
        <w:t xml:space="preserve">[Full-Time Equivalent] </w:t>
      </w:r>
      <w:r>
        <w:rPr>
          <w:lang w:eastAsia="en-AU"/>
        </w:rPr>
        <w:t>this financial year</w:t>
      </w:r>
      <w:r w:rsidR="00C40A5A">
        <w:rPr>
          <w:lang w:eastAsia="en-AU"/>
        </w:rPr>
        <w:t xml:space="preserve"> …</w:t>
      </w:r>
      <w:r>
        <w:rPr>
          <w:lang w:eastAsia="en-AU"/>
        </w:rPr>
        <w:t xml:space="preserve"> and 1½ FTEs going forward’.</w:t>
      </w:r>
      <w:r w:rsidRPr="006A43B0">
        <w:rPr>
          <w:rStyle w:val="FootnoteReference"/>
          <w:lang w:eastAsia="en-AU"/>
        </w:rPr>
        <w:t xml:space="preserve"> </w:t>
      </w:r>
      <w:r>
        <w:rPr>
          <w:rStyle w:val="FootnoteReference"/>
          <w:lang w:eastAsia="en-AU"/>
        </w:rPr>
        <w:footnoteReference w:id="330"/>
      </w:r>
    </w:p>
    <w:p w14:paraId="1704BCAE" w14:textId="590C751A" w:rsidR="007410EE" w:rsidRDefault="007410EE" w:rsidP="007410EE">
      <w:pPr>
        <w:pStyle w:val="Heading3"/>
        <w:rPr>
          <w:lang w:eastAsia="en-AU"/>
        </w:rPr>
      </w:pPr>
      <w:bookmarkStart w:id="118" w:name="_Toc36189456"/>
      <w:r>
        <w:rPr>
          <w:lang w:eastAsia="en-AU"/>
        </w:rPr>
        <w:t>‘</w:t>
      </w:r>
      <w:r w:rsidRPr="007410EE">
        <w:rPr>
          <w:lang w:eastAsia="en-AU"/>
        </w:rPr>
        <w:t>Simplifying the Territory Plan to deliver better outcomes</w:t>
      </w:r>
      <w:r>
        <w:rPr>
          <w:lang w:eastAsia="en-AU"/>
        </w:rPr>
        <w:t>’</w:t>
      </w:r>
      <w:bookmarkEnd w:id="118"/>
    </w:p>
    <w:p w14:paraId="2BC71FA7" w14:textId="77777777" w:rsidR="007410EE" w:rsidRDefault="007410EE" w:rsidP="007410EE">
      <w:pPr>
        <w:pStyle w:val="Heading4"/>
        <w:rPr>
          <w:lang w:eastAsia="en-AU"/>
        </w:rPr>
      </w:pPr>
      <w:r>
        <w:rPr>
          <w:lang w:eastAsia="en-AU"/>
        </w:rPr>
        <w:t>Program</w:t>
      </w:r>
    </w:p>
    <w:p w14:paraId="1116053D" w14:textId="2ECC1D7C" w:rsidR="007410EE" w:rsidRDefault="007410EE" w:rsidP="007410EE">
      <w:pPr>
        <w:pStyle w:val="BodyText"/>
        <w:rPr>
          <w:lang w:eastAsia="en-AU"/>
        </w:rPr>
      </w:pPr>
      <w:r>
        <w:rPr>
          <w:lang w:eastAsia="en-AU"/>
        </w:rPr>
        <w:t>Regarding the appropriation item ‘</w:t>
      </w:r>
      <w:r w:rsidRPr="007410EE">
        <w:rPr>
          <w:lang w:eastAsia="en-AU"/>
        </w:rPr>
        <w:t>Simplifying the Territory Plan to deliver better outcomes</w:t>
      </w:r>
      <w:r>
        <w:rPr>
          <w:lang w:eastAsia="en-AU"/>
        </w:rPr>
        <w:t>’, the Budget Review stated:</w:t>
      </w:r>
    </w:p>
    <w:p w14:paraId="6793FD21" w14:textId="084A62AA" w:rsidR="007410EE" w:rsidRDefault="007410EE" w:rsidP="007410EE">
      <w:pPr>
        <w:pStyle w:val="Quote"/>
        <w:rPr>
          <w:lang w:eastAsia="en-AU"/>
        </w:rPr>
      </w:pPr>
      <w:r w:rsidRPr="007410EE">
        <w:rPr>
          <w:lang w:eastAsia="en-AU"/>
        </w:rPr>
        <w:t>The Government will undertake a review of Canberra’s Territory Plan to make it more outcomes focussed and easier to understand.</w:t>
      </w:r>
      <w:r>
        <w:rPr>
          <w:rStyle w:val="FootnoteReference"/>
          <w:lang w:eastAsia="en-AU"/>
        </w:rPr>
        <w:footnoteReference w:id="331"/>
      </w:r>
    </w:p>
    <w:p w14:paraId="14D3B826" w14:textId="42E9EA74" w:rsidR="007410EE" w:rsidRDefault="006278DD" w:rsidP="007410EE">
      <w:pPr>
        <w:pStyle w:val="BodyText"/>
        <w:rPr>
          <w:lang w:eastAsia="en-AU"/>
        </w:rPr>
      </w:pPr>
      <w:r>
        <w:rPr>
          <w:lang w:eastAsia="en-AU"/>
        </w:rPr>
        <w:t>When asked to expand on this appropriation, the Minister told the Committee:</w:t>
      </w:r>
    </w:p>
    <w:p w14:paraId="22D42E9F" w14:textId="4ACA9A65" w:rsidR="006278DD" w:rsidRDefault="006278DD" w:rsidP="006278DD">
      <w:pPr>
        <w:pStyle w:val="Quote"/>
        <w:rPr>
          <w:lang w:eastAsia="en-AU"/>
        </w:rPr>
      </w:pPr>
      <w:r w:rsidRPr="006278DD">
        <w:rPr>
          <w:lang w:eastAsia="en-AU"/>
        </w:rPr>
        <w:t>The chief planner has said that he wants to reduce it to a more simplified document that allows all Canberrans to understand how the Territory Plan operates. In regard to the funding, most of it will be for consultants to assist our staff with the renewal of the Territory Plan.</w:t>
      </w:r>
      <w:r>
        <w:rPr>
          <w:rStyle w:val="FootnoteReference"/>
          <w:lang w:eastAsia="en-AU"/>
        </w:rPr>
        <w:footnoteReference w:id="332"/>
      </w:r>
    </w:p>
    <w:p w14:paraId="194C4C1E" w14:textId="15AE97D2" w:rsidR="007410EE" w:rsidRDefault="007410EE" w:rsidP="007410EE">
      <w:pPr>
        <w:pStyle w:val="Heading4"/>
        <w:rPr>
          <w:lang w:eastAsia="en-AU"/>
        </w:rPr>
      </w:pPr>
      <w:r>
        <w:rPr>
          <w:lang w:eastAsia="en-AU"/>
        </w:rPr>
        <w:t>Finances</w:t>
      </w:r>
    </w:p>
    <w:p w14:paraId="1F10EB39" w14:textId="63664442" w:rsidR="007410EE" w:rsidRDefault="007410EE" w:rsidP="007410EE">
      <w:pPr>
        <w:pStyle w:val="BodyText"/>
        <w:spacing w:after="480"/>
        <w:rPr>
          <w:lang w:eastAsia="en-AU"/>
        </w:rPr>
      </w:pPr>
      <w:r>
        <w:rPr>
          <w:lang w:eastAsia="en-AU"/>
        </w:rPr>
        <w:t>For this appropriation item, the Budget Review presented the following figures:</w:t>
      </w:r>
      <w:r w:rsidR="00345C36">
        <w:rPr>
          <w:lang w:eastAsia="en-AU"/>
        </w:rPr>
        <w:t xml:space="preserve"> </w:t>
      </w:r>
      <w:r w:rsidR="00345C36">
        <w:rPr>
          <w:rStyle w:val="FootnoteReference"/>
          <w:lang w:eastAsia="en-AU"/>
        </w:rPr>
        <w:footnoteReference w:id="333"/>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345C36" w:rsidRPr="008642C5" w14:paraId="13E63C0A" w14:textId="77777777" w:rsidTr="00F622BF">
        <w:trPr>
          <w:tblHeader/>
          <w:jc w:val="center"/>
        </w:trPr>
        <w:tc>
          <w:tcPr>
            <w:tcW w:w="3652" w:type="dxa"/>
            <w:tcBorders>
              <w:top w:val="single" w:sz="4" w:space="0" w:color="auto"/>
              <w:bottom w:val="single" w:sz="4" w:space="0" w:color="auto"/>
            </w:tcBorders>
            <w:shd w:val="clear" w:color="auto" w:fill="auto"/>
          </w:tcPr>
          <w:p w14:paraId="2C4ED8E5" w14:textId="77777777" w:rsidR="00345C36" w:rsidRPr="008642C5" w:rsidRDefault="00345C36" w:rsidP="00F622BF">
            <w:pPr>
              <w:pStyle w:val="EmptyCell"/>
              <w:rPr>
                <w:i/>
                <w:sz w:val="2"/>
              </w:rPr>
            </w:pPr>
          </w:p>
        </w:tc>
        <w:tc>
          <w:tcPr>
            <w:tcW w:w="1179" w:type="dxa"/>
            <w:tcBorders>
              <w:top w:val="single" w:sz="4" w:space="0" w:color="auto"/>
              <w:bottom w:val="single" w:sz="4" w:space="0" w:color="auto"/>
            </w:tcBorders>
            <w:shd w:val="clear" w:color="auto" w:fill="auto"/>
          </w:tcPr>
          <w:p w14:paraId="67E3A20E" w14:textId="77777777" w:rsidR="00345C36" w:rsidRPr="008642C5" w:rsidRDefault="00345C36" w:rsidP="00F622BF">
            <w:pPr>
              <w:pStyle w:val="InitFigR"/>
            </w:pPr>
            <w:r w:rsidRPr="008642C5">
              <w:t>2019-20</w:t>
            </w:r>
          </w:p>
          <w:p w14:paraId="22CCDD43" w14:textId="77777777" w:rsidR="00345C36" w:rsidRPr="008642C5" w:rsidRDefault="00345C36" w:rsidP="00F622BF">
            <w:pPr>
              <w:pStyle w:val="InitFigR"/>
            </w:pPr>
            <w:r w:rsidRPr="008642C5">
              <w:t>$’000</w:t>
            </w:r>
          </w:p>
        </w:tc>
        <w:tc>
          <w:tcPr>
            <w:tcW w:w="1041" w:type="dxa"/>
            <w:tcBorders>
              <w:top w:val="single" w:sz="4" w:space="0" w:color="auto"/>
              <w:bottom w:val="single" w:sz="4" w:space="0" w:color="auto"/>
            </w:tcBorders>
            <w:shd w:val="clear" w:color="auto" w:fill="auto"/>
          </w:tcPr>
          <w:p w14:paraId="28511594" w14:textId="77777777" w:rsidR="00345C36" w:rsidRPr="008642C5" w:rsidRDefault="00345C36" w:rsidP="00F622BF">
            <w:pPr>
              <w:pStyle w:val="InitFigR"/>
            </w:pPr>
            <w:r w:rsidRPr="008642C5">
              <w:t>2020-21</w:t>
            </w:r>
          </w:p>
          <w:p w14:paraId="49B5981F" w14:textId="77777777" w:rsidR="00345C36" w:rsidRPr="008642C5" w:rsidRDefault="00345C36" w:rsidP="00F622BF">
            <w:pPr>
              <w:pStyle w:val="InitFigR"/>
            </w:pPr>
            <w:r w:rsidRPr="008642C5">
              <w:t>$’000</w:t>
            </w:r>
          </w:p>
        </w:tc>
        <w:tc>
          <w:tcPr>
            <w:tcW w:w="1029" w:type="dxa"/>
            <w:tcBorders>
              <w:top w:val="single" w:sz="4" w:space="0" w:color="auto"/>
              <w:bottom w:val="single" w:sz="4" w:space="0" w:color="auto"/>
            </w:tcBorders>
            <w:shd w:val="clear" w:color="auto" w:fill="auto"/>
          </w:tcPr>
          <w:p w14:paraId="5699B06E" w14:textId="77777777" w:rsidR="00345C36" w:rsidRPr="008642C5" w:rsidRDefault="00345C36" w:rsidP="00F622BF">
            <w:pPr>
              <w:pStyle w:val="InitFigR"/>
            </w:pPr>
            <w:r w:rsidRPr="008642C5">
              <w:t>2021-22</w:t>
            </w:r>
          </w:p>
          <w:p w14:paraId="61125DA0" w14:textId="77777777" w:rsidR="00345C36" w:rsidRPr="008642C5" w:rsidRDefault="00345C36" w:rsidP="00F622BF">
            <w:pPr>
              <w:pStyle w:val="InitFigR"/>
            </w:pPr>
            <w:r w:rsidRPr="008642C5">
              <w:t>$’000</w:t>
            </w:r>
          </w:p>
        </w:tc>
        <w:tc>
          <w:tcPr>
            <w:tcW w:w="1029" w:type="dxa"/>
            <w:tcBorders>
              <w:top w:val="single" w:sz="4" w:space="0" w:color="auto"/>
              <w:bottom w:val="single" w:sz="4" w:space="0" w:color="auto"/>
            </w:tcBorders>
            <w:shd w:val="clear" w:color="auto" w:fill="auto"/>
          </w:tcPr>
          <w:p w14:paraId="189EB206" w14:textId="77777777" w:rsidR="00345C36" w:rsidRPr="008642C5" w:rsidRDefault="00345C36" w:rsidP="00F622BF">
            <w:pPr>
              <w:pStyle w:val="InitFigR"/>
            </w:pPr>
            <w:r w:rsidRPr="008642C5">
              <w:t>2022-23</w:t>
            </w:r>
          </w:p>
          <w:p w14:paraId="1B203D10" w14:textId="77777777" w:rsidR="00345C36" w:rsidRPr="008642C5" w:rsidRDefault="00345C36" w:rsidP="00F622BF">
            <w:pPr>
              <w:pStyle w:val="InitFigR"/>
            </w:pPr>
            <w:r w:rsidRPr="008642C5">
              <w:t>$’000</w:t>
            </w:r>
          </w:p>
        </w:tc>
        <w:tc>
          <w:tcPr>
            <w:tcW w:w="1029" w:type="dxa"/>
            <w:tcBorders>
              <w:top w:val="single" w:sz="4" w:space="0" w:color="auto"/>
              <w:bottom w:val="single" w:sz="4" w:space="0" w:color="auto"/>
            </w:tcBorders>
            <w:shd w:val="clear" w:color="auto" w:fill="auto"/>
          </w:tcPr>
          <w:p w14:paraId="3ED36116" w14:textId="77777777" w:rsidR="00345C36" w:rsidRPr="008642C5" w:rsidRDefault="00345C36" w:rsidP="00F622BF">
            <w:pPr>
              <w:pStyle w:val="InitFigBR"/>
              <w:framePr w:wrap="around"/>
            </w:pPr>
            <w:r w:rsidRPr="008642C5">
              <w:t>Total</w:t>
            </w:r>
          </w:p>
          <w:p w14:paraId="4E404D67" w14:textId="77777777" w:rsidR="00345C36" w:rsidRPr="008642C5" w:rsidRDefault="00345C36" w:rsidP="00F622BF">
            <w:pPr>
              <w:pStyle w:val="InitFigBR"/>
              <w:framePr w:wrap="around"/>
            </w:pPr>
            <w:r w:rsidRPr="008642C5">
              <w:t>$’000</w:t>
            </w:r>
          </w:p>
        </w:tc>
      </w:tr>
      <w:tr w:rsidR="00345C36" w:rsidRPr="008642C5" w14:paraId="5BBAD831" w14:textId="77777777" w:rsidTr="00F622BF">
        <w:trPr>
          <w:cantSplit/>
          <w:jc w:val="center"/>
        </w:trPr>
        <w:tc>
          <w:tcPr>
            <w:tcW w:w="3652" w:type="dxa"/>
            <w:tcBorders>
              <w:top w:val="single" w:sz="4" w:space="0" w:color="auto"/>
              <w:bottom w:val="single" w:sz="4" w:space="0" w:color="auto"/>
            </w:tcBorders>
            <w:shd w:val="clear" w:color="auto" w:fill="auto"/>
          </w:tcPr>
          <w:p w14:paraId="029A1A63" w14:textId="77777777" w:rsidR="00345C36" w:rsidRPr="008642C5" w:rsidRDefault="00345C36" w:rsidP="00F622BF">
            <w:pPr>
              <w:pStyle w:val="InitTextL"/>
              <w:tabs>
                <w:tab w:val="center" w:pos="1718"/>
              </w:tabs>
            </w:pPr>
            <w:r w:rsidRPr="008642C5">
              <w:t>Expenses</w:t>
            </w:r>
          </w:p>
        </w:tc>
        <w:tc>
          <w:tcPr>
            <w:tcW w:w="1179" w:type="dxa"/>
            <w:tcBorders>
              <w:top w:val="single" w:sz="4" w:space="0" w:color="auto"/>
              <w:bottom w:val="single" w:sz="4" w:space="0" w:color="auto"/>
            </w:tcBorders>
            <w:shd w:val="clear" w:color="auto" w:fill="auto"/>
          </w:tcPr>
          <w:p w14:paraId="6CF2F7C4" w14:textId="77777777" w:rsidR="00345C36" w:rsidRDefault="00345C36" w:rsidP="00F622BF">
            <w:pPr>
              <w:pStyle w:val="InitFigR"/>
            </w:pPr>
            <w:r>
              <w:t>500</w:t>
            </w:r>
          </w:p>
        </w:tc>
        <w:tc>
          <w:tcPr>
            <w:tcW w:w="1041" w:type="dxa"/>
            <w:tcBorders>
              <w:top w:val="single" w:sz="4" w:space="0" w:color="auto"/>
              <w:bottom w:val="single" w:sz="4" w:space="0" w:color="auto"/>
            </w:tcBorders>
            <w:shd w:val="clear" w:color="auto" w:fill="auto"/>
          </w:tcPr>
          <w:p w14:paraId="40181610" w14:textId="77777777" w:rsidR="00345C36" w:rsidRDefault="00345C36" w:rsidP="00F622BF">
            <w:pPr>
              <w:pStyle w:val="InitFigR"/>
            </w:pPr>
            <w:r>
              <w:t>400</w:t>
            </w:r>
          </w:p>
        </w:tc>
        <w:tc>
          <w:tcPr>
            <w:tcW w:w="1029" w:type="dxa"/>
            <w:tcBorders>
              <w:top w:val="single" w:sz="4" w:space="0" w:color="auto"/>
              <w:bottom w:val="single" w:sz="4" w:space="0" w:color="auto"/>
            </w:tcBorders>
            <w:shd w:val="clear" w:color="auto" w:fill="auto"/>
          </w:tcPr>
          <w:p w14:paraId="771337F4" w14:textId="77777777" w:rsidR="00345C36" w:rsidRDefault="00345C36" w:rsidP="00F622BF">
            <w:pPr>
              <w:pStyle w:val="InitFigR"/>
            </w:pPr>
            <w:r>
              <w:t>300</w:t>
            </w:r>
          </w:p>
        </w:tc>
        <w:tc>
          <w:tcPr>
            <w:tcW w:w="1029" w:type="dxa"/>
            <w:tcBorders>
              <w:top w:val="single" w:sz="4" w:space="0" w:color="auto"/>
              <w:bottom w:val="single" w:sz="4" w:space="0" w:color="auto"/>
            </w:tcBorders>
            <w:shd w:val="clear" w:color="auto" w:fill="auto"/>
          </w:tcPr>
          <w:p w14:paraId="37568B2B" w14:textId="77777777" w:rsidR="00345C36" w:rsidRDefault="00345C36" w:rsidP="00F622BF">
            <w:pPr>
              <w:pStyle w:val="InitFigR"/>
            </w:pPr>
            <w:r>
              <w:t>0</w:t>
            </w:r>
          </w:p>
        </w:tc>
        <w:tc>
          <w:tcPr>
            <w:tcW w:w="1029" w:type="dxa"/>
            <w:tcBorders>
              <w:top w:val="single" w:sz="4" w:space="0" w:color="auto"/>
              <w:bottom w:val="single" w:sz="4" w:space="0" w:color="auto"/>
            </w:tcBorders>
            <w:shd w:val="clear" w:color="auto" w:fill="auto"/>
          </w:tcPr>
          <w:p w14:paraId="0E25D075" w14:textId="77777777" w:rsidR="00345C36" w:rsidRDefault="00345C36" w:rsidP="00F622BF">
            <w:pPr>
              <w:pStyle w:val="InitFigBR"/>
              <w:framePr w:wrap="around"/>
            </w:pPr>
            <w:r>
              <w:t>1,200</w:t>
            </w:r>
          </w:p>
        </w:tc>
      </w:tr>
    </w:tbl>
    <w:p w14:paraId="6052857D" w14:textId="6DC13C5F" w:rsidR="00BD50B1" w:rsidRDefault="00A023E9" w:rsidP="00BD50B1">
      <w:pPr>
        <w:pStyle w:val="BodyText"/>
        <w:spacing w:before="480"/>
        <w:rPr>
          <w:lang w:eastAsia="en-AU"/>
        </w:rPr>
      </w:pPr>
      <w:r>
        <w:rPr>
          <w:lang w:eastAsia="en-AU"/>
        </w:rPr>
        <w:t>When asked why this was initiative, having been underway for some time, had come to be considered not as business as usual, but as a new initiative which required a supplementary appropriation, the Deputy Director-General told the Committee</w:t>
      </w:r>
      <w:r w:rsidR="007D695A">
        <w:rPr>
          <w:lang w:eastAsia="en-AU"/>
        </w:rPr>
        <w:t xml:space="preserve"> </w:t>
      </w:r>
      <w:r w:rsidR="00F25563">
        <w:rPr>
          <w:lang w:eastAsia="en-AU"/>
        </w:rPr>
        <w:t>that</w:t>
      </w:r>
      <w:r w:rsidR="007D695A">
        <w:rPr>
          <w:lang w:eastAsia="en-AU"/>
        </w:rPr>
        <w:t xml:space="preserve"> </w:t>
      </w:r>
      <w:r w:rsidR="00F25563">
        <w:rPr>
          <w:lang w:eastAsia="en-AU"/>
        </w:rPr>
        <w:t>a</w:t>
      </w:r>
      <w:r w:rsidRPr="00A023E9">
        <w:rPr>
          <w:lang w:eastAsia="en-AU"/>
        </w:rPr>
        <w:t xml:space="preserve"> review</w:t>
      </w:r>
      <w:r w:rsidR="00F25563">
        <w:rPr>
          <w:lang w:eastAsia="en-AU"/>
        </w:rPr>
        <w:t xml:space="preserve"> had revealed</w:t>
      </w:r>
      <w:r w:rsidRPr="00A023E9">
        <w:rPr>
          <w:lang w:eastAsia="en-AU"/>
        </w:rPr>
        <w:t xml:space="preserve"> </w:t>
      </w:r>
      <w:r w:rsidR="007D695A">
        <w:rPr>
          <w:lang w:eastAsia="en-AU"/>
        </w:rPr>
        <w:t>‘</w:t>
      </w:r>
      <w:r w:rsidRPr="00A023E9">
        <w:rPr>
          <w:lang w:eastAsia="en-AU"/>
        </w:rPr>
        <w:t xml:space="preserve">system-wide </w:t>
      </w:r>
      <w:r w:rsidR="001323D1">
        <w:rPr>
          <w:lang w:eastAsia="en-AU"/>
        </w:rPr>
        <w:t>issues</w:t>
      </w:r>
      <w:r w:rsidR="007D695A">
        <w:rPr>
          <w:lang w:eastAsia="en-AU"/>
        </w:rPr>
        <w:t>’</w:t>
      </w:r>
      <w:r w:rsidR="006E7E91">
        <w:rPr>
          <w:lang w:eastAsia="en-AU"/>
        </w:rPr>
        <w:t xml:space="preserve"> that </w:t>
      </w:r>
      <w:r w:rsidR="007D695A">
        <w:rPr>
          <w:lang w:eastAsia="en-AU"/>
        </w:rPr>
        <w:t>were ‘</w:t>
      </w:r>
      <w:r w:rsidR="006E7E91">
        <w:rPr>
          <w:lang w:eastAsia="en-AU"/>
        </w:rPr>
        <w:t>additional to business as usual</w:t>
      </w:r>
      <w:r w:rsidR="007D695A">
        <w:rPr>
          <w:lang w:eastAsia="en-AU"/>
        </w:rPr>
        <w:t>’</w:t>
      </w:r>
      <w:r w:rsidR="006E7E91">
        <w:rPr>
          <w:lang w:eastAsia="en-AU"/>
        </w:rPr>
        <w:t>.</w:t>
      </w:r>
      <w:r w:rsidR="00A44507">
        <w:rPr>
          <w:rStyle w:val="FootnoteReference"/>
          <w:lang w:eastAsia="en-AU"/>
        </w:rPr>
        <w:footnoteReference w:id="334"/>
      </w:r>
      <w:r w:rsidR="006E7E91">
        <w:rPr>
          <w:lang w:eastAsia="en-AU"/>
        </w:rPr>
        <w:t xml:space="preserve"> </w:t>
      </w:r>
      <w:r w:rsidRPr="00A023E9">
        <w:rPr>
          <w:lang w:eastAsia="en-AU"/>
        </w:rPr>
        <w:t xml:space="preserve"> </w:t>
      </w:r>
    </w:p>
    <w:p w14:paraId="70845644" w14:textId="06F8D039" w:rsidR="00915B22" w:rsidRDefault="00915B22" w:rsidP="007D695A">
      <w:pPr>
        <w:pStyle w:val="BodyText"/>
        <w:rPr>
          <w:lang w:eastAsia="en-AU"/>
        </w:rPr>
      </w:pPr>
      <w:r>
        <w:rPr>
          <w:lang w:eastAsia="en-AU"/>
        </w:rPr>
        <w:t xml:space="preserve">When asked how the Directorate planned to spend $500,000 in the final quarter of the current financial year, the Deputy Director-General told the </w:t>
      </w:r>
      <w:r w:rsidRPr="007D695A">
        <w:t>Committee</w:t>
      </w:r>
      <w:r w:rsidR="007D695A">
        <w:rPr>
          <w:lang w:eastAsia="en-AU"/>
        </w:rPr>
        <w:t xml:space="preserve"> </w:t>
      </w:r>
      <w:r w:rsidR="006E7E91">
        <w:rPr>
          <w:lang w:eastAsia="en-AU"/>
        </w:rPr>
        <w:t>that the appropriation was</w:t>
      </w:r>
      <w:r w:rsidR="007D695A">
        <w:rPr>
          <w:lang w:eastAsia="en-AU"/>
        </w:rPr>
        <w:t xml:space="preserve"> </w:t>
      </w:r>
      <w:r w:rsidRPr="00915B22">
        <w:rPr>
          <w:lang w:eastAsia="en-AU"/>
        </w:rPr>
        <w:t>for consultants</w:t>
      </w:r>
      <w:r w:rsidR="003D09E5">
        <w:rPr>
          <w:lang w:eastAsia="en-AU"/>
        </w:rPr>
        <w:t>,</w:t>
      </w:r>
      <w:r w:rsidR="006E7E91">
        <w:rPr>
          <w:lang w:eastAsia="en-AU"/>
        </w:rPr>
        <w:t xml:space="preserve"> and so far</w:t>
      </w:r>
      <w:r w:rsidR="006E7E91" w:rsidRPr="00915B22">
        <w:rPr>
          <w:lang w:eastAsia="en-AU"/>
        </w:rPr>
        <w:t xml:space="preserve"> </w:t>
      </w:r>
      <w:r w:rsidR="006E7E91">
        <w:rPr>
          <w:lang w:eastAsia="en-AU"/>
        </w:rPr>
        <w:t>they had</w:t>
      </w:r>
      <w:r w:rsidRPr="00915B22">
        <w:rPr>
          <w:lang w:eastAsia="en-AU"/>
        </w:rPr>
        <w:t xml:space="preserve"> cash-managed in the </w:t>
      </w:r>
      <w:r w:rsidR="003D09E5">
        <w:rPr>
          <w:lang w:eastAsia="en-AU"/>
        </w:rPr>
        <w:t>‘</w:t>
      </w:r>
      <w:r w:rsidRPr="00915B22">
        <w:rPr>
          <w:lang w:eastAsia="en-AU"/>
        </w:rPr>
        <w:t>hope and anticipation</w:t>
      </w:r>
      <w:r w:rsidR="003D09E5">
        <w:rPr>
          <w:lang w:eastAsia="en-AU"/>
        </w:rPr>
        <w:t>’</w:t>
      </w:r>
      <w:r w:rsidRPr="00915B22">
        <w:rPr>
          <w:lang w:eastAsia="en-AU"/>
        </w:rPr>
        <w:t xml:space="preserve"> that the appropriation </w:t>
      </w:r>
      <w:r w:rsidR="00C32983">
        <w:rPr>
          <w:lang w:eastAsia="en-AU"/>
        </w:rPr>
        <w:t xml:space="preserve">would </w:t>
      </w:r>
      <w:r w:rsidRPr="00915B22">
        <w:rPr>
          <w:lang w:eastAsia="en-AU"/>
        </w:rPr>
        <w:t>be approved.</w:t>
      </w:r>
      <w:r>
        <w:rPr>
          <w:rStyle w:val="FootnoteReference"/>
          <w:lang w:eastAsia="en-AU"/>
        </w:rPr>
        <w:footnoteReference w:id="335"/>
      </w:r>
    </w:p>
    <w:p w14:paraId="7964DA33" w14:textId="652E21C8" w:rsidR="003F3FAE" w:rsidRDefault="003F3FAE" w:rsidP="007D695A">
      <w:pPr>
        <w:pStyle w:val="BodyText"/>
        <w:rPr>
          <w:lang w:eastAsia="en-AU"/>
        </w:rPr>
      </w:pPr>
      <w:r>
        <w:rPr>
          <w:lang w:eastAsia="en-AU"/>
        </w:rPr>
        <w:t>When asked whether the Directorate would seek to roll over money from the appropriation to the new financial year, the Deputy Director-General told the Committee</w:t>
      </w:r>
      <w:r w:rsidR="00A75197">
        <w:rPr>
          <w:lang w:eastAsia="en-AU"/>
        </w:rPr>
        <w:t xml:space="preserve"> that she hoped </w:t>
      </w:r>
      <w:r w:rsidR="00EA2956">
        <w:rPr>
          <w:lang w:eastAsia="en-AU"/>
        </w:rPr>
        <w:t xml:space="preserve">the Directorate would be able to </w:t>
      </w:r>
      <w:r w:rsidR="00A75197">
        <w:rPr>
          <w:lang w:eastAsia="en-AU"/>
        </w:rPr>
        <w:t>spend the money</w:t>
      </w:r>
      <w:r w:rsidR="00A43174">
        <w:rPr>
          <w:lang w:eastAsia="en-AU"/>
        </w:rPr>
        <w:t xml:space="preserve"> in the current financial year</w:t>
      </w:r>
      <w:r w:rsidR="00A75197">
        <w:rPr>
          <w:lang w:eastAsia="en-AU"/>
        </w:rPr>
        <w:t>.</w:t>
      </w:r>
      <w:r>
        <w:rPr>
          <w:rStyle w:val="FootnoteReference"/>
          <w:lang w:eastAsia="en-AU"/>
        </w:rPr>
        <w:footnoteReference w:id="336"/>
      </w:r>
    </w:p>
    <w:p w14:paraId="5D40A758" w14:textId="0C7684E1" w:rsidR="00095549" w:rsidRDefault="00095549" w:rsidP="00095549">
      <w:pPr>
        <w:pStyle w:val="Heading3"/>
        <w:rPr>
          <w:lang w:eastAsia="en-AU"/>
        </w:rPr>
      </w:pPr>
      <w:bookmarkStart w:id="119" w:name="_Toc36189457"/>
      <w:r>
        <w:rPr>
          <w:lang w:eastAsia="en-AU"/>
        </w:rPr>
        <w:t>‘</w:t>
      </w:r>
      <w:r w:rsidR="004C2CB5" w:rsidRPr="004C2CB5">
        <w:rPr>
          <w:lang w:eastAsia="en-AU"/>
        </w:rPr>
        <w:t>Strengthening bushfire preparedness</w:t>
      </w:r>
      <w:r>
        <w:rPr>
          <w:lang w:eastAsia="en-AU"/>
        </w:rPr>
        <w:t>’</w:t>
      </w:r>
      <w:bookmarkEnd w:id="119"/>
    </w:p>
    <w:p w14:paraId="1460D4CE" w14:textId="77777777" w:rsidR="00095549" w:rsidRDefault="00095549" w:rsidP="00095549">
      <w:pPr>
        <w:pStyle w:val="Heading4"/>
        <w:rPr>
          <w:lang w:eastAsia="en-AU"/>
        </w:rPr>
      </w:pPr>
      <w:r>
        <w:rPr>
          <w:lang w:eastAsia="en-AU"/>
        </w:rPr>
        <w:t>Program</w:t>
      </w:r>
    </w:p>
    <w:p w14:paraId="61D0A3A6" w14:textId="7A72DA9C" w:rsidR="00095549" w:rsidRDefault="00095549" w:rsidP="00095549">
      <w:pPr>
        <w:pStyle w:val="BodyText"/>
        <w:rPr>
          <w:lang w:eastAsia="en-AU"/>
        </w:rPr>
      </w:pPr>
      <w:r>
        <w:rPr>
          <w:lang w:eastAsia="en-AU"/>
        </w:rPr>
        <w:t>Regarding the appropriation item ‘</w:t>
      </w:r>
      <w:r w:rsidR="004C2CB5" w:rsidRPr="004C2CB5">
        <w:rPr>
          <w:lang w:eastAsia="en-AU"/>
        </w:rPr>
        <w:t>Strengthening bushfire preparedness</w:t>
      </w:r>
      <w:r>
        <w:rPr>
          <w:lang w:eastAsia="en-AU"/>
        </w:rPr>
        <w:t>’, the Budget Review stated:</w:t>
      </w:r>
    </w:p>
    <w:p w14:paraId="233980F8" w14:textId="0BF78A0A" w:rsidR="004C2CB5" w:rsidRDefault="004C2CB5" w:rsidP="004C2CB5">
      <w:pPr>
        <w:pStyle w:val="Quote"/>
        <w:rPr>
          <w:lang w:eastAsia="en-AU"/>
        </w:rPr>
      </w:pPr>
      <w:r w:rsidRPr="004C2CB5">
        <w:rPr>
          <w:lang w:eastAsia="en-AU"/>
        </w:rPr>
        <w:t>The Government will further strengthen bushfire preparedness and provide more support to the ACT Rural Fire Service. This includes funding to continue the ACT’s contribution to the National Emergency Alert system, an additional seven Electronic Fire Danger Rating Signs to upgrade the remaining manual signs, and a six-month trial to install fire detecting cameras in key locations around the ACT.</w:t>
      </w:r>
      <w:r>
        <w:rPr>
          <w:rStyle w:val="FootnoteReference"/>
          <w:lang w:eastAsia="en-AU"/>
        </w:rPr>
        <w:footnoteReference w:id="337"/>
      </w:r>
    </w:p>
    <w:p w14:paraId="765E4CCD" w14:textId="0B7793D5" w:rsidR="006C4C2A" w:rsidRDefault="006C4C2A" w:rsidP="00E27413">
      <w:pPr>
        <w:pStyle w:val="BodyText"/>
        <w:rPr>
          <w:lang w:eastAsia="en-AU"/>
        </w:rPr>
      </w:pPr>
      <w:r>
        <w:rPr>
          <w:lang w:eastAsia="en-AU"/>
        </w:rPr>
        <w:t>When asked to expand on the purpose of this program, the Minister told the Committee</w:t>
      </w:r>
      <w:r w:rsidR="008F1724">
        <w:rPr>
          <w:lang w:eastAsia="en-AU"/>
        </w:rPr>
        <w:t xml:space="preserve"> </w:t>
      </w:r>
      <w:r w:rsidR="00E27413">
        <w:rPr>
          <w:lang w:eastAsia="en-AU"/>
        </w:rPr>
        <w:t>there was</w:t>
      </w:r>
      <w:r w:rsidRPr="006C4C2A">
        <w:rPr>
          <w:lang w:eastAsia="en-AU"/>
        </w:rPr>
        <w:t xml:space="preserve"> support </w:t>
      </w:r>
      <w:r w:rsidR="00E27413">
        <w:rPr>
          <w:lang w:eastAsia="en-AU"/>
        </w:rPr>
        <w:t xml:space="preserve">for </w:t>
      </w:r>
      <w:r w:rsidRPr="006C4C2A">
        <w:rPr>
          <w:lang w:eastAsia="en-AU"/>
        </w:rPr>
        <w:t>the ACT Rural Fire Service, particularly our emergency alert system and the electronic fire danger rating signs.</w:t>
      </w:r>
      <w:r w:rsidR="008F1724">
        <w:rPr>
          <w:lang w:eastAsia="en-AU"/>
        </w:rPr>
        <w:t xml:space="preserve"> </w:t>
      </w:r>
      <w:r w:rsidR="003B52BF">
        <w:rPr>
          <w:lang w:eastAsia="en-AU"/>
        </w:rPr>
        <w:t xml:space="preserve">He told the Committee that the appropriation would also support a </w:t>
      </w:r>
      <w:r w:rsidRPr="006C4C2A">
        <w:rPr>
          <w:lang w:eastAsia="en-AU"/>
        </w:rPr>
        <w:t xml:space="preserve">six-month trial </w:t>
      </w:r>
      <w:r w:rsidR="003B52BF">
        <w:rPr>
          <w:lang w:eastAsia="en-AU"/>
        </w:rPr>
        <w:t xml:space="preserve">of infrared </w:t>
      </w:r>
      <w:r w:rsidRPr="006C4C2A">
        <w:rPr>
          <w:lang w:eastAsia="en-AU"/>
        </w:rPr>
        <w:t xml:space="preserve">fire-detecting cameras in </w:t>
      </w:r>
      <w:r w:rsidR="003B52BF">
        <w:rPr>
          <w:lang w:eastAsia="en-AU"/>
        </w:rPr>
        <w:t xml:space="preserve">fire-spotting </w:t>
      </w:r>
      <w:r w:rsidRPr="006C4C2A">
        <w:rPr>
          <w:lang w:eastAsia="en-AU"/>
        </w:rPr>
        <w:t xml:space="preserve">towers </w:t>
      </w:r>
      <w:r w:rsidR="003B52BF">
        <w:rPr>
          <w:lang w:eastAsia="en-AU"/>
        </w:rPr>
        <w:t xml:space="preserve">in the </w:t>
      </w:r>
      <w:r w:rsidRPr="006C4C2A">
        <w:rPr>
          <w:lang w:eastAsia="en-AU"/>
        </w:rPr>
        <w:t>ACT.</w:t>
      </w:r>
      <w:r>
        <w:rPr>
          <w:rStyle w:val="FootnoteReference"/>
          <w:lang w:eastAsia="en-AU"/>
        </w:rPr>
        <w:footnoteReference w:id="338"/>
      </w:r>
    </w:p>
    <w:p w14:paraId="0439423A" w14:textId="77777777" w:rsidR="00095549" w:rsidRDefault="00095549" w:rsidP="00095549">
      <w:pPr>
        <w:pStyle w:val="Heading4"/>
        <w:rPr>
          <w:lang w:eastAsia="en-AU"/>
        </w:rPr>
      </w:pPr>
      <w:r>
        <w:rPr>
          <w:lang w:eastAsia="en-AU"/>
        </w:rPr>
        <w:t>Finances</w:t>
      </w:r>
    </w:p>
    <w:p w14:paraId="23AE6F42" w14:textId="3A1C9FF0" w:rsidR="00095549" w:rsidRDefault="00095549" w:rsidP="006C4C2A">
      <w:pPr>
        <w:pStyle w:val="BodyText"/>
        <w:keepNext/>
        <w:keepLines/>
        <w:spacing w:after="480"/>
        <w:rPr>
          <w:lang w:eastAsia="en-AU"/>
        </w:rPr>
      </w:pPr>
      <w:r>
        <w:rPr>
          <w:lang w:eastAsia="en-AU"/>
        </w:rPr>
        <w:t>For this appropriation item, the Budget Review presented the following figures:</w:t>
      </w:r>
      <w:r w:rsidR="004C2CB5">
        <w:rPr>
          <w:lang w:eastAsia="en-AU"/>
        </w:rPr>
        <w:t xml:space="preserve"> </w:t>
      </w:r>
      <w:r w:rsidR="004C2CB5">
        <w:rPr>
          <w:rStyle w:val="FootnoteReference"/>
          <w:lang w:eastAsia="en-AU"/>
        </w:rPr>
        <w:footnoteReference w:id="339"/>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306BC1" w:rsidRPr="001119FB" w14:paraId="2F12B053" w14:textId="77777777" w:rsidTr="00F622BF">
        <w:trPr>
          <w:cantSplit/>
          <w:jc w:val="center"/>
        </w:trPr>
        <w:tc>
          <w:tcPr>
            <w:tcW w:w="3652" w:type="dxa"/>
            <w:tcBorders>
              <w:top w:val="single" w:sz="4" w:space="0" w:color="auto"/>
              <w:bottom w:val="single" w:sz="4" w:space="0" w:color="auto"/>
            </w:tcBorders>
          </w:tcPr>
          <w:p w14:paraId="022DE026" w14:textId="77777777" w:rsidR="00306BC1" w:rsidRPr="000A5702" w:rsidRDefault="00306BC1" w:rsidP="006C4C2A">
            <w:pPr>
              <w:pStyle w:val="EmptyCell"/>
              <w:keepLines/>
            </w:pPr>
            <w:r w:rsidRPr="000A5702">
              <w:t>Empty Cell</w:t>
            </w:r>
          </w:p>
        </w:tc>
        <w:tc>
          <w:tcPr>
            <w:tcW w:w="1179" w:type="dxa"/>
            <w:tcBorders>
              <w:top w:val="single" w:sz="4" w:space="0" w:color="auto"/>
              <w:bottom w:val="single" w:sz="4" w:space="0" w:color="auto"/>
            </w:tcBorders>
          </w:tcPr>
          <w:p w14:paraId="34FCC37C" w14:textId="77777777" w:rsidR="00306BC1" w:rsidRPr="000A5702" w:rsidRDefault="00306BC1" w:rsidP="006C4C2A">
            <w:pPr>
              <w:pStyle w:val="InitFigR"/>
              <w:keepLines/>
              <w:spacing w:line="252" w:lineRule="auto"/>
            </w:pPr>
            <w:r w:rsidRPr="000A5702">
              <w:t>2019-20</w:t>
            </w:r>
          </w:p>
          <w:p w14:paraId="5FE42FEF" w14:textId="77777777" w:rsidR="00306BC1" w:rsidRPr="000A5702" w:rsidRDefault="00306BC1" w:rsidP="006C4C2A">
            <w:pPr>
              <w:pStyle w:val="InitFigR"/>
              <w:keepLines/>
              <w:spacing w:line="252" w:lineRule="auto"/>
            </w:pPr>
            <w:r w:rsidRPr="000A5702">
              <w:t>$’000</w:t>
            </w:r>
          </w:p>
        </w:tc>
        <w:tc>
          <w:tcPr>
            <w:tcW w:w="1041" w:type="dxa"/>
            <w:tcBorders>
              <w:top w:val="single" w:sz="4" w:space="0" w:color="auto"/>
              <w:bottom w:val="single" w:sz="4" w:space="0" w:color="auto"/>
            </w:tcBorders>
          </w:tcPr>
          <w:p w14:paraId="500FC408" w14:textId="77777777" w:rsidR="00306BC1" w:rsidRPr="000A5702" w:rsidRDefault="00306BC1" w:rsidP="006C4C2A">
            <w:pPr>
              <w:pStyle w:val="InitFigR"/>
              <w:keepLines/>
              <w:spacing w:line="252" w:lineRule="auto"/>
            </w:pPr>
            <w:r w:rsidRPr="000A5702">
              <w:t>2020-21</w:t>
            </w:r>
          </w:p>
          <w:p w14:paraId="07E04971" w14:textId="77777777" w:rsidR="00306BC1" w:rsidRPr="000A5702" w:rsidRDefault="00306BC1" w:rsidP="006C4C2A">
            <w:pPr>
              <w:pStyle w:val="InitFigR"/>
              <w:keepLines/>
              <w:spacing w:line="252" w:lineRule="auto"/>
            </w:pPr>
            <w:r w:rsidRPr="000A5702">
              <w:t>$’000</w:t>
            </w:r>
          </w:p>
        </w:tc>
        <w:tc>
          <w:tcPr>
            <w:tcW w:w="1029" w:type="dxa"/>
            <w:tcBorders>
              <w:top w:val="single" w:sz="4" w:space="0" w:color="auto"/>
              <w:bottom w:val="single" w:sz="4" w:space="0" w:color="auto"/>
            </w:tcBorders>
          </w:tcPr>
          <w:p w14:paraId="426E220F" w14:textId="77777777" w:rsidR="00306BC1" w:rsidRPr="000A5702" w:rsidRDefault="00306BC1" w:rsidP="006C4C2A">
            <w:pPr>
              <w:pStyle w:val="InitFigR"/>
              <w:keepLines/>
              <w:spacing w:line="252" w:lineRule="auto"/>
            </w:pPr>
            <w:r w:rsidRPr="000A5702">
              <w:t>2021-22</w:t>
            </w:r>
          </w:p>
          <w:p w14:paraId="161D6129" w14:textId="77777777" w:rsidR="00306BC1" w:rsidRPr="000A5702" w:rsidRDefault="00306BC1" w:rsidP="006C4C2A">
            <w:pPr>
              <w:pStyle w:val="InitFigR"/>
              <w:keepLines/>
              <w:spacing w:line="252" w:lineRule="auto"/>
            </w:pPr>
            <w:r w:rsidRPr="000A5702">
              <w:t>$’000</w:t>
            </w:r>
          </w:p>
        </w:tc>
        <w:tc>
          <w:tcPr>
            <w:tcW w:w="1029" w:type="dxa"/>
            <w:tcBorders>
              <w:top w:val="single" w:sz="4" w:space="0" w:color="auto"/>
              <w:bottom w:val="single" w:sz="4" w:space="0" w:color="auto"/>
            </w:tcBorders>
          </w:tcPr>
          <w:p w14:paraId="00250EDB" w14:textId="77777777" w:rsidR="00306BC1" w:rsidRPr="000A5702" w:rsidRDefault="00306BC1" w:rsidP="006C4C2A">
            <w:pPr>
              <w:pStyle w:val="InitFigR"/>
              <w:keepLines/>
              <w:spacing w:line="252" w:lineRule="auto"/>
            </w:pPr>
            <w:r w:rsidRPr="000A5702">
              <w:t>2022-23</w:t>
            </w:r>
          </w:p>
          <w:p w14:paraId="28B79A70" w14:textId="77777777" w:rsidR="00306BC1" w:rsidRPr="000A5702" w:rsidRDefault="00306BC1" w:rsidP="006C4C2A">
            <w:pPr>
              <w:pStyle w:val="InitFigR"/>
              <w:keepLines/>
              <w:spacing w:line="252" w:lineRule="auto"/>
            </w:pPr>
            <w:r w:rsidRPr="000A5702">
              <w:t>$’000</w:t>
            </w:r>
          </w:p>
        </w:tc>
        <w:tc>
          <w:tcPr>
            <w:tcW w:w="1029" w:type="dxa"/>
            <w:tcBorders>
              <w:top w:val="single" w:sz="4" w:space="0" w:color="auto"/>
              <w:bottom w:val="single" w:sz="4" w:space="0" w:color="auto"/>
            </w:tcBorders>
          </w:tcPr>
          <w:p w14:paraId="26AC7AFB" w14:textId="77777777" w:rsidR="00306BC1" w:rsidRPr="000A5702" w:rsidRDefault="00306BC1" w:rsidP="006C4C2A">
            <w:pPr>
              <w:pStyle w:val="InitFigRBold"/>
              <w:keepLines/>
              <w:spacing w:line="252" w:lineRule="auto"/>
            </w:pPr>
            <w:r w:rsidRPr="000A5702">
              <w:t>Total</w:t>
            </w:r>
          </w:p>
          <w:p w14:paraId="41F6AB34" w14:textId="77777777" w:rsidR="00306BC1" w:rsidRPr="000A5702" w:rsidRDefault="00306BC1" w:rsidP="006C4C2A">
            <w:pPr>
              <w:pStyle w:val="InitFigBR"/>
              <w:keepLines/>
              <w:framePr w:wrap="auto" w:vAnchor="margin" w:yAlign="inline"/>
              <w:spacing w:line="252" w:lineRule="auto"/>
            </w:pPr>
            <w:r w:rsidRPr="000A5702">
              <w:t>$’000</w:t>
            </w:r>
          </w:p>
        </w:tc>
      </w:tr>
      <w:tr w:rsidR="00306BC1" w:rsidRPr="001119FB" w14:paraId="6DC6AC66" w14:textId="77777777" w:rsidTr="00F622BF">
        <w:trPr>
          <w:cantSplit/>
          <w:jc w:val="center"/>
        </w:trPr>
        <w:tc>
          <w:tcPr>
            <w:tcW w:w="3652" w:type="dxa"/>
            <w:tcBorders>
              <w:top w:val="single" w:sz="4" w:space="0" w:color="auto"/>
            </w:tcBorders>
          </w:tcPr>
          <w:p w14:paraId="7B033019" w14:textId="77777777" w:rsidR="00306BC1" w:rsidRDefault="00306BC1" w:rsidP="006C4C2A">
            <w:pPr>
              <w:pStyle w:val="InitTextL"/>
              <w:keepLines/>
              <w:spacing w:line="252" w:lineRule="auto"/>
            </w:pPr>
            <w:r>
              <w:t>Expenses</w:t>
            </w:r>
          </w:p>
        </w:tc>
        <w:tc>
          <w:tcPr>
            <w:tcW w:w="1179" w:type="dxa"/>
            <w:tcBorders>
              <w:top w:val="single" w:sz="4" w:space="0" w:color="auto"/>
            </w:tcBorders>
          </w:tcPr>
          <w:p w14:paraId="44592804" w14:textId="77777777" w:rsidR="00306BC1" w:rsidRDefault="00306BC1" w:rsidP="006C4C2A">
            <w:pPr>
              <w:pStyle w:val="InitFigR"/>
              <w:keepLines/>
              <w:spacing w:line="252" w:lineRule="auto"/>
            </w:pPr>
            <w:r>
              <w:t>396</w:t>
            </w:r>
          </w:p>
        </w:tc>
        <w:tc>
          <w:tcPr>
            <w:tcW w:w="1041" w:type="dxa"/>
            <w:tcBorders>
              <w:top w:val="single" w:sz="4" w:space="0" w:color="auto"/>
            </w:tcBorders>
          </w:tcPr>
          <w:p w14:paraId="2B6101E3" w14:textId="77777777" w:rsidR="00306BC1" w:rsidRDefault="00306BC1" w:rsidP="006C4C2A">
            <w:pPr>
              <w:pStyle w:val="InitFigR"/>
              <w:keepLines/>
              <w:spacing w:line="252" w:lineRule="auto"/>
            </w:pPr>
            <w:r>
              <w:t>115</w:t>
            </w:r>
          </w:p>
        </w:tc>
        <w:tc>
          <w:tcPr>
            <w:tcW w:w="1029" w:type="dxa"/>
            <w:tcBorders>
              <w:top w:val="single" w:sz="4" w:space="0" w:color="auto"/>
            </w:tcBorders>
          </w:tcPr>
          <w:p w14:paraId="4392328A" w14:textId="77777777" w:rsidR="00306BC1" w:rsidRDefault="00306BC1" w:rsidP="006C4C2A">
            <w:pPr>
              <w:pStyle w:val="InitFigR"/>
              <w:keepLines/>
              <w:spacing w:line="252" w:lineRule="auto"/>
            </w:pPr>
            <w:r>
              <w:t>118</w:t>
            </w:r>
          </w:p>
        </w:tc>
        <w:tc>
          <w:tcPr>
            <w:tcW w:w="1029" w:type="dxa"/>
            <w:tcBorders>
              <w:top w:val="single" w:sz="4" w:space="0" w:color="auto"/>
            </w:tcBorders>
          </w:tcPr>
          <w:p w14:paraId="5AA9A023" w14:textId="77777777" w:rsidR="00306BC1" w:rsidRDefault="00306BC1" w:rsidP="006C4C2A">
            <w:pPr>
              <w:pStyle w:val="InitFigR"/>
              <w:keepLines/>
              <w:spacing w:line="252" w:lineRule="auto"/>
            </w:pPr>
            <w:r>
              <w:t>121</w:t>
            </w:r>
          </w:p>
        </w:tc>
        <w:tc>
          <w:tcPr>
            <w:tcW w:w="1029" w:type="dxa"/>
            <w:tcBorders>
              <w:top w:val="single" w:sz="4" w:space="0" w:color="auto"/>
            </w:tcBorders>
          </w:tcPr>
          <w:p w14:paraId="38714DE9" w14:textId="77777777" w:rsidR="00306BC1" w:rsidRDefault="00306BC1" w:rsidP="006C4C2A">
            <w:pPr>
              <w:pStyle w:val="InitFigR"/>
              <w:keepLines/>
              <w:spacing w:line="252" w:lineRule="auto"/>
            </w:pPr>
            <w:r>
              <w:rPr>
                <w:b/>
                <w:bCs/>
              </w:rPr>
              <w:t>750</w:t>
            </w:r>
          </w:p>
        </w:tc>
      </w:tr>
      <w:tr w:rsidR="00306BC1" w:rsidRPr="001119FB" w14:paraId="072E574C" w14:textId="77777777" w:rsidTr="00F622BF">
        <w:trPr>
          <w:cantSplit/>
          <w:jc w:val="center"/>
        </w:trPr>
        <w:tc>
          <w:tcPr>
            <w:tcW w:w="3652" w:type="dxa"/>
            <w:tcBorders>
              <w:bottom w:val="single" w:sz="4" w:space="0" w:color="auto"/>
            </w:tcBorders>
          </w:tcPr>
          <w:p w14:paraId="79D0AD34" w14:textId="77777777" w:rsidR="00306BC1" w:rsidRDefault="00306BC1" w:rsidP="006C4C2A">
            <w:pPr>
              <w:pStyle w:val="InitTextL"/>
              <w:keepLines/>
              <w:spacing w:line="252" w:lineRule="auto"/>
            </w:pPr>
            <w:r>
              <w:t>Depreciation</w:t>
            </w:r>
          </w:p>
        </w:tc>
        <w:tc>
          <w:tcPr>
            <w:tcW w:w="1179" w:type="dxa"/>
            <w:tcBorders>
              <w:bottom w:val="single" w:sz="4" w:space="0" w:color="auto"/>
            </w:tcBorders>
          </w:tcPr>
          <w:p w14:paraId="55919050" w14:textId="77777777" w:rsidR="00306BC1" w:rsidRDefault="00306BC1" w:rsidP="006C4C2A">
            <w:pPr>
              <w:pStyle w:val="InitFigR"/>
              <w:keepLines/>
              <w:spacing w:line="252" w:lineRule="auto"/>
            </w:pPr>
            <w:r>
              <w:t>0</w:t>
            </w:r>
          </w:p>
        </w:tc>
        <w:tc>
          <w:tcPr>
            <w:tcW w:w="1041" w:type="dxa"/>
            <w:tcBorders>
              <w:bottom w:val="single" w:sz="4" w:space="0" w:color="auto"/>
            </w:tcBorders>
          </w:tcPr>
          <w:p w14:paraId="4C5A209B" w14:textId="77777777" w:rsidR="00306BC1" w:rsidRDefault="00306BC1" w:rsidP="006C4C2A">
            <w:pPr>
              <w:pStyle w:val="InitFigR"/>
              <w:keepLines/>
              <w:spacing w:line="252" w:lineRule="auto"/>
            </w:pPr>
            <w:r>
              <w:t>33</w:t>
            </w:r>
          </w:p>
        </w:tc>
        <w:tc>
          <w:tcPr>
            <w:tcW w:w="1029" w:type="dxa"/>
            <w:tcBorders>
              <w:bottom w:val="single" w:sz="4" w:space="0" w:color="auto"/>
            </w:tcBorders>
          </w:tcPr>
          <w:p w14:paraId="38A1C874" w14:textId="77777777" w:rsidR="00306BC1" w:rsidRDefault="00306BC1" w:rsidP="006C4C2A">
            <w:pPr>
              <w:pStyle w:val="InitFigR"/>
              <w:keepLines/>
              <w:spacing w:line="252" w:lineRule="auto"/>
            </w:pPr>
            <w:r>
              <w:t>33</w:t>
            </w:r>
          </w:p>
        </w:tc>
        <w:tc>
          <w:tcPr>
            <w:tcW w:w="1029" w:type="dxa"/>
            <w:tcBorders>
              <w:bottom w:val="single" w:sz="4" w:space="0" w:color="auto"/>
            </w:tcBorders>
          </w:tcPr>
          <w:p w14:paraId="3193E46E" w14:textId="77777777" w:rsidR="00306BC1" w:rsidRDefault="00306BC1" w:rsidP="006C4C2A">
            <w:pPr>
              <w:pStyle w:val="InitFigR"/>
              <w:keepLines/>
              <w:spacing w:line="252" w:lineRule="auto"/>
            </w:pPr>
            <w:r>
              <w:t>33</w:t>
            </w:r>
          </w:p>
        </w:tc>
        <w:tc>
          <w:tcPr>
            <w:tcW w:w="1029" w:type="dxa"/>
            <w:tcBorders>
              <w:bottom w:val="single" w:sz="4" w:space="0" w:color="auto"/>
            </w:tcBorders>
          </w:tcPr>
          <w:p w14:paraId="11AF2515" w14:textId="77777777" w:rsidR="00306BC1" w:rsidRDefault="00306BC1" w:rsidP="006C4C2A">
            <w:pPr>
              <w:pStyle w:val="InitFigR"/>
              <w:keepLines/>
              <w:spacing w:line="252" w:lineRule="auto"/>
            </w:pPr>
            <w:r>
              <w:rPr>
                <w:b/>
                <w:bCs/>
              </w:rPr>
              <w:t>99</w:t>
            </w:r>
          </w:p>
        </w:tc>
      </w:tr>
      <w:tr w:rsidR="00306BC1" w:rsidRPr="001119FB" w14:paraId="34E17917" w14:textId="77777777" w:rsidTr="00F622BF">
        <w:trPr>
          <w:cantSplit/>
          <w:jc w:val="center"/>
        </w:trPr>
        <w:tc>
          <w:tcPr>
            <w:tcW w:w="3652" w:type="dxa"/>
            <w:tcBorders>
              <w:top w:val="single" w:sz="4" w:space="0" w:color="auto"/>
              <w:bottom w:val="single" w:sz="4" w:space="0" w:color="auto"/>
            </w:tcBorders>
          </w:tcPr>
          <w:p w14:paraId="17D7A8B9" w14:textId="77777777" w:rsidR="00306BC1" w:rsidRDefault="00306BC1" w:rsidP="006C4C2A">
            <w:pPr>
              <w:pStyle w:val="InitTextL"/>
              <w:keepLines/>
              <w:spacing w:line="252" w:lineRule="auto"/>
            </w:pPr>
            <w:r>
              <w:rPr>
                <w:b/>
                <w:bCs/>
              </w:rPr>
              <w:t>Total Expenses</w:t>
            </w:r>
          </w:p>
        </w:tc>
        <w:tc>
          <w:tcPr>
            <w:tcW w:w="1179" w:type="dxa"/>
            <w:tcBorders>
              <w:top w:val="single" w:sz="4" w:space="0" w:color="auto"/>
              <w:bottom w:val="single" w:sz="4" w:space="0" w:color="auto"/>
            </w:tcBorders>
          </w:tcPr>
          <w:p w14:paraId="477077D4" w14:textId="77777777" w:rsidR="00306BC1" w:rsidRDefault="00306BC1" w:rsidP="006C4C2A">
            <w:pPr>
              <w:pStyle w:val="InitFigR"/>
              <w:keepLines/>
              <w:spacing w:line="252" w:lineRule="auto"/>
            </w:pPr>
            <w:r>
              <w:rPr>
                <w:b/>
                <w:bCs/>
              </w:rPr>
              <w:t>396</w:t>
            </w:r>
          </w:p>
        </w:tc>
        <w:tc>
          <w:tcPr>
            <w:tcW w:w="1041" w:type="dxa"/>
            <w:tcBorders>
              <w:top w:val="single" w:sz="4" w:space="0" w:color="auto"/>
              <w:bottom w:val="single" w:sz="4" w:space="0" w:color="auto"/>
            </w:tcBorders>
          </w:tcPr>
          <w:p w14:paraId="40B1E9D1" w14:textId="77777777" w:rsidR="00306BC1" w:rsidRDefault="00306BC1" w:rsidP="006C4C2A">
            <w:pPr>
              <w:pStyle w:val="InitFigR"/>
              <w:keepLines/>
              <w:spacing w:line="252" w:lineRule="auto"/>
            </w:pPr>
            <w:r>
              <w:rPr>
                <w:b/>
                <w:bCs/>
              </w:rPr>
              <w:t>148</w:t>
            </w:r>
          </w:p>
        </w:tc>
        <w:tc>
          <w:tcPr>
            <w:tcW w:w="1029" w:type="dxa"/>
            <w:tcBorders>
              <w:top w:val="single" w:sz="4" w:space="0" w:color="auto"/>
              <w:bottom w:val="single" w:sz="4" w:space="0" w:color="auto"/>
            </w:tcBorders>
          </w:tcPr>
          <w:p w14:paraId="0463BCB0" w14:textId="77777777" w:rsidR="00306BC1" w:rsidRDefault="00306BC1" w:rsidP="006C4C2A">
            <w:pPr>
              <w:pStyle w:val="InitFigR"/>
              <w:keepLines/>
              <w:spacing w:line="252" w:lineRule="auto"/>
            </w:pPr>
            <w:r>
              <w:rPr>
                <w:b/>
                <w:bCs/>
              </w:rPr>
              <w:t>151</w:t>
            </w:r>
          </w:p>
        </w:tc>
        <w:tc>
          <w:tcPr>
            <w:tcW w:w="1029" w:type="dxa"/>
            <w:tcBorders>
              <w:top w:val="single" w:sz="4" w:space="0" w:color="auto"/>
              <w:bottom w:val="single" w:sz="4" w:space="0" w:color="auto"/>
            </w:tcBorders>
          </w:tcPr>
          <w:p w14:paraId="014A638A" w14:textId="77777777" w:rsidR="00306BC1" w:rsidRDefault="00306BC1" w:rsidP="006C4C2A">
            <w:pPr>
              <w:pStyle w:val="InitFigR"/>
              <w:keepLines/>
              <w:spacing w:line="252" w:lineRule="auto"/>
            </w:pPr>
            <w:r>
              <w:rPr>
                <w:b/>
                <w:bCs/>
              </w:rPr>
              <w:t>154</w:t>
            </w:r>
          </w:p>
        </w:tc>
        <w:tc>
          <w:tcPr>
            <w:tcW w:w="1029" w:type="dxa"/>
            <w:tcBorders>
              <w:top w:val="single" w:sz="4" w:space="0" w:color="auto"/>
              <w:bottom w:val="single" w:sz="4" w:space="0" w:color="auto"/>
            </w:tcBorders>
          </w:tcPr>
          <w:p w14:paraId="1DD95012" w14:textId="77777777" w:rsidR="00306BC1" w:rsidRDefault="00306BC1" w:rsidP="006C4C2A">
            <w:pPr>
              <w:pStyle w:val="InitFigR"/>
              <w:keepLines/>
              <w:spacing w:line="252" w:lineRule="auto"/>
            </w:pPr>
            <w:r>
              <w:rPr>
                <w:b/>
                <w:bCs/>
              </w:rPr>
              <w:t>849</w:t>
            </w:r>
          </w:p>
        </w:tc>
      </w:tr>
      <w:tr w:rsidR="00306BC1" w:rsidRPr="001119FB" w14:paraId="38FD95AE" w14:textId="77777777" w:rsidTr="00F622BF">
        <w:trPr>
          <w:cantSplit/>
          <w:jc w:val="center"/>
        </w:trPr>
        <w:tc>
          <w:tcPr>
            <w:tcW w:w="3652" w:type="dxa"/>
            <w:tcBorders>
              <w:top w:val="single" w:sz="4" w:space="0" w:color="auto"/>
              <w:bottom w:val="single" w:sz="4" w:space="0" w:color="auto"/>
            </w:tcBorders>
          </w:tcPr>
          <w:p w14:paraId="48EF2F53" w14:textId="77777777" w:rsidR="00306BC1" w:rsidRDefault="00306BC1" w:rsidP="006C4C2A">
            <w:pPr>
              <w:pStyle w:val="InitTextL"/>
              <w:keepLines/>
              <w:spacing w:line="252" w:lineRule="auto"/>
            </w:pPr>
            <w:r>
              <w:t>Associated Capital</w:t>
            </w:r>
          </w:p>
        </w:tc>
        <w:tc>
          <w:tcPr>
            <w:tcW w:w="1179" w:type="dxa"/>
            <w:tcBorders>
              <w:top w:val="single" w:sz="4" w:space="0" w:color="auto"/>
              <w:bottom w:val="single" w:sz="4" w:space="0" w:color="auto"/>
            </w:tcBorders>
          </w:tcPr>
          <w:p w14:paraId="1AF75BAF" w14:textId="77777777" w:rsidR="00306BC1" w:rsidRDefault="00306BC1" w:rsidP="006C4C2A">
            <w:pPr>
              <w:pStyle w:val="InitFigR"/>
              <w:keepLines/>
              <w:spacing w:line="252" w:lineRule="auto"/>
            </w:pPr>
            <w:r>
              <w:t>226</w:t>
            </w:r>
          </w:p>
        </w:tc>
        <w:tc>
          <w:tcPr>
            <w:tcW w:w="1041" w:type="dxa"/>
            <w:tcBorders>
              <w:top w:val="single" w:sz="4" w:space="0" w:color="auto"/>
              <w:bottom w:val="single" w:sz="4" w:space="0" w:color="auto"/>
            </w:tcBorders>
          </w:tcPr>
          <w:p w14:paraId="1E85002C" w14:textId="77777777" w:rsidR="00306BC1" w:rsidRDefault="00306BC1" w:rsidP="006C4C2A">
            <w:pPr>
              <w:pStyle w:val="InitFigR"/>
              <w:keepLines/>
              <w:spacing w:line="252" w:lineRule="auto"/>
            </w:pPr>
            <w:r>
              <w:t>0</w:t>
            </w:r>
          </w:p>
        </w:tc>
        <w:tc>
          <w:tcPr>
            <w:tcW w:w="1029" w:type="dxa"/>
            <w:tcBorders>
              <w:top w:val="single" w:sz="4" w:space="0" w:color="auto"/>
              <w:bottom w:val="single" w:sz="4" w:space="0" w:color="auto"/>
            </w:tcBorders>
          </w:tcPr>
          <w:p w14:paraId="6F646947" w14:textId="77777777" w:rsidR="00306BC1" w:rsidRDefault="00306BC1" w:rsidP="006C4C2A">
            <w:pPr>
              <w:pStyle w:val="InitFigR"/>
              <w:keepLines/>
              <w:spacing w:line="252" w:lineRule="auto"/>
            </w:pPr>
            <w:r>
              <w:t>0</w:t>
            </w:r>
          </w:p>
        </w:tc>
        <w:tc>
          <w:tcPr>
            <w:tcW w:w="1029" w:type="dxa"/>
            <w:tcBorders>
              <w:top w:val="single" w:sz="4" w:space="0" w:color="auto"/>
              <w:bottom w:val="single" w:sz="4" w:space="0" w:color="auto"/>
            </w:tcBorders>
          </w:tcPr>
          <w:p w14:paraId="7A27CC10" w14:textId="77777777" w:rsidR="00306BC1" w:rsidRDefault="00306BC1" w:rsidP="006C4C2A">
            <w:pPr>
              <w:pStyle w:val="InitFigR"/>
              <w:keepLines/>
              <w:spacing w:line="252" w:lineRule="auto"/>
            </w:pPr>
            <w:r>
              <w:t>0</w:t>
            </w:r>
          </w:p>
        </w:tc>
        <w:tc>
          <w:tcPr>
            <w:tcW w:w="1029" w:type="dxa"/>
            <w:tcBorders>
              <w:top w:val="single" w:sz="4" w:space="0" w:color="auto"/>
              <w:bottom w:val="single" w:sz="4" w:space="0" w:color="auto"/>
            </w:tcBorders>
          </w:tcPr>
          <w:p w14:paraId="63CC8B01" w14:textId="77777777" w:rsidR="00306BC1" w:rsidRDefault="00306BC1" w:rsidP="006C4C2A">
            <w:pPr>
              <w:pStyle w:val="InitFigR"/>
              <w:keepLines/>
              <w:spacing w:line="252" w:lineRule="auto"/>
            </w:pPr>
            <w:r>
              <w:rPr>
                <w:b/>
                <w:bCs/>
              </w:rPr>
              <w:t>226</w:t>
            </w:r>
          </w:p>
        </w:tc>
      </w:tr>
    </w:tbl>
    <w:p w14:paraId="4F2A8082" w14:textId="31C7BF48" w:rsidR="00E52818" w:rsidRPr="00191FA2" w:rsidRDefault="00E52818" w:rsidP="005B5309">
      <w:pPr>
        <w:pStyle w:val="BodyText"/>
        <w:keepNext/>
        <w:spacing w:before="480"/>
        <w:rPr>
          <w:lang w:eastAsia="en-AU"/>
        </w:rPr>
      </w:pPr>
      <w:r>
        <w:rPr>
          <w:lang w:eastAsia="en-AU"/>
        </w:rPr>
        <w:t>When asked to provide further detail on what $396,000 would be spent in the current financial year, the Director-General, JACS, told the Committee</w:t>
      </w:r>
      <w:r w:rsidR="00E27413">
        <w:rPr>
          <w:lang w:eastAsia="en-AU"/>
        </w:rPr>
        <w:t xml:space="preserve"> that</w:t>
      </w:r>
      <w:r w:rsidRPr="00E52818">
        <w:rPr>
          <w:lang w:eastAsia="en-AU"/>
        </w:rPr>
        <w:t xml:space="preserve"> the capital of $226,000 in 2019-20</w:t>
      </w:r>
      <w:r w:rsidR="00E27413">
        <w:rPr>
          <w:lang w:eastAsia="en-AU"/>
        </w:rPr>
        <w:t xml:space="preserve"> consisted </w:t>
      </w:r>
      <w:r w:rsidR="00313597">
        <w:rPr>
          <w:lang w:eastAsia="en-AU"/>
        </w:rPr>
        <w:t>of</w:t>
      </w:r>
      <w:r w:rsidRPr="00E52818">
        <w:rPr>
          <w:lang w:eastAsia="en-AU"/>
        </w:rPr>
        <w:t xml:space="preserve"> $126,000 for seven electronic fire danger signs and their installation, and $100,000 for the fire detection cameras installation and associated ICT.</w:t>
      </w:r>
      <w:r>
        <w:rPr>
          <w:rStyle w:val="FootnoteReference"/>
          <w:lang w:eastAsia="en-AU"/>
        </w:rPr>
        <w:footnoteReference w:id="340"/>
      </w:r>
    </w:p>
    <w:p w14:paraId="74F3B2D2" w14:textId="43F10127" w:rsidR="003028AE" w:rsidRDefault="003028AE" w:rsidP="005B5309">
      <w:pPr>
        <w:pStyle w:val="BodyText"/>
        <w:rPr>
          <w:lang w:eastAsia="en-AU"/>
        </w:rPr>
      </w:pPr>
      <w:r>
        <w:rPr>
          <w:lang w:eastAsia="en-AU"/>
        </w:rPr>
        <w:t xml:space="preserve">When asked how the Directorate would spend the </w:t>
      </w:r>
      <w:r w:rsidR="002B4757">
        <w:rPr>
          <w:lang w:eastAsia="en-AU"/>
        </w:rPr>
        <w:t xml:space="preserve">$100,000 intended for fire detection cameras </w:t>
      </w:r>
      <w:r>
        <w:rPr>
          <w:lang w:eastAsia="en-AU"/>
        </w:rPr>
        <w:t>in the current financial year if negotiations for a provider had not concluded and the trial was for six months, the C</w:t>
      </w:r>
      <w:r w:rsidRPr="00F94C6C">
        <w:rPr>
          <w:lang w:eastAsia="en-AU"/>
        </w:rPr>
        <w:t>hief Officer Rural Fire Service</w:t>
      </w:r>
      <w:r>
        <w:rPr>
          <w:lang w:eastAsia="en-AU"/>
        </w:rPr>
        <w:t xml:space="preserve"> told the Committee</w:t>
      </w:r>
      <w:r w:rsidR="001B4428">
        <w:rPr>
          <w:lang w:eastAsia="en-AU"/>
        </w:rPr>
        <w:t xml:space="preserve"> that with</w:t>
      </w:r>
      <w:r w:rsidRPr="003028AE">
        <w:rPr>
          <w:lang w:eastAsia="en-AU"/>
        </w:rPr>
        <w:t xml:space="preserve"> negotiations </w:t>
      </w:r>
      <w:r w:rsidR="001B4428">
        <w:rPr>
          <w:lang w:eastAsia="en-AU"/>
        </w:rPr>
        <w:t xml:space="preserve">underway the appropriation would cover the </w:t>
      </w:r>
      <w:r w:rsidRPr="003028AE">
        <w:rPr>
          <w:lang w:eastAsia="en-AU"/>
        </w:rPr>
        <w:t>hardware</w:t>
      </w:r>
      <w:r w:rsidR="001B4428">
        <w:rPr>
          <w:lang w:eastAsia="en-AU"/>
        </w:rPr>
        <w:t xml:space="preserve"> connections for a </w:t>
      </w:r>
      <w:r w:rsidRPr="003028AE">
        <w:rPr>
          <w:lang w:eastAsia="en-AU"/>
        </w:rPr>
        <w:t xml:space="preserve"> trial </w:t>
      </w:r>
      <w:r w:rsidR="001B4428">
        <w:rPr>
          <w:lang w:eastAsia="en-AU"/>
        </w:rPr>
        <w:t>in the bushfire season.</w:t>
      </w:r>
      <w:r>
        <w:rPr>
          <w:rStyle w:val="FootnoteReference"/>
          <w:lang w:eastAsia="en-AU"/>
        </w:rPr>
        <w:footnoteReference w:id="341"/>
      </w:r>
    </w:p>
    <w:p w14:paraId="319DA916" w14:textId="76852CA6" w:rsidR="00B464BF" w:rsidRDefault="001B4428" w:rsidP="00B464BF">
      <w:pPr>
        <w:pStyle w:val="Heading3"/>
        <w:rPr>
          <w:lang w:eastAsia="en-AU"/>
        </w:rPr>
      </w:pPr>
      <w:r w:rsidDel="001B4428">
        <w:rPr>
          <w:lang w:eastAsia="en-AU"/>
        </w:rPr>
        <w:t xml:space="preserve"> </w:t>
      </w:r>
      <w:bookmarkStart w:id="120" w:name="_Toc36189458"/>
      <w:r w:rsidR="00B464BF">
        <w:rPr>
          <w:lang w:eastAsia="en-AU"/>
        </w:rPr>
        <w:t>‘</w:t>
      </w:r>
      <w:r w:rsidR="00B464BF" w:rsidRPr="00B464BF">
        <w:rPr>
          <w:lang w:eastAsia="en-AU"/>
        </w:rPr>
        <w:t>Enhanced forensic medical services</w:t>
      </w:r>
      <w:r w:rsidR="00B464BF">
        <w:rPr>
          <w:lang w:eastAsia="en-AU"/>
        </w:rPr>
        <w:t>’</w:t>
      </w:r>
      <w:bookmarkEnd w:id="120"/>
    </w:p>
    <w:p w14:paraId="086C7974" w14:textId="77777777" w:rsidR="00B464BF" w:rsidRDefault="00B464BF" w:rsidP="00B464BF">
      <w:pPr>
        <w:pStyle w:val="Heading4"/>
        <w:rPr>
          <w:lang w:eastAsia="en-AU"/>
        </w:rPr>
      </w:pPr>
      <w:r>
        <w:rPr>
          <w:lang w:eastAsia="en-AU"/>
        </w:rPr>
        <w:t>Program</w:t>
      </w:r>
    </w:p>
    <w:p w14:paraId="447BFD0E" w14:textId="17CF5D41" w:rsidR="00B464BF" w:rsidRDefault="00B464BF" w:rsidP="00DB4D53">
      <w:pPr>
        <w:pStyle w:val="BodyText"/>
        <w:keepNext/>
        <w:rPr>
          <w:lang w:eastAsia="en-AU"/>
        </w:rPr>
      </w:pPr>
      <w:r>
        <w:rPr>
          <w:lang w:eastAsia="en-AU"/>
        </w:rPr>
        <w:t>Regarding the appropriation item ‘</w:t>
      </w:r>
      <w:r w:rsidRPr="00B464BF">
        <w:rPr>
          <w:lang w:eastAsia="en-AU"/>
        </w:rPr>
        <w:t>Enhanced forensic medical services</w:t>
      </w:r>
      <w:r>
        <w:rPr>
          <w:lang w:eastAsia="en-AU"/>
        </w:rPr>
        <w:t>’, the Budget Review stated:</w:t>
      </w:r>
    </w:p>
    <w:p w14:paraId="5FAC5863" w14:textId="1D2D9AB6" w:rsidR="00B464BF" w:rsidRDefault="00B464BF" w:rsidP="00B464BF">
      <w:pPr>
        <w:pStyle w:val="Quote"/>
        <w:rPr>
          <w:lang w:eastAsia="en-AU"/>
        </w:rPr>
      </w:pPr>
      <w:r w:rsidRPr="00B464BF">
        <w:rPr>
          <w:lang w:eastAsia="en-AU"/>
        </w:rPr>
        <w:t>The Government will increase funding for the provision of on-call forensic medical services available to ACT Policing. Additional funding will support services such as the medical assessment of people in custody, coronial and criminal investigations including documenting evidence of injuries of assaults for victims of violent crimes, attending death scenes to assist in the coronial process, and providing expert evidence for court.</w:t>
      </w:r>
      <w:r>
        <w:rPr>
          <w:rStyle w:val="FootnoteReference"/>
          <w:lang w:eastAsia="en-AU"/>
        </w:rPr>
        <w:footnoteReference w:id="342"/>
      </w:r>
    </w:p>
    <w:p w14:paraId="64A807E3" w14:textId="36AD1F4D" w:rsidR="00442D52" w:rsidRDefault="002044BF" w:rsidP="005B5309">
      <w:pPr>
        <w:pStyle w:val="BodyText"/>
        <w:rPr>
          <w:lang w:eastAsia="en-AU"/>
        </w:rPr>
      </w:pPr>
      <w:r>
        <w:rPr>
          <w:lang w:eastAsia="en-AU"/>
        </w:rPr>
        <w:t xml:space="preserve">When asked to expand on the appropriation item, the </w:t>
      </w:r>
      <w:r w:rsidRPr="002044BF">
        <w:rPr>
          <w:lang w:eastAsia="en-AU"/>
        </w:rPr>
        <w:t>Acting Chief Police Officer, ACT Policing</w:t>
      </w:r>
      <w:r>
        <w:rPr>
          <w:lang w:eastAsia="en-AU"/>
        </w:rPr>
        <w:t>, told the Committee</w:t>
      </w:r>
      <w:r w:rsidR="001B4428">
        <w:rPr>
          <w:lang w:eastAsia="en-AU"/>
        </w:rPr>
        <w:t xml:space="preserve"> that the appropriation covered  the</w:t>
      </w:r>
      <w:r w:rsidRPr="002044BF">
        <w:rPr>
          <w:lang w:eastAsia="en-AU"/>
        </w:rPr>
        <w:t xml:space="preserve"> contractual arrangement </w:t>
      </w:r>
      <w:r w:rsidR="001B4428">
        <w:rPr>
          <w:lang w:eastAsia="en-AU"/>
        </w:rPr>
        <w:t xml:space="preserve"> with ACT Health for</w:t>
      </w:r>
      <w:r w:rsidRPr="002044BF">
        <w:rPr>
          <w:lang w:eastAsia="en-AU"/>
        </w:rPr>
        <w:t xml:space="preserve"> forensic medical </w:t>
      </w:r>
      <w:r w:rsidR="001B4428">
        <w:rPr>
          <w:lang w:eastAsia="en-AU"/>
        </w:rPr>
        <w:t xml:space="preserve">services and will cover an </w:t>
      </w:r>
      <w:r w:rsidRPr="002044BF">
        <w:rPr>
          <w:lang w:eastAsia="en-AU"/>
        </w:rPr>
        <w:t>increased demand for that service.</w:t>
      </w:r>
      <w:r>
        <w:rPr>
          <w:rStyle w:val="FootnoteReference"/>
          <w:lang w:eastAsia="en-AU"/>
        </w:rPr>
        <w:footnoteReference w:id="343"/>
      </w:r>
      <w:r w:rsidR="00442D52">
        <w:rPr>
          <w:lang w:eastAsia="en-AU"/>
        </w:rPr>
        <w:t>He told the Committee</w:t>
      </w:r>
      <w:r w:rsidR="00761F14">
        <w:rPr>
          <w:lang w:eastAsia="en-AU"/>
        </w:rPr>
        <w:t xml:space="preserve"> </w:t>
      </w:r>
      <w:r w:rsidR="001B4428">
        <w:rPr>
          <w:lang w:eastAsia="en-AU"/>
        </w:rPr>
        <w:t xml:space="preserve">that they </w:t>
      </w:r>
      <w:r w:rsidR="00442D52" w:rsidRPr="00442D52">
        <w:rPr>
          <w:lang w:eastAsia="en-AU"/>
        </w:rPr>
        <w:t xml:space="preserve">have been managing </w:t>
      </w:r>
      <w:r w:rsidR="001B4428">
        <w:rPr>
          <w:lang w:eastAsia="en-AU"/>
        </w:rPr>
        <w:t>increased demand</w:t>
      </w:r>
      <w:r w:rsidR="001B4428" w:rsidRPr="00442D52">
        <w:rPr>
          <w:lang w:eastAsia="en-AU"/>
        </w:rPr>
        <w:t xml:space="preserve"> </w:t>
      </w:r>
      <w:r w:rsidR="00442D52" w:rsidRPr="00442D52">
        <w:rPr>
          <w:lang w:eastAsia="en-AU"/>
        </w:rPr>
        <w:t xml:space="preserve">within the appropriation </w:t>
      </w:r>
      <w:r w:rsidR="001B4428">
        <w:rPr>
          <w:lang w:eastAsia="en-AU"/>
        </w:rPr>
        <w:t>but that</w:t>
      </w:r>
      <w:r w:rsidR="00442D52" w:rsidRPr="00442D52">
        <w:rPr>
          <w:lang w:eastAsia="en-AU"/>
        </w:rPr>
        <w:t xml:space="preserve"> it is putting more pressure on </w:t>
      </w:r>
      <w:r w:rsidR="001B4428">
        <w:rPr>
          <w:lang w:eastAsia="en-AU"/>
        </w:rPr>
        <w:t>the</w:t>
      </w:r>
      <w:r w:rsidR="001B4428" w:rsidRPr="00442D52">
        <w:rPr>
          <w:lang w:eastAsia="en-AU"/>
        </w:rPr>
        <w:t xml:space="preserve"> </w:t>
      </w:r>
      <w:r w:rsidR="00442D52" w:rsidRPr="00442D52">
        <w:rPr>
          <w:lang w:eastAsia="en-AU"/>
        </w:rPr>
        <w:t>base appropriation</w:t>
      </w:r>
      <w:r w:rsidR="00442D52">
        <w:rPr>
          <w:lang w:eastAsia="en-AU"/>
        </w:rPr>
        <w:t xml:space="preserve"> </w:t>
      </w:r>
      <w:r w:rsidR="00442D52">
        <w:rPr>
          <w:rStyle w:val="FootnoteReference"/>
          <w:lang w:eastAsia="en-AU"/>
        </w:rPr>
        <w:footnoteReference w:id="344"/>
      </w:r>
    </w:p>
    <w:p w14:paraId="06DE3387" w14:textId="20441A73" w:rsidR="00F501D7" w:rsidRDefault="00F501D7" w:rsidP="00F501D7">
      <w:pPr>
        <w:pStyle w:val="BodyText"/>
        <w:rPr>
          <w:lang w:eastAsia="en-AU"/>
        </w:rPr>
      </w:pPr>
      <w:r>
        <w:rPr>
          <w:lang w:eastAsia="en-AU"/>
        </w:rPr>
        <w:t>When asked whether these additional cost pressures came as a result of increased call-outs or increased unit cost, the Acting Chief Police Officer told the Committee it was both.</w:t>
      </w:r>
      <w:r>
        <w:rPr>
          <w:rStyle w:val="FootnoteReference"/>
          <w:lang w:eastAsia="en-AU"/>
        </w:rPr>
        <w:footnoteReference w:id="345"/>
      </w:r>
    </w:p>
    <w:p w14:paraId="6FB76CA4" w14:textId="26730D12" w:rsidR="0080706F" w:rsidRDefault="0080706F" w:rsidP="00F501D7">
      <w:pPr>
        <w:pStyle w:val="BodyText"/>
        <w:rPr>
          <w:lang w:eastAsia="en-AU"/>
        </w:rPr>
      </w:pPr>
      <w:r>
        <w:rPr>
          <w:lang w:eastAsia="en-AU"/>
        </w:rPr>
        <w:t>The Committee noted that this was a one-off appropriation</w:t>
      </w:r>
      <w:r w:rsidR="001F3B40">
        <w:rPr>
          <w:lang w:eastAsia="en-AU"/>
        </w:rPr>
        <w:t>,</w:t>
      </w:r>
      <w:r>
        <w:rPr>
          <w:lang w:eastAsia="en-AU"/>
        </w:rPr>
        <w:t xml:space="preserve"> but increased demand appeared to be ongoing, and asked whether further budget bids for this item</w:t>
      </w:r>
      <w:r w:rsidR="00B46BA6">
        <w:rPr>
          <w:lang w:eastAsia="en-AU"/>
        </w:rPr>
        <w:t xml:space="preserve"> were likely</w:t>
      </w:r>
      <w:r w:rsidR="001F3B40">
        <w:rPr>
          <w:lang w:eastAsia="en-AU"/>
        </w:rPr>
        <w:t xml:space="preserve">. The </w:t>
      </w:r>
      <w:r>
        <w:rPr>
          <w:lang w:eastAsia="en-AU"/>
        </w:rPr>
        <w:t xml:space="preserve">Acting Chief Police Officer </w:t>
      </w:r>
      <w:r w:rsidR="00B46BA6">
        <w:rPr>
          <w:lang w:eastAsia="en-AU"/>
        </w:rPr>
        <w:t xml:space="preserve">advised </w:t>
      </w:r>
      <w:r>
        <w:rPr>
          <w:lang w:eastAsia="en-AU"/>
        </w:rPr>
        <w:t>that this was possible.</w:t>
      </w:r>
      <w:r>
        <w:rPr>
          <w:rStyle w:val="FootnoteReference"/>
          <w:lang w:eastAsia="en-AU"/>
        </w:rPr>
        <w:footnoteReference w:id="346"/>
      </w:r>
    </w:p>
    <w:p w14:paraId="3928AAB8" w14:textId="77777777" w:rsidR="00B464BF" w:rsidRDefault="00B464BF" w:rsidP="00B464BF">
      <w:pPr>
        <w:pStyle w:val="Heading4"/>
        <w:rPr>
          <w:lang w:eastAsia="en-AU"/>
        </w:rPr>
      </w:pPr>
      <w:r>
        <w:rPr>
          <w:lang w:eastAsia="en-AU"/>
        </w:rPr>
        <w:t>Finances</w:t>
      </w:r>
    </w:p>
    <w:p w14:paraId="682A2BFC" w14:textId="51060AC2" w:rsidR="00B464BF" w:rsidRDefault="00B464BF" w:rsidP="00B464BF">
      <w:pPr>
        <w:pStyle w:val="BodyText"/>
        <w:spacing w:after="480"/>
        <w:rPr>
          <w:lang w:eastAsia="en-AU"/>
        </w:rPr>
      </w:pPr>
      <w:r>
        <w:rPr>
          <w:lang w:eastAsia="en-AU"/>
        </w:rPr>
        <w:t>For this appropriation item, the Budget Review presented the following figures:</w:t>
      </w:r>
      <w:r w:rsidR="00F73DEE">
        <w:rPr>
          <w:lang w:eastAsia="en-AU"/>
        </w:rPr>
        <w:t xml:space="preserve"> </w:t>
      </w:r>
      <w:r w:rsidR="00F73DEE">
        <w:rPr>
          <w:rStyle w:val="FootnoteReference"/>
          <w:lang w:eastAsia="en-AU"/>
        </w:rPr>
        <w:footnoteReference w:id="347"/>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4D0BC7" w:rsidRPr="001119FB" w14:paraId="656BF197" w14:textId="77777777" w:rsidTr="00F622BF">
        <w:trPr>
          <w:cantSplit/>
          <w:jc w:val="center"/>
        </w:trPr>
        <w:tc>
          <w:tcPr>
            <w:tcW w:w="3652" w:type="dxa"/>
            <w:tcBorders>
              <w:top w:val="single" w:sz="4" w:space="0" w:color="auto"/>
              <w:bottom w:val="single" w:sz="4" w:space="0" w:color="auto"/>
            </w:tcBorders>
          </w:tcPr>
          <w:p w14:paraId="130B457E" w14:textId="77777777" w:rsidR="004D0BC7" w:rsidRPr="000A5702" w:rsidRDefault="004D0BC7" w:rsidP="00F622BF">
            <w:pPr>
              <w:pStyle w:val="EmptyCell"/>
            </w:pPr>
            <w:r w:rsidRPr="000A5702">
              <w:t>Empty Cell</w:t>
            </w:r>
          </w:p>
        </w:tc>
        <w:tc>
          <w:tcPr>
            <w:tcW w:w="1179" w:type="dxa"/>
            <w:tcBorders>
              <w:top w:val="single" w:sz="4" w:space="0" w:color="auto"/>
              <w:bottom w:val="single" w:sz="4" w:space="0" w:color="auto"/>
            </w:tcBorders>
          </w:tcPr>
          <w:p w14:paraId="3275AEA4" w14:textId="77777777" w:rsidR="004D0BC7" w:rsidRPr="000A5702" w:rsidRDefault="004D0BC7" w:rsidP="00F622BF">
            <w:pPr>
              <w:pStyle w:val="InitFigR"/>
              <w:spacing w:line="252" w:lineRule="auto"/>
            </w:pPr>
            <w:r w:rsidRPr="000A5702">
              <w:t>2019-20</w:t>
            </w:r>
          </w:p>
          <w:p w14:paraId="67B9A86F" w14:textId="77777777" w:rsidR="004D0BC7" w:rsidRPr="000A5702" w:rsidRDefault="004D0BC7" w:rsidP="00F622BF">
            <w:pPr>
              <w:pStyle w:val="InitFigR"/>
              <w:spacing w:line="252" w:lineRule="auto"/>
            </w:pPr>
            <w:r w:rsidRPr="000A5702">
              <w:t>$’000</w:t>
            </w:r>
          </w:p>
        </w:tc>
        <w:tc>
          <w:tcPr>
            <w:tcW w:w="1041" w:type="dxa"/>
            <w:tcBorders>
              <w:top w:val="single" w:sz="4" w:space="0" w:color="auto"/>
              <w:bottom w:val="single" w:sz="4" w:space="0" w:color="auto"/>
            </w:tcBorders>
          </w:tcPr>
          <w:p w14:paraId="587FA8E0" w14:textId="77777777" w:rsidR="004D0BC7" w:rsidRPr="000A5702" w:rsidRDefault="004D0BC7" w:rsidP="00F622BF">
            <w:pPr>
              <w:pStyle w:val="InitFigR"/>
              <w:spacing w:line="252" w:lineRule="auto"/>
            </w:pPr>
            <w:r w:rsidRPr="000A5702">
              <w:t>2020-21</w:t>
            </w:r>
          </w:p>
          <w:p w14:paraId="347E9190" w14:textId="77777777" w:rsidR="004D0BC7" w:rsidRPr="000A5702" w:rsidRDefault="004D0BC7" w:rsidP="00F622BF">
            <w:pPr>
              <w:pStyle w:val="InitFigR"/>
              <w:spacing w:line="252" w:lineRule="auto"/>
            </w:pPr>
            <w:r w:rsidRPr="000A5702">
              <w:t>$’000</w:t>
            </w:r>
          </w:p>
        </w:tc>
        <w:tc>
          <w:tcPr>
            <w:tcW w:w="1029" w:type="dxa"/>
            <w:tcBorders>
              <w:top w:val="single" w:sz="4" w:space="0" w:color="auto"/>
              <w:bottom w:val="single" w:sz="4" w:space="0" w:color="auto"/>
            </w:tcBorders>
          </w:tcPr>
          <w:p w14:paraId="76A30246" w14:textId="77777777" w:rsidR="004D0BC7" w:rsidRPr="000A5702" w:rsidRDefault="004D0BC7" w:rsidP="00F622BF">
            <w:pPr>
              <w:pStyle w:val="InitFigR"/>
              <w:spacing w:line="252" w:lineRule="auto"/>
            </w:pPr>
            <w:r w:rsidRPr="000A5702">
              <w:t>2021-22</w:t>
            </w:r>
          </w:p>
          <w:p w14:paraId="669B23C6" w14:textId="77777777" w:rsidR="004D0BC7" w:rsidRPr="000A5702" w:rsidRDefault="004D0BC7" w:rsidP="00F622BF">
            <w:pPr>
              <w:pStyle w:val="InitFigR"/>
              <w:spacing w:line="252" w:lineRule="auto"/>
            </w:pPr>
            <w:r w:rsidRPr="000A5702">
              <w:t>$’000</w:t>
            </w:r>
          </w:p>
        </w:tc>
        <w:tc>
          <w:tcPr>
            <w:tcW w:w="1029" w:type="dxa"/>
            <w:tcBorders>
              <w:top w:val="single" w:sz="4" w:space="0" w:color="auto"/>
              <w:bottom w:val="single" w:sz="4" w:space="0" w:color="auto"/>
            </w:tcBorders>
          </w:tcPr>
          <w:p w14:paraId="68B855F1" w14:textId="77777777" w:rsidR="004D0BC7" w:rsidRPr="000A5702" w:rsidRDefault="004D0BC7" w:rsidP="00F622BF">
            <w:pPr>
              <w:pStyle w:val="InitFigR"/>
              <w:spacing w:line="252" w:lineRule="auto"/>
            </w:pPr>
            <w:r w:rsidRPr="000A5702">
              <w:t>2022-23</w:t>
            </w:r>
          </w:p>
          <w:p w14:paraId="02C5F7CA" w14:textId="77777777" w:rsidR="004D0BC7" w:rsidRPr="000A5702" w:rsidRDefault="004D0BC7" w:rsidP="00F622BF">
            <w:pPr>
              <w:pStyle w:val="InitFigR"/>
              <w:spacing w:line="252" w:lineRule="auto"/>
            </w:pPr>
            <w:r w:rsidRPr="000A5702">
              <w:t>$’000</w:t>
            </w:r>
          </w:p>
        </w:tc>
        <w:tc>
          <w:tcPr>
            <w:tcW w:w="1029" w:type="dxa"/>
            <w:tcBorders>
              <w:top w:val="single" w:sz="4" w:space="0" w:color="auto"/>
              <w:bottom w:val="single" w:sz="4" w:space="0" w:color="auto"/>
            </w:tcBorders>
          </w:tcPr>
          <w:p w14:paraId="7FBFAFCF" w14:textId="77777777" w:rsidR="004D0BC7" w:rsidRPr="000A5702" w:rsidRDefault="004D0BC7" w:rsidP="00F622BF">
            <w:pPr>
              <w:pStyle w:val="InitFigRBold"/>
              <w:spacing w:line="252" w:lineRule="auto"/>
            </w:pPr>
            <w:r w:rsidRPr="000A5702">
              <w:t>Total</w:t>
            </w:r>
          </w:p>
          <w:p w14:paraId="77C89794" w14:textId="77777777" w:rsidR="004D0BC7" w:rsidRPr="000A5702" w:rsidRDefault="004D0BC7" w:rsidP="00F622BF">
            <w:pPr>
              <w:pStyle w:val="InitFigBR"/>
              <w:framePr w:wrap="auto" w:vAnchor="margin" w:yAlign="inline"/>
              <w:spacing w:line="252" w:lineRule="auto"/>
            </w:pPr>
            <w:r w:rsidRPr="000A5702">
              <w:t>$’000</w:t>
            </w:r>
          </w:p>
        </w:tc>
      </w:tr>
      <w:tr w:rsidR="004D0BC7" w:rsidRPr="001119FB" w14:paraId="43CD20A2" w14:textId="77777777" w:rsidTr="00F622BF">
        <w:trPr>
          <w:cantSplit/>
          <w:jc w:val="center"/>
        </w:trPr>
        <w:tc>
          <w:tcPr>
            <w:tcW w:w="3652" w:type="dxa"/>
            <w:tcBorders>
              <w:top w:val="single" w:sz="4" w:space="0" w:color="auto"/>
              <w:bottom w:val="single" w:sz="4" w:space="0" w:color="auto"/>
            </w:tcBorders>
          </w:tcPr>
          <w:p w14:paraId="79200C30" w14:textId="77777777" w:rsidR="004D0BC7" w:rsidRPr="000A5702" w:rsidRDefault="004D0BC7" w:rsidP="00F622BF">
            <w:pPr>
              <w:pStyle w:val="InitTextL"/>
            </w:pPr>
            <w:r w:rsidRPr="000A5702">
              <w:t>Expenses</w:t>
            </w:r>
          </w:p>
        </w:tc>
        <w:tc>
          <w:tcPr>
            <w:tcW w:w="1179" w:type="dxa"/>
            <w:tcBorders>
              <w:top w:val="single" w:sz="4" w:space="0" w:color="auto"/>
              <w:bottom w:val="single" w:sz="4" w:space="0" w:color="auto"/>
            </w:tcBorders>
          </w:tcPr>
          <w:p w14:paraId="5D808193" w14:textId="77777777" w:rsidR="004D0BC7" w:rsidRPr="000A5702" w:rsidRDefault="004D0BC7" w:rsidP="00F622BF">
            <w:pPr>
              <w:pStyle w:val="InitFigR"/>
              <w:spacing w:line="252" w:lineRule="auto"/>
            </w:pPr>
            <w:r w:rsidRPr="000A5702">
              <w:t>715</w:t>
            </w:r>
          </w:p>
        </w:tc>
        <w:tc>
          <w:tcPr>
            <w:tcW w:w="1041" w:type="dxa"/>
            <w:tcBorders>
              <w:top w:val="single" w:sz="4" w:space="0" w:color="auto"/>
              <w:bottom w:val="single" w:sz="4" w:space="0" w:color="auto"/>
            </w:tcBorders>
          </w:tcPr>
          <w:p w14:paraId="25F7D339" w14:textId="77777777" w:rsidR="004D0BC7" w:rsidRPr="000A5702" w:rsidRDefault="004D0BC7" w:rsidP="00F622BF">
            <w:pPr>
              <w:pStyle w:val="InitFigR"/>
              <w:spacing w:line="252" w:lineRule="auto"/>
            </w:pPr>
            <w:r w:rsidRPr="000A5702">
              <w:t>0</w:t>
            </w:r>
          </w:p>
        </w:tc>
        <w:tc>
          <w:tcPr>
            <w:tcW w:w="1029" w:type="dxa"/>
            <w:tcBorders>
              <w:top w:val="single" w:sz="4" w:space="0" w:color="auto"/>
              <w:bottom w:val="single" w:sz="4" w:space="0" w:color="auto"/>
            </w:tcBorders>
          </w:tcPr>
          <w:p w14:paraId="2F6EFDFC" w14:textId="77777777" w:rsidR="004D0BC7" w:rsidRPr="000A5702" w:rsidRDefault="004D0BC7" w:rsidP="00F622BF">
            <w:pPr>
              <w:pStyle w:val="InitFigR"/>
              <w:spacing w:line="252" w:lineRule="auto"/>
            </w:pPr>
            <w:r w:rsidRPr="000A5702">
              <w:t>0</w:t>
            </w:r>
          </w:p>
        </w:tc>
        <w:tc>
          <w:tcPr>
            <w:tcW w:w="1029" w:type="dxa"/>
            <w:tcBorders>
              <w:top w:val="single" w:sz="4" w:space="0" w:color="auto"/>
              <w:bottom w:val="single" w:sz="4" w:space="0" w:color="auto"/>
            </w:tcBorders>
          </w:tcPr>
          <w:p w14:paraId="501282F0" w14:textId="77777777" w:rsidR="004D0BC7" w:rsidRPr="000A5702" w:rsidRDefault="004D0BC7" w:rsidP="00F622BF">
            <w:pPr>
              <w:pStyle w:val="InitFigR"/>
              <w:spacing w:line="252" w:lineRule="auto"/>
            </w:pPr>
            <w:r w:rsidRPr="000A5702">
              <w:t>0</w:t>
            </w:r>
          </w:p>
        </w:tc>
        <w:tc>
          <w:tcPr>
            <w:tcW w:w="1029" w:type="dxa"/>
            <w:tcBorders>
              <w:top w:val="single" w:sz="4" w:space="0" w:color="auto"/>
              <w:bottom w:val="single" w:sz="4" w:space="0" w:color="auto"/>
            </w:tcBorders>
          </w:tcPr>
          <w:p w14:paraId="71361B95" w14:textId="77777777" w:rsidR="004D0BC7" w:rsidRPr="000A5702" w:rsidRDefault="004D0BC7" w:rsidP="00F622BF">
            <w:pPr>
              <w:pStyle w:val="InitFigR"/>
              <w:spacing w:line="252" w:lineRule="auto"/>
            </w:pPr>
            <w:r w:rsidRPr="000A5702">
              <w:rPr>
                <w:b/>
                <w:bCs/>
              </w:rPr>
              <w:t>715</w:t>
            </w:r>
          </w:p>
        </w:tc>
      </w:tr>
    </w:tbl>
    <w:p w14:paraId="11CB7995" w14:textId="2CB5EA96" w:rsidR="00133E5C" w:rsidRDefault="00133E5C" w:rsidP="00133E5C">
      <w:pPr>
        <w:pStyle w:val="Heading2"/>
        <w:rPr>
          <w:lang w:eastAsia="en-AU"/>
        </w:rPr>
      </w:pPr>
      <w:bookmarkStart w:id="121" w:name="_Toc36189459"/>
      <w:r>
        <w:rPr>
          <w:lang w:eastAsia="en-AU"/>
        </w:rPr>
        <w:t>Minister Rachel Stephen-Smith MLA</w:t>
      </w:r>
      <w:bookmarkEnd w:id="121"/>
    </w:p>
    <w:p w14:paraId="59F55941" w14:textId="5BCDDF2E" w:rsidR="00133E5C" w:rsidRDefault="00133E5C" w:rsidP="00133E5C">
      <w:pPr>
        <w:pStyle w:val="Heading3"/>
        <w:rPr>
          <w:lang w:eastAsia="en-AU"/>
        </w:rPr>
      </w:pPr>
      <w:bookmarkStart w:id="122" w:name="_Toc36189460"/>
      <w:r>
        <w:rPr>
          <w:lang w:eastAsia="en-AU"/>
        </w:rPr>
        <w:t>Introduction</w:t>
      </w:r>
      <w:bookmarkEnd w:id="122"/>
    </w:p>
    <w:p w14:paraId="2F45F8DF" w14:textId="6969FF3E" w:rsidR="00B464BF" w:rsidRDefault="00133E5C" w:rsidP="00133E5C">
      <w:pPr>
        <w:pStyle w:val="BodyText"/>
        <w:rPr>
          <w:lang w:eastAsia="en-AU"/>
        </w:rPr>
      </w:pPr>
      <w:r>
        <w:t xml:space="preserve">This chapter considers appropriation items under the responsibility of Minister Rachel Stephen-Smith MLA, </w:t>
      </w:r>
      <w:r w:rsidRPr="00133E5C">
        <w:t>Minister for Aboriginal and Torres Strait Islander Affairs, Minister for Children, Youth and Families, Minister for Health and Minister for Urban Renewal</w:t>
      </w:r>
      <w:r>
        <w:t>, who appeared before the Committee with her officers on 4 March 2020.</w:t>
      </w:r>
      <w:r>
        <w:rPr>
          <w:rStyle w:val="FootnoteReference"/>
        </w:rPr>
        <w:footnoteReference w:id="348"/>
      </w:r>
    </w:p>
    <w:p w14:paraId="05539BB1" w14:textId="7046919A" w:rsidR="00BB076E" w:rsidRDefault="00BB076E" w:rsidP="00BB076E">
      <w:pPr>
        <w:pStyle w:val="Heading3"/>
        <w:rPr>
          <w:lang w:eastAsia="en-AU"/>
        </w:rPr>
      </w:pPr>
      <w:bookmarkStart w:id="123" w:name="_Toc36189461"/>
      <w:r>
        <w:rPr>
          <w:lang w:eastAsia="en-AU"/>
        </w:rPr>
        <w:t>‘</w:t>
      </w:r>
      <w:r w:rsidRPr="00BB076E">
        <w:rPr>
          <w:lang w:eastAsia="en-AU"/>
        </w:rPr>
        <w:t>Supporting growing demand for health services</w:t>
      </w:r>
      <w:r>
        <w:rPr>
          <w:lang w:eastAsia="en-AU"/>
        </w:rPr>
        <w:t>’</w:t>
      </w:r>
      <w:bookmarkEnd w:id="123"/>
    </w:p>
    <w:p w14:paraId="738887BA" w14:textId="77777777" w:rsidR="00BB076E" w:rsidRDefault="00BB076E" w:rsidP="00BB076E">
      <w:pPr>
        <w:pStyle w:val="Heading4"/>
        <w:rPr>
          <w:lang w:eastAsia="en-AU"/>
        </w:rPr>
      </w:pPr>
      <w:r>
        <w:rPr>
          <w:lang w:eastAsia="en-AU"/>
        </w:rPr>
        <w:t>Program</w:t>
      </w:r>
    </w:p>
    <w:p w14:paraId="57CBCDC6" w14:textId="3BB156D8" w:rsidR="00BB076E" w:rsidRDefault="00BB076E" w:rsidP="00BB076E">
      <w:pPr>
        <w:pStyle w:val="BodyText"/>
        <w:rPr>
          <w:lang w:eastAsia="en-AU"/>
        </w:rPr>
      </w:pPr>
      <w:r>
        <w:rPr>
          <w:lang w:eastAsia="en-AU"/>
        </w:rPr>
        <w:t>Regarding the appropriation item ‘</w:t>
      </w:r>
      <w:r w:rsidRPr="00BB076E">
        <w:rPr>
          <w:lang w:eastAsia="en-AU"/>
        </w:rPr>
        <w:t>Supporting growing demand for health services</w:t>
      </w:r>
      <w:r>
        <w:rPr>
          <w:lang w:eastAsia="en-AU"/>
        </w:rPr>
        <w:t>’, the Budget Review stated:</w:t>
      </w:r>
    </w:p>
    <w:p w14:paraId="1D5D78A2" w14:textId="1C6C1E4C" w:rsidR="00BB076E" w:rsidRDefault="00BB076E" w:rsidP="00BB076E">
      <w:pPr>
        <w:pStyle w:val="Quote"/>
        <w:rPr>
          <w:lang w:eastAsia="en-AU"/>
        </w:rPr>
      </w:pPr>
      <w:r w:rsidRPr="00BB076E">
        <w:rPr>
          <w:lang w:eastAsia="en-AU"/>
        </w:rPr>
        <w:t>The Government will provide additional resources to meet expanded activity in the health system for 2019-20, including growth in emergency department presentations and emergency surgeries. This will ensure Canberrans continue to have access to health services that meet the needs of our growing and aging community. This continues the Government's commitment to investing in health services, infrastructure and staff to ensure we deliver high quality health care for all Canberrans.</w:t>
      </w:r>
      <w:r>
        <w:rPr>
          <w:rStyle w:val="FootnoteReference"/>
          <w:lang w:eastAsia="en-AU"/>
        </w:rPr>
        <w:footnoteReference w:id="349"/>
      </w:r>
    </w:p>
    <w:p w14:paraId="5419BD5C" w14:textId="69FD6F09" w:rsidR="00BC7CCA" w:rsidRDefault="00BC7CCA" w:rsidP="00BC7CCA">
      <w:pPr>
        <w:pStyle w:val="BodyText"/>
        <w:rPr>
          <w:lang w:eastAsia="en-AU"/>
        </w:rPr>
      </w:pPr>
      <w:r>
        <w:rPr>
          <w:lang w:eastAsia="en-AU"/>
        </w:rPr>
        <w:t>When asked what new services would be provided using the additional $60 million in the appropriation, the Minister told the Committee</w:t>
      </w:r>
      <w:r w:rsidR="00375ECB">
        <w:rPr>
          <w:lang w:eastAsia="en-AU"/>
        </w:rPr>
        <w:t xml:space="preserve"> the appropriation was so that Canberra Health Services could</w:t>
      </w:r>
      <w:r w:rsidR="00375ECB" w:rsidRPr="00BC7CCA">
        <w:rPr>
          <w:lang w:eastAsia="en-AU"/>
        </w:rPr>
        <w:t xml:space="preserve"> </w:t>
      </w:r>
      <w:r w:rsidRPr="00BC7CCA">
        <w:rPr>
          <w:lang w:eastAsia="en-AU"/>
        </w:rPr>
        <w:t xml:space="preserve">meet </w:t>
      </w:r>
      <w:r w:rsidR="00375ECB">
        <w:rPr>
          <w:lang w:eastAsia="en-AU"/>
        </w:rPr>
        <w:t>its</w:t>
      </w:r>
      <w:r w:rsidR="00375ECB" w:rsidRPr="00BC7CCA">
        <w:rPr>
          <w:lang w:eastAsia="en-AU"/>
        </w:rPr>
        <w:t xml:space="preserve"> </w:t>
      </w:r>
      <w:r w:rsidRPr="00BC7CCA">
        <w:rPr>
          <w:lang w:eastAsia="en-AU"/>
        </w:rPr>
        <w:t xml:space="preserve">targets </w:t>
      </w:r>
      <w:r w:rsidR="00375ECB">
        <w:rPr>
          <w:lang w:eastAsia="en-AU"/>
        </w:rPr>
        <w:t>and</w:t>
      </w:r>
      <w:r w:rsidRPr="00BC7CCA">
        <w:rPr>
          <w:lang w:eastAsia="en-AU"/>
        </w:rPr>
        <w:t xml:space="preserve"> manag</w:t>
      </w:r>
      <w:r w:rsidR="00375ECB">
        <w:rPr>
          <w:lang w:eastAsia="en-AU"/>
        </w:rPr>
        <w:t>e</w:t>
      </w:r>
      <w:r w:rsidRPr="00BC7CCA">
        <w:rPr>
          <w:lang w:eastAsia="en-AU"/>
        </w:rPr>
        <w:t xml:space="preserve"> increased demand</w:t>
      </w:r>
      <w:r w:rsidR="00375ECB">
        <w:rPr>
          <w:lang w:eastAsia="en-AU"/>
        </w:rPr>
        <w:t>.</w:t>
      </w:r>
      <w:r>
        <w:rPr>
          <w:rStyle w:val="FootnoteReference"/>
          <w:lang w:eastAsia="en-AU"/>
        </w:rPr>
        <w:footnoteReference w:id="350"/>
      </w:r>
    </w:p>
    <w:p w14:paraId="1A1CAC1D" w14:textId="7609C159" w:rsidR="009250F1" w:rsidRDefault="009250F1" w:rsidP="005B5309">
      <w:pPr>
        <w:pStyle w:val="BodyText"/>
        <w:rPr>
          <w:lang w:eastAsia="en-AU"/>
        </w:rPr>
      </w:pPr>
      <w:r>
        <w:rPr>
          <w:lang w:eastAsia="en-AU"/>
        </w:rPr>
        <w:t>When asked whether the appropriation was for business as usual or a new initiative, the Minister told the Committee</w:t>
      </w:r>
      <w:r w:rsidR="00F87C79">
        <w:rPr>
          <w:lang w:eastAsia="en-AU"/>
        </w:rPr>
        <w:t xml:space="preserve"> </w:t>
      </w:r>
      <w:r w:rsidR="00375ECB">
        <w:rPr>
          <w:lang w:eastAsia="en-AU"/>
        </w:rPr>
        <w:t xml:space="preserve">it would </w:t>
      </w:r>
      <w:r w:rsidR="00375ECB" w:rsidRPr="009250F1">
        <w:rPr>
          <w:lang w:eastAsia="en-AU"/>
        </w:rPr>
        <w:t>continu</w:t>
      </w:r>
      <w:r w:rsidR="00375ECB">
        <w:rPr>
          <w:lang w:eastAsia="en-AU"/>
        </w:rPr>
        <w:t>e</w:t>
      </w:r>
      <w:r w:rsidR="00375ECB" w:rsidRPr="009250F1">
        <w:rPr>
          <w:lang w:eastAsia="en-AU"/>
        </w:rPr>
        <w:t xml:space="preserve"> </w:t>
      </w:r>
      <w:r w:rsidRPr="009250F1">
        <w:rPr>
          <w:lang w:eastAsia="en-AU"/>
        </w:rPr>
        <w:t>to provide the services that Canberra Hospital provides to the community in an environment of increased demand</w:t>
      </w:r>
      <w:r>
        <w:rPr>
          <w:rStyle w:val="FootnoteReference"/>
          <w:lang w:eastAsia="en-AU"/>
        </w:rPr>
        <w:footnoteReference w:id="351"/>
      </w:r>
    </w:p>
    <w:p w14:paraId="15E524B2" w14:textId="60539B87" w:rsidR="009063F6" w:rsidRDefault="009063F6" w:rsidP="009063F6">
      <w:pPr>
        <w:pStyle w:val="BodyText"/>
        <w:rPr>
          <w:lang w:eastAsia="en-AU"/>
        </w:rPr>
      </w:pPr>
      <w:r>
        <w:rPr>
          <w:lang w:eastAsia="en-AU"/>
        </w:rPr>
        <w:t xml:space="preserve">When asked whether the increasing financial burden on ACT hospitals was due not only to increased demand </w:t>
      </w:r>
      <w:r w:rsidR="00282554">
        <w:rPr>
          <w:lang w:eastAsia="en-AU"/>
        </w:rPr>
        <w:t xml:space="preserve">(in terms of numbers) </w:t>
      </w:r>
      <w:r>
        <w:rPr>
          <w:lang w:eastAsia="en-AU"/>
        </w:rPr>
        <w:t xml:space="preserve">but also increasingly complex—and therefore more costly—cases and procedures, the </w:t>
      </w:r>
      <w:r w:rsidRPr="009063F6">
        <w:rPr>
          <w:lang w:eastAsia="en-AU"/>
        </w:rPr>
        <w:t>Chief Executive Officer, Canberra Health Services</w:t>
      </w:r>
      <w:r>
        <w:rPr>
          <w:lang w:eastAsia="en-AU"/>
        </w:rPr>
        <w:t>, agreed and told the Committee</w:t>
      </w:r>
      <w:r w:rsidR="00375ECB">
        <w:rPr>
          <w:lang w:eastAsia="en-AU"/>
        </w:rPr>
        <w:t xml:space="preserve"> this was definitely the case saying:</w:t>
      </w:r>
    </w:p>
    <w:p w14:paraId="2D8B75F2" w14:textId="62B6DECF" w:rsidR="009063F6" w:rsidRDefault="009063F6" w:rsidP="009063F6">
      <w:pPr>
        <w:pStyle w:val="Quote"/>
        <w:rPr>
          <w:lang w:eastAsia="en-AU"/>
        </w:rPr>
      </w:pPr>
      <w:r w:rsidRPr="009063F6">
        <w:rPr>
          <w:lang w:eastAsia="en-AU"/>
        </w:rPr>
        <w:t>The more complex the care is, often the longer they stay, the more comorbidities or other illnesses they might have at the same time. It is often more complex. Canberra Health Services in particular</w:t>
      </w:r>
      <w:r w:rsidR="00375ECB">
        <w:rPr>
          <w:lang w:eastAsia="en-AU"/>
        </w:rPr>
        <w:t>…</w:t>
      </w:r>
      <w:r w:rsidRPr="009063F6">
        <w:rPr>
          <w:lang w:eastAsia="en-AU"/>
        </w:rPr>
        <w:t xml:space="preserve"> is a tertiary centre. We are a regional trauma centre. We have the complex facilities and the complex capability for that sort of complex care.</w:t>
      </w:r>
      <w:r>
        <w:rPr>
          <w:rStyle w:val="FootnoteReference"/>
          <w:lang w:eastAsia="en-AU"/>
        </w:rPr>
        <w:footnoteReference w:id="352"/>
      </w:r>
    </w:p>
    <w:p w14:paraId="0BE02DF6" w14:textId="77777777" w:rsidR="00BF4C77" w:rsidRDefault="00BF4C77" w:rsidP="00BF4C77">
      <w:pPr>
        <w:pStyle w:val="BodyText"/>
        <w:rPr>
          <w:lang w:eastAsia="en-AU"/>
        </w:rPr>
      </w:pPr>
      <w:r>
        <w:rPr>
          <w:lang w:eastAsia="en-AU"/>
        </w:rPr>
        <w:t>The Minister also spoke about this. She told the Committee that, regarding presentations to emergency departments in the ACT:</w:t>
      </w:r>
    </w:p>
    <w:p w14:paraId="3F2BF296" w14:textId="482795AA" w:rsidR="00BF4C77" w:rsidRDefault="00BF4C77" w:rsidP="00BF4C77">
      <w:pPr>
        <w:pStyle w:val="Quote"/>
        <w:rPr>
          <w:lang w:eastAsia="en-AU"/>
        </w:rPr>
      </w:pPr>
      <w:r w:rsidRPr="00BF4C77">
        <w:rPr>
          <w:lang w:eastAsia="en-AU"/>
        </w:rPr>
        <w:t>we are seeing the number of category 1 and category 2 patients increasing quite dramatically in some cases. Categories 4 and 5 are going down. So we might see the same number of presentations at ED but more of them are at the category 1, 2 and 3 end.</w:t>
      </w:r>
      <w:r>
        <w:rPr>
          <w:rStyle w:val="FootnoteReference"/>
          <w:lang w:eastAsia="en-AU"/>
        </w:rPr>
        <w:footnoteReference w:id="353"/>
      </w:r>
      <w:r>
        <w:rPr>
          <w:lang w:eastAsia="en-AU"/>
        </w:rPr>
        <w:t xml:space="preserve"> </w:t>
      </w:r>
    </w:p>
    <w:p w14:paraId="31A58216" w14:textId="4F57548A" w:rsidR="006750F1" w:rsidRDefault="006750F1" w:rsidP="006750F1">
      <w:pPr>
        <w:pStyle w:val="BodyText"/>
        <w:rPr>
          <w:lang w:eastAsia="en-AU"/>
        </w:rPr>
      </w:pPr>
      <w:r>
        <w:rPr>
          <w:lang w:eastAsia="en-AU"/>
        </w:rPr>
        <w:t>She told the Committee:</w:t>
      </w:r>
    </w:p>
    <w:p w14:paraId="64532256" w14:textId="69F25B08" w:rsidR="006750F1" w:rsidRDefault="006750F1" w:rsidP="006750F1">
      <w:pPr>
        <w:pStyle w:val="Quote"/>
        <w:rPr>
          <w:lang w:eastAsia="en-AU"/>
        </w:rPr>
      </w:pPr>
      <w:r w:rsidRPr="006750F1">
        <w:rPr>
          <w:lang w:eastAsia="en-AU"/>
        </w:rPr>
        <w:t>when I talk to the people at EDs, whether it is Calvary or Canberra Hospital, what I am also hearing from the people who run the emergency departments, or run the hospitals, is that more patients are coming in with comorbidity and there are more frail older patients with other health conditions. It takes longer to treat them and to understand the underlying issues that they are presenting with. Or they might be presenting with one issue but there are underlying issues that complicate that treatment.</w:t>
      </w:r>
      <w:r>
        <w:rPr>
          <w:rStyle w:val="FootnoteReference"/>
          <w:lang w:eastAsia="en-AU"/>
        </w:rPr>
        <w:footnoteReference w:id="354"/>
      </w:r>
    </w:p>
    <w:p w14:paraId="45E8BA51" w14:textId="7F07953B" w:rsidR="001F2BC3" w:rsidRDefault="001F2BC3" w:rsidP="001F2BC3">
      <w:pPr>
        <w:pStyle w:val="BodyText"/>
        <w:rPr>
          <w:lang w:eastAsia="en-AU"/>
        </w:rPr>
      </w:pPr>
      <w:r>
        <w:rPr>
          <w:lang w:eastAsia="en-AU"/>
        </w:rPr>
        <w:t xml:space="preserve">The </w:t>
      </w:r>
      <w:r w:rsidRPr="009063F6">
        <w:rPr>
          <w:lang w:eastAsia="en-AU"/>
        </w:rPr>
        <w:t>Chief Executive Officer, Canberra Health Services</w:t>
      </w:r>
      <w:r>
        <w:rPr>
          <w:lang w:eastAsia="en-AU"/>
        </w:rPr>
        <w:t>, told the Committee:</w:t>
      </w:r>
    </w:p>
    <w:p w14:paraId="60F4EC6C" w14:textId="497B97CF" w:rsidR="001F2BC3" w:rsidRDefault="001F2BC3" w:rsidP="001F2BC3">
      <w:pPr>
        <w:pStyle w:val="Quote"/>
        <w:rPr>
          <w:lang w:eastAsia="en-AU"/>
        </w:rPr>
      </w:pPr>
      <w:r w:rsidRPr="001F2BC3">
        <w:rPr>
          <w:lang w:eastAsia="en-AU"/>
        </w:rPr>
        <w:t>I have to admit that we feel as though we are playing catch-up, because the demand keeps increasing. We have to get better and better and more efficient at managing capacity across the organisation. We put in strategies through winter to increase our bed capacity so that people can transition through the emergency department as quickly as possible while still getting the right care in the right place. We have a number of different strategies. We are looking at long-stay patients, patients who are waiting for residential care or waiting for the next level of care somewhere else—how we are managing those patients, what decisions are being made and how we are assessing them quickly: using care pathways in the community options that we have but also working with residential care to move patients into what is a home, out of what is a hospital environment.</w:t>
      </w:r>
      <w:r>
        <w:rPr>
          <w:rStyle w:val="FootnoteReference"/>
          <w:lang w:eastAsia="en-AU"/>
        </w:rPr>
        <w:footnoteReference w:id="355"/>
      </w:r>
    </w:p>
    <w:p w14:paraId="248BFCA6" w14:textId="77777777" w:rsidR="00BB076E" w:rsidRDefault="00BB076E" w:rsidP="00BB076E">
      <w:pPr>
        <w:pStyle w:val="Heading4"/>
        <w:rPr>
          <w:lang w:eastAsia="en-AU"/>
        </w:rPr>
      </w:pPr>
      <w:r>
        <w:rPr>
          <w:lang w:eastAsia="en-AU"/>
        </w:rPr>
        <w:t>Finances</w:t>
      </w:r>
    </w:p>
    <w:p w14:paraId="29684300" w14:textId="1BC11081" w:rsidR="00BB076E" w:rsidRDefault="00BB076E" w:rsidP="00BB076E">
      <w:pPr>
        <w:pStyle w:val="BodyText"/>
        <w:spacing w:after="480"/>
        <w:rPr>
          <w:lang w:eastAsia="en-AU"/>
        </w:rPr>
      </w:pPr>
      <w:r>
        <w:rPr>
          <w:lang w:eastAsia="en-AU"/>
        </w:rPr>
        <w:t>For this appropriation item, the Budget Review presented the following figures:</w:t>
      </w:r>
      <w:r w:rsidR="00BC3423">
        <w:rPr>
          <w:lang w:eastAsia="en-AU"/>
        </w:rPr>
        <w:t xml:space="preserve"> </w:t>
      </w:r>
      <w:r w:rsidR="00BC3423">
        <w:rPr>
          <w:rStyle w:val="FootnoteReference"/>
          <w:lang w:eastAsia="en-AU"/>
        </w:rPr>
        <w:footnoteReference w:id="356"/>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BC7CCA" w:rsidRPr="001119FB" w14:paraId="7AB706F4" w14:textId="77777777" w:rsidTr="00F622BF">
        <w:trPr>
          <w:cantSplit/>
          <w:jc w:val="center"/>
        </w:trPr>
        <w:tc>
          <w:tcPr>
            <w:tcW w:w="3652" w:type="dxa"/>
            <w:tcBorders>
              <w:top w:val="single" w:sz="4" w:space="0" w:color="auto"/>
              <w:bottom w:val="single" w:sz="4" w:space="0" w:color="auto"/>
            </w:tcBorders>
            <w:shd w:val="clear" w:color="auto" w:fill="auto"/>
          </w:tcPr>
          <w:p w14:paraId="14157128" w14:textId="77777777" w:rsidR="00BC7CCA" w:rsidRPr="00146284" w:rsidRDefault="00BC7CCA" w:rsidP="00F622BF">
            <w:pPr>
              <w:pStyle w:val="EmptyCell"/>
            </w:pPr>
            <w:r w:rsidRPr="00146284">
              <w:t>Empty Cell</w:t>
            </w:r>
          </w:p>
        </w:tc>
        <w:tc>
          <w:tcPr>
            <w:tcW w:w="1179" w:type="dxa"/>
            <w:tcBorders>
              <w:top w:val="single" w:sz="4" w:space="0" w:color="auto"/>
              <w:bottom w:val="single" w:sz="4" w:space="0" w:color="auto"/>
            </w:tcBorders>
            <w:shd w:val="clear" w:color="auto" w:fill="auto"/>
          </w:tcPr>
          <w:p w14:paraId="15A2BF4F" w14:textId="77777777" w:rsidR="00BC7CCA" w:rsidRPr="00146284" w:rsidRDefault="00BC7CCA" w:rsidP="00F622BF">
            <w:pPr>
              <w:pStyle w:val="InitFigR"/>
            </w:pPr>
            <w:r w:rsidRPr="00146284">
              <w:t>2019-20</w:t>
            </w:r>
          </w:p>
          <w:p w14:paraId="1F9200E2" w14:textId="77777777" w:rsidR="00BC7CCA" w:rsidRPr="00146284" w:rsidRDefault="00BC7CCA" w:rsidP="00F622BF">
            <w:pPr>
              <w:pStyle w:val="InitFigR"/>
            </w:pPr>
            <w:r w:rsidRPr="00146284">
              <w:t>$’000</w:t>
            </w:r>
          </w:p>
        </w:tc>
        <w:tc>
          <w:tcPr>
            <w:tcW w:w="1041" w:type="dxa"/>
            <w:tcBorders>
              <w:top w:val="single" w:sz="4" w:space="0" w:color="auto"/>
              <w:bottom w:val="single" w:sz="4" w:space="0" w:color="auto"/>
            </w:tcBorders>
            <w:shd w:val="clear" w:color="auto" w:fill="auto"/>
          </w:tcPr>
          <w:p w14:paraId="3F38A702" w14:textId="77777777" w:rsidR="00BC7CCA" w:rsidRPr="00146284" w:rsidRDefault="00BC7CCA" w:rsidP="00F622BF">
            <w:pPr>
              <w:pStyle w:val="InitFigR"/>
            </w:pPr>
            <w:r w:rsidRPr="00146284">
              <w:t>2020-21</w:t>
            </w:r>
          </w:p>
          <w:p w14:paraId="7B6BC772" w14:textId="77777777" w:rsidR="00BC7CCA" w:rsidRPr="00146284" w:rsidRDefault="00BC7CCA" w:rsidP="00F622BF">
            <w:pPr>
              <w:pStyle w:val="InitFigR"/>
            </w:pPr>
            <w:r w:rsidRPr="00146284">
              <w:t>$’000</w:t>
            </w:r>
          </w:p>
        </w:tc>
        <w:tc>
          <w:tcPr>
            <w:tcW w:w="1029" w:type="dxa"/>
            <w:tcBorders>
              <w:top w:val="single" w:sz="4" w:space="0" w:color="auto"/>
              <w:bottom w:val="single" w:sz="4" w:space="0" w:color="auto"/>
            </w:tcBorders>
            <w:shd w:val="clear" w:color="auto" w:fill="auto"/>
          </w:tcPr>
          <w:p w14:paraId="70CF6ACE" w14:textId="77777777" w:rsidR="00BC7CCA" w:rsidRPr="00146284" w:rsidRDefault="00BC7CCA" w:rsidP="00F622BF">
            <w:pPr>
              <w:pStyle w:val="InitFigR"/>
            </w:pPr>
            <w:r w:rsidRPr="00146284">
              <w:t>2021-22</w:t>
            </w:r>
          </w:p>
          <w:p w14:paraId="60414D8E" w14:textId="77777777" w:rsidR="00BC7CCA" w:rsidRPr="00146284" w:rsidRDefault="00BC7CCA" w:rsidP="00F622BF">
            <w:pPr>
              <w:pStyle w:val="InitFigR"/>
            </w:pPr>
            <w:r w:rsidRPr="00146284">
              <w:t>$’000</w:t>
            </w:r>
          </w:p>
        </w:tc>
        <w:tc>
          <w:tcPr>
            <w:tcW w:w="1029" w:type="dxa"/>
            <w:tcBorders>
              <w:top w:val="single" w:sz="4" w:space="0" w:color="auto"/>
              <w:bottom w:val="single" w:sz="4" w:space="0" w:color="auto"/>
            </w:tcBorders>
            <w:shd w:val="clear" w:color="auto" w:fill="auto"/>
          </w:tcPr>
          <w:p w14:paraId="44493001" w14:textId="77777777" w:rsidR="00BC7CCA" w:rsidRPr="00146284" w:rsidRDefault="00BC7CCA" w:rsidP="00F622BF">
            <w:pPr>
              <w:pStyle w:val="InitFigR"/>
            </w:pPr>
            <w:r w:rsidRPr="00146284">
              <w:t>2022-23</w:t>
            </w:r>
          </w:p>
          <w:p w14:paraId="46C37406" w14:textId="77777777" w:rsidR="00BC7CCA" w:rsidRPr="00146284" w:rsidRDefault="00BC7CCA" w:rsidP="00F622BF">
            <w:pPr>
              <w:pStyle w:val="InitFigR"/>
            </w:pPr>
            <w:r w:rsidRPr="00146284">
              <w:t>$’000</w:t>
            </w:r>
          </w:p>
        </w:tc>
        <w:tc>
          <w:tcPr>
            <w:tcW w:w="1029" w:type="dxa"/>
            <w:tcBorders>
              <w:top w:val="single" w:sz="4" w:space="0" w:color="auto"/>
              <w:bottom w:val="single" w:sz="4" w:space="0" w:color="auto"/>
            </w:tcBorders>
            <w:shd w:val="clear" w:color="auto" w:fill="auto"/>
          </w:tcPr>
          <w:p w14:paraId="5346E5F7" w14:textId="77777777" w:rsidR="00BC7CCA" w:rsidRPr="00146284" w:rsidRDefault="00BC7CCA" w:rsidP="00F622BF">
            <w:pPr>
              <w:pStyle w:val="InitFigRBold"/>
            </w:pPr>
            <w:r w:rsidRPr="00146284">
              <w:t>Total</w:t>
            </w:r>
          </w:p>
          <w:p w14:paraId="61F12220" w14:textId="77777777" w:rsidR="00BC7CCA" w:rsidRPr="00146284" w:rsidRDefault="00BC7CCA" w:rsidP="00F622BF">
            <w:pPr>
              <w:pStyle w:val="InitFigBR"/>
              <w:framePr w:wrap="around"/>
            </w:pPr>
            <w:r w:rsidRPr="00146284">
              <w:t>$’000</w:t>
            </w:r>
          </w:p>
        </w:tc>
      </w:tr>
      <w:tr w:rsidR="00BC7CCA" w:rsidRPr="001119FB" w14:paraId="1134ED4B" w14:textId="77777777" w:rsidTr="00F622BF">
        <w:trPr>
          <w:cantSplit/>
          <w:jc w:val="center"/>
        </w:trPr>
        <w:tc>
          <w:tcPr>
            <w:tcW w:w="3652" w:type="dxa"/>
            <w:tcBorders>
              <w:top w:val="single" w:sz="4" w:space="0" w:color="auto"/>
              <w:bottom w:val="single" w:sz="4" w:space="0" w:color="auto"/>
            </w:tcBorders>
            <w:shd w:val="clear" w:color="auto" w:fill="auto"/>
          </w:tcPr>
          <w:p w14:paraId="5A92BCF8" w14:textId="77777777" w:rsidR="00BC7CCA" w:rsidRPr="00146284" w:rsidRDefault="00BC7CCA" w:rsidP="00F622BF">
            <w:pPr>
              <w:pStyle w:val="InitTextL"/>
            </w:pPr>
            <w:r w:rsidRPr="00146284">
              <w:t>Expenses</w:t>
            </w:r>
          </w:p>
        </w:tc>
        <w:tc>
          <w:tcPr>
            <w:tcW w:w="1179" w:type="dxa"/>
            <w:tcBorders>
              <w:top w:val="single" w:sz="4" w:space="0" w:color="auto"/>
              <w:bottom w:val="single" w:sz="4" w:space="0" w:color="auto"/>
            </w:tcBorders>
            <w:shd w:val="clear" w:color="auto" w:fill="auto"/>
          </w:tcPr>
          <w:p w14:paraId="4A685986" w14:textId="77777777" w:rsidR="00BC7CCA" w:rsidRPr="00146284" w:rsidRDefault="00BC7CCA" w:rsidP="00F622BF">
            <w:pPr>
              <w:pStyle w:val="InitFigR"/>
            </w:pPr>
            <w:r w:rsidRPr="00146284">
              <w:t>59,696</w:t>
            </w:r>
          </w:p>
        </w:tc>
        <w:tc>
          <w:tcPr>
            <w:tcW w:w="1041" w:type="dxa"/>
            <w:tcBorders>
              <w:top w:val="single" w:sz="4" w:space="0" w:color="auto"/>
              <w:bottom w:val="single" w:sz="4" w:space="0" w:color="auto"/>
            </w:tcBorders>
            <w:shd w:val="clear" w:color="auto" w:fill="auto"/>
          </w:tcPr>
          <w:p w14:paraId="203F44F2" w14:textId="77777777" w:rsidR="00BC7CCA" w:rsidRPr="00146284" w:rsidRDefault="00BC7CCA" w:rsidP="00F622BF">
            <w:pPr>
              <w:pStyle w:val="InitFigR"/>
            </w:pPr>
            <w:r w:rsidRPr="00146284">
              <w:t>0</w:t>
            </w:r>
          </w:p>
        </w:tc>
        <w:tc>
          <w:tcPr>
            <w:tcW w:w="1029" w:type="dxa"/>
            <w:tcBorders>
              <w:top w:val="single" w:sz="4" w:space="0" w:color="auto"/>
              <w:bottom w:val="single" w:sz="4" w:space="0" w:color="auto"/>
            </w:tcBorders>
            <w:shd w:val="clear" w:color="auto" w:fill="auto"/>
          </w:tcPr>
          <w:p w14:paraId="3644B488" w14:textId="77777777" w:rsidR="00BC7CCA" w:rsidRPr="00146284" w:rsidRDefault="00BC7CCA" w:rsidP="00F622BF">
            <w:pPr>
              <w:pStyle w:val="InitFigR"/>
            </w:pPr>
            <w:r w:rsidRPr="00146284">
              <w:t>0</w:t>
            </w:r>
          </w:p>
        </w:tc>
        <w:tc>
          <w:tcPr>
            <w:tcW w:w="1029" w:type="dxa"/>
            <w:tcBorders>
              <w:top w:val="single" w:sz="4" w:space="0" w:color="auto"/>
              <w:bottom w:val="single" w:sz="4" w:space="0" w:color="auto"/>
            </w:tcBorders>
            <w:shd w:val="clear" w:color="auto" w:fill="auto"/>
          </w:tcPr>
          <w:p w14:paraId="04CE9D3A" w14:textId="77777777" w:rsidR="00BC7CCA" w:rsidRPr="00146284" w:rsidRDefault="00BC7CCA" w:rsidP="00F622BF">
            <w:pPr>
              <w:pStyle w:val="InitFigR"/>
            </w:pPr>
            <w:r w:rsidRPr="00146284">
              <w:t>0</w:t>
            </w:r>
          </w:p>
        </w:tc>
        <w:tc>
          <w:tcPr>
            <w:tcW w:w="1029" w:type="dxa"/>
            <w:tcBorders>
              <w:top w:val="single" w:sz="4" w:space="0" w:color="auto"/>
              <w:bottom w:val="single" w:sz="4" w:space="0" w:color="auto"/>
            </w:tcBorders>
            <w:shd w:val="clear" w:color="auto" w:fill="auto"/>
          </w:tcPr>
          <w:p w14:paraId="0572690E" w14:textId="77777777" w:rsidR="00BC7CCA" w:rsidRPr="00146284" w:rsidRDefault="00BC7CCA" w:rsidP="00F622BF">
            <w:pPr>
              <w:pStyle w:val="InitFigBR"/>
              <w:framePr w:wrap="around"/>
            </w:pPr>
            <w:r w:rsidRPr="00146284">
              <w:t>59,696</w:t>
            </w:r>
          </w:p>
        </w:tc>
      </w:tr>
    </w:tbl>
    <w:p w14:paraId="1DFD59CF" w14:textId="6870E5DF" w:rsidR="00BB076E" w:rsidRDefault="00715E75" w:rsidP="00BB076E">
      <w:pPr>
        <w:pStyle w:val="BodyText"/>
        <w:spacing w:before="480"/>
        <w:rPr>
          <w:lang w:eastAsia="en-AU"/>
        </w:rPr>
      </w:pPr>
      <w:r>
        <w:rPr>
          <w:lang w:eastAsia="en-AU"/>
        </w:rPr>
        <w:t>In hearings, the Committee sought to establish when a proposal for Canberra Health Service (CHS) to seek a supplementary appropriation was first considered. When asked as to the financial position of CHS at the end of December 2019, the Chief Financial Officer, CHS, told the Committee that at that point CHS was ‘</w:t>
      </w:r>
      <w:r w:rsidRPr="00715E75">
        <w:rPr>
          <w:lang w:eastAsia="en-AU"/>
        </w:rPr>
        <w:t xml:space="preserve">running at a deficit of $35 million, which </w:t>
      </w:r>
      <w:r>
        <w:rPr>
          <w:lang w:eastAsia="en-AU"/>
        </w:rPr>
        <w:t xml:space="preserve">[was] </w:t>
      </w:r>
      <w:r w:rsidRPr="00715E75">
        <w:rPr>
          <w:lang w:eastAsia="en-AU"/>
        </w:rPr>
        <w:t>$5</w:t>
      </w:r>
      <w:r>
        <w:rPr>
          <w:lang w:eastAsia="en-AU"/>
        </w:rPr>
        <w:t> </w:t>
      </w:r>
      <w:r w:rsidRPr="00715E75">
        <w:rPr>
          <w:lang w:eastAsia="en-AU"/>
        </w:rPr>
        <w:t>million worse than our six-month budget</w:t>
      </w:r>
      <w:r>
        <w:rPr>
          <w:lang w:eastAsia="en-AU"/>
        </w:rPr>
        <w:t>’, and agreed that at that point CHS was ‘deficit budgeting’.</w:t>
      </w:r>
      <w:r w:rsidR="00B57903">
        <w:rPr>
          <w:lang w:eastAsia="en-AU"/>
        </w:rPr>
        <w:t xml:space="preserve"> He agreed that without an additional appropriation CHS would have run out of funds for its day to day business in the fourth quarter of the 2019-20 financial year.</w:t>
      </w:r>
      <w:r>
        <w:rPr>
          <w:rStyle w:val="FootnoteReference"/>
          <w:lang w:eastAsia="en-AU"/>
        </w:rPr>
        <w:footnoteReference w:id="357"/>
      </w:r>
    </w:p>
    <w:p w14:paraId="2D360898" w14:textId="77777777" w:rsidR="00B57903" w:rsidRDefault="00B57903" w:rsidP="00B57903">
      <w:pPr>
        <w:pStyle w:val="BodyText"/>
        <w:spacing w:before="120"/>
        <w:rPr>
          <w:lang w:eastAsia="en-AU"/>
        </w:rPr>
      </w:pPr>
      <w:r>
        <w:rPr>
          <w:lang w:eastAsia="en-AU"/>
        </w:rPr>
        <w:t xml:space="preserve">When asked when discussion about CHS seeking an additional appropriation began, the Minister told the Committee that they had begun ‘really </w:t>
      </w:r>
      <w:r w:rsidRPr="00B57903">
        <w:rPr>
          <w:lang w:eastAsia="en-AU"/>
        </w:rPr>
        <w:t>in earnest in probably October</w:t>
      </w:r>
      <w:r>
        <w:rPr>
          <w:lang w:eastAsia="en-AU"/>
        </w:rPr>
        <w:t>’ 2019.</w:t>
      </w:r>
      <w:r>
        <w:rPr>
          <w:rStyle w:val="FootnoteReference"/>
          <w:lang w:eastAsia="en-AU"/>
        </w:rPr>
        <w:footnoteReference w:id="358"/>
      </w:r>
    </w:p>
    <w:p w14:paraId="616F013C" w14:textId="77777777" w:rsidR="00B57903" w:rsidRDefault="00B57903" w:rsidP="00B57903">
      <w:pPr>
        <w:pStyle w:val="BodyText"/>
        <w:spacing w:before="120"/>
        <w:rPr>
          <w:lang w:eastAsia="en-AU"/>
        </w:rPr>
      </w:pPr>
      <w:r>
        <w:rPr>
          <w:lang w:eastAsia="en-AU"/>
        </w:rPr>
        <w:t>When asked when CHS knew that it would have a $30 million deficit in the first half of the 2019-20 financial year, the Chief Financial Officer told the Committee:</w:t>
      </w:r>
    </w:p>
    <w:p w14:paraId="4E2F78B3" w14:textId="7EB57B29" w:rsidR="00B57903" w:rsidRDefault="00B57903" w:rsidP="00B57903">
      <w:pPr>
        <w:pStyle w:val="Quote"/>
        <w:rPr>
          <w:lang w:eastAsia="en-AU"/>
        </w:rPr>
      </w:pPr>
      <w:r w:rsidRPr="00B57903">
        <w:rPr>
          <w:lang w:eastAsia="en-AU"/>
        </w:rPr>
        <w:t>We do our results on a monthly basis, so in Q3 we start forecasting forward to the end of the year, 30 June. We have a good handle on how our activity is going. We understand from the clinical perspective about what we can and cannot do to manage that activity. October was when we started to look at, with the funding that we had at that moment through the existing appropriation, how long that would last us if activity continued to go at the pace it was going at.</w:t>
      </w:r>
      <w:r>
        <w:rPr>
          <w:rStyle w:val="FootnoteReference"/>
          <w:lang w:eastAsia="en-AU"/>
        </w:rPr>
        <w:footnoteReference w:id="359"/>
      </w:r>
      <w:r>
        <w:rPr>
          <w:lang w:eastAsia="en-AU"/>
        </w:rPr>
        <w:t xml:space="preserve"> </w:t>
      </w:r>
    </w:p>
    <w:p w14:paraId="1342D66C" w14:textId="11E11F03" w:rsidR="00690AB1" w:rsidRDefault="00690AB1" w:rsidP="008F1724">
      <w:pPr>
        <w:pStyle w:val="BodyText"/>
        <w:keepNext/>
        <w:rPr>
          <w:lang w:eastAsia="en-AU"/>
        </w:rPr>
      </w:pPr>
      <w:r>
        <w:rPr>
          <w:lang w:eastAsia="en-AU"/>
        </w:rPr>
        <w:t>He told the Committee:</w:t>
      </w:r>
    </w:p>
    <w:p w14:paraId="046F7123" w14:textId="6D32DF8A" w:rsidR="00690AB1" w:rsidRDefault="00690AB1" w:rsidP="00690AB1">
      <w:pPr>
        <w:pStyle w:val="Quote"/>
        <w:rPr>
          <w:lang w:eastAsia="en-AU"/>
        </w:rPr>
      </w:pPr>
      <w:r w:rsidRPr="00690AB1">
        <w:rPr>
          <w:lang w:eastAsia="en-AU"/>
        </w:rPr>
        <w:t>Quarter 2 was when we understood that we would be running at a deficit over and above our current appropriation and the focus was on how long we could work with that before we needed a top-up of funding.</w:t>
      </w:r>
      <w:r>
        <w:rPr>
          <w:rStyle w:val="FootnoteReference"/>
          <w:lang w:eastAsia="en-AU"/>
        </w:rPr>
        <w:footnoteReference w:id="360"/>
      </w:r>
    </w:p>
    <w:p w14:paraId="53B69636" w14:textId="297452EA" w:rsidR="000200F7" w:rsidRDefault="000200F7" w:rsidP="000200F7">
      <w:pPr>
        <w:pStyle w:val="BodyText"/>
        <w:rPr>
          <w:lang w:eastAsia="en-AU"/>
        </w:rPr>
      </w:pPr>
      <w:r>
        <w:rPr>
          <w:lang w:eastAsia="en-AU"/>
        </w:rPr>
        <w:t>When asked whether CHS knew at the end of Quarter 1, 2019-20 it was facing a $60 million deficit for the 2019-20 financial year, the Chief Finance Officer told the Committee that it did not, ‘not to that extent’, and at that time believed the deficit was in the order of $30 million to $40 million. He told the Committee that a clear picture of the extent of the coming deficit emerged 10 days after closing-off accounts for Quarter 1, on 13 or 14 October 2019.</w:t>
      </w:r>
      <w:r>
        <w:rPr>
          <w:rStyle w:val="FootnoteReference"/>
          <w:lang w:eastAsia="en-AU"/>
        </w:rPr>
        <w:footnoteReference w:id="361"/>
      </w:r>
    </w:p>
    <w:p w14:paraId="60CC7FCF" w14:textId="77777777" w:rsidR="000200F7" w:rsidRDefault="000200F7" w:rsidP="000200F7">
      <w:pPr>
        <w:pStyle w:val="BodyText"/>
        <w:rPr>
          <w:lang w:eastAsia="en-AU"/>
        </w:rPr>
      </w:pPr>
      <w:r>
        <w:rPr>
          <w:lang w:eastAsia="en-AU"/>
        </w:rPr>
        <w:t>When asked whether the effect of subsequent bushfires and smoke pollution was not a factor in determining the financial position at this point, because it was already known that there would be a $60 million deficit before the fires became a significant influence, the Chief Financial Officer agreed.</w:t>
      </w:r>
      <w:r>
        <w:rPr>
          <w:rStyle w:val="FootnoteReference"/>
          <w:lang w:eastAsia="en-AU"/>
        </w:rPr>
        <w:footnoteReference w:id="362"/>
      </w:r>
      <w:r>
        <w:rPr>
          <w:lang w:eastAsia="en-AU"/>
        </w:rPr>
        <w:t xml:space="preserve"> </w:t>
      </w:r>
    </w:p>
    <w:p w14:paraId="6E9DAB8E" w14:textId="6DACCE16" w:rsidR="000200F7" w:rsidRDefault="000200F7" w:rsidP="000200F7">
      <w:pPr>
        <w:pStyle w:val="BodyText"/>
        <w:rPr>
          <w:lang w:eastAsia="en-AU"/>
        </w:rPr>
      </w:pPr>
      <w:r>
        <w:rPr>
          <w:lang w:eastAsia="en-AU"/>
        </w:rPr>
        <w:t>The Committee also asked whether anything in the proposed supplementary appropriation changed after the Committee was advised on 13 December 2019 that there would be a further appropriation bill, the Chief Financial Officer said that it had not.</w:t>
      </w:r>
      <w:r>
        <w:rPr>
          <w:rStyle w:val="FootnoteReference"/>
          <w:lang w:eastAsia="en-AU"/>
        </w:rPr>
        <w:footnoteReference w:id="363"/>
      </w:r>
    </w:p>
    <w:p w14:paraId="3D0ADBB3" w14:textId="683F29B2" w:rsidR="00750F76" w:rsidRDefault="00750F76" w:rsidP="00750F76">
      <w:pPr>
        <w:pStyle w:val="Heading3"/>
        <w:rPr>
          <w:lang w:eastAsia="en-AU"/>
        </w:rPr>
      </w:pPr>
      <w:bookmarkStart w:id="124" w:name="_Toc36189462"/>
      <w:r>
        <w:rPr>
          <w:lang w:eastAsia="en-AU"/>
        </w:rPr>
        <w:t>‘</w:t>
      </w:r>
      <w:r w:rsidR="00A535B4" w:rsidRPr="00A535B4">
        <w:rPr>
          <w:lang w:eastAsia="en-AU"/>
        </w:rPr>
        <w:t>Cultural tourism hub at the Yarramundi Cultural Centre</w:t>
      </w:r>
      <w:r>
        <w:rPr>
          <w:lang w:eastAsia="en-AU"/>
        </w:rPr>
        <w:t>’</w:t>
      </w:r>
      <w:r w:rsidR="00A535B4">
        <w:rPr>
          <w:lang w:eastAsia="en-AU"/>
        </w:rPr>
        <w:t xml:space="preserve"> (CSD)</w:t>
      </w:r>
      <w:bookmarkEnd w:id="124"/>
    </w:p>
    <w:p w14:paraId="649B2CE1" w14:textId="77777777" w:rsidR="00750F76" w:rsidRDefault="00750F76" w:rsidP="00750F76">
      <w:pPr>
        <w:pStyle w:val="Heading4"/>
        <w:rPr>
          <w:lang w:eastAsia="en-AU"/>
        </w:rPr>
      </w:pPr>
      <w:r>
        <w:rPr>
          <w:lang w:eastAsia="en-AU"/>
        </w:rPr>
        <w:t>Program</w:t>
      </w:r>
    </w:p>
    <w:p w14:paraId="30159F30" w14:textId="092E0A79" w:rsidR="00750F76" w:rsidRDefault="00A535B4" w:rsidP="00750F76">
      <w:pPr>
        <w:pStyle w:val="BodyText"/>
        <w:rPr>
          <w:lang w:eastAsia="en-AU"/>
        </w:rPr>
      </w:pPr>
      <w:r>
        <w:rPr>
          <w:lang w:eastAsia="en-AU"/>
        </w:rPr>
        <w:t>As noted above</w:t>
      </w:r>
      <w:r w:rsidR="00391348">
        <w:rPr>
          <w:lang w:eastAsia="en-AU"/>
        </w:rPr>
        <w:t xml:space="preserve"> in connection </w:t>
      </w:r>
      <w:r w:rsidR="002030CF">
        <w:rPr>
          <w:lang w:eastAsia="en-AU"/>
        </w:rPr>
        <w:t xml:space="preserve">with </w:t>
      </w:r>
      <w:r w:rsidR="00391348">
        <w:rPr>
          <w:lang w:eastAsia="en-AU"/>
        </w:rPr>
        <w:t>matters under the responsibility of the Chief Minister</w:t>
      </w:r>
      <w:r>
        <w:rPr>
          <w:lang w:eastAsia="en-AU"/>
        </w:rPr>
        <w:t xml:space="preserve">, regarding </w:t>
      </w:r>
      <w:r w:rsidR="00750F76">
        <w:rPr>
          <w:lang w:eastAsia="en-AU"/>
        </w:rPr>
        <w:t>the appropriation item ‘</w:t>
      </w:r>
      <w:r w:rsidRPr="00A535B4">
        <w:rPr>
          <w:lang w:eastAsia="en-AU"/>
        </w:rPr>
        <w:t>Cultural tourism hub at the Yarramundi Cultural Centre</w:t>
      </w:r>
      <w:r w:rsidR="00750F76">
        <w:rPr>
          <w:lang w:eastAsia="en-AU"/>
        </w:rPr>
        <w:t>’, the Budget Review stated:</w:t>
      </w:r>
    </w:p>
    <w:p w14:paraId="62573BD7" w14:textId="5755D2BD" w:rsidR="00A535B4" w:rsidRDefault="00A535B4" w:rsidP="00A535B4">
      <w:pPr>
        <w:pStyle w:val="Quote"/>
        <w:rPr>
          <w:lang w:eastAsia="en-AU"/>
        </w:rPr>
      </w:pPr>
      <w:r w:rsidRPr="00A535B4">
        <w:rPr>
          <w:lang w:eastAsia="en-AU"/>
        </w:rPr>
        <w:t>The Government will work with the Aboriginal and Torres Strait Islander Elected Body and the Aboriginal and Torres Strait Islander community to identify options to create an Aboriginal and Torres Strait Islander cultural tourism precinct and business hub at the Yarramundi Reach Cultural Centre. The work will also include the development of a strategic vision to establish community control and management for the Yarramundi Cultural Centre.</w:t>
      </w:r>
      <w:r>
        <w:rPr>
          <w:rStyle w:val="FootnoteReference"/>
          <w:lang w:eastAsia="en-AU"/>
        </w:rPr>
        <w:footnoteReference w:id="364"/>
      </w:r>
    </w:p>
    <w:p w14:paraId="42D4BC5B" w14:textId="1D55A12C" w:rsidR="00391348" w:rsidRDefault="00391348" w:rsidP="005B5309">
      <w:pPr>
        <w:pStyle w:val="BodyText"/>
        <w:rPr>
          <w:lang w:eastAsia="en-AU"/>
        </w:rPr>
      </w:pPr>
      <w:r>
        <w:rPr>
          <w:lang w:eastAsia="en-AU"/>
        </w:rPr>
        <w:t>In hearings, the Committee noted that CSD and CMTEDD both had responsibilities in connection with the appropriation, and asked how that would work. The Minister told the Committee</w:t>
      </w:r>
      <w:r w:rsidR="008F1724">
        <w:rPr>
          <w:lang w:eastAsia="en-AU"/>
        </w:rPr>
        <w:t xml:space="preserve"> </w:t>
      </w:r>
      <w:r w:rsidR="001E2A79">
        <w:rPr>
          <w:lang w:eastAsia="en-AU"/>
        </w:rPr>
        <w:t>that</w:t>
      </w:r>
      <w:r w:rsidRPr="00391348">
        <w:rPr>
          <w:lang w:eastAsia="en-AU"/>
        </w:rPr>
        <w:t xml:space="preserve"> CSD </w:t>
      </w:r>
      <w:r w:rsidR="001E2A79">
        <w:rPr>
          <w:lang w:eastAsia="en-AU"/>
        </w:rPr>
        <w:t xml:space="preserve">had responsibility for </w:t>
      </w:r>
      <w:r w:rsidRPr="00391348">
        <w:rPr>
          <w:lang w:eastAsia="en-AU"/>
        </w:rPr>
        <w:t xml:space="preserve">co-design about how the centre will be managed </w:t>
      </w:r>
      <w:r w:rsidR="001E2A79">
        <w:rPr>
          <w:lang w:eastAsia="en-AU"/>
        </w:rPr>
        <w:t>and that this was being done in parallel to the</w:t>
      </w:r>
      <w:r w:rsidRPr="00391348">
        <w:rPr>
          <w:lang w:eastAsia="en-AU"/>
        </w:rPr>
        <w:t xml:space="preserve"> work that CMTEDD</w:t>
      </w:r>
      <w:r w:rsidR="001E2A79">
        <w:rPr>
          <w:lang w:eastAsia="en-AU"/>
        </w:rPr>
        <w:t>. The Minister said that</w:t>
      </w:r>
      <w:r w:rsidRPr="00391348">
        <w:rPr>
          <w:lang w:eastAsia="en-AU"/>
        </w:rPr>
        <w:t xml:space="preserve"> the commercial</w:t>
      </w:r>
      <w:r w:rsidR="008F1724">
        <w:rPr>
          <w:lang w:eastAsia="en-AU"/>
        </w:rPr>
        <w:t xml:space="preserve"> </w:t>
      </w:r>
      <w:r w:rsidRPr="00391348">
        <w:rPr>
          <w:lang w:eastAsia="en-AU"/>
        </w:rPr>
        <w:t xml:space="preserve">opportunity </w:t>
      </w:r>
      <w:r w:rsidR="001E2A79">
        <w:rPr>
          <w:lang w:eastAsia="en-AU"/>
        </w:rPr>
        <w:t>at</w:t>
      </w:r>
      <w:r w:rsidR="008F1724">
        <w:rPr>
          <w:lang w:eastAsia="en-AU"/>
        </w:rPr>
        <w:t xml:space="preserve"> </w:t>
      </w:r>
      <w:r w:rsidRPr="00391348">
        <w:rPr>
          <w:lang w:eastAsia="en-AU"/>
        </w:rPr>
        <w:t xml:space="preserve">the cultural centre </w:t>
      </w:r>
      <w:r w:rsidR="001E2A79">
        <w:rPr>
          <w:lang w:eastAsia="en-AU"/>
        </w:rPr>
        <w:t>would support</w:t>
      </w:r>
      <w:r w:rsidRPr="00391348">
        <w:rPr>
          <w:lang w:eastAsia="en-AU"/>
        </w:rPr>
        <w:t xml:space="preserve"> growing Indigenous tourism businesses in the ACT.</w:t>
      </w:r>
      <w:r>
        <w:rPr>
          <w:rStyle w:val="FootnoteReference"/>
          <w:lang w:eastAsia="en-AU"/>
        </w:rPr>
        <w:footnoteReference w:id="365"/>
      </w:r>
    </w:p>
    <w:p w14:paraId="5BA1F2EE" w14:textId="595DF4EE" w:rsidR="00E75CAD" w:rsidRDefault="003A0890" w:rsidP="005B5309">
      <w:pPr>
        <w:pStyle w:val="BodyText"/>
        <w:rPr>
          <w:lang w:eastAsia="en-AU"/>
        </w:rPr>
      </w:pPr>
      <w:r>
        <w:rPr>
          <w:lang w:eastAsia="en-AU"/>
        </w:rPr>
        <w:t xml:space="preserve">When asked for further detail on what be done with the appropriation, the </w:t>
      </w:r>
      <w:r w:rsidRPr="003A0890">
        <w:rPr>
          <w:lang w:eastAsia="en-AU"/>
        </w:rPr>
        <w:t xml:space="preserve">Deputy Director-General, </w:t>
      </w:r>
      <w:r>
        <w:rPr>
          <w:lang w:eastAsia="en-AU"/>
        </w:rPr>
        <w:t>CSD, told the Committee</w:t>
      </w:r>
      <w:r w:rsidRPr="003A0890">
        <w:rPr>
          <w:lang w:eastAsia="en-AU"/>
        </w:rPr>
        <w:t xml:space="preserve"> the projects</w:t>
      </w:r>
      <w:r w:rsidR="001046F9">
        <w:rPr>
          <w:lang w:eastAsia="en-AU"/>
        </w:rPr>
        <w:t xml:space="preserve"> consisted of</w:t>
      </w:r>
      <w:r w:rsidRPr="003A0890">
        <w:rPr>
          <w:lang w:eastAsia="en-AU"/>
        </w:rPr>
        <w:t xml:space="preserve"> co-design work with the community to develop community and what </w:t>
      </w:r>
      <w:r w:rsidR="001046F9">
        <w:rPr>
          <w:lang w:eastAsia="en-AU"/>
        </w:rPr>
        <w:t xml:space="preserve">constitutes </w:t>
      </w:r>
      <w:r w:rsidRPr="003A0890">
        <w:rPr>
          <w:lang w:eastAsia="en-AU"/>
        </w:rPr>
        <w:t xml:space="preserve">cultural tourism </w:t>
      </w:r>
      <w:r w:rsidR="001046F9">
        <w:rPr>
          <w:lang w:eastAsia="en-AU"/>
        </w:rPr>
        <w:t>on</w:t>
      </w:r>
      <w:r w:rsidRPr="003A0890">
        <w:rPr>
          <w:lang w:eastAsia="en-AU"/>
        </w:rPr>
        <w:t xml:space="preserve"> that site.</w:t>
      </w:r>
      <w:r w:rsidR="00E75CAD">
        <w:rPr>
          <w:rStyle w:val="FootnoteReference"/>
          <w:lang w:eastAsia="en-AU"/>
        </w:rPr>
        <w:footnoteReference w:id="366"/>
      </w:r>
    </w:p>
    <w:p w14:paraId="51A4BBF7" w14:textId="68554A58" w:rsidR="009E2D35" w:rsidRDefault="009E2D35" w:rsidP="009E2D35">
      <w:pPr>
        <w:pStyle w:val="BodyText"/>
        <w:rPr>
          <w:lang w:eastAsia="en-AU"/>
        </w:rPr>
      </w:pPr>
      <w:r>
        <w:rPr>
          <w:lang w:eastAsia="en-AU"/>
        </w:rPr>
        <w:t xml:space="preserve">When asked whether </w:t>
      </w:r>
      <w:r w:rsidR="008F1724">
        <w:rPr>
          <w:lang w:eastAsia="en-AU"/>
        </w:rPr>
        <w:t xml:space="preserve">it </w:t>
      </w:r>
      <w:r>
        <w:rPr>
          <w:lang w:eastAsia="en-AU"/>
        </w:rPr>
        <w:t>would be funded on an ongoing basis, the Minister told the Committee</w:t>
      </w:r>
      <w:r w:rsidR="001046F9">
        <w:rPr>
          <w:lang w:eastAsia="en-AU"/>
        </w:rPr>
        <w:t xml:space="preserve"> that it</w:t>
      </w:r>
      <w:r w:rsidR="008F1724">
        <w:rPr>
          <w:lang w:eastAsia="en-AU"/>
        </w:rPr>
        <w:t>:</w:t>
      </w:r>
      <w:r w:rsidR="001046F9">
        <w:rPr>
          <w:lang w:eastAsia="en-AU"/>
        </w:rPr>
        <w:t xml:space="preserve"> </w:t>
      </w:r>
    </w:p>
    <w:p w14:paraId="59270A51" w14:textId="465876D8" w:rsidR="009E2D35" w:rsidRDefault="009E2D35" w:rsidP="009E2D35">
      <w:pPr>
        <w:pStyle w:val="Quote"/>
        <w:rPr>
          <w:lang w:eastAsia="en-AU"/>
        </w:rPr>
      </w:pPr>
      <w:r w:rsidRPr="009E2D35">
        <w:rPr>
          <w:lang w:eastAsia="en-AU"/>
        </w:rPr>
        <w:t>depend</w:t>
      </w:r>
      <w:r w:rsidR="001046F9">
        <w:rPr>
          <w:lang w:eastAsia="en-AU"/>
        </w:rPr>
        <w:t>ed</w:t>
      </w:r>
      <w:r w:rsidRPr="009E2D35">
        <w:rPr>
          <w:lang w:eastAsia="en-AU"/>
        </w:rPr>
        <w:t xml:space="preserve"> on the outcome of </w:t>
      </w:r>
      <w:r w:rsidR="001046F9" w:rsidRPr="009E2D35">
        <w:rPr>
          <w:lang w:eastAsia="en-AU"/>
        </w:rPr>
        <w:t>th</w:t>
      </w:r>
      <w:r w:rsidR="001046F9">
        <w:rPr>
          <w:lang w:eastAsia="en-AU"/>
        </w:rPr>
        <w:t xml:space="preserve">e current </w:t>
      </w:r>
      <w:r w:rsidRPr="009E2D35">
        <w:rPr>
          <w:lang w:eastAsia="en-AU"/>
        </w:rPr>
        <w:t>process. It is not reasonable to say that there is no tangible benefit to the community if what comes out of this is a decision that is co-designed with the community about what the future of Yarramundi cultural centre looks like. There is currently a lot of uncertainty in the</w:t>
      </w:r>
      <w:r>
        <w:rPr>
          <w:lang w:eastAsia="en-AU"/>
        </w:rPr>
        <w:t xml:space="preserve"> </w:t>
      </w:r>
      <w:r w:rsidRPr="009E2D35">
        <w:rPr>
          <w:lang w:eastAsia="en-AU"/>
        </w:rPr>
        <w:t>community and there is a lot of feedback that we need to have that conversation. We need to come to a decision about what the future of the cultural centre looks like.</w:t>
      </w:r>
      <w:r>
        <w:rPr>
          <w:rStyle w:val="FootnoteReference"/>
          <w:lang w:eastAsia="en-AU"/>
        </w:rPr>
        <w:footnoteReference w:id="367"/>
      </w:r>
      <w:r>
        <w:rPr>
          <w:lang w:eastAsia="en-AU"/>
        </w:rPr>
        <w:t xml:space="preserve"> </w:t>
      </w:r>
    </w:p>
    <w:p w14:paraId="40562E62" w14:textId="77777777" w:rsidR="00750F76" w:rsidRDefault="00750F76" w:rsidP="00750F76">
      <w:pPr>
        <w:pStyle w:val="Heading4"/>
        <w:rPr>
          <w:lang w:eastAsia="en-AU"/>
        </w:rPr>
      </w:pPr>
      <w:r>
        <w:rPr>
          <w:lang w:eastAsia="en-AU"/>
        </w:rPr>
        <w:t>Finances</w:t>
      </w:r>
    </w:p>
    <w:p w14:paraId="453E3F24" w14:textId="10E8940A" w:rsidR="00750F76" w:rsidRDefault="00A535B4" w:rsidP="00750F76">
      <w:pPr>
        <w:pStyle w:val="BodyText"/>
        <w:spacing w:after="480"/>
        <w:rPr>
          <w:lang w:eastAsia="en-AU"/>
        </w:rPr>
      </w:pPr>
      <w:r>
        <w:rPr>
          <w:lang w:eastAsia="en-AU"/>
        </w:rPr>
        <w:t xml:space="preserve">As noted above, for </w:t>
      </w:r>
      <w:r w:rsidR="00750F76">
        <w:rPr>
          <w:lang w:eastAsia="en-AU"/>
        </w:rPr>
        <w:t>this appropriation item, the Budget Review presented the following figures:</w:t>
      </w:r>
      <w:r>
        <w:rPr>
          <w:lang w:eastAsia="en-AU"/>
        </w:rPr>
        <w:t xml:space="preserve"> </w:t>
      </w:r>
      <w:r>
        <w:rPr>
          <w:rStyle w:val="FootnoteReference"/>
          <w:lang w:eastAsia="en-AU"/>
        </w:rPr>
        <w:footnoteReference w:id="368"/>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A535B4" w:rsidRPr="001119FB" w14:paraId="7A1799DB" w14:textId="77777777" w:rsidTr="00F622BF">
        <w:trPr>
          <w:tblHeader/>
          <w:jc w:val="center"/>
        </w:trPr>
        <w:tc>
          <w:tcPr>
            <w:tcW w:w="3652" w:type="dxa"/>
            <w:tcBorders>
              <w:top w:val="single" w:sz="4" w:space="0" w:color="auto"/>
              <w:bottom w:val="single" w:sz="4" w:space="0" w:color="auto"/>
            </w:tcBorders>
          </w:tcPr>
          <w:p w14:paraId="2D789434" w14:textId="77777777" w:rsidR="00A535B4" w:rsidRPr="001119FB" w:rsidRDefault="00A535B4" w:rsidP="00F622BF">
            <w:pPr>
              <w:pStyle w:val="EmptyCell"/>
              <w:keepNext/>
              <w:rPr>
                <w:highlight w:val="yellow"/>
              </w:rPr>
            </w:pPr>
          </w:p>
        </w:tc>
        <w:tc>
          <w:tcPr>
            <w:tcW w:w="1179" w:type="dxa"/>
            <w:tcBorders>
              <w:top w:val="single" w:sz="4" w:space="0" w:color="auto"/>
              <w:bottom w:val="single" w:sz="4" w:space="0" w:color="auto"/>
            </w:tcBorders>
          </w:tcPr>
          <w:p w14:paraId="05DA600B" w14:textId="77777777" w:rsidR="00A535B4" w:rsidRPr="004E341E" w:rsidRDefault="00A535B4" w:rsidP="00F622BF">
            <w:pPr>
              <w:pStyle w:val="InitFigR"/>
            </w:pPr>
            <w:r>
              <w:t>2019-20</w:t>
            </w:r>
          </w:p>
          <w:p w14:paraId="25A32E9C" w14:textId="77777777" w:rsidR="00A535B4" w:rsidRPr="004E341E" w:rsidRDefault="00A535B4" w:rsidP="00F622BF">
            <w:pPr>
              <w:pStyle w:val="InitFigR"/>
            </w:pPr>
            <w:r w:rsidRPr="004E341E">
              <w:t>$’000</w:t>
            </w:r>
          </w:p>
        </w:tc>
        <w:tc>
          <w:tcPr>
            <w:tcW w:w="1041" w:type="dxa"/>
            <w:tcBorders>
              <w:top w:val="single" w:sz="4" w:space="0" w:color="auto"/>
              <w:bottom w:val="single" w:sz="4" w:space="0" w:color="auto"/>
            </w:tcBorders>
          </w:tcPr>
          <w:p w14:paraId="003FDB63" w14:textId="77777777" w:rsidR="00A535B4" w:rsidRPr="004E341E" w:rsidRDefault="00A535B4" w:rsidP="00F622BF">
            <w:pPr>
              <w:pStyle w:val="InitFigR"/>
            </w:pPr>
            <w:r>
              <w:t>2020-21</w:t>
            </w:r>
          </w:p>
          <w:p w14:paraId="2CD007BC" w14:textId="77777777" w:rsidR="00A535B4" w:rsidRPr="004E341E" w:rsidRDefault="00A535B4" w:rsidP="00F622BF">
            <w:pPr>
              <w:pStyle w:val="InitFigR"/>
            </w:pPr>
            <w:r w:rsidRPr="004E341E">
              <w:t>$’000</w:t>
            </w:r>
          </w:p>
        </w:tc>
        <w:tc>
          <w:tcPr>
            <w:tcW w:w="1029" w:type="dxa"/>
            <w:tcBorders>
              <w:top w:val="single" w:sz="4" w:space="0" w:color="auto"/>
              <w:bottom w:val="single" w:sz="4" w:space="0" w:color="auto"/>
            </w:tcBorders>
          </w:tcPr>
          <w:p w14:paraId="43C57590" w14:textId="77777777" w:rsidR="00A535B4" w:rsidRPr="004E341E" w:rsidRDefault="00A535B4" w:rsidP="00F622BF">
            <w:pPr>
              <w:pStyle w:val="InitFigR"/>
            </w:pPr>
            <w:r>
              <w:t>2021-22</w:t>
            </w:r>
          </w:p>
          <w:p w14:paraId="093BFB5E" w14:textId="77777777" w:rsidR="00A535B4" w:rsidRPr="004E341E" w:rsidRDefault="00A535B4" w:rsidP="00F622BF">
            <w:pPr>
              <w:pStyle w:val="InitFigR"/>
            </w:pPr>
            <w:r w:rsidRPr="004E341E">
              <w:t>$’000</w:t>
            </w:r>
          </w:p>
        </w:tc>
        <w:tc>
          <w:tcPr>
            <w:tcW w:w="1029" w:type="dxa"/>
            <w:tcBorders>
              <w:top w:val="single" w:sz="4" w:space="0" w:color="auto"/>
              <w:bottom w:val="single" w:sz="4" w:space="0" w:color="auto"/>
            </w:tcBorders>
          </w:tcPr>
          <w:p w14:paraId="5D2707C2" w14:textId="77777777" w:rsidR="00A535B4" w:rsidRPr="004E341E" w:rsidRDefault="00A535B4" w:rsidP="00F622BF">
            <w:pPr>
              <w:pStyle w:val="InitFigR"/>
            </w:pPr>
            <w:r>
              <w:t>2022-23</w:t>
            </w:r>
          </w:p>
          <w:p w14:paraId="3D6189AC" w14:textId="77777777" w:rsidR="00A535B4" w:rsidRPr="004E341E" w:rsidRDefault="00A535B4" w:rsidP="00F622BF">
            <w:pPr>
              <w:pStyle w:val="InitFigR"/>
            </w:pPr>
            <w:r w:rsidRPr="004E341E">
              <w:t>$’000</w:t>
            </w:r>
          </w:p>
        </w:tc>
        <w:tc>
          <w:tcPr>
            <w:tcW w:w="1029" w:type="dxa"/>
            <w:tcBorders>
              <w:top w:val="single" w:sz="4" w:space="0" w:color="auto"/>
              <w:bottom w:val="single" w:sz="4" w:space="0" w:color="auto"/>
            </w:tcBorders>
          </w:tcPr>
          <w:p w14:paraId="61EB7069" w14:textId="77777777" w:rsidR="00A535B4" w:rsidRPr="004E341E" w:rsidRDefault="00A535B4" w:rsidP="00F622BF">
            <w:pPr>
              <w:pStyle w:val="InitFigRBold"/>
            </w:pPr>
            <w:r w:rsidRPr="004E341E">
              <w:t>Total</w:t>
            </w:r>
          </w:p>
          <w:p w14:paraId="20445FB0" w14:textId="77777777" w:rsidR="00A535B4" w:rsidRPr="004E341E" w:rsidRDefault="00A535B4" w:rsidP="00F622BF">
            <w:pPr>
              <w:pStyle w:val="InitFigBR"/>
              <w:framePr w:wrap="around"/>
            </w:pPr>
            <w:r w:rsidRPr="004E341E">
              <w:t>$’000</w:t>
            </w:r>
          </w:p>
        </w:tc>
      </w:tr>
      <w:tr w:rsidR="00A535B4" w:rsidRPr="001119FB" w14:paraId="57BF03CD" w14:textId="77777777" w:rsidTr="00F622BF">
        <w:trPr>
          <w:cantSplit/>
          <w:jc w:val="center"/>
        </w:trPr>
        <w:tc>
          <w:tcPr>
            <w:tcW w:w="3652" w:type="dxa"/>
            <w:tcBorders>
              <w:top w:val="single" w:sz="4" w:space="0" w:color="auto"/>
            </w:tcBorders>
          </w:tcPr>
          <w:p w14:paraId="76766C3A" w14:textId="77777777" w:rsidR="00A535B4" w:rsidRPr="00882BE2" w:rsidRDefault="00A535B4" w:rsidP="00F622BF">
            <w:pPr>
              <w:pStyle w:val="InitTextL"/>
              <w:ind w:left="176" w:hanging="176"/>
            </w:pPr>
            <w:r>
              <w:t xml:space="preserve">Expenses </w:t>
            </w:r>
            <w:r w:rsidRPr="00915199">
              <w:t>–</w:t>
            </w:r>
            <w:r>
              <w:t xml:space="preserve"> Community Services Directorate</w:t>
            </w:r>
          </w:p>
        </w:tc>
        <w:tc>
          <w:tcPr>
            <w:tcW w:w="1179" w:type="dxa"/>
            <w:tcBorders>
              <w:top w:val="single" w:sz="4" w:space="0" w:color="auto"/>
            </w:tcBorders>
          </w:tcPr>
          <w:p w14:paraId="3822EF12" w14:textId="77777777" w:rsidR="00A535B4" w:rsidRPr="00424DA4" w:rsidRDefault="00A535B4" w:rsidP="00F622BF">
            <w:pPr>
              <w:pStyle w:val="InitFigR"/>
            </w:pPr>
            <w:r>
              <w:t>173</w:t>
            </w:r>
          </w:p>
        </w:tc>
        <w:tc>
          <w:tcPr>
            <w:tcW w:w="1041" w:type="dxa"/>
            <w:tcBorders>
              <w:top w:val="single" w:sz="4" w:space="0" w:color="auto"/>
            </w:tcBorders>
          </w:tcPr>
          <w:p w14:paraId="2F3A6513" w14:textId="77777777" w:rsidR="00A535B4" w:rsidRPr="00424DA4" w:rsidRDefault="00A535B4" w:rsidP="00F622BF">
            <w:pPr>
              <w:pStyle w:val="InitFigR"/>
            </w:pPr>
            <w:r>
              <w:t>0</w:t>
            </w:r>
          </w:p>
        </w:tc>
        <w:tc>
          <w:tcPr>
            <w:tcW w:w="1029" w:type="dxa"/>
            <w:tcBorders>
              <w:top w:val="single" w:sz="4" w:space="0" w:color="auto"/>
            </w:tcBorders>
          </w:tcPr>
          <w:p w14:paraId="6E445414" w14:textId="77777777" w:rsidR="00A535B4" w:rsidRPr="00424DA4" w:rsidRDefault="00A535B4" w:rsidP="00F622BF">
            <w:pPr>
              <w:pStyle w:val="InitFigR"/>
            </w:pPr>
            <w:r>
              <w:t>0</w:t>
            </w:r>
          </w:p>
        </w:tc>
        <w:tc>
          <w:tcPr>
            <w:tcW w:w="1029" w:type="dxa"/>
            <w:tcBorders>
              <w:top w:val="single" w:sz="4" w:space="0" w:color="auto"/>
            </w:tcBorders>
          </w:tcPr>
          <w:p w14:paraId="4E5A7CB9" w14:textId="77777777" w:rsidR="00A535B4" w:rsidRPr="00424DA4" w:rsidRDefault="00A535B4" w:rsidP="00F622BF">
            <w:pPr>
              <w:pStyle w:val="InitFigR"/>
            </w:pPr>
            <w:r>
              <w:t>0</w:t>
            </w:r>
          </w:p>
        </w:tc>
        <w:tc>
          <w:tcPr>
            <w:tcW w:w="1029" w:type="dxa"/>
            <w:tcBorders>
              <w:top w:val="single" w:sz="4" w:space="0" w:color="auto"/>
            </w:tcBorders>
          </w:tcPr>
          <w:p w14:paraId="006FAFFC" w14:textId="77777777" w:rsidR="00A535B4" w:rsidRPr="00424DA4" w:rsidRDefault="00A535B4" w:rsidP="00F622BF">
            <w:pPr>
              <w:pStyle w:val="InitFigBR"/>
              <w:framePr w:wrap="around"/>
            </w:pPr>
            <w:r>
              <w:t>173</w:t>
            </w:r>
          </w:p>
        </w:tc>
      </w:tr>
      <w:tr w:rsidR="00A535B4" w:rsidRPr="001119FB" w14:paraId="68BCC5F7" w14:textId="77777777" w:rsidTr="00F622BF">
        <w:trPr>
          <w:cantSplit/>
          <w:jc w:val="center"/>
        </w:trPr>
        <w:tc>
          <w:tcPr>
            <w:tcW w:w="3652" w:type="dxa"/>
            <w:tcBorders>
              <w:bottom w:val="single" w:sz="4" w:space="0" w:color="auto"/>
            </w:tcBorders>
          </w:tcPr>
          <w:p w14:paraId="5601C496" w14:textId="77777777" w:rsidR="00A535B4" w:rsidRPr="00915199" w:rsidRDefault="00A535B4" w:rsidP="00F622BF">
            <w:pPr>
              <w:pStyle w:val="InitTextL"/>
              <w:ind w:left="176" w:hanging="176"/>
            </w:pPr>
            <w:r>
              <w:t>Expenses – Chief Minister, Treasury and Economic Development Directorate</w:t>
            </w:r>
          </w:p>
        </w:tc>
        <w:tc>
          <w:tcPr>
            <w:tcW w:w="1179" w:type="dxa"/>
            <w:tcBorders>
              <w:bottom w:val="single" w:sz="4" w:space="0" w:color="auto"/>
            </w:tcBorders>
          </w:tcPr>
          <w:p w14:paraId="1CDF9020" w14:textId="77777777" w:rsidR="00A535B4" w:rsidRDefault="00A535B4" w:rsidP="00F622BF">
            <w:pPr>
              <w:pStyle w:val="InitFigR"/>
            </w:pPr>
            <w:r>
              <w:t>100</w:t>
            </w:r>
          </w:p>
        </w:tc>
        <w:tc>
          <w:tcPr>
            <w:tcW w:w="1041" w:type="dxa"/>
            <w:tcBorders>
              <w:bottom w:val="single" w:sz="4" w:space="0" w:color="auto"/>
            </w:tcBorders>
          </w:tcPr>
          <w:p w14:paraId="47A8E91A" w14:textId="77777777" w:rsidR="00A535B4" w:rsidRDefault="00A535B4" w:rsidP="00F622BF">
            <w:pPr>
              <w:pStyle w:val="InitFigR"/>
            </w:pPr>
            <w:r>
              <w:t>0</w:t>
            </w:r>
          </w:p>
        </w:tc>
        <w:tc>
          <w:tcPr>
            <w:tcW w:w="1029" w:type="dxa"/>
            <w:tcBorders>
              <w:bottom w:val="single" w:sz="4" w:space="0" w:color="auto"/>
            </w:tcBorders>
          </w:tcPr>
          <w:p w14:paraId="36035D3E" w14:textId="77777777" w:rsidR="00A535B4" w:rsidRDefault="00A535B4" w:rsidP="00F622BF">
            <w:pPr>
              <w:pStyle w:val="InitFigR"/>
            </w:pPr>
            <w:r>
              <w:t>0</w:t>
            </w:r>
          </w:p>
        </w:tc>
        <w:tc>
          <w:tcPr>
            <w:tcW w:w="1029" w:type="dxa"/>
            <w:tcBorders>
              <w:bottom w:val="single" w:sz="4" w:space="0" w:color="auto"/>
            </w:tcBorders>
          </w:tcPr>
          <w:p w14:paraId="3A1CE259" w14:textId="77777777" w:rsidR="00A535B4" w:rsidRDefault="00A535B4" w:rsidP="00F622BF">
            <w:pPr>
              <w:pStyle w:val="InitFigR"/>
            </w:pPr>
            <w:r>
              <w:t>0</w:t>
            </w:r>
          </w:p>
        </w:tc>
        <w:tc>
          <w:tcPr>
            <w:tcW w:w="1029" w:type="dxa"/>
            <w:tcBorders>
              <w:bottom w:val="single" w:sz="4" w:space="0" w:color="auto"/>
            </w:tcBorders>
          </w:tcPr>
          <w:p w14:paraId="01244D79" w14:textId="77777777" w:rsidR="00A535B4" w:rsidRDefault="00A535B4" w:rsidP="00F622BF">
            <w:pPr>
              <w:pStyle w:val="InitFigBR"/>
              <w:framePr w:wrap="around"/>
            </w:pPr>
            <w:r>
              <w:t>100</w:t>
            </w:r>
          </w:p>
        </w:tc>
      </w:tr>
      <w:tr w:rsidR="00A535B4" w:rsidRPr="001119FB" w14:paraId="56D41CE3" w14:textId="77777777" w:rsidTr="00F622BF">
        <w:trPr>
          <w:cantSplit/>
          <w:jc w:val="center"/>
        </w:trPr>
        <w:tc>
          <w:tcPr>
            <w:tcW w:w="3652" w:type="dxa"/>
            <w:tcBorders>
              <w:top w:val="single" w:sz="4" w:space="0" w:color="auto"/>
              <w:bottom w:val="single" w:sz="4" w:space="0" w:color="auto"/>
            </w:tcBorders>
          </w:tcPr>
          <w:p w14:paraId="2D03789D" w14:textId="77777777" w:rsidR="00A535B4" w:rsidRPr="00FF761A" w:rsidRDefault="00A535B4" w:rsidP="00F622BF">
            <w:pPr>
              <w:pStyle w:val="InitFigLBold"/>
            </w:pPr>
            <w:r>
              <w:t>Total</w:t>
            </w:r>
            <w:r w:rsidRPr="00FF761A">
              <w:t xml:space="preserve"> </w:t>
            </w:r>
            <w:r>
              <w:t>Expenses</w:t>
            </w:r>
          </w:p>
        </w:tc>
        <w:tc>
          <w:tcPr>
            <w:tcW w:w="1179" w:type="dxa"/>
            <w:tcBorders>
              <w:top w:val="single" w:sz="4" w:space="0" w:color="auto"/>
              <w:bottom w:val="single" w:sz="4" w:space="0" w:color="auto"/>
            </w:tcBorders>
          </w:tcPr>
          <w:p w14:paraId="7936E2D8" w14:textId="77777777" w:rsidR="00A535B4" w:rsidRPr="00290139" w:rsidRDefault="00A535B4" w:rsidP="00F622BF">
            <w:pPr>
              <w:pStyle w:val="InitFigR"/>
              <w:rPr>
                <w:b/>
              </w:rPr>
            </w:pPr>
            <w:r w:rsidRPr="00290139">
              <w:rPr>
                <w:b/>
              </w:rPr>
              <w:t>273</w:t>
            </w:r>
          </w:p>
        </w:tc>
        <w:tc>
          <w:tcPr>
            <w:tcW w:w="1041" w:type="dxa"/>
            <w:tcBorders>
              <w:top w:val="single" w:sz="4" w:space="0" w:color="auto"/>
              <w:bottom w:val="single" w:sz="4" w:space="0" w:color="auto"/>
            </w:tcBorders>
          </w:tcPr>
          <w:p w14:paraId="49A96112" w14:textId="77777777" w:rsidR="00A535B4" w:rsidRPr="00290139" w:rsidRDefault="00A535B4" w:rsidP="00F622BF">
            <w:pPr>
              <w:pStyle w:val="InitFigR"/>
              <w:rPr>
                <w:b/>
              </w:rPr>
            </w:pPr>
            <w:r w:rsidRPr="00290139">
              <w:rPr>
                <w:b/>
              </w:rPr>
              <w:t>0</w:t>
            </w:r>
          </w:p>
        </w:tc>
        <w:tc>
          <w:tcPr>
            <w:tcW w:w="1029" w:type="dxa"/>
            <w:tcBorders>
              <w:top w:val="single" w:sz="4" w:space="0" w:color="auto"/>
              <w:bottom w:val="single" w:sz="4" w:space="0" w:color="auto"/>
            </w:tcBorders>
          </w:tcPr>
          <w:p w14:paraId="01FDB8E6" w14:textId="77777777" w:rsidR="00A535B4" w:rsidRPr="00290139" w:rsidRDefault="00A535B4" w:rsidP="00F622BF">
            <w:pPr>
              <w:pStyle w:val="InitFigR"/>
              <w:rPr>
                <w:b/>
              </w:rPr>
            </w:pPr>
            <w:r w:rsidRPr="00290139">
              <w:rPr>
                <w:b/>
              </w:rPr>
              <w:t>0</w:t>
            </w:r>
          </w:p>
        </w:tc>
        <w:tc>
          <w:tcPr>
            <w:tcW w:w="1029" w:type="dxa"/>
            <w:tcBorders>
              <w:top w:val="single" w:sz="4" w:space="0" w:color="auto"/>
              <w:bottom w:val="single" w:sz="4" w:space="0" w:color="auto"/>
            </w:tcBorders>
          </w:tcPr>
          <w:p w14:paraId="7DAAFC5C" w14:textId="77777777" w:rsidR="00A535B4" w:rsidRPr="00290139" w:rsidRDefault="00A535B4" w:rsidP="00F622BF">
            <w:pPr>
              <w:pStyle w:val="InitFigR"/>
              <w:rPr>
                <w:b/>
              </w:rPr>
            </w:pPr>
            <w:r w:rsidRPr="00290139">
              <w:rPr>
                <w:b/>
              </w:rPr>
              <w:t>0</w:t>
            </w:r>
          </w:p>
        </w:tc>
        <w:tc>
          <w:tcPr>
            <w:tcW w:w="1029" w:type="dxa"/>
            <w:tcBorders>
              <w:top w:val="single" w:sz="4" w:space="0" w:color="auto"/>
              <w:bottom w:val="single" w:sz="4" w:space="0" w:color="auto"/>
            </w:tcBorders>
          </w:tcPr>
          <w:p w14:paraId="23A04718" w14:textId="77777777" w:rsidR="00A535B4" w:rsidRPr="00290139" w:rsidRDefault="00A535B4" w:rsidP="00F622BF">
            <w:pPr>
              <w:pStyle w:val="InitFigBR"/>
              <w:framePr w:wrap="around"/>
            </w:pPr>
            <w:r w:rsidRPr="00290139">
              <w:t>273</w:t>
            </w:r>
          </w:p>
        </w:tc>
      </w:tr>
    </w:tbl>
    <w:p w14:paraId="509F57EF" w14:textId="1A834E15" w:rsidR="00F10A38" w:rsidRPr="00191FA2" w:rsidRDefault="00F10A38" w:rsidP="005B5309">
      <w:pPr>
        <w:pStyle w:val="BodyText"/>
        <w:spacing w:before="480"/>
        <w:rPr>
          <w:lang w:eastAsia="en-AU"/>
        </w:rPr>
      </w:pPr>
      <w:r>
        <w:rPr>
          <w:lang w:eastAsia="en-AU"/>
        </w:rPr>
        <w:t>The Committee asked whether there was an urgency attached to this initiative that led to CSD seeking a supplementary appropriation, for Quarter 4 of the 2019-20 year, or whether it could have been included in the following year’s budget. The Minister told the Committee</w:t>
      </w:r>
      <w:r w:rsidR="0063640F">
        <w:rPr>
          <w:lang w:eastAsia="en-AU"/>
        </w:rPr>
        <w:t xml:space="preserve"> </w:t>
      </w:r>
      <w:r w:rsidR="001046F9">
        <w:rPr>
          <w:lang w:eastAsia="en-AU"/>
        </w:rPr>
        <w:t>i</w:t>
      </w:r>
      <w:r w:rsidRPr="00F10A38">
        <w:rPr>
          <w:lang w:eastAsia="en-AU"/>
        </w:rPr>
        <w:t>t is not being done in the last three months of the year</w:t>
      </w:r>
      <w:r w:rsidR="0063640F">
        <w:rPr>
          <w:lang w:eastAsia="en-AU"/>
        </w:rPr>
        <w:t xml:space="preserve"> </w:t>
      </w:r>
      <w:r w:rsidR="001046F9">
        <w:rPr>
          <w:lang w:eastAsia="en-AU"/>
        </w:rPr>
        <w:t>but had</w:t>
      </w:r>
      <w:r w:rsidRPr="00F10A38">
        <w:rPr>
          <w:lang w:eastAsia="en-AU"/>
        </w:rPr>
        <w:t xml:space="preserve"> been cash-managed by both the office for Aboriginal and Torres Strait Islander affairs and</w:t>
      </w:r>
      <w:r w:rsidR="001D1163">
        <w:rPr>
          <w:lang w:eastAsia="en-AU"/>
        </w:rPr>
        <w:t xml:space="preserve"> </w:t>
      </w:r>
      <w:r w:rsidR="001046F9">
        <w:rPr>
          <w:lang w:eastAsia="en-AU"/>
        </w:rPr>
        <w:t>CMTEDD</w:t>
      </w:r>
      <w:r w:rsidR="001D1163">
        <w:rPr>
          <w:lang w:eastAsia="en-AU"/>
        </w:rPr>
        <w:t>,</w:t>
      </w:r>
      <w:r w:rsidRPr="00F10A38">
        <w:rPr>
          <w:lang w:eastAsia="en-AU"/>
        </w:rPr>
        <w:t xml:space="preserve"> </w:t>
      </w:r>
      <w:r w:rsidR="001046F9">
        <w:rPr>
          <w:lang w:eastAsia="en-AU"/>
        </w:rPr>
        <w:t>which</w:t>
      </w:r>
      <w:r w:rsidRPr="00F10A38">
        <w:rPr>
          <w:lang w:eastAsia="en-AU"/>
        </w:rPr>
        <w:t xml:space="preserve"> </w:t>
      </w:r>
      <w:r w:rsidR="001046F9" w:rsidRPr="00F10A38">
        <w:rPr>
          <w:lang w:eastAsia="en-AU"/>
        </w:rPr>
        <w:t>reflect</w:t>
      </w:r>
      <w:r w:rsidR="001046F9">
        <w:rPr>
          <w:lang w:eastAsia="en-AU"/>
        </w:rPr>
        <w:t>ed</w:t>
      </w:r>
      <w:r w:rsidR="001046F9" w:rsidRPr="00F10A38">
        <w:rPr>
          <w:lang w:eastAsia="en-AU"/>
        </w:rPr>
        <w:t xml:space="preserve"> </w:t>
      </w:r>
      <w:r w:rsidR="001046F9">
        <w:rPr>
          <w:lang w:eastAsia="en-AU"/>
        </w:rPr>
        <w:t>the importance of the work</w:t>
      </w:r>
      <w:r w:rsidRPr="00F10A38">
        <w:rPr>
          <w:lang w:eastAsia="en-AU"/>
        </w:rPr>
        <w:t>.</w:t>
      </w:r>
      <w:r>
        <w:rPr>
          <w:rStyle w:val="FootnoteReference"/>
          <w:lang w:eastAsia="en-AU"/>
        </w:rPr>
        <w:footnoteReference w:id="369"/>
      </w:r>
    </w:p>
    <w:p w14:paraId="6B664EF5" w14:textId="7AC29AFD" w:rsidR="00307648" w:rsidRDefault="00307648" w:rsidP="00307648">
      <w:pPr>
        <w:pStyle w:val="Heading3"/>
        <w:rPr>
          <w:lang w:eastAsia="en-AU"/>
        </w:rPr>
      </w:pPr>
      <w:bookmarkStart w:id="125" w:name="_Toc36189463"/>
      <w:r>
        <w:rPr>
          <w:lang w:eastAsia="en-AU"/>
        </w:rPr>
        <w:t>‘</w:t>
      </w:r>
      <w:r w:rsidRPr="00307648">
        <w:rPr>
          <w:lang w:eastAsia="en-AU"/>
        </w:rPr>
        <w:t>Building capacity in Child and Youth Protection Services</w:t>
      </w:r>
      <w:r>
        <w:rPr>
          <w:lang w:eastAsia="en-AU"/>
        </w:rPr>
        <w:t>’</w:t>
      </w:r>
      <w:bookmarkEnd w:id="125"/>
    </w:p>
    <w:p w14:paraId="4EEFEF29" w14:textId="77777777" w:rsidR="00307648" w:rsidRDefault="00307648" w:rsidP="00307648">
      <w:pPr>
        <w:pStyle w:val="Heading4"/>
        <w:rPr>
          <w:lang w:eastAsia="en-AU"/>
        </w:rPr>
      </w:pPr>
      <w:r>
        <w:rPr>
          <w:lang w:eastAsia="en-AU"/>
        </w:rPr>
        <w:t>Program</w:t>
      </w:r>
    </w:p>
    <w:p w14:paraId="65B6DB53" w14:textId="61BB4576" w:rsidR="00307648" w:rsidRDefault="00307648" w:rsidP="00307648">
      <w:pPr>
        <w:pStyle w:val="BodyText"/>
        <w:rPr>
          <w:lang w:eastAsia="en-AU"/>
        </w:rPr>
      </w:pPr>
      <w:r>
        <w:rPr>
          <w:lang w:eastAsia="en-AU"/>
        </w:rPr>
        <w:t>Regarding the appropriation item ‘</w:t>
      </w:r>
      <w:r w:rsidRPr="00307648">
        <w:rPr>
          <w:lang w:eastAsia="en-AU"/>
        </w:rPr>
        <w:t>Building capacity in Child and Youth Protection Services</w:t>
      </w:r>
      <w:r>
        <w:rPr>
          <w:lang w:eastAsia="en-AU"/>
        </w:rPr>
        <w:t>’, the Budget Review stated:</w:t>
      </w:r>
    </w:p>
    <w:p w14:paraId="2E516078" w14:textId="19A17980" w:rsidR="00307648" w:rsidRDefault="00307648" w:rsidP="00307648">
      <w:pPr>
        <w:pStyle w:val="Quote"/>
        <w:rPr>
          <w:lang w:eastAsia="en-AU"/>
        </w:rPr>
      </w:pPr>
      <w:r w:rsidRPr="00307648">
        <w:rPr>
          <w:lang w:eastAsia="en-AU"/>
        </w:rPr>
        <w:t>The Government will strengthen the oversight and delivery of services to vulnerable and at­risk children, young people and their families by providing ongoing staff and resources for the Practice and Performance function in Child and Youth Protection Services.</w:t>
      </w:r>
      <w:r>
        <w:rPr>
          <w:rStyle w:val="FootnoteReference"/>
          <w:lang w:eastAsia="en-AU"/>
        </w:rPr>
        <w:footnoteReference w:id="370"/>
      </w:r>
    </w:p>
    <w:p w14:paraId="7664BB54" w14:textId="7426D915" w:rsidR="008023B6" w:rsidRDefault="008023B6" w:rsidP="005B5309">
      <w:pPr>
        <w:pStyle w:val="BodyText"/>
        <w:rPr>
          <w:lang w:eastAsia="en-AU"/>
        </w:rPr>
      </w:pPr>
      <w:r>
        <w:rPr>
          <w:lang w:eastAsia="en-AU"/>
        </w:rPr>
        <w:t>When asked about what was proposed and what was new in the initiative, the Minister told the Committee</w:t>
      </w:r>
      <w:r w:rsidR="001046F9">
        <w:rPr>
          <w:lang w:eastAsia="en-AU"/>
        </w:rPr>
        <w:t xml:space="preserve"> part of the funding would </w:t>
      </w:r>
      <w:r w:rsidR="001046F9" w:rsidRPr="008023B6">
        <w:rPr>
          <w:lang w:eastAsia="en-AU"/>
        </w:rPr>
        <w:t>provid</w:t>
      </w:r>
      <w:r w:rsidR="001046F9">
        <w:rPr>
          <w:lang w:eastAsia="en-AU"/>
        </w:rPr>
        <w:t>e</w:t>
      </w:r>
      <w:r w:rsidR="001046F9" w:rsidRPr="008023B6">
        <w:rPr>
          <w:lang w:eastAsia="en-AU"/>
        </w:rPr>
        <w:t xml:space="preserve"> </w:t>
      </w:r>
      <w:r w:rsidRPr="008023B6">
        <w:rPr>
          <w:lang w:eastAsia="en-AU"/>
        </w:rPr>
        <w:t xml:space="preserve">training and capacity, but a large proportion </w:t>
      </w:r>
      <w:r w:rsidR="001046F9">
        <w:rPr>
          <w:lang w:eastAsia="en-AU"/>
        </w:rPr>
        <w:t>was fo</w:t>
      </w:r>
      <w:r w:rsidR="00D55EB5">
        <w:rPr>
          <w:lang w:eastAsia="en-AU"/>
        </w:rPr>
        <w:t>r</w:t>
      </w:r>
      <w:r w:rsidRPr="008023B6">
        <w:rPr>
          <w:lang w:eastAsia="en-AU"/>
        </w:rPr>
        <w:t xml:space="preserve"> the continuation of the case analysis function introduced in response to the Glanfield review and previously funded from the family safety levy money. </w:t>
      </w:r>
      <w:r w:rsidR="004D2637">
        <w:rPr>
          <w:lang w:eastAsia="en-AU"/>
        </w:rPr>
        <w:t xml:space="preserve"> The Minister went on to say tha</w:t>
      </w:r>
      <w:r w:rsidRPr="008023B6">
        <w:rPr>
          <w:lang w:eastAsia="en-AU"/>
        </w:rPr>
        <w:t xml:space="preserve">t case analysis </w:t>
      </w:r>
      <w:r w:rsidR="004D2637">
        <w:rPr>
          <w:lang w:eastAsia="en-AU"/>
        </w:rPr>
        <w:t>had</w:t>
      </w:r>
      <w:r w:rsidRPr="008023B6">
        <w:rPr>
          <w:lang w:eastAsia="en-AU"/>
        </w:rPr>
        <w:t xml:space="preserve"> proved to be very valuable and was something that </w:t>
      </w:r>
      <w:r w:rsidR="004D2637">
        <w:rPr>
          <w:lang w:eastAsia="en-AU"/>
        </w:rPr>
        <w:t>should be</w:t>
      </w:r>
      <w:r w:rsidRPr="008023B6">
        <w:rPr>
          <w:lang w:eastAsia="en-AU"/>
        </w:rPr>
        <w:t xml:space="preserve"> embedded in the CYPS</w:t>
      </w:r>
      <w:r>
        <w:rPr>
          <w:lang w:eastAsia="en-AU"/>
        </w:rPr>
        <w:t>.</w:t>
      </w:r>
      <w:r>
        <w:rPr>
          <w:rStyle w:val="FootnoteReference"/>
          <w:lang w:eastAsia="en-AU"/>
        </w:rPr>
        <w:footnoteReference w:id="371"/>
      </w:r>
    </w:p>
    <w:p w14:paraId="208D5C09" w14:textId="7CDCBA8A" w:rsidR="00D118E5" w:rsidRDefault="00D118E5" w:rsidP="00D118E5">
      <w:pPr>
        <w:pStyle w:val="BodyText"/>
        <w:rPr>
          <w:lang w:eastAsia="en-AU"/>
        </w:rPr>
      </w:pPr>
      <w:r>
        <w:rPr>
          <w:lang w:eastAsia="en-AU"/>
        </w:rPr>
        <w:t xml:space="preserve">When asked for further detail about how the appropriation would be expended, the </w:t>
      </w:r>
      <w:r w:rsidRPr="00D118E5">
        <w:rPr>
          <w:lang w:eastAsia="en-AU"/>
        </w:rPr>
        <w:t>Executive Group Manager, Children, Youth and Families</w:t>
      </w:r>
      <w:r>
        <w:rPr>
          <w:lang w:eastAsia="en-AU"/>
        </w:rPr>
        <w:t>, told the Committee that part of the funds would go toward the case analysis team, while other elements would go to training and ‘some operational policy development’.</w:t>
      </w:r>
      <w:r>
        <w:rPr>
          <w:rStyle w:val="FootnoteReference"/>
          <w:lang w:eastAsia="en-AU"/>
        </w:rPr>
        <w:footnoteReference w:id="372"/>
      </w:r>
    </w:p>
    <w:p w14:paraId="4168A48C" w14:textId="172987BF" w:rsidR="003E2B4C" w:rsidRDefault="003E2B4C" w:rsidP="005B5309">
      <w:pPr>
        <w:pStyle w:val="BodyText"/>
        <w:rPr>
          <w:lang w:eastAsia="en-AU"/>
        </w:rPr>
      </w:pPr>
      <w:r>
        <w:rPr>
          <w:lang w:eastAsia="en-AU"/>
        </w:rPr>
        <w:t>In terms of staffing, she told the Committee the funding would be applied to</w:t>
      </w:r>
      <w:r w:rsidR="00F16349">
        <w:rPr>
          <w:lang w:eastAsia="en-AU"/>
        </w:rPr>
        <w:t xml:space="preserve"> </w:t>
      </w:r>
      <w:r w:rsidRPr="003E2B4C">
        <w:rPr>
          <w:lang w:eastAsia="en-AU"/>
        </w:rPr>
        <w:t xml:space="preserve">a SOGB position for training and development, the manager </w:t>
      </w:r>
      <w:r w:rsidR="004D2637">
        <w:rPr>
          <w:lang w:eastAsia="en-AU"/>
        </w:rPr>
        <w:t>[presumably SOGB]</w:t>
      </w:r>
      <w:r w:rsidRPr="003E2B4C">
        <w:rPr>
          <w:lang w:eastAsia="en-AU"/>
        </w:rPr>
        <w:t>of the training and development unit;</w:t>
      </w:r>
      <w:r w:rsidR="004D2637">
        <w:rPr>
          <w:lang w:eastAsia="en-AU"/>
        </w:rPr>
        <w:t xml:space="preserve"> two</w:t>
      </w:r>
      <w:r w:rsidRPr="003E2B4C">
        <w:rPr>
          <w:lang w:eastAsia="en-AU"/>
        </w:rPr>
        <w:t xml:space="preserve"> SOGC policy positions</w:t>
      </w:r>
      <w:r w:rsidR="0063640F">
        <w:rPr>
          <w:lang w:eastAsia="en-AU"/>
        </w:rPr>
        <w:t xml:space="preserve"> </w:t>
      </w:r>
      <w:r w:rsidRPr="003E2B4C">
        <w:rPr>
          <w:lang w:eastAsia="en-AU"/>
        </w:rPr>
        <w:t xml:space="preserve">and an HP3 or CYPP3, </w:t>
      </w:r>
      <w:r w:rsidR="004D2637">
        <w:rPr>
          <w:lang w:eastAsia="en-AU"/>
        </w:rPr>
        <w:t xml:space="preserve">in </w:t>
      </w:r>
      <w:r w:rsidRPr="003E2B4C">
        <w:rPr>
          <w:lang w:eastAsia="en-AU"/>
        </w:rPr>
        <w:t>the case analysis team</w:t>
      </w:r>
      <w:r w:rsidR="004D2637">
        <w:rPr>
          <w:lang w:eastAsia="en-AU"/>
        </w:rPr>
        <w:t xml:space="preserve"> or </w:t>
      </w:r>
      <w:r w:rsidRPr="003E2B4C">
        <w:rPr>
          <w:lang w:eastAsia="en-AU"/>
        </w:rPr>
        <w:t>five FTE.</w:t>
      </w:r>
      <w:r>
        <w:rPr>
          <w:rStyle w:val="FootnoteReference"/>
          <w:lang w:eastAsia="en-AU"/>
        </w:rPr>
        <w:footnoteReference w:id="373"/>
      </w:r>
    </w:p>
    <w:p w14:paraId="75AFF77C" w14:textId="77777777" w:rsidR="00307648" w:rsidRDefault="00307648" w:rsidP="00307648">
      <w:pPr>
        <w:pStyle w:val="Heading4"/>
        <w:rPr>
          <w:lang w:eastAsia="en-AU"/>
        </w:rPr>
      </w:pPr>
      <w:r>
        <w:rPr>
          <w:lang w:eastAsia="en-AU"/>
        </w:rPr>
        <w:t>Finances</w:t>
      </w:r>
    </w:p>
    <w:p w14:paraId="7AB64E39" w14:textId="35A0B6A6" w:rsidR="00307648" w:rsidRDefault="00307648" w:rsidP="00307648">
      <w:pPr>
        <w:pStyle w:val="BodyText"/>
        <w:spacing w:after="480"/>
        <w:rPr>
          <w:lang w:eastAsia="en-AU"/>
        </w:rPr>
      </w:pPr>
      <w:r>
        <w:rPr>
          <w:lang w:eastAsia="en-AU"/>
        </w:rPr>
        <w:t>For this appropriation item, the Budget Review presented the following figures:</w:t>
      </w:r>
      <w:r w:rsidR="00E45037">
        <w:rPr>
          <w:lang w:eastAsia="en-AU"/>
        </w:rPr>
        <w:t xml:space="preserve"> </w:t>
      </w:r>
      <w:r w:rsidR="00E45037">
        <w:rPr>
          <w:rStyle w:val="FootnoteReference"/>
          <w:lang w:eastAsia="en-AU"/>
        </w:rPr>
        <w:footnoteReference w:id="374"/>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E45037" w:rsidRPr="001119FB" w14:paraId="4DBBC204" w14:textId="77777777" w:rsidTr="00F622BF">
        <w:trPr>
          <w:tblHeader/>
          <w:jc w:val="center"/>
        </w:trPr>
        <w:tc>
          <w:tcPr>
            <w:tcW w:w="3652" w:type="dxa"/>
            <w:tcBorders>
              <w:top w:val="single" w:sz="4" w:space="0" w:color="auto"/>
              <w:bottom w:val="single" w:sz="4" w:space="0" w:color="auto"/>
            </w:tcBorders>
          </w:tcPr>
          <w:p w14:paraId="10E85F77" w14:textId="77777777" w:rsidR="00E45037" w:rsidRPr="001119FB" w:rsidRDefault="00E45037" w:rsidP="00F622BF">
            <w:pPr>
              <w:pStyle w:val="EmptyCell"/>
              <w:keepNext/>
              <w:rPr>
                <w:highlight w:val="yellow"/>
              </w:rPr>
            </w:pPr>
          </w:p>
        </w:tc>
        <w:tc>
          <w:tcPr>
            <w:tcW w:w="1179" w:type="dxa"/>
            <w:tcBorders>
              <w:top w:val="single" w:sz="4" w:space="0" w:color="auto"/>
              <w:bottom w:val="single" w:sz="4" w:space="0" w:color="auto"/>
            </w:tcBorders>
          </w:tcPr>
          <w:p w14:paraId="3DA32016" w14:textId="77777777" w:rsidR="00E45037" w:rsidRPr="004E341E" w:rsidRDefault="00E45037" w:rsidP="00F622BF">
            <w:pPr>
              <w:pStyle w:val="InitFigR"/>
            </w:pPr>
            <w:r>
              <w:t>2019-20</w:t>
            </w:r>
          </w:p>
          <w:p w14:paraId="3612CD40" w14:textId="77777777" w:rsidR="00E45037" w:rsidRPr="004E341E" w:rsidRDefault="00E45037" w:rsidP="00F622BF">
            <w:pPr>
              <w:pStyle w:val="InitFigR"/>
            </w:pPr>
            <w:r w:rsidRPr="004E341E">
              <w:t>$’000</w:t>
            </w:r>
          </w:p>
        </w:tc>
        <w:tc>
          <w:tcPr>
            <w:tcW w:w="1041" w:type="dxa"/>
            <w:tcBorders>
              <w:top w:val="single" w:sz="4" w:space="0" w:color="auto"/>
              <w:bottom w:val="single" w:sz="4" w:space="0" w:color="auto"/>
            </w:tcBorders>
          </w:tcPr>
          <w:p w14:paraId="0A58E140" w14:textId="77777777" w:rsidR="00E45037" w:rsidRPr="004E341E" w:rsidRDefault="00E45037" w:rsidP="00F622BF">
            <w:pPr>
              <w:pStyle w:val="InitFigR"/>
            </w:pPr>
            <w:r>
              <w:t>2020-21</w:t>
            </w:r>
          </w:p>
          <w:p w14:paraId="0EC6154B" w14:textId="77777777" w:rsidR="00E45037" w:rsidRPr="004E341E" w:rsidRDefault="00E45037" w:rsidP="00F622BF">
            <w:pPr>
              <w:pStyle w:val="InitFigR"/>
            </w:pPr>
            <w:r w:rsidRPr="004E341E">
              <w:t>$’000</w:t>
            </w:r>
          </w:p>
        </w:tc>
        <w:tc>
          <w:tcPr>
            <w:tcW w:w="1029" w:type="dxa"/>
            <w:tcBorders>
              <w:top w:val="single" w:sz="4" w:space="0" w:color="auto"/>
              <w:bottom w:val="single" w:sz="4" w:space="0" w:color="auto"/>
            </w:tcBorders>
          </w:tcPr>
          <w:p w14:paraId="602B84D5" w14:textId="77777777" w:rsidR="00E45037" w:rsidRPr="004E341E" w:rsidRDefault="00E45037" w:rsidP="00F622BF">
            <w:pPr>
              <w:pStyle w:val="InitFigR"/>
            </w:pPr>
            <w:r>
              <w:t>2021-22</w:t>
            </w:r>
          </w:p>
          <w:p w14:paraId="0093CE21" w14:textId="77777777" w:rsidR="00E45037" w:rsidRPr="004E341E" w:rsidRDefault="00E45037" w:rsidP="00F622BF">
            <w:pPr>
              <w:pStyle w:val="InitFigR"/>
            </w:pPr>
            <w:r w:rsidRPr="004E341E">
              <w:t>$’000</w:t>
            </w:r>
          </w:p>
        </w:tc>
        <w:tc>
          <w:tcPr>
            <w:tcW w:w="1029" w:type="dxa"/>
            <w:tcBorders>
              <w:top w:val="single" w:sz="4" w:space="0" w:color="auto"/>
              <w:bottom w:val="single" w:sz="4" w:space="0" w:color="auto"/>
            </w:tcBorders>
          </w:tcPr>
          <w:p w14:paraId="415766EF" w14:textId="77777777" w:rsidR="00E45037" w:rsidRPr="004E341E" w:rsidRDefault="00E45037" w:rsidP="00F622BF">
            <w:pPr>
              <w:pStyle w:val="InitFigR"/>
            </w:pPr>
            <w:r>
              <w:t>2022-23</w:t>
            </w:r>
          </w:p>
          <w:p w14:paraId="5114B957" w14:textId="77777777" w:rsidR="00E45037" w:rsidRPr="004E341E" w:rsidRDefault="00E45037" w:rsidP="00F622BF">
            <w:pPr>
              <w:pStyle w:val="InitFigR"/>
            </w:pPr>
            <w:r w:rsidRPr="004E341E">
              <w:t>$’000</w:t>
            </w:r>
          </w:p>
        </w:tc>
        <w:tc>
          <w:tcPr>
            <w:tcW w:w="1029" w:type="dxa"/>
            <w:tcBorders>
              <w:top w:val="single" w:sz="4" w:space="0" w:color="auto"/>
              <w:bottom w:val="single" w:sz="4" w:space="0" w:color="auto"/>
            </w:tcBorders>
          </w:tcPr>
          <w:p w14:paraId="23170DBB" w14:textId="77777777" w:rsidR="00E45037" w:rsidRPr="004E341E" w:rsidRDefault="00E45037" w:rsidP="00F622BF">
            <w:pPr>
              <w:pStyle w:val="InitFigRBold"/>
            </w:pPr>
            <w:r w:rsidRPr="004E341E">
              <w:t>Total</w:t>
            </w:r>
          </w:p>
          <w:p w14:paraId="46769194" w14:textId="77777777" w:rsidR="00E45037" w:rsidRPr="004E341E" w:rsidRDefault="00E45037" w:rsidP="00F622BF">
            <w:pPr>
              <w:pStyle w:val="InitFigBR"/>
              <w:framePr w:wrap="around"/>
            </w:pPr>
            <w:r w:rsidRPr="004E341E">
              <w:t>$’000</w:t>
            </w:r>
          </w:p>
        </w:tc>
      </w:tr>
      <w:tr w:rsidR="00E45037" w:rsidRPr="001119FB" w14:paraId="20149024" w14:textId="77777777" w:rsidTr="00F622BF">
        <w:trPr>
          <w:cantSplit/>
          <w:jc w:val="center"/>
        </w:trPr>
        <w:tc>
          <w:tcPr>
            <w:tcW w:w="3652" w:type="dxa"/>
            <w:tcBorders>
              <w:top w:val="single" w:sz="4" w:space="0" w:color="auto"/>
              <w:bottom w:val="single" w:sz="4" w:space="0" w:color="auto"/>
            </w:tcBorders>
          </w:tcPr>
          <w:p w14:paraId="370EF8D5" w14:textId="77777777" w:rsidR="00E45037" w:rsidRPr="00F13FAB" w:rsidRDefault="00E45037" w:rsidP="00F622BF">
            <w:pPr>
              <w:pStyle w:val="InitTextL"/>
            </w:pPr>
            <w:r w:rsidRPr="00882BE2">
              <w:t>Expenses</w:t>
            </w:r>
          </w:p>
        </w:tc>
        <w:tc>
          <w:tcPr>
            <w:tcW w:w="1179" w:type="dxa"/>
            <w:tcBorders>
              <w:top w:val="single" w:sz="4" w:space="0" w:color="auto"/>
              <w:bottom w:val="single" w:sz="4" w:space="0" w:color="auto"/>
            </w:tcBorders>
          </w:tcPr>
          <w:p w14:paraId="546CD400" w14:textId="77777777" w:rsidR="00E45037" w:rsidRPr="00424DA4" w:rsidRDefault="00E45037" w:rsidP="00F622BF">
            <w:pPr>
              <w:pStyle w:val="InitFigR"/>
            </w:pPr>
            <w:r>
              <w:t>389</w:t>
            </w:r>
          </w:p>
        </w:tc>
        <w:tc>
          <w:tcPr>
            <w:tcW w:w="1041" w:type="dxa"/>
            <w:tcBorders>
              <w:top w:val="single" w:sz="4" w:space="0" w:color="auto"/>
              <w:bottom w:val="single" w:sz="4" w:space="0" w:color="auto"/>
            </w:tcBorders>
          </w:tcPr>
          <w:p w14:paraId="6E0DEEEC" w14:textId="77777777" w:rsidR="00E45037" w:rsidRPr="00424DA4" w:rsidRDefault="00E45037" w:rsidP="00F622BF">
            <w:pPr>
              <w:pStyle w:val="InitFigR"/>
            </w:pPr>
            <w:r>
              <w:t>800</w:t>
            </w:r>
          </w:p>
        </w:tc>
        <w:tc>
          <w:tcPr>
            <w:tcW w:w="1029" w:type="dxa"/>
            <w:tcBorders>
              <w:top w:val="single" w:sz="4" w:space="0" w:color="auto"/>
              <w:bottom w:val="single" w:sz="4" w:space="0" w:color="auto"/>
            </w:tcBorders>
          </w:tcPr>
          <w:p w14:paraId="2793B54B" w14:textId="77777777" w:rsidR="00E45037" w:rsidRPr="00424DA4" w:rsidRDefault="00E45037" w:rsidP="00F622BF">
            <w:pPr>
              <w:pStyle w:val="InitFigR"/>
            </w:pPr>
            <w:r>
              <w:t>822</w:t>
            </w:r>
          </w:p>
        </w:tc>
        <w:tc>
          <w:tcPr>
            <w:tcW w:w="1029" w:type="dxa"/>
            <w:tcBorders>
              <w:top w:val="single" w:sz="4" w:space="0" w:color="auto"/>
              <w:bottom w:val="single" w:sz="4" w:space="0" w:color="auto"/>
            </w:tcBorders>
          </w:tcPr>
          <w:p w14:paraId="689EC4E7" w14:textId="77777777" w:rsidR="00E45037" w:rsidRPr="00424DA4" w:rsidRDefault="00E45037" w:rsidP="00F622BF">
            <w:pPr>
              <w:pStyle w:val="InitFigR"/>
            </w:pPr>
            <w:r>
              <w:t>834</w:t>
            </w:r>
          </w:p>
        </w:tc>
        <w:tc>
          <w:tcPr>
            <w:tcW w:w="1029" w:type="dxa"/>
            <w:tcBorders>
              <w:top w:val="single" w:sz="4" w:space="0" w:color="auto"/>
              <w:bottom w:val="single" w:sz="4" w:space="0" w:color="auto"/>
            </w:tcBorders>
          </w:tcPr>
          <w:p w14:paraId="2DF4B6C6" w14:textId="77777777" w:rsidR="00E45037" w:rsidRPr="00424DA4" w:rsidRDefault="00E45037" w:rsidP="00F622BF">
            <w:pPr>
              <w:pStyle w:val="InitFigBR"/>
              <w:framePr w:wrap="around"/>
            </w:pPr>
            <w:r>
              <w:t>2,845</w:t>
            </w:r>
          </w:p>
        </w:tc>
      </w:tr>
    </w:tbl>
    <w:p w14:paraId="2231A25D" w14:textId="4E54FA02" w:rsidR="00AF1B10" w:rsidRDefault="00AF1B10" w:rsidP="00AF1B10">
      <w:pPr>
        <w:pStyle w:val="Heading3"/>
        <w:keepLines/>
        <w:rPr>
          <w:lang w:eastAsia="en-AU"/>
        </w:rPr>
      </w:pPr>
      <w:bookmarkStart w:id="126" w:name="_Toc36189464"/>
      <w:r>
        <w:rPr>
          <w:lang w:eastAsia="en-AU"/>
        </w:rPr>
        <w:t>‘</w:t>
      </w:r>
      <w:r w:rsidRPr="00AF1B10">
        <w:rPr>
          <w:lang w:eastAsia="en-AU"/>
        </w:rPr>
        <w:t>Increased support for the Bimberi Youth Justice Centre</w:t>
      </w:r>
      <w:r>
        <w:rPr>
          <w:lang w:eastAsia="en-AU"/>
        </w:rPr>
        <w:t>’</w:t>
      </w:r>
      <w:bookmarkEnd w:id="126"/>
    </w:p>
    <w:p w14:paraId="652E8174" w14:textId="77777777" w:rsidR="00AF1B10" w:rsidRDefault="00AF1B10" w:rsidP="00AF1B10">
      <w:pPr>
        <w:pStyle w:val="Heading4"/>
        <w:rPr>
          <w:lang w:eastAsia="en-AU"/>
        </w:rPr>
      </w:pPr>
      <w:r>
        <w:rPr>
          <w:lang w:eastAsia="en-AU"/>
        </w:rPr>
        <w:t>Program</w:t>
      </w:r>
    </w:p>
    <w:p w14:paraId="44293DC5" w14:textId="510ECF75" w:rsidR="00AF1B10" w:rsidRDefault="00AF1B10" w:rsidP="00AF1B10">
      <w:pPr>
        <w:pStyle w:val="BodyText"/>
        <w:rPr>
          <w:lang w:eastAsia="en-AU"/>
        </w:rPr>
      </w:pPr>
      <w:r>
        <w:rPr>
          <w:lang w:eastAsia="en-AU"/>
        </w:rPr>
        <w:t>Regarding the appropriation item ‘</w:t>
      </w:r>
      <w:r w:rsidRPr="00AF1B10">
        <w:rPr>
          <w:lang w:eastAsia="en-AU"/>
        </w:rPr>
        <w:t>Increased support for the Bimberi Youth Justice Centre</w:t>
      </w:r>
      <w:r>
        <w:rPr>
          <w:lang w:eastAsia="en-AU"/>
        </w:rPr>
        <w:t>’, the Budget Review stated:</w:t>
      </w:r>
    </w:p>
    <w:p w14:paraId="6CAD594B" w14:textId="20AD3ECA" w:rsidR="00AF1B10" w:rsidRDefault="00051EF7" w:rsidP="00AF1B10">
      <w:pPr>
        <w:pStyle w:val="Quote"/>
        <w:rPr>
          <w:lang w:eastAsia="en-AU"/>
        </w:rPr>
      </w:pPr>
      <w:r w:rsidRPr="00051EF7">
        <w:rPr>
          <w:lang w:eastAsia="en-AU"/>
        </w:rPr>
        <w:t xml:space="preserve">The Government will strengthen specialist capacity at Bimberi Youth Justice Centre including infrastructure upgrades, and enhancing trauma advice and consultation, information collection and analysis, and work health and safety capabilities. This initiative responds to the </w:t>
      </w:r>
      <w:r w:rsidRPr="00051EF7">
        <w:rPr>
          <w:i/>
          <w:iCs w:val="0"/>
          <w:lang w:eastAsia="en-AU"/>
        </w:rPr>
        <w:t>Independent Review of the Incident at Bimberi Youth Justice Centre on 26 August 2019</w:t>
      </w:r>
      <w:r w:rsidRPr="00051EF7">
        <w:rPr>
          <w:lang w:eastAsia="en-AU"/>
        </w:rPr>
        <w:t>.</w:t>
      </w:r>
      <w:r>
        <w:rPr>
          <w:rStyle w:val="FootnoteReference"/>
          <w:lang w:eastAsia="en-AU"/>
        </w:rPr>
        <w:footnoteReference w:id="375"/>
      </w:r>
    </w:p>
    <w:p w14:paraId="1FF57C8E" w14:textId="1CDA9942" w:rsidR="00AD5EDA" w:rsidRDefault="00AD5EDA" w:rsidP="005B5309">
      <w:pPr>
        <w:pStyle w:val="BodyText"/>
        <w:rPr>
          <w:lang w:eastAsia="en-AU"/>
        </w:rPr>
      </w:pPr>
      <w:r>
        <w:rPr>
          <w:lang w:eastAsia="en-AU"/>
        </w:rPr>
        <w:t>Regarding the urgency of this appropriation item, the Minister told the Committee:</w:t>
      </w:r>
      <w:r w:rsidRPr="00AD5EDA">
        <w:rPr>
          <w:lang w:eastAsia="en-AU"/>
        </w:rPr>
        <w:t xml:space="preserve"> it is partially in response to the major incident that occurred at Bimberi last year the independent review conducted of that incident by Peter Muir.</w:t>
      </w:r>
      <w:r>
        <w:rPr>
          <w:rStyle w:val="FootnoteReference"/>
          <w:lang w:eastAsia="en-AU"/>
        </w:rPr>
        <w:footnoteReference w:id="376"/>
      </w:r>
    </w:p>
    <w:p w14:paraId="6467F058" w14:textId="69985252" w:rsidR="00AD5EDA" w:rsidRDefault="00AD5EDA" w:rsidP="005B5309">
      <w:pPr>
        <w:pStyle w:val="BodyText"/>
        <w:rPr>
          <w:lang w:eastAsia="en-AU"/>
        </w:rPr>
      </w:pPr>
      <w:r>
        <w:rPr>
          <w:lang w:eastAsia="en-AU"/>
        </w:rPr>
        <w:t xml:space="preserve">The </w:t>
      </w:r>
      <w:r w:rsidRPr="00AD5EDA">
        <w:rPr>
          <w:lang w:eastAsia="en-AU"/>
        </w:rPr>
        <w:t>Executive Senior Branch Manager, Practice and Performance, Children, Youth and Families</w:t>
      </w:r>
      <w:r>
        <w:rPr>
          <w:lang w:eastAsia="en-AU"/>
        </w:rPr>
        <w:t>, told the Committee</w:t>
      </w:r>
      <w:r w:rsidR="0063640F">
        <w:rPr>
          <w:lang w:eastAsia="en-AU"/>
        </w:rPr>
        <w:t xml:space="preserve"> </w:t>
      </w:r>
      <w:r w:rsidR="00F86796">
        <w:rPr>
          <w:lang w:eastAsia="en-AU"/>
        </w:rPr>
        <w:t>t</w:t>
      </w:r>
      <w:r w:rsidRPr="00AD5EDA">
        <w:rPr>
          <w:lang w:eastAsia="en-AU"/>
        </w:rPr>
        <w:t>he initiative provides for some infrastructure improvements</w:t>
      </w:r>
      <w:r w:rsidR="0063640F">
        <w:rPr>
          <w:lang w:eastAsia="en-AU"/>
        </w:rPr>
        <w:t xml:space="preserve"> </w:t>
      </w:r>
      <w:r w:rsidR="00F86796">
        <w:rPr>
          <w:lang w:eastAsia="en-AU"/>
        </w:rPr>
        <w:t xml:space="preserve">that </w:t>
      </w:r>
      <w:r w:rsidRPr="00AD5EDA">
        <w:rPr>
          <w:lang w:eastAsia="en-AU"/>
        </w:rPr>
        <w:t>directly flow from the review into the major incident</w:t>
      </w:r>
      <w:r w:rsidR="00F86796">
        <w:rPr>
          <w:lang w:eastAsia="en-AU"/>
        </w:rPr>
        <w:t>’</w:t>
      </w:r>
      <w:r w:rsidRPr="00AD5EDA">
        <w:rPr>
          <w:lang w:eastAsia="en-AU"/>
        </w:rPr>
        <w:t xml:space="preserve"> but also from </w:t>
      </w:r>
      <w:r w:rsidR="00F86796">
        <w:rPr>
          <w:lang w:eastAsia="en-AU"/>
        </w:rPr>
        <w:t>advice from</w:t>
      </w:r>
      <w:r w:rsidR="008F1724">
        <w:rPr>
          <w:lang w:eastAsia="en-AU"/>
        </w:rPr>
        <w:t xml:space="preserve"> </w:t>
      </w:r>
      <w:r w:rsidRPr="00AD5EDA">
        <w:rPr>
          <w:lang w:eastAsia="en-AU"/>
        </w:rPr>
        <w:t>WorkSafe ACT, who have also been undertaking an investigation arising from the incident.</w:t>
      </w:r>
      <w:r>
        <w:rPr>
          <w:rStyle w:val="FootnoteReference"/>
          <w:lang w:eastAsia="en-AU"/>
        </w:rPr>
        <w:footnoteReference w:id="377"/>
      </w:r>
    </w:p>
    <w:p w14:paraId="7AE968A2" w14:textId="4350261D" w:rsidR="0056760F" w:rsidRDefault="0056760F" w:rsidP="005B5309">
      <w:pPr>
        <w:pStyle w:val="BodyText"/>
        <w:keepNext/>
        <w:rPr>
          <w:lang w:eastAsia="en-AU"/>
        </w:rPr>
      </w:pPr>
      <w:r>
        <w:rPr>
          <w:lang w:eastAsia="en-AU"/>
        </w:rPr>
        <w:t>She told the Committee that work to be funded under the appropriation included</w:t>
      </w:r>
      <w:r w:rsidRPr="0056760F">
        <w:rPr>
          <w:lang w:eastAsia="en-AU"/>
        </w:rPr>
        <w:t xml:space="preserve"> upgrades and a review of the access control system also some upgrades to duty points within units.</w:t>
      </w:r>
      <w:r>
        <w:rPr>
          <w:rStyle w:val="FootnoteReference"/>
          <w:lang w:eastAsia="en-AU"/>
        </w:rPr>
        <w:footnoteReference w:id="378"/>
      </w:r>
    </w:p>
    <w:p w14:paraId="5DE5939A" w14:textId="1ED785EC" w:rsidR="0036522B" w:rsidRDefault="0036522B" w:rsidP="0036522B">
      <w:pPr>
        <w:pStyle w:val="BodyText"/>
        <w:rPr>
          <w:lang w:eastAsia="en-AU"/>
        </w:rPr>
      </w:pPr>
      <w:r>
        <w:rPr>
          <w:lang w:eastAsia="en-AU"/>
        </w:rPr>
        <w:t xml:space="preserve">When asked about findings in the </w:t>
      </w:r>
      <w:r w:rsidR="007E2CE1">
        <w:rPr>
          <w:lang w:eastAsia="en-AU"/>
        </w:rPr>
        <w:t xml:space="preserve">Muir report that there was </w:t>
      </w:r>
      <w:r w:rsidR="008F1724">
        <w:rPr>
          <w:lang w:eastAsia="en-AU"/>
        </w:rPr>
        <w:t xml:space="preserve">not </w:t>
      </w:r>
      <w:r w:rsidR="007E2CE1">
        <w:rPr>
          <w:lang w:eastAsia="en-AU"/>
        </w:rPr>
        <w:t xml:space="preserve">sufficient therapeutic capacity to deal with a complex population, the Minister told the Committee that Bimberi had </w:t>
      </w:r>
      <w:r w:rsidR="008F1724">
        <w:rPr>
          <w:lang w:eastAsia="en-AU"/>
        </w:rPr>
        <w:t xml:space="preserve">had </w:t>
      </w:r>
      <w:r w:rsidR="007E2CE1">
        <w:rPr>
          <w:lang w:eastAsia="en-AU"/>
        </w:rPr>
        <w:t>a part-time principal therapeutic practitioner</w:t>
      </w:r>
      <w:r w:rsidR="006F2243">
        <w:rPr>
          <w:lang w:eastAsia="en-AU"/>
        </w:rPr>
        <w:t>,</w:t>
      </w:r>
      <w:r w:rsidR="00F86796">
        <w:rPr>
          <w:lang w:eastAsia="en-AU"/>
        </w:rPr>
        <w:t xml:space="preserve"> but </w:t>
      </w:r>
      <w:r w:rsidR="008F1724">
        <w:rPr>
          <w:lang w:eastAsia="en-AU"/>
        </w:rPr>
        <w:t xml:space="preserve">this would </w:t>
      </w:r>
      <w:r w:rsidR="00F86796">
        <w:rPr>
          <w:lang w:eastAsia="en-AU"/>
        </w:rPr>
        <w:t>now be upgraded to</w:t>
      </w:r>
      <w:r w:rsidR="007E2CE1">
        <w:rPr>
          <w:lang w:eastAsia="en-AU"/>
        </w:rPr>
        <w:t xml:space="preserve"> </w:t>
      </w:r>
      <w:r w:rsidR="008F1724">
        <w:rPr>
          <w:lang w:eastAsia="en-AU"/>
        </w:rPr>
        <w:t xml:space="preserve">a </w:t>
      </w:r>
      <w:r w:rsidR="007E2CE1">
        <w:rPr>
          <w:lang w:eastAsia="en-AU"/>
        </w:rPr>
        <w:t>full-time</w:t>
      </w:r>
      <w:r w:rsidR="008F1724">
        <w:rPr>
          <w:lang w:eastAsia="en-AU"/>
        </w:rPr>
        <w:t xml:space="preserve"> position</w:t>
      </w:r>
      <w:r w:rsidR="007E2CE1">
        <w:rPr>
          <w:lang w:eastAsia="en-AU"/>
        </w:rPr>
        <w:t>.</w:t>
      </w:r>
      <w:r w:rsidR="007E2CE1">
        <w:rPr>
          <w:rStyle w:val="FootnoteReference"/>
          <w:lang w:eastAsia="en-AU"/>
        </w:rPr>
        <w:footnoteReference w:id="379"/>
      </w:r>
    </w:p>
    <w:p w14:paraId="3CDC9144" w14:textId="2E35BF8E" w:rsidR="00AF1B10" w:rsidRDefault="00AF1B10" w:rsidP="00AF1B10">
      <w:pPr>
        <w:pStyle w:val="Heading4"/>
        <w:rPr>
          <w:lang w:eastAsia="en-AU"/>
        </w:rPr>
      </w:pPr>
      <w:r>
        <w:rPr>
          <w:lang w:eastAsia="en-AU"/>
        </w:rPr>
        <w:t>Finances</w:t>
      </w:r>
    </w:p>
    <w:p w14:paraId="74BDA40F" w14:textId="75AA5EA5" w:rsidR="00AF1B10" w:rsidRDefault="00AF1B10" w:rsidP="005A1D07">
      <w:pPr>
        <w:pStyle w:val="BodyText"/>
        <w:keepNext/>
        <w:spacing w:after="480"/>
        <w:rPr>
          <w:lang w:eastAsia="en-AU"/>
        </w:rPr>
      </w:pPr>
      <w:r>
        <w:rPr>
          <w:lang w:eastAsia="en-AU"/>
        </w:rPr>
        <w:t>For this appropriation item, the Budget Review presented the following figures:</w:t>
      </w:r>
      <w:r w:rsidR="004A3F4E">
        <w:rPr>
          <w:lang w:eastAsia="en-AU"/>
        </w:rPr>
        <w:t xml:space="preserve"> </w:t>
      </w:r>
      <w:r w:rsidR="004A3F4E">
        <w:rPr>
          <w:rStyle w:val="FootnoteReference"/>
          <w:lang w:eastAsia="en-AU"/>
        </w:rPr>
        <w:footnoteReference w:id="380"/>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4A3F4E" w:rsidRPr="001119FB" w14:paraId="2D2A6FC4" w14:textId="77777777" w:rsidTr="00F622BF">
        <w:trPr>
          <w:tblHeader/>
          <w:jc w:val="center"/>
        </w:trPr>
        <w:tc>
          <w:tcPr>
            <w:tcW w:w="3652" w:type="dxa"/>
            <w:tcBorders>
              <w:top w:val="single" w:sz="4" w:space="0" w:color="auto"/>
              <w:bottom w:val="single" w:sz="4" w:space="0" w:color="auto"/>
            </w:tcBorders>
          </w:tcPr>
          <w:p w14:paraId="234D6A96" w14:textId="77777777" w:rsidR="004A3F4E" w:rsidRPr="001119FB" w:rsidRDefault="004A3F4E" w:rsidP="00F622BF">
            <w:pPr>
              <w:pStyle w:val="EmptyCell"/>
              <w:keepNext/>
              <w:rPr>
                <w:highlight w:val="yellow"/>
              </w:rPr>
            </w:pPr>
          </w:p>
        </w:tc>
        <w:tc>
          <w:tcPr>
            <w:tcW w:w="1179" w:type="dxa"/>
            <w:tcBorders>
              <w:top w:val="single" w:sz="4" w:space="0" w:color="auto"/>
              <w:bottom w:val="single" w:sz="4" w:space="0" w:color="auto"/>
            </w:tcBorders>
          </w:tcPr>
          <w:p w14:paraId="6BFEB775" w14:textId="77777777" w:rsidR="004A3F4E" w:rsidRPr="004E341E" w:rsidRDefault="004A3F4E" w:rsidP="00F622BF">
            <w:pPr>
              <w:pStyle w:val="InitFigR"/>
            </w:pPr>
            <w:r>
              <w:t>2019-20</w:t>
            </w:r>
          </w:p>
          <w:p w14:paraId="25D101D6" w14:textId="77777777" w:rsidR="004A3F4E" w:rsidRPr="004E341E" w:rsidRDefault="004A3F4E" w:rsidP="00F622BF">
            <w:pPr>
              <w:pStyle w:val="InitFigR"/>
            </w:pPr>
            <w:r w:rsidRPr="004E341E">
              <w:t>$’000</w:t>
            </w:r>
          </w:p>
        </w:tc>
        <w:tc>
          <w:tcPr>
            <w:tcW w:w="1041" w:type="dxa"/>
            <w:tcBorders>
              <w:top w:val="single" w:sz="4" w:space="0" w:color="auto"/>
              <w:bottom w:val="single" w:sz="4" w:space="0" w:color="auto"/>
            </w:tcBorders>
          </w:tcPr>
          <w:p w14:paraId="5E402BCF" w14:textId="77777777" w:rsidR="004A3F4E" w:rsidRPr="004E341E" w:rsidRDefault="004A3F4E" w:rsidP="00F622BF">
            <w:pPr>
              <w:pStyle w:val="InitFigR"/>
            </w:pPr>
            <w:r>
              <w:t>2020-21</w:t>
            </w:r>
          </w:p>
          <w:p w14:paraId="5EDD7F76" w14:textId="77777777" w:rsidR="004A3F4E" w:rsidRPr="004E341E" w:rsidRDefault="004A3F4E" w:rsidP="00F622BF">
            <w:pPr>
              <w:pStyle w:val="InitFigR"/>
            </w:pPr>
            <w:r w:rsidRPr="004E341E">
              <w:t>$’000</w:t>
            </w:r>
          </w:p>
        </w:tc>
        <w:tc>
          <w:tcPr>
            <w:tcW w:w="1029" w:type="dxa"/>
            <w:tcBorders>
              <w:top w:val="single" w:sz="4" w:space="0" w:color="auto"/>
              <w:bottom w:val="single" w:sz="4" w:space="0" w:color="auto"/>
            </w:tcBorders>
          </w:tcPr>
          <w:p w14:paraId="726FB4D8" w14:textId="77777777" w:rsidR="004A3F4E" w:rsidRPr="004E341E" w:rsidRDefault="004A3F4E" w:rsidP="00F622BF">
            <w:pPr>
              <w:pStyle w:val="InitFigR"/>
            </w:pPr>
            <w:r>
              <w:t>2021-22</w:t>
            </w:r>
          </w:p>
          <w:p w14:paraId="4279C0A6" w14:textId="77777777" w:rsidR="004A3F4E" w:rsidRPr="004E341E" w:rsidRDefault="004A3F4E" w:rsidP="00F622BF">
            <w:pPr>
              <w:pStyle w:val="InitFigR"/>
            </w:pPr>
            <w:r w:rsidRPr="004E341E">
              <w:t>$’000</w:t>
            </w:r>
          </w:p>
        </w:tc>
        <w:tc>
          <w:tcPr>
            <w:tcW w:w="1029" w:type="dxa"/>
            <w:tcBorders>
              <w:top w:val="single" w:sz="4" w:space="0" w:color="auto"/>
              <w:bottom w:val="single" w:sz="4" w:space="0" w:color="auto"/>
            </w:tcBorders>
          </w:tcPr>
          <w:p w14:paraId="53E075A6" w14:textId="77777777" w:rsidR="004A3F4E" w:rsidRPr="004E341E" w:rsidRDefault="004A3F4E" w:rsidP="00F622BF">
            <w:pPr>
              <w:pStyle w:val="InitFigR"/>
            </w:pPr>
            <w:r>
              <w:t>2022-23</w:t>
            </w:r>
          </w:p>
          <w:p w14:paraId="650E36DF" w14:textId="77777777" w:rsidR="004A3F4E" w:rsidRPr="004E341E" w:rsidRDefault="004A3F4E" w:rsidP="00F622BF">
            <w:pPr>
              <w:pStyle w:val="InitFigR"/>
            </w:pPr>
            <w:r w:rsidRPr="004E341E">
              <w:t>$’000</w:t>
            </w:r>
          </w:p>
        </w:tc>
        <w:tc>
          <w:tcPr>
            <w:tcW w:w="1029" w:type="dxa"/>
            <w:tcBorders>
              <w:top w:val="single" w:sz="4" w:space="0" w:color="auto"/>
              <w:bottom w:val="single" w:sz="4" w:space="0" w:color="auto"/>
            </w:tcBorders>
          </w:tcPr>
          <w:p w14:paraId="6D5BF37B" w14:textId="77777777" w:rsidR="004A3F4E" w:rsidRPr="004E341E" w:rsidRDefault="004A3F4E" w:rsidP="00F622BF">
            <w:pPr>
              <w:pStyle w:val="InitFigRBold"/>
            </w:pPr>
            <w:r w:rsidRPr="004E341E">
              <w:t>Total</w:t>
            </w:r>
          </w:p>
          <w:p w14:paraId="7B98BA27" w14:textId="77777777" w:rsidR="004A3F4E" w:rsidRPr="004E341E" w:rsidRDefault="004A3F4E" w:rsidP="00F622BF">
            <w:pPr>
              <w:pStyle w:val="InitFigBR"/>
              <w:framePr w:wrap="around"/>
            </w:pPr>
            <w:r w:rsidRPr="004E341E">
              <w:t>$’000</w:t>
            </w:r>
          </w:p>
        </w:tc>
      </w:tr>
      <w:tr w:rsidR="004A3F4E" w:rsidRPr="001119FB" w14:paraId="233B9AD2" w14:textId="77777777" w:rsidTr="00F622BF">
        <w:trPr>
          <w:cantSplit/>
          <w:jc w:val="center"/>
        </w:trPr>
        <w:tc>
          <w:tcPr>
            <w:tcW w:w="3652" w:type="dxa"/>
            <w:tcBorders>
              <w:top w:val="single" w:sz="4" w:space="0" w:color="auto"/>
            </w:tcBorders>
          </w:tcPr>
          <w:p w14:paraId="500E86F2" w14:textId="77777777" w:rsidR="004A3F4E" w:rsidRPr="002F1059" w:rsidRDefault="004A3F4E" w:rsidP="00F622BF">
            <w:pPr>
              <w:spacing w:before="0" w:after="0"/>
            </w:pPr>
            <w:r w:rsidRPr="002F1059">
              <w:t>Expenses</w:t>
            </w:r>
          </w:p>
        </w:tc>
        <w:tc>
          <w:tcPr>
            <w:tcW w:w="1179" w:type="dxa"/>
            <w:tcBorders>
              <w:top w:val="single" w:sz="4" w:space="0" w:color="auto"/>
            </w:tcBorders>
          </w:tcPr>
          <w:p w14:paraId="585BDC76" w14:textId="77777777" w:rsidR="004A3F4E" w:rsidRPr="00424DA4" w:rsidRDefault="004A3F4E" w:rsidP="00F622BF">
            <w:pPr>
              <w:pStyle w:val="InitFigR"/>
            </w:pPr>
            <w:r>
              <w:t>555</w:t>
            </w:r>
          </w:p>
        </w:tc>
        <w:tc>
          <w:tcPr>
            <w:tcW w:w="1041" w:type="dxa"/>
            <w:tcBorders>
              <w:top w:val="single" w:sz="4" w:space="0" w:color="auto"/>
            </w:tcBorders>
          </w:tcPr>
          <w:p w14:paraId="57257FF2" w14:textId="77777777" w:rsidR="004A3F4E" w:rsidRPr="00424DA4" w:rsidRDefault="004A3F4E" w:rsidP="00F622BF">
            <w:pPr>
              <w:pStyle w:val="InitFigR"/>
            </w:pPr>
            <w:r>
              <w:t>525</w:t>
            </w:r>
          </w:p>
        </w:tc>
        <w:tc>
          <w:tcPr>
            <w:tcW w:w="1029" w:type="dxa"/>
            <w:tcBorders>
              <w:top w:val="single" w:sz="4" w:space="0" w:color="auto"/>
            </w:tcBorders>
          </w:tcPr>
          <w:p w14:paraId="54AA4207" w14:textId="77777777" w:rsidR="004A3F4E" w:rsidRPr="00424DA4" w:rsidRDefault="004A3F4E" w:rsidP="00F622BF">
            <w:pPr>
              <w:pStyle w:val="InitFigR"/>
            </w:pPr>
            <w:r>
              <w:t>538</w:t>
            </w:r>
          </w:p>
        </w:tc>
        <w:tc>
          <w:tcPr>
            <w:tcW w:w="1029" w:type="dxa"/>
            <w:tcBorders>
              <w:top w:val="single" w:sz="4" w:space="0" w:color="auto"/>
            </w:tcBorders>
          </w:tcPr>
          <w:p w14:paraId="22B3DB97" w14:textId="77777777" w:rsidR="004A3F4E" w:rsidRPr="00424DA4" w:rsidRDefault="004A3F4E" w:rsidP="00F622BF">
            <w:pPr>
              <w:pStyle w:val="InitFigR"/>
            </w:pPr>
            <w:r>
              <w:t>546</w:t>
            </w:r>
          </w:p>
        </w:tc>
        <w:tc>
          <w:tcPr>
            <w:tcW w:w="1029" w:type="dxa"/>
            <w:tcBorders>
              <w:top w:val="single" w:sz="4" w:space="0" w:color="auto"/>
            </w:tcBorders>
          </w:tcPr>
          <w:p w14:paraId="68FBE98C" w14:textId="77777777" w:rsidR="004A3F4E" w:rsidRPr="00424DA4" w:rsidRDefault="004A3F4E" w:rsidP="00F622BF">
            <w:pPr>
              <w:pStyle w:val="InitFigBR"/>
              <w:framePr w:wrap="around"/>
            </w:pPr>
            <w:r>
              <w:t>2,164</w:t>
            </w:r>
          </w:p>
        </w:tc>
      </w:tr>
      <w:tr w:rsidR="004A3F4E" w:rsidRPr="001119FB" w14:paraId="35EFF61A" w14:textId="77777777" w:rsidTr="00F622BF">
        <w:trPr>
          <w:cantSplit/>
          <w:jc w:val="center"/>
        </w:trPr>
        <w:tc>
          <w:tcPr>
            <w:tcW w:w="3652" w:type="dxa"/>
            <w:tcBorders>
              <w:bottom w:val="single" w:sz="4" w:space="0" w:color="auto"/>
            </w:tcBorders>
          </w:tcPr>
          <w:p w14:paraId="40AF208A" w14:textId="77777777" w:rsidR="004A3F4E" w:rsidRPr="002F1059" w:rsidRDefault="004A3F4E" w:rsidP="00F622BF">
            <w:pPr>
              <w:spacing w:before="0" w:after="0"/>
            </w:pPr>
            <w:r>
              <w:t>Depreciation</w:t>
            </w:r>
          </w:p>
        </w:tc>
        <w:tc>
          <w:tcPr>
            <w:tcW w:w="1179" w:type="dxa"/>
            <w:tcBorders>
              <w:bottom w:val="single" w:sz="4" w:space="0" w:color="auto"/>
            </w:tcBorders>
          </w:tcPr>
          <w:p w14:paraId="19801518" w14:textId="77777777" w:rsidR="004A3F4E" w:rsidRPr="00424DA4" w:rsidRDefault="004A3F4E" w:rsidP="00F622BF">
            <w:pPr>
              <w:pStyle w:val="InitFigR"/>
            </w:pPr>
            <w:r>
              <w:t>0</w:t>
            </w:r>
          </w:p>
        </w:tc>
        <w:tc>
          <w:tcPr>
            <w:tcW w:w="1041" w:type="dxa"/>
            <w:tcBorders>
              <w:bottom w:val="single" w:sz="4" w:space="0" w:color="auto"/>
            </w:tcBorders>
          </w:tcPr>
          <w:p w14:paraId="61B5EDB8" w14:textId="77777777" w:rsidR="004A3F4E" w:rsidRPr="00424DA4" w:rsidRDefault="004A3F4E" w:rsidP="00F622BF">
            <w:pPr>
              <w:pStyle w:val="InitFigR"/>
            </w:pPr>
            <w:r>
              <w:t>0</w:t>
            </w:r>
          </w:p>
        </w:tc>
        <w:tc>
          <w:tcPr>
            <w:tcW w:w="1029" w:type="dxa"/>
            <w:tcBorders>
              <w:bottom w:val="single" w:sz="4" w:space="0" w:color="auto"/>
            </w:tcBorders>
          </w:tcPr>
          <w:p w14:paraId="1B6D87EF" w14:textId="77777777" w:rsidR="004A3F4E" w:rsidRPr="00424DA4" w:rsidRDefault="004A3F4E" w:rsidP="00F622BF">
            <w:pPr>
              <w:pStyle w:val="InitFigR"/>
            </w:pPr>
            <w:r>
              <w:t>150</w:t>
            </w:r>
          </w:p>
        </w:tc>
        <w:tc>
          <w:tcPr>
            <w:tcW w:w="1029" w:type="dxa"/>
            <w:tcBorders>
              <w:bottom w:val="single" w:sz="4" w:space="0" w:color="auto"/>
            </w:tcBorders>
          </w:tcPr>
          <w:p w14:paraId="5404985E" w14:textId="77777777" w:rsidR="004A3F4E" w:rsidRPr="00424DA4" w:rsidRDefault="004A3F4E" w:rsidP="00F622BF">
            <w:pPr>
              <w:pStyle w:val="InitFigR"/>
            </w:pPr>
            <w:r>
              <w:t>150</w:t>
            </w:r>
          </w:p>
        </w:tc>
        <w:tc>
          <w:tcPr>
            <w:tcW w:w="1029" w:type="dxa"/>
            <w:tcBorders>
              <w:bottom w:val="single" w:sz="4" w:space="0" w:color="auto"/>
            </w:tcBorders>
          </w:tcPr>
          <w:p w14:paraId="4F561EFF" w14:textId="77777777" w:rsidR="004A3F4E" w:rsidRPr="00424DA4" w:rsidRDefault="004A3F4E" w:rsidP="00F622BF">
            <w:pPr>
              <w:pStyle w:val="InitFigBR"/>
              <w:framePr w:wrap="around"/>
            </w:pPr>
            <w:r>
              <w:t>300</w:t>
            </w:r>
          </w:p>
        </w:tc>
      </w:tr>
      <w:tr w:rsidR="004A3F4E" w:rsidRPr="001119FB" w14:paraId="26ACFB01" w14:textId="77777777" w:rsidTr="00F622BF">
        <w:trPr>
          <w:cantSplit/>
          <w:jc w:val="center"/>
        </w:trPr>
        <w:tc>
          <w:tcPr>
            <w:tcW w:w="3652" w:type="dxa"/>
            <w:tcBorders>
              <w:top w:val="single" w:sz="4" w:space="0" w:color="auto"/>
              <w:bottom w:val="single" w:sz="4" w:space="0" w:color="auto"/>
            </w:tcBorders>
          </w:tcPr>
          <w:p w14:paraId="51C118A3" w14:textId="77777777" w:rsidR="004A3F4E" w:rsidRPr="00236575" w:rsidRDefault="004A3F4E" w:rsidP="00F622BF">
            <w:pPr>
              <w:spacing w:before="0" w:after="0"/>
              <w:rPr>
                <w:b/>
                <w:bCs/>
              </w:rPr>
            </w:pPr>
            <w:r>
              <w:rPr>
                <w:b/>
                <w:bCs/>
              </w:rPr>
              <w:t>Total</w:t>
            </w:r>
            <w:r w:rsidRPr="00236575">
              <w:rPr>
                <w:b/>
                <w:bCs/>
              </w:rPr>
              <w:t xml:space="preserve"> Expenses</w:t>
            </w:r>
          </w:p>
        </w:tc>
        <w:tc>
          <w:tcPr>
            <w:tcW w:w="1179" w:type="dxa"/>
            <w:tcBorders>
              <w:top w:val="single" w:sz="4" w:space="0" w:color="auto"/>
              <w:bottom w:val="single" w:sz="4" w:space="0" w:color="auto"/>
            </w:tcBorders>
          </w:tcPr>
          <w:p w14:paraId="77DB1335" w14:textId="77777777" w:rsidR="004A3F4E" w:rsidRPr="00424DA4" w:rsidRDefault="004A3F4E" w:rsidP="00F622BF">
            <w:pPr>
              <w:pStyle w:val="InitFigRBold"/>
            </w:pPr>
            <w:r>
              <w:t>555</w:t>
            </w:r>
          </w:p>
        </w:tc>
        <w:tc>
          <w:tcPr>
            <w:tcW w:w="1041" w:type="dxa"/>
            <w:tcBorders>
              <w:top w:val="single" w:sz="4" w:space="0" w:color="auto"/>
              <w:bottom w:val="single" w:sz="4" w:space="0" w:color="auto"/>
            </w:tcBorders>
          </w:tcPr>
          <w:p w14:paraId="2A7CCAF9" w14:textId="77777777" w:rsidR="004A3F4E" w:rsidRPr="00424DA4" w:rsidRDefault="004A3F4E" w:rsidP="00F622BF">
            <w:pPr>
              <w:pStyle w:val="InitFigRBold"/>
            </w:pPr>
            <w:r>
              <w:t>525</w:t>
            </w:r>
          </w:p>
        </w:tc>
        <w:tc>
          <w:tcPr>
            <w:tcW w:w="1029" w:type="dxa"/>
            <w:tcBorders>
              <w:top w:val="single" w:sz="4" w:space="0" w:color="auto"/>
              <w:bottom w:val="single" w:sz="4" w:space="0" w:color="auto"/>
            </w:tcBorders>
          </w:tcPr>
          <w:p w14:paraId="10836988" w14:textId="77777777" w:rsidR="004A3F4E" w:rsidRPr="00424DA4" w:rsidRDefault="004A3F4E" w:rsidP="00F622BF">
            <w:pPr>
              <w:pStyle w:val="InitFigRBold"/>
            </w:pPr>
            <w:r>
              <w:t>688</w:t>
            </w:r>
          </w:p>
        </w:tc>
        <w:tc>
          <w:tcPr>
            <w:tcW w:w="1029" w:type="dxa"/>
            <w:tcBorders>
              <w:top w:val="single" w:sz="4" w:space="0" w:color="auto"/>
              <w:bottom w:val="single" w:sz="4" w:space="0" w:color="auto"/>
            </w:tcBorders>
          </w:tcPr>
          <w:p w14:paraId="1C744D4A" w14:textId="77777777" w:rsidR="004A3F4E" w:rsidRPr="00424DA4" w:rsidRDefault="004A3F4E" w:rsidP="00F622BF">
            <w:pPr>
              <w:pStyle w:val="InitFigRBold"/>
            </w:pPr>
            <w:r>
              <w:t>696</w:t>
            </w:r>
          </w:p>
        </w:tc>
        <w:tc>
          <w:tcPr>
            <w:tcW w:w="1029" w:type="dxa"/>
            <w:tcBorders>
              <w:top w:val="single" w:sz="4" w:space="0" w:color="auto"/>
              <w:bottom w:val="single" w:sz="4" w:space="0" w:color="auto"/>
            </w:tcBorders>
          </w:tcPr>
          <w:p w14:paraId="34C5E347" w14:textId="77777777" w:rsidR="004A3F4E" w:rsidRPr="00424DA4" w:rsidRDefault="004A3F4E" w:rsidP="00F622BF">
            <w:pPr>
              <w:pStyle w:val="InitFigRBold"/>
            </w:pPr>
            <w:r>
              <w:t>2,464</w:t>
            </w:r>
          </w:p>
        </w:tc>
      </w:tr>
      <w:tr w:rsidR="004A3F4E" w:rsidRPr="001119FB" w14:paraId="14D2A729" w14:textId="77777777" w:rsidTr="00F622BF">
        <w:trPr>
          <w:cantSplit/>
          <w:jc w:val="center"/>
        </w:trPr>
        <w:tc>
          <w:tcPr>
            <w:tcW w:w="3652" w:type="dxa"/>
            <w:tcBorders>
              <w:top w:val="single" w:sz="4" w:space="0" w:color="auto"/>
              <w:bottom w:val="single" w:sz="4" w:space="0" w:color="auto"/>
            </w:tcBorders>
          </w:tcPr>
          <w:p w14:paraId="55261188" w14:textId="77777777" w:rsidR="004A3F4E" w:rsidRPr="00186AE9" w:rsidRDefault="004A3F4E" w:rsidP="00F622BF">
            <w:pPr>
              <w:spacing w:before="0" w:after="0"/>
              <w:rPr>
                <w:bCs/>
              </w:rPr>
            </w:pPr>
            <w:r w:rsidRPr="00186AE9">
              <w:rPr>
                <w:bCs/>
              </w:rPr>
              <w:t>Associated Capital</w:t>
            </w:r>
          </w:p>
        </w:tc>
        <w:tc>
          <w:tcPr>
            <w:tcW w:w="1179" w:type="dxa"/>
            <w:tcBorders>
              <w:top w:val="single" w:sz="4" w:space="0" w:color="auto"/>
              <w:bottom w:val="single" w:sz="4" w:space="0" w:color="auto"/>
            </w:tcBorders>
          </w:tcPr>
          <w:p w14:paraId="307B62C7" w14:textId="77777777" w:rsidR="004A3F4E" w:rsidRPr="00424DA4" w:rsidRDefault="004A3F4E" w:rsidP="00F622BF">
            <w:pPr>
              <w:pStyle w:val="InitFigR"/>
            </w:pPr>
            <w:r>
              <w:t>0</w:t>
            </w:r>
          </w:p>
        </w:tc>
        <w:tc>
          <w:tcPr>
            <w:tcW w:w="1041" w:type="dxa"/>
            <w:tcBorders>
              <w:top w:val="single" w:sz="4" w:space="0" w:color="auto"/>
              <w:bottom w:val="single" w:sz="4" w:space="0" w:color="auto"/>
            </w:tcBorders>
          </w:tcPr>
          <w:p w14:paraId="08893401" w14:textId="77777777" w:rsidR="004A3F4E" w:rsidRPr="00424DA4" w:rsidRDefault="004A3F4E" w:rsidP="00F622BF">
            <w:pPr>
              <w:pStyle w:val="InitFigR"/>
            </w:pPr>
            <w:r>
              <w:t>750</w:t>
            </w:r>
          </w:p>
        </w:tc>
        <w:tc>
          <w:tcPr>
            <w:tcW w:w="1029" w:type="dxa"/>
            <w:tcBorders>
              <w:top w:val="single" w:sz="4" w:space="0" w:color="auto"/>
              <w:bottom w:val="single" w:sz="4" w:space="0" w:color="auto"/>
            </w:tcBorders>
          </w:tcPr>
          <w:p w14:paraId="129CB753" w14:textId="77777777" w:rsidR="004A3F4E" w:rsidRPr="00424DA4" w:rsidRDefault="004A3F4E" w:rsidP="00F622BF">
            <w:pPr>
              <w:pStyle w:val="InitFigR"/>
            </w:pPr>
            <w:r>
              <w:t>0</w:t>
            </w:r>
          </w:p>
        </w:tc>
        <w:tc>
          <w:tcPr>
            <w:tcW w:w="1029" w:type="dxa"/>
            <w:tcBorders>
              <w:top w:val="single" w:sz="4" w:space="0" w:color="auto"/>
              <w:bottom w:val="single" w:sz="4" w:space="0" w:color="auto"/>
            </w:tcBorders>
          </w:tcPr>
          <w:p w14:paraId="21319E08" w14:textId="77777777" w:rsidR="004A3F4E" w:rsidRPr="00424DA4" w:rsidRDefault="004A3F4E" w:rsidP="00F622BF">
            <w:pPr>
              <w:pStyle w:val="InitFigR"/>
            </w:pPr>
            <w:r>
              <w:t>0</w:t>
            </w:r>
          </w:p>
        </w:tc>
        <w:tc>
          <w:tcPr>
            <w:tcW w:w="1029" w:type="dxa"/>
            <w:tcBorders>
              <w:top w:val="single" w:sz="4" w:space="0" w:color="auto"/>
              <w:bottom w:val="single" w:sz="4" w:space="0" w:color="auto"/>
            </w:tcBorders>
          </w:tcPr>
          <w:p w14:paraId="07885933" w14:textId="77777777" w:rsidR="004A3F4E" w:rsidRPr="00424DA4" w:rsidRDefault="004A3F4E" w:rsidP="00F622BF">
            <w:pPr>
              <w:pStyle w:val="InitFigBR"/>
              <w:framePr w:wrap="around"/>
            </w:pPr>
            <w:r>
              <w:t>750</w:t>
            </w:r>
          </w:p>
        </w:tc>
      </w:tr>
    </w:tbl>
    <w:p w14:paraId="364FF1B7" w14:textId="4FB98CAD" w:rsidR="00FE3BAF" w:rsidRDefault="00D86FA3" w:rsidP="00FE3BAF">
      <w:pPr>
        <w:pStyle w:val="BodyText"/>
        <w:rPr>
          <w:lang w:eastAsia="en-AU"/>
        </w:rPr>
      </w:pPr>
      <w:r>
        <w:rPr>
          <w:lang w:eastAsia="en-AU"/>
        </w:rPr>
        <w:t xml:space="preserve">When asked about the $555,000 allocated under the appropriation for the balance of the current financial year, the </w:t>
      </w:r>
      <w:r w:rsidRPr="00AD5EDA">
        <w:rPr>
          <w:lang w:eastAsia="en-AU"/>
        </w:rPr>
        <w:t>Executive Senior Branch Manager</w:t>
      </w:r>
      <w:r>
        <w:rPr>
          <w:lang w:eastAsia="en-AU"/>
        </w:rPr>
        <w:t xml:space="preserve"> told the Committee</w:t>
      </w:r>
      <w:r w:rsidR="00FE3BAF">
        <w:rPr>
          <w:lang w:eastAsia="en-AU"/>
        </w:rPr>
        <w:t xml:space="preserve"> that this would fund a ‘</w:t>
      </w:r>
      <w:r w:rsidR="00FE3BAF" w:rsidRPr="00FE3BAF">
        <w:rPr>
          <w:lang w:eastAsia="en-AU"/>
        </w:rPr>
        <w:t>CYPP5 principal practitioner</w:t>
      </w:r>
      <w:r w:rsidR="00FE3BAF">
        <w:rPr>
          <w:lang w:eastAsia="en-AU"/>
        </w:rPr>
        <w:t>’;</w:t>
      </w:r>
      <w:r w:rsidR="00FE3BAF" w:rsidRPr="00FE3BAF">
        <w:rPr>
          <w:lang w:eastAsia="en-AU"/>
        </w:rPr>
        <w:t xml:space="preserve"> </w:t>
      </w:r>
      <w:r w:rsidR="00FE3BAF">
        <w:rPr>
          <w:lang w:eastAsia="en-AU"/>
        </w:rPr>
        <w:t>‘</w:t>
      </w:r>
      <w:r w:rsidR="00FE3BAF" w:rsidRPr="00FE3BAF">
        <w:rPr>
          <w:lang w:eastAsia="en-AU"/>
        </w:rPr>
        <w:t>a SOG</w:t>
      </w:r>
      <w:r w:rsidR="005A077D">
        <w:rPr>
          <w:lang w:eastAsia="en-AU"/>
        </w:rPr>
        <w:t xml:space="preserve"> </w:t>
      </w:r>
      <w:r w:rsidR="00FE3BAF" w:rsidRPr="00FE3BAF">
        <w:rPr>
          <w:lang w:eastAsia="en-AU"/>
        </w:rPr>
        <w:t>C intelligence officer; a point four SOGC work health and safety adviser; and a point six SOGC training officer</w:t>
      </w:r>
      <w:r w:rsidR="00FE3BAF">
        <w:rPr>
          <w:lang w:eastAsia="en-AU"/>
        </w:rPr>
        <w:t>’.</w:t>
      </w:r>
      <w:r w:rsidR="00FE3BAF">
        <w:rPr>
          <w:rStyle w:val="FootnoteReference"/>
          <w:lang w:eastAsia="en-AU"/>
        </w:rPr>
        <w:footnoteReference w:id="381"/>
      </w:r>
      <w:r w:rsidR="00FE3BAF">
        <w:rPr>
          <w:lang w:eastAsia="en-AU"/>
        </w:rPr>
        <w:t xml:space="preserve"> It would also fund</w:t>
      </w:r>
      <w:r w:rsidR="005A077D">
        <w:rPr>
          <w:lang w:eastAsia="en-AU"/>
        </w:rPr>
        <w:t xml:space="preserve"> </w:t>
      </w:r>
      <w:r w:rsidR="00FE3BAF" w:rsidRPr="00FE3BAF">
        <w:rPr>
          <w:lang w:eastAsia="en-AU"/>
        </w:rPr>
        <w:t xml:space="preserve">consultancies </w:t>
      </w:r>
      <w:r w:rsidR="00F86796">
        <w:rPr>
          <w:lang w:eastAsia="en-AU"/>
        </w:rPr>
        <w:t xml:space="preserve">to </w:t>
      </w:r>
      <w:r w:rsidR="005A077D">
        <w:rPr>
          <w:lang w:eastAsia="en-AU"/>
        </w:rPr>
        <w:t xml:space="preserve">assess </w:t>
      </w:r>
      <w:r w:rsidR="00FE3BAF" w:rsidRPr="00FE3BAF">
        <w:rPr>
          <w:lang w:eastAsia="en-AU"/>
        </w:rPr>
        <w:t>the access control system</w:t>
      </w:r>
      <w:r w:rsidR="005A077D">
        <w:rPr>
          <w:lang w:eastAsia="en-AU"/>
        </w:rPr>
        <w:t>.</w:t>
      </w:r>
      <w:r w:rsidR="00FE3BAF">
        <w:rPr>
          <w:rStyle w:val="FootnoteReference"/>
          <w:lang w:eastAsia="en-AU"/>
        </w:rPr>
        <w:footnoteReference w:id="382"/>
      </w:r>
    </w:p>
    <w:p w14:paraId="51301A16" w14:textId="52CC6B44" w:rsidR="004E3CBC" w:rsidRDefault="004E3CBC" w:rsidP="004E3CBC">
      <w:pPr>
        <w:pStyle w:val="Heading3"/>
        <w:rPr>
          <w:lang w:eastAsia="en-AU"/>
        </w:rPr>
      </w:pPr>
      <w:bookmarkStart w:id="127" w:name="_Toc36189465"/>
      <w:r>
        <w:rPr>
          <w:lang w:eastAsia="en-AU"/>
        </w:rPr>
        <w:t>‘</w:t>
      </w:r>
      <w:r w:rsidRPr="004E3CBC">
        <w:rPr>
          <w:lang w:eastAsia="en-AU"/>
        </w:rPr>
        <w:t>More support for the Out of Home Care system</w:t>
      </w:r>
      <w:r>
        <w:rPr>
          <w:lang w:eastAsia="en-AU"/>
        </w:rPr>
        <w:t>’</w:t>
      </w:r>
      <w:bookmarkEnd w:id="127"/>
    </w:p>
    <w:p w14:paraId="3D65A578" w14:textId="77777777" w:rsidR="004E3CBC" w:rsidRDefault="004E3CBC" w:rsidP="004E3CBC">
      <w:pPr>
        <w:pStyle w:val="Heading4"/>
        <w:rPr>
          <w:lang w:eastAsia="en-AU"/>
        </w:rPr>
      </w:pPr>
      <w:r>
        <w:rPr>
          <w:lang w:eastAsia="en-AU"/>
        </w:rPr>
        <w:t>Program</w:t>
      </w:r>
    </w:p>
    <w:p w14:paraId="7F89C083" w14:textId="17090E95" w:rsidR="004E3CBC" w:rsidRDefault="004E3CBC" w:rsidP="004E3CBC">
      <w:pPr>
        <w:pStyle w:val="BodyText"/>
        <w:rPr>
          <w:lang w:eastAsia="en-AU"/>
        </w:rPr>
      </w:pPr>
      <w:r>
        <w:rPr>
          <w:lang w:eastAsia="en-AU"/>
        </w:rPr>
        <w:t>Regarding the appropriation item ‘</w:t>
      </w:r>
      <w:r w:rsidRPr="004E3CBC">
        <w:rPr>
          <w:lang w:eastAsia="en-AU"/>
        </w:rPr>
        <w:t>More support for the Out of Home Care system</w:t>
      </w:r>
      <w:r>
        <w:rPr>
          <w:lang w:eastAsia="en-AU"/>
        </w:rPr>
        <w:t>’, the Budget Review stated:</w:t>
      </w:r>
    </w:p>
    <w:p w14:paraId="6670FA2E" w14:textId="69C43292" w:rsidR="004E3CBC" w:rsidRDefault="004E3CBC" w:rsidP="004E3CBC">
      <w:pPr>
        <w:pStyle w:val="Quote"/>
        <w:rPr>
          <w:lang w:eastAsia="en-AU"/>
        </w:rPr>
      </w:pPr>
      <w:r w:rsidRPr="004E3CBC">
        <w:rPr>
          <w:lang w:eastAsia="en-AU"/>
        </w:rPr>
        <w:t xml:space="preserve">The Government will enhance its support for vulnerable children and young people in the Out of Home Care system. This investment includes resources to plan and design the next iteration of </w:t>
      </w:r>
      <w:r w:rsidRPr="004E3CBC">
        <w:rPr>
          <w:i/>
          <w:iCs w:val="0"/>
          <w:lang w:eastAsia="en-AU"/>
        </w:rPr>
        <w:t>A Step Up for Our Kids</w:t>
      </w:r>
      <w:r w:rsidRPr="004E3CBC">
        <w:rPr>
          <w:lang w:eastAsia="en-AU"/>
        </w:rPr>
        <w:t xml:space="preserve"> Strategy (2015-2020).</w:t>
      </w:r>
      <w:r>
        <w:rPr>
          <w:rStyle w:val="FootnoteReference"/>
          <w:lang w:eastAsia="en-AU"/>
        </w:rPr>
        <w:footnoteReference w:id="383"/>
      </w:r>
    </w:p>
    <w:p w14:paraId="530E3AF0" w14:textId="3A3E8894" w:rsidR="00DE0CE9" w:rsidRDefault="00DE0CE9" w:rsidP="005B5309">
      <w:pPr>
        <w:pStyle w:val="BodyText"/>
        <w:keepNext/>
        <w:rPr>
          <w:lang w:eastAsia="en-AU"/>
        </w:rPr>
      </w:pPr>
      <w:r>
        <w:rPr>
          <w:lang w:eastAsia="en-AU"/>
        </w:rPr>
        <w:t xml:space="preserve">When </w:t>
      </w:r>
      <w:r w:rsidR="00F84580">
        <w:rPr>
          <w:lang w:eastAsia="en-AU"/>
        </w:rPr>
        <w:t xml:space="preserve">asked </w:t>
      </w:r>
      <w:r>
        <w:rPr>
          <w:lang w:eastAsia="en-AU"/>
        </w:rPr>
        <w:t>about the purpose of this initiative, the Minister told the Committee</w:t>
      </w:r>
      <w:r w:rsidR="00F86796">
        <w:rPr>
          <w:lang w:eastAsia="en-AU"/>
        </w:rPr>
        <w:t xml:space="preserve"> it covered a number of things</w:t>
      </w:r>
      <w:r w:rsidRPr="00DE0CE9">
        <w:rPr>
          <w:lang w:eastAsia="en-AU"/>
        </w:rPr>
        <w:t xml:space="preserve">. </w:t>
      </w:r>
      <w:r w:rsidR="009553D6">
        <w:rPr>
          <w:lang w:eastAsia="en-AU"/>
        </w:rPr>
        <w:t>T</w:t>
      </w:r>
      <w:r w:rsidRPr="00DE0CE9">
        <w:rPr>
          <w:lang w:eastAsia="en-AU"/>
        </w:rPr>
        <w:t>he primary investment</w:t>
      </w:r>
      <w:r w:rsidR="00F84580">
        <w:rPr>
          <w:lang w:eastAsia="en-AU"/>
        </w:rPr>
        <w:t xml:space="preserve"> </w:t>
      </w:r>
      <w:r w:rsidR="009553D6">
        <w:rPr>
          <w:lang w:eastAsia="en-AU"/>
        </w:rPr>
        <w:t>of</w:t>
      </w:r>
      <w:r w:rsidRPr="00DE0CE9">
        <w:rPr>
          <w:lang w:eastAsia="en-AU"/>
        </w:rPr>
        <w:t xml:space="preserve"> $3.189 million until June 2022 </w:t>
      </w:r>
      <w:r w:rsidR="00F84580">
        <w:rPr>
          <w:lang w:eastAsia="en-AU"/>
        </w:rPr>
        <w:t xml:space="preserve">was </w:t>
      </w:r>
      <w:r w:rsidR="009553D6">
        <w:rPr>
          <w:lang w:eastAsia="en-AU"/>
        </w:rPr>
        <w:t>for</w:t>
      </w:r>
      <w:r w:rsidRPr="00DE0CE9">
        <w:rPr>
          <w:lang w:eastAsia="en-AU"/>
        </w:rPr>
        <w:t xml:space="preserve"> a specialist therapeutic response called the </w:t>
      </w:r>
      <w:r w:rsidR="00F84580">
        <w:rPr>
          <w:lang w:eastAsia="en-AU"/>
        </w:rPr>
        <w:t>‘</w:t>
      </w:r>
      <w:r w:rsidRPr="00DE0CE9">
        <w:rPr>
          <w:lang w:eastAsia="en-AU"/>
        </w:rPr>
        <w:t>sanctuary model</w:t>
      </w:r>
      <w:r w:rsidR="00F84580">
        <w:rPr>
          <w:lang w:eastAsia="en-AU"/>
        </w:rPr>
        <w:t>’</w:t>
      </w:r>
      <w:r>
        <w:rPr>
          <w:lang w:eastAsia="en-AU"/>
        </w:rPr>
        <w:t xml:space="preserve"> </w:t>
      </w:r>
      <w:r w:rsidR="009553D6">
        <w:rPr>
          <w:lang w:eastAsia="en-AU"/>
        </w:rPr>
        <w:t xml:space="preserve">to provide </w:t>
      </w:r>
      <w:r w:rsidRPr="00DE0CE9">
        <w:rPr>
          <w:lang w:eastAsia="en-AU"/>
        </w:rPr>
        <w:t xml:space="preserve">a safe </w:t>
      </w:r>
      <w:r w:rsidR="00F84580">
        <w:rPr>
          <w:lang w:eastAsia="en-AU"/>
        </w:rPr>
        <w:t xml:space="preserve">environment </w:t>
      </w:r>
      <w:r w:rsidRPr="00DE0CE9">
        <w:rPr>
          <w:lang w:eastAsia="en-AU"/>
        </w:rPr>
        <w:t xml:space="preserve">for </w:t>
      </w:r>
      <w:r w:rsidR="00F84580">
        <w:rPr>
          <w:lang w:eastAsia="en-AU"/>
        </w:rPr>
        <w:t xml:space="preserve">young people with complex needs </w:t>
      </w:r>
      <w:r w:rsidRPr="00DE0CE9">
        <w:rPr>
          <w:lang w:eastAsia="en-AU"/>
        </w:rPr>
        <w:t>24 hours a day, seven days a week</w:t>
      </w:r>
      <w:r w:rsidR="00CE516D">
        <w:rPr>
          <w:lang w:eastAsia="en-AU"/>
        </w:rPr>
        <w:t xml:space="preserve">. The program </w:t>
      </w:r>
      <w:r w:rsidR="00F84580">
        <w:rPr>
          <w:lang w:eastAsia="en-AU"/>
        </w:rPr>
        <w:t>was intended to provide an ‘</w:t>
      </w:r>
      <w:r w:rsidRPr="00DE0CE9">
        <w:rPr>
          <w:lang w:eastAsia="en-AU"/>
        </w:rPr>
        <w:t xml:space="preserve">individualised </w:t>
      </w:r>
      <w:r w:rsidR="00F84580">
        <w:rPr>
          <w:lang w:eastAsia="en-AU"/>
        </w:rPr>
        <w:t xml:space="preserve">intensive service response’ </w:t>
      </w:r>
      <w:r w:rsidRPr="00DE0CE9">
        <w:rPr>
          <w:lang w:eastAsia="en-AU"/>
        </w:rPr>
        <w:t xml:space="preserve">in </w:t>
      </w:r>
      <w:r w:rsidR="00CE516D">
        <w:rPr>
          <w:lang w:eastAsia="en-AU"/>
        </w:rPr>
        <w:t xml:space="preserve">a </w:t>
      </w:r>
      <w:r w:rsidRPr="00DE0CE9">
        <w:rPr>
          <w:lang w:eastAsia="en-AU"/>
        </w:rPr>
        <w:t>residential care</w:t>
      </w:r>
      <w:r w:rsidR="00CE516D">
        <w:rPr>
          <w:lang w:eastAsia="en-AU"/>
        </w:rPr>
        <w:t xml:space="preserve"> environment</w:t>
      </w:r>
      <w:r w:rsidRPr="00DE0CE9">
        <w:rPr>
          <w:lang w:eastAsia="en-AU"/>
        </w:rPr>
        <w:t>.</w:t>
      </w:r>
      <w:r w:rsidR="005F5152">
        <w:rPr>
          <w:rStyle w:val="FootnoteReference"/>
          <w:lang w:eastAsia="en-AU"/>
        </w:rPr>
        <w:footnoteReference w:id="384"/>
      </w:r>
    </w:p>
    <w:p w14:paraId="0C0A6C76" w14:textId="0D88C2E6" w:rsidR="00592F2C" w:rsidRDefault="00592F2C" w:rsidP="005B5309">
      <w:pPr>
        <w:pStyle w:val="BodyText"/>
        <w:keepNext/>
        <w:rPr>
          <w:lang w:eastAsia="en-AU"/>
        </w:rPr>
      </w:pPr>
      <w:r>
        <w:rPr>
          <w:lang w:eastAsia="en-AU"/>
        </w:rPr>
        <w:t xml:space="preserve">When asked, the Minister agreed that </w:t>
      </w:r>
      <w:r w:rsidR="00E21398" w:rsidRPr="00E21398">
        <w:rPr>
          <w:lang w:eastAsia="en-AU"/>
        </w:rPr>
        <w:t xml:space="preserve">$3.189 million </w:t>
      </w:r>
      <w:r w:rsidR="00E21398">
        <w:rPr>
          <w:lang w:eastAsia="en-AU"/>
        </w:rPr>
        <w:t>of the appropriation for this initiative wa</w:t>
      </w:r>
      <w:r w:rsidR="00E21398" w:rsidRPr="00E21398">
        <w:rPr>
          <w:lang w:eastAsia="en-AU"/>
        </w:rPr>
        <w:t xml:space="preserve">s </w:t>
      </w:r>
      <w:r w:rsidR="00E21398">
        <w:rPr>
          <w:lang w:eastAsia="en-AU"/>
        </w:rPr>
        <w:t>‘</w:t>
      </w:r>
      <w:r w:rsidR="00E21398" w:rsidRPr="00E21398">
        <w:rPr>
          <w:lang w:eastAsia="en-AU"/>
        </w:rPr>
        <w:t>an investment in a specialist therapeutic response</w:t>
      </w:r>
      <w:r w:rsidR="00E21398">
        <w:rPr>
          <w:lang w:eastAsia="en-AU"/>
        </w:rPr>
        <w:t>’</w:t>
      </w:r>
      <w:r w:rsidR="00E21398" w:rsidRPr="00E21398">
        <w:rPr>
          <w:lang w:eastAsia="en-AU"/>
        </w:rPr>
        <w:t xml:space="preserve"> </w:t>
      </w:r>
      <w:r>
        <w:rPr>
          <w:lang w:eastAsia="en-AU"/>
        </w:rPr>
        <w:t>intended to provide care for a single client.</w:t>
      </w:r>
      <w:r>
        <w:rPr>
          <w:rStyle w:val="FootnoteReference"/>
          <w:lang w:eastAsia="en-AU"/>
        </w:rPr>
        <w:footnoteReference w:id="385"/>
      </w:r>
    </w:p>
    <w:p w14:paraId="60979FBD" w14:textId="77777777" w:rsidR="004E3CBC" w:rsidRDefault="004E3CBC" w:rsidP="004E3CBC">
      <w:pPr>
        <w:pStyle w:val="Heading4"/>
        <w:rPr>
          <w:lang w:eastAsia="en-AU"/>
        </w:rPr>
      </w:pPr>
      <w:r>
        <w:rPr>
          <w:lang w:eastAsia="en-AU"/>
        </w:rPr>
        <w:t>Finances</w:t>
      </w:r>
    </w:p>
    <w:p w14:paraId="33D7F39F" w14:textId="0CBB3145" w:rsidR="004E3CBC" w:rsidRDefault="004E3CBC" w:rsidP="004E3CBC">
      <w:pPr>
        <w:pStyle w:val="BodyText"/>
        <w:spacing w:after="480"/>
        <w:rPr>
          <w:lang w:eastAsia="en-AU"/>
        </w:rPr>
      </w:pPr>
      <w:r>
        <w:rPr>
          <w:lang w:eastAsia="en-AU"/>
        </w:rPr>
        <w:t>For this appropriation item, the Budget Review presented the following figures:</w:t>
      </w:r>
      <w:r w:rsidR="000B0327">
        <w:rPr>
          <w:lang w:eastAsia="en-AU"/>
        </w:rPr>
        <w:t xml:space="preserve"> </w:t>
      </w:r>
      <w:r w:rsidR="000B0327">
        <w:rPr>
          <w:rStyle w:val="FootnoteReference"/>
          <w:lang w:eastAsia="en-AU"/>
        </w:rPr>
        <w:footnoteReference w:id="386"/>
      </w:r>
    </w:p>
    <w:tbl>
      <w:tblPr>
        <w:tblW w:w="8959" w:type="dxa"/>
        <w:jc w:val="center"/>
        <w:tblLayout w:type="fixed"/>
        <w:tblLook w:val="0000" w:firstRow="0" w:lastRow="0" w:firstColumn="0" w:lastColumn="0" w:noHBand="0" w:noVBand="0"/>
      </w:tblPr>
      <w:tblGrid>
        <w:gridCol w:w="3652"/>
        <w:gridCol w:w="1179"/>
        <w:gridCol w:w="1041"/>
        <w:gridCol w:w="1029"/>
        <w:gridCol w:w="1029"/>
        <w:gridCol w:w="1029"/>
      </w:tblGrid>
      <w:tr w:rsidR="000B0327" w:rsidRPr="001119FB" w14:paraId="393A89C0" w14:textId="77777777" w:rsidTr="00F622BF">
        <w:trPr>
          <w:tblHeader/>
          <w:jc w:val="center"/>
        </w:trPr>
        <w:tc>
          <w:tcPr>
            <w:tcW w:w="3652" w:type="dxa"/>
            <w:tcBorders>
              <w:top w:val="single" w:sz="4" w:space="0" w:color="auto"/>
              <w:bottom w:val="single" w:sz="4" w:space="0" w:color="auto"/>
            </w:tcBorders>
          </w:tcPr>
          <w:p w14:paraId="07C0CBA2" w14:textId="77777777" w:rsidR="000B0327" w:rsidRPr="001119FB" w:rsidRDefault="000B0327" w:rsidP="00F622BF">
            <w:pPr>
              <w:pStyle w:val="EmptyCell"/>
              <w:keepNext/>
              <w:rPr>
                <w:highlight w:val="yellow"/>
              </w:rPr>
            </w:pPr>
          </w:p>
        </w:tc>
        <w:tc>
          <w:tcPr>
            <w:tcW w:w="1179" w:type="dxa"/>
            <w:tcBorders>
              <w:top w:val="single" w:sz="4" w:space="0" w:color="auto"/>
              <w:bottom w:val="single" w:sz="4" w:space="0" w:color="auto"/>
            </w:tcBorders>
          </w:tcPr>
          <w:p w14:paraId="0A50CA9B" w14:textId="77777777" w:rsidR="000B0327" w:rsidRPr="004E341E" w:rsidRDefault="000B0327" w:rsidP="00F622BF">
            <w:pPr>
              <w:pStyle w:val="InitFigR"/>
            </w:pPr>
            <w:r>
              <w:t>2019-20</w:t>
            </w:r>
          </w:p>
          <w:p w14:paraId="5879465F" w14:textId="77777777" w:rsidR="000B0327" w:rsidRPr="004E341E" w:rsidRDefault="000B0327" w:rsidP="00F622BF">
            <w:pPr>
              <w:pStyle w:val="InitFigR"/>
            </w:pPr>
            <w:r w:rsidRPr="004E341E">
              <w:t>$’000</w:t>
            </w:r>
          </w:p>
        </w:tc>
        <w:tc>
          <w:tcPr>
            <w:tcW w:w="1041" w:type="dxa"/>
            <w:tcBorders>
              <w:top w:val="single" w:sz="4" w:space="0" w:color="auto"/>
              <w:bottom w:val="single" w:sz="4" w:space="0" w:color="auto"/>
            </w:tcBorders>
          </w:tcPr>
          <w:p w14:paraId="3F8D87F0" w14:textId="77777777" w:rsidR="000B0327" w:rsidRPr="004E341E" w:rsidRDefault="000B0327" w:rsidP="00F622BF">
            <w:pPr>
              <w:pStyle w:val="InitFigR"/>
            </w:pPr>
            <w:r>
              <w:t>2020-21</w:t>
            </w:r>
          </w:p>
          <w:p w14:paraId="33A4E026" w14:textId="77777777" w:rsidR="000B0327" w:rsidRPr="004E341E" w:rsidRDefault="000B0327" w:rsidP="00F622BF">
            <w:pPr>
              <w:pStyle w:val="InitFigR"/>
            </w:pPr>
            <w:r w:rsidRPr="004E341E">
              <w:t>$’000</w:t>
            </w:r>
          </w:p>
        </w:tc>
        <w:tc>
          <w:tcPr>
            <w:tcW w:w="1029" w:type="dxa"/>
            <w:tcBorders>
              <w:top w:val="single" w:sz="4" w:space="0" w:color="auto"/>
              <w:bottom w:val="single" w:sz="4" w:space="0" w:color="auto"/>
            </w:tcBorders>
          </w:tcPr>
          <w:p w14:paraId="5737E31A" w14:textId="77777777" w:rsidR="000B0327" w:rsidRPr="004E341E" w:rsidRDefault="000B0327" w:rsidP="00F622BF">
            <w:pPr>
              <w:pStyle w:val="InitFigR"/>
            </w:pPr>
            <w:r>
              <w:t>2021-22</w:t>
            </w:r>
          </w:p>
          <w:p w14:paraId="1610395C" w14:textId="77777777" w:rsidR="000B0327" w:rsidRPr="004E341E" w:rsidRDefault="000B0327" w:rsidP="00F622BF">
            <w:pPr>
              <w:pStyle w:val="InitFigR"/>
            </w:pPr>
            <w:r w:rsidRPr="004E341E">
              <w:t>$’000</w:t>
            </w:r>
          </w:p>
        </w:tc>
        <w:tc>
          <w:tcPr>
            <w:tcW w:w="1029" w:type="dxa"/>
            <w:tcBorders>
              <w:top w:val="single" w:sz="4" w:space="0" w:color="auto"/>
              <w:bottom w:val="single" w:sz="4" w:space="0" w:color="auto"/>
            </w:tcBorders>
          </w:tcPr>
          <w:p w14:paraId="07753AE5" w14:textId="77777777" w:rsidR="000B0327" w:rsidRPr="004E341E" w:rsidRDefault="000B0327" w:rsidP="00F622BF">
            <w:pPr>
              <w:pStyle w:val="InitFigR"/>
            </w:pPr>
            <w:r>
              <w:t>2022-23</w:t>
            </w:r>
          </w:p>
          <w:p w14:paraId="376106B5" w14:textId="77777777" w:rsidR="000B0327" w:rsidRPr="004E341E" w:rsidRDefault="000B0327" w:rsidP="00F622BF">
            <w:pPr>
              <w:pStyle w:val="InitFigR"/>
            </w:pPr>
            <w:r w:rsidRPr="004E341E">
              <w:t>$’000</w:t>
            </w:r>
          </w:p>
        </w:tc>
        <w:tc>
          <w:tcPr>
            <w:tcW w:w="1029" w:type="dxa"/>
            <w:tcBorders>
              <w:top w:val="single" w:sz="4" w:space="0" w:color="auto"/>
              <w:bottom w:val="single" w:sz="4" w:space="0" w:color="auto"/>
            </w:tcBorders>
          </w:tcPr>
          <w:p w14:paraId="204B2B57" w14:textId="77777777" w:rsidR="000B0327" w:rsidRPr="004E341E" w:rsidRDefault="000B0327" w:rsidP="00F622BF">
            <w:pPr>
              <w:pStyle w:val="InitFigRBold"/>
            </w:pPr>
            <w:r w:rsidRPr="004E341E">
              <w:t>Total</w:t>
            </w:r>
          </w:p>
          <w:p w14:paraId="7ECA7D6C" w14:textId="77777777" w:rsidR="000B0327" w:rsidRPr="004E341E" w:rsidRDefault="000B0327" w:rsidP="00F622BF">
            <w:pPr>
              <w:pStyle w:val="InitFigBR"/>
              <w:framePr w:wrap="around"/>
            </w:pPr>
            <w:r w:rsidRPr="004E341E">
              <w:t>$’000</w:t>
            </w:r>
          </w:p>
        </w:tc>
      </w:tr>
      <w:tr w:rsidR="000B0327" w:rsidRPr="001119FB" w14:paraId="4BDD99D2" w14:textId="77777777" w:rsidTr="00F622BF">
        <w:trPr>
          <w:cantSplit/>
          <w:jc w:val="center"/>
        </w:trPr>
        <w:tc>
          <w:tcPr>
            <w:tcW w:w="3652" w:type="dxa"/>
            <w:tcBorders>
              <w:top w:val="single" w:sz="4" w:space="0" w:color="auto"/>
            </w:tcBorders>
          </w:tcPr>
          <w:p w14:paraId="15C36BC9" w14:textId="77777777" w:rsidR="000B0327" w:rsidRPr="00882BE2" w:rsidRDefault="000B0327" w:rsidP="00F622BF">
            <w:pPr>
              <w:pStyle w:val="InitTextL"/>
            </w:pPr>
            <w:r>
              <w:t xml:space="preserve">Expenses </w:t>
            </w:r>
            <w:r w:rsidRPr="00915199">
              <w:t>–</w:t>
            </w:r>
            <w:r>
              <w:t xml:space="preserve"> Community Services Directorate</w:t>
            </w:r>
          </w:p>
        </w:tc>
        <w:tc>
          <w:tcPr>
            <w:tcW w:w="1179" w:type="dxa"/>
            <w:tcBorders>
              <w:top w:val="single" w:sz="4" w:space="0" w:color="auto"/>
            </w:tcBorders>
          </w:tcPr>
          <w:p w14:paraId="050ABA1E" w14:textId="77777777" w:rsidR="000B0327" w:rsidRPr="005A6918" w:rsidRDefault="000B0327" w:rsidP="00F622BF">
            <w:pPr>
              <w:pStyle w:val="InitFigR"/>
            </w:pPr>
            <w:r>
              <w:t>1,772</w:t>
            </w:r>
          </w:p>
        </w:tc>
        <w:tc>
          <w:tcPr>
            <w:tcW w:w="1041" w:type="dxa"/>
            <w:tcBorders>
              <w:top w:val="single" w:sz="4" w:space="0" w:color="auto"/>
            </w:tcBorders>
          </w:tcPr>
          <w:p w14:paraId="0792B7F1" w14:textId="77777777" w:rsidR="000B0327" w:rsidRPr="00424DA4" w:rsidRDefault="000B0327" w:rsidP="00F622BF">
            <w:pPr>
              <w:pStyle w:val="InitFigR"/>
            </w:pPr>
            <w:r>
              <w:t>2,243</w:t>
            </w:r>
          </w:p>
        </w:tc>
        <w:tc>
          <w:tcPr>
            <w:tcW w:w="1029" w:type="dxa"/>
            <w:tcBorders>
              <w:top w:val="single" w:sz="4" w:space="0" w:color="auto"/>
            </w:tcBorders>
          </w:tcPr>
          <w:p w14:paraId="22A73E04" w14:textId="77777777" w:rsidR="000B0327" w:rsidRPr="00424DA4" w:rsidRDefault="000B0327" w:rsidP="00F622BF">
            <w:pPr>
              <w:pStyle w:val="InitFigR"/>
            </w:pPr>
            <w:r>
              <w:t>399</w:t>
            </w:r>
          </w:p>
        </w:tc>
        <w:tc>
          <w:tcPr>
            <w:tcW w:w="1029" w:type="dxa"/>
            <w:tcBorders>
              <w:top w:val="single" w:sz="4" w:space="0" w:color="auto"/>
            </w:tcBorders>
          </w:tcPr>
          <w:p w14:paraId="0502F267" w14:textId="77777777" w:rsidR="000B0327" w:rsidRPr="00424DA4" w:rsidRDefault="000B0327" w:rsidP="00F622BF">
            <w:pPr>
              <w:pStyle w:val="InitFigR"/>
            </w:pPr>
            <w:r>
              <w:t>0</w:t>
            </w:r>
          </w:p>
        </w:tc>
        <w:tc>
          <w:tcPr>
            <w:tcW w:w="1029" w:type="dxa"/>
            <w:tcBorders>
              <w:top w:val="single" w:sz="4" w:space="0" w:color="auto"/>
            </w:tcBorders>
          </w:tcPr>
          <w:p w14:paraId="5D1A0FD1" w14:textId="77777777" w:rsidR="000B0327" w:rsidRPr="00424DA4" w:rsidRDefault="000B0327" w:rsidP="00F622BF">
            <w:pPr>
              <w:pStyle w:val="InitFigBR"/>
              <w:framePr w:wrap="around"/>
            </w:pPr>
            <w:r>
              <w:t>4,414</w:t>
            </w:r>
          </w:p>
        </w:tc>
      </w:tr>
      <w:tr w:rsidR="000B0327" w:rsidRPr="001119FB" w14:paraId="63121A8F" w14:textId="77777777" w:rsidTr="00F622BF">
        <w:trPr>
          <w:cantSplit/>
          <w:jc w:val="center"/>
        </w:trPr>
        <w:tc>
          <w:tcPr>
            <w:tcW w:w="3652" w:type="dxa"/>
            <w:tcBorders>
              <w:bottom w:val="single" w:sz="4" w:space="0" w:color="auto"/>
            </w:tcBorders>
          </w:tcPr>
          <w:p w14:paraId="0F62DF6A" w14:textId="77777777" w:rsidR="000B0327" w:rsidRPr="00915199" w:rsidRDefault="000B0327" w:rsidP="00F622BF">
            <w:pPr>
              <w:pStyle w:val="InitTextL"/>
            </w:pPr>
            <w:r>
              <w:t>Expenses – Chief Minister, Treasury and Economic Development Directorate</w:t>
            </w:r>
          </w:p>
        </w:tc>
        <w:tc>
          <w:tcPr>
            <w:tcW w:w="1179" w:type="dxa"/>
            <w:tcBorders>
              <w:bottom w:val="single" w:sz="4" w:space="0" w:color="auto"/>
            </w:tcBorders>
          </w:tcPr>
          <w:p w14:paraId="5F219BFB" w14:textId="77777777" w:rsidR="000B0327" w:rsidRDefault="000B0327" w:rsidP="00F622BF">
            <w:pPr>
              <w:pStyle w:val="InitFigR"/>
            </w:pPr>
            <w:r>
              <w:t>76</w:t>
            </w:r>
          </w:p>
        </w:tc>
        <w:tc>
          <w:tcPr>
            <w:tcW w:w="1041" w:type="dxa"/>
            <w:tcBorders>
              <w:bottom w:val="single" w:sz="4" w:space="0" w:color="auto"/>
            </w:tcBorders>
          </w:tcPr>
          <w:p w14:paraId="2769C80C" w14:textId="77777777" w:rsidR="000B0327" w:rsidRDefault="000B0327" w:rsidP="00F622BF">
            <w:pPr>
              <w:pStyle w:val="InitFigR"/>
            </w:pPr>
            <w:r>
              <w:t>152</w:t>
            </w:r>
          </w:p>
        </w:tc>
        <w:tc>
          <w:tcPr>
            <w:tcW w:w="1029" w:type="dxa"/>
            <w:tcBorders>
              <w:bottom w:val="single" w:sz="4" w:space="0" w:color="auto"/>
            </w:tcBorders>
          </w:tcPr>
          <w:p w14:paraId="202C425D" w14:textId="77777777" w:rsidR="000B0327" w:rsidRDefault="000B0327" w:rsidP="00F622BF">
            <w:pPr>
              <w:pStyle w:val="InitFigR"/>
            </w:pPr>
            <w:r>
              <w:t>0</w:t>
            </w:r>
          </w:p>
        </w:tc>
        <w:tc>
          <w:tcPr>
            <w:tcW w:w="1029" w:type="dxa"/>
            <w:tcBorders>
              <w:bottom w:val="single" w:sz="4" w:space="0" w:color="auto"/>
            </w:tcBorders>
          </w:tcPr>
          <w:p w14:paraId="5CFAA0A2" w14:textId="77777777" w:rsidR="000B0327" w:rsidRDefault="000B0327" w:rsidP="00F622BF">
            <w:pPr>
              <w:pStyle w:val="InitFigR"/>
            </w:pPr>
            <w:r>
              <w:t>0</w:t>
            </w:r>
          </w:p>
        </w:tc>
        <w:tc>
          <w:tcPr>
            <w:tcW w:w="1029" w:type="dxa"/>
            <w:tcBorders>
              <w:bottom w:val="single" w:sz="4" w:space="0" w:color="auto"/>
            </w:tcBorders>
          </w:tcPr>
          <w:p w14:paraId="15F13F32" w14:textId="77777777" w:rsidR="000B0327" w:rsidRDefault="000B0327" w:rsidP="00F622BF">
            <w:pPr>
              <w:pStyle w:val="InitFigBR"/>
              <w:framePr w:wrap="around"/>
            </w:pPr>
            <w:r>
              <w:t>228</w:t>
            </w:r>
          </w:p>
        </w:tc>
      </w:tr>
      <w:tr w:rsidR="000B0327" w:rsidRPr="001119FB" w14:paraId="4EA0D7C9" w14:textId="77777777" w:rsidTr="00F622BF">
        <w:trPr>
          <w:cantSplit/>
          <w:jc w:val="center"/>
        </w:trPr>
        <w:tc>
          <w:tcPr>
            <w:tcW w:w="3652" w:type="dxa"/>
            <w:tcBorders>
              <w:top w:val="single" w:sz="4" w:space="0" w:color="auto"/>
              <w:bottom w:val="single" w:sz="4" w:space="0" w:color="auto"/>
            </w:tcBorders>
          </w:tcPr>
          <w:p w14:paraId="4891BF08" w14:textId="77777777" w:rsidR="000B0327" w:rsidRPr="00FF761A" w:rsidRDefault="000B0327" w:rsidP="00F622BF">
            <w:pPr>
              <w:pStyle w:val="InitFigLBold"/>
            </w:pPr>
            <w:r>
              <w:t>Total</w:t>
            </w:r>
            <w:r w:rsidRPr="00FF761A">
              <w:t xml:space="preserve"> </w:t>
            </w:r>
            <w:r>
              <w:t>Expenses</w:t>
            </w:r>
          </w:p>
        </w:tc>
        <w:tc>
          <w:tcPr>
            <w:tcW w:w="1179" w:type="dxa"/>
            <w:tcBorders>
              <w:top w:val="single" w:sz="4" w:space="0" w:color="auto"/>
              <w:bottom w:val="single" w:sz="4" w:space="0" w:color="auto"/>
            </w:tcBorders>
          </w:tcPr>
          <w:p w14:paraId="1A5A8301" w14:textId="77777777" w:rsidR="000B0327" w:rsidRPr="005A6918" w:rsidRDefault="000B0327" w:rsidP="00F622BF">
            <w:pPr>
              <w:pStyle w:val="InitFigR"/>
              <w:rPr>
                <w:b/>
                <w:bCs/>
              </w:rPr>
            </w:pPr>
            <w:r w:rsidRPr="005A6918">
              <w:rPr>
                <w:b/>
                <w:bCs/>
              </w:rPr>
              <w:t>1,848</w:t>
            </w:r>
          </w:p>
        </w:tc>
        <w:tc>
          <w:tcPr>
            <w:tcW w:w="1041" w:type="dxa"/>
            <w:tcBorders>
              <w:top w:val="single" w:sz="4" w:space="0" w:color="auto"/>
              <w:bottom w:val="single" w:sz="4" w:space="0" w:color="auto"/>
            </w:tcBorders>
          </w:tcPr>
          <w:p w14:paraId="1D6082D3" w14:textId="77777777" w:rsidR="000B0327" w:rsidRPr="005A6918" w:rsidRDefault="000B0327" w:rsidP="00F622BF">
            <w:pPr>
              <w:pStyle w:val="InitFigR"/>
              <w:rPr>
                <w:b/>
                <w:bCs/>
              </w:rPr>
            </w:pPr>
            <w:r w:rsidRPr="005A6918">
              <w:rPr>
                <w:b/>
                <w:bCs/>
              </w:rPr>
              <w:t>2,395</w:t>
            </w:r>
          </w:p>
        </w:tc>
        <w:tc>
          <w:tcPr>
            <w:tcW w:w="1029" w:type="dxa"/>
            <w:tcBorders>
              <w:top w:val="single" w:sz="4" w:space="0" w:color="auto"/>
              <w:bottom w:val="single" w:sz="4" w:space="0" w:color="auto"/>
            </w:tcBorders>
          </w:tcPr>
          <w:p w14:paraId="1A879ABE" w14:textId="77777777" w:rsidR="000B0327" w:rsidRPr="005A6918" w:rsidRDefault="000B0327" w:rsidP="00F622BF">
            <w:pPr>
              <w:pStyle w:val="InitFigR"/>
              <w:rPr>
                <w:b/>
                <w:bCs/>
              </w:rPr>
            </w:pPr>
            <w:r w:rsidRPr="005A6918">
              <w:rPr>
                <w:b/>
                <w:bCs/>
              </w:rPr>
              <w:t>399</w:t>
            </w:r>
          </w:p>
        </w:tc>
        <w:tc>
          <w:tcPr>
            <w:tcW w:w="1029" w:type="dxa"/>
            <w:tcBorders>
              <w:top w:val="single" w:sz="4" w:space="0" w:color="auto"/>
              <w:bottom w:val="single" w:sz="4" w:space="0" w:color="auto"/>
            </w:tcBorders>
          </w:tcPr>
          <w:p w14:paraId="5F482671" w14:textId="77777777" w:rsidR="000B0327" w:rsidRPr="005A6918" w:rsidRDefault="000B0327" w:rsidP="00F622BF">
            <w:pPr>
              <w:pStyle w:val="InitFigR"/>
              <w:rPr>
                <w:b/>
                <w:bCs/>
              </w:rPr>
            </w:pPr>
            <w:r w:rsidRPr="005A6918">
              <w:rPr>
                <w:b/>
                <w:bCs/>
              </w:rPr>
              <w:t>0</w:t>
            </w:r>
          </w:p>
        </w:tc>
        <w:tc>
          <w:tcPr>
            <w:tcW w:w="1029" w:type="dxa"/>
            <w:tcBorders>
              <w:top w:val="single" w:sz="4" w:space="0" w:color="auto"/>
              <w:bottom w:val="single" w:sz="4" w:space="0" w:color="auto"/>
            </w:tcBorders>
          </w:tcPr>
          <w:p w14:paraId="6DF79876" w14:textId="77777777" w:rsidR="000B0327" w:rsidRPr="005A6918" w:rsidRDefault="000B0327" w:rsidP="00F622BF">
            <w:pPr>
              <w:pStyle w:val="InitFigBR"/>
              <w:framePr w:wrap="around"/>
              <w:rPr>
                <w:bCs/>
              </w:rPr>
            </w:pPr>
            <w:r w:rsidRPr="005A6918">
              <w:rPr>
                <w:bCs/>
              </w:rPr>
              <w:t>4,642</w:t>
            </w:r>
          </w:p>
        </w:tc>
      </w:tr>
    </w:tbl>
    <w:p w14:paraId="78FC837B" w14:textId="10C5D117" w:rsidR="00EC4ED4" w:rsidRDefault="008A51B9" w:rsidP="005B5309">
      <w:pPr>
        <w:pStyle w:val="BodyText"/>
        <w:spacing w:before="480"/>
        <w:rPr>
          <w:lang w:eastAsia="en-AU"/>
        </w:rPr>
      </w:pPr>
      <w:r>
        <w:rPr>
          <w:lang w:eastAsia="en-AU"/>
        </w:rPr>
        <w:t>When asked for further detail on proposed expenditure under the appropriation, the Minister told the Committee</w:t>
      </w:r>
      <w:r w:rsidRPr="008A51B9">
        <w:rPr>
          <w:lang w:eastAsia="en-AU"/>
        </w:rPr>
        <w:t xml:space="preserve"> $688,000 </w:t>
      </w:r>
      <w:r w:rsidR="0022455B">
        <w:rPr>
          <w:lang w:eastAsia="en-AU"/>
        </w:rPr>
        <w:t xml:space="preserve">was </w:t>
      </w:r>
      <w:r w:rsidRPr="008A51B9">
        <w:rPr>
          <w:lang w:eastAsia="en-AU"/>
        </w:rPr>
        <w:t xml:space="preserve"> for two staff until June 2021 in the children, youth and families division to support the update of the </w:t>
      </w:r>
      <w:r w:rsidRPr="007D4185">
        <w:rPr>
          <w:i/>
          <w:iCs/>
          <w:lang w:eastAsia="en-AU"/>
        </w:rPr>
        <w:t xml:space="preserve">A </w:t>
      </w:r>
      <w:r w:rsidR="0022455B" w:rsidRPr="007D4185">
        <w:rPr>
          <w:i/>
          <w:iCs/>
          <w:lang w:eastAsia="en-AU"/>
        </w:rPr>
        <w:t xml:space="preserve">Step Up </w:t>
      </w:r>
      <w:r w:rsidRPr="007D4185">
        <w:rPr>
          <w:i/>
          <w:iCs/>
          <w:lang w:eastAsia="en-AU"/>
        </w:rPr>
        <w:t xml:space="preserve">for </w:t>
      </w:r>
      <w:r w:rsidR="0022455B" w:rsidRPr="007D4185">
        <w:rPr>
          <w:i/>
          <w:iCs/>
          <w:lang w:eastAsia="en-AU"/>
        </w:rPr>
        <w:t>Our Kids</w:t>
      </w:r>
      <w:r w:rsidR="0022455B" w:rsidRPr="008A51B9">
        <w:rPr>
          <w:lang w:eastAsia="en-AU"/>
        </w:rPr>
        <w:t xml:space="preserve"> </w:t>
      </w:r>
      <w:r w:rsidRPr="008A51B9">
        <w:rPr>
          <w:lang w:eastAsia="en-AU"/>
        </w:rPr>
        <w:t>strategy</w:t>
      </w:r>
      <w:r w:rsidR="00EC4ED4" w:rsidRPr="00EC4ED4">
        <w:rPr>
          <w:lang w:eastAsia="en-AU"/>
        </w:rPr>
        <w:t xml:space="preserve"> and a further $228,000 for a staff member in </w:t>
      </w:r>
      <w:r w:rsidR="00CE516D">
        <w:rPr>
          <w:lang w:eastAsia="en-AU"/>
        </w:rPr>
        <w:t xml:space="preserve">CMTEDD </w:t>
      </w:r>
      <w:r w:rsidR="00EC4ED4" w:rsidRPr="00EC4ED4">
        <w:rPr>
          <w:lang w:eastAsia="en-AU"/>
        </w:rPr>
        <w:t xml:space="preserve">to support </w:t>
      </w:r>
      <w:r w:rsidR="00AC13B0">
        <w:rPr>
          <w:lang w:eastAsia="en-AU"/>
        </w:rPr>
        <w:t xml:space="preserve">this </w:t>
      </w:r>
      <w:r w:rsidR="00EC4ED4" w:rsidRPr="00EC4ED4">
        <w:rPr>
          <w:lang w:eastAsia="en-AU"/>
        </w:rPr>
        <w:t xml:space="preserve">work </w:t>
      </w:r>
      <w:r w:rsidR="00AC13B0">
        <w:rPr>
          <w:lang w:eastAsia="en-AU"/>
        </w:rPr>
        <w:t>also</w:t>
      </w:r>
      <w:r w:rsidR="00EC4ED4" w:rsidRPr="00EC4ED4">
        <w:rPr>
          <w:lang w:eastAsia="en-AU"/>
        </w:rPr>
        <w:t>.</w:t>
      </w:r>
      <w:r w:rsidR="00EC4ED4">
        <w:rPr>
          <w:rStyle w:val="FootnoteReference"/>
          <w:lang w:eastAsia="en-AU"/>
        </w:rPr>
        <w:footnoteReference w:id="387"/>
      </w:r>
      <w:r w:rsidR="00EC4ED4" w:rsidRPr="00EC4ED4">
        <w:rPr>
          <w:lang w:eastAsia="en-AU"/>
        </w:rPr>
        <w:t xml:space="preserve"> </w:t>
      </w:r>
      <w:r w:rsidR="00CE516D">
        <w:rPr>
          <w:lang w:eastAsia="en-AU"/>
        </w:rPr>
        <w:t>In addition,</w:t>
      </w:r>
      <w:r w:rsidR="00EC4ED4">
        <w:rPr>
          <w:lang w:eastAsia="en-AU"/>
        </w:rPr>
        <w:t xml:space="preserve"> the appropriation also included provision for ‘</w:t>
      </w:r>
      <w:r w:rsidR="00EC4ED4" w:rsidRPr="00EC4ED4">
        <w:rPr>
          <w:lang w:eastAsia="en-AU"/>
        </w:rPr>
        <w:t>a payment of $87,000 to Barnardos for some unforeseen costs arising from the transition of residential care services</w:t>
      </w:r>
      <w:r w:rsidR="00EC4ED4">
        <w:rPr>
          <w:lang w:eastAsia="en-AU"/>
        </w:rPr>
        <w:t>’, following the withdrawal of</w:t>
      </w:r>
      <w:r w:rsidR="00EC4ED4" w:rsidRPr="00EC4ED4">
        <w:rPr>
          <w:lang w:eastAsia="en-AU"/>
        </w:rPr>
        <w:t xml:space="preserve"> Premier Youthworks from the </w:t>
      </w:r>
      <w:r w:rsidR="00EC4ED4" w:rsidRPr="00EC4ED4">
        <w:rPr>
          <w:i/>
          <w:iCs/>
          <w:lang w:eastAsia="en-AU"/>
        </w:rPr>
        <w:t>ACT Together</w:t>
      </w:r>
      <w:r w:rsidR="00EC4ED4" w:rsidRPr="00EC4ED4">
        <w:rPr>
          <w:lang w:eastAsia="en-AU"/>
        </w:rPr>
        <w:t xml:space="preserve"> consortium.</w:t>
      </w:r>
      <w:r w:rsidR="00EC4ED4">
        <w:rPr>
          <w:rStyle w:val="FootnoteReference"/>
          <w:lang w:eastAsia="en-AU"/>
        </w:rPr>
        <w:footnoteReference w:id="388"/>
      </w:r>
    </w:p>
    <w:p w14:paraId="400E2A2D" w14:textId="3C1BB288" w:rsidR="00031965" w:rsidRDefault="00031965" w:rsidP="00031965">
      <w:pPr>
        <w:pStyle w:val="Heading3"/>
        <w:rPr>
          <w:lang w:eastAsia="en-AU"/>
        </w:rPr>
      </w:pPr>
      <w:bookmarkStart w:id="128" w:name="_Toc36189466"/>
      <w:r>
        <w:rPr>
          <w:lang w:eastAsia="en-AU"/>
        </w:rPr>
        <w:t>Committee comment</w:t>
      </w:r>
      <w:bookmarkEnd w:id="128"/>
    </w:p>
    <w:p w14:paraId="7D54A8E4" w14:textId="16CAEC92" w:rsidR="0094101A" w:rsidRDefault="0094101A" w:rsidP="00AD5626">
      <w:pPr>
        <w:pStyle w:val="BodyText"/>
        <w:rPr>
          <w:lang w:eastAsia="en-AU"/>
        </w:rPr>
      </w:pPr>
      <w:r w:rsidRPr="0094101A">
        <w:rPr>
          <w:lang w:eastAsia="en-AU"/>
        </w:rPr>
        <w:t>The Committee notes there was a very significant degree of urgency to meet an anticipated shortfall in funding for CHS because</w:t>
      </w:r>
      <w:r w:rsidR="00672315">
        <w:rPr>
          <w:lang w:eastAsia="en-AU"/>
        </w:rPr>
        <w:t>,</w:t>
      </w:r>
      <w:r w:rsidRPr="0094101A">
        <w:rPr>
          <w:lang w:eastAsia="en-AU"/>
        </w:rPr>
        <w:t xml:space="preserve"> it appears</w:t>
      </w:r>
      <w:r w:rsidR="00672315">
        <w:rPr>
          <w:lang w:eastAsia="en-AU"/>
        </w:rPr>
        <w:t>,</w:t>
      </w:r>
      <w:r w:rsidRPr="0094101A">
        <w:rPr>
          <w:lang w:eastAsia="en-AU"/>
        </w:rPr>
        <w:t xml:space="preserve"> without the supplementary appropriation CHS would not be able to pay its staff in June 2020</w:t>
      </w:r>
      <w:r>
        <w:rPr>
          <w:lang w:eastAsia="en-AU"/>
        </w:rPr>
        <w:t>.</w:t>
      </w:r>
    </w:p>
    <w:p w14:paraId="75837ACB" w14:textId="5C5370B1" w:rsidR="00994386" w:rsidRDefault="00994386" w:rsidP="00AD5626">
      <w:pPr>
        <w:pStyle w:val="BodyText"/>
        <w:rPr>
          <w:lang w:eastAsia="en-AU"/>
        </w:rPr>
      </w:pPr>
      <w:r>
        <w:rPr>
          <w:lang w:eastAsia="en-AU"/>
        </w:rPr>
        <w:t xml:space="preserve">While witnesses told the Committee that the CHS operating deficit was due to higher numbers and increased complexity in care and procedures, and that provision of health services to NSW patients placed a heavy demand on CHS, </w:t>
      </w:r>
      <w:r w:rsidR="00014D80">
        <w:rPr>
          <w:lang w:eastAsia="en-AU"/>
        </w:rPr>
        <w:t xml:space="preserve">some members of the Committee considered that </w:t>
      </w:r>
      <w:r>
        <w:rPr>
          <w:lang w:eastAsia="en-AU"/>
        </w:rPr>
        <w:t xml:space="preserve">none of these things </w:t>
      </w:r>
      <w:r w:rsidR="00014D80">
        <w:rPr>
          <w:lang w:eastAsia="en-AU"/>
        </w:rPr>
        <w:t xml:space="preserve">were </w:t>
      </w:r>
      <w:r>
        <w:rPr>
          <w:lang w:eastAsia="en-AU"/>
        </w:rPr>
        <w:t>new.</w:t>
      </w:r>
      <w:r w:rsidR="00EF3C4B">
        <w:rPr>
          <w:rStyle w:val="FootnoteReference"/>
          <w:lang w:eastAsia="en-AU"/>
        </w:rPr>
        <w:footnoteReference w:id="389"/>
      </w:r>
    </w:p>
    <w:p w14:paraId="175FB4CF" w14:textId="37631E9C" w:rsidR="00994386" w:rsidRDefault="00994386" w:rsidP="00AD5626">
      <w:pPr>
        <w:pStyle w:val="BodyText"/>
        <w:rPr>
          <w:lang w:eastAsia="en-AU"/>
        </w:rPr>
      </w:pPr>
      <w:r>
        <w:rPr>
          <w:lang w:eastAsia="en-AU"/>
        </w:rPr>
        <w:t xml:space="preserve">It is reasonable to expect that an entity with </w:t>
      </w:r>
      <w:r w:rsidR="00014D80">
        <w:rPr>
          <w:lang w:eastAsia="en-AU"/>
        </w:rPr>
        <w:t xml:space="preserve">considerable </w:t>
      </w:r>
      <w:r>
        <w:rPr>
          <w:lang w:eastAsia="en-AU"/>
        </w:rPr>
        <w:t xml:space="preserve">service and financial obligations will develop projections of future cost and financial position. In this case the Committee was </w:t>
      </w:r>
      <w:r w:rsidR="0094101A">
        <w:rPr>
          <w:lang w:eastAsia="en-AU"/>
        </w:rPr>
        <w:t xml:space="preserve">told </w:t>
      </w:r>
      <w:r>
        <w:rPr>
          <w:lang w:eastAsia="en-AU"/>
        </w:rPr>
        <w:t xml:space="preserve">that a significant financial short-fall (of $30 million to $40 million) was first discovered in October 2019 and that it then increased to an anticipated $60 million in December 2019. </w:t>
      </w:r>
      <w:r w:rsidR="004C6C09">
        <w:rPr>
          <w:lang w:eastAsia="en-AU"/>
        </w:rPr>
        <w:t xml:space="preserve">Some members of the Committee were not convinced by an attempt to link the additional expenditure to events </w:t>
      </w:r>
      <w:r w:rsidR="008F3AAC">
        <w:rPr>
          <w:lang w:eastAsia="en-AU"/>
        </w:rPr>
        <w:t xml:space="preserve">which occurred </w:t>
      </w:r>
      <w:r w:rsidR="004C6C09">
        <w:rPr>
          <w:lang w:eastAsia="en-AU"/>
        </w:rPr>
        <w:t>after the Committee was advised that the Bill would be presented to the Assembly.</w:t>
      </w:r>
      <w:r w:rsidR="008F3AAC">
        <w:rPr>
          <w:rStyle w:val="FootnoteReference"/>
          <w:lang w:eastAsia="en-AU"/>
        </w:rPr>
        <w:footnoteReference w:id="390"/>
      </w:r>
      <w:r w:rsidR="004C6C09">
        <w:rPr>
          <w:lang w:eastAsia="en-AU"/>
        </w:rPr>
        <w:t xml:space="preserve"> </w:t>
      </w:r>
    </w:p>
    <w:p w14:paraId="4804E153" w14:textId="58D85E15" w:rsidR="00B74BF2" w:rsidRDefault="008F3AAC" w:rsidP="00994386">
      <w:pPr>
        <w:pStyle w:val="BodyText"/>
        <w:spacing w:after="480"/>
        <w:rPr>
          <w:lang w:eastAsia="en-AU"/>
        </w:rPr>
      </w:pPr>
      <w:r>
        <w:rPr>
          <w:lang w:eastAsia="en-AU"/>
        </w:rPr>
        <w:t xml:space="preserve">Some members of the </w:t>
      </w:r>
      <w:r w:rsidR="004E2CAB">
        <w:rPr>
          <w:lang w:eastAsia="en-AU"/>
        </w:rPr>
        <w:t xml:space="preserve">Committee do not believe that it was </w:t>
      </w:r>
      <w:r>
        <w:rPr>
          <w:lang w:eastAsia="en-AU"/>
        </w:rPr>
        <w:t xml:space="preserve">adequately </w:t>
      </w:r>
      <w:r w:rsidR="004E2CAB">
        <w:rPr>
          <w:lang w:eastAsia="en-AU"/>
        </w:rPr>
        <w:t>explained how the anticipated operating deficit of $60 million for CHS in the 2019-2020 financial year came to be</w:t>
      </w:r>
      <w:r>
        <w:rPr>
          <w:lang w:eastAsia="en-AU"/>
        </w:rPr>
        <w:t>, or why it was decided that it would be dealt with at the last minute, by way of a supplementary appropriation, rather than being included in the main budget cycle</w:t>
      </w:r>
      <w:r w:rsidR="004E2CAB">
        <w:rPr>
          <w:lang w:eastAsia="en-AU"/>
        </w:rPr>
        <w:t>.</w:t>
      </w:r>
      <w:r>
        <w:rPr>
          <w:lang w:eastAsia="en-AU"/>
        </w:rPr>
        <w:t xml:space="preserve"> At this point the Committee still has not received answers to these questions.</w:t>
      </w:r>
      <w:r w:rsidR="00EF3C4B">
        <w:rPr>
          <w:rStyle w:val="FootnoteReference"/>
          <w:lang w:eastAsia="en-AU"/>
        </w:rPr>
        <w:footnoteReference w:id="391"/>
      </w:r>
    </w:p>
    <w:tbl>
      <w:tblPr>
        <w:tblStyle w:val="TableGrid"/>
        <w:tblW w:w="9209" w:type="dxa"/>
        <w:tblInd w:w="-142" w:type="dxa"/>
        <w:tblLook w:val="04A0" w:firstRow="1" w:lastRow="0" w:firstColumn="1" w:lastColumn="0" w:noHBand="0" w:noVBand="1"/>
      </w:tblPr>
      <w:tblGrid>
        <w:gridCol w:w="9209"/>
      </w:tblGrid>
      <w:tr w:rsidR="00994386" w14:paraId="40CB0634" w14:textId="77777777" w:rsidTr="00F622BF">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8C2EF40" w14:textId="2E63C225" w:rsidR="00994386" w:rsidRDefault="009A71E7" w:rsidP="00F622BF">
            <w:pPr>
              <w:pStyle w:val="RecommendationHeading"/>
            </w:pPr>
            <w:r>
              <w:rPr>
                <w:lang w:eastAsia="en-AU"/>
              </w:rPr>
              <w:br w:type="page"/>
            </w:r>
            <w:bookmarkStart w:id="129" w:name="_Toc36189481"/>
            <w:r w:rsidR="00994386">
              <w:t xml:space="preserve">Recommendation </w:t>
            </w:r>
            <w:r w:rsidR="00994386">
              <w:rPr>
                <w:noProof/>
              </w:rPr>
              <w:fldChar w:fldCharType="begin"/>
            </w:r>
            <w:r w:rsidR="00994386">
              <w:rPr>
                <w:noProof/>
              </w:rPr>
              <w:instrText xml:space="preserve"> seq NumList </w:instrText>
            </w:r>
            <w:r w:rsidR="00994386">
              <w:rPr>
                <w:noProof/>
              </w:rPr>
              <w:fldChar w:fldCharType="separate"/>
            </w:r>
            <w:r w:rsidR="00F16349">
              <w:rPr>
                <w:noProof/>
              </w:rPr>
              <w:t>7</w:t>
            </w:r>
            <w:bookmarkEnd w:id="129"/>
            <w:r w:rsidR="00994386">
              <w:rPr>
                <w:noProof/>
              </w:rPr>
              <w:fldChar w:fldCharType="end"/>
            </w:r>
          </w:p>
          <w:p w14:paraId="21367248" w14:textId="0D1A5C86" w:rsidR="00994386" w:rsidRPr="00962807" w:rsidRDefault="00596DCF" w:rsidP="00994386">
            <w:pPr>
              <w:pStyle w:val="RecommendationText"/>
            </w:pPr>
            <w:bookmarkStart w:id="130" w:name="_Toc36189482"/>
            <w:r>
              <w:t xml:space="preserve">A majority of </w:t>
            </w:r>
            <w:r w:rsidR="00A96E98">
              <w:t xml:space="preserve">members of the </w:t>
            </w:r>
            <w:r w:rsidR="00994386">
              <w:t xml:space="preserve">Committee recommend that the ACT Government advise the Legislative Assembly why an anticipated $60 million operating deficit for Canberra Health Services for the 2019-20 financial year was only identified in late 2019, and </w:t>
            </w:r>
            <w:r w:rsidR="00A96E98">
              <w:t xml:space="preserve">to outline </w:t>
            </w:r>
            <w:r w:rsidR="00994386">
              <w:t>the causes of that deficit.</w:t>
            </w:r>
            <w:r w:rsidR="00EF3C4B">
              <w:rPr>
                <w:rStyle w:val="FootnoteReference"/>
              </w:rPr>
              <w:footnoteReference w:id="392"/>
            </w:r>
            <w:bookmarkEnd w:id="130"/>
          </w:p>
        </w:tc>
      </w:tr>
    </w:tbl>
    <w:p w14:paraId="07E5FAFF" w14:textId="3D072351" w:rsidR="00B71DFC" w:rsidRDefault="00B71DFC" w:rsidP="007D4185">
      <w:pPr>
        <w:pStyle w:val="BodyText"/>
        <w:numPr>
          <w:ilvl w:val="0"/>
          <w:numId w:val="0"/>
        </w:numPr>
        <w:spacing w:after="480"/>
        <w:ind w:left="567"/>
      </w:pPr>
    </w:p>
    <w:p w14:paraId="7EB8B630" w14:textId="77777777" w:rsidR="00292CEC" w:rsidRDefault="00292CEC" w:rsidP="00E10D31">
      <w:pPr>
        <w:pStyle w:val="Signature"/>
      </w:pPr>
      <w:bookmarkStart w:id="131" w:name="_Toc514657293"/>
      <w:bookmarkStart w:id="132" w:name="_Toc514657344"/>
      <w:bookmarkEnd w:id="131"/>
      <w:bookmarkEnd w:id="132"/>
    </w:p>
    <w:p w14:paraId="2EC3EC95" w14:textId="178B7544" w:rsidR="00151F03" w:rsidRDefault="006A3BF0" w:rsidP="007D4185">
      <w:pPr>
        <w:pStyle w:val="Signature"/>
      </w:pPr>
      <w:r>
        <w:t>Vicki Dunne MLA</w:t>
      </w:r>
      <w:r>
        <w:br/>
      </w:r>
      <w:r w:rsidR="00151F03">
        <w:t>Chair</w:t>
      </w:r>
    </w:p>
    <w:p w14:paraId="2D57CD32" w14:textId="4A7115BA" w:rsidR="00151F03" w:rsidRDefault="006A3BF0" w:rsidP="00E10D31">
      <w:r>
        <w:t xml:space="preserve">Report </w:t>
      </w:r>
      <w:r w:rsidR="00151F03">
        <w:t>adopted by Committee</w:t>
      </w:r>
      <w:r>
        <w:t xml:space="preserve"> 26 March 2020</w:t>
      </w:r>
    </w:p>
    <w:p w14:paraId="1C67D26E" w14:textId="77777777" w:rsidR="004D2594" w:rsidRDefault="004D2594" w:rsidP="00C715C2">
      <w:pPr>
        <w:pStyle w:val="BodyText"/>
        <w:ind w:left="0" w:firstLine="0"/>
        <w:sectPr w:rsidR="004D2594" w:rsidSect="00A42654">
          <w:type w:val="oddPage"/>
          <w:pgSz w:w="11907" w:h="16840" w:code="9"/>
          <w:pgMar w:top="1588" w:right="1418" w:bottom="1418" w:left="1418" w:header="720" w:footer="851" w:gutter="0"/>
          <w:cols w:space="720"/>
          <w:docGrid w:linePitch="360"/>
        </w:sectPr>
      </w:pPr>
    </w:p>
    <w:p w14:paraId="56008294" w14:textId="539F0912" w:rsidR="00151F03" w:rsidRDefault="00151F03" w:rsidP="007104A7">
      <w:pPr>
        <w:pStyle w:val="Heading2"/>
        <w:numPr>
          <w:ilvl w:val="0"/>
          <w:numId w:val="0"/>
        </w:numPr>
        <w:ind w:left="567" w:hanging="567"/>
        <w:rPr>
          <w:i/>
          <w:iCs/>
        </w:rPr>
      </w:pPr>
      <w:bookmarkStart w:id="133" w:name="_Toc502671596"/>
      <w:bookmarkStart w:id="134" w:name="_Toc502671774"/>
      <w:bookmarkStart w:id="135" w:name="_Toc502671880"/>
      <w:bookmarkStart w:id="136" w:name="_Toc502672812"/>
      <w:bookmarkStart w:id="137" w:name="_Toc36189467"/>
      <w:r>
        <w:t>Appendix A</w:t>
      </w:r>
      <w:bookmarkEnd w:id="133"/>
      <w:bookmarkEnd w:id="134"/>
      <w:bookmarkEnd w:id="135"/>
      <w:bookmarkEnd w:id="136"/>
      <w:r w:rsidR="009174E4">
        <w:t xml:space="preserve"> </w:t>
      </w:r>
      <w:r w:rsidR="00A1317F">
        <w:t>–</w:t>
      </w:r>
      <w:r w:rsidR="009174E4">
        <w:t xml:space="preserve"> </w:t>
      </w:r>
      <w:r w:rsidR="00A1317F">
        <w:t xml:space="preserve">Selected relevant provisions of the </w:t>
      </w:r>
      <w:r w:rsidR="00A1317F" w:rsidRPr="00A1317F">
        <w:rPr>
          <w:i/>
          <w:iCs/>
        </w:rPr>
        <w:t>Financial Management Act 1996</w:t>
      </w:r>
      <w:bookmarkEnd w:id="137"/>
    </w:p>
    <w:p w14:paraId="1B80ADC9" w14:textId="77777777" w:rsidR="00A1317F" w:rsidRDefault="00A1317F" w:rsidP="0044426E">
      <w:pPr>
        <w:pStyle w:val="BodyText"/>
        <w:numPr>
          <w:ilvl w:val="0"/>
          <w:numId w:val="0"/>
        </w:numPr>
        <w:spacing w:after="480"/>
        <w:ind w:left="567"/>
      </w:pPr>
      <w:r>
        <w:t xml:space="preserve">Selected relevant provisions of the </w:t>
      </w:r>
      <w:r w:rsidRPr="00582F5B">
        <w:rPr>
          <w:i/>
          <w:iCs/>
        </w:rPr>
        <w:t>Financial Management Act 1996</w:t>
      </w:r>
      <w:r>
        <w:t xml:space="preserve"> (ACT) include:</w:t>
      </w:r>
    </w:p>
    <w:tbl>
      <w:tblPr>
        <w:tblStyle w:val="CommitteeTable"/>
        <w:tblW w:w="0" w:type="auto"/>
        <w:tblInd w:w="-5" w:type="dxa"/>
        <w:tblLook w:val="04A0" w:firstRow="1" w:lastRow="0" w:firstColumn="1" w:lastColumn="0" w:noHBand="0" w:noVBand="1"/>
      </w:tblPr>
      <w:tblGrid>
        <w:gridCol w:w="2977"/>
        <w:gridCol w:w="6089"/>
      </w:tblGrid>
      <w:tr w:rsidR="00A1317F" w14:paraId="3B8CBC52" w14:textId="77777777" w:rsidTr="00C82417">
        <w:trPr>
          <w:cnfStyle w:val="100000000000" w:firstRow="1" w:lastRow="0" w:firstColumn="0" w:lastColumn="0" w:oddVBand="0" w:evenVBand="0" w:oddHBand="0" w:evenHBand="0" w:firstRowFirstColumn="0" w:firstRowLastColumn="0" w:lastRowFirstColumn="0" w:lastRowLastColumn="0"/>
        </w:trPr>
        <w:tc>
          <w:tcPr>
            <w:tcW w:w="2977" w:type="dxa"/>
          </w:tcPr>
          <w:p w14:paraId="3297C5B9" w14:textId="77777777" w:rsidR="00A1317F" w:rsidRDefault="00A1317F" w:rsidP="009C6A3F">
            <w:pPr>
              <w:pStyle w:val="BodyText"/>
              <w:numPr>
                <w:ilvl w:val="0"/>
                <w:numId w:val="0"/>
              </w:numPr>
            </w:pPr>
            <w:r>
              <w:t>Section</w:t>
            </w:r>
          </w:p>
        </w:tc>
        <w:tc>
          <w:tcPr>
            <w:tcW w:w="6089" w:type="dxa"/>
          </w:tcPr>
          <w:p w14:paraId="03890B8C" w14:textId="77777777" w:rsidR="00A1317F" w:rsidRDefault="00A1317F" w:rsidP="009C6A3F">
            <w:pPr>
              <w:pStyle w:val="BodyText"/>
              <w:numPr>
                <w:ilvl w:val="0"/>
                <w:numId w:val="0"/>
              </w:numPr>
            </w:pPr>
            <w:r>
              <w:t>Provision</w:t>
            </w:r>
          </w:p>
        </w:tc>
      </w:tr>
      <w:tr w:rsidR="00A1317F" w14:paraId="60D876D5" w14:textId="77777777" w:rsidTr="00C82417">
        <w:trPr>
          <w:cnfStyle w:val="000000100000" w:firstRow="0" w:lastRow="0" w:firstColumn="0" w:lastColumn="0" w:oddVBand="0" w:evenVBand="0" w:oddHBand="1" w:evenHBand="0" w:firstRowFirstColumn="0" w:firstRowLastColumn="0" w:lastRowFirstColumn="0" w:lastRowLastColumn="0"/>
        </w:trPr>
        <w:tc>
          <w:tcPr>
            <w:tcW w:w="2977" w:type="dxa"/>
          </w:tcPr>
          <w:p w14:paraId="2121740D" w14:textId="77777777" w:rsidR="00A1317F" w:rsidRDefault="00A1317F" w:rsidP="009C6A3F">
            <w:pPr>
              <w:pStyle w:val="BodyText"/>
              <w:numPr>
                <w:ilvl w:val="0"/>
                <w:numId w:val="0"/>
              </w:numPr>
            </w:pPr>
            <w:r>
              <w:t>s 6, ‘Necessity for appropriation’</w:t>
            </w:r>
          </w:p>
        </w:tc>
        <w:tc>
          <w:tcPr>
            <w:tcW w:w="6089" w:type="dxa"/>
          </w:tcPr>
          <w:p w14:paraId="1B6DDD88" w14:textId="77777777" w:rsidR="00A1317F" w:rsidRDefault="00A1317F" w:rsidP="009C6A3F">
            <w:pPr>
              <w:pStyle w:val="BodyText"/>
              <w:numPr>
                <w:ilvl w:val="0"/>
                <w:numId w:val="0"/>
              </w:numPr>
            </w:pPr>
            <w:r>
              <w:t>‘</w:t>
            </w:r>
            <w:r w:rsidRPr="00C67DC8">
              <w:t>No payment of public money must be made otherwise than in accordance with an appropriation</w:t>
            </w:r>
            <w:r>
              <w:t>’</w:t>
            </w:r>
            <w:r w:rsidRPr="00C67DC8">
              <w:t>.</w:t>
            </w:r>
          </w:p>
        </w:tc>
      </w:tr>
      <w:tr w:rsidR="00A1317F" w14:paraId="0749F4B0" w14:textId="77777777" w:rsidTr="00C82417">
        <w:tc>
          <w:tcPr>
            <w:tcW w:w="2977" w:type="dxa"/>
          </w:tcPr>
          <w:p w14:paraId="6B53ADB5" w14:textId="686378CB" w:rsidR="00A1317F" w:rsidRDefault="00A1317F" w:rsidP="009C6A3F">
            <w:pPr>
              <w:pStyle w:val="BodyText"/>
              <w:numPr>
                <w:ilvl w:val="0"/>
                <w:numId w:val="0"/>
              </w:numPr>
            </w:pPr>
            <w:r>
              <w:t xml:space="preserve">s </w:t>
            </w:r>
            <w:r w:rsidRPr="00C32EEF">
              <w:t>7A</w:t>
            </w:r>
            <w:r>
              <w:t>, ‘</w:t>
            </w:r>
            <w:r w:rsidRPr="00C32EEF">
              <w:t>Temporary advance for new purpose or new entity</w:t>
            </w:r>
            <w:r>
              <w:t>’</w:t>
            </w:r>
          </w:p>
        </w:tc>
        <w:tc>
          <w:tcPr>
            <w:tcW w:w="6089" w:type="dxa"/>
          </w:tcPr>
          <w:p w14:paraId="043BDAEA" w14:textId="485B2DB9" w:rsidR="00A1317F" w:rsidRDefault="00A1317F" w:rsidP="009C6A3F">
            <w:pPr>
              <w:pStyle w:val="BodyText"/>
              <w:numPr>
                <w:ilvl w:val="0"/>
                <w:numId w:val="0"/>
              </w:numPr>
            </w:pPr>
            <w:r>
              <w:t xml:space="preserve">ss </w:t>
            </w:r>
            <w:r w:rsidRPr="00D3012D">
              <w:t>(2)</w:t>
            </w:r>
            <w:r>
              <w:t>, ‘</w:t>
            </w:r>
            <w:r w:rsidRPr="00D3012D">
              <w:t>The Treasurer may, in writing, authorise an amount (a temporary advance) for expenditure for the new purpose or new entity if the Treasurer is satisfied that there is an immediate requirement for the expenditure.</w:t>
            </w:r>
            <w:r>
              <w:t>’</w:t>
            </w:r>
          </w:p>
        </w:tc>
      </w:tr>
      <w:tr w:rsidR="00A1317F" w14:paraId="4ECDB685" w14:textId="77777777" w:rsidTr="00C82417">
        <w:trPr>
          <w:cnfStyle w:val="000000100000" w:firstRow="0" w:lastRow="0" w:firstColumn="0" w:lastColumn="0" w:oddVBand="0" w:evenVBand="0" w:oddHBand="1" w:evenHBand="0" w:firstRowFirstColumn="0" w:firstRowLastColumn="0" w:lastRowFirstColumn="0" w:lastRowLastColumn="0"/>
        </w:trPr>
        <w:tc>
          <w:tcPr>
            <w:tcW w:w="2977" w:type="dxa"/>
          </w:tcPr>
          <w:p w14:paraId="3B3CC7D3" w14:textId="77777777" w:rsidR="00A1317F" w:rsidRDefault="00A1317F" w:rsidP="009C6A3F">
            <w:pPr>
              <w:pStyle w:val="BodyText"/>
              <w:numPr>
                <w:ilvl w:val="0"/>
                <w:numId w:val="0"/>
              </w:numPr>
            </w:pPr>
            <w:r>
              <w:t>s 8, ‘Form of appropriations’</w:t>
            </w:r>
          </w:p>
        </w:tc>
        <w:tc>
          <w:tcPr>
            <w:tcW w:w="6089" w:type="dxa"/>
          </w:tcPr>
          <w:p w14:paraId="25CAB2DC" w14:textId="77777777" w:rsidR="00A1317F" w:rsidRDefault="00A1317F" w:rsidP="009C6A3F">
            <w:pPr>
              <w:pStyle w:val="BodyText"/>
              <w:numPr>
                <w:ilvl w:val="0"/>
                <w:numId w:val="0"/>
              </w:numPr>
              <w:ind w:left="567" w:hanging="567"/>
            </w:pPr>
            <w:r>
              <w:t>ss (1), ‘(1) An Appropriation Act may make separate appropriations in relation to each directorate for—</w:t>
            </w:r>
          </w:p>
          <w:p w14:paraId="6C3C6727" w14:textId="77777777" w:rsidR="00A1317F" w:rsidRDefault="00A1317F" w:rsidP="009C6A3F">
            <w:pPr>
              <w:pStyle w:val="BodyText"/>
              <w:numPr>
                <w:ilvl w:val="0"/>
                <w:numId w:val="0"/>
              </w:numPr>
              <w:ind w:left="567"/>
            </w:pPr>
            <w:r>
              <w:t>(a) any controlled recurrent payments to be provided to the directorate; and</w:t>
            </w:r>
          </w:p>
          <w:p w14:paraId="644E3D13" w14:textId="77777777" w:rsidR="00A1317F" w:rsidRDefault="00A1317F" w:rsidP="009C6A3F">
            <w:pPr>
              <w:pStyle w:val="BodyText"/>
              <w:numPr>
                <w:ilvl w:val="0"/>
                <w:numId w:val="0"/>
              </w:numPr>
              <w:ind w:left="567"/>
            </w:pPr>
            <w:r>
              <w:t>(b) any capital injection to be provided to the directorate; and</w:t>
            </w:r>
          </w:p>
          <w:p w14:paraId="2889F020" w14:textId="77777777" w:rsidR="00A1317F" w:rsidRDefault="00A1317F" w:rsidP="009C6A3F">
            <w:pPr>
              <w:pStyle w:val="BodyText"/>
              <w:numPr>
                <w:ilvl w:val="0"/>
                <w:numId w:val="0"/>
              </w:numPr>
              <w:ind w:left="567"/>
            </w:pPr>
            <w:r>
              <w:t>(c) any payments to be made by the directorate on behalf of the Territory.’</w:t>
            </w:r>
          </w:p>
        </w:tc>
      </w:tr>
      <w:tr w:rsidR="00A1317F" w14:paraId="61EEFB2E" w14:textId="77777777" w:rsidTr="00C82417">
        <w:tc>
          <w:tcPr>
            <w:tcW w:w="2977" w:type="dxa"/>
          </w:tcPr>
          <w:p w14:paraId="44DFDD50" w14:textId="77777777" w:rsidR="00A1317F" w:rsidRDefault="00A1317F" w:rsidP="009C6A3F">
            <w:pPr>
              <w:pStyle w:val="BodyText"/>
              <w:numPr>
                <w:ilvl w:val="0"/>
                <w:numId w:val="0"/>
              </w:numPr>
            </w:pPr>
            <w:r>
              <w:t>s 10, ‘Budget papers’</w:t>
            </w:r>
          </w:p>
        </w:tc>
        <w:tc>
          <w:tcPr>
            <w:tcW w:w="6089" w:type="dxa"/>
          </w:tcPr>
          <w:p w14:paraId="5B3A2D76" w14:textId="77777777" w:rsidR="00A1317F" w:rsidRDefault="00A1317F" w:rsidP="009C6A3F">
            <w:pPr>
              <w:pStyle w:val="BodyText"/>
              <w:numPr>
                <w:ilvl w:val="0"/>
                <w:numId w:val="0"/>
              </w:numPr>
              <w:ind w:left="567" w:hanging="567"/>
            </w:pPr>
            <w:r>
              <w:t>ss 1, ‘The Treasurer must, for each financial year, immediately after the presentation of the bill for the first Appropriation Act relating to the year, present to the Legislative Assembly—</w:t>
            </w:r>
            <w:r>
              <w:br/>
              <w:t>(a) the proposed budget for the Territory for the year; and</w:t>
            </w:r>
            <w:r>
              <w:br/>
              <w:t>(b) the proposed budget for each directorate for the year; and</w:t>
            </w:r>
            <w:r>
              <w:br/>
              <w:t>(c) the proposed budget for each territory authority and territory-owned corporation for the year; and</w:t>
            </w:r>
            <w:r>
              <w:br/>
              <w:t>(d) a consolidated financial management statement in relation to—</w:t>
            </w:r>
            <w:r>
              <w:br/>
              <w:t xml:space="preserve"> (i) the general government sector; and</w:t>
            </w:r>
            <w:r>
              <w:br/>
              <w:t xml:space="preserve"> (ii) the public trading enterprise sector.</w:t>
            </w:r>
          </w:p>
        </w:tc>
      </w:tr>
      <w:tr w:rsidR="00A1317F" w14:paraId="45B69113" w14:textId="77777777" w:rsidTr="00C82417">
        <w:trPr>
          <w:cnfStyle w:val="000000100000" w:firstRow="0" w:lastRow="0" w:firstColumn="0" w:lastColumn="0" w:oddVBand="0" w:evenVBand="0" w:oddHBand="1" w:evenHBand="0" w:firstRowFirstColumn="0" w:firstRowLastColumn="0" w:lastRowFirstColumn="0" w:lastRowLastColumn="0"/>
        </w:trPr>
        <w:tc>
          <w:tcPr>
            <w:tcW w:w="2977" w:type="dxa"/>
          </w:tcPr>
          <w:p w14:paraId="28270275" w14:textId="77777777" w:rsidR="00A1317F" w:rsidRDefault="00A1317F" w:rsidP="009C6A3F">
            <w:pPr>
              <w:pStyle w:val="BodyText"/>
              <w:numPr>
                <w:ilvl w:val="0"/>
                <w:numId w:val="0"/>
              </w:numPr>
            </w:pPr>
            <w:r>
              <w:t>s 11, ‘Territory budgets’</w:t>
            </w:r>
          </w:p>
        </w:tc>
        <w:tc>
          <w:tcPr>
            <w:tcW w:w="6089" w:type="dxa"/>
          </w:tcPr>
          <w:p w14:paraId="7B9607CF" w14:textId="77777777" w:rsidR="00A1317F" w:rsidRDefault="00A1317F" w:rsidP="009C6A3F">
            <w:pPr>
              <w:pStyle w:val="BodyText"/>
              <w:numPr>
                <w:ilvl w:val="0"/>
                <w:numId w:val="0"/>
              </w:numPr>
            </w:pPr>
            <w:r>
              <w:t xml:space="preserve">description of what the ‘proposed budget for the Territory for a financial year’ presented to the Legislative Assembly ‘must include’ </w:t>
            </w:r>
          </w:p>
        </w:tc>
      </w:tr>
      <w:tr w:rsidR="00A1317F" w14:paraId="4A225770" w14:textId="77777777" w:rsidTr="00C82417">
        <w:tc>
          <w:tcPr>
            <w:tcW w:w="2977" w:type="dxa"/>
          </w:tcPr>
          <w:p w14:paraId="07E86FEE" w14:textId="77777777" w:rsidR="00A1317F" w:rsidRDefault="00A1317F" w:rsidP="009C6A3F">
            <w:pPr>
              <w:pStyle w:val="BodyText"/>
              <w:numPr>
                <w:ilvl w:val="0"/>
                <w:numId w:val="0"/>
              </w:numPr>
            </w:pPr>
            <w:r>
              <w:t>s 11A, ‘</w:t>
            </w:r>
            <w:r w:rsidRPr="00E7773E">
              <w:t>Financial policy objectives and strategies statement</w:t>
            </w:r>
            <w:r>
              <w:t>’</w:t>
            </w:r>
          </w:p>
        </w:tc>
        <w:tc>
          <w:tcPr>
            <w:tcW w:w="6089" w:type="dxa"/>
          </w:tcPr>
          <w:p w14:paraId="7B1AB1C2" w14:textId="77777777" w:rsidR="00A1317F" w:rsidRDefault="00A1317F" w:rsidP="009C6A3F">
            <w:pPr>
              <w:pStyle w:val="BodyText"/>
              <w:numPr>
                <w:ilvl w:val="0"/>
                <w:numId w:val="0"/>
              </w:numPr>
            </w:pPr>
            <w:r>
              <w:t>description of the ‘purposes of a financial policy objectives and strategies statement included in a proposed budget under section 11 (1) (a)’</w:t>
            </w:r>
          </w:p>
        </w:tc>
      </w:tr>
      <w:tr w:rsidR="00A1317F" w14:paraId="5E6668C0" w14:textId="77777777" w:rsidTr="00C82417">
        <w:trPr>
          <w:cnfStyle w:val="000000100000" w:firstRow="0" w:lastRow="0" w:firstColumn="0" w:lastColumn="0" w:oddVBand="0" w:evenVBand="0" w:oddHBand="1" w:evenHBand="0" w:firstRowFirstColumn="0" w:firstRowLastColumn="0" w:lastRowFirstColumn="0" w:lastRowLastColumn="0"/>
        </w:trPr>
        <w:tc>
          <w:tcPr>
            <w:tcW w:w="2977" w:type="dxa"/>
          </w:tcPr>
          <w:p w14:paraId="22813630" w14:textId="77777777" w:rsidR="00A1317F" w:rsidRDefault="00A1317F" w:rsidP="009C6A3F">
            <w:pPr>
              <w:pStyle w:val="BodyText"/>
              <w:numPr>
                <w:ilvl w:val="0"/>
                <w:numId w:val="0"/>
              </w:numPr>
            </w:pPr>
            <w:r>
              <w:t>s 13, ‘Supplementary budget papers’</w:t>
            </w:r>
          </w:p>
        </w:tc>
        <w:tc>
          <w:tcPr>
            <w:tcW w:w="6089" w:type="dxa"/>
          </w:tcPr>
          <w:p w14:paraId="52088263" w14:textId="77777777" w:rsidR="00A1317F" w:rsidRDefault="00A1317F" w:rsidP="009C6A3F">
            <w:pPr>
              <w:pStyle w:val="BodyText"/>
              <w:numPr>
                <w:ilvl w:val="0"/>
                <w:numId w:val="0"/>
              </w:numPr>
            </w:pPr>
            <w:r>
              <w:t>provides that if the Treasurer presents a bill for an Appropriation Act relating to a financial year’ to the Legislative Assembly other than ‘ (a) the bill for the first Appropriation Act relating to the year’, the Treasurer (2) ‘must also present supplementary budget papers to the Assembly’ and (3) what the supplementary budget papers must include</w:t>
            </w:r>
          </w:p>
          <w:p w14:paraId="2B7EFD96" w14:textId="77777777" w:rsidR="00A1317F" w:rsidRDefault="00A1317F" w:rsidP="009C6A3F">
            <w:pPr>
              <w:pStyle w:val="BodyText"/>
              <w:numPr>
                <w:ilvl w:val="0"/>
                <w:numId w:val="0"/>
              </w:numPr>
            </w:pPr>
          </w:p>
          <w:p w14:paraId="41D3335E" w14:textId="77777777" w:rsidR="00A1317F" w:rsidRDefault="00A1317F" w:rsidP="009C6A3F">
            <w:pPr>
              <w:pStyle w:val="BodyText"/>
              <w:numPr>
                <w:ilvl w:val="0"/>
                <w:numId w:val="0"/>
              </w:numPr>
            </w:pPr>
          </w:p>
        </w:tc>
      </w:tr>
      <w:tr w:rsidR="00A1317F" w14:paraId="3706B004" w14:textId="77777777" w:rsidTr="00C82417">
        <w:tc>
          <w:tcPr>
            <w:tcW w:w="2977" w:type="dxa"/>
          </w:tcPr>
          <w:p w14:paraId="19CD7228" w14:textId="77777777" w:rsidR="00A1317F" w:rsidRDefault="00A1317F" w:rsidP="009C6A3F">
            <w:pPr>
              <w:pStyle w:val="BodyText"/>
              <w:numPr>
                <w:ilvl w:val="0"/>
                <w:numId w:val="0"/>
              </w:numPr>
            </w:pPr>
            <w:r>
              <w:t>s 13A, ‘Amendment of budgets for supplementary appropriation’</w:t>
            </w:r>
          </w:p>
        </w:tc>
        <w:tc>
          <w:tcPr>
            <w:tcW w:w="6089" w:type="dxa"/>
          </w:tcPr>
          <w:p w14:paraId="79A12B4A" w14:textId="77777777" w:rsidR="00A1317F" w:rsidRDefault="00A1317F" w:rsidP="009C6A3F">
            <w:pPr>
              <w:pStyle w:val="BodyText"/>
              <w:numPr>
                <w:ilvl w:val="0"/>
                <w:numId w:val="0"/>
              </w:numPr>
            </w:pPr>
            <w:r>
              <w:t>provides that a supplementary appropriation amends the budget set out in the first Appropriation Act for a financial year</w:t>
            </w:r>
          </w:p>
        </w:tc>
      </w:tr>
      <w:tr w:rsidR="00A1317F" w14:paraId="15196D64" w14:textId="77777777" w:rsidTr="00C82417">
        <w:trPr>
          <w:cnfStyle w:val="000000100000" w:firstRow="0" w:lastRow="0" w:firstColumn="0" w:lastColumn="0" w:oddVBand="0" w:evenVBand="0" w:oddHBand="1" w:evenHBand="0" w:firstRowFirstColumn="0" w:firstRowLastColumn="0" w:lastRowFirstColumn="0" w:lastRowLastColumn="0"/>
        </w:trPr>
        <w:tc>
          <w:tcPr>
            <w:tcW w:w="2977" w:type="dxa"/>
          </w:tcPr>
          <w:p w14:paraId="169B664B" w14:textId="77777777" w:rsidR="00A1317F" w:rsidRDefault="00A1317F" w:rsidP="009C6A3F">
            <w:pPr>
              <w:pStyle w:val="BodyText"/>
              <w:numPr>
                <w:ilvl w:val="0"/>
                <w:numId w:val="0"/>
              </w:numPr>
            </w:pPr>
            <w:r>
              <w:t>s 14, ‘Transfer of funds between appropriations’</w:t>
            </w:r>
          </w:p>
        </w:tc>
        <w:tc>
          <w:tcPr>
            <w:tcW w:w="6089" w:type="dxa"/>
          </w:tcPr>
          <w:p w14:paraId="62B000BE" w14:textId="77777777" w:rsidR="00A1317F" w:rsidRDefault="00A1317F" w:rsidP="009C6A3F">
            <w:pPr>
              <w:pStyle w:val="BodyText"/>
              <w:numPr>
                <w:ilvl w:val="0"/>
                <w:numId w:val="0"/>
              </w:numPr>
            </w:pPr>
            <w:r>
              <w:t>provides that (1) the Treasurer ‘may, in writing, direct that appropriations made by an Appropriation Act be varied by transfers of funds between the appropriations’ as long as (2) this does not ‘</w:t>
            </w:r>
            <w:r w:rsidRPr="00011C32">
              <w:t>cause an appropriation from which funds are transferred to be reduced by more than 3%</w:t>
            </w:r>
            <w:r>
              <w:t>’</w:t>
            </w:r>
            <w:r w:rsidRPr="00011C32">
              <w:t>.</w:t>
            </w:r>
            <w:r>
              <w:t xml:space="preserve"> </w:t>
            </w:r>
          </w:p>
        </w:tc>
      </w:tr>
      <w:tr w:rsidR="00A1317F" w14:paraId="401669B2" w14:textId="77777777" w:rsidTr="00C82417">
        <w:tc>
          <w:tcPr>
            <w:tcW w:w="2977" w:type="dxa"/>
          </w:tcPr>
          <w:p w14:paraId="0B864C2E" w14:textId="77777777" w:rsidR="00A1317F" w:rsidRDefault="00A1317F" w:rsidP="009C6A3F">
            <w:pPr>
              <w:pStyle w:val="BodyText"/>
              <w:numPr>
                <w:ilvl w:val="0"/>
                <w:numId w:val="0"/>
              </w:numPr>
            </w:pPr>
            <w:r>
              <w:t xml:space="preserve">s </w:t>
            </w:r>
            <w:r w:rsidRPr="00E72C5D">
              <w:t>14A</w:t>
            </w:r>
            <w:r>
              <w:t>, ‘</w:t>
            </w:r>
            <w:r w:rsidRPr="00E72C5D">
              <w:t>Transfer of funds from capital injection appropriation to other appropriations</w:t>
            </w:r>
            <w:r>
              <w:t>’</w:t>
            </w:r>
          </w:p>
        </w:tc>
        <w:tc>
          <w:tcPr>
            <w:tcW w:w="6089" w:type="dxa"/>
          </w:tcPr>
          <w:p w14:paraId="3A2532B0" w14:textId="77777777" w:rsidR="00A1317F" w:rsidRDefault="00A1317F" w:rsidP="009C6A3F">
            <w:pPr>
              <w:pStyle w:val="BodyText"/>
              <w:numPr>
                <w:ilvl w:val="0"/>
                <w:numId w:val="0"/>
              </w:numPr>
            </w:pPr>
            <w:r>
              <w:t xml:space="preserve">provides that (1) the Treasurer may direct that an appropriation for capital injection for an entity be varied so that it becomes an appropriation for controlled recurrent payments or payments on behalf of the Territory, subject (2) to certain requirements to report to the Assembly </w:t>
            </w:r>
          </w:p>
        </w:tc>
      </w:tr>
      <w:tr w:rsidR="00A1317F" w14:paraId="2A226682" w14:textId="77777777" w:rsidTr="00C82417">
        <w:trPr>
          <w:cnfStyle w:val="000000100000" w:firstRow="0" w:lastRow="0" w:firstColumn="0" w:lastColumn="0" w:oddVBand="0" w:evenVBand="0" w:oddHBand="1" w:evenHBand="0" w:firstRowFirstColumn="0" w:firstRowLastColumn="0" w:lastRowFirstColumn="0" w:lastRowLastColumn="0"/>
        </w:trPr>
        <w:tc>
          <w:tcPr>
            <w:tcW w:w="2977" w:type="dxa"/>
          </w:tcPr>
          <w:p w14:paraId="36E1B0C0" w14:textId="77777777" w:rsidR="00A1317F" w:rsidRDefault="00A1317F" w:rsidP="009C6A3F">
            <w:pPr>
              <w:pStyle w:val="BodyText"/>
              <w:numPr>
                <w:ilvl w:val="0"/>
                <w:numId w:val="0"/>
              </w:numPr>
            </w:pPr>
            <w:r>
              <w:t xml:space="preserve">s </w:t>
            </w:r>
            <w:r w:rsidRPr="00C46E56">
              <w:t>14B</w:t>
            </w:r>
            <w:r>
              <w:t>,</w:t>
            </w:r>
            <w:r w:rsidRPr="00C46E56">
              <w:t xml:space="preserve"> </w:t>
            </w:r>
            <w:r>
              <w:t>‘</w:t>
            </w:r>
            <w:r w:rsidRPr="00C46E56">
              <w:t>Transfer of funds from other appropriations to capital injection appropriation</w:t>
            </w:r>
            <w:r>
              <w:t>’</w:t>
            </w:r>
          </w:p>
        </w:tc>
        <w:tc>
          <w:tcPr>
            <w:tcW w:w="6089" w:type="dxa"/>
          </w:tcPr>
          <w:p w14:paraId="0B467C7C" w14:textId="77777777" w:rsidR="00A1317F" w:rsidRDefault="00A1317F" w:rsidP="009C6A3F">
            <w:pPr>
              <w:pStyle w:val="BodyText"/>
              <w:numPr>
                <w:ilvl w:val="0"/>
                <w:numId w:val="0"/>
              </w:numPr>
            </w:pPr>
            <w:r>
              <w:t>provides that the Treasurer may direct that appropriations for an entity for controlled recurrent payments or payments on behalf of the Territory be varied so that they add or provide a capital injection appropriation</w:t>
            </w:r>
          </w:p>
        </w:tc>
      </w:tr>
      <w:tr w:rsidR="00A1317F" w14:paraId="04DEC2E3" w14:textId="77777777" w:rsidTr="00C82417">
        <w:tc>
          <w:tcPr>
            <w:tcW w:w="2977" w:type="dxa"/>
          </w:tcPr>
          <w:p w14:paraId="04C34B51" w14:textId="77777777" w:rsidR="00A1317F" w:rsidRDefault="00A1317F" w:rsidP="009C6A3F">
            <w:pPr>
              <w:pStyle w:val="BodyText"/>
              <w:numPr>
                <w:ilvl w:val="0"/>
                <w:numId w:val="0"/>
              </w:numPr>
            </w:pPr>
            <w:r>
              <w:t xml:space="preserve">s </w:t>
            </w:r>
            <w:r w:rsidRPr="00D113F6">
              <w:t>15A</w:t>
            </w:r>
            <w:r>
              <w:t>,</w:t>
            </w:r>
            <w:r w:rsidRPr="00D113F6">
              <w:t xml:space="preserve"> </w:t>
            </w:r>
            <w:r>
              <w:t>‘</w:t>
            </w:r>
            <w:r w:rsidRPr="00D113F6">
              <w:t>Reclassification of certain appropriations</w:t>
            </w:r>
            <w:r>
              <w:t>’</w:t>
            </w:r>
          </w:p>
        </w:tc>
        <w:tc>
          <w:tcPr>
            <w:tcW w:w="6089" w:type="dxa"/>
          </w:tcPr>
          <w:p w14:paraId="532D1DD8" w14:textId="77777777" w:rsidR="00A1317F" w:rsidRDefault="00A1317F" w:rsidP="009C6A3F">
            <w:pPr>
              <w:pStyle w:val="BodyText"/>
              <w:numPr>
                <w:ilvl w:val="0"/>
                <w:numId w:val="0"/>
              </w:numPr>
            </w:pPr>
            <w:r>
              <w:t>provides that the Treasurer may direct that an appropriation to an entity be re-classified as an appropriation for controlled recurrent payments</w:t>
            </w:r>
          </w:p>
        </w:tc>
      </w:tr>
      <w:tr w:rsidR="00A1317F" w14:paraId="42EC4E8D" w14:textId="77777777" w:rsidTr="00C82417">
        <w:trPr>
          <w:cnfStyle w:val="000000100000" w:firstRow="0" w:lastRow="0" w:firstColumn="0" w:lastColumn="0" w:oddVBand="0" w:evenVBand="0" w:oddHBand="1" w:evenHBand="0" w:firstRowFirstColumn="0" w:firstRowLastColumn="0" w:lastRowFirstColumn="0" w:lastRowLastColumn="0"/>
        </w:trPr>
        <w:tc>
          <w:tcPr>
            <w:tcW w:w="2977" w:type="dxa"/>
          </w:tcPr>
          <w:p w14:paraId="70E722A7" w14:textId="77777777" w:rsidR="00A1317F" w:rsidRDefault="00A1317F" w:rsidP="009C6A3F">
            <w:pPr>
              <w:pStyle w:val="BodyText"/>
              <w:numPr>
                <w:ilvl w:val="0"/>
                <w:numId w:val="0"/>
              </w:numPr>
            </w:pPr>
            <w:r>
              <w:t xml:space="preserve">s </w:t>
            </w:r>
            <w:r w:rsidRPr="00D113F6">
              <w:t>16</w:t>
            </w:r>
            <w:r>
              <w:t>,</w:t>
            </w:r>
            <w:r w:rsidRPr="00D113F6">
              <w:t xml:space="preserve"> </w:t>
            </w:r>
            <w:r>
              <w:t>‘</w:t>
            </w:r>
            <w:r w:rsidRPr="00D113F6">
              <w:t>Transfer of functions to another entity</w:t>
            </w:r>
            <w:r>
              <w:t>’</w:t>
            </w:r>
          </w:p>
        </w:tc>
        <w:tc>
          <w:tcPr>
            <w:tcW w:w="6089" w:type="dxa"/>
          </w:tcPr>
          <w:p w14:paraId="6E29569A" w14:textId="77777777" w:rsidR="00A1317F" w:rsidRDefault="00A1317F" w:rsidP="009C6A3F">
            <w:pPr>
              <w:pStyle w:val="BodyText"/>
              <w:numPr>
                <w:ilvl w:val="0"/>
                <w:numId w:val="0"/>
              </w:numPr>
            </w:pPr>
            <w:r>
              <w:t>provides that where a function has been transferred from one entity to another the Treasurer may direct that the appropriation may be ‘issued to, or applied by’, the other territory entity for the service or function</w:t>
            </w:r>
          </w:p>
        </w:tc>
      </w:tr>
      <w:tr w:rsidR="00A1317F" w14:paraId="1241E6A7" w14:textId="77777777" w:rsidTr="00C82417">
        <w:tc>
          <w:tcPr>
            <w:tcW w:w="2977" w:type="dxa"/>
          </w:tcPr>
          <w:p w14:paraId="7E8E53C1" w14:textId="77777777" w:rsidR="00A1317F" w:rsidRDefault="00A1317F" w:rsidP="009C6A3F">
            <w:pPr>
              <w:pStyle w:val="BodyText"/>
              <w:numPr>
                <w:ilvl w:val="0"/>
                <w:numId w:val="0"/>
              </w:numPr>
            </w:pPr>
            <w:r>
              <w:t xml:space="preserve">s </w:t>
            </w:r>
            <w:r w:rsidRPr="005A4B04">
              <w:t>16B</w:t>
            </w:r>
            <w:r>
              <w:t>,</w:t>
            </w:r>
            <w:r w:rsidRPr="005A4B04">
              <w:t xml:space="preserve"> </w:t>
            </w:r>
            <w:r>
              <w:t>‘</w:t>
            </w:r>
            <w:r w:rsidRPr="005A4B04">
              <w:t>Rollover of undisbursed appropriation</w:t>
            </w:r>
            <w:r>
              <w:t>’</w:t>
            </w:r>
          </w:p>
        </w:tc>
        <w:tc>
          <w:tcPr>
            <w:tcW w:w="6089" w:type="dxa"/>
          </w:tcPr>
          <w:p w14:paraId="35301FD4" w14:textId="77777777" w:rsidR="00A1317F" w:rsidRDefault="00A1317F" w:rsidP="009C6A3F">
            <w:pPr>
              <w:pStyle w:val="BodyText"/>
              <w:numPr>
                <w:ilvl w:val="0"/>
                <w:numId w:val="0"/>
              </w:numPr>
            </w:pPr>
            <w:r>
              <w:t>provides that ‘</w:t>
            </w:r>
            <w:r w:rsidRPr="005A4B04">
              <w:t>if, at the end of the financial year in which the appropriation is made, the amount is not disbursed to the territory entity to which it is appropriated</w:t>
            </w:r>
            <w:r>
              <w:t>’, the Treasurer may ‘</w:t>
            </w:r>
            <w:r w:rsidRPr="005A4B04">
              <w:t>be disbursed in the following financial year</w:t>
            </w:r>
            <w:r>
              <w:t>’ to the entity or if responsibility for a service or function has been transferred to another territory entity, to that entity</w:t>
            </w:r>
          </w:p>
        </w:tc>
      </w:tr>
      <w:tr w:rsidR="00A1317F" w14:paraId="56ECEEEC" w14:textId="77777777" w:rsidTr="00C82417">
        <w:trPr>
          <w:cnfStyle w:val="000000100000" w:firstRow="0" w:lastRow="0" w:firstColumn="0" w:lastColumn="0" w:oddVBand="0" w:evenVBand="0" w:oddHBand="1" w:evenHBand="0" w:firstRowFirstColumn="0" w:firstRowLastColumn="0" w:lastRowFirstColumn="0" w:lastRowLastColumn="0"/>
        </w:trPr>
        <w:tc>
          <w:tcPr>
            <w:tcW w:w="2977" w:type="dxa"/>
          </w:tcPr>
          <w:p w14:paraId="053A57F5" w14:textId="77777777" w:rsidR="00A1317F" w:rsidRDefault="00A1317F" w:rsidP="009C6A3F">
            <w:pPr>
              <w:pStyle w:val="BodyText"/>
              <w:numPr>
                <w:ilvl w:val="0"/>
                <w:numId w:val="0"/>
              </w:numPr>
            </w:pPr>
            <w:r>
              <w:t xml:space="preserve">s </w:t>
            </w:r>
            <w:r w:rsidRPr="00943B8A">
              <w:t>18</w:t>
            </w:r>
            <w:r>
              <w:t>,</w:t>
            </w:r>
            <w:r w:rsidRPr="00943B8A">
              <w:t xml:space="preserve"> </w:t>
            </w:r>
            <w:r>
              <w:t>‘</w:t>
            </w:r>
            <w:r w:rsidRPr="00943B8A">
              <w:t>Treasurer’s advance</w:t>
            </w:r>
            <w:r>
              <w:t>’</w:t>
            </w:r>
          </w:p>
        </w:tc>
        <w:tc>
          <w:tcPr>
            <w:tcW w:w="6089" w:type="dxa"/>
          </w:tcPr>
          <w:p w14:paraId="2A4D09D4" w14:textId="77777777" w:rsidR="00A1317F" w:rsidRDefault="00A1317F" w:rsidP="009C6A3F">
            <w:pPr>
              <w:pStyle w:val="BodyText"/>
              <w:numPr>
                <w:ilvl w:val="0"/>
                <w:numId w:val="0"/>
              </w:numPr>
            </w:pPr>
            <w:r>
              <w:t>provides that the Treasurer ‘may, in writing, authorise appropriation (a Treasurer’s advance) for a payment if—</w:t>
            </w:r>
          </w:p>
          <w:p w14:paraId="687EC9DA" w14:textId="77777777" w:rsidR="00A1317F" w:rsidRDefault="00A1317F" w:rsidP="009C6A3F">
            <w:pPr>
              <w:pStyle w:val="BodyText"/>
              <w:numPr>
                <w:ilvl w:val="0"/>
                <w:numId w:val="0"/>
              </w:numPr>
              <w:ind w:left="567"/>
            </w:pPr>
            <w:r>
              <w:t>(a) the Treasurer is satisfied that—</w:t>
            </w:r>
          </w:p>
          <w:p w14:paraId="6312A71B" w14:textId="77777777" w:rsidR="00A1317F" w:rsidRDefault="00A1317F" w:rsidP="009C6A3F">
            <w:pPr>
              <w:pStyle w:val="BodyText"/>
              <w:numPr>
                <w:ilvl w:val="0"/>
                <w:numId w:val="0"/>
              </w:numPr>
              <w:ind w:left="567"/>
            </w:pPr>
            <w:r>
              <w:t>(i) there is an immediate requirement for the payment; and</w:t>
            </w:r>
          </w:p>
          <w:p w14:paraId="5DA19AC3" w14:textId="77777777" w:rsidR="00A1317F" w:rsidRDefault="00A1317F" w:rsidP="009C6A3F">
            <w:pPr>
              <w:pStyle w:val="BodyText"/>
              <w:numPr>
                <w:ilvl w:val="0"/>
                <w:numId w:val="0"/>
              </w:numPr>
              <w:ind w:left="567"/>
            </w:pPr>
            <w:r>
              <w:t>(ii) the payment is not provided for, or is insufficiently provided for, by an appropriation because—</w:t>
            </w:r>
          </w:p>
          <w:p w14:paraId="1BBB1085" w14:textId="77777777" w:rsidR="00A1317F" w:rsidRDefault="00A1317F" w:rsidP="009C6A3F">
            <w:pPr>
              <w:pStyle w:val="BodyText"/>
              <w:numPr>
                <w:ilvl w:val="0"/>
                <w:numId w:val="0"/>
              </w:numPr>
              <w:ind w:left="567"/>
            </w:pPr>
            <w:r>
              <w:t>(A) there was an erroneous omission or understatement in an appropriation; or</w:t>
            </w:r>
          </w:p>
          <w:p w14:paraId="72758472" w14:textId="77777777" w:rsidR="00A1317F" w:rsidRDefault="00A1317F" w:rsidP="009C6A3F">
            <w:pPr>
              <w:pStyle w:val="BodyText"/>
              <w:numPr>
                <w:ilvl w:val="0"/>
                <w:numId w:val="0"/>
              </w:numPr>
              <w:ind w:left="567"/>
            </w:pPr>
            <w:r>
              <w:t xml:space="preserve">(B) the payment was unforeseen until after the last day when it was practicable to provide for it in the relevant Appropriation Bill before the bill was introduced into the Legislative Assembly’, so long as </w:t>
            </w:r>
          </w:p>
          <w:p w14:paraId="21670A38" w14:textId="77777777" w:rsidR="00A1317F" w:rsidRDefault="00A1317F" w:rsidP="009C6A3F">
            <w:pPr>
              <w:pStyle w:val="BodyText"/>
              <w:numPr>
                <w:ilvl w:val="0"/>
                <w:numId w:val="0"/>
              </w:numPr>
              <w:ind w:left="567"/>
            </w:pPr>
            <w:r>
              <w:t>(c) ‘</w:t>
            </w:r>
            <w:r w:rsidRPr="00943B8A">
              <w:t>the total Treasurer’s advances authorised as Treasurer’s advances in a financial year do not exceed the amount appropriated for that year for Treasurer’s advances</w:t>
            </w:r>
            <w:r>
              <w:t xml:space="preserve">’ and </w:t>
            </w:r>
          </w:p>
          <w:p w14:paraId="08FFC31D" w14:textId="77777777" w:rsidR="00A1317F" w:rsidRDefault="00A1317F" w:rsidP="009C6A3F">
            <w:pPr>
              <w:pStyle w:val="BodyText"/>
              <w:numPr>
                <w:ilvl w:val="0"/>
                <w:numId w:val="0"/>
              </w:numPr>
              <w:ind w:left="567"/>
            </w:pPr>
            <w:r>
              <w:t>(2) ‘</w:t>
            </w:r>
            <w:r w:rsidRPr="00943B8A">
              <w:t xml:space="preserve">The amount appropriated for Treasurer’s advances for a financial year </w:t>
            </w:r>
            <w:r>
              <w:t xml:space="preserve">[does] </w:t>
            </w:r>
            <w:r w:rsidRPr="00943B8A">
              <w:t>not exceed 1% of the total amount appropriated by all Appropriation Acts for the year</w:t>
            </w:r>
            <w:r>
              <w:t>’</w:t>
            </w:r>
            <w:r w:rsidRPr="00943B8A">
              <w:t>.</w:t>
            </w:r>
          </w:p>
        </w:tc>
      </w:tr>
      <w:tr w:rsidR="00A1317F" w14:paraId="6606D2E6" w14:textId="77777777" w:rsidTr="00C82417">
        <w:tc>
          <w:tcPr>
            <w:tcW w:w="2977" w:type="dxa"/>
          </w:tcPr>
          <w:p w14:paraId="5A96C733" w14:textId="77777777" w:rsidR="00A1317F" w:rsidRDefault="00A1317F" w:rsidP="009C6A3F">
            <w:pPr>
              <w:pStyle w:val="BodyText"/>
              <w:numPr>
                <w:ilvl w:val="0"/>
                <w:numId w:val="0"/>
              </w:numPr>
            </w:pPr>
            <w:r>
              <w:t>s 18A, ‘</w:t>
            </w:r>
            <w:r w:rsidRPr="00692828">
              <w:t>Treasurer’s advance—payment pending supplementary appropriation</w:t>
            </w:r>
            <w:r>
              <w:t>’</w:t>
            </w:r>
          </w:p>
        </w:tc>
        <w:tc>
          <w:tcPr>
            <w:tcW w:w="6089" w:type="dxa"/>
          </w:tcPr>
          <w:p w14:paraId="6564C5D8" w14:textId="77777777" w:rsidR="00A1317F" w:rsidRDefault="00A1317F" w:rsidP="009C6A3F">
            <w:pPr>
              <w:pStyle w:val="BodyText"/>
              <w:numPr>
                <w:ilvl w:val="0"/>
                <w:numId w:val="0"/>
              </w:numPr>
            </w:pPr>
            <w:r>
              <w:t>provides that (1) if an authorisation for a Treasurer’s advance states that if the payment may be made by way of a supplementary appropriation Act, (2) (a)the ‘Treasurer’s advance ceases’ and (b) ‘</w:t>
            </w:r>
            <w:r w:rsidRPr="00692828">
              <w:t>the amount of the Treasurer’s advance is taken for all purposes to have been paid out of money appropriated by that Act</w:t>
            </w:r>
            <w:r>
              <w:t>’</w:t>
            </w:r>
          </w:p>
        </w:tc>
      </w:tr>
      <w:tr w:rsidR="00A1317F" w14:paraId="30A9206D" w14:textId="77777777" w:rsidTr="00C82417">
        <w:trPr>
          <w:cnfStyle w:val="000000100000" w:firstRow="0" w:lastRow="0" w:firstColumn="0" w:lastColumn="0" w:oddVBand="0" w:evenVBand="0" w:oddHBand="1" w:evenHBand="0" w:firstRowFirstColumn="0" w:firstRowLastColumn="0" w:lastRowFirstColumn="0" w:lastRowLastColumn="0"/>
        </w:trPr>
        <w:tc>
          <w:tcPr>
            <w:tcW w:w="2977" w:type="dxa"/>
          </w:tcPr>
          <w:p w14:paraId="2ED59CD2" w14:textId="77777777" w:rsidR="00A1317F" w:rsidRDefault="00A1317F" w:rsidP="009C6A3F">
            <w:pPr>
              <w:pStyle w:val="BodyText"/>
              <w:numPr>
                <w:ilvl w:val="0"/>
                <w:numId w:val="0"/>
              </w:numPr>
            </w:pPr>
            <w:r>
              <w:t xml:space="preserve">s </w:t>
            </w:r>
            <w:r w:rsidRPr="00692828">
              <w:t>18B</w:t>
            </w:r>
            <w:r>
              <w:t>,</w:t>
            </w:r>
            <w:r w:rsidRPr="00692828">
              <w:t xml:space="preserve"> </w:t>
            </w:r>
            <w:r>
              <w:t>‘</w:t>
            </w:r>
            <w:r w:rsidRPr="00692828">
              <w:t>Treasurer’s advance—reduction of amounts</w:t>
            </w:r>
            <w:r>
              <w:t>’</w:t>
            </w:r>
          </w:p>
        </w:tc>
        <w:tc>
          <w:tcPr>
            <w:tcW w:w="6089" w:type="dxa"/>
          </w:tcPr>
          <w:p w14:paraId="53EDE0E8" w14:textId="77777777" w:rsidR="00A1317F" w:rsidRDefault="00A1317F" w:rsidP="009C6A3F">
            <w:pPr>
              <w:pStyle w:val="BodyText"/>
              <w:numPr>
                <w:ilvl w:val="0"/>
                <w:numId w:val="0"/>
              </w:numPr>
            </w:pPr>
            <w:r>
              <w:t>provides that the Treasurer may authorise a reduction in a Treasurer’s advance if 1(b) ‘</w:t>
            </w:r>
            <w:r w:rsidRPr="00692828">
              <w:t>the Treasurer’s advance has not been fully disbursed to the entity</w:t>
            </w:r>
            <w:r>
              <w:t>’ and (c) ‘</w:t>
            </w:r>
            <w:r w:rsidRPr="00692828">
              <w:t>the Treasurer is satisfied that the undisbursed amount is no longer required by the entity</w:t>
            </w:r>
            <w:r>
              <w:t>’</w:t>
            </w:r>
          </w:p>
          <w:p w14:paraId="67D9FC18" w14:textId="77777777" w:rsidR="00A1317F" w:rsidRDefault="00A1317F" w:rsidP="009C6A3F">
            <w:pPr>
              <w:pStyle w:val="BodyText"/>
              <w:numPr>
                <w:ilvl w:val="0"/>
                <w:numId w:val="0"/>
              </w:numPr>
            </w:pPr>
          </w:p>
        </w:tc>
      </w:tr>
      <w:tr w:rsidR="00A1317F" w14:paraId="26F4880C" w14:textId="77777777" w:rsidTr="00C82417">
        <w:tc>
          <w:tcPr>
            <w:tcW w:w="2977" w:type="dxa"/>
          </w:tcPr>
          <w:p w14:paraId="634DCB2A" w14:textId="77777777" w:rsidR="00A1317F" w:rsidRDefault="00A1317F" w:rsidP="009C6A3F">
            <w:pPr>
              <w:pStyle w:val="BodyText"/>
              <w:numPr>
                <w:ilvl w:val="0"/>
                <w:numId w:val="0"/>
              </w:numPr>
            </w:pPr>
            <w:r>
              <w:t xml:space="preserve">s </w:t>
            </w:r>
            <w:r w:rsidRPr="00EF530C">
              <w:t>18C</w:t>
            </w:r>
            <w:r>
              <w:t>,</w:t>
            </w:r>
            <w:r w:rsidRPr="00EF530C">
              <w:t xml:space="preserve"> </w:t>
            </w:r>
            <w:r>
              <w:t>‘</w:t>
            </w:r>
            <w:r w:rsidRPr="00EF530C">
              <w:t>Assembly to be told about Treasurer’s advance</w:t>
            </w:r>
            <w:r>
              <w:t>’</w:t>
            </w:r>
          </w:p>
        </w:tc>
        <w:tc>
          <w:tcPr>
            <w:tcW w:w="6089" w:type="dxa"/>
          </w:tcPr>
          <w:p w14:paraId="3A77F4BB" w14:textId="77777777" w:rsidR="00A1317F" w:rsidRDefault="00A1317F" w:rsidP="009C6A3F">
            <w:pPr>
              <w:pStyle w:val="BodyText"/>
              <w:numPr>
                <w:ilvl w:val="0"/>
                <w:numId w:val="0"/>
              </w:numPr>
            </w:pPr>
            <w:r>
              <w:t xml:space="preserve">provides that if the Treasurer authorises a Treasurer’s advance or a reduction in the amount of a Treasurer’s advance, the Treasurer must notify the Assembly and provide it with documentation as specified </w:t>
            </w:r>
          </w:p>
        </w:tc>
      </w:tr>
      <w:tr w:rsidR="00A1317F" w14:paraId="40165A06" w14:textId="77777777" w:rsidTr="00C82417">
        <w:trPr>
          <w:cnfStyle w:val="000000100000" w:firstRow="0" w:lastRow="0" w:firstColumn="0" w:lastColumn="0" w:oddVBand="0" w:evenVBand="0" w:oddHBand="1" w:evenHBand="0" w:firstRowFirstColumn="0" w:firstRowLastColumn="0" w:lastRowFirstColumn="0" w:lastRowLastColumn="0"/>
        </w:trPr>
        <w:tc>
          <w:tcPr>
            <w:tcW w:w="2977" w:type="dxa"/>
          </w:tcPr>
          <w:p w14:paraId="0E13ED3C" w14:textId="77777777" w:rsidR="00A1317F" w:rsidRDefault="00A1317F" w:rsidP="009C6A3F">
            <w:pPr>
              <w:pStyle w:val="BodyText"/>
              <w:numPr>
                <w:ilvl w:val="0"/>
                <w:numId w:val="0"/>
              </w:numPr>
            </w:pPr>
            <w:r>
              <w:t>s 18D, ‘Capital works reserve—appropriation’</w:t>
            </w:r>
          </w:p>
        </w:tc>
        <w:tc>
          <w:tcPr>
            <w:tcW w:w="6089" w:type="dxa"/>
          </w:tcPr>
          <w:p w14:paraId="2D80C51B" w14:textId="77777777" w:rsidR="00A1317F" w:rsidRDefault="00A1317F" w:rsidP="009C6A3F">
            <w:pPr>
              <w:pStyle w:val="BodyText"/>
              <w:numPr>
                <w:ilvl w:val="0"/>
                <w:numId w:val="0"/>
              </w:numPr>
            </w:pPr>
            <w:r>
              <w:t>provides that an Appropriation Act may (1) ‘make an appropriation for a capital works reserve’, so long as (2) ‘</w:t>
            </w:r>
            <w:r w:rsidRPr="007B76C8">
              <w:t>The amount appropriated for the capital works reserve for a financial year must not exceed 20% of the total amount appropriated for the capital works program by all Appropriation Acts for the financial year</w:t>
            </w:r>
            <w:r>
              <w:t>’</w:t>
            </w:r>
            <w:r w:rsidRPr="007B76C8">
              <w:t>.</w:t>
            </w:r>
          </w:p>
        </w:tc>
      </w:tr>
    </w:tbl>
    <w:p w14:paraId="34888161" w14:textId="77777777" w:rsidR="00A1317F" w:rsidRPr="00582F5B" w:rsidRDefault="00A1317F" w:rsidP="00A1317F">
      <w:pPr>
        <w:pStyle w:val="BodyText"/>
        <w:numPr>
          <w:ilvl w:val="0"/>
          <w:numId w:val="0"/>
        </w:numPr>
        <w:ind w:left="567"/>
      </w:pPr>
    </w:p>
    <w:p w14:paraId="7EB6C5C9" w14:textId="77777777" w:rsidR="00F30D34" w:rsidRDefault="00F30D34" w:rsidP="00A1317F">
      <w:pPr>
        <w:pStyle w:val="BodyText"/>
        <w:numPr>
          <w:ilvl w:val="0"/>
          <w:numId w:val="0"/>
        </w:numPr>
        <w:ind w:left="567"/>
        <w:sectPr w:rsidR="00F30D34" w:rsidSect="004D2594">
          <w:footerReference w:type="even" r:id="rId18"/>
          <w:footerReference w:type="default" r:id="rId19"/>
          <w:type w:val="oddPage"/>
          <w:pgSz w:w="11907" w:h="16840" w:code="9"/>
          <w:pgMar w:top="1588" w:right="1418" w:bottom="1418" w:left="1418" w:header="720" w:footer="851" w:gutter="0"/>
          <w:cols w:space="720"/>
          <w:docGrid w:linePitch="360"/>
        </w:sectPr>
      </w:pPr>
    </w:p>
    <w:p w14:paraId="6C9E3F94" w14:textId="5B5E95CB" w:rsidR="0061344F" w:rsidRDefault="0061344F" w:rsidP="007104A7">
      <w:pPr>
        <w:pStyle w:val="Heading2"/>
        <w:numPr>
          <w:ilvl w:val="0"/>
          <w:numId w:val="0"/>
        </w:numPr>
        <w:ind w:left="567" w:hanging="567"/>
      </w:pPr>
      <w:bookmarkStart w:id="138" w:name="_Toc36189468"/>
      <w:r>
        <w:t xml:space="preserve">Appendix B – </w:t>
      </w:r>
      <w:r w:rsidR="009A6EE3">
        <w:t>Witnesses</w:t>
      </w:r>
      <w:bookmarkEnd w:id="138"/>
    </w:p>
    <w:p w14:paraId="56A57FAF" w14:textId="69C74719" w:rsidR="009A6EE3" w:rsidRPr="003D02B4" w:rsidRDefault="009A6EE3" w:rsidP="000622C9">
      <w:pPr>
        <w:pStyle w:val="BodyText"/>
        <w:numPr>
          <w:ilvl w:val="0"/>
          <w:numId w:val="0"/>
        </w:numPr>
        <w:spacing w:after="240"/>
        <w:ind w:left="567"/>
        <w:rPr>
          <w:b/>
          <w:bCs/>
        </w:rPr>
      </w:pPr>
      <w:r w:rsidRPr="003D02B4">
        <w:rPr>
          <w:b/>
          <w:bCs/>
        </w:rPr>
        <w:t>Hearings of 28 February 2020</w:t>
      </w:r>
    </w:p>
    <w:p w14:paraId="2926CAFB" w14:textId="20BAA2D2" w:rsidR="00F54A2E" w:rsidRDefault="00856671" w:rsidP="00F54A2E">
      <w:pPr>
        <w:pStyle w:val="ListBullet"/>
      </w:pPr>
      <w:r>
        <w:t xml:space="preserve">Mr Andrew </w:t>
      </w:r>
      <w:r w:rsidR="00164AAD">
        <w:t xml:space="preserve">Barr, </w:t>
      </w:r>
      <w:r w:rsidR="00F54A2E">
        <w:t>Chief Minister, Treasurer, Minister for Social Inclusion and Equality, Minister for Tertiary Education, Minister for Tourism and Special Events and Minister for Trade, Industry and Investment</w:t>
      </w:r>
    </w:p>
    <w:p w14:paraId="5045C803" w14:textId="53009DB9" w:rsidR="00F54A2E" w:rsidRDefault="00856671" w:rsidP="00F54A2E">
      <w:pPr>
        <w:pStyle w:val="ListBullet"/>
      </w:pPr>
      <w:r>
        <w:t xml:space="preserve">Mr Stephen </w:t>
      </w:r>
      <w:r w:rsidR="00164AAD">
        <w:t xml:space="preserve">Miners, </w:t>
      </w:r>
      <w:r w:rsidR="00F54A2E">
        <w:t>Acting Under Treasurer, Chief Minister, Treasury and Economic Development Directorate</w:t>
      </w:r>
    </w:p>
    <w:p w14:paraId="20170A36" w14:textId="1D70B123" w:rsidR="00F54A2E" w:rsidRDefault="00856671" w:rsidP="00F54A2E">
      <w:pPr>
        <w:pStyle w:val="ListBullet"/>
      </w:pPr>
      <w:r>
        <w:t xml:space="preserve">Mr Daniel </w:t>
      </w:r>
      <w:r w:rsidR="00164AAD">
        <w:t xml:space="preserve">Bailey, </w:t>
      </w:r>
      <w:r w:rsidR="00F54A2E">
        <w:t>Executive Group Manager, Property and Venues, Commercial Services and Infrastructure, Chief Minister, Treasury and Economic Development Directorate</w:t>
      </w:r>
    </w:p>
    <w:p w14:paraId="2EEF7B68" w14:textId="072B18FE" w:rsidR="00F54A2E" w:rsidRDefault="00856671" w:rsidP="00F54A2E">
      <w:pPr>
        <w:pStyle w:val="ListBullet"/>
      </w:pPr>
      <w:r>
        <w:t xml:space="preserve">Ms Sue </w:t>
      </w:r>
      <w:r w:rsidR="00164AAD">
        <w:t xml:space="preserve">Vroombout, </w:t>
      </w:r>
      <w:r w:rsidR="00F54A2E">
        <w:t>Acting Deputy Under Treasurer, Economic, Budget and Industrial Relations, Chief Minister, Treasury and Economic Development Directorate</w:t>
      </w:r>
    </w:p>
    <w:p w14:paraId="345E0AB1" w14:textId="7A6BBD3F" w:rsidR="00F54A2E" w:rsidRDefault="00856671" w:rsidP="00F54A2E">
      <w:pPr>
        <w:pStyle w:val="ListBullet"/>
      </w:pPr>
      <w:r>
        <w:t xml:space="preserve">Ms Rebecca </w:t>
      </w:r>
      <w:r w:rsidR="00164AAD">
        <w:t xml:space="preserve">Kelley, </w:t>
      </w:r>
      <w:r w:rsidR="00F54A2E">
        <w:t>Executive Branch Manager, Sport and Recreation, Economic Development Division, Chief Minister, Treasury and Economic Development Directorate</w:t>
      </w:r>
    </w:p>
    <w:p w14:paraId="1CFF83B1" w14:textId="7E11E137" w:rsidR="009A6EE3" w:rsidRDefault="00856671" w:rsidP="00F54A2E">
      <w:pPr>
        <w:pStyle w:val="ListBullet"/>
      </w:pPr>
      <w:r>
        <w:t xml:space="preserve">Mr Duncan </w:t>
      </w:r>
      <w:r w:rsidR="00164AAD">
        <w:t xml:space="preserve">Edghill, </w:t>
      </w:r>
      <w:r w:rsidR="00F54A2E">
        <w:t>Chief Projects Officer, Major Projects Canberra, Chief Minister, Treasury and Economic Development Directorate</w:t>
      </w:r>
    </w:p>
    <w:p w14:paraId="42904A3D" w14:textId="1CEFCC45" w:rsidR="009A6EE3" w:rsidRPr="003D02B4" w:rsidRDefault="009A6EE3" w:rsidP="000622C9">
      <w:pPr>
        <w:pStyle w:val="BodyText"/>
        <w:numPr>
          <w:ilvl w:val="0"/>
          <w:numId w:val="0"/>
        </w:numPr>
        <w:spacing w:after="240"/>
        <w:ind w:left="567"/>
        <w:rPr>
          <w:b/>
          <w:bCs/>
        </w:rPr>
      </w:pPr>
      <w:r w:rsidRPr="003D02B4">
        <w:rPr>
          <w:b/>
          <w:bCs/>
        </w:rPr>
        <w:t>Hearings of 2 March 2020</w:t>
      </w:r>
    </w:p>
    <w:p w14:paraId="7C810BED" w14:textId="52496CE5" w:rsidR="00F54A2E" w:rsidRDefault="003D02B4" w:rsidP="00F54A2E">
      <w:pPr>
        <w:pStyle w:val="ListBullet"/>
      </w:pPr>
      <w:r>
        <w:t xml:space="preserve">Ms Suzanne </w:t>
      </w:r>
      <w:r w:rsidR="00164AAD">
        <w:t xml:space="preserve">Orr, </w:t>
      </w:r>
      <w:r w:rsidR="00F54A2E">
        <w:t>Minister for Community Services and Facilities, Minister for Disability, Minister for Employment and Workplace Safety and Minister for Government Services and Procurement</w:t>
      </w:r>
    </w:p>
    <w:p w14:paraId="7DB377AF" w14:textId="0ED488B5" w:rsidR="00F54A2E" w:rsidRDefault="003D02B4" w:rsidP="00F54A2E">
      <w:pPr>
        <w:pStyle w:val="ListBullet"/>
      </w:pPr>
      <w:r>
        <w:t xml:space="preserve">Ms Anne-Maree </w:t>
      </w:r>
      <w:r w:rsidR="00164AAD">
        <w:t xml:space="preserve">Sabellico, </w:t>
      </w:r>
      <w:r w:rsidR="00F54A2E">
        <w:t>Deputy Director-General, Community Services Directorate</w:t>
      </w:r>
    </w:p>
    <w:p w14:paraId="690366B0" w14:textId="5AB22F95" w:rsidR="00F54A2E" w:rsidRDefault="003D02B4" w:rsidP="00F54A2E">
      <w:pPr>
        <w:pStyle w:val="ListBullet"/>
      </w:pPr>
      <w:r>
        <w:t xml:space="preserve">Ms Robyn </w:t>
      </w:r>
      <w:r w:rsidR="00164AAD">
        <w:t xml:space="preserve">Calder, </w:t>
      </w:r>
      <w:r w:rsidR="00F54A2E">
        <w:t>Executive Group Manager, Corporate Services, Community Services Directorate</w:t>
      </w:r>
    </w:p>
    <w:p w14:paraId="4287605A" w14:textId="29BA7A07" w:rsidR="00F54A2E" w:rsidRDefault="003D02B4" w:rsidP="00F54A2E">
      <w:pPr>
        <w:pStyle w:val="ListBullet"/>
      </w:pPr>
      <w:r>
        <w:t xml:space="preserve">Ms Christine </w:t>
      </w:r>
      <w:r w:rsidR="00164AAD">
        <w:t xml:space="preserve">Murray, </w:t>
      </w:r>
      <w:r w:rsidR="00F54A2E">
        <w:t>Executive Group Manager, Inclusion and Participation, Community Services Directorate</w:t>
      </w:r>
    </w:p>
    <w:p w14:paraId="5E88448B" w14:textId="177C3D36" w:rsidR="00F54A2E" w:rsidRDefault="003D02B4" w:rsidP="00F54A2E">
      <w:pPr>
        <w:pStyle w:val="ListBullet"/>
      </w:pPr>
      <w:r>
        <w:t xml:space="preserve">Ms Amanda </w:t>
      </w:r>
      <w:r w:rsidR="00164AAD">
        <w:t xml:space="preserve">Charles, </w:t>
      </w:r>
      <w:r w:rsidR="00F54A2E">
        <w:t>Senior Director, Office for Disability, Community Services Directorate</w:t>
      </w:r>
    </w:p>
    <w:p w14:paraId="2CBA7F42" w14:textId="7D403D5C" w:rsidR="00F54A2E" w:rsidRDefault="003D02B4" w:rsidP="00F54A2E">
      <w:pPr>
        <w:pStyle w:val="ListBullet"/>
      </w:pPr>
      <w:r>
        <w:t xml:space="preserve">Mr David </w:t>
      </w:r>
      <w:r w:rsidR="00164AAD">
        <w:t xml:space="preserve">Nicol, </w:t>
      </w:r>
      <w:r w:rsidR="00F54A2E">
        <w:t>Under Treasurer, Chief Minister, Treasury and Economic Development Directorate</w:t>
      </w:r>
    </w:p>
    <w:p w14:paraId="09B0DCFF" w14:textId="45CF6AE3" w:rsidR="00F54A2E" w:rsidRDefault="003D02B4" w:rsidP="00F54A2E">
      <w:pPr>
        <w:pStyle w:val="ListBullet"/>
      </w:pPr>
      <w:r>
        <w:t xml:space="preserve">Mr Shaun </w:t>
      </w:r>
      <w:r w:rsidR="00164AAD">
        <w:t xml:space="preserve">Strachan, </w:t>
      </w:r>
      <w:r w:rsidR="00F54A2E">
        <w:t>Deputy Under Treasurer, Chief Minister, Treasury and Economic Development Directorate</w:t>
      </w:r>
    </w:p>
    <w:p w14:paraId="611AEA31" w14:textId="3070F763" w:rsidR="00F54A2E" w:rsidRDefault="003D02B4" w:rsidP="00F54A2E">
      <w:pPr>
        <w:pStyle w:val="ListBullet"/>
      </w:pPr>
      <w:r>
        <w:t xml:space="preserve">Mr Michael </w:t>
      </w:r>
      <w:r w:rsidR="00164AAD">
        <w:t xml:space="preserve">Young, </w:t>
      </w:r>
      <w:r w:rsidR="00F54A2E">
        <w:t>Executive Group Manager, Workplace Safety and Industrial Relations, Chief Minister, Treasury and Economic Development Directorate</w:t>
      </w:r>
    </w:p>
    <w:p w14:paraId="6097458C" w14:textId="329B83C8" w:rsidR="00F54A2E" w:rsidRDefault="003D02B4" w:rsidP="00F54A2E">
      <w:pPr>
        <w:pStyle w:val="ListBullet"/>
      </w:pPr>
      <w:r>
        <w:t xml:space="preserve">Ms Nicole </w:t>
      </w:r>
      <w:r w:rsidR="00164AAD">
        <w:t xml:space="preserve">Masters, </w:t>
      </w:r>
      <w:r w:rsidR="00F54A2E">
        <w:t>Executive Branch Manager, Procurement ACT, Chief Minister, Treasury and Economic Development Directorate</w:t>
      </w:r>
    </w:p>
    <w:p w14:paraId="0BA1959C" w14:textId="3409CF53" w:rsidR="00F54A2E" w:rsidRDefault="003D02B4" w:rsidP="00F54A2E">
      <w:pPr>
        <w:pStyle w:val="ListBullet"/>
      </w:pPr>
      <w:r>
        <w:t xml:space="preserve">Mr Gordon </w:t>
      </w:r>
      <w:r w:rsidR="00164AAD">
        <w:t xml:space="preserve">Ramsay, </w:t>
      </w:r>
      <w:r w:rsidR="00F54A2E">
        <w:t>Attorney-General, Minister for the Arts, Creative Industries and Cultural Events, Minister for Building Quality Improvement, Minister for Business and Regulatory Services and Minister for Seniors and Veterans</w:t>
      </w:r>
    </w:p>
    <w:p w14:paraId="50F54661" w14:textId="338ECCFC" w:rsidR="00F54A2E" w:rsidRDefault="003D02B4" w:rsidP="00F54A2E">
      <w:pPr>
        <w:pStyle w:val="ListBullet"/>
      </w:pPr>
      <w:r>
        <w:t xml:space="preserve">Mr Richard </w:t>
      </w:r>
      <w:r w:rsidR="00164AAD">
        <w:t xml:space="preserve">Glenn, </w:t>
      </w:r>
      <w:r w:rsidR="00F54A2E">
        <w:t>Director-General, Justice and Community Safety Directorate</w:t>
      </w:r>
    </w:p>
    <w:p w14:paraId="6C99E6BB" w14:textId="7D19C8A6" w:rsidR="00F54A2E" w:rsidRDefault="003D02B4" w:rsidP="00F54A2E">
      <w:pPr>
        <w:pStyle w:val="ListBullet"/>
      </w:pPr>
      <w:r>
        <w:t xml:space="preserve">Ms Dragana </w:t>
      </w:r>
      <w:r w:rsidR="00164AAD">
        <w:t xml:space="preserve">Cvetkovski, </w:t>
      </w:r>
      <w:r w:rsidR="00F54A2E">
        <w:t>Chief Finance Officer, Justice and Community Safety Directorate</w:t>
      </w:r>
    </w:p>
    <w:p w14:paraId="6735788F" w14:textId="0F9A0CB0" w:rsidR="00F54A2E" w:rsidRDefault="003D02B4" w:rsidP="00F54A2E">
      <w:pPr>
        <w:pStyle w:val="ListBullet"/>
      </w:pPr>
      <w:r>
        <w:t xml:space="preserve">Mr Andrew </w:t>
      </w:r>
      <w:r w:rsidR="00164AAD">
        <w:t xml:space="preserve">Taylor, </w:t>
      </w:r>
      <w:r w:rsidR="00F54A2E">
        <w:t>Public Trustee and Guardian, Justice and Community Safety Directorate</w:t>
      </w:r>
    </w:p>
    <w:p w14:paraId="095F040F" w14:textId="17B0943D" w:rsidR="00F54A2E" w:rsidRDefault="003D02B4" w:rsidP="00F54A2E">
      <w:pPr>
        <w:pStyle w:val="ListBullet"/>
      </w:pPr>
      <w:r>
        <w:t xml:space="preserve">Ms Helen </w:t>
      </w:r>
      <w:r w:rsidR="00164AAD">
        <w:t xml:space="preserve">Connolly, </w:t>
      </w:r>
      <w:r w:rsidR="00F54A2E">
        <w:t>Senior Director, Guardianship Unit, Public Trustee and Guardian, Justice and Community Safety Directorate</w:t>
      </w:r>
    </w:p>
    <w:p w14:paraId="367C389A" w14:textId="45E7D94C" w:rsidR="000622C9" w:rsidRDefault="00384CF6" w:rsidP="00F54A2E">
      <w:pPr>
        <w:pStyle w:val="ListBullet"/>
      </w:pPr>
      <w:r>
        <w:t xml:space="preserve">Mr Philip </w:t>
      </w:r>
      <w:r w:rsidR="00164AAD">
        <w:t xml:space="preserve">Kellow, </w:t>
      </w:r>
      <w:r w:rsidR="00F54A2E">
        <w:t>CEO and Principal Registrar, ACT Courts and Tribunal, Justice and Community Safety Directorate</w:t>
      </w:r>
    </w:p>
    <w:p w14:paraId="224E2542" w14:textId="3DDCA450" w:rsidR="00F54A2E" w:rsidRDefault="00384CF6" w:rsidP="00F54A2E">
      <w:pPr>
        <w:pStyle w:val="ListBullet"/>
      </w:pPr>
      <w:r>
        <w:t xml:space="preserve">Ms Erin </w:t>
      </w:r>
      <w:r w:rsidR="00164AAD">
        <w:t xml:space="preserve">Brady, </w:t>
      </w:r>
      <w:r w:rsidR="00F54A2E">
        <w:t>Deputy Director-General, Environment, Planning and Sustainable Development Directorate</w:t>
      </w:r>
    </w:p>
    <w:p w14:paraId="2AF80F1F" w14:textId="2DB96968" w:rsidR="00F54A2E" w:rsidRDefault="00035BCC" w:rsidP="00F54A2E">
      <w:pPr>
        <w:pStyle w:val="ListBullet"/>
      </w:pPr>
      <w:r>
        <w:t xml:space="preserve">Ms Thao </w:t>
      </w:r>
      <w:r w:rsidR="00164AAD">
        <w:t xml:space="preserve">Lee, </w:t>
      </w:r>
      <w:r w:rsidR="00F54A2E">
        <w:t>Chief Financial Officer, Environment, Planning and Sustainable Development Directorate</w:t>
      </w:r>
    </w:p>
    <w:p w14:paraId="3128394A" w14:textId="792F8F48" w:rsidR="00F54A2E" w:rsidRDefault="00035BCC" w:rsidP="00F54A2E">
      <w:pPr>
        <w:pStyle w:val="ListBullet"/>
      </w:pPr>
      <w:r>
        <w:t xml:space="preserve">Ms Vanessa </w:t>
      </w:r>
      <w:r w:rsidR="00164AAD">
        <w:t xml:space="preserve">Morris, </w:t>
      </w:r>
      <w:r w:rsidR="00F54A2E">
        <w:t>Director, Building Policy, Environment, Planning and Sustainable Development Directorate</w:t>
      </w:r>
    </w:p>
    <w:p w14:paraId="4F293BD2" w14:textId="2EE8AF3D" w:rsidR="008D1ED1" w:rsidRDefault="00035BCC" w:rsidP="008D1ED1">
      <w:pPr>
        <w:pStyle w:val="ListBullet"/>
      </w:pPr>
      <w:r>
        <w:t xml:space="preserve">Mr Chris </w:t>
      </w:r>
      <w:r w:rsidR="00164AAD">
        <w:t xml:space="preserve">Steel, </w:t>
      </w:r>
      <w:r w:rsidR="008D1ED1">
        <w:t>Minister for City Services, Minister for Multicultural Affairs, Minister for Recycling and Waste Reduction, Minister for Roads and Active Travel and Minister for Transport</w:t>
      </w:r>
    </w:p>
    <w:p w14:paraId="7BE8CF49" w14:textId="30CC4A53" w:rsidR="008D1ED1" w:rsidRDefault="00035BCC" w:rsidP="008D1ED1">
      <w:pPr>
        <w:pStyle w:val="ListBullet"/>
      </w:pPr>
      <w:r>
        <w:t xml:space="preserve">Ms Alison </w:t>
      </w:r>
      <w:r w:rsidR="00164AAD">
        <w:t xml:space="preserve">Playford, </w:t>
      </w:r>
      <w:r w:rsidR="008D1ED1">
        <w:t>Director-General, Transport Canberra and City Services Directorate</w:t>
      </w:r>
    </w:p>
    <w:p w14:paraId="2D652838" w14:textId="78C7D7EE" w:rsidR="008D1ED1" w:rsidRDefault="00035BCC" w:rsidP="008D1ED1">
      <w:pPr>
        <w:pStyle w:val="ListBullet"/>
      </w:pPr>
      <w:r>
        <w:t xml:space="preserve">Mr Ben </w:t>
      </w:r>
      <w:r w:rsidR="00164AAD">
        <w:t xml:space="preserve">McHugh, </w:t>
      </w:r>
      <w:r w:rsidR="008D1ED1">
        <w:t>Acting Deputy Director-General, Transport Canberra and Business Services, Transport Canberra and City Services Directorate</w:t>
      </w:r>
    </w:p>
    <w:p w14:paraId="1CC4BA32" w14:textId="44DF5B99" w:rsidR="008D1ED1" w:rsidRDefault="00035BCC" w:rsidP="008D1ED1">
      <w:pPr>
        <w:pStyle w:val="ListBullet"/>
      </w:pPr>
      <w:r>
        <w:t xml:space="preserve">Mr Jim </w:t>
      </w:r>
      <w:r w:rsidR="00164AAD">
        <w:t xml:space="preserve">Corrigan, </w:t>
      </w:r>
      <w:r w:rsidR="008D1ED1">
        <w:t>Deputy Director-General, City Services, Transport Canberra and City Services Directorate</w:t>
      </w:r>
    </w:p>
    <w:p w14:paraId="4227DF70" w14:textId="32426BF5" w:rsidR="008D1ED1" w:rsidRDefault="00035BCC" w:rsidP="008D1ED1">
      <w:pPr>
        <w:pStyle w:val="ListBullet"/>
      </w:pPr>
      <w:r>
        <w:t xml:space="preserve">Mr Andrew </w:t>
      </w:r>
      <w:r w:rsidR="00164AAD">
        <w:t xml:space="preserve">Pedersen, </w:t>
      </w:r>
      <w:r w:rsidR="008D1ED1">
        <w:t>Chief Financial officer, Transport Canberra and City Services Directorate</w:t>
      </w:r>
    </w:p>
    <w:p w14:paraId="0EB3AC46" w14:textId="772A0FD2" w:rsidR="008D1ED1" w:rsidRDefault="00035BCC" w:rsidP="008D1ED1">
      <w:pPr>
        <w:pStyle w:val="ListBullet"/>
      </w:pPr>
      <w:r>
        <w:t xml:space="preserve">Ms Judith </w:t>
      </w:r>
      <w:r w:rsidR="00164AAD">
        <w:t xml:space="preserve">Sturman, </w:t>
      </w:r>
      <w:r w:rsidR="008D1ED1">
        <w:t>Executive Group Manager, Transport Operations, Transport Canberra and City Services Directorate</w:t>
      </w:r>
    </w:p>
    <w:p w14:paraId="1DE4B214" w14:textId="65671E83" w:rsidR="008D1ED1" w:rsidRDefault="00035BCC" w:rsidP="008D1ED1">
      <w:pPr>
        <w:pStyle w:val="ListBullet"/>
      </w:pPr>
      <w:r>
        <w:t xml:space="preserve">Ms Jo </w:t>
      </w:r>
      <w:r w:rsidR="00164AAD">
        <w:t xml:space="preserve">Dawson, </w:t>
      </w:r>
      <w:r w:rsidR="008D1ED1">
        <w:t>Executive Branch Manager, Light Rail Operations, Transport Canberra and City Services Directorate</w:t>
      </w:r>
    </w:p>
    <w:p w14:paraId="69906907" w14:textId="46E66617" w:rsidR="008D1ED1" w:rsidRDefault="00035BCC" w:rsidP="008D1ED1">
      <w:pPr>
        <w:pStyle w:val="ListBullet"/>
      </w:pPr>
      <w:r>
        <w:t xml:space="preserve">Ms Meghan </w:t>
      </w:r>
      <w:r w:rsidR="00164AAD">
        <w:t xml:space="preserve">Oldfield, </w:t>
      </w:r>
      <w:r w:rsidR="008D1ED1">
        <w:t>Executive Group Manager, Infrastructure Delivery and Waste, Transport Canberra and City Services Directorate</w:t>
      </w:r>
    </w:p>
    <w:p w14:paraId="641A217C" w14:textId="2F7D07E3" w:rsidR="008D1ED1" w:rsidRDefault="00035BCC" w:rsidP="008D1ED1">
      <w:pPr>
        <w:pStyle w:val="ListBullet"/>
      </w:pPr>
      <w:r>
        <w:t xml:space="preserve">Mr Jeremy </w:t>
      </w:r>
      <w:r w:rsidR="00164AAD">
        <w:t xml:space="preserve">Smith, </w:t>
      </w:r>
      <w:r w:rsidR="008D1ED1">
        <w:t>Executive Branch Manager, Infrastructure Delivery, City Services, Transport Canberra and City Services Directorate</w:t>
      </w:r>
    </w:p>
    <w:p w14:paraId="536993D5" w14:textId="5D08677B" w:rsidR="00F54A2E" w:rsidRDefault="00035BCC" w:rsidP="008D1ED1">
      <w:pPr>
        <w:pStyle w:val="ListBullet"/>
      </w:pPr>
      <w:r>
        <w:t xml:space="preserve">Mr Duncan </w:t>
      </w:r>
      <w:r w:rsidR="00164AAD">
        <w:t xml:space="preserve">Edghill, </w:t>
      </w:r>
      <w:r w:rsidR="008D1ED1">
        <w:t>Chief Projects Officer, Major Projects Canberra Transport Canberra and City Services Directorate</w:t>
      </w:r>
    </w:p>
    <w:p w14:paraId="65E3ADE3" w14:textId="444204E3" w:rsidR="009A6EE3" w:rsidRPr="008D4C62" w:rsidRDefault="009A6EE3" w:rsidP="00164AAD">
      <w:pPr>
        <w:pStyle w:val="BodyText"/>
        <w:keepNext/>
        <w:numPr>
          <w:ilvl w:val="0"/>
          <w:numId w:val="0"/>
        </w:numPr>
        <w:spacing w:after="240"/>
        <w:ind w:left="567"/>
        <w:rPr>
          <w:b/>
          <w:bCs/>
        </w:rPr>
      </w:pPr>
      <w:r w:rsidRPr="008D4C62">
        <w:rPr>
          <w:b/>
          <w:bCs/>
        </w:rPr>
        <w:t>Hearings of 4 March 2020</w:t>
      </w:r>
    </w:p>
    <w:p w14:paraId="3F27DB39" w14:textId="4CE2DC41" w:rsidR="008D1ED1" w:rsidRDefault="00993605" w:rsidP="008D1ED1">
      <w:pPr>
        <w:pStyle w:val="ListBullet"/>
      </w:pPr>
      <w:r>
        <w:t xml:space="preserve">Ms Yvette </w:t>
      </w:r>
      <w:r w:rsidR="00164AAD">
        <w:t xml:space="preserve">Berry, </w:t>
      </w:r>
      <w:r w:rsidR="008D1ED1">
        <w:t>Deputy Chief Minister, Minister for Education and Early Childhood Development, Minister for Housing and Suburban Development, Minister for the Prevention of Domestic and Family Violence, Minister for Sport and Recreation and Minister for Women</w:t>
      </w:r>
    </w:p>
    <w:p w14:paraId="7711DECA" w14:textId="714C4941" w:rsidR="008D1ED1" w:rsidRDefault="00993605" w:rsidP="008D1ED1">
      <w:pPr>
        <w:pStyle w:val="ListBullet"/>
      </w:pPr>
      <w:r>
        <w:t xml:space="preserve">Mr David </w:t>
      </w:r>
      <w:r w:rsidR="00164AAD">
        <w:t xml:space="preserve">Matthews, </w:t>
      </w:r>
      <w:r w:rsidR="008D1ED1">
        <w:t>Acting Deputy Director-General, Education Directorate</w:t>
      </w:r>
    </w:p>
    <w:p w14:paraId="039CD75C" w14:textId="55DC4076" w:rsidR="008D1ED1" w:rsidRDefault="00993605" w:rsidP="008D1ED1">
      <w:pPr>
        <w:pStyle w:val="ListBullet"/>
      </w:pPr>
      <w:r>
        <w:t xml:space="preserve">Ms Lynette </w:t>
      </w:r>
      <w:r w:rsidR="00164AAD">
        <w:t xml:space="preserve">Daly, </w:t>
      </w:r>
      <w:r w:rsidR="008D1ED1">
        <w:t>Chief Finance Officer, Strategic Finance and Procurement, Education Directorate</w:t>
      </w:r>
    </w:p>
    <w:p w14:paraId="33C25454" w14:textId="6014E93B" w:rsidR="000622C9" w:rsidRDefault="00993605" w:rsidP="008D1ED1">
      <w:pPr>
        <w:pStyle w:val="ListBullet"/>
      </w:pPr>
      <w:r>
        <w:t xml:space="preserve">Mr Ross </w:t>
      </w:r>
      <w:r w:rsidR="00164AAD">
        <w:t xml:space="preserve">Hawkins, </w:t>
      </w:r>
      <w:r w:rsidR="008D1ED1">
        <w:t>Executive Group Manager, Service Design and Delivery, Education Directorate</w:t>
      </w:r>
    </w:p>
    <w:p w14:paraId="6D488D8F" w14:textId="21654089" w:rsidR="008D1ED1" w:rsidRDefault="00993605" w:rsidP="008D1ED1">
      <w:pPr>
        <w:pStyle w:val="ListBullet"/>
      </w:pPr>
      <w:r w:rsidRPr="008D1ED1">
        <w:t xml:space="preserve">Ms Jo </w:t>
      </w:r>
      <w:r w:rsidR="00164AAD" w:rsidRPr="008D1ED1">
        <w:t xml:space="preserve">Wood, </w:t>
      </w:r>
      <w:r w:rsidR="008D1ED1" w:rsidRPr="008D1ED1">
        <w:t>Acting Director-General, Community Services Directorate</w:t>
      </w:r>
    </w:p>
    <w:p w14:paraId="6BDE6559" w14:textId="7D6E8B3D" w:rsidR="008D1ED1" w:rsidRDefault="00993605" w:rsidP="008D1ED1">
      <w:pPr>
        <w:pStyle w:val="ListBullet"/>
      </w:pPr>
      <w:r>
        <w:t xml:space="preserve">Mr Shane </w:t>
      </w:r>
      <w:r w:rsidR="00164AAD">
        <w:t xml:space="preserve">Rattenbury, </w:t>
      </w:r>
      <w:r w:rsidR="008D1ED1">
        <w:t>Minister for Climate Change and Sustainability, Minister for Corrections and Justice Health, Minister for Justice, Consumer Affairs and Road Safety and Minister for Mental Health</w:t>
      </w:r>
    </w:p>
    <w:p w14:paraId="4DE2E6A4" w14:textId="7B38DF05" w:rsidR="008D1ED1" w:rsidRDefault="00993605" w:rsidP="008D1ED1">
      <w:pPr>
        <w:pStyle w:val="ListBullet"/>
      </w:pPr>
      <w:r>
        <w:t xml:space="preserve">Mr Richard </w:t>
      </w:r>
      <w:r w:rsidR="00164AAD">
        <w:t xml:space="preserve">Glenn, </w:t>
      </w:r>
      <w:r w:rsidR="008D1ED1">
        <w:t>Director-General, Justice and Community Safety Directorate</w:t>
      </w:r>
    </w:p>
    <w:p w14:paraId="14B6FD38" w14:textId="0E1E5CA2" w:rsidR="008D1ED1" w:rsidRDefault="00993605" w:rsidP="008D1ED1">
      <w:pPr>
        <w:pStyle w:val="ListBullet"/>
      </w:pPr>
      <w:r>
        <w:t xml:space="preserve">Ms Karen </w:t>
      </w:r>
      <w:r w:rsidR="00164AAD">
        <w:t>Greenland</w:t>
      </w:r>
      <w:r w:rsidR="008D1ED1">
        <w:t>, Executive Branch Manager, Legislation, Policy and Programs, Justice and Community Safety Directorate</w:t>
      </w:r>
    </w:p>
    <w:p w14:paraId="4B1D0670" w14:textId="7AE3D313" w:rsidR="008D1ED1" w:rsidRDefault="00993605" w:rsidP="008D1ED1">
      <w:pPr>
        <w:pStyle w:val="ListBullet"/>
      </w:pPr>
      <w:r>
        <w:t xml:space="preserve">Dr Kim </w:t>
      </w:r>
      <w:r w:rsidR="00164AAD">
        <w:t xml:space="preserve">Hosking, </w:t>
      </w:r>
      <w:r w:rsidR="008D1ED1">
        <w:t>Executive Branch Manager, Legislation, Policy and Programs, Justice and Community Safety Directorate</w:t>
      </w:r>
    </w:p>
    <w:p w14:paraId="62FF8E7C" w14:textId="4E102CCE" w:rsidR="008D1ED1" w:rsidRDefault="00993605" w:rsidP="008D1ED1">
      <w:pPr>
        <w:pStyle w:val="ListBullet"/>
      </w:pPr>
      <w:r>
        <w:t xml:space="preserve">Ms Amanda </w:t>
      </w:r>
      <w:r w:rsidR="00164AAD">
        <w:t xml:space="preserve">Lutz, </w:t>
      </w:r>
      <w:r w:rsidR="008D1ED1">
        <w:t>Manager, Restorative Justice Unit, Legislation, Policy and Programs, Justice and Community Safety Directorate</w:t>
      </w:r>
    </w:p>
    <w:p w14:paraId="3ECC4258" w14:textId="1B7F94E3" w:rsidR="003E5947" w:rsidRDefault="00993605" w:rsidP="003E5947">
      <w:pPr>
        <w:pStyle w:val="ListBullet"/>
      </w:pPr>
      <w:r>
        <w:t xml:space="preserve">Mr Geoffrey </w:t>
      </w:r>
      <w:r w:rsidR="00164AAD">
        <w:t xml:space="preserve">Rutledge, </w:t>
      </w:r>
      <w:r w:rsidR="003E5947">
        <w:t>Deputy Director-General, Environment, Planning and Sustainable Development Directorate</w:t>
      </w:r>
    </w:p>
    <w:p w14:paraId="6A19E067" w14:textId="687664BF" w:rsidR="008D1ED1" w:rsidRDefault="00993605" w:rsidP="003E5947">
      <w:pPr>
        <w:pStyle w:val="ListBullet"/>
      </w:pPr>
      <w:r>
        <w:t xml:space="preserve">Mr Gene </w:t>
      </w:r>
      <w:r w:rsidR="00164AAD">
        <w:t xml:space="preserve">McGlynn, </w:t>
      </w:r>
      <w:r w:rsidR="003E5947">
        <w:t>Executive Group Manager, Climate Change and Sustainability, Environment, Planning and Sustainable Development Directorate</w:t>
      </w:r>
    </w:p>
    <w:p w14:paraId="79A94D9A" w14:textId="1D7C2B91" w:rsidR="003E5947" w:rsidRDefault="00993605" w:rsidP="003E5947">
      <w:pPr>
        <w:pStyle w:val="ListBullet"/>
      </w:pPr>
      <w:r>
        <w:t xml:space="preserve">Mr Mick </w:t>
      </w:r>
      <w:r w:rsidR="00164AAD">
        <w:t xml:space="preserve">Gentleman, </w:t>
      </w:r>
      <w:r w:rsidR="003E5947">
        <w:t>Minister for Advanced Technology and Space Industries, Minister for the Environment and Heritage, Minister for Planning and Land Management and Minister for Police and Emergency Services</w:t>
      </w:r>
    </w:p>
    <w:p w14:paraId="6F12FA43" w14:textId="2DD069F8" w:rsidR="003E5947" w:rsidRDefault="00993605" w:rsidP="003E5947">
      <w:pPr>
        <w:pStyle w:val="ListBullet"/>
      </w:pPr>
      <w:r>
        <w:t xml:space="preserve">Dr Erin </w:t>
      </w:r>
      <w:r w:rsidR="00164AAD">
        <w:t>Brady</w:t>
      </w:r>
      <w:r w:rsidR="003E5947">
        <w:t>, Deputy Director-General, General Land Strategy and Environment, Environment, Planning and Sustainable Development Directorate</w:t>
      </w:r>
    </w:p>
    <w:p w14:paraId="4617DD24" w14:textId="089D18CC" w:rsidR="003E5947" w:rsidRDefault="00993605" w:rsidP="003E5947">
      <w:pPr>
        <w:pStyle w:val="ListBullet"/>
      </w:pPr>
      <w:r>
        <w:t xml:space="preserve">Mr Ian </w:t>
      </w:r>
      <w:r w:rsidR="00164AAD">
        <w:t xml:space="preserve">Walker, </w:t>
      </w:r>
      <w:r w:rsidR="003E5947">
        <w:t>Executive Group Manager Environment, Environment, Planning and Sustainable Development Directorate</w:t>
      </w:r>
    </w:p>
    <w:p w14:paraId="2BB044BC" w14:textId="295BB5E6" w:rsidR="003E5947" w:rsidRDefault="00993605" w:rsidP="003E5947">
      <w:pPr>
        <w:pStyle w:val="ListBullet"/>
      </w:pPr>
      <w:r>
        <w:t xml:space="preserve">Mr Justin </w:t>
      </w:r>
      <w:r w:rsidR="00164AAD">
        <w:t>Foley</w:t>
      </w:r>
      <w:r w:rsidR="003E5947">
        <w:t>, Executive Branch Manager, ACT Parks and Conservation Service, Environment, Planning and Sustainable Development Directorate</w:t>
      </w:r>
    </w:p>
    <w:p w14:paraId="2D9B6332" w14:textId="67EC4BEA" w:rsidR="003E5947" w:rsidRDefault="00993605" w:rsidP="003E5947">
      <w:pPr>
        <w:pStyle w:val="ListBullet"/>
      </w:pPr>
      <w:r>
        <w:t xml:space="preserve">Ms Georgeina </w:t>
      </w:r>
      <w:r w:rsidR="00164AAD">
        <w:t xml:space="preserve">Whelan, </w:t>
      </w:r>
      <w:r w:rsidR="003E5947">
        <w:t>Commissioner, ACT Emergency Services Agency, Justice and Community Safety Directorate</w:t>
      </w:r>
    </w:p>
    <w:p w14:paraId="3D3942CA" w14:textId="44EA00BA" w:rsidR="003E5947" w:rsidRDefault="00274266" w:rsidP="003E5947">
      <w:pPr>
        <w:pStyle w:val="ListBullet"/>
      </w:pPr>
      <w:r>
        <w:t xml:space="preserve">Mr Joe </w:t>
      </w:r>
      <w:r w:rsidR="00164AAD">
        <w:t>Murphy</w:t>
      </w:r>
      <w:r w:rsidR="003E5947">
        <w:t>, Chief Officer Rural Fire Service, ACT Emergency Services Agency, Justice and Community Safety Directorate</w:t>
      </w:r>
    </w:p>
    <w:p w14:paraId="48A63BF5" w14:textId="635794ED" w:rsidR="003E5947" w:rsidRDefault="00274266" w:rsidP="003E5947">
      <w:pPr>
        <w:pStyle w:val="ListBullet"/>
      </w:pPr>
      <w:r>
        <w:t xml:space="preserve">Commander Michael </w:t>
      </w:r>
      <w:r w:rsidR="00164AAD">
        <w:t>Chew</w:t>
      </w:r>
      <w:r w:rsidR="003E5947">
        <w:t>, Acting Chief Police Officer, ACT Policing, Justice and Community Safety Directorate</w:t>
      </w:r>
    </w:p>
    <w:p w14:paraId="1B677B33" w14:textId="1F4CA177" w:rsidR="00164AAD" w:rsidRDefault="00274266" w:rsidP="00164AAD">
      <w:pPr>
        <w:pStyle w:val="ListBullet"/>
      </w:pPr>
      <w:r>
        <w:t xml:space="preserve">Ms Rachel </w:t>
      </w:r>
      <w:r w:rsidR="00164AAD">
        <w:t>Stephen-Smith, Minister for Aboriginal and Torres Strait Islander Affairs, Minister for Children, Youth and Families, Minister for Health and Minister for Urban Renewal</w:t>
      </w:r>
    </w:p>
    <w:p w14:paraId="6BEE18E9" w14:textId="221FEED7" w:rsidR="00164AAD" w:rsidRDefault="00274266" w:rsidP="00164AAD">
      <w:pPr>
        <w:pStyle w:val="ListBullet"/>
      </w:pPr>
      <w:r>
        <w:t xml:space="preserve">Mr Michael </w:t>
      </w:r>
      <w:r w:rsidR="00164AAD">
        <w:t>De’ath, Director-General, ACT Health Directorate</w:t>
      </w:r>
    </w:p>
    <w:p w14:paraId="283E8421" w14:textId="3B9CF0BE" w:rsidR="00164AAD" w:rsidRDefault="00274266" w:rsidP="00164AAD">
      <w:pPr>
        <w:pStyle w:val="ListBullet"/>
      </w:pPr>
      <w:r>
        <w:t xml:space="preserve">Ms Kate </w:t>
      </w:r>
      <w:r w:rsidR="00164AAD">
        <w:t>Chambers, Chief Finance Officer, Strategic Finance, Corporate and Governance, ACT Health Directorate</w:t>
      </w:r>
    </w:p>
    <w:p w14:paraId="015FA59B" w14:textId="2E1D83FB" w:rsidR="00164AAD" w:rsidRDefault="00274266" w:rsidP="00164AAD">
      <w:pPr>
        <w:pStyle w:val="ListBullet"/>
      </w:pPr>
      <w:r>
        <w:t xml:space="preserve">Ms Bernadette </w:t>
      </w:r>
      <w:r w:rsidR="00164AAD">
        <w:t>McDonald, Chief Executive Officer, Canberra Health Services</w:t>
      </w:r>
    </w:p>
    <w:p w14:paraId="694D4B03" w14:textId="7F6CDA44" w:rsidR="003E5947" w:rsidRDefault="00274266" w:rsidP="00164AAD">
      <w:pPr>
        <w:pStyle w:val="ListBullet"/>
      </w:pPr>
      <w:r>
        <w:t xml:space="preserve">Mr Andrew </w:t>
      </w:r>
      <w:r w:rsidR="00164AAD">
        <w:t>Gay, Chief Financial Officer, Canberra Health Services</w:t>
      </w:r>
    </w:p>
    <w:p w14:paraId="05A1FAE3" w14:textId="52B93831" w:rsidR="00164AAD" w:rsidRDefault="00274266" w:rsidP="00164AAD">
      <w:pPr>
        <w:pStyle w:val="ListBullet"/>
      </w:pPr>
      <w:r>
        <w:t xml:space="preserve">Ms Anne-Maree </w:t>
      </w:r>
      <w:r w:rsidR="00164AAD">
        <w:t>Sabellico, Deputy Director-General, Community Services Directorate</w:t>
      </w:r>
    </w:p>
    <w:p w14:paraId="32228C6A" w14:textId="00C0BBBB" w:rsidR="00164AAD" w:rsidRDefault="00274266" w:rsidP="00164AAD">
      <w:pPr>
        <w:pStyle w:val="ListBullet"/>
      </w:pPr>
      <w:r>
        <w:t xml:space="preserve">Ms Helen </w:t>
      </w:r>
      <w:r w:rsidR="00164AAD">
        <w:t>Pappas, Executive Group Manager, Children, Youth and Families, Community Services Directorate</w:t>
      </w:r>
    </w:p>
    <w:p w14:paraId="72718FF4" w14:textId="7205507D" w:rsidR="00164AAD" w:rsidRDefault="00274266" w:rsidP="00164AAD">
      <w:pPr>
        <w:pStyle w:val="ListBullet"/>
      </w:pPr>
      <w:r>
        <w:t xml:space="preserve">Ms Lisa </w:t>
      </w:r>
      <w:r w:rsidR="00164AAD">
        <w:t>Charles, Executive Branch Manager, Office for Aboriginal and Torres Strait Islander Affairs, Community Services Directorate, Community Services Directorate</w:t>
      </w:r>
    </w:p>
    <w:p w14:paraId="20B01831" w14:textId="1CAECB99" w:rsidR="00164AAD" w:rsidRPr="009A6EE3" w:rsidRDefault="00274266" w:rsidP="00164AAD">
      <w:pPr>
        <w:pStyle w:val="ListBullet"/>
      </w:pPr>
      <w:r>
        <w:t xml:space="preserve">Ms Jodie </w:t>
      </w:r>
      <w:r w:rsidR="00164AAD">
        <w:t>Robinson, Executive Senior Branch Manager, Practice and Performance, Children, Youth and Families, Community Services Directorate</w:t>
      </w:r>
    </w:p>
    <w:p w14:paraId="4CBD539A" w14:textId="77777777" w:rsidR="007A5047" w:rsidRPr="00E57CD5" w:rsidRDefault="007A5047" w:rsidP="00742132"/>
    <w:sectPr w:rsidR="007A5047" w:rsidRPr="00E57CD5" w:rsidSect="004D2594">
      <w:type w:val="oddPage"/>
      <w:pgSz w:w="11907" w:h="16840" w:code="9"/>
      <w:pgMar w:top="1588" w:right="1418" w:bottom="1418" w:left="1418" w:header="720" w:footer="851"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5F509" w16cex:dateUtc="2020-03-25T04:19:00Z"/>
  <w16cex:commentExtensible w16cex:durableId="2225F4BE" w16cex:dateUtc="2020-03-25T04: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B564B" w14:textId="77777777" w:rsidR="000A7EFB" w:rsidRDefault="000A7EFB">
      <w:r>
        <w:separator/>
      </w:r>
    </w:p>
    <w:p w14:paraId="2ABA200A" w14:textId="77777777" w:rsidR="000A7EFB" w:rsidRDefault="000A7EFB"/>
    <w:p w14:paraId="416BDA3A" w14:textId="77777777" w:rsidR="000A7EFB" w:rsidRDefault="000A7EFB"/>
    <w:p w14:paraId="619FBE8E" w14:textId="77777777" w:rsidR="000A7EFB" w:rsidRDefault="000A7EFB"/>
    <w:p w14:paraId="485E4579" w14:textId="77777777" w:rsidR="000A7EFB" w:rsidRDefault="000A7EFB"/>
  </w:endnote>
  <w:endnote w:type="continuationSeparator" w:id="0">
    <w:p w14:paraId="727BD89C" w14:textId="77777777" w:rsidR="000A7EFB" w:rsidRDefault="000A7EFB">
      <w:r>
        <w:continuationSeparator/>
      </w:r>
    </w:p>
    <w:p w14:paraId="1431CA0B" w14:textId="77777777" w:rsidR="000A7EFB" w:rsidRDefault="000A7EFB"/>
    <w:p w14:paraId="5520B4BA" w14:textId="77777777" w:rsidR="000A7EFB" w:rsidRDefault="000A7EFB"/>
    <w:p w14:paraId="62C22E44" w14:textId="77777777" w:rsidR="000A7EFB" w:rsidRDefault="000A7EFB"/>
    <w:p w14:paraId="4E75D9B8" w14:textId="77777777" w:rsidR="000A7EFB" w:rsidRDefault="000A7E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A8CE3E77-9E53-47B1-8411-511718C5EA53}"/>
    <w:embedBold r:id="rId2" w:fontKey="{9529E0D5-3805-4420-9BF7-CD2FDDE636A2}"/>
    <w:embedItalic r:id="rId3" w:fontKey="{36F38AB9-160B-4818-A7CF-61E986CFDE80}"/>
  </w:font>
  <w:font w:name="Calibri">
    <w:panose1 w:val="020F0502020204030204"/>
    <w:charset w:val="00"/>
    <w:family w:val="swiss"/>
    <w:pitch w:val="variable"/>
    <w:sig w:usb0="E0002EFF" w:usb1="C000247B" w:usb2="00000009" w:usb3="00000000" w:csb0="000001FF" w:csb1="00000000"/>
    <w:embedRegular r:id="rId4" w:fontKey="{5720DF08-298A-4EBC-9A7C-55FAC61AB6B3}"/>
    <w:embedBold r:id="rId5" w:fontKey="{C8225E22-3FFA-4B4D-89FF-AF6B0964764F}"/>
    <w:embedItalic r:id="rId6" w:fontKey="{4DEBDFF1-6FFF-430E-B3CE-F77A37236A6D}"/>
    <w:embedBoldItalic r:id="rId7" w:fontKey="{6E8C36DF-ABFD-4D7B-878F-E5AFE091D991}"/>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DE511" w14:textId="77777777" w:rsidR="000A7EFB" w:rsidRDefault="000A7EFB" w:rsidP="005E670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F3140" w14:textId="77777777" w:rsidR="000A7EFB" w:rsidRDefault="000A7EFB">
    <w:pPr>
      <w:pStyle w:val="Footer"/>
    </w:pPr>
    <w:r>
      <w:fldChar w:fldCharType="begin"/>
    </w:r>
    <w:r>
      <w:instrText xml:space="preserve"> PAGE   \* MERGEFORMAT </w:instrText>
    </w:r>
    <w:r>
      <w:fldChar w:fldCharType="separate"/>
    </w:r>
    <w:r>
      <w:rPr>
        <w:noProof/>
      </w:rPr>
      <w:t>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A275D" w14:textId="77777777" w:rsidR="000A7EFB" w:rsidRDefault="000A7EFB">
    <w:pPr>
      <w:pStyle w:val="Footer"/>
      <w:jc w:val="right"/>
    </w:pPr>
    <w:r>
      <w:fldChar w:fldCharType="begin"/>
    </w:r>
    <w:r>
      <w:instrText xml:space="preserve"> PAGE   \* MERGEFORMAT </w:instrText>
    </w:r>
    <w:r>
      <w:fldChar w:fldCharType="separate"/>
    </w:r>
    <w:r>
      <w:rPr>
        <w:noProof/>
      </w:rPr>
      <w:t>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E6077" w14:textId="77777777" w:rsidR="000A7EFB" w:rsidRDefault="000A7EFB">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1C91D" w14:textId="77777777" w:rsidR="000A7EFB" w:rsidRDefault="000A7EFB">
    <w:pPr>
      <w:pStyle w:val="Footer"/>
      <w:jc w:val="right"/>
    </w:pPr>
    <w:r>
      <w:fldChar w:fldCharType="begin"/>
    </w:r>
    <w:r>
      <w:instrText xml:space="preserve"> PAGE   \* MERGEFORMAT </w:instrText>
    </w:r>
    <w:r>
      <w:fldChar w:fldCharType="separate"/>
    </w:r>
    <w:r>
      <w:rPr>
        <w:noProof/>
      </w:rPr>
      <w:t>15</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D3D0D" w14:textId="77777777" w:rsidR="000A7EFB" w:rsidRPr="004D2594" w:rsidRDefault="000A7EFB" w:rsidP="004D25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31D79" w14:textId="77777777" w:rsidR="000A7EFB" w:rsidRDefault="000A7EF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C9438" w14:textId="77777777" w:rsidR="000A7EFB" w:rsidRDefault="000A7EFB">
      <w:r>
        <w:separator/>
      </w:r>
    </w:p>
  </w:footnote>
  <w:footnote w:type="continuationSeparator" w:id="0">
    <w:p w14:paraId="7526F925" w14:textId="77777777" w:rsidR="000A7EFB" w:rsidRDefault="000A7EFB">
      <w:r>
        <w:continuationSeparator/>
      </w:r>
    </w:p>
    <w:p w14:paraId="7330EFDB" w14:textId="77777777" w:rsidR="000A7EFB" w:rsidRDefault="000A7EFB"/>
    <w:p w14:paraId="376EA8A8" w14:textId="77777777" w:rsidR="000A7EFB" w:rsidRDefault="000A7EFB"/>
    <w:p w14:paraId="2B4917DD" w14:textId="77777777" w:rsidR="000A7EFB" w:rsidRDefault="000A7EFB"/>
    <w:p w14:paraId="2E25432A" w14:textId="77777777" w:rsidR="000A7EFB" w:rsidRDefault="000A7EFB"/>
  </w:footnote>
  <w:footnote w:id="1">
    <w:p w14:paraId="7AA2C6B4" w14:textId="77777777" w:rsidR="000A7EFB" w:rsidRDefault="000A7EFB" w:rsidP="001F6341">
      <w:pPr>
        <w:pStyle w:val="FootnoteText"/>
      </w:pPr>
      <w:r>
        <w:rPr>
          <w:rStyle w:val="FootnoteReference"/>
        </w:rPr>
        <w:footnoteRef/>
      </w:r>
      <w:r>
        <w:t xml:space="preserve"> Legislative Assembly for the ACT, </w:t>
      </w:r>
      <w:r>
        <w:rPr>
          <w:i/>
        </w:rPr>
        <w:t>Minutes of Proceedings No. 2</w:t>
      </w:r>
      <w:r>
        <w:t xml:space="preserve">, 13 December 2016, p.13, available at: </w:t>
      </w:r>
      <w:hyperlink r:id="rId1" w:history="1">
        <w:r w:rsidRPr="008901A5">
          <w:rPr>
            <w:rStyle w:val="Hyperlink"/>
          </w:rPr>
          <w:t>https://www.parliament.act.gov.au/__data/assets/pdf_file/0008/1017980/MoP002F1.pdf</w:t>
        </w:r>
      </w:hyperlink>
    </w:p>
  </w:footnote>
  <w:footnote w:id="2">
    <w:p w14:paraId="51ADF049" w14:textId="77777777" w:rsidR="000A7EFB" w:rsidRDefault="000A7EFB" w:rsidP="001F6341">
      <w:pPr>
        <w:pStyle w:val="FootnoteText"/>
      </w:pPr>
      <w:r>
        <w:rPr>
          <w:rStyle w:val="FootnoteReference"/>
        </w:rPr>
        <w:footnoteRef/>
      </w:r>
      <w:r>
        <w:t xml:space="preserve"> Legislative Assembly for the ACT, </w:t>
      </w:r>
      <w:r>
        <w:rPr>
          <w:i/>
        </w:rPr>
        <w:t>Minutes of Proceedings</w:t>
      </w:r>
      <w:r>
        <w:t xml:space="preserve"> </w:t>
      </w:r>
      <w:r w:rsidRPr="00E33A98">
        <w:rPr>
          <w:i/>
        </w:rPr>
        <w:t>No. 37</w:t>
      </w:r>
      <w:r>
        <w:t xml:space="preserve">, 26 October 2017, p.489, available at: </w:t>
      </w:r>
      <w:hyperlink r:id="rId2" w:history="1">
        <w:r w:rsidRPr="008901A5">
          <w:rPr>
            <w:rStyle w:val="Hyperlink"/>
          </w:rPr>
          <w:t>https://www.parliament.act.gov.au/__data/assets/pdf_file/0003/1122285/MOP037F.pdf</w:t>
        </w:r>
      </w:hyperlink>
    </w:p>
  </w:footnote>
  <w:footnote w:id="3">
    <w:p w14:paraId="57D33E18" w14:textId="2D7B0A2E" w:rsidR="000A7EFB" w:rsidRDefault="000A7EFB">
      <w:pPr>
        <w:pStyle w:val="FootnoteText"/>
      </w:pPr>
      <w:r>
        <w:rPr>
          <w:rStyle w:val="FootnoteReference"/>
        </w:rPr>
        <w:footnoteRef/>
      </w:r>
      <w:r>
        <w:t xml:space="preserve"> Minutes of Proceedings, Legislative Assembly for the ACT, No 125 – 13 February 2020, p.1868, available at: </w:t>
      </w:r>
      <w:hyperlink r:id="rId3" w:history="1">
        <w:r w:rsidRPr="00B160F7">
          <w:rPr>
            <w:rStyle w:val="Hyperlink"/>
          </w:rPr>
          <w:t>https://www.parliament.act.gov.au/__data/assets/pdf_file/0007/1480381/MoP125F.pdf</w:t>
        </w:r>
      </w:hyperlink>
      <w:r>
        <w:t xml:space="preserve"> </w:t>
      </w:r>
    </w:p>
  </w:footnote>
  <w:footnote w:id="4">
    <w:p w14:paraId="4CEB31CE" w14:textId="7BA9F175" w:rsidR="000A7EFB" w:rsidRDefault="000A7EFB">
      <w:pPr>
        <w:pStyle w:val="FootnoteText"/>
      </w:pPr>
      <w:r>
        <w:rPr>
          <w:rStyle w:val="FootnoteReference"/>
        </w:rPr>
        <w:footnoteRef/>
      </w:r>
      <w:r>
        <w:t xml:space="preserve"> Email from Treasury DLO to Secretary, Standing Committee on Public Accounts, 20 December 2019.</w:t>
      </w:r>
    </w:p>
  </w:footnote>
  <w:footnote w:id="5">
    <w:p w14:paraId="12E7BD1F" w14:textId="77777777" w:rsidR="000A7EFB" w:rsidRDefault="000A7EFB" w:rsidP="00861061">
      <w:pPr>
        <w:pStyle w:val="FootnoteText"/>
      </w:pPr>
      <w:r>
        <w:rPr>
          <w:rStyle w:val="FootnoteReference"/>
        </w:rPr>
        <w:footnoteRef/>
      </w:r>
      <w:r>
        <w:t xml:space="preserve"> Minutes of Proceedings, Legislative Assembly for the ACT, No 125 – 13 February 2020, p.1868, available at: </w:t>
      </w:r>
      <w:hyperlink r:id="rId4" w:history="1">
        <w:r w:rsidRPr="00B160F7">
          <w:rPr>
            <w:rStyle w:val="Hyperlink"/>
          </w:rPr>
          <w:t>https://www.parliament.act.gov.au/__data/assets/pdf_file/0007/1480381/MoP125F.pdf</w:t>
        </w:r>
      </w:hyperlink>
      <w:r>
        <w:t xml:space="preserve"> </w:t>
      </w:r>
    </w:p>
  </w:footnote>
  <w:footnote w:id="6">
    <w:p w14:paraId="4AC609C1" w14:textId="2CDB3B9D" w:rsidR="000A7EFB" w:rsidRDefault="000A7EFB" w:rsidP="00786C4A">
      <w:pPr>
        <w:pStyle w:val="FootnoteText"/>
      </w:pPr>
      <w:r>
        <w:rPr>
          <w:rStyle w:val="FootnoteReference"/>
        </w:rPr>
        <w:footnoteRef/>
      </w:r>
      <w:r>
        <w:t xml:space="preserve"> </w:t>
      </w:r>
      <w:r w:rsidRPr="008C1A52">
        <w:rPr>
          <w:i/>
        </w:rPr>
        <w:t>Proof Transcript of Evidence</w:t>
      </w:r>
      <w:r>
        <w:t xml:space="preserve">, 28 February 2020, p.1 </w:t>
      </w:r>
      <w:r>
        <w:rPr>
          <w:i/>
          <w:iCs/>
        </w:rPr>
        <w:t>ff.</w:t>
      </w:r>
      <w:r>
        <w:t xml:space="preserve"> </w:t>
      </w:r>
    </w:p>
  </w:footnote>
  <w:footnote w:id="7">
    <w:p w14:paraId="422F1761" w14:textId="708D0D23" w:rsidR="000A7EFB" w:rsidRDefault="000A7EFB">
      <w:pPr>
        <w:pStyle w:val="FootnoteText"/>
      </w:pPr>
      <w:r>
        <w:rPr>
          <w:rStyle w:val="FootnoteReference"/>
        </w:rPr>
        <w:footnoteRef/>
      </w:r>
      <w:r>
        <w:t xml:space="preserve"> </w:t>
      </w:r>
      <w:r w:rsidRPr="008C1A52">
        <w:rPr>
          <w:i/>
        </w:rPr>
        <w:t>Proof Transcript of Evidence</w:t>
      </w:r>
      <w:r>
        <w:t xml:space="preserve">, 2 March 2020, p.49 </w:t>
      </w:r>
      <w:r>
        <w:rPr>
          <w:i/>
          <w:iCs/>
        </w:rPr>
        <w:t>ff.</w:t>
      </w:r>
    </w:p>
  </w:footnote>
  <w:footnote w:id="8">
    <w:p w14:paraId="6F3DBC6D" w14:textId="58ECD4AC" w:rsidR="000A7EFB" w:rsidRDefault="000A7EFB" w:rsidP="00786C4A">
      <w:pPr>
        <w:pStyle w:val="FootnoteText"/>
      </w:pPr>
      <w:r>
        <w:rPr>
          <w:rStyle w:val="FootnoteReference"/>
        </w:rPr>
        <w:footnoteRef/>
      </w:r>
      <w:r>
        <w:t xml:space="preserve"> </w:t>
      </w:r>
      <w:r w:rsidRPr="008C1A52">
        <w:rPr>
          <w:i/>
        </w:rPr>
        <w:t>Proof Transcript of Evidence</w:t>
      </w:r>
      <w:r>
        <w:t xml:space="preserve">, 2 March 2020, p.82 </w:t>
      </w:r>
      <w:r>
        <w:rPr>
          <w:i/>
          <w:iCs/>
        </w:rPr>
        <w:t>ff.</w:t>
      </w:r>
    </w:p>
  </w:footnote>
  <w:footnote w:id="9">
    <w:p w14:paraId="51DC00C8" w14:textId="09E4DB00" w:rsidR="000A7EFB" w:rsidRDefault="000A7EFB" w:rsidP="009315D8">
      <w:pPr>
        <w:pStyle w:val="FootnoteText"/>
      </w:pPr>
      <w:r>
        <w:rPr>
          <w:rStyle w:val="FootnoteReference"/>
        </w:rPr>
        <w:footnoteRef/>
      </w:r>
      <w:r>
        <w:t xml:space="preserve"> </w:t>
      </w:r>
      <w:r w:rsidRPr="008C1A52">
        <w:rPr>
          <w:i/>
        </w:rPr>
        <w:t>Proof Transcript of Evidence</w:t>
      </w:r>
      <w:r>
        <w:t xml:space="preserve">, 2 March 2020, p.100 </w:t>
      </w:r>
      <w:r>
        <w:rPr>
          <w:i/>
          <w:iCs/>
        </w:rPr>
        <w:t>ff.</w:t>
      </w:r>
    </w:p>
  </w:footnote>
  <w:footnote w:id="10">
    <w:p w14:paraId="6051896F" w14:textId="7250C11C" w:rsidR="000A7EFB" w:rsidRDefault="000A7EFB" w:rsidP="008650C8">
      <w:pPr>
        <w:pStyle w:val="FootnoteText"/>
      </w:pPr>
      <w:r>
        <w:rPr>
          <w:rStyle w:val="FootnoteReference"/>
        </w:rPr>
        <w:footnoteRef/>
      </w:r>
      <w:r>
        <w:t xml:space="preserve"> </w:t>
      </w:r>
      <w:r w:rsidRPr="008C1A52">
        <w:rPr>
          <w:i/>
        </w:rPr>
        <w:t>Proof Transcript of Evidence</w:t>
      </w:r>
      <w:r>
        <w:t xml:space="preserve">, 4 March 2020, p.221 </w:t>
      </w:r>
      <w:r>
        <w:rPr>
          <w:i/>
          <w:iCs/>
        </w:rPr>
        <w:t>ff.</w:t>
      </w:r>
    </w:p>
  </w:footnote>
  <w:footnote w:id="11">
    <w:p w14:paraId="3D285DD5" w14:textId="58AB95A9" w:rsidR="000A7EFB" w:rsidRDefault="000A7EFB" w:rsidP="004F3DBA">
      <w:pPr>
        <w:pStyle w:val="FootnoteText"/>
      </w:pPr>
      <w:r>
        <w:rPr>
          <w:rStyle w:val="FootnoteReference"/>
        </w:rPr>
        <w:footnoteRef/>
      </w:r>
      <w:r>
        <w:t xml:space="preserve"> </w:t>
      </w:r>
      <w:r w:rsidRPr="008C1A52">
        <w:rPr>
          <w:i/>
        </w:rPr>
        <w:t>Proof Transcript of Evidence</w:t>
      </w:r>
      <w:r>
        <w:t xml:space="preserve">, 4 March 2020, p.168 </w:t>
      </w:r>
      <w:r>
        <w:rPr>
          <w:i/>
          <w:iCs/>
        </w:rPr>
        <w:t>ff.</w:t>
      </w:r>
    </w:p>
  </w:footnote>
  <w:footnote w:id="12">
    <w:p w14:paraId="3CFEE036" w14:textId="1BB9AA2F" w:rsidR="000A7EFB" w:rsidRDefault="000A7EFB" w:rsidP="00A94D8B">
      <w:pPr>
        <w:pStyle w:val="FootnoteText"/>
      </w:pPr>
      <w:r>
        <w:rPr>
          <w:rStyle w:val="FootnoteReference"/>
        </w:rPr>
        <w:footnoteRef/>
      </w:r>
      <w:r>
        <w:t xml:space="preserve"> </w:t>
      </w:r>
      <w:r w:rsidRPr="008C1A52">
        <w:rPr>
          <w:i/>
        </w:rPr>
        <w:t>Proof Transcript of Evidence</w:t>
      </w:r>
      <w:r>
        <w:t xml:space="preserve">, 4 March 2020, p.191 </w:t>
      </w:r>
      <w:r>
        <w:rPr>
          <w:i/>
          <w:iCs/>
        </w:rPr>
        <w:t>ff.</w:t>
      </w:r>
    </w:p>
  </w:footnote>
  <w:footnote w:id="13">
    <w:p w14:paraId="112DA2F8" w14:textId="0EA4BD8F" w:rsidR="000A7EFB" w:rsidRDefault="000A7EFB" w:rsidP="00A94D8B">
      <w:pPr>
        <w:pStyle w:val="FootnoteText"/>
      </w:pPr>
      <w:r>
        <w:rPr>
          <w:rStyle w:val="FootnoteReference"/>
        </w:rPr>
        <w:footnoteRef/>
      </w:r>
      <w:r>
        <w:t xml:space="preserve"> </w:t>
      </w:r>
      <w:r w:rsidRPr="008C1A52">
        <w:rPr>
          <w:i/>
        </w:rPr>
        <w:t>Proof Transcript of Evidence</w:t>
      </w:r>
      <w:r>
        <w:t xml:space="preserve">, 4 March 2020, p.194 </w:t>
      </w:r>
      <w:r>
        <w:rPr>
          <w:i/>
          <w:iCs/>
        </w:rPr>
        <w:t>ff.</w:t>
      </w:r>
    </w:p>
  </w:footnote>
  <w:footnote w:id="14">
    <w:p w14:paraId="52DC8566" w14:textId="77777777" w:rsidR="000A7EFB" w:rsidRDefault="000A7EFB" w:rsidP="00E62C2B">
      <w:pPr>
        <w:pStyle w:val="FootnoteText"/>
      </w:pPr>
      <w:r>
        <w:rPr>
          <w:rStyle w:val="FootnoteReference"/>
        </w:rPr>
        <w:footnoteRef/>
      </w:r>
      <w:r>
        <w:t xml:space="preserve"> </w:t>
      </w:r>
      <w:r w:rsidRPr="00A1317F">
        <w:rPr>
          <w:i/>
          <w:iCs/>
        </w:rPr>
        <w:t>Financial Management Act 1996</w:t>
      </w:r>
      <w:r>
        <w:rPr>
          <w:i/>
          <w:iCs/>
        </w:rPr>
        <w:t xml:space="preserve"> </w:t>
      </w:r>
      <w:r w:rsidRPr="00A1317F">
        <w:t>(ACT)</w:t>
      </w:r>
      <w:r>
        <w:rPr>
          <w:i/>
          <w:iCs/>
        </w:rPr>
        <w:t xml:space="preserve">, </w:t>
      </w:r>
      <w:r>
        <w:t>s 6.</w:t>
      </w:r>
      <w:r>
        <w:rPr>
          <w:i/>
          <w:iCs/>
        </w:rPr>
        <w:t xml:space="preserve"> </w:t>
      </w:r>
    </w:p>
  </w:footnote>
  <w:footnote w:id="15">
    <w:p w14:paraId="70F685F3" w14:textId="77777777" w:rsidR="000A7EFB" w:rsidRDefault="000A7EFB" w:rsidP="00E62C2B">
      <w:pPr>
        <w:pStyle w:val="FootnoteText"/>
      </w:pPr>
      <w:r>
        <w:rPr>
          <w:rStyle w:val="FootnoteReference"/>
        </w:rPr>
        <w:footnoteRef/>
      </w:r>
      <w:r>
        <w:t xml:space="preserve"> </w:t>
      </w:r>
      <w:r w:rsidRPr="00A1317F">
        <w:rPr>
          <w:i/>
          <w:iCs/>
        </w:rPr>
        <w:t>Financial Management Act 1996</w:t>
      </w:r>
      <w:r>
        <w:rPr>
          <w:i/>
          <w:iCs/>
        </w:rPr>
        <w:t xml:space="preserve"> </w:t>
      </w:r>
      <w:r w:rsidRPr="00A1317F">
        <w:t>(ACT)</w:t>
      </w:r>
      <w:r>
        <w:rPr>
          <w:i/>
          <w:iCs/>
        </w:rPr>
        <w:t xml:space="preserve">, </w:t>
      </w:r>
      <w:r>
        <w:t>s 7A.</w:t>
      </w:r>
    </w:p>
  </w:footnote>
  <w:footnote w:id="16">
    <w:p w14:paraId="3C7DAAB2" w14:textId="77777777" w:rsidR="000A7EFB" w:rsidRDefault="000A7EFB" w:rsidP="00E62C2B">
      <w:pPr>
        <w:pStyle w:val="FootnoteText"/>
      </w:pPr>
      <w:r>
        <w:rPr>
          <w:rStyle w:val="FootnoteReference"/>
        </w:rPr>
        <w:footnoteRef/>
      </w:r>
      <w:r>
        <w:t xml:space="preserve"> </w:t>
      </w:r>
      <w:r w:rsidRPr="00A1317F">
        <w:rPr>
          <w:i/>
          <w:iCs/>
        </w:rPr>
        <w:t>Financial Management Act 1996</w:t>
      </w:r>
      <w:r>
        <w:rPr>
          <w:i/>
          <w:iCs/>
        </w:rPr>
        <w:t xml:space="preserve"> </w:t>
      </w:r>
      <w:r w:rsidRPr="00A1317F">
        <w:t>(ACT)</w:t>
      </w:r>
      <w:r>
        <w:rPr>
          <w:i/>
          <w:iCs/>
        </w:rPr>
        <w:t xml:space="preserve">, </w:t>
      </w:r>
      <w:r>
        <w:t>s 8.</w:t>
      </w:r>
    </w:p>
  </w:footnote>
  <w:footnote w:id="17">
    <w:p w14:paraId="3C0A4C66" w14:textId="77777777" w:rsidR="000A7EFB" w:rsidRDefault="000A7EFB" w:rsidP="00E62C2B">
      <w:pPr>
        <w:pStyle w:val="FootnoteText"/>
      </w:pPr>
      <w:r>
        <w:rPr>
          <w:rStyle w:val="FootnoteReference"/>
        </w:rPr>
        <w:footnoteRef/>
      </w:r>
      <w:r>
        <w:t xml:space="preserve"> </w:t>
      </w:r>
      <w:r w:rsidRPr="00A1317F">
        <w:rPr>
          <w:i/>
          <w:iCs/>
        </w:rPr>
        <w:t>Financial Management Act 1996</w:t>
      </w:r>
      <w:r>
        <w:rPr>
          <w:i/>
          <w:iCs/>
        </w:rPr>
        <w:t xml:space="preserve"> </w:t>
      </w:r>
      <w:r w:rsidRPr="00A1317F">
        <w:t>(ACT)</w:t>
      </w:r>
      <w:r>
        <w:rPr>
          <w:i/>
          <w:iCs/>
        </w:rPr>
        <w:t xml:space="preserve">, </w:t>
      </w:r>
      <w:r>
        <w:t>s 10.</w:t>
      </w:r>
    </w:p>
  </w:footnote>
  <w:footnote w:id="18">
    <w:p w14:paraId="7221C7CF" w14:textId="77777777" w:rsidR="000A7EFB" w:rsidRDefault="000A7EFB" w:rsidP="00E62C2B">
      <w:pPr>
        <w:pStyle w:val="FootnoteText"/>
      </w:pPr>
      <w:r>
        <w:rPr>
          <w:rStyle w:val="FootnoteReference"/>
        </w:rPr>
        <w:footnoteRef/>
      </w:r>
      <w:r>
        <w:t xml:space="preserve"> </w:t>
      </w:r>
      <w:r w:rsidRPr="00A1317F">
        <w:rPr>
          <w:i/>
          <w:iCs/>
        </w:rPr>
        <w:t>Financial Management Act 1996</w:t>
      </w:r>
      <w:r>
        <w:rPr>
          <w:i/>
          <w:iCs/>
        </w:rPr>
        <w:t xml:space="preserve"> </w:t>
      </w:r>
      <w:r w:rsidRPr="00A1317F">
        <w:t>(ACT)</w:t>
      </w:r>
      <w:r>
        <w:rPr>
          <w:i/>
          <w:iCs/>
        </w:rPr>
        <w:t xml:space="preserve">, </w:t>
      </w:r>
      <w:r>
        <w:t>s 11.</w:t>
      </w:r>
    </w:p>
  </w:footnote>
  <w:footnote w:id="19">
    <w:p w14:paraId="14FB397A" w14:textId="77777777" w:rsidR="000A7EFB" w:rsidRDefault="000A7EFB" w:rsidP="00E62C2B">
      <w:pPr>
        <w:pStyle w:val="FootnoteText"/>
      </w:pPr>
      <w:r>
        <w:rPr>
          <w:rStyle w:val="FootnoteReference"/>
        </w:rPr>
        <w:footnoteRef/>
      </w:r>
      <w:r>
        <w:t xml:space="preserve"> </w:t>
      </w:r>
      <w:r w:rsidRPr="00A1317F">
        <w:rPr>
          <w:i/>
          <w:iCs/>
        </w:rPr>
        <w:t>Financial Management Act 1996</w:t>
      </w:r>
      <w:r>
        <w:rPr>
          <w:i/>
          <w:iCs/>
        </w:rPr>
        <w:t xml:space="preserve"> </w:t>
      </w:r>
      <w:r w:rsidRPr="00A1317F">
        <w:t>(ACT)</w:t>
      </w:r>
      <w:r>
        <w:rPr>
          <w:i/>
          <w:iCs/>
        </w:rPr>
        <w:t xml:space="preserve">, </w:t>
      </w:r>
      <w:r>
        <w:t>s 11A.</w:t>
      </w:r>
    </w:p>
  </w:footnote>
  <w:footnote w:id="20">
    <w:p w14:paraId="04D8B8BE" w14:textId="77777777" w:rsidR="000A7EFB" w:rsidRDefault="000A7EFB" w:rsidP="00E62C2B">
      <w:pPr>
        <w:pStyle w:val="FootnoteText"/>
      </w:pPr>
      <w:r>
        <w:rPr>
          <w:rStyle w:val="FootnoteReference"/>
        </w:rPr>
        <w:footnoteRef/>
      </w:r>
      <w:r>
        <w:t xml:space="preserve"> </w:t>
      </w:r>
      <w:r w:rsidRPr="00A1317F">
        <w:rPr>
          <w:i/>
          <w:iCs/>
        </w:rPr>
        <w:t>Financial Management Act 1996</w:t>
      </w:r>
      <w:r>
        <w:rPr>
          <w:i/>
          <w:iCs/>
        </w:rPr>
        <w:t xml:space="preserve"> </w:t>
      </w:r>
      <w:r w:rsidRPr="00A1317F">
        <w:t>(ACT)</w:t>
      </w:r>
      <w:r>
        <w:rPr>
          <w:i/>
          <w:iCs/>
        </w:rPr>
        <w:t xml:space="preserve">, </w:t>
      </w:r>
      <w:r>
        <w:t>s 13.</w:t>
      </w:r>
    </w:p>
  </w:footnote>
  <w:footnote w:id="21">
    <w:p w14:paraId="09340614" w14:textId="77777777" w:rsidR="000A7EFB" w:rsidRDefault="000A7EFB" w:rsidP="00E62C2B">
      <w:pPr>
        <w:pStyle w:val="FootnoteText"/>
      </w:pPr>
      <w:r>
        <w:rPr>
          <w:rStyle w:val="FootnoteReference"/>
        </w:rPr>
        <w:footnoteRef/>
      </w:r>
      <w:r>
        <w:t xml:space="preserve"> </w:t>
      </w:r>
      <w:r w:rsidRPr="00A1317F">
        <w:rPr>
          <w:i/>
          <w:iCs/>
        </w:rPr>
        <w:t>Financial Management Act 1996</w:t>
      </w:r>
      <w:r>
        <w:rPr>
          <w:i/>
          <w:iCs/>
        </w:rPr>
        <w:t xml:space="preserve"> </w:t>
      </w:r>
      <w:r w:rsidRPr="00A1317F">
        <w:t>(ACT)</w:t>
      </w:r>
      <w:r>
        <w:rPr>
          <w:i/>
          <w:iCs/>
        </w:rPr>
        <w:t xml:space="preserve">, </w:t>
      </w:r>
      <w:r>
        <w:t>s 13A.</w:t>
      </w:r>
    </w:p>
  </w:footnote>
  <w:footnote w:id="22">
    <w:p w14:paraId="2BD9D175" w14:textId="77777777" w:rsidR="000A7EFB" w:rsidRDefault="000A7EFB" w:rsidP="00E62C2B">
      <w:pPr>
        <w:pStyle w:val="FootnoteText"/>
      </w:pPr>
      <w:r>
        <w:rPr>
          <w:rStyle w:val="FootnoteReference"/>
        </w:rPr>
        <w:footnoteRef/>
      </w:r>
      <w:r>
        <w:t xml:space="preserve"> </w:t>
      </w:r>
      <w:r w:rsidRPr="00A1317F">
        <w:rPr>
          <w:i/>
          <w:iCs/>
        </w:rPr>
        <w:t>Financial Management Act 1996</w:t>
      </w:r>
      <w:r>
        <w:rPr>
          <w:i/>
          <w:iCs/>
        </w:rPr>
        <w:t xml:space="preserve"> </w:t>
      </w:r>
      <w:r w:rsidRPr="00A1317F">
        <w:t>(ACT)</w:t>
      </w:r>
      <w:r>
        <w:rPr>
          <w:i/>
          <w:iCs/>
        </w:rPr>
        <w:t xml:space="preserve">, </w:t>
      </w:r>
      <w:r>
        <w:t>ss 14, 14A, 14B, 15A, 16, 16B.</w:t>
      </w:r>
    </w:p>
  </w:footnote>
  <w:footnote w:id="23">
    <w:p w14:paraId="5E454514" w14:textId="77777777" w:rsidR="000A7EFB" w:rsidRDefault="000A7EFB" w:rsidP="00E62C2B">
      <w:pPr>
        <w:pStyle w:val="FootnoteText"/>
      </w:pPr>
      <w:r>
        <w:rPr>
          <w:rStyle w:val="FootnoteReference"/>
        </w:rPr>
        <w:footnoteRef/>
      </w:r>
      <w:r>
        <w:t xml:space="preserve"> </w:t>
      </w:r>
      <w:r w:rsidRPr="00A1317F">
        <w:rPr>
          <w:i/>
          <w:iCs/>
        </w:rPr>
        <w:t>Financial Management Act 1996</w:t>
      </w:r>
      <w:r>
        <w:rPr>
          <w:i/>
          <w:iCs/>
        </w:rPr>
        <w:t xml:space="preserve"> </w:t>
      </w:r>
      <w:r w:rsidRPr="00A1317F">
        <w:t>(ACT)</w:t>
      </w:r>
      <w:r>
        <w:rPr>
          <w:i/>
          <w:iCs/>
        </w:rPr>
        <w:t xml:space="preserve">, </w:t>
      </w:r>
      <w:r>
        <w:t>ss 18, 18A.</w:t>
      </w:r>
    </w:p>
  </w:footnote>
  <w:footnote w:id="24">
    <w:p w14:paraId="2277E65C" w14:textId="77777777" w:rsidR="000A7EFB" w:rsidRDefault="000A7EFB" w:rsidP="00E62C2B">
      <w:pPr>
        <w:pStyle w:val="FootnoteText"/>
      </w:pPr>
      <w:r>
        <w:rPr>
          <w:rStyle w:val="FootnoteReference"/>
        </w:rPr>
        <w:footnoteRef/>
      </w:r>
      <w:r>
        <w:t xml:space="preserve"> </w:t>
      </w:r>
      <w:r w:rsidRPr="00A1317F">
        <w:rPr>
          <w:i/>
          <w:iCs/>
        </w:rPr>
        <w:t>Financial Management Act 1996</w:t>
      </w:r>
      <w:r>
        <w:rPr>
          <w:i/>
          <w:iCs/>
        </w:rPr>
        <w:t xml:space="preserve"> </w:t>
      </w:r>
      <w:r w:rsidRPr="00A1317F">
        <w:t>(ACT)</w:t>
      </w:r>
      <w:r>
        <w:rPr>
          <w:i/>
          <w:iCs/>
        </w:rPr>
        <w:t xml:space="preserve">, </w:t>
      </w:r>
      <w:r>
        <w:t>ss 18B.</w:t>
      </w:r>
    </w:p>
  </w:footnote>
  <w:footnote w:id="25">
    <w:p w14:paraId="6CCD25F2" w14:textId="77777777" w:rsidR="000A7EFB" w:rsidRDefault="000A7EFB" w:rsidP="00E62C2B">
      <w:pPr>
        <w:pStyle w:val="FootnoteText"/>
      </w:pPr>
      <w:r>
        <w:rPr>
          <w:rStyle w:val="FootnoteReference"/>
        </w:rPr>
        <w:footnoteRef/>
      </w:r>
      <w:r>
        <w:t xml:space="preserve"> </w:t>
      </w:r>
      <w:r w:rsidRPr="00A1317F">
        <w:rPr>
          <w:i/>
          <w:iCs/>
        </w:rPr>
        <w:t>Financial Management Act 1996</w:t>
      </w:r>
      <w:r>
        <w:rPr>
          <w:i/>
          <w:iCs/>
        </w:rPr>
        <w:t xml:space="preserve"> </w:t>
      </w:r>
      <w:r w:rsidRPr="00A1317F">
        <w:t>(ACT)</w:t>
      </w:r>
      <w:r>
        <w:rPr>
          <w:i/>
          <w:iCs/>
        </w:rPr>
        <w:t xml:space="preserve">, </w:t>
      </w:r>
      <w:r>
        <w:t>ss 18C.</w:t>
      </w:r>
    </w:p>
  </w:footnote>
  <w:footnote w:id="26">
    <w:p w14:paraId="15359C8B" w14:textId="77777777" w:rsidR="000A7EFB" w:rsidRDefault="000A7EFB" w:rsidP="00E62C2B">
      <w:pPr>
        <w:pStyle w:val="FootnoteText"/>
      </w:pPr>
      <w:r>
        <w:rPr>
          <w:rStyle w:val="FootnoteReference"/>
        </w:rPr>
        <w:footnoteRef/>
      </w:r>
      <w:r>
        <w:t xml:space="preserve"> </w:t>
      </w:r>
      <w:r w:rsidRPr="00A1317F">
        <w:rPr>
          <w:i/>
          <w:iCs/>
        </w:rPr>
        <w:t>Financial Management Act 1996</w:t>
      </w:r>
      <w:r>
        <w:rPr>
          <w:i/>
          <w:iCs/>
        </w:rPr>
        <w:t xml:space="preserve"> </w:t>
      </w:r>
      <w:r w:rsidRPr="00A1317F">
        <w:t>(ACT)</w:t>
      </w:r>
      <w:r>
        <w:rPr>
          <w:i/>
          <w:iCs/>
        </w:rPr>
        <w:t xml:space="preserve">, </w:t>
      </w:r>
      <w:r>
        <w:t>ss 18D.</w:t>
      </w:r>
    </w:p>
  </w:footnote>
  <w:footnote w:id="27">
    <w:p w14:paraId="44C33C10" w14:textId="77777777" w:rsidR="000A7EFB" w:rsidRDefault="000A7EFB" w:rsidP="00E62C2B">
      <w:pPr>
        <w:pStyle w:val="FootnoteText"/>
      </w:pPr>
      <w:r>
        <w:rPr>
          <w:rStyle w:val="FootnoteReference"/>
        </w:rPr>
        <w:footnoteRef/>
      </w:r>
      <w:r>
        <w:t xml:space="preserve"> David Mervin, ‘Appropriation’, in eds. McLean, I and McMillan, A, </w:t>
      </w:r>
      <w:r>
        <w:rPr>
          <w:i/>
          <w:iCs/>
        </w:rPr>
        <w:t xml:space="preserve">The Concise Oxford Dictionary of Politics </w:t>
      </w:r>
      <w:r>
        <w:t>[125.]</w:t>
      </w:r>
      <w:r w:rsidRPr="002B0E54">
        <w:t>:</w:t>
      </w:r>
      <w:r>
        <w:rPr>
          <w:i/>
          <w:iCs/>
        </w:rPr>
        <w:t xml:space="preserve"> </w:t>
      </w:r>
      <w:r>
        <w:t>‘‘The allocation of money by public officials for specific purposes. Control by the legislature over the raising of revenue and the expenditure of public funds has been seen historically as an essential requirement of democratic government’.</w:t>
      </w:r>
    </w:p>
  </w:footnote>
  <w:footnote w:id="28">
    <w:p w14:paraId="10E41B2A" w14:textId="77777777" w:rsidR="000A7EFB" w:rsidRDefault="000A7EFB" w:rsidP="00E62C2B">
      <w:pPr>
        <w:pStyle w:val="FootnoteText"/>
      </w:pPr>
      <w:r>
        <w:rPr>
          <w:rStyle w:val="FootnoteReference"/>
        </w:rPr>
        <w:footnoteRef/>
      </w:r>
      <w:r>
        <w:t xml:space="preserve"> </w:t>
      </w:r>
      <w:r w:rsidRPr="00AF5225">
        <w:rPr>
          <w:i/>
          <w:iCs/>
        </w:rPr>
        <w:t>Bill of Rights [1688] 1688 CHAPTER 2 1 Will and Mar Sess 2</w:t>
      </w:r>
      <w:r>
        <w:t>:  ‘</w:t>
      </w:r>
      <w:r w:rsidRPr="00670E6F">
        <w:t>That levying Money for or to the Use of the Crowne by pretence of Prerogative without Grant of Parlyament for longer time or in other manner then the same is or shall be granted is Illegall</w:t>
      </w:r>
      <w:r>
        <w:t xml:space="preserve">’, viewed 16 March 2020, available at: </w:t>
      </w:r>
      <w:hyperlink r:id="rId5" w:history="1">
        <w:r w:rsidRPr="00B160F7">
          <w:rPr>
            <w:rStyle w:val="Hyperlink"/>
          </w:rPr>
          <w:t>http://www.legislation.gov.uk/aep/WillandMarSess2/1/2/introduction</w:t>
        </w:r>
      </w:hyperlink>
      <w:r>
        <w:t xml:space="preserve">  See also </w:t>
      </w:r>
      <w:r w:rsidRPr="00670E6F">
        <w:t>Lucinda Maer and Oonagh Gay</w:t>
      </w:r>
      <w:r>
        <w:t>,</w:t>
      </w:r>
      <w:r w:rsidRPr="00670E6F">
        <w:t xml:space="preserve"> </w:t>
      </w:r>
      <w:r>
        <w:t>‘</w:t>
      </w:r>
      <w:r w:rsidRPr="00670E6F">
        <w:t>The Bill of Rights 1689</w:t>
      </w:r>
      <w:r>
        <w:t xml:space="preserve">’, House of Commons Library, p.4, viewed 16 March 2020, available at: </w:t>
      </w:r>
      <w:hyperlink r:id="rId6" w:history="1">
        <w:r w:rsidRPr="00B160F7">
          <w:rPr>
            <w:rStyle w:val="Hyperlink"/>
          </w:rPr>
          <w:t>http://researchbriefings.files.parliament.uk/documents/SN00293/SN00293.pdf</w:t>
        </w:r>
      </w:hyperlink>
      <w:r>
        <w:t xml:space="preserve"> </w:t>
      </w:r>
    </w:p>
  </w:footnote>
  <w:footnote w:id="29">
    <w:p w14:paraId="4730E29C" w14:textId="75015595" w:rsidR="000A7EFB" w:rsidRDefault="000A7EFB">
      <w:pPr>
        <w:pStyle w:val="FootnoteText"/>
      </w:pPr>
      <w:r>
        <w:rPr>
          <w:rStyle w:val="FootnoteReference"/>
        </w:rPr>
        <w:footnoteRef/>
      </w:r>
      <w:r>
        <w:t xml:space="preserve"> Ms Cheyne and Ms Cody wish to note their dissent from this paragraph.</w:t>
      </w:r>
    </w:p>
  </w:footnote>
  <w:footnote w:id="30">
    <w:p w14:paraId="6E0F2721" w14:textId="4D0E69FB" w:rsidR="000A7EFB" w:rsidRDefault="000A7EFB">
      <w:pPr>
        <w:pStyle w:val="FootnoteText"/>
      </w:pPr>
      <w:r>
        <w:rPr>
          <w:rStyle w:val="FootnoteReference"/>
        </w:rPr>
        <w:footnoteRef/>
      </w:r>
      <w:r>
        <w:t xml:space="preserve"> Ms Cody wishes to note her dissent from this paragraph.</w:t>
      </w:r>
    </w:p>
  </w:footnote>
  <w:footnote w:id="31">
    <w:p w14:paraId="6E70C428" w14:textId="0330B4BC" w:rsidR="000A7EFB" w:rsidRDefault="000A7EFB" w:rsidP="0050738D">
      <w:pPr>
        <w:pStyle w:val="FootnoteText"/>
      </w:pPr>
      <w:r>
        <w:rPr>
          <w:rStyle w:val="FootnoteReference"/>
        </w:rPr>
        <w:footnoteRef/>
      </w:r>
      <w:r>
        <w:t xml:space="preserve"> </w:t>
      </w:r>
      <w:r w:rsidRPr="008C1A52">
        <w:rPr>
          <w:i/>
        </w:rPr>
        <w:t>Proof Transcript of Evidence</w:t>
      </w:r>
      <w:r>
        <w:t xml:space="preserve">, 28 February 2020, p.1 </w:t>
      </w:r>
      <w:r>
        <w:rPr>
          <w:i/>
          <w:iCs/>
        </w:rPr>
        <w:t>ff.</w:t>
      </w:r>
      <w:r>
        <w:t xml:space="preserve"> </w:t>
      </w:r>
    </w:p>
  </w:footnote>
  <w:footnote w:id="32">
    <w:p w14:paraId="12536C1D" w14:textId="3629F294" w:rsidR="000A7EFB" w:rsidRDefault="000A7EFB" w:rsidP="0042606C">
      <w:pPr>
        <w:pStyle w:val="FootnoteText"/>
      </w:pPr>
      <w:r>
        <w:rPr>
          <w:rStyle w:val="FootnoteReference"/>
        </w:rPr>
        <w:footnoteRef/>
      </w:r>
      <w:r>
        <w:t xml:space="preserve"> </w:t>
      </w:r>
      <w:r w:rsidRPr="008C1A52">
        <w:rPr>
          <w:i/>
        </w:rPr>
        <w:t>2019-20 Budget Review</w:t>
      </w:r>
      <w:r w:rsidRPr="00271452">
        <w:t>, p.83.</w:t>
      </w:r>
    </w:p>
  </w:footnote>
  <w:footnote w:id="33">
    <w:p w14:paraId="2567526E" w14:textId="358F23D8" w:rsidR="000A7EFB" w:rsidRDefault="000A7EFB" w:rsidP="0042606C">
      <w:pPr>
        <w:pStyle w:val="FootnoteText"/>
      </w:pPr>
      <w:r>
        <w:rPr>
          <w:rStyle w:val="FootnoteReference"/>
        </w:rPr>
        <w:footnoteRef/>
      </w:r>
      <w:r>
        <w:t xml:space="preserve"> </w:t>
      </w:r>
      <w:r w:rsidRPr="008C1A52">
        <w:rPr>
          <w:i/>
        </w:rPr>
        <w:t>2019-20 Budget Review</w:t>
      </w:r>
      <w:r w:rsidRPr="00271452">
        <w:t>, p.83.</w:t>
      </w:r>
    </w:p>
  </w:footnote>
  <w:footnote w:id="34">
    <w:p w14:paraId="7A560974" w14:textId="4CCBAE44" w:rsidR="000A7EFB" w:rsidRDefault="000A7EFB">
      <w:pPr>
        <w:pStyle w:val="FootnoteText"/>
      </w:pPr>
      <w:r>
        <w:rPr>
          <w:rStyle w:val="FootnoteReference"/>
        </w:rPr>
        <w:footnoteRef/>
      </w:r>
      <w:r>
        <w:t xml:space="preserve"> </w:t>
      </w:r>
      <w:r w:rsidRPr="008C1A52">
        <w:rPr>
          <w:i/>
        </w:rPr>
        <w:t>Proof Transcript of Evidence</w:t>
      </w:r>
      <w:r w:rsidRPr="00313FA1">
        <w:t>, 28 February 2020, p3.</w:t>
      </w:r>
    </w:p>
  </w:footnote>
  <w:footnote w:id="35">
    <w:p w14:paraId="3D316DDC" w14:textId="5D3B10B3" w:rsidR="000A7EFB" w:rsidRDefault="000A7EFB">
      <w:pPr>
        <w:pStyle w:val="FootnoteText"/>
      </w:pPr>
      <w:r>
        <w:rPr>
          <w:rStyle w:val="FootnoteReference"/>
        </w:rPr>
        <w:footnoteRef/>
      </w:r>
      <w:r>
        <w:t xml:space="preserve"> Mr Stephen Miners, </w:t>
      </w:r>
      <w:r w:rsidRPr="008C1A52">
        <w:rPr>
          <w:i/>
        </w:rPr>
        <w:t>Proof Transcript of Evidence</w:t>
      </w:r>
      <w:r w:rsidRPr="004F2262">
        <w:t>, 28 February 2020, p</w:t>
      </w:r>
      <w:r>
        <w:t>.</w:t>
      </w:r>
      <w:r w:rsidRPr="004F2262">
        <w:t>5.</w:t>
      </w:r>
    </w:p>
  </w:footnote>
  <w:footnote w:id="36">
    <w:p w14:paraId="7AD01D29" w14:textId="0820D19A" w:rsidR="000A7EFB" w:rsidRDefault="000A7EFB" w:rsidP="005839EF">
      <w:pPr>
        <w:pStyle w:val="FootnoteText"/>
      </w:pPr>
      <w:r>
        <w:rPr>
          <w:rStyle w:val="FootnoteReference"/>
        </w:rPr>
        <w:footnoteRef/>
      </w:r>
      <w:r>
        <w:t xml:space="preserve"> </w:t>
      </w:r>
      <w:r w:rsidRPr="008C1A52">
        <w:rPr>
          <w:i/>
        </w:rPr>
        <w:t>2019-20 Budget Review</w:t>
      </w:r>
      <w:r w:rsidRPr="00C74848">
        <w:t>, p.47.</w:t>
      </w:r>
    </w:p>
  </w:footnote>
  <w:footnote w:id="37">
    <w:p w14:paraId="422BDFAE" w14:textId="1B3517FA" w:rsidR="000A7EFB" w:rsidRDefault="000A7EFB">
      <w:pPr>
        <w:pStyle w:val="FootnoteText"/>
      </w:pPr>
      <w:r>
        <w:rPr>
          <w:rStyle w:val="FootnoteReference"/>
        </w:rPr>
        <w:footnoteRef/>
      </w:r>
      <w:r>
        <w:t xml:space="preserve"> Mr Andrew Barr MLA, </w:t>
      </w:r>
      <w:r w:rsidRPr="008C1A52">
        <w:rPr>
          <w:i/>
        </w:rPr>
        <w:t>Proof Transcript of Evidence</w:t>
      </w:r>
      <w:r>
        <w:t>, 28 February 2020, p.5.</w:t>
      </w:r>
    </w:p>
  </w:footnote>
  <w:footnote w:id="38">
    <w:p w14:paraId="67FF6A24" w14:textId="287C2C29" w:rsidR="000A7EFB" w:rsidRDefault="000A7EFB">
      <w:pPr>
        <w:pStyle w:val="FootnoteText"/>
      </w:pPr>
      <w:r>
        <w:rPr>
          <w:rStyle w:val="FootnoteReference"/>
        </w:rPr>
        <w:footnoteRef/>
      </w:r>
      <w:r>
        <w:t xml:space="preserve"> Ms Rachel Stephen-Smith MLA, </w:t>
      </w:r>
      <w:r w:rsidRPr="008C1A52">
        <w:rPr>
          <w:i/>
        </w:rPr>
        <w:t>Proof Transcript of Evidence</w:t>
      </w:r>
      <w:r>
        <w:t>, 4 March 2020, p.242.</w:t>
      </w:r>
    </w:p>
  </w:footnote>
  <w:footnote w:id="39">
    <w:p w14:paraId="3E178722" w14:textId="08A77F0C" w:rsidR="000A7EFB" w:rsidRDefault="000A7EFB" w:rsidP="00557B7C">
      <w:pPr>
        <w:pStyle w:val="FootnoteText"/>
      </w:pPr>
      <w:r>
        <w:rPr>
          <w:rStyle w:val="FootnoteReference"/>
        </w:rPr>
        <w:footnoteRef/>
      </w:r>
      <w:r>
        <w:t xml:space="preserve"> Ms Rachel Stephen-Smith MLA, </w:t>
      </w:r>
      <w:r w:rsidRPr="008C1A52">
        <w:rPr>
          <w:i/>
        </w:rPr>
        <w:t>Proof Transcript of Evidence</w:t>
      </w:r>
      <w:r>
        <w:t>, 4 March 2020, p.242.</w:t>
      </w:r>
    </w:p>
  </w:footnote>
  <w:footnote w:id="40">
    <w:p w14:paraId="0F488966" w14:textId="52557DCB" w:rsidR="000A7EFB" w:rsidRDefault="000A7EFB" w:rsidP="005839EF">
      <w:pPr>
        <w:pStyle w:val="FootnoteText"/>
      </w:pPr>
      <w:r>
        <w:rPr>
          <w:rStyle w:val="FootnoteReference"/>
        </w:rPr>
        <w:footnoteRef/>
      </w:r>
      <w:r>
        <w:t xml:space="preserve"> </w:t>
      </w:r>
      <w:r w:rsidRPr="008C1A52">
        <w:rPr>
          <w:i/>
        </w:rPr>
        <w:t>2019-20 Budget Review</w:t>
      </w:r>
      <w:r w:rsidRPr="00C74848">
        <w:t>, p.47.</w:t>
      </w:r>
    </w:p>
  </w:footnote>
  <w:footnote w:id="41">
    <w:p w14:paraId="69796E3F" w14:textId="4C14F777" w:rsidR="000A7EFB" w:rsidRDefault="000A7EFB">
      <w:pPr>
        <w:pStyle w:val="FootnoteText"/>
      </w:pPr>
      <w:r>
        <w:rPr>
          <w:rStyle w:val="FootnoteReference"/>
        </w:rPr>
        <w:footnoteRef/>
      </w:r>
      <w:r>
        <w:t xml:space="preserve"> Ms Lisa Charles, </w:t>
      </w:r>
      <w:r w:rsidRPr="008C1A52">
        <w:rPr>
          <w:i/>
        </w:rPr>
        <w:t>Proof Transcript of Evidence</w:t>
      </w:r>
      <w:r>
        <w:t>, 4 March 2020, p.243.</w:t>
      </w:r>
    </w:p>
  </w:footnote>
  <w:footnote w:id="42">
    <w:p w14:paraId="52069D56" w14:textId="6BFA3CBB" w:rsidR="000A7EFB" w:rsidRDefault="000A7EFB" w:rsidP="00917301">
      <w:pPr>
        <w:pStyle w:val="FootnoteText"/>
      </w:pPr>
      <w:r>
        <w:rPr>
          <w:rStyle w:val="FootnoteReference"/>
        </w:rPr>
        <w:footnoteRef/>
      </w:r>
      <w:r>
        <w:t xml:space="preserve"> </w:t>
      </w:r>
      <w:r w:rsidRPr="008C1A52">
        <w:rPr>
          <w:i/>
        </w:rPr>
        <w:t>2019-20 Budget Review</w:t>
      </w:r>
      <w:r w:rsidRPr="00475D02">
        <w:t>, p.45</w:t>
      </w:r>
      <w:r>
        <w:t>.</w:t>
      </w:r>
    </w:p>
  </w:footnote>
  <w:footnote w:id="43">
    <w:p w14:paraId="38E0DFF5" w14:textId="0345031C" w:rsidR="000A7EFB" w:rsidRDefault="000A7EFB">
      <w:pPr>
        <w:pStyle w:val="FootnoteText"/>
      </w:pPr>
      <w:r>
        <w:rPr>
          <w:rStyle w:val="FootnoteReference"/>
        </w:rPr>
        <w:footnoteRef/>
      </w:r>
      <w:r>
        <w:t xml:space="preserve"> Mr Andrew Barr MLA, </w:t>
      </w:r>
      <w:r w:rsidRPr="008C1A52">
        <w:rPr>
          <w:i/>
        </w:rPr>
        <w:t>Proof Transcript of Evidence</w:t>
      </w:r>
      <w:r w:rsidRPr="009E6496">
        <w:t>, 28 February 2020, p.5</w:t>
      </w:r>
      <w:r>
        <w:t>.</w:t>
      </w:r>
    </w:p>
  </w:footnote>
  <w:footnote w:id="44">
    <w:p w14:paraId="602A5DD8" w14:textId="3608E2D2" w:rsidR="000A7EFB" w:rsidRDefault="000A7EFB">
      <w:pPr>
        <w:pStyle w:val="FootnoteText"/>
      </w:pPr>
      <w:r>
        <w:rPr>
          <w:rStyle w:val="FootnoteReference"/>
        </w:rPr>
        <w:footnoteRef/>
      </w:r>
      <w:r>
        <w:t xml:space="preserve"> Mr Andrew Barr MLA, </w:t>
      </w:r>
      <w:r w:rsidRPr="008C1A52">
        <w:rPr>
          <w:i/>
        </w:rPr>
        <w:t>Proof Transcript of Evidence</w:t>
      </w:r>
      <w:r w:rsidRPr="009E6496">
        <w:t>, 28 February 2020, p.</w:t>
      </w:r>
      <w:r>
        <w:t>6.</w:t>
      </w:r>
    </w:p>
  </w:footnote>
  <w:footnote w:id="45">
    <w:p w14:paraId="16A0FE11" w14:textId="2855C1B6" w:rsidR="000A7EFB" w:rsidRDefault="000A7EFB">
      <w:pPr>
        <w:pStyle w:val="FootnoteText"/>
      </w:pPr>
      <w:r>
        <w:rPr>
          <w:rStyle w:val="FootnoteReference"/>
        </w:rPr>
        <w:footnoteRef/>
      </w:r>
      <w:r>
        <w:t xml:space="preserve"> Mr Andrew Barr MLA, </w:t>
      </w:r>
      <w:r w:rsidRPr="008C1A52">
        <w:rPr>
          <w:i/>
        </w:rPr>
        <w:t>Proof Transcript of Evidence</w:t>
      </w:r>
      <w:r w:rsidRPr="009E6496">
        <w:t>, 28 February 2020, p.</w:t>
      </w:r>
      <w:r>
        <w:t>6.</w:t>
      </w:r>
    </w:p>
  </w:footnote>
  <w:footnote w:id="46">
    <w:p w14:paraId="51EB9114" w14:textId="634AE18D" w:rsidR="000A7EFB" w:rsidRDefault="000A7EFB">
      <w:pPr>
        <w:pStyle w:val="FootnoteText"/>
      </w:pPr>
      <w:r>
        <w:rPr>
          <w:rStyle w:val="FootnoteReference"/>
        </w:rPr>
        <w:footnoteRef/>
      </w:r>
      <w:r>
        <w:t xml:space="preserve"> Mr Andrew Barr MLA, </w:t>
      </w:r>
      <w:r w:rsidRPr="008C1A52">
        <w:rPr>
          <w:i/>
        </w:rPr>
        <w:t>Proof Transcript of Evidence</w:t>
      </w:r>
      <w:r w:rsidRPr="009E6496">
        <w:t>, 28 February 2020, p.</w:t>
      </w:r>
      <w:r>
        <w:t>6.</w:t>
      </w:r>
    </w:p>
  </w:footnote>
  <w:footnote w:id="47">
    <w:p w14:paraId="6E90EF23" w14:textId="2017FDE6" w:rsidR="000A7EFB" w:rsidRDefault="000A7EFB">
      <w:pPr>
        <w:pStyle w:val="FootnoteText"/>
      </w:pPr>
      <w:r>
        <w:rPr>
          <w:rStyle w:val="FootnoteReference"/>
        </w:rPr>
        <w:footnoteRef/>
      </w:r>
      <w:r>
        <w:t xml:space="preserve"> Mr Andrew Barr MLA, </w:t>
      </w:r>
      <w:r w:rsidRPr="008C1A52">
        <w:rPr>
          <w:i/>
        </w:rPr>
        <w:t>Proof Transcript of Evidence</w:t>
      </w:r>
      <w:r w:rsidRPr="009E6496">
        <w:t>, 28 February 2020, p.</w:t>
      </w:r>
      <w:r>
        <w:t>6.</w:t>
      </w:r>
    </w:p>
  </w:footnote>
  <w:footnote w:id="48">
    <w:p w14:paraId="076A9D3E" w14:textId="569FFD1F" w:rsidR="000A7EFB" w:rsidRDefault="000A7EFB" w:rsidP="0029639A">
      <w:pPr>
        <w:pStyle w:val="FootnoteText"/>
      </w:pPr>
      <w:r>
        <w:rPr>
          <w:rStyle w:val="FootnoteReference"/>
        </w:rPr>
        <w:footnoteRef/>
      </w:r>
      <w:r>
        <w:t xml:space="preserve"> </w:t>
      </w:r>
      <w:r w:rsidRPr="008C1A52">
        <w:rPr>
          <w:i/>
        </w:rPr>
        <w:t>2019-20 Budget Review</w:t>
      </w:r>
      <w:r w:rsidRPr="00475D02">
        <w:t>, p.45</w:t>
      </w:r>
      <w:r>
        <w:t>.</w:t>
      </w:r>
    </w:p>
  </w:footnote>
  <w:footnote w:id="49">
    <w:p w14:paraId="690AEB86" w14:textId="295EEF7E" w:rsidR="000A7EFB" w:rsidRDefault="000A7EFB">
      <w:pPr>
        <w:pStyle w:val="FootnoteText"/>
      </w:pPr>
      <w:r>
        <w:rPr>
          <w:rStyle w:val="FootnoteReference"/>
        </w:rPr>
        <w:footnoteRef/>
      </w:r>
      <w:r>
        <w:t xml:space="preserve"> Mr Daniel Bailey, </w:t>
      </w:r>
      <w:r w:rsidRPr="008C1A52">
        <w:rPr>
          <w:i/>
        </w:rPr>
        <w:t>Proof Transcript of Evidence</w:t>
      </w:r>
      <w:r w:rsidRPr="00B073E6">
        <w:t>, 28 February 2020, p.7.</w:t>
      </w:r>
    </w:p>
  </w:footnote>
  <w:footnote w:id="50">
    <w:p w14:paraId="18705C2D" w14:textId="6D7301B4" w:rsidR="000A7EFB" w:rsidRDefault="000A7EFB" w:rsidP="00FC73CA">
      <w:pPr>
        <w:pStyle w:val="FootnoteText"/>
      </w:pPr>
      <w:r>
        <w:rPr>
          <w:rStyle w:val="FootnoteReference"/>
        </w:rPr>
        <w:footnoteRef/>
      </w:r>
      <w:r>
        <w:t xml:space="preserve"> </w:t>
      </w:r>
      <w:r w:rsidRPr="008C1A52">
        <w:rPr>
          <w:i/>
        </w:rPr>
        <w:t>2019-20 Budget Review</w:t>
      </w:r>
      <w:r w:rsidRPr="00B05F96">
        <w:t>, p.84.</w:t>
      </w:r>
    </w:p>
  </w:footnote>
  <w:footnote w:id="51">
    <w:p w14:paraId="298CF8B9" w14:textId="78B15020" w:rsidR="000A7EFB" w:rsidRDefault="000A7EFB" w:rsidP="00FC73CA">
      <w:pPr>
        <w:pStyle w:val="FootnoteText"/>
      </w:pPr>
      <w:r>
        <w:rPr>
          <w:rStyle w:val="FootnoteReference"/>
        </w:rPr>
        <w:footnoteRef/>
      </w:r>
      <w:r>
        <w:t xml:space="preserve"> </w:t>
      </w:r>
      <w:r w:rsidRPr="008C1A52">
        <w:rPr>
          <w:i/>
        </w:rPr>
        <w:t>2019-20 Budget Review</w:t>
      </w:r>
      <w:r w:rsidRPr="00B05F96">
        <w:t>, p.84.</w:t>
      </w:r>
    </w:p>
  </w:footnote>
  <w:footnote w:id="52">
    <w:p w14:paraId="7552ABDF" w14:textId="0984A719" w:rsidR="000A7EFB" w:rsidRDefault="000A7EFB" w:rsidP="00221F4D">
      <w:pPr>
        <w:pStyle w:val="FootnoteText"/>
      </w:pPr>
      <w:r>
        <w:rPr>
          <w:rStyle w:val="FootnoteReference"/>
        </w:rPr>
        <w:footnoteRef/>
      </w:r>
      <w:r>
        <w:t xml:space="preserve"> </w:t>
      </w:r>
      <w:r w:rsidRPr="008C1A52">
        <w:rPr>
          <w:i/>
        </w:rPr>
        <w:t>Proof Transcript of Evidence</w:t>
      </w:r>
      <w:r w:rsidRPr="00DE73D6">
        <w:t>, 28 February 2020, p.14.</w:t>
      </w:r>
    </w:p>
  </w:footnote>
  <w:footnote w:id="53">
    <w:p w14:paraId="29BC2838" w14:textId="61771442" w:rsidR="000A7EFB" w:rsidRDefault="000A7EFB">
      <w:pPr>
        <w:pStyle w:val="FootnoteText"/>
      </w:pPr>
      <w:r>
        <w:rPr>
          <w:rStyle w:val="FootnoteReference"/>
        </w:rPr>
        <w:footnoteRef/>
      </w:r>
      <w:r>
        <w:t xml:space="preserve"> </w:t>
      </w:r>
      <w:r w:rsidRPr="008C1A52">
        <w:rPr>
          <w:i/>
        </w:rPr>
        <w:t>Proof Transcript of Evidence</w:t>
      </w:r>
      <w:r w:rsidRPr="00DE73D6">
        <w:t>, 28 February 2020, p.14.</w:t>
      </w:r>
    </w:p>
  </w:footnote>
  <w:footnote w:id="54">
    <w:p w14:paraId="1B6EA602" w14:textId="6E0D7CC8" w:rsidR="000A7EFB" w:rsidRDefault="000A7EFB">
      <w:pPr>
        <w:pStyle w:val="FootnoteText"/>
      </w:pPr>
      <w:r>
        <w:rPr>
          <w:rStyle w:val="FootnoteReference"/>
        </w:rPr>
        <w:footnoteRef/>
      </w:r>
      <w:r>
        <w:t xml:space="preserve"> </w:t>
      </w:r>
      <w:r w:rsidRPr="008C1A52">
        <w:rPr>
          <w:i/>
        </w:rPr>
        <w:t>Proof Transcript of Evidence</w:t>
      </w:r>
      <w:r w:rsidRPr="00DE73D6">
        <w:t>, 28 February 2020, p.13</w:t>
      </w:r>
      <w:r>
        <w:t xml:space="preserve">, and see </w:t>
      </w:r>
      <w:r w:rsidRPr="008C1A52">
        <w:rPr>
          <w:i/>
        </w:rPr>
        <w:t>2019-20 Budget Review</w:t>
      </w:r>
      <w:r>
        <w:t>, p.84.</w:t>
      </w:r>
    </w:p>
  </w:footnote>
  <w:footnote w:id="55">
    <w:p w14:paraId="5923ED0E" w14:textId="37A8CC8A" w:rsidR="000A7EFB" w:rsidRDefault="000A7EFB" w:rsidP="0029639A">
      <w:pPr>
        <w:pStyle w:val="FootnoteText"/>
      </w:pPr>
      <w:r>
        <w:rPr>
          <w:rStyle w:val="FootnoteReference"/>
        </w:rPr>
        <w:footnoteRef/>
      </w:r>
      <w:r>
        <w:t xml:space="preserve"> </w:t>
      </w:r>
      <w:r w:rsidRPr="008C1A52">
        <w:rPr>
          <w:i/>
        </w:rPr>
        <w:t>2019-20 Budget Review</w:t>
      </w:r>
      <w:r w:rsidRPr="00B05F96">
        <w:t>, p.84.</w:t>
      </w:r>
    </w:p>
  </w:footnote>
  <w:footnote w:id="56">
    <w:p w14:paraId="637B85F4" w14:textId="3099D0D0" w:rsidR="000A7EFB" w:rsidRDefault="000A7EFB">
      <w:pPr>
        <w:pStyle w:val="FootnoteText"/>
      </w:pPr>
      <w:r>
        <w:rPr>
          <w:rStyle w:val="FootnoteReference"/>
        </w:rPr>
        <w:footnoteRef/>
      </w:r>
      <w:r>
        <w:t xml:space="preserve"> </w:t>
      </w:r>
      <w:r w:rsidRPr="008C1A52">
        <w:rPr>
          <w:i/>
        </w:rPr>
        <w:t>Proof Transcript of Evidence</w:t>
      </w:r>
      <w:r w:rsidRPr="009C0EA8">
        <w:t>, 28 February 2020, p.13.</w:t>
      </w:r>
    </w:p>
  </w:footnote>
  <w:footnote w:id="57">
    <w:p w14:paraId="5734CEC4" w14:textId="76747A4A" w:rsidR="000A7EFB" w:rsidRDefault="000A7EFB" w:rsidP="0010181E">
      <w:pPr>
        <w:pStyle w:val="FootnoteText"/>
      </w:pPr>
      <w:r>
        <w:rPr>
          <w:rStyle w:val="FootnoteReference"/>
        </w:rPr>
        <w:footnoteRef/>
      </w:r>
      <w:r>
        <w:t xml:space="preserve"> </w:t>
      </w:r>
      <w:r w:rsidRPr="008C1A52">
        <w:rPr>
          <w:i/>
        </w:rPr>
        <w:t>2019-20 Budget Review</w:t>
      </w:r>
      <w:r w:rsidRPr="001647C5">
        <w:t>, p.46.</w:t>
      </w:r>
    </w:p>
  </w:footnote>
  <w:footnote w:id="58">
    <w:p w14:paraId="2C97677C" w14:textId="68F5F00E" w:rsidR="000A7EFB" w:rsidRDefault="000A7EFB">
      <w:pPr>
        <w:pStyle w:val="FootnoteText"/>
      </w:pPr>
      <w:r>
        <w:rPr>
          <w:rStyle w:val="FootnoteReference"/>
        </w:rPr>
        <w:footnoteRef/>
      </w:r>
      <w:r>
        <w:t xml:space="preserve"> </w:t>
      </w:r>
      <w:r w:rsidRPr="008C1A52">
        <w:rPr>
          <w:i/>
        </w:rPr>
        <w:t>Proof Transcript of Evidence</w:t>
      </w:r>
      <w:r w:rsidRPr="00900486">
        <w:t>, 28 February 2020, p.15</w:t>
      </w:r>
      <w:r>
        <w:t>.</w:t>
      </w:r>
    </w:p>
  </w:footnote>
  <w:footnote w:id="59">
    <w:p w14:paraId="061A7F16" w14:textId="3637C8B7" w:rsidR="000A7EFB" w:rsidRDefault="000A7EFB">
      <w:pPr>
        <w:pStyle w:val="FootnoteText"/>
      </w:pPr>
      <w:r>
        <w:rPr>
          <w:rStyle w:val="FootnoteReference"/>
        </w:rPr>
        <w:footnoteRef/>
      </w:r>
      <w:r>
        <w:t xml:space="preserve"> Mr Andrew Barr MLA, </w:t>
      </w:r>
      <w:r w:rsidRPr="008C1A52">
        <w:rPr>
          <w:i/>
        </w:rPr>
        <w:t>Proof Transcript of Evidence</w:t>
      </w:r>
      <w:r w:rsidRPr="00004829">
        <w:t>, 28 February 2020, pp.15-16.</w:t>
      </w:r>
    </w:p>
  </w:footnote>
  <w:footnote w:id="60">
    <w:p w14:paraId="691E39F2" w14:textId="0B7E25A4" w:rsidR="000A7EFB" w:rsidRDefault="000A7EFB" w:rsidP="00F50498">
      <w:pPr>
        <w:pStyle w:val="FootnoteText"/>
      </w:pPr>
      <w:r>
        <w:rPr>
          <w:rStyle w:val="FootnoteReference"/>
        </w:rPr>
        <w:footnoteRef/>
      </w:r>
      <w:r>
        <w:t xml:space="preserve"> </w:t>
      </w:r>
      <w:r w:rsidRPr="008C1A52">
        <w:rPr>
          <w:i/>
        </w:rPr>
        <w:t>2019-20 Budget Review</w:t>
      </w:r>
      <w:r w:rsidRPr="001647C5">
        <w:t>, p.46.</w:t>
      </w:r>
    </w:p>
  </w:footnote>
  <w:footnote w:id="61">
    <w:p w14:paraId="0D1AF644" w14:textId="4526243D" w:rsidR="000A7EFB" w:rsidRDefault="000A7EFB" w:rsidP="001D4032">
      <w:pPr>
        <w:pStyle w:val="FootnoteText"/>
      </w:pPr>
      <w:r>
        <w:rPr>
          <w:rStyle w:val="FootnoteReference"/>
        </w:rPr>
        <w:footnoteRef/>
      </w:r>
      <w:r>
        <w:t xml:space="preserve"> </w:t>
      </w:r>
      <w:r w:rsidRPr="008C1A52">
        <w:rPr>
          <w:i/>
        </w:rPr>
        <w:t>2019-20 Budget Review</w:t>
      </w:r>
      <w:r w:rsidRPr="007841EC">
        <w:t>, p.83.</w:t>
      </w:r>
    </w:p>
  </w:footnote>
  <w:footnote w:id="62">
    <w:p w14:paraId="100DD052" w14:textId="68F7AF76" w:rsidR="000A7EFB" w:rsidRDefault="000A7EFB" w:rsidP="008E7006">
      <w:pPr>
        <w:pStyle w:val="FootnoteText"/>
      </w:pPr>
      <w:r>
        <w:rPr>
          <w:rStyle w:val="FootnoteReference"/>
        </w:rPr>
        <w:footnoteRef/>
      </w:r>
      <w:r>
        <w:t xml:space="preserve"> Mr Andrew Barr MLA, </w:t>
      </w:r>
      <w:r w:rsidRPr="008C1A52">
        <w:rPr>
          <w:i/>
        </w:rPr>
        <w:t>Proof Transcript of Evidence</w:t>
      </w:r>
      <w:r w:rsidRPr="007453F3">
        <w:t>, 28 February 2020, p.20.</w:t>
      </w:r>
    </w:p>
  </w:footnote>
  <w:footnote w:id="63">
    <w:p w14:paraId="1093FD07" w14:textId="032DBF32" w:rsidR="000A7EFB" w:rsidRDefault="000A7EFB">
      <w:pPr>
        <w:pStyle w:val="FootnoteText"/>
      </w:pPr>
      <w:r>
        <w:rPr>
          <w:rStyle w:val="FootnoteReference"/>
        </w:rPr>
        <w:footnoteRef/>
      </w:r>
      <w:r>
        <w:t xml:space="preserve"> </w:t>
      </w:r>
      <w:r w:rsidRPr="008C1A52">
        <w:rPr>
          <w:i/>
        </w:rPr>
        <w:t>2019-20 Budget Review</w:t>
      </w:r>
      <w:r w:rsidRPr="007841EC">
        <w:t>, p.83.</w:t>
      </w:r>
    </w:p>
  </w:footnote>
  <w:footnote w:id="64">
    <w:p w14:paraId="28ABE9F5" w14:textId="5A564429" w:rsidR="000A7EFB" w:rsidRDefault="000A7EFB">
      <w:pPr>
        <w:pStyle w:val="FootnoteText"/>
      </w:pPr>
      <w:r>
        <w:rPr>
          <w:rStyle w:val="FootnoteReference"/>
        </w:rPr>
        <w:footnoteRef/>
      </w:r>
      <w:r>
        <w:t xml:space="preserve"> Mr Stephen Miners, </w:t>
      </w:r>
      <w:r w:rsidRPr="008C1A52">
        <w:rPr>
          <w:i/>
        </w:rPr>
        <w:t>Proof Transcript of Evidence</w:t>
      </w:r>
      <w:r w:rsidRPr="007453F3">
        <w:t>, 28 February 2020, p.20.</w:t>
      </w:r>
    </w:p>
  </w:footnote>
  <w:footnote w:id="65">
    <w:p w14:paraId="59582448" w14:textId="354D9929" w:rsidR="000A7EFB" w:rsidRDefault="000A7EFB" w:rsidP="001D4032">
      <w:pPr>
        <w:pStyle w:val="FootnoteText"/>
      </w:pPr>
      <w:r>
        <w:rPr>
          <w:rStyle w:val="FootnoteReference"/>
        </w:rPr>
        <w:footnoteRef/>
      </w:r>
      <w:r>
        <w:t xml:space="preserve"> </w:t>
      </w:r>
      <w:r w:rsidRPr="008C1A52">
        <w:rPr>
          <w:i/>
        </w:rPr>
        <w:t>2019-20 Budget Review</w:t>
      </w:r>
      <w:r w:rsidRPr="00EC5AAD">
        <w:t>, p.46.</w:t>
      </w:r>
    </w:p>
  </w:footnote>
  <w:footnote w:id="66">
    <w:p w14:paraId="08D893EF" w14:textId="1C4B3817" w:rsidR="000A7EFB" w:rsidRDefault="000A7EFB">
      <w:pPr>
        <w:pStyle w:val="FootnoteText"/>
      </w:pPr>
      <w:r>
        <w:rPr>
          <w:rStyle w:val="FootnoteReference"/>
        </w:rPr>
        <w:footnoteRef/>
      </w:r>
      <w:r>
        <w:t xml:space="preserve"> Mr Andrew Barr MLA, </w:t>
      </w:r>
      <w:r w:rsidRPr="008C1A52">
        <w:rPr>
          <w:i/>
        </w:rPr>
        <w:t>Proof Transcript of Evidence</w:t>
      </w:r>
      <w:r w:rsidRPr="00E12187">
        <w:t>, 28 February 2020, p.20.</w:t>
      </w:r>
    </w:p>
  </w:footnote>
  <w:footnote w:id="67">
    <w:p w14:paraId="2C007BFE" w14:textId="60A69B3E" w:rsidR="000A7EFB" w:rsidRDefault="000A7EFB">
      <w:pPr>
        <w:pStyle w:val="FootnoteText"/>
      </w:pPr>
      <w:r>
        <w:rPr>
          <w:rStyle w:val="FootnoteReference"/>
        </w:rPr>
        <w:footnoteRef/>
      </w:r>
      <w:r>
        <w:t xml:space="preserve"> Mr Stephen Miners, </w:t>
      </w:r>
      <w:r w:rsidRPr="008C1A52">
        <w:rPr>
          <w:i/>
        </w:rPr>
        <w:t>Proof Transcript of Evidence</w:t>
      </w:r>
      <w:r w:rsidRPr="00E12187">
        <w:t>, 28 February 2020, p.20.</w:t>
      </w:r>
    </w:p>
  </w:footnote>
  <w:footnote w:id="68">
    <w:p w14:paraId="1D22EFE3" w14:textId="0C7FD630" w:rsidR="000A7EFB" w:rsidRDefault="000A7EFB">
      <w:pPr>
        <w:pStyle w:val="FootnoteText"/>
      </w:pPr>
      <w:r>
        <w:rPr>
          <w:rStyle w:val="FootnoteReference"/>
        </w:rPr>
        <w:footnoteRef/>
      </w:r>
      <w:r>
        <w:t xml:space="preserve"> </w:t>
      </w:r>
      <w:r w:rsidRPr="008C1A52">
        <w:rPr>
          <w:i/>
        </w:rPr>
        <w:t>2019-20 Budget Review</w:t>
      </w:r>
      <w:r>
        <w:t xml:space="preserve"> p.46.</w:t>
      </w:r>
    </w:p>
  </w:footnote>
  <w:footnote w:id="69">
    <w:p w14:paraId="73A5287A" w14:textId="4637CBE0" w:rsidR="000A7EFB" w:rsidRDefault="000A7EFB">
      <w:pPr>
        <w:pStyle w:val="FootnoteText"/>
      </w:pPr>
      <w:r>
        <w:rPr>
          <w:rStyle w:val="FootnoteReference"/>
        </w:rPr>
        <w:footnoteRef/>
      </w:r>
      <w:r>
        <w:t xml:space="preserve"> Mr Stephen Miners, </w:t>
      </w:r>
      <w:r w:rsidRPr="008C1A52">
        <w:rPr>
          <w:i/>
        </w:rPr>
        <w:t>Proof Transcript of Evidence</w:t>
      </w:r>
      <w:r w:rsidRPr="00E12187">
        <w:t>, 28 February 2020, p.2</w:t>
      </w:r>
      <w:r>
        <w:t>1.</w:t>
      </w:r>
    </w:p>
  </w:footnote>
  <w:footnote w:id="70">
    <w:p w14:paraId="28C798A6" w14:textId="27F1411A" w:rsidR="000A7EFB" w:rsidRDefault="000A7EFB">
      <w:pPr>
        <w:pStyle w:val="FootnoteText"/>
      </w:pPr>
      <w:r>
        <w:rPr>
          <w:rStyle w:val="FootnoteReference"/>
        </w:rPr>
        <w:footnoteRef/>
      </w:r>
      <w:r>
        <w:t xml:space="preserve"> Mr Andrew Barr MLA, </w:t>
      </w:r>
      <w:r w:rsidRPr="008C1A52">
        <w:rPr>
          <w:i/>
        </w:rPr>
        <w:t>Proof Transcript of Evidence</w:t>
      </w:r>
      <w:r w:rsidRPr="009B23DE">
        <w:t>, 28 February 2020, pp.21-22.</w:t>
      </w:r>
    </w:p>
  </w:footnote>
  <w:footnote w:id="71">
    <w:p w14:paraId="11F75E4B" w14:textId="608F20A0" w:rsidR="000A7EFB" w:rsidRDefault="000A7EFB">
      <w:pPr>
        <w:pStyle w:val="FootnoteText"/>
      </w:pPr>
      <w:r>
        <w:rPr>
          <w:rStyle w:val="FootnoteReference"/>
        </w:rPr>
        <w:footnoteRef/>
      </w:r>
      <w:r>
        <w:t xml:space="preserve"> Mr Stephen Miners, </w:t>
      </w:r>
      <w:r w:rsidRPr="008C1A52">
        <w:rPr>
          <w:i/>
        </w:rPr>
        <w:t>Proof Transcript of Evidence</w:t>
      </w:r>
      <w:r w:rsidRPr="009B23DE">
        <w:t>, 28 February 2020, p</w:t>
      </w:r>
      <w:r>
        <w:t>.29.</w:t>
      </w:r>
    </w:p>
  </w:footnote>
  <w:footnote w:id="72">
    <w:p w14:paraId="47EC8062" w14:textId="4EF7E1F2" w:rsidR="000A7EFB" w:rsidRDefault="000A7EFB">
      <w:pPr>
        <w:pStyle w:val="FootnoteText"/>
      </w:pPr>
      <w:r>
        <w:rPr>
          <w:rStyle w:val="FootnoteReference"/>
        </w:rPr>
        <w:footnoteRef/>
      </w:r>
      <w:r>
        <w:t xml:space="preserve"> Mr Andrew Barr MLA, </w:t>
      </w:r>
      <w:r w:rsidRPr="008C1A52">
        <w:rPr>
          <w:i/>
        </w:rPr>
        <w:t>Proof Transcript of Evidence</w:t>
      </w:r>
      <w:r w:rsidRPr="009B23DE">
        <w:t>, 28 February 2020, p</w:t>
      </w:r>
      <w:r>
        <w:t>.30.</w:t>
      </w:r>
    </w:p>
  </w:footnote>
  <w:footnote w:id="73">
    <w:p w14:paraId="24258B11" w14:textId="43679C9B" w:rsidR="000A7EFB" w:rsidRDefault="000A7EFB" w:rsidP="00C124DC">
      <w:pPr>
        <w:pStyle w:val="FootnoteText"/>
      </w:pPr>
      <w:r>
        <w:rPr>
          <w:rStyle w:val="FootnoteReference"/>
        </w:rPr>
        <w:footnoteRef/>
      </w:r>
      <w:r>
        <w:t xml:space="preserve"> </w:t>
      </w:r>
      <w:r w:rsidRPr="008C1A52">
        <w:rPr>
          <w:i/>
        </w:rPr>
        <w:t>2019-20 Budget Review</w:t>
      </w:r>
      <w:r w:rsidRPr="00F81376">
        <w:t>, p.76.</w:t>
      </w:r>
    </w:p>
  </w:footnote>
  <w:footnote w:id="74">
    <w:p w14:paraId="046809BB" w14:textId="298FD2D1" w:rsidR="000A7EFB" w:rsidRDefault="000A7EFB">
      <w:pPr>
        <w:pStyle w:val="FootnoteText"/>
      </w:pPr>
      <w:r>
        <w:rPr>
          <w:rStyle w:val="FootnoteReference"/>
        </w:rPr>
        <w:footnoteRef/>
      </w:r>
      <w:r>
        <w:t xml:space="preserve"> Mr Andrew Barr MLA, </w:t>
      </w:r>
      <w:r w:rsidRPr="008C1A52">
        <w:rPr>
          <w:i/>
        </w:rPr>
        <w:t>Proof Transcript of Evidence</w:t>
      </w:r>
      <w:r w:rsidRPr="009B23DE">
        <w:t>, 28 February 2020, p</w:t>
      </w:r>
      <w:r>
        <w:t>.40.</w:t>
      </w:r>
    </w:p>
  </w:footnote>
  <w:footnote w:id="75">
    <w:p w14:paraId="118B6E15" w14:textId="22AAEC75" w:rsidR="000A7EFB" w:rsidRDefault="000A7EFB">
      <w:pPr>
        <w:pStyle w:val="FootnoteText"/>
      </w:pPr>
      <w:r>
        <w:rPr>
          <w:rStyle w:val="FootnoteReference"/>
        </w:rPr>
        <w:footnoteRef/>
      </w:r>
      <w:r>
        <w:t xml:space="preserve"> </w:t>
      </w:r>
      <w:r w:rsidRPr="008C1A52">
        <w:rPr>
          <w:i/>
        </w:rPr>
        <w:t>2019-20 Budget Review</w:t>
      </w:r>
      <w:r>
        <w:t>, p.76.</w:t>
      </w:r>
    </w:p>
  </w:footnote>
  <w:footnote w:id="76">
    <w:p w14:paraId="5C18BC90" w14:textId="062076CB" w:rsidR="000A7EFB" w:rsidRDefault="000A7EFB">
      <w:pPr>
        <w:pStyle w:val="FootnoteText"/>
      </w:pPr>
      <w:r>
        <w:rPr>
          <w:rStyle w:val="FootnoteReference"/>
        </w:rPr>
        <w:footnoteRef/>
      </w:r>
      <w:r>
        <w:t xml:space="preserve"> Mr Duncan Edghill, </w:t>
      </w:r>
      <w:r w:rsidRPr="008C1A52">
        <w:rPr>
          <w:i/>
        </w:rPr>
        <w:t>Proof Transcript of Evidence</w:t>
      </w:r>
      <w:r w:rsidRPr="00C036D7">
        <w:t>, 28 February 2020, p.35.</w:t>
      </w:r>
    </w:p>
  </w:footnote>
  <w:footnote w:id="77">
    <w:p w14:paraId="051D909E" w14:textId="735B706F" w:rsidR="000A7EFB" w:rsidRDefault="000A7EFB" w:rsidP="002D2FE2">
      <w:pPr>
        <w:pStyle w:val="FootnoteText"/>
      </w:pPr>
      <w:r>
        <w:rPr>
          <w:rStyle w:val="FootnoteReference"/>
        </w:rPr>
        <w:footnoteRef/>
      </w:r>
      <w:r>
        <w:t xml:space="preserve"> </w:t>
      </w:r>
      <w:r w:rsidRPr="008C1A52">
        <w:rPr>
          <w:i/>
        </w:rPr>
        <w:t>2019-20 Budget Review</w:t>
      </w:r>
      <w:r>
        <w:t>, p.64.</w:t>
      </w:r>
    </w:p>
  </w:footnote>
  <w:footnote w:id="78">
    <w:p w14:paraId="4B2314FF" w14:textId="315BC0B9" w:rsidR="000A7EFB" w:rsidRDefault="000A7EFB" w:rsidP="00B37763">
      <w:pPr>
        <w:pStyle w:val="FootnoteText"/>
      </w:pPr>
      <w:r>
        <w:rPr>
          <w:rStyle w:val="FootnoteReference"/>
        </w:rPr>
        <w:footnoteRef/>
      </w:r>
      <w:r>
        <w:t xml:space="preserve"> Mr Duncan Edghill, </w:t>
      </w:r>
      <w:r w:rsidRPr="008C1A52">
        <w:rPr>
          <w:i/>
        </w:rPr>
        <w:t>Proof Transcript of Evidence</w:t>
      </w:r>
      <w:r w:rsidRPr="00C036D7">
        <w:t>, 28 February 2020, p.3</w:t>
      </w:r>
      <w:r>
        <w:t>6.</w:t>
      </w:r>
    </w:p>
  </w:footnote>
  <w:footnote w:id="79">
    <w:p w14:paraId="7C709AA6" w14:textId="7B5B459A" w:rsidR="000A7EFB" w:rsidRDefault="000A7EFB">
      <w:pPr>
        <w:pStyle w:val="FootnoteText"/>
      </w:pPr>
      <w:r>
        <w:rPr>
          <w:rStyle w:val="FootnoteReference"/>
        </w:rPr>
        <w:footnoteRef/>
      </w:r>
      <w:r>
        <w:t xml:space="preserve"> </w:t>
      </w:r>
      <w:r w:rsidRPr="008C1A52">
        <w:rPr>
          <w:i/>
        </w:rPr>
        <w:t>2019-20 Budget Review</w:t>
      </w:r>
      <w:r>
        <w:t>, p.64.</w:t>
      </w:r>
    </w:p>
  </w:footnote>
  <w:footnote w:id="80">
    <w:p w14:paraId="555E835C" w14:textId="0A1350BB" w:rsidR="000A7EFB" w:rsidRDefault="000A7EFB" w:rsidP="00B303F5">
      <w:pPr>
        <w:pStyle w:val="FootnoteText"/>
      </w:pPr>
      <w:r>
        <w:rPr>
          <w:rStyle w:val="FootnoteReference"/>
        </w:rPr>
        <w:footnoteRef/>
      </w:r>
      <w:r>
        <w:t xml:space="preserve"> </w:t>
      </w:r>
      <w:r w:rsidRPr="008C1A52">
        <w:rPr>
          <w:i/>
        </w:rPr>
        <w:t>2019-20 Budget Review</w:t>
      </w:r>
      <w:r>
        <w:t>, p.76.</w:t>
      </w:r>
    </w:p>
  </w:footnote>
  <w:footnote w:id="81">
    <w:p w14:paraId="0BA9CB88" w14:textId="3D19FD03" w:rsidR="000A7EFB" w:rsidRDefault="000A7EFB">
      <w:pPr>
        <w:pStyle w:val="FootnoteText"/>
      </w:pPr>
      <w:r>
        <w:rPr>
          <w:rStyle w:val="FootnoteReference"/>
        </w:rPr>
        <w:footnoteRef/>
      </w:r>
      <w:r>
        <w:t xml:space="preserve"> Mr Duncan Edghill, </w:t>
      </w:r>
      <w:r w:rsidRPr="008C1A52">
        <w:rPr>
          <w:i/>
        </w:rPr>
        <w:t>Proof Transcript of Evidence</w:t>
      </w:r>
      <w:r w:rsidRPr="00C036D7">
        <w:t>, 28 February 2020,</w:t>
      </w:r>
      <w:r>
        <w:t xml:space="preserve"> p.36.</w:t>
      </w:r>
    </w:p>
  </w:footnote>
  <w:footnote w:id="82">
    <w:p w14:paraId="49F5BC2A" w14:textId="5660A768" w:rsidR="000A7EFB" w:rsidRDefault="000A7EFB">
      <w:pPr>
        <w:pStyle w:val="FootnoteText"/>
      </w:pPr>
      <w:r>
        <w:rPr>
          <w:rStyle w:val="FootnoteReference"/>
        </w:rPr>
        <w:footnoteRef/>
      </w:r>
      <w:r>
        <w:t xml:space="preserve"> Mr Duncan Edghill, </w:t>
      </w:r>
      <w:r w:rsidRPr="008C1A52">
        <w:rPr>
          <w:i/>
        </w:rPr>
        <w:t>Proof Transcript of Evidence</w:t>
      </w:r>
      <w:r w:rsidRPr="00C036D7">
        <w:t>, 28 February 2020,</w:t>
      </w:r>
      <w:r>
        <w:t xml:space="preserve"> pp.36-37.</w:t>
      </w:r>
    </w:p>
  </w:footnote>
  <w:footnote w:id="83">
    <w:p w14:paraId="5386517B" w14:textId="72CADB50" w:rsidR="000A7EFB" w:rsidRDefault="000A7EFB">
      <w:pPr>
        <w:pStyle w:val="FootnoteText"/>
      </w:pPr>
      <w:r>
        <w:rPr>
          <w:rStyle w:val="FootnoteReference"/>
        </w:rPr>
        <w:footnoteRef/>
      </w:r>
      <w:r>
        <w:t xml:space="preserve"> Mr Duncan Edghill, </w:t>
      </w:r>
      <w:r w:rsidRPr="008C1A52">
        <w:rPr>
          <w:i/>
        </w:rPr>
        <w:t>Proof Transcript of Evidence</w:t>
      </w:r>
      <w:r w:rsidRPr="00C036D7">
        <w:t>, 28 February 2020,</w:t>
      </w:r>
      <w:r>
        <w:t xml:space="preserve"> p.37.</w:t>
      </w:r>
    </w:p>
  </w:footnote>
  <w:footnote w:id="84">
    <w:p w14:paraId="1E74AC88" w14:textId="6E2492B2" w:rsidR="000A7EFB" w:rsidRDefault="000A7EFB">
      <w:pPr>
        <w:pStyle w:val="FootnoteText"/>
      </w:pPr>
      <w:r>
        <w:rPr>
          <w:rStyle w:val="FootnoteReference"/>
        </w:rPr>
        <w:footnoteRef/>
      </w:r>
      <w:r>
        <w:t xml:space="preserve"> Mr Duncan Edghill, </w:t>
      </w:r>
      <w:r w:rsidRPr="008C1A52">
        <w:rPr>
          <w:i/>
        </w:rPr>
        <w:t>Proof Transcript of Evidence</w:t>
      </w:r>
      <w:r w:rsidRPr="00C036D7">
        <w:t>, 28 February 2020,</w:t>
      </w:r>
      <w:r>
        <w:t xml:space="preserve"> p.38.</w:t>
      </w:r>
    </w:p>
  </w:footnote>
  <w:footnote w:id="85">
    <w:p w14:paraId="1A5119AF" w14:textId="4227D0D9" w:rsidR="000A7EFB" w:rsidRDefault="000A7EFB">
      <w:pPr>
        <w:pStyle w:val="FootnoteText"/>
      </w:pPr>
      <w:r>
        <w:rPr>
          <w:rStyle w:val="FootnoteReference"/>
        </w:rPr>
        <w:footnoteRef/>
      </w:r>
      <w:r>
        <w:t xml:space="preserve"> Mr Duncan Edghill, </w:t>
      </w:r>
      <w:r w:rsidRPr="008C1A52">
        <w:rPr>
          <w:i/>
        </w:rPr>
        <w:t>Proof Transcript of Evidence</w:t>
      </w:r>
      <w:r w:rsidRPr="00C036D7">
        <w:t>, 28 February 2020,</w:t>
      </w:r>
      <w:r>
        <w:t xml:space="preserve"> p.38.</w:t>
      </w:r>
    </w:p>
  </w:footnote>
  <w:footnote w:id="86">
    <w:p w14:paraId="6E16C691" w14:textId="5EDF9B17" w:rsidR="000A7EFB" w:rsidRPr="005633A5" w:rsidRDefault="000A7EFB" w:rsidP="00A01123">
      <w:pPr>
        <w:pStyle w:val="FootnoteText"/>
        <w:rPr>
          <w:i/>
          <w:iCs/>
        </w:rPr>
      </w:pPr>
      <w:r>
        <w:rPr>
          <w:rStyle w:val="FootnoteReference"/>
        </w:rPr>
        <w:footnoteRef/>
      </w:r>
      <w:r>
        <w:t xml:space="preserve"> </w:t>
      </w:r>
      <w:r w:rsidRPr="008C1A52">
        <w:rPr>
          <w:i/>
        </w:rPr>
        <w:t>2019-20 Budget Review</w:t>
      </w:r>
      <w:r>
        <w:t xml:space="preserve">, p.76. ‘NFP’ is an acronym for ‘not for publication’. Please see </w:t>
      </w:r>
      <w:r w:rsidRPr="008C1A52">
        <w:rPr>
          <w:i/>
        </w:rPr>
        <w:t>Proof Transcript of Evidence</w:t>
      </w:r>
      <w:r w:rsidRPr="00C036D7">
        <w:t>, 28 February 2020,</w:t>
      </w:r>
      <w:r>
        <w:t xml:space="preserve"> p.106 </w:t>
      </w:r>
      <w:r>
        <w:rPr>
          <w:i/>
          <w:iCs/>
        </w:rPr>
        <w:t>ff.</w:t>
      </w:r>
    </w:p>
  </w:footnote>
  <w:footnote w:id="87">
    <w:p w14:paraId="5BA2D9A1" w14:textId="6014B21F" w:rsidR="000A7EFB" w:rsidRDefault="000A7EFB">
      <w:pPr>
        <w:pStyle w:val="FootnoteText"/>
      </w:pPr>
      <w:r>
        <w:rPr>
          <w:rStyle w:val="FootnoteReference"/>
        </w:rPr>
        <w:footnoteRef/>
      </w:r>
      <w:r>
        <w:t xml:space="preserve"> </w:t>
      </w:r>
      <w:r w:rsidRPr="00F90616">
        <w:rPr>
          <w:i/>
          <w:iCs/>
        </w:rPr>
        <w:t>Modern Slavery Act 2018</w:t>
      </w:r>
      <w:r>
        <w:t xml:space="preserve"> (Cth), viewed 23 March 2020, available at: </w:t>
      </w:r>
      <w:hyperlink r:id="rId7" w:history="1">
        <w:r w:rsidRPr="008B19F3">
          <w:rPr>
            <w:rStyle w:val="Hyperlink"/>
          </w:rPr>
          <w:t>https://www.legislation.gov.au/Details/C2018A00153</w:t>
        </w:r>
      </w:hyperlink>
      <w:r>
        <w:t xml:space="preserve"> </w:t>
      </w:r>
    </w:p>
  </w:footnote>
  <w:footnote w:id="88">
    <w:p w14:paraId="76C44FA9" w14:textId="21DFA07B" w:rsidR="000A7EFB" w:rsidRDefault="000A7EFB">
      <w:pPr>
        <w:pStyle w:val="FootnoteText"/>
      </w:pPr>
      <w:r>
        <w:rPr>
          <w:rStyle w:val="FootnoteReference"/>
        </w:rPr>
        <w:footnoteRef/>
      </w:r>
      <w:r>
        <w:t xml:space="preserve"> Ms Suzanne Orr MLA, </w:t>
      </w:r>
      <w:r w:rsidRPr="008C1A52">
        <w:rPr>
          <w:i/>
        </w:rPr>
        <w:t>Proof Transcript of Evidence</w:t>
      </w:r>
      <w:r>
        <w:t>, 2 March 2020, p.70.</w:t>
      </w:r>
    </w:p>
  </w:footnote>
  <w:footnote w:id="89">
    <w:p w14:paraId="67FA68E6" w14:textId="2B58B490" w:rsidR="000A7EFB" w:rsidRDefault="000A7EFB">
      <w:pPr>
        <w:pStyle w:val="FootnoteText"/>
      </w:pPr>
      <w:r>
        <w:rPr>
          <w:rStyle w:val="FootnoteReference"/>
        </w:rPr>
        <w:footnoteRef/>
      </w:r>
      <w:r>
        <w:t xml:space="preserve"> Mr David Nicol, </w:t>
      </w:r>
      <w:r w:rsidRPr="008C1A52">
        <w:rPr>
          <w:i/>
        </w:rPr>
        <w:t>Proof Transcript of Evidence</w:t>
      </w:r>
      <w:r>
        <w:t>, 2 March 2020, p.70.</w:t>
      </w:r>
    </w:p>
  </w:footnote>
  <w:footnote w:id="90">
    <w:p w14:paraId="2B5CCAE9" w14:textId="5F86EC7C" w:rsidR="000A7EFB" w:rsidRDefault="000A7EFB">
      <w:pPr>
        <w:pStyle w:val="FootnoteText"/>
      </w:pPr>
      <w:r>
        <w:rPr>
          <w:rStyle w:val="FootnoteReference"/>
        </w:rPr>
        <w:footnoteRef/>
      </w:r>
      <w:r>
        <w:t xml:space="preserve"> Ms Nicole Masters, </w:t>
      </w:r>
      <w:r w:rsidRPr="008C1A52">
        <w:rPr>
          <w:i/>
        </w:rPr>
        <w:t>Proof Transcript of Evidence</w:t>
      </w:r>
      <w:r>
        <w:t>, 2 March 2020, p.70.</w:t>
      </w:r>
    </w:p>
  </w:footnote>
  <w:footnote w:id="91">
    <w:p w14:paraId="747A302F" w14:textId="7EEEB58E" w:rsidR="000A7EFB" w:rsidRDefault="000A7EFB">
      <w:pPr>
        <w:pStyle w:val="FootnoteText"/>
      </w:pPr>
      <w:r>
        <w:rPr>
          <w:rStyle w:val="FootnoteReference"/>
        </w:rPr>
        <w:footnoteRef/>
      </w:r>
      <w:r>
        <w:t xml:space="preserve"> Ms Cheyne and Ms Cody wish to note their dissent from this paragraph.</w:t>
      </w:r>
    </w:p>
  </w:footnote>
  <w:footnote w:id="92">
    <w:p w14:paraId="39FF5A15" w14:textId="5152958D" w:rsidR="000A7EFB" w:rsidRDefault="000A7EFB" w:rsidP="0070001D">
      <w:pPr>
        <w:pStyle w:val="FootnoteText"/>
      </w:pPr>
      <w:r>
        <w:rPr>
          <w:rStyle w:val="FootnoteReference"/>
        </w:rPr>
        <w:footnoteRef/>
      </w:r>
      <w:r>
        <w:t xml:space="preserve"> </w:t>
      </w:r>
      <w:r w:rsidRPr="008C1A52">
        <w:rPr>
          <w:i/>
        </w:rPr>
        <w:t>Proof Transcript of Evidence</w:t>
      </w:r>
      <w:r>
        <w:t xml:space="preserve">, 2 March 2020, p.49 </w:t>
      </w:r>
      <w:r>
        <w:rPr>
          <w:i/>
        </w:rPr>
        <w:t>ff.</w:t>
      </w:r>
      <w:r>
        <w:t xml:space="preserve"> </w:t>
      </w:r>
    </w:p>
  </w:footnote>
  <w:footnote w:id="93">
    <w:p w14:paraId="1FB34E7E" w14:textId="183E25AD" w:rsidR="000A7EFB" w:rsidRDefault="000A7EFB" w:rsidP="00C32B8F">
      <w:pPr>
        <w:pStyle w:val="FootnoteText"/>
      </w:pPr>
      <w:r>
        <w:rPr>
          <w:rStyle w:val="FootnoteReference"/>
        </w:rPr>
        <w:footnoteRef/>
      </w:r>
      <w:r>
        <w:t xml:space="preserve"> </w:t>
      </w:r>
      <w:r w:rsidRPr="008C1A52">
        <w:rPr>
          <w:i/>
        </w:rPr>
        <w:t>2019-20 Budget Review</w:t>
      </w:r>
      <w:r w:rsidRPr="00DE70C8">
        <w:t>, pp.47-48.</w:t>
      </w:r>
    </w:p>
  </w:footnote>
  <w:footnote w:id="94">
    <w:p w14:paraId="5B45E7D9" w14:textId="7D95AE16" w:rsidR="000A7EFB" w:rsidRDefault="000A7EFB">
      <w:pPr>
        <w:pStyle w:val="FootnoteText"/>
      </w:pPr>
      <w:r>
        <w:rPr>
          <w:rStyle w:val="FootnoteReference"/>
        </w:rPr>
        <w:footnoteRef/>
      </w:r>
      <w:r>
        <w:t xml:space="preserve"> Ms Suzanne Orr MLA, </w:t>
      </w:r>
      <w:r w:rsidRPr="008C1A52">
        <w:rPr>
          <w:i/>
        </w:rPr>
        <w:t>Proof Transcript of Evidence</w:t>
      </w:r>
      <w:r w:rsidRPr="00B87186">
        <w:t>, 2 March 2020, p.50</w:t>
      </w:r>
      <w:r>
        <w:t>.</w:t>
      </w:r>
    </w:p>
  </w:footnote>
  <w:footnote w:id="95">
    <w:p w14:paraId="31B6EE55" w14:textId="4818975C" w:rsidR="000A7EFB" w:rsidRDefault="000A7EFB">
      <w:pPr>
        <w:pStyle w:val="FootnoteText"/>
      </w:pPr>
      <w:r>
        <w:rPr>
          <w:rStyle w:val="FootnoteReference"/>
        </w:rPr>
        <w:footnoteRef/>
      </w:r>
      <w:r>
        <w:t xml:space="preserve"> </w:t>
      </w:r>
      <w:r w:rsidRPr="0083480B">
        <w:t>Ms Amanda Charles,</w:t>
      </w:r>
      <w:r>
        <w:t xml:space="preserve"> </w:t>
      </w:r>
      <w:r w:rsidRPr="008C1A52">
        <w:rPr>
          <w:i/>
        </w:rPr>
        <w:t>Proof Transcript of Evidence</w:t>
      </w:r>
      <w:r w:rsidRPr="0083480B">
        <w:t>, 2 March 2020, p</w:t>
      </w:r>
      <w:r>
        <w:t>p</w:t>
      </w:r>
      <w:r w:rsidRPr="0083480B">
        <w:t>.50</w:t>
      </w:r>
      <w:r>
        <w:t>-51.</w:t>
      </w:r>
    </w:p>
  </w:footnote>
  <w:footnote w:id="96">
    <w:p w14:paraId="3DAAE80C" w14:textId="55B98B40" w:rsidR="000A7EFB" w:rsidRDefault="000A7EFB" w:rsidP="00754452">
      <w:pPr>
        <w:pStyle w:val="FootnoteText"/>
      </w:pPr>
      <w:r>
        <w:rPr>
          <w:rStyle w:val="FootnoteReference"/>
        </w:rPr>
        <w:footnoteRef/>
      </w:r>
      <w:r>
        <w:t xml:space="preserve"> </w:t>
      </w:r>
      <w:r w:rsidRPr="0083480B">
        <w:t>Ms Amanda Charles,</w:t>
      </w:r>
      <w:r>
        <w:t xml:space="preserve"> </w:t>
      </w:r>
      <w:r w:rsidRPr="008C1A52">
        <w:rPr>
          <w:i/>
        </w:rPr>
        <w:t>Proof Transcript of Evidence</w:t>
      </w:r>
      <w:r w:rsidRPr="0083480B">
        <w:t xml:space="preserve">, 2 March 2020, </w:t>
      </w:r>
      <w:r>
        <w:t>p</w:t>
      </w:r>
      <w:r w:rsidRPr="0083480B">
        <w:t>.</w:t>
      </w:r>
      <w:r>
        <w:t>51.</w:t>
      </w:r>
    </w:p>
  </w:footnote>
  <w:footnote w:id="97">
    <w:p w14:paraId="7ED18B56" w14:textId="46C8EE56" w:rsidR="000A7EFB" w:rsidRDefault="000A7EFB">
      <w:pPr>
        <w:pStyle w:val="FootnoteText"/>
      </w:pPr>
      <w:r>
        <w:rPr>
          <w:rStyle w:val="FootnoteReference"/>
        </w:rPr>
        <w:footnoteRef/>
      </w:r>
      <w:r>
        <w:t xml:space="preserve"> </w:t>
      </w:r>
      <w:r w:rsidRPr="0083480B">
        <w:t>Ms Amanda Charles,</w:t>
      </w:r>
      <w:r>
        <w:t xml:space="preserve"> </w:t>
      </w:r>
      <w:r w:rsidRPr="008C1A52">
        <w:rPr>
          <w:i/>
        </w:rPr>
        <w:t>Proof Transcript of Evidence</w:t>
      </w:r>
      <w:r w:rsidRPr="0083480B">
        <w:t xml:space="preserve">, 2 March 2020, </w:t>
      </w:r>
      <w:r>
        <w:t>p</w:t>
      </w:r>
      <w:r w:rsidRPr="0083480B">
        <w:t>.</w:t>
      </w:r>
      <w:r>
        <w:t>52.</w:t>
      </w:r>
    </w:p>
  </w:footnote>
  <w:footnote w:id="98">
    <w:p w14:paraId="124229EF" w14:textId="3BE8CD33" w:rsidR="000A7EFB" w:rsidRDefault="000A7EFB">
      <w:pPr>
        <w:pStyle w:val="FootnoteText"/>
      </w:pPr>
      <w:r>
        <w:rPr>
          <w:rStyle w:val="FootnoteReference"/>
        </w:rPr>
        <w:footnoteRef/>
      </w:r>
      <w:r>
        <w:t xml:space="preserve"> </w:t>
      </w:r>
      <w:r w:rsidRPr="008C1A52">
        <w:rPr>
          <w:i/>
        </w:rPr>
        <w:t>2019-20 Budget Review</w:t>
      </w:r>
      <w:r w:rsidRPr="00D21F60">
        <w:t>, p.</w:t>
      </w:r>
      <w:r>
        <w:t>47.</w:t>
      </w:r>
    </w:p>
  </w:footnote>
  <w:footnote w:id="99">
    <w:p w14:paraId="739EDB79" w14:textId="4471ACF9" w:rsidR="000A7EFB" w:rsidRDefault="000A7EFB">
      <w:pPr>
        <w:pStyle w:val="FootnoteText"/>
      </w:pPr>
      <w:r>
        <w:rPr>
          <w:rStyle w:val="FootnoteReference"/>
        </w:rPr>
        <w:footnoteRef/>
      </w:r>
      <w:r>
        <w:t xml:space="preserve"> Ms Suzanne Orr MLA, </w:t>
      </w:r>
      <w:r w:rsidRPr="008C1A52">
        <w:rPr>
          <w:i/>
        </w:rPr>
        <w:t>Proof Transcript of Evidence</w:t>
      </w:r>
      <w:r w:rsidRPr="0083480B">
        <w:t xml:space="preserve">, 2 March 2020, </w:t>
      </w:r>
      <w:r>
        <w:t>p</w:t>
      </w:r>
      <w:r w:rsidRPr="0083480B">
        <w:t>.</w:t>
      </w:r>
      <w:r>
        <w:t>55.</w:t>
      </w:r>
    </w:p>
  </w:footnote>
  <w:footnote w:id="100">
    <w:p w14:paraId="02AB34D4" w14:textId="69739E2E" w:rsidR="000A7EFB" w:rsidRDefault="000A7EFB">
      <w:pPr>
        <w:pStyle w:val="FootnoteText"/>
      </w:pPr>
      <w:r>
        <w:rPr>
          <w:rStyle w:val="FootnoteReference"/>
        </w:rPr>
        <w:footnoteRef/>
      </w:r>
      <w:r>
        <w:t xml:space="preserve"> </w:t>
      </w:r>
      <w:r w:rsidRPr="0083480B">
        <w:t>Ms Amanda Charles,</w:t>
      </w:r>
      <w:r>
        <w:t xml:space="preserve"> </w:t>
      </w:r>
      <w:r w:rsidRPr="008C1A52">
        <w:rPr>
          <w:i/>
        </w:rPr>
        <w:t>Proof Transcript of Evidence</w:t>
      </w:r>
      <w:r w:rsidRPr="0083480B">
        <w:t xml:space="preserve">, 2 March 2020, </w:t>
      </w:r>
      <w:r>
        <w:t>p</w:t>
      </w:r>
      <w:r w:rsidRPr="0083480B">
        <w:t>.</w:t>
      </w:r>
      <w:r>
        <w:t>55.</w:t>
      </w:r>
    </w:p>
  </w:footnote>
  <w:footnote w:id="101">
    <w:p w14:paraId="4175A9ED" w14:textId="58B8DEF0" w:rsidR="000A7EFB" w:rsidRDefault="000A7EFB" w:rsidP="00365C70">
      <w:pPr>
        <w:pStyle w:val="FootnoteText"/>
      </w:pPr>
      <w:r>
        <w:rPr>
          <w:rStyle w:val="FootnoteReference"/>
        </w:rPr>
        <w:footnoteRef/>
      </w:r>
      <w:r>
        <w:t xml:space="preserve"> </w:t>
      </w:r>
      <w:r w:rsidRPr="008C1A52">
        <w:rPr>
          <w:i/>
        </w:rPr>
        <w:t>2019-20 Budget Review</w:t>
      </w:r>
      <w:r w:rsidRPr="00D21F60">
        <w:t>, p.78.</w:t>
      </w:r>
    </w:p>
  </w:footnote>
  <w:footnote w:id="102">
    <w:p w14:paraId="328B5C8E" w14:textId="6AD7B0E8" w:rsidR="000A7EFB" w:rsidRDefault="000A7EFB" w:rsidP="00AC6E4F">
      <w:pPr>
        <w:pStyle w:val="FootnoteText"/>
      </w:pPr>
      <w:r>
        <w:rPr>
          <w:rStyle w:val="FootnoteReference"/>
        </w:rPr>
        <w:footnoteRef/>
      </w:r>
      <w:r>
        <w:t xml:space="preserve"> </w:t>
      </w:r>
      <w:r w:rsidRPr="00FD016A">
        <w:t xml:space="preserve">Ms Anne-Maree Sabellico, </w:t>
      </w:r>
      <w:r w:rsidRPr="008C1A52">
        <w:rPr>
          <w:i/>
        </w:rPr>
        <w:t>Proof Transcript of Evidence</w:t>
      </w:r>
      <w:r>
        <w:t>, 2 March 2020, p.58.</w:t>
      </w:r>
    </w:p>
  </w:footnote>
  <w:footnote w:id="103">
    <w:p w14:paraId="0E11F28A" w14:textId="0642E686" w:rsidR="000A7EFB" w:rsidRDefault="000A7EFB">
      <w:pPr>
        <w:pStyle w:val="FootnoteText"/>
      </w:pPr>
      <w:r>
        <w:rPr>
          <w:rStyle w:val="FootnoteReference"/>
        </w:rPr>
        <w:footnoteRef/>
      </w:r>
      <w:r>
        <w:t xml:space="preserve"> </w:t>
      </w:r>
      <w:r w:rsidRPr="008C1A52">
        <w:rPr>
          <w:i/>
        </w:rPr>
        <w:t>2019-20 Budget Review</w:t>
      </w:r>
      <w:r w:rsidRPr="00D21F60">
        <w:t>, p.78.</w:t>
      </w:r>
    </w:p>
  </w:footnote>
  <w:footnote w:id="104">
    <w:p w14:paraId="18D8B31A" w14:textId="01485CE7" w:rsidR="000A7EFB" w:rsidRDefault="000A7EFB">
      <w:pPr>
        <w:pStyle w:val="FootnoteText"/>
      </w:pPr>
      <w:r>
        <w:rPr>
          <w:rStyle w:val="FootnoteReference"/>
        </w:rPr>
        <w:footnoteRef/>
      </w:r>
      <w:r>
        <w:t xml:space="preserve"> </w:t>
      </w:r>
      <w:r w:rsidRPr="00FD016A">
        <w:t xml:space="preserve">Ms Anne-Maree Sabellico, </w:t>
      </w:r>
      <w:r w:rsidRPr="008C1A52">
        <w:rPr>
          <w:i/>
        </w:rPr>
        <w:t>Proof Transcript of Evidence</w:t>
      </w:r>
      <w:r>
        <w:t>, 2 March 2020, p.62.</w:t>
      </w:r>
    </w:p>
  </w:footnote>
  <w:footnote w:id="105">
    <w:p w14:paraId="4248B4BD" w14:textId="14450F66" w:rsidR="000A7EFB" w:rsidRDefault="000A7EFB">
      <w:pPr>
        <w:pStyle w:val="FootnoteText"/>
      </w:pPr>
      <w:r>
        <w:rPr>
          <w:rStyle w:val="FootnoteReference"/>
        </w:rPr>
        <w:footnoteRef/>
      </w:r>
      <w:r>
        <w:t xml:space="preserve"> </w:t>
      </w:r>
      <w:r w:rsidRPr="00FD016A">
        <w:t xml:space="preserve">Ms Anne-Maree Sabellico, </w:t>
      </w:r>
      <w:r w:rsidRPr="008C1A52">
        <w:rPr>
          <w:i/>
        </w:rPr>
        <w:t>Proof Transcript of Evidence</w:t>
      </w:r>
      <w:r>
        <w:t>, 2 March 2020, p.62.</w:t>
      </w:r>
    </w:p>
  </w:footnote>
  <w:footnote w:id="106">
    <w:p w14:paraId="32D718DC" w14:textId="36F078B0" w:rsidR="000A7EFB" w:rsidRDefault="000A7EFB">
      <w:pPr>
        <w:pStyle w:val="FootnoteText"/>
      </w:pPr>
      <w:r>
        <w:rPr>
          <w:rStyle w:val="FootnoteReference"/>
        </w:rPr>
        <w:footnoteRef/>
      </w:r>
      <w:r>
        <w:t xml:space="preserve"> </w:t>
      </w:r>
      <w:r w:rsidRPr="00FD016A">
        <w:t xml:space="preserve">Ms Anne-Maree Sabellico, </w:t>
      </w:r>
      <w:r w:rsidRPr="008C1A52">
        <w:rPr>
          <w:i/>
        </w:rPr>
        <w:t>Proof Transcript of Evidence</w:t>
      </w:r>
      <w:r>
        <w:t>, 2 March 2020, p.62.</w:t>
      </w:r>
    </w:p>
  </w:footnote>
  <w:footnote w:id="107">
    <w:p w14:paraId="21689B37" w14:textId="7A27A06D" w:rsidR="000A7EFB" w:rsidRDefault="000A7EFB">
      <w:pPr>
        <w:pStyle w:val="FootnoteText"/>
      </w:pPr>
      <w:r>
        <w:rPr>
          <w:rStyle w:val="FootnoteReference"/>
        </w:rPr>
        <w:footnoteRef/>
      </w:r>
      <w:r>
        <w:t xml:space="preserve"> </w:t>
      </w:r>
      <w:r w:rsidRPr="00FD016A">
        <w:t xml:space="preserve">Ms Anne-Maree Sabellico, </w:t>
      </w:r>
      <w:r w:rsidRPr="008C1A52">
        <w:rPr>
          <w:i/>
        </w:rPr>
        <w:t>Proof Transcript of Evidence</w:t>
      </w:r>
      <w:r>
        <w:t>, 2 March 2020, p.63.</w:t>
      </w:r>
    </w:p>
  </w:footnote>
  <w:footnote w:id="108">
    <w:p w14:paraId="3F9EB492" w14:textId="3B4DD639" w:rsidR="000A7EFB" w:rsidRDefault="000A7EFB" w:rsidP="00365C70">
      <w:pPr>
        <w:pStyle w:val="FootnoteText"/>
      </w:pPr>
      <w:r>
        <w:rPr>
          <w:rStyle w:val="FootnoteReference"/>
        </w:rPr>
        <w:footnoteRef/>
      </w:r>
      <w:r>
        <w:t xml:space="preserve"> </w:t>
      </w:r>
      <w:r w:rsidRPr="008C1A52">
        <w:rPr>
          <w:i/>
        </w:rPr>
        <w:t>2019-20 Budget Review</w:t>
      </w:r>
      <w:r w:rsidRPr="00221291">
        <w:t>, p.45.</w:t>
      </w:r>
    </w:p>
  </w:footnote>
  <w:footnote w:id="109">
    <w:p w14:paraId="71D8CE2B" w14:textId="4DD4BDCF" w:rsidR="000A7EFB" w:rsidRDefault="000A7EFB" w:rsidP="00BC6C91">
      <w:pPr>
        <w:pStyle w:val="FootnoteText"/>
      </w:pPr>
      <w:r>
        <w:rPr>
          <w:rStyle w:val="FootnoteReference"/>
        </w:rPr>
        <w:footnoteRef/>
      </w:r>
      <w:r>
        <w:t xml:space="preserve"> </w:t>
      </w:r>
      <w:r w:rsidRPr="008C1A52">
        <w:rPr>
          <w:i/>
        </w:rPr>
        <w:t>2019-20 Budget Review</w:t>
      </w:r>
      <w:r w:rsidRPr="00221291">
        <w:t>, p.45.</w:t>
      </w:r>
    </w:p>
  </w:footnote>
  <w:footnote w:id="110">
    <w:p w14:paraId="1E163889" w14:textId="444B375A" w:rsidR="000A7EFB" w:rsidRDefault="000A7EFB">
      <w:pPr>
        <w:pStyle w:val="FootnoteText"/>
      </w:pPr>
      <w:r>
        <w:rPr>
          <w:rStyle w:val="FootnoteReference"/>
        </w:rPr>
        <w:footnoteRef/>
      </w:r>
      <w:r>
        <w:t xml:space="preserve"> </w:t>
      </w:r>
      <w:r w:rsidRPr="00937616">
        <w:t xml:space="preserve">Mr Shaun Strachan, </w:t>
      </w:r>
      <w:r w:rsidRPr="008C1A52">
        <w:rPr>
          <w:i/>
        </w:rPr>
        <w:t>Proof Transcript of Evidence</w:t>
      </w:r>
      <w:r w:rsidRPr="00937616">
        <w:t>, 2 March 2020, p.6</w:t>
      </w:r>
      <w:r>
        <w:t>6.</w:t>
      </w:r>
    </w:p>
  </w:footnote>
  <w:footnote w:id="111">
    <w:p w14:paraId="7ED3B193" w14:textId="0DC093B1" w:rsidR="000A7EFB" w:rsidRDefault="000A7EFB">
      <w:pPr>
        <w:pStyle w:val="FootnoteText"/>
      </w:pPr>
      <w:r>
        <w:rPr>
          <w:rStyle w:val="FootnoteReference"/>
        </w:rPr>
        <w:footnoteRef/>
      </w:r>
      <w:r>
        <w:t xml:space="preserve"> Mr David Nicole, </w:t>
      </w:r>
      <w:r w:rsidRPr="008C1A52">
        <w:rPr>
          <w:i/>
        </w:rPr>
        <w:t>Proof Transcript of Evidence</w:t>
      </w:r>
      <w:r w:rsidRPr="00937616">
        <w:t>, 2 March 2020, p.6</w:t>
      </w:r>
      <w:r>
        <w:t>7.</w:t>
      </w:r>
    </w:p>
  </w:footnote>
  <w:footnote w:id="112">
    <w:p w14:paraId="62D4F965" w14:textId="2D86E3D7" w:rsidR="000A7EFB" w:rsidRDefault="000A7EFB" w:rsidP="00365C70">
      <w:pPr>
        <w:pStyle w:val="FootnoteText"/>
      </w:pPr>
      <w:r>
        <w:rPr>
          <w:rStyle w:val="FootnoteReference"/>
        </w:rPr>
        <w:footnoteRef/>
      </w:r>
      <w:r>
        <w:t xml:space="preserve"> </w:t>
      </w:r>
      <w:r w:rsidRPr="008C1A52">
        <w:rPr>
          <w:i/>
        </w:rPr>
        <w:t>2019-20 Budget Review</w:t>
      </w:r>
      <w:r w:rsidRPr="002F3F6A">
        <w:t>, p.45.</w:t>
      </w:r>
    </w:p>
  </w:footnote>
  <w:footnote w:id="113">
    <w:p w14:paraId="19F3A500" w14:textId="72F948AD" w:rsidR="000A7EFB" w:rsidRDefault="000A7EFB">
      <w:pPr>
        <w:pStyle w:val="FootnoteText"/>
      </w:pPr>
      <w:r>
        <w:rPr>
          <w:rStyle w:val="FootnoteReference"/>
        </w:rPr>
        <w:footnoteRef/>
      </w:r>
      <w:r>
        <w:t xml:space="preserve"> </w:t>
      </w:r>
      <w:r w:rsidRPr="00237F58">
        <w:t>Mr Michael Young</w:t>
      </w:r>
      <w:r>
        <w:t>,</w:t>
      </w:r>
      <w:r w:rsidRPr="00237F58">
        <w:t xml:space="preserve"> </w:t>
      </w:r>
      <w:r w:rsidRPr="008C1A52">
        <w:rPr>
          <w:i/>
        </w:rPr>
        <w:t>Proof Transcript of Evidence</w:t>
      </w:r>
      <w:r w:rsidRPr="00237F58">
        <w:t>, 2 March 2020, p.72</w:t>
      </w:r>
      <w:r>
        <w:t>.</w:t>
      </w:r>
    </w:p>
  </w:footnote>
  <w:footnote w:id="114">
    <w:p w14:paraId="404790CF" w14:textId="435CF245" w:rsidR="000A7EFB" w:rsidRDefault="000A7EFB">
      <w:pPr>
        <w:pStyle w:val="FootnoteText"/>
      </w:pPr>
      <w:r>
        <w:rPr>
          <w:rStyle w:val="FootnoteReference"/>
        </w:rPr>
        <w:footnoteRef/>
      </w:r>
      <w:r>
        <w:t xml:space="preserve"> </w:t>
      </w:r>
      <w:r w:rsidRPr="00237F58">
        <w:t>Mr Michael Young,</w:t>
      </w:r>
      <w:r>
        <w:t xml:space="preserve"> </w:t>
      </w:r>
      <w:r w:rsidRPr="008C1A52">
        <w:rPr>
          <w:i/>
        </w:rPr>
        <w:t>Proof Transcript of Evidence</w:t>
      </w:r>
      <w:r w:rsidRPr="00237F58">
        <w:t>, 2 March 2020, p.7</w:t>
      </w:r>
      <w:r>
        <w:t>3.</w:t>
      </w:r>
    </w:p>
  </w:footnote>
  <w:footnote w:id="115">
    <w:p w14:paraId="74489A67" w14:textId="57BBB574" w:rsidR="000A7EFB" w:rsidRDefault="000A7EFB">
      <w:pPr>
        <w:pStyle w:val="FootnoteText"/>
      </w:pPr>
      <w:r>
        <w:rPr>
          <w:rStyle w:val="FootnoteReference"/>
        </w:rPr>
        <w:footnoteRef/>
      </w:r>
      <w:r>
        <w:t xml:space="preserve"> </w:t>
      </w:r>
      <w:r w:rsidRPr="008C1A52">
        <w:rPr>
          <w:i/>
        </w:rPr>
        <w:t>2019-20 Budget Review</w:t>
      </w:r>
      <w:r w:rsidRPr="002F3F6A">
        <w:t>, p.45.</w:t>
      </w:r>
    </w:p>
  </w:footnote>
  <w:footnote w:id="116">
    <w:p w14:paraId="559C9C05" w14:textId="75E4167E" w:rsidR="000A7EFB" w:rsidRDefault="000A7EFB">
      <w:pPr>
        <w:pStyle w:val="FootnoteText"/>
      </w:pPr>
      <w:r>
        <w:rPr>
          <w:rStyle w:val="FootnoteReference"/>
        </w:rPr>
        <w:footnoteRef/>
      </w:r>
      <w:r>
        <w:t xml:space="preserve"> </w:t>
      </w:r>
      <w:r w:rsidRPr="00237F58">
        <w:t>Mr Michael Young,</w:t>
      </w:r>
      <w:r>
        <w:t xml:space="preserve"> </w:t>
      </w:r>
      <w:r w:rsidRPr="008C1A52">
        <w:rPr>
          <w:i/>
        </w:rPr>
        <w:t>Proof Transcript of Evidence</w:t>
      </w:r>
      <w:r w:rsidRPr="00237F58">
        <w:t>, 2 March 2020, p.7</w:t>
      </w:r>
      <w:r>
        <w:t>4.</w:t>
      </w:r>
    </w:p>
  </w:footnote>
  <w:footnote w:id="117">
    <w:p w14:paraId="78520A16" w14:textId="0C8C4D82" w:rsidR="000A7EFB" w:rsidRDefault="000A7EFB" w:rsidP="00D60816">
      <w:pPr>
        <w:pStyle w:val="FootnoteText"/>
      </w:pPr>
      <w:r>
        <w:rPr>
          <w:rStyle w:val="FootnoteReference"/>
        </w:rPr>
        <w:footnoteRef/>
      </w:r>
      <w:r>
        <w:t xml:space="preserve"> </w:t>
      </w:r>
      <w:r w:rsidRPr="00237F58">
        <w:t>Mr Michael Young,</w:t>
      </w:r>
      <w:r>
        <w:t xml:space="preserve"> </w:t>
      </w:r>
      <w:r w:rsidRPr="008C1A52">
        <w:rPr>
          <w:i/>
        </w:rPr>
        <w:t>Proof Transcript of Evidence</w:t>
      </w:r>
      <w:r w:rsidRPr="00237F58">
        <w:t>, 2 March 2020, p.7</w:t>
      </w:r>
      <w:r>
        <w:t>4.</w:t>
      </w:r>
    </w:p>
  </w:footnote>
  <w:footnote w:id="118">
    <w:p w14:paraId="79631D57" w14:textId="7636A0BB" w:rsidR="000A7EFB" w:rsidRDefault="000A7EFB">
      <w:pPr>
        <w:pStyle w:val="FootnoteText"/>
      </w:pPr>
      <w:r>
        <w:rPr>
          <w:rStyle w:val="FootnoteReference"/>
        </w:rPr>
        <w:footnoteRef/>
      </w:r>
      <w:r>
        <w:t xml:space="preserve"> </w:t>
      </w:r>
      <w:r w:rsidRPr="008C1A52">
        <w:rPr>
          <w:i/>
        </w:rPr>
        <w:t>2019-20 Budget Review</w:t>
      </w:r>
      <w:r w:rsidRPr="006F6C0B">
        <w:t>, p.71.</w:t>
      </w:r>
    </w:p>
  </w:footnote>
  <w:footnote w:id="119">
    <w:p w14:paraId="0A1627B0" w14:textId="200F8628" w:rsidR="000A7EFB" w:rsidRDefault="000A7EFB" w:rsidP="00C107EA">
      <w:pPr>
        <w:pStyle w:val="FootnoteText"/>
      </w:pPr>
      <w:r>
        <w:rPr>
          <w:rStyle w:val="FootnoteReference"/>
        </w:rPr>
        <w:footnoteRef/>
      </w:r>
      <w:r>
        <w:t xml:space="preserve"> Mr David Nicol, </w:t>
      </w:r>
      <w:r w:rsidRPr="008C1A52">
        <w:rPr>
          <w:i/>
        </w:rPr>
        <w:t>Proof Transcript of Evidence</w:t>
      </w:r>
      <w:r w:rsidRPr="00D224B2">
        <w:t>, 2 March 2020, p.79</w:t>
      </w:r>
      <w:r>
        <w:t>.</w:t>
      </w:r>
    </w:p>
  </w:footnote>
  <w:footnote w:id="120">
    <w:p w14:paraId="13BAF68D" w14:textId="10CA8D8A" w:rsidR="000A7EFB" w:rsidRDefault="000A7EFB">
      <w:pPr>
        <w:pStyle w:val="FootnoteText"/>
      </w:pPr>
      <w:r>
        <w:rPr>
          <w:rStyle w:val="FootnoteReference"/>
        </w:rPr>
        <w:footnoteRef/>
      </w:r>
      <w:r>
        <w:t xml:space="preserve"> </w:t>
      </w:r>
      <w:r w:rsidRPr="008C1A52">
        <w:rPr>
          <w:i/>
        </w:rPr>
        <w:t>2019-20 Budget Review</w:t>
      </w:r>
      <w:r w:rsidRPr="006F6C0B">
        <w:t>, p.71.</w:t>
      </w:r>
    </w:p>
  </w:footnote>
  <w:footnote w:id="121">
    <w:p w14:paraId="14937F47" w14:textId="57DA0AED" w:rsidR="000A7EFB" w:rsidRDefault="000A7EFB" w:rsidP="00E14113">
      <w:pPr>
        <w:pStyle w:val="FootnoteText"/>
      </w:pPr>
      <w:r>
        <w:rPr>
          <w:rStyle w:val="FootnoteReference"/>
        </w:rPr>
        <w:footnoteRef/>
      </w:r>
      <w:r>
        <w:t xml:space="preserve"> Mr David Nicol, </w:t>
      </w:r>
      <w:r w:rsidRPr="008C1A52">
        <w:rPr>
          <w:i/>
        </w:rPr>
        <w:t>Proof Transcript of Evidence</w:t>
      </w:r>
      <w:r w:rsidRPr="00D224B2">
        <w:t>, 2 March 2020, p</w:t>
      </w:r>
      <w:r>
        <w:t>p</w:t>
      </w:r>
      <w:r w:rsidRPr="00D224B2">
        <w:t>.79</w:t>
      </w:r>
      <w:r>
        <w:t>-80.</w:t>
      </w:r>
    </w:p>
  </w:footnote>
  <w:footnote w:id="122">
    <w:p w14:paraId="4774CCEA" w14:textId="147D5C58" w:rsidR="000A7EFB" w:rsidRDefault="000A7EFB">
      <w:pPr>
        <w:pStyle w:val="FootnoteText"/>
      </w:pPr>
      <w:r>
        <w:rPr>
          <w:rStyle w:val="FootnoteReference"/>
        </w:rPr>
        <w:footnoteRef/>
      </w:r>
      <w:r>
        <w:t xml:space="preserve"> Mr David Nicol, </w:t>
      </w:r>
      <w:r w:rsidRPr="008C1A52">
        <w:rPr>
          <w:i/>
        </w:rPr>
        <w:t>Proof Transcript of Evidence</w:t>
      </w:r>
      <w:r w:rsidRPr="00D224B2">
        <w:t>, 2 March 2020, p</w:t>
      </w:r>
      <w:r>
        <w:t>p</w:t>
      </w:r>
      <w:r w:rsidRPr="00D224B2">
        <w:t>.79</w:t>
      </w:r>
      <w:r>
        <w:t>-80.</w:t>
      </w:r>
    </w:p>
  </w:footnote>
  <w:footnote w:id="123">
    <w:p w14:paraId="5E4DB54F" w14:textId="1320539F" w:rsidR="000A7EFB" w:rsidRDefault="000A7EFB">
      <w:pPr>
        <w:pStyle w:val="FootnoteText"/>
      </w:pPr>
      <w:r>
        <w:rPr>
          <w:rStyle w:val="FootnoteReference"/>
        </w:rPr>
        <w:footnoteRef/>
      </w:r>
      <w:r>
        <w:t xml:space="preserve"> Mr David Nicol, </w:t>
      </w:r>
      <w:r w:rsidRPr="008C1A52">
        <w:rPr>
          <w:i/>
        </w:rPr>
        <w:t>Proof Transcript of Evidence</w:t>
      </w:r>
      <w:r w:rsidRPr="00D224B2">
        <w:t xml:space="preserve">, 2 March 2020, </w:t>
      </w:r>
      <w:r>
        <w:t>p</w:t>
      </w:r>
      <w:r w:rsidRPr="00D224B2">
        <w:t>.</w:t>
      </w:r>
      <w:r>
        <w:t>80.</w:t>
      </w:r>
    </w:p>
  </w:footnote>
  <w:footnote w:id="124">
    <w:p w14:paraId="6F6DE69D" w14:textId="359982F7" w:rsidR="000A7EFB" w:rsidRPr="00F523B4" w:rsidRDefault="000A7EFB">
      <w:pPr>
        <w:pStyle w:val="FootnoteText"/>
        <w:rPr>
          <w:i/>
          <w:iCs/>
        </w:rPr>
      </w:pPr>
      <w:r>
        <w:rPr>
          <w:rStyle w:val="FootnoteReference"/>
        </w:rPr>
        <w:footnoteRef/>
      </w:r>
      <w:r>
        <w:t xml:space="preserve"> </w:t>
      </w:r>
      <w:r w:rsidRPr="008C1A52">
        <w:rPr>
          <w:i/>
        </w:rPr>
        <w:t>Proof Transcript of Evidence</w:t>
      </w:r>
      <w:r>
        <w:t xml:space="preserve">, 2 March 2020, p.82 </w:t>
      </w:r>
      <w:r>
        <w:rPr>
          <w:i/>
          <w:iCs/>
        </w:rPr>
        <w:t>ff.</w:t>
      </w:r>
    </w:p>
  </w:footnote>
  <w:footnote w:id="125">
    <w:p w14:paraId="2E6D8327" w14:textId="585BB25E" w:rsidR="000A7EFB" w:rsidRDefault="000A7EFB">
      <w:pPr>
        <w:pStyle w:val="FootnoteText"/>
      </w:pPr>
      <w:r>
        <w:rPr>
          <w:rStyle w:val="FootnoteReference"/>
        </w:rPr>
        <w:footnoteRef/>
      </w:r>
      <w:r>
        <w:t xml:space="preserve"> </w:t>
      </w:r>
      <w:r w:rsidRPr="008C1A52">
        <w:rPr>
          <w:i/>
        </w:rPr>
        <w:t>2019-20 Budget Review</w:t>
      </w:r>
      <w:r w:rsidRPr="00B16F97">
        <w:t>, p.58.</w:t>
      </w:r>
    </w:p>
  </w:footnote>
  <w:footnote w:id="126">
    <w:p w14:paraId="57747D84" w14:textId="4BCE4ADE" w:rsidR="000A7EFB" w:rsidRDefault="000A7EFB">
      <w:pPr>
        <w:pStyle w:val="FootnoteText"/>
      </w:pPr>
      <w:r>
        <w:rPr>
          <w:rStyle w:val="FootnoteReference"/>
        </w:rPr>
        <w:footnoteRef/>
      </w:r>
      <w:r>
        <w:t xml:space="preserve"> Mr Gordon Ramsay MLA, </w:t>
      </w:r>
      <w:r w:rsidRPr="008C1A52">
        <w:rPr>
          <w:i/>
        </w:rPr>
        <w:t>Proof Transcript of Evidence</w:t>
      </w:r>
      <w:r w:rsidRPr="00C264D4">
        <w:t>, 2 March 2020, p.82</w:t>
      </w:r>
      <w:r>
        <w:t>.</w:t>
      </w:r>
    </w:p>
  </w:footnote>
  <w:footnote w:id="127">
    <w:p w14:paraId="3AEFB81F" w14:textId="58C6A5E9" w:rsidR="000A7EFB" w:rsidRDefault="000A7EFB" w:rsidP="00C01CA7">
      <w:pPr>
        <w:pStyle w:val="FootnoteText"/>
      </w:pPr>
      <w:r>
        <w:rPr>
          <w:rStyle w:val="FootnoteReference"/>
        </w:rPr>
        <w:footnoteRef/>
      </w:r>
      <w:r>
        <w:t xml:space="preserve"> Mr Gordon Ramsay MLA, </w:t>
      </w:r>
      <w:r w:rsidRPr="008C1A52">
        <w:rPr>
          <w:i/>
        </w:rPr>
        <w:t>Proof Transcript of Evidence</w:t>
      </w:r>
      <w:r w:rsidRPr="00C264D4">
        <w:t xml:space="preserve">, 2 March 2020, </w:t>
      </w:r>
      <w:r>
        <w:t>p</w:t>
      </w:r>
      <w:r w:rsidRPr="00C264D4">
        <w:t>p.82</w:t>
      </w:r>
      <w:r>
        <w:t>-83.</w:t>
      </w:r>
    </w:p>
  </w:footnote>
  <w:footnote w:id="128">
    <w:p w14:paraId="64CB62E9" w14:textId="5431ACD5" w:rsidR="000A7EFB" w:rsidRDefault="000A7EFB">
      <w:pPr>
        <w:pStyle w:val="FootnoteText"/>
      </w:pPr>
      <w:r>
        <w:rPr>
          <w:rStyle w:val="FootnoteReference"/>
        </w:rPr>
        <w:footnoteRef/>
      </w:r>
      <w:r>
        <w:t xml:space="preserve"> </w:t>
      </w:r>
      <w:r w:rsidRPr="008C1A52">
        <w:rPr>
          <w:i/>
        </w:rPr>
        <w:t>2019-20 Budget Review</w:t>
      </w:r>
      <w:r w:rsidRPr="00B16F97">
        <w:t>, p.58.</w:t>
      </w:r>
    </w:p>
  </w:footnote>
  <w:footnote w:id="129">
    <w:p w14:paraId="435AD85A" w14:textId="0CE0BF1D" w:rsidR="000A7EFB" w:rsidRDefault="000A7EFB">
      <w:pPr>
        <w:pStyle w:val="FootnoteText"/>
      </w:pPr>
      <w:r>
        <w:rPr>
          <w:rStyle w:val="FootnoteReference"/>
        </w:rPr>
        <w:footnoteRef/>
      </w:r>
      <w:r>
        <w:t xml:space="preserve"> Mr Phillip Kellow, </w:t>
      </w:r>
      <w:r w:rsidRPr="008C1A52">
        <w:rPr>
          <w:i/>
        </w:rPr>
        <w:t>Proof Transcript of Evidence</w:t>
      </w:r>
      <w:r w:rsidRPr="00C264D4">
        <w:t xml:space="preserve">, 2 March 2020, </w:t>
      </w:r>
      <w:r>
        <w:t>p</w:t>
      </w:r>
      <w:r w:rsidRPr="00C264D4">
        <w:t>.</w:t>
      </w:r>
      <w:r>
        <w:t>84.</w:t>
      </w:r>
    </w:p>
  </w:footnote>
  <w:footnote w:id="130">
    <w:p w14:paraId="091320B5" w14:textId="03FB06B2" w:rsidR="000A7EFB" w:rsidRDefault="000A7EFB">
      <w:pPr>
        <w:pStyle w:val="FootnoteText"/>
      </w:pPr>
      <w:r>
        <w:rPr>
          <w:rStyle w:val="FootnoteReference"/>
        </w:rPr>
        <w:footnoteRef/>
      </w:r>
      <w:r>
        <w:t xml:space="preserve"> Mr Gordon Ramsay MLA, </w:t>
      </w:r>
      <w:r w:rsidRPr="008C1A52">
        <w:rPr>
          <w:i/>
        </w:rPr>
        <w:t>Proof Transcript of Evidence</w:t>
      </w:r>
      <w:r w:rsidRPr="00C264D4">
        <w:t xml:space="preserve">, 2 March 2020, </w:t>
      </w:r>
      <w:r>
        <w:t>p</w:t>
      </w:r>
      <w:r w:rsidRPr="00C264D4">
        <w:t>.</w:t>
      </w:r>
      <w:r>
        <w:t>84.</w:t>
      </w:r>
    </w:p>
  </w:footnote>
  <w:footnote w:id="131">
    <w:p w14:paraId="1855FA85" w14:textId="3D0C196D" w:rsidR="000A7EFB" w:rsidRDefault="000A7EFB">
      <w:pPr>
        <w:pStyle w:val="FootnoteText"/>
      </w:pPr>
      <w:r>
        <w:rPr>
          <w:rStyle w:val="FootnoteReference"/>
        </w:rPr>
        <w:footnoteRef/>
      </w:r>
      <w:r>
        <w:t xml:space="preserve"> Mr Richard Glenn, </w:t>
      </w:r>
      <w:r w:rsidRPr="008C1A52">
        <w:rPr>
          <w:i/>
        </w:rPr>
        <w:t>Proof Transcript of Evidence</w:t>
      </w:r>
      <w:r w:rsidRPr="00C264D4">
        <w:t xml:space="preserve">, 2 March 2020, </w:t>
      </w:r>
      <w:r>
        <w:t>p</w:t>
      </w:r>
      <w:r w:rsidRPr="00C264D4">
        <w:t>.</w:t>
      </w:r>
      <w:r>
        <w:t>84.</w:t>
      </w:r>
    </w:p>
  </w:footnote>
  <w:footnote w:id="132">
    <w:p w14:paraId="1EB285A0" w14:textId="4ADD6E6F" w:rsidR="000A7EFB" w:rsidRDefault="000A7EFB">
      <w:pPr>
        <w:pStyle w:val="FootnoteText"/>
      </w:pPr>
      <w:r>
        <w:rPr>
          <w:rStyle w:val="FootnoteReference"/>
        </w:rPr>
        <w:footnoteRef/>
      </w:r>
      <w:r>
        <w:t xml:space="preserve"> </w:t>
      </w:r>
      <w:r w:rsidRPr="006B5933">
        <w:t xml:space="preserve">Ms Dragana Cvetkovski, </w:t>
      </w:r>
      <w:r w:rsidRPr="008C1A52">
        <w:rPr>
          <w:i/>
        </w:rPr>
        <w:t>Proof Transcript of Evidence</w:t>
      </w:r>
      <w:r w:rsidRPr="00C264D4">
        <w:t xml:space="preserve">, 2 March 2020, </w:t>
      </w:r>
      <w:r>
        <w:t>p</w:t>
      </w:r>
      <w:r w:rsidRPr="00C264D4">
        <w:t>.</w:t>
      </w:r>
      <w:r>
        <w:t>84.</w:t>
      </w:r>
    </w:p>
  </w:footnote>
  <w:footnote w:id="133">
    <w:p w14:paraId="6EEFC26F" w14:textId="27205F81" w:rsidR="000A7EFB" w:rsidRDefault="000A7EFB">
      <w:pPr>
        <w:pStyle w:val="FootnoteText"/>
      </w:pPr>
      <w:r>
        <w:rPr>
          <w:rStyle w:val="FootnoteReference"/>
        </w:rPr>
        <w:footnoteRef/>
      </w:r>
      <w:r>
        <w:t xml:space="preserve"> Mr Phillip Kellow, </w:t>
      </w:r>
      <w:r w:rsidRPr="008C1A52">
        <w:rPr>
          <w:i/>
        </w:rPr>
        <w:t>Proof Transcript of Evidence</w:t>
      </w:r>
      <w:r w:rsidRPr="00C264D4">
        <w:t xml:space="preserve">, 2 March 2020, </w:t>
      </w:r>
      <w:r>
        <w:t>p</w:t>
      </w:r>
      <w:r w:rsidRPr="00C264D4">
        <w:t>.</w:t>
      </w:r>
      <w:r>
        <w:t>84.</w:t>
      </w:r>
    </w:p>
  </w:footnote>
  <w:footnote w:id="134">
    <w:p w14:paraId="7347A00C" w14:textId="38C4BFE5" w:rsidR="000A7EFB" w:rsidRDefault="000A7EFB" w:rsidP="006B5933">
      <w:pPr>
        <w:pStyle w:val="FootnoteText"/>
      </w:pPr>
      <w:r>
        <w:rPr>
          <w:rStyle w:val="FootnoteReference"/>
        </w:rPr>
        <w:footnoteRef/>
      </w:r>
      <w:r>
        <w:t xml:space="preserve"> Mr Phillip Kellow, </w:t>
      </w:r>
      <w:r w:rsidRPr="008C1A52">
        <w:rPr>
          <w:i/>
        </w:rPr>
        <w:t>Proof Transcript of Evidence</w:t>
      </w:r>
      <w:r w:rsidRPr="00C264D4">
        <w:t xml:space="preserve">, 2 March 2020, </w:t>
      </w:r>
      <w:r>
        <w:t>p</w:t>
      </w:r>
      <w:r w:rsidRPr="00C264D4">
        <w:t>.</w:t>
      </w:r>
      <w:r>
        <w:t>85.</w:t>
      </w:r>
    </w:p>
  </w:footnote>
  <w:footnote w:id="135">
    <w:p w14:paraId="7A5F55A7" w14:textId="507CD5AA" w:rsidR="000A7EFB" w:rsidRDefault="000A7EFB">
      <w:pPr>
        <w:pStyle w:val="FootnoteText"/>
      </w:pPr>
      <w:r>
        <w:rPr>
          <w:rStyle w:val="FootnoteReference"/>
        </w:rPr>
        <w:footnoteRef/>
      </w:r>
      <w:r>
        <w:t xml:space="preserve"> Mr Richard Glenn, </w:t>
      </w:r>
      <w:r w:rsidRPr="008C1A52">
        <w:rPr>
          <w:i/>
        </w:rPr>
        <w:t>Proof Transcript of Evidence</w:t>
      </w:r>
      <w:r w:rsidRPr="00C264D4">
        <w:t xml:space="preserve">, 2 March 2020, </w:t>
      </w:r>
      <w:r>
        <w:t>p</w:t>
      </w:r>
      <w:r w:rsidRPr="00C264D4">
        <w:t>.</w:t>
      </w:r>
      <w:r>
        <w:t>86.</w:t>
      </w:r>
    </w:p>
  </w:footnote>
  <w:footnote w:id="136">
    <w:p w14:paraId="3F233B88" w14:textId="39D7FB6C" w:rsidR="000A7EFB" w:rsidRDefault="000A7EFB">
      <w:pPr>
        <w:pStyle w:val="FootnoteText"/>
      </w:pPr>
      <w:r>
        <w:rPr>
          <w:rStyle w:val="FootnoteReference"/>
        </w:rPr>
        <w:footnoteRef/>
      </w:r>
      <w:r>
        <w:t xml:space="preserve"> </w:t>
      </w:r>
      <w:r w:rsidRPr="008C1A52">
        <w:rPr>
          <w:i/>
        </w:rPr>
        <w:t>2019-20 Budget Review</w:t>
      </w:r>
      <w:r w:rsidRPr="007E0AAB">
        <w:t>, p.58.</w:t>
      </w:r>
    </w:p>
  </w:footnote>
  <w:footnote w:id="137">
    <w:p w14:paraId="4DCEC152" w14:textId="67A9E483" w:rsidR="000A7EFB" w:rsidRDefault="000A7EFB">
      <w:pPr>
        <w:pStyle w:val="FootnoteText"/>
      </w:pPr>
      <w:r>
        <w:rPr>
          <w:rStyle w:val="FootnoteReference"/>
        </w:rPr>
        <w:footnoteRef/>
      </w:r>
      <w:r>
        <w:t xml:space="preserve"> </w:t>
      </w:r>
      <w:r w:rsidRPr="008C1A52">
        <w:rPr>
          <w:i/>
        </w:rPr>
        <w:t>2019-20 Budget Review</w:t>
      </w:r>
      <w:r w:rsidRPr="007E0AAB">
        <w:t>, p.58.</w:t>
      </w:r>
    </w:p>
  </w:footnote>
  <w:footnote w:id="138">
    <w:p w14:paraId="40D86478" w14:textId="46844CB6" w:rsidR="000A7EFB" w:rsidRPr="00526AFF" w:rsidRDefault="000A7EFB" w:rsidP="00526AFF">
      <w:pPr>
        <w:pStyle w:val="FootnoteText"/>
        <w:rPr>
          <w:i/>
          <w:iCs/>
        </w:rPr>
      </w:pPr>
      <w:r>
        <w:rPr>
          <w:rStyle w:val="FootnoteReference"/>
        </w:rPr>
        <w:footnoteRef/>
      </w:r>
      <w:r>
        <w:t xml:space="preserve"> See Select Committee on Estimates 2019-2020, Appropriation Bill 2019-2020 and Appropriation (Office of the Legislative Assembly) Bill 2019-2020, p.336 </w:t>
      </w:r>
      <w:r>
        <w:rPr>
          <w:i/>
          <w:iCs/>
        </w:rPr>
        <w:t>ff.</w:t>
      </w:r>
    </w:p>
  </w:footnote>
  <w:footnote w:id="139">
    <w:p w14:paraId="1DC5263B" w14:textId="6E1C2976" w:rsidR="000A7EFB" w:rsidRDefault="000A7EFB">
      <w:pPr>
        <w:pStyle w:val="FootnoteText"/>
      </w:pPr>
      <w:r>
        <w:rPr>
          <w:rStyle w:val="FootnoteReference"/>
        </w:rPr>
        <w:footnoteRef/>
      </w:r>
      <w:r>
        <w:t xml:space="preserve"> Mr Gordon Ramsay MLA, </w:t>
      </w:r>
      <w:r w:rsidRPr="008C1A52">
        <w:rPr>
          <w:i/>
        </w:rPr>
        <w:t>Proof Transcript of Evidence</w:t>
      </w:r>
      <w:r w:rsidRPr="00C264D4">
        <w:t xml:space="preserve">, 2 March 2020, </w:t>
      </w:r>
      <w:r>
        <w:t>p</w:t>
      </w:r>
      <w:r w:rsidRPr="00C264D4">
        <w:t>.</w:t>
      </w:r>
      <w:r>
        <w:t>87.</w:t>
      </w:r>
    </w:p>
  </w:footnote>
  <w:footnote w:id="140">
    <w:p w14:paraId="027029C8" w14:textId="53A540EE" w:rsidR="000A7EFB" w:rsidRDefault="000A7EFB">
      <w:pPr>
        <w:pStyle w:val="FootnoteText"/>
      </w:pPr>
      <w:r>
        <w:rPr>
          <w:rStyle w:val="FootnoteReference"/>
        </w:rPr>
        <w:footnoteRef/>
      </w:r>
      <w:r>
        <w:t xml:space="preserve"> Mr Gordon Ramsay MLA, </w:t>
      </w:r>
      <w:r w:rsidRPr="008C1A52">
        <w:rPr>
          <w:i/>
        </w:rPr>
        <w:t>Proof Transcript of Evidence</w:t>
      </w:r>
      <w:r w:rsidRPr="00C264D4">
        <w:t xml:space="preserve">, 2 March 2020, </w:t>
      </w:r>
      <w:r>
        <w:t>pp</w:t>
      </w:r>
      <w:r w:rsidRPr="00C264D4">
        <w:t>.</w:t>
      </w:r>
      <w:r>
        <w:t>87-88.</w:t>
      </w:r>
    </w:p>
  </w:footnote>
  <w:footnote w:id="141">
    <w:p w14:paraId="12E99036" w14:textId="1D946108" w:rsidR="000A7EFB" w:rsidRDefault="000A7EFB">
      <w:pPr>
        <w:pStyle w:val="FootnoteText"/>
      </w:pPr>
      <w:r>
        <w:rPr>
          <w:rStyle w:val="FootnoteReference"/>
        </w:rPr>
        <w:footnoteRef/>
      </w:r>
      <w:r>
        <w:t xml:space="preserve"> Mr Richard Glenn, </w:t>
      </w:r>
      <w:r w:rsidRPr="008C1A52">
        <w:rPr>
          <w:i/>
        </w:rPr>
        <w:t>Proof Transcript of Evidence</w:t>
      </w:r>
      <w:r w:rsidRPr="00A00127">
        <w:t>, 2 March 2020, p.88.</w:t>
      </w:r>
    </w:p>
  </w:footnote>
  <w:footnote w:id="142">
    <w:p w14:paraId="01155539" w14:textId="284BA005" w:rsidR="000A7EFB" w:rsidRDefault="000A7EFB">
      <w:pPr>
        <w:pStyle w:val="FootnoteText"/>
      </w:pPr>
      <w:r>
        <w:rPr>
          <w:rStyle w:val="FootnoteReference"/>
        </w:rPr>
        <w:footnoteRef/>
      </w:r>
      <w:r>
        <w:t xml:space="preserve"> Mr Richard Glenn, </w:t>
      </w:r>
      <w:r w:rsidRPr="008C1A52">
        <w:rPr>
          <w:i/>
        </w:rPr>
        <w:t>Proof Transcript of Evidence</w:t>
      </w:r>
      <w:r w:rsidRPr="00A00127">
        <w:t>, 2 March 2020, p.88.</w:t>
      </w:r>
    </w:p>
  </w:footnote>
  <w:footnote w:id="143">
    <w:p w14:paraId="51133AAF" w14:textId="395678EE" w:rsidR="000A7EFB" w:rsidRDefault="000A7EFB">
      <w:pPr>
        <w:pStyle w:val="FootnoteText"/>
      </w:pPr>
      <w:r>
        <w:rPr>
          <w:rStyle w:val="FootnoteReference"/>
        </w:rPr>
        <w:footnoteRef/>
      </w:r>
      <w:r>
        <w:t xml:space="preserve"> </w:t>
      </w:r>
      <w:r w:rsidRPr="008C1A52">
        <w:rPr>
          <w:i/>
        </w:rPr>
        <w:t>2019-20 Budget Review</w:t>
      </w:r>
      <w:r w:rsidRPr="00440ADE">
        <w:t>, p.61.</w:t>
      </w:r>
    </w:p>
  </w:footnote>
  <w:footnote w:id="144">
    <w:p w14:paraId="5AB32AA0" w14:textId="480BC4B8" w:rsidR="000A7EFB" w:rsidRDefault="000A7EFB">
      <w:pPr>
        <w:pStyle w:val="FootnoteText"/>
      </w:pPr>
      <w:r>
        <w:rPr>
          <w:rStyle w:val="FootnoteReference"/>
        </w:rPr>
        <w:footnoteRef/>
      </w:r>
      <w:r>
        <w:t xml:space="preserve"> Mr Phillip Kellow, </w:t>
      </w:r>
      <w:r w:rsidRPr="008C1A52">
        <w:rPr>
          <w:i/>
        </w:rPr>
        <w:t>Proof Transcript of Evidence</w:t>
      </w:r>
      <w:r w:rsidRPr="0043090E">
        <w:t>, 2 March 2020, p.89.</w:t>
      </w:r>
    </w:p>
  </w:footnote>
  <w:footnote w:id="145">
    <w:p w14:paraId="26A369A7" w14:textId="741A3EE7" w:rsidR="000A7EFB" w:rsidRDefault="000A7EFB" w:rsidP="0043090E">
      <w:pPr>
        <w:pStyle w:val="FootnoteText"/>
      </w:pPr>
      <w:r>
        <w:rPr>
          <w:rStyle w:val="FootnoteReference"/>
        </w:rPr>
        <w:footnoteRef/>
      </w:r>
      <w:r>
        <w:t xml:space="preserve"> Mr Phillip Kellow, </w:t>
      </w:r>
      <w:r w:rsidRPr="008C1A52">
        <w:rPr>
          <w:i/>
        </w:rPr>
        <w:t>Proof Transcript of Evidence</w:t>
      </w:r>
      <w:r w:rsidRPr="0043090E">
        <w:t>, 2 March 2020, p.89.</w:t>
      </w:r>
    </w:p>
  </w:footnote>
  <w:footnote w:id="146">
    <w:p w14:paraId="350E05E8" w14:textId="12DDC6DF" w:rsidR="000A7EFB" w:rsidRDefault="000A7EFB">
      <w:pPr>
        <w:pStyle w:val="FootnoteText"/>
      </w:pPr>
      <w:r>
        <w:rPr>
          <w:rStyle w:val="FootnoteReference"/>
        </w:rPr>
        <w:footnoteRef/>
      </w:r>
      <w:r>
        <w:t xml:space="preserve"> </w:t>
      </w:r>
      <w:r w:rsidRPr="008C1A52">
        <w:rPr>
          <w:i/>
        </w:rPr>
        <w:t>2019-20 Budget Review</w:t>
      </w:r>
      <w:r w:rsidRPr="00440ADE">
        <w:t>, p.61.</w:t>
      </w:r>
    </w:p>
  </w:footnote>
  <w:footnote w:id="147">
    <w:p w14:paraId="3AE06770" w14:textId="53447846" w:rsidR="000A7EFB" w:rsidRDefault="000A7EFB" w:rsidP="008A1BF4">
      <w:pPr>
        <w:pStyle w:val="FootnoteText"/>
      </w:pPr>
      <w:r>
        <w:rPr>
          <w:rStyle w:val="FootnoteReference"/>
        </w:rPr>
        <w:footnoteRef/>
      </w:r>
      <w:r>
        <w:t xml:space="preserve"> Mr Phillip Kellow, </w:t>
      </w:r>
      <w:r w:rsidRPr="008C1A52">
        <w:rPr>
          <w:i/>
        </w:rPr>
        <w:t>Proof Transcript of Evidence</w:t>
      </w:r>
      <w:r w:rsidRPr="0043090E">
        <w:t>, 2 March 2020, p.89.</w:t>
      </w:r>
    </w:p>
  </w:footnote>
  <w:footnote w:id="148">
    <w:p w14:paraId="09B5B71A" w14:textId="5D7FEB20" w:rsidR="000A7EFB" w:rsidRDefault="000A7EFB" w:rsidP="006968FC">
      <w:pPr>
        <w:pStyle w:val="FootnoteText"/>
      </w:pPr>
      <w:r>
        <w:rPr>
          <w:rStyle w:val="FootnoteReference"/>
        </w:rPr>
        <w:footnoteRef/>
      </w:r>
      <w:r>
        <w:t xml:space="preserve"> Mr Phillip Kellow, </w:t>
      </w:r>
      <w:r w:rsidRPr="008C1A52">
        <w:rPr>
          <w:i/>
        </w:rPr>
        <w:t>Proof Transcript of Evidence</w:t>
      </w:r>
      <w:r w:rsidRPr="0043090E">
        <w:t>, 2 March 2020, p.89.</w:t>
      </w:r>
    </w:p>
  </w:footnote>
  <w:footnote w:id="149">
    <w:p w14:paraId="0315727B" w14:textId="1A9CD253" w:rsidR="000A7EFB" w:rsidRDefault="000A7EFB">
      <w:pPr>
        <w:pStyle w:val="FootnoteText"/>
      </w:pPr>
      <w:r>
        <w:rPr>
          <w:rStyle w:val="FootnoteReference"/>
        </w:rPr>
        <w:footnoteRef/>
      </w:r>
      <w:r>
        <w:t xml:space="preserve"> </w:t>
      </w:r>
      <w:r w:rsidRPr="008C1A52">
        <w:rPr>
          <w:i/>
        </w:rPr>
        <w:t>2019-20 Budget Review</w:t>
      </w:r>
      <w:r w:rsidRPr="003C6F1C">
        <w:t>, p.61.</w:t>
      </w:r>
    </w:p>
  </w:footnote>
  <w:footnote w:id="150">
    <w:p w14:paraId="384AD121" w14:textId="091C45BB" w:rsidR="000A7EFB" w:rsidRDefault="000A7EFB">
      <w:pPr>
        <w:pStyle w:val="FootnoteText"/>
      </w:pPr>
      <w:r>
        <w:rPr>
          <w:rStyle w:val="FootnoteReference"/>
        </w:rPr>
        <w:footnoteRef/>
      </w:r>
      <w:r>
        <w:t xml:space="preserve"> </w:t>
      </w:r>
      <w:r w:rsidRPr="008C1A52">
        <w:rPr>
          <w:i/>
        </w:rPr>
        <w:t>2019-20 Budget Review</w:t>
      </w:r>
      <w:r w:rsidRPr="003C6F1C">
        <w:t>, p.61.</w:t>
      </w:r>
    </w:p>
  </w:footnote>
  <w:footnote w:id="151">
    <w:p w14:paraId="6D9E1A49" w14:textId="426387D2" w:rsidR="000A7EFB" w:rsidRDefault="000A7EFB">
      <w:pPr>
        <w:pStyle w:val="FootnoteText"/>
      </w:pPr>
      <w:r>
        <w:rPr>
          <w:rStyle w:val="FootnoteReference"/>
        </w:rPr>
        <w:footnoteRef/>
      </w:r>
      <w:r>
        <w:t xml:space="preserve"> Mr Gordon Ramsay MLA, </w:t>
      </w:r>
      <w:r w:rsidRPr="008C1A52">
        <w:rPr>
          <w:i/>
        </w:rPr>
        <w:t>Proof Transcript of Evidence</w:t>
      </w:r>
      <w:r w:rsidRPr="005861E7">
        <w:t>, 2 March 2020, p.9</w:t>
      </w:r>
      <w:r>
        <w:t>1.</w:t>
      </w:r>
    </w:p>
  </w:footnote>
  <w:footnote w:id="152">
    <w:p w14:paraId="70D13B7C" w14:textId="083E5044" w:rsidR="000A7EFB" w:rsidRDefault="000A7EFB">
      <w:pPr>
        <w:pStyle w:val="FootnoteText"/>
      </w:pPr>
      <w:r>
        <w:rPr>
          <w:rStyle w:val="FootnoteReference"/>
        </w:rPr>
        <w:footnoteRef/>
      </w:r>
      <w:r>
        <w:t xml:space="preserve"> </w:t>
      </w:r>
      <w:r w:rsidRPr="008C1A52">
        <w:rPr>
          <w:i/>
        </w:rPr>
        <w:t>2019-20 Budget Review</w:t>
      </w:r>
      <w:r w:rsidRPr="00EC1B7A">
        <w:t>, p.65.</w:t>
      </w:r>
    </w:p>
  </w:footnote>
  <w:footnote w:id="153">
    <w:p w14:paraId="3C5817F6" w14:textId="5F9B0A04" w:rsidR="000A7EFB" w:rsidRDefault="000A7EFB">
      <w:pPr>
        <w:pStyle w:val="FootnoteText"/>
      </w:pPr>
      <w:r>
        <w:rPr>
          <w:rStyle w:val="FootnoteReference"/>
        </w:rPr>
        <w:footnoteRef/>
      </w:r>
      <w:r>
        <w:t xml:space="preserve"> Mr Andrew Taylor, </w:t>
      </w:r>
      <w:r w:rsidRPr="008C1A52">
        <w:rPr>
          <w:i/>
        </w:rPr>
        <w:t>Proof Transcript of Evidence</w:t>
      </w:r>
      <w:r w:rsidRPr="00A63E8B">
        <w:t>, 2 March 2020, p.9</w:t>
      </w:r>
      <w:r>
        <w:t>2.</w:t>
      </w:r>
    </w:p>
  </w:footnote>
  <w:footnote w:id="154">
    <w:p w14:paraId="519890A1" w14:textId="00F1A921" w:rsidR="000A7EFB" w:rsidRDefault="000A7EFB">
      <w:pPr>
        <w:pStyle w:val="FootnoteText"/>
      </w:pPr>
      <w:r>
        <w:rPr>
          <w:rStyle w:val="FootnoteReference"/>
        </w:rPr>
        <w:footnoteRef/>
      </w:r>
      <w:r>
        <w:t xml:space="preserve"> </w:t>
      </w:r>
      <w:r w:rsidRPr="008C1A52">
        <w:rPr>
          <w:i/>
        </w:rPr>
        <w:t>2019-20 Budget Review</w:t>
      </w:r>
      <w:r w:rsidRPr="00EC1B7A">
        <w:t>, p.65.</w:t>
      </w:r>
    </w:p>
  </w:footnote>
  <w:footnote w:id="155">
    <w:p w14:paraId="344739A6" w14:textId="6D519716" w:rsidR="000A7EFB" w:rsidRDefault="000A7EFB">
      <w:pPr>
        <w:pStyle w:val="FootnoteText"/>
      </w:pPr>
      <w:r>
        <w:rPr>
          <w:rStyle w:val="FootnoteReference"/>
        </w:rPr>
        <w:footnoteRef/>
      </w:r>
      <w:r>
        <w:t xml:space="preserve"> Mr Andrew Taylor, </w:t>
      </w:r>
      <w:r w:rsidRPr="008C1A52">
        <w:rPr>
          <w:i/>
        </w:rPr>
        <w:t>Proof Transcript of Evidence</w:t>
      </w:r>
      <w:r w:rsidRPr="00A63E8B">
        <w:t>, 2 March 2020, p.9</w:t>
      </w:r>
      <w:r>
        <w:t>2.</w:t>
      </w:r>
    </w:p>
  </w:footnote>
  <w:footnote w:id="156">
    <w:p w14:paraId="104BF5FE" w14:textId="12296513" w:rsidR="000A7EFB" w:rsidRDefault="000A7EFB">
      <w:pPr>
        <w:pStyle w:val="FootnoteText"/>
      </w:pPr>
      <w:r>
        <w:rPr>
          <w:rStyle w:val="FootnoteReference"/>
        </w:rPr>
        <w:footnoteRef/>
      </w:r>
      <w:r>
        <w:t xml:space="preserve"> Mr Andrew Taylor, </w:t>
      </w:r>
      <w:r w:rsidRPr="008C1A52">
        <w:rPr>
          <w:i/>
        </w:rPr>
        <w:t>Proof Transcript of Evidence</w:t>
      </w:r>
      <w:r w:rsidRPr="00A63E8B">
        <w:t>, 2 March 2020, p.9</w:t>
      </w:r>
      <w:r>
        <w:t>2.</w:t>
      </w:r>
    </w:p>
  </w:footnote>
  <w:footnote w:id="157">
    <w:p w14:paraId="70C95E76" w14:textId="4EE13962" w:rsidR="000A7EFB" w:rsidRDefault="000A7EFB">
      <w:pPr>
        <w:pStyle w:val="FootnoteText"/>
      </w:pPr>
      <w:r>
        <w:rPr>
          <w:rStyle w:val="FootnoteReference"/>
        </w:rPr>
        <w:footnoteRef/>
      </w:r>
      <w:r>
        <w:t xml:space="preserve"> </w:t>
      </w:r>
      <w:r w:rsidRPr="008C1A52">
        <w:rPr>
          <w:i/>
        </w:rPr>
        <w:t>2019-20 Budget Review</w:t>
      </w:r>
      <w:r w:rsidRPr="0025152C">
        <w:t>, p.53.</w:t>
      </w:r>
    </w:p>
  </w:footnote>
  <w:footnote w:id="158">
    <w:p w14:paraId="77501BA1" w14:textId="6CB4373C" w:rsidR="000A7EFB" w:rsidRDefault="000A7EFB">
      <w:pPr>
        <w:pStyle w:val="FootnoteText"/>
      </w:pPr>
      <w:r>
        <w:rPr>
          <w:rStyle w:val="FootnoteReference"/>
        </w:rPr>
        <w:footnoteRef/>
      </w:r>
      <w:r>
        <w:t xml:space="preserve"> Ms Vanessa Morris, </w:t>
      </w:r>
      <w:r w:rsidRPr="008C1A52">
        <w:rPr>
          <w:i/>
        </w:rPr>
        <w:t>Proof Transcript of Evidence</w:t>
      </w:r>
      <w:r w:rsidRPr="00930832">
        <w:t>, 2 March 2020, p.96.</w:t>
      </w:r>
    </w:p>
  </w:footnote>
  <w:footnote w:id="159">
    <w:p w14:paraId="715C234E" w14:textId="21BEEA71" w:rsidR="000A7EFB" w:rsidRDefault="000A7EFB" w:rsidP="003732AA">
      <w:pPr>
        <w:pStyle w:val="FootnoteText"/>
      </w:pPr>
      <w:r>
        <w:rPr>
          <w:rStyle w:val="FootnoteReference"/>
        </w:rPr>
        <w:footnoteRef/>
      </w:r>
      <w:r>
        <w:t xml:space="preserve"> Ms Vanessa Morris, </w:t>
      </w:r>
      <w:r w:rsidRPr="008C1A52">
        <w:rPr>
          <w:i/>
        </w:rPr>
        <w:t>Proof Transcript of Evidence</w:t>
      </w:r>
      <w:r w:rsidRPr="00930832">
        <w:t>, 2 March 2020, p.96.</w:t>
      </w:r>
    </w:p>
  </w:footnote>
  <w:footnote w:id="160">
    <w:p w14:paraId="06EECFB7" w14:textId="49A6CC78" w:rsidR="000A7EFB" w:rsidRDefault="000A7EFB" w:rsidP="0025152C">
      <w:pPr>
        <w:pStyle w:val="FootnoteText"/>
      </w:pPr>
      <w:r>
        <w:rPr>
          <w:rStyle w:val="FootnoteReference"/>
        </w:rPr>
        <w:footnoteRef/>
      </w:r>
      <w:r>
        <w:t xml:space="preserve"> </w:t>
      </w:r>
      <w:r w:rsidRPr="008C1A52">
        <w:rPr>
          <w:i/>
        </w:rPr>
        <w:t>2019-20 Budget Review</w:t>
      </w:r>
      <w:r w:rsidRPr="0025152C">
        <w:t>, p.53.</w:t>
      </w:r>
    </w:p>
  </w:footnote>
  <w:footnote w:id="161">
    <w:p w14:paraId="05B205DD" w14:textId="674D0A86" w:rsidR="000A7EFB" w:rsidRDefault="000A7EFB">
      <w:pPr>
        <w:pStyle w:val="FootnoteText"/>
      </w:pPr>
      <w:r>
        <w:rPr>
          <w:rStyle w:val="FootnoteReference"/>
        </w:rPr>
        <w:footnoteRef/>
      </w:r>
      <w:r>
        <w:t xml:space="preserve"> Dr Erin Brady, </w:t>
      </w:r>
      <w:r w:rsidRPr="008C1A52">
        <w:rPr>
          <w:i/>
        </w:rPr>
        <w:t>Proof Transcript of Evidence</w:t>
      </w:r>
      <w:r w:rsidRPr="00B618F5">
        <w:t>, 2 March 2020, p.94</w:t>
      </w:r>
      <w:r>
        <w:t>.</w:t>
      </w:r>
    </w:p>
  </w:footnote>
  <w:footnote w:id="162">
    <w:p w14:paraId="60C4806F" w14:textId="50EA2F32" w:rsidR="000A7EFB" w:rsidRDefault="000A7EFB">
      <w:pPr>
        <w:pStyle w:val="FootnoteText"/>
      </w:pPr>
      <w:r>
        <w:rPr>
          <w:rStyle w:val="FootnoteReference"/>
        </w:rPr>
        <w:footnoteRef/>
      </w:r>
      <w:r>
        <w:t xml:space="preserve"> </w:t>
      </w:r>
      <w:r w:rsidRPr="00F145A2">
        <w:t>Ms Thao Lee,</w:t>
      </w:r>
      <w:r>
        <w:t xml:space="preserve"> </w:t>
      </w:r>
      <w:r w:rsidRPr="008C1A52">
        <w:rPr>
          <w:i/>
        </w:rPr>
        <w:t>Proof Transcript of Evidence</w:t>
      </w:r>
      <w:r w:rsidRPr="00B618F5">
        <w:t>, 2 March 2020, p.9</w:t>
      </w:r>
      <w:r>
        <w:t>7.</w:t>
      </w:r>
    </w:p>
  </w:footnote>
  <w:footnote w:id="163">
    <w:p w14:paraId="3D96B15B" w14:textId="750CEBC8" w:rsidR="000A7EFB" w:rsidRDefault="000A7EFB" w:rsidP="00423C62">
      <w:pPr>
        <w:pStyle w:val="FootnoteText"/>
      </w:pPr>
      <w:r>
        <w:rPr>
          <w:rStyle w:val="FootnoteReference"/>
        </w:rPr>
        <w:footnoteRef/>
      </w:r>
      <w:r>
        <w:t xml:space="preserve"> </w:t>
      </w:r>
      <w:r w:rsidRPr="00F145A2">
        <w:t>Ms Thao Lee,</w:t>
      </w:r>
      <w:r>
        <w:t xml:space="preserve"> </w:t>
      </w:r>
      <w:r w:rsidRPr="008C1A52">
        <w:rPr>
          <w:i/>
        </w:rPr>
        <w:t>Proof Transcript of Evidence</w:t>
      </w:r>
      <w:r w:rsidRPr="00B618F5">
        <w:t>, 2 March 2020, p.9</w:t>
      </w:r>
      <w:r>
        <w:t>8.</w:t>
      </w:r>
    </w:p>
  </w:footnote>
  <w:footnote w:id="164">
    <w:p w14:paraId="3C158D29" w14:textId="1E2F5C43" w:rsidR="000A7EFB" w:rsidRDefault="000A7EFB">
      <w:pPr>
        <w:pStyle w:val="FootnoteText"/>
      </w:pPr>
      <w:r>
        <w:rPr>
          <w:rStyle w:val="FootnoteReference"/>
        </w:rPr>
        <w:footnoteRef/>
      </w:r>
      <w:r>
        <w:t xml:space="preserve"> Dr Erin Brady, </w:t>
      </w:r>
      <w:r w:rsidRPr="008C1A52">
        <w:rPr>
          <w:i/>
        </w:rPr>
        <w:t>Proof Transcript of Evidence</w:t>
      </w:r>
      <w:r w:rsidRPr="00B618F5">
        <w:t>, 2 March 2020, p.9</w:t>
      </w:r>
      <w:r>
        <w:t>8.</w:t>
      </w:r>
    </w:p>
  </w:footnote>
  <w:footnote w:id="165">
    <w:p w14:paraId="29B047AF" w14:textId="244F7DCB" w:rsidR="000A7EFB" w:rsidRPr="00682533" w:rsidRDefault="000A7EFB">
      <w:pPr>
        <w:pStyle w:val="FootnoteText"/>
        <w:rPr>
          <w:i/>
          <w:iCs/>
        </w:rPr>
      </w:pPr>
      <w:r>
        <w:rPr>
          <w:rStyle w:val="FootnoteReference"/>
        </w:rPr>
        <w:footnoteRef/>
      </w:r>
      <w:r>
        <w:t xml:space="preserve"> </w:t>
      </w:r>
      <w:r w:rsidRPr="008C1A52">
        <w:rPr>
          <w:i/>
        </w:rPr>
        <w:t>Proof Transcript of Evidence</w:t>
      </w:r>
      <w:r>
        <w:t xml:space="preserve">, p.100 </w:t>
      </w:r>
      <w:r>
        <w:rPr>
          <w:i/>
          <w:iCs/>
        </w:rPr>
        <w:t>ff.</w:t>
      </w:r>
    </w:p>
  </w:footnote>
  <w:footnote w:id="166">
    <w:p w14:paraId="0CEBD191" w14:textId="368C54F8" w:rsidR="000A7EFB" w:rsidRDefault="000A7EFB">
      <w:pPr>
        <w:pStyle w:val="FootnoteText"/>
      </w:pPr>
      <w:r>
        <w:rPr>
          <w:rStyle w:val="FootnoteReference"/>
        </w:rPr>
        <w:footnoteRef/>
      </w:r>
      <w:r>
        <w:t xml:space="preserve"> </w:t>
      </w:r>
      <w:r w:rsidRPr="008C1A52">
        <w:rPr>
          <w:i/>
        </w:rPr>
        <w:t>2019-20 Budget Review</w:t>
      </w:r>
      <w:r w:rsidRPr="00B01BC7">
        <w:t>, p.64.</w:t>
      </w:r>
    </w:p>
  </w:footnote>
  <w:footnote w:id="167">
    <w:p w14:paraId="0BBBBEB9" w14:textId="578707CC" w:rsidR="000A7EFB" w:rsidRDefault="000A7EFB">
      <w:pPr>
        <w:pStyle w:val="FootnoteText"/>
      </w:pPr>
      <w:r>
        <w:rPr>
          <w:rStyle w:val="FootnoteReference"/>
        </w:rPr>
        <w:footnoteRef/>
      </w:r>
      <w:r>
        <w:t xml:space="preserve"> Mr Duncan Edghill, </w:t>
      </w:r>
      <w:r w:rsidRPr="008C1A52">
        <w:rPr>
          <w:i/>
        </w:rPr>
        <w:t>Proof Transcript of Evidence</w:t>
      </w:r>
      <w:r w:rsidRPr="00A507EB">
        <w:t>, 2 March 2020, p.101</w:t>
      </w:r>
      <w:r>
        <w:t>.</w:t>
      </w:r>
    </w:p>
  </w:footnote>
  <w:footnote w:id="168">
    <w:p w14:paraId="723B57F1" w14:textId="0F75A987" w:rsidR="000A7EFB" w:rsidRDefault="000A7EFB" w:rsidP="00040FD0">
      <w:pPr>
        <w:pStyle w:val="FootnoteText"/>
      </w:pPr>
      <w:r>
        <w:rPr>
          <w:rStyle w:val="FootnoteReference"/>
        </w:rPr>
        <w:footnoteRef/>
      </w:r>
      <w:r>
        <w:t xml:space="preserve"> Mr Duncan Edghill, </w:t>
      </w:r>
      <w:r w:rsidRPr="008C1A52">
        <w:rPr>
          <w:i/>
        </w:rPr>
        <w:t>Proof Transcript of Evidence</w:t>
      </w:r>
      <w:r w:rsidRPr="00A507EB">
        <w:t>, 2 March 2020, p.10</w:t>
      </w:r>
      <w:r>
        <w:t>2.</w:t>
      </w:r>
    </w:p>
  </w:footnote>
  <w:footnote w:id="169">
    <w:p w14:paraId="5ED951E1" w14:textId="02FCCDA1" w:rsidR="000A7EFB" w:rsidRDefault="000A7EFB" w:rsidP="00F52EFA">
      <w:pPr>
        <w:pStyle w:val="FootnoteText"/>
      </w:pPr>
      <w:r>
        <w:rPr>
          <w:rStyle w:val="FootnoteReference"/>
        </w:rPr>
        <w:footnoteRef/>
      </w:r>
      <w:r>
        <w:t xml:space="preserve"> </w:t>
      </w:r>
      <w:r w:rsidRPr="008C1A52">
        <w:rPr>
          <w:i/>
        </w:rPr>
        <w:t>2019-20 Budget Review</w:t>
      </w:r>
      <w:r w:rsidRPr="00B01BC7">
        <w:t>, p.64.</w:t>
      </w:r>
    </w:p>
  </w:footnote>
  <w:footnote w:id="170">
    <w:p w14:paraId="6AFE8EAF" w14:textId="73918FF7" w:rsidR="000A7EFB" w:rsidRDefault="000A7EFB">
      <w:pPr>
        <w:pStyle w:val="FootnoteText"/>
      </w:pPr>
      <w:r>
        <w:rPr>
          <w:rStyle w:val="FootnoteReference"/>
        </w:rPr>
        <w:footnoteRef/>
      </w:r>
      <w:r>
        <w:t xml:space="preserve"> Mr Duncan Edghill, </w:t>
      </w:r>
      <w:r w:rsidRPr="008C1A52">
        <w:rPr>
          <w:i/>
        </w:rPr>
        <w:t>Proof Transcript of Evidence</w:t>
      </w:r>
      <w:r w:rsidRPr="00A507EB">
        <w:t>, 2 March 2020, p.10</w:t>
      </w:r>
      <w:r>
        <w:t>1.</w:t>
      </w:r>
    </w:p>
  </w:footnote>
  <w:footnote w:id="171">
    <w:p w14:paraId="3F6BE108" w14:textId="5E474B11" w:rsidR="000A7EFB" w:rsidRDefault="000A7EFB">
      <w:pPr>
        <w:pStyle w:val="FootnoteText"/>
      </w:pPr>
      <w:r>
        <w:rPr>
          <w:rStyle w:val="FootnoteReference"/>
        </w:rPr>
        <w:footnoteRef/>
      </w:r>
      <w:r>
        <w:t xml:space="preserve"> </w:t>
      </w:r>
      <w:r w:rsidRPr="008C1A52">
        <w:rPr>
          <w:i/>
        </w:rPr>
        <w:t>2019-20 Budget Review</w:t>
      </w:r>
      <w:r w:rsidRPr="002807F2">
        <w:t>, p.66.</w:t>
      </w:r>
    </w:p>
  </w:footnote>
  <w:footnote w:id="172">
    <w:p w14:paraId="1B9BD747" w14:textId="4CE6895D" w:rsidR="000A7EFB" w:rsidRDefault="000A7EFB" w:rsidP="00AD122C">
      <w:pPr>
        <w:pStyle w:val="FootnoteText"/>
      </w:pPr>
      <w:r>
        <w:rPr>
          <w:rStyle w:val="FootnoteReference"/>
        </w:rPr>
        <w:footnoteRef/>
      </w:r>
      <w:r>
        <w:t xml:space="preserve"> Mr Chris Steel MLA, </w:t>
      </w:r>
      <w:r w:rsidRPr="008C1A52">
        <w:rPr>
          <w:i/>
        </w:rPr>
        <w:t>Proof Transcript of Evidence</w:t>
      </w:r>
      <w:r w:rsidRPr="005C5996">
        <w:t>, 2 March 2020, p.103.</w:t>
      </w:r>
    </w:p>
  </w:footnote>
  <w:footnote w:id="173">
    <w:p w14:paraId="79E09457" w14:textId="57FF86A8" w:rsidR="000A7EFB" w:rsidRDefault="000A7EFB">
      <w:pPr>
        <w:pStyle w:val="FootnoteText"/>
      </w:pPr>
      <w:r>
        <w:rPr>
          <w:rStyle w:val="FootnoteReference"/>
        </w:rPr>
        <w:footnoteRef/>
      </w:r>
      <w:r>
        <w:t xml:space="preserve"> </w:t>
      </w:r>
      <w:r w:rsidRPr="008C1A52">
        <w:rPr>
          <w:i/>
        </w:rPr>
        <w:t>2019-20 Budget Review</w:t>
      </w:r>
      <w:r w:rsidRPr="002807F2">
        <w:t>, p.66.</w:t>
      </w:r>
    </w:p>
  </w:footnote>
  <w:footnote w:id="174">
    <w:p w14:paraId="6AD64EA5" w14:textId="3B96E25F" w:rsidR="000A7EFB" w:rsidRDefault="000A7EFB">
      <w:pPr>
        <w:pStyle w:val="FootnoteText"/>
      </w:pPr>
      <w:r>
        <w:rPr>
          <w:rStyle w:val="FootnoteReference"/>
        </w:rPr>
        <w:footnoteRef/>
      </w:r>
      <w:r>
        <w:t xml:space="preserve"> Mr Chris Steel MLA, </w:t>
      </w:r>
      <w:r w:rsidRPr="008C1A52">
        <w:rPr>
          <w:i/>
        </w:rPr>
        <w:t>Proof Transcript of Evidence</w:t>
      </w:r>
      <w:r w:rsidRPr="00B85FEA">
        <w:t>, 2 March 2020, p.106.</w:t>
      </w:r>
    </w:p>
  </w:footnote>
  <w:footnote w:id="175">
    <w:p w14:paraId="06EB488A" w14:textId="44DD25FF" w:rsidR="000A7EFB" w:rsidRDefault="000A7EFB">
      <w:pPr>
        <w:pStyle w:val="FootnoteText"/>
      </w:pPr>
      <w:r>
        <w:rPr>
          <w:rStyle w:val="FootnoteReference"/>
        </w:rPr>
        <w:footnoteRef/>
      </w:r>
      <w:r>
        <w:t xml:space="preserve"> Mr Chris Steel MLA, </w:t>
      </w:r>
      <w:r w:rsidRPr="008C1A52">
        <w:rPr>
          <w:i/>
        </w:rPr>
        <w:t>Proof Transcript of Evidence</w:t>
      </w:r>
      <w:r w:rsidRPr="00B85FEA">
        <w:t>, 2 March 2020, p.106.</w:t>
      </w:r>
    </w:p>
  </w:footnote>
  <w:footnote w:id="176">
    <w:p w14:paraId="6929BBA7" w14:textId="55569656" w:rsidR="000A7EFB" w:rsidRDefault="000A7EFB">
      <w:pPr>
        <w:pStyle w:val="FootnoteText"/>
      </w:pPr>
      <w:r>
        <w:rPr>
          <w:rStyle w:val="FootnoteReference"/>
        </w:rPr>
        <w:footnoteRef/>
      </w:r>
      <w:r>
        <w:t xml:space="preserve"> </w:t>
      </w:r>
      <w:r w:rsidRPr="008C1A52">
        <w:rPr>
          <w:i/>
        </w:rPr>
        <w:t>2019-20 Budget Review</w:t>
      </w:r>
      <w:r w:rsidRPr="00012DFB">
        <w:t>, p.67.</w:t>
      </w:r>
    </w:p>
  </w:footnote>
  <w:footnote w:id="177">
    <w:p w14:paraId="36DB4902" w14:textId="03DF0166" w:rsidR="000A7EFB" w:rsidRDefault="000A7EFB">
      <w:pPr>
        <w:pStyle w:val="FootnoteText"/>
      </w:pPr>
      <w:r>
        <w:rPr>
          <w:rStyle w:val="FootnoteReference"/>
        </w:rPr>
        <w:footnoteRef/>
      </w:r>
      <w:r>
        <w:t xml:space="preserve"> Mr Ben McHugh, </w:t>
      </w:r>
      <w:r w:rsidRPr="008C1A52">
        <w:rPr>
          <w:i/>
        </w:rPr>
        <w:t>Proof Transcript of Evidence</w:t>
      </w:r>
      <w:r w:rsidRPr="00B85FEA">
        <w:t>, 2 March 2020, p.10</w:t>
      </w:r>
      <w:r>
        <w:t>9.</w:t>
      </w:r>
    </w:p>
  </w:footnote>
  <w:footnote w:id="178">
    <w:p w14:paraId="579DA5CA" w14:textId="08D344B8" w:rsidR="000A7EFB" w:rsidRDefault="000A7EFB">
      <w:pPr>
        <w:pStyle w:val="FootnoteText"/>
      </w:pPr>
      <w:r>
        <w:rPr>
          <w:rStyle w:val="FootnoteReference"/>
        </w:rPr>
        <w:footnoteRef/>
      </w:r>
      <w:r>
        <w:t xml:space="preserve"> Mr Ben McHugh, </w:t>
      </w:r>
      <w:r w:rsidRPr="008C1A52">
        <w:rPr>
          <w:i/>
        </w:rPr>
        <w:t>Proof Transcript of Evidence</w:t>
      </w:r>
      <w:r w:rsidRPr="00B85FEA">
        <w:t>, 2 March 2020, p.1</w:t>
      </w:r>
      <w:r>
        <w:t>1</w:t>
      </w:r>
      <w:r w:rsidRPr="00B85FEA">
        <w:t>0</w:t>
      </w:r>
      <w:r>
        <w:t>.</w:t>
      </w:r>
    </w:p>
  </w:footnote>
  <w:footnote w:id="179">
    <w:p w14:paraId="1ED6AA89" w14:textId="1F7617A5" w:rsidR="000A7EFB" w:rsidRDefault="000A7EFB" w:rsidP="008C7445">
      <w:pPr>
        <w:pStyle w:val="FootnoteText"/>
      </w:pPr>
      <w:r>
        <w:rPr>
          <w:rStyle w:val="FootnoteReference"/>
        </w:rPr>
        <w:footnoteRef/>
      </w:r>
      <w:r>
        <w:t xml:space="preserve"> </w:t>
      </w:r>
      <w:r w:rsidRPr="008C1A52">
        <w:rPr>
          <w:i/>
        </w:rPr>
        <w:t>2019-20 Budget Review</w:t>
      </w:r>
      <w:r w:rsidRPr="00012DFB">
        <w:t>, p.67.</w:t>
      </w:r>
    </w:p>
  </w:footnote>
  <w:footnote w:id="180">
    <w:p w14:paraId="340705BF" w14:textId="17526088" w:rsidR="000A7EFB" w:rsidRDefault="000A7EFB">
      <w:pPr>
        <w:pStyle w:val="FootnoteText"/>
      </w:pPr>
      <w:r>
        <w:rPr>
          <w:rStyle w:val="FootnoteReference"/>
        </w:rPr>
        <w:footnoteRef/>
      </w:r>
      <w:r>
        <w:t xml:space="preserve"> Mr Ben McHugh, </w:t>
      </w:r>
      <w:r w:rsidRPr="008C1A52">
        <w:rPr>
          <w:i/>
        </w:rPr>
        <w:t>Proof Transcript of Evidence</w:t>
      </w:r>
      <w:r w:rsidRPr="00B85FEA">
        <w:t>, 2 March 2020, p.</w:t>
      </w:r>
      <w:r>
        <w:t>108.</w:t>
      </w:r>
    </w:p>
  </w:footnote>
  <w:footnote w:id="181">
    <w:p w14:paraId="5FC796EC" w14:textId="120F3D1D" w:rsidR="000A7EFB" w:rsidRDefault="000A7EFB">
      <w:pPr>
        <w:pStyle w:val="FootnoteText"/>
      </w:pPr>
      <w:r>
        <w:rPr>
          <w:rStyle w:val="FootnoteReference"/>
        </w:rPr>
        <w:footnoteRef/>
      </w:r>
      <w:r>
        <w:t xml:space="preserve"> </w:t>
      </w:r>
      <w:r w:rsidRPr="008C1A52">
        <w:rPr>
          <w:i/>
        </w:rPr>
        <w:t>2019-20 Budget Review</w:t>
      </w:r>
      <w:r w:rsidRPr="006D1606">
        <w:t>, p.76.</w:t>
      </w:r>
    </w:p>
  </w:footnote>
  <w:footnote w:id="182">
    <w:p w14:paraId="40BE8686" w14:textId="6BC3E634" w:rsidR="000A7EFB" w:rsidRDefault="000A7EFB" w:rsidP="00713F72">
      <w:pPr>
        <w:pStyle w:val="FootnoteText"/>
      </w:pPr>
      <w:r>
        <w:rPr>
          <w:rStyle w:val="FootnoteReference"/>
        </w:rPr>
        <w:footnoteRef/>
      </w:r>
      <w:r>
        <w:t xml:space="preserve"> </w:t>
      </w:r>
      <w:r w:rsidRPr="008C1A52">
        <w:rPr>
          <w:i/>
        </w:rPr>
        <w:t>2019-20 Budget Review</w:t>
      </w:r>
      <w:r w:rsidRPr="006D1606">
        <w:t>, p.76.</w:t>
      </w:r>
    </w:p>
  </w:footnote>
  <w:footnote w:id="183">
    <w:p w14:paraId="173F12EA" w14:textId="6F5B5D67" w:rsidR="000A7EFB" w:rsidRDefault="000A7EFB" w:rsidP="00D21D27">
      <w:pPr>
        <w:pStyle w:val="FootnoteText"/>
      </w:pPr>
      <w:r>
        <w:rPr>
          <w:rStyle w:val="FootnoteReference"/>
        </w:rPr>
        <w:footnoteRef/>
      </w:r>
      <w:r>
        <w:t xml:space="preserve"> Mr Duncan Edghill, </w:t>
      </w:r>
      <w:r w:rsidRPr="008C1A52">
        <w:rPr>
          <w:i/>
        </w:rPr>
        <w:t>Proof Transcript of Evidence</w:t>
      </w:r>
      <w:r w:rsidRPr="00B85FEA">
        <w:t>, 2 March 2020, p.</w:t>
      </w:r>
      <w:r>
        <w:t>111.</w:t>
      </w:r>
    </w:p>
  </w:footnote>
  <w:footnote w:id="184">
    <w:p w14:paraId="69C550BB" w14:textId="1F1B3AA5" w:rsidR="000A7EFB" w:rsidRDefault="000A7EFB" w:rsidP="00D21D27">
      <w:pPr>
        <w:pStyle w:val="FootnoteText"/>
      </w:pPr>
      <w:r>
        <w:rPr>
          <w:rStyle w:val="FootnoteReference"/>
        </w:rPr>
        <w:footnoteRef/>
      </w:r>
      <w:r>
        <w:t xml:space="preserve"> Mr Duncan Edghill, </w:t>
      </w:r>
      <w:r w:rsidRPr="008C1A52">
        <w:rPr>
          <w:i/>
        </w:rPr>
        <w:t>Proof Transcript of Evidence</w:t>
      </w:r>
      <w:r w:rsidRPr="00B85FEA">
        <w:t>, 2 March 2020, p.</w:t>
      </w:r>
      <w:r>
        <w:t>111.</w:t>
      </w:r>
    </w:p>
  </w:footnote>
  <w:footnote w:id="185">
    <w:p w14:paraId="13DBD7DC" w14:textId="114E9072" w:rsidR="000A7EFB" w:rsidRDefault="000A7EFB">
      <w:pPr>
        <w:pStyle w:val="FootnoteText"/>
      </w:pPr>
      <w:r>
        <w:rPr>
          <w:rStyle w:val="FootnoteReference"/>
        </w:rPr>
        <w:footnoteRef/>
      </w:r>
      <w:r>
        <w:t xml:space="preserve"> Mr Duncan Edghill, </w:t>
      </w:r>
      <w:r w:rsidRPr="008C1A52">
        <w:rPr>
          <w:i/>
        </w:rPr>
        <w:t>Proof Transcript of Evidence</w:t>
      </w:r>
      <w:r w:rsidRPr="00B85FEA">
        <w:t>, 2 March 2020, p.</w:t>
      </w:r>
      <w:r>
        <w:t>112.</w:t>
      </w:r>
    </w:p>
  </w:footnote>
  <w:footnote w:id="186">
    <w:p w14:paraId="3393435E" w14:textId="5E1BCDF3" w:rsidR="000A7EFB" w:rsidRDefault="000A7EFB">
      <w:pPr>
        <w:pStyle w:val="FootnoteText"/>
      </w:pPr>
      <w:r>
        <w:rPr>
          <w:rStyle w:val="FootnoteReference"/>
        </w:rPr>
        <w:footnoteRef/>
      </w:r>
      <w:r>
        <w:t xml:space="preserve"> </w:t>
      </w:r>
      <w:r w:rsidRPr="008C1A52">
        <w:rPr>
          <w:i/>
        </w:rPr>
        <w:t>2019-20 Budget Review</w:t>
      </w:r>
      <w:r w:rsidRPr="00DA0FEF">
        <w:t>, p.67.</w:t>
      </w:r>
    </w:p>
  </w:footnote>
  <w:footnote w:id="187">
    <w:p w14:paraId="55B12FFD" w14:textId="2A640C40" w:rsidR="000A7EFB" w:rsidRDefault="000A7EFB" w:rsidP="00C3003C">
      <w:pPr>
        <w:pStyle w:val="FootnoteText"/>
      </w:pPr>
      <w:r>
        <w:rPr>
          <w:rStyle w:val="FootnoteReference"/>
        </w:rPr>
        <w:footnoteRef/>
      </w:r>
      <w:r>
        <w:t xml:space="preserve"> </w:t>
      </w:r>
      <w:r w:rsidRPr="008C1A52">
        <w:rPr>
          <w:i/>
        </w:rPr>
        <w:t>2019-20 Budget Review</w:t>
      </w:r>
      <w:r w:rsidRPr="00DA0FEF">
        <w:t>, p.67.</w:t>
      </w:r>
    </w:p>
  </w:footnote>
  <w:footnote w:id="188">
    <w:p w14:paraId="77766D49" w14:textId="699E1E41" w:rsidR="000A7EFB" w:rsidRDefault="000A7EFB" w:rsidP="00C3003C">
      <w:pPr>
        <w:pStyle w:val="FootnoteText"/>
      </w:pPr>
      <w:r>
        <w:rPr>
          <w:rStyle w:val="FootnoteReference"/>
        </w:rPr>
        <w:footnoteRef/>
      </w:r>
      <w:r>
        <w:t xml:space="preserve"> Mr Chris Steel MLA, </w:t>
      </w:r>
      <w:r w:rsidRPr="008C1A52">
        <w:rPr>
          <w:i/>
        </w:rPr>
        <w:t>Proof Transcript of Evidence</w:t>
      </w:r>
      <w:r w:rsidRPr="00B85FEA">
        <w:t>, 2 March 2020, p.</w:t>
      </w:r>
      <w:r>
        <w:t>116.</w:t>
      </w:r>
    </w:p>
  </w:footnote>
  <w:footnote w:id="189">
    <w:p w14:paraId="52A02DC0" w14:textId="5AF9BAEE" w:rsidR="000A7EFB" w:rsidRDefault="000A7EFB">
      <w:pPr>
        <w:pStyle w:val="FootnoteText"/>
      </w:pPr>
      <w:r>
        <w:rPr>
          <w:rStyle w:val="FootnoteReference"/>
        </w:rPr>
        <w:footnoteRef/>
      </w:r>
      <w:r>
        <w:t xml:space="preserve"> Mr Chris Steel MLA, </w:t>
      </w:r>
      <w:r w:rsidRPr="008C1A52">
        <w:rPr>
          <w:i/>
        </w:rPr>
        <w:t>Proof Transcript of Evidence</w:t>
      </w:r>
      <w:r w:rsidRPr="00B85FEA">
        <w:t>, 2 March 2020, p.</w:t>
      </w:r>
      <w:r>
        <w:t>117.</w:t>
      </w:r>
    </w:p>
  </w:footnote>
  <w:footnote w:id="190">
    <w:p w14:paraId="0AA426B3" w14:textId="40CF63FE" w:rsidR="000A7EFB" w:rsidRDefault="000A7EFB">
      <w:pPr>
        <w:pStyle w:val="FootnoteText"/>
      </w:pPr>
      <w:r>
        <w:rPr>
          <w:rStyle w:val="FootnoteReference"/>
        </w:rPr>
        <w:footnoteRef/>
      </w:r>
      <w:r>
        <w:t xml:space="preserve"> Ms Judith Sturman, </w:t>
      </w:r>
      <w:r w:rsidRPr="008C1A52">
        <w:rPr>
          <w:i/>
        </w:rPr>
        <w:t>Proof Transcript of Evidence</w:t>
      </w:r>
      <w:r w:rsidRPr="00B85FEA">
        <w:t>, 2 March 2020, p.</w:t>
      </w:r>
    </w:p>
  </w:footnote>
  <w:footnote w:id="191">
    <w:p w14:paraId="3BB70D9F" w14:textId="64D0C2E1" w:rsidR="000A7EFB" w:rsidRDefault="000A7EFB" w:rsidP="00F75FC5">
      <w:pPr>
        <w:pStyle w:val="FootnoteText"/>
      </w:pPr>
      <w:r>
        <w:rPr>
          <w:rStyle w:val="FootnoteReference"/>
        </w:rPr>
        <w:footnoteRef/>
      </w:r>
      <w:r>
        <w:t xml:space="preserve"> Ms Judith Sturman, </w:t>
      </w:r>
      <w:r w:rsidRPr="008C1A52">
        <w:rPr>
          <w:i/>
        </w:rPr>
        <w:t>Proof Transcript of Evidence</w:t>
      </w:r>
      <w:r w:rsidRPr="00B85FEA">
        <w:t>, 2 March 2020, p.</w:t>
      </w:r>
    </w:p>
  </w:footnote>
  <w:footnote w:id="192">
    <w:p w14:paraId="0868F00F" w14:textId="5FF981F1" w:rsidR="000A7EFB" w:rsidRDefault="000A7EFB">
      <w:pPr>
        <w:pStyle w:val="FootnoteText"/>
      </w:pPr>
      <w:r>
        <w:rPr>
          <w:rStyle w:val="FootnoteReference"/>
        </w:rPr>
        <w:footnoteRef/>
      </w:r>
      <w:r>
        <w:t xml:space="preserve"> </w:t>
      </w:r>
      <w:r w:rsidRPr="008C1A52">
        <w:rPr>
          <w:i/>
        </w:rPr>
        <w:t>2019-20 Budget Review</w:t>
      </w:r>
      <w:r w:rsidRPr="00A71810">
        <w:t>, p.79.</w:t>
      </w:r>
    </w:p>
  </w:footnote>
  <w:footnote w:id="193">
    <w:p w14:paraId="30ABCEDC" w14:textId="6F533DC6" w:rsidR="000A7EFB" w:rsidRDefault="000A7EFB" w:rsidP="00D04C6A">
      <w:pPr>
        <w:pStyle w:val="FootnoteText"/>
      </w:pPr>
      <w:r>
        <w:rPr>
          <w:rStyle w:val="FootnoteReference"/>
        </w:rPr>
        <w:footnoteRef/>
      </w:r>
      <w:r>
        <w:t xml:space="preserve"> Mr Chris Steel MLA, </w:t>
      </w:r>
      <w:r w:rsidRPr="008C1A52">
        <w:rPr>
          <w:i/>
        </w:rPr>
        <w:t>Proof Transcript of Evidence</w:t>
      </w:r>
      <w:r w:rsidRPr="00343233">
        <w:t>, 2 March 2020, p.119</w:t>
      </w:r>
      <w:r>
        <w:t>.</w:t>
      </w:r>
    </w:p>
  </w:footnote>
  <w:footnote w:id="194">
    <w:p w14:paraId="7F04728D" w14:textId="2A56BAF3" w:rsidR="000A7EFB" w:rsidRDefault="000A7EFB">
      <w:pPr>
        <w:pStyle w:val="FootnoteText"/>
      </w:pPr>
      <w:r>
        <w:rPr>
          <w:rStyle w:val="FootnoteReference"/>
        </w:rPr>
        <w:footnoteRef/>
      </w:r>
      <w:r>
        <w:t xml:space="preserve"> Mr Chris Steel MLA, </w:t>
      </w:r>
      <w:r w:rsidRPr="008C1A52">
        <w:rPr>
          <w:i/>
        </w:rPr>
        <w:t>Proof Transcript of Evidence</w:t>
      </w:r>
      <w:r w:rsidRPr="00343233">
        <w:t>, 2 March 2020, p.119</w:t>
      </w:r>
      <w:r>
        <w:t>.</w:t>
      </w:r>
    </w:p>
  </w:footnote>
  <w:footnote w:id="195">
    <w:p w14:paraId="0DC0EE5F" w14:textId="56FD7421" w:rsidR="000A7EFB" w:rsidRDefault="000A7EFB">
      <w:pPr>
        <w:pStyle w:val="FootnoteText"/>
      </w:pPr>
      <w:r>
        <w:rPr>
          <w:rStyle w:val="FootnoteReference"/>
        </w:rPr>
        <w:footnoteRef/>
      </w:r>
      <w:r>
        <w:t xml:space="preserve"> Mr Chris Steel MLA, </w:t>
      </w:r>
      <w:r w:rsidRPr="008C1A52">
        <w:rPr>
          <w:i/>
        </w:rPr>
        <w:t>Proof Transcript of Evidence</w:t>
      </w:r>
      <w:r w:rsidRPr="00343233">
        <w:t>, 2 March 2020, p.1</w:t>
      </w:r>
      <w:r>
        <w:t>23.</w:t>
      </w:r>
    </w:p>
  </w:footnote>
  <w:footnote w:id="196">
    <w:p w14:paraId="6A1FE592" w14:textId="0FE76178" w:rsidR="000A7EFB" w:rsidRDefault="000A7EFB">
      <w:pPr>
        <w:pStyle w:val="FootnoteText"/>
      </w:pPr>
      <w:r>
        <w:rPr>
          <w:rStyle w:val="FootnoteReference"/>
        </w:rPr>
        <w:footnoteRef/>
      </w:r>
      <w:r>
        <w:t xml:space="preserve"> Ms Judith Sturman, </w:t>
      </w:r>
      <w:r w:rsidRPr="008C1A52">
        <w:rPr>
          <w:i/>
        </w:rPr>
        <w:t>Proof Transcript of Evidence</w:t>
      </w:r>
      <w:r w:rsidRPr="00343233">
        <w:t>, 2 March 2020, p.1</w:t>
      </w:r>
      <w:r>
        <w:t>23.</w:t>
      </w:r>
    </w:p>
  </w:footnote>
  <w:footnote w:id="197">
    <w:p w14:paraId="0681C004" w14:textId="0F1A4D59" w:rsidR="000A7EFB" w:rsidRDefault="000A7EFB" w:rsidP="00004061">
      <w:pPr>
        <w:pStyle w:val="FootnoteText"/>
      </w:pPr>
      <w:r>
        <w:rPr>
          <w:rStyle w:val="FootnoteReference"/>
        </w:rPr>
        <w:footnoteRef/>
      </w:r>
      <w:r>
        <w:t xml:space="preserve"> </w:t>
      </w:r>
      <w:r w:rsidRPr="008C1A52">
        <w:rPr>
          <w:i/>
        </w:rPr>
        <w:t>2019-20 Budget Review</w:t>
      </w:r>
      <w:r w:rsidRPr="00A71810">
        <w:t>, p.79.</w:t>
      </w:r>
    </w:p>
  </w:footnote>
  <w:footnote w:id="198">
    <w:p w14:paraId="7D13A34B" w14:textId="34CCF9CD" w:rsidR="000A7EFB" w:rsidRDefault="000A7EFB">
      <w:pPr>
        <w:pStyle w:val="FootnoteText"/>
      </w:pPr>
      <w:r>
        <w:rPr>
          <w:rStyle w:val="FootnoteReference"/>
        </w:rPr>
        <w:footnoteRef/>
      </w:r>
      <w:r>
        <w:t xml:space="preserve"> Mr Chris Steel MLA, </w:t>
      </w:r>
      <w:r w:rsidRPr="008C1A52">
        <w:rPr>
          <w:i/>
        </w:rPr>
        <w:t>Proof Transcript of Evidence</w:t>
      </w:r>
      <w:r w:rsidRPr="00343233">
        <w:t xml:space="preserve">, 2 March 2020, </w:t>
      </w:r>
      <w:r>
        <w:t>p</w:t>
      </w:r>
      <w:r w:rsidRPr="00343233">
        <w:t>p.119</w:t>
      </w:r>
      <w:r>
        <w:t>-120.</w:t>
      </w:r>
    </w:p>
  </w:footnote>
  <w:footnote w:id="199">
    <w:p w14:paraId="7950085C" w14:textId="01D8F42D" w:rsidR="000A7EFB" w:rsidRDefault="000A7EFB">
      <w:pPr>
        <w:pStyle w:val="FootnoteText"/>
      </w:pPr>
      <w:r>
        <w:rPr>
          <w:rStyle w:val="FootnoteReference"/>
        </w:rPr>
        <w:footnoteRef/>
      </w:r>
      <w:r>
        <w:t xml:space="preserve"> Mr Jeremy Smith, </w:t>
      </w:r>
      <w:r w:rsidRPr="008C1A52">
        <w:rPr>
          <w:i/>
        </w:rPr>
        <w:t>Proof Transcript of Evidence</w:t>
      </w:r>
      <w:r w:rsidRPr="00B60CB4">
        <w:t>, 2 March 2020, pp.1</w:t>
      </w:r>
      <w:r>
        <w:t>20-</w:t>
      </w:r>
      <w:r w:rsidRPr="00B60CB4">
        <w:t>121.</w:t>
      </w:r>
    </w:p>
  </w:footnote>
  <w:footnote w:id="200">
    <w:p w14:paraId="48E1FD12" w14:textId="019D58E3" w:rsidR="000A7EFB" w:rsidRDefault="000A7EFB">
      <w:pPr>
        <w:pStyle w:val="FootnoteText"/>
      </w:pPr>
      <w:r>
        <w:rPr>
          <w:rStyle w:val="FootnoteReference"/>
        </w:rPr>
        <w:footnoteRef/>
      </w:r>
      <w:r>
        <w:t xml:space="preserve"> Mr Jeremy Smith, </w:t>
      </w:r>
      <w:r w:rsidRPr="008C1A52">
        <w:rPr>
          <w:i/>
        </w:rPr>
        <w:t>Proof Transcript of Evidence</w:t>
      </w:r>
      <w:r w:rsidRPr="00B60CB4">
        <w:t>, 2 March 2020, p.121.</w:t>
      </w:r>
    </w:p>
  </w:footnote>
  <w:footnote w:id="201">
    <w:p w14:paraId="031EB0A0" w14:textId="02792F59" w:rsidR="000A7EFB" w:rsidRDefault="000A7EFB" w:rsidP="007C2EA1">
      <w:pPr>
        <w:pStyle w:val="FootnoteText"/>
      </w:pPr>
      <w:r>
        <w:rPr>
          <w:rStyle w:val="FootnoteReference"/>
        </w:rPr>
        <w:footnoteRef/>
      </w:r>
      <w:r>
        <w:t xml:space="preserve"> Mr Jeremy Smith, </w:t>
      </w:r>
      <w:r w:rsidRPr="008C1A52">
        <w:rPr>
          <w:i/>
        </w:rPr>
        <w:t>Proof Transcript of Evidence</w:t>
      </w:r>
      <w:r w:rsidRPr="00B60CB4">
        <w:t>, 2 March 2020, p.121.</w:t>
      </w:r>
    </w:p>
  </w:footnote>
  <w:footnote w:id="202">
    <w:p w14:paraId="63D7ECCD" w14:textId="4889ED10" w:rsidR="000A7EFB" w:rsidRDefault="000A7EFB" w:rsidP="00FD6ECB">
      <w:pPr>
        <w:pStyle w:val="FootnoteText"/>
      </w:pPr>
      <w:r>
        <w:rPr>
          <w:rStyle w:val="FootnoteReference"/>
        </w:rPr>
        <w:footnoteRef/>
      </w:r>
      <w:r>
        <w:t xml:space="preserve"> Mr Jeremy Smith, </w:t>
      </w:r>
      <w:r w:rsidRPr="008C1A52">
        <w:rPr>
          <w:i/>
        </w:rPr>
        <w:t>Proof Transcript of Evidence</w:t>
      </w:r>
      <w:r w:rsidRPr="00B60CB4">
        <w:t>, 2 March 2020, p.121.</w:t>
      </w:r>
    </w:p>
  </w:footnote>
  <w:footnote w:id="203">
    <w:p w14:paraId="63288FB5" w14:textId="4D67DAAF" w:rsidR="000A7EFB" w:rsidRDefault="000A7EFB" w:rsidP="00D93F5B">
      <w:pPr>
        <w:pStyle w:val="FootnoteText"/>
      </w:pPr>
      <w:r>
        <w:rPr>
          <w:rStyle w:val="FootnoteReference"/>
        </w:rPr>
        <w:footnoteRef/>
      </w:r>
      <w:r>
        <w:t xml:space="preserve"> Mr Chris Steel MLA, </w:t>
      </w:r>
      <w:r w:rsidRPr="008C1A52">
        <w:rPr>
          <w:i/>
        </w:rPr>
        <w:t>Proof Transcript of Evidence</w:t>
      </w:r>
      <w:r w:rsidRPr="00343233">
        <w:t xml:space="preserve">, 2 March 2020, </w:t>
      </w:r>
      <w:r>
        <w:t>p</w:t>
      </w:r>
      <w:r w:rsidRPr="00343233">
        <w:t>p.119</w:t>
      </w:r>
      <w:r>
        <w:t>-120.</w:t>
      </w:r>
    </w:p>
  </w:footnote>
  <w:footnote w:id="204">
    <w:p w14:paraId="5035AE47" w14:textId="60FB1E61" w:rsidR="000A7EFB" w:rsidRDefault="000A7EFB">
      <w:pPr>
        <w:pStyle w:val="FootnoteText"/>
      </w:pPr>
      <w:r>
        <w:rPr>
          <w:rStyle w:val="FootnoteReference"/>
        </w:rPr>
        <w:footnoteRef/>
      </w:r>
      <w:r>
        <w:t xml:space="preserve"> Mr Chris Steel MLA, </w:t>
      </w:r>
      <w:r w:rsidRPr="008C1A52">
        <w:rPr>
          <w:i/>
        </w:rPr>
        <w:t>Proof Transcript of Evidence</w:t>
      </w:r>
      <w:r w:rsidRPr="00343233">
        <w:t xml:space="preserve">, 2 March 2020, </w:t>
      </w:r>
      <w:r>
        <w:t>p.124.</w:t>
      </w:r>
    </w:p>
  </w:footnote>
  <w:footnote w:id="205">
    <w:p w14:paraId="6C93E003" w14:textId="7566637F" w:rsidR="000A7EFB" w:rsidRDefault="000A7EFB">
      <w:pPr>
        <w:pStyle w:val="FootnoteText"/>
      </w:pPr>
      <w:r>
        <w:rPr>
          <w:rStyle w:val="FootnoteReference"/>
        </w:rPr>
        <w:footnoteRef/>
      </w:r>
      <w:r>
        <w:t xml:space="preserve"> Mr Jeremy Smith, </w:t>
      </w:r>
      <w:r w:rsidRPr="008C1A52">
        <w:rPr>
          <w:i/>
        </w:rPr>
        <w:t>Proof Transcript of Evidence</w:t>
      </w:r>
      <w:r w:rsidRPr="00B60CB4">
        <w:t>, 2 March 2020, p.12</w:t>
      </w:r>
      <w:r>
        <w:t>4.</w:t>
      </w:r>
    </w:p>
  </w:footnote>
  <w:footnote w:id="206">
    <w:p w14:paraId="7E51262F" w14:textId="58F17825" w:rsidR="000A7EFB" w:rsidRDefault="000A7EFB">
      <w:pPr>
        <w:pStyle w:val="FootnoteText"/>
      </w:pPr>
      <w:r>
        <w:rPr>
          <w:rStyle w:val="FootnoteReference"/>
        </w:rPr>
        <w:footnoteRef/>
      </w:r>
      <w:r>
        <w:t xml:space="preserve"> Mr Jeremy Smith, </w:t>
      </w:r>
      <w:r w:rsidRPr="008C1A52">
        <w:rPr>
          <w:i/>
        </w:rPr>
        <w:t>Proof Transcript of Evidence</w:t>
      </w:r>
      <w:r w:rsidRPr="00B60CB4">
        <w:t>, 2 March 2020, p.12</w:t>
      </w:r>
      <w:r>
        <w:t>4.</w:t>
      </w:r>
    </w:p>
  </w:footnote>
  <w:footnote w:id="207">
    <w:p w14:paraId="32BF195D" w14:textId="4F0A83CB" w:rsidR="000A7EFB" w:rsidRDefault="000A7EFB">
      <w:pPr>
        <w:pStyle w:val="FootnoteText"/>
      </w:pPr>
      <w:r>
        <w:rPr>
          <w:rStyle w:val="FootnoteReference"/>
        </w:rPr>
        <w:footnoteRef/>
      </w:r>
      <w:r>
        <w:t xml:space="preserve"> Mr Chris Steel MLA, </w:t>
      </w:r>
      <w:r w:rsidRPr="008C1A52">
        <w:rPr>
          <w:i/>
        </w:rPr>
        <w:t>Proof Transcript of Evidence</w:t>
      </w:r>
      <w:r w:rsidRPr="00343233">
        <w:t xml:space="preserve">, 2 March 2020, </w:t>
      </w:r>
      <w:r>
        <w:t>p.125.</w:t>
      </w:r>
    </w:p>
  </w:footnote>
  <w:footnote w:id="208">
    <w:p w14:paraId="03542B63" w14:textId="75CEEFA0" w:rsidR="000A7EFB" w:rsidRDefault="000A7EFB" w:rsidP="006A0164">
      <w:pPr>
        <w:pStyle w:val="FootnoteText"/>
      </w:pPr>
      <w:r>
        <w:rPr>
          <w:rStyle w:val="FootnoteReference"/>
        </w:rPr>
        <w:footnoteRef/>
      </w:r>
      <w:r>
        <w:t xml:space="preserve"> Mr Chris Steel MLA, </w:t>
      </w:r>
      <w:r w:rsidRPr="008C1A52">
        <w:rPr>
          <w:i/>
        </w:rPr>
        <w:t>Proof Transcript of Evidence</w:t>
      </w:r>
      <w:r w:rsidRPr="00343233">
        <w:t xml:space="preserve">, 2 March 2020, </w:t>
      </w:r>
      <w:r>
        <w:t>p.125.</w:t>
      </w:r>
    </w:p>
  </w:footnote>
  <w:footnote w:id="209">
    <w:p w14:paraId="3CC16FA9" w14:textId="0B28DFDC" w:rsidR="000A7EFB" w:rsidRDefault="000A7EFB">
      <w:pPr>
        <w:pStyle w:val="FootnoteText"/>
      </w:pPr>
      <w:r>
        <w:rPr>
          <w:rStyle w:val="FootnoteReference"/>
        </w:rPr>
        <w:footnoteRef/>
      </w:r>
      <w:r>
        <w:t xml:space="preserve"> </w:t>
      </w:r>
      <w:r w:rsidRPr="008C1A52">
        <w:rPr>
          <w:i/>
        </w:rPr>
        <w:t>2019-20 Budget Review</w:t>
      </w:r>
      <w:r w:rsidRPr="00484E07">
        <w:t>, p.79.</w:t>
      </w:r>
    </w:p>
  </w:footnote>
  <w:footnote w:id="210">
    <w:p w14:paraId="0F4E780D" w14:textId="13594A86" w:rsidR="000A7EFB" w:rsidRDefault="000A7EFB" w:rsidP="00737020">
      <w:pPr>
        <w:pStyle w:val="FootnoteText"/>
      </w:pPr>
      <w:r>
        <w:rPr>
          <w:rStyle w:val="FootnoteReference"/>
        </w:rPr>
        <w:footnoteRef/>
      </w:r>
      <w:r>
        <w:t xml:space="preserve"> </w:t>
      </w:r>
      <w:r w:rsidRPr="008C1A52">
        <w:rPr>
          <w:i/>
        </w:rPr>
        <w:t>2019-20 Budget Review</w:t>
      </w:r>
      <w:r w:rsidRPr="00484E07">
        <w:t>, p.79.</w:t>
      </w:r>
    </w:p>
  </w:footnote>
  <w:footnote w:id="211">
    <w:p w14:paraId="033BFD2B" w14:textId="0AFB67FE" w:rsidR="000A7EFB" w:rsidRDefault="000A7EFB">
      <w:pPr>
        <w:pStyle w:val="FootnoteText"/>
      </w:pPr>
      <w:r>
        <w:rPr>
          <w:rStyle w:val="FootnoteReference"/>
        </w:rPr>
        <w:footnoteRef/>
      </w:r>
      <w:r>
        <w:t xml:space="preserve"> Ms Judith Sturman, </w:t>
      </w:r>
      <w:r w:rsidRPr="008C1A52">
        <w:rPr>
          <w:i/>
        </w:rPr>
        <w:t>Proof Transcript of Evidence</w:t>
      </w:r>
      <w:r w:rsidRPr="000A29F2">
        <w:t>, 2 March 2020, p</w:t>
      </w:r>
      <w:r>
        <w:t>.129.</w:t>
      </w:r>
    </w:p>
  </w:footnote>
  <w:footnote w:id="212">
    <w:p w14:paraId="75059312" w14:textId="1793FD97" w:rsidR="000A7EFB" w:rsidRDefault="000A7EFB">
      <w:pPr>
        <w:pStyle w:val="FootnoteText"/>
      </w:pPr>
      <w:r>
        <w:rPr>
          <w:rStyle w:val="FootnoteReference"/>
        </w:rPr>
        <w:footnoteRef/>
      </w:r>
      <w:r>
        <w:t xml:space="preserve"> Mr Chris Steel MLA, </w:t>
      </w:r>
      <w:r w:rsidRPr="008C1A52">
        <w:rPr>
          <w:i/>
        </w:rPr>
        <w:t>Proof Transcript of Evidence</w:t>
      </w:r>
      <w:r w:rsidRPr="00343233">
        <w:t xml:space="preserve">, 2 March 2020, </w:t>
      </w:r>
      <w:r>
        <w:t>p.129.</w:t>
      </w:r>
    </w:p>
  </w:footnote>
  <w:footnote w:id="213">
    <w:p w14:paraId="277F6DA6" w14:textId="3FC5FC01" w:rsidR="000A7EFB" w:rsidRDefault="000A7EFB">
      <w:pPr>
        <w:pStyle w:val="FootnoteText"/>
      </w:pPr>
      <w:r>
        <w:rPr>
          <w:rStyle w:val="FootnoteReference"/>
        </w:rPr>
        <w:footnoteRef/>
      </w:r>
      <w:r>
        <w:t xml:space="preserve"> Mr Chris Steel MLA, </w:t>
      </w:r>
      <w:r w:rsidRPr="008C1A52">
        <w:rPr>
          <w:i/>
        </w:rPr>
        <w:t>Proof Transcript of Evidence</w:t>
      </w:r>
      <w:r w:rsidRPr="00343233">
        <w:t xml:space="preserve">, 2 March 2020, </w:t>
      </w:r>
      <w:r>
        <w:t>p.130.</w:t>
      </w:r>
    </w:p>
  </w:footnote>
  <w:footnote w:id="214">
    <w:p w14:paraId="208B857B" w14:textId="1EEA9174" w:rsidR="000A7EFB" w:rsidRDefault="000A7EFB">
      <w:pPr>
        <w:pStyle w:val="FootnoteText"/>
      </w:pPr>
      <w:r>
        <w:rPr>
          <w:rStyle w:val="FootnoteReference"/>
        </w:rPr>
        <w:footnoteRef/>
      </w:r>
      <w:r>
        <w:t xml:space="preserve"> Mr Chris Steel MLA, </w:t>
      </w:r>
      <w:r w:rsidRPr="008C1A52">
        <w:rPr>
          <w:i/>
        </w:rPr>
        <w:t>Proof Transcript of Evidence</w:t>
      </w:r>
      <w:r w:rsidRPr="00343233">
        <w:t xml:space="preserve">, 2 March 2020, </w:t>
      </w:r>
      <w:r>
        <w:t>p.131.</w:t>
      </w:r>
    </w:p>
  </w:footnote>
  <w:footnote w:id="215">
    <w:p w14:paraId="2B8CCFC9" w14:textId="0EDED3C5" w:rsidR="000A7EFB" w:rsidRDefault="000A7EFB">
      <w:pPr>
        <w:pStyle w:val="FootnoteText"/>
      </w:pPr>
      <w:r>
        <w:rPr>
          <w:rStyle w:val="FootnoteReference"/>
        </w:rPr>
        <w:footnoteRef/>
      </w:r>
      <w:r>
        <w:t xml:space="preserve"> Mr Chris Steel MLA, </w:t>
      </w:r>
      <w:r w:rsidRPr="008C1A52">
        <w:rPr>
          <w:i/>
        </w:rPr>
        <w:t>Proof Transcript of Evidence</w:t>
      </w:r>
      <w:r w:rsidRPr="00343233">
        <w:t xml:space="preserve">, 2 March 2020, </w:t>
      </w:r>
      <w:r>
        <w:t>p.131-133.</w:t>
      </w:r>
    </w:p>
  </w:footnote>
  <w:footnote w:id="216">
    <w:p w14:paraId="2C9E4F88" w14:textId="25715D54" w:rsidR="000A7EFB" w:rsidRDefault="000A7EFB">
      <w:pPr>
        <w:pStyle w:val="FootnoteText"/>
      </w:pPr>
      <w:r>
        <w:rPr>
          <w:rStyle w:val="FootnoteReference"/>
        </w:rPr>
        <w:footnoteRef/>
      </w:r>
      <w:r>
        <w:t xml:space="preserve"> </w:t>
      </w:r>
      <w:r w:rsidRPr="008C1A52">
        <w:rPr>
          <w:i/>
        </w:rPr>
        <w:t>2019-20 Budget Review</w:t>
      </w:r>
      <w:r w:rsidRPr="00D74910">
        <w:t>, p.66.</w:t>
      </w:r>
    </w:p>
  </w:footnote>
  <w:footnote w:id="217">
    <w:p w14:paraId="11F41FB4" w14:textId="5CF15100" w:rsidR="000A7EFB" w:rsidRDefault="000A7EFB">
      <w:pPr>
        <w:pStyle w:val="FootnoteText"/>
      </w:pPr>
      <w:r>
        <w:rPr>
          <w:rStyle w:val="FootnoteReference"/>
        </w:rPr>
        <w:footnoteRef/>
      </w:r>
      <w:r>
        <w:t xml:space="preserve"> Mr Jim Corrigan, </w:t>
      </w:r>
      <w:r w:rsidRPr="008C1A52">
        <w:rPr>
          <w:i/>
        </w:rPr>
        <w:t>Proof Transcript of Evidence</w:t>
      </w:r>
      <w:r w:rsidRPr="00E10F6F">
        <w:t>, 2 March 2020, p.138</w:t>
      </w:r>
      <w:r>
        <w:t>.</w:t>
      </w:r>
    </w:p>
  </w:footnote>
  <w:footnote w:id="218">
    <w:p w14:paraId="11ABCD0F" w14:textId="6792E071" w:rsidR="000A7EFB" w:rsidRDefault="000A7EFB" w:rsidP="004B7D50">
      <w:pPr>
        <w:pStyle w:val="FootnoteText"/>
      </w:pPr>
      <w:r>
        <w:rPr>
          <w:rStyle w:val="FootnoteReference"/>
        </w:rPr>
        <w:footnoteRef/>
      </w:r>
      <w:r>
        <w:t xml:space="preserve"> Mr Jim Corrigan, </w:t>
      </w:r>
      <w:r w:rsidRPr="008C1A52">
        <w:rPr>
          <w:i/>
        </w:rPr>
        <w:t>Proof Transcript of Evidence</w:t>
      </w:r>
      <w:r w:rsidRPr="00E10F6F">
        <w:t>, 2 March 2020, p.138</w:t>
      </w:r>
      <w:r>
        <w:t>.</w:t>
      </w:r>
    </w:p>
  </w:footnote>
  <w:footnote w:id="219">
    <w:p w14:paraId="5ADDB14D" w14:textId="43739837" w:rsidR="000A7EFB" w:rsidRDefault="000A7EFB">
      <w:pPr>
        <w:pStyle w:val="FootnoteText"/>
      </w:pPr>
      <w:r>
        <w:rPr>
          <w:rStyle w:val="FootnoteReference"/>
        </w:rPr>
        <w:footnoteRef/>
      </w:r>
      <w:r>
        <w:t xml:space="preserve"> Mr Jim Corrigan, </w:t>
      </w:r>
      <w:r w:rsidRPr="008C1A52">
        <w:rPr>
          <w:i/>
        </w:rPr>
        <w:t>Proof Transcript of Evidence</w:t>
      </w:r>
      <w:r w:rsidRPr="00E10F6F">
        <w:t>, 2 March 2020, p.138</w:t>
      </w:r>
      <w:r>
        <w:t>.</w:t>
      </w:r>
    </w:p>
  </w:footnote>
  <w:footnote w:id="220">
    <w:p w14:paraId="554FB04A" w14:textId="3030DCF2" w:rsidR="000A7EFB" w:rsidRDefault="000A7EFB" w:rsidP="00A7332B">
      <w:pPr>
        <w:pStyle w:val="FootnoteText"/>
      </w:pPr>
      <w:r>
        <w:rPr>
          <w:rStyle w:val="FootnoteReference"/>
        </w:rPr>
        <w:footnoteRef/>
      </w:r>
      <w:r>
        <w:t xml:space="preserve"> </w:t>
      </w:r>
      <w:r w:rsidRPr="008C1A52">
        <w:rPr>
          <w:i/>
        </w:rPr>
        <w:t>2019-20 Budget Review</w:t>
      </w:r>
      <w:r w:rsidRPr="00D74910">
        <w:t>, p.66.</w:t>
      </w:r>
    </w:p>
  </w:footnote>
  <w:footnote w:id="221">
    <w:p w14:paraId="3BC5958C" w14:textId="46FAEB51" w:rsidR="000A7EFB" w:rsidRDefault="000A7EFB">
      <w:pPr>
        <w:pStyle w:val="FootnoteText"/>
      </w:pPr>
      <w:r>
        <w:rPr>
          <w:rStyle w:val="FootnoteReference"/>
        </w:rPr>
        <w:footnoteRef/>
      </w:r>
      <w:r>
        <w:t xml:space="preserve"> Mr Jim Corrigan, </w:t>
      </w:r>
      <w:r w:rsidRPr="008C1A52">
        <w:rPr>
          <w:i/>
        </w:rPr>
        <w:t>Proof Transcript of Evidence</w:t>
      </w:r>
      <w:r w:rsidRPr="00E10F6F">
        <w:t>, 2 March 2020, p.1</w:t>
      </w:r>
      <w:r>
        <w:t>41.</w:t>
      </w:r>
    </w:p>
  </w:footnote>
  <w:footnote w:id="222">
    <w:p w14:paraId="5499EEB6" w14:textId="77B91431" w:rsidR="000A7EFB" w:rsidRDefault="000A7EFB" w:rsidP="00796D9A">
      <w:pPr>
        <w:pStyle w:val="FootnoteText"/>
      </w:pPr>
      <w:r>
        <w:rPr>
          <w:rStyle w:val="FootnoteReference"/>
        </w:rPr>
        <w:footnoteRef/>
      </w:r>
      <w:r>
        <w:t xml:space="preserve"> Mr Jim Corrigan, </w:t>
      </w:r>
      <w:r w:rsidRPr="008C1A52">
        <w:rPr>
          <w:i/>
        </w:rPr>
        <w:t>Proof Transcript of Evidence</w:t>
      </w:r>
      <w:r w:rsidRPr="00E10F6F">
        <w:t>, 2 March 2020, p.1</w:t>
      </w:r>
      <w:r>
        <w:t>41.</w:t>
      </w:r>
    </w:p>
  </w:footnote>
  <w:footnote w:id="223">
    <w:p w14:paraId="509F4A92" w14:textId="50606215" w:rsidR="000A7EFB" w:rsidRDefault="000A7EFB">
      <w:pPr>
        <w:pStyle w:val="FootnoteText"/>
      </w:pPr>
      <w:r>
        <w:rPr>
          <w:rStyle w:val="FootnoteReference"/>
        </w:rPr>
        <w:footnoteRef/>
      </w:r>
      <w:r>
        <w:t xml:space="preserve"> </w:t>
      </w:r>
      <w:r w:rsidRPr="008C1A52">
        <w:rPr>
          <w:i/>
        </w:rPr>
        <w:t>2019-20 Budget Review</w:t>
      </w:r>
      <w:r w:rsidRPr="0027689A">
        <w:t>, p.78.</w:t>
      </w:r>
    </w:p>
  </w:footnote>
  <w:footnote w:id="224">
    <w:p w14:paraId="75857815" w14:textId="05900FCF" w:rsidR="000A7EFB" w:rsidRDefault="000A7EFB">
      <w:pPr>
        <w:pStyle w:val="FootnoteText"/>
      </w:pPr>
      <w:r>
        <w:rPr>
          <w:rStyle w:val="FootnoteReference"/>
        </w:rPr>
        <w:footnoteRef/>
      </w:r>
      <w:r>
        <w:t xml:space="preserve"> Mr Chris Steel MLA, </w:t>
      </w:r>
      <w:r w:rsidRPr="008C1A52">
        <w:rPr>
          <w:i/>
        </w:rPr>
        <w:t>Proof Transcript of Evidence</w:t>
      </w:r>
      <w:r w:rsidRPr="005D6C65">
        <w:t>, 2 March 2020, p.144.</w:t>
      </w:r>
    </w:p>
  </w:footnote>
  <w:footnote w:id="225">
    <w:p w14:paraId="0A78E05C" w14:textId="602B8D2B" w:rsidR="000A7EFB" w:rsidRDefault="000A7EFB" w:rsidP="00E8022C">
      <w:pPr>
        <w:pStyle w:val="FootnoteText"/>
      </w:pPr>
      <w:r>
        <w:rPr>
          <w:rStyle w:val="FootnoteReference"/>
        </w:rPr>
        <w:footnoteRef/>
      </w:r>
      <w:r>
        <w:t xml:space="preserve"> Mr Chris Steel MLA, </w:t>
      </w:r>
      <w:r w:rsidRPr="008C1A52">
        <w:rPr>
          <w:i/>
        </w:rPr>
        <w:t>Proof Transcript of Evidence</w:t>
      </w:r>
      <w:r w:rsidRPr="005D6C65">
        <w:t>, 2 March 2020, p.144.</w:t>
      </w:r>
    </w:p>
  </w:footnote>
  <w:footnote w:id="226">
    <w:p w14:paraId="449428F5" w14:textId="31B8634D" w:rsidR="000A7EFB" w:rsidRDefault="000A7EFB" w:rsidP="002D1239">
      <w:pPr>
        <w:pStyle w:val="FootnoteText"/>
      </w:pPr>
      <w:r>
        <w:rPr>
          <w:rStyle w:val="FootnoteReference"/>
        </w:rPr>
        <w:footnoteRef/>
      </w:r>
      <w:r>
        <w:t xml:space="preserve"> </w:t>
      </w:r>
      <w:r w:rsidRPr="008C1A52">
        <w:rPr>
          <w:i/>
        </w:rPr>
        <w:t>2019-20 Budget Review</w:t>
      </w:r>
      <w:r w:rsidRPr="0027689A">
        <w:t>, p.78.</w:t>
      </w:r>
    </w:p>
  </w:footnote>
  <w:footnote w:id="227">
    <w:p w14:paraId="0478BD72" w14:textId="2A796C73" w:rsidR="000A7EFB" w:rsidRDefault="000A7EFB">
      <w:pPr>
        <w:pStyle w:val="FootnoteText"/>
      </w:pPr>
      <w:r>
        <w:rPr>
          <w:rStyle w:val="FootnoteReference"/>
        </w:rPr>
        <w:footnoteRef/>
      </w:r>
      <w:r>
        <w:t xml:space="preserve"> Mr Jeremy Smith, </w:t>
      </w:r>
      <w:r w:rsidRPr="008C1A52">
        <w:rPr>
          <w:i/>
        </w:rPr>
        <w:t>Proof Transcript of Evidence</w:t>
      </w:r>
      <w:r w:rsidRPr="00E8022C">
        <w:t>, 2 March 2020, p.145.</w:t>
      </w:r>
    </w:p>
  </w:footnote>
  <w:footnote w:id="228">
    <w:p w14:paraId="15001EA7" w14:textId="18B67953" w:rsidR="000A7EFB" w:rsidRDefault="000A7EFB">
      <w:pPr>
        <w:pStyle w:val="FootnoteText"/>
      </w:pPr>
      <w:r>
        <w:rPr>
          <w:rStyle w:val="FootnoteReference"/>
        </w:rPr>
        <w:footnoteRef/>
      </w:r>
      <w:r>
        <w:t xml:space="preserve"> </w:t>
      </w:r>
      <w:r w:rsidRPr="008C1A52">
        <w:rPr>
          <w:i/>
        </w:rPr>
        <w:t>2019-20 Budget Review</w:t>
      </w:r>
      <w:r w:rsidRPr="00AA59A6">
        <w:t>, p.78.</w:t>
      </w:r>
    </w:p>
  </w:footnote>
  <w:footnote w:id="229">
    <w:p w14:paraId="2CAEAE8E" w14:textId="7B67E3EB" w:rsidR="000A7EFB" w:rsidRDefault="000A7EFB">
      <w:pPr>
        <w:pStyle w:val="FootnoteText"/>
      </w:pPr>
      <w:r>
        <w:rPr>
          <w:rStyle w:val="FootnoteReference"/>
        </w:rPr>
        <w:footnoteRef/>
      </w:r>
      <w:r>
        <w:t xml:space="preserve"> Ms Alison Playford, </w:t>
      </w:r>
      <w:r w:rsidRPr="008C1A52">
        <w:rPr>
          <w:i/>
        </w:rPr>
        <w:t>Proof Transcript of Evidence</w:t>
      </w:r>
      <w:r w:rsidRPr="00E8022C">
        <w:t>, 2 March 2020, p.145.</w:t>
      </w:r>
    </w:p>
  </w:footnote>
  <w:footnote w:id="230">
    <w:p w14:paraId="461E8CFA" w14:textId="182FACC5" w:rsidR="000A7EFB" w:rsidRDefault="000A7EFB" w:rsidP="0079278D">
      <w:pPr>
        <w:pStyle w:val="FootnoteText"/>
      </w:pPr>
      <w:r>
        <w:rPr>
          <w:rStyle w:val="FootnoteReference"/>
        </w:rPr>
        <w:footnoteRef/>
      </w:r>
      <w:r>
        <w:t xml:space="preserve"> Ms Alison Playford, </w:t>
      </w:r>
      <w:r w:rsidRPr="008C1A52">
        <w:rPr>
          <w:i/>
        </w:rPr>
        <w:t>Proof Transcript of Evidence</w:t>
      </w:r>
      <w:r w:rsidRPr="00E8022C">
        <w:t>, 2 March 2020, p.14</w:t>
      </w:r>
      <w:r>
        <w:t>6</w:t>
      </w:r>
      <w:r w:rsidRPr="00E8022C">
        <w:t>.</w:t>
      </w:r>
    </w:p>
  </w:footnote>
  <w:footnote w:id="231">
    <w:p w14:paraId="0D8B68F6" w14:textId="430E441B" w:rsidR="000A7EFB" w:rsidRDefault="000A7EFB" w:rsidP="00225103">
      <w:pPr>
        <w:pStyle w:val="FootnoteText"/>
      </w:pPr>
      <w:r>
        <w:rPr>
          <w:rStyle w:val="FootnoteReference"/>
        </w:rPr>
        <w:footnoteRef/>
      </w:r>
      <w:r>
        <w:t xml:space="preserve"> Ms Alison Playford, </w:t>
      </w:r>
      <w:r w:rsidRPr="008C1A52">
        <w:rPr>
          <w:i/>
        </w:rPr>
        <w:t>Proof Transcript of Evidence</w:t>
      </w:r>
      <w:r w:rsidRPr="00E8022C">
        <w:t>, 2 March 2020, p.14</w:t>
      </w:r>
      <w:r>
        <w:t>6</w:t>
      </w:r>
      <w:r w:rsidRPr="00E8022C">
        <w:t>.</w:t>
      </w:r>
    </w:p>
  </w:footnote>
  <w:footnote w:id="232">
    <w:p w14:paraId="534920C6" w14:textId="5C2A0CED" w:rsidR="000A7EFB" w:rsidRDefault="000A7EFB" w:rsidP="001953DF">
      <w:pPr>
        <w:pStyle w:val="FootnoteText"/>
      </w:pPr>
      <w:r>
        <w:rPr>
          <w:rStyle w:val="FootnoteReference"/>
        </w:rPr>
        <w:footnoteRef/>
      </w:r>
      <w:r>
        <w:t xml:space="preserve"> Ms Alison Playford, </w:t>
      </w:r>
      <w:r w:rsidRPr="008C1A52">
        <w:rPr>
          <w:i/>
        </w:rPr>
        <w:t>Proof Transcript of Evidence</w:t>
      </w:r>
      <w:r w:rsidRPr="00E8022C">
        <w:t>, 2 March 2020, p.14</w:t>
      </w:r>
      <w:r>
        <w:t>6</w:t>
      </w:r>
      <w:r w:rsidRPr="00E8022C">
        <w:t>.</w:t>
      </w:r>
    </w:p>
  </w:footnote>
  <w:footnote w:id="233">
    <w:p w14:paraId="38B2D3F0" w14:textId="162F11DA" w:rsidR="000A7EFB" w:rsidRDefault="000A7EFB" w:rsidP="001C2860">
      <w:pPr>
        <w:pStyle w:val="FootnoteText"/>
      </w:pPr>
      <w:r>
        <w:rPr>
          <w:rStyle w:val="FootnoteReference"/>
        </w:rPr>
        <w:footnoteRef/>
      </w:r>
      <w:r>
        <w:t xml:space="preserve"> </w:t>
      </w:r>
      <w:r w:rsidRPr="008C1A52">
        <w:rPr>
          <w:i/>
        </w:rPr>
        <w:t>2019-20 Budget Review</w:t>
      </w:r>
      <w:r w:rsidRPr="00AA59A6">
        <w:t>, p.78.</w:t>
      </w:r>
    </w:p>
  </w:footnote>
  <w:footnote w:id="234">
    <w:p w14:paraId="18172E56" w14:textId="72A59A17" w:rsidR="000A7EFB" w:rsidRDefault="000A7EFB">
      <w:pPr>
        <w:pStyle w:val="FootnoteText"/>
      </w:pPr>
      <w:r>
        <w:rPr>
          <w:rStyle w:val="FootnoteReference"/>
        </w:rPr>
        <w:footnoteRef/>
      </w:r>
      <w:r>
        <w:t xml:space="preserve"> See for example: ‘Still waiting for ACTION’, </w:t>
      </w:r>
      <w:r w:rsidRPr="00E9597F">
        <w:rPr>
          <w:i/>
          <w:iCs/>
        </w:rPr>
        <w:t>Canberra Times</w:t>
      </w:r>
      <w:r>
        <w:t>, 5 December 2009, p.6; Tom McIlroy, ‘</w:t>
      </w:r>
      <w:r w:rsidRPr="00AB6C02">
        <w:t>Sydney's Opal just the ticket for ACT? Opal card may be adapted for Canberra's public transport</w:t>
      </w:r>
      <w:r>
        <w:t xml:space="preserve">’, </w:t>
      </w:r>
      <w:r w:rsidRPr="008B5868">
        <w:rPr>
          <w:i/>
          <w:iCs/>
        </w:rPr>
        <w:t>Canberra Times</w:t>
      </w:r>
      <w:r>
        <w:t>, 14 November 2015, p.1; and Katie Burgess, ‘</w:t>
      </w:r>
      <w:r w:rsidRPr="00FB5654">
        <w:t>Transport</w:t>
      </w:r>
      <w:r>
        <w:t>:</w:t>
      </w:r>
      <w:r w:rsidRPr="00FB5654">
        <w:t xml:space="preserve"> Government considering options Ticketing, bike share plans being weighed</w:t>
      </w:r>
      <w:r>
        <w:t>’, Canberra Times, 8 July 2017, p.17.</w:t>
      </w:r>
    </w:p>
  </w:footnote>
  <w:footnote w:id="235">
    <w:p w14:paraId="5CDBD12D" w14:textId="2C953F81" w:rsidR="000A7EFB" w:rsidRDefault="000A7EFB">
      <w:pPr>
        <w:pStyle w:val="FootnoteText"/>
      </w:pPr>
      <w:r>
        <w:rPr>
          <w:rStyle w:val="FootnoteReference"/>
        </w:rPr>
        <w:footnoteRef/>
      </w:r>
      <w:r>
        <w:t xml:space="preserve"> Ms Cheyne and Ms Cody wish to note their dissent from this recommendation.</w:t>
      </w:r>
    </w:p>
  </w:footnote>
  <w:footnote w:id="236">
    <w:p w14:paraId="68CC756E" w14:textId="05088285" w:rsidR="000A7EFB" w:rsidRPr="00BF7409" w:rsidRDefault="000A7EFB">
      <w:pPr>
        <w:pStyle w:val="FootnoteText"/>
        <w:rPr>
          <w:i/>
          <w:iCs/>
        </w:rPr>
      </w:pPr>
      <w:r>
        <w:rPr>
          <w:rStyle w:val="FootnoteReference"/>
        </w:rPr>
        <w:footnoteRef/>
      </w:r>
      <w:r>
        <w:t xml:space="preserve"> </w:t>
      </w:r>
      <w:r w:rsidRPr="008C1A52">
        <w:rPr>
          <w:i/>
        </w:rPr>
        <w:t>Proof Transcript of Evidence</w:t>
      </w:r>
      <w:r>
        <w:t xml:space="preserve">, 4 March 2020, p.152 </w:t>
      </w:r>
      <w:r>
        <w:rPr>
          <w:i/>
          <w:iCs/>
        </w:rPr>
        <w:t>ff.</w:t>
      </w:r>
    </w:p>
  </w:footnote>
  <w:footnote w:id="237">
    <w:p w14:paraId="33C77C39" w14:textId="0EE664DE" w:rsidR="000A7EFB" w:rsidRDefault="000A7EFB">
      <w:pPr>
        <w:pStyle w:val="FootnoteText"/>
      </w:pPr>
      <w:r>
        <w:rPr>
          <w:rStyle w:val="FootnoteReference"/>
        </w:rPr>
        <w:footnoteRef/>
      </w:r>
      <w:r>
        <w:t xml:space="preserve"> </w:t>
      </w:r>
      <w:r w:rsidRPr="008C1A52">
        <w:rPr>
          <w:i/>
        </w:rPr>
        <w:t>2019-20 Budget Review</w:t>
      </w:r>
      <w:r w:rsidRPr="00783646">
        <w:t>, p.51.</w:t>
      </w:r>
    </w:p>
  </w:footnote>
  <w:footnote w:id="238">
    <w:p w14:paraId="66CE0281" w14:textId="06BF15FE" w:rsidR="000A7EFB" w:rsidRDefault="000A7EFB">
      <w:pPr>
        <w:pStyle w:val="FootnoteText"/>
      </w:pPr>
      <w:r>
        <w:rPr>
          <w:rStyle w:val="FootnoteReference"/>
        </w:rPr>
        <w:footnoteRef/>
      </w:r>
      <w:r>
        <w:t xml:space="preserve"> Ms Yvette Berry MLA, </w:t>
      </w:r>
      <w:r w:rsidRPr="008C1A52">
        <w:rPr>
          <w:i/>
        </w:rPr>
        <w:t>Proof Transcript of Evidence</w:t>
      </w:r>
      <w:r>
        <w:t>, 4 March 2020, pp.152-153.</w:t>
      </w:r>
    </w:p>
  </w:footnote>
  <w:footnote w:id="239">
    <w:p w14:paraId="02265CE5" w14:textId="0EB8EF90" w:rsidR="000A7EFB" w:rsidRDefault="000A7EFB" w:rsidP="005A2396">
      <w:pPr>
        <w:pStyle w:val="FootnoteText"/>
      </w:pPr>
      <w:r>
        <w:rPr>
          <w:rStyle w:val="FootnoteReference"/>
        </w:rPr>
        <w:footnoteRef/>
      </w:r>
      <w:r>
        <w:t xml:space="preserve"> Ms Yvette Berry MLA, </w:t>
      </w:r>
      <w:r w:rsidRPr="008C1A52">
        <w:rPr>
          <w:i/>
        </w:rPr>
        <w:t>Proof Transcript of Evidence</w:t>
      </w:r>
      <w:r>
        <w:t>, 4 March 2020, p.153.</w:t>
      </w:r>
    </w:p>
  </w:footnote>
  <w:footnote w:id="240">
    <w:p w14:paraId="7EB4D825" w14:textId="7847EC9A" w:rsidR="000A7EFB" w:rsidRDefault="000A7EFB" w:rsidP="000511C4">
      <w:pPr>
        <w:pStyle w:val="FootnoteText"/>
      </w:pPr>
      <w:r>
        <w:rPr>
          <w:rStyle w:val="FootnoteReference"/>
        </w:rPr>
        <w:footnoteRef/>
      </w:r>
      <w:r>
        <w:t xml:space="preserve"> Ms Yvette Berry MLA, </w:t>
      </w:r>
      <w:r w:rsidRPr="008C1A52">
        <w:rPr>
          <w:i/>
        </w:rPr>
        <w:t>Proof Transcript of Evidence</w:t>
      </w:r>
      <w:r>
        <w:t>, 4 March 2020, p.153.</w:t>
      </w:r>
    </w:p>
  </w:footnote>
  <w:footnote w:id="241">
    <w:p w14:paraId="1BD16EB3" w14:textId="6C257E3A" w:rsidR="000A7EFB" w:rsidRDefault="000A7EFB">
      <w:pPr>
        <w:pStyle w:val="FootnoteText"/>
      </w:pPr>
      <w:r>
        <w:rPr>
          <w:rStyle w:val="FootnoteReference"/>
        </w:rPr>
        <w:footnoteRef/>
      </w:r>
      <w:r>
        <w:t xml:space="preserve"> Mr David Matthews, </w:t>
      </w:r>
      <w:r w:rsidRPr="008C1A52">
        <w:rPr>
          <w:i/>
        </w:rPr>
        <w:t>Proof Transcript of Evidence</w:t>
      </w:r>
      <w:r>
        <w:t>, 4 March 2020, p.153.</w:t>
      </w:r>
    </w:p>
  </w:footnote>
  <w:footnote w:id="242">
    <w:p w14:paraId="35C3823F" w14:textId="36752078" w:rsidR="000A7EFB" w:rsidRDefault="000A7EFB">
      <w:pPr>
        <w:pStyle w:val="FootnoteText"/>
      </w:pPr>
      <w:r>
        <w:rPr>
          <w:rStyle w:val="FootnoteReference"/>
        </w:rPr>
        <w:footnoteRef/>
      </w:r>
      <w:r>
        <w:t xml:space="preserve"> </w:t>
      </w:r>
      <w:r w:rsidRPr="008C1A52">
        <w:rPr>
          <w:i/>
        </w:rPr>
        <w:t>2019-20 Budget Review</w:t>
      </w:r>
      <w:r w:rsidRPr="00783646">
        <w:t>, p.51.</w:t>
      </w:r>
    </w:p>
  </w:footnote>
  <w:footnote w:id="243">
    <w:p w14:paraId="7ED64087" w14:textId="1FDBDF29" w:rsidR="000A7EFB" w:rsidRDefault="000A7EFB">
      <w:pPr>
        <w:pStyle w:val="FootnoteText"/>
      </w:pPr>
      <w:r>
        <w:rPr>
          <w:rStyle w:val="FootnoteReference"/>
        </w:rPr>
        <w:footnoteRef/>
      </w:r>
      <w:r>
        <w:t xml:space="preserve"> </w:t>
      </w:r>
      <w:r w:rsidRPr="008C1A52">
        <w:rPr>
          <w:i/>
        </w:rPr>
        <w:t>2019-20 Budget Review</w:t>
      </w:r>
      <w:r w:rsidRPr="009D5EEF">
        <w:t>, p.51.</w:t>
      </w:r>
    </w:p>
  </w:footnote>
  <w:footnote w:id="244">
    <w:p w14:paraId="15E8702E" w14:textId="4186E344" w:rsidR="000A7EFB" w:rsidRDefault="000A7EFB">
      <w:pPr>
        <w:pStyle w:val="FootnoteText"/>
      </w:pPr>
      <w:r>
        <w:rPr>
          <w:rStyle w:val="FootnoteReference"/>
        </w:rPr>
        <w:footnoteRef/>
      </w:r>
      <w:r>
        <w:t xml:space="preserve"> Ms Yvette Berry MLA, </w:t>
      </w:r>
      <w:r w:rsidRPr="008C1A52">
        <w:rPr>
          <w:i/>
        </w:rPr>
        <w:t>Proof Transcript of Evidence</w:t>
      </w:r>
      <w:r>
        <w:t>, 4 March 2020, p.155.</w:t>
      </w:r>
    </w:p>
  </w:footnote>
  <w:footnote w:id="245">
    <w:p w14:paraId="39159B97" w14:textId="438CC264" w:rsidR="000A7EFB" w:rsidRDefault="000A7EFB">
      <w:pPr>
        <w:pStyle w:val="FootnoteText"/>
      </w:pPr>
      <w:r>
        <w:rPr>
          <w:rStyle w:val="FootnoteReference"/>
        </w:rPr>
        <w:footnoteRef/>
      </w:r>
      <w:r>
        <w:t xml:space="preserve"> </w:t>
      </w:r>
      <w:r w:rsidRPr="008C1A52">
        <w:rPr>
          <w:i/>
        </w:rPr>
        <w:t>Proof Transcript of Evidence</w:t>
      </w:r>
      <w:r>
        <w:t>, 4 March 2020, pp.156-157.</w:t>
      </w:r>
    </w:p>
  </w:footnote>
  <w:footnote w:id="246">
    <w:p w14:paraId="474EE074" w14:textId="4AAC3C88" w:rsidR="000A7EFB" w:rsidRDefault="000A7EFB">
      <w:pPr>
        <w:pStyle w:val="FootnoteText"/>
      </w:pPr>
      <w:r>
        <w:rPr>
          <w:rStyle w:val="FootnoteReference"/>
        </w:rPr>
        <w:footnoteRef/>
      </w:r>
      <w:r>
        <w:t xml:space="preserve"> Mr Ross Hawkins, </w:t>
      </w:r>
      <w:r w:rsidRPr="008C1A52">
        <w:rPr>
          <w:i/>
        </w:rPr>
        <w:t>Proof Transcript of Evidence</w:t>
      </w:r>
      <w:r>
        <w:t>, 4 March 2020, p.157.</w:t>
      </w:r>
    </w:p>
  </w:footnote>
  <w:footnote w:id="247">
    <w:p w14:paraId="5679054D" w14:textId="72EA8820" w:rsidR="000A7EFB" w:rsidRDefault="000A7EFB">
      <w:pPr>
        <w:pStyle w:val="FootnoteText"/>
      </w:pPr>
      <w:r>
        <w:rPr>
          <w:rStyle w:val="FootnoteReference"/>
        </w:rPr>
        <w:footnoteRef/>
      </w:r>
      <w:r>
        <w:t xml:space="preserve"> Ms Yvette Berry MLA, </w:t>
      </w:r>
      <w:r w:rsidRPr="008C1A52">
        <w:rPr>
          <w:i/>
        </w:rPr>
        <w:t>Proof Transcript of Evidence</w:t>
      </w:r>
      <w:r>
        <w:t>, 4 March 2020, pp.157-158.</w:t>
      </w:r>
    </w:p>
  </w:footnote>
  <w:footnote w:id="248">
    <w:p w14:paraId="54B40662" w14:textId="6A4FC06B" w:rsidR="000A7EFB" w:rsidRDefault="000A7EFB" w:rsidP="007F281B">
      <w:pPr>
        <w:pStyle w:val="FootnoteText"/>
      </w:pPr>
      <w:r>
        <w:rPr>
          <w:rStyle w:val="FootnoteReference"/>
        </w:rPr>
        <w:footnoteRef/>
      </w:r>
      <w:r>
        <w:t xml:space="preserve"> Ms Yvette Berry MLA, </w:t>
      </w:r>
      <w:r w:rsidRPr="008C1A52">
        <w:rPr>
          <w:i/>
        </w:rPr>
        <w:t>Proof Transcript of Evidence</w:t>
      </w:r>
      <w:r>
        <w:t>, 4 March 2020, p.158.</w:t>
      </w:r>
    </w:p>
  </w:footnote>
  <w:footnote w:id="249">
    <w:p w14:paraId="5FC061DE" w14:textId="75541CAA" w:rsidR="000A7EFB" w:rsidRDefault="000A7EFB">
      <w:pPr>
        <w:pStyle w:val="FootnoteText"/>
      </w:pPr>
      <w:r>
        <w:rPr>
          <w:rStyle w:val="FootnoteReference"/>
        </w:rPr>
        <w:footnoteRef/>
      </w:r>
      <w:r>
        <w:t xml:space="preserve"> </w:t>
      </w:r>
      <w:r w:rsidRPr="008C1A52">
        <w:rPr>
          <w:i/>
        </w:rPr>
        <w:t>2019-20 Budget Review</w:t>
      </w:r>
      <w:r w:rsidRPr="00FE2A95">
        <w:t>, p.51.</w:t>
      </w:r>
    </w:p>
  </w:footnote>
  <w:footnote w:id="250">
    <w:p w14:paraId="183038DA" w14:textId="5D13524A" w:rsidR="000A7EFB" w:rsidRDefault="000A7EFB">
      <w:pPr>
        <w:pStyle w:val="FootnoteText"/>
      </w:pPr>
      <w:r>
        <w:rPr>
          <w:rStyle w:val="FootnoteReference"/>
        </w:rPr>
        <w:footnoteRef/>
      </w:r>
      <w:r>
        <w:t xml:space="preserve"> Mr Ross Hawkins, </w:t>
      </w:r>
      <w:r w:rsidRPr="008C1A52">
        <w:rPr>
          <w:i/>
        </w:rPr>
        <w:t>Proof Transcript of Evidence</w:t>
      </w:r>
      <w:r>
        <w:t>, 4 March 2020, p.160.</w:t>
      </w:r>
    </w:p>
  </w:footnote>
  <w:footnote w:id="251">
    <w:p w14:paraId="7C46B47D" w14:textId="07976CB8" w:rsidR="000A7EFB" w:rsidRDefault="000A7EFB">
      <w:pPr>
        <w:pStyle w:val="FootnoteText"/>
      </w:pPr>
      <w:r>
        <w:rPr>
          <w:rStyle w:val="FootnoteReference"/>
        </w:rPr>
        <w:footnoteRef/>
      </w:r>
      <w:r>
        <w:t xml:space="preserve"> Mr Ross Hawkins, </w:t>
      </w:r>
      <w:r w:rsidRPr="008C1A52">
        <w:rPr>
          <w:i/>
        </w:rPr>
        <w:t>Proof Transcript of Evidence</w:t>
      </w:r>
      <w:r>
        <w:t>, 4 March 2020, p.161.</w:t>
      </w:r>
    </w:p>
  </w:footnote>
  <w:footnote w:id="252">
    <w:p w14:paraId="1515CE8A" w14:textId="4537928F" w:rsidR="000A7EFB" w:rsidRDefault="000A7EFB">
      <w:pPr>
        <w:pStyle w:val="FootnoteText"/>
      </w:pPr>
      <w:r>
        <w:rPr>
          <w:rStyle w:val="FootnoteReference"/>
        </w:rPr>
        <w:footnoteRef/>
      </w:r>
      <w:r>
        <w:t xml:space="preserve"> Ms Yvette Berry MLA, </w:t>
      </w:r>
      <w:r w:rsidRPr="008C1A52">
        <w:rPr>
          <w:i/>
        </w:rPr>
        <w:t>Proof Transcript of Evidence</w:t>
      </w:r>
      <w:r>
        <w:t>, 4 March 2020, p.161.</w:t>
      </w:r>
    </w:p>
  </w:footnote>
  <w:footnote w:id="253">
    <w:p w14:paraId="5DC3CBC6" w14:textId="5B7D5994" w:rsidR="000A7EFB" w:rsidRDefault="000A7EFB">
      <w:pPr>
        <w:pStyle w:val="FootnoteText"/>
      </w:pPr>
      <w:r>
        <w:rPr>
          <w:rStyle w:val="FootnoteReference"/>
        </w:rPr>
        <w:footnoteRef/>
      </w:r>
      <w:r>
        <w:t xml:space="preserve"> Ms Yvette Berry MLA, </w:t>
      </w:r>
      <w:r w:rsidRPr="008C1A52">
        <w:rPr>
          <w:i/>
        </w:rPr>
        <w:t>Proof Transcript of Evidence</w:t>
      </w:r>
      <w:r>
        <w:t>, 4 March 2020, p.162.</w:t>
      </w:r>
    </w:p>
  </w:footnote>
  <w:footnote w:id="254">
    <w:p w14:paraId="1DE22E35" w14:textId="474DFD57" w:rsidR="000A7EFB" w:rsidRDefault="000A7EFB" w:rsidP="00FE2A95">
      <w:pPr>
        <w:pStyle w:val="FootnoteText"/>
      </w:pPr>
      <w:r>
        <w:rPr>
          <w:rStyle w:val="FootnoteReference"/>
        </w:rPr>
        <w:footnoteRef/>
      </w:r>
      <w:r>
        <w:t xml:space="preserve"> </w:t>
      </w:r>
      <w:r w:rsidRPr="008C1A52">
        <w:rPr>
          <w:i/>
        </w:rPr>
        <w:t>2019-20 Budget Review</w:t>
      </w:r>
      <w:r w:rsidRPr="00FE2A95">
        <w:t>, p.51.</w:t>
      </w:r>
    </w:p>
  </w:footnote>
  <w:footnote w:id="255">
    <w:p w14:paraId="7D414FF0" w14:textId="72B0E4D6" w:rsidR="000A7EFB" w:rsidRDefault="000A7EFB">
      <w:pPr>
        <w:pStyle w:val="FootnoteText"/>
      </w:pPr>
      <w:r>
        <w:rPr>
          <w:rStyle w:val="FootnoteReference"/>
        </w:rPr>
        <w:footnoteRef/>
      </w:r>
      <w:r>
        <w:t xml:space="preserve"> Ms Yvette Berry MLA, </w:t>
      </w:r>
      <w:r w:rsidRPr="008C1A52">
        <w:rPr>
          <w:i/>
        </w:rPr>
        <w:t>Proof Transcript of Evidence</w:t>
      </w:r>
      <w:r>
        <w:t>, 4 March 2020, pp.165-166.</w:t>
      </w:r>
    </w:p>
  </w:footnote>
  <w:footnote w:id="256">
    <w:p w14:paraId="47C9873A" w14:textId="6CD74073" w:rsidR="000A7EFB" w:rsidRDefault="000A7EFB">
      <w:pPr>
        <w:pStyle w:val="FootnoteText"/>
      </w:pPr>
      <w:r>
        <w:rPr>
          <w:rStyle w:val="FootnoteReference"/>
        </w:rPr>
        <w:footnoteRef/>
      </w:r>
      <w:r>
        <w:t xml:space="preserve"> Ms Yvette Berry MLA, </w:t>
      </w:r>
      <w:r w:rsidRPr="008C1A52">
        <w:rPr>
          <w:i/>
        </w:rPr>
        <w:t>Proof Transcript of Evidence</w:t>
      </w:r>
      <w:r>
        <w:t>, 4 March 2020, p.166.</w:t>
      </w:r>
    </w:p>
  </w:footnote>
  <w:footnote w:id="257">
    <w:p w14:paraId="137B6A69" w14:textId="11453D1A" w:rsidR="000A7EFB" w:rsidRDefault="000A7EFB" w:rsidP="003558D3">
      <w:pPr>
        <w:pStyle w:val="FootnoteText"/>
      </w:pPr>
      <w:r>
        <w:rPr>
          <w:rStyle w:val="FootnoteReference"/>
        </w:rPr>
        <w:footnoteRef/>
      </w:r>
      <w:r>
        <w:t xml:space="preserve"> Ms Yvette Berry MLA, </w:t>
      </w:r>
      <w:r w:rsidRPr="008C1A52">
        <w:rPr>
          <w:i/>
        </w:rPr>
        <w:t>Proof Transcript of Evidence</w:t>
      </w:r>
      <w:r>
        <w:t>, 4 March 2020, p.166.</w:t>
      </w:r>
    </w:p>
  </w:footnote>
  <w:footnote w:id="258">
    <w:p w14:paraId="211C6D75" w14:textId="1A9FC4B5" w:rsidR="000A7EFB" w:rsidRDefault="000A7EFB">
      <w:pPr>
        <w:pStyle w:val="FootnoteText"/>
      </w:pPr>
      <w:r>
        <w:rPr>
          <w:rStyle w:val="FootnoteReference"/>
        </w:rPr>
        <w:footnoteRef/>
      </w:r>
      <w:r>
        <w:t xml:space="preserve"> Mr David Matthews, </w:t>
      </w:r>
      <w:r w:rsidRPr="008C1A52">
        <w:rPr>
          <w:i/>
        </w:rPr>
        <w:t>Proof Transcript of Evidence</w:t>
      </w:r>
      <w:r>
        <w:t>, 4 March 2020, p.166.</w:t>
      </w:r>
    </w:p>
  </w:footnote>
  <w:footnote w:id="259">
    <w:p w14:paraId="29B91608" w14:textId="79129375" w:rsidR="000A7EFB" w:rsidRDefault="000A7EFB" w:rsidP="003C3513">
      <w:pPr>
        <w:pStyle w:val="FootnoteText"/>
      </w:pPr>
      <w:r>
        <w:rPr>
          <w:rStyle w:val="FootnoteReference"/>
        </w:rPr>
        <w:footnoteRef/>
      </w:r>
      <w:r>
        <w:t xml:space="preserve"> Mr David Matthews, </w:t>
      </w:r>
      <w:r w:rsidRPr="008C1A52">
        <w:rPr>
          <w:i/>
        </w:rPr>
        <w:t>Proof Transcript of Evidence</w:t>
      </w:r>
      <w:r>
        <w:t>, 4 March 2020, p.166.</w:t>
      </w:r>
    </w:p>
  </w:footnote>
  <w:footnote w:id="260">
    <w:p w14:paraId="7F3ECC08" w14:textId="20CE4579" w:rsidR="000A7EFB" w:rsidRDefault="000A7EFB">
      <w:pPr>
        <w:pStyle w:val="FootnoteText"/>
      </w:pPr>
      <w:r>
        <w:rPr>
          <w:rStyle w:val="FootnoteReference"/>
        </w:rPr>
        <w:footnoteRef/>
      </w:r>
      <w:r>
        <w:t xml:space="preserve"> </w:t>
      </w:r>
      <w:r w:rsidRPr="008C1A52">
        <w:rPr>
          <w:i/>
        </w:rPr>
        <w:t>2019-20 Budget Review</w:t>
      </w:r>
      <w:r w:rsidRPr="00FE2A95">
        <w:t>, p.</w:t>
      </w:r>
      <w:r>
        <w:t>46.</w:t>
      </w:r>
    </w:p>
  </w:footnote>
  <w:footnote w:id="261">
    <w:p w14:paraId="36CE031A" w14:textId="6D66E8B6" w:rsidR="000A7EFB" w:rsidRPr="007122EC" w:rsidRDefault="000A7EFB">
      <w:pPr>
        <w:pStyle w:val="FootnoteText"/>
        <w:rPr>
          <w:i/>
          <w:iCs/>
        </w:rPr>
      </w:pPr>
      <w:r>
        <w:rPr>
          <w:rStyle w:val="FootnoteReference"/>
        </w:rPr>
        <w:footnoteRef/>
      </w:r>
      <w:r>
        <w:t xml:space="preserve"> </w:t>
      </w:r>
      <w:r w:rsidRPr="008C1A52">
        <w:rPr>
          <w:i/>
        </w:rPr>
        <w:t>Proof Transcript of Evidence</w:t>
      </w:r>
      <w:r>
        <w:t xml:space="preserve">, 4 March 2020, p.172 </w:t>
      </w:r>
      <w:r>
        <w:rPr>
          <w:i/>
          <w:iCs/>
        </w:rPr>
        <w:t>ff.</w:t>
      </w:r>
    </w:p>
  </w:footnote>
  <w:footnote w:id="262">
    <w:p w14:paraId="31AA1797" w14:textId="11100843" w:rsidR="000A7EFB" w:rsidRDefault="000A7EFB">
      <w:pPr>
        <w:pStyle w:val="FootnoteText"/>
      </w:pPr>
      <w:r>
        <w:rPr>
          <w:rStyle w:val="FootnoteReference"/>
        </w:rPr>
        <w:footnoteRef/>
      </w:r>
      <w:r>
        <w:t xml:space="preserve"> </w:t>
      </w:r>
      <w:r w:rsidRPr="008C1A52">
        <w:rPr>
          <w:i/>
        </w:rPr>
        <w:t>2019-20 Budget Review</w:t>
      </w:r>
      <w:r w:rsidRPr="00EB6D3F">
        <w:t>, p.58.</w:t>
      </w:r>
    </w:p>
  </w:footnote>
  <w:footnote w:id="263">
    <w:p w14:paraId="5CE0E79F" w14:textId="097ECC1F" w:rsidR="000A7EFB" w:rsidRDefault="000A7EFB" w:rsidP="00EB6D3F">
      <w:pPr>
        <w:pStyle w:val="FootnoteText"/>
      </w:pPr>
      <w:r>
        <w:rPr>
          <w:rStyle w:val="FootnoteReference"/>
        </w:rPr>
        <w:footnoteRef/>
      </w:r>
      <w:r>
        <w:t xml:space="preserve"> </w:t>
      </w:r>
      <w:r w:rsidRPr="008C1A52">
        <w:rPr>
          <w:i/>
        </w:rPr>
        <w:t>2019-20 Budget Review</w:t>
      </w:r>
      <w:r w:rsidRPr="00EB6D3F">
        <w:t>, p.58.</w:t>
      </w:r>
    </w:p>
  </w:footnote>
  <w:footnote w:id="264">
    <w:p w14:paraId="6C2D5516" w14:textId="65E00366"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p.173</w:t>
      </w:r>
      <w:r>
        <w:t>.</w:t>
      </w:r>
    </w:p>
  </w:footnote>
  <w:footnote w:id="265">
    <w:p w14:paraId="69F2F205" w14:textId="41A048EB"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p.173</w:t>
      </w:r>
      <w:r>
        <w:t>.</w:t>
      </w:r>
    </w:p>
  </w:footnote>
  <w:footnote w:id="266">
    <w:p w14:paraId="1B839E08" w14:textId="3208FEAE"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p.17</w:t>
      </w:r>
      <w:r>
        <w:t>5.</w:t>
      </w:r>
    </w:p>
  </w:footnote>
  <w:footnote w:id="267">
    <w:p w14:paraId="0D6EFDCF" w14:textId="4AC9D026" w:rsidR="000A7EFB" w:rsidRDefault="000A7EFB" w:rsidP="0065767C">
      <w:pPr>
        <w:pStyle w:val="FootnoteText"/>
      </w:pPr>
      <w:r>
        <w:rPr>
          <w:rStyle w:val="FootnoteReference"/>
        </w:rPr>
        <w:footnoteRef/>
      </w:r>
      <w:r>
        <w:t xml:space="preserve"> </w:t>
      </w:r>
      <w:r w:rsidRPr="008C1A52">
        <w:rPr>
          <w:i/>
        </w:rPr>
        <w:t>2019-20 Budget Review</w:t>
      </w:r>
      <w:r w:rsidRPr="00EB6D3F">
        <w:t>, p.58.</w:t>
      </w:r>
    </w:p>
  </w:footnote>
  <w:footnote w:id="268">
    <w:p w14:paraId="5BEB2FD4" w14:textId="29FF990C" w:rsidR="000A7EFB" w:rsidRDefault="000A7EFB">
      <w:pPr>
        <w:pStyle w:val="FootnoteText"/>
      </w:pPr>
      <w:r>
        <w:rPr>
          <w:rStyle w:val="FootnoteReference"/>
        </w:rPr>
        <w:footnoteRef/>
      </w:r>
      <w:r>
        <w:t xml:space="preserve"> Mr Richard Glenn, </w:t>
      </w:r>
      <w:r w:rsidRPr="008C1A52">
        <w:rPr>
          <w:i/>
        </w:rPr>
        <w:t>Proof Transcript of Evidence</w:t>
      </w:r>
      <w:r w:rsidRPr="002E5496">
        <w:t>, 4 March 2020, p.17</w:t>
      </w:r>
      <w:r>
        <w:t>5.</w:t>
      </w:r>
    </w:p>
  </w:footnote>
  <w:footnote w:id="269">
    <w:p w14:paraId="2E02F3AC" w14:textId="7027CB46" w:rsidR="000A7EFB" w:rsidRDefault="000A7EFB">
      <w:pPr>
        <w:pStyle w:val="FootnoteText"/>
      </w:pPr>
      <w:r>
        <w:rPr>
          <w:rStyle w:val="FootnoteReference"/>
        </w:rPr>
        <w:footnoteRef/>
      </w:r>
      <w:r>
        <w:t xml:space="preserve"> Mr Richard Glenn, </w:t>
      </w:r>
      <w:r w:rsidRPr="008C1A52">
        <w:rPr>
          <w:i/>
        </w:rPr>
        <w:t>Proof Transcript of Evidence</w:t>
      </w:r>
      <w:r w:rsidRPr="002E5496">
        <w:t>, 4 March 2020, p.17</w:t>
      </w:r>
      <w:r>
        <w:t>5.</w:t>
      </w:r>
    </w:p>
  </w:footnote>
  <w:footnote w:id="270">
    <w:p w14:paraId="71215438" w14:textId="548F8237" w:rsidR="000A7EFB" w:rsidRDefault="000A7EFB">
      <w:pPr>
        <w:pStyle w:val="FootnoteText"/>
      </w:pPr>
      <w:r>
        <w:rPr>
          <w:rStyle w:val="FootnoteReference"/>
        </w:rPr>
        <w:footnoteRef/>
      </w:r>
      <w:r>
        <w:t xml:space="preserve"> Mr Richard Glenn, </w:t>
      </w:r>
      <w:r w:rsidRPr="008C1A52">
        <w:rPr>
          <w:i/>
        </w:rPr>
        <w:t>Proof Transcript of Evidence</w:t>
      </w:r>
      <w:r w:rsidRPr="002E5496">
        <w:t>, 4 March 2020, p.17</w:t>
      </w:r>
      <w:r>
        <w:t>6.</w:t>
      </w:r>
    </w:p>
  </w:footnote>
  <w:footnote w:id="271">
    <w:p w14:paraId="25D8FC3F" w14:textId="6AAFC265"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p.17</w:t>
      </w:r>
      <w:r>
        <w:t>6.</w:t>
      </w:r>
    </w:p>
  </w:footnote>
  <w:footnote w:id="272">
    <w:p w14:paraId="4EA1B205" w14:textId="17F5C136" w:rsidR="000A7EFB" w:rsidRDefault="000A7EFB">
      <w:pPr>
        <w:pStyle w:val="FootnoteText"/>
      </w:pPr>
      <w:r>
        <w:rPr>
          <w:rStyle w:val="FootnoteReference"/>
        </w:rPr>
        <w:footnoteRef/>
      </w:r>
      <w:r>
        <w:t xml:space="preserve"> </w:t>
      </w:r>
      <w:r w:rsidRPr="008C1A52">
        <w:rPr>
          <w:i/>
        </w:rPr>
        <w:t>2019-20 Budget Review</w:t>
      </w:r>
      <w:r w:rsidRPr="003C4A7E">
        <w:t>, p.59.</w:t>
      </w:r>
    </w:p>
  </w:footnote>
  <w:footnote w:id="273">
    <w:p w14:paraId="2CE00126" w14:textId="6525B4F1"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p.17</w:t>
      </w:r>
      <w:r>
        <w:t>8.</w:t>
      </w:r>
    </w:p>
  </w:footnote>
  <w:footnote w:id="274">
    <w:p w14:paraId="01E5EA6E" w14:textId="4D475A6A"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p.17</w:t>
      </w:r>
      <w:r>
        <w:t>8.</w:t>
      </w:r>
    </w:p>
  </w:footnote>
  <w:footnote w:id="275">
    <w:p w14:paraId="7099BE64" w14:textId="3804285A"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p.17</w:t>
      </w:r>
      <w:r>
        <w:t>9.</w:t>
      </w:r>
    </w:p>
  </w:footnote>
  <w:footnote w:id="276">
    <w:p w14:paraId="280F8C97" w14:textId="3EDADB1E"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w:t>
      </w:r>
      <w:r>
        <w:t>p</w:t>
      </w:r>
      <w:r w:rsidRPr="002E5496">
        <w:t>.17</w:t>
      </w:r>
      <w:r>
        <w:t>9-180.</w:t>
      </w:r>
    </w:p>
  </w:footnote>
  <w:footnote w:id="277">
    <w:p w14:paraId="33C37190" w14:textId="55E890E2"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w:t>
      </w:r>
      <w:r>
        <w:t>80.</w:t>
      </w:r>
    </w:p>
  </w:footnote>
  <w:footnote w:id="278">
    <w:p w14:paraId="46588216" w14:textId="48E0B37B" w:rsidR="000A7EFB" w:rsidRDefault="000A7EFB" w:rsidP="004966C7">
      <w:pPr>
        <w:pStyle w:val="FootnoteText"/>
      </w:pPr>
      <w:r>
        <w:rPr>
          <w:rStyle w:val="FootnoteReference"/>
        </w:rPr>
        <w:footnoteRef/>
      </w:r>
      <w:r>
        <w:t xml:space="preserve"> </w:t>
      </w:r>
      <w:r w:rsidRPr="008C1A52">
        <w:rPr>
          <w:i/>
        </w:rPr>
        <w:t>2019-20 Budget Review</w:t>
      </w:r>
      <w:r w:rsidRPr="003C4A7E">
        <w:t>, p.59.</w:t>
      </w:r>
    </w:p>
  </w:footnote>
  <w:footnote w:id="279">
    <w:p w14:paraId="0334F2CF" w14:textId="01DA679B" w:rsidR="000A7EFB" w:rsidRDefault="000A7EFB">
      <w:pPr>
        <w:pStyle w:val="FootnoteText"/>
      </w:pPr>
      <w:r>
        <w:rPr>
          <w:rStyle w:val="FootnoteReference"/>
        </w:rPr>
        <w:footnoteRef/>
      </w:r>
      <w:r>
        <w:t xml:space="preserve"> Mr Richard Glenn, </w:t>
      </w:r>
      <w:r w:rsidRPr="008C1A52">
        <w:rPr>
          <w:i/>
        </w:rPr>
        <w:t>Proof Transcript of Evidence</w:t>
      </w:r>
      <w:r>
        <w:t>, 4 March 2020, p.180.</w:t>
      </w:r>
    </w:p>
  </w:footnote>
  <w:footnote w:id="280">
    <w:p w14:paraId="7FE81E7C" w14:textId="5528C882" w:rsidR="000A7EFB" w:rsidRDefault="000A7EFB" w:rsidP="00CB6446">
      <w:pPr>
        <w:pStyle w:val="FootnoteText"/>
      </w:pPr>
      <w:r>
        <w:rPr>
          <w:rStyle w:val="FootnoteReference"/>
        </w:rPr>
        <w:footnoteRef/>
      </w:r>
      <w:r>
        <w:t xml:space="preserve"> Mr Richard Glenn, </w:t>
      </w:r>
      <w:r w:rsidRPr="008C1A52">
        <w:rPr>
          <w:i/>
        </w:rPr>
        <w:t>Proof Transcript of Evidence</w:t>
      </w:r>
      <w:r>
        <w:t>, 4 March 2020, p.180.</w:t>
      </w:r>
    </w:p>
  </w:footnote>
  <w:footnote w:id="281">
    <w:p w14:paraId="5E0162F0" w14:textId="732D65F1" w:rsidR="000A7EFB" w:rsidRDefault="000A7EFB" w:rsidP="004F39D3">
      <w:pPr>
        <w:pStyle w:val="FootnoteText"/>
      </w:pPr>
      <w:r>
        <w:rPr>
          <w:rStyle w:val="FootnoteReference"/>
        </w:rPr>
        <w:footnoteRef/>
      </w:r>
      <w:r>
        <w:t xml:space="preserve"> Mr Richard Glenn, </w:t>
      </w:r>
      <w:r w:rsidRPr="008C1A52">
        <w:rPr>
          <w:i/>
        </w:rPr>
        <w:t>Proof Transcript of Evidence</w:t>
      </w:r>
      <w:r>
        <w:t>, 4 March 2020, p.180.</w:t>
      </w:r>
    </w:p>
  </w:footnote>
  <w:footnote w:id="282">
    <w:p w14:paraId="057A9146" w14:textId="0F20A65B" w:rsidR="000A7EFB" w:rsidRDefault="000A7EFB" w:rsidP="0094269E">
      <w:pPr>
        <w:pStyle w:val="FootnoteText"/>
      </w:pPr>
      <w:r>
        <w:rPr>
          <w:rStyle w:val="FootnoteReference"/>
        </w:rPr>
        <w:footnoteRef/>
      </w:r>
      <w:r>
        <w:t xml:space="preserve"> Mr Richard Glenn, </w:t>
      </w:r>
      <w:r w:rsidRPr="008C1A52">
        <w:rPr>
          <w:i/>
        </w:rPr>
        <w:t>Proof Transcript of Evidence</w:t>
      </w:r>
      <w:r>
        <w:t>, 4 March 2020, p.180.</w:t>
      </w:r>
    </w:p>
  </w:footnote>
  <w:footnote w:id="283">
    <w:p w14:paraId="12E9D020" w14:textId="45906488" w:rsidR="000A7EFB" w:rsidRDefault="000A7EFB">
      <w:pPr>
        <w:pStyle w:val="FootnoteText"/>
      </w:pPr>
      <w:r>
        <w:rPr>
          <w:rStyle w:val="FootnoteReference"/>
        </w:rPr>
        <w:footnoteRef/>
      </w:r>
      <w:r>
        <w:t xml:space="preserve"> </w:t>
      </w:r>
      <w:r w:rsidRPr="008C1A52">
        <w:rPr>
          <w:i/>
        </w:rPr>
        <w:t>2019-20 Budget Review</w:t>
      </w:r>
      <w:r w:rsidRPr="00822AC3">
        <w:t>, p.59.</w:t>
      </w:r>
    </w:p>
  </w:footnote>
  <w:footnote w:id="284">
    <w:p w14:paraId="46578C71" w14:textId="31988E17"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w:t>
      </w:r>
      <w:r>
        <w:t>81.</w:t>
      </w:r>
    </w:p>
  </w:footnote>
  <w:footnote w:id="285">
    <w:p w14:paraId="67C330B9" w14:textId="5C2DC922" w:rsidR="000A7EFB" w:rsidRDefault="000A7EFB" w:rsidP="0014760E">
      <w:pPr>
        <w:pStyle w:val="FootnoteText"/>
      </w:pPr>
      <w:r>
        <w:rPr>
          <w:rStyle w:val="FootnoteReference"/>
        </w:rPr>
        <w:footnoteRef/>
      </w:r>
      <w:r>
        <w:t xml:space="preserve"> Mr Shane Rattenbury MLA, </w:t>
      </w:r>
      <w:r w:rsidRPr="008C1A52">
        <w:rPr>
          <w:i/>
        </w:rPr>
        <w:t>Proof Transcript of Evidence</w:t>
      </w:r>
      <w:r w:rsidRPr="002E5496">
        <w:t>, 4 March 2020, p.1</w:t>
      </w:r>
      <w:r>
        <w:t>82.</w:t>
      </w:r>
    </w:p>
  </w:footnote>
  <w:footnote w:id="286">
    <w:p w14:paraId="5E664D43" w14:textId="3EC5E582"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w:t>
      </w:r>
      <w:r>
        <w:t>82.</w:t>
      </w:r>
    </w:p>
  </w:footnote>
  <w:footnote w:id="287">
    <w:p w14:paraId="5B0BFCFC" w14:textId="7FFDD5EE" w:rsidR="000A7EFB" w:rsidRDefault="000A7EFB" w:rsidP="00EC09E4">
      <w:pPr>
        <w:pStyle w:val="FootnoteText"/>
      </w:pPr>
      <w:r>
        <w:rPr>
          <w:rStyle w:val="FootnoteReference"/>
        </w:rPr>
        <w:footnoteRef/>
      </w:r>
      <w:r>
        <w:t xml:space="preserve"> Mr Shane Rattenbury MLA, </w:t>
      </w:r>
      <w:r w:rsidRPr="008C1A52">
        <w:rPr>
          <w:i/>
        </w:rPr>
        <w:t>Proof Transcript of Evidence</w:t>
      </w:r>
      <w:r w:rsidRPr="002E5496">
        <w:t>, 4 March 2020, p.1</w:t>
      </w:r>
      <w:r>
        <w:t>84.</w:t>
      </w:r>
    </w:p>
  </w:footnote>
  <w:footnote w:id="288">
    <w:p w14:paraId="4F6FDFAB" w14:textId="375CC9BC" w:rsidR="000A7EFB" w:rsidRDefault="000A7EFB" w:rsidP="00822AC3">
      <w:pPr>
        <w:pStyle w:val="FootnoteText"/>
      </w:pPr>
      <w:r>
        <w:rPr>
          <w:rStyle w:val="FootnoteReference"/>
        </w:rPr>
        <w:footnoteRef/>
      </w:r>
      <w:r>
        <w:t xml:space="preserve"> </w:t>
      </w:r>
      <w:r w:rsidRPr="008C1A52">
        <w:rPr>
          <w:i/>
        </w:rPr>
        <w:t>2019-20 Budget Review</w:t>
      </w:r>
      <w:r w:rsidRPr="00822AC3">
        <w:t>, p.59.</w:t>
      </w:r>
    </w:p>
  </w:footnote>
  <w:footnote w:id="289">
    <w:p w14:paraId="5709E84E" w14:textId="06B9B232" w:rsidR="000A7EFB" w:rsidRDefault="000A7EFB">
      <w:pPr>
        <w:pStyle w:val="FootnoteText"/>
      </w:pPr>
      <w:r>
        <w:rPr>
          <w:rStyle w:val="FootnoteReference"/>
        </w:rPr>
        <w:footnoteRef/>
      </w:r>
      <w:r>
        <w:t xml:space="preserve"> Dr Kim Hosking, </w:t>
      </w:r>
      <w:r w:rsidRPr="008C1A52">
        <w:rPr>
          <w:i/>
        </w:rPr>
        <w:t>Proof Transcript of Evidence</w:t>
      </w:r>
      <w:r>
        <w:t>, 4 March 2020, p.183.</w:t>
      </w:r>
    </w:p>
  </w:footnote>
  <w:footnote w:id="290">
    <w:p w14:paraId="49C5147C" w14:textId="1ED295EF" w:rsidR="000A7EFB" w:rsidRDefault="000A7EFB">
      <w:pPr>
        <w:pStyle w:val="FootnoteText"/>
      </w:pPr>
      <w:r>
        <w:rPr>
          <w:rStyle w:val="FootnoteReference"/>
        </w:rPr>
        <w:footnoteRef/>
      </w:r>
      <w:r>
        <w:t xml:space="preserve"> Dr Kim Hosking, </w:t>
      </w:r>
      <w:r w:rsidRPr="008C1A52">
        <w:rPr>
          <w:i/>
        </w:rPr>
        <w:t>Proof Transcript of Evidence</w:t>
      </w:r>
      <w:r>
        <w:t>, 4 March 2020, p.183.</w:t>
      </w:r>
    </w:p>
  </w:footnote>
  <w:footnote w:id="291">
    <w:p w14:paraId="35ECD6A5" w14:textId="7DA66032" w:rsidR="000A7EFB" w:rsidRDefault="000A7EFB">
      <w:pPr>
        <w:pStyle w:val="FootnoteText"/>
      </w:pPr>
      <w:r>
        <w:rPr>
          <w:rStyle w:val="FootnoteReference"/>
        </w:rPr>
        <w:footnoteRef/>
      </w:r>
      <w:r>
        <w:t xml:space="preserve"> </w:t>
      </w:r>
      <w:r w:rsidRPr="008C1A52">
        <w:rPr>
          <w:i/>
        </w:rPr>
        <w:t>2019-20 Budget Review</w:t>
      </w:r>
      <w:r w:rsidRPr="00525AB2">
        <w:t>, p.60</w:t>
      </w:r>
      <w:r>
        <w:t>.</w:t>
      </w:r>
    </w:p>
  </w:footnote>
  <w:footnote w:id="292">
    <w:p w14:paraId="1BDE24EA" w14:textId="07DE932C"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w:t>
      </w:r>
      <w:r>
        <w:t>88.</w:t>
      </w:r>
    </w:p>
  </w:footnote>
  <w:footnote w:id="293">
    <w:p w14:paraId="3899C8EC" w14:textId="7A8B560C" w:rsidR="000A7EFB" w:rsidRDefault="000A7EFB" w:rsidP="0071160C">
      <w:pPr>
        <w:pStyle w:val="FootnoteText"/>
      </w:pPr>
      <w:r>
        <w:rPr>
          <w:rStyle w:val="FootnoteReference"/>
        </w:rPr>
        <w:footnoteRef/>
      </w:r>
      <w:r>
        <w:t xml:space="preserve"> Mr Shane Rattenbury MLA, </w:t>
      </w:r>
      <w:r w:rsidRPr="008C1A52">
        <w:rPr>
          <w:i/>
        </w:rPr>
        <w:t>Proof Transcript of Evidence</w:t>
      </w:r>
      <w:r w:rsidRPr="002E5496">
        <w:t>, 4 March 2020, p.1</w:t>
      </w:r>
      <w:r>
        <w:t>88.</w:t>
      </w:r>
    </w:p>
  </w:footnote>
  <w:footnote w:id="294">
    <w:p w14:paraId="4071AC80" w14:textId="5F171165" w:rsidR="000A7EFB" w:rsidRDefault="000A7EFB" w:rsidP="00EC08FF">
      <w:pPr>
        <w:pStyle w:val="FootnoteText"/>
      </w:pPr>
      <w:r>
        <w:rPr>
          <w:rStyle w:val="FootnoteReference"/>
        </w:rPr>
        <w:footnoteRef/>
      </w:r>
      <w:r>
        <w:t xml:space="preserve"> Mr Shane Rattenbury MLA, </w:t>
      </w:r>
      <w:r w:rsidRPr="008C1A52">
        <w:rPr>
          <w:i/>
        </w:rPr>
        <w:t>Proof Transcript of Evidence</w:t>
      </w:r>
      <w:r w:rsidRPr="002E5496">
        <w:t>, 4 March 2020, p.1</w:t>
      </w:r>
      <w:r>
        <w:t>89.</w:t>
      </w:r>
    </w:p>
  </w:footnote>
  <w:footnote w:id="295">
    <w:p w14:paraId="37B58B02" w14:textId="187D1100" w:rsidR="000A7EFB" w:rsidRDefault="000A7EFB" w:rsidP="00887EEB">
      <w:pPr>
        <w:pStyle w:val="FootnoteText"/>
      </w:pPr>
      <w:r>
        <w:rPr>
          <w:rStyle w:val="FootnoteReference"/>
        </w:rPr>
        <w:footnoteRef/>
      </w:r>
      <w:r>
        <w:t xml:space="preserve"> </w:t>
      </w:r>
      <w:r w:rsidRPr="008C1A52">
        <w:rPr>
          <w:i/>
        </w:rPr>
        <w:t>2019-20 Budget Review</w:t>
      </w:r>
      <w:r w:rsidRPr="00525AB2">
        <w:t>, p.60</w:t>
      </w:r>
      <w:r>
        <w:t>.</w:t>
      </w:r>
    </w:p>
  </w:footnote>
  <w:footnote w:id="296">
    <w:p w14:paraId="10D834E3" w14:textId="7FD244BB" w:rsidR="000A7EFB" w:rsidRDefault="000A7EFB" w:rsidP="00EC08FF">
      <w:pPr>
        <w:pStyle w:val="FootnoteText"/>
      </w:pPr>
      <w:r>
        <w:rPr>
          <w:rStyle w:val="FootnoteReference"/>
        </w:rPr>
        <w:footnoteRef/>
      </w:r>
      <w:r>
        <w:t xml:space="preserve"> Mr Shane Rattenbury MLA, </w:t>
      </w:r>
      <w:r w:rsidRPr="008C1A52">
        <w:rPr>
          <w:i/>
        </w:rPr>
        <w:t>Proof Transcript of Evidence</w:t>
      </w:r>
      <w:r w:rsidRPr="002E5496">
        <w:t>, 4 March 2020, p.1</w:t>
      </w:r>
      <w:r>
        <w:t>88.</w:t>
      </w:r>
    </w:p>
  </w:footnote>
  <w:footnote w:id="297">
    <w:p w14:paraId="2D2D1EA8" w14:textId="145D4856" w:rsidR="000A7EFB" w:rsidRDefault="000A7EFB">
      <w:pPr>
        <w:pStyle w:val="FootnoteText"/>
      </w:pPr>
      <w:r>
        <w:rPr>
          <w:rStyle w:val="FootnoteReference"/>
        </w:rPr>
        <w:footnoteRef/>
      </w:r>
      <w:r>
        <w:t xml:space="preserve"> </w:t>
      </w:r>
      <w:r w:rsidRPr="008C1A52">
        <w:rPr>
          <w:i/>
        </w:rPr>
        <w:t>2019-20 Budget Review</w:t>
      </w:r>
      <w:r w:rsidRPr="00011D04">
        <w:t>, p.60.</w:t>
      </w:r>
    </w:p>
  </w:footnote>
  <w:footnote w:id="298">
    <w:p w14:paraId="13590A69" w14:textId="661FABE7"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w:t>
      </w:r>
      <w:r>
        <w:t>85.</w:t>
      </w:r>
    </w:p>
  </w:footnote>
  <w:footnote w:id="299">
    <w:p w14:paraId="37F765A7" w14:textId="2F5BDD8D" w:rsidR="000A7EFB" w:rsidRDefault="000A7EFB" w:rsidP="00D91FEC">
      <w:pPr>
        <w:pStyle w:val="FootnoteText"/>
      </w:pPr>
      <w:r>
        <w:rPr>
          <w:rStyle w:val="FootnoteReference"/>
        </w:rPr>
        <w:footnoteRef/>
      </w:r>
      <w:r>
        <w:t xml:space="preserve"> Mr Shane Rattenbury MLA, </w:t>
      </w:r>
      <w:r w:rsidRPr="008C1A52">
        <w:rPr>
          <w:i/>
        </w:rPr>
        <w:t>Proof Transcript of Evidence</w:t>
      </w:r>
      <w:r w:rsidRPr="002E5496">
        <w:t>, 4 March 2020, p.1</w:t>
      </w:r>
      <w:r>
        <w:t>85.</w:t>
      </w:r>
    </w:p>
  </w:footnote>
  <w:footnote w:id="300">
    <w:p w14:paraId="4C3F9967" w14:textId="519C3BD8" w:rsidR="000A7EFB" w:rsidRDefault="000A7EFB">
      <w:pPr>
        <w:pStyle w:val="FootnoteText"/>
      </w:pPr>
      <w:r>
        <w:rPr>
          <w:rStyle w:val="FootnoteReference"/>
        </w:rPr>
        <w:footnoteRef/>
      </w:r>
      <w:r>
        <w:t xml:space="preserve"> </w:t>
      </w:r>
      <w:r w:rsidRPr="008C1A52">
        <w:rPr>
          <w:i/>
        </w:rPr>
        <w:t>2019-20 Budget Review</w:t>
      </w:r>
      <w:r w:rsidRPr="00011D04">
        <w:t>, p.60.</w:t>
      </w:r>
    </w:p>
  </w:footnote>
  <w:footnote w:id="301">
    <w:p w14:paraId="08BDDA83" w14:textId="639466C5" w:rsidR="000A7EFB" w:rsidRDefault="000A7EFB" w:rsidP="00A613F8">
      <w:pPr>
        <w:pStyle w:val="FootnoteText"/>
      </w:pPr>
      <w:r>
        <w:rPr>
          <w:rStyle w:val="FootnoteReference"/>
        </w:rPr>
        <w:footnoteRef/>
      </w:r>
      <w:r>
        <w:t xml:space="preserve"> Mr Shane Rattenbury MLA, </w:t>
      </w:r>
      <w:r w:rsidRPr="008C1A52">
        <w:rPr>
          <w:i/>
        </w:rPr>
        <w:t>Proof Transcript of Evidence</w:t>
      </w:r>
      <w:r w:rsidRPr="002E5496">
        <w:t>, 4 March 2020, p.1</w:t>
      </w:r>
      <w:r>
        <w:t>85.</w:t>
      </w:r>
    </w:p>
  </w:footnote>
  <w:footnote w:id="302">
    <w:p w14:paraId="730D6E51" w14:textId="2032D500" w:rsidR="000A7EFB" w:rsidRDefault="000A7EFB" w:rsidP="002F7C48">
      <w:pPr>
        <w:pStyle w:val="FootnoteText"/>
      </w:pPr>
      <w:r>
        <w:rPr>
          <w:rStyle w:val="FootnoteReference"/>
        </w:rPr>
        <w:footnoteRef/>
      </w:r>
      <w:r>
        <w:t xml:space="preserve"> Mr Shane Rattenbury MLA, </w:t>
      </w:r>
      <w:r w:rsidRPr="008C1A52">
        <w:rPr>
          <w:i/>
        </w:rPr>
        <w:t>Proof Transcript of Evidence</w:t>
      </w:r>
      <w:r w:rsidRPr="002E5496">
        <w:t>, 4 March 2020, p.1</w:t>
      </w:r>
      <w:r>
        <w:t>85.</w:t>
      </w:r>
    </w:p>
  </w:footnote>
  <w:footnote w:id="303">
    <w:p w14:paraId="63148748" w14:textId="2342BA06" w:rsidR="000A7EFB" w:rsidRDefault="000A7EFB">
      <w:pPr>
        <w:pStyle w:val="FootnoteText"/>
      </w:pPr>
      <w:r>
        <w:rPr>
          <w:rStyle w:val="FootnoteReference"/>
        </w:rPr>
        <w:footnoteRef/>
      </w:r>
      <w:r>
        <w:t xml:space="preserve"> </w:t>
      </w:r>
      <w:r w:rsidRPr="008C1A52">
        <w:rPr>
          <w:i/>
        </w:rPr>
        <w:t>2019-20 Budget Review</w:t>
      </w:r>
      <w:r w:rsidRPr="00585FA1">
        <w:t>, p.62.</w:t>
      </w:r>
    </w:p>
  </w:footnote>
  <w:footnote w:id="304">
    <w:p w14:paraId="1506C313" w14:textId="740AAF71" w:rsidR="000A7EFB" w:rsidRDefault="000A7EFB">
      <w:pPr>
        <w:pStyle w:val="FootnoteText"/>
      </w:pPr>
      <w:r>
        <w:rPr>
          <w:rStyle w:val="FootnoteReference"/>
        </w:rPr>
        <w:footnoteRef/>
      </w:r>
      <w:r>
        <w:t xml:space="preserve"> See Laurie Glanfield AM, </w:t>
      </w:r>
      <w:r w:rsidRPr="00310879">
        <w:rPr>
          <w:i/>
          <w:iCs/>
        </w:rPr>
        <w:t>Report of the Inquiry: Review in to the system level responses to family violence in the ACT</w:t>
      </w:r>
      <w:r>
        <w:t xml:space="preserve">, April 2016, p.7, viewed 19 March 2020, available at: </w:t>
      </w:r>
      <w:hyperlink r:id="rId8" w:history="1">
        <w:r w:rsidRPr="003E1C00">
          <w:rPr>
            <w:rStyle w:val="Hyperlink"/>
          </w:rPr>
          <w:t>https://www.cmtedd.act.gov.au/__data/assets/pdf_file/0010/864712/Glanfield-Inquiry-report.pdf</w:t>
        </w:r>
      </w:hyperlink>
      <w:r>
        <w:t xml:space="preserve"> </w:t>
      </w:r>
    </w:p>
  </w:footnote>
  <w:footnote w:id="305">
    <w:p w14:paraId="31D36373" w14:textId="109CE2C4"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w:t>
      </w:r>
      <w:r>
        <w:t>87.</w:t>
      </w:r>
    </w:p>
  </w:footnote>
  <w:footnote w:id="306">
    <w:p w14:paraId="5454E694" w14:textId="31E65FA1" w:rsidR="000A7EFB" w:rsidRDefault="000A7EFB" w:rsidP="00356C12">
      <w:pPr>
        <w:pStyle w:val="FootnoteText"/>
      </w:pPr>
      <w:r>
        <w:rPr>
          <w:rStyle w:val="FootnoteReference"/>
        </w:rPr>
        <w:footnoteRef/>
      </w:r>
      <w:r>
        <w:t xml:space="preserve"> </w:t>
      </w:r>
      <w:r w:rsidRPr="008C1A52">
        <w:rPr>
          <w:i/>
        </w:rPr>
        <w:t>2019-20 Budget Review</w:t>
      </w:r>
      <w:r w:rsidRPr="00585FA1">
        <w:t>, p.62.</w:t>
      </w:r>
    </w:p>
  </w:footnote>
  <w:footnote w:id="307">
    <w:p w14:paraId="2F7EA44C" w14:textId="145AB736" w:rsidR="000A7EFB" w:rsidRDefault="000A7EFB">
      <w:pPr>
        <w:pStyle w:val="FootnoteText"/>
      </w:pPr>
      <w:r>
        <w:rPr>
          <w:rStyle w:val="FootnoteReference"/>
        </w:rPr>
        <w:footnoteRef/>
      </w:r>
      <w:r>
        <w:t xml:space="preserve"> </w:t>
      </w:r>
      <w:r w:rsidRPr="008C1A52">
        <w:rPr>
          <w:i/>
        </w:rPr>
        <w:t>2019-20 Budget Review</w:t>
      </w:r>
      <w:r w:rsidRPr="00DB07EE">
        <w:t>, p.53.</w:t>
      </w:r>
    </w:p>
  </w:footnote>
  <w:footnote w:id="308">
    <w:p w14:paraId="0D9CA169" w14:textId="32EC6EDA" w:rsidR="000A7EFB" w:rsidRDefault="000A7EFB">
      <w:pPr>
        <w:pStyle w:val="FootnoteText"/>
      </w:pPr>
      <w:r>
        <w:rPr>
          <w:rStyle w:val="FootnoteReference"/>
        </w:rPr>
        <w:footnoteRef/>
      </w:r>
      <w:r>
        <w:t xml:space="preserve"> Mr Shane Rattenbury MLA, </w:t>
      </w:r>
      <w:r w:rsidRPr="008C1A52">
        <w:rPr>
          <w:i/>
        </w:rPr>
        <w:t>Proof Transcript of Evidence</w:t>
      </w:r>
      <w:r w:rsidRPr="002E5496">
        <w:t>, 4 March 2020, p.1</w:t>
      </w:r>
      <w:r>
        <w:t>91.</w:t>
      </w:r>
    </w:p>
  </w:footnote>
  <w:footnote w:id="309">
    <w:p w14:paraId="644D52F1" w14:textId="54D7F4D7" w:rsidR="000A7EFB" w:rsidRDefault="000A7EFB">
      <w:pPr>
        <w:pStyle w:val="FootnoteText"/>
      </w:pPr>
      <w:r>
        <w:rPr>
          <w:rStyle w:val="FootnoteReference"/>
        </w:rPr>
        <w:footnoteRef/>
      </w:r>
      <w:r>
        <w:t xml:space="preserve"> Mr Geoffrey Rutledge, </w:t>
      </w:r>
      <w:r w:rsidRPr="008C1A52">
        <w:rPr>
          <w:i/>
        </w:rPr>
        <w:t>Proof Transcript of Evidence</w:t>
      </w:r>
      <w:r w:rsidRPr="002E5496">
        <w:t>, 4 March 2020, p.1</w:t>
      </w:r>
      <w:r>
        <w:t>91.</w:t>
      </w:r>
    </w:p>
  </w:footnote>
  <w:footnote w:id="310">
    <w:p w14:paraId="560D87AF" w14:textId="45B1809A" w:rsidR="000A7EFB" w:rsidRDefault="000A7EFB" w:rsidP="00EA4271">
      <w:pPr>
        <w:pStyle w:val="FootnoteText"/>
      </w:pPr>
      <w:r>
        <w:rPr>
          <w:rStyle w:val="FootnoteReference"/>
        </w:rPr>
        <w:footnoteRef/>
      </w:r>
      <w:r>
        <w:t xml:space="preserve"> Mr Geoffrey Rutledge, </w:t>
      </w:r>
      <w:r w:rsidRPr="008C1A52">
        <w:rPr>
          <w:i/>
        </w:rPr>
        <w:t>Proof Transcript of Evidence</w:t>
      </w:r>
      <w:r w:rsidRPr="002E5496">
        <w:t>, 4 March 2020, p.1</w:t>
      </w:r>
      <w:r>
        <w:t>91.</w:t>
      </w:r>
    </w:p>
  </w:footnote>
  <w:footnote w:id="311">
    <w:p w14:paraId="32D6719B" w14:textId="085C32A2" w:rsidR="000A7EFB" w:rsidRDefault="000A7EFB" w:rsidP="002C735F">
      <w:pPr>
        <w:pStyle w:val="FootnoteText"/>
      </w:pPr>
      <w:r>
        <w:rPr>
          <w:rStyle w:val="FootnoteReference"/>
        </w:rPr>
        <w:footnoteRef/>
      </w:r>
      <w:r>
        <w:t xml:space="preserve"> </w:t>
      </w:r>
      <w:r w:rsidRPr="008C1A52">
        <w:rPr>
          <w:i/>
        </w:rPr>
        <w:t>2019-20 Budget Review</w:t>
      </w:r>
      <w:r w:rsidRPr="00DB07EE">
        <w:t>, p.53.</w:t>
      </w:r>
    </w:p>
  </w:footnote>
  <w:footnote w:id="312">
    <w:p w14:paraId="6A051FB5" w14:textId="0EB11BCD" w:rsidR="000A7EFB" w:rsidRDefault="000A7EFB">
      <w:pPr>
        <w:pStyle w:val="FootnoteText"/>
      </w:pPr>
      <w:r>
        <w:rPr>
          <w:rStyle w:val="FootnoteReference"/>
        </w:rPr>
        <w:footnoteRef/>
      </w:r>
      <w:r>
        <w:t xml:space="preserve"> </w:t>
      </w:r>
      <w:r w:rsidRPr="008C1A52">
        <w:rPr>
          <w:i/>
        </w:rPr>
        <w:t>Proof Transcript of Evidence</w:t>
      </w:r>
      <w:r w:rsidRPr="002E5496">
        <w:t>, 4 March 2020, p.1</w:t>
      </w:r>
      <w:r>
        <w:t xml:space="preserve">94 </w:t>
      </w:r>
      <w:r>
        <w:rPr>
          <w:i/>
          <w:iCs/>
        </w:rPr>
        <w:t>ff</w:t>
      </w:r>
      <w:r>
        <w:t>.</w:t>
      </w:r>
    </w:p>
  </w:footnote>
  <w:footnote w:id="313">
    <w:p w14:paraId="31B99BD6" w14:textId="61C99504" w:rsidR="000A7EFB" w:rsidRDefault="000A7EFB">
      <w:pPr>
        <w:pStyle w:val="FootnoteText"/>
      </w:pPr>
      <w:r>
        <w:rPr>
          <w:rStyle w:val="FootnoteReference"/>
        </w:rPr>
        <w:footnoteRef/>
      </w:r>
      <w:r>
        <w:t xml:space="preserve"> </w:t>
      </w:r>
      <w:r w:rsidRPr="008C1A52">
        <w:rPr>
          <w:i/>
        </w:rPr>
        <w:t>2019-20 Budget Review</w:t>
      </w:r>
      <w:r w:rsidRPr="0061446D">
        <w:t>, p.55</w:t>
      </w:r>
    </w:p>
  </w:footnote>
  <w:footnote w:id="314">
    <w:p w14:paraId="6F1688D7" w14:textId="5AFE8C23" w:rsidR="000A7EFB" w:rsidRDefault="000A7EFB">
      <w:pPr>
        <w:pStyle w:val="FootnoteText"/>
      </w:pPr>
      <w:r>
        <w:rPr>
          <w:rStyle w:val="FootnoteReference"/>
        </w:rPr>
        <w:footnoteRef/>
      </w:r>
      <w:r>
        <w:t xml:space="preserve"> Mr Justin Foley, </w:t>
      </w:r>
      <w:r w:rsidRPr="008C1A52">
        <w:rPr>
          <w:i/>
        </w:rPr>
        <w:t>Proof Transcript of Evidence</w:t>
      </w:r>
      <w:r w:rsidRPr="007C12DC">
        <w:t>, 4 March 2020, p</w:t>
      </w:r>
      <w:r>
        <w:t>p</w:t>
      </w:r>
      <w:r w:rsidRPr="007C12DC">
        <w:t>.194</w:t>
      </w:r>
      <w:r>
        <w:t>-196.</w:t>
      </w:r>
    </w:p>
  </w:footnote>
  <w:footnote w:id="315">
    <w:p w14:paraId="1207CBF1" w14:textId="36DA6A4F" w:rsidR="000A7EFB" w:rsidRDefault="000A7EFB" w:rsidP="00C112F0">
      <w:pPr>
        <w:pStyle w:val="FootnoteText"/>
      </w:pPr>
      <w:r>
        <w:rPr>
          <w:rStyle w:val="FootnoteReference"/>
        </w:rPr>
        <w:footnoteRef/>
      </w:r>
      <w:r>
        <w:t xml:space="preserve"> </w:t>
      </w:r>
      <w:r w:rsidRPr="008C1A52">
        <w:rPr>
          <w:i/>
        </w:rPr>
        <w:t>2019-20 Budget Review</w:t>
      </w:r>
      <w:r w:rsidRPr="0061446D">
        <w:t>, p.55</w:t>
      </w:r>
    </w:p>
  </w:footnote>
  <w:footnote w:id="316">
    <w:p w14:paraId="23FA2E33" w14:textId="76459D2F" w:rsidR="000A7EFB" w:rsidRDefault="000A7EFB">
      <w:pPr>
        <w:pStyle w:val="FootnoteText"/>
      </w:pPr>
      <w:r>
        <w:rPr>
          <w:rStyle w:val="FootnoteReference"/>
        </w:rPr>
        <w:footnoteRef/>
      </w:r>
      <w:r>
        <w:t xml:space="preserve"> Mr Justin Foley, </w:t>
      </w:r>
      <w:r w:rsidRPr="008C1A52">
        <w:rPr>
          <w:i/>
        </w:rPr>
        <w:t>Proof Transcript of Evidence</w:t>
      </w:r>
      <w:r w:rsidRPr="007C12DC">
        <w:t>, 4 March 2020, p.19</w:t>
      </w:r>
      <w:r>
        <w:t>3.</w:t>
      </w:r>
    </w:p>
  </w:footnote>
  <w:footnote w:id="317">
    <w:p w14:paraId="6A2F2AFA" w14:textId="067418BD" w:rsidR="000A7EFB" w:rsidRDefault="000A7EFB">
      <w:pPr>
        <w:pStyle w:val="FootnoteText"/>
      </w:pPr>
      <w:r>
        <w:rPr>
          <w:rStyle w:val="FootnoteReference"/>
        </w:rPr>
        <w:footnoteRef/>
      </w:r>
      <w:r>
        <w:t xml:space="preserve"> </w:t>
      </w:r>
      <w:r w:rsidRPr="008C1A52">
        <w:rPr>
          <w:i/>
        </w:rPr>
        <w:t>2019-20 Budget Review</w:t>
      </w:r>
      <w:r w:rsidRPr="00E37823">
        <w:t>, p.74.</w:t>
      </w:r>
    </w:p>
  </w:footnote>
  <w:footnote w:id="318">
    <w:p w14:paraId="2DEF09B7" w14:textId="4BD8647A" w:rsidR="000A7EFB" w:rsidRDefault="000A7EFB">
      <w:pPr>
        <w:pStyle w:val="FootnoteText"/>
      </w:pPr>
      <w:r>
        <w:rPr>
          <w:rStyle w:val="FootnoteReference"/>
        </w:rPr>
        <w:footnoteRef/>
      </w:r>
      <w:r>
        <w:t xml:space="preserve"> Mr Mick Gentleman MLA, </w:t>
      </w:r>
      <w:r w:rsidRPr="008C1A52">
        <w:rPr>
          <w:i/>
        </w:rPr>
        <w:t>Proof Transcript of Evidence</w:t>
      </w:r>
      <w:r w:rsidRPr="007C12DC">
        <w:t>, 4 March 2020, p</w:t>
      </w:r>
      <w:r>
        <w:t>.196.</w:t>
      </w:r>
    </w:p>
  </w:footnote>
  <w:footnote w:id="319">
    <w:p w14:paraId="1EDDE54E" w14:textId="3DA822CD" w:rsidR="000A7EFB" w:rsidRDefault="000A7EFB" w:rsidP="005B76B6">
      <w:pPr>
        <w:pStyle w:val="FootnoteText"/>
      </w:pPr>
      <w:r>
        <w:rPr>
          <w:rStyle w:val="FootnoteReference"/>
        </w:rPr>
        <w:footnoteRef/>
      </w:r>
      <w:r>
        <w:t xml:space="preserve"> </w:t>
      </w:r>
      <w:r w:rsidRPr="008C1A52">
        <w:rPr>
          <w:i/>
        </w:rPr>
        <w:t>2019-20 Budget Review</w:t>
      </w:r>
      <w:r w:rsidRPr="00E37823">
        <w:t>, p.74.</w:t>
      </w:r>
    </w:p>
  </w:footnote>
  <w:footnote w:id="320">
    <w:p w14:paraId="2FAB0CB8" w14:textId="7E347F8E" w:rsidR="000A7EFB" w:rsidRDefault="000A7EFB">
      <w:pPr>
        <w:pStyle w:val="FootnoteText"/>
      </w:pPr>
      <w:r>
        <w:rPr>
          <w:rStyle w:val="FootnoteReference"/>
        </w:rPr>
        <w:footnoteRef/>
      </w:r>
      <w:r>
        <w:t xml:space="preserve"> Mr Ian Walker, </w:t>
      </w:r>
      <w:r w:rsidRPr="008C1A52">
        <w:rPr>
          <w:i/>
        </w:rPr>
        <w:t>Proof Transcript of Evidence</w:t>
      </w:r>
      <w:r w:rsidRPr="007C12DC">
        <w:t>, 4 March 2020, p</w:t>
      </w:r>
      <w:r>
        <w:t>.198.</w:t>
      </w:r>
    </w:p>
  </w:footnote>
  <w:footnote w:id="321">
    <w:p w14:paraId="7044976F" w14:textId="5B7036D1" w:rsidR="000A7EFB" w:rsidRDefault="000A7EFB">
      <w:pPr>
        <w:pStyle w:val="FootnoteText"/>
      </w:pPr>
      <w:r>
        <w:rPr>
          <w:rStyle w:val="FootnoteReference"/>
        </w:rPr>
        <w:footnoteRef/>
      </w:r>
      <w:r>
        <w:t xml:space="preserve"> </w:t>
      </w:r>
      <w:r w:rsidRPr="008C1A52">
        <w:rPr>
          <w:i/>
        </w:rPr>
        <w:t>2019-20 Budget Review</w:t>
      </w:r>
      <w:r w:rsidRPr="005310D6">
        <w:t>, p.55.</w:t>
      </w:r>
    </w:p>
  </w:footnote>
  <w:footnote w:id="322">
    <w:p w14:paraId="560A9EF5" w14:textId="27D2F12B" w:rsidR="000A7EFB" w:rsidRDefault="000A7EFB">
      <w:pPr>
        <w:pStyle w:val="FootnoteText"/>
      </w:pPr>
      <w:r>
        <w:rPr>
          <w:rStyle w:val="FootnoteReference"/>
        </w:rPr>
        <w:footnoteRef/>
      </w:r>
      <w:r>
        <w:t xml:space="preserve"> Mr Ian Walker, </w:t>
      </w:r>
      <w:r w:rsidRPr="008C1A52">
        <w:rPr>
          <w:i/>
        </w:rPr>
        <w:t>Proof Transcript of Evidence</w:t>
      </w:r>
      <w:r w:rsidRPr="007C12DC">
        <w:t>, 4 March 2020, p</w:t>
      </w:r>
      <w:r>
        <w:t>.201.</w:t>
      </w:r>
    </w:p>
  </w:footnote>
  <w:footnote w:id="323">
    <w:p w14:paraId="6FF37262" w14:textId="781F9863" w:rsidR="000A7EFB" w:rsidRDefault="000A7EFB" w:rsidP="00AD3D39">
      <w:pPr>
        <w:pStyle w:val="FootnoteText"/>
      </w:pPr>
      <w:r>
        <w:rPr>
          <w:rStyle w:val="FootnoteReference"/>
        </w:rPr>
        <w:footnoteRef/>
      </w:r>
      <w:r>
        <w:t xml:space="preserve"> </w:t>
      </w:r>
      <w:r w:rsidRPr="008C1A52">
        <w:rPr>
          <w:i/>
        </w:rPr>
        <w:t>2019-20 Budget Review</w:t>
      </w:r>
      <w:r w:rsidRPr="005310D6">
        <w:t>, p.55.</w:t>
      </w:r>
    </w:p>
  </w:footnote>
  <w:footnote w:id="324">
    <w:p w14:paraId="72B56564" w14:textId="1A903DEB" w:rsidR="000A7EFB" w:rsidRDefault="000A7EFB">
      <w:pPr>
        <w:pStyle w:val="FootnoteText"/>
      </w:pPr>
      <w:r>
        <w:rPr>
          <w:rStyle w:val="FootnoteReference"/>
        </w:rPr>
        <w:footnoteRef/>
      </w:r>
      <w:r>
        <w:t xml:space="preserve"> Mr Ian Walker, </w:t>
      </w:r>
      <w:r w:rsidRPr="008C1A52">
        <w:rPr>
          <w:i/>
        </w:rPr>
        <w:t>Proof Transcript of Evidence</w:t>
      </w:r>
      <w:r w:rsidRPr="007C12DC">
        <w:t>, 4 March 2020, p</w:t>
      </w:r>
      <w:r>
        <w:t>.202.</w:t>
      </w:r>
    </w:p>
  </w:footnote>
  <w:footnote w:id="325">
    <w:p w14:paraId="01DFED9C" w14:textId="1F1A7A7A" w:rsidR="000A7EFB" w:rsidRDefault="000A7EFB">
      <w:pPr>
        <w:pStyle w:val="FootnoteText"/>
      </w:pPr>
      <w:r>
        <w:rPr>
          <w:rStyle w:val="FootnoteReference"/>
        </w:rPr>
        <w:footnoteRef/>
      </w:r>
      <w:r>
        <w:t xml:space="preserve"> </w:t>
      </w:r>
      <w:r w:rsidRPr="008C1A52">
        <w:rPr>
          <w:i/>
        </w:rPr>
        <w:t>2019-20 Budget Review</w:t>
      </w:r>
      <w:r w:rsidRPr="003F1D08">
        <w:t>, p.56.</w:t>
      </w:r>
    </w:p>
  </w:footnote>
  <w:footnote w:id="326">
    <w:p w14:paraId="5FBC0E75" w14:textId="73CB1B4D" w:rsidR="000A7EFB" w:rsidRDefault="000A7EFB">
      <w:pPr>
        <w:pStyle w:val="FootnoteText"/>
      </w:pPr>
      <w:r>
        <w:rPr>
          <w:rStyle w:val="FootnoteReference"/>
        </w:rPr>
        <w:footnoteRef/>
      </w:r>
      <w:r>
        <w:t xml:space="preserve"> Mr Ian Walker, </w:t>
      </w:r>
      <w:r w:rsidRPr="008C1A52">
        <w:rPr>
          <w:i/>
        </w:rPr>
        <w:t>Proof Transcript of Evidence</w:t>
      </w:r>
      <w:r w:rsidRPr="007C12DC">
        <w:t>, 4 March 2020, p</w:t>
      </w:r>
      <w:r>
        <w:t>.204.</w:t>
      </w:r>
    </w:p>
  </w:footnote>
  <w:footnote w:id="327">
    <w:p w14:paraId="257F613B" w14:textId="1ACF7A70" w:rsidR="000A7EFB" w:rsidRDefault="000A7EFB">
      <w:pPr>
        <w:pStyle w:val="FootnoteText"/>
      </w:pPr>
      <w:r>
        <w:rPr>
          <w:rStyle w:val="FootnoteReference"/>
        </w:rPr>
        <w:footnoteRef/>
      </w:r>
      <w:r>
        <w:t xml:space="preserve"> Mr Ian Walker, </w:t>
      </w:r>
      <w:r w:rsidRPr="008C1A52">
        <w:rPr>
          <w:i/>
        </w:rPr>
        <w:t>Proof Transcript of Evidence</w:t>
      </w:r>
      <w:r w:rsidRPr="007C12DC">
        <w:t>, 4 March 2020, p</w:t>
      </w:r>
      <w:r>
        <w:t>.205.</w:t>
      </w:r>
    </w:p>
  </w:footnote>
  <w:footnote w:id="328">
    <w:p w14:paraId="6FE5C2B4" w14:textId="1067304C" w:rsidR="000A7EFB" w:rsidRDefault="000A7EFB" w:rsidP="003F1D08">
      <w:pPr>
        <w:pStyle w:val="FootnoteText"/>
      </w:pPr>
      <w:r>
        <w:rPr>
          <w:rStyle w:val="FootnoteReference"/>
        </w:rPr>
        <w:footnoteRef/>
      </w:r>
      <w:r>
        <w:t xml:space="preserve"> </w:t>
      </w:r>
      <w:r w:rsidRPr="008C1A52">
        <w:rPr>
          <w:i/>
        </w:rPr>
        <w:t>2019-20 Budget Review</w:t>
      </w:r>
      <w:r w:rsidRPr="003F1D08">
        <w:t>, p.56.</w:t>
      </w:r>
    </w:p>
  </w:footnote>
  <w:footnote w:id="329">
    <w:p w14:paraId="37F7DEC0" w14:textId="17AAF618" w:rsidR="000A7EFB" w:rsidRDefault="000A7EFB">
      <w:pPr>
        <w:pStyle w:val="FootnoteText"/>
      </w:pPr>
      <w:r>
        <w:rPr>
          <w:rStyle w:val="FootnoteReference"/>
        </w:rPr>
        <w:footnoteRef/>
      </w:r>
      <w:r>
        <w:t xml:space="preserve"> Mr Ian Walker, </w:t>
      </w:r>
      <w:r w:rsidRPr="008C1A52">
        <w:rPr>
          <w:i/>
        </w:rPr>
        <w:t>Proof Transcript of Evidence</w:t>
      </w:r>
      <w:r w:rsidRPr="007C12DC">
        <w:t>, 4 March 2020, p</w:t>
      </w:r>
      <w:r>
        <w:t>.205.</w:t>
      </w:r>
    </w:p>
  </w:footnote>
  <w:footnote w:id="330">
    <w:p w14:paraId="32AF230D" w14:textId="3251EFA3" w:rsidR="000A7EFB" w:rsidRDefault="000A7EFB" w:rsidP="006A43B0">
      <w:pPr>
        <w:pStyle w:val="FootnoteText"/>
      </w:pPr>
      <w:r>
        <w:rPr>
          <w:rStyle w:val="FootnoteReference"/>
        </w:rPr>
        <w:footnoteRef/>
      </w:r>
      <w:r>
        <w:t xml:space="preserve"> Mr Ian Walker, </w:t>
      </w:r>
      <w:r w:rsidRPr="008C1A52">
        <w:rPr>
          <w:i/>
        </w:rPr>
        <w:t>Proof Transcript of Evidence</w:t>
      </w:r>
      <w:r w:rsidRPr="007C12DC">
        <w:t>, 4 March 2020, p</w:t>
      </w:r>
      <w:r>
        <w:t>.205.</w:t>
      </w:r>
    </w:p>
  </w:footnote>
  <w:footnote w:id="331">
    <w:p w14:paraId="28B7BE8B" w14:textId="65E2E656" w:rsidR="000A7EFB" w:rsidRDefault="000A7EFB">
      <w:pPr>
        <w:pStyle w:val="FootnoteText"/>
      </w:pPr>
      <w:r>
        <w:rPr>
          <w:rStyle w:val="FootnoteReference"/>
        </w:rPr>
        <w:footnoteRef/>
      </w:r>
      <w:r>
        <w:t xml:space="preserve"> </w:t>
      </w:r>
      <w:r w:rsidRPr="008C1A52">
        <w:rPr>
          <w:i/>
        </w:rPr>
        <w:t>2019-20 Budget Review</w:t>
      </w:r>
      <w:r w:rsidRPr="007410EE">
        <w:t>, p.55.</w:t>
      </w:r>
    </w:p>
  </w:footnote>
  <w:footnote w:id="332">
    <w:p w14:paraId="481E6EF6" w14:textId="51D9F206" w:rsidR="000A7EFB" w:rsidRDefault="000A7EFB">
      <w:pPr>
        <w:pStyle w:val="FootnoteText"/>
      </w:pPr>
      <w:r>
        <w:rPr>
          <w:rStyle w:val="FootnoteReference"/>
        </w:rPr>
        <w:footnoteRef/>
      </w:r>
      <w:r>
        <w:t xml:space="preserve"> Mr Mick Gentleman MLA, </w:t>
      </w:r>
      <w:r w:rsidRPr="008C1A52">
        <w:rPr>
          <w:i/>
        </w:rPr>
        <w:t>Proof Transcript of Evidence</w:t>
      </w:r>
      <w:r w:rsidRPr="007C12DC">
        <w:t>, 4 March 2020, p</w:t>
      </w:r>
      <w:r>
        <w:t>.205.</w:t>
      </w:r>
    </w:p>
  </w:footnote>
  <w:footnote w:id="333">
    <w:p w14:paraId="65558D2A" w14:textId="62BCB2AE" w:rsidR="000A7EFB" w:rsidRDefault="000A7EFB" w:rsidP="00345C36">
      <w:pPr>
        <w:pStyle w:val="FootnoteText"/>
      </w:pPr>
      <w:r>
        <w:rPr>
          <w:rStyle w:val="FootnoteReference"/>
        </w:rPr>
        <w:footnoteRef/>
      </w:r>
      <w:r>
        <w:t xml:space="preserve"> </w:t>
      </w:r>
      <w:r w:rsidRPr="008C1A52">
        <w:rPr>
          <w:i/>
        </w:rPr>
        <w:t>2019-20 Budget Review</w:t>
      </w:r>
      <w:r w:rsidRPr="007410EE">
        <w:t>, p.55.</w:t>
      </w:r>
    </w:p>
  </w:footnote>
  <w:footnote w:id="334">
    <w:p w14:paraId="76BAD4C2" w14:textId="33BFAEB4" w:rsidR="000A7EFB" w:rsidRDefault="000A7EFB" w:rsidP="00A44507">
      <w:pPr>
        <w:pStyle w:val="FootnoteText"/>
      </w:pPr>
      <w:r>
        <w:rPr>
          <w:rStyle w:val="FootnoteReference"/>
        </w:rPr>
        <w:footnoteRef/>
      </w:r>
      <w:r>
        <w:t xml:space="preserve"> Dr Erin Brady, </w:t>
      </w:r>
      <w:r w:rsidRPr="008C1A52">
        <w:rPr>
          <w:i/>
        </w:rPr>
        <w:t>Proof Transcript of Evidence</w:t>
      </w:r>
      <w:r w:rsidRPr="007C12DC">
        <w:t>, 4 March 2020, p</w:t>
      </w:r>
      <w:r>
        <w:t>.211.</w:t>
      </w:r>
    </w:p>
  </w:footnote>
  <w:footnote w:id="335">
    <w:p w14:paraId="05D0528C" w14:textId="58E90D33" w:rsidR="000A7EFB" w:rsidRDefault="000A7EFB">
      <w:pPr>
        <w:pStyle w:val="FootnoteText"/>
      </w:pPr>
      <w:r>
        <w:rPr>
          <w:rStyle w:val="FootnoteReference"/>
        </w:rPr>
        <w:footnoteRef/>
      </w:r>
      <w:r>
        <w:t xml:space="preserve"> Dr Erin Brady, </w:t>
      </w:r>
      <w:r w:rsidRPr="008C1A52">
        <w:rPr>
          <w:i/>
        </w:rPr>
        <w:t>Proof Transcript of Evidence</w:t>
      </w:r>
      <w:r w:rsidRPr="007C12DC">
        <w:t>, 4 March 2020, p</w:t>
      </w:r>
      <w:r>
        <w:t>.211.</w:t>
      </w:r>
    </w:p>
  </w:footnote>
  <w:footnote w:id="336">
    <w:p w14:paraId="740E2896" w14:textId="0E30B32D" w:rsidR="000A7EFB" w:rsidRDefault="000A7EFB">
      <w:pPr>
        <w:pStyle w:val="FootnoteText"/>
      </w:pPr>
      <w:r>
        <w:rPr>
          <w:rStyle w:val="FootnoteReference"/>
        </w:rPr>
        <w:footnoteRef/>
      </w:r>
      <w:r>
        <w:t xml:space="preserve"> Dr Erin Brady, </w:t>
      </w:r>
      <w:r w:rsidRPr="008C1A52">
        <w:rPr>
          <w:i/>
        </w:rPr>
        <w:t>Proof Transcript of Evidence</w:t>
      </w:r>
      <w:r w:rsidRPr="007C12DC">
        <w:t>, 4 March 2020, p</w:t>
      </w:r>
      <w:r>
        <w:t>.211.</w:t>
      </w:r>
    </w:p>
  </w:footnote>
  <w:footnote w:id="337">
    <w:p w14:paraId="32775A21" w14:textId="62D5E0B0" w:rsidR="000A7EFB" w:rsidRDefault="000A7EFB">
      <w:pPr>
        <w:pStyle w:val="FootnoteText"/>
      </w:pPr>
      <w:r>
        <w:rPr>
          <w:rStyle w:val="FootnoteReference"/>
        </w:rPr>
        <w:footnoteRef/>
      </w:r>
      <w:r>
        <w:t xml:space="preserve"> </w:t>
      </w:r>
      <w:r w:rsidRPr="008C1A52">
        <w:rPr>
          <w:i/>
        </w:rPr>
        <w:t>2019-20 Budget Review</w:t>
      </w:r>
      <w:r w:rsidRPr="004C2CB5">
        <w:t>, p.60.</w:t>
      </w:r>
    </w:p>
  </w:footnote>
  <w:footnote w:id="338">
    <w:p w14:paraId="76C3FA8D" w14:textId="795A88D7" w:rsidR="000A7EFB" w:rsidRDefault="000A7EFB">
      <w:pPr>
        <w:pStyle w:val="FootnoteText"/>
      </w:pPr>
      <w:r>
        <w:rPr>
          <w:rStyle w:val="FootnoteReference"/>
        </w:rPr>
        <w:footnoteRef/>
      </w:r>
      <w:r>
        <w:t xml:space="preserve"> Mr Mick Gentleman MLA, </w:t>
      </w:r>
      <w:r w:rsidRPr="008C1A52">
        <w:rPr>
          <w:i/>
        </w:rPr>
        <w:t>Proof Transcript of Evidence</w:t>
      </w:r>
      <w:r w:rsidRPr="007C12DC">
        <w:t>, 4 March 2020, p</w:t>
      </w:r>
      <w:r>
        <w:t>.213.</w:t>
      </w:r>
    </w:p>
  </w:footnote>
  <w:footnote w:id="339">
    <w:p w14:paraId="77307F0B" w14:textId="6B8934D3" w:rsidR="000A7EFB" w:rsidRDefault="000A7EFB" w:rsidP="004C2CB5">
      <w:pPr>
        <w:pStyle w:val="FootnoteText"/>
      </w:pPr>
      <w:r>
        <w:rPr>
          <w:rStyle w:val="FootnoteReference"/>
        </w:rPr>
        <w:footnoteRef/>
      </w:r>
      <w:r>
        <w:t xml:space="preserve"> </w:t>
      </w:r>
      <w:r w:rsidRPr="008C1A52">
        <w:rPr>
          <w:i/>
        </w:rPr>
        <w:t>2019-20 Budget Review</w:t>
      </w:r>
      <w:r w:rsidRPr="004C2CB5">
        <w:t>, p.60.</w:t>
      </w:r>
    </w:p>
  </w:footnote>
  <w:footnote w:id="340">
    <w:p w14:paraId="1A31F76E" w14:textId="43FFEEBA" w:rsidR="000A7EFB" w:rsidRDefault="000A7EFB">
      <w:pPr>
        <w:pStyle w:val="FootnoteText"/>
      </w:pPr>
      <w:r>
        <w:rPr>
          <w:rStyle w:val="FootnoteReference"/>
        </w:rPr>
        <w:footnoteRef/>
      </w:r>
      <w:r>
        <w:t xml:space="preserve"> Mr Richard Glenn, </w:t>
      </w:r>
      <w:r w:rsidRPr="008C1A52">
        <w:rPr>
          <w:i/>
        </w:rPr>
        <w:t>Proof Transcript of Evidence</w:t>
      </w:r>
      <w:r w:rsidRPr="007C12DC">
        <w:t>, 4 March 2020, p</w:t>
      </w:r>
      <w:r>
        <w:t>.213.</w:t>
      </w:r>
    </w:p>
  </w:footnote>
  <w:footnote w:id="341">
    <w:p w14:paraId="1D67ABCD" w14:textId="6CD4C303" w:rsidR="000A7EFB" w:rsidRDefault="000A7EFB">
      <w:pPr>
        <w:pStyle w:val="FootnoteText"/>
      </w:pPr>
      <w:r>
        <w:rPr>
          <w:rStyle w:val="FootnoteReference"/>
        </w:rPr>
        <w:footnoteRef/>
      </w:r>
      <w:r>
        <w:t xml:space="preserve"> Mr Joe Murphy, </w:t>
      </w:r>
      <w:r w:rsidRPr="008C1A52">
        <w:rPr>
          <w:i/>
        </w:rPr>
        <w:t>Proof Transcript of Evidence</w:t>
      </w:r>
      <w:r w:rsidRPr="007C12DC">
        <w:t>, 4 March 2020, p</w:t>
      </w:r>
      <w:r>
        <w:t>.214.</w:t>
      </w:r>
    </w:p>
  </w:footnote>
  <w:footnote w:id="342">
    <w:p w14:paraId="7995097C" w14:textId="1D5FBB0E" w:rsidR="000A7EFB" w:rsidRDefault="000A7EFB">
      <w:pPr>
        <w:pStyle w:val="FootnoteText"/>
      </w:pPr>
      <w:r>
        <w:rPr>
          <w:rStyle w:val="FootnoteReference"/>
        </w:rPr>
        <w:footnoteRef/>
      </w:r>
      <w:r>
        <w:t xml:space="preserve"> </w:t>
      </w:r>
      <w:r w:rsidRPr="008C1A52">
        <w:rPr>
          <w:i/>
        </w:rPr>
        <w:t>2019-20 Budget Review</w:t>
      </w:r>
      <w:r w:rsidRPr="00B464BF">
        <w:t>, p.58.</w:t>
      </w:r>
    </w:p>
  </w:footnote>
  <w:footnote w:id="343">
    <w:p w14:paraId="4CA298A8" w14:textId="70FFDD34" w:rsidR="000A7EFB" w:rsidRDefault="000A7EFB">
      <w:pPr>
        <w:pStyle w:val="FootnoteText"/>
      </w:pPr>
      <w:r>
        <w:rPr>
          <w:rStyle w:val="FootnoteReference"/>
        </w:rPr>
        <w:footnoteRef/>
      </w:r>
      <w:r>
        <w:t xml:space="preserve"> Commander Michael Chew, </w:t>
      </w:r>
      <w:r w:rsidRPr="008C1A52">
        <w:rPr>
          <w:i/>
        </w:rPr>
        <w:t>Proof Transcript of Evidence</w:t>
      </w:r>
      <w:r w:rsidRPr="002044BF">
        <w:t>, 4 March 2020, p.217.</w:t>
      </w:r>
    </w:p>
  </w:footnote>
  <w:footnote w:id="344">
    <w:p w14:paraId="18CB930B" w14:textId="052A83F5" w:rsidR="000A7EFB" w:rsidRDefault="000A7EFB">
      <w:pPr>
        <w:pStyle w:val="FootnoteText"/>
      </w:pPr>
      <w:r>
        <w:rPr>
          <w:rStyle w:val="FootnoteReference"/>
        </w:rPr>
        <w:footnoteRef/>
      </w:r>
      <w:r>
        <w:t xml:space="preserve"> Commander Michael Chew, </w:t>
      </w:r>
      <w:r w:rsidRPr="008C1A52">
        <w:rPr>
          <w:i/>
        </w:rPr>
        <w:t>Proof Transcript of Evidence</w:t>
      </w:r>
      <w:r w:rsidRPr="002044BF">
        <w:t>, 4 March 2020, p.217.</w:t>
      </w:r>
    </w:p>
  </w:footnote>
  <w:footnote w:id="345">
    <w:p w14:paraId="1FE1453C" w14:textId="7E45D01B" w:rsidR="000A7EFB" w:rsidRDefault="000A7EFB">
      <w:pPr>
        <w:pStyle w:val="FootnoteText"/>
      </w:pPr>
      <w:r>
        <w:rPr>
          <w:rStyle w:val="FootnoteReference"/>
        </w:rPr>
        <w:footnoteRef/>
      </w:r>
      <w:r>
        <w:t xml:space="preserve"> Commander Michael Chew, </w:t>
      </w:r>
      <w:r w:rsidRPr="008C1A52">
        <w:rPr>
          <w:i/>
        </w:rPr>
        <w:t>Proof Transcript of Evidence</w:t>
      </w:r>
      <w:r w:rsidRPr="002044BF">
        <w:t>, 4 March 2020, p.21</w:t>
      </w:r>
      <w:r>
        <w:t>8</w:t>
      </w:r>
      <w:r w:rsidRPr="002044BF">
        <w:t>.</w:t>
      </w:r>
    </w:p>
  </w:footnote>
  <w:footnote w:id="346">
    <w:p w14:paraId="6A7D53D9" w14:textId="54E5ED9A" w:rsidR="000A7EFB" w:rsidRDefault="000A7EFB">
      <w:pPr>
        <w:pStyle w:val="FootnoteText"/>
      </w:pPr>
      <w:r>
        <w:rPr>
          <w:rStyle w:val="FootnoteReference"/>
        </w:rPr>
        <w:footnoteRef/>
      </w:r>
      <w:r>
        <w:t xml:space="preserve"> Commander Michael Chew, </w:t>
      </w:r>
      <w:r w:rsidRPr="008C1A52">
        <w:rPr>
          <w:i/>
        </w:rPr>
        <w:t>Proof Transcript of Evidence</w:t>
      </w:r>
      <w:r w:rsidRPr="002044BF">
        <w:t>, 4 March 2020, p.21</w:t>
      </w:r>
      <w:r>
        <w:t>8</w:t>
      </w:r>
      <w:r w:rsidRPr="002044BF">
        <w:t>.</w:t>
      </w:r>
    </w:p>
  </w:footnote>
  <w:footnote w:id="347">
    <w:p w14:paraId="6FD79B0D" w14:textId="634E3D21" w:rsidR="000A7EFB" w:rsidRDefault="000A7EFB" w:rsidP="00F73DEE">
      <w:pPr>
        <w:pStyle w:val="FootnoteText"/>
      </w:pPr>
      <w:r>
        <w:rPr>
          <w:rStyle w:val="FootnoteReference"/>
        </w:rPr>
        <w:footnoteRef/>
      </w:r>
      <w:r>
        <w:t xml:space="preserve"> </w:t>
      </w:r>
      <w:r w:rsidRPr="008C1A52">
        <w:rPr>
          <w:i/>
        </w:rPr>
        <w:t>2019-20 Budget Review</w:t>
      </w:r>
      <w:r w:rsidRPr="00B464BF">
        <w:t>, p.58.</w:t>
      </w:r>
    </w:p>
  </w:footnote>
  <w:footnote w:id="348">
    <w:p w14:paraId="2271E0B1" w14:textId="0792C272" w:rsidR="000A7EFB" w:rsidRPr="00133E5C" w:rsidRDefault="000A7EFB">
      <w:pPr>
        <w:pStyle w:val="FootnoteText"/>
        <w:rPr>
          <w:i/>
          <w:iCs/>
        </w:rPr>
      </w:pPr>
      <w:r>
        <w:rPr>
          <w:rStyle w:val="FootnoteReference"/>
        </w:rPr>
        <w:footnoteRef/>
      </w:r>
      <w:r>
        <w:t xml:space="preserve"> </w:t>
      </w:r>
      <w:r w:rsidRPr="008C1A52">
        <w:rPr>
          <w:i/>
        </w:rPr>
        <w:t>Proof Transcript of Evidence</w:t>
      </w:r>
      <w:r>
        <w:t xml:space="preserve">, 4 March 2020, p.221 </w:t>
      </w:r>
      <w:r>
        <w:rPr>
          <w:i/>
          <w:iCs/>
        </w:rPr>
        <w:t>ff.</w:t>
      </w:r>
    </w:p>
  </w:footnote>
  <w:footnote w:id="349">
    <w:p w14:paraId="7AD309E5" w14:textId="57978882" w:rsidR="000A7EFB" w:rsidRDefault="000A7EFB">
      <w:pPr>
        <w:pStyle w:val="FootnoteText"/>
      </w:pPr>
      <w:r>
        <w:rPr>
          <w:rStyle w:val="FootnoteReference"/>
        </w:rPr>
        <w:footnoteRef/>
      </w:r>
      <w:r>
        <w:t xml:space="preserve"> </w:t>
      </w:r>
      <w:r w:rsidRPr="008C1A52">
        <w:rPr>
          <w:i/>
        </w:rPr>
        <w:t>2019-20 Budget Review</w:t>
      </w:r>
      <w:r w:rsidRPr="00BB076E">
        <w:t>, p.57.</w:t>
      </w:r>
    </w:p>
  </w:footnote>
  <w:footnote w:id="350">
    <w:p w14:paraId="4467D0DD" w14:textId="6ABD4FA5" w:rsidR="000A7EFB" w:rsidRDefault="000A7EFB">
      <w:pPr>
        <w:pStyle w:val="FootnoteText"/>
      </w:pPr>
      <w:r>
        <w:rPr>
          <w:rStyle w:val="FootnoteReference"/>
        </w:rPr>
        <w:footnoteRef/>
      </w:r>
      <w:r>
        <w:t xml:space="preserve"> Ms Rachel Stephen-Smith MLA, </w:t>
      </w:r>
      <w:r w:rsidRPr="008C1A52">
        <w:rPr>
          <w:i/>
        </w:rPr>
        <w:t>Proof Transcript of Evidence</w:t>
      </w:r>
      <w:r>
        <w:t>, 4 March 2020, p.221.</w:t>
      </w:r>
    </w:p>
  </w:footnote>
  <w:footnote w:id="351">
    <w:p w14:paraId="54617F64" w14:textId="104B44CE" w:rsidR="000A7EFB" w:rsidRDefault="000A7EFB" w:rsidP="009250F1">
      <w:pPr>
        <w:pStyle w:val="FootnoteText"/>
      </w:pPr>
      <w:r>
        <w:rPr>
          <w:rStyle w:val="FootnoteReference"/>
        </w:rPr>
        <w:footnoteRef/>
      </w:r>
      <w:r>
        <w:t xml:space="preserve"> Ms Rachel Stephen-Smith MLA, </w:t>
      </w:r>
      <w:r w:rsidRPr="008C1A52">
        <w:rPr>
          <w:i/>
        </w:rPr>
        <w:t>Proof Transcript of Evidence</w:t>
      </w:r>
      <w:r>
        <w:t>, 4 March 2020, p.221.</w:t>
      </w:r>
    </w:p>
  </w:footnote>
  <w:footnote w:id="352">
    <w:p w14:paraId="0B34EB6F" w14:textId="08920C00" w:rsidR="000A7EFB" w:rsidRDefault="000A7EFB">
      <w:pPr>
        <w:pStyle w:val="FootnoteText"/>
      </w:pPr>
      <w:r>
        <w:rPr>
          <w:rStyle w:val="FootnoteReference"/>
        </w:rPr>
        <w:footnoteRef/>
      </w:r>
      <w:r>
        <w:t xml:space="preserve"> Ms Bernadette McDonald, </w:t>
      </w:r>
      <w:r w:rsidRPr="008C1A52">
        <w:rPr>
          <w:i/>
        </w:rPr>
        <w:t>Proof Transcript of Evidence</w:t>
      </w:r>
      <w:r>
        <w:t>, 4 March 2020, p.225.</w:t>
      </w:r>
    </w:p>
  </w:footnote>
  <w:footnote w:id="353">
    <w:p w14:paraId="633B5036" w14:textId="50E7233C" w:rsidR="000A7EFB" w:rsidRDefault="000A7EFB">
      <w:pPr>
        <w:pStyle w:val="FootnoteText"/>
      </w:pPr>
      <w:r>
        <w:rPr>
          <w:rStyle w:val="FootnoteReference"/>
        </w:rPr>
        <w:footnoteRef/>
      </w:r>
      <w:r>
        <w:t xml:space="preserve"> Ms Rachel Stephen-Smith MLA, </w:t>
      </w:r>
      <w:r w:rsidRPr="008C1A52">
        <w:rPr>
          <w:i/>
        </w:rPr>
        <w:t>Proof Transcript of Evidence</w:t>
      </w:r>
      <w:r>
        <w:t>, 4 March 2020, p.227.</w:t>
      </w:r>
    </w:p>
  </w:footnote>
  <w:footnote w:id="354">
    <w:p w14:paraId="4E4C73B1" w14:textId="79FBF61B" w:rsidR="000A7EFB" w:rsidRDefault="000A7EFB" w:rsidP="006750F1">
      <w:pPr>
        <w:pStyle w:val="FootnoteText"/>
      </w:pPr>
      <w:r>
        <w:rPr>
          <w:rStyle w:val="FootnoteReference"/>
        </w:rPr>
        <w:footnoteRef/>
      </w:r>
      <w:r>
        <w:t xml:space="preserve"> Ms Rachel Stephen-Smith MLA, </w:t>
      </w:r>
      <w:r w:rsidRPr="008C1A52">
        <w:rPr>
          <w:i/>
        </w:rPr>
        <w:t>Proof Transcript of Evidence</w:t>
      </w:r>
      <w:r>
        <w:t>, 4 March 2020, p.227.</w:t>
      </w:r>
    </w:p>
  </w:footnote>
  <w:footnote w:id="355">
    <w:p w14:paraId="257BBE89" w14:textId="4A25ED1E" w:rsidR="000A7EFB" w:rsidRDefault="000A7EFB">
      <w:pPr>
        <w:pStyle w:val="FootnoteText"/>
      </w:pPr>
      <w:r>
        <w:rPr>
          <w:rStyle w:val="FootnoteReference"/>
        </w:rPr>
        <w:footnoteRef/>
      </w:r>
      <w:r>
        <w:t xml:space="preserve"> Ms Bernadette McDonald, </w:t>
      </w:r>
      <w:r w:rsidRPr="008C1A52">
        <w:rPr>
          <w:i/>
        </w:rPr>
        <w:t>Proof Transcript of Evidence</w:t>
      </w:r>
      <w:r>
        <w:t>, 4 March 2020, p.229.</w:t>
      </w:r>
    </w:p>
  </w:footnote>
  <w:footnote w:id="356">
    <w:p w14:paraId="58A2D38B" w14:textId="6194326A" w:rsidR="000A7EFB" w:rsidRDefault="000A7EFB" w:rsidP="00BC3423">
      <w:pPr>
        <w:pStyle w:val="FootnoteText"/>
      </w:pPr>
      <w:r>
        <w:rPr>
          <w:rStyle w:val="FootnoteReference"/>
        </w:rPr>
        <w:footnoteRef/>
      </w:r>
      <w:r>
        <w:t xml:space="preserve"> </w:t>
      </w:r>
      <w:r w:rsidRPr="008C1A52">
        <w:rPr>
          <w:i/>
        </w:rPr>
        <w:t>2019-20 Budget Review</w:t>
      </w:r>
      <w:r w:rsidRPr="00BB076E">
        <w:t>, p.57.</w:t>
      </w:r>
    </w:p>
  </w:footnote>
  <w:footnote w:id="357">
    <w:p w14:paraId="34C14357" w14:textId="0E155389" w:rsidR="000A7EFB" w:rsidRDefault="000A7EFB">
      <w:pPr>
        <w:pStyle w:val="FootnoteText"/>
      </w:pPr>
      <w:r>
        <w:rPr>
          <w:rStyle w:val="FootnoteReference"/>
        </w:rPr>
        <w:footnoteRef/>
      </w:r>
      <w:r>
        <w:t xml:space="preserve"> Mr Andrew Gay, </w:t>
      </w:r>
      <w:r w:rsidRPr="008C1A52">
        <w:rPr>
          <w:i/>
        </w:rPr>
        <w:t>Proof Transcript of Evidence</w:t>
      </w:r>
      <w:r>
        <w:t>, 4 March 2020, p.230.</w:t>
      </w:r>
    </w:p>
  </w:footnote>
  <w:footnote w:id="358">
    <w:p w14:paraId="1798B06A" w14:textId="1DDEC8D9" w:rsidR="000A7EFB" w:rsidRDefault="000A7EFB">
      <w:pPr>
        <w:pStyle w:val="FootnoteText"/>
      </w:pPr>
      <w:r>
        <w:rPr>
          <w:rStyle w:val="FootnoteReference"/>
        </w:rPr>
        <w:footnoteRef/>
      </w:r>
      <w:r>
        <w:t xml:space="preserve"> Ms Rachel Stephen-Smith MLA, </w:t>
      </w:r>
      <w:r w:rsidRPr="008C1A52">
        <w:rPr>
          <w:i/>
        </w:rPr>
        <w:t>Proof Transcript of Evidence</w:t>
      </w:r>
      <w:r>
        <w:t>, 4 March 2020, p.231.</w:t>
      </w:r>
    </w:p>
  </w:footnote>
  <w:footnote w:id="359">
    <w:p w14:paraId="4CB1B756" w14:textId="57859B91" w:rsidR="000A7EFB" w:rsidRDefault="000A7EFB">
      <w:pPr>
        <w:pStyle w:val="FootnoteText"/>
      </w:pPr>
      <w:r>
        <w:rPr>
          <w:rStyle w:val="FootnoteReference"/>
        </w:rPr>
        <w:footnoteRef/>
      </w:r>
      <w:r>
        <w:t xml:space="preserve"> Mr Andrew Gay, </w:t>
      </w:r>
      <w:r w:rsidRPr="008C1A52">
        <w:rPr>
          <w:i/>
        </w:rPr>
        <w:t>Proof Transcript of Evidence</w:t>
      </w:r>
      <w:r>
        <w:t>, 4 March 2020, p.231.</w:t>
      </w:r>
    </w:p>
  </w:footnote>
  <w:footnote w:id="360">
    <w:p w14:paraId="23B314F2" w14:textId="1B065938" w:rsidR="000A7EFB" w:rsidRDefault="000A7EFB" w:rsidP="00690AB1">
      <w:pPr>
        <w:pStyle w:val="FootnoteText"/>
      </w:pPr>
      <w:r>
        <w:rPr>
          <w:rStyle w:val="FootnoteReference"/>
        </w:rPr>
        <w:footnoteRef/>
      </w:r>
      <w:r>
        <w:t xml:space="preserve"> Mr Andrew Gay, </w:t>
      </w:r>
      <w:r w:rsidRPr="008C1A52">
        <w:rPr>
          <w:i/>
        </w:rPr>
        <w:t>Proof Transcript of Evidence</w:t>
      </w:r>
      <w:r>
        <w:t>, 4 March 2020, p.231.</w:t>
      </w:r>
    </w:p>
  </w:footnote>
  <w:footnote w:id="361">
    <w:p w14:paraId="0C7400CE" w14:textId="651281E1" w:rsidR="000A7EFB" w:rsidRDefault="000A7EFB">
      <w:pPr>
        <w:pStyle w:val="FootnoteText"/>
      </w:pPr>
      <w:r>
        <w:rPr>
          <w:rStyle w:val="FootnoteReference"/>
        </w:rPr>
        <w:footnoteRef/>
      </w:r>
      <w:r>
        <w:t xml:space="preserve"> Mr Andrew Gay, </w:t>
      </w:r>
      <w:r w:rsidRPr="008C1A52">
        <w:rPr>
          <w:i/>
        </w:rPr>
        <w:t>Proof Transcript of Evidence</w:t>
      </w:r>
      <w:r>
        <w:t>, 4 March 2020, p.232.</w:t>
      </w:r>
    </w:p>
  </w:footnote>
  <w:footnote w:id="362">
    <w:p w14:paraId="30C2A9A7" w14:textId="2871D446" w:rsidR="000A7EFB" w:rsidRDefault="000A7EFB" w:rsidP="000200F7">
      <w:pPr>
        <w:pStyle w:val="FootnoteText"/>
      </w:pPr>
      <w:r>
        <w:rPr>
          <w:rStyle w:val="FootnoteReference"/>
        </w:rPr>
        <w:footnoteRef/>
      </w:r>
      <w:r>
        <w:t xml:space="preserve"> Mr Andrew Gay, </w:t>
      </w:r>
      <w:r w:rsidRPr="008C1A52">
        <w:rPr>
          <w:i/>
        </w:rPr>
        <w:t>Proof Transcript of Evidence</w:t>
      </w:r>
      <w:r>
        <w:t>, 4 March 2020, p.232.</w:t>
      </w:r>
    </w:p>
  </w:footnote>
  <w:footnote w:id="363">
    <w:p w14:paraId="47FEC1EF" w14:textId="607ED650" w:rsidR="000A7EFB" w:rsidRDefault="000A7EFB">
      <w:pPr>
        <w:pStyle w:val="FootnoteText"/>
      </w:pPr>
      <w:r>
        <w:rPr>
          <w:rStyle w:val="FootnoteReference"/>
        </w:rPr>
        <w:footnoteRef/>
      </w:r>
      <w:r>
        <w:t xml:space="preserve"> Mr Andrew Gay, </w:t>
      </w:r>
      <w:r w:rsidRPr="008C1A52">
        <w:rPr>
          <w:i/>
        </w:rPr>
        <w:t>Proof Transcript of Evidence</w:t>
      </w:r>
      <w:r>
        <w:t>, 4 March 2020, p.232.</w:t>
      </w:r>
    </w:p>
  </w:footnote>
  <w:footnote w:id="364">
    <w:p w14:paraId="128270E2" w14:textId="0CCEB4F9" w:rsidR="000A7EFB" w:rsidRDefault="000A7EFB">
      <w:pPr>
        <w:pStyle w:val="FootnoteText"/>
      </w:pPr>
      <w:r>
        <w:rPr>
          <w:rStyle w:val="FootnoteReference"/>
        </w:rPr>
        <w:footnoteRef/>
      </w:r>
      <w:r>
        <w:t xml:space="preserve"> </w:t>
      </w:r>
      <w:r w:rsidRPr="008C1A52">
        <w:rPr>
          <w:i/>
        </w:rPr>
        <w:t>2019-20 Budget Review</w:t>
      </w:r>
      <w:r>
        <w:t>, p.47.</w:t>
      </w:r>
    </w:p>
  </w:footnote>
  <w:footnote w:id="365">
    <w:p w14:paraId="234017E6" w14:textId="39305E2E" w:rsidR="000A7EFB" w:rsidRDefault="000A7EFB">
      <w:pPr>
        <w:pStyle w:val="FootnoteText"/>
      </w:pPr>
      <w:r>
        <w:rPr>
          <w:rStyle w:val="FootnoteReference"/>
        </w:rPr>
        <w:footnoteRef/>
      </w:r>
      <w:r>
        <w:t xml:space="preserve"> Ms Rachel Stephen-Smith MLA, </w:t>
      </w:r>
      <w:r w:rsidRPr="008C1A52">
        <w:rPr>
          <w:i/>
        </w:rPr>
        <w:t>Proof Transcript of Evidence</w:t>
      </w:r>
      <w:r>
        <w:t>, 4 March 2020, p.244.</w:t>
      </w:r>
    </w:p>
  </w:footnote>
  <w:footnote w:id="366">
    <w:p w14:paraId="3F872FC1" w14:textId="1BB9DFBA" w:rsidR="000A7EFB" w:rsidRDefault="000A7EFB" w:rsidP="00E75CAD">
      <w:pPr>
        <w:pStyle w:val="FootnoteText"/>
      </w:pPr>
      <w:r>
        <w:rPr>
          <w:rStyle w:val="FootnoteReference"/>
        </w:rPr>
        <w:footnoteRef/>
      </w:r>
      <w:r>
        <w:t xml:space="preserve"> </w:t>
      </w:r>
      <w:r w:rsidRPr="002E7BED">
        <w:t xml:space="preserve">Ms Anne-Maree Sabellico, </w:t>
      </w:r>
      <w:r w:rsidRPr="008C1A52">
        <w:rPr>
          <w:i/>
        </w:rPr>
        <w:t>Proof Transcript of Evidence</w:t>
      </w:r>
      <w:r>
        <w:t>, 4 March 2020, p.244.</w:t>
      </w:r>
    </w:p>
  </w:footnote>
  <w:footnote w:id="367">
    <w:p w14:paraId="2794F3C2" w14:textId="61B7B36C" w:rsidR="000A7EFB" w:rsidRDefault="000A7EFB">
      <w:pPr>
        <w:pStyle w:val="FootnoteText"/>
      </w:pPr>
      <w:r>
        <w:rPr>
          <w:rStyle w:val="FootnoteReference"/>
        </w:rPr>
        <w:footnoteRef/>
      </w:r>
      <w:r>
        <w:t xml:space="preserve"> Ms Rachel Stephen-Smith MLA, </w:t>
      </w:r>
      <w:r w:rsidRPr="008C1A52">
        <w:rPr>
          <w:i/>
        </w:rPr>
        <w:t>Proof Transcript of Evidence</w:t>
      </w:r>
      <w:r>
        <w:t>, 4 March 2020, pp.244-245.</w:t>
      </w:r>
    </w:p>
  </w:footnote>
  <w:footnote w:id="368">
    <w:p w14:paraId="4583F4A3" w14:textId="5EBAC4F6" w:rsidR="000A7EFB" w:rsidRDefault="000A7EFB" w:rsidP="00A535B4">
      <w:pPr>
        <w:pStyle w:val="FootnoteText"/>
      </w:pPr>
      <w:r>
        <w:rPr>
          <w:rStyle w:val="FootnoteReference"/>
        </w:rPr>
        <w:footnoteRef/>
      </w:r>
      <w:r>
        <w:t xml:space="preserve"> </w:t>
      </w:r>
      <w:r w:rsidRPr="008C1A52">
        <w:rPr>
          <w:i/>
        </w:rPr>
        <w:t>2019-20 Budget Review</w:t>
      </w:r>
      <w:r>
        <w:t>, p.47.</w:t>
      </w:r>
    </w:p>
  </w:footnote>
  <w:footnote w:id="369">
    <w:p w14:paraId="3611FD1C" w14:textId="2ACFE981" w:rsidR="000A7EFB" w:rsidRDefault="000A7EFB">
      <w:pPr>
        <w:pStyle w:val="FootnoteText"/>
      </w:pPr>
      <w:r>
        <w:rPr>
          <w:rStyle w:val="FootnoteReference"/>
        </w:rPr>
        <w:footnoteRef/>
      </w:r>
      <w:r>
        <w:t xml:space="preserve"> Ms Rachel Stephen-Smith MLA, </w:t>
      </w:r>
      <w:r w:rsidRPr="008C1A52">
        <w:rPr>
          <w:i/>
        </w:rPr>
        <w:t>Proof Transcript of Evidence</w:t>
      </w:r>
      <w:r>
        <w:t>, 4 March 2020, p.245.</w:t>
      </w:r>
    </w:p>
  </w:footnote>
  <w:footnote w:id="370">
    <w:p w14:paraId="62BED9E5" w14:textId="5C10A8A6" w:rsidR="000A7EFB" w:rsidRDefault="000A7EFB">
      <w:pPr>
        <w:pStyle w:val="FootnoteText"/>
      </w:pPr>
      <w:r>
        <w:rPr>
          <w:rStyle w:val="FootnoteReference"/>
        </w:rPr>
        <w:footnoteRef/>
      </w:r>
      <w:r>
        <w:t xml:space="preserve"> </w:t>
      </w:r>
      <w:r w:rsidRPr="008C1A52">
        <w:rPr>
          <w:i/>
        </w:rPr>
        <w:t>2019-20 Budget Review</w:t>
      </w:r>
      <w:r>
        <w:t>, p.47.</w:t>
      </w:r>
    </w:p>
  </w:footnote>
  <w:footnote w:id="371">
    <w:p w14:paraId="23B4B8DD" w14:textId="2ED5BEBD" w:rsidR="000A7EFB" w:rsidRDefault="000A7EFB">
      <w:pPr>
        <w:pStyle w:val="FootnoteText"/>
      </w:pPr>
      <w:r>
        <w:rPr>
          <w:rStyle w:val="FootnoteReference"/>
        </w:rPr>
        <w:footnoteRef/>
      </w:r>
      <w:r>
        <w:t xml:space="preserve"> Ms Rachel Stephen-Smith MLA, </w:t>
      </w:r>
      <w:r w:rsidRPr="008C1A52">
        <w:rPr>
          <w:i/>
        </w:rPr>
        <w:t>Proof Transcript of Evidence</w:t>
      </w:r>
      <w:r>
        <w:t>, 4 March 2020, p.248.</w:t>
      </w:r>
    </w:p>
  </w:footnote>
  <w:footnote w:id="372">
    <w:p w14:paraId="60D25997" w14:textId="67EC4A3E" w:rsidR="000A7EFB" w:rsidRDefault="000A7EFB">
      <w:pPr>
        <w:pStyle w:val="FootnoteText"/>
      </w:pPr>
      <w:r>
        <w:rPr>
          <w:rStyle w:val="FootnoteReference"/>
        </w:rPr>
        <w:footnoteRef/>
      </w:r>
      <w:r>
        <w:t xml:space="preserve"> </w:t>
      </w:r>
      <w:r w:rsidRPr="00D118E5">
        <w:t>Ms Helen Pappas,</w:t>
      </w:r>
      <w:r>
        <w:t xml:space="preserve"> </w:t>
      </w:r>
      <w:r w:rsidRPr="008C1A52">
        <w:rPr>
          <w:i/>
        </w:rPr>
        <w:t>Proof Transcript of Evidence</w:t>
      </w:r>
      <w:r>
        <w:t>, 4 March 2020, p.249.</w:t>
      </w:r>
    </w:p>
  </w:footnote>
  <w:footnote w:id="373">
    <w:p w14:paraId="1111B125" w14:textId="004385D1" w:rsidR="000A7EFB" w:rsidRDefault="000A7EFB" w:rsidP="003E2B4C">
      <w:pPr>
        <w:pStyle w:val="FootnoteText"/>
      </w:pPr>
      <w:r>
        <w:rPr>
          <w:rStyle w:val="FootnoteReference"/>
        </w:rPr>
        <w:footnoteRef/>
      </w:r>
      <w:r>
        <w:t xml:space="preserve"> </w:t>
      </w:r>
      <w:r w:rsidRPr="00D118E5">
        <w:t>Ms Helen Pappas,</w:t>
      </w:r>
      <w:r>
        <w:t xml:space="preserve"> </w:t>
      </w:r>
      <w:r w:rsidRPr="008C1A52">
        <w:rPr>
          <w:i/>
        </w:rPr>
        <w:t>Proof Transcript of Evidence</w:t>
      </w:r>
      <w:r>
        <w:t>, 4 March 2020, p.249.</w:t>
      </w:r>
    </w:p>
  </w:footnote>
  <w:footnote w:id="374">
    <w:p w14:paraId="718BC76F" w14:textId="01CBF118" w:rsidR="000A7EFB" w:rsidRDefault="000A7EFB" w:rsidP="00E45037">
      <w:pPr>
        <w:pStyle w:val="FootnoteText"/>
      </w:pPr>
      <w:r>
        <w:rPr>
          <w:rStyle w:val="FootnoteReference"/>
        </w:rPr>
        <w:footnoteRef/>
      </w:r>
      <w:r>
        <w:t xml:space="preserve"> </w:t>
      </w:r>
      <w:r w:rsidRPr="008C1A52">
        <w:rPr>
          <w:i/>
        </w:rPr>
        <w:t>2019-20 Budget Review</w:t>
      </w:r>
      <w:r>
        <w:t>, p.47.</w:t>
      </w:r>
    </w:p>
  </w:footnote>
  <w:footnote w:id="375">
    <w:p w14:paraId="314EA18D" w14:textId="26AB09F1" w:rsidR="000A7EFB" w:rsidRDefault="000A7EFB">
      <w:pPr>
        <w:pStyle w:val="FootnoteText"/>
      </w:pPr>
      <w:r>
        <w:rPr>
          <w:rStyle w:val="FootnoteReference"/>
        </w:rPr>
        <w:footnoteRef/>
      </w:r>
      <w:r>
        <w:t xml:space="preserve"> </w:t>
      </w:r>
      <w:r w:rsidRPr="008C1A52">
        <w:rPr>
          <w:i/>
        </w:rPr>
        <w:t>2019-20 Budget Review</w:t>
      </w:r>
      <w:r>
        <w:t>, p.48.</w:t>
      </w:r>
    </w:p>
  </w:footnote>
  <w:footnote w:id="376">
    <w:p w14:paraId="0309CD76" w14:textId="4E56E4B5" w:rsidR="000A7EFB" w:rsidRDefault="000A7EFB">
      <w:pPr>
        <w:pStyle w:val="FootnoteText"/>
      </w:pPr>
      <w:r>
        <w:rPr>
          <w:rStyle w:val="FootnoteReference"/>
        </w:rPr>
        <w:footnoteRef/>
      </w:r>
      <w:r>
        <w:t xml:space="preserve"> Ms Rachel Stephen-Smith MLA, </w:t>
      </w:r>
      <w:r w:rsidRPr="008C1A52">
        <w:rPr>
          <w:i/>
        </w:rPr>
        <w:t>Proof Transcript of Evidence</w:t>
      </w:r>
      <w:r>
        <w:t>, 4 March 2020, p.251.</w:t>
      </w:r>
    </w:p>
  </w:footnote>
  <w:footnote w:id="377">
    <w:p w14:paraId="497B0A09" w14:textId="2EC13426" w:rsidR="000A7EFB" w:rsidRDefault="000A7EFB" w:rsidP="0036522B">
      <w:pPr>
        <w:pStyle w:val="FootnoteText"/>
      </w:pPr>
      <w:r>
        <w:rPr>
          <w:rStyle w:val="FootnoteReference"/>
        </w:rPr>
        <w:footnoteRef/>
      </w:r>
      <w:r>
        <w:t xml:space="preserve"> Ms Jodie Robinson, </w:t>
      </w:r>
      <w:r w:rsidRPr="008C1A52">
        <w:rPr>
          <w:i/>
        </w:rPr>
        <w:t>Proof Transcript of Evidence</w:t>
      </w:r>
      <w:r>
        <w:t xml:space="preserve">, 4 March 2020, p.251. Please see: </w:t>
      </w:r>
      <w:r w:rsidRPr="0088181E">
        <w:rPr>
          <w:i/>
          <w:iCs/>
        </w:rPr>
        <w:t>Interim Report of the Independent Review of the Incident at Bimberi Youth Justice Centre on 26 August 2019</w:t>
      </w:r>
      <w:r>
        <w:t xml:space="preserve">, viewed 20 March 2020, available at: </w:t>
      </w:r>
      <w:hyperlink r:id="rId9" w:history="1">
        <w:r w:rsidRPr="003E1C00">
          <w:rPr>
            <w:rStyle w:val="Hyperlink"/>
          </w:rPr>
          <w:t>https://www.parliament.act.gov.au/__data/assets/pdf_file/0011/1427429/Bimberi-Youth-Justice-Centre-Interim-Report-of-the-Independent-Review-of-the-Incident-at-Bimberi-Youth-Justice-Centre-on-26-August-2019-Executive-Summary.pdf</w:t>
        </w:r>
      </w:hyperlink>
      <w:r>
        <w:t xml:space="preserve"> </w:t>
      </w:r>
    </w:p>
  </w:footnote>
  <w:footnote w:id="378">
    <w:p w14:paraId="3C6DB1DA" w14:textId="52780E34" w:rsidR="000A7EFB" w:rsidRDefault="000A7EFB">
      <w:pPr>
        <w:pStyle w:val="FootnoteText"/>
      </w:pPr>
      <w:r>
        <w:rPr>
          <w:rStyle w:val="FootnoteReference"/>
        </w:rPr>
        <w:footnoteRef/>
      </w:r>
      <w:r>
        <w:t xml:space="preserve"> Ms Jodie Robinson, </w:t>
      </w:r>
      <w:r w:rsidRPr="008C1A52">
        <w:rPr>
          <w:i/>
        </w:rPr>
        <w:t>Proof Transcript of Evidence</w:t>
      </w:r>
      <w:r>
        <w:t>, 4 March 2020, p.251. Ms Robinson defined ’duty points’ as ‘</w:t>
      </w:r>
      <w:r w:rsidRPr="0056760F">
        <w:t>the central control area within each unit where staff undertake a lot of their operations within the centre</w:t>
      </w:r>
      <w:r>
        <w:t>’.</w:t>
      </w:r>
    </w:p>
  </w:footnote>
  <w:footnote w:id="379">
    <w:p w14:paraId="216BF13B" w14:textId="59960734" w:rsidR="000A7EFB" w:rsidRDefault="000A7EFB">
      <w:pPr>
        <w:pStyle w:val="FootnoteText"/>
      </w:pPr>
      <w:r>
        <w:rPr>
          <w:rStyle w:val="FootnoteReference"/>
        </w:rPr>
        <w:footnoteRef/>
      </w:r>
      <w:r>
        <w:t xml:space="preserve"> Ms Rachel Stephen-Smith MLA, </w:t>
      </w:r>
      <w:r w:rsidRPr="008C1A52">
        <w:rPr>
          <w:i/>
        </w:rPr>
        <w:t>Proof Transcript of Evidence</w:t>
      </w:r>
      <w:r>
        <w:t>, 4 March 2020, p.252.</w:t>
      </w:r>
    </w:p>
  </w:footnote>
  <w:footnote w:id="380">
    <w:p w14:paraId="23FDD2E2" w14:textId="1525D014" w:rsidR="000A7EFB" w:rsidRDefault="000A7EFB" w:rsidP="004A3F4E">
      <w:pPr>
        <w:pStyle w:val="FootnoteText"/>
      </w:pPr>
      <w:r>
        <w:rPr>
          <w:rStyle w:val="FootnoteReference"/>
        </w:rPr>
        <w:footnoteRef/>
      </w:r>
      <w:r>
        <w:t xml:space="preserve"> </w:t>
      </w:r>
      <w:r w:rsidRPr="008C1A52">
        <w:rPr>
          <w:i/>
        </w:rPr>
        <w:t>2019-20 Budget Review</w:t>
      </w:r>
      <w:r>
        <w:t>, p.48.</w:t>
      </w:r>
    </w:p>
  </w:footnote>
  <w:footnote w:id="381">
    <w:p w14:paraId="0F98B8D4" w14:textId="57584F30" w:rsidR="000A7EFB" w:rsidRDefault="000A7EFB">
      <w:pPr>
        <w:pStyle w:val="FootnoteText"/>
      </w:pPr>
      <w:r>
        <w:rPr>
          <w:rStyle w:val="FootnoteReference"/>
        </w:rPr>
        <w:footnoteRef/>
      </w:r>
      <w:r>
        <w:t xml:space="preserve"> Ms Jodie Robinson, </w:t>
      </w:r>
      <w:r w:rsidRPr="008C1A52">
        <w:rPr>
          <w:i/>
        </w:rPr>
        <w:t>Proof Transcript of Evidence</w:t>
      </w:r>
      <w:r>
        <w:t>, 4 March 2020, p.256.</w:t>
      </w:r>
    </w:p>
  </w:footnote>
  <w:footnote w:id="382">
    <w:p w14:paraId="5E4895F7" w14:textId="23EC6CFB" w:rsidR="000A7EFB" w:rsidRDefault="000A7EFB">
      <w:pPr>
        <w:pStyle w:val="FootnoteText"/>
      </w:pPr>
      <w:r>
        <w:rPr>
          <w:rStyle w:val="FootnoteReference"/>
        </w:rPr>
        <w:footnoteRef/>
      </w:r>
      <w:r>
        <w:t xml:space="preserve"> Ms Jodie Robinson, </w:t>
      </w:r>
      <w:r w:rsidRPr="008C1A52">
        <w:rPr>
          <w:i/>
        </w:rPr>
        <w:t>Proof Transcript of Evidence</w:t>
      </w:r>
      <w:r>
        <w:t>, 4 March 2020, p.256.</w:t>
      </w:r>
    </w:p>
  </w:footnote>
  <w:footnote w:id="383">
    <w:p w14:paraId="26D4FC1C" w14:textId="7A178E4A" w:rsidR="000A7EFB" w:rsidRDefault="000A7EFB">
      <w:pPr>
        <w:pStyle w:val="FootnoteText"/>
      </w:pPr>
      <w:r>
        <w:rPr>
          <w:rStyle w:val="FootnoteReference"/>
        </w:rPr>
        <w:footnoteRef/>
      </w:r>
      <w:r>
        <w:t xml:space="preserve"> </w:t>
      </w:r>
      <w:r w:rsidRPr="008C1A52">
        <w:rPr>
          <w:i/>
        </w:rPr>
        <w:t>2019-20 Budget Review</w:t>
      </w:r>
      <w:r>
        <w:t>, p.48.</w:t>
      </w:r>
    </w:p>
  </w:footnote>
  <w:footnote w:id="384">
    <w:p w14:paraId="0CC8B91A" w14:textId="4E304170" w:rsidR="000A7EFB" w:rsidRDefault="000A7EFB">
      <w:pPr>
        <w:pStyle w:val="FootnoteText"/>
      </w:pPr>
      <w:r>
        <w:rPr>
          <w:rStyle w:val="FootnoteReference"/>
        </w:rPr>
        <w:footnoteRef/>
      </w:r>
      <w:r>
        <w:t xml:space="preserve"> Ms Rachel Stephen-Smith MLA, </w:t>
      </w:r>
      <w:r w:rsidRPr="008C1A52">
        <w:rPr>
          <w:i/>
        </w:rPr>
        <w:t>Proof Transcript of Evidence</w:t>
      </w:r>
      <w:r>
        <w:t>, 4 March 2020, p.257.</w:t>
      </w:r>
    </w:p>
  </w:footnote>
  <w:footnote w:id="385">
    <w:p w14:paraId="134F3017" w14:textId="5E9A26A9" w:rsidR="000A7EFB" w:rsidRDefault="000A7EFB">
      <w:pPr>
        <w:pStyle w:val="FootnoteText"/>
      </w:pPr>
      <w:r>
        <w:rPr>
          <w:rStyle w:val="FootnoteReference"/>
        </w:rPr>
        <w:footnoteRef/>
      </w:r>
      <w:r>
        <w:t xml:space="preserve"> Ms Rachel Stephen-Smith MLA, </w:t>
      </w:r>
      <w:r w:rsidRPr="008C1A52">
        <w:rPr>
          <w:i/>
        </w:rPr>
        <w:t>Proof Transcript of Evidence</w:t>
      </w:r>
      <w:r>
        <w:t>, 4 March 2020, p.259.</w:t>
      </w:r>
    </w:p>
  </w:footnote>
  <w:footnote w:id="386">
    <w:p w14:paraId="045DDAB1" w14:textId="39890B90" w:rsidR="000A7EFB" w:rsidRDefault="000A7EFB" w:rsidP="000B0327">
      <w:pPr>
        <w:pStyle w:val="FootnoteText"/>
      </w:pPr>
      <w:r>
        <w:rPr>
          <w:rStyle w:val="FootnoteReference"/>
        </w:rPr>
        <w:footnoteRef/>
      </w:r>
      <w:r>
        <w:t xml:space="preserve"> </w:t>
      </w:r>
      <w:r w:rsidRPr="008C1A52">
        <w:rPr>
          <w:i/>
        </w:rPr>
        <w:t>2019-20 Budget Review</w:t>
      </w:r>
      <w:r>
        <w:t>, p.48.</w:t>
      </w:r>
    </w:p>
  </w:footnote>
  <w:footnote w:id="387">
    <w:p w14:paraId="6683ECD4" w14:textId="1469DF6F" w:rsidR="000A7EFB" w:rsidRDefault="000A7EFB" w:rsidP="00EC4ED4">
      <w:pPr>
        <w:pStyle w:val="FootnoteText"/>
      </w:pPr>
      <w:r>
        <w:rPr>
          <w:rStyle w:val="FootnoteReference"/>
        </w:rPr>
        <w:footnoteRef/>
      </w:r>
      <w:r>
        <w:t xml:space="preserve"> Ms Rachel Stephen-Smith MLA, </w:t>
      </w:r>
      <w:r w:rsidRPr="008C1A52">
        <w:rPr>
          <w:i/>
        </w:rPr>
        <w:t>Proof Transcript of Evidence</w:t>
      </w:r>
      <w:r>
        <w:t>, 4 March 2020, p.258.</w:t>
      </w:r>
    </w:p>
  </w:footnote>
  <w:footnote w:id="388">
    <w:p w14:paraId="6E83610C" w14:textId="6265346F" w:rsidR="000A7EFB" w:rsidRDefault="000A7EFB" w:rsidP="00EC4ED4">
      <w:pPr>
        <w:pStyle w:val="FootnoteText"/>
      </w:pPr>
      <w:r>
        <w:rPr>
          <w:rStyle w:val="FootnoteReference"/>
        </w:rPr>
        <w:footnoteRef/>
      </w:r>
      <w:r>
        <w:t xml:space="preserve"> Ms Rachel Stephen-Smith MLA, </w:t>
      </w:r>
      <w:r w:rsidRPr="008C1A52">
        <w:rPr>
          <w:i/>
        </w:rPr>
        <w:t>Proof Transcript of Evidence</w:t>
      </w:r>
      <w:r>
        <w:t>, 4 March 2020, p.258.</w:t>
      </w:r>
    </w:p>
  </w:footnote>
  <w:footnote w:id="389">
    <w:p w14:paraId="4865C5C5" w14:textId="6B6D7616" w:rsidR="000A7EFB" w:rsidRDefault="000A7EFB" w:rsidP="00EF3C4B">
      <w:pPr>
        <w:pStyle w:val="FootnoteText"/>
      </w:pPr>
      <w:r>
        <w:rPr>
          <w:rStyle w:val="FootnoteReference"/>
        </w:rPr>
        <w:footnoteRef/>
      </w:r>
      <w:r>
        <w:t xml:space="preserve"> Ms Cheyne and Ms Cody wish to note their dissent from this paragraph.</w:t>
      </w:r>
    </w:p>
  </w:footnote>
  <w:footnote w:id="390">
    <w:p w14:paraId="1C3B1435" w14:textId="07A800A2" w:rsidR="000A7EFB" w:rsidRDefault="000A7EFB">
      <w:pPr>
        <w:pStyle w:val="FootnoteText"/>
      </w:pPr>
      <w:r>
        <w:rPr>
          <w:rStyle w:val="FootnoteReference"/>
        </w:rPr>
        <w:footnoteRef/>
      </w:r>
      <w:r>
        <w:t xml:space="preserve"> </w:t>
      </w:r>
      <w:r w:rsidRPr="007D4185">
        <w:rPr>
          <w:i/>
          <w:iCs/>
        </w:rPr>
        <w:t>Proof Transcript of Evidence</w:t>
      </w:r>
      <w:r>
        <w:t>, 28 February 2020, p.41.</w:t>
      </w:r>
    </w:p>
  </w:footnote>
  <w:footnote w:id="391">
    <w:p w14:paraId="1D4122A9" w14:textId="2A9488B9" w:rsidR="000A7EFB" w:rsidRDefault="000A7EFB">
      <w:pPr>
        <w:pStyle w:val="FootnoteText"/>
      </w:pPr>
      <w:r>
        <w:rPr>
          <w:rStyle w:val="FootnoteReference"/>
        </w:rPr>
        <w:footnoteRef/>
      </w:r>
      <w:r>
        <w:t xml:space="preserve"> Proof Transcript of Evidence, 4 March 2020, pp.230-233. Ms Cheyne and Ms Cody wish to note their dissent from this paragraph.</w:t>
      </w:r>
    </w:p>
  </w:footnote>
  <w:footnote w:id="392">
    <w:p w14:paraId="45D1A368" w14:textId="786D17C7" w:rsidR="000A7EFB" w:rsidRDefault="000A7EFB">
      <w:pPr>
        <w:pStyle w:val="FootnoteText"/>
      </w:pPr>
      <w:r>
        <w:rPr>
          <w:rStyle w:val="FootnoteReference"/>
        </w:rPr>
        <w:footnoteRef/>
      </w:r>
      <w:r>
        <w:t xml:space="preserve"> Ms Cody wishes to note her dissent from this recommendation.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06952" w14:textId="3179EA4E" w:rsidR="000A7EFB" w:rsidRPr="002046E5" w:rsidRDefault="000A7EFB"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CF60AA">
      <w:rPr>
        <w:caps w:val="0"/>
        <w:smallCaps/>
        <w:noProof/>
      </w:rPr>
      <w:t>Standing Committee on Public Accounts</w:t>
    </w:r>
    <w:r w:rsidRPr="002046E5">
      <w:rPr>
        <w:caps w:val="0"/>
        <w:smallCaps/>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EEFBE" w14:textId="2691AFC9" w:rsidR="000A7EFB" w:rsidRPr="002046E5" w:rsidRDefault="000A7EFB"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CF60AA">
      <w:rPr>
        <w:caps w:val="0"/>
        <w:smallCaps/>
        <w:noProof/>
      </w:rPr>
      <w:t>Inquiry into the Appropriation Bill 2019-2020 (No 2)</w:t>
    </w:r>
    <w:r w:rsidRPr="002046E5">
      <w:rPr>
        <w:caps w:val="0"/>
        <w:smallCap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B459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32A0A0"/>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8"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E10CA04"/>
    <w:lvl w:ilvl="0">
      <w:start w:val="1"/>
      <w:numFmt w:val="bullet"/>
      <w:lvlText w:val=""/>
      <w:lvlJc w:val="left"/>
      <w:pPr>
        <w:tabs>
          <w:tab w:val="num" w:pos="964"/>
        </w:tabs>
        <w:ind w:left="964" w:hanging="255"/>
      </w:pPr>
      <w:rPr>
        <w:rFonts w:ascii="Wingdings" w:hAnsi="Wingdings" w:hint="default"/>
        <w:sz w:val="24"/>
        <w:szCs w:val="24"/>
      </w:rPr>
    </w:lvl>
  </w:abstractNum>
  <w:abstractNum w:abstractNumId="10"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0664917"/>
    <w:multiLevelType w:val="multilevel"/>
    <w:tmpl w:val="7B586A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1378046D"/>
    <w:multiLevelType w:val="multilevel"/>
    <w:tmpl w:val="0C09001D"/>
    <w:numStyleLink w:val="CommitteeNumberedPara"/>
  </w:abstractNum>
  <w:abstractNum w:abstractNumId="16"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8" w15:restartNumberingAfterBreak="0">
    <w:nsid w:val="33377598"/>
    <w:multiLevelType w:val="hybridMultilevel"/>
    <w:tmpl w:val="B558843C"/>
    <w:lvl w:ilvl="0" w:tplc="19E2557A">
      <w:start w:val="27"/>
      <w:numFmt w:val="bullet"/>
      <w:lvlText w:val="-"/>
      <w:lvlJc w:val="left"/>
      <w:pPr>
        <w:ind w:left="1652" w:hanging="360"/>
      </w:pPr>
      <w:rPr>
        <w:rFonts w:ascii="Calibri" w:eastAsia="Times New Roman" w:hAnsi="Calibri" w:cs="Calibri" w:hint="default"/>
      </w:rPr>
    </w:lvl>
    <w:lvl w:ilvl="1" w:tplc="0C090003" w:tentative="1">
      <w:start w:val="1"/>
      <w:numFmt w:val="bullet"/>
      <w:lvlText w:val="o"/>
      <w:lvlJc w:val="left"/>
      <w:pPr>
        <w:ind w:left="2372" w:hanging="360"/>
      </w:pPr>
      <w:rPr>
        <w:rFonts w:ascii="Courier New" w:hAnsi="Courier New" w:cs="Courier New" w:hint="default"/>
      </w:rPr>
    </w:lvl>
    <w:lvl w:ilvl="2" w:tplc="0C090005" w:tentative="1">
      <w:start w:val="1"/>
      <w:numFmt w:val="bullet"/>
      <w:lvlText w:val=""/>
      <w:lvlJc w:val="left"/>
      <w:pPr>
        <w:ind w:left="3092" w:hanging="360"/>
      </w:pPr>
      <w:rPr>
        <w:rFonts w:ascii="Wingdings" w:hAnsi="Wingdings" w:hint="default"/>
      </w:rPr>
    </w:lvl>
    <w:lvl w:ilvl="3" w:tplc="0C090001" w:tentative="1">
      <w:start w:val="1"/>
      <w:numFmt w:val="bullet"/>
      <w:lvlText w:val=""/>
      <w:lvlJc w:val="left"/>
      <w:pPr>
        <w:ind w:left="3812" w:hanging="360"/>
      </w:pPr>
      <w:rPr>
        <w:rFonts w:ascii="Symbol" w:hAnsi="Symbol" w:hint="default"/>
      </w:rPr>
    </w:lvl>
    <w:lvl w:ilvl="4" w:tplc="0C090003" w:tentative="1">
      <w:start w:val="1"/>
      <w:numFmt w:val="bullet"/>
      <w:lvlText w:val="o"/>
      <w:lvlJc w:val="left"/>
      <w:pPr>
        <w:ind w:left="4532" w:hanging="360"/>
      </w:pPr>
      <w:rPr>
        <w:rFonts w:ascii="Courier New" w:hAnsi="Courier New" w:cs="Courier New" w:hint="default"/>
      </w:rPr>
    </w:lvl>
    <w:lvl w:ilvl="5" w:tplc="0C090005" w:tentative="1">
      <w:start w:val="1"/>
      <w:numFmt w:val="bullet"/>
      <w:lvlText w:val=""/>
      <w:lvlJc w:val="left"/>
      <w:pPr>
        <w:ind w:left="5252" w:hanging="360"/>
      </w:pPr>
      <w:rPr>
        <w:rFonts w:ascii="Wingdings" w:hAnsi="Wingdings" w:hint="default"/>
      </w:rPr>
    </w:lvl>
    <w:lvl w:ilvl="6" w:tplc="0C090001" w:tentative="1">
      <w:start w:val="1"/>
      <w:numFmt w:val="bullet"/>
      <w:lvlText w:val=""/>
      <w:lvlJc w:val="left"/>
      <w:pPr>
        <w:ind w:left="5972" w:hanging="360"/>
      </w:pPr>
      <w:rPr>
        <w:rFonts w:ascii="Symbol" w:hAnsi="Symbol" w:hint="default"/>
      </w:rPr>
    </w:lvl>
    <w:lvl w:ilvl="7" w:tplc="0C090003" w:tentative="1">
      <w:start w:val="1"/>
      <w:numFmt w:val="bullet"/>
      <w:lvlText w:val="o"/>
      <w:lvlJc w:val="left"/>
      <w:pPr>
        <w:ind w:left="6692" w:hanging="360"/>
      </w:pPr>
      <w:rPr>
        <w:rFonts w:ascii="Courier New" w:hAnsi="Courier New" w:cs="Courier New" w:hint="default"/>
      </w:rPr>
    </w:lvl>
    <w:lvl w:ilvl="8" w:tplc="0C090005" w:tentative="1">
      <w:start w:val="1"/>
      <w:numFmt w:val="bullet"/>
      <w:lvlText w:val=""/>
      <w:lvlJc w:val="left"/>
      <w:pPr>
        <w:ind w:left="7412" w:hanging="360"/>
      </w:pPr>
      <w:rPr>
        <w:rFonts w:ascii="Wingdings" w:hAnsi="Wingdings" w:hint="default"/>
      </w:rPr>
    </w:lvl>
  </w:abstractNum>
  <w:abstractNum w:abstractNumId="19"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9479B5"/>
    <w:multiLevelType w:val="hybridMultilevel"/>
    <w:tmpl w:val="9CF8798E"/>
    <w:lvl w:ilvl="0" w:tplc="0C090005">
      <w:start w:val="1"/>
      <w:numFmt w:val="bullet"/>
      <w:lvlText w:val=""/>
      <w:lvlJc w:val="left"/>
      <w:pPr>
        <w:ind w:left="1607" w:hanging="360"/>
      </w:pPr>
      <w:rPr>
        <w:rFonts w:ascii="Wingdings" w:hAnsi="Wingdings" w:hint="default"/>
      </w:rPr>
    </w:lvl>
    <w:lvl w:ilvl="1" w:tplc="9970FDEE">
      <w:numFmt w:val="bullet"/>
      <w:lvlText w:val=""/>
      <w:lvlJc w:val="left"/>
      <w:pPr>
        <w:ind w:left="2327" w:hanging="360"/>
      </w:pPr>
      <w:rPr>
        <w:rFonts w:ascii="Calibri" w:eastAsia="Times New Roman" w:hAnsi="Calibri" w:cs="Arial" w:hint="default"/>
      </w:rPr>
    </w:lvl>
    <w:lvl w:ilvl="2" w:tplc="0C090005" w:tentative="1">
      <w:start w:val="1"/>
      <w:numFmt w:val="bullet"/>
      <w:lvlText w:val=""/>
      <w:lvlJc w:val="left"/>
      <w:pPr>
        <w:ind w:left="3047" w:hanging="360"/>
      </w:pPr>
      <w:rPr>
        <w:rFonts w:ascii="Wingdings" w:hAnsi="Wingdings" w:hint="default"/>
      </w:rPr>
    </w:lvl>
    <w:lvl w:ilvl="3" w:tplc="0C090001" w:tentative="1">
      <w:start w:val="1"/>
      <w:numFmt w:val="bullet"/>
      <w:lvlText w:val=""/>
      <w:lvlJc w:val="left"/>
      <w:pPr>
        <w:ind w:left="3767" w:hanging="360"/>
      </w:pPr>
      <w:rPr>
        <w:rFonts w:ascii="Symbol" w:hAnsi="Symbol" w:hint="default"/>
      </w:rPr>
    </w:lvl>
    <w:lvl w:ilvl="4" w:tplc="0C090003" w:tentative="1">
      <w:start w:val="1"/>
      <w:numFmt w:val="bullet"/>
      <w:lvlText w:val="o"/>
      <w:lvlJc w:val="left"/>
      <w:pPr>
        <w:ind w:left="4487" w:hanging="360"/>
      </w:pPr>
      <w:rPr>
        <w:rFonts w:ascii="Courier New" w:hAnsi="Courier New" w:cs="Courier New" w:hint="default"/>
      </w:rPr>
    </w:lvl>
    <w:lvl w:ilvl="5" w:tplc="0C090005" w:tentative="1">
      <w:start w:val="1"/>
      <w:numFmt w:val="bullet"/>
      <w:lvlText w:val=""/>
      <w:lvlJc w:val="left"/>
      <w:pPr>
        <w:ind w:left="5207" w:hanging="360"/>
      </w:pPr>
      <w:rPr>
        <w:rFonts w:ascii="Wingdings" w:hAnsi="Wingdings" w:hint="default"/>
      </w:rPr>
    </w:lvl>
    <w:lvl w:ilvl="6" w:tplc="0C090001" w:tentative="1">
      <w:start w:val="1"/>
      <w:numFmt w:val="bullet"/>
      <w:lvlText w:val=""/>
      <w:lvlJc w:val="left"/>
      <w:pPr>
        <w:ind w:left="5927" w:hanging="360"/>
      </w:pPr>
      <w:rPr>
        <w:rFonts w:ascii="Symbol" w:hAnsi="Symbol" w:hint="default"/>
      </w:rPr>
    </w:lvl>
    <w:lvl w:ilvl="7" w:tplc="0C090003" w:tentative="1">
      <w:start w:val="1"/>
      <w:numFmt w:val="bullet"/>
      <w:lvlText w:val="o"/>
      <w:lvlJc w:val="left"/>
      <w:pPr>
        <w:ind w:left="6647" w:hanging="360"/>
      </w:pPr>
      <w:rPr>
        <w:rFonts w:ascii="Courier New" w:hAnsi="Courier New" w:cs="Courier New" w:hint="default"/>
      </w:rPr>
    </w:lvl>
    <w:lvl w:ilvl="8" w:tplc="0C090005" w:tentative="1">
      <w:start w:val="1"/>
      <w:numFmt w:val="bullet"/>
      <w:lvlText w:val=""/>
      <w:lvlJc w:val="left"/>
      <w:pPr>
        <w:ind w:left="7367" w:hanging="360"/>
      </w:pPr>
      <w:rPr>
        <w:rFonts w:ascii="Wingdings" w:hAnsi="Wingdings" w:hint="default"/>
      </w:rPr>
    </w:lvl>
  </w:abstractNum>
  <w:abstractNum w:abstractNumId="22" w15:restartNumberingAfterBreak="0">
    <w:nsid w:val="40F11D6F"/>
    <w:multiLevelType w:val="multilevel"/>
    <w:tmpl w:val="0D8AEBE0"/>
    <w:lvl w:ilvl="0">
      <w:start w:val="1"/>
      <w:numFmt w:val="decimal"/>
      <w:pStyle w:val="Heading2"/>
      <w:lvlText w:val="%1"/>
      <w:lvlJc w:val="left"/>
      <w:pPr>
        <w:tabs>
          <w:tab w:val="num" w:pos="2098"/>
        </w:tabs>
        <w:ind w:left="1985" w:hanging="567"/>
      </w:pPr>
      <w:rPr>
        <w:rFonts w:ascii="Arial Narrow" w:hAnsi="Arial Narrow" w:hint="default"/>
        <w:b/>
        <w:i w:val="0"/>
        <w:sz w:val="44"/>
      </w:rPr>
    </w:lvl>
    <w:lvl w:ilvl="1">
      <w:start w:val="1"/>
      <w:numFmt w:val="decimal"/>
      <w:pStyle w:val="BodyText"/>
      <w:lvlText w:val="%1.%2"/>
      <w:lvlJc w:val="left"/>
      <w:pPr>
        <w:ind w:left="851"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4"/>
  </w:num>
  <w:num w:numId="2">
    <w:abstractNumId w:val="9"/>
  </w:num>
  <w:num w:numId="3">
    <w:abstractNumId w:val="7"/>
  </w:num>
  <w:num w:numId="4">
    <w:abstractNumId w:val="16"/>
  </w:num>
  <w:num w:numId="5">
    <w:abstractNumId w:val="6"/>
  </w:num>
  <w:num w:numId="6">
    <w:abstractNumId w:val="8"/>
  </w:num>
  <w:num w:numId="7">
    <w:abstractNumId w:val="10"/>
  </w:num>
  <w:num w:numId="8">
    <w:abstractNumId w:val="20"/>
  </w:num>
  <w:num w:numId="9">
    <w:abstractNumId w:val="9"/>
  </w:num>
  <w:num w:numId="10">
    <w:abstractNumId w:val="5"/>
  </w:num>
  <w:num w:numId="11">
    <w:abstractNumId w:val="4"/>
  </w:num>
  <w:num w:numId="12">
    <w:abstractNumId w:val="3"/>
  </w:num>
  <w:num w:numId="13">
    <w:abstractNumId w:val="1"/>
  </w:num>
  <w:num w:numId="14">
    <w:abstractNumId w:val="0"/>
  </w:num>
  <w:num w:numId="15">
    <w:abstractNumId w:val="12"/>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10"/>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9"/>
  </w:num>
  <w:num w:numId="21">
    <w:abstractNumId w:val="15"/>
  </w:num>
  <w:num w:numId="22">
    <w:abstractNumId w:val="11"/>
  </w:num>
  <w:num w:numId="23">
    <w:abstractNumId w:val="22"/>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9"/>
    <w:lvlOverride w:ilvl="0">
      <w:startOverride w:val="1"/>
    </w:lvlOverride>
  </w:num>
  <w:num w:numId="28">
    <w:abstractNumId w:val="23"/>
  </w:num>
  <w:num w:numId="29">
    <w:abstractNumId w:val="14"/>
  </w:num>
  <w:num w:numId="30">
    <w:abstractNumId w:val="21"/>
  </w:num>
  <w:num w:numId="31">
    <w:abstractNumId w:val="22"/>
  </w:num>
  <w:num w:numId="32">
    <w:abstractNumId w:val="22"/>
  </w:num>
  <w:num w:numId="33">
    <w:abstractNumId w:val="22"/>
  </w:num>
  <w:num w:numId="34">
    <w:abstractNumId w:val="22"/>
  </w:num>
  <w:num w:numId="35">
    <w:abstractNumId w:val="22"/>
  </w:num>
  <w:num w:numId="36">
    <w:abstractNumId w:val="22"/>
  </w:num>
  <w:num w:numId="37">
    <w:abstractNumId w:val="22"/>
  </w:num>
  <w:num w:numId="38">
    <w:abstractNumId w:val="2"/>
  </w:num>
  <w:num w:numId="39">
    <w:abstractNumId w:val="18"/>
  </w:num>
  <w:num w:numId="40">
    <w:abstractNumId w:val="22"/>
  </w:num>
  <w:num w:numId="41">
    <w:abstractNumId w:val="22"/>
  </w:num>
  <w:num w:numId="42">
    <w:abstractNumId w:val="22"/>
  </w:num>
  <w:num w:numId="43">
    <w:abstractNumId w:val="13"/>
  </w:num>
  <w:num w:numId="44">
    <w:abstractNumId w:val="22"/>
  </w:num>
  <w:num w:numId="45">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C3MDS3tDAwNTM1MTdR0lEKTi0uzszPAykwrwUAPu3bRywAAAA="/>
  </w:docVars>
  <w:rsids>
    <w:rsidRoot w:val="009D3221"/>
    <w:rsid w:val="000005A2"/>
    <w:rsid w:val="000011B4"/>
    <w:rsid w:val="000016D2"/>
    <w:rsid w:val="00002730"/>
    <w:rsid w:val="00002DE5"/>
    <w:rsid w:val="00003AF1"/>
    <w:rsid w:val="00004061"/>
    <w:rsid w:val="00004829"/>
    <w:rsid w:val="0000493C"/>
    <w:rsid w:val="0000580C"/>
    <w:rsid w:val="000100C7"/>
    <w:rsid w:val="000110B2"/>
    <w:rsid w:val="00011C32"/>
    <w:rsid w:val="00011D04"/>
    <w:rsid w:val="00012DFB"/>
    <w:rsid w:val="000135E9"/>
    <w:rsid w:val="00013E57"/>
    <w:rsid w:val="00014D80"/>
    <w:rsid w:val="000161FB"/>
    <w:rsid w:val="00017D52"/>
    <w:rsid w:val="000200F7"/>
    <w:rsid w:val="00020BB5"/>
    <w:rsid w:val="000221E0"/>
    <w:rsid w:val="00022DFF"/>
    <w:rsid w:val="00024729"/>
    <w:rsid w:val="00024877"/>
    <w:rsid w:val="000253AB"/>
    <w:rsid w:val="00026647"/>
    <w:rsid w:val="00026B43"/>
    <w:rsid w:val="0002797A"/>
    <w:rsid w:val="00031965"/>
    <w:rsid w:val="00031BAB"/>
    <w:rsid w:val="00032440"/>
    <w:rsid w:val="00032881"/>
    <w:rsid w:val="00033160"/>
    <w:rsid w:val="00033BFE"/>
    <w:rsid w:val="0003540C"/>
    <w:rsid w:val="000358C7"/>
    <w:rsid w:val="00035BCC"/>
    <w:rsid w:val="00036120"/>
    <w:rsid w:val="00036BBF"/>
    <w:rsid w:val="00037305"/>
    <w:rsid w:val="00040FD0"/>
    <w:rsid w:val="00042403"/>
    <w:rsid w:val="00042ACA"/>
    <w:rsid w:val="00047C25"/>
    <w:rsid w:val="00050927"/>
    <w:rsid w:val="000511C4"/>
    <w:rsid w:val="00051EF7"/>
    <w:rsid w:val="00053E2A"/>
    <w:rsid w:val="00055053"/>
    <w:rsid w:val="000552E4"/>
    <w:rsid w:val="000557F4"/>
    <w:rsid w:val="0005687D"/>
    <w:rsid w:val="00060B65"/>
    <w:rsid w:val="000622C9"/>
    <w:rsid w:val="000629BF"/>
    <w:rsid w:val="00062E9F"/>
    <w:rsid w:val="0006522E"/>
    <w:rsid w:val="00067A06"/>
    <w:rsid w:val="0007080E"/>
    <w:rsid w:val="00073A7D"/>
    <w:rsid w:val="000801E9"/>
    <w:rsid w:val="00081940"/>
    <w:rsid w:val="00081FDA"/>
    <w:rsid w:val="0008221E"/>
    <w:rsid w:val="00084BF4"/>
    <w:rsid w:val="00085858"/>
    <w:rsid w:val="000869A1"/>
    <w:rsid w:val="0008705A"/>
    <w:rsid w:val="00092304"/>
    <w:rsid w:val="00092EA3"/>
    <w:rsid w:val="00093250"/>
    <w:rsid w:val="00093521"/>
    <w:rsid w:val="00093633"/>
    <w:rsid w:val="00094952"/>
    <w:rsid w:val="00095549"/>
    <w:rsid w:val="00096E3A"/>
    <w:rsid w:val="000A0363"/>
    <w:rsid w:val="000A15C1"/>
    <w:rsid w:val="000A18C6"/>
    <w:rsid w:val="000A29F2"/>
    <w:rsid w:val="000A2D8F"/>
    <w:rsid w:val="000A43DC"/>
    <w:rsid w:val="000A5973"/>
    <w:rsid w:val="000A59B6"/>
    <w:rsid w:val="000A7EFB"/>
    <w:rsid w:val="000A7F57"/>
    <w:rsid w:val="000B0327"/>
    <w:rsid w:val="000B0D46"/>
    <w:rsid w:val="000B2912"/>
    <w:rsid w:val="000B2B62"/>
    <w:rsid w:val="000B3341"/>
    <w:rsid w:val="000B4094"/>
    <w:rsid w:val="000B40F0"/>
    <w:rsid w:val="000B4B50"/>
    <w:rsid w:val="000B4CC5"/>
    <w:rsid w:val="000C1789"/>
    <w:rsid w:val="000C1A6C"/>
    <w:rsid w:val="000C1AE3"/>
    <w:rsid w:val="000C21B2"/>
    <w:rsid w:val="000C4038"/>
    <w:rsid w:val="000C4579"/>
    <w:rsid w:val="000C481C"/>
    <w:rsid w:val="000C4EFA"/>
    <w:rsid w:val="000D0741"/>
    <w:rsid w:val="000D0F33"/>
    <w:rsid w:val="000D2895"/>
    <w:rsid w:val="000D3E58"/>
    <w:rsid w:val="000D4102"/>
    <w:rsid w:val="000D5029"/>
    <w:rsid w:val="000D555C"/>
    <w:rsid w:val="000D583A"/>
    <w:rsid w:val="000D62A6"/>
    <w:rsid w:val="000D79E6"/>
    <w:rsid w:val="000E242F"/>
    <w:rsid w:val="000E2EF4"/>
    <w:rsid w:val="000E4741"/>
    <w:rsid w:val="000E4A5C"/>
    <w:rsid w:val="000E7567"/>
    <w:rsid w:val="000F0CD5"/>
    <w:rsid w:val="000F1ECF"/>
    <w:rsid w:val="000F3038"/>
    <w:rsid w:val="000F3D5A"/>
    <w:rsid w:val="000F4D91"/>
    <w:rsid w:val="000F617F"/>
    <w:rsid w:val="000F61EE"/>
    <w:rsid w:val="0010181E"/>
    <w:rsid w:val="001021E8"/>
    <w:rsid w:val="00103345"/>
    <w:rsid w:val="001046F9"/>
    <w:rsid w:val="0010702F"/>
    <w:rsid w:val="001108DC"/>
    <w:rsid w:val="00110D25"/>
    <w:rsid w:val="00110FA4"/>
    <w:rsid w:val="00111850"/>
    <w:rsid w:val="00113D6B"/>
    <w:rsid w:val="00113E77"/>
    <w:rsid w:val="00114E18"/>
    <w:rsid w:val="00116716"/>
    <w:rsid w:val="00116A67"/>
    <w:rsid w:val="0011795D"/>
    <w:rsid w:val="001219A6"/>
    <w:rsid w:val="001230BE"/>
    <w:rsid w:val="0012342E"/>
    <w:rsid w:val="00123676"/>
    <w:rsid w:val="0012383C"/>
    <w:rsid w:val="00123C42"/>
    <w:rsid w:val="00124F8D"/>
    <w:rsid w:val="00124FBE"/>
    <w:rsid w:val="00125E8B"/>
    <w:rsid w:val="00130795"/>
    <w:rsid w:val="00130BA5"/>
    <w:rsid w:val="00131A0B"/>
    <w:rsid w:val="0013212B"/>
    <w:rsid w:val="001323D1"/>
    <w:rsid w:val="00133028"/>
    <w:rsid w:val="00133E5C"/>
    <w:rsid w:val="00133F1B"/>
    <w:rsid w:val="00136C6E"/>
    <w:rsid w:val="0014298A"/>
    <w:rsid w:val="001432D9"/>
    <w:rsid w:val="00144D2B"/>
    <w:rsid w:val="001457D6"/>
    <w:rsid w:val="00146553"/>
    <w:rsid w:val="0014760E"/>
    <w:rsid w:val="001511D4"/>
    <w:rsid w:val="00151C91"/>
    <w:rsid w:val="00151F03"/>
    <w:rsid w:val="00152443"/>
    <w:rsid w:val="0015277E"/>
    <w:rsid w:val="0015281B"/>
    <w:rsid w:val="00152DC3"/>
    <w:rsid w:val="00152E43"/>
    <w:rsid w:val="00154D4B"/>
    <w:rsid w:val="001561E1"/>
    <w:rsid w:val="00156452"/>
    <w:rsid w:val="00156E0B"/>
    <w:rsid w:val="0015794F"/>
    <w:rsid w:val="001609A2"/>
    <w:rsid w:val="00160CBC"/>
    <w:rsid w:val="00162468"/>
    <w:rsid w:val="001647BE"/>
    <w:rsid w:val="001647C5"/>
    <w:rsid w:val="00164AAD"/>
    <w:rsid w:val="00164EE8"/>
    <w:rsid w:val="00167854"/>
    <w:rsid w:val="00170C6B"/>
    <w:rsid w:val="001716E4"/>
    <w:rsid w:val="00171CA7"/>
    <w:rsid w:val="00172E87"/>
    <w:rsid w:val="0017524E"/>
    <w:rsid w:val="001752DC"/>
    <w:rsid w:val="00181F7E"/>
    <w:rsid w:val="001824F3"/>
    <w:rsid w:val="00182AC2"/>
    <w:rsid w:val="00182DF1"/>
    <w:rsid w:val="00183FBF"/>
    <w:rsid w:val="00185054"/>
    <w:rsid w:val="00186255"/>
    <w:rsid w:val="00187A12"/>
    <w:rsid w:val="0019045D"/>
    <w:rsid w:val="00191255"/>
    <w:rsid w:val="00191FA2"/>
    <w:rsid w:val="00193F8F"/>
    <w:rsid w:val="001953DF"/>
    <w:rsid w:val="0019591D"/>
    <w:rsid w:val="001A0DBE"/>
    <w:rsid w:val="001A1296"/>
    <w:rsid w:val="001A16DA"/>
    <w:rsid w:val="001A1809"/>
    <w:rsid w:val="001A21A8"/>
    <w:rsid w:val="001A4252"/>
    <w:rsid w:val="001A4714"/>
    <w:rsid w:val="001A5DB1"/>
    <w:rsid w:val="001A7941"/>
    <w:rsid w:val="001B0D9C"/>
    <w:rsid w:val="001B21D7"/>
    <w:rsid w:val="001B2548"/>
    <w:rsid w:val="001B2B71"/>
    <w:rsid w:val="001B4428"/>
    <w:rsid w:val="001B4B71"/>
    <w:rsid w:val="001B5F6D"/>
    <w:rsid w:val="001B77B3"/>
    <w:rsid w:val="001C0579"/>
    <w:rsid w:val="001C1123"/>
    <w:rsid w:val="001C1AD3"/>
    <w:rsid w:val="001C2860"/>
    <w:rsid w:val="001C291D"/>
    <w:rsid w:val="001C2D1C"/>
    <w:rsid w:val="001C3FDA"/>
    <w:rsid w:val="001C49DC"/>
    <w:rsid w:val="001C690A"/>
    <w:rsid w:val="001C746F"/>
    <w:rsid w:val="001C75D2"/>
    <w:rsid w:val="001D009F"/>
    <w:rsid w:val="001D1163"/>
    <w:rsid w:val="001D17CF"/>
    <w:rsid w:val="001D22A5"/>
    <w:rsid w:val="001D2634"/>
    <w:rsid w:val="001D4032"/>
    <w:rsid w:val="001D5B9A"/>
    <w:rsid w:val="001D7752"/>
    <w:rsid w:val="001E08F3"/>
    <w:rsid w:val="001E2A79"/>
    <w:rsid w:val="001E2D30"/>
    <w:rsid w:val="001E3A56"/>
    <w:rsid w:val="001E7219"/>
    <w:rsid w:val="001F141E"/>
    <w:rsid w:val="001F2BC3"/>
    <w:rsid w:val="001F3B40"/>
    <w:rsid w:val="001F3FA1"/>
    <w:rsid w:val="001F44E7"/>
    <w:rsid w:val="001F4D20"/>
    <w:rsid w:val="001F58CC"/>
    <w:rsid w:val="001F592B"/>
    <w:rsid w:val="001F6341"/>
    <w:rsid w:val="0020083E"/>
    <w:rsid w:val="002019EC"/>
    <w:rsid w:val="002030CF"/>
    <w:rsid w:val="00203982"/>
    <w:rsid w:val="0020415F"/>
    <w:rsid w:val="002044BF"/>
    <w:rsid w:val="002046E5"/>
    <w:rsid w:val="00205153"/>
    <w:rsid w:val="00206460"/>
    <w:rsid w:val="0020656E"/>
    <w:rsid w:val="0020680D"/>
    <w:rsid w:val="0020794F"/>
    <w:rsid w:val="00211075"/>
    <w:rsid w:val="00211DBE"/>
    <w:rsid w:val="00213045"/>
    <w:rsid w:val="00215488"/>
    <w:rsid w:val="00217DDC"/>
    <w:rsid w:val="00221291"/>
    <w:rsid w:val="00221F4D"/>
    <w:rsid w:val="00223C4A"/>
    <w:rsid w:val="0022455B"/>
    <w:rsid w:val="00225103"/>
    <w:rsid w:val="00231313"/>
    <w:rsid w:val="00233242"/>
    <w:rsid w:val="002334BD"/>
    <w:rsid w:val="00234989"/>
    <w:rsid w:val="00236ED7"/>
    <w:rsid w:val="0023711A"/>
    <w:rsid w:val="00237F58"/>
    <w:rsid w:val="00243BBE"/>
    <w:rsid w:val="002474D5"/>
    <w:rsid w:val="002507A1"/>
    <w:rsid w:val="0025090B"/>
    <w:rsid w:val="0025152C"/>
    <w:rsid w:val="00251D86"/>
    <w:rsid w:val="00251E3B"/>
    <w:rsid w:val="00256202"/>
    <w:rsid w:val="00260F29"/>
    <w:rsid w:val="002614B9"/>
    <w:rsid w:val="002634A3"/>
    <w:rsid w:val="00264D80"/>
    <w:rsid w:val="00264F8C"/>
    <w:rsid w:val="00265F91"/>
    <w:rsid w:val="00266068"/>
    <w:rsid w:val="00267A9B"/>
    <w:rsid w:val="00270781"/>
    <w:rsid w:val="00271452"/>
    <w:rsid w:val="00272058"/>
    <w:rsid w:val="00274266"/>
    <w:rsid w:val="00274B30"/>
    <w:rsid w:val="0027689A"/>
    <w:rsid w:val="002807F2"/>
    <w:rsid w:val="00282554"/>
    <w:rsid w:val="0028344D"/>
    <w:rsid w:val="00283F9D"/>
    <w:rsid w:val="0028496D"/>
    <w:rsid w:val="002868FF"/>
    <w:rsid w:val="00286B1B"/>
    <w:rsid w:val="00287372"/>
    <w:rsid w:val="00287B6D"/>
    <w:rsid w:val="00292CEC"/>
    <w:rsid w:val="0029639A"/>
    <w:rsid w:val="00297B4C"/>
    <w:rsid w:val="002A3457"/>
    <w:rsid w:val="002A5610"/>
    <w:rsid w:val="002A64FA"/>
    <w:rsid w:val="002B0E54"/>
    <w:rsid w:val="002B0FD1"/>
    <w:rsid w:val="002B1F09"/>
    <w:rsid w:val="002B4757"/>
    <w:rsid w:val="002B5C68"/>
    <w:rsid w:val="002B5D24"/>
    <w:rsid w:val="002B601C"/>
    <w:rsid w:val="002B66F9"/>
    <w:rsid w:val="002C1224"/>
    <w:rsid w:val="002C453C"/>
    <w:rsid w:val="002C4E6E"/>
    <w:rsid w:val="002C5082"/>
    <w:rsid w:val="002C735F"/>
    <w:rsid w:val="002D0BC9"/>
    <w:rsid w:val="002D1239"/>
    <w:rsid w:val="002D1F26"/>
    <w:rsid w:val="002D2FE2"/>
    <w:rsid w:val="002D300C"/>
    <w:rsid w:val="002D4A62"/>
    <w:rsid w:val="002D5959"/>
    <w:rsid w:val="002D5FCE"/>
    <w:rsid w:val="002E1A91"/>
    <w:rsid w:val="002E218B"/>
    <w:rsid w:val="002E2452"/>
    <w:rsid w:val="002E4EFF"/>
    <w:rsid w:val="002E5496"/>
    <w:rsid w:val="002E5A30"/>
    <w:rsid w:val="002E676A"/>
    <w:rsid w:val="002E73C9"/>
    <w:rsid w:val="002E7BED"/>
    <w:rsid w:val="002F0AD8"/>
    <w:rsid w:val="002F1A90"/>
    <w:rsid w:val="002F1DCF"/>
    <w:rsid w:val="002F2404"/>
    <w:rsid w:val="002F3F6A"/>
    <w:rsid w:val="002F52BB"/>
    <w:rsid w:val="002F6160"/>
    <w:rsid w:val="002F7C48"/>
    <w:rsid w:val="00300A7C"/>
    <w:rsid w:val="00300CFE"/>
    <w:rsid w:val="00301919"/>
    <w:rsid w:val="003028AE"/>
    <w:rsid w:val="0030629F"/>
    <w:rsid w:val="003068C2"/>
    <w:rsid w:val="00306BC1"/>
    <w:rsid w:val="00307648"/>
    <w:rsid w:val="00307BBB"/>
    <w:rsid w:val="00310879"/>
    <w:rsid w:val="003112A7"/>
    <w:rsid w:val="003117FC"/>
    <w:rsid w:val="00312658"/>
    <w:rsid w:val="00313597"/>
    <w:rsid w:val="00313FA1"/>
    <w:rsid w:val="003161A0"/>
    <w:rsid w:val="00317DDB"/>
    <w:rsid w:val="00320141"/>
    <w:rsid w:val="00325B51"/>
    <w:rsid w:val="00327492"/>
    <w:rsid w:val="00327F83"/>
    <w:rsid w:val="00330C80"/>
    <w:rsid w:val="00331C8D"/>
    <w:rsid w:val="00333666"/>
    <w:rsid w:val="00333FFD"/>
    <w:rsid w:val="0033415B"/>
    <w:rsid w:val="0033446E"/>
    <w:rsid w:val="003374BA"/>
    <w:rsid w:val="0034044B"/>
    <w:rsid w:val="0034149D"/>
    <w:rsid w:val="00343233"/>
    <w:rsid w:val="00345C36"/>
    <w:rsid w:val="003460F0"/>
    <w:rsid w:val="00347AF5"/>
    <w:rsid w:val="00351526"/>
    <w:rsid w:val="003536AD"/>
    <w:rsid w:val="00353961"/>
    <w:rsid w:val="003557A9"/>
    <w:rsid w:val="003558D3"/>
    <w:rsid w:val="00355CF2"/>
    <w:rsid w:val="00356C12"/>
    <w:rsid w:val="003606E5"/>
    <w:rsid w:val="00360BA8"/>
    <w:rsid w:val="0036522B"/>
    <w:rsid w:val="00365C70"/>
    <w:rsid w:val="00366566"/>
    <w:rsid w:val="003706BA"/>
    <w:rsid w:val="00370C68"/>
    <w:rsid w:val="00372975"/>
    <w:rsid w:val="0037303A"/>
    <w:rsid w:val="003732AA"/>
    <w:rsid w:val="00375ECB"/>
    <w:rsid w:val="00377B4C"/>
    <w:rsid w:val="00380BCF"/>
    <w:rsid w:val="0038248A"/>
    <w:rsid w:val="00383DBF"/>
    <w:rsid w:val="00383DFC"/>
    <w:rsid w:val="00384CF6"/>
    <w:rsid w:val="003860BC"/>
    <w:rsid w:val="0038667F"/>
    <w:rsid w:val="00386782"/>
    <w:rsid w:val="0038734F"/>
    <w:rsid w:val="00391348"/>
    <w:rsid w:val="00391D94"/>
    <w:rsid w:val="00392FBF"/>
    <w:rsid w:val="00393E04"/>
    <w:rsid w:val="003944D6"/>
    <w:rsid w:val="003957E9"/>
    <w:rsid w:val="00396DE0"/>
    <w:rsid w:val="003A0890"/>
    <w:rsid w:val="003A2ED2"/>
    <w:rsid w:val="003A3D90"/>
    <w:rsid w:val="003A4417"/>
    <w:rsid w:val="003B13F7"/>
    <w:rsid w:val="003B463C"/>
    <w:rsid w:val="003B4685"/>
    <w:rsid w:val="003B474F"/>
    <w:rsid w:val="003B52BF"/>
    <w:rsid w:val="003B5A9F"/>
    <w:rsid w:val="003B6BA7"/>
    <w:rsid w:val="003B727F"/>
    <w:rsid w:val="003B72E4"/>
    <w:rsid w:val="003B7D26"/>
    <w:rsid w:val="003B7E6A"/>
    <w:rsid w:val="003C3513"/>
    <w:rsid w:val="003C444B"/>
    <w:rsid w:val="003C4A7E"/>
    <w:rsid w:val="003C4E99"/>
    <w:rsid w:val="003C6C72"/>
    <w:rsid w:val="003C6F1C"/>
    <w:rsid w:val="003D02B4"/>
    <w:rsid w:val="003D09E5"/>
    <w:rsid w:val="003D32B4"/>
    <w:rsid w:val="003D54FD"/>
    <w:rsid w:val="003D6CE4"/>
    <w:rsid w:val="003D7FA3"/>
    <w:rsid w:val="003E0CF7"/>
    <w:rsid w:val="003E10FC"/>
    <w:rsid w:val="003E2B4C"/>
    <w:rsid w:val="003E346B"/>
    <w:rsid w:val="003E3FF5"/>
    <w:rsid w:val="003E5947"/>
    <w:rsid w:val="003E60E7"/>
    <w:rsid w:val="003E694F"/>
    <w:rsid w:val="003E7EED"/>
    <w:rsid w:val="003F06B5"/>
    <w:rsid w:val="003F1B9A"/>
    <w:rsid w:val="003F1D08"/>
    <w:rsid w:val="003F3F57"/>
    <w:rsid w:val="003F3FAE"/>
    <w:rsid w:val="003F679A"/>
    <w:rsid w:val="003F7136"/>
    <w:rsid w:val="003F72B7"/>
    <w:rsid w:val="004001FB"/>
    <w:rsid w:val="004041DF"/>
    <w:rsid w:val="0040557B"/>
    <w:rsid w:val="004115ED"/>
    <w:rsid w:val="00415731"/>
    <w:rsid w:val="00415891"/>
    <w:rsid w:val="00415AA2"/>
    <w:rsid w:val="00415CDF"/>
    <w:rsid w:val="00415EF1"/>
    <w:rsid w:val="00416520"/>
    <w:rsid w:val="004176CD"/>
    <w:rsid w:val="00421EC0"/>
    <w:rsid w:val="00423C62"/>
    <w:rsid w:val="00424B6E"/>
    <w:rsid w:val="00425367"/>
    <w:rsid w:val="0042606C"/>
    <w:rsid w:val="004260D7"/>
    <w:rsid w:val="0042626A"/>
    <w:rsid w:val="004277BA"/>
    <w:rsid w:val="004302E6"/>
    <w:rsid w:val="0043090E"/>
    <w:rsid w:val="00432806"/>
    <w:rsid w:val="00433870"/>
    <w:rsid w:val="00435146"/>
    <w:rsid w:val="00435291"/>
    <w:rsid w:val="00436631"/>
    <w:rsid w:val="0043728E"/>
    <w:rsid w:val="00440232"/>
    <w:rsid w:val="00440ADE"/>
    <w:rsid w:val="00440B70"/>
    <w:rsid w:val="0044137D"/>
    <w:rsid w:val="0044222A"/>
    <w:rsid w:val="00442818"/>
    <w:rsid w:val="00442D52"/>
    <w:rsid w:val="00443C07"/>
    <w:rsid w:val="0044426E"/>
    <w:rsid w:val="00447573"/>
    <w:rsid w:val="00450878"/>
    <w:rsid w:val="00452EB2"/>
    <w:rsid w:val="00454A24"/>
    <w:rsid w:val="00455C80"/>
    <w:rsid w:val="00461387"/>
    <w:rsid w:val="00462F49"/>
    <w:rsid w:val="004645DE"/>
    <w:rsid w:val="00464F68"/>
    <w:rsid w:val="0046502A"/>
    <w:rsid w:val="004669D4"/>
    <w:rsid w:val="0046748B"/>
    <w:rsid w:val="00467835"/>
    <w:rsid w:val="00470CE9"/>
    <w:rsid w:val="00471E71"/>
    <w:rsid w:val="00472479"/>
    <w:rsid w:val="00472519"/>
    <w:rsid w:val="0047264D"/>
    <w:rsid w:val="0047345C"/>
    <w:rsid w:val="00473861"/>
    <w:rsid w:val="00474F70"/>
    <w:rsid w:val="00475450"/>
    <w:rsid w:val="00475697"/>
    <w:rsid w:val="00475D02"/>
    <w:rsid w:val="00477251"/>
    <w:rsid w:val="00477A76"/>
    <w:rsid w:val="00477D01"/>
    <w:rsid w:val="00481349"/>
    <w:rsid w:val="00484E07"/>
    <w:rsid w:val="00484EC7"/>
    <w:rsid w:val="00484F15"/>
    <w:rsid w:val="004858CB"/>
    <w:rsid w:val="00486F8C"/>
    <w:rsid w:val="00493AE1"/>
    <w:rsid w:val="004966C7"/>
    <w:rsid w:val="00496E6D"/>
    <w:rsid w:val="00497736"/>
    <w:rsid w:val="004A01A5"/>
    <w:rsid w:val="004A0EA3"/>
    <w:rsid w:val="004A1F49"/>
    <w:rsid w:val="004A31E4"/>
    <w:rsid w:val="004A3F4E"/>
    <w:rsid w:val="004A410F"/>
    <w:rsid w:val="004A4C2D"/>
    <w:rsid w:val="004A5322"/>
    <w:rsid w:val="004A7909"/>
    <w:rsid w:val="004B0315"/>
    <w:rsid w:val="004B474B"/>
    <w:rsid w:val="004B4B9C"/>
    <w:rsid w:val="004B55FE"/>
    <w:rsid w:val="004B618B"/>
    <w:rsid w:val="004B7A6B"/>
    <w:rsid w:val="004B7D50"/>
    <w:rsid w:val="004C001F"/>
    <w:rsid w:val="004C2CB5"/>
    <w:rsid w:val="004C30A4"/>
    <w:rsid w:val="004C33BD"/>
    <w:rsid w:val="004C39C9"/>
    <w:rsid w:val="004C4692"/>
    <w:rsid w:val="004C4C2F"/>
    <w:rsid w:val="004C5621"/>
    <w:rsid w:val="004C61F9"/>
    <w:rsid w:val="004C6BC3"/>
    <w:rsid w:val="004C6C09"/>
    <w:rsid w:val="004C6F8D"/>
    <w:rsid w:val="004C71BD"/>
    <w:rsid w:val="004C72D8"/>
    <w:rsid w:val="004D0BC7"/>
    <w:rsid w:val="004D1A5A"/>
    <w:rsid w:val="004D2594"/>
    <w:rsid w:val="004D2637"/>
    <w:rsid w:val="004D2CD2"/>
    <w:rsid w:val="004D3015"/>
    <w:rsid w:val="004D3265"/>
    <w:rsid w:val="004D3CD3"/>
    <w:rsid w:val="004D4B38"/>
    <w:rsid w:val="004D5217"/>
    <w:rsid w:val="004D58DA"/>
    <w:rsid w:val="004E0BEB"/>
    <w:rsid w:val="004E2620"/>
    <w:rsid w:val="004E2CAB"/>
    <w:rsid w:val="004E3CBC"/>
    <w:rsid w:val="004E3CD4"/>
    <w:rsid w:val="004E4EE8"/>
    <w:rsid w:val="004E510C"/>
    <w:rsid w:val="004E518B"/>
    <w:rsid w:val="004E65FA"/>
    <w:rsid w:val="004E6B4A"/>
    <w:rsid w:val="004E78B4"/>
    <w:rsid w:val="004F0E1B"/>
    <w:rsid w:val="004F2262"/>
    <w:rsid w:val="004F2E41"/>
    <w:rsid w:val="004F39D3"/>
    <w:rsid w:val="004F3DBA"/>
    <w:rsid w:val="004F5C95"/>
    <w:rsid w:val="004F7B84"/>
    <w:rsid w:val="00500D4E"/>
    <w:rsid w:val="00500F10"/>
    <w:rsid w:val="00501C00"/>
    <w:rsid w:val="00501F01"/>
    <w:rsid w:val="00504394"/>
    <w:rsid w:val="00505904"/>
    <w:rsid w:val="00506D44"/>
    <w:rsid w:val="005072C5"/>
    <w:rsid w:val="0050738D"/>
    <w:rsid w:val="00510EF1"/>
    <w:rsid w:val="0051124B"/>
    <w:rsid w:val="00511D09"/>
    <w:rsid w:val="00512387"/>
    <w:rsid w:val="00513FE6"/>
    <w:rsid w:val="00522BAD"/>
    <w:rsid w:val="00522E17"/>
    <w:rsid w:val="00525AB2"/>
    <w:rsid w:val="00526A4B"/>
    <w:rsid w:val="00526AFF"/>
    <w:rsid w:val="005273B5"/>
    <w:rsid w:val="005276A2"/>
    <w:rsid w:val="0052783F"/>
    <w:rsid w:val="005310D6"/>
    <w:rsid w:val="00531D79"/>
    <w:rsid w:val="00532B83"/>
    <w:rsid w:val="00532CAB"/>
    <w:rsid w:val="00532F3D"/>
    <w:rsid w:val="00533EDB"/>
    <w:rsid w:val="00536811"/>
    <w:rsid w:val="0053709F"/>
    <w:rsid w:val="00540D7C"/>
    <w:rsid w:val="00541256"/>
    <w:rsid w:val="00542FA6"/>
    <w:rsid w:val="00543D35"/>
    <w:rsid w:val="00543F27"/>
    <w:rsid w:val="00546A6E"/>
    <w:rsid w:val="005563BB"/>
    <w:rsid w:val="0055651F"/>
    <w:rsid w:val="00557B7C"/>
    <w:rsid w:val="0056020D"/>
    <w:rsid w:val="005619FD"/>
    <w:rsid w:val="00562EAE"/>
    <w:rsid w:val="005633A5"/>
    <w:rsid w:val="00563CC3"/>
    <w:rsid w:val="00563F71"/>
    <w:rsid w:val="00563FEB"/>
    <w:rsid w:val="00564C5F"/>
    <w:rsid w:val="00566897"/>
    <w:rsid w:val="00566B91"/>
    <w:rsid w:val="0056760F"/>
    <w:rsid w:val="00570537"/>
    <w:rsid w:val="00571C50"/>
    <w:rsid w:val="00572A8C"/>
    <w:rsid w:val="005731A8"/>
    <w:rsid w:val="00574980"/>
    <w:rsid w:val="00575DAA"/>
    <w:rsid w:val="00575F7A"/>
    <w:rsid w:val="00576CA6"/>
    <w:rsid w:val="00576F9F"/>
    <w:rsid w:val="005829E8"/>
    <w:rsid w:val="00582F5B"/>
    <w:rsid w:val="005834B1"/>
    <w:rsid w:val="005839EF"/>
    <w:rsid w:val="00584423"/>
    <w:rsid w:val="00584492"/>
    <w:rsid w:val="00585337"/>
    <w:rsid w:val="005854CF"/>
    <w:rsid w:val="00585FA1"/>
    <w:rsid w:val="005861E7"/>
    <w:rsid w:val="005876D5"/>
    <w:rsid w:val="005917B3"/>
    <w:rsid w:val="00592771"/>
    <w:rsid w:val="00592EC0"/>
    <w:rsid w:val="00592F2C"/>
    <w:rsid w:val="00595A71"/>
    <w:rsid w:val="00595BAF"/>
    <w:rsid w:val="005960D7"/>
    <w:rsid w:val="00596DCF"/>
    <w:rsid w:val="005973EA"/>
    <w:rsid w:val="00597C27"/>
    <w:rsid w:val="005A077D"/>
    <w:rsid w:val="005A1168"/>
    <w:rsid w:val="005A1D07"/>
    <w:rsid w:val="005A2396"/>
    <w:rsid w:val="005A2614"/>
    <w:rsid w:val="005A283F"/>
    <w:rsid w:val="005A4738"/>
    <w:rsid w:val="005A4A62"/>
    <w:rsid w:val="005A4B04"/>
    <w:rsid w:val="005A50D4"/>
    <w:rsid w:val="005A50F3"/>
    <w:rsid w:val="005A74F5"/>
    <w:rsid w:val="005A7D40"/>
    <w:rsid w:val="005B0388"/>
    <w:rsid w:val="005B17C1"/>
    <w:rsid w:val="005B247B"/>
    <w:rsid w:val="005B424B"/>
    <w:rsid w:val="005B4895"/>
    <w:rsid w:val="005B5309"/>
    <w:rsid w:val="005B60C2"/>
    <w:rsid w:val="005B687B"/>
    <w:rsid w:val="005B76B6"/>
    <w:rsid w:val="005B7876"/>
    <w:rsid w:val="005C1855"/>
    <w:rsid w:val="005C1AF5"/>
    <w:rsid w:val="005C5196"/>
    <w:rsid w:val="005C5996"/>
    <w:rsid w:val="005C6A2D"/>
    <w:rsid w:val="005C7E2A"/>
    <w:rsid w:val="005D0621"/>
    <w:rsid w:val="005D087B"/>
    <w:rsid w:val="005D15E9"/>
    <w:rsid w:val="005D34E2"/>
    <w:rsid w:val="005D3E94"/>
    <w:rsid w:val="005D5AB2"/>
    <w:rsid w:val="005D6C65"/>
    <w:rsid w:val="005E09B8"/>
    <w:rsid w:val="005E1C4F"/>
    <w:rsid w:val="005E670D"/>
    <w:rsid w:val="005E6DC9"/>
    <w:rsid w:val="005E7576"/>
    <w:rsid w:val="005F123D"/>
    <w:rsid w:val="005F1F55"/>
    <w:rsid w:val="005F2C11"/>
    <w:rsid w:val="005F3356"/>
    <w:rsid w:val="005F5152"/>
    <w:rsid w:val="005F587D"/>
    <w:rsid w:val="005F6D3C"/>
    <w:rsid w:val="0060063E"/>
    <w:rsid w:val="006017AC"/>
    <w:rsid w:val="00601ABF"/>
    <w:rsid w:val="00603E65"/>
    <w:rsid w:val="006053DF"/>
    <w:rsid w:val="00605967"/>
    <w:rsid w:val="00605F9D"/>
    <w:rsid w:val="00610B5E"/>
    <w:rsid w:val="00611074"/>
    <w:rsid w:val="0061344F"/>
    <w:rsid w:val="0061359C"/>
    <w:rsid w:val="0061446D"/>
    <w:rsid w:val="006144BE"/>
    <w:rsid w:val="00615144"/>
    <w:rsid w:val="006156B8"/>
    <w:rsid w:val="006156C0"/>
    <w:rsid w:val="00617196"/>
    <w:rsid w:val="00617C19"/>
    <w:rsid w:val="00621267"/>
    <w:rsid w:val="00624774"/>
    <w:rsid w:val="006257F6"/>
    <w:rsid w:val="00626168"/>
    <w:rsid w:val="00626BE8"/>
    <w:rsid w:val="006271AE"/>
    <w:rsid w:val="006278DD"/>
    <w:rsid w:val="00630E27"/>
    <w:rsid w:val="00631F14"/>
    <w:rsid w:val="006322FD"/>
    <w:rsid w:val="00634CE0"/>
    <w:rsid w:val="00635F9E"/>
    <w:rsid w:val="00635FB2"/>
    <w:rsid w:val="0063640F"/>
    <w:rsid w:val="00636844"/>
    <w:rsid w:val="00637AD9"/>
    <w:rsid w:val="0064020A"/>
    <w:rsid w:val="00640E82"/>
    <w:rsid w:val="0064133C"/>
    <w:rsid w:val="00641378"/>
    <w:rsid w:val="00642EE7"/>
    <w:rsid w:val="00643465"/>
    <w:rsid w:val="006437BA"/>
    <w:rsid w:val="006464A3"/>
    <w:rsid w:val="00646968"/>
    <w:rsid w:val="006510E2"/>
    <w:rsid w:val="00651BCD"/>
    <w:rsid w:val="00651E90"/>
    <w:rsid w:val="006534B0"/>
    <w:rsid w:val="0065767C"/>
    <w:rsid w:val="00663486"/>
    <w:rsid w:val="006657E0"/>
    <w:rsid w:val="00665806"/>
    <w:rsid w:val="006667B9"/>
    <w:rsid w:val="0067070B"/>
    <w:rsid w:val="00670E6F"/>
    <w:rsid w:val="00672013"/>
    <w:rsid w:val="00672199"/>
    <w:rsid w:val="00672315"/>
    <w:rsid w:val="00673AD6"/>
    <w:rsid w:val="00675048"/>
    <w:rsid w:val="006750F1"/>
    <w:rsid w:val="0067512B"/>
    <w:rsid w:val="00676AA2"/>
    <w:rsid w:val="00677448"/>
    <w:rsid w:val="006801F6"/>
    <w:rsid w:val="006818B7"/>
    <w:rsid w:val="00682533"/>
    <w:rsid w:val="00682A99"/>
    <w:rsid w:val="006851E2"/>
    <w:rsid w:val="00687244"/>
    <w:rsid w:val="0069016B"/>
    <w:rsid w:val="00690AB1"/>
    <w:rsid w:val="00690E8F"/>
    <w:rsid w:val="00692828"/>
    <w:rsid w:val="006929FF"/>
    <w:rsid w:val="00693538"/>
    <w:rsid w:val="006968FC"/>
    <w:rsid w:val="00697906"/>
    <w:rsid w:val="006A0164"/>
    <w:rsid w:val="006A3BF0"/>
    <w:rsid w:val="006A43B0"/>
    <w:rsid w:val="006A5D41"/>
    <w:rsid w:val="006A63E6"/>
    <w:rsid w:val="006A6AC0"/>
    <w:rsid w:val="006B485B"/>
    <w:rsid w:val="006B5933"/>
    <w:rsid w:val="006B66F4"/>
    <w:rsid w:val="006B793D"/>
    <w:rsid w:val="006C1295"/>
    <w:rsid w:val="006C4242"/>
    <w:rsid w:val="006C4C2A"/>
    <w:rsid w:val="006C4CF7"/>
    <w:rsid w:val="006C69B0"/>
    <w:rsid w:val="006D15F4"/>
    <w:rsid w:val="006D1606"/>
    <w:rsid w:val="006D1CF4"/>
    <w:rsid w:val="006D2FF2"/>
    <w:rsid w:val="006D33F2"/>
    <w:rsid w:val="006D36EB"/>
    <w:rsid w:val="006D4008"/>
    <w:rsid w:val="006D7A38"/>
    <w:rsid w:val="006E1841"/>
    <w:rsid w:val="006E2751"/>
    <w:rsid w:val="006E2C4E"/>
    <w:rsid w:val="006E50CD"/>
    <w:rsid w:val="006E6470"/>
    <w:rsid w:val="006E7E91"/>
    <w:rsid w:val="006F01F3"/>
    <w:rsid w:val="006F1579"/>
    <w:rsid w:val="006F20FB"/>
    <w:rsid w:val="006F2243"/>
    <w:rsid w:val="006F2DA4"/>
    <w:rsid w:val="006F4495"/>
    <w:rsid w:val="006F6354"/>
    <w:rsid w:val="006F6C0B"/>
    <w:rsid w:val="006F70C9"/>
    <w:rsid w:val="006F7292"/>
    <w:rsid w:val="006F730D"/>
    <w:rsid w:val="0070001D"/>
    <w:rsid w:val="0070622F"/>
    <w:rsid w:val="007104A7"/>
    <w:rsid w:val="00710F06"/>
    <w:rsid w:val="0071160C"/>
    <w:rsid w:val="00711F2C"/>
    <w:rsid w:val="007122EC"/>
    <w:rsid w:val="00713035"/>
    <w:rsid w:val="007136B6"/>
    <w:rsid w:val="00713F72"/>
    <w:rsid w:val="00715A96"/>
    <w:rsid w:val="00715E75"/>
    <w:rsid w:val="007160C4"/>
    <w:rsid w:val="0071763B"/>
    <w:rsid w:val="0072004F"/>
    <w:rsid w:val="00720BD1"/>
    <w:rsid w:val="00720CE9"/>
    <w:rsid w:val="00724B38"/>
    <w:rsid w:val="00733CB0"/>
    <w:rsid w:val="00735B32"/>
    <w:rsid w:val="00735D41"/>
    <w:rsid w:val="00737020"/>
    <w:rsid w:val="00737D66"/>
    <w:rsid w:val="007410EE"/>
    <w:rsid w:val="007415C3"/>
    <w:rsid w:val="00741BB1"/>
    <w:rsid w:val="00742132"/>
    <w:rsid w:val="00742732"/>
    <w:rsid w:val="00743F65"/>
    <w:rsid w:val="00744315"/>
    <w:rsid w:val="00744725"/>
    <w:rsid w:val="00744A80"/>
    <w:rsid w:val="00744CF0"/>
    <w:rsid w:val="007453F3"/>
    <w:rsid w:val="00746A72"/>
    <w:rsid w:val="00746B90"/>
    <w:rsid w:val="00750F76"/>
    <w:rsid w:val="007515B6"/>
    <w:rsid w:val="007519B6"/>
    <w:rsid w:val="00752458"/>
    <w:rsid w:val="007528C1"/>
    <w:rsid w:val="00754452"/>
    <w:rsid w:val="00757881"/>
    <w:rsid w:val="00761F14"/>
    <w:rsid w:val="0076272E"/>
    <w:rsid w:val="007629D1"/>
    <w:rsid w:val="00763457"/>
    <w:rsid w:val="007636B8"/>
    <w:rsid w:val="007636DE"/>
    <w:rsid w:val="00764425"/>
    <w:rsid w:val="00764A24"/>
    <w:rsid w:val="0076515C"/>
    <w:rsid w:val="0076701E"/>
    <w:rsid w:val="00770347"/>
    <w:rsid w:val="0077130C"/>
    <w:rsid w:val="007713BB"/>
    <w:rsid w:val="007715D4"/>
    <w:rsid w:val="00775065"/>
    <w:rsid w:val="007758F6"/>
    <w:rsid w:val="00776E29"/>
    <w:rsid w:val="00777DA4"/>
    <w:rsid w:val="007807E9"/>
    <w:rsid w:val="00780B47"/>
    <w:rsid w:val="0078230A"/>
    <w:rsid w:val="007823CB"/>
    <w:rsid w:val="00783646"/>
    <w:rsid w:val="007841EC"/>
    <w:rsid w:val="00786C4A"/>
    <w:rsid w:val="0078701D"/>
    <w:rsid w:val="00790965"/>
    <w:rsid w:val="0079278D"/>
    <w:rsid w:val="0079350F"/>
    <w:rsid w:val="00793CC9"/>
    <w:rsid w:val="00796D9A"/>
    <w:rsid w:val="007A0441"/>
    <w:rsid w:val="007A3A48"/>
    <w:rsid w:val="007A3BDC"/>
    <w:rsid w:val="007A5047"/>
    <w:rsid w:val="007A598F"/>
    <w:rsid w:val="007A5CB5"/>
    <w:rsid w:val="007B03C5"/>
    <w:rsid w:val="007B0660"/>
    <w:rsid w:val="007B0E50"/>
    <w:rsid w:val="007B2DFD"/>
    <w:rsid w:val="007B31F6"/>
    <w:rsid w:val="007B394F"/>
    <w:rsid w:val="007B5AD9"/>
    <w:rsid w:val="007B76C8"/>
    <w:rsid w:val="007B7771"/>
    <w:rsid w:val="007C0188"/>
    <w:rsid w:val="007C0409"/>
    <w:rsid w:val="007C12DC"/>
    <w:rsid w:val="007C1897"/>
    <w:rsid w:val="007C1C4A"/>
    <w:rsid w:val="007C1D20"/>
    <w:rsid w:val="007C22A1"/>
    <w:rsid w:val="007C22FB"/>
    <w:rsid w:val="007C2EA1"/>
    <w:rsid w:val="007C32CD"/>
    <w:rsid w:val="007C48C3"/>
    <w:rsid w:val="007C49A9"/>
    <w:rsid w:val="007D13B2"/>
    <w:rsid w:val="007D1AD9"/>
    <w:rsid w:val="007D222F"/>
    <w:rsid w:val="007D297B"/>
    <w:rsid w:val="007D4185"/>
    <w:rsid w:val="007D55E2"/>
    <w:rsid w:val="007D661C"/>
    <w:rsid w:val="007D695A"/>
    <w:rsid w:val="007D7931"/>
    <w:rsid w:val="007E0AAB"/>
    <w:rsid w:val="007E0F3A"/>
    <w:rsid w:val="007E1531"/>
    <w:rsid w:val="007E2CE1"/>
    <w:rsid w:val="007E3267"/>
    <w:rsid w:val="007E4588"/>
    <w:rsid w:val="007E481C"/>
    <w:rsid w:val="007E5441"/>
    <w:rsid w:val="007E6B43"/>
    <w:rsid w:val="007E6B58"/>
    <w:rsid w:val="007F0676"/>
    <w:rsid w:val="007F0FEB"/>
    <w:rsid w:val="007F2475"/>
    <w:rsid w:val="007F2513"/>
    <w:rsid w:val="007F281B"/>
    <w:rsid w:val="007F2DDA"/>
    <w:rsid w:val="007F4179"/>
    <w:rsid w:val="007F425E"/>
    <w:rsid w:val="007F5E40"/>
    <w:rsid w:val="007F7FFE"/>
    <w:rsid w:val="00800E51"/>
    <w:rsid w:val="00801BCE"/>
    <w:rsid w:val="008023B6"/>
    <w:rsid w:val="008060C9"/>
    <w:rsid w:val="0080706F"/>
    <w:rsid w:val="00813341"/>
    <w:rsid w:val="008134A6"/>
    <w:rsid w:val="00815402"/>
    <w:rsid w:val="0081641E"/>
    <w:rsid w:val="00817212"/>
    <w:rsid w:val="00817255"/>
    <w:rsid w:val="00817D23"/>
    <w:rsid w:val="0082033A"/>
    <w:rsid w:val="00820AA6"/>
    <w:rsid w:val="0082177F"/>
    <w:rsid w:val="00821C1D"/>
    <w:rsid w:val="00822AC3"/>
    <w:rsid w:val="00824A5A"/>
    <w:rsid w:val="0082696B"/>
    <w:rsid w:val="0083184F"/>
    <w:rsid w:val="00832050"/>
    <w:rsid w:val="00833FB2"/>
    <w:rsid w:val="0083440B"/>
    <w:rsid w:val="0083480B"/>
    <w:rsid w:val="0083652D"/>
    <w:rsid w:val="00841B06"/>
    <w:rsid w:val="00842854"/>
    <w:rsid w:val="00843602"/>
    <w:rsid w:val="00843B7D"/>
    <w:rsid w:val="00846B9F"/>
    <w:rsid w:val="00852299"/>
    <w:rsid w:val="00853119"/>
    <w:rsid w:val="00853964"/>
    <w:rsid w:val="008551B6"/>
    <w:rsid w:val="00856671"/>
    <w:rsid w:val="00856C1D"/>
    <w:rsid w:val="00857980"/>
    <w:rsid w:val="00860758"/>
    <w:rsid w:val="00861061"/>
    <w:rsid w:val="00861734"/>
    <w:rsid w:val="00863DDE"/>
    <w:rsid w:val="00864654"/>
    <w:rsid w:val="008650C8"/>
    <w:rsid w:val="00865277"/>
    <w:rsid w:val="00867B8B"/>
    <w:rsid w:val="0087133B"/>
    <w:rsid w:val="008719D7"/>
    <w:rsid w:val="0087276C"/>
    <w:rsid w:val="00872B07"/>
    <w:rsid w:val="00876181"/>
    <w:rsid w:val="008779E3"/>
    <w:rsid w:val="0088181E"/>
    <w:rsid w:val="008868E0"/>
    <w:rsid w:val="008870FB"/>
    <w:rsid w:val="008872E9"/>
    <w:rsid w:val="00887D19"/>
    <w:rsid w:val="00887EEB"/>
    <w:rsid w:val="00890549"/>
    <w:rsid w:val="008909CB"/>
    <w:rsid w:val="00893344"/>
    <w:rsid w:val="0089358F"/>
    <w:rsid w:val="008A1BF4"/>
    <w:rsid w:val="008A3298"/>
    <w:rsid w:val="008A3A74"/>
    <w:rsid w:val="008A51B9"/>
    <w:rsid w:val="008A5298"/>
    <w:rsid w:val="008A726E"/>
    <w:rsid w:val="008B01FE"/>
    <w:rsid w:val="008B1235"/>
    <w:rsid w:val="008B2935"/>
    <w:rsid w:val="008B35C5"/>
    <w:rsid w:val="008B493D"/>
    <w:rsid w:val="008B5764"/>
    <w:rsid w:val="008B5814"/>
    <w:rsid w:val="008B5868"/>
    <w:rsid w:val="008B5955"/>
    <w:rsid w:val="008B61AE"/>
    <w:rsid w:val="008B7F58"/>
    <w:rsid w:val="008C06E9"/>
    <w:rsid w:val="008C0F75"/>
    <w:rsid w:val="008C1A52"/>
    <w:rsid w:val="008C33B6"/>
    <w:rsid w:val="008C37E2"/>
    <w:rsid w:val="008C558C"/>
    <w:rsid w:val="008C5FB0"/>
    <w:rsid w:val="008C64B8"/>
    <w:rsid w:val="008C7445"/>
    <w:rsid w:val="008D0018"/>
    <w:rsid w:val="008D03EB"/>
    <w:rsid w:val="008D0AFB"/>
    <w:rsid w:val="008D0BC6"/>
    <w:rsid w:val="008D0BF1"/>
    <w:rsid w:val="008D1ED1"/>
    <w:rsid w:val="008D4C62"/>
    <w:rsid w:val="008E1246"/>
    <w:rsid w:val="008E2CFC"/>
    <w:rsid w:val="008E482E"/>
    <w:rsid w:val="008E6146"/>
    <w:rsid w:val="008E7006"/>
    <w:rsid w:val="008F0C8D"/>
    <w:rsid w:val="008F0E1A"/>
    <w:rsid w:val="008F1724"/>
    <w:rsid w:val="008F3751"/>
    <w:rsid w:val="008F3AAC"/>
    <w:rsid w:val="008F5419"/>
    <w:rsid w:val="008F5BF9"/>
    <w:rsid w:val="00900034"/>
    <w:rsid w:val="009003A5"/>
    <w:rsid w:val="00900486"/>
    <w:rsid w:val="0090372E"/>
    <w:rsid w:val="00903FB7"/>
    <w:rsid w:val="009063F6"/>
    <w:rsid w:val="00907279"/>
    <w:rsid w:val="00910431"/>
    <w:rsid w:val="00910920"/>
    <w:rsid w:val="00910A9B"/>
    <w:rsid w:val="00912E06"/>
    <w:rsid w:val="00914807"/>
    <w:rsid w:val="0091584A"/>
    <w:rsid w:val="00915B22"/>
    <w:rsid w:val="00917301"/>
    <w:rsid w:val="009174E4"/>
    <w:rsid w:val="00917543"/>
    <w:rsid w:val="00917ED2"/>
    <w:rsid w:val="009216BA"/>
    <w:rsid w:val="00923EA4"/>
    <w:rsid w:val="00923FFF"/>
    <w:rsid w:val="009250F1"/>
    <w:rsid w:val="0092588B"/>
    <w:rsid w:val="009259FA"/>
    <w:rsid w:val="00925C40"/>
    <w:rsid w:val="009276BF"/>
    <w:rsid w:val="00930625"/>
    <w:rsid w:val="00930832"/>
    <w:rsid w:val="009315D8"/>
    <w:rsid w:val="0093185C"/>
    <w:rsid w:val="009329E7"/>
    <w:rsid w:val="00935E04"/>
    <w:rsid w:val="00937007"/>
    <w:rsid w:val="00937616"/>
    <w:rsid w:val="00940BD1"/>
    <w:rsid w:val="0094101A"/>
    <w:rsid w:val="0094226B"/>
    <w:rsid w:val="0094269E"/>
    <w:rsid w:val="00943B8A"/>
    <w:rsid w:val="00945888"/>
    <w:rsid w:val="009458A5"/>
    <w:rsid w:val="00946680"/>
    <w:rsid w:val="00946CBF"/>
    <w:rsid w:val="00946CE1"/>
    <w:rsid w:val="009474AC"/>
    <w:rsid w:val="00950900"/>
    <w:rsid w:val="009511A9"/>
    <w:rsid w:val="00954592"/>
    <w:rsid w:val="009553D6"/>
    <w:rsid w:val="00955B14"/>
    <w:rsid w:val="00957111"/>
    <w:rsid w:val="009576B6"/>
    <w:rsid w:val="00957E75"/>
    <w:rsid w:val="0096033A"/>
    <w:rsid w:val="00962807"/>
    <w:rsid w:val="00963A03"/>
    <w:rsid w:val="0096601D"/>
    <w:rsid w:val="00967112"/>
    <w:rsid w:val="0096785F"/>
    <w:rsid w:val="00970178"/>
    <w:rsid w:val="00970A0B"/>
    <w:rsid w:val="00970AC4"/>
    <w:rsid w:val="00971822"/>
    <w:rsid w:val="00974515"/>
    <w:rsid w:val="00974CEB"/>
    <w:rsid w:val="009753E0"/>
    <w:rsid w:val="0097543C"/>
    <w:rsid w:val="00975AF0"/>
    <w:rsid w:val="00976297"/>
    <w:rsid w:val="0097687F"/>
    <w:rsid w:val="00977A3D"/>
    <w:rsid w:val="00980FD6"/>
    <w:rsid w:val="00981335"/>
    <w:rsid w:val="00981CB3"/>
    <w:rsid w:val="00981CB7"/>
    <w:rsid w:val="00983E3C"/>
    <w:rsid w:val="0098407F"/>
    <w:rsid w:val="00985703"/>
    <w:rsid w:val="00987EF6"/>
    <w:rsid w:val="00993605"/>
    <w:rsid w:val="00993F9F"/>
    <w:rsid w:val="0099429E"/>
    <w:rsid w:val="00994386"/>
    <w:rsid w:val="009963FD"/>
    <w:rsid w:val="00997027"/>
    <w:rsid w:val="00997E34"/>
    <w:rsid w:val="009A0198"/>
    <w:rsid w:val="009A0B74"/>
    <w:rsid w:val="009A1846"/>
    <w:rsid w:val="009A2091"/>
    <w:rsid w:val="009A2191"/>
    <w:rsid w:val="009A3278"/>
    <w:rsid w:val="009A34FC"/>
    <w:rsid w:val="009A3C87"/>
    <w:rsid w:val="009A40EF"/>
    <w:rsid w:val="009A56A0"/>
    <w:rsid w:val="009A58FC"/>
    <w:rsid w:val="009A6250"/>
    <w:rsid w:val="009A6D4C"/>
    <w:rsid w:val="009A6EE3"/>
    <w:rsid w:val="009A71E7"/>
    <w:rsid w:val="009B1479"/>
    <w:rsid w:val="009B212A"/>
    <w:rsid w:val="009B2338"/>
    <w:rsid w:val="009B23DE"/>
    <w:rsid w:val="009B3F14"/>
    <w:rsid w:val="009B4FB7"/>
    <w:rsid w:val="009B55DA"/>
    <w:rsid w:val="009C0296"/>
    <w:rsid w:val="009C06BD"/>
    <w:rsid w:val="009C0EA8"/>
    <w:rsid w:val="009C20F3"/>
    <w:rsid w:val="009C3565"/>
    <w:rsid w:val="009C4CD0"/>
    <w:rsid w:val="009C6277"/>
    <w:rsid w:val="009C6A3F"/>
    <w:rsid w:val="009D10D6"/>
    <w:rsid w:val="009D1FD5"/>
    <w:rsid w:val="009D3221"/>
    <w:rsid w:val="009D46B6"/>
    <w:rsid w:val="009D5EEF"/>
    <w:rsid w:val="009D7C52"/>
    <w:rsid w:val="009E1533"/>
    <w:rsid w:val="009E1B32"/>
    <w:rsid w:val="009E2D35"/>
    <w:rsid w:val="009E6496"/>
    <w:rsid w:val="009F28C6"/>
    <w:rsid w:val="009F2BEB"/>
    <w:rsid w:val="009F4581"/>
    <w:rsid w:val="009F48F3"/>
    <w:rsid w:val="009F73F4"/>
    <w:rsid w:val="00A00127"/>
    <w:rsid w:val="00A01019"/>
    <w:rsid w:val="00A01123"/>
    <w:rsid w:val="00A018EF"/>
    <w:rsid w:val="00A023E9"/>
    <w:rsid w:val="00A05D80"/>
    <w:rsid w:val="00A074C6"/>
    <w:rsid w:val="00A11BC9"/>
    <w:rsid w:val="00A12854"/>
    <w:rsid w:val="00A1317F"/>
    <w:rsid w:val="00A15B9A"/>
    <w:rsid w:val="00A173B0"/>
    <w:rsid w:val="00A20F27"/>
    <w:rsid w:val="00A2152D"/>
    <w:rsid w:val="00A21F78"/>
    <w:rsid w:val="00A249E5"/>
    <w:rsid w:val="00A27ECA"/>
    <w:rsid w:val="00A31385"/>
    <w:rsid w:val="00A343F1"/>
    <w:rsid w:val="00A35BA9"/>
    <w:rsid w:val="00A366FF"/>
    <w:rsid w:val="00A36BF1"/>
    <w:rsid w:val="00A36E0A"/>
    <w:rsid w:val="00A37BE0"/>
    <w:rsid w:val="00A42654"/>
    <w:rsid w:val="00A43174"/>
    <w:rsid w:val="00A44507"/>
    <w:rsid w:val="00A44CF3"/>
    <w:rsid w:val="00A45726"/>
    <w:rsid w:val="00A463FA"/>
    <w:rsid w:val="00A47BB0"/>
    <w:rsid w:val="00A507EB"/>
    <w:rsid w:val="00A52EF8"/>
    <w:rsid w:val="00A5331D"/>
    <w:rsid w:val="00A535B4"/>
    <w:rsid w:val="00A54473"/>
    <w:rsid w:val="00A55C73"/>
    <w:rsid w:val="00A56ACF"/>
    <w:rsid w:val="00A60915"/>
    <w:rsid w:val="00A60CA3"/>
    <w:rsid w:val="00A60E22"/>
    <w:rsid w:val="00A613F8"/>
    <w:rsid w:val="00A63E8B"/>
    <w:rsid w:val="00A6423E"/>
    <w:rsid w:val="00A64E48"/>
    <w:rsid w:val="00A6538C"/>
    <w:rsid w:val="00A65B9E"/>
    <w:rsid w:val="00A671A5"/>
    <w:rsid w:val="00A67602"/>
    <w:rsid w:val="00A708EB"/>
    <w:rsid w:val="00A70D25"/>
    <w:rsid w:val="00A71810"/>
    <w:rsid w:val="00A731B6"/>
    <w:rsid w:val="00A7332B"/>
    <w:rsid w:val="00A75197"/>
    <w:rsid w:val="00A751EE"/>
    <w:rsid w:val="00A75BF9"/>
    <w:rsid w:val="00A76364"/>
    <w:rsid w:val="00A76A81"/>
    <w:rsid w:val="00A76CAB"/>
    <w:rsid w:val="00A77A10"/>
    <w:rsid w:val="00A806DD"/>
    <w:rsid w:val="00A81194"/>
    <w:rsid w:val="00A816C1"/>
    <w:rsid w:val="00A83E5D"/>
    <w:rsid w:val="00A84CE3"/>
    <w:rsid w:val="00A84D0C"/>
    <w:rsid w:val="00A85A9C"/>
    <w:rsid w:val="00A86276"/>
    <w:rsid w:val="00A8688C"/>
    <w:rsid w:val="00A900D4"/>
    <w:rsid w:val="00A90A0B"/>
    <w:rsid w:val="00A90E23"/>
    <w:rsid w:val="00A9188C"/>
    <w:rsid w:val="00A918A5"/>
    <w:rsid w:val="00A92116"/>
    <w:rsid w:val="00A92229"/>
    <w:rsid w:val="00A9238C"/>
    <w:rsid w:val="00A9276A"/>
    <w:rsid w:val="00A92C76"/>
    <w:rsid w:val="00A94545"/>
    <w:rsid w:val="00A94D8B"/>
    <w:rsid w:val="00A96E98"/>
    <w:rsid w:val="00AA1916"/>
    <w:rsid w:val="00AA2840"/>
    <w:rsid w:val="00AA3895"/>
    <w:rsid w:val="00AA3A15"/>
    <w:rsid w:val="00AA59A6"/>
    <w:rsid w:val="00AB00FA"/>
    <w:rsid w:val="00AB0310"/>
    <w:rsid w:val="00AB1BE4"/>
    <w:rsid w:val="00AB609A"/>
    <w:rsid w:val="00AB6C02"/>
    <w:rsid w:val="00AC003A"/>
    <w:rsid w:val="00AC085E"/>
    <w:rsid w:val="00AC0996"/>
    <w:rsid w:val="00AC13B0"/>
    <w:rsid w:val="00AC1D5E"/>
    <w:rsid w:val="00AC22A0"/>
    <w:rsid w:val="00AC2A49"/>
    <w:rsid w:val="00AC6B51"/>
    <w:rsid w:val="00AC6E4F"/>
    <w:rsid w:val="00AD056B"/>
    <w:rsid w:val="00AD122C"/>
    <w:rsid w:val="00AD127C"/>
    <w:rsid w:val="00AD19AB"/>
    <w:rsid w:val="00AD2420"/>
    <w:rsid w:val="00AD3D39"/>
    <w:rsid w:val="00AD4279"/>
    <w:rsid w:val="00AD439B"/>
    <w:rsid w:val="00AD4821"/>
    <w:rsid w:val="00AD510B"/>
    <w:rsid w:val="00AD5626"/>
    <w:rsid w:val="00AD5EDA"/>
    <w:rsid w:val="00AD6F11"/>
    <w:rsid w:val="00AE0E51"/>
    <w:rsid w:val="00AE1AC3"/>
    <w:rsid w:val="00AE4148"/>
    <w:rsid w:val="00AE4F0A"/>
    <w:rsid w:val="00AE6E38"/>
    <w:rsid w:val="00AF1B10"/>
    <w:rsid w:val="00AF35AD"/>
    <w:rsid w:val="00AF3E24"/>
    <w:rsid w:val="00AF4AFC"/>
    <w:rsid w:val="00AF5225"/>
    <w:rsid w:val="00AF6811"/>
    <w:rsid w:val="00AF784F"/>
    <w:rsid w:val="00AF7D15"/>
    <w:rsid w:val="00B0034C"/>
    <w:rsid w:val="00B012FE"/>
    <w:rsid w:val="00B01BC7"/>
    <w:rsid w:val="00B0240D"/>
    <w:rsid w:val="00B02AAB"/>
    <w:rsid w:val="00B03364"/>
    <w:rsid w:val="00B0496F"/>
    <w:rsid w:val="00B04EA9"/>
    <w:rsid w:val="00B058E9"/>
    <w:rsid w:val="00B05A30"/>
    <w:rsid w:val="00B05F96"/>
    <w:rsid w:val="00B0630B"/>
    <w:rsid w:val="00B0632B"/>
    <w:rsid w:val="00B0702E"/>
    <w:rsid w:val="00B073E6"/>
    <w:rsid w:val="00B10EFC"/>
    <w:rsid w:val="00B114BB"/>
    <w:rsid w:val="00B1165D"/>
    <w:rsid w:val="00B1191A"/>
    <w:rsid w:val="00B11B2C"/>
    <w:rsid w:val="00B11CE1"/>
    <w:rsid w:val="00B1358B"/>
    <w:rsid w:val="00B14D90"/>
    <w:rsid w:val="00B14DCA"/>
    <w:rsid w:val="00B155F8"/>
    <w:rsid w:val="00B16F97"/>
    <w:rsid w:val="00B214A7"/>
    <w:rsid w:val="00B2200A"/>
    <w:rsid w:val="00B23086"/>
    <w:rsid w:val="00B23BE6"/>
    <w:rsid w:val="00B24C00"/>
    <w:rsid w:val="00B27424"/>
    <w:rsid w:val="00B27489"/>
    <w:rsid w:val="00B302E1"/>
    <w:rsid w:val="00B303F5"/>
    <w:rsid w:val="00B312AD"/>
    <w:rsid w:val="00B32748"/>
    <w:rsid w:val="00B34C0A"/>
    <w:rsid w:val="00B34F54"/>
    <w:rsid w:val="00B35B46"/>
    <w:rsid w:val="00B36487"/>
    <w:rsid w:val="00B37763"/>
    <w:rsid w:val="00B37C79"/>
    <w:rsid w:val="00B4193C"/>
    <w:rsid w:val="00B41959"/>
    <w:rsid w:val="00B441C4"/>
    <w:rsid w:val="00B44371"/>
    <w:rsid w:val="00B464BF"/>
    <w:rsid w:val="00B4653E"/>
    <w:rsid w:val="00B46BA6"/>
    <w:rsid w:val="00B472F6"/>
    <w:rsid w:val="00B51552"/>
    <w:rsid w:val="00B51E08"/>
    <w:rsid w:val="00B52BDF"/>
    <w:rsid w:val="00B534E8"/>
    <w:rsid w:val="00B55364"/>
    <w:rsid w:val="00B57903"/>
    <w:rsid w:val="00B57A95"/>
    <w:rsid w:val="00B6001D"/>
    <w:rsid w:val="00B600F0"/>
    <w:rsid w:val="00B604DE"/>
    <w:rsid w:val="00B60CB4"/>
    <w:rsid w:val="00B61251"/>
    <w:rsid w:val="00B61497"/>
    <w:rsid w:val="00B618F5"/>
    <w:rsid w:val="00B63A4B"/>
    <w:rsid w:val="00B66CF0"/>
    <w:rsid w:val="00B66ECA"/>
    <w:rsid w:val="00B67046"/>
    <w:rsid w:val="00B678D8"/>
    <w:rsid w:val="00B71DFC"/>
    <w:rsid w:val="00B72B12"/>
    <w:rsid w:val="00B73144"/>
    <w:rsid w:val="00B7444D"/>
    <w:rsid w:val="00B74BF2"/>
    <w:rsid w:val="00B74EFD"/>
    <w:rsid w:val="00B75C4F"/>
    <w:rsid w:val="00B77D37"/>
    <w:rsid w:val="00B80F7D"/>
    <w:rsid w:val="00B81F5C"/>
    <w:rsid w:val="00B81FEC"/>
    <w:rsid w:val="00B8388A"/>
    <w:rsid w:val="00B84113"/>
    <w:rsid w:val="00B8439D"/>
    <w:rsid w:val="00B85C8B"/>
    <w:rsid w:val="00B85F18"/>
    <w:rsid w:val="00B85FEA"/>
    <w:rsid w:val="00B87186"/>
    <w:rsid w:val="00B9012A"/>
    <w:rsid w:val="00B901BF"/>
    <w:rsid w:val="00B9191B"/>
    <w:rsid w:val="00B92315"/>
    <w:rsid w:val="00B941DB"/>
    <w:rsid w:val="00B94284"/>
    <w:rsid w:val="00B949B4"/>
    <w:rsid w:val="00B9717D"/>
    <w:rsid w:val="00BA2CF0"/>
    <w:rsid w:val="00BA375D"/>
    <w:rsid w:val="00BA405E"/>
    <w:rsid w:val="00BA4E8D"/>
    <w:rsid w:val="00BA5175"/>
    <w:rsid w:val="00BA5EFD"/>
    <w:rsid w:val="00BA6331"/>
    <w:rsid w:val="00BA7CE5"/>
    <w:rsid w:val="00BB0312"/>
    <w:rsid w:val="00BB076E"/>
    <w:rsid w:val="00BB11B4"/>
    <w:rsid w:val="00BB1CDF"/>
    <w:rsid w:val="00BB24EC"/>
    <w:rsid w:val="00BB5F2A"/>
    <w:rsid w:val="00BB6351"/>
    <w:rsid w:val="00BB6A15"/>
    <w:rsid w:val="00BB7FFE"/>
    <w:rsid w:val="00BC0236"/>
    <w:rsid w:val="00BC1175"/>
    <w:rsid w:val="00BC20B1"/>
    <w:rsid w:val="00BC3423"/>
    <w:rsid w:val="00BC5EFE"/>
    <w:rsid w:val="00BC61A5"/>
    <w:rsid w:val="00BC6C91"/>
    <w:rsid w:val="00BC6DE3"/>
    <w:rsid w:val="00BC7303"/>
    <w:rsid w:val="00BC7537"/>
    <w:rsid w:val="00BC78EC"/>
    <w:rsid w:val="00BC7983"/>
    <w:rsid w:val="00BC7CCA"/>
    <w:rsid w:val="00BD3347"/>
    <w:rsid w:val="00BD4012"/>
    <w:rsid w:val="00BD457C"/>
    <w:rsid w:val="00BD50B1"/>
    <w:rsid w:val="00BD5A4E"/>
    <w:rsid w:val="00BD6154"/>
    <w:rsid w:val="00BD6446"/>
    <w:rsid w:val="00BD7BD2"/>
    <w:rsid w:val="00BD7E54"/>
    <w:rsid w:val="00BE0EF8"/>
    <w:rsid w:val="00BE1312"/>
    <w:rsid w:val="00BE235D"/>
    <w:rsid w:val="00BE2A56"/>
    <w:rsid w:val="00BE2C80"/>
    <w:rsid w:val="00BE3D22"/>
    <w:rsid w:val="00BE4B7F"/>
    <w:rsid w:val="00BE4BFD"/>
    <w:rsid w:val="00BE4EF9"/>
    <w:rsid w:val="00BE540F"/>
    <w:rsid w:val="00BE56AF"/>
    <w:rsid w:val="00BE5D59"/>
    <w:rsid w:val="00BE6713"/>
    <w:rsid w:val="00BE6FEB"/>
    <w:rsid w:val="00BF141F"/>
    <w:rsid w:val="00BF146D"/>
    <w:rsid w:val="00BF4832"/>
    <w:rsid w:val="00BF4C77"/>
    <w:rsid w:val="00BF5D2A"/>
    <w:rsid w:val="00BF5F28"/>
    <w:rsid w:val="00BF7409"/>
    <w:rsid w:val="00C0130C"/>
    <w:rsid w:val="00C01738"/>
    <w:rsid w:val="00C01CA7"/>
    <w:rsid w:val="00C036D7"/>
    <w:rsid w:val="00C03EF9"/>
    <w:rsid w:val="00C0408C"/>
    <w:rsid w:val="00C047E9"/>
    <w:rsid w:val="00C04E0F"/>
    <w:rsid w:val="00C06210"/>
    <w:rsid w:val="00C06870"/>
    <w:rsid w:val="00C06D99"/>
    <w:rsid w:val="00C07222"/>
    <w:rsid w:val="00C107EA"/>
    <w:rsid w:val="00C10F49"/>
    <w:rsid w:val="00C112F0"/>
    <w:rsid w:val="00C117DC"/>
    <w:rsid w:val="00C124DC"/>
    <w:rsid w:val="00C1259F"/>
    <w:rsid w:val="00C148DF"/>
    <w:rsid w:val="00C165B1"/>
    <w:rsid w:val="00C17C2B"/>
    <w:rsid w:val="00C21448"/>
    <w:rsid w:val="00C2280E"/>
    <w:rsid w:val="00C2292B"/>
    <w:rsid w:val="00C22F49"/>
    <w:rsid w:val="00C23420"/>
    <w:rsid w:val="00C23649"/>
    <w:rsid w:val="00C236C3"/>
    <w:rsid w:val="00C2492A"/>
    <w:rsid w:val="00C2506F"/>
    <w:rsid w:val="00C25335"/>
    <w:rsid w:val="00C25516"/>
    <w:rsid w:val="00C25B73"/>
    <w:rsid w:val="00C264D4"/>
    <w:rsid w:val="00C26D42"/>
    <w:rsid w:val="00C3003C"/>
    <w:rsid w:val="00C30124"/>
    <w:rsid w:val="00C32983"/>
    <w:rsid w:val="00C32B8F"/>
    <w:rsid w:val="00C32EEF"/>
    <w:rsid w:val="00C33A2A"/>
    <w:rsid w:val="00C33E91"/>
    <w:rsid w:val="00C34791"/>
    <w:rsid w:val="00C3494D"/>
    <w:rsid w:val="00C35E5A"/>
    <w:rsid w:val="00C405B5"/>
    <w:rsid w:val="00C40A5A"/>
    <w:rsid w:val="00C4137B"/>
    <w:rsid w:val="00C41A27"/>
    <w:rsid w:val="00C4202D"/>
    <w:rsid w:val="00C42DEC"/>
    <w:rsid w:val="00C43472"/>
    <w:rsid w:val="00C43C7C"/>
    <w:rsid w:val="00C4574C"/>
    <w:rsid w:val="00C46E56"/>
    <w:rsid w:val="00C47818"/>
    <w:rsid w:val="00C504DE"/>
    <w:rsid w:val="00C51B2C"/>
    <w:rsid w:val="00C53EEF"/>
    <w:rsid w:val="00C5534C"/>
    <w:rsid w:val="00C55A45"/>
    <w:rsid w:val="00C55D23"/>
    <w:rsid w:val="00C600F5"/>
    <w:rsid w:val="00C618E9"/>
    <w:rsid w:val="00C62052"/>
    <w:rsid w:val="00C62678"/>
    <w:rsid w:val="00C65B08"/>
    <w:rsid w:val="00C66421"/>
    <w:rsid w:val="00C674CC"/>
    <w:rsid w:val="00C67DC8"/>
    <w:rsid w:val="00C67E41"/>
    <w:rsid w:val="00C702A5"/>
    <w:rsid w:val="00C715C2"/>
    <w:rsid w:val="00C72912"/>
    <w:rsid w:val="00C72B65"/>
    <w:rsid w:val="00C74848"/>
    <w:rsid w:val="00C771AA"/>
    <w:rsid w:val="00C8029B"/>
    <w:rsid w:val="00C81D74"/>
    <w:rsid w:val="00C82417"/>
    <w:rsid w:val="00C83C50"/>
    <w:rsid w:val="00C85314"/>
    <w:rsid w:val="00C91520"/>
    <w:rsid w:val="00C91DC4"/>
    <w:rsid w:val="00C930E6"/>
    <w:rsid w:val="00C94624"/>
    <w:rsid w:val="00C94728"/>
    <w:rsid w:val="00CA2227"/>
    <w:rsid w:val="00CA32D5"/>
    <w:rsid w:val="00CA3442"/>
    <w:rsid w:val="00CA72E2"/>
    <w:rsid w:val="00CA771C"/>
    <w:rsid w:val="00CB0EAE"/>
    <w:rsid w:val="00CB1E60"/>
    <w:rsid w:val="00CB1F21"/>
    <w:rsid w:val="00CB2BA9"/>
    <w:rsid w:val="00CB2F69"/>
    <w:rsid w:val="00CB44B8"/>
    <w:rsid w:val="00CB6446"/>
    <w:rsid w:val="00CB6FA7"/>
    <w:rsid w:val="00CC03D8"/>
    <w:rsid w:val="00CC3582"/>
    <w:rsid w:val="00CC381F"/>
    <w:rsid w:val="00CC3C0A"/>
    <w:rsid w:val="00CC44A4"/>
    <w:rsid w:val="00CC59DE"/>
    <w:rsid w:val="00CC5C64"/>
    <w:rsid w:val="00CC6799"/>
    <w:rsid w:val="00CC77FD"/>
    <w:rsid w:val="00CD03EC"/>
    <w:rsid w:val="00CD1CA7"/>
    <w:rsid w:val="00CD2FD8"/>
    <w:rsid w:val="00CD3FE4"/>
    <w:rsid w:val="00CD41FF"/>
    <w:rsid w:val="00CD4E40"/>
    <w:rsid w:val="00CD5700"/>
    <w:rsid w:val="00CD57AD"/>
    <w:rsid w:val="00CD6A1F"/>
    <w:rsid w:val="00CD7CFA"/>
    <w:rsid w:val="00CD7F25"/>
    <w:rsid w:val="00CE516D"/>
    <w:rsid w:val="00CE68AA"/>
    <w:rsid w:val="00CE6C9D"/>
    <w:rsid w:val="00CF0101"/>
    <w:rsid w:val="00CF0C82"/>
    <w:rsid w:val="00CF1CD7"/>
    <w:rsid w:val="00CF20CD"/>
    <w:rsid w:val="00CF2FBE"/>
    <w:rsid w:val="00CF347D"/>
    <w:rsid w:val="00CF3CA4"/>
    <w:rsid w:val="00CF4AD9"/>
    <w:rsid w:val="00CF60AA"/>
    <w:rsid w:val="00D000AD"/>
    <w:rsid w:val="00D0012A"/>
    <w:rsid w:val="00D01952"/>
    <w:rsid w:val="00D022A4"/>
    <w:rsid w:val="00D03FF2"/>
    <w:rsid w:val="00D04655"/>
    <w:rsid w:val="00D04C6A"/>
    <w:rsid w:val="00D04E38"/>
    <w:rsid w:val="00D113F6"/>
    <w:rsid w:val="00D11478"/>
    <w:rsid w:val="00D118E5"/>
    <w:rsid w:val="00D12BF8"/>
    <w:rsid w:val="00D14F93"/>
    <w:rsid w:val="00D16F78"/>
    <w:rsid w:val="00D21D27"/>
    <w:rsid w:val="00D21F60"/>
    <w:rsid w:val="00D224B2"/>
    <w:rsid w:val="00D23930"/>
    <w:rsid w:val="00D254E7"/>
    <w:rsid w:val="00D2606A"/>
    <w:rsid w:val="00D26CFE"/>
    <w:rsid w:val="00D275E7"/>
    <w:rsid w:val="00D3012D"/>
    <w:rsid w:val="00D31B32"/>
    <w:rsid w:val="00D33F96"/>
    <w:rsid w:val="00D344CA"/>
    <w:rsid w:val="00D349DC"/>
    <w:rsid w:val="00D365FA"/>
    <w:rsid w:val="00D37A0C"/>
    <w:rsid w:val="00D42485"/>
    <w:rsid w:val="00D430A9"/>
    <w:rsid w:val="00D43221"/>
    <w:rsid w:val="00D459C2"/>
    <w:rsid w:val="00D4706C"/>
    <w:rsid w:val="00D47416"/>
    <w:rsid w:val="00D50ADD"/>
    <w:rsid w:val="00D52025"/>
    <w:rsid w:val="00D5213A"/>
    <w:rsid w:val="00D532AE"/>
    <w:rsid w:val="00D532F2"/>
    <w:rsid w:val="00D53A4D"/>
    <w:rsid w:val="00D53EB4"/>
    <w:rsid w:val="00D54AFE"/>
    <w:rsid w:val="00D55EB5"/>
    <w:rsid w:val="00D561BC"/>
    <w:rsid w:val="00D60816"/>
    <w:rsid w:val="00D61EB0"/>
    <w:rsid w:val="00D62633"/>
    <w:rsid w:val="00D67401"/>
    <w:rsid w:val="00D67727"/>
    <w:rsid w:val="00D70BC4"/>
    <w:rsid w:val="00D722CB"/>
    <w:rsid w:val="00D731EE"/>
    <w:rsid w:val="00D73442"/>
    <w:rsid w:val="00D740C8"/>
    <w:rsid w:val="00D74910"/>
    <w:rsid w:val="00D81C7C"/>
    <w:rsid w:val="00D84AF7"/>
    <w:rsid w:val="00D84FCF"/>
    <w:rsid w:val="00D8576F"/>
    <w:rsid w:val="00D857FE"/>
    <w:rsid w:val="00D86534"/>
    <w:rsid w:val="00D86FA3"/>
    <w:rsid w:val="00D870CD"/>
    <w:rsid w:val="00D87101"/>
    <w:rsid w:val="00D90CA2"/>
    <w:rsid w:val="00D90D10"/>
    <w:rsid w:val="00D90F2E"/>
    <w:rsid w:val="00D91FEC"/>
    <w:rsid w:val="00D92782"/>
    <w:rsid w:val="00D9282B"/>
    <w:rsid w:val="00D93EF3"/>
    <w:rsid w:val="00D93F5B"/>
    <w:rsid w:val="00D957B3"/>
    <w:rsid w:val="00D959AB"/>
    <w:rsid w:val="00DA0FEF"/>
    <w:rsid w:val="00DA46BC"/>
    <w:rsid w:val="00DA4A78"/>
    <w:rsid w:val="00DA59D5"/>
    <w:rsid w:val="00DA5C1B"/>
    <w:rsid w:val="00DA64C3"/>
    <w:rsid w:val="00DA7482"/>
    <w:rsid w:val="00DA7832"/>
    <w:rsid w:val="00DB07EE"/>
    <w:rsid w:val="00DB2045"/>
    <w:rsid w:val="00DB2A52"/>
    <w:rsid w:val="00DB31A9"/>
    <w:rsid w:val="00DB4812"/>
    <w:rsid w:val="00DB4D53"/>
    <w:rsid w:val="00DB6926"/>
    <w:rsid w:val="00DC2EA7"/>
    <w:rsid w:val="00DC5BB9"/>
    <w:rsid w:val="00DC5EF5"/>
    <w:rsid w:val="00DC6155"/>
    <w:rsid w:val="00DC6C78"/>
    <w:rsid w:val="00DD1260"/>
    <w:rsid w:val="00DD507C"/>
    <w:rsid w:val="00DD6575"/>
    <w:rsid w:val="00DD76D8"/>
    <w:rsid w:val="00DE04A6"/>
    <w:rsid w:val="00DE0CE9"/>
    <w:rsid w:val="00DE2920"/>
    <w:rsid w:val="00DE2D3D"/>
    <w:rsid w:val="00DE5B2D"/>
    <w:rsid w:val="00DE6B82"/>
    <w:rsid w:val="00DE70C8"/>
    <w:rsid w:val="00DE73D6"/>
    <w:rsid w:val="00DF1A09"/>
    <w:rsid w:val="00DF23BC"/>
    <w:rsid w:val="00DF2927"/>
    <w:rsid w:val="00DF30D4"/>
    <w:rsid w:val="00DF38D5"/>
    <w:rsid w:val="00DF596C"/>
    <w:rsid w:val="00DF636B"/>
    <w:rsid w:val="00DF7362"/>
    <w:rsid w:val="00DF7B57"/>
    <w:rsid w:val="00E01818"/>
    <w:rsid w:val="00E02671"/>
    <w:rsid w:val="00E061AE"/>
    <w:rsid w:val="00E10D31"/>
    <w:rsid w:val="00E10E86"/>
    <w:rsid w:val="00E10F6F"/>
    <w:rsid w:val="00E12187"/>
    <w:rsid w:val="00E13F34"/>
    <w:rsid w:val="00E14113"/>
    <w:rsid w:val="00E156A6"/>
    <w:rsid w:val="00E15716"/>
    <w:rsid w:val="00E15D75"/>
    <w:rsid w:val="00E165E2"/>
    <w:rsid w:val="00E21392"/>
    <w:rsid w:val="00E21398"/>
    <w:rsid w:val="00E22DAE"/>
    <w:rsid w:val="00E2609C"/>
    <w:rsid w:val="00E27413"/>
    <w:rsid w:val="00E27E3D"/>
    <w:rsid w:val="00E31616"/>
    <w:rsid w:val="00E31B82"/>
    <w:rsid w:val="00E32292"/>
    <w:rsid w:val="00E36322"/>
    <w:rsid w:val="00E371D0"/>
    <w:rsid w:val="00E37823"/>
    <w:rsid w:val="00E415CA"/>
    <w:rsid w:val="00E42244"/>
    <w:rsid w:val="00E42CAC"/>
    <w:rsid w:val="00E438C4"/>
    <w:rsid w:val="00E43E4E"/>
    <w:rsid w:val="00E44303"/>
    <w:rsid w:val="00E448DF"/>
    <w:rsid w:val="00E45037"/>
    <w:rsid w:val="00E4504E"/>
    <w:rsid w:val="00E475FC"/>
    <w:rsid w:val="00E476CD"/>
    <w:rsid w:val="00E47CFB"/>
    <w:rsid w:val="00E52818"/>
    <w:rsid w:val="00E52ABB"/>
    <w:rsid w:val="00E530C0"/>
    <w:rsid w:val="00E53A01"/>
    <w:rsid w:val="00E53BF3"/>
    <w:rsid w:val="00E54478"/>
    <w:rsid w:val="00E54C10"/>
    <w:rsid w:val="00E551C6"/>
    <w:rsid w:val="00E55430"/>
    <w:rsid w:val="00E55AFF"/>
    <w:rsid w:val="00E56E17"/>
    <w:rsid w:val="00E57CD5"/>
    <w:rsid w:val="00E604B3"/>
    <w:rsid w:val="00E609CB"/>
    <w:rsid w:val="00E629E2"/>
    <w:rsid w:val="00E62C2B"/>
    <w:rsid w:val="00E63C55"/>
    <w:rsid w:val="00E63EEB"/>
    <w:rsid w:val="00E717B1"/>
    <w:rsid w:val="00E71C20"/>
    <w:rsid w:val="00E7218C"/>
    <w:rsid w:val="00E72C5D"/>
    <w:rsid w:val="00E733AE"/>
    <w:rsid w:val="00E75CAD"/>
    <w:rsid w:val="00E7716E"/>
    <w:rsid w:val="00E7773E"/>
    <w:rsid w:val="00E77FCE"/>
    <w:rsid w:val="00E8022C"/>
    <w:rsid w:val="00E83B6B"/>
    <w:rsid w:val="00E85F53"/>
    <w:rsid w:val="00E8651F"/>
    <w:rsid w:val="00E87CDB"/>
    <w:rsid w:val="00E93518"/>
    <w:rsid w:val="00E93717"/>
    <w:rsid w:val="00E94183"/>
    <w:rsid w:val="00E9597F"/>
    <w:rsid w:val="00EA1A05"/>
    <w:rsid w:val="00EA2956"/>
    <w:rsid w:val="00EA3423"/>
    <w:rsid w:val="00EA4271"/>
    <w:rsid w:val="00EA4D2A"/>
    <w:rsid w:val="00EA5FD8"/>
    <w:rsid w:val="00EA69EA"/>
    <w:rsid w:val="00EA6B80"/>
    <w:rsid w:val="00EA7C66"/>
    <w:rsid w:val="00EB0939"/>
    <w:rsid w:val="00EB287C"/>
    <w:rsid w:val="00EB45C4"/>
    <w:rsid w:val="00EB4D32"/>
    <w:rsid w:val="00EB535A"/>
    <w:rsid w:val="00EB6934"/>
    <w:rsid w:val="00EB6D3F"/>
    <w:rsid w:val="00EB78AB"/>
    <w:rsid w:val="00EC08FF"/>
    <w:rsid w:val="00EC09E4"/>
    <w:rsid w:val="00EC1B7A"/>
    <w:rsid w:val="00EC3D05"/>
    <w:rsid w:val="00EC3D09"/>
    <w:rsid w:val="00EC46AD"/>
    <w:rsid w:val="00EC4ED4"/>
    <w:rsid w:val="00EC5178"/>
    <w:rsid w:val="00EC5AAD"/>
    <w:rsid w:val="00ED0588"/>
    <w:rsid w:val="00ED1590"/>
    <w:rsid w:val="00ED225C"/>
    <w:rsid w:val="00ED3552"/>
    <w:rsid w:val="00ED4994"/>
    <w:rsid w:val="00ED4FC7"/>
    <w:rsid w:val="00ED523B"/>
    <w:rsid w:val="00ED5249"/>
    <w:rsid w:val="00ED598B"/>
    <w:rsid w:val="00ED5EE9"/>
    <w:rsid w:val="00ED6661"/>
    <w:rsid w:val="00ED6FC7"/>
    <w:rsid w:val="00EE37C6"/>
    <w:rsid w:val="00EE4F83"/>
    <w:rsid w:val="00EE57C8"/>
    <w:rsid w:val="00EE5F66"/>
    <w:rsid w:val="00EE7934"/>
    <w:rsid w:val="00EF3B9A"/>
    <w:rsid w:val="00EF3C4B"/>
    <w:rsid w:val="00EF4D80"/>
    <w:rsid w:val="00EF530C"/>
    <w:rsid w:val="00EF7346"/>
    <w:rsid w:val="00EF7E89"/>
    <w:rsid w:val="00F0612C"/>
    <w:rsid w:val="00F07318"/>
    <w:rsid w:val="00F07B03"/>
    <w:rsid w:val="00F10A38"/>
    <w:rsid w:val="00F10BEF"/>
    <w:rsid w:val="00F128C9"/>
    <w:rsid w:val="00F12E43"/>
    <w:rsid w:val="00F13BC1"/>
    <w:rsid w:val="00F14364"/>
    <w:rsid w:val="00F145A2"/>
    <w:rsid w:val="00F16349"/>
    <w:rsid w:val="00F167CC"/>
    <w:rsid w:val="00F174F7"/>
    <w:rsid w:val="00F20BDA"/>
    <w:rsid w:val="00F214DB"/>
    <w:rsid w:val="00F22201"/>
    <w:rsid w:val="00F2226E"/>
    <w:rsid w:val="00F24982"/>
    <w:rsid w:val="00F24F83"/>
    <w:rsid w:val="00F25563"/>
    <w:rsid w:val="00F30D34"/>
    <w:rsid w:val="00F33739"/>
    <w:rsid w:val="00F340D4"/>
    <w:rsid w:val="00F34415"/>
    <w:rsid w:val="00F34F8C"/>
    <w:rsid w:val="00F357E3"/>
    <w:rsid w:val="00F36E74"/>
    <w:rsid w:val="00F40579"/>
    <w:rsid w:val="00F42723"/>
    <w:rsid w:val="00F43B6C"/>
    <w:rsid w:val="00F44946"/>
    <w:rsid w:val="00F44E14"/>
    <w:rsid w:val="00F46C52"/>
    <w:rsid w:val="00F501D7"/>
    <w:rsid w:val="00F50498"/>
    <w:rsid w:val="00F5122C"/>
    <w:rsid w:val="00F51354"/>
    <w:rsid w:val="00F523B4"/>
    <w:rsid w:val="00F52EFA"/>
    <w:rsid w:val="00F535BD"/>
    <w:rsid w:val="00F54101"/>
    <w:rsid w:val="00F54468"/>
    <w:rsid w:val="00F54A2E"/>
    <w:rsid w:val="00F5682F"/>
    <w:rsid w:val="00F600F6"/>
    <w:rsid w:val="00F61E65"/>
    <w:rsid w:val="00F622BF"/>
    <w:rsid w:val="00F6236F"/>
    <w:rsid w:val="00F654C0"/>
    <w:rsid w:val="00F65E0C"/>
    <w:rsid w:val="00F6625A"/>
    <w:rsid w:val="00F6676A"/>
    <w:rsid w:val="00F71915"/>
    <w:rsid w:val="00F73DEE"/>
    <w:rsid w:val="00F74C60"/>
    <w:rsid w:val="00F74F03"/>
    <w:rsid w:val="00F74FFB"/>
    <w:rsid w:val="00F7576C"/>
    <w:rsid w:val="00F75FC5"/>
    <w:rsid w:val="00F7627D"/>
    <w:rsid w:val="00F76C53"/>
    <w:rsid w:val="00F81224"/>
    <w:rsid w:val="00F81376"/>
    <w:rsid w:val="00F8281C"/>
    <w:rsid w:val="00F83D1D"/>
    <w:rsid w:val="00F84580"/>
    <w:rsid w:val="00F8511C"/>
    <w:rsid w:val="00F85B0B"/>
    <w:rsid w:val="00F86796"/>
    <w:rsid w:val="00F87C79"/>
    <w:rsid w:val="00F90616"/>
    <w:rsid w:val="00F91CE4"/>
    <w:rsid w:val="00F9360C"/>
    <w:rsid w:val="00F93CBA"/>
    <w:rsid w:val="00F94C6C"/>
    <w:rsid w:val="00F96F99"/>
    <w:rsid w:val="00F97235"/>
    <w:rsid w:val="00F97903"/>
    <w:rsid w:val="00FA053C"/>
    <w:rsid w:val="00FA06D3"/>
    <w:rsid w:val="00FA18A1"/>
    <w:rsid w:val="00FA1C87"/>
    <w:rsid w:val="00FA2E6B"/>
    <w:rsid w:val="00FA4ECE"/>
    <w:rsid w:val="00FB1AAA"/>
    <w:rsid w:val="00FB1D3A"/>
    <w:rsid w:val="00FB2200"/>
    <w:rsid w:val="00FB2672"/>
    <w:rsid w:val="00FB3D31"/>
    <w:rsid w:val="00FB4C03"/>
    <w:rsid w:val="00FB5654"/>
    <w:rsid w:val="00FB643C"/>
    <w:rsid w:val="00FB668B"/>
    <w:rsid w:val="00FB6A36"/>
    <w:rsid w:val="00FB6E61"/>
    <w:rsid w:val="00FC241D"/>
    <w:rsid w:val="00FC3F61"/>
    <w:rsid w:val="00FC4FFD"/>
    <w:rsid w:val="00FC66DF"/>
    <w:rsid w:val="00FC68DB"/>
    <w:rsid w:val="00FC73CA"/>
    <w:rsid w:val="00FC7D56"/>
    <w:rsid w:val="00FD016A"/>
    <w:rsid w:val="00FD1234"/>
    <w:rsid w:val="00FD14E5"/>
    <w:rsid w:val="00FD1862"/>
    <w:rsid w:val="00FD409B"/>
    <w:rsid w:val="00FD509B"/>
    <w:rsid w:val="00FD6ECB"/>
    <w:rsid w:val="00FD7FFD"/>
    <w:rsid w:val="00FE23D1"/>
    <w:rsid w:val="00FE2A95"/>
    <w:rsid w:val="00FE3985"/>
    <w:rsid w:val="00FE3BAF"/>
    <w:rsid w:val="00FE6B3A"/>
    <w:rsid w:val="00FF00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AAA70CC"/>
  <w15:docId w15:val="{961B544B-BD31-489F-855B-C9DF0ADF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tabs>
        <w:tab w:val="clear" w:pos="2098"/>
        <w:tab w:val="num" w:pos="680"/>
      </w:tabs>
      <w:spacing w:before="360" w:line="312" w:lineRule="auto"/>
      <w:ind w:left="567"/>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B75C4F"/>
    <w:pPr>
      <w:numPr>
        <w:ilvl w:val="2"/>
        <w:numId w:val="23"/>
      </w:numPr>
      <w:spacing w:before="40" w:after="60" w:line="288" w:lineRule="auto"/>
    </w:pPr>
    <w:rPr>
      <w:rFonts w:ascii="Calibri" w:hAnsi="Calibri"/>
      <w:sz w:val="22"/>
      <w:szCs w:val="22"/>
      <w:lang w:eastAsia="en-US"/>
    </w:rPr>
  </w:style>
  <w:style w:type="paragraph" w:styleId="ListBullet2">
    <w:name w:val="List Bullet 2"/>
    <w:autoRedefine/>
    <w:rsid w:val="00741BB1"/>
    <w:pPr>
      <w:numPr>
        <w:ilvl w:val="3"/>
        <w:numId w:val="23"/>
      </w:numPr>
      <w:tabs>
        <w:tab w:val="num" w:pos="360"/>
      </w:tabs>
      <w:spacing w:before="40" w:after="60" w:line="288" w:lineRule="auto"/>
      <w:ind w:left="0" w:firstLine="0"/>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F30D34"/>
    <w:pPr>
      <w:keepNext/>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link w:val="QuoteChar"/>
    <w:qFormat/>
    <w:rsid w:val="00D14F93"/>
    <w:pPr>
      <w:spacing w:before="60" w:after="80" w:line="288" w:lineRule="auto"/>
      <w:ind w:left="1247"/>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786C4A"/>
    <w:pPr>
      <w:spacing w:before="80" w:after="80" w:line="264" w:lineRule="auto"/>
      <w:ind w:left="170" w:hanging="170"/>
    </w:pPr>
    <w:rPr>
      <w:sz w:val="18"/>
      <w:szCs w:val="20"/>
    </w:rPr>
  </w:style>
  <w:style w:type="character" w:styleId="FootnoteReference">
    <w:name w:val="footnote reference"/>
    <w:uiPriority w:val="99"/>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ind w:left="567"/>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2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2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29"/>
      </w:numPr>
      <w:spacing w:line="288" w:lineRule="auto"/>
      <w:ind w:left="567"/>
    </w:pPr>
    <w:rPr>
      <w:rFonts w:ascii="Calibri" w:hAnsi="Calibri"/>
      <w:sz w:val="22"/>
      <w:szCs w:val="22"/>
      <w:lang w:eastAsia="en-US"/>
    </w:rPr>
  </w:style>
  <w:style w:type="paragraph" w:customStyle="1" w:styleId="Bodytextnonumbering">
    <w:name w:val="Body text no numbering"/>
    <w:basedOn w:val="Normal"/>
    <w:rsid w:val="001F6341"/>
    <w:pPr>
      <w:keepNext/>
      <w:spacing w:before="160" w:after="80" w:line="288" w:lineRule="auto"/>
      <w:outlineLvl w:val="1"/>
    </w:pPr>
    <w:rPr>
      <w:rFonts w:cs="Arial"/>
      <w:iCs/>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786C4A"/>
    <w:rPr>
      <w:rFonts w:ascii="Calibri" w:hAnsi="Calibri"/>
      <w:sz w:val="18"/>
      <w:lang w:eastAsia="en-US"/>
    </w:rPr>
  </w:style>
  <w:style w:type="character" w:customStyle="1" w:styleId="QuoteChar">
    <w:name w:val="Quote Char"/>
    <w:basedOn w:val="DefaultParagraphFont"/>
    <w:link w:val="Quote"/>
    <w:rsid w:val="001F6341"/>
    <w:rPr>
      <w:rFonts w:ascii="Calibri" w:hAnsi="Calibri" w:cs="Arial"/>
      <w:iCs/>
      <w:sz w:val="22"/>
      <w:szCs w:val="24"/>
      <w:lang w:eastAsia="en-US"/>
    </w:rPr>
  </w:style>
  <w:style w:type="character" w:styleId="UnresolvedMention">
    <w:name w:val="Unresolved Mention"/>
    <w:basedOn w:val="DefaultParagraphFont"/>
    <w:uiPriority w:val="99"/>
    <w:semiHidden/>
    <w:unhideWhenUsed/>
    <w:rsid w:val="00F6236F"/>
    <w:rPr>
      <w:color w:val="605E5C"/>
      <w:shd w:val="clear" w:color="auto" w:fill="E1DFDD"/>
    </w:rPr>
  </w:style>
  <w:style w:type="paragraph" w:customStyle="1" w:styleId="TableParagraph">
    <w:name w:val="Table Paragraph"/>
    <w:basedOn w:val="Normal"/>
    <w:uiPriority w:val="1"/>
    <w:qFormat/>
    <w:rsid w:val="000C21B2"/>
    <w:pPr>
      <w:widowControl w:val="0"/>
      <w:autoSpaceDE w:val="0"/>
      <w:autoSpaceDN w:val="0"/>
      <w:spacing w:before="0" w:after="0" w:line="240" w:lineRule="auto"/>
      <w:jc w:val="right"/>
    </w:pPr>
    <w:rPr>
      <w:rFonts w:eastAsia="Calibri" w:cs="Calibri"/>
      <w:szCs w:val="22"/>
      <w:lang w:val="en-US" w:bidi="en-US"/>
    </w:rPr>
  </w:style>
  <w:style w:type="paragraph" w:customStyle="1" w:styleId="EmptyCell">
    <w:name w:val="Empty Cell"/>
    <w:basedOn w:val="Normal"/>
    <w:qFormat/>
    <w:rsid w:val="00F97903"/>
    <w:pPr>
      <w:spacing w:before="0" w:after="0" w:line="240" w:lineRule="auto"/>
      <w:jc w:val="right"/>
    </w:pPr>
    <w:rPr>
      <w:rFonts w:cs="Calibri"/>
      <w:color w:val="FFFFFF"/>
      <w:sz w:val="12"/>
      <w:szCs w:val="20"/>
    </w:rPr>
  </w:style>
  <w:style w:type="paragraph" w:customStyle="1" w:styleId="InitFigR">
    <w:name w:val="Init Fig R"/>
    <w:basedOn w:val="Normal"/>
    <w:qFormat/>
    <w:rsid w:val="00F97903"/>
    <w:pPr>
      <w:spacing w:before="0" w:after="0" w:line="240" w:lineRule="auto"/>
      <w:ind w:left="227" w:hanging="227"/>
      <w:jc w:val="right"/>
    </w:pPr>
    <w:rPr>
      <w:sz w:val="24"/>
      <w:lang w:eastAsia="en-AU"/>
    </w:rPr>
  </w:style>
  <w:style w:type="paragraph" w:customStyle="1" w:styleId="InitFigBR">
    <w:name w:val="Init Fig BR"/>
    <w:basedOn w:val="Normal"/>
    <w:qFormat/>
    <w:rsid w:val="00F97903"/>
    <w:pPr>
      <w:framePr w:wrap="around" w:vAnchor="text" w:hAnchor="text" w:y="1"/>
      <w:spacing w:before="0" w:after="0" w:line="240" w:lineRule="auto"/>
      <w:jc w:val="right"/>
    </w:pPr>
    <w:rPr>
      <w:b/>
      <w:sz w:val="24"/>
      <w:szCs w:val="20"/>
    </w:rPr>
  </w:style>
  <w:style w:type="paragraph" w:customStyle="1" w:styleId="InitTextL">
    <w:name w:val="Init Text L"/>
    <w:basedOn w:val="Normal"/>
    <w:qFormat/>
    <w:rsid w:val="00F97903"/>
    <w:pPr>
      <w:spacing w:before="0" w:after="0" w:line="240" w:lineRule="auto"/>
    </w:pPr>
    <w:rPr>
      <w:sz w:val="24"/>
      <w:szCs w:val="20"/>
    </w:rPr>
  </w:style>
  <w:style w:type="paragraph" w:customStyle="1" w:styleId="InitFigLBold">
    <w:name w:val="Init Fig L Bold"/>
    <w:basedOn w:val="InitTextL"/>
    <w:qFormat/>
    <w:rsid w:val="00F97903"/>
    <w:rPr>
      <w:b/>
    </w:rPr>
  </w:style>
  <w:style w:type="paragraph" w:customStyle="1" w:styleId="InitFigRBold">
    <w:name w:val="Init Fig R Bold"/>
    <w:basedOn w:val="InitFigR"/>
    <w:qFormat/>
    <w:rsid w:val="00F97903"/>
    <w:pPr>
      <w:ind w:left="0" w:firstLine="0"/>
    </w:pPr>
    <w:rPr>
      <w:b/>
      <w:szCs w:val="20"/>
      <w:lang w:eastAsia="en-US"/>
    </w:rPr>
  </w:style>
  <w:style w:type="paragraph" w:styleId="EndnoteText">
    <w:name w:val="endnote text"/>
    <w:basedOn w:val="Normal"/>
    <w:link w:val="EndnoteTextChar"/>
    <w:semiHidden/>
    <w:unhideWhenUsed/>
    <w:rsid w:val="0020083E"/>
    <w:pPr>
      <w:spacing w:before="0" w:after="0" w:line="240" w:lineRule="auto"/>
    </w:pPr>
    <w:rPr>
      <w:sz w:val="20"/>
      <w:szCs w:val="20"/>
    </w:rPr>
  </w:style>
  <w:style w:type="character" w:customStyle="1" w:styleId="EndnoteTextChar">
    <w:name w:val="Endnote Text Char"/>
    <w:basedOn w:val="DefaultParagraphFont"/>
    <w:link w:val="EndnoteText"/>
    <w:semiHidden/>
    <w:rsid w:val="0020083E"/>
    <w:rPr>
      <w:rFonts w:ascii="Calibri" w:hAnsi="Calibri"/>
      <w:lang w:eastAsia="en-US"/>
    </w:rPr>
  </w:style>
  <w:style w:type="character" w:styleId="EndnoteReference">
    <w:name w:val="endnote reference"/>
    <w:basedOn w:val="DefaultParagraphFont"/>
    <w:semiHidden/>
    <w:unhideWhenUsed/>
    <w:rsid w:val="0020083E"/>
    <w:rPr>
      <w:vertAlign w:val="superscript"/>
    </w:rPr>
  </w:style>
  <w:style w:type="paragraph" w:customStyle="1" w:styleId="InitFigL">
    <w:name w:val="Init Fig L"/>
    <w:basedOn w:val="Normal"/>
    <w:qFormat/>
    <w:rsid w:val="00004061"/>
    <w:pPr>
      <w:spacing w:before="0" w:after="0" w:line="240" w:lineRule="auto"/>
      <w:ind w:left="227" w:hanging="227"/>
    </w:pPr>
    <w:rPr>
      <w:bCs/>
      <w:sz w:val="24"/>
      <w:lang w:eastAsia="x-none"/>
    </w:rPr>
  </w:style>
  <w:style w:type="paragraph" w:styleId="Revision">
    <w:name w:val="Revision"/>
    <w:hidden/>
    <w:uiPriority w:val="99"/>
    <w:semiHidden/>
    <w:rsid w:val="00BE2C80"/>
    <w:rPr>
      <w:rFonts w:ascii="Calibri" w:hAnsi="Calibr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6.xml"/><Relationship Id="rId26" Type="http://schemas.microsoft.com/office/2018/08/relationships/commentsExtensible" Target="commentsExtensible.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rliament.act.gov.au"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committees@parliament.act.gov.au" TargetMode="Externa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cmtedd.act.gov.au/__data/assets/pdf_file/0010/864712/Glanfield-Inquiry-report.pdf" TargetMode="External"/><Relationship Id="rId3" Type="http://schemas.openxmlformats.org/officeDocument/2006/relationships/hyperlink" Target="https://www.parliament.act.gov.au/__data/assets/pdf_file/0007/1480381/MoP125F.pdf" TargetMode="External"/><Relationship Id="rId7" Type="http://schemas.openxmlformats.org/officeDocument/2006/relationships/hyperlink" Target="https://www.legislation.gov.au/Details/C2018A00153" TargetMode="External"/><Relationship Id="rId2" Type="http://schemas.openxmlformats.org/officeDocument/2006/relationships/hyperlink" Target="https://www.parliament.act.gov.au/__data/assets/pdf_file/0003/1122285/MOP037F.pdf" TargetMode="External"/><Relationship Id="rId1" Type="http://schemas.openxmlformats.org/officeDocument/2006/relationships/hyperlink" Target="https://www.parliament.act.gov.au/__data/assets/pdf_file/0008/1017980/MoP002F1.pdf" TargetMode="External"/><Relationship Id="rId6" Type="http://schemas.openxmlformats.org/officeDocument/2006/relationships/hyperlink" Target="http://researchbriefings.files.parliament.uk/documents/SN00293/SN00293.pdf" TargetMode="External"/><Relationship Id="rId5" Type="http://schemas.openxmlformats.org/officeDocument/2006/relationships/hyperlink" Target="http://www.legislation.gov.uk/aep/WillandMarSess2/1/2/introduction" TargetMode="External"/><Relationship Id="rId4" Type="http://schemas.openxmlformats.org/officeDocument/2006/relationships/hyperlink" Target="https://www.parliament.act.gov.au/__data/assets/pdf_file/0007/1480381/MoP125F.pdf" TargetMode="External"/><Relationship Id="rId9" Type="http://schemas.openxmlformats.org/officeDocument/2006/relationships/hyperlink" Target="https://www.parliament.act.gov.au/__data/assets/pdf_file/0011/1427429/Bimberi-Youth-Justice-Centre-Interim-Report-of-the-Independent-Review-of-the-Incident-at-Bimberi-Youth-Justice-Centre-on-26-August-2019-Executive-Summary.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pllo\OneDrive\Documents\pac-hme\sub-approp%202020\Committee%20Report%20Template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EFBD6-988F-4FA8-A2DD-4C67C4482A2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39607F1-F61C-4F2C-8831-39C4476EE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TemplateV3.dotx</Template>
  <TotalTime>14</TotalTime>
  <Pages>41</Pages>
  <Words>28275</Words>
  <Characters>151842</Characters>
  <Application>Microsoft Office Word</Application>
  <DocSecurity>0</DocSecurity>
  <Lines>4103</Lines>
  <Paragraphs>2771</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177346</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creator>Lloyd Brian</dc:creator>
  <dc:description>Template version 11 - 7 February  2013</dc:description>
  <cp:lastModifiedBy>Lloyd, Brian</cp:lastModifiedBy>
  <cp:revision>5</cp:revision>
  <cp:lastPrinted>2020-03-24T20:12:00Z</cp:lastPrinted>
  <dcterms:created xsi:type="dcterms:W3CDTF">2020-03-26T21:18:00Z</dcterms:created>
  <dcterms:modified xsi:type="dcterms:W3CDTF">2020-03-26T21:49:00Z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