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70E" w:rsidRPr="0021570E" w:rsidRDefault="0021570E" w:rsidP="0021570E">
      <w:pPr>
        <w:jc w:val="center"/>
        <w:rPr>
          <w:rFonts w:ascii="Times New Roman" w:hAnsi="Times New Roman"/>
          <w:b/>
          <w:bCs/>
          <w:lang w:val="en-AU"/>
        </w:rPr>
      </w:pPr>
      <w:r w:rsidRPr="0021570E">
        <w:rPr>
          <w:rFonts w:ascii="Times New Roman" w:hAnsi="Times New Roman"/>
          <w:b/>
          <w:bCs/>
          <w:noProof/>
          <w:lang w:val="en-AU"/>
        </w:rPr>
        <w:drawing>
          <wp:inline distT="0" distB="0" distL="0" distR="0">
            <wp:extent cx="759460" cy="759460"/>
            <wp:effectExtent l="0" t="0" r="2540" b="2540"/>
            <wp:docPr id="1"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9460" cy="759460"/>
                    </a:xfrm>
                    <a:prstGeom prst="rect">
                      <a:avLst/>
                    </a:prstGeom>
                    <a:noFill/>
                    <a:ln>
                      <a:noFill/>
                    </a:ln>
                  </pic:spPr>
                </pic:pic>
              </a:graphicData>
            </a:graphic>
          </wp:inline>
        </w:drawing>
      </w:r>
    </w:p>
    <w:p w:rsidR="0021570E" w:rsidRPr="0021570E" w:rsidRDefault="0021570E" w:rsidP="0021570E">
      <w:pPr>
        <w:keepNext/>
        <w:keepLines/>
        <w:spacing w:before="320"/>
        <w:jc w:val="center"/>
        <w:rPr>
          <w:rFonts w:ascii="Calibri" w:hAnsi="Calibri"/>
          <w:b/>
          <w:bCs/>
          <w:sz w:val="32"/>
          <w:szCs w:val="32"/>
          <w:lang w:val="en-AU"/>
        </w:rPr>
      </w:pPr>
      <w:r w:rsidRPr="0021570E">
        <w:rPr>
          <w:rFonts w:ascii="Calibri" w:hAnsi="Calibri"/>
          <w:b/>
          <w:bCs/>
          <w:sz w:val="32"/>
          <w:szCs w:val="32"/>
          <w:lang w:val="en-AU"/>
        </w:rPr>
        <w:t>LEGISLATIVE ASSEMBLY FOR THE</w:t>
      </w:r>
    </w:p>
    <w:p w:rsidR="0021570E" w:rsidRPr="0021570E" w:rsidRDefault="0021570E" w:rsidP="0021570E">
      <w:pPr>
        <w:keepNext/>
        <w:keepLines/>
        <w:jc w:val="center"/>
        <w:rPr>
          <w:rFonts w:ascii="Calibri" w:hAnsi="Calibri"/>
          <w:b/>
          <w:bCs/>
          <w:sz w:val="32"/>
          <w:szCs w:val="32"/>
          <w:lang w:val="en-AU"/>
        </w:rPr>
      </w:pPr>
      <w:smartTag w:uri="urn:schemas-microsoft-com:office:smarttags" w:element="State">
        <w:smartTag w:uri="urn:schemas-microsoft-com:office:smarttags" w:element="place">
          <w:r w:rsidRPr="0021570E">
            <w:rPr>
              <w:rFonts w:ascii="Calibri" w:hAnsi="Calibri"/>
              <w:b/>
              <w:bCs/>
              <w:sz w:val="32"/>
              <w:szCs w:val="32"/>
              <w:lang w:val="en-AU"/>
            </w:rPr>
            <w:t>AUSTRALIAN CAPITAL TERRITORY</w:t>
          </w:r>
        </w:smartTag>
      </w:smartTag>
    </w:p>
    <w:p w:rsidR="0021570E" w:rsidRPr="0021570E" w:rsidRDefault="0021570E" w:rsidP="0021570E">
      <w:pPr>
        <w:spacing w:before="360"/>
        <w:jc w:val="center"/>
        <w:rPr>
          <w:rFonts w:ascii="Calibri" w:hAnsi="Calibri"/>
          <w:b/>
          <w:sz w:val="28"/>
          <w:szCs w:val="28"/>
        </w:rPr>
      </w:pPr>
      <w:r w:rsidRPr="0021570E">
        <w:rPr>
          <w:rFonts w:ascii="Calibri" w:hAnsi="Calibri"/>
          <w:b/>
          <w:sz w:val="28"/>
          <w:szCs w:val="28"/>
        </w:rPr>
        <w:t>2016–2017–2018–2019</w:t>
      </w:r>
    </w:p>
    <w:p w:rsidR="0021570E" w:rsidRPr="0021570E" w:rsidRDefault="0021570E" w:rsidP="0021570E">
      <w:pPr>
        <w:keepNext/>
        <w:keepLines/>
        <w:spacing w:before="360"/>
        <w:jc w:val="center"/>
        <w:rPr>
          <w:rFonts w:ascii="Calibri" w:hAnsi="Calibri"/>
          <w:b/>
          <w:sz w:val="40"/>
          <w:szCs w:val="40"/>
          <w:lang w:val="en-AU"/>
        </w:rPr>
      </w:pPr>
      <w:r w:rsidRPr="0021570E">
        <w:rPr>
          <w:rFonts w:ascii="Calibri" w:hAnsi="Calibri"/>
          <w:b/>
          <w:sz w:val="40"/>
          <w:szCs w:val="40"/>
          <w:lang w:val="en-AU"/>
        </w:rPr>
        <w:t>MINUTES OF PROCEEDINGS</w:t>
      </w:r>
    </w:p>
    <w:p w:rsidR="0021570E" w:rsidRPr="0021570E" w:rsidRDefault="0021570E" w:rsidP="0021570E">
      <w:pPr>
        <w:spacing w:before="360"/>
        <w:jc w:val="center"/>
        <w:rPr>
          <w:rFonts w:ascii="Calibri" w:hAnsi="Calibri"/>
          <w:b/>
          <w:sz w:val="28"/>
          <w:szCs w:val="28"/>
        </w:rPr>
      </w:pPr>
      <w:r w:rsidRPr="0021570E">
        <w:rPr>
          <w:rFonts w:ascii="Calibri" w:hAnsi="Calibri"/>
          <w:b/>
          <w:sz w:val="28"/>
          <w:szCs w:val="28"/>
        </w:rPr>
        <w:t xml:space="preserve">No </w:t>
      </w:r>
      <w:r>
        <w:rPr>
          <w:rFonts w:ascii="Calibri" w:hAnsi="Calibri"/>
          <w:b/>
          <w:sz w:val="28"/>
          <w:szCs w:val="28"/>
        </w:rPr>
        <w:t>114</w:t>
      </w:r>
    </w:p>
    <w:p w:rsidR="0021570E" w:rsidRPr="0021570E" w:rsidRDefault="00D06D08" w:rsidP="0021570E">
      <w:pPr>
        <w:keepNext/>
        <w:keepLines/>
        <w:spacing w:before="360"/>
        <w:jc w:val="center"/>
        <w:rPr>
          <w:rFonts w:ascii="Calibri" w:hAnsi="Calibri"/>
          <w:b/>
          <w:bCs/>
          <w:caps/>
          <w:sz w:val="28"/>
          <w:szCs w:val="28"/>
          <w:lang w:val="en-AU"/>
        </w:rPr>
      </w:pPr>
      <w:hyperlink r:id="rId11" w:history="1">
        <w:r w:rsidR="0021570E" w:rsidRPr="00841FE4">
          <w:rPr>
            <w:rStyle w:val="Hyperlink"/>
            <w:rFonts w:ascii="Calibri" w:hAnsi="Calibri"/>
            <w:b/>
            <w:bCs/>
            <w:caps/>
            <w:sz w:val="28"/>
            <w:szCs w:val="28"/>
            <w:lang w:val="en-AU"/>
          </w:rPr>
          <w:t>Tuesday, 24 September 2019</w:t>
        </w:r>
      </w:hyperlink>
    </w:p>
    <w:tbl>
      <w:tblPr>
        <w:tblW w:w="0" w:type="auto"/>
        <w:jc w:val="center"/>
        <w:tblLayout w:type="fixed"/>
        <w:tblLook w:val="0000" w:firstRow="0" w:lastRow="0" w:firstColumn="0" w:lastColumn="0" w:noHBand="0" w:noVBand="0"/>
      </w:tblPr>
      <w:tblGrid>
        <w:gridCol w:w="2452"/>
      </w:tblGrid>
      <w:tr w:rsidR="0021570E" w:rsidRPr="0021570E" w:rsidTr="00643691">
        <w:trPr>
          <w:trHeight w:hRule="exact" w:val="220"/>
          <w:jc w:val="center"/>
        </w:trPr>
        <w:tc>
          <w:tcPr>
            <w:tcW w:w="2452" w:type="dxa"/>
          </w:tcPr>
          <w:p w:rsidR="0021570E" w:rsidRPr="0021570E" w:rsidRDefault="0021570E" w:rsidP="0021570E">
            <w:pPr>
              <w:rPr>
                <w:rFonts w:ascii="Times New Roman" w:hAnsi="Times New Roman"/>
                <w:color w:val="008000"/>
                <w:sz w:val="16"/>
                <w:lang w:val="en-AU"/>
              </w:rPr>
            </w:pPr>
          </w:p>
        </w:tc>
      </w:tr>
      <w:tr w:rsidR="0021570E" w:rsidRPr="0021570E" w:rsidTr="00643691">
        <w:trPr>
          <w:trHeight w:hRule="exact" w:val="60"/>
          <w:jc w:val="center"/>
        </w:trPr>
        <w:tc>
          <w:tcPr>
            <w:tcW w:w="2452" w:type="dxa"/>
            <w:tcBorders>
              <w:top w:val="single" w:sz="8" w:space="0" w:color="000000"/>
              <w:bottom w:val="single" w:sz="4" w:space="0" w:color="000000"/>
            </w:tcBorders>
          </w:tcPr>
          <w:p w:rsidR="0021570E" w:rsidRPr="0021570E" w:rsidRDefault="0021570E" w:rsidP="0021570E">
            <w:pPr>
              <w:rPr>
                <w:rFonts w:ascii="Times New Roman" w:hAnsi="Times New Roman"/>
                <w:color w:val="008000"/>
                <w:sz w:val="16"/>
                <w:lang w:val="en-AU"/>
              </w:rPr>
            </w:pPr>
          </w:p>
        </w:tc>
      </w:tr>
      <w:tr w:rsidR="0021570E" w:rsidRPr="0021570E" w:rsidTr="00643691">
        <w:trPr>
          <w:trHeight w:hRule="exact" w:val="200"/>
          <w:jc w:val="center"/>
        </w:trPr>
        <w:tc>
          <w:tcPr>
            <w:tcW w:w="2452" w:type="dxa"/>
          </w:tcPr>
          <w:p w:rsidR="0021570E" w:rsidRPr="0021570E" w:rsidRDefault="0021570E" w:rsidP="0021570E">
            <w:pPr>
              <w:rPr>
                <w:rFonts w:ascii="Times New Roman" w:hAnsi="Times New Roman"/>
                <w:color w:val="008000"/>
                <w:sz w:val="16"/>
                <w:lang w:val="en-AU"/>
              </w:rPr>
            </w:pPr>
          </w:p>
        </w:tc>
      </w:tr>
    </w:tbl>
    <w:p w:rsidR="00757DAE" w:rsidRPr="00757DAE" w:rsidRDefault="00757DAE" w:rsidP="00757DAE">
      <w:pPr>
        <w:keepNext/>
        <w:keepLines/>
        <w:tabs>
          <w:tab w:val="right" w:pos="339"/>
          <w:tab w:val="left" w:pos="720"/>
        </w:tabs>
        <w:spacing w:before="240"/>
        <w:ind w:left="720" w:hanging="720"/>
        <w:jc w:val="both"/>
        <w:rPr>
          <w:rFonts w:ascii="Calibri" w:hAnsi="Calibri"/>
          <w:bCs/>
          <w:lang w:val="en-AU"/>
        </w:rPr>
      </w:pPr>
      <w:r w:rsidRPr="00757DAE">
        <w:rPr>
          <w:rFonts w:ascii="Calibri" w:hAnsi="Calibri"/>
          <w:bCs/>
          <w:lang w:val="en-AU"/>
        </w:rPr>
        <w:tab/>
      </w:r>
      <w:r w:rsidR="002468F4">
        <w:rPr>
          <w:rFonts w:ascii="Calibri" w:hAnsi="Calibri"/>
          <w:b/>
          <w:lang w:val="en-AU"/>
        </w:rPr>
        <w:fldChar w:fldCharType="begin"/>
      </w:r>
      <w:r w:rsidR="002468F4">
        <w:rPr>
          <w:rFonts w:ascii="Calibri" w:hAnsi="Calibri"/>
          <w:b/>
          <w:lang w:val="en-AU"/>
        </w:rPr>
        <w:instrText xml:space="preserve"> SEQ A \* MERGEFORMAT </w:instrText>
      </w:r>
      <w:r w:rsidR="002468F4">
        <w:rPr>
          <w:rFonts w:ascii="Calibri" w:hAnsi="Calibri"/>
          <w:b/>
          <w:lang w:val="en-AU"/>
        </w:rPr>
        <w:fldChar w:fldCharType="separate"/>
      </w:r>
      <w:r w:rsidR="00631240">
        <w:rPr>
          <w:rFonts w:ascii="Calibri" w:hAnsi="Calibri"/>
          <w:b/>
          <w:noProof/>
          <w:lang w:val="en-AU"/>
        </w:rPr>
        <w:t>1</w:t>
      </w:r>
      <w:r w:rsidR="002468F4">
        <w:rPr>
          <w:rFonts w:ascii="Calibri" w:hAnsi="Calibri"/>
          <w:b/>
          <w:lang w:val="en-AU"/>
        </w:rPr>
        <w:fldChar w:fldCharType="end"/>
      </w:r>
      <w:r w:rsidRPr="00757DAE">
        <w:rPr>
          <w:rFonts w:ascii="Calibri" w:hAnsi="Calibri"/>
          <w:bCs/>
          <w:lang w:val="en-AU"/>
        </w:rPr>
        <w:tab/>
        <w:t>The Assembly met at 10 am, pursuant to adjournment.  A quorum of Members not being present, the Speaker (</w:t>
      </w:r>
      <w:r>
        <w:rPr>
          <w:rFonts w:ascii="Calibri" w:hAnsi="Calibri"/>
          <w:bCs/>
          <w:lang w:val="en-AU"/>
        </w:rPr>
        <w:t>Ms J.</w:t>
      </w:r>
      <w:r w:rsidR="00B24151">
        <w:rPr>
          <w:rFonts w:ascii="Calibri" w:hAnsi="Calibri"/>
          <w:bCs/>
          <w:lang w:val="en-AU"/>
        </w:rPr>
        <w:t xml:space="preserve"> </w:t>
      </w:r>
      <w:r>
        <w:rPr>
          <w:rFonts w:ascii="Calibri" w:hAnsi="Calibri"/>
          <w:bCs/>
          <w:lang w:val="en-AU"/>
        </w:rPr>
        <w:t>Burch</w:t>
      </w:r>
      <w:r w:rsidRPr="00757DAE">
        <w:rPr>
          <w:rFonts w:ascii="Calibri" w:hAnsi="Calibri"/>
          <w:bCs/>
          <w:lang w:val="en-AU"/>
        </w:rPr>
        <w:t xml:space="preserve">) ordered the bells to be rung.  A quorum having been formed, the Speaker took the Chair and made a formal recognition that the Assembly was meeting on the lands of the traditional custodians.  The Speaker asked Members to stand in silence and pray or reflect on their responsibilities to the people of the </w:t>
      </w:r>
      <w:smartTag w:uri="urn:schemas-microsoft-com:office:smarttags" w:element="place">
        <w:smartTag w:uri="urn:schemas-microsoft-com:office:smarttags" w:element="State">
          <w:r w:rsidRPr="00757DAE">
            <w:rPr>
              <w:rFonts w:ascii="Calibri" w:hAnsi="Calibri"/>
              <w:bCs/>
              <w:lang w:val="en-AU"/>
            </w:rPr>
            <w:t>Australian Capital Territory</w:t>
          </w:r>
        </w:smartTag>
      </w:smartTag>
      <w:r w:rsidRPr="00757DAE">
        <w:rPr>
          <w:rFonts w:ascii="Calibri" w:hAnsi="Calibri"/>
          <w:bCs/>
          <w:lang w:val="en-AU"/>
        </w:rPr>
        <w:t>.</w:t>
      </w:r>
    </w:p>
    <w:p w:rsidR="00BA34ED" w:rsidRPr="001A10B0" w:rsidRDefault="00BA34ED" w:rsidP="00BA34ED">
      <w:pPr>
        <w:pStyle w:val="DPSEntryHeading"/>
        <w:rPr>
          <w:color w:val="0D0D0D"/>
        </w:rPr>
      </w:pPr>
      <w:r w:rsidRPr="00BA34ED">
        <w:rPr>
          <w:b w:val="0"/>
          <w:lang w:val="en-AU"/>
        </w:rPr>
        <w:tab/>
      </w:r>
      <w:r w:rsidR="002468F4">
        <w:rPr>
          <w:bCs/>
          <w:lang w:val="en-AU"/>
        </w:rPr>
        <w:fldChar w:fldCharType="begin"/>
      </w:r>
      <w:r w:rsidR="002468F4">
        <w:rPr>
          <w:bCs/>
          <w:lang w:val="en-AU"/>
        </w:rPr>
        <w:instrText xml:space="preserve"> SEQ A \* MERGEFORMAT </w:instrText>
      </w:r>
      <w:r w:rsidR="002468F4">
        <w:rPr>
          <w:bCs/>
          <w:lang w:val="en-AU"/>
        </w:rPr>
        <w:fldChar w:fldCharType="separate"/>
      </w:r>
      <w:r w:rsidR="00631240">
        <w:rPr>
          <w:bCs/>
          <w:noProof/>
          <w:lang w:val="en-AU"/>
        </w:rPr>
        <w:t>2</w:t>
      </w:r>
      <w:r w:rsidR="002468F4">
        <w:rPr>
          <w:bCs/>
          <w:lang w:val="en-AU"/>
        </w:rPr>
        <w:fldChar w:fldCharType="end"/>
      </w:r>
      <w:r w:rsidRPr="00BA34ED">
        <w:rPr>
          <w:b w:val="0"/>
          <w:bCs/>
          <w:lang w:val="en-AU"/>
        </w:rPr>
        <w:tab/>
      </w:r>
      <w:r w:rsidRPr="001A10B0">
        <w:rPr>
          <w:color w:val="0D0D0D"/>
        </w:rPr>
        <w:t>Absence of Clerk</w:t>
      </w:r>
    </w:p>
    <w:p w:rsidR="00BA34ED" w:rsidRDefault="00BA34ED" w:rsidP="00BA34ED">
      <w:pPr>
        <w:pStyle w:val="DPSEntryDetail"/>
        <w:rPr>
          <w:color w:val="0D0D0D"/>
        </w:rPr>
      </w:pPr>
      <w:r w:rsidRPr="001A10B0">
        <w:rPr>
          <w:color w:val="0D0D0D"/>
        </w:rPr>
        <w:t>Th</w:t>
      </w:r>
      <w:r>
        <w:rPr>
          <w:color w:val="0D0D0D"/>
        </w:rPr>
        <w:t>e Speaker informed the Assembly</w:t>
      </w:r>
      <w:r w:rsidRPr="001A10B0">
        <w:rPr>
          <w:color w:val="0D0D0D"/>
        </w:rPr>
        <w:t xml:space="preserve"> that</w:t>
      </w:r>
      <w:r>
        <w:rPr>
          <w:color w:val="0D0D0D"/>
        </w:rPr>
        <w:t>,</w:t>
      </w:r>
      <w:r w:rsidRPr="001A10B0">
        <w:rPr>
          <w:color w:val="0D0D0D"/>
        </w:rPr>
        <w:t xml:space="preserve"> </w:t>
      </w:r>
      <w:r w:rsidRPr="00D81B51">
        <w:rPr>
          <w:color w:val="0D0D0D"/>
          <w:lang w:val="en-US"/>
        </w:rPr>
        <w:t>due to the absence of the Clerk on Assembly Business for this sitting period, the Deputy Clerk will act as Clerk for the duration of the Clerk</w:t>
      </w:r>
      <w:r w:rsidR="002468F4">
        <w:rPr>
          <w:color w:val="0D0D0D"/>
          <w:lang w:val="en-US"/>
        </w:rPr>
        <w:t>’</w:t>
      </w:r>
      <w:r w:rsidRPr="00D81B51">
        <w:rPr>
          <w:color w:val="0D0D0D"/>
          <w:lang w:val="en-US"/>
        </w:rPr>
        <w:t>s absence</w:t>
      </w:r>
      <w:r w:rsidRPr="001A10B0">
        <w:rPr>
          <w:color w:val="0D0D0D"/>
        </w:rPr>
        <w:t>.</w:t>
      </w:r>
    </w:p>
    <w:p w:rsidR="00227D3E" w:rsidRPr="00B02234" w:rsidRDefault="00227D3E" w:rsidP="00227D3E">
      <w:pPr>
        <w:keepNext/>
        <w:keepLines/>
        <w:tabs>
          <w:tab w:val="right" w:pos="339"/>
          <w:tab w:val="left" w:pos="720"/>
        </w:tabs>
        <w:spacing w:before="240"/>
        <w:ind w:left="720" w:hanging="720"/>
        <w:jc w:val="both"/>
        <w:rPr>
          <w:rFonts w:ascii="Calibri" w:hAnsi="Calibri"/>
          <w:b/>
          <w:caps/>
          <w:lang w:val="en-AU"/>
        </w:rPr>
      </w:pPr>
      <w:r w:rsidRPr="00B02234">
        <w:rPr>
          <w:rFonts w:ascii="Calibri" w:hAnsi="Calibri"/>
          <w:b/>
          <w:caps/>
          <w:lang w:val="en-AU"/>
        </w:rPr>
        <w:tab/>
      </w:r>
      <w:r w:rsidR="002468F4">
        <w:rPr>
          <w:rFonts w:ascii="Calibri" w:hAnsi="Calibri"/>
          <w:b/>
          <w:bCs/>
          <w:caps/>
          <w:lang w:val="en-AU"/>
        </w:rPr>
        <w:fldChar w:fldCharType="begin"/>
      </w:r>
      <w:r w:rsidR="002468F4">
        <w:rPr>
          <w:rFonts w:ascii="Calibri" w:hAnsi="Calibri"/>
          <w:b/>
          <w:bCs/>
          <w:caps/>
          <w:lang w:val="en-AU"/>
        </w:rPr>
        <w:instrText xml:space="preserve"> SEQ A \* MERGEFORMAT </w:instrText>
      </w:r>
      <w:r w:rsidR="002468F4">
        <w:rPr>
          <w:rFonts w:ascii="Calibri" w:hAnsi="Calibri"/>
          <w:b/>
          <w:bCs/>
          <w:caps/>
          <w:lang w:val="en-AU"/>
        </w:rPr>
        <w:fldChar w:fldCharType="separate"/>
      </w:r>
      <w:r w:rsidR="00631240">
        <w:rPr>
          <w:rFonts w:ascii="Calibri" w:hAnsi="Calibri"/>
          <w:b/>
          <w:bCs/>
          <w:caps/>
          <w:noProof/>
          <w:lang w:val="en-AU"/>
        </w:rPr>
        <w:t>3</w:t>
      </w:r>
      <w:r w:rsidR="002468F4">
        <w:rPr>
          <w:rFonts w:ascii="Calibri" w:hAnsi="Calibri"/>
          <w:b/>
          <w:bCs/>
          <w:caps/>
          <w:lang w:val="en-AU"/>
        </w:rPr>
        <w:fldChar w:fldCharType="end"/>
      </w:r>
      <w:r w:rsidRPr="00B02234">
        <w:rPr>
          <w:rFonts w:ascii="Calibri" w:hAnsi="Calibri"/>
          <w:b/>
          <w:caps/>
          <w:lang w:val="en-AU"/>
        </w:rPr>
        <w:tab/>
        <w:t xml:space="preserve">Justice and Community Safety—Standing Committee (Legislative Scrutiny Role)—SCRUTINY REPORT </w:t>
      </w:r>
      <w:r>
        <w:rPr>
          <w:rFonts w:ascii="Calibri" w:hAnsi="Calibri"/>
          <w:b/>
          <w:caps/>
          <w:lang w:val="en-AU"/>
        </w:rPr>
        <w:t>35</w:t>
      </w:r>
      <w:r w:rsidRPr="00B02234">
        <w:rPr>
          <w:rFonts w:ascii="Calibri" w:hAnsi="Calibri"/>
          <w:b/>
          <w:caps/>
          <w:lang w:val="en-AU"/>
        </w:rPr>
        <w:t>—STATEMENT BY CHAIR</w:t>
      </w:r>
    </w:p>
    <w:p w:rsidR="00227D3E" w:rsidRPr="00B02234" w:rsidRDefault="00227D3E" w:rsidP="00227D3E">
      <w:pPr>
        <w:spacing w:before="120"/>
        <w:ind w:left="720"/>
        <w:jc w:val="both"/>
        <w:rPr>
          <w:rFonts w:ascii="Calibri" w:hAnsi="Calibri"/>
          <w:lang w:val="en-AU"/>
        </w:rPr>
      </w:pPr>
      <w:r>
        <w:rPr>
          <w:rFonts w:ascii="Calibri" w:hAnsi="Calibri"/>
          <w:lang w:val="en-AU"/>
        </w:rPr>
        <w:t>Mrs Jones</w:t>
      </w:r>
      <w:r w:rsidRPr="00B02234">
        <w:rPr>
          <w:rFonts w:ascii="Calibri" w:hAnsi="Calibri"/>
          <w:lang w:val="en-AU"/>
        </w:rPr>
        <w:t xml:space="preserve"> (Chair) presented the following report:</w:t>
      </w:r>
    </w:p>
    <w:p w:rsidR="00227D3E" w:rsidRPr="00B02234" w:rsidRDefault="00227D3E" w:rsidP="00227D3E">
      <w:pPr>
        <w:spacing w:before="120"/>
        <w:ind w:left="720"/>
        <w:jc w:val="both"/>
        <w:rPr>
          <w:rFonts w:ascii="Calibri" w:hAnsi="Calibri"/>
          <w:iCs/>
          <w:lang w:val="en-AU"/>
        </w:rPr>
      </w:pPr>
      <w:r w:rsidRPr="00B02234">
        <w:rPr>
          <w:rFonts w:ascii="Calibri" w:hAnsi="Calibri"/>
          <w:lang w:val="en-AU"/>
        </w:rPr>
        <w:t xml:space="preserve">Justice and Community Safety—Standing Committee (Legislative Scrutiny Role)—Scrutiny Report </w:t>
      </w:r>
      <w:r>
        <w:rPr>
          <w:rFonts w:ascii="Calibri" w:hAnsi="Calibri"/>
          <w:caps/>
          <w:lang w:val="en-AU"/>
        </w:rPr>
        <w:t>35</w:t>
      </w:r>
      <w:r w:rsidRPr="00B02234">
        <w:rPr>
          <w:rFonts w:ascii="Calibri" w:hAnsi="Calibri"/>
          <w:i/>
          <w:iCs/>
          <w:lang w:val="en-AU"/>
        </w:rPr>
        <w:t>,</w:t>
      </w:r>
      <w:r w:rsidRPr="00B02234">
        <w:rPr>
          <w:rFonts w:ascii="Calibri" w:hAnsi="Calibri"/>
          <w:iCs/>
          <w:lang w:val="en-AU"/>
        </w:rPr>
        <w:t xml:space="preserve"> dated </w:t>
      </w:r>
      <w:r>
        <w:rPr>
          <w:rFonts w:ascii="Calibri" w:hAnsi="Calibri"/>
          <w:iCs/>
          <w:lang w:val="en-AU"/>
        </w:rPr>
        <w:t>23 September 2019</w:t>
      </w:r>
      <w:r w:rsidRPr="00B02234">
        <w:rPr>
          <w:rFonts w:ascii="Calibri" w:hAnsi="Calibri"/>
          <w:iCs/>
          <w:lang w:val="en-AU"/>
        </w:rPr>
        <w:t>, together with a copy of the extracts of the relevant minutes of proceedings—</w:t>
      </w:r>
    </w:p>
    <w:p w:rsidR="00227D3E" w:rsidRPr="00B02234" w:rsidRDefault="00227D3E" w:rsidP="00227D3E">
      <w:pPr>
        <w:spacing w:before="120"/>
        <w:ind w:left="720"/>
        <w:jc w:val="both"/>
        <w:rPr>
          <w:rFonts w:ascii="Calibri" w:hAnsi="Calibri"/>
          <w:iCs/>
          <w:lang w:val="en-AU"/>
        </w:rPr>
      </w:pPr>
      <w:r w:rsidRPr="00B02234">
        <w:rPr>
          <w:rFonts w:ascii="Calibri" w:hAnsi="Calibri"/>
          <w:iCs/>
          <w:lang w:val="en-AU"/>
        </w:rPr>
        <w:t>and, by leave, made a statement in relation to the report.</w:t>
      </w:r>
    </w:p>
    <w:p w:rsidR="00227D3E" w:rsidRPr="009938F9" w:rsidRDefault="00227D3E" w:rsidP="00227D3E">
      <w:pPr>
        <w:keepNext/>
        <w:keepLines/>
        <w:tabs>
          <w:tab w:val="right" w:pos="339"/>
          <w:tab w:val="left" w:pos="720"/>
        </w:tabs>
        <w:spacing w:before="240"/>
        <w:ind w:left="720" w:hanging="720"/>
        <w:jc w:val="both"/>
        <w:rPr>
          <w:rFonts w:ascii="Calibri" w:hAnsi="Calibri"/>
          <w:b/>
          <w:caps/>
        </w:rPr>
      </w:pPr>
      <w:r w:rsidRPr="002F7BE1">
        <w:rPr>
          <w:rFonts w:ascii="Calibri" w:hAnsi="Calibri"/>
          <w:b/>
          <w:caps/>
          <w:lang w:val="en-AU"/>
        </w:rPr>
        <w:lastRenderedPageBreak/>
        <w:tab/>
      </w:r>
      <w:r w:rsidR="002468F4">
        <w:rPr>
          <w:rFonts w:ascii="Calibri" w:hAnsi="Calibri"/>
          <w:b/>
          <w:bCs/>
          <w:caps/>
          <w:lang w:val="en-AU"/>
        </w:rPr>
        <w:fldChar w:fldCharType="begin"/>
      </w:r>
      <w:r w:rsidR="002468F4">
        <w:rPr>
          <w:rFonts w:ascii="Calibri" w:hAnsi="Calibri"/>
          <w:b/>
          <w:bCs/>
          <w:caps/>
          <w:lang w:val="en-AU"/>
        </w:rPr>
        <w:instrText xml:space="preserve"> SEQ A \* MERGEFORMAT </w:instrText>
      </w:r>
      <w:r w:rsidR="002468F4">
        <w:rPr>
          <w:rFonts w:ascii="Calibri" w:hAnsi="Calibri"/>
          <w:b/>
          <w:bCs/>
          <w:caps/>
          <w:lang w:val="en-AU"/>
        </w:rPr>
        <w:fldChar w:fldCharType="separate"/>
      </w:r>
      <w:r w:rsidR="00631240">
        <w:rPr>
          <w:rFonts w:ascii="Calibri" w:hAnsi="Calibri"/>
          <w:b/>
          <w:bCs/>
          <w:caps/>
          <w:noProof/>
          <w:lang w:val="en-AU"/>
        </w:rPr>
        <w:t>4</w:t>
      </w:r>
      <w:r w:rsidR="002468F4">
        <w:rPr>
          <w:rFonts w:ascii="Calibri" w:hAnsi="Calibri"/>
          <w:b/>
          <w:bCs/>
          <w:caps/>
          <w:lang w:val="en-AU"/>
        </w:rPr>
        <w:fldChar w:fldCharType="end"/>
      </w:r>
      <w:r w:rsidRPr="002F7BE1">
        <w:rPr>
          <w:rFonts w:ascii="Calibri" w:hAnsi="Calibri"/>
          <w:b/>
          <w:caps/>
          <w:lang w:val="en-AU"/>
        </w:rPr>
        <w:tab/>
      </w:r>
      <w:r>
        <w:rPr>
          <w:rFonts w:ascii="Calibri" w:hAnsi="Calibri"/>
          <w:b/>
          <w:caps/>
        </w:rPr>
        <w:t>Health, Ageing and Community Services</w:t>
      </w:r>
      <w:r w:rsidRPr="009938F9">
        <w:rPr>
          <w:rFonts w:ascii="Calibri" w:hAnsi="Calibri"/>
          <w:b/>
          <w:caps/>
        </w:rPr>
        <w:t>—Standing Committee—Consideration of Statutory Appointments—Statement by Chair—Paper</w:t>
      </w:r>
    </w:p>
    <w:p w:rsidR="00227D3E" w:rsidRPr="00A27796" w:rsidRDefault="00227D3E" w:rsidP="00227D3E">
      <w:pPr>
        <w:tabs>
          <w:tab w:val="left" w:pos="1197"/>
          <w:tab w:val="left" w:pos="1767"/>
        </w:tabs>
        <w:spacing w:before="120"/>
        <w:ind w:left="720"/>
        <w:jc w:val="both"/>
        <w:rPr>
          <w:rStyle w:val="DPSEntryDetailChar"/>
        </w:rPr>
      </w:pPr>
      <w:r>
        <w:rPr>
          <w:rStyle w:val="DPSEntryDetailChar"/>
          <w:spacing w:val="-2"/>
        </w:rPr>
        <w:t>Ms Cody</w:t>
      </w:r>
      <w:r w:rsidRPr="00E645D7">
        <w:rPr>
          <w:rStyle w:val="DPSEntryDetailChar"/>
          <w:spacing w:val="-2"/>
        </w:rPr>
        <w:t xml:space="preserve"> (Chair), pursuant to standing order 246A and Continuing Resolution 5A,</w:t>
      </w:r>
      <w:r w:rsidRPr="00A27796">
        <w:rPr>
          <w:rStyle w:val="DPSEntryDetailChar"/>
        </w:rPr>
        <w:t xml:space="preserve"> made a statement concerning consideration of statutory appointments by the Standing Committee on </w:t>
      </w:r>
      <w:r>
        <w:rPr>
          <w:rStyle w:val="DPSEntryDetailChar"/>
        </w:rPr>
        <w:t>Health, Ageing and Community Services</w:t>
      </w:r>
      <w:r w:rsidRPr="00A27796">
        <w:rPr>
          <w:rStyle w:val="DPSEntryDetailChar"/>
        </w:rPr>
        <w:t>.</w:t>
      </w:r>
    </w:p>
    <w:p w:rsidR="00227D3E" w:rsidRPr="00A27796" w:rsidRDefault="00227D3E" w:rsidP="00C562F3">
      <w:pPr>
        <w:keepNext/>
        <w:tabs>
          <w:tab w:val="left" w:pos="1197"/>
          <w:tab w:val="left" w:pos="1767"/>
        </w:tabs>
        <w:spacing w:before="120"/>
        <w:ind w:left="720"/>
        <w:jc w:val="both"/>
        <w:rPr>
          <w:rStyle w:val="DPSEntryDetailChar"/>
        </w:rPr>
      </w:pPr>
      <w:r w:rsidRPr="00E645D7">
        <w:rPr>
          <w:rStyle w:val="DPSEntryDetailChar"/>
          <w:i/>
        </w:rPr>
        <w:t>Paper:</w:t>
      </w:r>
      <w:r w:rsidRPr="00A27796">
        <w:rPr>
          <w:rStyle w:val="DPSEntryDetailChar"/>
        </w:rPr>
        <w:t xml:space="preserve"> </w:t>
      </w:r>
      <w:r>
        <w:rPr>
          <w:rStyle w:val="DPSEntryDetailChar"/>
          <w:spacing w:val="-2"/>
        </w:rPr>
        <w:t>Ms Cody</w:t>
      </w:r>
      <w:r w:rsidRPr="00A27796">
        <w:rPr>
          <w:rStyle w:val="DPSEntryDetailChar"/>
        </w:rPr>
        <w:t>, pursuant to Continuing Resolution 5A, presented the following paper:</w:t>
      </w:r>
    </w:p>
    <w:p w:rsidR="00227D3E" w:rsidRDefault="00227D3E" w:rsidP="00227D3E">
      <w:pPr>
        <w:tabs>
          <w:tab w:val="left" w:pos="1197"/>
          <w:tab w:val="left" w:pos="1767"/>
        </w:tabs>
        <w:spacing w:before="120"/>
        <w:ind w:left="720"/>
        <w:jc w:val="both"/>
        <w:rPr>
          <w:rStyle w:val="DPSEntryDetailChar"/>
        </w:rPr>
      </w:pPr>
      <w:r>
        <w:rPr>
          <w:rStyle w:val="DPSEntryDetailChar"/>
        </w:rPr>
        <w:t>Health, Ageing and Community Services</w:t>
      </w:r>
      <w:r w:rsidRPr="00A27796">
        <w:rPr>
          <w:rStyle w:val="DPSEntryDetailChar"/>
        </w:rPr>
        <w:t>—Standing Committee—Schedule of Statutory Appointments—9th Assembly—Period 1 J</w:t>
      </w:r>
      <w:r>
        <w:rPr>
          <w:rStyle w:val="DPSEntryDetailChar"/>
        </w:rPr>
        <w:t>anuary to 30 June 2019</w:t>
      </w:r>
      <w:r w:rsidRPr="00A27796">
        <w:rPr>
          <w:rStyle w:val="DPSEntryDetailChar"/>
        </w:rPr>
        <w:t>.</w:t>
      </w:r>
    </w:p>
    <w:p w:rsidR="004F7D70" w:rsidRPr="004F7D70" w:rsidRDefault="004F7D70" w:rsidP="004F7D70">
      <w:pPr>
        <w:keepNext/>
        <w:keepLines/>
        <w:tabs>
          <w:tab w:val="right" w:pos="339"/>
          <w:tab w:val="left" w:pos="720"/>
        </w:tabs>
        <w:spacing w:before="240"/>
        <w:ind w:left="720" w:hanging="720"/>
        <w:jc w:val="both"/>
        <w:rPr>
          <w:rFonts w:ascii="Calibri" w:hAnsi="Calibri"/>
          <w:b/>
          <w:lang w:val="en-AU"/>
        </w:rPr>
      </w:pPr>
      <w:r w:rsidRPr="004F7D70">
        <w:rPr>
          <w:rFonts w:ascii="Calibri" w:hAnsi="Calibri"/>
          <w:b/>
          <w:lang w:val="en-AU"/>
        </w:rPr>
        <w:tab/>
      </w:r>
      <w:r w:rsidR="002468F4">
        <w:rPr>
          <w:rFonts w:ascii="Calibri" w:hAnsi="Calibri"/>
          <w:b/>
          <w:bCs/>
          <w:lang w:val="en-AU"/>
        </w:rPr>
        <w:fldChar w:fldCharType="begin"/>
      </w:r>
      <w:r w:rsidR="002468F4">
        <w:rPr>
          <w:rFonts w:ascii="Calibri" w:hAnsi="Calibri"/>
          <w:b/>
          <w:bCs/>
          <w:lang w:val="en-AU"/>
        </w:rPr>
        <w:instrText xml:space="preserve"> SEQ A \* MERGEFORMAT </w:instrText>
      </w:r>
      <w:r w:rsidR="002468F4">
        <w:rPr>
          <w:rFonts w:ascii="Calibri" w:hAnsi="Calibri"/>
          <w:b/>
          <w:bCs/>
          <w:lang w:val="en-AU"/>
        </w:rPr>
        <w:fldChar w:fldCharType="separate"/>
      </w:r>
      <w:r w:rsidR="00631240">
        <w:rPr>
          <w:rFonts w:ascii="Calibri" w:hAnsi="Calibri"/>
          <w:b/>
          <w:bCs/>
          <w:noProof/>
          <w:lang w:val="en-AU"/>
        </w:rPr>
        <w:t>5</w:t>
      </w:r>
      <w:r w:rsidR="002468F4">
        <w:rPr>
          <w:rFonts w:ascii="Calibri" w:hAnsi="Calibri"/>
          <w:b/>
          <w:bCs/>
          <w:lang w:val="en-AU"/>
        </w:rPr>
        <w:fldChar w:fldCharType="end"/>
      </w:r>
      <w:r w:rsidRPr="004F7D70">
        <w:rPr>
          <w:rFonts w:ascii="Calibri" w:hAnsi="Calibri"/>
          <w:b/>
          <w:lang w:val="en-AU"/>
        </w:rPr>
        <w:tab/>
      </w:r>
      <w:r>
        <w:rPr>
          <w:rFonts w:ascii="Calibri" w:hAnsi="Calibri"/>
          <w:b/>
          <w:caps/>
          <w:lang w:val="en-AU"/>
        </w:rPr>
        <w:t>Meningococcal B Vaccination Program for Babies</w:t>
      </w:r>
      <w:r w:rsidR="00A4067C">
        <w:rPr>
          <w:rFonts w:ascii="Calibri" w:hAnsi="Calibri"/>
          <w:b/>
          <w:caps/>
          <w:lang w:val="en-AU"/>
        </w:rPr>
        <w:t>—Update</w:t>
      </w:r>
      <w:r w:rsidRPr="004F7D70">
        <w:rPr>
          <w:rFonts w:ascii="Calibri" w:hAnsi="Calibri"/>
          <w:b/>
          <w:caps/>
          <w:lang w:val="en-AU"/>
        </w:rPr>
        <w:t>—MINISTERIAL STATEMENT—PAPER NOTED</w:t>
      </w:r>
    </w:p>
    <w:p w:rsidR="004F7D70" w:rsidRPr="004F7D70" w:rsidRDefault="004F7D70" w:rsidP="004F7D70">
      <w:pPr>
        <w:spacing w:before="120"/>
        <w:ind w:left="720"/>
        <w:jc w:val="both"/>
        <w:rPr>
          <w:rFonts w:ascii="Calibri" w:hAnsi="Calibri"/>
          <w:lang w:val="en-AU"/>
        </w:rPr>
      </w:pPr>
      <w:r>
        <w:rPr>
          <w:rFonts w:ascii="Calibri" w:hAnsi="Calibri"/>
          <w:lang w:val="en-AU"/>
        </w:rPr>
        <w:t>Ms Stephen-Smith (Minister for Health)</w:t>
      </w:r>
      <w:r w:rsidRPr="004F7D70">
        <w:rPr>
          <w:rFonts w:ascii="Calibri" w:hAnsi="Calibri"/>
          <w:lang w:val="en-AU"/>
        </w:rPr>
        <w:t xml:space="preserve"> made a ministerial statement concerning </w:t>
      </w:r>
      <w:r>
        <w:rPr>
          <w:rFonts w:ascii="Calibri" w:hAnsi="Calibri"/>
          <w:lang w:val="en-AU"/>
        </w:rPr>
        <w:t xml:space="preserve">Meningococcal B </w:t>
      </w:r>
      <w:r w:rsidR="00A4067C">
        <w:rPr>
          <w:rFonts w:ascii="Calibri" w:hAnsi="Calibri"/>
          <w:lang w:val="en-AU"/>
        </w:rPr>
        <w:t>vaccinations for babies</w:t>
      </w:r>
      <w:r>
        <w:rPr>
          <w:rFonts w:ascii="Calibri" w:hAnsi="Calibri"/>
          <w:lang w:val="en-AU"/>
        </w:rPr>
        <w:t>,</w:t>
      </w:r>
      <w:r w:rsidRPr="004F7D70">
        <w:rPr>
          <w:rFonts w:ascii="Calibri" w:hAnsi="Calibri"/>
          <w:lang w:val="en-AU"/>
        </w:rPr>
        <w:t xml:space="preserve"> and presented the following paper:</w:t>
      </w:r>
    </w:p>
    <w:p w:rsidR="004F7D70" w:rsidRPr="004F7D70" w:rsidRDefault="004F7D70" w:rsidP="004F7D70">
      <w:pPr>
        <w:spacing w:before="120"/>
        <w:ind w:left="720"/>
        <w:jc w:val="both"/>
        <w:rPr>
          <w:rFonts w:ascii="Calibri" w:hAnsi="Calibri"/>
          <w:lang w:val="en-AU"/>
        </w:rPr>
      </w:pPr>
      <w:r>
        <w:rPr>
          <w:rFonts w:ascii="Calibri" w:hAnsi="Calibri"/>
          <w:lang w:val="en-AU"/>
        </w:rPr>
        <w:t>Meningococcal B Vaccination Program for Babies</w:t>
      </w:r>
      <w:r w:rsidR="00A4067C">
        <w:rPr>
          <w:rFonts w:ascii="Calibri" w:hAnsi="Calibri"/>
          <w:lang w:val="en-AU"/>
        </w:rPr>
        <w:t>—Update</w:t>
      </w:r>
      <w:r w:rsidRPr="004F7D70">
        <w:rPr>
          <w:rFonts w:ascii="Calibri" w:hAnsi="Calibri"/>
          <w:lang w:val="en-AU"/>
        </w:rPr>
        <w:t xml:space="preserve">—Ministerial statement, </w:t>
      </w:r>
      <w:r w:rsidR="00C562F3">
        <w:rPr>
          <w:rFonts w:ascii="Calibri" w:hAnsi="Calibri"/>
          <w:lang w:val="en-AU"/>
        </w:rPr>
        <w:t>24 </w:t>
      </w:r>
      <w:r>
        <w:rPr>
          <w:rFonts w:ascii="Calibri" w:hAnsi="Calibri"/>
          <w:lang w:val="en-AU"/>
        </w:rPr>
        <w:t>September 2019</w:t>
      </w:r>
      <w:r w:rsidRPr="004F7D70">
        <w:rPr>
          <w:rFonts w:ascii="Calibri" w:hAnsi="Calibri"/>
          <w:lang w:val="en-AU"/>
        </w:rPr>
        <w:t>.</w:t>
      </w:r>
    </w:p>
    <w:p w:rsidR="004F7D70" w:rsidRPr="004F7D70" w:rsidRDefault="004F7D70" w:rsidP="004F7D70">
      <w:pPr>
        <w:spacing w:before="120"/>
        <w:ind w:left="720"/>
        <w:jc w:val="both"/>
        <w:rPr>
          <w:rFonts w:ascii="Calibri" w:hAnsi="Calibri"/>
          <w:lang w:val="en-AU"/>
        </w:rPr>
      </w:pPr>
      <w:r>
        <w:rPr>
          <w:rFonts w:ascii="Calibri" w:hAnsi="Calibri"/>
          <w:lang w:val="en-AU"/>
        </w:rPr>
        <w:t>Ms Stephen-Smith</w:t>
      </w:r>
      <w:r w:rsidRPr="004F7D70">
        <w:rPr>
          <w:rFonts w:ascii="Calibri" w:hAnsi="Calibri"/>
          <w:lang w:val="en-AU"/>
        </w:rPr>
        <w:t xml:space="preserve"> moved—That the Assembly take note of the paper.</w:t>
      </w:r>
    </w:p>
    <w:p w:rsidR="004F7D70" w:rsidRPr="004F7D70" w:rsidRDefault="004F7D70" w:rsidP="004F7D70">
      <w:pPr>
        <w:spacing w:before="120"/>
        <w:ind w:left="720"/>
        <w:jc w:val="both"/>
        <w:rPr>
          <w:rFonts w:ascii="Calibri" w:hAnsi="Calibri"/>
          <w:lang w:val="en-AU"/>
        </w:rPr>
      </w:pPr>
      <w:r w:rsidRPr="004F7D70">
        <w:rPr>
          <w:rFonts w:ascii="Calibri" w:hAnsi="Calibri"/>
          <w:lang w:val="en-AU"/>
        </w:rPr>
        <w:t>Debate ensued.</w:t>
      </w:r>
    </w:p>
    <w:p w:rsidR="004F7D70" w:rsidRPr="004F7D70" w:rsidRDefault="004F7D70" w:rsidP="004F7D70">
      <w:pPr>
        <w:spacing w:before="120"/>
        <w:ind w:left="720"/>
        <w:jc w:val="both"/>
        <w:rPr>
          <w:rFonts w:ascii="Calibri" w:hAnsi="Calibri"/>
          <w:lang w:val="en-AU"/>
        </w:rPr>
      </w:pPr>
      <w:r w:rsidRPr="004F7D70">
        <w:rPr>
          <w:rFonts w:ascii="Calibri" w:hAnsi="Calibri"/>
          <w:lang w:val="en-AU"/>
        </w:rPr>
        <w:t>Question—put and passed.</w:t>
      </w:r>
    </w:p>
    <w:p w:rsidR="007B1E62" w:rsidRPr="00F7286D" w:rsidRDefault="007B1E62" w:rsidP="007B1E62">
      <w:pPr>
        <w:pStyle w:val="DPSEntryHeading"/>
      </w:pPr>
      <w:r w:rsidRPr="004F7D70">
        <w:rPr>
          <w:lang w:val="en-AU"/>
        </w:rPr>
        <w:tab/>
      </w:r>
      <w:r w:rsidR="002468F4">
        <w:rPr>
          <w:bCs/>
          <w:lang w:val="en-AU"/>
        </w:rPr>
        <w:fldChar w:fldCharType="begin"/>
      </w:r>
      <w:r w:rsidR="002468F4">
        <w:rPr>
          <w:bCs/>
          <w:lang w:val="en-AU"/>
        </w:rPr>
        <w:instrText xml:space="preserve"> SEQ A \* MERGEFORMAT </w:instrText>
      </w:r>
      <w:r w:rsidR="002468F4">
        <w:rPr>
          <w:bCs/>
          <w:lang w:val="en-AU"/>
        </w:rPr>
        <w:fldChar w:fldCharType="separate"/>
      </w:r>
      <w:r w:rsidR="00631240">
        <w:rPr>
          <w:bCs/>
          <w:noProof/>
          <w:lang w:val="en-AU"/>
        </w:rPr>
        <w:t>6</w:t>
      </w:r>
      <w:r w:rsidR="002468F4">
        <w:rPr>
          <w:bCs/>
          <w:lang w:val="en-AU"/>
        </w:rPr>
        <w:fldChar w:fldCharType="end"/>
      </w:r>
      <w:r w:rsidRPr="004F7D70">
        <w:rPr>
          <w:lang w:val="en-AU"/>
        </w:rPr>
        <w:tab/>
      </w:r>
      <w:r>
        <w:t>WorkPlace Safety Performance—Annual statement 2018-19</w:t>
      </w:r>
      <w:r w:rsidRPr="00F7286D">
        <w:t>—MINISTERIAL STATEMENT—PAPER NOTED</w:t>
      </w:r>
    </w:p>
    <w:p w:rsidR="007B1E62" w:rsidRPr="00F7286D" w:rsidRDefault="007B1E62" w:rsidP="007B1E62">
      <w:pPr>
        <w:pStyle w:val="DPSEntryDetail"/>
      </w:pPr>
      <w:r>
        <w:t xml:space="preserve">Ms </w:t>
      </w:r>
      <w:r w:rsidR="00C562F3">
        <w:t>Orr</w:t>
      </w:r>
      <w:r>
        <w:t xml:space="preserve"> (Minister for Employment and Workplace Safety)</w:t>
      </w:r>
      <w:r w:rsidRPr="00F7286D">
        <w:t xml:space="preserve"> made a ministerial statement concerning </w:t>
      </w:r>
      <w:r>
        <w:t>the Territory</w:t>
      </w:r>
      <w:r w:rsidR="002468F4">
        <w:t>’</w:t>
      </w:r>
      <w:r>
        <w:t xml:space="preserve">s workplace safety performance </w:t>
      </w:r>
      <w:r w:rsidRPr="00F7286D">
        <w:t>and presented the following paper:</w:t>
      </w:r>
    </w:p>
    <w:p w:rsidR="007B1E62" w:rsidRPr="00F7286D" w:rsidRDefault="007B1E62" w:rsidP="007B1E62">
      <w:pPr>
        <w:pStyle w:val="DPSEntryDetail"/>
      </w:pPr>
      <w:r>
        <w:t>Workplace Safety Performance—Annual statement 2018-19</w:t>
      </w:r>
      <w:r w:rsidRPr="00F7286D">
        <w:t xml:space="preserve">—Ministerial statement, </w:t>
      </w:r>
      <w:r w:rsidR="00631240">
        <w:t>24 September 2019</w:t>
      </w:r>
      <w:r w:rsidRPr="00F7286D">
        <w:t>.</w:t>
      </w:r>
    </w:p>
    <w:p w:rsidR="007B1E62" w:rsidRPr="00F7286D" w:rsidRDefault="007B1E62" w:rsidP="007B1E62">
      <w:pPr>
        <w:pStyle w:val="DPSEntryDetail"/>
      </w:pPr>
      <w:r>
        <w:t xml:space="preserve">Ms </w:t>
      </w:r>
      <w:r w:rsidR="00C562F3">
        <w:t>Orr</w:t>
      </w:r>
      <w:r w:rsidRPr="00F7286D">
        <w:t xml:space="preserve"> moved—That the Assembly take note of the paper.</w:t>
      </w:r>
    </w:p>
    <w:p w:rsidR="007B1E62" w:rsidRPr="00F7286D" w:rsidRDefault="007B1E62" w:rsidP="007B1E62">
      <w:pPr>
        <w:pStyle w:val="DPSEntryDetail"/>
      </w:pPr>
      <w:r w:rsidRPr="00F7286D">
        <w:t>Question—put and passed.</w:t>
      </w:r>
    </w:p>
    <w:p w:rsidR="00675DF1" w:rsidRPr="00675DF1" w:rsidRDefault="00675DF1" w:rsidP="00675DF1">
      <w:pPr>
        <w:keepNext/>
        <w:keepLines/>
        <w:tabs>
          <w:tab w:val="right" w:pos="339"/>
          <w:tab w:val="left" w:pos="720"/>
        </w:tabs>
        <w:spacing w:before="240"/>
        <w:ind w:left="720" w:hanging="720"/>
        <w:jc w:val="both"/>
        <w:rPr>
          <w:rFonts w:ascii="Calibri" w:hAnsi="Calibri"/>
          <w:b/>
          <w:caps/>
          <w:lang w:val="en-AU"/>
        </w:rPr>
      </w:pPr>
      <w:r w:rsidRPr="00675DF1">
        <w:rPr>
          <w:rFonts w:ascii="Calibri" w:hAnsi="Calibri"/>
          <w:b/>
          <w:caps/>
          <w:lang w:val="en-AU"/>
        </w:rPr>
        <w:lastRenderedPageBreak/>
        <w:tab/>
      </w:r>
      <w:r w:rsidR="002468F4">
        <w:rPr>
          <w:rFonts w:ascii="Calibri" w:hAnsi="Calibri"/>
          <w:b/>
          <w:bCs/>
          <w:caps/>
          <w:lang w:val="en-AU"/>
        </w:rPr>
        <w:fldChar w:fldCharType="begin"/>
      </w:r>
      <w:r w:rsidR="002468F4">
        <w:rPr>
          <w:rFonts w:ascii="Calibri" w:hAnsi="Calibri"/>
          <w:b/>
          <w:bCs/>
          <w:caps/>
          <w:lang w:val="en-AU"/>
        </w:rPr>
        <w:instrText xml:space="preserve"> SEQ A \* MERGEFORMAT </w:instrText>
      </w:r>
      <w:r w:rsidR="002468F4">
        <w:rPr>
          <w:rFonts w:ascii="Calibri" w:hAnsi="Calibri"/>
          <w:b/>
          <w:bCs/>
          <w:caps/>
          <w:lang w:val="en-AU"/>
        </w:rPr>
        <w:fldChar w:fldCharType="separate"/>
      </w:r>
      <w:r w:rsidR="00631240">
        <w:rPr>
          <w:rFonts w:ascii="Calibri" w:hAnsi="Calibri"/>
          <w:b/>
          <w:bCs/>
          <w:caps/>
          <w:noProof/>
          <w:lang w:val="en-AU"/>
        </w:rPr>
        <w:t>7</w:t>
      </w:r>
      <w:r w:rsidR="002468F4">
        <w:rPr>
          <w:rFonts w:ascii="Calibri" w:hAnsi="Calibri"/>
          <w:b/>
          <w:bCs/>
          <w:caps/>
          <w:lang w:val="en-AU"/>
        </w:rPr>
        <w:fldChar w:fldCharType="end"/>
      </w:r>
      <w:r w:rsidRPr="00675DF1">
        <w:rPr>
          <w:rFonts w:ascii="Calibri" w:hAnsi="Calibri"/>
          <w:b/>
          <w:caps/>
          <w:lang w:val="en-AU"/>
        </w:rPr>
        <w:tab/>
      </w:r>
      <w:r>
        <w:rPr>
          <w:rFonts w:ascii="Calibri" w:hAnsi="Calibri"/>
          <w:b/>
          <w:caps/>
          <w:lang w:val="en-AU"/>
        </w:rPr>
        <w:t>Evidence (Miscellaneous Provisions) Amendment Bill 2019</w:t>
      </w:r>
    </w:p>
    <w:p w:rsidR="00675DF1" w:rsidRPr="00675DF1" w:rsidRDefault="00675DF1" w:rsidP="00675DF1">
      <w:pPr>
        <w:spacing w:before="120"/>
        <w:ind w:left="720"/>
        <w:jc w:val="both"/>
        <w:rPr>
          <w:rFonts w:ascii="Calibri" w:hAnsi="Calibri"/>
          <w:lang w:val="en-AU"/>
        </w:rPr>
      </w:pPr>
      <w:r w:rsidRPr="00D752C9">
        <w:rPr>
          <w:rFonts w:ascii="Calibri" w:hAnsi="Calibri"/>
          <w:spacing w:val="-2"/>
          <w:lang w:val="en-AU"/>
        </w:rPr>
        <w:t xml:space="preserve">Mr Ramsay (Attorney-General), pursuant to notice, presented a Bill for an </w:t>
      </w:r>
      <w:r w:rsidRPr="00D752C9">
        <w:rPr>
          <w:rFonts w:ascii="Calibri" w:hAnsi="Calibri" w:cstheme="minorHAnsi"/>
          <w:spacing w:val="-2"/>
        </w:rPr>
        <w:t>Act to amend</w:t>
      </w:r>
      <w:r w:rsidRPr="003E738B">
        <w:rPr>
          <w:rFonts w:cstheme="minorHAnsi"/>
        </w:rPr>
        <w:t xml:space="preserve"> the </w:t>
      </w:r>
      <w:bookmarkStart w:id="0" w:name="AmCitation"/>
      <w:r w:rsidRPr="003E738B">
        <w:rPr>
          <w:rFonts w:cstheme="minorHAnsi"/>
          <w:i/>
          <w:iCs/>
        </w:rPr>
        <w:t>Evidence</w:t>
      </w:r>
      <w:r w:rsidR="00D752C9">
        <w:rPr>
          <w:rFonts w:cstheme="minorHAnsi"/>
          <w:i/>
          <w:iCs/>
        </w:rPr>
        <w:t xml:space="preserve"> (Miscellaneous Provisions) Act </w:t>
      </w:r>
      <w:r w:rsidRPr="003E738B">
        <w:rPr>
          <w:rFonts w:cstheme="minorHAnsi"/>
          <w:i/>
          <w:iCs/>
        </w:rPr>
        <w:t>1991</w:t>
      </w:r>
      <w:bookmarkEnd w:id="0"/>
      <w:r w:rsidRPr="003E738B">
        <w:rPr>
          <w:rFonts w:cstheme="minorHAnsi"/>
        </w:rPr>
        <w:t xml:space="preserve"> and the </w:t>
      </w:r>
      <w:r w:rsidRPr="003E738B">
        <w:rPr>
          <w:rFonts w:cstheme="minorHAnsi"/>
          <w:i/>
          <w:iCs/>
        </w:rPr>
        <w:t>Evidence (Miscellaneous Provisions) Regulation 2009</w:t>
      </w:r>
      <w:r w:rsidRPr="003E738B">
        <w:rPr>
          <w:rFonts w:cstheme="minorHAnsi"/>
        </w:rPr>
        <w:t>, and for other purposes</w:t>
      </w:r>
      <w:r w:rsidRPr="00675DF1">
        <w:rPr>
          <w:rFonts w:ascii="Calibri" w:hAnsi="Calibri"/>
          <w:lang w:val="en-AU"/>
        </w:rPr>
        <w:t>.</w:t>
      </w:r>
    </w:p>
    <w:p w:rsidR="00675DF1" w:rsidRPr="00675DF1" w:rsidRDefault="00675DF1" w:rsidP="00675DF1">
      <w:pPr>
        <w:spacing w:before="120"/>
        <w:ind w:left="720"/>
        <w:jc w:val="both"/>
        <w:rPr>
          <w:rFonts w:ascii="Calibri" w:hAnsi="Calibri"/>
          <w:lang w:val="en-AU"/>
        </w:rPr>
      </w:pPr>
      <w:r w:rsidRPr="00675DF1">
        <w:rPr>
          <w:rFonts w:ascii="Calibri" w:hAnsi="Calibri"/>
          <w:i/>
          <w:lang w:val="en-AU"/>
        </w:rPr>
        <w:t>Papers:</w:t>
      </w:r>
      <w:r w:rsidRPr="00675DF1">
        <w:rPr>
          <w:rFonts w:ascii="Calibri" w:hAnsi="Calibri"/>
          <w:lang w:val="en-AU"/>
        </w:rPr>
        <w:t xml:space="preserve">  </w:t>
      </w:r>
      <w:r>
        <w:rPr>
          <w:rFonts w:ascii="Calibri" w:hAnsi="Calibri"/>
          <w:lang w:val="en-AU"/>
        </w:rPr>
        <w:t>Mr Ramsay</w:t>
      </w:r>
      <w:r w:rsidRPr="00675DF1">
        <w:rPr>
          <w:rFonts w:ascii="Calibri" w:hAnsi="Calibri"/>
          <w:lang w:val="en-AU"/>
        </w:rPr>
        <w:t xml:space="preserve"> presented the following papers:</w:t>
      </w:r>
    </w:p>
    <w:p w:rsidR="00675DF1" w:rsidRPr="00675DF1" w:rsidRDefault="00675DF1" w:rsidP="00675DF1">
      <w:pPr>
        <w:spacing w:before="120"/>
        <w:ind w:left="864"/>
        <w:jc w:val="both"/>
        <w:rPr>
          <w:rFonts w:ascii="Calibri" w:hAnsi="Calibri"/>
          <w:lang w:val="en-AU"/>
        </w:rPr>
      </w:pPr>
      <w:r w:rsidRPr="00675DF1">
        <w:rPr>
          <w:rFonts w:ascii="Calibri" w:hAnsi="Calibri"/>
          <w:lang w:val="en-AU"/>
        </w:rPr>
        <w:t>Explanatory statement to the Bill.</w:t>
      </w:r>
    </w:p>
    <w:p w:rsidR="00675DF1" w:rsidRPr="00675DF1" w:rsidRDefault="00675DF1" w:rsidP="00675DF1">
      <w:pPr>
        <w:spacing w:before="120"/>
        <w:ind w:left="864"/>
        <w:jc w:val="both"/>
        <w:rPr>
          <w:rFonts w:ascii="Calibri" w:hAnsi="Calibri"/>
          <w:lang w:val="en-AU"/>
        </w:rPr>
      </w:pPr>
      <w:r w:rsidRPr="00675DF1">
        <w:rPr>
          <w:rFonts w:ascii="Calibri" w:hAnsi="Calibri"/>
          <w:lang w:val="en-AU"/>
        </w:rPr>
        <w:t xml:space="preserve">Human Rights Act, </w:t>
      </w:r>
      <w:r w:rsidRPr="00675DF1">
        <w:rPr>
          <w:rFonts w:ascii="Calibri" w:hAnsi="Calibri"/>
          <w:spacing w:val="-2"/>
          <w:lang w:val="en-AU"/>
        </w:rPr>
        <w:t>pursuant to section 37</w:t>
      </w:r>
      <w:r w:rsidRPr="00675DF1">
        <w:rPr>
          <w:rFonts w:ascii="Calibri" w:hAnsi="Calibri"/>
          <w:lang w:val="en-AU"/>
        </w:rPr>
        <w:t xml:space="preserve">—Compatibility statement, dated </w:t>
      </w:r>
      <w:r w:rsidR="003E54A8">
        <w:rPr>
          <w:rFonts w:ascii="Calibri" w:hAnsi="Calibri"/>
          <w:lang w:val="en-AU"/>
        </w:rPr>
        <w:t>23 September 2019</w:t>
      </w:r>
      <w:r w:rsidRPr="00675DF1">
        <w:rPr>
          <w:rFonts w:ascii="Calibri" w:hAnsi="Calibri"/>
          <w:lang w:val="en-AU"/>
        </w:rPr>
        <w:t>.</w:t>
      </w:r>
    </w:p>
    <w:p w:rsidR="00675DF1" w:rsidRPr="00675DF1" w:rsidRDefault="00675DF1" w:rsidP="00675DF1">
      <w:pPr>
        <w:spacing w:before="120"/>
        <w:ind w:left="720"/>
        <w:jc w:val="both"/>
        <w:rPr>
          <w:rFonts w:ascii="Calibri" w:hAnsi="Calibri"/>
          <w:lang w:val="en-AU"/>
        </w:rPr>
      </w:pPr>
      <w:r w:rsidRPr="00675DF1">
        <w:rPr>
          <w:rFonts w:ascii="Calibri" w:hAnsi="Calibri"/>
          <w:lang w:val="en-AU"/>
        </w:rPr>
        <w:t>Title read by Clerk.</w:t>
      </w:r>
    </w:p>
    <w:p w:rsidR="00675DF1" w:rsidRPr="00675DF1" w:rsidRDefault="00675DF1" w:rsidP="00675DF1">
      <w:pPr>
        <w:spacing w:before="120"/>
        <w:ind w:left="720"/>
        <w:jc w:val="both"/>
        <w:rPr>
          <w:rFonts w:ascii="Calibri" w:hAnsi="Calibri"/>
          <w:lang w:val="en-AU"/>
        </w:rPr>
      </w:pPr>
      <w:r>
        <w:rPr>
          <w:rFonts w:ascii="Calibri" w:hAnsi="Calibri"/>
          <w:lang w:val="en-AU"/>
        </w:rPr>
        <w:t>Mr Ramsay</w:t>
      </w:r>
      <w:r w:rsidRPr="00675DF1">
        <w:rPr>
          <w:rFonts w:ascii="Calibri" w:hAnsi="Calibri"/>
          <w:lang w:val="en-AU"/>
        </w:rPr>
        <w:t xml:space="preserve"> moved—That this Bill be agreed to in principle.</w:t>
      </w:r>
    </w:p>
    <w:p w:rsidR="00675DF1" w:rsidRPr="00675DF1" w:rsidRDefault="00675DF1" w:rsidP="00675DF1">
      <w:pPr>
        <w:spacing w:before="120"/>
        <w:ind w:left="720"/>
        <w:jc w:val="both"/>
        <w:rPr>
          <w:rFonts w:ascii="Calibri" w:hAnsi="Calibri"/>
          <w:lang w:val="en-AU"/>
        </w:rPr>
      </w:pPr>
      <w:r w:rsidRPr="00675DF1">
        <w:rPr>
          <w:rFonts w:ascii="Calibri" w:hAnsi="Calibri"/>
          <w:lang w:val="en-AU"/>
        </w:rPr>
        <w:t>Debate adjourned (</w:t>
      </w:r>
      <w:r>
        <w:rPr>
          <w:rFonts w:ascii="Calibri" w:hAnsi="Calibri"/>
          <w:lang w:val="en-AU"/>
        </w:rPr>
        <w:t>Mr Hanson</w:t>
      </w:r>
      <w:r w:rsidRPr="00675DF1">
        <w:rPr>
          <w:rFonts w:ascii="Calibri" w:hAnsi="Calibri"/>
          <w:lang w:val="en-AU"/>
        </w:rPr>
        <w:t>) and the resumption of the debate made an order of the day for the next sitting.</w:t>
      </w:r>
    </w:p>
    <w:p w:rsidR="002F7BE1" w:rsidRPr="002F7BE1" w:rsidRDefault="002F7BE1" w:rsidP="002F7BE1">
      <w:pPr>
        <w:keepNext/>
        <w:keepLines/>
        <w:tabs>
          <w:tab w:val="right" w:pos="339"/>
          <w:tab w:val="left" w:pos="720"/>
        </w:tabs>
        <w:spacing w:before="240"/>
        <w:ind w:left="720" w:hanging="720"/>
        <w:jc w:val="both"/>
        <w:rPr>
          <w:rFonts w:ascii="Calibri" w:hAnsi="Calibri"/>
          <w:b/>
          <w:caps/>
          <w:lang w:val="en-AU"/>
        </w:rPr>
      </w:pPr>
      <w:r w:rsidRPr="002F7BE1">
        <w:rPr>
          <w:rFonts w:ascii="Calibri" w:hAnsi="Calibri"/>
          <w:b/>
          <w:caps/>
          <w:lang w:val="en-AU"/>
        </w:rPr>
        <w:tab/>
      </w:r>
      <w:r w:rsidR="002468F4">
        <w:rPr>
          <w:rFonts w:ascii="Calibri" w:hAnsi="Calibri"/>
          <w:b/>
          <w:bCs/>
          <w:caps/>
          <w:lang w:val="en-AU"/>
        </w:rPr>
        <w:fldChar w:fldCharType="begin"/>
      </w:r>
      <w:r w:rsidR="002468F4">
        <w:rPr>
          <w:rFonts w:ascii="Calibri" w:hAnsi="Calibri"/>
          <w:b/>
          <w:bCs/>
          <w:caps/>
          <w:lang w:val="en-AU"/>
        </w:rPr>
        <w:instrText xml:space="preserve"> SEQ A \* MERGEFORMAT </w:instrText>
      </w:r>
      <w:r w:rsidR="002468F4">
        <w:rPr>
          <w:rFonts w:ascii="Calibri" w:hAnsi="Calibri"/>
          <w:b/>
          <w:bCs/>
          <w:caps/>
          <w:lang w:val="en-AU"/>
        </w:rPr>
        <w:fldChar w:fldCharType="separate"/>
      </w:r>
      <w:r w:rsidR="00631240">
        <w:rPr>
          <w:rFonts w:ascii="Calibri" w:hAnsi="Calibri"/>
          <w:b/>
          <w:bCs/>
          <w:caps/>
          <w:noProof/>
          <w:lang w:val="en-AU"/>
        </w:rPr>
        <w:t>8</w:t>
      </w:r>
      <w:r w:rsidR="002468F4">
        <w:rPr>
          <w:rFonts w:ascii="Calibri" w:hAnsi="Calibri"/>
          <w:b/>
          <w:bCs/>
          <w:caps/>
          <w:lang w:val="en-AU"/>
        </w:rPr>
        <w:fldChar w:fldCharType="end"/>
      </w:r>
      <w:r w:rsidRPr="002F7BE1">
        <w:rPr>
          <w:rFonts w:ascii="Calibri" w:hAnsi="Calibri"/>
          <w:b/>
          <w:caps/>
          <w:lang w:val="en-AU"/>
        </w:rPr>
        <w:tab/>
      </w:r>
      <w:r>
        <w:rPr>
          <w:rFonts w:ascii="Calibri" w:hAnsi="Calibri"/>
          <w:b/>
          <w:caps/>
          <w:lang w:val="en-AU"/>
        </w:rPr>
        <w:t>Sentencing (Drug and Alcohol Treatment Orders) Legislation Amendment Bill 2019</w:t>
      </w:r>
    </w:p>
    <w:p w:rsidR="002F7BE1" w:rsidRPr="002F7BE1" w:rsidRDefault="002F7BE1" w:rsidP="002F7BE1">
      <w:pPr>
        <w:spacing w:before="120"/>
        <w:ind w:left="720"/>
        <w:jc w:val="both"/>
        <w:rPr>
          <w:rFonts w:ascii="Calibri" w:hAnsi="Calibri"/>
          <w:lang w:val="en-AU"/>
        </w:rPr>
      </w:pPr>
      <w:r w:rsidRPr="002F7BE1">
        <w:rPr>
          <w:rFonts w:ascii="Calibri" w:hAnsi="Calibri"/>
          <w:lang w:val="en-AU"/>
        </w:rPr>
        <w:t>The order of the day having been read for the resumption of the debate on the question—That this Bill be agreed to in principle—</w:t>
      </w:r>
    </w:p>
    <w:p w:rsidR="002F7BE1" w:rsidRPr="002F7BE1" w:rsidRDefault="002F7BE1" w:rsidP="002F7BE1">
      <w:pPr>
        <w:spacing w:before="120"/>
        <w:ind w:left="720"/>
        <w:jc w:val="both"/>
        <w:rPr>
          <w:rFonts w:ascii="Calibri" w:hAnsi="Calibri"/>
          <w:iCs/>
          <w:lang w:val="en-AU"/>
        </w:rPr>
      </w:pPr>
      <w:r w:rsidRPr="002F7BE1">
        <w:rPr>
          <w:rFonts w:ascii="Calibri" w:hAnsi="Calibri"/>
          <w:iCs/>
          <w:lang w:val="en-AU"/>
        </w:rPr>
        <w:t>Debate resumed.</w:t>
      </w:r>
    </w:p>
    <w:p w:rsidR="002F7BE1" w:rsidRPr="002F7BE1" w:rsidRDefault="002F7BE1" w:rsidP="002F7BE1">
      <w:pPr>
        <w:spacing w:before="120"/>
        <w:ind w:left="720"/>
        <w:jc w:val="both"/>
        <w:rPr>
          <w:rFonts w:ascii="Calibri" w:hAnsi="Calibri"/>
          <w:iCs/>
          <w:lang w:val="en-AU"/>
        </w:rPr>
      </w:pPr>
      <w:r w:rsidRPr="002F7BE1">
        <w:rPr>
          <w:rFonts w:ascii="Calibri" w:hAnsi="Calibri"/>
          <w:iCs/>
          <w:lang w:val="en-AU"/>
        </w:rPr>
        <w:t>Question—That this Bill be agreed to in principle—put and passed.</w:t>
      </w:r>
    </w:p>
    <w:p w:rsidR="002F7BE1" w:rsidRPr="002F7BE1" w:rsidRDefault="002F7BE1" w:rsidP="002F7BE1">
      <w:pPr>
        <w:pBdr>
          <w:bottom w:val="thinThickLargeGap" w:sz="18" w:space="1" w:color="auto"/>
        </w:pBdr>
        <w:ind w:left="3427" w:right="3658"/>
        <w:jc w:val="center"/>
        <w:rPr>
          <w:rFonts w:ascii="Calibri" w:hAnsi="Calibri"/>
          <w:i/>
          <w:iCs/>
          <w:lang w:val="en-AU"/>
        </w:rPr>
      </w:pPr>
    </w:p>
    <w:p w:rsidR="002F7BE1" w:rsidRPr="002F7BE1" w:rsidRDefault="002F7BE1" w:rsidP="002F7BE1">
      <w:pPr>
        <w:tabs>
          <w:tab w:val="left" w:pos="1197"/>
          <w:tab w:val="left" w:pos="1767"/>
        </w:tabs>
        <w:spacing w:before="120"/>
        <w:jc w:val="center"/>
        <w:rPr>
          <w:rFonts w:ascii="Calibri" w:hAnsi="Calibri"/>
          <w:i/>
          <w:iCs/>
          <w:lang w:val="en-AU"/>
        </w:rPr>
      </w:pPr>
      <w:r w:rsidRPr="002F7BE1">
        <w:rPr>
          <w:rFonts w:ascii="Calibri" w:hAnsi="Calibri"/>
          <w:i/>
          <w:iCs/>
          <w:lang w:val="en-AU"/>
        </w:rPr>
        <w:t>Detail Stage</w:t>
      </w:r>
    </w:p>
    <w:p w:rsidR="002F7BE1" w:rsidRPr="002F7BE1" w:rsidRDefault="002F7BE1" w:rsidP="002F7BE1">
      <w:pPr>
        <w:spacing w:before="120"/>
        <w:ind w:left="720"/>
        <w:jc w:val="both"/>
        <w:rPr>
          <w:rFonts w:ascii="Calibri" w:hAnsi="Calibri"/>
          <w:iCs/>
          <w:lang w:val="en-AU"/>
        </w:rPr>
      </w:pPr>
      <w:r w:rsidRPr="002F7BE1">
        <w:rPr>
          <w:rFonts w:ascii="Calibri" w:hAnsi="Calibri"/>
          <w:iCs/>
          <w:lang w:val="en-AU"/>
        </w:rPr>
        <w:t>Bill, by leave, taken as a whole—</w:t>
      </w:r>
    </w:p>
    <w:p w:rsidR="002F7BE1" w:rsidRDefault="002F7BE1" w:rsidP="002F7BE1">
      <w:pPr>
        <w:spacing w:before="120"/>
        <w:ind w:left="720"/>
        <w:jc w:val="both"/>
        <w:rPr>
          <w:rFonts w:ascii="Calibri" w:hAnsi="Calibri"/>
          <w:iCs/>
          <w:lang w:val="en-AU"/>
        </w:rPr>
      </w:pPr>
      <w:r w:rsidRPr="002F7BE1">
        <w:rPr>
          <w:rFonts w:ascii="Calibri" w:hAnsi="Calibri"/>
          <w:iCs/>
          <w:lang w:val="en-AU"/>
        </w:rPr>
        <w:t xml:space="preserve">On the motion of </w:t>
      </w:r>
      <w:r w:rsidR="004F45DF">
        <w:rPr>
          <w:rFonts w:ascii="Calibri" w:hAnsi="Calibri"/>
          <w:iCs/>
          <w:lang w:val="en-AU"/>
        </w:rPr>
        <w:t>Mr Ramsay (Attorney-General), by</w:t>
      </w:r>
      <w:r w:rsidR="00C40A66">
        <w:rPr>
          <w:rFonts w:ascii="Calibri" w:hAnsi="Calibri"/>
          <w:iCs/>
          <w:lang w:val="en-AU"/>
        </w:rPr>
        <w:t xml:space="preserve"> leave, his amendments Nos 1 to </w:t>
      </w:r>
      <w:r w:rsidR="004F45DF">
        <w:rPr>
          <w:rFonts w:ascii="Calibri" w:hAnsi="Calibri"/>
          <w:iCs/>
          <w:lang w:val="en-AU"/>
        </w:rPr>
        <w:t>15 (</w:t>
      </w:r>
      <w:r w:rsidR="004F45DF">
        <w:rPr>
          <w:rFonts w:ascii="Calibri" w:hAnsi="Calibri"/>
          <w:i/>
          <w:iCs/>
          <w:lang w:val="en-AU"/>
        </w:rPr>
        <w:t xml:space="preserve">see </w:t>
      </w:r>
      <w:hyperlink w:anchor="Schedule1" w:history="1">
        <w:r w:rsidR="004F45DF" w:rsidRPr="007B4A9A">
          <w:rPr>
            <w:rStyle w:val="Hyperlink"/>
            <w:rFonts w:ascii="Calibri" w:hAnsi="Calibri"/>
            <w:iCs/>
            <w:lang w:val="en-AU"/>
          </w:rPr>
          <w:t>Schedule 1</w:t>
        </w:r>
      </w:hyperlink>
      <w:r w:rsidR="004F45DF">
        <w:rPr>
          <w:rFonts w:ascii="Calibri" w:hAnsi="Calibri"/>
          <w:iCs/>
          <w:lang w:val="en-AU"/>
        </w:rPr>
        <w:t xml:space="preserve">) </w:t>
      </w:r>
      <w:r w:rsidR="004F45DF" w:rsidRPr="004F45DF">
        <w:rPr>
          <w:rFonts w:ascii="Calibri" w:hAnsi="Calibri"/>
          <w:iCs/>
          <w:lang w:val="en-AU"/>
        </w:rPr>
        <w:t>were</w:t>
      </w:r>
      <w:r w:rsidR="004F45DF">
        <w:rPr>
          <w:rFonts w:ascii="Calibri" w:hAnsi="Calibri"/>
          <w:iCs/>
          <w:lang w:val="en-AU"/>
        </w:rPr>
        <w:t xml:space="preserve"> made together, after debate.</w:t>
      </w:r>
    </w:p>
    <w:p w:rsidR="004F45DF" w:rsidRPr="004F45DF" w:rsidRDefault="004F45DF" w:rsidP="002F7BE1">
      <w:pPr>
        <w:spacing w:before="120"/>
        <w:ind w:left="720"/>
        <w:jc w:val="both"/>
        <w:rPr>
          <w:rFonts w:ascii="Calibri" w:hAnsi="Calibri"/>
          <w:iCs/>
          <w:lang w:val="en-AU"/>
        </w:rPr>
      </w:pPr>
      <w:r>
        <w:rPr>
          <w:rFonts w:ascii="Calibri" w:hAnsi="Calibri"/>
          <w:i/>
          <w:iCs/>
          <w:lang w:val="en-AU"/>
        </w:rPr>
        <w:t xml:space="preserve">Paper:  </w:t>
      </w:r>
      <w:r>
        <w:rPr>
          <w:rFonts w:ascii="Calibri" w:hAnsi="Calibri"/>
          <w:iCs/>
          <w:lang w:val="en-AU"/>
        </w:rPr>
        <w:t>Mr Ramsay presented a supplementary explanatory statement to the Government amendments.</w:t>
      </w:r>
    </w:p>
    <w:p w:rsidR="002F7BE1" w:rsidRPr="002F7BE1" w:rsidRDefault="002F7BE1" w:rsidP="002F7BE1">
      <w:pPr>
        <w:spacing w:before="120"/>
        <w:ind w:left="720"/>
        <w:jc w:val="both"/>
        <w:rPr>
          <w:rFonts w:ascii="Calibri" w:hAnsi="Calibri"/>
          <w:lang w:val="en-AU"/>
        </w:rPr>
      </w:pPr>
      <w:r w:rsidRPr="002F7BE1">
        <w:rPr>
          <w:rFonts w:ascii="Calibri" w:hAnsi="Calibri"/>
          <w:lang w:val="en-AU"/>
        </w:rPr>
        <w:t xml:space="preserve">Bill, as a whole, </w:t>
      </w:r>
      <w:r w:rsidR="004F45DF">
        <w:rPr>
          <w:rFonts w:ascii="Calibri" w:hAnsi="Calibri"/>
          <w:lang w:val="en-AU"/>
        </w:rPr>
        <w:t xml:space="preserve">as amended, </w:t>
      </w:r>
      <w:r w:rsidRPr="002F7BE1">
        <w:rPr>
          <w:rFonts w:ascii="Calibri" w:hAnsi="Calibri"/>
          <w:lang w:val="en-AU"/>
        </w:rPr>
        <w:t>agreed to.</w:t>
      </w:r>
    </w:p>
    <w:p w:rsidR="002F7BE1" w:rsidRPr="002F7BE1" w:rsidRDefault="002F7BE1" w:rsidP="002F7BE1">
      <w:pPr>
        <w:pBdr>
          <w:top w:val="thickThinLargeGap" w:sz="18" w:space="1" w:color="auto"/>
        </w:pBdr>
        <w:spacing w:before="180"/>
        <w:ind w:left="3427" w:right="3658"/>
        <w:jc w:val="center"/>
        <w:rPr>
          <w:rFonts w:ascii="Calibri" w:hAnsi="Calibri"/>
          <w:lang w:val="en-AU"/>
        </w:rPr>
      </w:pPr>
    </w:p>
    <w:p w:rsidR="002F7BE1" w:rsidRPr="002F7BE1" w:rsidRDefault="002F7BE1" w:rsidP="002F7BE1">
      <w:pPr>
        <w:ind w:left="720"/>
        <w:jc w:val="both"/>
        <w:rPr>
          <w:rFonts w:ascii="Calibri" w:hAnsi="Calibri"/>
          <w:lang w:val="en-AU"/>
        </w:rPr>
      </w:pPr>
      <w:r w:rsidRPr="002F7BE1">
        <w:rPr>
          <w:rFonts w:ascii="Calibri" w:hAnsi="Calibri"/>
          <w:lang w:val="en-AU"/>
        </w:rPr>
        <w:t>Question—That this Bill, as amended, be agreed to—put and passed.</w:t>
      </w:r>
    </w:p>
    <w:p w:rsidR="007B4A9A" w:rsidRPr="007B4A9A" w:rsidRDefault="007B4A9A" w:rsidP="007B4A9A">
      <w:pPr>
        <w:keepNext/>
        <w:keepLines/>
        <w:tabs>
          <w:tab w:val="right" w:pos="339"/>
          <w:tab w:val="left" w:pos="720"/>
        </w:tabs>
        <w:spacing w:before="240"/>
        <w:ind w:left="720" w:hanging="720"/>
        <w:jc w:val="both"/>
        <w:rPr>
          <w:rFonts w:ascii="Calibri" w:hAnsi="Calibri"/>
          <w:b/>
          <w:caps/>
          <w:lang w:val="en-AU"/>
        </w:rPr>
      </w:pPr>
      <w:r w:rsidRPr="007B4A9A">
        <w:rPr>
          <w:rFonts w:ascii="Calibri" w:hAnsi="Calibri"/>
          <w:b/>
          <w:caps/>
          <w:lang w:val="en-AU"/>
        </w:rPr>
        <w:lastRenderedPageBreak/>
        <w:tab/>
      </w:r>
      <w:r w:rsidR="002468F4">
        <w:rPr>
          <w:rFonts w:ascii="Calibri" w:hAnsi="Calibri"/>
          <w:b/>
          <w:bCs/>
          <w:caps/>
          <w:lang w:val="en-AU"/>
        </w:rPr>
        <w:fldChar w:fldCharType="begin"/>
      </w:r>
      <w:r w:rsidR="002468F4">
        <w:rPr>
          <w:rFonts w:ascii="Calibri" w:hAnsi="Calibri"/>
          <w:b/>
          <w:bCs/>
          <w:caps/>
          <w:lang w:val="en-AU"/>
        </w:rPr>
        <w:instrText xml:space="preserve"> SEQ A \* MERGEFORMAT </w:instrText>
      </w:r>
      <w:r w:rsidR="002468F4">
        <w:rPr>
          <w:rFonts w:ascii="Calibri" w:hAnsi="Calibri"/>
          <w:b/>
          <w:bCs/>
          <w:caps/>
          <w:lang w:val="en-AU"/>
        </w:rPr>
        <w:fldChar w:fldCharType="separate"/>
      </w:r>
      <w:r w:rsidR="00631240">
        <w:rPr>
          <w:rFonts w:ascii="Calibri" w:hAnsi="Calibri"/>
          <w:b/>
          <w:bCs/>
          <w:caps/>
          <w:noProof/>
          <w:lang w:val="en-AU"/>
        </w:rPr>
        <w:t>9</w:t>
      </w:r>
      <w:r w:rsidR="002468F4">
        <w:rPr>
          <w:rFonts w:ascii="Calibri" w:hAnsi="Calibri"/>
          <w:b/>
          <w:bCs/>
          <w:caps/>
          <w:lang w:val="en-AU"/>
        </w:rPr>
        <w:fldChar w:fldCharType="end"/>
      </w:r>
      <w:r w:rsidRPr="007B4A9A">
        <w:rPr>
          <w:rFonts w:ascii="Calibri" w:hAnsi="Calibri"/>
          <w:b/>
          <w:caps/>
          <w:lang w:val="en-AU"/>
        </w:rPr>
        <w:tab/>
      </w:r>
      <w:r>
        <w:rPr>
          <w:rFonts w:ascii="Calibri" w:hAnsi="Calibri"/>
          <w:b/>
          <w:caps/>
          <w:lang w:val="en-AU"/>
        </w:rPr>
        <w:t>Courts (Fair Work and Work Safety) Legislation Amendment Bill 2019</w:t>
      </w:r>
    </w:p>
    <w:p w:rsidR="007B4A9A" w:rsidRPr="007B4A9A" w:rsidRDefault="007B4A9A" w:rsidP="007B4A9A">
      <w:pPr>
        <w:spacing w:before="120"/>
        <w:ind w:left="720"/>
        <w:jc w:val="both"/>
        <w:rPr>
          <w:rFonts w:ascii="Calibri" w:hAnsi="Calibri"/>
          <w:lang w:val="en-AU"/>
        </w:rPr>
      </w:pPr>
      <w:r w:rsidRPr="007B4A9A">
        <w:rPr>
          <w:rFonts w:ascii="Calibri" w:hAnsi="Calibri"/>
          <w:lang w:val="en-AU"/>
        </w:rPr>
        <w:t>The order of the day having been read for the resumption of the debate on the question—That this Bill be agreed to in principle—</w:t>
      </w:r>
    </w:p>
    <w:p w:rsidR="007B4A9A" w:rsidRPr="007B4A9A" w:rsidRDefault="007B4A9A" w:rsidP="007B4A9A">
      <w:pPr>
        <w:spacing w:before="120"/>
        <w:ind w:left="720"/>
        <w:jc w:val="both"/>
        <w:rPr>
          <w:rFonts w:ascii="Calibri" w:hAnsi="Calibri"/>
          <w:iCs/>
          <w:lang w:val="en-AU"/>
        </w:rPr>
      </w:pPr>
      <w:r w:rsidRPr="007B4A9A">
        <w:rPr>
          <w:rFonts w:ascii="Calibri" w:hAnsi="Calibri"/>
          <w:iCs/>
          <w:lang w:val="en-AU"/>
        </w:rPr>
        <w:t>Debate resumed.</w:t>
      </w:r>
    </w:p>
    <w:p w:rsidR="007B4A9A" w:rsidRPr="007B4A9A" w:rsidRDefault="007B4A9A" w:rsidP="007B4A9A">
      <w:pPr>
        <w:spacing w:before="120"/>
        <w:ind w:left="720"/>
        <w:jc w:val="both"/>
        <w:rPr>
          <w:rFonts w:ascii="Calibri" w:hAnsi="Calibri"/>
          <w:iCs/>
          <w:lang w:val="en-AU"/>
        </w:rPr>
      </w:pPr>
      <w:r w:rsidRPr="007B4A9A">
        <w:rPr>
          <w:rFonts w:ascii="Calibri" w:hAnsi="Calibri"/>
          <w:iCs/>
          <w:lang w:val="en-AU"/>
        </w:rPr>
        <w:t>Question—That this Bill be agreed to in principle—put and passed.</w:t>
      </w:r>
    </w:p>
    <w:p w:rsidR="007B4A9A" w:rsidRPr="007B4A9A" w:rsidRDefault="007B4A9A" w:rsidP="007B4A9A">
      <w:pPr>
        <w:spacing w:before="120"/>
        <w:ind w:left="720"/>
        <w:jc w:val="both"/>
        <w:rPr>
          <w:rFonts w:ascii="Calibri" w:hAnsi="Calibri"/>
          <w:iCs/>
          <w:lang w:val="en-AU"/>
        </w:rPr>
      </w:pPr>
      <w:r w:rsidRPr="007B4A9A">
        <w:rPr>
          <w:rFonts w:ascii="Calibri" w:hAnsi="Calibri"/>
          <w:iCs/>
          <w:lang w:val="en-AU"/>
        </w:rPr>
        <w:t>Leave granted to dispense with the detail stage.</w:t>
      </w:r>
    </w:p>
    <w:p w:rsidR="007B4A9A" w:rsidRPr="007B4A9A" w:rsidRDefault="007B4A9A" w:rsidP="007B4A9A">
      <w:pPr>
        <w:spacing w:before="120"/>
        <w:ind w:left="720"/>
        <w:jc w:val="both"/>
        <w:rPr>
          <w:rFonts w:ascii="Calibri" w:hAnsi="Calibri"/>
          <w:lang w:val="en-AU"/>
        </w:rPr>
      </w:pPr>
      <w:r w:rsidRPr="007B4A9A">
        <w:rPr>
          <w:rFonts w:ascii="Calibri" w:hAnsi="Calibri"/>
          <w:lang w:val="en-AU"/>
        </w:rPr>
        <w:t>Question—That this Bill be agreed to—put and passed.</w:t>
      </w:r>
    </w:p>
    <w:p w:rsidR="00FD1387" w:rsidRPr="00FD1387" w:rsidRDefault="00FD1387" w:rsidP="00FD1387">
      <w:pPr>
        <w:keepNext/>
        <w:keepLines/>
        <w:tabs>
          <w:tab w:val="right" w:pos="339"/>
          <w:tab w:val="left" w:pos="720"/>
        </w:tabs>
        <w:spacing w:before="240"/>
        <w:ind w:left="720" w:hanging="720"/>
        <w:jc w:val="both"/>
        <w:rPr>
          <w:rFonts w:ascii="Calibri" w:hAnsi="Calibri"/>
          <w:b/>
          <w:caps/>
          <w:lang w:val="en-AU"/>
        </w:rPr>
      </w:pPr>
      <w:r w:rsidRPr="00FD1387">
        <w:rPr>
          <w:rFonts w:ascii="Calibri" w:hAnsi="Calibri"/>
          <w:b/>
          <w:caps/>
          <w:lang w:val="en-AU"/>
        </w:rPr>
        <w:tab/>
      </w:r>
      <w:r w:rsidR="002468F4">
        <w:rPr>
          <w:rFonts w:ascii="Calibri" w:hAnsi="Calibri"/>
          <w:b/>
          <w:bCs/>
          <w:caps/>
          <w:lang w:val="en-AU"/>
        </w:rPr>
        <w:fldChar w:fldCharType="begin"/>
      </w:r>
      <w:r w:rsidR="002468F4">
        <w:rPr>
          <w:rFonts w:ascii="Calibri" w:hAnsi="Calibri"/>
          <w:b/>
          <w:bCs/>
          <w:caps/>
          <w:lang w:val="en-AU"/>
        </w:rPr>
        <w:instrText xml:space="preserve"> SEQ A \* MERGEFORMAT </w:instrText>
      </w:r>
      <w:r w:rsidR="002468F4">
        <w:rPr>
          <w:rFonts w:ascii="Calibri" w:hAnsi="Calibri"/>
          <w:b/>
          <w:bCs/>
          <w:caps/>
          <w:lang w:val="en-AU"/>
        </w:rPr>
        <w:fldChar w:fldCharType="separate"/>
      </w:r>
      <w:r w:rsidR="00631240">
        <w:rPr>
          <w:rFonts w:ascii="Calibri" w:hAnsi="Calibri"/>
          <w:b/>
          <w:bCs/>
          <w:caps/>
          <w:noProof/>
          <w:lang w:val="en-AU"/>
        </w:rPr>
        <w:t>10</w:t>
      </w:r>
      <w:r w:rsidR="002468F4">
        <w:rPr>
          <w:rFonts w:ascii="Calibri" w:hAnsi="Calibri"/>
          <w:b/>
          <w:bCs/>
          <w:caps/>
          <w:lang w:val="en-AU"/>
        </w:rPr>
        <w:fldChar w:fldCharType="end"/>
      </w:r>
      <w:r w:rsidRPr="00FD1387">
        <w:rPr>
          <w:rFonts w:ascii="Calibri" w:hAnsi="Calibri"/>
          <w:b/>
          <w:caps/>
          <w:lang w:val="en-AU"/>
        </w:rPr>
        <w:tab/>
      </w:r>
      <w:r>
        <w:rPr>
          <w:rFonts w:ascii="Calibri" w:hAnsi="Calibri"/>
          <w:b/>
          <w:caps/>
          <w:lang w:val="en-AU"/>
        </w:rPr>
        <w:t>Health Amendment Bill 2019</w:t>
      </w:r>
    </w:p>
    <w:p w:rsidR="00FD1387" w:rsidRPr="00FD1387" w:rsidRDefault="00FD1387" w:rsidP="00FD1387">
      <w:pPr>
        <w:spacing w:before="120"/>
        <w:ind w:left="720"/>
        <w:jc w:val="both"/>
        <w:rPr>
          <w:rFonts w:ascii="Calibri" w:hAnsi="Calibri"/>
          <w:lang w:val="en-AU"/>
        </w:rPr>
      </w:pPr>
      <w:r w:rsidRPr="00FD1387">
        <w:rPr>
          <w:rFonts w:ascii="Calibri" w:hAnsi="Calibri"/>
          <w:lang w:val="en-AU"/>
        </w:rPr>
        <w:t>The order of the day having been read for the resumption of the debate on the question—That this Bill be agreed to in principle—</w:t>
      </w:r>
    </w:p>
    <w:p w:rsidR="00FD1387" w:rsidRPr="00FD1387" w:rsidRDefault="00FD1387" w:rsidP="00FD1387">
      <w:pPr>
        <w:spacing w:before="120"/>
        <w:ind w:left="720"/>
        <w:jc w:val="both"/>
        <w:rPr>
          <w:rFonts w:ascii="Calibri" w:hAnsi="Calibri"/>
          <w:iCs/>
          <w:lang w:val="en-AU"/>
        </w:rPr>
      </w:pPr>
      <w:r w:rsidRPr="00FD1387">
        <w:rPr>
          <w:rFonts w:ascii="Calibri" w:hAnsi="Calibri"/>
          <w:iCs/>
          <w:lang w:val="en-AU"/>
        </w:rPr>
        <w:t>Debate resumed.</w:t>
      </w:r>
    </w:p>
    <w:p w:rsidR="001F4BEE" w:rsidRPr="001F4BEE" w:rsidRDefault="001F4BEE" w:rsidP="00FD1387">
      <w:pPr>
        <w:spacing w:before="120"/>
        <w:ind w:left="720"/>
        <w:jc w:val="both"/>
        <w:rPr>
          <w:rFonts w:ascii="Calibri" w:hAnsi="Calibri"/>
          <w:iCs/>
          <w:lang w:val="en-AU"/>
        </w:rPr>
      </w:pPr>
      <w:r>
        <w:rPr>
          <w:rFonts w:ascii="Calibri" w:hAnsi="Calibri"/>
          <w:i/>
          <w:iCs/>
          <w:lang w:val="en-AU"/>
        </w:rPr>
        <w:t xml:space="preserve">Paper:  </w:t>
      </w:r>
      <w:r>
        <w:rPr>
          <w:rFonts w:ascii="Calibri" w:hAnsi="Calibri"/>
          <w:iCs/>
          <w:lang w:val="en-AU"/>
        </w:rPr>
        <w:t>Ms Stephen-Smith (Minister for Health) presented a revised explanatory statement to the Bill.</w:t>
      </w:r>
    </w:p>
    <w:p w:rsidR="00FD1387" w:rsidRPr="00FD1387" w:rsidRDefault="00FD1387" w:rsidP="00FD1387">
      <w:pPr>
        <w:spacing w:before="120"/>
        <w:ind w:left="720"/>
        <w:jc w:val="both"/>
        <w:rPr>
          <w:rFonts w:ascii="Calibri" w:hAnsi="Calibri"/>
          <w:iCs/>
          <w:lang w:val="en-AU"/>
        </w:rPr>
      </w:pPr>
      <w:r w:rsidRPr="00FD1387">
        <w:rPr>
          <w:rFonts w:ascii="Calibri" w:hAnsi="Calibri"/>
          <w:iCs/>
          <w:lang w:val="en-AU"/>
        </w:rPr>
        <w:t>Question—That this Bill be agreed to in principle—put and passed.</w:t>
      </w:r>
    </w:p>
    <w:p w:rsidR="00FD1387" w:rsidRPr="00FD1387" w:rsidRDefault="00FD1387" w:rsidP="00FD1387">
      <w:pPr>
        <w:spacing w:before="120"/>
        <w:ind w:left="720"/>
        <w:jc w:val="both"/>
        <w:rPr>
          <w:rFonts w:ascii="Calibri" w:hAnsi="Calibri"/>
          <w:iCs/>
          <w:lang w:val="en-AU"/>
        </w:rPr>
      </w:pPr>
      <w:r w:rsidRPr="00FD1387">
        <w:rPr>
          <w:rFonts w:ascii="Calibri" w:hAnsi="Calibri"/>
          <w:iCs/>
          <w:lang w:val="en-AU"/>
        </w:rPr>
        <w:t>Leave granted to dispense with the detail stage.</w:t>
      </w:r>
    </w:p>
    <w:p w:rsidR="00FD1387" w:rsidRPr="00FD1387" w:rsidRDefault="00FD1387" w:rsidP="00FD1387">
      <w:pPr>
        <w:spacing w:before="120"/>
        <w:ind w:left="720"/>
        <w:jc w:val="both"/>
        <w:rPr>
          <w:rFonts w:ascii="Calibri" w:hAnsi="Calibri"/>
          <w:lang w:val="en-AU"/>
        </w:rPr>
      </w:pPr>
      <w:r w:rsidRPr="00FD1387">
        <w:rPr>
          <w:rFonts w:ascii="Calibri" w:hAnsi="Calibri"/>
          <w:lang w:val="en-AU"/>
        </w:rPr>
        <w:t>Question—That this Bill be agreed to—put and passed.</w:t>
      </w:r>
    </w:p>
    <w:p w:rsidR="00402457" w:rsidRPr="00402457" w:rsidRDefault="00402457" w:rsidP="00402457">
      <w:pPr>
        <w:keepNext/>
        <w:keepLines/>
        <w:tabs>
          <w:tab w:val="right" w:pos="339"/>
          <w:tab w:val="left" w:pos="720"/>
        </w:tabs>
        <w:spacing w:before="240"/>
        <w:ind w:left="720" w:hanging="720"/>
        <w:jc w:val="both"/>
        <w:rPr>
          <w:rFonts w:ascii="Calibri" w:hAnsi="Calibri"/>
          <w:b/>
          <w:caps/>
        </w:rPr>
      </w:pPr>
      <w:r w:rsidRPr="00402457">
        <w:rPr>
          <w:rFonts w:ascii="Calibri" w:hAnsi="Calibri"/>
          <w:b/>
          <w:caps/>
        </w:rPr>
        <w:tab/>
      </w:r>
      <w:r w:rsidR="002468F4">
        <w:rPr>
          <w:rFonts w:ascii="Calibri" w:hAnsi="Calibri"/>
          <w:b/>
          <w:bCs/>
          <w:caps/>
          <w:lang w:val="en-AU"/>
        </w:rPr>
        <w:fldChar w:fldCharType="begin"/>
      </w:r>
      <w:r w:rsidR="002468F4">
        <w:rPr>
          <w:rFonts w:ascii="Calibri" w:hAnsi="Calibri"/>
          <w:b/>
          <w:bCs/>
          <w:caps/>
          <w:lang w:val="en-AU"/>
        </w:rPr>
        <w:instrText xml:space="preserve"> SEQ A \* MERGEFORMAT </w:instrText>
      </w:r>
      <w:r w:rsidR="002468F4">
        <w:rPr>
          <w:rFonts w:ascii="Calibri" w:hAnsi="Calibri"/>
          <w:b/>
          <w:bCs/>
          <w:caps/>
          <w:lang w:val="en-AU"/>
        </w:rPr>
        <w:fldChar w:fldCharType="separate"/>
      </w:r>
      <w:r w:rsidR="00631240">
        <w:rPr>
          <w:rFonts w:ascii="Calibri" w:hAnsi="Calibri"/>
          <w:b/>
          <w:bCs/>
          <w:caps/>
          <w:noProof/>
          <w:lang w:val="en-AU"/>
        </w:rPr>
        <w:t>11</w:t>
      </w:r>
      <w:r w:rsidR="002468F4">
        <w:rPr>
          <w:rFonts w:ascii="Calibri" w:hAnsi="Calibri"/>
          <w:b/>
          <w:bCs/>
          <w:caps/>
          <w:lang w:val="en-AU"/>
        </w:rPr>
        <w:fldChar w:fldCharType="end"/>
      </w:r>
      <w:r w:rsidRPr="00402457">
        <w:rPr>
          <w:rFonts w:ascii="Calibri" w:hAnsi="Calibri"/>
          <w:b/>
          <w:caps/>
        </w:rPr>
        <w:tab/>
        <w:t>QUESTIONS</w:t>
      </w:r>
    </w:p>
    <w:p w:rsidR="00402457" w:rsidRPr="00402457" w:rsidRDefault="00402457" w:rsidP="00402457">
      <w:pPr>
        <w:spacing w:before="120"/>
        <w:ind w:left="720"/>
        <w:jc w:val="both"/>
        <w:rPr>
          <w:rFonts w:ascii="Calibri" w:hAnsi="Calibri"/>
          <w:lang w:val="en-AU"/>
        </w:rPr>
      </w:pPr>
      <w:r w:rsidRPr="00402457">
        <w:rPr>
          <w:rFonts w:ascii="Calibri" w:hAnsi="Calibri"/>
          <w:lang w:val="en-AU"/>
        </w:rPr>
        <w:t>Questions without notice were asked.</w:t>
      </w:r>
    </w:p>
    <w:p w:rsidR="00BE33E8" w:rsidRPr="009A72DA" w:rsidRDefault="00BE33E8" w:rsidP="00BE33E8">
      <w:pPr>
        <w:keepNext/>
        <w:keepLines/>
        <w:tabs>
          <w:tab w:val="right" w:pos="339"/>
          <w:tab w:val="left" w:pos="720"/>
        </w:tabs>
        <w:spacing w:before="240"/>
        <w:ind w:left="720" w:hanging="720"/>
        <w:jc w:val="both"/>
        <w:rPr>
          <w:rFonts w:ascii="Calibri" w:hAnsi="Calibri"/>
          <w:b/>
          <w:caps/>
        </w:rPr>
      </w:pPr>
      <w:r w:rsidRPr="000B3227">
        <w:rPr>
          <w:rFonts w:ascii="Calibri" w:hAnsi="Calibri"/>
          <w:b/>
          <w:caps/>
        </w:rPr>
        <w:tab/>
      </w:r>
      <w:r w:rsidRPr="009A72DA">
        <w:rPr>
          <w:rFonts w:ascii="Calibri" w:hAnsi="Calibri"/>
          <w:b/>
          <w:bCs/>
          <w:caps/>
        </w:rPr>
        <w:t>12</w:t>
      </w:r>
      <w:r w:rsidRPr="009A72DA">
        <w:rPr>
          <w:rFonts w:ascii="Calibri" w:hAnsi="Calibri"/>
          <w:b/>
          <w:caps/>
        </w:rPr>
        <w:tab/>
        <w:t>LEAVE OF ABSENCE TO MEMBERs</w:t>
      </w:r>
    </w:p>
    <w:p w:rsidR="00BE33E8" w:rsidRPr="009A72DA" w:rsidRDefault="00BE33E8" w:rsidP="00BE33E8">
      <w:pPr>
        <w:tabs>
          <w:tab w:val="left" w:pos="1197"/>
          <w:tab w:val="left" w:pos="1767"/>
        </w:tabs>
        <w:spacing w:before="120"/>
        <w:ind w:left="720"/>
        <w:jc w:val="both"/>
        <w:rPr>
          <w:rFonts w:ascii="Calibri" w:hAnsi="Calibri"/>
          <w:lang w:val="en-AU"/>
        </w:rPr>
      </w:pPr>
      <w:r w:rsidRPr="009A72DA">
        <w:rPr>
          <w:rFonts w:ascii="Calibri" w:hAnsi="Calibri"/>
          <w:lang w:val="en-AU"/>
        </w:rPr>
        <w:t xml:space="preserve">Mr Wall moved—That leave of absence be granted to Mrs Dunne and Mr Parton for this sitting week </w:t>
      </w:r>
      <w:r w:rsidR="00D857DD">
        <w:rPr>
          <w:rFonts w:ascii="Calibri" w:hAnsi="Calibri"/>
          <w:lang w:val="en-AU"/>
        </w:rPr>
        <w:t>to attend the Commonwealth Parliamentary Confe</w:t>
      </w:r>
      <w:r w:rsidRPr="009A72DA">
        <w:rPr>
          <w:rFonts w:ascii="Calibri" w:hAnsi="Calibri"/>
          <w:lang w:val="en-AU"/>
        </w:rPr>
        <w:t>rence.</w:t>
      </w:r>
    </w:p>
    <w:p w:rsidR="00BE33E8" w:rsidRPr="000B3227" w:rsidRDefault="00BE33E8" w:rsidP="00BE33E8">
      <w:pPr>
        <w:tabs>
          <w:tab w:val="left" w:pos="1197"/>
          <w:tab w:val="left" w:pos="1767"/>
        </w:tabs>
        <w:spacing w:before="120"/>
        <w:ind w:left="720"/>
        <w:jc w:val="both"/>
        <w:rPr>
          <w:rFonts w:ascii="Calibri" w:hAnsi="Calibri"/>
          <w:lang w:val="en-AU"/>
        </w:rPr>
      </w:pPr>
      <w:r w:rsidRPr="009A72DA">
        <w:rPr>
          <w:rFonts w:ascii="Calibri" w:hAnsi="Calibri"/>
          <w:lang w:val="en-AU"/>
        </w:rPr>
        <w:t>Question—put and passed.</w:t>
      </w:r>
    </w:p>
    <w:p w:rsidR="00DC2FE0" w:rsidRPr="00DC2FE0" w:rsidRDefault="00DC2FE0" w:rsidP="00C60120">
      <w:pPr>
        <w:keepNext/>
        <w:keepLines/>
        <w:tabs>
          <w:tab w:val="right" w:pos="339"/>
          <w:tab w:val="left" w:pos="720"/>
        </w:tabs>
        <w:spacing w:before="240"/>
        <w:ind w:left="720" w:hanging="720"/>
        <w:jc w:val="both"/>
        <w:rPr>
          <w:rFonts w:ascii="Calibri" w:hAnsi="Calibri"/>
          <w:b/>
          <w:lang w:val="en-AU"/>
        </w:rPr>
      </w:pPr>
      <w:r w:rsidRPr="00DC2FE0">
        <w:rPr>
          <w:rFonts w:ascii="Calibri" w:hAnsi="Calibri"/>
          <w:b/>
          <w:lang w:val="en-AU"/>
        </w:rPr>
        <w:tab/>
      </w:r>
      <w:r w:rsidR="0055350E">
        <w:rPr>
          <w:rFonts w:ascii="Calibri" w:hAnsi="Calibri"/>
          <w:b/>
          <w:bCs/>
          <w:lang w:val="en-AU"/>
        </w:rPr>
        <w:t>13</w:t>
      </w:r>
      <w:r w:rsidRPr="00DC2FE0">
        <w:rPr>
          <w:rFonts w:ascii="Calibri" w:hAnsi="Calibri"/>
          <w:b/>
          <w:lang w:val="en-AU"/>
        </w:rPr>
        <w:tab/>
        <w:t>PRESENTATION OF PAPERS</w:t>
      </w:r>
    </w:p>
    <w:p w:rsidR="00DC2FE0" w:rsidRPr="00DC2FE0" w:rsidRDefault="00DC2FE0" w:rsidP="00C60120">
      <w:pPr>
        <w:keepNext/>
        <w:spacing w:before="120"/>
        <w:ind w:left="720"/>
        <w:jc w:val="both"/>
        <w:rPr>
          <w:rFonts w:ascii="Calibri" w:hAnsi="Calibri"/>
          <w:lang w:val="en-AU"/>
        </w:rPr>
      </w:pPr>
      <w:r w:rsidRPr="00DC2FE0">
        <w:rPr>
          <w:rFonts w:ascii="Calibri" w:hAnsi="Calibri"/>
          <w:lang w:val="en-AU"/>
        </w:rPr>
        <w:t>Mr Gentleman (Manager of Government Business) presented the following papers:</w:t>
      </w:r>
    </w:p>
    <w:p w:rsidR="00E87697" w:rsidRDefault="00DC2FE0" w:rsidP="00DC2FE0">
      <w:pPr>
        <w:pStyle w:val="DPSEntryDetail"/>
      </w:pPr>
      <w:r w:rsidRPr="00130046">
        <w:t>Auditor-General Act</w:t>
      </w:r>
      <w:r w:rsidR="00E87697">
        <w:t xml:space="preserve">, </w:t>
      </w:r>
      <w:r>
        <w:t>pursuant to section 21—Auditor-General</w:t>
      </w:r>
      <w:r w:rsidR="002468F4">
        <w:t>’</w:t>
      </w:r>
      <w:r>
        <w:t>s Report</w:t>
      </w:r>
      <w:r w:rsidR="00E87697">
        <w:t>s—</w:t>
      </w:r>
    </w:p>
    <w:p w:rsidR="00DC2FE0" w:rsidRDefault="001C4FD4" w:rsidP="00E87697">
      <w:pPr>
        <w:pStyle w:val="DPSEntryDetailIndentLev1"/>
      </w:pPr>
      <w:r>
        <w:t xml:space="preserve">No </w:t>
      </w:r>
      <w:r w:rsidR="00DC2FE0">
        <w:t>5/2019</w:t>
      </w:r>
      <w:r w:rsidR="00DC2FE0" w:rsidRPr="00130046">
        <w:t>—</w:t>
      </w:r>
      <w:r w:rsidR="00DC2FE0">
        <w:t>Management of the System-Wide Data Review implementation program—Government response.</w:t>
      </w:r>
    </w:p>
    <w:p w:rsidR="00E87697" w:rsidRPr="00130046" w:rsidRDefault="001C4FD4" w:rsidP="00E87697">
      <w:pPr>
        <w:pStyle w:val="DPSEntryDetailIndentLev1"/>
      </w:pPr>
      <w:r>
        <w:t xml:space="preserve">No </w:t>
      </w:r>
      <w:r w:rsidR="00E87697">
        <w:t>6/2019—ICT Strategic Planning</w:t>
      </w:r>
      <w:r w:rsidR="004F04D3">
        <w:t>—Government response</w:t>
      </w:r>
      <w:r w:rsidR="00E87697">
        <w:t>.</w:t>
      </w:r>
    </w:p>
    <w:p w:rsidR="00DC2FE0" w:rsidRPr="00DC2FE0" w:rsidRDefault="00355DA6" w:rsidP="00DC2FE0">
      <w:pPr>
        <w:spacing w:before="120"/>
        <w:ind w:left="720"/>
        <w:jc w:val="both"/>
        <w:rPr>
          <w:rFonts w:ascii="Calibri" w:hAnsi="Calibri"/>
          <w:lang w:val="en-AU"/>
        </w:rPr>
      </w:pPr>
      <w:r>
        <w:rPr>
          <w:rFonts w:ascii="Calibri" w:hAnsi="Calibri"/>
          <w:lang w:val="en-AU"/>
        </w:rPr>
        <w:t>Netwo</w:t>
      </w:r>
      <w:r w:rsidR="00D857DD">
        <w:rPr>
          <w:rFonts w:ascii="Calibri" w:hAnsi="Calibri"/>
          <w:lang w:val="en-AU"/>
        </w:rPr>
        <w:t>rk</w:t>
      </w:r>
      <w:r>
        <w:rPr>
          <w:rFonts w:ascii="Calibri" w:hAnsi="Calibri"/>
          <w:lang w:val="en-AU"/>
        </w:rPr>
        <w:t>19—Impact on students—Response to the r</w:t>
      </w:r>
      <w:r w:rsidR="00E87697">
        <w:rPr>
          <w:rFonts w:ascii="Calibri" w:hAnsi="Calibri"/>
          <w:lang w:val="en-AU"/>
        </w:rPr>
        <w:t>esolution of the Assembly of 15 </w:t>
      </w:r>
      <w:r>
        <w:rPr>
          <w:rFonts w:ascii="Calibri" w:hAnsi="Calibri"/>
          <w:lang w:val="en-AU"/>
        </w:rPr>
        <w:t>May 2019</w:t>
      </w:r>
      <w:r w:rsidR="00DC2FE0" w:rsidRPr="00DC2FE0">
        <w:rPr>
          <w:rFonts w:ascii="Calibri" w:hAnsi="Calibri"/>
          <w:lang w:val="en-AU"/>
        </w:rPr>
        <w:t>.</w:t>
      </w:r>
    </w:p>
    <w:p w:rsidR="00DC2FE0" w:rsidRPr="00DC2FE0" w:rsidRDefault="00DC2FE0" w:rsidP="00DC2FE0">
      <w:pPr>
        <w:spacing w:before="120"/>
        <w:ind w:left="720"/>
        <w:jc w:val="both"/>
        <w:rPr>
          <w:rFonts w:ascii="Calibri" w:hAnsi="Calibri"/>
          <w:b/>
          <w:bCs/>
          <w:lang w:val="en-AU"/>
        </w:rPr>
      </w:pPr>
      <w:r w:rsidRPr="00DC2FE0">
        <w:rPr>
          <w:rFonts w:ascii="Calibri" w:hAnsi="Calibri"/>
          <w:b/>
          <w:bCs/>
          <w:lang w:val="en-AU"/>
        </w:rPr>
        <w:t>Subordinate legislation (including explanatory statements unless otherwise stated)</w:t>
      </w:r>
    </w:p>
    <w:p w:rsidR="00DC2FE0" w:rsidRPr="00DC2FE0" w:rsidRDefault="00DC2FE0" w:rsidP="00DC2FE0">
      <w:pPr>
        <w:spacing w:before="120"/>
        <w:ind w:left="720"/>
        <w:jc w:val="both"/>
        <w:rPr>
          <w:rFonts w:ascii="Calibri" w:hAnsi="Calibri"/>
          <w:lang w:val="en-AU"/>
        </w:rPr>
      </w:pPr>
      <w:r w:rsidRPr="00DC2FE0">
        <w:rPr>
          <w:rFonts w:ascii="Calibri" w:hAnsi="Calibri"/>
          <w:lang w:val="en-AU"/>
        </w:rPr>
        <w:t>Legislation Act, pursuant to section 64—</w:t>
      </w:r>
    </w:p>
    <w:p w:rsidR="00355DA6" w:rsidRPr="001779D8" w:rsidRDefault="00355DA6" w:rsidP="00355DA6">
      <w:pPr>
        <w:pStyle w:val="DPSEntryDetailIndentLev1"/>
        <w:keepNext/>
      </w:pPr>
      <w:r w:rsidRPr="001779D8">
        <w:t>ACT Teacher Quality Institute Act and Financial Management Act—ACT Teacher Quality Institute Board Appointment 2019 (No 1)</w:t>
      </w:r>
      <w:r w:rsidR="004523D6">
        <w:t>—Disallowable Instrument DI2019</w:t>
      </w:r>
      <w:r w:rsidR="004523D6">
        <w:noBreakHyphen/>
      </w:r>
      <w:r w:rsidRPr="001779D8">
        <w:t>207 (LR, 9 September 2019).</w:t>
      </w:r>
    </w:p>
    <w:p w:rsidR="00355DA6" w:rsidRPr="001779D8" w:rsidRDefault="00355DA6" w:rsidP="00355DA6">
      <w:pPr>
        <w:pStyle w:val="DPSEntryDetailIndentLev1"/>
      </w:pPr>
      <w:r w:rsidRPr="001779D8">
        <w:t>Emergencies Act—Emergencies (Strategic Bushfire Management) Plan 2019—Disallowable Instrument DI2019-206 (LR, 12 September 2019).</w:t>
      </w:r>
    </w:p>
    <w:p w:rsidR="00355DA6" w:rsidRPr="001779D8" w:rsidRDefault="00355DA6" w:rsidP="00355DA6">
      <w:pPr>
        <w:pStyle w:val="DPSEntryDetailIndentLev1"/>
      </w:pPr>
      <w:r w:rsidRPr="001779D8">
        <w:t>Government Procurement Act—Government Procurement (Secure Local Jobs) Amendment Regulation 2019 (No 1)—Su</w:t>
      </w:r>
      <w:r>
        <w:t>bordinate Law SL2019-24 (LR, 12 </w:t>
      </w:r>
      <w:r w:rsidRPr="001779D8">
        <w:t>September 2019).</w:t>
      </w:r>
    </w:p>
    <w:p w:rsidR="00355DA6" w:rsidRPr="001779D8" w:rsidRDefault="00355DA6" w:rsidP="00355DA6">
      <w:pPr>
        <w:pStyle w:val="DPSEntryDetailIndentLev1"/>
      </w:pPr>
      <w:r w:rsidRPr="001779D8">
        <w:t>Medicines, Poisons and Therapeutic Goods Act—Medicines, Poisons and Therapeutic Goods Amendment Regulation 201</w:t>
      </w:r>
      <w:r>
        <w:t>9 (No 1)—Subordinate Law SL2019</w:t>
      </w:r>
      <w:r>
        <w:noBreakHyphen/>
        <w:t>23 (LR, 12 </w:t>
      </w:r>
      <w:r w:rsidRPr="001779D8">
        <w:t>September 2019).</w:t>
      </w:r>
    </w:p>
    <w:p w:rsidR="00355DA6" w:rsidRPr="001779D8" w:rsidRDefault="00355DA6" w:rsidP="00355DA6">
      <w:pPr>
        <w:pStyle w:val="DPSEntryDetailIndentLev1"/>
      </w:pPr>
      <w:r w:rsidRPr="001779D8">
        <w:t>Road Transport (General) Act—</w:t>
      </w:r>
    </w:p>
    <w:p w:rsidR="00355DA6" w:rsidRPr="007F3EAB" w:rsidRDefault="00355DA6" w:rsidP="00355DA6">
      <w:pPr>
        <w:pStyle w:val="DPSEntryDetailIndentLev2"/>
      </w:pPr>
      <w:r w:rsidRPr="007F3EAB">
        <w:t>Road Transport (General) Application of Road Transport Legislation Declaration 2019 (No 9)—Disallowable Instrument DI2019-208 (LR, 2 September 2019).</w:t>
      </w:r>
    </w:p>
    <w:p w:rsidR="00355DA6" w:rsidRDefault="00355DA6" w:rsidP="00355DA6">
      <w:pPr>
        <w:pStyle w:val="DPSEntryDetailIndentLev2"/>
      </w:pPr>
      <w:r w:rsidRPr="007F3EAB">
        <w:t>Road Transport (General) Application of Road Transport Legisl</w:t>
      </w:r>
      <w:r>
        <w:t>ation Declaration 2019 (No 10)—</w:t>
      </w:r>
      <w:r w:rsidR="004523D6">
        <w:t xml:space="preserve">Disallowable Instrument </w:t>
      </w:r>
      <w:r w:rsidRPr="007F3EAB">
        <w:t>DI2019-209 (LR, 5 September 2019).</w:t>
      </w:r>
    </w:p>
    <w:p w:rsidR="00355DA6" w:rsidRPr="001779D8" w:rsidRDefault="00355DA6" w:rsidP="00355DA6">
      <w:pPr>
        <w:pStyle w:val="DPSEntryDetailIndentLev1"/>
      </w:pPr>
      <w:r w:rsidRPr="001779D8">
        <w:t>Utilities (Technical Regulation) Act—Utilities (Technical Regulation) Listed Dams Determination 2019—Disallowable Instrument DI2019-205 (LR, 29 August 2019).</w:t>
      </w:r>
    </w:p>
    <w:p w:rsidR="001C4FD4" w:rsidRPr="001C4FD4" w:rsidRDefault="001C4FD4" w:rsidP="001C4FD4">
      <w:pPr>
        <w:keepNext/>
        <w:keepLines/>
        <w:tabs>
          <w:tab w:val="right" w:pos="339"/>
          <w:tab w:val="left" w:pos="720"/>
        </w:tabs>
        <w:spacing w:before="240"/>
        <w:ind w:left="720" w:hanging="720"/>
        <w:jc w:val="both"/>
        <w:rPr>
          <w:rFonts w:ascii="Calibri" w:hAnsi="Calibri"/>
          <w:b/>
          <w:caps/>
          <w:lang w:val="en-AU"/>
        </w:rPr>
      </w:pPr>
      <w:r w:rsidRPr="001C4FD4">
        <w:rPr>
          <w:rFonts w:ascii="Calibri" w:hAnsi="Calibri"/>
          <w:b/>
          <w:lang w:val="en-AU"/>
        </w:rPr>
        <w:tab/>
      </w:r>
      <w:r w:rsidR="0055350E">
        <w:rPr>
          <w:rFonts w:ascii="Calibri" w:hAnsi="Calibri"/>
          <w:b/>
          <w:bCs/>
          <w:lang w:val="en-AU"/>
        </w:rPr>
        <w:t>14</w:t>
      </w:r>
      <w:r w:rsidRPr="001C4FD4">
        <w:rPr>
          <w:rFonts w:ascii="Calibri" w:hAnsi="Calibri"/>
          <w:b/>
          <w:lang w:val="en-AU"/>
        </w:rPr>
        <w:tab/>
      </w:r>
      <w:r>
        <w:rPr>
          <w:rFonts w:ascii="Calibri" w:hAnsi="Calibri"/>
          <w:b/>
          <w:caps/>
          <w:lang w:val="en-AU"/>
        </w:rPr>
        <w:t>Auditor-General</w:t>
      </w:r>
      <w:r w:rsidR="002468F4">
        <w:rPr>
          <w:rFonts w:ascii="Calibri" w:hAnsi="Calibri"/>
          <w:b/>
          <w:caps/>
          <w:lang w:val="en-AU"/>
        </w:rPr>
        <w:t>’</w:t>
      </w:r>
      <w:r>
        <w:rPr>
          <w:rFonts w:ascii="Calibri" w:hAnsi="Calibri"/>
          <w:b/>
          <w:caps/>
          <w:lang w:val="en-AU"/>
        </w:rPr>
        <w:t>s Act—Auditor-General</w:t>
      </w:r>
      <w:r w:rsidR="002468F4">
        <w:rPr>
          <w:rFonts w:ascii="Calibri" w:hAnsi="Calibri"/>
          <w:b/>
          <w:caps/>
          <w:lang w:val="en-AU"/>
        </w:rPr>
        <w:t>’</w:t>
      </w:r>
      <w:r>
        <w:rPr>
          <w:rFonts w:ascii="Calibri" w:hAnsi="Calibri"/>
          <w:b/>
          <w:caps/>
          <w:lang w:val="en-AU"/>
        </w:rPr>
        <w:t>s Report No 5/2019—Management of the System-Wide Data Review Implementation Program—Government response</w:t>
      </w:r>
      <w:r w:rsidRPr="001C4FD4">
        <w:rPr>
          <w:rFonts w:ascii="Calibri" w:hAnsi="Calibri"/>
          <w:b/>
          <w:caps/>
          <w:lang w:val="en-AU"/>
        </w:rPr>
        <w:t>—PAPER NOTED</w:t>
      </w:r>
    </w:p>
    <w:p w:rsidR="001C4FD4" w:rsidRPr="001C4FD4" w:rsidRDefault="001C4FD4" w:rsidP="001C4FD4">
      <w:pPr>
        <w:spacing w:before="120"/>
        <w:ind w:left="720"/>
        <w:jc w:val="both"/>
        <w:rPr>
          <w:rFonts w:ascii="Calibri" w:hAnsi="Calibri"/>
          <w:lang w:val="en-AU"/>
        </w:rPr>
      </w:pPr>
      <w:r w:rsidRPr="001C4FD4">
        <w:rPr>
          <w:rFonts w:ascii="Calibri" w:hAnsi="Calibri"/>
          <w:lang w:val="en-AU"/>
        </w:rPr>
        <w:t>Mr Gentleman (Manager of Government Business), pursuant to standing order 211, moved—That the Assembly take note of the following paper:</w:t>
      </w:r>
    </w:p>
    <w:p w:rsidR="001C4FD4" w:rsidRPr="001C4FD4" w:rsidRDefault="00120354" w:rsidP="001C4FD4">
      <w:pPr>
        <w:spacing w:before="120"/>
        <w:ind w:left="720"/>
        <w:jc w:val="both"/>
        <w:rPr>
          <w:rFonts w:ascii="Calibri" w:hAnsi="Calibri"/>
          <w:lang w:val="en-AU"/>
        </w:rPr>
      </w:pPr>
      <w:r>
        <w:t>Auditor-General</w:t>
      </w:r>
      <w:r w:rsidR="002468F4">
        <w:t>’</w:t>
      </w:r>
      <w:r>
        <w:t>s Act, pursuant to section 21—Auditor-General</w:t>
      </w:r>
      <w:r w:rsidR="002468F4">
        <w:t>’</w:t>
      </w:r>
      <w:r>
        <w:t>s Report No 5/2019</w:t>
      </w:r>
      <w:r w:rsidRPr="00130046">
        <w:t>—</w:t>
      </w:r>
      <w:r>
        <w:t>Management of the System-Wide Data Review implementation program—Government response.</w:t>
      </w:r>
    </w:p>
    <w:p w:rsidR="001C4FD4" w:rsidRPr="001C4FD4" w:rsidRDefault="001C4FD4" w:rsidP="001C4FD4">
      <w:pPr>
        <w:spacing w:before="120"/>
        <w:ind w:left="720"/>
        <w:jc w:val="both"/>
        <w:rPr>
          <w:rFonts w:ascii="Calibri" w:hAnsi="Calibri"/>
          <w:lang w:val="en-AU"/>
        </w:rPr>
      </w:pPr>
      <w:r w:rsidRPr="001C4FD4">
        <w:rPr>
          <w:rFonts w:ascii="Calibri" w:hAnsi="Calibri"/>
          <w:lang w:val="en-AU"/>
        </w:rPr>
        <w:t>Debate ensued.</w:t>
      </w:r>
    </w:p>
    <w:p w:rsidR="001C4FD4" w:rsidRPr="001C4FD4" w:rsidRDefault="001C4FD4" w:rsidP="001C4FD4">
      <w:pPr>
        <w:spacing w:before="120"/>
        <w:ind w:left="720"/>
        <w:jc w:val="both"/>
        <w:rPr>
          <w:rFonts w:ascii="Calibri" w:hAnsi="Calibri"/>
          <w:lang w:val="en-AU"/>
        </w:rPr>
      </w:pPr>
      <w:r w:rsidRPr="001C4FD4">
        <w:rPr>
          <w:rFonts w:ascii="Calibri" w:hAnsi="Calibri"/>
          <w:lang w:val="en-AU"/>
        </w:rPr>
        <w:t>Question—put and passed.</w:t>
      </w:r>
    </w:p>
    <w:p w:rsidR="009426AB" w:rsidRPr="009426AB" w:rsidRDefault="009426AB" w:rsidP="009426AB">
      <w:pPr>
        <w:keepNext/>
        <w:keepLines/>
        <w:tabs>
          <w:tab w:val="right" w:pos="339"/>
          <w:tab w:val="left" w:pos="720"/>
        </w:tabs>
        <w:spacing w:before="240"/>
        <w:ind w:left="720" w:hanging="720"/>
        <w:jc w:val="both"/>
        <w:rPr>
          <w:rFonts w:ascii="Calibri" w:hAnsi="Calibri"/>
          <w:b/>
          <w:caps/>
          <w:lang w:val="en-AU"/>
        </w:rPr>
      </w:pPr>
      <w:r w:rsidRPr="009426AB">
        <w:rPr>
          <w:rFonts w:ascii="Calibri" w:hAnsi="Calibri"/>
          <w:b/>
          <w:lang w:val="en-AU"/>
        </w:rPr>
        <w:tab/>
      </w:r>
      <w:r w:rsidRPr="009426AB">
        <w:rPr>
          <w:rFonts w:ascii="Calibri" w:hAnsi="Calibri"/>
          <w:b/>
          <w:bCs/>
          <w:lang w:val="en-AU"/>
        </w:rPr>
        <w:t>15</w:t>
      </w:r>
      <w:r w:rsidRPr="009426AB">
        <w:rPr>
          <w:rFonts w:ascii="Calibri" w:hAnsi="Calibri"/>
          <w:b/>
          <w:lang w:val="en-AU"/>
        </w:rPr>
        <w:tab/>
      </w:r>
      <w:r>
        <w:rPr>
          <w:rFonts w:ascii="Calibri" w:hAnsi="Calibri"/>
          <w:b/>
          <w:caps/>
          <w:lang w:val="en-AU"/>
        </w:rPr>
        <w:t>Network19—Impact on students—Response to the resolution of the Assembly of 15 May 2019</w:t>
      </w:r>
      <w:r w:rsidRPr="009426AB">
        <w:rPr>
          <w:rFonts w:ascii="Calibri" w:hAnsi="Calibri"/>
          <w:b/>
          <w:caps/>
          <w:lang w:val="en-AU"/>
        </w:rPr>
        <w:t>—PAPER NOTED</w:t>
      </w:r>
    </w:p>
    <w:p w:rsidR="009426AB" w:rsidRPr="009426AB" w:rsidRDefault="009426AB" w:rsidP="009426AB">
      <w:pPr>
        <w:spacing w:before="120"/>
        <w:ind w:left="720"/>
        <w:jc w:val="both"/>
        <w:rPr>
          <w:rFonts w:ascii="Calibri" w:hAnsi="Calibri"/>
          <w:lang w:val="en-AU"/>
        </w:rPr>
      </w:pPr>
      <w:r w:rsidRPr="009426AB">
        <w:rPr>
          <w:rFonts w:ascii="Calibri" w:hAnsi="Calibri"/>
          <w:lang w:val="en-AU"/>
        </w:rPr>
        <w:t>Mr Gentleman (Manager of Government Business), pursuant to standing order 211, moved—That the Assembly take note of the following paper:</w:t>
      </w:r>
    </w:p>
    <w:p w:rsidR="009426AB" w:rsidRPr="009426AB" w:rsidRDefault="009426AB" w:rsidP="009426AB">
      <w:pPr>
        <w:spacing w:before="120"/>
        <w:ind w:left="720"/>
        <w:jc w:val="both"/>
        <w:rPr>
          <w:rFonts w:ascii="Calibri" w:hAnsi="Calibri"/>
          <w:lang w:val="en-AU"/>
        </w:rPr>
      </w:pPr>
      <w:r>
        <w:rPr>
          <w:rFonts w:ascii="Calibri" w:hAnsi="Calibri"/>
          <w:lang w:val="en-AU"/>
        </w:rPr>
        <w:t>Network19—Impact on students—Response to the resolution of the Assembly of 15 May 2019</w:t>
      </w:r>
      <w:r w:rsidRPr="009426AB">
        <w:rPr>
          <w:rFonts w:ascii="Calibri" w:hAnsi="Calibri"/>
          <w:lang w:val="en-AU"/>
        </w:rPr>
        <w:t>.</w:t>
      </w:r>
    </w:p>
    <w:p w:rsidR="009426AB" w:rsidRPr="009426AB" w:rsidRDefault="009426AB" w:rsidP="009426AB">
      <w:pPr>
        <w:spacing w:before="120"/>
        <w:ind w:left="720"/>
        <w:jc w:val="both"/>
        <w:rPr>
          <w:rFonts w:ascii="Calibri" w:hAnsi="Calibri"/>
          <w:lang w:val="en-AU"/>
        </w:rPr>
      </w:pPr>
      <w:r w:rsidRPr="009426AB">
        <w:rPr>
          <w:rFonts w:ascii="Calibri" w:hAnsi="Calibri"/>
          <w:lang w:val="en-AU"/>
        </w:rPr>
        <w:t>Debate ensued.</w:t>
      </w:r>
    </w:p>
    <w:p w:rsidR="009426AB" w:rsidRPr="009426AB" w:rsidRDefault="009426AB" w:rsidP="009426AB">
      <w:pPr>
        <w:spacing w:before="120"/>
        <w:ind w:left="720"/>
        <w:jc w:val="both"/>
        <w:rPr>
          <w:rFonts w:ascii="Calibri" w:hAnsi="Calibri"/>
          <w:lang w:val="en-AU"/>
        </w:rPr>
      </w:pPr>
      <w:r w:rsidRPr="009426AB">
        <w:rPr>
          <w:rFonts w:ascii="Calibri" w:hAnsi="Calibri"/>
          <w:lang w:val="en-AU"/>
        </w:rPr>
        <w:t>Question—put and passed.</w:t>
      </w:r>
    </w:p>
    <w:p w:rsidR="00376AD1" w:rsidRPr="00376AD1" w:rsidRDefault="00376AD1" w:rsidP="00376AD1">
      <w:pPr>
        <w:keepNext/>
        <w:keepLines/>
        <w:tabs>
          <w:tab w:val="right" w:pos="339"/>
          <w:tab w:val="left" w:pos="720"/>
        </w:tabs>
        <w:spacing w:before="240"/>
        <w:ind w:left="720" w:hanging="720"/>
        <w:jc w:val="both"/>
        <w:rPr>
          <w:rFonts w:ascii="Calibri" w:hAnsi="Calibri"/>
          <w:b/>
          <w:caps/>
        </w:rPr>
      </w:pPr>
      <w:r w:rsidRPr="00376AD1">
        <w:rPr>
          <w:rFonts w:ascii="Calibri" w:hAnsi="Calibri"/>
          <w:b/>
          <w:caps/>
        </w:rPr>
        <w:tab/>
      </w:r>
      <w:r w:rsidR="009426AB">
        <w:rPr>
          <w:rFonts w:ascii="Calibri" w:hAnsi="Calibri"/>
          <w:b/>
          <w:bCs/>
          <w:caps/>
        </w:rPr>
        <w:t>16</w:t>
      </w:r>
      <w:r w:rsidRPr="00376AD1">
        <w:rPr>
          <w:rFonts w:ascii="Calibri" w:hAnsi="Calibri"/>
          <w:b/>
          <w:caps/>
        </w:rPr>
        <w:tab/>
        <w:t>MATTER OF PUBLIC IMPORTANCE—DISCUSSION—</w:t>
      </w:r>
      <w:r>
        <w:rPr>
          <w:rFonts w:ascii="Calibri" w:hAnsi="Calibri"/>
          <w:b/>
          <w:caps/>
        </w:rPr>
        <w:t>Suspected child abuse—Obligation to report</w:t>
      </w:r>
    </w:p>
    <w:p w:rsidR="00376AD1" w:rsidRPr="00376AD1" w:rsidRDefault="00376AD1" w:rsidP="00376AD1">
      <w:pPr>
        <w:tabs>
          <w:tab w:val="left" w:pos="1197"/>
          <w:tab w:val="left" w:pos="1767"/>
        </w:tabs>
        <w:spacing w:before="120"/>
        <w:ind w:left="741"/>
        <w:jc w:val="both"/>
        <w:rPr>
          <w:rFonts w:ascii="Calibri" w:hAnsi="Calibri"/>
          <w:lang w:val="en-AU"/>
        </w:rPr>
      </w:pPr>
      <w:r w:rsidRPr="00376AD1">
        <w:rPr>
          <w:rFonts w:ascii="Calibri" w:hAnsi="Calibri"/>
          <w:lang w:val="en-AU"/>
        </w:rPr>
        <w:t xml:space="preserve">The Assembly was informed that </w:t>
      </w:r>
      <w:r>
        <w:rPr>
          <w:rFonts w:ascii="Calibri" w:hAnsi="Calibri"/>
          <w:lang w:val="en-AU"/>
        </w:rPr>
        <w:t>Ms Cheyne</w:t>
      </w:r>
      <w:r w:rsidRPr="00376AD1">
        <w:rPr>
          <w:rFonts w:ascii="Calibri" w:hAnsi="Calibri"/>
          <w:lang w:val="en-AU"/>
        </w:rPr>
        <w:t xml:space="preserve">, </w:t>
      </w:r>
      <w:r>
        <w:rPr>
          <w:rFonts w:ascii="Calibri" w:hAnsi="Calibri"/>
          <w:lang w:val="en-AU"/>
        </w:rPr>
        <w:t>Ms Cody</w:t>
      </w:r>
      <w:r w:rsidRPr="00376AD1">
        <w:rPr>
          <w:rFonts w:ascii="Calibri" w:hAnsi="Calibri"/>
          <w:lang w:val="en-AU"/>
        </w:rPr>
        <w:t xml:space="preserve">, </w:t>
      </w:r>
      <w:r>
        <w:rPr>
          <w:rFonts w:ascii="Calibri" w:hAnsi="Calibri"/>
          <w:lang w:val="en-AU"/>
        </w:rPr>
        <w:t>Mr Coe (Leader of the Opposition)</w:t>
      </w:r>
      <w:r w:rsidRPr="00376AD1">
        <w:rPr>
          <w:rFonts w:ascii="Calibri" w:hAnsi="Calibri"/>
          <w:lang w:val="en-AU"/>
        </w:rPr>
        <w:t xml:space="preserve">, </w:t>
      </w:r>
      <w:r>
        <w:rPr>
          <w:rFonts w:ascii="Calibri" w:hAnsi="Calibri"/>
          <w:lang w:val="en-AU"/>
        </w:rPr>
        <w:t>Mr Gupta</w:t>
      </w:r>
      <w:r w:rsidRPr="00376AD1">
        <w:rPr>
          <w:rFonts w:ascii="Calibri" w:hAnsi="Calibri"/>
          <w:lang w:val="en-AU"/>
        </w:rPr>
        <w:t xml:space="preserve">, </w:t>
      </w:r>
      <w:r>
        <w:rPr>
          <w:rFonts w:ascii="Calibri" w:hAnsi="Calibri"/>
          <w:lang w:val="en-AU"/>
        </w:rPr>
        <w:t>Mr Hanson</w:t>
      </w:r>
      <w:r w:rsidRPr="00376AD1">
        <w:rPr>
          <w:rFonts w:ascii="Calibri" w:hAnsi="Calibri"/>
          <w:lang w:val="en-AU"/>
        </w:rPr>
        <w:t xml:space="preserve">, </w:t>
      </w:r>
      <w:r>
        <w:rPr>
          <w:rFonts w:ascii="Calibri" w:hAnsi="Calibri"/>
          <w:lang w:val="en-AU"/>
        </w:rPr>
        <w:t>Mrs Kikkert</w:t>
      </w:r>
      <w:r w:rsidRPr="00376AD1">
        <w:rPr>
          <w:rFonts w:ascii="Calibri" w:hAnsi="Calibri"/>
          <w:lang w:val="en-AU"/>
        </w:rPr>
        <w:t xml:space="preserve">, </w:t>
      </w:r>
      <w:r>
        <w:rPr>
          <w:rFonts w:ascii="Calibri" w:hAnsi="Calibri"/>
          <w:lang w:val="en-AU"/>
        </w:rPr>
        <w:t>Ms Lawder</w:t>
      </w:r>
      <w:r w:rsidRPr="00376AD1">
        <w:rPr>
          <w:rFonts w:ascii="Calibri" w:hAnsi="Calibri"/>
          <w:lang w:val="en-AU"/>
        </w:rPr>
        <w:t xml:space="preserve">, </w:t>
      </w:r>
      <w:r>
        <w:rPr>
          <w:rFonts w:ascii="Calibri" w:hAnsi="Calibri"/>
          <w:lang w:val="en-AU"/>
        </w:rPr>
        <w:t>Ms Le Couteur</w:t>
      </w:r>
      <w:r w:rsidRPr="00376AD1">
        <w:rPr>
          <w:rFonts w:ascii="Calibri" w:hAnsi="Calibri"/>
          <w:lang w:val="en-AU"/>
        </w:rPr>
        <w:t xml:space="preserve">, </w:t>
      </w:r>
      <w:r>
        <w:rPr>
          <w:rFonts w:ascii="Calibri" w:hAnsi="Calibri"/>
          <w:lang w:val="en-AU"/>
        </w:rPr>
        <w:t>Mr Milligan</w:t>
      </w:r>
      <w:r w:rsidRPr="00376AD1">
        <w:rPr>
          <w:rFonts w:ascii="Calibri" w:hAnsi="Calibri"/>
          <w:lang w:val="en-AU"/>
        </w:rPr>
        <w:t xml:space="preserve"> and </w:t>
      </w:r>
      <w:r>
        <w:rPr>
          <w:rFonts w:ascii="Calibri" w:hAnsi="Calibri"/>
          <w:lang w:val="en-AU"/>
        </w:rPr>
        <w:t>Mr Pettersson</w:t>
      </w:r>
      <w:r w:rsidRPr="00376AD1">
        <w:rPr>
          <w:rFonts w:ascii="Calibri" w:hAnsi="Calibri"/>
          <w:lang w:val="en-AU"/>
        </w:rPr>
        <w:t xml:space="preserve"> had proposed that matters of public importance be submitted to the Assembly for discussion.  In accordance with the provisions of standing order 79, the Speaker had determined that the matter proposed by </w:t>
      </w:r>
      <w:r>
        <w:rPr>
          <w:rFonts w:ascii="Calibri" w:hAnsi="Calibri"/>
          <w:lang w:val="en-AU"/>
        </w:rPr>
        <w:t>Mr Pettersson</w:t>
      </w:r>
      <w:r w:rsidRPr="00376AD1">
        <w:rPr>
          <w:rFonts w:ascii="Calibri" w:hAnsi="Calibri"/>
          <w:lang w:val="en-AU"/>
        </w:rPr>
        <w:t xml:space="preserve"> be submitted to the Assembly, namely, </w:t>
      </w:r>
      <w:r w:rsidR="002468F4">
        <w:rPr>
          <w:rFonts w:ascii="Calibri" w:hAnsi="Calibri"/>
          <w:lang w:val="en-AU"/>
        </w:rPr>
        <w:t>“</w:t>
      </w:r>
      <w:r>
        <w:rPr>
          <w:rFonts w:ascii="Calibri" w:hAnsi="Calibri"/>
          <w:lang w:val="en-AU"/>
        </w:rPr>
        <w:t>The importance of Canberrans understanding their obligation to report suspected child abuse following implementation of the Royal Commission recommendation</w:t>
      </w:r>
      <w:r w:rsidR="002468F4">
        <w:rPr>
          <w:rFonts w:ascii="Calibri" w:hAnsi="Calibri"/>
          <w:lang w:val="en-AU"/>
        </w:rPr>
        <w:t>”</w:t>
      </w:r>
      <w:r w:rsidRPr="00376AD1">
        <w:rPr>
          <w:rFonts w:ascii="Calibri" w:hAnsi="Calibri"/>
          <w:lang w:val="en-AU"/>
        </w:rPr>
        <w:t>.</w:t>
      </w:r>
    </w:p>
    <w:p w:rsidR="00376AD1" w:rsidRDefault="00376AD1" w:rsidP="00376AD1">
      <w:pPr>
        <w:tabs>
          <w:tab w:val="left" w:pos="1197"/>
          <w:tab w:val="left" w:pos="1767"/>
        </w:tabs>
        <w:spacing w:before="120"/>
        <w:ind w:left="741"/>
        <w:jc w:val="both"/>
        <w:rPr>
          <w:rFonts w:ascii="Calibri" w:hAnsi="Calibri"/>
          <w:lang w:val="en-AU"/>
        </w:rPr>
      </w:pPr>
      <w:r w:rsidRPr="00376AD1">
        <w:rPr>
          <w:rFonts w:ascii="Calibri" w:hAnsi="Calibri"/>
          <w:lang w:val="en-AU"/>
        </w:rPr>
        <w:t>Discussion ensued.</w:t>
      </w:r>
    </w:p>
    <w:p w:rsidR="009013C1" w:rsidRDefault="009013C1" w:rsidP="00376AD1">
      <w:pPr>
        <w:tabs>
          <w:tab w:val="left" w:pos="1197"/>
          <w:tab w:val="left" w:pos="1767"/>
        </w:tabs>
        <w:spacing w:before="120"/>
        <w:ind w:left="741"/>
        <w:jc w:val="both"/>
        <w:rPr>
          <w:rFonts w:ascii="Calibri" w:hAnsi="Calibri"/>
          <w:lang w:val="en-AU"/>
        </w:rPr>
      </w:pPr>
      <w:r>
        <w:rPr>
          <w:rFonts w:ascii="Calibri" w:hAnsi="Calibri"/>
          <w:i/>
          <w:lang w:val="en-AU"/>
        </w:rPr>
        <w:t>Paper</w:t>
      </w:r>
      <w:r w:rsidR="000D1009">
        <w:rPr>
          <w:rFonts w:ascii="Calibri" w:hAnsi="Calibri"/>
          <w:i/>
          <w:lang w:val="en-AU"/>
        </w:rPr>
        <w:t>s</w:t>
      </w:r>
      <w:r>
        <w:rPr>
          <w:rFonts w:ascii="Calibri" w:hAnsi="Calibri"/>
          <w:i/>
          <w:lang w:val="en-AU"/>
        </w:rPr>
        <w:t xml:space="preserve">:  </w:t>
      </w:r>
      <w:r w:rsidR="000D1009">
        <w:rPr>
          <w:rFonts w:ascii="Calibri" w:hAnsi="Calibri"/>
          <w:lang w:val="en-AU"/>
        </w:rPr>
        <w:t>Mr Ramsay (Attorney-General) presented the following papers:</w:t>
      </w:r>
    </w:p>
    <w:p w:rsidR="000D1009" w:rsidRDefault="000D1009" w:rsidP="00376AD1">
      <w:pPr>
        <w:tabs>
          <w:tab w:val="left" w:pos="1197"/>
          <w:tab w:val="left" w:pos="1767"/>
        </w:tabs>
        <w:spacing w:before="120"/>
        <w:ind w:left="741"/>
        <w:jc w:val="both"/>
        <w:rPr>
          <w:rFonts w:ascii="Calibri" w:hAnsi="Calibri"/>
          <w:lang w:val="en-AU"/>
        </w:rPr>
      </w:pPr>
      <w:r>
        <w:rPr>
          <w:rFonts w:ascii="Calibri" w:hAnsi="Calibri"/>
          <w:lang w:val="en-AU"/>
        </w:rPr>
        <w:t>Child sexual abuse—ACT Government factsheets—</w:t>
      </w:r>
    </w:p>
    <w:p w:rsidR="000D1009" w:rsidRDefault="000D1009" w:rsidP="000D1009">
      <w:pPr>
        <w:pStyle w:val="DPSEntryDetailIndentLev1"/>
      </w:pPr>
      <w:r>
        <w:t>Changes to mandatory reporting.</w:t>
      </w:r>
    </w:p>
    <w:p w:rsidR="000D1009" w:rsidRDefault="000D1009" w:rsidP="000D1009">
      <w:pPr>
        <w:pStyle w:val="DPSEntryDetailIndentLev1"/>
      </w:pPr>
      <w:r>
        <w:t>Changes to reportable conduct scheme.</w:t>
      </w:r>
    </w:p>
    <w:p w:rsidR="000D1009" w:rsidRDefault="000D1009" w:rsidP="000D1009">
      <w:pPr>
        <w:pStyle w:val="DPSEntryDetailIndentLev1"/>
      </w:pPr>
      <w:r>
        <w:t>All adults must report child sexual abuse.</w:t>
      </w:r>
    </w:p>
    <w:p w:rsidR="000D1009" w:rsidRDefault="000D1009" w:rsidP="000D1009">
      <w:pPr>
        <w:pStyle w:val="DPSEntryDetailIndentLev1"/>
      </w:pPr>
      <w:r>
        <w:t>New laws to improve reporting of child abuse.</w:t>
      </w:r>
    </w:p>
    <w:p w:rsidR="000D1009" w:rsidRDefault="000D1009" w:rsidP="00376AD1">
      <w:pPr>
        <w:tabs>
          <w:tab w:val="left" w:pos="1197"/>
          <w:tab w:val="left" w:pos="1767"/>
        </w:tabs>
        <w:spacing w:before="120"/>
        <w:ind w:left="741"/>
        <w:jc w:val="both"/>
        <w:rPr>
          <w:rFonts w:ascii="Calibri" w:hAnsi="Calibri"/>
          <w:lang w:val="en-AU"/>
        </w:rPr>
      </w:pPr>
      <w:r>
        <w:rPr>
          <w:rFonts w:ascii="Calibri" w:hAnsi="Calibri"/>
          <w:lang w:val="en-AU"/>
        </w:rPr>
        <w:t>Discussion continued.</w:t>
      </w:r>
    </w:p>
    <w:p w:rsidR="00376AD1" w:rsidRPr="00376AD1" w:rsidRDefault="00376AD1" w:rsidP="00376AD1">
      <w:pPr>
        <w:tabs>
          <w:tab w:val="left" w:pos="1197"/>
          <w:tab w:val="left" w:pos="1767"/>
        </w:tabs>
        <w:spacing w:before="120"/>
        <w:ind w:left="741"/>
        <w:jc w:val="both"/>
        <w:rPr>
          <w:rFonts w:ascii="Calibri" w:hAnsi="Calibri"/>
          <w:lang w:val="en-AU"/>
        </w:rPr>
      </w:pPr>
      <w:r w:rsidRPr="00376AD1">
        <w:rPr>
          <w:rFonts w:ascii="Calibri" w:hAnsi="Calibri"/>
          <w:lang w:val="en-AU"/>
        </w:rPr>
        <w:t>Discussion concluded.</w:t>
      </w:r>
    </w:p>
    <w:p w:rsidR="00BA34ED" w:rsidRPr="00BA34ED" w:rsidRDefault="00BA34ED" w:rsidP="00BA34ED">
      <w:pPr>
        <w:keepNext/>
        <w:keepLines/>
        <w:tabs>
          <w:tab w:val="right" w:pos="339"/>
          <w:tab w:val="left" w:pos="720"/>
        </w:tabs>
        <w:spacing w:before="240"/>
        <w:ind w:left="720" w:hanging="720"/>
        <w:jc w:val="both"/>
        <w:rPr>
          <w:rFonts w:ascii="Calibri" w:hAnsi="Calibri"/>
          <w:b/>
          <w:lang w:val="en-AU"/>
        </w:rPr>
      </w:pPr>
      <w:r w:rsidRPr="00BA34ED">
        <w:rPr>
          <w:rFonts w:ascii="Calibri" w:hAnsi="Calibri"/>
          <w:b/>
          <w:lang w:val="en-AU"/>
        </w:rPr>
        <w:tab/>
      </w:r>
      <w:r w:rsidR="009426AB">
        <w:rPr>
          <w:rFonts w:ascii="Calibri" w:hAnsi="Calibri"/>
          <w:b/>
          <w:bCs/>
          <w:lang w:val="en-AU"/>
        </w:rPr>
        <w:t>17</w:t>
      </w:r>
      <w:r w:rsidRPr="00BA34ED">
        <w:rPr>
          <w:rFonts w:ascii="Calibri" w:hAnsi="Calibri"/>
          <w:b/>
          <w:lang w:val="en-AU"/>
        </w:rPr>
        <w:tab/>
        <w:t>ADJOURNMENT</w:t>
      </w:r>
    </w:p>
    <w:p w:rsidR="00BA34ED" w:rsidRPr="00BA34ED" w:rsidRDefault="00BA34ED" w:rsidP="00BA34ED">
      <w:pPr>
        <w:spacing w:before="120"/>
        <w:ind w:left="720"/>
        <w:jc w:val="both"/>
        <w:rPr>
          <w:rFonts w:ascii="Calibri" w:hAnsi="Calibri"/>
          <w:lang w:val="en-AU"/>
        </w:rPr>
      </w:pPr>
      <w:r>
        <w:rPr>
          <w:rFonts w:ascii="Calibri" w:hAnsi="Calibri"/>
          <w:lang w:val="en-AU"/>
        </w:rPr>
        <w:t>Mr Gentleman</w:t>
      </w:r>
      <w:r w:rsidRPr="00BA34ED">
        <w:rPr>
          <w:rFonts w:ascii="Calibri" w:hAnsi="Calibri"/>
          <w:lang w:val="en-AU"/>
        </w:rPr>
        <w:t xml:space="preserve"> (Manager of Government Business) moved—That the Assembly do now adjourn.</w:t>
      </w:r>
    </w:p>
    <w:p w:rsidR="00BA34ED" w:rsidRPr="00BA34ED" w:rsidRDefault="00BA34ED" w:rsidP="00BA34ED">
      <w:pPr>
        <w:spacing w:before="120"/>
        <w:ind w:left="720"/>
        <w:jc w:val="both"/>
        <w:rPr>
          <w:rFonts w:ascii="Calibri" w:hAnsi="Calibri"/>
          <w:lang w:val="en-AU"/>
        </w:rPr>
      </w:pPr>
      <w:r w:rsidRPr="00BA34ED">
        <w:rPr>
          <w:rFonts w:ascii="Calibri" w:hAnsi="Calibri"/>
          <w:lang w:val="en-AU"/>
        </w:rPr>
        <w:t>Debate ensued.</w:t>
      </w:r>
    </w:p>
    <w:p w:rsidR="00BA34ED" w:rsidRPr="00BA34ED" w:rsidRDefault="00BA34ED" w:rsidP="00BA34ED">
      <w:pPr>
        <w:spacing w:before="120"/>
        <w:ind w:left="720"/>
        <w:jc w:val="both"/>
        <w:rPr>
          <w:rFonts w:ascii="Calibri" w:hAnsi="Calibri"/>
          <w:lang w:val="en-AU"/>
        </w:rPr>
      </w:pPr>
      <w:r w:rsidRPr="00BA34ED">
        <w:rPr>
          <w:rFonts w:ascii="Calibri" w:hAnsi="Calibri"/>
          <w:lang w:val="en-AU"/>
        </w:rPr>
        <w:t>Question—put and passed.</w:t>
      </w:r>
    </w:p>
    <w:p w:rsidR="00BA34ED" w:rsidRPr="00BA34ED" w:rsidRDefault="00BA34ED" w:rsidP="00BA34ED">
      <w:pPr>
        <w:spacing w:before="120"/>
        <w:ind w:left="720"/>
        <w:jc w:val="both"/>
        <w:rPr>
          <w:rFonts w:ascii="Calibri" w:hAnsi="Calibri"/>
          <w:lang w:val="en-AU"/>
        </w:rPr>
      </w:pPr>
      <w:bookmarkStart w:id="1" w:name="_GoBack"/>
      <w:bookmarkEnd w:id="1"/>
      <w:r w:rsidRPr="00BA34ED">
        <w:rPr>
          <w:rFonts w:ascii="Calibri" w:hAnsi="Calibri"/>
          <w:lang w:val="en-AU"/>
        </w:rPr>
        <w:t xml:space="preserve">And then the Assembly, at </w:t>
      </w:r>
      <w:r w:rsidR="000D1009">
        <w:rPr>
          <w:rFonts w:ascii="Calibri" w:hAnsi="Calibri"/>
          <w:lang w:val="en-AU"/>
        </w:rPr>
        <w:t>3.50</w:t>
      </w:r>
      <w:r w:rsidRPr="00BA34ED">
        <w:rPr>
          <w:rFonts w:ascii="Calibri" w:hAnsi="Calibri"/>
          <w:lang w:val="en-AU"/>
        </w:rPr>
        <w:t xml:space="preserve"> pm, adjourned until tomorrow at 10 am.</w:t>
      </w:r>
    </w:p>
    <w:p w:rsidR="00BA34ED" w:rsidRPr="00BA34ED" w:rsidRDefault="00BA34ED" w:rsidP="00746FF1">
      <w:pPr>
        <w:keepNext/>
        <w:keepLines/>
        <w:pBdr>
          <w:bottom w:val="thinThickLargeGap" w:sz="18" w:space="1" w:color="auto"/>
        </w:pBdr>
        <w:ind w:left="3427" w:right="3658"/>
        <w:jc w:val="center"/>
        <w:rPr>
          <w:rFonts w:ascii="Calibri" w:hAnsi="Calibri"/>
          <w:i/>
          <w:iCs/>
          <w:lang w:val="en-AU"/>
        </w:rPr>
      </w:pPr>
    </w:p>
    <w:p w:rsidR="00BA34ED" w:rsidRDefault="00BA34ED" w:rsidP="00746FF1">
      <w:pPr>
        <w:keepNext/>
        <w:keepLines/>
        <w:tabs>
          <w:tab w:val="left" w:pos="342"/>
        </w:tabs>
        <w:spacing w:before="240" w:after="120"/>
        <w:ind w:left="187"/>
        <w:jc w:val="both"/>
        <w:rPr>
          <w:rFonts w:ascii="Calibri" w:hAnsi="Calibri"/>
          <w:bCs/>
        </w:rPr>
      </w:pPr>
      <w:r>
        <w:rPr>
          <w:rFonts w:ascii="Calibri" w:hAnsi="Calibri"/>
          <w:b/>
          <w:caps/>
        </w:rPr>
        <w:t>MEMBERS</w:t>
      </w:r>
      <w:r w:rsidR="002468F4">
        <w:rPr>
          <w:rFonts w:ascii="Calibri" w:hAnsi="Calibri"/>
          <w:b/>
          <w:caps/>
        </w:rPr>
        <w:t>’</w:t>
      </w:r>
      <w:r>
        <w:rPr>
          <w:rFonts w:ascii="Calibri" w:hAnsi="Calibri"/>
          <w:b/>
          <w:caps/>
        </w:rPr>
        <w:t xml:space="preserve"> ATTENDANCE:  </w:t>
      </w:r>
      <w:r>
        <w:rPr>
          <w:rFonts w:ascii="Calibri" w:hAnsi="Calibri"/>
        </w:rPr>
        <w:t xml:space="preserve">All Members were present at some time during the sitting, except </w:t>
      </w:r>
      <w:r w:rsidR="004F04D3">
        <w:rPr>
          <w:rFonts w:ascii="Calibri" w:hAnsi="Calibri"/>
        </w:rPr>
        <w:t xml:space="preserve">Mrs Dunne*, </w:t>
      </w:r>
      <w:r>
        <w:rPr>
          <w:rFonts w:ascii="Calibri" w:hAnsi="Calibri"/>
        </w:rPr>
        <w:t>Ms Lee*</w:t>
      </w:r>
      <w:r w:rsidR="004F04D3">
        <w:rPr>
          <w:rFonts w:ascii="Calibri" w:hAnsi="Calibri"/>
        </w:rPr>
        <w:t xml:space="preserve"> and Mr Parton*</w:t>
      </w:r>
      <w:r>
        <w:rPr>
          <w:rFonts w:ascii="Calibri" w:hAnsi="Calibri"/>
          <w:bCs/>
        </w:rPr>
        <w:t>.</w:t>
      </w:r>
    </w:p>
    <w:p w:rsidR="00BA34ED" w:rsidRDefault="00BA34ED" w:rsidP="00746FF1">
      <w:pPr>
        <w:keepNext/>
        <w:keepLines/>
        <w:tabs>
          <w:tab w:val="left" w:pos="-1530"/>
        </w:tabs>
        <w:spacing w:after="100" w:afterAutospacing="1"/>
        <w:ind w:left="3427" w:right="3658"/>
        <w:jc w:val="center"/>
        <w:rPr>
          <w:bCs/>
        </w:rPr>
      </w:pPr>
      <w:r>
        <w:rPr>
          <w:bCs/>
        </w:rPr>
        <w:t>*on leave</w:t>
      </w:r>
    </w:p>
    <w:p w:rsidR="00BA34ED" w:rsidRPr="00BA34ED" w:rsidRDefault="00BA34ED" w:rsidP="00BA34ED">
      <w:pPr>
        <w:pBdr>
          <w:top w:val="thickThinLargeGap" w:sz="18" w:space="1" w:color="auto"/>
        </w:pBdr>
        <w:spacing w:before="180"/>
        <w:ind w:left="3427" w:right="3658"/>
        <w:jc w:val="center"/>
        <w:rPr>
          <w:rFonts w:ascii="Calibri" w:hAnsi="Calibri"/>
          <w:lang w:val="en-AU"/>
        </w:rPr>
      </w:pPr>
    </w:p>
    <w:p w:rsidR="00BA34ED" w:rsidRPr="00BA34ED" w:rsidRDefault="00BA34ED" w:rsidP="00BA34ED">
      <w:pPr>
        <w:keepNext/>
        <w:keepLines/>
        <w:tabs>
          <w:tab w:val="center" w:pos="12600"/>
        </w:tabs>
        <w:spacing w:before="720"/>
        <w:ind w:left="5130" w:right="-33"/>
        <w:jc w:val="center"/>
        <w:rPr>
          <w:rFonts w:ascii="Calibri" w:hAnsi="Calibri"/>
          <w:b/>
          <w:lang w:val="en-AU"/>
        </w:rPr>
      </w:pPr>
      <w:r>
        <w:rPr>
          <w:rFonts w:ascii="Calibri" w:hAnsi="Calibri"/>
          <w:b/>
          <w:lang w:val="en-AU"/>
        </w:rPr>
        <w:t>J Agostino</w:t>
      </w:r>
    </w:p>
    <w:p w:rsidR="00BA34ED" w:rsidRPr="00BA34ED" w:rsidRDefault="00BA34ED" w:rsidP="00BA34ED">
      <w:pPr>
        <w:keepLines/>
        <w:tabs>
          <w:tab w:val="center" w:pos="12600"/>
          <w:tab w:val="center" w:pos="13770"/>
        </w:tabs>
        <w:ind w:left="5130"/>
        <w:jc w:val="right"/>
        <w:rPr>
          <w:rFonts w:ascii="Calibri" w:hAnsi="Calibri"/>
          <w:lang w:val="en-AU"/>
        </w:rPr>
      </w:pPr>
      <w:r>
        <w:rPr>
          <w:rFonts w:ascii="Calibri" w:hAnsi="Calibri"/>
          <w:lang w:val="en-AU"/>
        </w:rPr>
        <w:t xml:space="preserve">Acting </w:t>
      </w:r>
      <w:r w:rsidRPr="00BA34ED">
        <w:rPr>
          <w:rFonts w:ascii="Calibri" w:hAnsi="Calibri"/>
          <w:lang w:val="en-AU"/>
        </w:rPr>
        <w:t>Clerk of the Legislative Assembly</w:t>
      </w:r>
    </w:p>
    <w:p w:rsidR="00675DF1" w:rsidRDefault="00675DF1" w:rsidP="00675DF1">
      <w:pPr>
        <w:spacing w:before="120"/>
        <w:ind w:left="720"/>
        <w:jc w:val="both"/>
        <w:rPr>
          <w:rFonts w:ascii="Calibri" w:hAnsi="Calibri"/>
          <w:lang w:val="en-AU"/>
        </w:rPr>
      </w:pPr>
    </w:p>
    <w:p w:rsidR="00BA34ED" w:rsidRPr="00675DF1" w:rsidRDefault="00BA34ED" w:rsidP="00675DF1">
      <w:pPr>
        <w:spacing w:before="120"/>
        <w:ind w:left="720"/>
        <w:jc w:val="both"/>
        <w:rPr>
          <w:rFonts w:ascii="Calibri" w:hAnsi="Calibri"/>
          <w:lang w:val="en-AU"/>
        </w:rPr>
      </w:pPr>
    </w:p>
    <w:p w:rsidR="002B3670" w:rsidRDefault="002B3670">
      <w:pPr>
        <w:spacing w:after="160" w:line="259" w:lineRule="auto"/>
      </w:pPr>
      <w:r>
        <w:br w:type="page"/>
      </w:r>
    </w:p>
    <w:p w:rsidR="00947600" w:rsidRPr="002B3670" w:rsidRDefault="00105699" w:rsidP="002B3670">
      <w:pPr>
        <w:keepNext/>
        <w:keepLines/>
        <w:tabs>
          <w:tab w:val="right" w:pos="339"/>
          <w:tab w:val="left" w:pos="720"/>
        </w:tabs>
        <w:spacing w:before="240"/>
        <w:ind w:left="720" w:hanging="720"/>
        <w:jc w:val="center"/>
        <w:rPr>
          <w:b/>
          <w:sz w:val="36"/>
          <w:szCs w:val="36"/>
        </w:rPr>
      </w:pPr>
      <w:r>
        <w:rPr>
          <w:b/>
          <w:sz w:val="36"/>
          <w:szCs w:val="36"/>
        </w:rPr>
        <w:t>SCHEDULE</w:t>
      </w:r>
      <w:r w:rsidR="002B3670" w:rsidRPr="002B3670">
        <w:rPr>
          <w:b/>
          <w:sz w:val="36"/>
          <w:szCs w:val="36"/>
        </w:rPr>
        <w:t xml:space="preserve"> OF AMENDMENTS</w:t>
      </w:r>
    </w:p>
    <w:p w:rsidR="002B3670" w:rsidRDefault="002B3670" w:rsidP="002B3670">
      <w:pPr>
        <w:keepNext/>
        <w:keepLines/>
        <w:tabs>
          <w:tab w:val="right" w:pos="339"/>
          <w:tab w:val="left" w:pos="720"/>
        </w:tabs>
        <w:spacing w:before="240"/>
        <w:ind w:left="720" w:hanging="720"/>
        <w:jc w:val="center"/>
        <w:rPr>
          <w:b/>
          <w:sz w:val="36"/>
          <w:szCs w:val="36"/>
        </w:rPr>
        <w:sectPr w:rsidR="002B3670" w:rsidSect="002468F4">
          <w:headerReference w:type="even" r:id="rId12"/>
          <w:headerReference w:type="default" r:id="rId13"/>
          <w:headerReference w:type="first" r:id="rId14"/>
          <w:footerReference w:type="first" r:id="rId15"/>
          <w:pgSz w:w="11906" w:h="16838"/>
          <w:pgMar w:top="1368" w:right="1714" w:bottom="1080" w:left="1138" w:header="634" w:footer="479" w:gutter="0"/>
          <w:pgNumType w:start="1657"/>
          <w:cols w:space="708"/>
          <w:titlePg/>
          <w:docGrid w:linePitch="360"/>
        </w:sectPr>
      </w:pPr>
    </w:p>
    <w:p w:rsidR="002B3670" w:rsidRDefault="002B3670" w:rsidP="003B12D7">
      <w:pPr>
        <w:keepNext/>
        <w:keepLines/>
        <w:tabs>
          <w:tab w:val="right" w:pos="339"/>
          <w:tab w:val="left" w:pos="720"/>
        </w:tabs>
        <w:spacing w:before="120"/>
        <w:ind w:left="720" w:hanging="720"/>
        <w:jc w:val="center"/>
        <w:rPr>
          <w:b/>
          <w:sz w:val="36"/>
          <w:szCs w:val="36"/>
        </w:rPr>
      </w:pPr>
    </w:p>
    <w:p w:rsidR="002B3670" w:rsidRDefault="002B3670" w:rsidP="002B3670">
      <w:pPr>
        <w:keepNext/>
        <w:keepLines/>
        <w:tabs>
          <w:tab w:val="right" w:pos="339"/>
          <w:tab w:val="left" w:pos="720"/>
        </w:tabs>
        <w:spacing w:before="240"/>
        <w:ind w:left="720" w:hanging="720"/>
        <w:jc w:val="both"/>
        <w:rPr>
          <w:sz w:val="28"/>
          <w:szCs w:val="28"/>
        </w:rPr>
      </w:pPr>
      <w:bookmarkStart w:id="2" w:name="Schedule1"/>
      <w:r>
        <w:rPr>
          <w:b/>
          <w:sz w:val="28"/>
          <w:szCs w:val="28"/>
          <w:u w:val="single"/>
        </w:rPr>
        <w:t>Schedule 1</w:t>
      </w:r>
      <w:bookmarkEnd w:id="2"/>
    </w:p>
    <w:p w:rsidR="002B3670" w:rsidRDefault="002B3670" w:rsidP="002B3670">
      <w:pPr>
        <w:rPr>
          <w:sz w:val="28"/>
          <w:szCs w:val="28"/>
          <w:lang w:val="en-AU"/>
        </w:rPr>
      </w:pPr>
    </w:p>
    <w:p w:rsidR="002B3670" w:rsidRPr="00642658" w:rsidRDefault="002B3670" w:rsidP="002B3670">
      <w:pPr>
        <w:pBdr>
          <w:bottom w:val="single" w:sz="4" w:space="1" w:color="auto"/>
        </w:pBdr>
        <w:tabs>
          <w:tab w:val="left" w:pos="1197"/>
          <w:tab w:val="left" w:pos="1767"/>
        </w:tabs>
        <w:spacing w:before="120" w:after="120"/>
        <w:rPr>
          <w:caps/>
          <w:spacing w:val="-2"/>
          <w:szCs w:val="24"/>
          <w:lang w:val="en-AU"/>
        </w:rPr>
      </w:pPr>
      <w:bookmarkStart w:id="3" w:name="Citation"/>
      <w:r>
        <w:rPr>
          <w:b/>
          <w:szCs w:val="24"/>
        </w:rPr>
        <w:t>SENTENCING (DRUG AND ALCOHOL TREATMENT ORDERS) LEGISLATION</w:t>
      </w:r>
      <w:r w:rsidRPr="00642658">
        <w:rPr>
          <w:b/>
          <w:szCs w:val="24"/>
        </w:rPr>
        <w:t xml:space="preserve"> AMENDMENT</w:t>
      </w:r>
      <w:r>
        <w:rPr>
          <w:b/>
          <w:szCs w:val="24"/>
        </w:rPr>
        <w:t xml:space="preserve"> </w:t>
      </w:r>
      <w:r w:rsidRPr="00642658">
        <w:rPr>
          <w:b/>
          <w:szCs w:val="24"/>
        </w:rPr>
        <w:t>BILL 2019</w:t>
      </w:r>
      <w:bookmarkEnd w:id="3"/>
    </w:p>
    <w:p w:rsidR="002B3670" w:rsidRDefault="002B3670" w:rsidP="002B3670">
      <w:pPr>
        <w:tabs>
          <w:tab w:val="left" w:pos="1197"/>
          <w:tab w:val="left" w:pos="1767"/>
        </w:tabs>
        <w:spacing w:before="120"/>
        <w:rPr>
          <w:lang w:val="en-AU"/>
        </w:rPr>
      </w:pPr>
      <w:r>
        <w:rPr>
          <w:lang w:val="en-AU"/>
        </w:rPr>
        <w:t>Amendments</w:t>
      </w:r>
      <w:r w:rsidRPr="00492714">
        <w:rPr>
          <w:lang w:val="en-AU"/>
        </w:rPr>
        <w:t xml:space="preserve"> circulated by the </w:t>
      </w:r>
      <w:r>
        <w:rPr>
          <w:lang w:val="en-AU"/>
        </w:rPr>
        <w:t>Attorney-General</w:t>
      </w:r>
    </w:p>
    <w:p w:rsidR="002B3670" w:rsidRPr="00EC7495" w:rsidRDefault="002B3670" w:rsidP="002B3670">
      <w:pPr>
        <w:pStyle w:val="AH3sec"/>
        <w:tabs>
          <w:tab w:val="clear" w:pos="284"/>
          <w:tab w:val="num" w:pos="360"/>
        </w:tabs>
      </w:pPr>
      <w:r w:rsidRPr="00EC7495">
        <w:br/>
        <w:t>Clause 9</w:t>
      </w:r>
      <w:r w:rsidRPr="00EC7495">
        <w:br/>
        <w:t>Proposed new section 82A</w:t>
      </w:r>
      <w:r w:rsidRPr="00EC7495">
        <w:br/>
        <w:t>Page 6, line 11—</w:t>
      </w:r>
    </w:p>
    <w:p w:rsidR="002B3670" w:rsidRPr="00EC7495" w:rsidRDefault="002B3670" w:rsidP="002B3670">
      <w:pPr>
        <w:pStyle w:val="direction"/>
        <w:keepNext w:val="0"/>
      </w:pPr>
      <w:r w:rsidRPr="00EC7495">
        <w:t>omit</w:t>
      </w:r>
    </w:p>
    <w:p w:rsidR="002B3670" w:rsidRPr="00EC7495" w:rsidRDefault="002B3670" w:rsidP="002B3670">
      <w:pPr>
        <w:pStyle w:val="AH3sec"/>
        <w:tabs>
          <w:tab w:val="clear" w:pos="284"/>
          <w:tab w:val="num" w:pos="360"/>
        </w:tabs>
      </w:pPr>
      <w:r w:rsidRPr="00EC7495">
        <w:br/>
        <w:t>Proposed new clause 9A</w:t>
      </w:r>
      <w:r w:rsidRPr="00EC7495">
        <w:br/>
        <w:t>Page 9, line 8—</w:t>
      </w:r>
    </w:p>
    <w:p w:rsidR="002B3670" w:rsidRPr="00EC7495" w:rsidRDefault="002B3670" w:rsidP="002B3670">
      <w:pPr>
        <w:pStyle w:val="direction"/>
      </w:pPr>
      <w:r w:rsidRPr="00EC7495">
        <w:t>insert</w:t>
      </w:r>
    </w:p>
    <w:p w:rsidR="002B3670" w:rsidRPr="00EC7495" w:rsidRDefault="002B3670" w:rsidP="002B3670">
      <w:pPr>
        <w:pStyle w:val="IshadedH5Sec"/>
        <w:rPr>
          <w:i/>
          <w:lang w:eastAsia="en-AU"/>
        </w:rPr>
      </w:pPr>
      <w:r w:rsidRPr="00EC7495">
        <w:rPr>
          <w:lang w:eastAsia="en-AU"/>
        </w:rPr>
        <w:t>9A</w:t>
      </w:r>
      <w:r w:rsidRPr="00EC7495">
        <w:rPr>
          <w:lang w:eastAsia="en-AU"/>
        </w:rPr>
        <w:tab/>
        <w:t xml:space="preserve">Meaning of </w:t>
      </w:r>
      <w:r w:rsidRPr="00EC7495">
        <w:rPr>
          <w:i/>
          <w:lang w:eastAsia="en-AU"/>
        </w:rPr>
        <w:t>community-based sentence</w:t>
      </w:r>
      <w:r w:rsidRPr="00EC7495">
        <w:rPr>
          <w:lang w:eastAsia="en-AU"/>
        </w:rPr>
        <w:br/>
        <w:t>New section 264 (1) (a) (ia)</w:t>
      </w:r>
    </w:p>
    <w:p w:rsidR="002B3670" w:rsidRPr="00EC7495" w:rsidRDefault="002B3670" w:rsidP="002B3670">
      <w:pPr>
        <w:pStyle w:val="direction"/>
        <w:rPr>
          <w:lang w:eastAsia="en-AU"/>
        </w:rPr>
      </w:pPr>
      <w:r w:rsidRPr="00EC7495">
        <w:rPr>
          <w:lang w:eastAsia="en-AU"/>
        </w:rPr>
        <w:t>insert</w:t>
      </w:r>
    </w:p>
    <w:p w:rsidR="002B3670" w:rsidRPr="00EC7495" w:rsidRDefault="002B3670" w:rsidP="002B3670">
      <w:pPr>
        <w:pStyle w:val="Isubpara"/>
        <w:rPr>
          <w:lang w:eastAsia="en-AU"/>
        </w:rPr>
      </w:pPr>
      <w:r w:rsidRPr="00EC7495">
        <w:rPr>
          <w:lang w:eastAsia="en-AU"/>
        </w:rPr>
        <w:tab/>
        <w:t>(ia)</w:t>
      </w:r>
      <w:r w:rsidRPr="00EC7495">
        <w:rPr>
          <w:lang w:eastAsia="en-AU"/>
        </w:rPr>
        <w:tab/>
        <w:t>a drug and alcohol treatment order;</w:t>
      </w:r>
    </w:p>
    <w:p w:rsidR="002B3670" w:rsidRPr="00EC7495" w:rsidRDefault="002B3670" w:rsidP="002B3670">
      <w:pPr>
        <w:pStyle w:val="AH3sec"/>
        <w:tabs>
          <w:tab w:val="clear" w:pos="284"/>
          <w:tab w:val="num" w:pos="360"/>
        </w:tabs>
      </w:pPr>
      <w:r w:rsidRPr="00EC7495">
        <w:br/>
        <w:t>Clause 10</w:t>
      </w:r>
      <w:r w:rsidRPr="00EC7495">
        <w:br/>
        <w:t xml:space="preserve">Proposed new dictionary definition of </w:t>
      </w:r>
      <w:r w:rsidRPr="00EC7495">
        <w:rPr>
          <w:i/>
        </w:rPr>
        <w:t>drug and alcohol treatment order</w:t>
      </w:r>
      <w:r w:rsidRPr="00EC7495">
        <w:rPr>
          <w:i/>
        </w:rPr>
        <w:br/>
      </w:r>
      <w:r w:rsidRPr="00EC7495">
        <w:t>Page 9, line 12—</w:t>
      </w:r>
    </w:p>
    <w:p w:rsidR="002B3670" w:rsidRPr="00EC7495" w:rsidRDefault="002B3670" w:rsidP="002B3670">
      <w:pPr>
        <w:pStyle w:val="direction"/>
      </w:pPr>
      <w:r w:rsidRPr="00EC7495">
        <w:t>omit</w:t>
      </w:r>
    </w:p>
    <w:p w:rsidR="002B3670" w:rsidRPr="00EC7495" w:rsidRDefault="002B3670" w:rsidP="002B3670">
      <w:pPr>
        <w:pStyle w:val="Amainreturn"/>
      </w:pPr>
      <w:r w:rsidRPr="00EC7495">
        <w:t>, for chapter 5A (Drug and alcohol treatment orders)</w:t>
      </w:r>
    </w:p>
    <w:p w:rsidR="00391E33" w:rsidRDefault="00391E33" w:rsidP="002B3670">
      <w:pPr>
        <w:pStyle w:val="AH3sec"/>
        <w:tabs>
          <w:tab w:val="clear" w:pos="284"/>
          <w:tab w:val="num" w:pos="360"/>
        </w:tabs>
      </w:pPr>
    </w:p>
    <w:p w:rsidR="002B3670" w:rsidRPr="00EC7495" w:rsidRDefault="002B3670" w:rsidP="00391E33">
      <w:pPr>
        <w:pStyle w:val="AH3sec"/>
        <w:numPr>
          <w:ilvl w:val="0"/>
          <w:numId w:val="0"/>
        </w:numPr>
        <w:tabs>
          <w:tab w:val="clear" w:pos="284"/>
        </w:tabs>
        <w:spacing w:before="0"/>
      </w:pPr>
      <w:r w:rsidRPr="00EC7495">
        <w:t>Clause 14</w:t>
      </w:r>
      <w:r w:rsidRPr="00EC7495">
        <w:br/>
        <w:t>Proposed new section 12A (2) (iii)</w:t>
      </w:r>
      <w:r w:rsidRPr="00EC7495">
        <w:br/>
        <w:t>Page 11, line 23—</w:t>
      </w:r>
    </w:p>
    <w:p w:rsidR="002B3670" w:rsidRPr="00EC7495" w:rsidRDefault="002B3670" w:rsidP="002B3670">
      <w:pPr>
        <w:pStyle w:val="direction"/>
      </w:pPr>
      <w:r w:rsidRPr="00EC7495">
        <w:t>after</w:t>
      </w:r>
    </w:p>
    <w:p w:rsidR="002B3670" w:rsidRPr="00EC7495" w:rsidRDefault="002B3670" w:rsidP="002B3670">
      <w:pPr>
        <w:pStyle w:val="Amainreturn"/>
      </w:pPr>
      <w:r w:rsidRPr="00EC7495">
        <w:t>sentence</w:t>
      </w:r>
    </w:p>
    <w:p w:rsidR="002B3670" w:rsidRPr="00EC7495" w:rsidRDefault="002B3670" w:rsidP="002B3670">
      <w:pPr>
        <w:pStyle w:val="direction"/>
      </w:pPr>
      <w:r w:rsidRPr="00EC7495">
        <w:t>insert</w:t>
      </w:r>
    </w:p>
    <w:p w:rsidR="002B3670" w:rsidRDefault="002B3670" w:rsidP="002B3670">
      <w:pPr>
        <w:pStyle w:val="Amainreturn"/>
      </w:pPr>
      <w:r w:rsidRPr="00EC7495">
        <w:t>except as directed by the court</w:t>
      </w:r>
    </w:p>
    <w:p w:rsidR="00EF15C2" w:rsidRPr="00EC7495" w:rsidRDefault="00EF15C2" w:rsidP="000129D0">
      <w:pPr>
        <w:pStyle w:val="Amainreturn"/>
        <w:pBdr>
          <w:top w:val="single" w:sz="4" w:space="1" w:color="auto"/>
        </w:pBdr>
        <w:spacing w:before="240"/>
        <w:ind w:left="0"/>
      </w:pPr>
    </w:p>
    <w:p w:rsidR="002B3670" w:rsidRPr="00EC7495" w:rsidRDefault="002B3670" w:rsidP="002B3670">
      <w:pPr>
        <w:pStyle w:val="AH3sec"/>
        <w:tabs>
          <w:tab w:val="clear" w:pos="284"/>
          <w:tab w:val="num" w:pos="360"/>
        </w:tabs>
      </w:pPr>
      <w:r w:rsidRPr="00EC7495">
        <w:br/>
        <w:t>Clause 14</w:t>
      </w:r>
      <w:r w:rsidRPr="00EC7495">
        <w:br/>
        <w:t>Proposed new section 12A (3) and (4)</w:t>
      </w:r>
      <w:r w:rsidRPr="00EC7495">
        <w:br/>
        <w:t>Page 12, line 18—</w:t>
      </w:r>
    </w:p>
    <w:p w:rsidR="002B3670" w:rsidRPr="00EC7495" w:rsidRDefault="002B3670" w:rsidP="002B3670">
      <w:pPr>
        <w:pStyle w:val="direction"/>
      </w:pPr>
      <w:r w:rsidRPr="00EC7495">
        <w:t>omit proposed new section 12A (3) and (4), substitute</w:t>
      </w:r>
    </w:p>
    <w:p w:rsidR="002B3670" w:rsidRPr="00EC7495" w:rsidRDefault="002B3670" w:rsidP="002B3670">
      <w:pPr>
        <w:pStyle w:val="IMain"/>
      </w:pPr>
      <w:bookmarkStart w:id="4" w:name="_Hlk16070305"/>
      <w:r w:rsidRPr="00EC7495">
        <w:tab/>
        <w:t>(3)</w:t>
      </w:r>
      <w:r w:rsidRPr="00EC7495">
        <w:tab/>
        <w:t xml:space="preserve">If the court makes a treatment order for an offence (the </w:t>
      </w:r>
      <w:r w:rsidRPr="00EC7495">
        <w:rPr>
          <w:b/>
          <w:i/>
        </w:rPr>
        <w:t>primary offence</w:t>
      </w:r>
      <w:r w:rsidRPr="00EC7495">
        <w:t>), the court may extend the order to an associated offence, but only if the total period of imprisonment liable to be served under any consecutive sentences imposed for all offences to which the order relates, is not more than 4 years.</w:t>
      </w:r>
    </w:p>
    <w:p w:rsidR="002B3670" w:rsidRPr="00EC7495" w:rsidRDefault="002B3670" w:rsidP="002B3670">
      <w:pPr>
        <w:pStyle w:val="IMain"/>
      </w:pPr>
      <w:r w:rsidRPr="00EC7495">
        <w:tab/>
        <w:t>(4)</w:t>
      </w:r>
      <w:r w:rsidRPr="00EC7495">
        <w:tab/>
        <w:t>To remove any doubt––</w:t>
      </w:r>
    </w:p>
    <w:p w:rsidR="002B3670" w:rsidRPr="00EC7495" w:rsidRDefault="002B3670" w:rsidP="002B3670">
      <w:pPr>
        <w:pStyle w:val="Ipara"/>
      </w:pPr>
      <w:r w:rsidRPr="00EC7495">
        <w:tab/>
        <w:t>(a)</w:t>
      </w:r>
      <w:r w:rsidRPr="00EC7495">
        <w:tab/>
        <w:t>if the court extends a treatment order to an associated offence, the offender must not be subject to more than 1 treatment order for all offences at any particular time; and</w:t>
      </w:r>
    </w:p>
    <w:p w:rsidR="002B3670" w:rsidRPr="00EC7495" w:rsidRDefault="002B3670" w:rsidP="002B3670">
      <w:pPr>
        <w:pStyle w:val="Ipara"/>
      </w:pPr>
      <w:r w:rsidRPr="00EC7495">
        <w:tab/>
        <w:t>(b)</w:t>
      </w:r>
      <w:r w:rsidRPr="00EC7495">
        <w:tab/>
        <w:t>an associated offence to which the court extends a treatment order may be an offence for which the court imposes a sentence of imprisonment of less than 1 year; and</w:t>
      </w:r>
    </w:p>
    <w:p w:rsidR="002B3670" w:rsidRPr="00EC7495" w:rsidRDefault="002B3670" w:rsidP="002B3670">
      <w:pPr>
        <w:pStyle w:val="Ipara"/>
      </w:pPr>
      <w:r w:rsidRPr="00EC7495">
        <w:tab/>
        <w:t>(c)</w:t>
      </w:r>
      <w:r w:rsidRPr="00EC7495">
        <w:tab/>
        <w:t>sentences for multiple offences may be served concurrently or consecutively (or partly concurrently and partly consecutively), subject to subsection (3).</w:t>
      </w:r>
    </w:p>
    <w:p w:rsidR="002B3670" w:rsidRPr="00EC7495" w:rsidRDefault="002B3670" w:rsidP="002B3670">
      <w:pPr>
        <w:pStyle w:val="aNote"/>
      </w:pPr>
      <w:r w:rsidRPr="00EC7495">
        <w:rPr>
          <w:i/>
          <w:lang w:eastAsia="en-AU"/>
        </w:rPr>
        <w:t>Note</w:t>
      </w:r>
      <w:r w:rsidRPr="00EC7495">
        <w:rPr>
          <w:i/>
          <w:lang w:eastAsia="en-AU"/>
        </w:rPr>
        <w:tab/>
      </w:r>
      <w:r w:rsidRPr="00EC7495">
        <w:rPr>
          <w:lang w:eastAsia="en-AU"/>
        </w:rPr>
        <w:t>Words in the singular number include the plural (see Legislation Act, s 145 (b)).</w:t>
      </w:r>
    </w:p>
    <w:p w:rsidR="002B3670" w:rsidRPr="00EC7495" w:rsidRDefault="002B3670" w:rsidP="002B3670">
      <w:pPr>
        <w:pStyle w:val="AH3sec"/>
        <w:tabs>
          <w:tab w:val="clear" w:pos="284"/>
          <w:tab w:val="num" w:pos="360"/>
        </w:tabs>
      </w:pPr>
      <w:r w:rsidRPr="00EC7495">
        <w:br/>
        <w:t>Clause 14</w:t>
      </w:r>
      <w:r w:rsidRPr="00EC7495">
        <w:br/>
        <w:t xml:space="preserve">Proposed new section 12A (9), new definition of </w:t>
      </w:r>
      <w:r w:rsidRPr="00EC7495">
        <w:rPr>
          <w:i/>
        </w:rPr>
        <w:t>associated offence</w:t>
      </w:r>
      <w:r w:rsidRPr="00EC7495">
        <w:rPr>
          <w:i/>
        </w:rPr>
        <w:br/>
      </w:r>
      <w:r w:rsidRPr="00EC7495">
        <w:t>Page 13, line 7––</w:t>
      </w:r>
    </w:p>
    <w:p w:rsidR="002B3670" w:rsidRPr="00EC7495" w:rsidRDefault="002B3670" w:rsidP="002B3670">
      <w:pPr>
        <w:pStyle w:val="direction"/>
      </w:pPr>
      <w:r w:rsidRPr="00EC7495">
        <w:t>insert</w:t>
      </w:r>
    </w:p>
    <w:p w:rsidR="002B3670" w:rsidRPr="00EC7495" w:rsidRDefault="002B3670" w:rsidP="002B3670">
      <w:pPr>
        <w:pStyle w:val="aDef"/>
      </w:pPr>
      <w:r w:rsidRPr="004D1B8C">
        <w:rPr>
          <w:b/>
          <w:i/>
          <w:spacing w:val="2"/>
        </w:rPr>
        <w:t>associated offence</w:t>
      </w:r>
      <w:r w:rsidRPr="004D1B8C">
        <w:rPr>
          <w:spacing w:val="2"/>
        </w:rPr>
        <w:t xml:space="preserve">, for an extended treatment order, means an </w:t>
      </w:r>
      <w:r w:rsidRPr="00EC7495">
        <w:t>eligible offence—</w:t>
      </w:r>
    </w:p>
    <w:p w:rsidR="002B3670" w:rsidRPr="00EC7495" w:rsidRDefault="002B3670" w:rsidP="002B3670">
      <w:pPr>
        <w:pStyle w:val="Idefpara"/>
      </w:pPr>
      <w:r w:rsidRPr="00EC7495">
        <w:tab/>
        <w:t>(a)</w:t>
      </w:r>
      <w:r w:rsidRPr="00EC7495">
        <w:tab/>
        <w:t>to which the offender pleads guilty; and</w:t>
      </w:r>
    </w:p>
    <w:p w:rsidR="002B3670" w:rsidRPr="00EC7495" w:rsidRDefault="002B3670" w:rsidP="002B3670">
      <w:pPr>
        <w:pStyle w:val="Idefpara"/>
      </w:pPr>
      <w:r w:rsidRPr="00EC7495">
        <w:tab/>
        <w:t>(b)</w:t>
      </w:r>
      <w:r w:rsidRPr="00EC7495">
        <w:tab/>
        <w:t>for which the offender is sentenced to imprisonment; and</w:t>
      </w:r>
    </w:p>
    <w:p w:rsidR="002B3670" w:rsidRPr="00EC7495" w:rsidRDefault="002B3670" w:rsidP="002B3670">
      <w:pPr>
        <w:pStyle w:val="Idefpara"/>
      </w:pPr>
      <w:r w:rsidRPr="00EC7495">
        <w:tab/>
        <w:t>(c)</w:t>
      </w:r>
      <w:r w:rsidRPr="00EC7495">
        <w:tab/>
        <w:t>dealt with in the same sentencing proceeding as the primary offence.</w:t>
      </w:r>
    </w:p>
    <w:bookmarkEnd w:id="4"/>
    <w:p w:rsidR="002B3670" w:rsidRPr="00EC7495" w:rsidRDefault="002B3670" w:rsidP="002B3670">
      <w:pPr>
        <w:pStyle w:val="AH3sec"/>
      </w:pPr>
      <w:r w:rsidRPr="00EC7495">
        <w:br/>
        <w:t>Clause 19</w:t>
      </w:r>
      <w:r w:rsidRPr="00EC7495">
        <w:br/>
        <w:t>Proposed new part 5.4A, new section 80TA</w:t>
      </w:r>
      <w:r w:rsidRPr="00EC7495">
        <w:br/>
        <w:t>Page 25, line 11—</w:t>
      </w:r>
    </w:p>
    <w:p w:rsidR="002B3670" w:rsidRPr="00EC7495" w:rsidRDefault="002B3670" w:rsidP="002B3670">
      <w:pPr>
        <w:pStyle w:val="direction"/>
      </w:pPr>
      <w:r w:rsidRPr="00EC7495">
        <w:t>insert</w:t>
      </w:r>
    </w:p>
    <w:p w:rsidR="002B3670" w:rsidRPr="00EC7495" w:rsidRDefault="002B3670" w:rsidP="002B3670">
      <w:pPr>
        <w:pStyle w:val="IH5Sec"/>
      </w:pPr>
      <w:bookmarkStart w:id="5" w:name="_Hlk14255976"/>
      <w:r w:rsidRPr="00EC7495">
        <w:t>80TA</w:t>
      </w:r>
      <w:r w:rsidRPr="00EC7495">
        <w:tab/>
        <w:t>Court may remit proceeding</w:t>
      </w:r>
    </w:p>
    <w:p w:rsidR="002B3670" w:rsidRPr="00EC7495" w:rsidRDefault="002B3670" w:rsidP="002B3670">
      <w:pPr>
        <w:pStyle w:val="IMain"/>
      </w:pPr>
      <w:r w:rsidRPr="00EC7495">
        <w:tab/>
        <w:t>(1)</w:t>
      </w:r>
      <w:r w:rsidRPr="00EC7495">
        <w:tab/>
        <w:t>This section applies if—</w:t>
      </w:r>
    </w:p>
    <w:p w:rsidR="002B3670" w:rsidRPr="00EC7495" w:rsidRDefault="002B3670" w:rsidP="002B3670">
      <w:pPr>
        <w:pStyle w:val="Ipara"/>
      </w:pPr>
      <w:r w:rsidRPr="00EC7495">
        <w:tab/>
        <w:t>(a)</w:t>
      </w:r>
      <w:r w:rsidRPr="00EC7495">
        <w:tab/>
        <w:t>the court declines to make a treatment order for a particular offender; and</w:t>
      </w:r>
    </w:p>
    <w:p w:rsidR="002B3670" w:rsidRPr="00EC7495" w:rsidRDefault="002B3670" w:rsidP="002B3670">
      <w:pPr>
        <w:pStyle w:val="Ipara"/>
      </w:pPr>
      <w:r w:rsidRPr="00EC7495">
        <w:tab/>
        <w:t>(b)</w:t>
      </w:r>
      <w:r w:rsidRPr="00EC7495">
        <w:tab/>
        <w:t xml:space="preserve">the offence for which the offender is to be sentenced could have been dealt with summarily by the Magistrates Court; and </w:t>
      </w:r>
    </w:p>
    <w:p w:rsidR="002B3670" w:rsidRPr="00EC7495" w:rsidRDefault="002B3670" w:rsidP="002B3670">
      <w:pPr>
        <w:pStyle w:val="Ipara"/>
      </w:pPr>
      <w:r w:rsidRPr="00EC7495">
        <w:tab/>
        <w:t>(c)</w:t>
      </w:r>
      <w:r w:rsidRPr="00EC7495">
        <w:tab/>
        <w:t>the offender was committed to the court only because the offender refused consent to the offence being dealt with summarily by the Magistrates Court.</w:t>
      </w:r>
    </w:p>
    <w:p w:rsidR="002B3670" w:rsidRPr="00EC7495" w:rsidRDefault="002B3670" w:rsidP="002B3670">
      <w:pPr>
        <w:pStyle w:val="IMain"/>
      </w:pPr>
      <w:r w:rsidRPr="00EC7495">
        <w:tab/>
        <w:t>(2)</w:t>
      </w:r>
      <w:r w:rsidRPr="00EC7495">
        <w:tab/>
        <w:t>The offender or the director of public prosecutions may apply to the court for an order to remit the proceeding for the offence to the Magistrates Court.</w:t>
      </w:r>
    </w:p>
    <w:p w:rsidR="002B3670" w:rsidRPr="00EC7495" w:rsidRDefault="002B3670" w:rsidP="002B3670">
      <w:pPr>
        <w:pStyle w:val="IMain"/>
      </w:pPr>
      <w:r w:rsidRPr="00EC7495">
        <w:tab/>
        <w:t>(3)</w:t>
      </w:r>
      <w:r w:rsidRPr="00EC7495">
        <w:tab/>
        <w:t>The court must make the order if it is satisfied that the offender refused consent to the offence being dealt with summarily for the purpose of seeking assessment for a treatment order.</w:t>
      </w:r>
    </w:p>
    <w:p w:rsidR="002B3670" w:rsidRPr="00EC7495" w:rsidRDefault="002B3670" w:rsidP="002B3670">
      <w:pPr>
        <w:pStyle w:val="IMain"/>
      </w:pPr>
      <w:r w:rsidRPr="00EC7495">
        <w:tab/>
        <w:t>(4)</w:t>
      </w:r>
      <w:r w:rsidRPr="00EC7495">
        <w:tab/>
        <w:t>The court may otherwise make the order if it is satisfied the order is in the interests of justice.</w:t>
      </w:r>
    </w:p>
    <w:p w:rsidR="002B3670" w:rsidRPr="00EC7495" w:rsidRDefault="002B3670" w:rsidP="002B3670">
      <w:pPr>
        <w:pStyle w:val="IMain"/>
      </w:pPr>
      <w:r w:rsidRPr="00EC7495">
        <w:tab/>
        <w:t>(5)</w:t>
      </w:r>
      <w:r w:rsidRPr="00EC7495">
        <w:tab/>
      </w:r>
      <w:r w:rsidRPr="00EC7495">
        <w:rPr>
          <w:lang w:eastAsia="en-AU"/>
        </w:rPr>
        <w:t>If the court makes an order under this section,</w:t>
      </w:r>
      <w:r w:rsidRPr="00EC7495">
        <w:t xml:space="preserve"> the court must, as</w:t>
      </w:r>
      <w:r w:rsidRPr="00EC7495">
        <w:rPr>
          <w:b/>
          <w:bCs/>
        </w:rPr>
        <w:t xml:space="preserve"> </w:t>
      </w:r>
      <w:r w:rsidRPr="00EC7495">
        <w:t>soon as practicable after the order is made, ensure that written notice of the order, together with a copy of the order, is given to—</w:t>
      </w:r>
    </w:p>
    <w:p w:rsidR="002B3670" w:rsidRPr="00EC7495" w:rsidRDefault="002B3670" w:rsidP="002B3670">
      <w:pPr>
        <w:pStyle w:val="Ipara"/>
      </w:pPr>
      <w:r w:rsidRPr="00EC7495">
        <w:tab/>
        <w:t>(a)</w:t>
      </w:r>
      <w:r w:rsidRPr="00EC7495">
        <w:tab/>
        <w:t>the offender; and</w:t>
      </w:r>
    </w:p>
    <w:p w:rsidR="002B3670" w:rsidRPr="00EC7495" w:rsidRDefault="002B3670" w:rsidP="002B3670">
      <w:pPr>
        <w:pStyle w:val="Ipara"/>
      </w:pPr>
      <w:r w:rsidRPr="00EC7495">
        <w:tab/>
        <w:t>(b)</w:t>
      </w:r>
      <w:r w:rsidRPr="00EC7495">
        <w:tab/>
        <w:t>any other person who the court considers should receive the notice.</w:t>
      </w:r>
    </w:p>
    <w:p w:rsidR="002B3670" w:rsidRPr="00EC7495" w:rsidRDefault="002B3670" w:rsidP="002B3670">
      <w:pPr>
        <w:pStyle w:val="IMain"/>
        <w:rPr>
          <w:rFonts w:ascii="TimesNewRomanPSMT" w:hAnsi="TimesNewRomanPSMT" w:cs="TimesNewRomanPSMT"/>
          <w:szCs w:val="24"/>
          <w:lang w:eastAsia="en-AU"/>
        </w:rPr>
      </w:pPr>
      <w:r w:rsidRPr="00EC7495">
        <w:tab/>
        <w:t>(6)</w:t>
      </w:r>
      <w:r w:rsidRPr="00EC7495">
        <w:tab/>
      </w:r>
      <w:r w:rsidRPr="00EC7495">
        <w:rPr>
          <w:rFonts w:ascii="TimesNewRomanPSMT" w:hAnsi="TimesNewRomanPSMT" w:cs="TimesNewRomanPSMT"/>
          <w:szCs w:val="24"/>
          <w:lang w:eastAsia="en-AU"/>
        </w:rPr>
        <w:t>Failure to comply with subsection (5) does not invalidate the order.</w:t>
      </w:r>
    </w:p>
    <w:p w:rsidR="002B3670" w:rsidRPr="00EC7495" w:rsidRDefault="002B3670" w:rsidP="002B3670">
      <w:pPr>
        <w:pStyle w:val="AH3sec"/>
        <w:tabs>
          <w:tab w:val="clear" w:pos="284"/>
          <w:tab w:val="num" w:pos="360"/>
        </w:tabs>
      </w:pPr>
      <w:r w:rsidRPr="00EC7495">
        <w:br/>
        <w:t>Clause 19</w:t>
      </w:r>
      <w:r w:rsidRPr="00EC7495">
        <w:br/>
        <w:t>Proposed new section 80U, new note</w:t>
      </w:r>
      <w:r w:rsidRPr="00EC7495">
        <w:br/>
        <w:t>Page 25, line 24—</w:t>
      </w:r>
    </w:p>
    <w:p w:rsidR="002B3670" w:rsidRPr="00EC7495" w:rsidRDefault="002B3670" w:rsidP="002B3670">
      <w:pPr>
        <w:pStyle w:val="direction"/>
      </w:pPr>
      <w:r w:rsidRPr="00EC7495">
        <w:t>insert</w:t>
      </w:r>
    </w:p>
    <w:p w:rsidR="002B3670" w:rsidRPr="00EC7495" w:rsidRDefault="002B3670" w:rsidP="002B3670">
      <w:pPr>
        <w:pStyle w:val="aNote"/>
      </w:pPr>
      <w:r w:rsidRPr="00EC7495">
        <w:rPr>
          <w:i/>
          <w:iCs/>
          <w:lang w:eastAsia="en-AU"/>
        </w:rPr>
        <w:t>Note</w:t>
      </w:r>
      <w:r w:rsidRPr="00EC7495">
        <w:rPr>
          <w:i/>
          <w:iCs/>
          <w:lang w:eastAsia="en-AU"/>
        </w:rPr>
        <w:tab/>
      </w:r>
      <w:r w:rsidRPr="00EC7495">
        <w:t>Words in the singular number include the plural (see Legislation Act, s 145 (b)).</w:t>
      </w:r>
    </w:p>
    <w:p w:rsidR="002B3670" w:rsidRPr="00EC7495" w:rsidRDefault="002B3670" w:rsidP="002B3670">
      <w:pPr>
        <w:pStyle w:val="AH3sec"/>
        <w:tabs>
          <w:tab w:val="clear" w:pos="284"/>
          <w:tab w:val="num" w:pos="360"/>
        </w:tabs>
      </w:pPr>
      <w:r w:rsidRPr="00EC7495">
        <w:br/>
        <w:t>Clause 19</w:t>
      </w:r>
      <w:r w:rsidRPr="00EC7495">
        <w:br/>
        <w:t>Proposed new section 80X (1) (e)</w:t>
      </w:r>
      <w:r w:rsidRPr="00EC7495">
        <w:br/>
        <w:t>Page 28, line 12—</w:t>
      </w:r>
    </w:p>
    <w:p w:rsidR="002B3670" w:rsidRPr="00EC7495" w:rsidRDefault="002B3670" w:rsidP="002B3670">
      <w:pPr>
        <w:pStyle w:val="direction"/>
      </w:pPr>
      <w:r w:rsidRPr="00EC7495">
        <w:t>omit</w:t>
      </w:r>
    </w:p>
    <w:p w:rsidR="002B3670" w:rsidRPr="00EC7495" w:rsidRDefault="002B3670" w:rsidP="002B3670">
      <w:pPr>
        <w:pStyle w:val="AH3sec"/>
        <w:tabs>
          <w:tab w:val="clear" w:pos="284"/>
          <w:tab w:val="num" w:pos="360"/>
        </w:tabs>
      </w:pPr>
      <w:r w:rsidRPr="00EC7495">
        <w:br/>
        <w:t>Clause 19</w:t>
      </w:r>
      <w:r w:rsidRPr="00EC7495">
        <w:br/>
        <w:t>Proposed new section 80Y (2) (fa)</w:t>
      </w:r>
      <w:r w:rsidRPr="00EC7495">
        <w:br/>
        <w:t>Page 30, line 15—</w:t>
      </w:r>
    </w:p>
    <w:p w:rsidR="002B3670" w:rsidRPr="00EC7495" w:rsidRDefault="002B3670" w:rsidP="002B3670">
      <w:pPr>
        <w:pStyle w:val="direction"/>
      </w:pPr>
      <w:r w:rsidRPr="00EC7495">
        <w:t>insert </w:t>
      </w:r>
    </w:p>
    <w:p w:rsidR="002B3670" w:rsidRDefault="002B3670" w:rsidP="002B3670">
      <w:pPr>
        <w:pStyle w:val="Ipara"/>
      </w:pPr>
      <w:r w:rsidRPr="00EC7495">
        <w:tab/>
        <w:t>(fa)</w:t>
      </w:r>
      <w:r w:rsidRPr="00EC7495">
        <w:tab/>
        <w:t>not return a positive test sample under alcohol and drug testing;</w:t>
      </w:r>
    </w:p>
    <w:p w:rsidR="000129D0" w:rsidRPr="00EC7495" w:rsidRDefault="000129D0" w:rsidP="000129D0">
      <w:pPr>
        <w:pStyle w:val="Ipara"/>
        <w:pBdr>
          <w:top w:val="single" w:sz="4" w:space="1" w:color="auto"/>
        </w:pBdr>
        <w:spacing w:before="240"/>
        <w:ind w:left="1598" w:hanging="1598"/>
      </w:pPr>
    </w:p>
    <w:bookmarkEnd w:id="5"/>
    <w:p w:rsidR="002B3670" w:rsidRPr="00EC7495" w:rsidRDefault="002B3670" w:rsidP="002B3670">
      <w:pPr>
        <w:pStyle w:val="AH3sec"/>
        <w:tabs>
          <w:tab w:val="clear" w:pos="284"/>
          <w:tab w:val="num" w:pos="360"/>
        </w:tabs>
      </w:pPr>
      <w:r w:rsidRPr="00EC7495">
        <w:br/>
        <w:t>Clause 19</w:t>
      </w:r>
      <w:r w:rsidRPr="00EC7495">
        <w:br/>
        <w:t>Proposed new section 80ZA (2)</w:t>
      </w:r>
      <w:r w:rsidRPr="00EC7495">
        <w:br/>
        <w:t>Page 32, line 15—</w:t>
      </w:r>
    </w:p>
    <w:p w:rsidR="002B3670" w:rsidRPr="00EC7495" w:rsidRDefault="002B3670" w:rsidP="002B3670">
      <w:pPr>
        <w:pStyle w:val="direction"/>
        <w:rPr>
          <w:lang w:eastAsia="en-AU"/>
        </w:rPr>
      </w:pPr>
      <w:r w:rsidRPr="00EC7495">
        <w:rPr>
          <w:lang w:eastAsia="en-AU"/>
        </w:rPr>
        <w:t>after</w:t>
      </w:r>
    </w:p>
    <w:p w:rsidR="002B3670" w:rsidRPr="00EC7495" w:rsidRDefault="002B3670" w:rsidP="002B3670">
      <w:pPr>
        <w:pStyle w:val="Amainreturn"/>
        <w:rPr>
          <w:lang w:eastAsia="en-AU"/>
        </w:rPr>
      </w:pPr>
      <w:r w:rsidRPr="00EC7495">
        <w:rPr>
          <w:lang w:eastAsia="en-AU"/>
        </w:rPr>
        <w:t>adding</w:t>
      </w:r>
    </w:p>
    <w:p w:rsidR="002B3670" w:rsidRPr="00EC7495" w:rsidRDefault="002B3670" w:rsidP="002B3670">
      <w:pPr>
        <w:pStyle w:val="direction"/>
        <w:rPr>
          <w:lang w:eastAsia="en-AU"/>
        </w:rPr>
      </w:pPr>
      <w:r w:rsidRPr="00EC7495">
        <w:rPr>
          <w:lang w:eastAsia="en-AU"/>
        </w:rPr>
        <w:t>insert</w:t>
      </w:r>
    </w:p>
    <w:p w:rsidR="002B3670" w:rsidRPr="00EC7495" w:rsidRDefault="002B3670" w:rsidP="002B3670">
      <w:pPr>
        <w:pStyle w:val="Amainreturn"/>
        <w:rPr>
          <w:lang w:eastAsia="en-AU"/>
        </w:rPr>
      </w:pPr>
      <w:r w:rsidRPr="00EC7495">
        <w:rPr>
          <w:lang w:eastAsia="en-AU"/>
        </w:rPr>
        <w:t>, modifying</w:t>
      </w:r>
    </w:p>
    <w:p w:rsidR="002B3670" w:rsidRPr="00EC7495" w:rsidRDefault="002B3670" w:rsidP="002B3670">
      <w:pPr>
        <w:pStyle w:val="AH3sec"/>
        <w:tabs>
          <w:tab w:val="clear" w:pos="284"/>
          <w:tab w:val="num" w:pos="360"/>
        </w:tabs>
      </w:pPr>
      <w:r w:rsidRPr="00EC7495">
        <w:br/>
        <w:t>Clause 19</w:t>
      </w:r>
      <w:r w:rsidRPr="00EC7495">
        <w:br/>
        <w:t>Proposed new section 80ZC (3), new note</w:t>
      </w:r>
      <w:r w:rsidRPr="00EC7495">
        <w:br/>
        <w:t>Page 35, line 14—</w:t>
      </w:r>
    </w:p>
    <w:p w:rsidR="002B3670" w:rsidRPr="00EC7495" w:rsidRDefault="002B3670" w:rsidP="002B3670">
      <w:pPr>
        <w:pStyle w:val="direction"/>
      </w:pPr>
      <w:r w:rsidRPr="00EC7495">
        <w:t>insert</w:t>
      </w:r>
    </w:p>
    <w:p w:rsidR="002B3670" w:rsidRPr="00EC7495" w:rsidRDefault="002B3670" w:rsidP="002B3670">
      <w:pPr>
        <w:pStyle w:val="aNote"/>
        <w:rPr>
          <w:lang w:eastAsia="en-AU"/>
        </w:rPr>
      </w:pPr>
      <w:r w:rsidRPr="00EC7495">
        <w:rPr>
          <w:i/>
          <w:lang w:eastAsia="en-AU"/>
        </w:rPr>
        <w:t>Note</w:t>
      </w:r>
      <w:r w:rsidRPr="00EC7495">
        <w:rPr>
          <w:i/>
          <w:lang w:eastAsia="en-AU"/>
        </w:rPr>
        <w:tab/>
      </w:r>
      <w:r w:rsidRPr="00EC7495">
        <w:rPr>
          <w:lang w:eastAsia="en-AU"/>
        </w:rPr>
        <w:t>A sentence of imprisonment suspended under a treatment order is not part of a suspended sentence order (see s 12 (7)).</w:t>
      </w:r>
    </w:p>
    <w:p w:rsidR="002B3670" w:rsidRPr="00EC7495" w:rsidRDefault="002B3670" w:rsidP="002B3670">
      <w:pPr>
        <w:pStyle w:val="AH3sec"/>
        <w:tabs>
          <w:tab w:val="clear" w:pos="284"/>
          <w:tab w:val="num" w:pos="360"/>
        </w:tabs>
      </w:pPr>
      <w:r w:rsidRPr="00EC7495">
        <w:br/>
        <w:t>Clause 19</w:t>
      </w:r>
      <w:r w:rsidRPr="00EC7495">
        <w:br/>
        <w:t>Proposed new section 80ZE (4), new note</w:t>
      </w:r>
      <w:r w:rsidRPr="00EC7495">
        <w:br/>
        <w:t>Page 38, line 22—</w:t>
      </w:r>
    </w:p>
    <w:p w:rsidR="002B3670" w:rsidRPr="00EC7495" w:rsidRDefault="002B3670" w:rsidP="002B3670">
      <w:pPr>
        <w:pStyle w:val="direction"/>
        <w:rPr>
          <w:lang w:eastAsia="en-AU"/>
        </w:rPr>
      </w:pPr>
      <w:r w:rsidRPr="00EC7495">
        <w:rPr>
          <w:lang w:eastAsia="en-AU"/>
        </w:rPr>
        <w:t>insert</w:t>
      </w:r>
    </w:p>
    <w:p w:rsidR="002B3670" w:rsidRPr="00EC7495" w:rsidRDefault="002B3670" w:rsidP="002B3670">
      <w:pPr>
        <w:pStyle w:val="aNote"/>
        <w:rPr>
          <w:lang w:eastAsia="en-AU"/>
        </w:rPr>
      </w:pPr>
      <w:r w:rsidRPr="00EC7495">
        <w:rPr>
          <w:i/>
          <w:lang w:eastAsia="en-AU"/>
        </w:rPr>
        <w:t>Note</w:t>
      </w:r>
      <w:r w:rsidRPr="00EC7495">
        <w:rPr>
          <w:i/>
          <w:lang w:eastAsia="en-AU"/>
        </w:rPr>
        <w:tab/>
      </w:r>
      <w:r w:rsidRPr="00EC7495">
        <w:rPr>
          <w:lang w:eastAsia="en-AU"/>
        </w:rPr>
        <w:t>The court must make a good behaviour order in relation to an offender who is the subject of a treatment order if the treatment and supervision part of the order ends before the sentence of imprisonment suspended under the custodial part of the order (see s 80Z).</w:t>
      </w:r>
    </w:p>
    <w:p w:rsidR="002B3670" w:rsidRPr="00EC7495" w:rsidRDefault="002B3670" w:rsidP="002B3670">
      <w:pPr>
        <w:pStyle w:val="AH3sec"/>
        <w:tabs>
          <w:tab w:val="clear" w:pos="284"/>
          <w:tab w:val="num" w:pos="360"/>
        </w:tabs>
      </w:pPr>
      <w:r w:rsidRPr="00EC7495">
        <w:br/>
        <w:t>Clause 19</w:t>
      </w:r>
      <w:r w:rsidRPr="00EC7495">
        <w:br/>
        <w:t>Proposed new section 80ZG, new subsections (5A), (5B) and (5C)</w:t>
      </w:r>
      <w:r w:rsidRPr="00EC7495">
        <w:br/>
        <w:t>Page 40, line 2—</w:t>
      </w:r>
    </w:p>
    <w:p w:rsidR="002B3670" w:rsidRPr="00EC7495" w:rsidRDefault="002B3670" w:rsidP="002B3670">
      <w:pPr>
        <w:pStyle w:val="direction"/>
      </w:pPr>
      <w:r w:rsidRPr="00EC7495">
        <w:t>insert</w:t>
      </w:r>
    </w:p>
    <w:p w:rsidR="002B3670" w:rsidRPr="00EC7495" w:rsidRDefault="002B3670" w:rsidP="002B3670">
      <w:pPr>
        <w:pStyle w:val="IMain"/>
        <w:keepNext/>
      </w:pPr>
      <w:r w:rsidRPr="00EC7495">
        <w:tab/>
        <w:t>(5A)</w:t>
      </w:r>
      <w:r w:rsidRPr="00EC7495">
        <w:tab/>
        <w:t>The court may, on the review, confirm or amend the order as the court considers appropriate.</w:t>
      </w:r>
    </w:p>
    <w:p w:rsidR="002B3670" w:rsidRPr="00EC7495" w:rsidRDefault="002B3670" w:rsidP="002B3670">
      <w:pPr>
        <w:pStyle w:val="IMain"/>
      </w:pPr>
      <w:r w:rsidRPr="00EC7495">
        <w:tab/>
        <w:t>(5B)</w:t>
      </w:r>
      <w:r w:rsidRPr="00EC7495">
        <w:tab/>
      </w:r>
      <w:r w:rsidRPr="00EC7495">
        <w:rPr>
          <w:lang w:eastAsia="en-AU"/>
        </w:rPr>
        <w:t>If the court amends the order,</w:t>
      </w:r>
      <w:r w:rsidRPr="00EC7495">
        <w:t xml:space="preserve"> the court must, as soon as practicable, ensure that written notice of the review decision, together with a copy of the amended treatment order is given to—</w:t>
      </w:r>
    </w:p>
    <w:p w:rsidR="002B3670" w:rsidRPr="00EC7495" w:rsidRDefault="002B3670" w:rsidP="002B3670">
      <w:pPr>
        <w:pStyle w:val="Ipara"/>
      </w:pPr>
      <w:r w:rsidRPr="00EC7495">
        <w:tab/>
        <w:t>(a)</w:t>
      </w:r>
      <w:r w:rsidRPr="00EC7495">
        <w:tab/>
        <w:t>the offender; and</w:t>
      </w:r>
    </w:p>
    <w:p w:rsidR="002B3670" w:rsidRPr="00EC7495" w:rsidRDefault="002B3670" w:rsidP="002B3670">
      <w:pPr>
        <w:pStyle w:val="Ipara"/>
      </w:pPr>
      <w:r w:rsidRPr="00EC7495">
        <w:tab/>
        <w:t>(b)</w:t>
      </w:r>
      <w:r w:rsidRPr="00EC7495">
        <w:tab/>
        <w:t>any other person who the court considers should receive the notice.</w:t>
      </w:r>
    </w:p>
    <w:p w:rsidR="002B3670" w:rsidRDefault="002B3670" w:rsidP="002B3670">
      <w:pPr>
        <w:pStyle w:val="IMain"/>
        <w:rPr>
          <w:rFonts w:ascii="TimesNewRomanPSMT" w:hAnsi="TimesNewRomanPSMT" w:cs="TimesNewRomanPSMT"/>
          <w:szCs w:val="24"/>
          <w:lang w:eastAsia="en-AU"/>
        </w:rPr>
      </w:pPr>
      <w:r w:rsidRPr="00EC7495">
        <w:rPr>
          <w:rFonts w:ascii="TimesNewRomanPSMT" w:hAnsi="TimesNewRomanPSMT" w:cs="TimesNewRomanPSMT"/>
          <w:szCs w:val="24"/>
          <w:lang w:eastAsia="en-AU"/>
        </w:rPr>
        <w:tab/>
        <w:t>(5C)</w:t>
      </w:r>
      <w:r w:rsidRPr="00EC7495">
        <w:rPr>
          <w:rFonts w:ascii="TimesNewRomanPSMT" w:hAnsi="TimesNewRomanPSMT" w:cs="TimesNewRomanPSMT"/>
          <w:szCs w:val="24"/>
          <w:lang w:eastAsia="en-AU"/>
        </w:rPr>
        <w:tab/>
        <w:t>Failure to comply with subsection (5B) does not invalidate the order as amended.</w:t>
      </w:r>
    </w:p>
    <w:p w:rsidR="000129D0" w:rsidRPr="00EC7495" w:rsidRDefault="000129D0" w:rsidP="000129D0">
      <w:pPr>
        <w:pStyle w:val="IMain"/>
        <w:pBdr>
          <w:top w:val="single" w:sz="4" w:space="1" w:color="auto"/>
        </w:pBdr>
        <w:spacing w:before="240"/>
        <w:ind w:left="1094" w:hanging="1094"/>
        <w:rPr>
          <w:rFonts w:ascii="TimesNewRomanPSMT" w:hAnsi="TimesNewRomanPSMT" w:cs="TimesNewRomanPSMT"/>
          <w:szCs w:val="24"/>
          <w:lang w:eastAsia="en-AU"/>
        </w:rPr>
      </w:pPr>
    </w:p>
    <w:p w:rsidR="002B3670" w:rsidRPr="00EC7495" w:rsidRDefault="002B3670" w:rsidP="002B3670">
      <w:pPr>
        <w:pStyle w:val="AH3sec"/>
        <w:tabs>
          <w:tab w:val="clear" w:pos="284"/>
          <w:tab w:val="num" w:pos="360"/>
        </w:tabs>
      </w:pPr>
      <w:r w:rsidRPr="00EC7495">
        <w:br/>
        <w:t>Clause 19</w:t>
      </w:r>
      <w:r w:rsidRPr="00EC7495">
        <w:br/>
        <w:t xml:space="preserve">Proposed new section 80ZL (4), definition of </w:t>
      </w:r>
      <w:r w:rsidRPr="00EC7495">
        <w:rPr>
          <w:i/>
        </w:rPr>
        <w:t>relevant drug offence</w:t>
      </w:r>
      <w:r w:rsidRPr="00EC7495">
        <w:rPr>
          <w:i/>
        </w:rPr>
        <w:br/>
      </w:r>
      <w:r w:rsidRPr="00EC7495">
        <w:t>Page 43, line 2—</w:t>
      </w:r>
    </w:p>
    <w:p w:rsidR="002B3670" w:rsidRPr="00EC7495" w:rsidRDefault="002B3670" w:rsidP="002B3670">
      <w:pPr>
        <w:pStyle w:val="direction"/>
      </w:pPr>
      <w:r w:rsidRPr="00EC7495">
        <w:t>omit the definition, substitute</w:t>
      </w:r>
    </w:p>
    <w:p w:rsidR="002B3670" w:rsidRPr="00EC7495" w:rsidRDefault="002B3670" w:rsidP="002B3670">
      <w:pPr>
        <w:pStyle w:val="aDef"/>
      </w:pPr>
      <w:r w:rsidRPr="00EC7495">
        <w:rPr>
          <w:rStyle w:val="charBoldItals"/>
        </w:rPr>
        <w:t>relevant drug offence</w:t>
      </w:r>
      <w:r w:rsidRPr="00EC7495">
        <w:t xml:space="preserve"> means the following:</w:t>
      </w:r>
    </w:p>
    <w:p w:rsidR="002B3670" w:rsidRPr="00EC7495" w:rsidRDefault="002B3670" w:rsidP="002B3670">
      <w:pPr>
        <w:pStyle w:val="Idefpara"/>
      </w:pPr>
      <w:r w:rsidRPr="00EC7495">
        <w:tab/>
        <w:t>(a)</w:t>
      </w:r>
      <w:r w:rsidRPr="00EC7495">
        <w:tab/>
        <w:t>an offence against the Criminal Code, section 618;</w:t>
      </w:r>
    </w:p>
    <w:p w:rsidR="002B3670" w:rsidRPr="00EC7495" w:rsidRDefault="002B3670" w:rsidP="002B3670">
      <w:pPr>
        <w:pStyle w:val="Idefpara"/>
      </w:pPr>
      <w:r w:rsidRPr="00EC7495">
        <w:tab/>
        <w:t>(b)</w:t>
      </w:r>
      <w:r w:rsidRPr="00EC7495">
        <w:tab/>
        <w:t xml:space="preserve">an offence against the </w:t>
      </w:r>
      <w:r w:rsidRPr="00EC7495">
        <w:rPr>
          <w:i/>
        </w:rPr>
        <w:t>Drugs of Dependence Act 1989</w:t>
      </w:r>
      <w:r w:rsidRPr="00EC7495">
        <w:t>, section 162, section 164, section 169 or section 171;</w:t>
      </w:r>
    </w:p>
    <w:p w:rsidR="002B3670" w:rsidRPr="00EC7495" w:rsidRDefault="002B3670" w:rsidP="002B3670">
      <w:pPr>
        <w:pStyle w:val="Idefpara"/>
      </w:pPr>
      <w:r w:rsidRPr="00EC7495">
        <w:tab/>
        <w:t>(c)</w:t>
      </w:r>
      <w:r w:rsidRPr="00EC7495">
        <w:tab/>
        <w:t xml:space="preserve">an offence against the </w:t>
      </w:r>
      <w:r w:rsidRPr="00EC7495">
        <w:rPr>
          <w:i/>
        </w:rPr>
        <w:t>Medicines, Poisons and Therapeutic Goods Act 2008</w:t>
      </w:r>
      <w:r w:rsidRPr="00EC7495">
        <w:t>, section 26</w:t>
      </w:r>
      <w:r w:rsidR="00D752C9">
        <w:t xml:space="preserve"> (2), section 34 (1) or (2), section 37 (2) or section 43 </w:t>
      </w:r>
      <w:r w:rsidRPr="00EC7495">
        <w:t>(3);</w:t>
      </w:r>
    </w:p>
    <w:p w:rsidR="002B3670" w:rsidRPr="00EC7495" w:rsidRDefault="002B3670" w:rsidP="002B3670">
      <w:pPr>
        <w:pStyle w:val="Idefpara"/>
      </w:pPr>
      <w:r w:rsidRPr="00EC7495">
        <w:tab/>
        <w:t>(d)</w:t>
      </w:r>
      <w:r w:rsidRPr="00EC7495">
        <w:tab/>
        <w:t>an offence prescribed by regulation.</w:t>
      </w:r>
    </w:p>
    <w:p w:rsidR="002B3670" w:rsidRDefault="002B3670" w:rsidP="000129D0">
      <w:pPr>
        <w:pBdr>
          <w:top w:val="single" w:sz="4" w:space="1" w:color="auto"/>
        </w:pBdr>
        <w:spacing w:before="240" w:line="259" w:lineRule="auto"/>
        <w:rPr>
          <w:szCs w:val="24"/>
        </w:rPr>
      </w:pPr>
    </w:p>
    <w:p w:rsidR="000129D0" w:rsidRDefault="000129D0">
      <w:pPr>
        <w:spacing w:after="160" w:line="259" w:lineRule="auto"/>
        <w:rPr>
          <w:szCs w:val="24"/>
        </w:rPr>
      </w:pPr>
    </w:p>
    <w:sectPr w:rsidR="000129D0" w:rsidSect="00EF15C2">
      <w:headerReference w:type="even" r:id="rId16"/>
      <w:type w:val="continuous"/>
      <w:pgSz w:w="11906" w:h="16838" w:code="9"/>
      <w:pgMar w:top="1368" w:right="3024" w:bottom="1080" w:left="1138" w:header="634" w:footer="475"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120" w:rsidRDefault="00C60120" w:rsidP="000F3D35">
      <w:r>
        <w:separator/>
      </w:r>
    </w:p>
  </w:endnote>
  <w:endnote w:type="continuationSeparator" w:id="0">
    <w:p w:rsidR="00C60120" w:rsidRDefault="00C60120" w:rsidP="000F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120" w:rsidRPr="00EB4159" w:rsidRDefault="00C60120" w:rsidP="00175CB1">
    <w:pPr>
      <w:pBdr>
        <w:top w:val="single" w:sz="4" w:space="1" w:color="auto"/>
      </w:pBdr>
      <w:jc w:val="center"/>
      <w:rPr>
        <w:b/>
        <w:sz w:val="20"/>
      </w:rPr>
    </w:pPr>
    <w:r>
      <w:rPr>
        <w:b/>
        <w:noProof/>
        <w:sz w:val="20"/>
        <w:lang w:val="en-AU"/>
      </w:rPr>
      <w:drawing>
        <wp:anchor distT="0" distB="0" distL="114300" distR="114300" simplePos="0" relativeHeight="251658240" behindDoc="1" locked="0" layoutInCell="1" allowOverlap="1">
          <wp:simplePos x="0" y="0"/>
          <wp:positionH relativeFrom="margin">
            <wp:posOffset>5320030</wp:posOffset>
          </wp:positionH>
          <wp:positionV relativeFrom="paragraph">
            <wp:posOffset>21590</wp:posOffset>
          </wp:positionV>
          <wp:extent cx="513080" cy="496570"/>
          <wp:effectExtent l="0" t="0" r="1270" b="0"/>
          <wp:wrapNone/>
          <wp:docPr id="2" name="Picture 2"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PQ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080" cy="496570"/>
                  </a:xfrm>
                  <a:prstGeom prst="rect">
                    <a:avLst/>
                  </a:prstGeom>
                  <a:noFill/>
                  <a:ln>
                    <a:noFill/>
                  </a:ln>
                </pic:spPr>
              </pic:pic>
            </a:graphicData>
          </a:graphic>
        </wp:anchor>
      </w:drawing>
    </w:r>
  </w:p>
  <w:p w:rsidR="00C60120" w:rsidRPr="0088703F" w:rsidRDefault="00C60120" w:rsidP="00466E6A">
    <w:pPr>
      <w:tabs>
        <w:tab w:val="center" w:pos="4680"/>
        <w:tab w:val="left" w:pos="8736"/>
        <w:tab w:val="right" w:pos="9090"/>
      </w:tabs>
      <w:jc w:val="center"/>
    </w:pPr>
    <w:r>
      <w:tab/>
    </w:r>
    <w:hyperlink r:id="rId2" w:history="1">
      <w:r w:rsidRPr="0088703F">
        <w:rPr>
          <w:b/>
          <w:sz w:val="20"/>
        </w:rPr>
        <w:t>www.parliament.act.gov.au/minutes</w:t>
      </w:r>
    </w:hyperlink>
    <w:r w:rsidRPr="0088703F">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120" w:rsidRDefault="00C60120" w:rsidP="000F3D35">
      <w:r>
        <w:separator/>
      </w:r>
    </w:p>
  </w:footnote>
  <w:footnote w:type="continuationSeparator" w:id="0">
    <w:p w:rsidR="00C60120" w:rsidRDefault="00C60120" w:rsidP="000F3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120" w:rsidRPr="000E4643" w:rsidRDefault="00C60120" w:rsidP="007A1D2D">
    <w:pPr>
      <w:pStyle w:val="Header"/>
      <w:tabs>
        <w:tab w:val="clear" w:pos="4153"/>
        <w:tab w:val="clear" w:pos="8306"/>
        <w:tab w:val="center" w:pos="4680"/>
        <w:tab w:val="right" w:pos="9086"/>
      </w:tabs>
      <w:ind w:right="32"/>
      <w:jc w:val="center"/>
      <w:rPr>
        <w:sz w:val="22"/>
        <w:szCs w:val="22"/>
      </w:rPr>
    </w:pPr>
    <w:r w:rsidRPr="000E4643">
      <w:rPr>
        <w:sz w:val="22"/>
        <w:szCs w:val="22"/>
      </w:rPr>
      <w:fldChar w:fldCharType="begin"/>
    </w:r>
    <w:r w:rsidRPr="000E4643">
      <w:rPr>
        <w:sz w:val="22"/>
        <w:szCs w:val="22"/>
      </w:rPr>
      <w:instrText xml:space="preserve"> PAGE   \* MERGEFORMAT </w:instrText>
    </w:r>
    <w:r w:rsidRPr="000E4643">
      <w:rPr>
        <w:sz w:val="22"/>
        <w:szCs w:val="22"/>
      </w:rPr>
      <w:fldChar w:fldCharType="separate"/>
    </w:r>
    <w:r w:rsidR="00D06D08">
      <w:rPr>
        <w:noProof/>
        <w:sz w:val="22"/>
        <w:szCs w:val="22"/>
      </w:rPr>
      <w:t>1660</w:t>
    </w:r>
    <w:r w:rsidRPr="000E4643">
      <w:rPr>
        <w:noProof/>
        <w:sz w:val="22"/>
        <w:szCs w:val="22"/>
      </w:rPr>
      <w:fldChar w:fldCharType="end"/>
    </w:r>
    <w:r w:rsidRPr="000E4643">
      <w:rPr>
        <w:sz w:val="22"/>
        <w:szCs w:val="22"/>
      </w:rPr>
      <w:ptab w:relativeTo="margin" w:alignment="center" w:leader="none"/>
    </w:r>
    <w:r w:rsidRPr="000E4643">
      <w:rPr>
        <w:i/>
        <w:sz w:val="22"/>
        <w:szCs w:val="22"/>
      </w:rPr>
      <w:t xml:space="preserve">No </w:t>
    </w:r>
    <w:r>
      <w:rPr>
        <w:i/>
        <w:sz w:val="22"/>
        <w:szCs w:val="22"/>
      </w:rPr>
      <w:t>114</w:t>
    </w:r>
    <w:r w:rsidRPr="000E4643">
      <w:rPr>
        <w:rFonts w:ascii="Arial" w:hAnsi="Arial" w:cs="Arial"/>
        <w:i/>
        <w:color w:val="222222"/>
        <w:sz w:val="22"/>
        <w:szCs w:val="22"/>
        <w:shd w:val="clear" w:color="auto" w:fill="FFFFFF"/>
      </w:rPr>
      <w:t>—</w:t>
    </w:r>
    <w:r>
      <w:rPr>
        <w:i/>
        <w:sz w:val="22"/>
        <w:szCs w:val="22"/>
      </w:rPr>
      <w:t>24 September 2019</w:t>
    </w:r>
    <w:r w:rsidRPr="000E4643">
      <w:rPr>
        <w:sz w:val="22"/>
        <w:szCs w:val="22"/>
      </w:rP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120" w:rsidRPr="00EF15C2" w:rsidRDefault="00C60120" w:rsidP="00EF15C2">
    <w:pPr>
      <w:pStyle w:val="Header"/>
      <w:tabs>
        <w:tab w:val="clear" w:pos="4153"/>
        <w:tab w:val="clear" w:pos="8306"/>
        <w:tab w:val="center" w:pos="4680"/>
        <w:tab w:val="right" w:pos="9086"/>
      </w:tabs>
      <w:ind w:right="-1346"/>
      <w:jc w:val="both"/>
      <w:rPr>
        <w:sz w:val="22"/>
        <w:szCs w:val="22"/>
      </w:rPr>
    </w:pPr>
    <w:r>
      <w:rPr>
        <w:sz w:val="22"/>
        <w:szCs w:val="22"/>
      </w:rPr>
      <w:tab/>
    </w:r>
    <w:r>
      <w:rPr>
        <w:i/>
        <w:sz w:val="22"/>
        <w:szCs w:val="22"/>
      </w:rPr>
      <w:t>No 114—24</w:t>
    </w:r>
    <w:r w:rsidRPr="00EF15C2">
      <w:rPr>
        <w:i/>
        <w:sz w:val="22"/>
        <w:szCs w:val="22"/>
      </w:rPr>
      <w:t xml:space="preserve"> September 2019</w:t>
    </w:r>
    <w:r>
      <w:rPr>
        <w:sz w:val="22"/>
        <w:szCs w:val="22"/>
      </w:rPr>
      <w:tab/>
    </w:r>
    <w:r w:rsidRPr="00EF15C2">
      <w:rPr>
        <w:sz w:val="22"/>
        <w:szCs w:val="22"/>
      </w:rPr>
      <w:fldChar w:fldCharType="begin"/>
    </w:r>
    <w:r w:rsidRPr="00EF15C2">
      <w:rPr>
        <w:sz w:val="22"/>
        <w:szCs w:val="22"/>
      </w:rPr>
      <w:instrText xml:space="preserve"> PAGE   \* MERGEFORMAT </w:instrText>
    </w:r>
    <w:r w:rsidRPr="00EF15C2">
      <w:rPr>
        <w:sz w:val="22"/>
        <w:szCs w:val="22"/>
      </w:rPr>
      <w:fldChar w:fldCharType="separate"/>
    </w:r>
    <w:r w:rsidR="00D06D08">
      <w:rPr>
        <w:noProof/>
        <w:sz w:val="22"/>
        <w:szCs w:val="22"/>
      </w:rPr>
      <w:t>1661</w:t>
    </w:r>
    <w:r w:rsidRPr="00EF15C2">
      <w:rPr>
        <w:sz w:val="22"/>
        <w:szCs w:val="22"/>
      </w:rPr>
      <w:fldChar w:fldCharType="end"/>
    </w:r>
  </w:p>
  <w:p w:rsidR="00C60120" w:rsidRPr="0075625A" w:rsidRDefault="00C60120" w:rsidP="007562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070155210"/>
      <w:docPartObj>
        <w:docPartGallery w:val="Page Numbers (Top of Page)"/>
        <w:docPartUnique/>
      </w:docPartObj>
    </w:sdtPr>
    <w:sdtEndPr>
      <w:rPr>
        <w:noProof/>
      </w:rPr>
    </w:sdtEndPr>
    <w:sdtContent>
      <w:p w:rsidR="00C60120" w:rsidRPr="000E4643" w:rsidRDefault="00C60120" w:rsidP="00117D25">
        <w:pPr>
          <w:pStyle w:val="Header"/>
          <w:tabs>
            <w:tab w:val="clear" w:pos="8306"/>
            <w:tab w:val="right" w:pos="9086"/>
          </w:tabs>
          <w:jc w:val="right"/>
          <w:rPr>
            <w:sz w:val="22"/>
            <w:szCs w:val="22"/>
          </w:rPr>
        </w:pPr>
        <w:r w:rsidRPr="000E4643">
          <w:rPr>
            <w:sz w:val="22"/>
            <w:szCs w:val="22"/>
          </w:rPr>
          <w:fldChar w:fldCharType="begin"/>
        </w:r>
        <w:r w:rsidRPr="000E4643">
          <w:rPr>
            <w:sz w:val="22"/>
            <w:szCs w:val="22"/>
          </w:rPr>
          <w:instrText xml:space="preserve"> PAGE   \* MERGEFORMAT </w:instrText>
        </w:r>
        <w:r w:rsidRPr="000E4643">
          <w:rPr>
            <w:sz w:val="22"/>
            <w:szCs w:val="22"/>
          </w:rPr>
          <w:fldChar w:fldCharType="separate"/>
        </w:r>
        <w:r w:rsidR="00D06D08">
          <w:rPr>
            <w:noProof/>
            <w:sz w:val="22"/>
            <w:szCs w:val="22"/>
          </w:rPr>
          <w:t>1657</w:t>
        </w:r>
        <w:r w:rsidRPr="000E4643">
          <w:rPr>
            <w:noProof/>
            <w:sz w:val="22"/>
            <w:szCs w:val="22"/>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8604457"/>
      <w:docPartObj>
        <w:docPartGallery w:val="Page Numbers (Top of Page)"/>
        <w:docPartUnique/>
      </w:docPartObj>
    </w:sdtPr>
    <w:sdtEndPr>
      <w:rPr>
        <w:noProof/>
        <w:sz w:val="22"/>
        <w:szCs w:val="22"/>
      </w:rPr>
    </w:sdtEndPr>
    <w:sdtContent>
      <w:p w:rsidR="00C60120" w:rsidRPr="00EF15C2" w:rsidRDefault="00C60120" w:rsidP="00EF15C2">
        <w:pPr>
          <w:pStyle w:val="Header"/>
          <w:tabs>
            <w:tab w:val="clear" w:pos="4153"/>
            <w:tab w:val="clear" w:pos="8306"/>
            <w:tab w:val="center" w:pos="4680"/>
            <w:tab w:val="right" w:pos="9090"/>
          </w:tabs>
          <w:ind w:right="-1346"/>
          <w:rPr>
            <w:sz w:val="22"/>
            <w:szCs w:val="22"/>
          </w:rPr>
        </w:pPr>
        <w:r w:rsidRPr="00EF15C2">
          <w:rPr>
            <w:sz w:val="22"/>
            <w:szCs w:val="22"/>
          </w:rPr>
          <w:fldChar w:fldCharType="begin"/>
        </w:r>
        <w:r w:rsidRPr="00EF15C2">
          <w:rPr>
            <w:sz w:val="22"/>
            <w:szCs w:val="22"/>
          </w:rPr>
          <w:instrText xml:space="preserve"> PAGE   \* MERGEFORMAT </w:instrText>
        </w:r>
        <w:r w:rsidRPr="00EF15C2">
          <w:rPr>
            <w:sz w:val="22"/>
            <w:szCs w:val="22"/>
          </w:rPr>
          <w:fldChar w:fldCharType="separate"/>
        </w:r>
        <w:r w:rsidR="00D06D08">
          <w:rPr>
            <w:noProof/>
            <w:sz w:val="22"/>
            <w:szCs w:val="22"/>
          </w:rPr>
          <w:t>1666</w:t>
        </w:r>
        <w:r w:rsidRPr="00EF15C2">
          <w:rPr>
            <w:noProof/>
            <w:sz w:val="22"/>
            <w:szCs w:val="22"/>
          </w:rPr>
          <w:fldChar w:fldCharType="end"/>
        </w:r>
        <w:r>
          <w:rPr>
            <w:noProof/>
            <w:sz w:val="22"/>
            <w:szCs w:val="22"/>
          </w:rPr>
          <w:tab/>
        </w:r>
        <w:r w:rsidRPr="00EF15C2">
          <w:rPr>
            <w:i/>
            <w:sz w:val="22"/>
            <w:szCs w:val="22"/>
          </w:rPr>
          <w:t>No 114—</w:t>
        </w:r>
        <w:r>
          <w:rPr>
            <w:i/>
            <w:sz w:val="22"/>
            <w:szCs w:val="22"/>
          </w:rPr>
          <w:t>24</w:t>
        </w:r>
        <w:r w:rsidRPr="00EF15C2">
          <w:rPr>
            <w:i/>
            <w:sz w:val="22"/>
            <w:szCs w:val="22"/>
          </w:rPr>
          <w:t xml:space="preserve"> September 2019</w:t>
        </w:r>
      </w:p>
    </w:sdtContent>
  </w:sdt>
  <w:p w:rsidR="00C60120" w:rsidRPr="000E4643" w:rsidRDefault="00C60120" w:rsidP="00EF15C2">
    <w:pPr>
      <w:pStyle w:val="Header"/>
      <w:tabs>
        <w:tab w:val="clear" w:pos="4153"/>
        <w:tab w:val="clear" w:pos="8306"/>
        <w:tab w:val="center" w:pos="4680"/>
        <w:tab w:val="right" w:pos="9086"/>
      </w:tabs>
      <w:ind w:right="-1346"/>
      <w:jc w:val="both"/>
      <w:rPr>
        <w:sz w:val="22"/>
        <w:szCs w:val="22"/>
      </w:rPr>
    </w:pPr>
  </w:p>
  <w:p w:rsidR="00C60120" w:rsidRDefault="00C6012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149DE"/>
    <w:multiLevelType w:val="hybridMultilevel"/>
    <w:tmpl w:val="6614972C"/>
    <w:lvl w:ilvl="0" w:tplc="00FAAD9A">
      <w:start w:val="1"/>
      <w:numFmt w:val="decimal"/>
      <w:lvlText w:val="(%1)"/>
      <w:lvlJc w:val="left"/>
      <w:pPr>
        <w:ind w:left="1494" w:hanging="360"/>
      </w:pPr>
      <w:rPr>
        <w:rFonts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 w15:restartNumberingAfterBreak="0">
    <w:nsid w:val="140706A4"/>
    <w:multiLevelType w:val="hybridMultilevel"/>
    <w:tmpl w:val="06703CE8"/>
    <w:lvl w:ilvl="0" w:tplc="CEF888D8">
      <w:start w:val="1"/>
      <w:numFmt w:val="bullet"/>
      <w:pStyle w:val="aNoteBulletss"/>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590EA6"/>
    <w:multiLevelType w:val="multilevel"/>
    <w:tmpl w:val="BEFA344E"/>
    <w:lvl w:ilvl="0">
      <w:start w:val="1"/>
      <w:numFmt w:val="decimal"/>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3" w15:restartNumberingAfterBreak="0">
    <w:nsid w:val="44C33CD6"/>
    <w:multiLevelType w:val="singleLevel"/>
    <w:tmpl w:val="F14A25FE"/>
    <w:lvl w:ilvl="0">
      <w:start w:val="1"/>
      <w:numFmt w:val="bullet"/>
      <w:pStyle w:val="Amainbullet"/>
      <w:lvlText w:val=""/>
      <w:lvlJc w:val="left"/>
      <w:pPr>
        <w:tabs>
          <w:tab w:val="num" w:pos="1500"/>
        </w:tabs>
        <w:ind w:left="1500" w:hanging="400"/>
      </w:pPr>
      <w:rPr>
        <w:rFonts w:ascii="Symbol" w:hAnsi="Symbol" w:hint="default"/>
        <w:sz w:val="20"/>
      </w:rPr>
    </w:lvl>
  </w:abstractNum>
  <w:abstractNum w:abstractNumId="4" w15:restartNumberingAfterBreak="0">
    <w:nsid w:val="602E02F0"/>
    <w:multiLevelType w:val="hybridMultilevel"/>
    <w:tmpl w:val="E048E038"/>
    <w:lvl w:ilvl="0" w:tplc="8206851E">
      <w:start w:val="1"/>
      <w:numFmt w:val="bullet"/>
      <w:pStyle w:val="aExamBulletpar"/>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6" w15:restartNumberingAfterBreak="0">
    <w:nsid w:val="7D6F4CEA"/>
    <w:multiLevelType w:val="multilevel"/>
    <w:tmpl w:val="69647E8A"/>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 w15:restartNumberingAfterBreak="0">
    <w:nsid w:val="7FE9684D"/>
    <w:multiLevelType w:val="multilevel"/>
    <w:tmpl w:val="E0E66A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pStyle w:val="aDef"/>
      <w:suff w:val="nothing"/>
      <w:lvlText w:val=""/>
      <w:lvlJc w:val="left"/>
      <w:pPr>
        <w:ind w:left="1100" w:firstLine="0"/>
      </w:pPr>
    </w:lvl>
    <w:lvl w:ilvl="6">
      <w:start w:val="1"/>
      <w:numFmt w:val="lowerLetter"/>
      <w:pStyle w:val="aDefpara"/>
      <w:lvlText w:val="(%7)"/>
      <w:lvlJc w:val="right"/>
      <w:pPr>
        <w:tabs>
          <w:tab w:val="num" w:pos="1600"/>
        </w:tabs>
        <w:ind w:left="1600" w:hanging="200"/>
      </w:pPr>
      <w:rPr>
        <w:b w:val="0"/>
        <w:i w:val="0"/>
        <w:strike w:val="0"/>
        <w:dstrike w:val="0"/>
        <w:vertAlign w:val="baseline"/>
      </w:rPr>
    </w:lvl>
    <w:lvl w:ilvl="7">
      <w:start w:val="1"/>
      <w:numFmt w:val="lowerRoman"/>
      <w:pStyle w:val="aDefsubpara"/>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
  </w:num>
  <w:num w:numId="2">
    <w:abstractNumId w:val="0"/>
  </w:num>
  <w:num w:numId="3">
    <w:abstractNumId w:val="6"/>
  </w:num>
  <w:num w:numId="4">
    <w:abstractNumId w:val="5"/>
  </w:num>
  <w:num w:numId="5">
    <w:abstractNumId w:val="7"/>
  </w:num>
  <w:num w:numId="6">
    <w:abstractNumId w:val="3"/>
  </w:num>
  <w:num w:numId="7">
    <w:abstractNumId w:val="4"/>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FBA"/>
    <w:rsid w:val="000129D0"/>
    <w:rsid w:val="00015D61"/>
    <w:rsid w:val="00022968"/>
    <w:rsid w:val="0002632C"/>
    <w:rsid w:val="000411B4"/>
    <w:rsid w:val="000453A9"/>
    <w:rsid w:val="00056B48"/>
    <w:rsid w:val="000763C8"/>
    <w:rsid w:val="00083713"/>
    <w:rsid w:val="000A4D04"/>
    <w:rsid w:val="000A5BA3"/>
    <w:rsid w:val="000B3227"/>
    <w:rsid w:val="000C40FA"/>
    <w:rsid w:val="000D1009"/>
    <w:rsid w:val="000E07AB"/>
    <w:rsid w:val="000E4643"/>
    <w:rsid w:val="000F3D35"/>
    <w:rsid w:val="00105699"/>
    <w:rsid w:val="00117D25"/>
    <w:rsid w:val="00120354"/>
    <w:rsid w:val="00175CB1"/>
    <w:rsid w:val="001826BD"/>
    <w:rsid w:val="001B45D0"/>
    <w:rsid w:val="001B5139"/>
    <w:rsid w:val="001C4FD4"/>
    <w:rsid w:val="001D1624"/>
    <w:rsid w:val="001E7C07"/>
    <w:rsid w:val="001F4BEE"/>
    <w:rsid w:val="0021570E"/>
    <w:rsid w:val="00227D3E"/>
    <w:rsid w:val="002468F4"/>
    <w:rsid w:val="002B3670"/>
    <w:rsid w:val="002F0FE7"/>
    <w:rsid w:val="002F5566"/>
    <w:rsid w:val="002F7BE1"/>
    <w:rsid w:val="00307BF6"/>
    <w:rsid w:val="00325FCE"/>
    <w:rsid w:val="00352FBA"/>
    <w:rsid w:val="00354671"/>
    <w:rsid w:val="00355DA6"/>
    <w:rsid w:val="00374414"/>
    <w:rsid w:val="00376AD1"/>
    <w:rsid w:val="00391E33"/>
    <w:rsid w:val="003B12D7"/>
    <w:rsid w:val="003C1706"/>
    <w:rsid w:val="003C6B00"/>
    <w:rsid w:val="003D12D4"/>
    <w:rsid w:val="003E3418"/>
    <w:rsid w:val="003E54A8"/>
    <w:rsid w:val="00402457"/>
    <w:rsid w:val="004035B5"/>
    <w:rsid w:val="00432F9E"/>
    <w:rsid w:val="004419C3"/>
    <w:rsid w:val="0044533B"/>
    <w:rsid w:val="004523D6"/>
    <w:rsid w:val="00466E6A"/>
    <w:rsid w:val="00476347"/>
    <w:rsid w:val="004A6CFB"/>
    <w:rsid w:val="004C0435"/>
    <w:rsid w:val="004D1B8C"/>
    <w:rsid w:val="004F04D3"/>
    <w:rsid w:val="004F1D14"/>
    <w:rsid w:val="004F45DF"/>
    <w:rsid w:val="004F7D70"/>
    <w:rsid w:val="00502532"/>
    <w:rsid w:val="00524F2D"/>
    <w:rsid w:val="00525EF7"/>
    <w:rsid w:val="0053064A"/>
    <w:rsid w:val="0055350E"/>
    <w:rsid w:val="00556CA9"/>
    <w:rsid w:val="005A3E01"/>
    <w:rsid w:val="005B7466"/>
    <w:rsid w:val="0060380C"/>
    <w:rsid w:val="00622D21"/>
    <w:rsid w:val="00625AEB"/>
    <w:rsid w:val="00631240"/>
    <w:rsid w:val="00643691"/>
    <w:rsid w:val="0065592B"/>
    <w:rsid w:val="006628C0"/>
    <w:rsid w:val="0067415D"/>
    <w:rsid w:val="00675DF1"/>
    <w:rsid w:val="00686E4D"/>
    <w:rsid w:val="006D0D92"/>
    <w:rsid w:val="006D1017"/>
    <w:rsid w:val="006D7183"/>
    <w:rsid w:val="006F6540"/>
    <w:rsid w:val="00746FF1"/>
    <w:rsid w:val="0075625A"/>
    <w:rsid w:val="00757DAE"/>
    <w:rsid w:val="007A1D2D"/>
    <w:rsid w:val="007B1E62"/>
    <w:rsid w:val="007B4A9A"/>
    <w:rsid w:val="0081083C"/>
    <w:rsid w:val="00826A1D"/>
    <w:rsid w:val="00841FE4"/>
    <w:rsid w:val="008655B9"/>
    <w:rsid w:val="00895217"/>
    <w:rsid w:val="008D192D"/>
    <w:rsid w:val="009013C1"/>
    <w:rsid w:val="00914F9D"/>
    <w:rsid w:val="0091670C"/>
    <w:rsid w:val="009426AB"/>
    <w:rsid w:val="00946BA9"/>
    <w:rsid w:val="00947600"/>
    <w:rsid w:val="009657EE"/>
    <w:rsid w:val="009A4AED"/>
    <w:rsid w:val="009A556A"/>
    <w:rsid w:val="009A72DA"/>
    <w:rsid w:val="009C604C"/>
    <w:rsid w:val="00A00376"/>
    <w:rsid w:val="00A23152"/>
    <w:rsid w:val="00A236F1"/>
    <w:rsid w:val="00A273E2"/>
    <w:rsid w:val="00A4067C"/>
    <w:rsid w:val="00A70C8F"/>
    <w:rsid w:val="00AB16A4"/>
    <w:rsid w:val="00AC7116"/>
    <w:rsid w:val="00AF36AB"/>
    <w:rsid w:val="00AF3C23"/>
    <w:rsid w:val="00B00B51"/>
    <w:rsid w:val="00B02234"/>
    <w:rsid w:val="00B04D3B"/>
    <w:rsid w:val="00B16179"/>
    <w:rsid w:val="00B24151"/>
    <w:rsid w:val="00B401D6"/>
    <w:rsid w:val="00B6396B"/>
    <w:rsid w:val="00B766B9"/>
    <w:rsid w:val="00B84487"/>
    <w:rsid w:val="00B847A6"/>
    <w:rsid w:val="00B95441"/>
    <w:rsid w:val="00BA34ED"/>
    <w:rsid w:val="00BB2284"/>
    <w:rsid w:val="00BE33E8"/>
    <w:rsid w:val="00C173D3"/>
    <w:rsid w:val="00C40A66"/>
    <w:rsid w:val="00C562F3"/>
    <w:rsid w:val="00C569ED"/>
    <w:rsid w:val="00C60120"/>
    <w:rsid w:val="00C94286"/>
    <w:rsid w:val="00CA3664"/>
    <w:rsid w:val="00D06D08"/>
    <w:rsid w:val="00D14656"/>
    <w:rsid w:val="00D56D4E"/>
    <w:rsid w:val="00D74B53"/>
    <w:rsid w:val="00D752C9"/>
    <w:rsid w:val="00D7660C"/>
    <w:rsid w:val="00D857DD"/>
    <w:rsid w:val="00DC2FE0"/>
    <w:rsid w:val="00DD393B"/>
    <w:rsid w:val="00E248DE"/>
    <w:rsid w:val="00E50CFA"/>
    <w:rsid w:val="00E84C78"/>
    <w:rsid w:val="00E87697"/>
    <w:rsid w:val="00E90460"/>
    <w:rsid w:val="00EC0D13"/>
    <w:rsid w:val="00EF15C2"/>
    <w:rsid w:val="00F40D58"/>
    <w:rsid w:val="00F40E1B"/>
    <w:rsid w:val="00F62370"/>
    <w:rsid w:val="00F77E66"/>
    <w:rsid w:val="00F918B1"/>
    <w:rsid w:val="00FB03FD"/>
    <w:rsid w:val="00FD13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69633"/>
    <o:shapelayout v:ext="edit">
      <o:idmap v:ext="edit" data="1"/>
    </o:shapelayout>
  </w:shapeDefaults>
  <w:decimalSymbol w:val="."/>
  <w:listSeparator w:val=","/>
  <w15:chartTrackingRefBased/>
  <w15:docId w15:val="{6438886B-5034-47E2-934E-001E1F0A4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3A9"/>
    <w:pPr>
      <w:spacing w:after="0" w:line="240" w:lineRule="auto"/>
    </w:pPr>
    <w:rPr>
      <w:rFonts w:eastAsia="Times New Roman" w:cs="Times New Roman"/>
      <w:sz w:val="24"/>
      <w:szCs w:val="20"/>
      <w:lang w:val="en-US"/>
    </w:rPr>
  </w:style>
  <w:style w:type="paragraph" w:styleId="Heading2">
    <w:name w:val="heading 2"/>
    <w:basedOn w:val="Normal"/>
    <w:next w:val="Normal"/>
    <w:link w:val="Heading2Char"/>
    <w:qFormat/>
    <w:rsid w:val="000F3D35"/>
    <w:pPr>
      <w:keepNext/>
      <w:spacing w:before="240" w:after="60"/>
      <w:outlineLvl w:val="1"/>
    </w:pPr>
    <w:rPr>
      <w:rFonts w:ascii="Helvetica" w:hAnsi="Helvetic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3D35"/>
    <w:rPr>
      <w:rFonts w:ascii="Tahoma" w:hAnsi="Tahoma" w:cs="Tahoma"/>
      <w:sz w:val="16"/>
      <w:szCs w:val="16"/>
    </w:rPr>
  </w:style>
  <w:style w:type="character" w:customStyle="1" w:styleId="BalloonTextChar">
    <w:name w:val="Balloon Text Char"/>
    <w:basedOn w:val="DefaultParagraphFont"/>
    <w:link w:val="BalloonText"/>
    <w:rsid w:val="000F3D35"/>
    <w:rPr>
      <w:rFonts w:ascii="Tahoma" w:eastAsia="Times New Roman" w:hAnsi="Tahoma" w:cs="Tahoma"/>
      <w:sz w:val="16"/>
      <w:szCs w:val="16"/>
      <w:lang w:val="en-US"/>
    </w:rPr>
  </w:style>
  <w:style w:type="paragraph" w:customStyle="1" w:styleId="DIVAyes">
    <w:name w:val="DIVAyes"/>
    <w:basedOn w:val="Normal"/>
    <w:rsid w:val="00F77E66"/>
    <w:pPr>
      <w:keepNext/>
      <w:tabs>
        <w:tab w:val="center" w:pos="2041"/>
        <w:tab w:val="center" w:pos="6747"/>
      </w:tabs>
      <w:spacing w:before="120" w:after="120"/>
    </w:pPr>
    <w:rPr>
      <w:rFonts w:ascii="Times New Roman" w:hAnsi="Times New Roman"/>
    </w:rPr>
  </w:style>
  <w:style w:type="paragraph" w:customStyle="1" w:styleId="DIVIntro">
    <w:name w:val="DIVIntro"/>
    <w:basedOn w:val="Normal"/>
    <w:autoRedefine/>
    <w:rsid w:val="00F77E66"/>
    <w:pPr>
      <w:spacing w:before="120"/>
      <w:ind w:left="720"/>
    </w:pPr>
    <w:rPr>
      <w:rFonts w:ascii="Calibri" w:hAnsi="Calibri"/>
    </w:rPr>
  </w:style>
  <w:style w:type="paragraph" w:customStyle="1" w:styleId="DIVIntroA">
    <w:name w:val="DIVIntroA"/>
    <w:basedOn w:val="DIVIntro"/>
    <w:autoRedefine/>
    <w:rsid w:val="00F77E66"/>
    <w:pPr>
      <w:spacing w:after="120"/>
    </w:pPr>
  </w:style>
  <w:style w:type="paragraph" w:customStyle="1" w:styleId="DIVName">
    <w:name w:val="DIVName"/>
    <w:basedOn w:val="Normal"/>
    <w:autoRedefine/>
    <w:rsid w:val="00F77E66"/>
    <w:rPr>
      <w:rFonts w:ascii="Calibri" w:hAnsi="Calibri"/>
    </w:rPr>
  </w:style>
  <w:style w:type="paragraph" w:customStyle="1" w:styleId="DIVNoes">
    <w:name w:val="DIVNoes"/>
    <w:basedOn w:val="Normal"/>
    <w:rsid w:val="00F77E66"/>
    <w:pPr>
      <w:keepNext/>
      <w:spacing w:before="240" w:after="120"/>
      <w:ind w:left="425"/>
      <w:jc w:val="center"/>
    </w:pPr>
    <w:rPr>
      <w:rFonts w:ascii="Times New Roman" w:hAnsi="Times New Roman"/>
      <w:sz w:val="18"/>
    </w:rPr>
  </w:style>
  <w:style w:type="paragraph" w:customStyle="1" w:styleId="DIVResult">
    <w:name w:val="DIVResult"/>
    <w:basedOn w:val="Normal"/>
    <w:autoRedefine/>
    <w:rsid w:val="00F77E66"/>
    <w:pPr>
      <w:spacing w:before="120"/>
      <w:ind w:left="720"/>
    </w:pPr>
    <w:rPr>
      <w:rFonts w:ascii="Calibri" w:hAnsi="Calibri"/>
    </w:rPr>
  </w:style>
  <w:style w:type="paragraph" w:customStyle="1" w:styleId="DIVSection">
    <w:name w:val="DIVSection"/>
    <w:basedOn w:val="Normal"/>
    <w:rsid w:val="00F77E66"/>
    <w:pPr>
      <w:ind w:left="425"/>
    </w:pPr>
    <w:rPr>
      <w:rFonts w:ascii="Times New Roman" w:hAnsi="Times New Roman"/>
      <w:sz w:val="21"/>
      <w:lang w:val="en-AU"/>
    </w:rPr>
  </w:style>
  <w:style w:type="paragraph" w:customStyle="1" w:styleId="DIVTellers">
    <w:name w:val="DIVTellers"/>
    <w:basedOn w:val="Normal"/>
    <w:rsid w:val="00F77E66"/>
    <w:pPr>
      <w:spacing w:before="120" w:after="120"/>
      <w:ind w:left="425"/>
      <w:jc w:val="center"/>
    </w:pPr>
    <w:rPr>
      <w:rFonts w:ascii="Times New Roman" w:hAnsi="Times New Roman"/>
      <w:sz w:val="18"/>
    </w:rPr>
  </w:style>
  <w:style w:type="paragraph" w:customStyle="1" w:styleId="DPSAttendance">
    <w:name w:val="DPSAttendance"/>
    <w:rsid w:val="00F77E66"/>
    <w:pPr>
      <w:spacing w:before="180" w:after="0" w:line="240" w:lineRule="auto"/>
      <w:jc w:val="both"/>
    </w:pPr>
    <w:rPr>
      <w:rFonts w:ascii="Times New Roman" w:eastAsia="Times New Roman" w:hAnsi="Times New Roman" w:cs="Times New Roman"/>
      <w:sz w:val="24"/>
      <w:szCs w:val="20"/>
    </w:rPr>
  </w:style>
  <w:style w:type="paragraph" w:customStyle="1" w:styleId="DPSAttendanceHeading">
    <w:name w:val="DPSAttendanceHeading"/>
    <w:rsid w:val="00F77E66"/>
    <w:pPr>
      <w:spacing w:before="180" w:after="0" w:line="240" w:lineRule="auto"/>
      <w:ind w:left="346"/>
      <w:jc w:val="both"/>
    </w:pPr>
    <w:rPr>
      <w:rFonts w:ascii="Times New Roman" w:eastAsia="Times New Roman" w:hAnsi="Times New Roman" w:cs="Times New Roman"/>
      <w:b/>
      <w:sz w:val="24"/>
      <w:szCs w:val="20"/>
    </w:rPr>
  </w:style>
  <w:style w:type="paragraph" w:customStyle="1" w:styleId="DPSAttendanceNote">
    <w:name w:val="DPSAttendanceNote"/>
    <w:rsid w:val="00F77E66"/>
    <w:pPr>
      <w:spacing w:before="60" w:after="0" w:line="240" w:lineRule="auto"/>
      <w:jc w:val="center"/>
    </w:pPr>
    <w:rPr>
      <w:rFonts w:ascii="Times New Roman" w:eastAsia="Times New Roman" w:hAnsi="Times New Roman" w:cs="Times New Roman"/>
      <w:sz w:val="18"/>
      <w:szCs w:val="20"/>
    </w:rPr>
  </w:style>
  <w:style w:type="paragraph" w:customStyle="1" w:styleId="DPSEntrySubHeading">
    <w:name w:val="DPSEntrySubHeading"/>
    <w:rsid w:val="00F77E66"/>
    <w:pPr>
      <w:keepNext/>
      <w:keepLines/>
      <w:spacing w:before="60" w:after="0" w:line="240" w:lineRule="auto"/>
      <w:jc w:val="center"/>
    </w:pPr>
    <w:rPr>
      <w:rFonts w:ascii="Times New Roman" w:eastAsia="Times New Roman" w:hAnsi="Times New Roman" w:cs="Times New Roman"/>
      <w:sz w:val="21"/>
      <w:szCs w:val="20"/>
    </w:rPr>
  </w:style>
  <w:style w:type="paragraph" w:customStyle="1" w:styleId="DPSCONNOTICEHEAD">
    <w:name w:val="DPSCONNOTICEHEAD"/>
    <w:basedOn w:val="DPSEntrySubHeading"/>
    <w:autoRedefine/>
    <w:rsid w:val="00F77E66"/>
    <w:pPr>
      <w:spacing w:before="120"/>
      <w:ind w:left="720"/>
    </w:pPr>
    <w:rPr>
      <w:rFonts w:ascii="Times New (W1)" w:hAnsi="Times New (W1)"/>
      <w:b/>
      <w:caps/>
      <w:spacing w:val="-4"/>
      <w:sz w:val="24"/>
    </w:rPr>
  </w:style>
  <w:style w:type="paragraph" w:customStyle="1" w:styleId="DPSDraftSectionBreak">
    <w:name w:val="DPSDraftSectionBreak"/>
    <w:basedOn w:val="Normal"/>
    <w:rsid w:val="00F77E66"/>
    <w:rPr>
      <w:rFonts w:ascii="Times New Roman" w:hAnsi="Times New Roman"/>
    </w:rPr>
  </w:style>
  <w:style w:type="paragraph" w:customStyle="1" w:styleId="DPSEntryDetail">
    <w:name w:val="DPSEntryDetail"/>
    <w:link w:val="DPSEntryDetailChar"/>
    <w:rsid w:val="00F77E66"/>
    <w:pPr>
      <w:tabs>
        <w:tab w:val="left" w:pos="1197"/>
        <w:tab w:val="left" w:pos="1767"/>
      </w:tabs>
      <w:spacing w:before="120" w:after="0" w:line="240" w:lineRule="auto"/>
      <w:ind w:left="720"/>
      <w:jc w:val="both"/>
    </w:pPr>
    <w:rPr>
      <w:rFonts w:ascii="Calibri" w:eastAsia="Times New Roman" w:hAnsi="Calibri" w:cs="Times New Roman"/>
      <w:sz w:val="24"/>
      <w:szCs w:val="20"/>
    </w:rPr>
  </w:style>
  <w:style w:type="paragraph" w:customStyle="1" w:styleId="DPSEntryDetailIndentLev1">
    <w:name w:val="DPSEntryDetailIndentLev1"/>
    <w:autoRedefine/>
    <w:rsid w:val="00F77E66"/>
    <w:pPr>
      <w:spacing w:before="120" w:after="0" w:line="240" w:lineRule="auto"/>
      <w:ind w:left="864"/>
      <w:jc w:val="both"/>
    </w:pPr>
    <w:rPr>
      <w:rFonts w:ascii="Calibri" w:eastAsia="Times New Roman" w:hAnsi="Calibri" w:cs="Times New Roman"/>
      <w:sz w:val="24"/>
      <w:szCs w:val="20"/>
    </w:rPr>
  </w:style>
  <w:style w:type="paragraph" w:customStyle="1" w:styleId="DPSEntryDetailIndentLev2">
    <w:name w:val="DPSEntryDetailIndentLev2"/>
    <w:autoRedefine/>
    <w:rsid w:val="00F77E66"/>
    <w:pPr>
      <w:spacing w:before="120" w:after="0" w:line="240" w:lineRule="auto"/>
      <w:ind w:left="1008"/>
      <w:jc w:val="both"/>
    </w:pPr>
    <w:rPr>
      <w:rFonts w:ascii="Calibri" w:eastAsia="Times New Roman" w:hAnsi="Calibri" w:cs="Times New Roman"/>
      <w:sz w:val="24"/>
      <w:szCs w:val="20"/>
    </w:rPr>
  </w:style>
  <w:style w:type="paragraph" w:customStyle="1" w:styleId="DPSEntryDetailIndentLev3">
    <w:name w:val="DPSEntryDetailIndentLev3"/>
    <w:autoRedefine/>
    <w:rsid w:val="00F77E66"/>
    <w:pPr>
      <w:keepLines/>
      <w:tabs>
        <w:tab w:val="right" w:pos="339"/>
        <w:tab w:val="left" w:pos="428"/>
        <w:tab w:val="left" w:pos="7173"/>
      </w:tabs>
      <w:spacing w:before="120" w:after="0" w:line="240" w:lineRule="auto"/>
      <w:ind w:left="1152"/>
      <w:jc w:val="both"/>
    </w:pPr>
    <w:rPr>
      <w:rFonts w:ascii="Calibri" w:eastAsia="Times New Roman" w:hAnsi="Calibri" w:cs="Times New Roman"/>
      <w:sz w:val="24"/>
      <w:szCs w:val="20"/>
    </w:rPr>
  </w:style>
  <w:style w:type="paragraph" w:customStyle="1" w:styleId="DPSEntryDetailIndentLev4">
    <w:name w:val="DPSEntryDetailIndentLev4"/>
    <w:basedOn w:val="DPSEntryDetailIndentLev3"/>
    <w:autoRedefine/>
    <w:rsid w:val="00F77E66"/>
    <w:pPr>
      <w:ind w:left="1296"/>
    </w:pPr>
  </w:style>
  <w:style w:type="paragraph" w:customStyle="1" w:styleId="DPSEntryHeading">
    <w:name w:val="DPSEntryHeading"/>
    <w:autoRedefine/>
    <w:rsid w:val="00F77E66"/>
    <w:pPr>
      <w:keepNext/>
      <w:keepLines/>
      <w:tabs>
        <w:tab w:val="right" w:pos="339"/>
        <w:tab w:val="left" w:pos="720"/>
      </w:tabs>
      <w:spacing w:before="240" w:after="0" w:line="240" w:lineRule="auto"/>
      <w:ind w:left="720" w:hanging="720"/>
      <w:jc w:val="both"/>
    </w:pPr>
    <w:rPr>
      <w:rFonts w:ascii="Calibri" w:eastAsia="Times New Roman" w:hAnsi="Calibri" w:cs="Times New Roman"/>
      <w:b/>
      <w:caps/>
      <w:sz w:val="24"/>
      <w:szCs w:val="20"/>
      <w:lang w:val="en-US"/>
    </w:rPr>
  </w:style>
  <w:style w:type="paragraph" w:customStyle="1" w:styleId="DPSEntryIndents">
    <w:name w:val="DPSEntryIndents"/>
    <w:basedOn w:val="DPSEntryDetail"/>
    <w:rsid w:val="00F77E66"/>
    <w:pPr>
      <w:numPr>
        <w:numId w:val="3"/>
      </w:numPr>
      <w:tabs>
        <w:tab w:val="clear" w:pos="1197"/>
        <w:tab w:val="clear" w:pos="1767"/>
      </w:tabs>
    </w:pPr>
  </w:style>
  <w:style w:type="paragraph" w:customStyle="1" w:styleId="DPSEntryPrayer">
    <w:name w:val="DPSEntryPrayer"/>
    <w:autoRedefine/>
    <w:rsid w:val="00F77E66"/>
    <w:pPr>
      <w:keepNext/>
      <w:keepLines/>
      <w:tabs>
        <w:tab w:val="right" w:pos="339"/>
        <w:tab w:val="left" w:pos="720"/>
      </w:tabs>
      <w:spacing w:before="240" w:after="0" w:line="240" w:lineRule="auto"/>
      <w:ind w:left="720" w:hanging="720"/>
      <w:jc w:val="both"/>
    </w:pPr>
    <w:rPr>
      <w:rFonts w:ascii="Calibri" w:eastAsia="Times New Roman" w:hAnsi="Calibri" w:cs="Times New Roman"/>
      <w:sz w:val="24"/>
      <w:szCs w:val="20"/>
    </w:rPr>
  </w:style>
  <w:style w:type="paragraph" w:customStyle="1" w:styleId="DPSHeaderUnbolded">
    <w:name w:val="DPSHeaderUnbolded"/>
    <w:basedOn w:val="DPSEntryDetail"/>
    <w:autoRedefine/>
    <w:rsid w:val="00F77E66"/>
    <w:pPr>
      <w:ind w:left="0"/>
    </w:pPr>
  </w:style>
  <w:style w:type="paragraph" w:customStyle="1" w:styleId="DPSHouseMetEntry">
    <w:name w:val="DPSHouseMetEntry"/>
    <w:rsid w:val="00F77E66"/>
    <w:pPr>
      <w:keepNext/>
      <w:keepLines/>
      <w:tabs>
        <w:tab w:val="right" w:pos="339"/>
        <w:tab w:val="left" w:pos="428"/>
      </w:tabs>
      <w:spacing w:before="180" w:after="0" w:line="240" w:lineRule="auto"/>
      <w:ind w:left="425" w:hanging="425"/>
      <w:jc w:val="both"/>
    </w:pPr>
    <w:rPr>
      <w:rFonts w:ascii="Times New Roman" w:eastAsia="Times New Roman" w:hAnsi="Times New Roman" w:cs="Times New Roman"/>
      <w:sz w:val="21"/>
      <w:szCs w:val="20"/>
    </w:rPr>
  </w:style>
  <w:style w:type="paragraph" w:customStyle="1" w:styleId="DPSMainHeadingDate">
    <w:name w:val="DPSMainHeadingDate"/>
    <w:autoRedefine/>
    <w:rsid w:val="00F77E66"/>
    <w:pPr>
      <w:keepNext/>
      <w:keepLines/>
      <w:spacing w:before="200" w:after="0" w:line="240" w:lineRule="auto"/>
      <w:jc w:val="center"/>
    </w:pPr>
    <w:rPr>
      <w:rFonts w:ascii="Calibri" w:eastAsia="Times New Roman" w:hAnsi="Calibri" w:cs="Times New Roman"/>
      <w:sz w:val="28"/>
      <w:szCs w:val="20"/>
    </w:rPr>
  </w:style>
  <w:style w:type="paragraph" w:customStyle="1" w:styleId="DPSMainHeadingDoc">
    <w:name w:val="DPSMainHeadingDoc"/>
    <w:autoRedefine/>
    <w:rsid w:val="00F77E66"/>
    <w:pPr>
      <w:keepNext/>
      <w:keepLines/>
      <w:spacing w:before="360" w:after="0" w:line="240" w:lineRule="auto"/>
      <w:jc w:val="center"/>
    </w:pPr>
    <w:rPr>
      <w:rFonts w:ascii="Calibri" w:eastAsia="Times New Roman" w:hAnsi="Calibri" w:cs="Times New Roman"/>
      <w:b/>
      <w:sz w:val="40"/>
      <w:szCs w:val="40"/>
    </w:rPr>
  </w:style>
  <w:style w:type="paragraph" w:customStyle="1" w:styleId="DPSMainHeadingHouse">
    <w:name w:val="DPSMainHeadingHouse"/>
    <w:autoRedefine/>
    <w:rsid w:val="00F77E66"/>
    <w:pPr>
      <w:keepNext/>
      <w:keepLines/>
      <w:spacing w:before="320" w:after="0" w:line="240" w:lineRule="auto"/>
      <w:jc w:val="center"/>
    </w:pPr>
    <w:rPr>
      <w:rFonts w:ascii="Calibri" w:eastAsia="Times New Roman" w:hAnsi="Calibri" w:cs="Times New Roman"/>
      <w:b/>
      <w:bCs/>
      <w:sz w:val="32"/>
      <w:szCs w:val="20"/>
    </w:rPr>
  </w:style>
  <w:style w:type="paragraph" w:customStyle="1" w:styleId="DPSMainHeadingIssue">
    <w:name w:val="DPSMainHeadingIssue"/>
    <w:autoRedefine/>
    <w:rsid w:val="00F77E66"/>
    <w:pPr>
      <w:keepNext/>
      <w:keepLines/>
      <w:spacing w:before="200" w:after="0" w:line="240" w:lineRule="auto"/>
      <w:jc w:val="center"/>
    </w:pPr>
    <w:rPr>
      <w:rFonts w:ascii="Calibri" w:eastAsia="Times New Roman" w:hAnsi="Calibri" w:cs="Times New Roman"/>
      <w:b/>
      <w:sz w:val="28"/>
      <w:szCs w:val="20"/>
    </w:rPr>
  </w:style>
  <w:style w:type="paragraph" w:customStyle="1" w:styleId="DPSMainHeadingParl">
    <w:name w:val="DPSMainHeadingParl"/>
    <w:next w:val="Normal"/>
    <w:rsid w:val="00F77E66"/>
    <w:pPr>
      <w:keepNext/>
      <w:keepLines/>
      <w:spacing w:before="200" w:after="0" w:line="240" w:lineRule="auto"/>
      <w:jc w:val="center"/>
    </w:pPr>
    <w:rPr>
      <w:rFonts w:ascii="Times New Roman" w:eastAsia="Times New Roman" w:hAnsi="Times New Roman" w:cs="Times New Roman"/>
      <w:sz w:val="21"/>
      <w:szCs w:val="20"/>
    </w:rPr>
  </w:style>
  <w:style w:type="paragraph" w:customStyle="1" w:styleId="DPSMainHeadingSubTitle">
    <w:name w:val="DPSMainHeadingSubTitle"/>
    <w:rsid w:val="00F77E66"/>
    <w:pPr>
      <w:keepNext/>
      <w:keepLines/>
      <w:spacing w:before="200" w:after="0" w:line="240" w:lineRule="auto"/>
      <w:jc w:val="center"/>
    </w:pPr>
    <w:rPr>
      <w:rFonts w:ascii="Times New Roman" w:eastAsia="Times New Roman" w:hAnsi="Times New Roman" w:cs="Times New Roman"/>
      <w:b/>
      <w:sz w:val="21"/>
      <w:szCs w:val="20"/>
    </w:rPr>
  </w:style>
  <w:style w:type="paragraph" w:customStyle="1" w:styleId="DPSMainHeadingYear">
    <w:name w:val="DPSMainHeadingYear"/>
    <w:autoRedefine/>
    <w:rsid w:val="00F77E66"/>
    <w:pPr>
      <w:keepNext/>
      <w:keepLines/>
      <w:spacing w:before="360" w:after="0" w:line="360" w:lineRule="auto"/>
      <w:jc w:val="center"/>
    </w:pPr>
    <w:rPr>
      <w:rFonts w:ascii="Calibri" w:eastAsia="Times New Roman" w:hAnsi="Calibri" w:cs="Times New Roman"/>
      <w:b/>
      <w:bCs/>
      <w:sz w:val="28"/>
      <w:szCs w:val="20"/>
    </w:rPr>
  </w:style>
  <w:style w:type="paragraph" w:customStyle="1" w:styleId="DPSMessage">
    <w:name w:val="DPSMessage"/>
    <w:rsid w:val="00F77E66"/>
    <w:pPr>
      <w:spacing w:before="60" w:after="0" w:line="240" w:lineRule="auto"/>
      <w:ind w:left="629"/>
      <w:jc w:val="both"/>
    </w:pPr>
    <w:rPr>
      <w:rFonts w:ascii="Times New Roman" w:eastAsia="Times New Roman" w:hAnsi="Times New Roman" w:cs="Times New Roman"/>
      <w:sz w:val="21"/>
      <w:szCs w:val="20"/>
    </w:rPr>
  </w:style>
  <w:style w:type="paragraph" w:customStyle="1" w:styleId="DPSMessageDate">
    <w:name w:val="DPSMessageDate"/>
    <w:rsid w:val="00F77E66"/>
    <w:pPr>
      <w:spacing w:before="60" w:after="0" w:line="240" w:lineRule="auto"/>
      <w:ind w:left="629"/>
      <w:jc w:val="both"/>
    </w:pPr>
    <w:rPr>
      <w:rFonts w:ascii="Times New Roman" w:eastAsia="Times New Roman" w:hAnsi="Times New Roman" w:cs="Times New Roman"/>
      <w:sz w:val="21"/>
      <w:szCs w:val="20"/>
    </w:rPr>
  </w:style>
  <w:style w:type="paragraph" w:customStyle="1" w:styleId="DPSMessageNumber">
    <w:name w:val="DPSMessageNumber"/>
    <w:rsid w:val="00F77E66"/>
    <w:pPr>
      <w:spacing w:before="60" w:after="0" w:line="240" w:lineRule="auto"/>
      <w:jc w:val="right"/>
    </w:pPr>
    <w:rPr>
      <w:rFonts w:ascii="Times New Roman" w:eastAsia="Times New Roman" w:hAnsi="Times New Roman" w:cs="Times New Roman"/>
      <w:sz w:val="21"/>
      <w:szCs w:val="20"/>
    </w:rPr>
  </w:style>
  <w:style w:type="paragraph" w:customStyle="1" w:styleId="DPSMessageSigBlockName">
    <w:name w:val="DPSMessageSigBlockName"/>
    <w:rsid w:val="00F77E66"/>
    <w:pPr>
      <w:spacing w:after="0" w:line="240" w:lineRule="auto"/>
      <w:jc w:val="right"/>
    </w:pPr>
    <w:rPr>
      <w:rFonts w:ascii="Times New Roman" w:eastAsia="Times New Roman" w:hAnsi="Times New Roman" w:cs="Times New Roman"/>
      <w:sz w:val="21"/>
      <w:szCs w:val="20"/>
    </w:rPr>
  </w:style>
  <w:style w:type="paragraph" w:customStyle="1" w:styleId="DPSMessageSigBlockTitle">
    <w:name w:val="DPSMessageSigBlockTitle"/>
    <w:rsid w:val="00F77E66"/>
    <w:pPr>
      <w:spacing w:after="0" w:line="240" w:lineRule="auto"/>
      <w:jc w:val="right"/>
    </w:pPr>
    <w:rPr>
      <w:rFonts w:ascii="Times New Roman" w:eastAsia="Times New Roman" w:hAnsi="Times New Roman" w:cs="Times New Roman"/>
      <w:sz w:val="21"/>
      <w:szCs w:val="20"/>
    </w:rPr>
  </w:style>
  <w:style w:type="paragraph" w:customStyle="1" w:styleId="DPSMessageSource">
    <w:name w:val="DPSMessageSource"/>
    <w:rsid w:val="00F77E66"/>
    <w:pPr>
      <w:spacing w:before="60" w:after="0" w:line="240" w:lineRule="auto"/>
      <w:ind w:left="629"/>
      <w:jc w:val="both"/>
    </w:pPr>
    <w:rPr>
      <w:rFonts w:ascii="Times New Roman" w:eastAsia="Times New Roman" w:hAnsi="Times New Roman" w:cs="Times New Roman"/>
      <w:sz w:val="21"/>
      <w:szCs w:val="20"/>
    </w:rPr>
  </w:style>
  <w:style w:type="paragraph" w:customStyle="1" w:styleId="DPSMidnight">
    <w:name w:val="DPSMidnight"/>
    <w:rsid w:val="00F77E66"/>
    <w:pPr>
      <w:keepNext/>
      <w:spacing w:after="0" w:line="240" w:lineRule="auto"/>
      <w:jc w:val="center"/>
    </w:pPr>
    <w:rPr>
      <w:rFonts w:ascii="Times New Roman" w:eastAsia="Times New Roman" w:hAnsi="Times New Roman" w:cs="Times New Roman"/>
      <w:sz w:val="24"/>
      <w:szCs w:val="20"/>
    </w:rPr>
  </w:style>
  <w:style w:type="paragraph" w:customStyle="1" w:styleId="DPSMidnightDate">
    <w:name w:val="DPSMidnightDate"/>
    <w:rsid w:val="00F77E66"/>
    <w:pPr>
      <w:spacing w:after="0" w:line="240" w:lineRule="auto"/>
    </w:pPr>
    <w:rPr>
      <w:rFonts w:ascii="Times New Roman" w:eastAsia="Times New Roman" w:hAnsi="Times New Roman" w:cs="Times New Roman"/>
      <w:sz w:val="24"/>
      <w:szCs w:val="20"/>
    </w:rPr>
  </w:style>
  <w:style w:type="paragraph" w:customStyle="1" w:styleId="DPSPageHeaderB5">
    <w:name w:val="DPSPageHeaderB5"/>
    <w:basedOn w:val="Normal"/>
    <w:rsid w:val="00F77E66"/>
    <w:pPr>
      <w:tabs>
        <w:tab w:val="center" w:pos="3686"/>
        <w:tab w:val="right" w:pos="7201"/>
      </w:tabs>
    </w:pPr>
    <w:rPr>
      <w:rFonts w:ascii="Times New Roman" w:hAnsi="Times New Roman"/>
      <w:sz w:val="21"/>
      <w:lang w:val="en-AU"/>
    </w:rPr>
  </w:style>
  <w:style w:type="paragraph" w:customStyle="1" w:styleId="DPSPageHeaderA4">
    <w:name w:val="DPSPageHeaderA4"/>
    <w:basedOn w:val="DPSPageHeaderB5"/>
    <w:autoRedefine/>
    <w:rsid w:val="00F77E66"/>
    <w:pPr>
      <w:tabs>
        <w:tab w:val="clear" w:pos="3686"/>
        <w:tab w:val="clear" w:pos="7201"/>
        <w:tab w:val="center" w:pos="4678"/>
        <w:tab w:val="right" w:pos="9214"/>
      </w:tabs>
    </w:pPr>
    <w:rPr>
      <w:rFonts w:ascii="Calibri" w:hAnsi="Calibri"/>
      <w:sz w:val="22"/>
    </w:rPr>
  </w:style>
  <w:style w:type="paragraph" w:customStyle="1" w:styleId="DPSPapers">
    <w:name w:val="DPSPapers"/>
    <w:rsid w:val="00F77E66"/>
    <w:pPr>
      <w:spacing w:before="60" w:after="0" w:line="240" w:lineRule="auto"/>
      <w:ind w:left="425"/>
      <w:jc w:val="both"/>
    </w:pPr>
    <w:rPr>
      <w:rFonts w:ascii="Times New Roman" w:eastAsia="Times New Roman" w:hAnsi="Times New Roman" w:cs="Times New Roman"/>
      <w:sz w:val="21"/>
      <w:szCs w:val="20"/>
    </w:rPr>
  </w:style>
  <w:style w:type="paragraph" w:customStyle="1" w:styleId="DPSPapersHeading">
    <w:name w:val="DPSPapersHeading"/>
    <w:rsid w:val="00F77E66"/>
    <w:pPr>
      <w:spacing w:before="180" w:after="0" w:line="240" w:lineRule="auto"/>
      <w:ind w:left="425"/>
      <w:jc w:val="both"/>
    </w:pPr>
    <w:rPr>
      <w:rFonts w:ascii="Times New Roman" w:eastAsia="Times New Roman" w:hAnsi="Times New Roman" w:cs="Times New Roman"/>
      <w:b/>
      <w:sz w:val="18"/>
      <w:szCs w:val="20"/>
    </w:rPr>
  </w:style>
  <w:style w:type="paragraph" w:customStyle="1" w:styleId="DPSPapersIntro">
    <w:name w:val="DPSPapersIntro"/>
    <w:rsid w:val="00F77E66"/>
    <w:pPr>
      <w:spacing w:before="60" w:after="0" w:line="240" w:lineRule="auto"/>
      <w:ind w:left="425"/>
      <w:jc w:val="both"/>
    </w:pPr>
    <w:rPr>
      <w:rFonts w:ascii="Times New Roman" w:eastAsia="Times New Roman" w:hAnsi="Times New Roman" w:cs="Times New Roman"/>
      <w:sz w:val="21"/>
      <w:szCs w:val="20"/>
    </w:rPr>
  </w:style>
  <w:style w:type="paragraph" w:customStyle="1" w:styleId="DPSPrecedenceFooter">
    <w:name w:val="DPSPrecedenceFooter"/>
    <w:rsid w:val="00F77E66"/>
    <w:pPr>
      <w:spacing w:after="0" w:line="240" w:lineRule="auto"/>
      <w:jc w:val="right"/>
    </w:pPr>
    <w:rPr>
      <w:rFonts w:ascii="Times New Roman" w:eastAsia="Times New Roman" w:hAnsi="Times New Roman" w:cs="Times New Roman"/>
      <w:sz w:val="20"/>
      <w:szCs w:val="20"/>
    </w:rPr>
  </w:style>
  <w:style w:type="paragraph" w:customStyle="1" w:styleId="DPSPrintingAuthorityFooter">
    <w:name w:val="DPSPrintingAuthorityFooter"/>
    <w:rsid w:val="00F77E66"/>
    <w:pPr>
      <w:keepLines/>
      <w:spacing w:before="240" w:after="0" w:line="240" w:lineRule="auto"/>
      <w:jc w:val="center"/>
    </w:pPr>
    <w:rPr>
      <w:rFonts w:ascii="Times New Roman" w:eastAsia="Times New Roman" w:hAnsi="Times New Roman" w:cs="Times New Roman"/>
      <w:sz w:val="16"/>
      <w:szCs w:val="20"/>
    </w:rPr>
  </w:style>
  <w:style w:type="paragraph" w:customStyle="1" w:styleId="DPSSigBlockLeft">
    <w:name w:val="DPSSigBlockLeft"/>
    <w:basedOn w:val="DPSMessageSigBlockName"/>
    <w:autoRedefine/>
    <w:rsid w:val="00F77E66"/>
    <w:pPr>
      <w:ind w:left="425"/>
      <w:jc w:val="left"/>
    </w:pPr>
    <w:rPr>
      <w:sz w:val="24"/>
    </w:rPr>
  </w:style>
  <w:style w:type="paragraph" w:customStyle="1" w:styleId="DPSSigBlockName">
    <w:name w:val="DPSSigBlockName"/>
    <w:autoRedefine/>
    <w:rsid w:val="00F77E66"/>
    <w:pPr>
      <w:keepNext/>
      <w:keepLines/>
      <w:spacing w:before="720" w:after="0" w:line="240" w:lineRule="auto"/>
      <w:ind w:left="5126" w:right="29"/>
      <w:jc w:val="center"/>
    </w:pPr>
    <w:rPr>
      <w:rFonts w:ascii="Calibri" w:eastAsia="Times New Roman" w:hAnsi="Calibri" w:cs="Times New Roman"/>
      <w:b/>
      <w:sz w:val="24"/>
      <w:szCs w:val="20"/>
    </w:rPr>
  </w:style>
  <w:style w:type="paragraph" w:customStyle="1" w:styleId="DPSSigBlockTitle">
    <w:name w:val="DPSSigBlockTitle"/>
    <w:autoRedefine/>
    <w:rsid w:val="00F77E66"/>
    <w:pPr>
      <w:keepLines/>
      <w:tabs>
        <w:tab w:val="center" w:pos="5670"/>
      </w:tabs>
      <w:spacing w:after="0" w:line="240" w:lineRule="auto"/>
      <w:jc w:val="right"/>
    </w:pPr>
    <w:rPr>
      <w:rFonts w:ascii="Calibri" w:eastAsia="Times New Roman" w:hAnsi="Calibri" w:cs="Times New Roman"/>
      <w:sz w:val="24"/>
      <w:szCs w:val="20"/>
    </w:rPr>
  </w:style>
  <w:style w:type="paragraph" w:customStyle="1" w:styleId="DPSStartEndMarker">
    <w:name w:val="DPSStartEndMarker"/>
    <w:rsid w:val="00F77E66"/>
    <w:pPr>
      <w:spacing w:after="0" w:line="240" w:lineRule="auto"/>
    </w:pPr>
    <w:rPr>
      <w:rFonts w:ascii="Times New Roman" w:eastAsia="Times New Roman" w:hAnsi="Times New Roman" w:cs="Times New Roman"/>
      <w:vanish/>
      <w:color w:val="008000"/>
      <w:sz w:val="16"/>
      <w:szCs w:val="20"/>
    </w:rPr>
  </w:style>
  <w:style w:type="paragraph" w:customStyle="1" w:styleId="DPSTOCHeading">
    <w:name w:val="DPSTOCHeading"/>
    <w:basedOn w:val="DPSMainHeadingHouse"/>
    <w:rsid w:val="00F77E66"/>
  </w:style>
  <w:style w:type="paragraph" w:styleId="Footer">
    <w:name w:val="footer"/>
    <w:basedOn w:val="Normal"/>
    <w:link w:val="FooterChar"/>
    <w:rsid w:val="000F3D35"/>
    <w:pPr>
      <w:tabs>
        <w:tab w:val="center" w:pos="4153"/>
        <w:tab w:val="right" w:pos="8306"/>
      </w:tabs>
    </w:pPr>
  </w:style>
  <w:style w:type="character" w:customStyle="1" w:styleId="FooterChar">
    <w:name w:val="Footer Char"/>
    <w:basedOn w:val="DefaultParagraphFont"/>
    <w:link w:val="Footer"/>
    <w:rsid w:val="000F3D35"/>
    <w:rPr>
      <w:rFonts w:ascii="Times New Roman" w:eastAsia="Times New Roman" w:hAnsi="Times New Roman" w:cs="Times New Roman"/>
      <w:sz w:val="24"/>
      <w:szCs w:val="20"/>
      <w:lang w:val="en-US"/>
    </w:rPr>
  </w:style>
  <w:style w:type="paragraph" w:styleId="Header">
    <w:name w:val="header"/>
    <w:basedOn w:val="Normal"/>
    <w:link w:val="HeaderChar"/>
    <w:uiPriority w:val="99"/>
    <w:rsid w:val="000F3D35"/>
    <w:pPr>
      <w:tabs>
        <w:tab w:val="center" w:pos="4153"/>
        <w:tab w:val="right" w:pos="8306"/>
      </w:tabs>
    </w:pPr>
  </w:style>
  <w:style w:type="character" w:customStyle="1" w:styleId="HeaderChar">
    <w:name w:val="Header Char"/>
    <w:basedOn w:val="DefaultParagraphFont"/>
    <w:link w:val="Header"/>
    <w:uiPriority w:val="99"/>
    <w:rsid w:val="000F3D35"/>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rsid w:val="000F3D35"/>
    <w:rPr>
      <w:rFonts w:ascii="Helvetica" w:eastAsia="Times New Roman" w:hAnsi="Helvetica" w:cs="Times New Roman"/>
      <w:b/>
      <w:i/>
      <w:sz w:val="24"/>
      <w:szCs w:val="20"/>
      <w:lang w:val="en-US"/>
    </w:rPr>
  </w:style>
  <w:style w:type="character" w:styleId="PlaceholderText">
    <w:name w:val="Placeholder Text"/>
    <w:basedOn w:val="DefaultParagraphFont"/>
    <w:uiPriority w:val="99"/>
    <w:semiHidden/>
    <w:rsid w:val="00A273E2"/>
    <w:rPr>
      <w:color w:val="808080"/>
    </w:rPr>
  </w:style>
  <w:style w:type="character" w:styleId="Hyperlink">
    <w:name w:val="Hyperlink"/>
    <w:basedOn w:val="DefaultParagraphFont"/>
    <w:uiPriority w:val="99"/>
    <w:unhideWhenUsed/>
    <w:rsid w:val="004A6CFB"/>
    <w:rPr>
      <w:color w:val="2E07BF"/>
      <w:u w:val="none"/>
    </w:rPr>
  </w:style>
  <w:style w:type="character" w:customStyle="1" w:styleId="DPSEntryDetailChar">
    <w:name w:val="DPSEntryDetail Char"/>
    <w:basedOn w:val="DefaultParagraphFont"/>
    <w:link w:val="DPSEntryDetail"/>
    <w:rsid w:val="007B1E62"/>
    <w:rPr>
      <w:rFonts w:ascii="Calibri" w:eastAsia="Times New Roman" w:hAnsi="Calibri" w:cs="Times New Roman"/>
      <w:sz w:val="24"/>
      <w:szCs w:val="20"/>
    </w:rPr>
  </w:style>
  <w:style w:type="paragraph" w:customStyle="1" w:styleId="Amainreturn">
    <w:name w:val="A main return"/>
    <w:basedOn w:val="Normal"/>
    <w:link w:val="AmainreturnChar"/>
    <w:rsid w:val="002B3670"/>
    <w:pPr>
      <w:spacing w:before="140"/>
      <w:ind w:left="1100"/>
      <w:jc w:val="both"/>
    </w:pPr>
    <w:rPr>
      <w:rFonts w:ascii="Times New Roman" w:hAnsi="Times New Roman"/>
      <w:lang w:val="en-AU" w:eastAsia="en-US"/>
    </w:rPr>
  </w:style>
  <w:style w:type="paragraph" w:customStyle="1" w:styleId="aDef">
    <w:name w:val="aDef"/>
    <w:basedOn w:val="Normal"/>
    <w:link w:val="aDefChar"/>
    <w:rsid w:val="002B3670"/>
    <w:pPr>
      <w:numPr>
        <w:ilvl w:val="5"/>
        <w:numId w:val="5"/>
      </w:numPr>
      <w:spacing w:before="140"/>
      <w:jc w:val="both"/>
      <w:outlineLvl w:val="5"/>
    </w:pPr>
    <w:rPr>
      <w:rFonts w:ascii="Times New Roman" w:hAnsi="Times New Roman"/>
      <w:lang w:val="en-AU" w:eastAsia="en-US"/>
    </w:rPr>
  </w:style>
  <w:style w:type="paragraph" w:customStyle="1" w:styleId="aNote">
    <w:name w:val="aNote"/>
    <w:basedOn w:val="Normal"/>
    <w:link w:val="aNoteChar"/>
    <w:rsid w:val="002B3670"/>
    <w:pPr>
      <w:spacing w:before="140"/>
      <w:ind w:left="1900" w:hanging="800"/>
      <w:jc w:val="both"/>
    </w:pPr>
    <w:rPr>
      <w:rFonts w:ascii="Times New Roman" w:hAnsi="Times New Roman"/>
      <w:sz w:val="20"/>
      <w:lang w:val="en-AU" w:eastAsia="en-US"/>
    </w:rPr>
  </w:style>
  <w:style w:type="paragraph" w:customStyle="1" w:styleId="direction">
    <w:name w:val="direction"/>
    <w:basedOn w:val="Normal"/>
    <w:next w:val="Amainreturn"/>
    <w:rsid w:val="002B3670"/>
    <w:pPr>
      <w:keepNext/>
      <w:spacing w:before="140"/>
      <w:ind w:left="1100"/>
      <w:jc w:val="both"/>
    </w:pPr>
    <w:rPr>
      <w:rFonts w:ascii="Times New Roman" w:hAnsi="Times New Roman"/>
      <w:i/>
      <w:lang w:val="en-AU" w:eastAsia="en-US"/>
    </w:rPr>
  </w:style>
  <w:style w:type="paragraph" w:customStyle="1" w:styleId="IH5Sec">
    <w:name w:val="I H5 Sec"/>
    <w:basedOn w:val="Normal"/>
    <w:next w:val="Amainreturn"/>
    <w:rsid w:val="002B3670"/>
    <w:pPr>
      <w:keepNext/>
      <w:tabs>
        <w:tab w:val="left" w:pos="1100"/>
      </w:tabs>
      <w:spacing w:before="240"/>
      <w:ind w:left="1100" w:hanging="1100"/>
    </w:pPr>
    <w:rPr>
      <w:rFonts w:ascii="Arial" w:hAnsi="Arial"/>
      <w:b/>
      <w:lang w:val="en-AU" w:eastAsia="en-US"/>
    </w:rPr>
  </w:style>
  <w:style w:type="paragraph" w:customStyle="1" w:styleId="IMain">
    <w:name w:val="I Main"/>
    <w:basedOn w:val="Normal"/>
    <w:rsid w:val="002B3670"/>
    <w:pPr>
      <w:tabs>
        <w:tab w:val="right" w:pos="900"/>
        <w:tab w:val="left" w:pos="1100"/>
      </w:tabs>
      <w:spacing w:before="140"/>
      <w:ind w:left="1100" w:hanging="1100"/>
      <w:jc w:val="both"/>
    </w:pPr>
    <w:rPr>
      <w:rFonts w:ascii="Times New Roman" w:hAnsi="Times New Roman"/>
      <w:lang w:val="en-AU" w:eastAsia="en-US"/>
    </w:rPr>
  </w:style>
  <w:style w:type="paragraph" w:customStyle="1" w:styleId="Ipara">
    <w:name w:val="I para"/>
    <w:basedOn w:val="Normal"/>
    <w:rsid w:val="002B3670"/>
    <w:pPr>
      <w:tabs>
        <w:tab w:val="right" w:pos="1400"/>
        <w:tab w:val="left" w:pos="1600"/>
      </w:tabs>
      <w:spacing w:before="140"/>
      <w:ind w:left="1600" w:hanging="1600"/>
      <w:jc w:val="both"/>
    </w:pPr>
    <w:rPr>
      <w:rFonts w:ascii="Times New Roman" w:hAnsi="Times New Roman"/>
      <w:lang w:val="en-AU" w:eastAsia="en-US"/>
    </w:rPr>
  </w:style>
  <w:style w:type="paragraph" w:customStyle="1" w:styleId="Isubpara">
    <w:name w:val="I subpara"/>
    <w:basedOn w:val="Normal"/>
    <w:rsid w:val="002B3670"/>
    <w:pPr>
      <w:tabs>
        <w:tab w:val="right" w:pos="1940"/>
        <w:tab w:val="left" w:pos="2140"/>
      </w:tabs>
      <w:spacing w:before="140"/>
      <w:ind w:left="2140" w:hanging="2140"/>
      <w:jc w:val="both"/>
    </w:pPr>
    <w:rPr>
      <w:rFonts w:ascii="Times New Roman" w:hAnsi="Times New Roman"/>
      <w:lang w:val="en-AU" w:eastAsia="en-US"/>
    </w:rPr>
  </w:style>
  <w:style w:type="paragraph" w:customStyle="1" w:styleId="aDefpara">
    <w:name w:val="aDef para"/>
    <w:basedOn w:val="Normal"/>
    <w:rsid w:val="002B3670"/>
    <w:pPr>
      <w:numPr>
        <w:ilvl w:val="6"/>
        <w:numId w:val="5"/>
      </w:numPr>
      <w:spacing w:before="140"/>
      <w:jc w:val="both"/>
      <w:outlineLvl w:val="6"/>
    </w:pPr>
    <w:rPr>
      <w:rFonts w:ascii="Times New Roman" w:hAnsi="Times New Roman"/>
      <w:lang w:val="en-AU" w:eastAsia="en-US"/>
    </w:rPr>
  </w:style>
  <w:style w:type="paragraph" w:customStyle="1" w:styleId="aDefsubpara">
    <w:name w:val="aDef subpara"/>
    <w:basedOn w:val="Normal"/>
    <w:rsid w:val="002B3670"/>
    <w:pPr>
      <w:numPr>
        <w:ilvl w:val="7"/>
        <w:numId w:val="5"/>
      </w:numPr>
      <w:spacing w:before="140"/>
      <w:jc w:val="both"/>
      <w:outlineLvl w:val="7"/>
    </w:pPr>
    <w:rPr>
      <w:rFonts w:ascii="Times New Roman" w:hAnsi="Times New Roman"/>
      <w:lang w:val="en-AU" w:eastAsia="en-US"/>
    </w:rPr>
  </w:style>
  <w:style w:type="paragraph" w:customStyle="1" w:styleId="Idefpara">
    <w:name w:val="I def para"/>
    <w:basedOn w:val="Ipara"/>
    <w:rsid w:val="002B3670"/>
  </w:style>
  <w:style w:type="character" w:customStyle="1" w:styleId="charBoldItals">
    <w:name w:val="charBoldItals"/>
    <w:basedOn w:val="DefaultParagraphFont"/>
    <w:rsid w:val="002B3670"/>
    <w:rPr>
      <w:b/>
      <w:i/>
    </w:rPr>
  </w:style>
  <w:style w:type="paragraph" w:customStyle="1" w:styleId="IshadedH5Sec">
    <w:name w:val="I shaded H5 Sec"/>
    <w:basedOn w:val="Normal"/>
    <w:rsid w:val="002B3670"/>
    <w:pPr>
      <w:keepNext/>
      <w:shd w:val="pct25" w:color="auto" w:fill="auto"/>
      <w:spacing w:before="240"/>
      <w:ind w:left="1100" w:hanging="1100"/>
    </w:pPr>
    <w:rPr>
      <w:rFonts w:ascii="Arial" w:hAnsi="Arial"/>
      <w:b/>
      <w:lang w:val="en-AU" w:eastAsia="en-US"/>
    </w:rPr>
  </w:style>
  <w:style w:type="paragraph" w:customStyle="1" w:styleId="AH3sec">
    <w:name w:val="A H3 sec"/>
    <w:basedOn w:val="Normal"/>
    <w:next w:val="Normal"/>
    <w:rsid w:val="002B3670"/>
    <w:pPr>
      <w:keepNext/>
      <w:keepLines/>
      <w:numPr>
        <w:numId w:val="4"/>
      </w:numPr>
      <w:pBdr>
        <w:top w:val="single" w:sz="4" w:space="1" w:color="auto"/>
      </w:pBdr>
      <w:tabs>
        <w:tab w:val="left" w:pos="284"/>
      </w:tabs>
      <w:spacing w:before="240"/>
      <w:ind w:left="0" w:firstLine="0"/>
    </w:pPr>
    <w:rPr>
      <w:rFonts w:ascii="Arial" w:hAnsi="Arial"/>
      <w:b/>
      <w:sz w:val="22"/>
      <w:lang w:val="en-AU" w:eastAsia="en-US"/>
    </w:rPr>
  </w:style>
  <w:style w:type="character" w:customStyle="1" w:styleId="aNoteChar">
    <w:name w:val="aNote Char"/>
    <w:basedOn w:val="DefaultParagraphFont"/>
    <w:link w:val="aNote"/>
    <w:locked/>
    <w:rsid w:val="002B3670"/>
    <w:rPr>
      <w:rFonts w:ascii="Times New Roman" w:eastAsia="Times New Roman" w:hAnsi="Times New Roman" w:cs="Times New Roman"/>
      <w:sz w:val="20"/>
      <w:szCs w:val="20"/>
      <w:lang w:eastAsia="en-US"/>
    </w:rPr>
  </w:style>
  <w:style w:type="character" w:customStyle="1" w:styleId="aDefChar">
    <w:name w:val="aDef Char"/>
    <w:basedOn w:val="DefaultParagraphFont"/>
    <w:link w:val="aDef"/>
    <w:locked/>
    <w:rsid w:val="002B3670"/>
    <w:rPr>
      <w:rFonts w:ascii="Times New Roman" w:eastAsia="Times New Roman" w:hAnsi="Times New Roman" w:cs="Times New Roman"/>
      <w:sz w:val="24"/>
      <w:szCs w:val="20"/>
      <w:lang w:eastAsia="en-US"/>
    </w:rPr>
  </w:style>
  <w:style w:type="paragraph" w:customStyle="1" w:styleId="ref">
    <w:name w:val="ref"/>
    <w:basedOn w:val="Normal"/>
    <w:next w:val="Normal"/>
    <w:rsid w:val="00022968"/>
    <w:pPr>
      <w:spacing w:before="60"/>
      <w:jc w:val="both"/>
    </w:pPr>
    <w:rPr>
      <w:rFonts w:ascii="Times New Roman" w:hAnsi="Times New Roman"/>
      <w:sz w:val="18"/>
      <w:lang w:val="en-AU" w:eastAsia="en-US"/>
    </w:rPr>
  </w:style>
  <w:style w:type="paragraph" w:customStyle="1" w:styleId="IH2Part">
    <w:name w:val="I H2 Part"/>
    <w:basedOn w:val="Normal"/>
    <w:next w:val="Normal"/>
    <w:rsid w:val="00022968"/>
    <w:pPr>
      <w:keepNext/>
      <w:tabs>
        <w:tab w:val="left" w:pos="2600"/>
      </w:tabs>
      <w:spacing w:before="380"/>
      <w:ind w:left="2600" w:hanging="2600"/>
    </w:pPr>
    <w:rPr>
      <w:rFonts w:ascii="Arial" w:hAnsi="Arial"/>
      <w:b/>
      <w:sz w:val="32"/>
      <w:lang w:val="en-AU" w:eastAsia="en-US"/>
    </w:rPr>
  </w:style>
  <w:style w:type="paragraph" w:customStyle="1" w:styleId="ISched-heading">
    <w:name w:val="I Sched-heading"/>
    <w:basedOn w:val="Normal"/>
    <w:next w:val="ref"/>
    <w:rsid w:val="00022968"/>
    <w:pPr>
      <w:keepNext/>
      <w:tabs>
        <w:tab w:val="left" w:pos="2600"/>
      </w:tabs>
      <w:spacing w:before="320"/>
      <w:ind w:left="2600" w:hanging="2600"/>
    </w:pPr>
    <w:rPr>
      <w:rFonts w:ascii="Arial" w:hAnsi="Arial"/>
      <w:b/>
      <w:sz w:val="34"/>
      <w:lang w:val="en-AU" w:eastAsia="en-US"/>
    </w:rPr>
  </w:style>
  <w:style w:type="paragraph" w:customStyle="1" w:styleId="Isubsubpara">
    <w:name w:val="I subsubpara"/>
    <w:basedOn w:val="Normal"/>
    <w:rsid w:val="00022968"/>
    <w:pPr>
      <w:tabs>
        <w:tab w:val="right" w:pos="2460"/>
        <w:tab w:val="left" w:pos="2660"/>
      </w:tabs>
      <w:spacing w:before="140"/>
      <w:ind w:left="2660" w:hanging="2660"/>
      <w:jc w:val="both"/>
    </w:pPr>
    <w:rPr>
      <w:rFonts w:ascii="Times New Roman" w:hAnsi="Times New Roman"/>
      <w:lang w:val="en-AU" w:eastAsia="en-US"/>
    </w:rPr>
  </w:style>
  <w:style w:type="character" w:customStyle="1" w:styleId="CharSectNo">
    <w:name w:val="CharSectNo"/>
    <w:basedOn w:val="DefaultParagraphFont"/>
    <w:rsid w:val="00022968"/>
  </w:style>
  <w:style w:type="paragraph" w:customStyle="1" w:styleId="Amainbullet">
    <w:name w:val="A main bullet"/>
    <w:basedOn w:val="Normal"/>
    <w:rsid w:val="00022968"/>
    <w:pPr>
      <w:numPr>
        <w:numId w:val="6"/>
      </w:numPr>
      <w:spacing w:before="60"/>
      <w:jc w:val="both"/>
    </w:pPr>
    <w:rPr>
      <w:rFonts w:ascii="Times New Roman" w:hAnsi="Times New Roman"/>
      <w:lang w:val="en-AU" w:eastAsia="en-US"/>
    </w:rPr>
  </w:style>
  <w:style w:type="paragraph" w:customStyle="1" w:styleId="IDict-Heading">
    <w:name w:val="I Dict-Heading"/>
    <w:basedOn w:val="Normal"/>
    <w:rsid w:val="00022968"/>
    <w:pPr>
      <w:tabs>
        <w:tab w:val="left" w:pos="2600"/>
      </w:tabs>
      <w:spacing w:before="320"/>
      <w:ind w:left="2400" w:hanging="2400"/>
      <w:jc w:val="both"/>
    </w:pPr>
    <w:rPr>
      <w:rFonts w:ascii="Arial" w:hAnsi="Arial"/>
      <w:b/>
      <w:sz w:val="34"/>
      <w:lang w:val="en-AU" w:eastAsia="en-US"/>
    </w:rPr>
  </w:style>
  <w:style w:type="paragraph" w:customStyle="1" w:styleId="aNotepar">
    <w:name w:val="aNotepar"/>
    <w:basedOn w:val="Normal"/>
    <w:next w:val="Normal"/>
    <w:rsid w:val="00022968"/>
    <w:pPr>
      <w:spacing w:before="140"/>
      <w:ind w:left="2400" w:hanging="800"/>
      <w:jc w:val="both"/>
    </w:pPr>
    <w:rPr>
      <w:rFonts w:ascii="Times New Roman" w:hAnsi="Times New Roman"/>
      <w:sz w:val="20"/>
      <w:lang w:val="en-AU" w:eastAsia="en-US"/>
    </w:rPr>
  </w:style>
  <w:style w:type="character" w:customStyle="1" w:styleId="charItals">
    <w:name w:val="charItals"/>
    <w:basedOn w:val="DefaultParagraphFont"/>
    <w:rsid w:val="00022968"/>
    <w:rPr>
      <w:i/>
    </w:rPr>
  </w:style>
  <w:style w:type="paragraph" w:customStyle="1" w:styleId="IshadedSchClause">
    <w:name w:val="I shaded Sch Clause"/>
    <w:basedOn w:val="IshadedH5Sec"/>
    <w:rsid w:val="00022968"/>
  </w:style>
  <w:style w:type="paragraph" w:customStyle="1" w:styleId="aExamHdgpar">
    <w:name w:val="aExamHdgpar"/>
    <w:basedOn w:val="Normal"/>
    <w:next w:val="Normal"/>
    <w:rsid w:val="00022968"/>
    <w:pPr>
      <w:keepNext/>
      <w:spacing w:before="140"/>
      <w:ind w:left="1600"/>
    </w:pPr>
    <w:rPr>
      <w:rFonts w:ascii="Arial" w:hAnsi="Arial"/>
      <w:b/>
      <w:sz w:val="18"/>
      <w:lang w:val="en-AU" w:eastAsia="en-US"/>
    </w:rPr>
  </w:style>
  <w:style w:type="paragraph" w:customStyle="1" w:styleId="aExamINumpar">
    <w:name w:val="aExamINumpar"/>
    <w:basedOn w:val="Normal"/>
    <w:rsid w:val="00022968"/>
    <w:pPr>
      <w:tabs>
        <w:tab w:val="left" w:pos="2000"/>
      </w:tabs>
      <w:spacing w:before="60"/>
      <w:ind w:left="2000" w:hanging="400"/>
      <w:jc w:val="both"/>
    </w:pPr>
    <w:rPr>
      <w:rFonts w:ascii="Times New Roman" w:hAnsi="Times New Roman"/>
      <w:sz w:val="20"/>
      <w:lang w:val="en-AU" w:eastAsia="en-US"/>
    </w:rPr>
  </w:style>
  <w:style w:type="paragraph" w:customStyle="1" w:styleId="aExamBulletpar">
    <w:name w:val="aExamBulletpar"/>
    <w:basedOn w:val="Normal"/>
    <w:rsid w:val="00022968"/>
    <w:pPr>
      <w:numPr>
        <w:numId w:val="7"/>
      </w:numPr>
      <w:spacing w:before="60"/>
      <w:jc w:val="both"/>
    </w:pPr>
    <w:rPr>
      <w:rFonts w:ascii="Times New Roman" w:hAnsi="Times New Roman"/>
      <w:sz w:val="20"/>
      <w:lang w:val="en-AU" w:eastAsia="en-US"/>
    </w:rPr>
  </w:style>
  <w:style w:type="paragraph" w:customStyle="1" w:styleId="aNoteTextss">
    <w:name w:val="aNoteTextss"/>
    <w:basedOn w:val="Normal"/>
    <w:rsid w:val="00022968"/>
    <w:pPr>
      <w:spacing w:before="60"/>
      <w:ind w:left="1900"/>
      <w:jc w:val="both"/>
    </w:pPr>
    <w:rPr>
      <w:rFonts w:ascii="Times New Roman" w:hAnsi="Times New Roman"/>
      <w:sz w:val="20"/>
      <w:lang w:val="en-AU" w:eastAsia="en-US"/>
    </w:rPr>
  </w:style>
  <w:style w:type="paragraph" w:customStyle="1" w:styleId="aNoteBulletss">
    <w:name w:val="aNoteBulletss"/>
    <w:basedOn w:val="Normal"/>
    <w:rsid w:val="00022968"/>
    <w:pPr>
      <w:numPr>
        <w:numId w:val="8"/>
      </w:numPr>
      <w:spacing w:before="60"/>
      <w:jc w:val="both"/>
    </w:pPr>
    <w:rPr>
      <w:rFonts w:ascii="Times New Roman" w:hAnsi="Times New Roman"/>
      <w:sz w:val="20"/>
      <w:lang w:val="en-AU" w:eastAsia="en-US"/>
    </w:rPr>
  </w:style>
  <w:style w:type="character" w:customStyle="1" w:styleId="AmainreturnChar">
    <w:name w:val="A main return Char"/>
    <w:basedOn w:val="DefaultParagraphFont"/>
    <w:link w:val="Amainreturn"/>
    <w:locked/>
    <w:rsid w:val="00022968"/>
    <w:rPr>
      <w:rFonts w:ascii="Times New Roman" w:eastAsia="Times New Roman" w:hAnsi="Times New Roman" w:cs="Times New Roman"/>
      <w:sz w:val="24"/>
      <w:szCs w:val="20"/>
      <w:lang w:eastAsia="en-US"/>
    </w:rPr>
  </w:style>
  <w:style w:type="paragraph" w:styleId="Index1">
    <w:name w:val="index 1"/>
    <w:basedOn w:val="Normal"/>
    <w:next w:val="Normal"/>
    <w:autoRedefine/>
    <w:uiPriority w:val="99"/>
    <w:semiHidden/>
    <w:unhideWhenUsed/>
    <w:rsid w:val="00686E4D"/>
    <w:pPr>
      <w:ind w:left="240" w:hanging="240"/>
    </w:pPr>
  </w:style>
  <w:style w:type="paragraph" w:styleId="Index2">
    <w:name w:val="index 2"/>
    <w:basedOn w:val="Normal"/>
    <w:next w:val="Normal"/>
    <w:autoRedefine/>
    <w:uiPriority w:val="99"/>
    <w:semiHidden/>
    <w:unhideWhenUsed/>
    <w:rsid w:val="00686E4D"/>
    <w:pPr>
      <w:ind w:left="480" w:hanging="240"/>
    </w:pPr>
  </w:style>
  <w:style w:type="paragraph" w:styleId="Index3">
    <w:name w:val="index 3"/>
    <w:basedOn w:val="Normal"/>
    <w:next w:val="Normal"/>
    <w:autoRedefine/>
    <w:uiPriority w:val="99"/>
    <w:semiHidden/>
    <w:unhideWhenUsed/>
    <w:rsid w:val="00686E4D"/>
    <w:pPr>
      <w:ind w:left="720" w:hanging="240"/>
    </w:pPr>
  </w:style>
  <w:style w:type="paragraph" w:styleId="Index4">
    <w:name w:val="index 4"/>
    <w:basedOn w:val="Normal"/>
    <w:next w:val="Normal"/>
    <w:autoRedefine/>
    <w:uiPriority w:val="99"/>
    <w:semiHidden/>
    <w:unhideWhenUsed/>
    <w:rsid w:val="00686E4D"/>
    <w:pPr>
      <w:ind w:left="960" w:hanging="240"/>
    </w:pPr>
  </w:style>
  <w:style w:type="paragraph" w:styleId="Index5">
    <w:name w:val="index 5"/>
    <w:basedOn w:val="Normal"/>
    <w:next w:val="Normal"/>
    <w:autoRedefine/>
    <w:uiPriority w:val="99"/>
    <w:semiHidden/>
    <w:unhideWhenUsed/>
    <w:rsid w:val="00686E4D"/>
    <w:pPr>
      <w:ind w:left="1200" w:hanging="240"/>
    </w:pPr>
  </w:style>
  <w:style w:type="character" w:styleId="FollowedHyperlink">
    <w:name w:val="FollowedHyperlink"/>
    <w:basedOn w:val="DefaultParagraphFont"/>
    <w:uiPriority w:val="99"/>
    <w:semiHidden/>
    <w:unhideWhenUsed/>
    <w:rsid w:val="00841F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77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hansard.act.gov.au/hansard/2019/links/download.ht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parliament.act.gov.au/in-the-assembly/minutes_of_proceedings"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91CB3-9D8A-4F88-B503-F452412EEA6C}">
  <ds:schemaRefs/>
</ds:datastoreItem>
</file>

<file path=customXml/itemProps2.xml><?xml version="1.0" encoding="utf-8"?>
<ds:datastoreItem xmlns:ds="http://schemas.openxmlformats.org/officeDocument/2006/customXml" ds:itemID="{32FB921D-90A0-4262-93F4-263062C87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2232</Words>
  <Characters>12725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Mammoliti</dc:creator>
  <cp:keywords/>
  <dc:description/>
  <cp:lastModifiedBy>Shannon, Anne</cp:lastModifiedBy>
  <cp:revision>2</cp:revision>
  <cp:lastPrinted>2019-10-14T00:38:00Z</cp:lastPrinted>
  <dcterms:created xsi:type="dcterms:W3CDTF">2019-10-14T00:38:00Z</dcterms:created>
  <dcterms:modified xsi:type="dcterms:W3CDTF">2019-10-14T00:38:00Z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file:///C:/Program Files (x86)/iCognition/Authoring/MinutesOfProceedings.vsto|e189dde2-4ad2-4b60-a291-07559e02fbba|vstolocal</vt:lpwstr>
  </property>
  <property fmtid="{D5CDD505-2E9C-101B-9397-08002B2CF9AE}" pid="3" name="_AssemblyName">
    <vt:lpwstr>4E3C66D5-58D4-491E-A7D4-64AF99AF6E8B</vt:lpwstr>
  </property>
</Properties>
</file>