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25C" w:rsidRPr="00ED225C" w:rsidRDefault="0039560C" w:rsidP="00CD7F25">
      <w:pPr>
        <w:pStyle w:val="Heading1"/>
      </w:pPr>
      <w:bookmarkStart w:id="0" w:name="_Toc502671579"/>
      <w:bookmarkStart w:id="1" w:name="_Toc502671758"/>
      <w:bookmarkStart w:id="2" w:name="_Toc502671863"/>
      <w:bookmarkStart w:id="3" w:name="_Toc502672016"/>
      <w:bookmarkStart w:id="4" w:name="_Toc502672796"/>
      <w:r>
        <w:t>Respectful Dialogue</w:t>
      </w:r>
      <w:bookmarkEnd w:id="0"/>
      <w:bookmarkEnd w:id="1"/>
      <w:bookmarkEnd w:id="2"/>
      <w:bookmarkEnd w:id="3"/>
      <w:bookmarkEnd w:id="4"/>
    </w:p>
    <w:p w:rsidR="00ED225C" w:rsidRPr="004001FB" w:rsidRDefault="006D288B" w:rsidP="00D01952">
      <w:pPr>
        <w:pStyle w:val="CommitteeName"/>
      </w:pPr>
      <w:r>
        <w:t>Standing Committee on Administration and Procedure</w:t>
      </w:r>
    </w:p>
    <w:p w:rsidR="00ED225C" w:rsidRPr="001B4B71" w:rsidRDefault="00854810" w:rsidP="001B4B71">
      <w:pPr>
        <w:pStyle w:val="Date"/>
      </w:pPr>
      <w:r>
        <w:t>JULY</w:t>
      </w:r>
      <w:r w:rsidR="0039560C">
        <w:t xml:space="preserve"> 2019</w:t>
      </w:r>
    </w:p>
    <w:p w:rsidR="004001FB" w:rsidRDefault="00ED225C" w:rsidP="004001FB">
      <w:pPr>
        <w:spacing w:before="1200"/>
        <w:jc w:val="right"/>
        <w:rPr>
          <w:rFonts w:ascii="Arial Narrow" w:hAnsi="Arial Narrow"/>
          <w:smallCaps/>
          <w:sz w:val="24"/>
        </w:rPr>
      </w:pPr>
      <w:r w:rsidRPr="004001FB">
        <w:rPr>
          <w:rFonts w:ascii="Arial Narrow" w:hAnsi="Arial Narrow"/>
          <w:smallCaps/>
          <w:sz w:val="24"/>
        </w:rPr>
        <w:t>Report Number</w:t>
      </w:r>
      <w:r w:rsidR="0039560C">
        <w:rPr>
          <w:rFonts w:ascii="Arial Narrow" w:hAnsi="Arial Narrow"/>
          <w:smallCaps/>
          <w:sz w:val="24"/>
        </w:rPr>
        <w:t xml:space="preserve"> </w:t>
      </w:r>
      <w:r w:rsidR="00854810">
        <w:rPr>
          <w:rFonts w:ascii="Arial Narrow" w:hAnsi="Arial Narrow"/>
          <w:smallCaps/>
          <w:sz w:val="24"/>
        </w:rPr>
        <w:t>14</w:t>
      </w:r>
    </w:p>
    <w:p w:rsidR="0020656E" w:rsidRDefault="0020656E" w:rsidP="0096033A">
      <w:pPr>
        <w:spacing w:before="480"/>
      </w:pPr>
    </w:p>
    <w:p w:rsidR="00970AC4" w:rsidRDefault="00970AC4" w:rsidP="0096033A"/>
    <w:p w:rsidR="00970AC4" w:rsidRDefault="00970AC4" w:rsidP="0096033A"/>
    <w:p w:rsidR="004001FB" w:rsidRDefault="004001FB" w:rsidP="004001FB">
      <w:pPr>
        <w:sectPr w:rsidR="004001FB" w:rsidSect="00E629E2">
          <w:headerReference w:type="even" r:id="rId9"/>
          <w:headerReference w:type="default" r:id="rId10"/>
          <w:footerReference w:type="even" r:id="rId11"/>
          <w:footerReference w:type="default" r:id="rId12"/>
          <w:headerReference w:type="first" r:id="rId13"/>
          <w:footerReference w:type="first" r:id="rId14"/>
          <w:type w:val="oddPage"/>
          <w:pgSz w:w="11907" w:h="16840" w:code="9"/>
          <w:pgMar w:top="1588" w:right="1418" w:bottom="1418" w:left="1418" w:header="720" w:footer="851" w:gutter="0"/>
          <w:cols w:space="720"/>
          <w:docGrid w:linePitch="360"/>
        </w:sectPr>
      </w:pPr>
    </w:p>
    <w:p w:rsidR="005B60C2" w:rsidRDefault="004001FB" w:rsidP="007104A7">
      <w:pPr>
        <w:pStyle w:val="Heading2"/>
        <w:numPr>
          <w:ilvl w:val="0"/>
          <w:numId w:val="0"/>
        </w:numPr>
        <w:ind w:left="567" w:hanging="567"/>
      </w:pPr>
      <w:bookmarkStart w:id="5" w:name="_Toc502671580"/>
      <w:bookmarkStart w:id="6" w:name="_Toc502671759"/>
      <w:bookmarkStart w:id="7" w:name="_Toc502671864"/>
      <w:bookmarkStart w:id="8" w:name="_Toc502672797"/>
      <w:bookmarkStart w:id="9" w:name="_Toc15314408"/>
      <w:r>
        <w:lastRenderedPageBreak/>
        <w:t>The Committee</w:t>
      </w:r>
      <w:bookmarkEnd w:id="5"/>
      <w:bookmarkEnd w:id="6"/>
      <w:bookmarkEnd w:id="7"/>
      <w:bookmarkEnd w:id="8"/>
      <w:bookmarkEnd w:id="9"/>
    </w:p>
    <w:p w:rsidR="004001FB" w:rsidRDefault="00D532AE" w:rsidP="001C75D2">
      <w:pPr>
        <w:pStyle w:val="Heading3"/>
        <w:ind w:hanging="567"/>
      </w:pPr>
      <w:bookmarkStart w:id="10" w:name="_Toc502671581"/>
      <w:bookmarkStart w:id="11" w:name="_Toc502671760"/>
      <w:bookmarkStart w:id="12" w:name="_Toc502671865"/>
      <w:bookmarkStart w:id="13" w:name="_Toc502672798"/>
      <w:bookmarkStart w:id="14" w:name="_Toc15314409"/>
      <w:r>
        <w:t>C</w:t>
      </w:r>
      <w:r w:rsidR="004001FB">
        <w:t>ommittee Membership</w:t>
      </w:r>
      <w:bookmarkEnd w:id="10"/>
      <w:bookmarkEnd w:id="11"/>
      <w:bookmarkEnd w:id="12"/>
      <w:bookmarkEnd w:id="13"/>
      <w:bookmarkEnd w:id="14"/>
    </w:p>
    <w:p w:rsidR="004001FB" w:rsidRDefault="006D288B" w:rsidP="00843B7D">
      <w:pPr>
        <w:pStyle w:val="ListNoBullet"/>
      </w:pPr>
      <w:r>
        <w:t>Joy Burch MLA (Chair)</w:t>
      </w:r>
    </w:p>
    <w:p w:rsidR="004A5322" w:rsidRDefault="006D288B" w:rsidP="00843B7D">
      <w:pPr>
        <w:pStyle w:val="ListNoBullet"/>
      </w:pPr>
      <w:r>
        <w:t>Tara Cheyne MLA</w:t>
      </w:r>
    </w:p>
    <w:p w:rsidR="00854810" w:rsidRDefault="00854810" w:rsidP="00843B7D">
      <w:pPr>
        <w:pStyle w:val="ListNoBullet"/>
      </w:pPr>
      <w:r>
        <w:t>Caroline Le Couteur MLA (vice Mr Rattenbury 25 July 2019)</w:t>
      </w:r>
    </w:p>
    <w:p w:rsidR="008F0C8D" w:rsidRDefault="006D288B" w:rsidP="00843B7D">
      <w:pPr>
        <w:pStyle w:val="ListNoBullet"/>
      </w:pPr>
      <w:r>
        <w:t>Shane Rattenbury MLA</w:t>
      </w:r>
    </w:p>
    <w:p w:rsidR="004A5322" w:rsidRDefault="006D288B" w:rsidP="00843B7D">
      <w:pPr>
        <w:pStyle w:val="ListNoBullet"/>
      </w:pPr>
      <w:r>
        <w:t>Andrew Wall MLA</w:t>
      </w:r>
    </w:p>
    <w:p w:rsidR="004001FB" w:rsidRDefault="004001FB" w:rsidP="001C75D2">
      <w:pPr>
        <w:pStyle w:val="Heading3"/>
        <w:ind w:hanging="567"/>
      </w:pPr>
      <w:bookmarkStart w:id="15" w:name="_Toc502671582"/>
      <w:bookmarkStart w:id="16" w:name="_Toc502671761"/>
      <w:bookmarkStart w:id="17" w:name="_Toc502671866"/>
      <w:bookmarkStart w:id="18" w:name="_Toc502672799"/>
      <w:bookmarkStart w:id="19" w:name="_Toc15314410"/>
      <w:r>
        <w:t>Secretariat</w:t>
      </w:r>
      <w:bookmarkEnd w:id="15"/>
      <w:bookmarkEnd w:id="16"/>
      <w:bookmarkEnd w:id="17"/>
      <w:bookmarkEnd w:id="18"/>
      <w:bookmarkEnd w:id="19"/>
    </w:p>
    <w:p w:rsidR="004A5322" w:rsidRPr="00E87CDB" w:rsidRDefault="006D288B" w:rsidP="00843B7D">
      <w:pPr>
        <w:pStyle w:val="ListNoBullet"/>
      </w:pPr>
      <w:r>
        <w:t>Tom Duncan (Secretary)</w:t>
      </w:r>
    </w:p>
    <w:p w:rsidR="00D532AE" w:rsidRPr="00E87CDB" w:rsidRDefault="006D288B" w:rsidP="006D288B">
      <w:pPr>
        <w:pStyle w:val="ListNoBullet"/>
      </w:pPr>
      <w:r>
        <w:t>Janice Rafferty (Assistant Secretary)</w:t>
      </w:r>
      <w:bookmarkStart w:id="20" w:name="_Toc502671583"/>
      <w:bookmarkStart w:id="21" w:name="_Toc502671762"/>
      <w:bookmarkStart w:id="22" w:name="_Toc502671867"/>
      <w:bookmarkStart w:id="23" w:name="_Toc502672800"/>
    </w:p>
    <w:p w:rsidR="004001FB" w:rsidRDefault="004001FB" w:rsidP="001C75D2">
      <w:pPr>
        <w:pStyle w:val="Heading3"/>
        <w:ind w:hanging="567"/>
      </w:pPr>
      <w:bookmarkStart w:id="24" w:name="_Toc15314411"/>
      <w:r>
        <w:t>Contact Information</w:t>
      </w:r>
      <w:bookmarkEnd w:id="20"/>
      <w:bookmarkEnd w:id="21"/>
      <w:bookmarkEnd w:id="22"/>
      <w:bookmarkEnd w:id="23"/>
      <w:bookmarkEnd w:id="24"/>
    </w:p>
    <w:p w:rsidR="004001FB" w:rsidRDefault="004001FB" w:rsidP="007758F6">
      <w:r>
        <w:t>Telephone</w:t>
      </w:r>
      <w:r>
        <w:tab/>
      </w:r>
      <w:r w:rsidR="006D288B">
        <w:t>02 6205 0173</w:t>
      </w:r>
    </w:p>
    <w:p w:rsidR="004001FB" w:rsidRDefault="004001FB" w:rsidP="004B618B">
      <w:pPr>
        <w:tabs>
          <w:tab w:val="left" w:pos="1418"/>
        </w:tabs>
      </w:pPr>
      <w:r>
        <w:t>Facsimile</w:t>
      </w:r>
      <w:r>
        <w:tab/>
      </w:r>
      <w:r w:rsidR="006D288B">
        <w:t>02 6205 3109</w:t>
      </w:r>
    </w:p>
    <w:p w:rsidR="004001FB" w:rsidRDefault="004001FB" w:rsidP="004B618B">
      <w:pPr>
        <w:tabs>
          <w:tab w:val="left" w:pos="1418"/>
        </w:tabs>
      </w:pPr>
      <w:r>
        <w:t>Post</w:t>
      </w:r>
      <w:r>
        <w:tab/>
        <w:t>GPO Box 1020, CANBERRA ACT 2601</w:t>
      </w:r>
    </w:p>
    <w:p w:rsidR="004001FB" w:rsidRDefault="004001FB" w:rsidP="004B618B">
      <w:pPr>
        <w:tabs>
          <w:tab w:val="left" w:pos="1418"/>
        </w:tabs>
      </w:pPr>
      <w:r>
        <w:t>Email</w:t>
      </w:r>
      <w:r>
        <w:tab/>
      </w:r>
      <w:hyperlink r:id="rId15" w:history="1">
        <w:r w:rsidR="00111E1E" w:rsidRPr="003B53DE">
          <w:rPr>
            <w:rStyle w:val="Hyperlink"/>
          </w:rPr>
          <w:t>LACommitteeAPC@parliament.act.gov.au</w:t>
        </w:r>
      </w:hyperlink>
    </w:p>
    <w:p w:rsidR="006D288B" w:rsidRDefault="004001FB" w:rsidP="004B618B">
      <w:pPr>
        <w:tabs>
          <w:tab w:val="left" w:pos="1418"/>
        </w:tabs>
      </w:pPr>
      <w:r>
        <w:t>Website</w:t>
      </w:r>
      <w:r>
        <w:tab/>
      </w:r>
      <w:hyperlink r:id="rId16" w:history="1">
        <w:r w:rsidR="004B618B" w:rsidRPr="005B531D">
          <w:rPr>
            <w:rStyle w:val="Hyperlink"/>
          </w:rPr>
          <w:t>www.parliament.act.gov.au</w:t>
        </w:r>
      </w:hyperlink>
      <w:bookmarkStart w:id="25" w:name="_Toc502671584"/>
      <w:bookmarkStart w:id="26" w:name="_Toc502671763"/>
      <w:bookmarkStart w:id="27" w:name="_Toc502671868"/>
      <w:bookmarkStart w:id="28" w:name="_Toc502672801"/>
    </w:p>
    <w:p w:rsidR="006D288B" w:rsidRDefault="006D288B" w:rsidP="001C75D2">
      <w:pPr>
        <w:pStyle w:val="Heading3"/>
        <w:ind w:hanging="567"/>
      </w:pPr>
      <w:bookmarkStart w:id="29" w:name="_Toc15314412"/>
      <w:r>
        <w:t>Resolution of Appointment</w:t>
      </w:r>
      <w:bookmarkEnd w:id="29"/>
    </w:p>
    <w:p w:rsidR="006D288B" w:rsidRDefault="006D288B" w:rsidP="006D288B">
      <w:r>
        <w:t>In 1995 the Legislative Assembly for the Australian Capital Territory (‘the Assembly’) amended Standing Order 16, which established the Standing Committee on Administration and Procedure (‘the Committee’).</w:t>
      </w:r>
    </w:p>
    <w:p w:rsidR="006D288B" w:rsidRPr="006D288B" w:rsidRDefault="006D288B" w:rsidP="006D288B">
      <w:r>
        <w:t>Standing Order 16 authorises the Committee to inquire into and report on, among other things, the practices and procedure of the Assembly.</w:t>
      </w:r>
    </w:p>
    <w:bookmarkEnd w:id="25"/>
    <w:bookmarkEnd w:id="26"/>
    <w:bookmarkEnd w:id="27"/>
    <w:bookmarkEnd w:id="28"/>
    <w:p w:rsidR="005973EA" w:rsidRPr="0064133C" w:rsidRDefault="004001FB" w:rsidP="0064133C">
      <w:pPr>
        <w:pStyle w:val="TOCHeading"/>
      </w:pPr>
      <w:r>
        <w:br w:type="page"/>
      </w:r>
      <w:r w:rsidR="00566B91" w:rsidRPr="0064133C">
        <w:lastRenderedPageBreak/>
        <w:t>Table of Contents</w:t>
      </w:r>
    </w:p>
    <w:p w:rsidR="001131FF" w:rsidRDefault="00171CA7">
      <w:pPr>
        <w:pStyle w:val="TOC1"/>
        <w:rPr>
          <w:rFonts w:asciiTheme="minorHAnsi" w:eastAsiaTheme="minorEastAsia" w:hAnsiTheme="minorHAnsi" w:cstheme="minorBidi"/>
          <w:b w:val="0"/>
          <w:bCs w:val="0"/>
          <w:smallCaps w:val="0"/>
          <w:noProof/>
          <w:spacing w:val="0"/>
          <w:sz w:val="22"/>
          <w:szCs w:val="22"/>
          <w:lang w:eastAsia="en-AU"/>
        </w:rPr>
      </w:pPr>
      <w:r>
        <w:fldChar w:fldCharType="begin"/>
      </w:r>
      <w:r w:rsidR="00383DFC">
        <w:instrText xml:space="preserve"> TOC \h \z \t "Heading 2,1,Heading 3,2" </w:instrText>
      </w:r>
      <w:r>
        <w:fldChar w:fldCharType="separate"/>
      </w:r>
      <w:hyperlink w:anchor="_Toc15314408" w:history="1">
        <w:r w:rsidR="001131FF" w:rsidRPr="00F743FD">
          <w:rPr>
            <w:rStyle w:val="Hyperlink"/>
            <w:noProof/>
          </w:rPr>
          <w:t>The Committee</w:t>
        </w:r>
        <w:r w:rsidR="001131FF">
          <w:rPr>
            <w:noProof/>
            <w:webHidden/>
          </w:rPr>
          <w:tab/>
        </w:r>
        <w:r w:rsidR="001131FF">
          <w:rPr>
            <w:noProof/>
            <w:webHidden/>
          </w:rPr>
          <w:fldChar w:fldCharType="begin"/>
        </w:r>
        <w:r w:rsidR="001131FF">
          <w:rPr>
            <w:noProof/>
            <w:webHidden/>
          </w:rPr>
          <w:instrText xml:space="preserve"> PAGEREF _Toc15314408 \h </w:instrText>
        </w:r>
        <w:r w:rsidR="001131FF">
          <w:rPr>
            <w:noProof/>
            <w:webHidden/>
          </w:rPr>
        </w:r>
        <w:r w:rsidR="001131FF">
          <w:rPr>
            <w:noProof/>
            <w:webHidden/>
          </w:rPr>
          <w:fldChar w:fldCharType="separate"/>
        </w:r>
        <w:r w:rsidR="001131FF">
          <w:rPr>
            <w:noProof/>
            <w:webHidden/>
          </w:rPr>
          <w:t>i</w:t>
        </w:r>
        <w:r w:rsidR="001131FF">
          <w:rPr>
            <w:noProof/>
            <w:webHidden/>
          </w:rPr>
          <w:fldChar w:fldCharType="end"/>
        </w:r>
      </w:hyperlink>
    </w:p>
    <w:p w:rsidR="001131FF" w:rsidRDefault="001131FF">
      <w:pPr>
        <w:pStyle w:val="TOC2"/>
        <w:rPr>
          <w:rFonts w:asciiTheme="minorHAnsi" w:eastAsiaTheme="minorEastAsia" w:hAnsiTheme="minorHAnsi" w:cstheme="minorBidi"/>
          <w:b w:val="0"/>
          <w:noProof/>
          <w:sz w:val="22"/>
          <w:szCs w:val="22"/>
          <w:lang w:eastAsia="en-AU"/>
        </w:rPr>
      </w:pPr>
      <w:hyperlink w:anchor="_Toc15314409" w:history="1">
        <w:r w:rsidRPr="00F743FD">
          <w:rPr>
            <w:rStyle w:val="Hyperlink"/>
            <w:noProof/>
          </w:rPr>
          <w:t>Committee Membership</w:t>
        </w:r>
        <w:r>
          <w:rPr>
            <w:noProof/>
            <w:webHidden/>
          </w:rPr>
          <w:tab/>
        </w:r>
        <w:r>
          <w:rPr>
            <w:noProof/>
            <w:webHidden/>
          </w:rPr>
          <w:fldChar w:fldCharType="begin"/>
        </w:r>
        <w:r>
          <w:rPr>
            <w:noProof/>
            <w:webHidden/>
          </w:rPr>
          <w:instrText xml:space="preserve"> PAGEREF _Toc15314409 \h </w:instrText>
        </w:r>
        <w:r>
          <w:rPr>
            <w:noProof/>
            <w:webHidden/>
          </w:rPr>
        </w:r>
        <w:r>
          <w:rPr>
            <w:noProof/>
            <w:webHidden/>
          </w:rPr>
          <w:fldChar w:fldCharType="separate"/>
        </w:r>
        <w:r>
          <w:rPr>
            <w:noProof/>
            <w:webHidden/>
          </w:rPr>
          <w:t>i</w:t>
        </w:r>
        <w:r>
          <w:rPr>
            <w:noProof/>
            <w:webHidden/>
          </w:rPr>
          <w:fldChar w:fldCharType="end"/>
        </w:r>
      </w:hyperlink>
    </w:p>
    <w:p w:rsidR="001131FF" w:rsidRDefault="001131FF">
      <w:pPr>
        <w:pStyle w:val="TOC2"/>
        <w:rPr>
          <w:rFonts w:asciiTheme="minorHAnsi" w:eastAsiaTheme="minorEastAsia" w:hAnsiTheme="minorHAnsi" w:cstheme="minorBidi"/>
          <w:b w:val="0"/>
          <w:noProof/>
          <w:sz w:val="22"/>
          <w:szCs w:val="22"/>
          <w:lang w:eastAsia="en-AU"/>
        </w:rPr>
      </w:pPr>
      <w:hyperlink w:anchor="_Toc15314410" w:history="1">
        <w:r w:rsidRPr="00F743FD">
          <w:rPr>
            <w:rStyle w:val="Hyperlink"/>
            <w:noProof/>
          </w:rPr>
          <w:t>Secretariat</w:t>
        </w:r>
        <w:r>
          <w:rPr>
            <w:noProof/>
            <w:webHidden/>
          </w:rPr>
          <w:tab/>
        </w:r>
        <w:r>
          <w:rPr>
            <w:noProof/>
            <w:webHidden/>
          </w:rPr>
          <w:fldChar w:fldCharType="begin"/>
        </w:r>
        <w:r>
          <w:rPr>
            <w:noProof/>
            <w:webHidden/>
          </w:rPr>
          <w:instrText xml:space="preserve"> PAGEREF _Toc15314410 \h </w:instrText>
        </w:r>
        <w:r>
          <w:rPr>
            <w:noProof/>
            <w:webHidden/>
          </w:rPr>
        </w:r>
        <w:r>
          <w:rPr>
            <w:noProof/>
            <w:webHidden/>
          </w:rPr>
          <w:fldChar w:fldCharType="separate"/>
        </w:r>
        <w:r>
          <w:rPr>
            <w:noProof/>
            <w:webHidden/>
          </w:rPr>
          <w:t>i</w:t>
        </w:r>
        <w:r>
          <w:rPr>
            <w:noProof/>
            <w:webHidden/>
          </w:rPr>
          <w:fldChar w:fldCharType="end"/>
        </w:r>
      </w:hyperlink>
    </w:p>
    <w:p w:rsidR="001131FF" w:rsidRDefault="001131FF">
      <w:pPr>
        <w:pStyle w:val="TOC2"/>
        <w:rPr>
          <w:rFonts w:asciiTheme="minorHAnsi" w:eastAsiaTheme="minorEastAsia" w:hAnsiTheme="minorHAnsi" w:cstheme="minorBidi"/>
          <w:b w:val="0"/>
          <w:noProof/>
          <w:sz w:val="22"/>
          <w:szCs w:val="22"/>
          <w:lang w:eastAsia="en-AU"/>
        </w:rPr>
      </w:pPr>
      <w:hyperlink w:anchor="_Toc15314411" w:history="1">
        <w:r w:rsidRPr="00F743FD">
          <w:rPr>
            <w:rStyle w:val="Hyperlink"/>
            <w:noProof/>
          </w:rPr>
          <w:t>Contact Information</w:t>
        </w:r>
        <w:r>
          <w:rPr>
            <w:noProof/>
            <w:webHidden/>
          </w:rPr>
          <w:tab/>
        </w:r>
        <w:r>
          <w:rPr>
            <w:noProof/>
            <w:webHidden/>
          </w:rPr>
          <w:fldChar w:fldCharType="begin"/>
        </w:r>
        <w:r>
          <w:rPr>
            <w:noProof/>
            <w:webHidden/>
          </w:rPr>
          <w:instrText xml:space="preserve"> PAGEREF _Toc15314411 \h </w:instrText>
        </w:r>
        <w:r>
          <w:rPr>
            <w:noProof/>
            <w:webHidden/>
          </w:rPr>
        </w:r>
        <w:r>
          <w:rPr>
            <w:noProof/>
            <w:webHidden/>
          </w:rPr>
          <w:fldChar w:fldCharType="separate"/>
        </w:r>
        <w:r>
          <w:rPr>
            <w:noProof/>
            <w:webHidden/>
          </w:rPr>
          <w:t>i</w:t>
        </w:r>
        <w:r>
          <w:rPr>
            <w:noProof/>
            <w:webHidden/>
          </w:rPr>
          <w:fldChar w:fldCharType="end"/>
        </w:r>
      </w:hyperlink>
    </w:p>
    <w:p w:rsidR="001131FF" w:rsidRDefault="001131FF">
      <w:pPr>
        <w:pStyle w:val="TOC2"/>
        <w:rPr>
          <w:rFonts w:asciiTheme="minorHAnsi" w:eastAsiaTheme="minorEastAsia" w:hAnsiTheme="minorHAnsi" w:cstheme="minorBidi"/>
          <w:b w:val="0"/>
          <w:noProof/>
          <w:sz w:val="22"/>
          <w:szCs w:val="22"/>
          <w:lang w:eastAsia="en-AU"/>
        </w:rPr>
      </w:pPr>
      <w:hyperlink w:anchor="_Toc15314412" w:history="1">
        <w:r w:rsidRPr="00F743FD">
          <w:rPr>
            <w:rStyle w:val="Hyperlink"/>
            <w:noProof/>
          </w:rPr>
          <w:t>Resolution of Appointment</w:t>
        </w:r>
        <w:r>
          <w:rPr>
            <w:noProof/>
            <w:webHidden/>
          </w:rPr>
          <w:tab/>
        </w:r>
        <w:r>
          <w:rPr>
            <w:noProof/>
            <w:webHidden/>
          </w:rPr>
          <w:fldChar w:fldCharType="begin"/>
        </w:r>
        <w:r>
          <w:rPr>
            <w:noProof/>
            <w:webHidden/>
          </w:rPr>
          <w:instrText xml:space="preserve"> PAGEREF _Toc15314412 \h </w:instrText>
        </w:r>
        <w:r>
          <w:rPr>
            <w:noProof/>
            <w:webHidden/>
          </w:rPr>
        </w:r>
        <w:r>
          <w:rPr>
            <w:noProof/>
            <w:webHidden/>
          </w:rPr>
          <w:fldChar w:fldCharType="separate"/>
        </w:r>
        <w:r>
          <w:rPr>
            <w:noProof/>
            <w:webHidden/>
          </w:rPr>
          <w:t>i</w:t>
        </w:r>
        <w:r>
          <w:rPr>
            <w:noProof/>
            <w:webHidden/>
          </w:rPr>
          <w:fldChar w:fldCharType="end"/>
        </w:r>
      </w:hyperlink>
    </w:p>
    <w:p w:rsidR="001131FF" w:rsidRDefault="001131FF">
      <w:pPr>
        <w:pStyle w:val="TOC1"/>
        <w:rPr>
          <w:rFonts w:asciiTheme="minorHAnsi" w:eastAsiaTheme="minorEastAsia" w:hAnsiTheme="minorHAnsi" w:cstheme="minorBidi"/>
          <w:b w:val="0"/>
          <w:bCs w:val="0"/>
          <w:smallCaps w:val="0"/>
          <w:noProof/>
          <w:spacing w:val="0"/>
          <w:sz w:val="22"/>
          <w:szCs w:val="22"/>
          <w:lang w:eastAsia="en-AU"/>
        </w:rPr>
      </w:pPr>
      <w:hyperlink w:anchor="_Toc15314413" w:history="1">
        <w:r w:rsidRPr="00F743FD">
          <w:rPr>
            <w:rStyle w:val="Hyperlink"/>
            <w:noProof/>
          </w:rPr>
          <w:t>Recommendations</w:t>
        </w:r>
        <w:r>
          <w:rPr>
            <w:noProof/>
            <w:webHidden/>
          </w:rPr>
          <w:tab/>
        </w:r>
        <w:r>
          <w:rPr>
            <w:noProof/>
            <w:webHidden/>
          </w:rPr>
          <w:fldChar w:fldCharType="begin"/>
        </w:r>
        <w:r>
          <w:rPr>
            <w:noProof/>
            <w:webHidden/>
          </w:rPr>
          <w:instrText xml:space="preserve"> PAGEREF _Toc15314413 \h </w:instrText>
        </w:r>
        <w:r>
          <w:rPr>
            <w:noProof/>
            <w:webHidden/>
          </w:rPr>
        </w:r>
        <w:r>
          <w:rPr>
            <w:noProof/>
            <w:webHidden/>
          </w:rPr>
          <w:fldChar w:fldCharType="separate"/>
        </w:r>
        <w:r>
          <w:rPr>
            <w:noProof/>
            <w:webHidden/>
          </w:rPr>
          <w:t>iii</w:t>
        </w:r>
        <w:r>
          <w:rPr>
            <w:noProof/>
            <w:webHidden/>
          </w:rPr>
          <w:fldChar w:fldCharType="end"/>
        </w:r>
      </w:hyperlink>
    </w:p>
    <w:p w:rsidR="001131FF" w:rsidRDefault="001131FF">
      <w:pPr>
        <w:pStyle w:val="TOC1"/>
        <w:tabs>
          <w:tab w:val="left" w:pos="1276"/>
        </w:tabs>
        <w:rPr>
          <w:rFonts w:asciiTheme="minorHAnsi" w:eastAsiaTheme="minorEastAsia" w:hAnsiTheme="minorHAnsi" w:cstheme="minorBidi"/>
          <w:b w:val="0"/>
          <w:bCs w:val="0"/>
          <w:smallCaps w:val="0"/>
          <w:noProof/>
          <w:spacing w:val="0"/>
          <w:sz w:val="22"/>
          <w:szCs w:val="22"/>
          <w:lang w:eastAsia="en-AU"/>
        </w:rPr>
      </w:pPr>
      <w:hyperlink w:anchor="_Toc15314414" w:history="1">
        <w:r w:rsidRPr="00F743FD">
          <w:rPr>
            <w:rStyle w:val="Hyperlink"/>
            <w:noProof/>
          </w:rPr>
          <w:t>1</w:t>
        </w:r>
        <w:r>
          <w:rPr>
            <w:rFonts w:asciiTheme="minorHAnsi" w:eastAsiaTheme="minorEastAsia" w:hAnsiTheme="minorHAnsi" w:cstheme="minorBidi"/>
            <w:b w:val="0"/>
            <w:bCs w:val="0"/>
            <w:smallCaps w:val="0"/>
            <w:noProof/>
            <w:spacing w:val="0"/>
            <w:sz w:val="22"/>
            <w:szCs w:val="22"/>
            <w:lang w:eastAsia="en-AU"/>
          </w:rPr>
          <w:tab/>
        </w:r>
        <w:r w:rsidRPr="00F743FD">
          <w:rPr>
            <w:rStyle w:val="Hyperlink"/>
            <w:noProof/>
          </w:rPr>
          <w:t>Background</w:t>
        </w:r>
        <w:r>
          <w:rPr>
            <w:noProof/>
            <w:webHidden/>
          </w:rPr>
          <w:tab/>
        </w:r>
        <w:r>
          <w:rPr>
            <w:noProof/>
            <w:webHidden/>
          </w:rPr>
          <w:fldChar w:fldCharType="begin"/>
        </w:r>
        <w:r>
          <w:rPr>
            <w:noProof/>
            <w:webHidden/>
          </w:rPr>
          <w:instrText xml:space="preserve"> PAGEREF _Toc15314414 \h </w:instrText>
        </w:r>
        <w:r>
          <w:rPr>
            <w:noProof/>
            <w:webHidden/>
          </w:rPr>
        </w:r>
        <w:r>
          <w:rPr>
            <w:noProof/>
            <w:webHidden/>
          </w:rPr>
          <w:fldChar w:fldCharType="separate"/>
        </w:r>
        <w:r>
          <w:rPr>
            <w:noProof/>
            <w:webHidden/>
          </w:rPr>
          <w:t>1</w:t>
        </w:r>
        <w:r>
          <w:rPr>
            <w:noProof/>
            <w:webHidden/>
          </w:rPr>
          <w:fldChar w:fldCharType="end"/>
        </w:r>
      </w:hyperlink>
    </w:p>
    <w:p w:rsidR="001131FF" w:rsidRDefault="001131FF">
      <w:pPr>
        <w:pStyle w:val="TOC1"/>
        <w:tabs>
          <w:tab w:val="left" w:pos="1276"/>
        </w:tabs>
        <w:rPr>
          <w:rFonts w:asciiTheme="minorHAnsi" w:eastAsiaTheme="minorEastAsia" w:hAnsiTheme="minorHAnsi" w:cstheme="minorBidi"/>
          <w:b w:val="0"/>
          <w:bCs w:val="0"/>
          <w:smallCaps w:val="0"/>
          <w:noProof/>
          <w:spacing w:val="0"/>
          <w:sz w:val="22"/>
          <w:szCs w:val="22"/>
          <w:lang w:eastAsia="en-AU"/>
        </w:rPr>
      </w:pPr>
      <w:hyperlink w:anchor="_Toc15314415" w:history="1">
        <w:r w:rsidRPr="00F743FD">
          <w:rPr>
            <w:rStyle w:val="Hyperlink"/>
            <w:noProof/>
          </w:rPr>
          <w:t>2</w:t>
        </w:r>
        <w:r>
          <w:rPr>
            <w:rFonts w:asciiTheme="minorHAnsi" w:eastAsiaTheme="minorEastAsia" w:hAnsiTheme="minorHAnsi" w:cstheme="minorBidi"/>
            <w:b w:val="0"/>
            <w:bCs w:val="0"/>
            <w:smallCaps w:val="0"/>
            <w:noProof/>
            <w:spacing w:val="0"/>
            <w:sz w:val="22"/>
            <w:szCs w:val="22"/>
            <w:lang w:eastAsia="en-AU"/>
          </w:rPr>
          <w:tab/>
        </w:r>
        <w:r w:rsidRPr="00F743FD">
          <w:rPr>
            <w:rStyle w:val="Hyperlink"/>
            <w:noProof/>
          </w:rPr>
          <w:t>Committee discussion</w:t>
        </w:r>
        <w:r>
          <w:rPr>
            <w:noProof/>
            <w:webHidden/>
          </w:rPr>
          <w:tab/>
        </w:r>
        <w:r>
          <w:rPr>
            <w:noProof/>
            <w:webHidden/>
          </w:rPr>
          <w:fldChar w:fldCharType="begin"/>
        </w:r>
        <w:r>
          <w:rPr>
            <w:noProof/>
            <w:webHidden/>
          </w:rPr>
          <w:instrText xml:space="preserve"> PAGEREF _Toc15314415 \h </w:instrText>
        </w:r>
        <w:r>
          <w:rPr>
            <w:noProof/>
            <w:webHidden/>
          </w:rPr>
        </w:r>
        <w:r>
          <w:rPr>
            <w:noProof/>
            <w:webHidden/>
          </w:rPr>
          <w:fldChar w:fldCharType="separate"/>
        </w:r>
        <w:r>
          <w:rPr>
            <w:noProof/>
            <w:webHidden/>
          </w:rPr>
          <w:t>2</w:t>
        </w:r>
        <w:r>
          <w:rPr>
            <w:noProof/>
            <w:webHidden/>
          </w:rPr>
          <w:fldChar w:fldCharType="end"/>
        </w:r>
      </w:hyperlink>
    </w:p>
    <w:p w:rsidR="001131FF" w:rsidRDefault="001131FF">
      <w:pPr>
        <w:pStyle w:val="TOC1"/>
        <w:rPr>
          <w:rFonts w:asciiTheme="minorHAnsi" w:eastAsiaTheme="minorEastAsia" w:hAnsiTheme="minorHAnsi" w:cstheme="minorBidi"/>
          <w:b w:val="0"/>
          <w:bCs w:val="0"/>
          <w:smallCaps w:val="0"/>
          <w:noProof/>
          <w:spacing w:val="0"/>
          <w:sz w:val="22"/>
          <w:szCs w:val="22"/>
          <w:lang w:eastAsia="en-AU"/>
        </w:rPr>
      </w:pPr>
      <w:hyperlink w:anchor="_Toc15314416" w:history="1">
        <w:r w:rsidRPr="00F743FD">
          <w:rPr>
            <w:rStyle w:val="Hyperlink"/>
            <w:noProof/>
          </w:rPr>
          <w:t>Appendix A – Correspondence from the Ethics and Integrity Advisor</w:t>
        </w:r>
        <w:r>
          <w:rPr>
            <w:noProof/>
            <w:webHidden/>
          </w:rPr>
          <w:tab/>
        </w:r>
        <w:r>
          <w:rPr>
            <w:noProof/>
            <w:webHidden/>
          </w:rPr>
          <w:fldChar w:fldCharType="begin"/>
        </w:r>
        <w:r>
          <w:rPr>
            <w:noProof/>
            <w:webHidden/>
          </w:rPr>
          <w:instrText xml:space="preserve"> PAGEREF _Toc15314416 \h </w:instrText>
        </w:r>
        <w:r>
          <w:rPr>
            <w:noProof/>
            <w:webHidden/>
          </w:rPr>
        </w:r>
        <w:r>
          <w:rPr>
            <w:noProof/>
            <w:webHidden/>
          </w:rPr>
          <w:fldChar w:fldCharType="separate"/>
        </w:r>
        <w:r>
          <w:rPr>
            <w:noProof/>
            <w:webHidden/>
          </w:rPr>
          <w:t>5</w:t>
        </w:r>
        <w:r>
          <w:rPr>
            <w:noProof/>
            <w:webHidden/>
          </w:rPr>
          <w:fldChar w:fldCharType="end"/>
        </w:r>
      </w:hyperlink>
    </w:p>
    <w:p w:rsidR="001131FF" w:rsidRDefault="001131FF">
      <w:pPr>
        <w:pStyle w:val="TOC1"/>
        <w:rPr>
          <w:rFonts w:asciiTheme="minorHAnsi" w:eastAsiaTheme="minorEastAsia" w:hAnsiTheme="minorHAnsi" w:cstheme="minorBidi"/>
          <w:b w:val="0"/>
          <w:bCs w:val="0"/>
          <w:smallCaps w:val="0"/>
          <w:noProof/>
          <w:spacing w:val="0"/>
          <w:sz w:val="22"/>
          <w:szCs w:val="22"/>
          <w:lang w:eastAsia="en-AU"/>
        </w:rPr>
      </w:pPr>
      <w:hyperlink w:anchor="_Toc15314417" w:history="1">
        <w:r w:rsidRPr="00F743FD">
          <w:rPr>
            <w:rStyle w:val="Hyperlink"/>
            <w:noProof/>
          </w:rPr>
          <w:t>Appendix B – Continuing Resolution 5—Code of Conduct for all Members of the Legislative Assembly for the Australian Capital Territory</w:t>
        </w:r>
        <w:r>
          <w:rPr>
            <w:noProof/>
            <w:webHidden/>
          </w:rPr>
          <w:tab/>
        </w:r>
        <w:r>
          <w:rPr>
            <w:noProof/>
            <w:webHidden/>
          </w:rPr>
          <w:fldChar w:fldCharType="begin"/>
        </w:r>
        <w:r>
          <w:rPr>
            <w:noProof/>
            <w:webHidden/>
          </w:rPr>
          <w:instrText xml:space="preserve"> PAGEREF _Toc15314417 \h </w:instrText>
        </w:r>
        <w:r>
          <w:rPr>
            <w:noProof/>
            <w:webHidden/>
          </w:rPr>
        </w:r>
        <w:r>
          <w:rPr>
            <w:noProof/>
            <w:webHidden/>
          </w:rPr>
          <w:fldChar w:fldCharType="separate"/>
        </w:r>
        <w:r>
          <w:rPr>
            <w:noProof/>
            <w:webHidden/>
          </w:rPr>
          <w:t>7</w:t>
        </w:r>
        <w:r>
          <w:rPr>
            <w:noProof/>
            <w:webHidden/>
          </w:rPr>
          <w:fldChar w:fldCharType="end"/>
        </w:r>
      </w:hyperlink>
    </w:p>
    <w:p w:rsidR="005973EA" w:rsidRDefault="00171CA7">
      <w:r>
        <w:fldChar w:fldCharType="end"/>
      </w:r>
    </w:p>
    <w:p w:rsidR="006F1579" w:rsidRDefault="006F1579" w:rsidP="005973EA">
      <w:pPr>
        <w:sectPr w:rsidR="006F1579" w:rsidSect="001C2D1C">
          <w:headerReference w:type="even" r:id="rId17"/>
          <w:headerReference w:type="default" r:id="rId18"/>
          <w:footerReference w:type="even" r:id="rId19"/>
          <w:footerReference w:type="default" r:id="rId20"/>
          <w:type w:val="oddPage"/>
          <w:pgSz w:w="11907" w:h="16840" w:code="9"/>
          <w:pgMar w:top="1588" w:right="1418" w:bottom="1418" w:left="1418" w:header="720" w:footer="851" w:gutter="0"/>
          <w:pgNumType w:fmt="lowerRoman" w:start="1"/>
          <w:cols w:space="720"/>
          <w:docGrid w:linePitch="360"/>
        </w:sectPr>
      </w:pPr>
    </w:p>
    <w:p w:rsidR="004001FB" w:rsidRDefault="004001FB" w:rsidP="007104A7">
      <w:pPr>
        <w:pStyle w:val="Heading2"/>
        <w:numPr>
          <w:ilvl w:val="0"/>
          <w:numId w:val="0"/>
        </w:numPr>
      </w:pPr>
      <w:bookmarkStart w:id="30" w:name="_Toc15314413"/>
      <w:r>
        <w:lastRenderedPageBreak/>
        <w:t>Recommendations</w:t>
      </w:r>
      <w:bookmarkEnd w:id="30"/>
    </w:p>
    <w:p w:rsidR="001131FF" w:rsidRDefault="00BE235D">
      <w:pPr>
        <w:pStyle w:val="TOC2"/>
        <w:tabs>
          <w:tab w:val="left" w:pos="880"/>
        </w:tabs>
        <w:rPr>
          <w:rFonts w:asciiTheme="minorHAnsi" w:eastAsiaTheme="minorEastAsia" w:hAnsiTheme="minorHAnsi" w:cstheme="minorBidi"/>
          <w:b w:val="0"/>
          <w:noProof/>
          <w:sz w:val="22"/>
          <w:szCs w:val="22"/>
          <w:lang w:eastAsia="en-AU"/>
        </w:rPr>
      </w:pPr>
      <w:r>
        <w:rPr>
          <w:bCs/>
          <w:smallCaps/>
          <w:spacing w:val="40"/>
          <w:sz w:val="24"/>
        </w:rPr>
        <w:fldChar w:fldCharType="begin"/>
      </w:r>
      <w:r>
        <w:instrText xml:space="preserve"> TOC \n \h \z \t "Recommendation Heading,1,Recommendation Text,2,Recommendation Bullet,3" </w:instrText>
      </w:r>
      <w:r>
        <w:rPr>
          <w:bCs/>
          <w:smallCaps/>
          <w:spacing w:val="40"/>
          <w:sz w:val="24"/>
        </w:rPr>
        <w:fldChar w:fldCharType="separate"/>
      </w:r>
      <w:hyperlink w:anchor="_Toc15314442" w:history="1">
        <w:r w:rsidR="001131FF" w:rsidRPr="00EF67FD">
          <w:rPr>
            <w:rStyle w:val="Hyperlink"/>
            <w:noProof/>
          </w:rPr>
          <w:t>2.11</w:t>
        </w:r>
        <w:r w:rsidR="001131FF">
          <w:rPr>
            <w:rFonts w:asciiTheme="minorHAnsi" w:eastAsiaTheme="minorEastAsia" w:hAnsiTheme="minorHAnsi" w:cstheme="minorBidi"/>
            <w:b w:val="0"/>
            <w:noProof/>
            <w:sz w:val="22"/>
            <w:szCs w:val="22"/>
            <w:lang w:eastAsia="en-AU"/>
          </w:rPr>
          <w:tab/>
        </w:r>
        <w:r w:rsidR="001131FF" w:rsidRPr="00EF67FD">
          <w:rPr>
            <w:rStyle w:val="Hyperlink"/>
            <w:noProof/>
          </w:rPr>
          <w:t>Recommendation 1</w:t>
        </w:r>
      </w:hyperlink>
    </w:p>
    <w:p w:rsidR="001131FF" w:rsidRDefault="001131FF" w:rsidP="001131FF">
      <w:pPr>
        <w:pStyle w:val="TOC3"/>
        <w:rPr>
          <w:rFonts w:asciiTheme="minorHAnsi" w:eastAsiaTheme="minorEastAsia" w:hAnsiTheme="minorHAnsi" w:cstheme="minorBidi"/>
          <w:sz w:val="22"/>
        </w:rPr>
      </w:pPr>
      <w:hyperlink w:anchor="_Toc15314443" w:history="1">
        <w:r w:rsidRPr="00EF67FD">
          <w:rPr>
            <w:rStyle w:val="Hyperlink"/>
          </w:rPr>
          <w:t>That Continuing Resolution 5—Code of Conduct for all Members of the Legislative Assembly for the Australian Capital Territory be amended by omitting paragraph (11) and substituting:</w:t>
        </w:r>
      </w:hyperlink>
    </w:p>
    <w:p w:rsidR="001131FF" w:rsidRDefault="001131FF" w:rsidP="001131FF">
      <w:pPr>
        <w:pStyle w:val="TOC3"/>
        <w:rPr>
          <w:rFonts w:asciiTheme="minorHAnsi" w:eastAsiaTheme="minorEastAsia" w:hAnsiTheme="minorHAnsi" w:cstheme="minorBidi"/>
          <w:sz w:val="22"/>
        </w:rPr>
      </w:pPr>
      <w:hyperlink w:anchor="_Toc15314444" w:history="1">
        <w:r w:rsidRPr="00EF67FD">
          <w:rPr>
            <w:rStyle w:val="Hyperlink"/>
          </w:rPr>
          <w:t>“(11)</w:t>
        </w:r>
        <w:r>
          <w:rPr>
            <w:rFonts w:asciiTheme="minorHAnsi" w:eastAsiaTheme="minorEastAsia" w:hAnsiTheme="minorHAnsi" w:cstheme="minorBidi"/>
            <w:sz w:val="22"/>
          </w:rPr>
          <w:tab/>
        </w:r>
        <w:r w:rsidRPr="00EF67FD">
          <w:rPr>
            <w:rStyle w:val="Hyperlink"/>
          </w:rPr>
          <w:t xml:space="preserve">Treat all citizens of the Australian Capital Territory with courtesy, and respect the diversity of their backgrounds, experiences and views. </w:t>
        </w:r>
        <w:r w:rsidRPr="00EF67FD">
          <w:rPr>
            <w:rStyle w:val="Hyperlink"/>
            <w:spacing w:val="-4"/>
            <w:w w:val="105"/>
          </w:rPr>
          <w:t xml:space="preserve">In </w:t>
        </w:r>
        <w:r w:rsidRPr="00EF67FD">
          <w:rPr>
            <w:rStyle w:val="Hyperlink"/>
            <w:w w:val="105"/>
          </w:rPr>
          <w:t xml:space="preserve">particular, Members should by their words and actions </w:t>
        </w:r>
        <w:r w:rsidRPr="00EF67FD">
          <w:rPr>
            <w:rStyle w:val="Hyperlink"/>
            <w:spacing w:val="-7"/>
            <w:w w:val="105"/>
          </w:rPr>
          <w:t xml:space="preserve">demonstrate, </w:t>
        </w:r>
        <w:r w:rsidRPr="00EF67FD">
          <w:rPr>
            <w:rStyle w:val="Hyperlink"/>
            <w:w w:val="105"/>
          </w:rPr>
          <w:t xml:space="preserve">and by their example and leadership encourage and foster others to show, respect for the </w:t>
        </w:r>
        <w:r w:rsidRPr="00EF67FD">
          <w:rPr>
            <w:rStyle w:val="Hyperlink"/>
            <w:spacing w:val="-7"/>
            <w:w w:val="105"/>
          </w:rPr>
          <w:t xml:space="preserve">peaceful, </w:t>
        </w:r>
        <w:r w:rsidRPr="00EF67FD">
          <w:rPr>
            <w:rStyle w:val="Hyperlink"/>
            <w:w w:val="105"/>
          </w:rPr>
          <w:t xml:space="preserve">temperate and lawful exercise by all members of the community of their shared and individual rights and </w:t>
        </w:r>
        <w:r w:rsidRPr="00EF67FD">
          <w:rPr>
            <w:rStyle w:val="Hyperlink"/>
            <w:spacing w:val="-6"/>
            <w:w w:val="105"/>
          </w:rPr>
          <w:t xml:space="preserve">entitlements, </w:t>
        </w:r>
        <w:r w:rsidRPr="00EF67FD">
          <w:rPr>
            <w:rStyle w:val="Hyperlink"/>
            <w:w w:val="105"/>
          </w:rPr>
          <w:t xml:space="preserve">including freedom of </w:t>
        </w:r>
        <w:r w:rsidRPr="00EF67FD">
          <w:rPr>
            <w:rStyle w:val="Hyperlink"/>
            <w:spacing w:val="-5"/>
            <w:w w:val="105"/>
          </w:rPr>
          <w:t xml:space="preserve">religion, </w:t>
        </w:r>
        <w:r w:rsidRPr="00EF67FD">
          <w:rPr>
            <w:rStyle w:val="Hyperlink"/>
            <w:w w:val="105"/>
          </w:rPr>
          <w:t>freedom of association and freedom of speech</w:t>
        </w:r>
        <w:r w:rsidRPr="00EF67FD">
          <w:rPr>
            <w:rStyle w:val="Hyperlink"/>
          </w:rPr>
          <w:t>.”</w:t>
        </w:r>
      </w:hyperlink>
    </w:p>
    <w:p w:rsidR="00A735E2" w:rsidRDefault="00BE235D" w:rsidP="001131FF">
      <w:pPr>
        <w:pStyle w:val="TOC3"/>
      </w:pPr>
      <w:r>
        <w:fldChar w:fldCharType="end"/>
      </w:r>
    </w:p>
    <w:p w:rsidR="0048777C" w:rsidRDefault="0048777C" w:rsidP="008E56AB">
      <w:pPr>
        <w:rPr>
          <w:lang w:eastAsia="en-AU"/>
        </w:rPr>
      </w:pPr>
    </w:p>
    <w:p w:rsidR="008E56AB" w:rsidRPr="008E56AB" w:rsidRDefault="008E56AB" w:rsidP="008E56AB">
      <w:pPr>
        <w:rPr>
          <w:lang w:eastAsia="en-AU"/>
        </w:rPr>
        <w:sectPr w:rsidR="008E56AB" w:rsidRPr="008E56AB" w:rsidSect="00AC0996">
          <w:footerReference w:type="default" r:id="rId21"/>
          <w:type w:val="oddPage"/>
          <w:pgSz w:w="11907" w:h="16840" w:code="9"/>
          <w:pgMar w:top="1588" w:right="1418" w:bottom="1418" w:left="1418" w:header="720" w:footer="851" w:gutter="0"/>
          <w:pgNumType w:fmt="lowerRoman"/>
          <w:cols w:space="720"/>
          <w:docGrid w:linePitch="360"/>
        </w:sectPr>
      </w:pPr>
    </w:p>
    <w:p w:rsidR="006F1579" w:rsidRDefault="004C6126" w:rsidP="008E56AB">
      <w:pPr>
        <w:pStyle w:val="Heading2"/>
      </w:pPr>
      <w:bookmarkStart w:id="31" w:name="_Toc502671587"/>
      <w:bookmarkStart w:id="32" w:name="_Toc502671765"/>
      <w:bookmarkStart w:id="33" w:name="_Toc502671871"/>
      <w:bookmarkStart w:id="34" w:name="_Toc502672803"/>
      <w:bookmarkStart w:id="35" w:name="_Toc15314414"/>
      <w:r>
        <w:lastRenderedPageBreak/>
        <w:t>Background</w:t>
      </w:r>
      <w:bookmarkEnd w:id="31"/>
      <w:bookmarkEnd w:id="32"/>
      <w:bookmarkEnd w:id="33"/>
      <w:bookmarkEnd w:id="34"/>
      <w:bookmarkEnd w:id="35"/>
    </w:p>
    <w:p w:rsidR="004C6126" w:rsidRDefault="004C6126" w:rsidP="004C6126">
      <w:pPr>
        <w:pStyle w:val="BodyText"/>
      </w:pPr>
      <w:r>
        <w:t>At its meeting on Thursday, 4 April 2019, the Assembly passed the following resolution:</w:t>
      </w:r>
      <w:r w:rsidRPr="007F464F">
        <w:t xml:space="preserve"> </w:t>
      </w:r>
    </w:p>
    <w:p w:rsidR="004C6126" w:rsidRDefault="004C6126" w:rsidP="004C6126">
      <w:pPr>
        <w:ind w:firstLine="567"/>
      </w:pPr>
      <w:r>
        <w:t>“That this Assembly:</w:t>
      </w:r>
    </w:p>
    <w:p w:rsidR="004C6126" w:rsidRDefault="004C6126" w:rsidP="004C6126">
      <w:pPr>
        <w:pStyle w:val="ListParagraph"/>
        <w:numPr>
          <w:ilvl w:val="0"/>
          <w:numId w:val="27"/>
        </w:numPr>
      </w:pPr>
      <w:r>
        <w:t>Notes the terrible terrorist attack in Christchurch and the public call for politicians to lead with demonstrated actions;</w:t>
      </w:r>
    </w:p>
    <w:p w:rsidR="004C6126" w:rsidRDefault="008B4E58" w:rsidP="004C6126">
      <w:pPr>
        <w:pStyle w:val="ListParagraph"/>
        <w:numPr>
          <w:ilvl w:val="0"/>
          <w:numId w:val="27"/>
        </w:numPr>
      </w:pPr>
      <w:r>
        <w:t>Calls on the Standing Committee on Administration and Procedure to review the Continuing Resolution 5, MLA’s Code of Conduct, namely whe</w:t>
      </w:r>
      <w:r w:rsidR="00F948EE">
        <w:t>t</w:t>
      </w:r>
      <w:r>
        <w:t>her the Code of Conduct should be enhanced to reflect MLA’s responsibilities for respectful dialogue; and</w:t>
      </w:r>
    </w:p>
    <w:p w:rsidR="008B4E58" w:rsidRDefault="008B4E58" w:rsidP="004C6126">
      <w:pPr>
        <w:pStyle w:val="ListParagraph"/>
        <w:numPr>
          <w:ilvl w:val="0"/>
          <w:numId w:val="27"/>
        </w:numPr>
      </w:pPr>
      <w:r>
        <w:t>Calls on the committee to report to the Assembly by the end of September 2019.”.</w:t>
      </w:r>
    </w:p>
    <w:p w:rsidR="00D6180A" w:rsidRDefault="00D6180A" w:rsidP="00D6180A">
      <w:pPr>
        <w:pStyle w:val="BodyText"/>
      </w:pPr>
      <w:r>
        <w:t>The resolution of the Assembly of 4 April 2019 does not directly refer to the specific circumstances that prompted the moving of the motion, in the aftermath of the terrorist attack in Christchurch, New Zealand.</w:t>
      </w:r>
    </w:p>
    <w:p w:rsidR="00D6180A" w:rsidRPr="00911221" w:rsidRDefault="00D6180A" w:rsidP="00D6180A">
      <w:pPr>
        <w:pStyle w:val="BodyText"/>
        <w:rPr>
          <w:rFonts w:asciiTheme="minorHAnsi" w:hAnsiTheme="minorHAnsi"/>
          <w:szCs w:val="22"/>
        </w:rPr>
      </w:pPr>
      <w:r>
        <w:t xml:space="preserve">On 15 March 2019, there were two consecutive terrorist attacks at mosques in Christchurch </w:t>
      </w:r>
      <w:r w:rsidRPr="00911221">
        <w:rPr>
          <w:rFonts w:asciiTheme="minorHAnsi" w:hAnsiTheme="minorHAnsi"/>
          <w:szCs w:val="22"/>
        </w:rPr>
        <w:t xml:space="preserve">during Friday Prayers. 51 people died in the attacks and 49 were injured. </w:t>
      </w:r>
      <w:r w:rsidRPr="00911221">
        <w:rPr>
          <w:rFonts w:asciiTheme="minorHAnsi" w:hAnsiTheme="minorHAnsi" w:cs="Arial"/>
          <w:color w:val="222222"/>
          <w:szCs w:val="22"/>
          <w:shd w:val="clear" w:color="auto" w:fill="FFFFFF"/>
        </w:rPr>
        <w:t> </w:t>
      </w:r>
      <w:r>
        <w:rPr>
          <w:rFonts w:asciiTheme="minorHAnsi" w:hAnsiTheme="minorHAnsi" w:cs="Arial"/>
          <w:color w:val="222222"/>
          <w:szCs w:val="22"/>
          <w:shd w:val="clear" w:color="auto" w:fill="FFFFFF"/>
        </w:rPr>
        <w:t>An</w:t>
      </w:r>
      <w:r w:rsidRPr="00911221">
        <w:rPr>
          <w:rFonts w:asciiTheme="minorHAnsi" w:hAnsiTheme="minorHAnsi" w:cs="Arial"/>
          <w:color w:val="222222"/>
          <w:szCs w:val="22"/>
          <w:shd w:val="clear" w:color="auto" w:fill="FFFFFF"/>
        </w:rPr>
        <w:t xml:space="preserve"> Australian man, described in media reports as a</w:t>
      </w:r>
      <w:r>
        <w:rPr>
          <w:rFonts w:asciiTheme="minorHAnsi" w:hAnsiTheme="minorHAnsi" w:cs="Arial"/>
          <w:color w:val="222222"/>
          <w:szCs w:val="22"/>
          <w:shd w:val="clear" w:color="auto" w:fill="FFFFFF"/>
        </w:rPr>
        <w:t xml:space="preserve"> white supremacist</w:t>
      </w:r>
      <w:r w:rsidRPr="00911221">
        <w:rPr>
          <w:rFonts w:asciiTheme="minorHAnsi" w:hAnsiTheme="minorHAnsi" w:cs="Arial"/>
          <w:color w:val="222222"/>
          <w:szCs w:val="22"/>
          <w:shd w:val="clear" w:color="auto" w:fill="FFFFFF"/>
        </w:rPr>
        <w:t xml:space="preserve"> was arrested and later charged with 51 murders, 40 attempted murders, and engaging in a terrorist act</w:t>
      </w:r>
      <w:r>
        <w:rPr>
          <w:rFonts w:asciiTheme="minorHAnsi" w:hAnsiTheme="minorHAnsi" w:cs="Arial"/>
          <w:color w:val="222222"/>
          <w:szCs w:val="22"/>
          <w:shd w:val="clear" w:color="auto" w:fill="FFFFFF"/>
        </w:rPr>
        <w:t>.</w:t>
      </w:r>
    </w:p>
    <w:p w:rsidR="00D6180A" w:rsidRDefault="00A735E2" w:rsidP="00D6180A">
      <w:pPr>
        <w:pStyle w:val="BodyText"/>
      </w:pPr>
      <w:r>
        <w:t xml:space="preserve">Former </w:t>
      </w:r>
      <w:r w:rsidR="00D6180A">
        <w:t>Australian Senator, Fraser Anning made statements in which he claimed that</w:t>
      </w:r>
      <w:r w:rsidR="00D6180A" w:rsidRPr="00111E1E">
        <w:t xml:space="preserve"> immigration of "Muslim fanatics" led to the attacks, and that "while Muslims may have been victims today, usually they are the perpetrators". </w:t>
      </w:r>
      <w:r>
        <w:t xml:space="preserve">Mr </w:t>
      </w:r>
      <w:r w:rsidR="00D6180A" w:rsidRPr="00111E1E">
        <w:t>Anning also stated that the massacre "highlights...the growing fear within our community...of the increasing Muslim presence."</w:t>
      </w:r>
      <w:r w:rsidR="00D6180A">
        <w:rPr>
          <w:rStyle w:val="FootnoteReference"/>
        </w:rPr>
        <w:footnoteReference w:id="1"/>
      </w:r>
      <w:r w:rsidR="00D6180A">
        <w:rPr>
          <w:vertAlign w:val="superscript"/>
        </w:rPr>
        <w:t xml:space="preserve"> </w:t>
      </w:r>
      <w:r w:rsidR="00D6180A" w:rsidRPr="00111E1E">
        <w:t>The comments received international attention and were overwhelmingly criticised as being insensitive and racist, and sympathetic to the views of the perpetrator.</w:t>
      </w:r>
      <w:r w:rsidR="00D6180A">
        <w:t xml:space="preserve"> </w:t>
      </w:r>
    </w:p>
    <w:p w:rsidR="00D6180A" w:rsidRDefault="00D6180A" w:rsidP="00D6180A">
      <w:pPr>
        <w:pStyle w:val="BodyText"/>
      </w:pPr>
      <w:r>
        <w:t>Over 1 million people signed an on-line petition in the following terms:</w:t>
      </w:r>
    </w:p>
    <w:p w:rsidR="00D6180A" w:rsidRDefault="00D6180A" w:rsidP="00D6180A">
      <w:pPr>
        <w:pStyle w:val="BodyText"/>
        <w:numPr>
          <w:ilvl w:val="0"/>
          <w:numId w:val="0"/>
        </w:numPr>
        <w:ind w:left="1134"/>
      </w:pPr>
      <w:r>
        <w:t>“</w:t>
      </w:r>
      <w:r w:rsidRPr="00D6180A">
        <w:t xml:space="preserve">Senator Fraser Anning has no place in the government of our democratic and </w:t>
      </w:r>
      <w:bookmarkStart w:id="36" w:name="_GoBack"/>
      <w:bookmarkEnd w:id="36"/>
      <w:r w:rsidRPr="00D6180A">
        <w:t>multicultural country. We request that he be expelled from his position as senator, and investigated by law enforcement agencies for supporting right wing terrorism.”</w:t>
      </w:r>
    </w:p>
    <w:p w:rsidR="00D6180A" w:rsidRDefault="00D6180A" w:rsidP="00D6180A">
      <w:pPr>
        <w:pStyle w:val="BodyText"/>
        <w:numPr>
          <w:ilvl w:val="0"/>
          <w:numId w:val="0"/>
        </w:numPr>
        <w:ind w:left="567"/>
      </w:pPr>
    </w:p>
    <w:p w:rsidR="00666203" w:rsidRDefault="00666203" w:rsidP="00666203">
      <w:pPr>
        <w:pStyle w:val="Heading2"/>
      </w:pPr>
      <w:bookmarkStart w:id="37" w:name="_Toc15314415"/>
      <w:r>
        <w:lastRenderedPageBreak/>
        <w:t>Committee discussion</w:t>
      </w:r>
      <w:bookmarkEnd w:id="37"/>
    </w:p>
    <w:p w:rsidR="00D6180A" w:rsidRDefault="00D6180A" w:rsidP="00D6180A">
      <w:pPr>
        <w:pStyle w:val="BodyText"/>
      </w:pPr>
      <w:r>
        <w:t>The Clerk, at the request of the Committee, asked Mr Stephen Skehill, Ethics and Integrity Advisor for the Legislative Assembly to provide advice as to how the Members’ Code of Conduct might be amended as foreshadowed in the Assembly’s resolution.</w:t>
      </w:r>
    </w:p>
    <w:p w:rsidR="00D6180A" w:rsidRDefault="00D6180A" w:rsidP="00D6180A">
      <w:pPr>
        <w:pStyle w:val="BodyText"/>
      </w:pPr>
      <w:r>
        <w:t>Mr Skehill provided his response on 17 April 2019.</w:t>
      </w:r>
    </w:p>
    <w:p w:rsidR="008258F1" w:rsidRDefault="008258F1" w:rsidP="00D6180A">
      <w:pPr>
        <w:pStyle w:val="BodyText"/>
      </w:pPr>
      <w:r>
        <w:t>In addition, Members of the Committee were requested to discuss the matter and Mr Skehill’s suggested amendment with party colleagues.</w:t>
      </w:r>
    </w:p>
    <w:p w:rsidR="00D6180A" w:rsidRDefault="00D6180A" w:rsidP="00D6180A">
      <w:pPr>
        <w:pStyle w:val="BodyText"/>
      </w:pPr>
      <w:r>
        <w:t xml:space="preserve">The Ethics and Integrity Advisor described Senator Anning’s comments </w:t>
      </w:r>
      <w:r w:rsidR="00A735E2">
        <w:t>as</w:t>
      </w:r>
      <w:r>
        <w:t xml:space="preserve"> “reprehensible and intemperate”.</w:t>
      </w:r>
    </w:p>
    <w:p w:rsidR="00A735E2" w:rsidRDefault="008258F1" w:rsidP="00666203">
      <w:pPr>
        <w:pStyle w:val="BodyText"/>
      </w:pPr>
      <w:r>
        <w:t>In</w:t>
      </w:r>
      <w:r w:rsidR="00D6180A">
        <w:t xml:space="preserve"> considering what </w:t>
      </w:r>
      <w:r>
        <w:t xml:space="preserve">possible amendments could be made to Continuing Resolution 5—Code of Conduct for all Members of the Legislative Assembly for the Australian Capital Territory, Mr Skehill </w:t>
      </w:r>
      <w:r w:rsidR="00A735E2">
        <w:t xml:space="preserve">stated: </w:t>
      </w:r>
    </w:p>
    <w:p w:rsidR="00A735E2" w:rsidRDefault="00A735E2" w:rsidP="00A735E2">
      <w:pPr>
        <w:pStyle w:val="BodyText"/>
        <w:numPr>
          <w:ilvl w:val="0"/>
          <w:numId w:val="0"/>
        </w:numPr>
        <w:ind w:left="993"/>
      </w:pPr>
      <w:r>
        <w:rPr>
          <w:w w:val="105"/>
        </w:rPr>
        <w:t xml:space="preserve">That resolution noted </w:t>
      </w:r>
      <w:r>
        <w:rPr>
          <w:color w:val="28282A"/>
          <w:spacing w:val="-3"/>
          <w:w w:val="105"/>
        </w:rPr>
        <w:t>"</w:t>
      </w:r>
      <w:r>
        <w:rPr>
          <w:spacing w:val="-3"/>
          <w:w w:val="105"/>
        </w:rPr>
        <w:t xml:space="preserve">the </w:t>
      </w:r>
      <w:r>
        <w:rPr>
          <w:w w:val="105"/>
        </w:rPr>
        <w:t>terrible terrorist attack in Christchurch and the public call for politicians</w:t>
      </w:r>
      <w:r>
        <w:rPr>
          <w:spacing w:val="-7"/>
          <w:w w:val="105"/>
        </w:rPr>
        <w:t xml:space="preserve"> </w:t>
      </w:r>
      <w:r>
        <w:rPr>
          <w:w w:val="105"/>
        </w:rPr>
        <w:t>to</w:t>
      </w:r>
      <w:r>
        <w:rPr>
          <w:spacing w:val="-18"/>
          <w:w w:val="105"/>
        </w:rPr>
        <w:t xml:space="preserve"> </w:t>
      </w:r>
      <w:r>
        <w:rPr>
          <w:w w:val="105"/>
        </w:rPr>
        <w:t>lead</w:t>
      </w:r>
      <w:r>
        <w:rPr>
          <w:spacing w:val="-13"/>
          <w:w w:val="105"/>
        </w:rPr>
        <w:t xml:space="preserve"> </w:t>
      </w:r>
      <w:r>
        <w:rPr>
          <w:w w:val="105"/>
        </w:rPr>
        <w:t>with</w:t>
      </w:r>
      <w:r>
        <w:rPr>
          <w:spacing w:val="-17"/>
          <w:w w:val="105"/>
        </w:rPr>
        <w:t xml:space="preserve"> </w:t>
      </w:r>
      <w:r>
        <w:rPr>
          <w:w w:val="105"/>
        </w:rPr>
        <w:t>demonstrated</w:t>
      </w:r>
      <w:r>
        <w:rPr>
          <w:spacing w:val="-1"/>
          <w:w w:val="105"/>
        </w:rPr>
        <w:t xml:space="preserve"> </w:t>
      </w:r>
      <w:r>
        <w:rPr>
          <w:w w:val="105"/>
        </w:rPr>
        <w:t>actions</w:t>
      </w:r>
      <w:r>
        <w:rPr>
          <w:color w:val="28282A"/>
          <w:w w:val="105"/>
        </w:rPr>
        <w:t>"</w:t>
      </w:r>
      <w:r>
        <w:rPr>
          <w:color w:val="28282A"/>
          <w:spacing w:val="-17"/>
          <w:w w:val="105"/>
        </w:rPr>
        <w:t xml:space="preserve"> </w:t>
      </w:r>
      <w:r>
        <w:rPr>
          <w:w w:val="105"/>
        </w:rPr>
        <w:t>and</w:t>
      </w:r>
      <w:r>
        <w:rPr>
          <w:spacing w:val="-15"/>
          <w:w w:val="105"/>
        </w:rPr>
        <w:t xml:space="preserve"> </w:t>
      </w:r>
      <w:r>
        <w:rPr>
          <w:w w:val="105"/>
        </w:rPr>
        <w:t>required</w:t>
      </w:r>
      <w:r>
        <w:rPr>
          <w:spacing w:val="-11"/>
          <w:w w:val="105"/>
        </w:rPr>
        <w:t xml:space="preserve"> </w:t>
      </w:r>
      <w:r>
        <w:rPr>
          <w:w w:val="105"/>
        </w:rPr>
        <w:t>the</w:t>
      </w:r>
      <w:r>
        <w:rPr>
          <w:spacing w:val="-14"/>
          <w:w w:val="105"/>
        </w:rPr>
        <w:t xml:space="preserve"> </w:t>
      </w:r>
      <w:r>
        <w:rPr>
          <w:w w:val="105"/>
        </w:rPr>
        <w:t>Committee</w:t>
      </w:r>
      <w:r>
        <w:rPr>
          <w:spacing w:val="-12"/>
          <w:w w:val="105"/>
        </w:rPr>
        <w:t xml:space="preserve"> </w:t>
      </w:r>
      <w:r>
        <w:rPr>
          <w:w w:val="105"/>
        </w:rPr>
        <w:t>to</w:t>
      </w:r>
      <w:r>
        <w:rPr>
          <w:spacing w:val="-18"/>
          <w:w w:val="105"/>
        </w:rPr>
        <w:t xml:space="preserve"> </w:t>
      </w:r>
      <w:r>
        <w:rPr>
          <w:w w:val="105"/>
        </w:rPr>
        <w:t>consider</w:t>
      </w:r>
      <w:r>
        <w:rPr>
          <w:spacing w:val="-6"/>
          <w:w w:val="105"/>
        </w:rPr>
        <w:t xml:space="preserve"> </w:t>
      </w:r>
      <w:r>
        <w:rPr>
          <w:w w:val="105"/>
        </w:rPr>
        <w:t xml:space="preserve">and report on whether the Code </w:t>
      </w:r>
      <w:r>
        <w:rPr>
          <w:color w:val="28282A"/>
          <w:w w:val="105"/>
        </w:rPr>
        <w:t>"</w:t>
      </w:r>
      <w:r>
        <w:rPr>
          <w:w w:val="105"/>
        </w:rPr>
        <w:t>should be amended to reflect MLA</w:t>
      </w:r>
      <w:r>
        <w:rPr>
          <w:color w:val="28282A"/>
          <w:w w:val="105"/>
        </w:rPr>
        <w:t>'</w:t>
      </w:r>
      <w:r>
        <w:rPr>
          <w:w w:val="105"/>
        </w:rPr>
        <w:t>s responsibilities for respectful</w:t>
      </w:r>
      <w:r>
        <w:rPr>
          <w:spacing w:val="5"/>
          <w:w w:val="105"/>
        </w:rPr>
        <w:t xml:space="preserve"> </w:t>
      </w:r>
      <w:r>
        <w:rPr>
          <w:spacing w:val="-7"/>
          <w:w w:val="105"/>
        </w:rPr>
        <w:t>dialogue</w:t>
      </w:r>
      <w:r>
        <w:rPr>
          <w:color w:val="28282A"/>
          <w:spacing w:val="-7"/>
          <w:w w:val="105"/>
        </w:rPr>
        <w:t>"</w:t>
      </w:r>
      <w:r>
        <w:rPr>
          <w:color w:val="444246"/>
          <w:spacing w:val="-7"/>
          <w:w w:val="105"/>
        </w:rPr>
        <w:t>.</w:t>
      </w:r>
    </w:p>
    <w:p w:rsidR="008258F1" w:rsidRDefault="008258F1" w:rsidP="00666203">
      <w:pPr>
        <w:pStyle w:val="BodyText"/>
      </w:pPr>
      <w:r>
        <w:t xml:space="preserve">In formulating an appropriate amendment, he took into consideration both of those matters. </w:t>
      </w:r>
    </w:p>
    <w:p w:rsidR="00E50BBD" w:rsidRDefault="008258F1" w:rsidP="00666203">
      <w:pPr>
        <w:pStyle w:val="BodyText"/>
      </w:pPr>
      <w:r>
        <w:t xml:space="preserve">He proposed that the following </w:t>
      </w:r>
      <w:r w:rsidR="00E50BBD">
        <w:t>words be added to paragraph (11)</w:t>
      </w:r>
    </w:p>
    <w:p w:rsidR="00E50BBD" w:rsidRDefault="003D2427" w:rsidP="00A525CC">
      <w:pPr>
        <w:pStyle w:val="BodyText"/>
        <w:numPr>
          <w:ilvl w:val="0"/>
          <w:numId w:val="0"/>
        </w:numPr>
        <w:ind w:left="993"/>
      </w:pPr>
      <w:r>
        <w:t>“</w:t>
      </w:r>
      <w:r w:rsidR="00A735E2">
        <w:rPr>
          <w:color w:val="08080A"/>
          <w:spacing w:val="-4"/>
          <w:w w:val="105"/>
        </w:rPr>
        <w:t xml:space="preserve">In </w:t>
      </w:r>
      <w:r w:rsidR="00A735E2">
        <w:rPr>
          <w:color w:val="08080A"/>
          <w:w w:val="105"/>
        </w:rPr>
        <w:t>particular</w:t>
      </w:r>
      <w:r w:rsidR="00A735E2">
        <w:rPr>
          <w:color w:val="28282A"/>
          <w:w w:val="105"/>
        </w:rPr>
        <w:t xml:space="preserve">, </w:t>
      </w:r>
      <w:r w:rsidR="00A735E2">
        <w:rPr>
          <w:color w:val="08080A"/>
          <w:w w:val="105"/>
        </w:rPr>
        <w:t>Members should by their words and act</w:t>
      </w:r>
      <w:r w:rsidR="00A735E2">
        <w:rPr>
          <w:color w:val="28282A"/>
          <w:w w:val="105"/>
        </w:rPr>
        <w:t>i</w:t>
      </w:r>
      <w:r w:rsidR="00A735E2">
        <w:rPr>
          <w:color w:val="08080A"/>
          <w:w w:val="105"/>
        </w:rPr>
        <w:t xml:space="preserve">ons </w:t>
      </w:r>
      <w:r w:rsidR="00A735E2">
        <w:rPr>
          <w:color w:val="08080A"/>
          <w:spacing w:val="-7"/>
          <w:w w:val="105"/>
        </w:rPr>
        <w:t>demonstrate</w:t>
      </w:r>
      <w:r w:rsidR="00A735E2">
        <w:rPr>
          <w:color w:val="444246"/>
          <w:spacing w:val="-7"/>
          <w:w w:val="105"/>
        </w:rPr>
        <w:t xml:space="preserve">, </w:t>
      </w:r>
      <w:r w:rsidR="00A735E2">
        <w:rPr>
          <w:color w:val="08080A"/>
          <w:w w:val="105"/>
        </w:rPr>
        <w:t xml:space="preserve">and by their example and leadership encourage and foster others to show, respect for the </w:t>
      </w:r>
      <w:r w:rsidR="00A735E2">
        <w:rPr>
          <w:color w:val="08080A"/>
          <w:spacing w:val="-7"/>
          <w:w w:val="105"/>
        </w:rPr>
        <w:t>peaceful</w:t>
      </w:r>
      <w:r w:rsidR="00A735E2">
        <w:rPr>
          <w:color w:val="28282A"/>
          <w:spacing w:val="-7"/>
          <w:w w:val="105"/>
        </w:rPr>
        <w:t xml:space="preserve">, </w:t>
      </w:r>
      <w:r w:rsidR="00A735E2">
        <w:rPr>
          <w:color w:val="08080A"/>
          <w:w w:val="105"/>
        </w:rPr>
        <w:t xml:space="preserve">temperate and lawful exercise by all members of the community of their shared and individual rights and </w:t>
      </w:r>
      <w:r w:rsidR="00A735E2">
        <w:rPr>
          <w:color w:val="08080A"/>
          <w:spacing w:val="-6"/>
          <w:w w:val="105"/>
        </w:rPr>
        <w:t>entitlements</w:t>
      </w:r>
      <w:r w:rsidR="00A735E2">
        <w:rPr>
          <w:color w:val="28282A"/>
          <w:spacing w:val="-6"/>
          <w:w w:val="105"/>
        </w:rPr>
        <w:t xml:space="preserve">, </w:t>
      </w:r>
      <w:r w:rsidR="00A735E2">
        <w:rPr>
          <w:color w:val="08080A"/>
          <w:w w:val="105"/>
        </w:rPr>
        <w:t xml:space="preserve">including freedom of </w:t>
      </w:r>
      <w:r w:rsidR="00A735E2">
        <w:rPr>
          <w:color w:val="08080A"/>
          <w:spacing w:val="-5"/>
          <w:w w:val="105"/>
        </w:rPr>
        <w:t>religion</w:t>
      </w:r>
      <w:r w:rsidR="00A735E2">
        <w:rPr>
          <w:color w:val="28282A"/>
          <w:spacing w:val="-5"/>
          <w:w w:val="105"/>
        </w:rPr>
        <w:t xml:space="preserve">, </w:t>
      </w:r>
      <w:r w:rsidR="00A735E2">
        <w:rPr>
          <w:color w:val="08080A"/>
          <w:w w:val="105"/>
        </w:rPr>
        <w:t>freedom of association and freedom of speech</w:t>
      </w:r>
      <w:r>
        <w:t>.”</w:t>
      </w:r>
    </w:p>
    <w:p w:rsidR="0067247D" w:rsidRDefault="0067247D" w:rsidP="00C715C2">
      <w:pPr>
        <w:pStyle w:val="BodyText"/>
      </w:pPr>
      <w:r>
        <w:t>In addition, Mr Skehill stressed the importance of noting the words “peaceful, temperate and lawful” in the proposed amendment as well as “</w:t>
      </w:r>
      <w:r w:rsidR="00A735E2">
        <w:t xml:space="preserve">the requirements for </w:t>
      </w:r>
      <w:r>
        <w:t>words and actions” to set an example.</w:t>
      </w:r>
    </w:p>
    <w:p w:rsidR="0029024E" w:rsidRDefault="00871A63" w:rsidP="00C715C2">
      <w:pPr>
        <w:pStyle w:val="BodyText"/>
      </w:pPr>
      <w:r>
        <w:t>Members of the Committee, having discussed the proposed amendment with colleagues, supported the change to the code of conduct.</w:t>
      </w:r>
    </w:p>
    <w:p w:rsidR="00315630" w:rsidRDefault="00315630" w:rsidP="00C715C2">
      <w:pPr>
        <w:pStyle w:val="BodyText"/>
      </w:pPr>
      <w:r>
        <w:t>The Committee further noted that, were</w:t>
      </w:r>
      <w:r w:rsidR="00491EF5">
        <w:t xml:space="preserve"> </w:t>
      </w:r>
      <w:r>
        <w:t xml:space="preserve">Members to breach the proposed new paragraph (11) in either the Chamber </w:t>
      </w:r>
      <w:r w:rsidR="00491EF5">
        <w:t>or</w:t>
      </w:r>
      <w:r>
        <w:t xml:space="preserve"> in a committee proceeding, it would be up to the Speaker or committee cha</w:t>
      </w:r>
      <w:r w:rsidR="00491EF5">
        <w:t>i</w:t>
      </w:r>
      <w:r>
        <w:t>r respectively to deal with the matter. If the alleged breach was not an Assembly proceeding</w:t>
      </w:r>
      <w:r w:rsidR="00491EF5">
        <w:t>, t</w:t>
      </w:r>
      <w:r>
        <w:t xml:space="preserve">he Commissioner for Standards would deal with the matter. </w:t>
      </w:r>
    </w:p>
    <w:tbl>
      <w:tblPr>
        <w:tblStyle w:val="TableGrid"/>
        <w:tblW w:w="0" w:type="auto"/>
        <w:tblInd w:w="-142" w:type="dxa"/>
        <w:tblLook w:val="04A0" w:firstRow="1" w:lastRow="0" w:firstColumn="1" w:lastColumn="0" w:noHBand="0" w:noVBand="1"/>
      </w:tblPr>
      <w:tblGrid>
        <w:gridCol w:w="9061"/>
      </w:tblGrid>
      <w:tr w:rsidR="0029024E" w:rsidRPr="00871A63" w:rsidTr="00C13661">
        <w:tc>
          <w:tcPr>
            <w:tcW w:w="9061" w:type="dxa"/>
            <w:tcBorders>
              <w:top w:val="nil"/>
              <w:left w:val="nil"/>
              <w:bottom w:val="nil"/>
              <w:right w:val="nil"/>
            </w:tcBorders>
          </w:tcPr>
          <w:p w:rsidR="0029024E" w:rsidRPr="009A414A" w:rsidRDefault="0029024E" w:rsidP="00A735E2">
            <w:pPr>
              <w:pStyle w:val="RecommendationText"/>
            </w:pPr>
            <w:bookmarkStart w:id="38" w:name="_Toc15314442"/>
            <w:r w:rsidRPr="009A414A">
              <w:lastRenderedPageBreak/>
              <w:t xml:space="preserve">Recommendation </w:t>
            </w:r>
            <w:r w:rsidRPr="009A414A">
              <w:rPr>
                <w:noProof/>
              </w:rPr>
              <w:fldChar w:fldCharType="begin"/>
            </w:r>
            <w:r w:rsidRPr="009A414A">
              <w:rPr>
                <w:noProof/>
              </w:rPr>
              <w:instrText xml:space="preserve"> seq NumList </w:instrText>
            </w:r>
            <w:r w:rsidRPr="009A414A">
              <w:rPr>
                <w:noProof/>
              </w:rPr>
              <w:fldChar w:fldCharType="separate"/>
            </w:r>
            <w:r w:rsidR="00664F73">
              <w:rPr>
                <w:noProof/>
              </w:rPr>
              <w:t>1</w:t>
            </w:r>
            <w:bookmarkEnd w:id="38"/>
            <w:r w:rsidRPr="009A414A">
              <w:rPr>
                <w:noProof/>
              </w:rPr>
              <w:fldChar w:fldCharType="end"/>
            </w:r>
          </w:p>
          <w:p w:rsidR="0029024E" w:rsidRPr="009A414A" w:rsidRDefault="002300D6" w:rsidP="00491EF5">
            <w:pPr>
              <w:pStyle w:val="RecommendationBullet"/>
              <w:numPr>
                <w:ilvl w:val="0"/>
                <w:numId w:val="0"/>
              </w:numPr>
              <w:ind w:left="601"/>
            </w:pPr>
            <w:bookmarkStart w:id="39" w:name="_Toc15314443"/>
            <w:r w:rsidRPr="009A414A">
              <w:t>That Continuing Resolution 5—Code of Conduct for all Members of the Legislative Assembl</w:t>
            </w:r>
            <w:r w:rsidR="00871A63" w:rsidRPr="009A414A">
              <w:t>y</w:t>
            </w:r>
            <w:r w:rsidRPr="009A414A">
              <w:t xml:space="preserve"> for the Australian Capital Territory be amended by omitting paragraph (11) and substituting:</w:t>
            </w:r>
            <w:bookmarkEnd w:id="39"/>
          </w:p>
          <w:p w:rsidR="002300D6" w:rsidRPr="009A414A" w:rsidRDefault="002300D6" w:rsidP="00854810">
            <w:pPr>
              <w:pStyle w:val="RecommendationBullet"/>
              <w:numPr>
                <w:ilvl w:val="0"/>
                <w:numId w:val="0"/>
              </w:numPr>
              <w:ind w:left="1452" w:hanging="567"/>
            </w:pPr>
            <w:bookmarkStart w:id="40" w:name="_Toc15314444"/>
            <w:r w:rsidRPr="009A414A">
              <w:t>“</w:t>
            </w:r>
            <w:r w:rsidR="00871A63" w:rsidRPr="009A414A">
              <w:t>(11)</w:t>
            </w:r>
            <w:r w:rsidR="00871A63" w:rsidRPr="009A414A">
              <w:tab/>
              <w:t xml:space="preserve">Treat all citizens of the Australian Capital Territory with courtesy, and respect the diversity of their backgrounds, experiences and views. </w:t>
            </w:r>
            <w:r w:rsidR="00A735E2">
              <w:rPr>
                <w:color w:val="08080A"/>
                <w:spacing w:val="-4"/>
                <w:w w:val="105"/>
              </w:rPr>
              <w:t xml:space="preserve">In </w:t>
            </w:r>
            <w:r w:rsidR="00A735E2">
              <w:rPr>
                <w:color w:val="08080A"/>
                <w:w w:val="105"/>
              </w:rPr>
              <w:t>particular</w:t>
            </w:r>
            <w:r w:rsidR="00A735E2">
              <w:rPr>
                <w:color w:val="28282A"/>
                <w:w w:val="105"/>
              </w:rPr>
              <w:t xml:space="preserve">, </w:t>
            </w:r>
            <w:r w:rsidR="00A735E2">
              <w:rPr>
                <w:color w:val="08080A"/>
                <w:w w:val="105"/>
              </w:rPr>
              <w:t>Members should by their words and act</w:t>
            </w:r>
            <w:r w:rsidR="00A735E2">
              <w:rPr>
                <w:color w:val="28282A"/>
                <w:w w:val="105"/>
              </w:rPr>
              <w:t>i</w:t>
            </w:r>
            <w:r w:rsidR="00A735E2">
              <w:rPr>
                <w:color w:val="08080A"/>
                <w:w w:val="105"/>
              </w:rPr>
              <w:t xml:space="preserve">ons </w:t>
            </w:r>
            <w:r w:rsidR="00A735E2">
              <w:rPr>
                <w:color w:val="08080A"/>
                <w:spacing w:val="-7"/>
                <w:w w:val="105"/>
              </w:rPr>
              <w:t>demonstrate</w:t>
            </w:r>
            <w:r w:rsidR="00A735E2">
              <w:rPr>
                <w:color w:val="444246"/>
                <w:spacing w:val="-7"/>
                <w:w w:val="105"/>
              </w:rPr>
              <w:t xml:space="preserve">, </w:t>
            </w:r>
            <w:r w:rsidR="00A735E2">
              <w:rPr>
                <w:color w:val="08080A"/>
                <w:w w:val="105"/>
              </w:rPr>
              <w:t xml:space="preserve">and by their example and leadership encourage and foster others to show, respect for the </w:t>
            </w:r>
            <w:r w:rsidR="00A735E2">
              <w:rPr>
                <w:color w:val="08080A"/>
                <w:spacing w:val="-7"/>
                <w:w w:val="105"/>
              </w:rPr>
              <w:t>peaceful</w:t>
            </w:r>
            <w:r w:rsidR="00A735E2">
              <w:rPr>
                <w:color w:val="28282A"/>
                <w:spacing w:val="-7"/>
                <w:w w:val="105"/>
              </w:rPr>
              <w:t xml:space="preserve">, </w:t>
            </w:r>
            <w:r w:rsidR="00A735E2">
              <w:rPr>
                <w:color w:val="08080A"/>
                <w:w w:val="105"/>
              </w:rPr>
              <w:t xml:space="preserve">temperate and lawful exercise by all members of the community of their shared and individual rights and </w:t>
            </w:r>
            <w:r w:rsidR="00A735E2">
              <w:rPr>
                <w:color w:val="08080A"/>
                <w:spacing w:val="-6"/>
                <w:w w:val="105"/>
              </w:rPr>
              <w:t>entitlements</w:t>
            </w:r>
            <w:r w:rsidR="00A735E2">
              <w:rPr>
                <w:color w:val="28282A"/>
                <w:spacing w:val="-6"/>
                <w:w w:val="105"/>
              </w:rPr>
              <w:t xml:space="preserve">, </w:t>
            </w:r>
            <w:r w:rsidR="00A735E2">
              <w:rPr>
                <w:color w:val="08080A"/>
                <w:w w:val="105"/>
              </w:rPr>
              <w:t xml:space="preserve">including freedom of </w:t>
            </w:r>
            <w:r w:rsidR="00A735E2">
              <w:rPr>
                <w:color w:val="08080A"/>
                <w:spacing w:val="-5"/>
                <w:w w:val="105"/>
              </w:rPr>
              <w:t>religion</w:t>
            </w:r>
            <w:r w:rsidR="00A735E2">
              <w:rPr>
                <w:color w:val="28282A"/>
                <w:spacing w:val="-5"/>
                <w:w w:val="105"/>
              </w:rPr>
              <w:t xml:space="preserve">, </w:t>
            </w:r>
            <w:r w:rsidR="00A735E2">
              <w:rPr>
                <w:color w:val="08080A"/>
                <w:w w:val="105"/>
              </w:rPr>
              <w:t>freedom of association and freedom of speech</w:t>
            </w:r>
            <w:r w:rsidRPr="009A414A">
              <w:t>.”</w:t>
            </w:r>
            <w:bookmarkEnd w:id="40"/>
          </w:p>
          <w:p w:rsidR="002300D6" w:rsidRPr="00871A63" w:rsidRDefault="002300D6" w:rsidP="00A735E2">
            <w:pPr>
              <w:pStyle w:val="RecommendationText"/>
              <w:numPr>
                <w:ilvl w:val="0"/>
                <w:numId w:val="0"/>
              </w:numPr>
              <w:ind w:left="567"/>
            </w:pPr>
          </w:p>
        </w:tc>
      </w:tr>
      <w:tr w:rsidR="00871A63" w:rsidTr="00C13661">
        <w:tc>
          <w:tcPr>
            <w:tcW w:w="9061" w:type="dxa"/>
            <w:tcBorders>
              <w:top w:val="nil"/>
              <w:left w:val="nil"/>
              <w:bottom w:val="nil"/>
              <w:right w:val="nil"/>
            </w:tcBorders>
          </w:tcPr>
          <w:p w:rsidR="00871A63" w:rsidRDefault="00871A63" w:rsidP="00871A63">
            <w:pPr>
              <w:pStyle w:val="RecommendationHeading"/>
              <w:ind w:left="1735"/>
            </w:pPr>
          </w:p>
        </w:tc>
      </w:tr>
    </w:tbl>
    <w:p w:rsidR="00151F03" w:rsidRDefault="000232DC" w:rsidP="00E10D31">
      <w:pPr>
        <w:pStyle w:val="Signature"/>
      </w:pPr>
      <w:bookmarkStart w:id="41" w:name="_Toc514657293"/>
      <w:bookmarkStart w:id="42" w:name="_Toc514657344"/>
      <w:bookmarkEnd w:id="41"/>
      <w:bookmarkEnd w:id="42"/>
      <w:r>
        <w:t>Joy Burch MLA</w:t>
      </w:r>
    </w:p>
    <w:p w:rsidR="00151F03" w:rsidRDefault="00E04A46" w:rsidP="00E10D31">
      <w:r>
        <w:t>Chair</w:t>
      </w:r>
    </w:p>
    <w:p w:rsidR="00151F03" w:rsidRDefault="00854810" w:rsidP="00E10D31">
      <w:r>
        <w:t>30</w:t>
      </w:r>
      <w:r w:rsidR="00871A63">
        <w:t xml:space="preserve"> </w:t>
      </w:r>
      <w:r w:rsidR="00C6291E">
        <w:t>July</w:t>
      </w:r>
      <w:r w:rsidR="00871A63">
        <w:t xml:space="preserve"> 2019</w:t>
      </w:r>
    </w:p>
    <w:p w:rsidR="004D2594" w:rsidRDefault="004D2594" w:rsidP="00C715C2">
      <w:pPr>
        <w:pStyle w:val="BodyText"/>
        <w:ind w:left="0" w:firstLine="0"/>
        <w:sectPr w:rsidR="004D2594" w:rsidSect="0064133C">
          <w:footerReference w:type="default" r:id="rId22"/>
          <w:type w:val="oddPage"/>
          <w:pgSz w:w="11907" w:h="16840" w:code="9"/>
          <w:pgMar w:top="1588" w:right="1418" w:bottom="1418" w:left="1418" w:header="720" w:footer="851" w:gutter="0"/>
          <w:pgNumType w:start="1"/>
          <w:cols w:space="720"/>
          <w:docGrid w:linePitch="360"/>
        </w:sectPr>
      </w:pPr>
    </w:p>
    <w:p w:rsidR="0048777C" w:rsidRDefault="00854810" w:rsidP="0048777C">
      <w:pPr>
        <w:pStyle w:val="Heading2"/>
        <w:numPr>
          <w:ilvl w:val="0"/>
          <w:numId w:val="0"/>
        </w:numPr>
        <w:ind w:left="567" w:hanging="567"/>
      </w:pPr>
      <w:bookmarkStart w:id="43" w:name="_Toc502671596"/>
      <w:bookmarkStart w:id="44" w:name="_Toc502671774"/>
      <w:bookmarkStart w:id="45" w:name="_Toc502671880"/>
      <w:bookmarkStart w:id="46" w:name="_Toc502672812"/>
      <w:bookmarkStart w:id="47" w:name="_Toc514768053"/>
      <w:bookmarkStart w:id="48" w:name="_Toc15314416"/>
      <w:r w:rsidRPr="004D7055">
        <w:rPr>
          <w:noProof/>
          <w:lang w:eastAsia="en-AU"/>
        </w:rPr>
        <w:lastRenderedPageBreak/>
        <w:drawing>
          <wp:anchor distT="0" distB="0" distL="114300" distR="114300" simplePos="0" relativeHeight="251659264" behindDoc="0" locked="0" layoutInCell="1" allowOverlap="1" wp14:anchorId="565CB6F2" wp14:editId="3DE340D9">
            <wp:simplePos x="0" y="0"/>
            <wp:positionH relativeFrom="column">
              <wp:posOffset>2261870</wp:posOffset>
            </wp:positionH>
            <wp:positionV relativeFrom="page">
              <wp:posOffset>2127250</wp:posOffset>
            </wp:positionV>
            <wp:extent cx="900430" cy="916940"/>
            <wp:effectExtent l="0" t="0" r="0" b="0"/>
            <wp:wrapTopAndBottom/>
            <wp:docPr id="3" name="Picture 3" descr="\\cal033\la_secretariat\Chamber\LA Secretariat #1\Rafferty\Bluebel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l033\la_secretariat\Chamber\LA Secretariat #1\Rafferty\Bluebell Logo.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00430" cy="916940"/>
                    </a:xfrm>
                    <a:prstGeom prst="rect">
                      <a:avLst/>
                    </a:prstGeom>
                    <a:noFill/>
                    <a:ln>
                      <a:noFill/>
                    </a:ln>
                  </pic:spPr>
                </pic:pic>
              </a:graphicData>
            </a:graphic>
            <wp14:sizeRelH relativeFrom="page">
              <wp14:pctWidth>0</wp14:pctWidth>
            </wp14:sizeRelH>
            <wp14:sizeRelV relativeFrom="page">
              <wp14:pctHeight>0</wp14:pctHeight>
            </wp14:sizeRelV>
          </wp:anchor>
        </w:drawing>
      </w:r>
      <w:r w:rsidR="0048777C">
        <w:t>Appendix A</w:t>
      </w:r>
      <w:bookmarkEnd w:id="43"/>
      <w:bookmarkEnd w:id="44"/>
      <w:bookmarkEnd w:id="45"/>
      <w:bookmarkEnd w:id="46"/>
      <w:r w:rsidR="0048777C">
        <w:t xml:space="preserve"> </w:t>
      </w:r>
      <w:r w:rsidR="00F658D0">
        <w:t>–</w:t>
      </w:r>
      <w:r w:rsidR="0048777C">
        <w:t xml:space="preserve"> </w:t>
      </w:r>
      <w:bookmarkEnd w:id="47"/>
      <w:r w:rsidR="00F658D0">
        <w:t>Correspondence from the Ethics and Integrity Advisor</w:t>
      </w:r>
      <w:bookmarkEnd w:id="48"/>
    </w:p>
    <w:p w:rsidR="00F658D0" w:rsidRDefault="00F658D0" w:rsidP="00F658D0">
      <w:pPr>
        <w:pStyle w:val="BodyText"/>
        <w:numPr>
          <w:ilvl w:val="0"/>
          <w:numId w:val="0"/>
        </w:numPr>
        <w:spacing w:before="3"/>
        <w:ind w:left="567"/>
        <w:rPr>
          <w:rFonts w:ascii="Times New Roman"/>
          <w:sz w:val="24"/>
        </w:rPr>
      </w:pPr>
    </w:p>
    <w:p w:rsidR="00F658D0" w:rsidRDefault="00F658D0" w:rsidP="00F658D0">
      <w:pPr>
        <w:spacing w:before="92"/>
        <w:ind w:left="2502" w:right="2415"/>
        <w:jc w:val="center"/>
        <w:rPr>
          <w:sz w:val="26"/>
        </w:rPr>
      </w:pPr>
      <w:r>
        <w:rPr>
          <w:color w:val="212646"/>
          <w:w w:val="110"/>
          <w:sz w:val="26"/>
        </w:rPr>
        <w:t>Ethics and Integrity Adviser</w:t>
      </w:r>
    </w:p>
    <w:p w:rsidR="00F658D0" w:rsidRDefault="00F658D0" w:rsidP="00F658D0">
      <w:pPr>
        <w:pStyle w:val="BodyText"/>
        <w:numPr>
          <w:ilvl w:val="0"/>
          <w:numId w:val="0"/>
        </w:numPr>
        <w:spacing w:before="0" w:after="0" w:line="240" w:lineRule="auto"/>
        <w:ind w:left="208" w:right="6232"/>
      </w:pPr>
      <w:r>
        <w:rPr>
          <w:color w:val="08080A"/>
          <w:w w:val="105"/>
        </w:rPr>
        <w:t>Mrs Joy Burch</w:t>
      </w:r>
      <w:r>
        <w:rPr>
          <w:color w:val="444246"/>
          <w:w w:val="105"/>
        </w:rPr>
        <w:t xml:space="preserve">, </w:t>
      </w:r>
      <w:r>
        <w:rPr>
          <w:color w:val="08080A"/>
          <w:w w:val="105"/>
        </w:rPr>
        <w:t>MLA Speaker</w:t>
      </w:r>
    </w:p>
    <w:p w:rsidR="00F658D0" w:rsidRDefault="00F658D0" w:rsidP="00F658D0">
      <w:pPr>
        <w:pStyle w:val="BodyText"/>
        <w:numPr>
          <w:ilvl w:val="0"/>
          <w:numId w:val="0"/>
        </w:numPr>
        <w:spacing w:before="0" w:after="0" w:line="240" w:lineRule="auto"/>
        <w:ind w:left="207" w:right="3434"/>
      </w:pPr>
      <w:r>
        <w:rPr>
          <w:color w:val="08080A"/>
          <w:w w:val="105"/>
        </w:rPr>
        <w:t>Legislative Assembly for the Austral</w:t>
      </w:r>
      <w:r>
        <w:rPr>
          <w:color w:val="28282A"/>
          <w:w w:val="105"/>
        </w:rPr>
        <w:t>i</w:t>
      </w:r>
      <w:r>
        <w:rPr>
          <w:color w:val="08080A"/>
          <w:w w:val="105"/>
        </w:rPr>
        <w:t>an Capital Territory Civic Square</w:t>
      </w:r>
    </w:p>
    <w:p w:rsidR="00F658D0" w:rsidRDefault="00F658D0" w:rsidP="00F658D0">
      <w:pPr>
        <w:pStyle w:val="BodyText"/>
        <w:numPr>
          <w:ilvl w:val="0"/>
          <w:numId w:val="0"/>
        </w:numPr>
        <w:spacing w:before="0" w:after="0" w:line="240" w:lineRule="auto"/>
        <w:ind w:left="207" w:right="6232"/>
      </w:pPr>
      <w:r>
        <w:rPr>
          <w:color w:val="08080A"/>
        </w:rPr>
        <w:t>London Circuit CANBERRA ACT 2600</w:t>
      </w:r>
    </w:p>
    <w:p w:rsidR="00F658D0" w:rsidRDefault="00F658D0" w:rsidP="00F658D0">
      <w:pPr>
        <w:pStyle w:val="BodyText"/>
        <w:numPr>
          <w:ilvl w:val="0"/>
          <w:numId w:val="0"/>
        </w:numPr>
        <w:spacing w:before="8"/>
        <w:ind w:left="567"/>
        <w:rPr>
          <w:sz w:val="17"/>
        </w:rPr>
      </w:pPr>
    </w:p>
    <w:p w:rsidR="00F658D0" w:rsidRDefault="00F658D0" w:rsidP="00F658D0">
      <w:pPr>
        <w:pStyle w:val="BodyText"/>
        <w:numPr>
          <w:ilvl w:val="0"/>
          <w:numId w:val="0"/>
        </w:numPr>
        <w:ind w:left="201"/>
      </w:pPr>
      <w:r>
        <w:rPr>
          <w:color w:val="08080A"/>
        </w:rPr>
        <w:t>Dear Madam Speaker</w:t>
      </w:r>
    </w:p>
    <w:p w:rsidR="00F658D0" w:rsidRDefault="00F658D0" w:rsidP="00F658D0">
      <w:pPr>
        <w:pStyle w:val="BodyText"/>
        <w:numPr>
          <w:ilvl w:val="0"/>
          <w:numId w:val="0"/>
        </w:numPr>
        <w:ind w:left="197" w:right="364"/>
        <w:jc w:val="both"/>
      </w:pPr>
      <w:r>
        <w:rPr>
          <w:color w:val="08080A"/>
          <w:w w:val="105"/>
        </w:rPr>
        <w:t>The</w:t>
      </w:r>
      <w:r>
        <w:rPr>
          <w:color w:val="08080A"/>
          <w:spacing w:val="-17"/>
          <w:w w:val="105"/>
        </w:rPr>
        <w:t xml:space="preserve"> </w:t>
      </w:r>
      <w:r>
        <w:rPr>
          <w:color w:val="08080A"/>
          <w:w w:val="105"/>
        </w:rPr>
        <w:t>Secretary</w:t>
      </w:r>
      <w:r>
        <w:rPr>
          <w:color w:val="08080A"/>
          <w:spacing w:val="-3"/>
          <w:w w:val="105"/>
        </w:rPr>
        <w:t xml:space="preserve"> </w:t>
      </w:r>
      <w:r>
        <w:rPr>
          <w:color w:val="08080A"/>
          <w:w w:val="105"/>
        </w:rPr>
        <w:t>of</w:t>
      </w:r>
      <w:r>
        <w:rPr>
          <w:color w:val="08080A"/>
          <w:spacing w:val="-19"/>
          <w:w w:val="105"/>
        </w:rPr>
        <w:t xml:space="preserve"> </w:t>
      </w:r>
      <w:r>
        <w:rPr>
          <w:color w:val="08080A"/>
          <w:w w:val="105"/>
        </w:rPr>
        <w:t>the</w:t>
      </w:r>
      <w:r>
        <w:rPr>
          <w:color w:val="08080A"/>
          <w:spacing w:val="-21"/>
          <w:w w:val="105"/>
        </w:rPr>
        <w:t xml:space="preserve"> </w:t>
      </w:r>
      <w:r>
        <w:rPr>
          <w:color w:val="08080A"/>
          <w:w w:val="105"/>
        </w:rPr>
        <w:t>Stand</w:t>
      </w:r>
      <w:r>
        <w:rPr>
          <w:color w:val="28282A"/>
          <w:w w:val="105"/>
        </w:rPr>
        <w:t>i</w:t>
      </w:r>
      <w:r>
        <w:rPr>
          <w:color w:val="08080A"/>
          <w:w w:val="105"/>
        </w:rPr>
        <w:t>ng</w:t>
      </w:r>
      <w:r>
        <w:rPr>
          <w:color w:val="08080A"/>
          <w:spacing w:val="-18"/>
          <w:w w:val="105"/>
        </w:rPr>
        <w:t xml:space="preserve"> </w:t>
      </w:r>
      <w:r>
        <w:rPr>
          <w:color w:val="08080A"/>
          <w:w w:val="105"/>
        </w:rPr>
        <w:t>Committee</w:t>
      </w:r>
      <w:r>
        <w:rPr>
          <w:color w:val="08080A"/>
          <w:spacing w:val="-7"/>
          <w:w w:val="105"/>
        </w:rPr>
        <w:t xml:space="preserve"> </w:t>
      </w:r>
      <w:r>
        <w:rPr>
          <w:color w:val="08080A"/>
          <w:w w:val="105"/>
        </w:rPr>
        <w:t>on</w:t>
      </w:r>
      <w:r>
        <w:rPr>
          <w:color w:val="08080A"/>
          <w:spacing w:val="-16"/>
          <w:w w:val="105"/>
        </w:rPr>
        <w:t xml:space="preserve"> </w:t>
      </w:r>
      <w:r>
        <w:rPr>
          <w:color w:val="08080A"/>
          <w:w w:val="105"/>
        </w:rPr>
        <w:t>Administration</w:t>
      </w:r>
      <w:r>
        <w:rPr>
          <w:color w:val="08080A"/>
          <w:spacing w:val="-15"/>
          <w:w w:val="105"/>
        </w:rPr>
        <w:t xml:space="preserve"> </w:t>
      </w:r>
      <w:r>
        <w:rPr>
          <w:color w:val="08080A"/>
          <w:w w:val="105"/>
        </w:rPr>
        <w:t>and</w:t>
      </w:r>
      <w:r>
        <w:rPr>
          <w:color w:val="08080A"/>
          <w:spacing w:val="-16"/>
          <w:w w:val="105"/>
        </w:rPr>
        <w:t xml:space="preserve"> </w:t>
      </w:r>
      <w:r>
        <w:rPr>
          <w:color w:val="08080A"/>
          <w:w w:val="105"/>
        </w:rPr>
        <w:t>Procedure</w:t>
      </w:r>
      <w:r>
        <w:rPr>
          <w:color w:val="08080A"/>
          <w:spacing w:val="-3"/>
          <w:w w:val="105"/>
        </w:rPr>
        <w:t xml:space="preserve"> </w:t>
      </w:r>
      <w:r>
        <w:rPr>
          <w:color w:val="08080A"/>
          <w:w w:val="105"/>
        </w:rPr>
        <w:t>has</w:t>
      </w:r>
      <w:r>
        <w:rPr>
          <w:color w:val="08080A"/>
          <w:spacing w:val="-17"/>
          <w:w w:val="105"/>
        </w:rPr>
        <w:t xml:space="preserve"> </w:t>
      </w:r>
      <w:r>
        <w:rPr>
          <w:color w:val="08080A"/>
          <w:w w:val="105"/>
        </w:rPr>
        <w:t>requested that</w:t>
      </w:r>
      <w:r>
        <w:rPr>
          <w:color w:val="08080A"/>
          <w:spacing w:val="-8"/>
          <w:w w:val="105"/>
        </w:rPr>
        <w:t xml:space="preserve"> </w:t>
      </w:r>
      <w:r>
        <w:rPr>
          <w:color w:val="08080A"/>
          <w:w w:val="105"/>
        </w:rPr>
        <w:t>I</w:t>
      </w:r>
      <w:r>
        <w:rPr>
          <w:color w:val="08080A"/>
          <w:spacing w:val="-7"/>
          <w:w w:val="105"/>
        </w:rPr>
        <w:t xml:space="preserve"> </w:t>
      </w:r>
      <w:r>
        <w:rPr>
          <w:color w:val="08080A"/>
          <w:spacing w:val="-4"/>
          <w:w w:val="105"/>
        </w:rPr>
        <w:t>prov</w:t>
      </w:r>
      <w:r>
        <w:rPr>
          <w:color w:val="28282A"/>
          <w:spacing w:val="-4"/>
          <w:w w:val="105"/>
        </w:rPr>
        <w:t>i</w:t>
      </w:r>
      <w:r>
        <w:rPr>
          <w:color w:val="08080A"/>
          <w:spacing w:val="-4"/>
          <w:w w:val="105"/>
        </w:rPr>
        <w:t>de</w:t>
      </w:r>
      <w:r>
        <w:rPr>
          <w:color w:val="08080A"/>
          <w:spacing w:val="-16"/>
          <w:w w:val="105"/>
        </w:rPr>
        <w:t xml:space="preserve"> </w:t>
      </w:r>
      <w:r>
        <w:rPr>
          <w:color w:val="08080A"/>
          <w:w w:val="105"/>
        </w:rPr>
        <w:t>you</w:t>
      </w:r>
      <w:r>
        <w:rPr>
          <w:color w:val="08080A"/>
          <w:spacing w:val="-7"/>
          <w:w w:val="105"/>
        </w:rPr>
        <w:t xml:space="preserve"> </w:t>
      </w:r>
      <w:r>
        <w:rPr>
          <w:color w:val="08080A"/>
          <w:w w:val="105"/>
        </w:rPr>
        <w:t>with</w:t>
      </w:r>
      <w:r>
        <w:rPr>
          <w:color w:val="08080A"/>
          <w:spacing w:val="-2"/>
          <w:w w:val="105"/>
        </w:rPr>
        <w:t xml:space="preserve"> </w:t>
      </w:r>
      <w:r>
        <w:rPr>
          <w:color w:val="08080A"/>
          <w:w w:val="105"/>
        </w:rPr>
        <w:t>advice</w:t>
      </w:r>
      <w:r>
        <w:rPr>
          <w:color w:val="08080A"/>
          <w:spacing w:val="-3"/>
          <w:w w:val="105"/>
        </w:rPr>
        <w:t xml:space="preserve"> </w:t>
      </w:r>
      <w:r>
        <w:rPr>
          <w:color w:val="08080A"/>
          <w:w w:val="105"/>
        </w:rPr>
        <w:t>for</w:t>
      </w:r>
      <w:r>
        <w:rPr>
          <w:color w:val="08080A"/>
          <w:spacing w:val="-8"/>
          <w:w w:val="105"/>
        </w:rPr>
        <w:t xml:space="preserve"> </w:t>
      </w:r>
      <w:r>
        <w:rPr>
          <w:color w:val="08080A"/>
          <w:w w:val="105"/>
        </w:rPr>
        <w:t>the</w:t>
      </w:r>
      <w:r>
        <w:rPr>
          <w:color w:val="08080A"/>
          <w:spacing w:val="-5"/>
          <w:w w:val="105"/>
        </w:rPr>
        <w:t xml:space="preserve"> </w:t>
      </w:r>
      <w:r>
        <w:rPr>
          <w:color w:val="08080A"/>
          <w:w w:val="105"/>
        </w:rPr>
        <w:t>Committee</w:t>
      </w:r>
      <w:r>
        <w:rPr>
          <w:color w:val="08080A"/>
          <w:spacing w:val="6"/>
          <w:w w:val="105"/>
        </w:rPr>
        <w:t xml:space="preserve"> </w:t>
      </w:r>
      <w:r>
        <w:rPr>
          <w:color w:val="08080A"/>
          <w:w w:val="105"/>
        </w:rPr>
        <w:t>as</w:t>
      </w:r>
      <w:r>
        <w:rPr>
          <w:color w:val="08080A"/>
          <w:spacing w:val="-9"/>
          <w:w w:val="105"/>
        </w:rPr>
        <w:t xml:space="preserve"> </w:t>
      </w:r>
      <w:r>
        <w:rPr>
          <w:color w:val="08080A"/>
          <w:w w:val="105"/>
        </w:rPr>
        <w:t>to</w:t>
      </w:r>
      <w:r>
        <w:rPr>
          <w:color w:val="08080A"/>
          <w:spacing w:val="-11"/>
          <w:w w:val="105"/>
        </w:rPr>
        <w:t xml:space="preserve"> </w:t>
      </w:r>
      <w:r>
        <w:rPr>
          <w:color w:val="08080A"/>
          <w:w w:val="105"/>
        </w:rPr>
        <w:t>how</w:t>
      </w:r>
      <w:r>
        <w:rPr>
          <w:color w:val="08080A"/>
          <w:spacing w:val="-7"/>
          <w:w w:val="105"/>
        </w:rPr>
        <w:t xml:space="preserve"> </w:t>
      </w:r>
      <w:r>
        <w:rPr>
          <w:color w:val="08080A"/>
          <w:w w:val="105"/>
        </w:rPr>
        <w:t>the</w:t>
      </w:r>
      <w:r>
        <w:rPr>
          <w:color w:val="08080A"/>
          <w:spacing w:val="-6"/>
          <w:w w:val="105"/>
        </w:rPr>
        <w:t xml:space="preserve"> </w:t>
      </w:r>
      <w:r>
        <w:rPr>
          <w:color w:val="08080A"/>
          <w:spacing w:val="-4"/>
          <w:w w:val="105"/>
        </w:rPr>
        <w:t>Members</w:t>
      </w:r>
      <w:r>
        <w:rPr>
          <w:color w:val="28282A"/>
          <w:spacing w:val="-4"/>
          <w:w w:val="105"/>
        </w:rPr>
        <w:t>'</w:t>
      </w:r>
      <w:r>
        <w:rPr>
          <w:color w:val="28282A"/>
          <w:w w:val="105"/>
        </w:rPr>
        <w:t xml:space="preserve"> </w:t>
      </w:r>
      <w:r>
        <w:rPr>
          <w:color w:val="08080A"/>
          <w:w w:val="105"/>
        </w:rPr>
        <w:t>Code</w:t>
      </w:r>
      <w:r>
        <w:rPr>
          <w:color w:val="08080A"/>
          <w:spacing w:val="-3"/>
          <w:w w:val="105"/>
        </w:rPr>
        <w:t xml:space="preserve"> </w:t>
      </w:r>
      <w:r>
        <w:rPr>
          <w:color w:val="08080A"/>
          <w:w w:val="105"/>
        </w:rPr>
        <w:t>of</w:t>
      </w:r>
      <w:r>
        <w:rPr>
          <w:color w:val="08080A"/>
          <w:spacing w:val="-6"/>
          <w:w w:val="105"/>
        </w:rPr>
        <w:t xml:space="preserve"> </w:t>
      </w:r>
      <w:r>
        <w:rPr>
          <w:color w:val="08080A"/>
          <w:w w:val="105"/>
        </w:rPr>
        <w:t>Conduct might be amended as foreshadowed in the Assembly resolution of 4 April</w:t>
      </w:r>
      <w:r>
        <w:rPr>
          <w:color w:val="08080A"/>
          <w:spacing w:val="-31"/>
          <w:w w:val="105"/>
        </w:rPr>
        <w:t xml:space="preserve"> </w:t>
      </w:r>
      <w:r>
        <w:rPr>
          <w:color w:val="08080A"/>
          <w:w w:val="105"/>
        </w:rPr>
        <w:t>2109.</w:t>
      </w:r>
    </w:p>
    <w:p w:rsidR="00F658D0" w:rsidRDefault="00F658D0" w:rsidP="00F658D0">
      <w:pPr>
        <w:pStyle w:val="BodyText"/>
        <w:numPr>
          <w:ilvl w:val="0"/>
          <w:numId w:val="0"/>
        </w:numPr>
        <w:spacing w:before="181" w:line="283" w:lineRule="auto"/>
        <w:ind w:left="194"/>
      </w:pPr>
      <w:r>
        <w:rPr>
          <w:color w:val="08080A"/>
          <w:w w:val="105"/>
        </w:rPr>
        <w:t xml:space="preserve">That resolution noted </w:t>
      </w:r>
      <w:r>
        <w:rPr>
          <w:color w:val="28282A"/>
          <w:spacing w:val="-3"/>
          <w:w w:val="105"/>
        </w:rPr>
        <w:t>"</w:t>
      </w:r>
      <w:r>
        <w:rPr>
          <w:color w:val="08080A"/>
          <w:spacing w:val="-3"/>
          <w:w w:val="105"/>
        </w:rPr>
        <w:t xml:space="preserve">the </w:t>
      </w:r>
      <w:r>
        <w:rPr>
          <w:color w:val="08080A"/>
          <w:w w:val="105"/>
        </w:rPr>
        <w:t>terrible terrorist attack in Christchurch and the public call for politicians</w:t>
      </w:r>
      <w:r>
        <w:rPr>
          <w:color w:val="08080A"/>
          <w:spacing w:val="-7"/>
          <w:w w:val="105"/>
        </w:rPr>
        <w:t xml:space="preserve"> </w:t>
      </w:r>
      <w:r>
        <w:rPr>
          <w:color w:val="08080A"/>
          <w:w w:val="105"/>
        </w:rPr>
        <w:t>to</w:t>
      </w:r>
      <w:r>
        <w:rPr>
          <w:color w:val="08080A"/>
          <w:spacing w:val="-18"/>
          <w:w w:val="105"/>
        </w:rPr>
        <w:t xml:space="preserve"> </w:t>
      </w:r>
      <w:r>
        <w:rPr>
          <w:color w:val="08080A"/>
          <w:w w:val="105"/>
        </w:rPr>
        <w:t>lead</w:t>
      </w:r>
      <w:r>
        <w:rPr>
          <w:color w:val="08080A"/>
          <w:spacing w:val="-13"/>
          <w:w w:val="105"/>
        </w:rPr>
        <w:t xml:space="preserve"> </w:t>
      </w:r>
      <w:r>
        <w:rPr>
          <w:color w:val="08080A"/>
          <w:w w:val="105"/>
        </w:rPr>
        <w:t>with</w:t>
      </w:r>
      <w:r>
        <w:rPr>
          <w:color w:val="08080A"/>
          <w:spacing w:val="-17"/>
          <w:w w:val="105"/>
        </w:rPr>
        <w:t xml:space="preserve"> </w:t>
      </w:r>
      <w:r>
        <w:rPr>
          <w:color w:val="08080A"/>
          <w:w w:val="105"/>
        </w:rPr>
        <w:t>demonstrated</w:t>
      </w:r>
      <w:r>
        <w:rPr>
          <w:color w:val="08080A"/>
          <w:spacing w:val="-1"/>
          <w:w w:val="105"/>
        </w:rPr>
        <w:t xml:space="preserve"> </w:t>
      </w:r>
      <w:r>
        <w:rPr>
          <w:color w:val="08080A"/>
          <w:w w:val="105"/>
        </w:rPr>
        <w:t>actions</w:t>
      </w:r>
      <w:r>
        <w:rPr>
          <w:color w:val="28282A"/>
          <w:w w:val="105"/>
        </w:rPr>
        <w:t>"</w:t>
      </w:r>
      <w:r>
        <w:rPr>
          <w:color w:val="28282A"/>
          <w:spacing w:val="-17"/>
          <w:w w:val="105"/>
        </w:rPr>
        <w:t xml:space="preserve"> </w:t>
      </w:r>
      <w:r>
        <w:rPr>
          <w:color w:val="08080A"/>
          <w:w w:val="105"/>
        </w:rPr>
        <w:t>and</w:t>
      </w:r>
      <w:r>
        <w:rPr>
          <w:color w:val="08080A"/>
          <w:spacing w:val="-15"/>
          <w:w w:val="105"/>
        </w:rPr>
        <w:t xml:space="preserve"> </w:t>
      </w:r>
      <w:r>
        <w:rPr>
          <w:color w:val="08080A"/>
          <w:w w:val="105"/>
        </w:rPr>
        <w:t>required</w:t>
      </w:r>
      <w:r>
        <w:rPr>
          <w:color w:val="08080A"/>
          <w:spacing w:val="-11"/>
          <w:w w:val="105"/>
        </w:rPr>
        <w:t xml:space="preserve"> </w:t>
      </w:r>
      <w:r>
        <w:rPr>
          <w:color w:val="08080A"/>
          <w:w w:val="105"/>
        </w:rPr>
        <w:t>the</w:t>
      </w:r>
      <w:r>
        <w:rPr>
          <w:color w:val="08080A"/>
          <w:spacing w:val="-14"/>
          <w:w w:val="105"/>
        </w:rPr>
        <w:t xml:space="preserve"> </w:t>
      </w:r>
      <w:r>
        <w:rPr>
          <w:color w:val="08080A"/>
          <w:w w:val="105"/>
        </w:rPr>
        <w:t>Committee</w:t>
      </w:r>
      <w:r>
        <w:rPr>
          <w:color w:val="08080A"/>
          <w:spacing w:val="-12"/>
          <w:w w:val="105"/>
        </w:rPr>
        <w:t xml:space="preserve"> </w:t>
      </w:r>
      <w:r>
        <w:rPr>
          <w:color w:val="08080A"/>
          <w:w w:val="105"/>
        </w:rPr>
        <w:t>to</w:t>
      </w:r>
      <w:r>
        <w:rPr>
          <w:color w:val="08080A"/>
          <w:spacing w:val="-18"/>
          <w:w w:val="105"/>
        </w:rPr>
        <w:t xml:space="preserve"> </w:t>
      </w:r>
      <w:r>
        <w:rPr>
          <w:color w:val="08080A"/>
          <w:w w:val="105"/>
        </w:rPr>
        <w:t>consider</w:t>
      </w:r>
      <w:r>
        <w:rPr>
          <w:color w:val="08080A"/>
          <w:spacing w:val="-6"/>
          <w:w w:val="105"/>
        </w:rPr>
        <w:t xml:space="preserve"> </w:t>
      </w:r>
      <w:r>
        <w:rPr>
          <w:color w:val="08080A"/>
          <w:w w:val="105"/>
        </w:rPr>
        <w:t xml:space="preserve">and report on whether the Code </w:t>
      </w:r>
      <w:r>
        <w:rPr>
          <w:color w:val="28282A"/>
          <w:w w:val="105"/>
        </w:rPr>
        <w:t>"</w:t>
      </w:r>
      <w:r>
        <w:rPr>
          <w:color w:val="08080A"/>
          <w:w w:val="105"/>
        </w:rPr>
        <w:t>should be amended to reflect MLA</w:t>
      </w:r>
      <w:r>
        <w:rPr>
          <w:color w:val="28282A"/>
          <w:w w:val="105"/>
        </w:rPr>
        <w:t>'</w:t>
      </w:r>
      <w:r>
        <w:rPr>
          <w:color w:val="08080A"/>
          <w:w w:val="105"/>
        </w:rPr>
        <w:t>s responsibilities for respectful</w:t>
      </w:r>
      <w:r>
        <w:rPr>
          <w:color w:val="08080A"/>
          <w:spacing w:val="5"/>
          <w:w w:val="105"/>
        </w:rPr>
        <w:t xml:space="preserve"> </w:t>
      </w:r>
      <w:r>
        <w:rPr>
          <w:color w:val="08080A"/>
          <w:spacing w:val="-7"/>
          <w:w w:val="105"/>
        </w:rPr>
        <w:t>dialogue</w:t>
      </w:r>
      <w:r>
        <w:rPr>
          <w:color w:val="28282A"/>
          <w:spacing w:val="-7"/>
          <w:w w:val="105"/>
        </w:rPr>
        <w:t>"</w:t>
      </w:r>
      <w:r>
        <w:rPr>
          <w:color w:val="444246"/>
          <w:spacing w:val="-7"/>
          <w:w w:val="105"/>
        </w:rPr>
        <w:t>.</w:t>
      </w:r>
    </w:p>
    <w:p w:rsidR="00F658D0" w:rsidRDefault="00F658D0" w:rsidP="00F658D0">
      <w:pPr>
        <w:pStyle w:val="BodyText"/>
        <w:numPr>
          <w:ilvl w:val="0"/>
          <w:numId w:val="0"/>
        </w:numPr>
        <w:spacing w:before="193" w:line="280" w:lineRule="auto"/>
        <w:ind w:left="189"/>
      </w:pPr>
      <w:r>
        <w:rPr>
          <w:color w:val="08080A"/>
          <w:w w:val="105"/>
        </w:rPr>
        <w:t xml:space="preserve">The recent events in Christchurch were notable both for the appalling nature of the massacres committed and the </w:t>
      </w:r>
      <w:r>
        <w:rPr>
          <w:color w:val="08080A"/>
          <w:spacing w:val="-5"/>
          <w:w w:val="105"/>
        </w:rPr>
        <w:t>reprehens</w:t>
      </w:r>
      <w:r>
        <w:rPr>
          <w:color w:val="28282A"/>
          <w:spacing w:val="-5"/>
          <w:w w:val="105"/>
        </w:rPr>
        <w:t>i</w:t>
      </w:r>
      <w:r>
        <w:rPr>
          <w:color w:val="08080A"/>
          <w:spacing w:val="-5"/>
          <w:w w:val="105"/>
        </w:rPr>
        <w:t xml:space="preserve">ble </w:t>
      </w:r>
      <w:r>
        <w:rPr>
          <w:color w:val="08080A"/>
          <w:w w:val="105"/>
        </w:rPr>
        <w:t>and intemperate comments subsequently made by Senator Ann</w:t>
      </w:r>
      <w:r>
        <w:rPr>
          <w:color w:val="28282A"/>
          <w:w w:val="105"/>
        </w:rPr>
        <w:t>i</w:t>
      </w:r>
      <w:r>
        <w:rPr>
          <w:color w:val="08080A"/>
          <w:w w:val="105"/>
        </w:rPr>
        <w:t>ng</w:t>
      </w:r>
      <w:r>
        <w:rPr>
          <w:color w:val="28282A"/>
          <w:w w:val="105"/>
        </w:rPr>
        <w:t>.</w:t>
      </w:r>
    </w:p>
    <w:p w:rsidR="00F658D0" w:rsidRDefault="00F658D0" w:rsidP="00F658D0">
      <w:pPr>
        <w:pStyle w:val="BodyText"/>
        <w:numPr>
          <w:ilvl w:val="0"/>
          <w:numId w:val="0"/>
        </w:numPr>
        <w:spacing w:before="187" w:line="285" w:lineRule="auto"/>
        <w:ind w:left="190" w:right="87"/>
        <w:rPr>
          <w:color w:val="08080A"/>
          <w:w w:val="105"/>
        </w:rPr>
      </w:pPr>
      <w:r>
        <w:rPr>
          <w:color w:val="08080A"/>
          <w:w w:val="105"/>
        </w:rPr>
        <w:t xml:space="preserve">While the Assembly resolution refers to amending the Code in relation to </w:t>
      </w:r>
      <w:r>
        <w:rPr>
          <w:color w:val="28282A"/>
          <w:w w:val="105"/>
        </w:rPr>
        <w:t>"</w:t>
      </w:r>
      <w:r>
        <w:rPr>
          <w:color w:val="08080A"/>
          <w:w w:val="105"/>
        </w:rPr>
        <w:t>respectful dialogue</w:t>
      </w:r>
      <w:r>
        <w:rPr>
          <w:color w:val="28282A"/>
          <w:w w:val="105"/>
        </w:rPr>
        <w:t>"</w:t>
      </w:r>
      <w:r>
        <w:rPr>
          <w:color w:val="444246"/>
          <w:w w:val="105"/>
        </w:rPr>
        <w:t xml:space="preserve">, </w:t>
      </w:r>
      <w:r>
        <w:rPr>
          <w:color w:val="08080A"/>
          <w:w w:val="105"/>
        </w:rPr>
        <w:t>I would be concerned that confining amendments to that issue alone might be publicly seen as the Assembly responding only to the latter of these two matters and ignoring the former</w:t>
      </w:r>
      <w:r>
        <w:rPr>
          <w:color w:val="5E606E"/>
          <w:w w:val="105"/>
        </w:rPr>
        <w:t xml:space="preserve">. </w:t>
      </w:r>
      <w:r>
        <w:rPr>
          <w:color w:val="08080A"/>
          <w:w w:val="105"/>
        </w:rPr>
        <w:t>Given the earl</w:t>
      </w:r>
      <w:r>
        <w:rPr>
          <w:color w:val="28282A"/>
          <w:w w:val="105"/>
        </w:rPr>
        <w:t>i</w:t>
      </w:r>
      <w:r>
        <w:rPr>
          <w:color w:val="08080A"/>
          <w:w w:val="105"/>
        </w:rPr>
        <w:t xml:space="preserve">er reference in the resolution to </w:t>
      </w:r>
      <w:r>
        <w:rPr>
          <w:color w:val="28282A"/>
          <w:w w:val="105"/>
        </w:rPr>
        <w:t>"</w:t>
      </w:r>
      <w:r>
        <w:rPr>
          <w:color w:val="08080A"/>
          <w:w w:val="105"/>
        </w:rPr>
        <w:t>the call for politicians to lead with demonstrated actions</w:t>
      </w:r>
      <w:r>
        <w:rPr>
          <w:color w:val="444246"/>
          <w:w w:val="105"/>
        </w:rPr>
        <w:t>"</w:t>
      </w:r>
      <w:r>
        <w:rPr>
          <w:color w:val="28282A"/>
          <w:w w:val="105"/>
        </w:rPr>
        <w:t xml:space="preserve">, </w:t>
      </w:r>
      <w:r>
        <w:rPr>
          <w:color w:val="08080A"/>
          <w:w w:val="105"/>
        </w:rPr>
        <w:t>I have proceeded on the basis that the Assembly would wish to consider an amendment to the Code that addressed both matters.</w:t>
      </w:r>
    </w:p>
    <w:p w:rsidR="00F658D0" w:rsidRDefault="00F658D0" w:rsidP="00F658D0">
      <w:pPr>
        <w:pStyle w:val="BodyText"/>
        <w:numPr>
          <w:ilvl w:val="0"/>
          <w:numId w:val="0"/>
        </w:numPr>
        <w:spacing w:before="187" w:line="285" w:lineRule="auto"/>
        <w:ind w:left="190" w:right="87"/>
        <w:rPr>
          <w:color w:val="08080A"/>
          <w:w w:val="105"/>
        </w:rPr>
      </w:pPr>
    </w:p>
    <w:p w:rsidR="00F658D0" w:rsidRDefault="00F658D0" w:rsidP="00F658D0">
      <w:pPr>
        <w:pStyle w:val="BodyText"/>
        <w:numPr>
          <w:ilvl w:val="0"/>
          <w:numId w:val="0"/>
        </w:numPr>
        <w:spacing w:before="187" w:line="285" w:lineRule="auto"/>
        <w:ind w:left="190" w:right="87"/>
      </w:pPr>
    </w:p>
    <w:p w:rsidR="00F658D0" w:rsidRDefault="00F658D0" w:rsidP="00F658D0">
      <w:pPr>
        <w:pStyle w:val="BodyText"/>
        <w:numPr>
          <w:ilvl w:val="0"/>
          <w:numId w:val="0"/>
        </w:numPr>
        <w:spacing w:before="193"/>
        <w:ind w:left="183"/>
      </w:pPr>
      <w:r>
        <w:rPr>
          <w:color w:val="08080A"/>
          <w:w w:val="105"/>
        </w:rPr>
        <w:lastRenderedPageBreak/>
        <w:t>The Code currently provides that Members undertake that they should</w:t>
      </w:r>
      <w:r>
        <w:rPr>
          <w:color w:val="28282A"/>
          <w:w w:val="105"/>
        </w:rPr>
        <w:t>:</w:t>
      </w:r>
    </w:p>
    <w:p w:rsidR="00F658D0" w:rsidRDefault="00F658D0" w:rsidP="00F658D0">
      <w:pPr>
        <w:pStyle w:val="BodyText"/>
        <w:numPr>
          <w:ilvl w:val="0"/>
          <w:numId w:val="0"/>
        </w:numPr>
        <w:spacing w:line="290" w:lineRule="auto"/>
        <w:ind w:left="866"/>
      </w:pPr>
      <w:r>
        <w:rPr>
          <w:color w:val="08080A"/>
          <w:w w:val="105"/>
        </w:rPr>
        <w:t>"treat</w:t>
      </w:r>
      <w:r>
        <w:rPr>
          <w:color w:val="08080A"/>
          <w:spacing w:val="-10"/>
          <w:w w:val="105"/>
        </w:rPr>
        <w:t xml:space="preserve"> </w:t>
      </w:r>
      <w:r>
        <w:rPr>
          <w:color w:val="08080A"/>
          <w:w w:val="105"/>
        </w:rPr>
        <w:t>all</w:t>
      </w:r>
      <w:r>
        <w:rPr>
          <w:color w:val="08080A"/>
          <w:spacing w:val="-24"/>
          <w:w w:val="105"/>
        </w:rPr>
        <w:t xml:space="preserve"> </w:t>
      </w:r>
      <w:r>
        <w:rPr>
          <w:color w:val="08080A"/>
          <w:w w:val="105"/>
        </w:rPr>
        <w:t>citizens</w:t>
      </w:r>
      <w:r>
        <w:rPr>
          <w:color w:val="08080A"/>
          <w:spacing w:val="-6"/>
          <w:w w:val="105"/>
        </w:rPr>
        <w:t xml:space="preserve"> </w:t>
      </w:r>
      <w:r>
        <w:rPr>
          <w:color w:val="08080A"/>
          <w:w w:val="105"/>
        </w:rPr>
        <w:t>of</w:t>
      </w:r>
      <w:r>
        <w:rPr>
          <w:color w:val="08080A"/>
          <w:spacing w:val="-17"/>
          <w:w w:val="105"/>
        </w:rPr>
        <w:t xml:space="preserve"> </w:t>
      </w:r>
      <w:r>
        <w:rPr>
          <w:color w:val="08080A"/>
          <w:w w:val="105"/>
        </w:rPr>
        <w:t>the</w:t>
      </w:r>
      <w:r>
        <w:rPr>
          <w:color w:val="08080A"/>
          <w:spacing w:val="-13"/>
          <w:w w:val="105"/>
        </w:rPr>
        <w:t xml:space="preserve"> </w:t>
      </w:r>
      <w:r>
        <w:rPr>
          <w:color w:val="08080A"/>
          <w:w w:val="105"/>
        </w:rPr>
        <w:t>Australian</w:t>
      </w:r>
      <w:r>
        <w:rPr>
          <w:color w:val="08080A"/>
          <w:spacing w:val="-4"/>
          <w:w w:val="105"/>
        </w:rPr>
        <w:t xml:space="preserve"> </w:t>
      </w:r>
      <w:r>
        <w:rPr>
          <w:color w:val="08080A"/>
          <w:w w:val="105"/>
        </w:rPr>
        <w:t>Capital</w:t>
      </w:r>
      <w:r>
        <w:rPr>
          <w:color w:val="08080A"/>
          <w:spacing w:val="-12"/>
          <w:w w:val="105"/>
        </w:rPr>
        <w:t xml:space="preserve"> </w:t>
      </w:r>
      <w:r>
        <w:rPr>
          <w:color w:val="08080A"/>
          <w:w w:val="105"/>
        </w:rPr>
        <w:t>Territory with</w:t>
      </w:r>
      <w:r>
        <w:rPr>
          <w:color w:val="08080A"/>
          <w:spacing w:val="-12"/>
          <w:w w:val="105"/>
        </w:rPr>
        <w:t xml:space="preserve"> </w:t>
      </w:r>
      <w:r>
        <w:rPr>
          <w:color w:val="08080A"/>
          <w:w w:val="105"/>
        </w:rPr>
        <w:t>courtesy</w:t>
      </w:r>
      <w:r>
        <w:rPr>
          <w:color w:val="28282A"/>
          <w:w w:val="105"/>
        </w:rPr>
        <w:t>,</w:t>
      </w:r>
      <w:r>
        <w:rPr>
          <w:color w:val="28282A"/>
          <w:spacing w:val="-12"/>
          <w:w w:val="105"/>
        </w:rPr>
        <w:t xml:space="preserve"> </w:t>
      </w:r>
      <w:r>
        <w:rPr>
          <w:color w:val="08080A"/>
          <w:w w:val="105"/>
        </w:rPr>
        <w:t>and</w:t>
      </w:r>
      <w:r>
        <w:rPr>
          <w:color w:val="08080A"/>
          <w:spacing w:val="-14"/>
          <w:w w:val="105"/>
        </w:rPr>
        <w:t xml:space="preserve"> </w:t>
      </w:r>
      <w:r>
        <w:rPr>
          <w:color w:val="08080A"/>
          <w:w w:val="105"/>
        </w:rPr>
        <w:t>respect</w:t>
      </w:r>
      <w:r>
        <w:rPr>
          <w:color w:val="08080A"/>
          <w:spacing w:val="-9"/>
          <w:w w:val="105"/>
        </w:rPr>
        <w:t xml:space="preserve"> </w:t>
      </w:r>
      <w:r>
        <w:rPr>
          <w:color w:val="08080A"/>
          <w:w w:val="105"/>
        </w:rPr>
        <w:t xml:space="preserve">the diversity of their </w:t>
      </w:r>
      <w:r>
        <w:rPr>
          <w:color w:val="08080A"/>
          <w:spacing w:val="-3"/>
          <w:w w:val="105"/>
        </w:rPr>
        <w:t>backgrounds</w:t>
      </w:r>
      <w:r>
        <w:rPr>
          <w:color w:val="28282A"/>
          <w:spacing w:val="-3"/>
          <w:w w:val="105"/>
        </w:rPr>
        <w:t xml:space="preserve">, </w:t>
      </w:r>
      <w:r>
        <w:rPr>
          <w:color w:val="08080A"/>
          <w:w w:val="105"/>
        </w:rPr>
        <w:t>experiences and</w:t>
      </w:r>
      <w:r>
        <w:rPr>
          <w:color w:val="08080A"/>
          <w:spacing w:val="19"/>
          <w:w w:val="105"/>
        </w:rPr>
        <w:t xml:space="preserve"> </w:t>
      </w:r>
      <w:r>
        <w:rPr>
          <w:color w:val="08080A"/>
          <w:w w:val="105"/>
        </w:rPr>
        <w:t>views</w:t>
      </w:r>
      <w:r>
        <w:rPr>
          <w:color w:val="28282A"/>
          <w:w w:val="105"/>
        </w:rPr>
        <w:t>".</w:t>
      </w:r>
    </w:p>
    <w:p w:rsidR="00F658D0" w:rsidRDefault="00F658D0" w:rsidP="00F658D0">
      <w:pPr>
        <w:pStyle w:val="BodyText"/>
        <w:numPr>
          <w:ilvl w:val="0"/>
          <w:numId w:val="0"/>
        </w:numPr>
        <w:spacing w:before="179"/>
        <w:ind w:left="184"/>
      </w:pPr>
      <w:r>
        <w:rPr>
          <w:color w:val="08080A"/>
          <w:w w:val="105"/>
        </w:rPr>
        <w:t>I suggest that it would be appropriate to add to that text as follows</w:t>
      </w:r>
      <w:r>
        <w:rPr>
          <w:color w:val="444246"/>
          <w:w w:val="105"/>
        </w:rPr>
        <w:t>:</w:t>
      </w:r>
    </w:p>
    <w:p w:rsidR="00F658D0" w:rsidRDefault="00F658D0" w:rsidP="00F658D0">
      <w:pPr>
        <w:pStyle w:val="BodyText"/>
        <w:numPr>
          <w:ilvl w:val="0"/>
          <w:numId w:val="0"/>
        </w:numPr>
        <w:spacing w:before="1" w:line="283" w:lineRule="auto"/>
        <w:ind w:left="862" w:right="194"/>
      </w:pPr>
      <w:r>
        <w:rPr>
          <w:color w:val="08080A"/>
          <w:spacing w:val="-4"/>
          <w:w w:val="105"/>
        </w:rPr>
        <w:t xml:space="preserve">“In </w:t>
      </w:r>
      <w:r>
        <w:rPr>
          <w:color w:val="08080A"/>
          <w:w w:val="105"/>
        </w:rPr>
        <w:t>particular</w:t>
      </w:r>
      <w:r>
        <w:rPr>
          <w:color w:val="28282A"/>
          <w:w w:val="105"/>
        </w:rPr>
        <w:t xml:space="preserve">, </w:t>
      </w:r>
      <w:r>
        <w:rPr>
          <w:color w:val="08080A"/>
          <w:w w:val="105"/>
        </w:rPr>
        <w:t>Members should by their words and act</w:t>
      </w:r>
      <w:r>
        <w:rPr>
          <w:color w:val="28282A"/>
          <w:w w:val="105"/>
        </w:rPr>
        <w:t>i</w:t>
      </w:r>
      <w:r>
        <w:rPr>
          <w:color w:val="08080A"/>
          <w:w w:val="105"/>
        </w:rPr>
        <w:t xml:space="preserve">ons </w:t>
      </w:r>
      <w:r>
        <w:rPr>
          <w:color w:val="08080A"/>
          <w:spacing w:val="-7"/>
          <w:w w:val="105"/>
        </w:rPr>
        <w:t>demonstrate</w:t>
      </w:r>
      <w:r>
        <w:rPr>
          <w:color w:val="444246"/>
          <w:spacing w:val="-7"/>
          <w:w w:val="105"/>
        </w:rPr>
        <w:t xml:space="preserve">, </w:t>
      </w:r>
      <w:r>
        <w:rPr>
          <w:color w:val="08080A"/>
          <w:w w:val="105"/>
        </w:rPr>
        <w:t xml:space="preserve">and by their example and leadership encourage and foster others to show, respect for the </w:t>
      </w:r>
      <w:r>
        <w:rPr>
          <w:color w:val="08080A"/>
          <w:spacing w:val="-7"/>
          <w:w w:val="105"/>
        </w:rPr>
        <w:t>peaceful</w:t>
      </w:r>
      <w:r>
        <w:rPr>
          <w:color w:val="28282A"/>
          <w:spacing w:val="-7"/>
          <w:w w:val="105"/>
        </w:rPr>
        <w:t xml:space="preserve">, </w:t>
      </w:r>
      <w:r>
        <w:rPr>
          <w:color w:val="08080A"/>
          <w:w w:val="105"/>
        </w:rPr>
        <w:t xml:space="preserve">temperate and lawful exercise by all members of the community of their shared and individual rights and </w:t>
      </w:r>
      <w:r>
        <w:rPr>
          <w:color w:val="08080A"/>
          <w:spacing w:val="-6"/>
          <w:w w:val="105"/>
        </w:rPr>
        <w:t>entitlements</w:t>
      </w:r>
      <w:r>
        <w:rPr>
          <w:color w:val="28282A"/>
          <w:spacing w:val="-6"/>
          <w:w w:val="105"/>
        </w:rPr>
        <w:t xml:space="preserve">, </w:t>
      </w:r>
      <w:r>
        <w:rPr>
          <w:color w:val="08080A"/>
          <w:w w:val="105"/>
        </w:rPr>
        <w:t xml:space="preserve">including freedom of </w:t>
      </w:r>
      <w:r>
        <w:rPr>
          <w:color w:val="08080A"/>
          <w:spacing w:val="-5"/>
          <w:w w:val="105"/>
        </w:rPr>
        <w:t>religion</w:t>
      </w:r>
      <w:r>
        <w:rPr>
          <w:color w:val="28282A"/>
          <w:spacing w:val="-5"/>
          <w:w w:val="105"/>
        </w:rPr>
        <w:t xml:space="preserve">, </w:t>
      </w:r>
      <w:r>
        <w:rPr>
          <w:color w:val="08080A"/>
          <w:w w:val="105"/>
        </w:rPr>
        <w:t>freedom of association and freedom of speech”</w:t>
      </w:r>
      <w:r>
        <w:rPr>
          <w:color w:val="28282A"/>
          <w:w w:val="105"/>
        </w:rPr>
        <w:t>.</w:t>
      </w:r>
    </w:p>
    <w:p w:rsidR="00F658D0" w:rsidRDefault="00F658D0" w:rsidP="00F658D0">
      <w:pPr>
        <w:pStyle w:val="BodyText"/>
        <w:numPr>
          <w:ilvl w:val="0"/>
          <w:numId w:val="0"/>
        </w:numPr>
        <w:spacing w:before="80" w:line="280" w:lineRule="auto"/>
        <w:ind w:left="131"/>
      </w:pPr>
      <w:r>
        <w:rPr>
          <w:color w:val="050507"/>
          <w:w w:val="105"/>
        </w:rPr>
        <w:t>I</w:t>
      </w:r>
      <w:r>
        <w:rPr>
          <w:color w:val="050507"/>
          <w:spacing w:val="-17"/>
          <w:w w:val="105"/>
        </w:rPr>
        <w:t xml:space="preserve"> </w:t>
      </w:r>
      <w:r>
        <w:rPr>
          <w:color w:val="050507"/>
          <w:w w:val="105"/>
        </w:rPr>
        <w:t>think</w:t>
      </w:r>
      <w:r>
        <w:rPr>
          <w:color w:val="050507"/>
          <w:spacing w:val="-3"/>
          <w:w w:val="105"/>
        </w:rPr>
        <w:t xml:space="preserve"> </w:t>
      </w:r>
      <w:r>
        <w:rPr>
          <w:color w:val="050507"/>
          <w:w w:val="105"/>
        </w:rPr>
        <w:t>it</w:t>
      </w:r>
      <w:r>
        <w:rPr>
          <w:color w:val="050507"/>
          <w:spacing w:val="-12"/>
          <w:w w:val="105"/>
        </w:rPr>
        <w:t xml:space="preserve"> </w:t>
      </w:r>
      <w:r>
        <w:rPr>
          <w:color w:val="050507"/>
          <w:w w:val="105"/>
        </w:rPr>
        <w:t>is</w:t>
      </w:r>
      <w:r>
        <w:rPr>
          <w:color w:val="050507"/>
          <w:spacing w:val="-15"/>
          <w:w w:val="105"/>
        </w:rPr>
        <w:t xml:space="preserve"> </w:t>
      </w:r>
      <w:r>
        <w:rPr>
          <w:color w:val="050507"/>
          <w:w w:val="105"/>
        </w:rPr>
        <w:t>important</w:t>
      </w:r>
      <w:r>
        <w:rPr>
          <w:color w:val="050507"/>
          <w:spacing w:val="-1"/>
          <w:w w:val="105"/>
        </w:rPr>
        <w:t xml:space="preserve"> </w:t>
      </w:r>
      <w:r>
        <w:rPr>
          <w:color w:val="050507"/>
          <w:w w:val="105"/>
        </w:rPr>
        <w:t>to</w:t>
      </w:r>
      <w:r>
        <w:rPr>
          <w:color w:val="050507"/>
          <w:spacing w:val="-12"/>
          <w:w w:val="105"/>
        </w:rPr>
        <w:t xml:space="preserve"> </w:t>
      </w:r>
      <w:r>
        <w:rPr>
          <w:color w:val="050507"/>
          <w:w w:val="105"/>
        </w:rPr>
        <w:t>note</w:t>
      </w:r>
      <w:r>
        <w:rPr>
          <w:color w:val="050507"/>
          <w:spacing w:val="-13"/>
          <w:w w:val="105"/>
        </w:rPr>
        <w:t xml:space="preserve"> </w:t>
      </w:r>
      <w:r>
        <w:rPr>
          <w:color w:val="050507"/>
          <w:w w:val="105"/>
        </w:rPr>
        <w:t>that</w:t>
      </w:r>
      <w:r>
        <w:rPr>
          <w:color w:val="050507"/>
          <w:spacing w:val="-15"/>
          <w:w w:val="105"/>
        </w:rPr>
        <w:t xml:space="preserve"> </w:t>
      </w:r>
      <w:r>
        <w:rPr>
          <w:color w:val="050507"/>
          <w:w w:val="105"/>
        </w:rPr>
        <w:t>the</w:t>
      </w:r>
      <w:r>
        <w:rPr>
          <w:color w:val="050507"/>
          <w:spacing w:val="-14"/>
          <w:w w:val="105"/>
        </w:rPr>
        <w:t xml:space="preserve"> </w:t>
      </w:r>
      <w:r>
        <w:rPr>
          <w:color w:val="050507"/>
          <w:w w:val="105"/>
        </w:rPr>
        <w:t>words</w:t>
      </w:r>
      <w:r>
        <w:rPr>
          <w:color w:val="050507"/>
          <w:spacing w:val="-9"/>
          <w:w w:val="105"/>
        </w:rPr>
        <w:t xml:space="preserve"> </w:t>
      </w:r>
      <w:r>
        <w:rPr>
          <w:color w:val="050507"/>
          <w:w w:val="105"/>
        </w:rPr>
        <w:t>"peaceful,</w:t>
      </w:r>
      <w:r>
        <w:rPr>
          <w:color w:val="050507"/>
          <w:spacing w:val="-1"/>
          <w:w w:val="105"/>
        </w:rPr>
        <w:t xml:space="preserve"> </w:t>
      </w:r>
      <w:r>
        <w:rPr>
          <w:color w:val="050507"/>
          <w:w w:val="105"/>
        </w:rPr>
        <w:t>temperate</w:t>
      </w:r>
      <w:r>
        <w:rPr>
          <w:color w:val="050507"/>
          <w:spacing w:val="1"/>
          <w:w w:val="105"/>
        </w:rPr>
        <w:t xml:space="preserve"> </w:t>
      </w:r>
      <w:r>
        <w:rPr>
          <w:color w:val="050507"/>
          <w:w w:val="105"/>
        </w:rPr>
        <w:t>and</w:t>
      </w:r>
      <w:r>
        <w:rPr>
          <w:color w:val="050507"/>
          <w:spacing w:val="-11"/>
          <w:w w:val="105"/>
        </w:rPr>
        <w:t xml:space="preserve"> </w:t>
      </w:r>
      <w:r>
        <w:rPr>
          <w:color w:val="050507"/>
          <w:w w:val="105"/>
        </w:rPr>
        <w:t>lawful"</w:t>
      </w:r>
      <w:r>
        <w:rPr>
          <w:color w:val="050507"/>
          <w:spacing w:val="-5"/>
          <w:w w:val="105"/>
        </w:rPr>
        <w:t xml:space="preserve"> </w:t>
      </w:r>
      <w:r>
        <w:rPr>
          <w:color w:val="050507"/>
          <w:w w:val="105"/>
        </w:rPr>
        <w:t>are</w:t>
      </w:r>
      <w:r>
        <w:rPr>
          <w:color w:val="050507"/>
          <w:spacing w:val="-14"/>
          <w:w w:val="105"/>
        </w:rPr>
        <w:t xml:space="preserve"> </w:t>
      </w:r>
      <w:r>
        <w:rPr>
          <w:color w:val="050507"/>
          <w:w w:val="105"/>
        </w:rPr>
        <w:t>key</w:t>
      </w:r>
      <w:r>
        <w:rPr>
          <w:color w:val="050507"/>
          <w:spacing w:val="-11"/>
          <w:w w:val="105"/>
        </w:rPr>
        <w:t xml:space="preserve"> </w:t>
      </w:r>
      <w:r>
        <w:rPr>
          <w:color w:val="050507"/>
          <w:w w:val="105"/>
        </w:rPr>
        <w:t>in</w:t>
      </w:r>
      <w:r>
        <w:rPr>
          <w:color w:val="050507"/>
          <w:spacing w:val="-17"/>
          <w:w w:val="105"/>
        </w:rPr>
        <w:t xml:space="preserve"> </w:t>
      </w:r>
      <w:r>
        <w:rPr>
          <w:color w:val="050507"/>
          <w:w w:val="105"/>
        </w:rPr>
        <w:t xml:space="preserve">this </w:t>
      </w:r>
      <w:r>
        <w:rPr>
          <w:color w:val="050507"/>
          <w:spacing w:val="-5"/>
          <w:w w:val="105"/>
        </w:rPr>
        <w:t>formulation</w:t>
      </w:r>
      <w:r>
        <w:rPr>
          <w:color w:val="2A2A2D"/>
          <w:spacing w:val="-5"/>
          <w:w w:val="105"/>
        </w:rPr>
        <w:t xml:space="preserve">. </w:t>
      </w:r>
      <w:r>
        <w:rPr>
          <w:color w:val="050507"/>
          <w:w w:val="105"/>
        </w:rPr>
        <w:t>Their purpose is to ensure</w:t>
      </w:r>
      <w:r>
        <w:rPr>
          <w:color w:val="2A2A2D"/>
          <w:w w:val="105"/>
        </w:rPr>
        <w:t xml:space="preserve">, </w:t>
      </w:r>
      <w:r>
        <w:rPr>
          <w:color w:val="050507"/>
          <w:w w:val="105"/>
        </w:rPr>
        <w:t>for example,</w:t>
      </w:r>
      <w:r>
        <w:rPr>
          <w:color w:val="050507"/>
          <w:spacing w:val="9"/>
          <w:w w:val="105"/>
        </w:rPr>
        <w:t xml:space="preserve"> </w:t>
      </w:r>
      <w:r>
        <w:rPr>
          <w:color w:val="050507"/>
          <w:w w:val="105"/>
        </w:rPr>
        <w:t>that:</w:t>
      </w:r>
    </w:p>
    <w:p w:rsidR="00F658D0" w:rsidRPr="00F658D0" w:rsidRDefault="00F658D0" w:rsidP="00F658D0">
      <w:pPr>
        <w:pStyle w:val="ListParagraph"/>
        <w:widowControl w:val="0"/>
        <w:numPr>
          <w:ilvl w:val="0"/>
          <w:numId w:val="28"/>
        </w:numPr>
        <w:tabs>
          <w:tab w:val="left" w:pos="469"/>
          <w:tab w:val="left" w:pos="470"/>
        </w:tabs>
        <w:autoSpaceDE w:val="0"/>
        <w:autoSpaceDN w:val="0"/>
        <w:spacing w:before="0" w:after="120" w:line="244" w:lineRule="auto"/>
        <w:ind w:right="527" w:hanging="344"/>
      </w:pPr>
      <w:r w:rsidRPr="00F658D0">
        <w:rPr>
          <w:color w:val="050507"/>
          <w:w w:val="105"/>
        </w:rPr>
        <w:t>the</w:t>
      </w:r>
      <w:r w:rsidRPr="00F658D0">
        <w:rPr>
          <w:color w:val="050507"/>
          <w:spacing w:val="-12"/>
          <w:w w:val="105"/>
        </w:rPr>
        <w:t xml:space="preserve"> </w:t>
      </w:r>
      <w:r w:rsidRPr="00F658D0">
        <w:rPr>
          <w:color w:val="050507"/>
          <w:w w:val="105"/>
        </w:rPr>
        <w:t>reference</w:t>
      </w:r>
      <w:r w:rsidRPr="00F658D0">
        <w:rPr>
          <w:color w:val="050507"/>
          <w:spacing w:val="-8"/>
          <w:w w:val="105"/>
        </w:rPr>
        <w:t xml:space="preserve"> </w:t>
      </w:r>
      <w:r w:rsidRPr="00F658D0">
        <w:rPr>
          <w:color w:val="050507"/>
          <w:w w:val="105"/>
        </w:rPr>
        <w:t>to</w:t>
      </w:r>
      <w:r w:rsidRPr="00F658D0">
        <w:rPr>
          <w:color w:val="050507"/>
          <w:spacing w:val="-16"/>
          <w:w w:val="105"/>
        </w:rPr>
        <w:t xml:space="preserve"> </w:t>
      </w:r>
      <w:r w:rsidRPr="00F658D0">
        <w:rPr>
          <w:color w:val="050507"/>
          <w:w w:val="105"/>
        </w:rPr>
        <w:t>freedom</w:t>
      </w:r>
      <w:r w:rsidRPr="00F658D0">
        <w:rPr>
          <w:color w:val="050507"/>
          <w:spacing w:val="-9"/>
          <w:w w:val="105"/>
        </w:rPr>
        <w:t xml:space="preserve"> </w:t>
      </w:r>
      <w:r w:rsidRPr="00F658D0">
        <w:rPr>
          <w:color w:val="050507"/>
          <w:w w:val="105"/>
        </w:rPr>
        <w:t>of</w:t>
      </w:r>
      <w:r w:rsidRPr="00F658D0">
        <w:rPr>
          <w:color w:val="050507"/>
          <w:spacing w:val="-12"/>
          <w:w w:val="105"/>
        </w:rPr>
        <w:t xml:space="preserve"> </w:t>
      </w:r>
      <w:r w:rsidRPr="00F658D0">
        <w:rPr>
          <w:color w:val="050507"/>
          <w:w w:val="105"/>
        </w:rPr>
        <w:t>religion</w:t>
      </w:r>
      <w:r w:rsidRPr="00F658D0">
        <w:rPr>
          <w:color w:val="050507"/>
          <w:spacing w:val="-5"/>
          <w:w w:val="105"/>
        </w:rPr>
        <w:t xml:space="preserve"> </w:t>
      </w:r>
      <w:r w:rsidRPr="00F658D0">
        <w:rPr>
          <w:color w:val="050507"/>
          <w:w w:val="105"/>
        </w:rPr>
        <w:t>does</w:t>
      </w:r>
      <w:r w:rsidRPr="00F658D0">
        <w:rPr>
          <w:color w:val="050507"/>
          <w:spacing w:val="-5"/>
          <w:w w:val="105"/>
        </w:rPr>
        <w:t xml:space="preserve"> </w:t>
      </w:r>
      <w:r w:rsidRPr="00F658D0">
        <w:rPr>
          <w:color w:val="050507"/>
          <w:w w:val="105"/>
        </w:rPr>
        <w:t>not</w:t>
      </w:r>
      <w:r w:rsidRPr="00F658D0">
        <w:rPr>
          <w:color w:val="050507"/>
          <w:spacing w:val="-9"/>
          <w:w w:val="105"/>
        </w:rPr>
        <w:t xml:space="preserve"> </w:t>
      </w:r>
      <w:r w:rsidRPr="00F658D0">
        <w:rPr>
          <w:color w:val="050507"/>
          <w:w w:val="105"/>
        </w:rPr>
        <w:t>extend</w:t>
      </w:r>
      <w:r w:rsidRPr="00F658D0">
        <w:rPr>
          <w:color w:val="050507"/>
          <w:spacing w:val="-9"/>
          <w:w w:val="105"/>
        </w:rPr>
        <w:t xml:space="preserve"> </w:t>
      </w:r>
      <w:r w:rsidRPr="00F658D0">
        <w:rPr>
          <w:color w:val="050507"/>
          <w:w w:val="105"/>
        </w:rPr>
        <w:t>to</w:t>
      </w:r>
      <w:r w:rsidRPr="00F658D0">
        <w:rPr>
          <w:color w:val="050507"/>
          <w:spacing w:val="-16"/>
          <w:w w:val="105"/>
        </w:rPr>
        <w:t xml:space="preserve"> </w:t>
      </w:r>
      <w:r w:rsidRPr="00F658D0">
        <w:rPr>
          <w:color w:val="050507"/>
          <w:w w:val="105"/>
        </w:rPr>
        <w:t>acts</w:t>
      </w:r>
      <w:r w:rsidRPr="00F658D0">
        <w:rPr>
          <w:color w:val="050507"/>
          <w:spacing w:val="-8"/>
          <w:w w:val="105"/>
        </w:rPr>
        <w:t xml:space="preserve"> </w:t>
      </w:r>
      <w:r w:rsidRPr="00F658D0">
        <w:rPr>
          <w:color w:val="050507"/>
          <w:w w:val="105"/>
        </w:rPr>
        <w:t>of</w:t>
      </w:r>
      <w:r w:rsidRPr="00F658D0">
        <w:rPr>
          <w:color w:val="050507"/>
          <w:spacing w:val="-16"/>
          <w:w w:val="105"/>
        </w:rPr>
        <w:t xml:space="preserve"> </w:t>
      </w:r>
      <w:r w:rsidRPr="00F658D0">
        <w:rPr>
          <w:color w:val="050507"/>
          <w:w w:val="105"/>
        </w:rPr>
        <w:t>intimidation</w:t>
      </w:r>
      <w:r w:rsidRPr="00F658D0">
        <w:rPr>
          <w:color w:val="050507"/>
          <w:spacing w:val="-5"/>
          <w:w w:val="105"/>
        </w:rPr>
        <w:t xml:space="preserve"> </w:t>
      </w:r>
      <w:r w:rsidRPr="00F658D0">
        <w:rPr>
          <w:color w:val="050507"/>
          <w:w w:val="105"/>
        </w:rPr>
        <w:t>or</w:t>
      </w:r>
      <w:r w:rsidRPr="00F658D0">
        <w:rPr>
          <w:color w:val="050507"/>
          <w:spacing w:val="-11"/>
          <w:w w:val="105"/>
        </w:rPr>
        <w:t xml:space="preserve"> </w:t>
      </w:r>
      <w:r w:rsidRPr="00F658D0">
        <w:rPr>
          <w:color w:val="050507"/>
          <w:w w:val="105"/>
        </w:rPr>
        <w:t>violence that may be claimed to be done in the name of a</w:t>
      </w:r>
      <w:r w:rsidRPr="00F658D0">
        <w:rPr>
          <w:color w:val="050507"/>
          <w:spacing w:val="-17"/>
          <w:w w:val="105"/>
        </w:rPr>
        <w:t xml:space="preserve"> </w:t>
      </w:r>
      <w:r w:rsidRPr="00F658D0">
        <w:rPr>
          <w:color w:val="050507"/>
          <w:w w:val="105"/>
        </w:rPr>
        <w:t>religion;</w:t>
      </w:r>
    </w:p>
    <w:p w:rsidR="00F658D0" w:rsidRPr="00F658D0" w:rsidRDefault="00F658D0" w:rsidP="00F658D0">
      <w:pPr>
        <w:pStyle w:val="ListParagraph"/>
        <w:widowControl w:val="0"/>
        <w:numPr>
          <w:ilvl w:val="0"/>
          <w:numId w:val="28"/>
        </w:numPr>
        <w:tabs>
          <w:tab w:val="left" w:pos="464"/>
          <w:tab w:val="left" w:pos="465"/>
        </w:tabs>
        <w:autoSpaceDE w:val="0"/>
        <w:autoSpaceDN w:val="0"/>
        <w:spacing w:before="0" w:after="120" w:line="240" w:lineRule="auto"/>
        <w:ind w:left="464" w:hanging="339"/>
      </w:pPr>
      <w:r w:rsidRPr="00F658D0">
        <w:rPr>
          <w:color w:val="050507"/>
          <w:w w:val="105"/>
        </w:rPr>
        <w:t>the</w:t>
      </w:r>
      <w:r w:rsidRPr="00F658D0">
        <w:rPr>
          <w:color w:val="050507"/>
          <w:spacing w:val="-13"/>
          <w:w w:val="105"/>
        </w:rPr>
        <w:t xml:space="preserve"> </w:t>
      </w:r>
      <w:r w:rsidRPr="00F658D0">
        <w:rPr>
          <w:color w:val="050507"/>
          <w:w w:val="105"/>
        </w:rPr>
        <w:t>reference</w:t>
      </w:r>
      <w:r w:rsidRPr="00F658D0">
        <w:rPr>
          <w:color w:val="050507"/>
          <w:spacing w:val="-1"/>
          <w:w w:val="105"/>
        </w:rPr>
        <w:t xml:space="preserve"> </w:t>
      </w:r>
      <w:r w:rsidRPr="00F658D0">
        <w:rPr>
          <w:color w:val="050507"/>
          <w:w w:val="105"/>
        </w:rPr>
        <w:t>to</w:t>
      </w:r>
      <w:r w:rsidRPr="00F658D0">
        <w:rPr>
          <w:color w:val="050507"/>
          <w:spacing w:val="-13"/>
          <w:w w:val="105"/>
        </w:rPr>
        <w:t xml:space="preserve"> </w:t>
      </w:r>
      <w:r w:rsidRPr="00F658D0">
        <w:rPr>
          <w:color w:val="050507"/>
          <w:w w:val="105"/>
        </w:rPr>
        <w:t>freedom</w:t>
      </w:r>
      <w:r w:rsidRPr="00F658D0">
        <w:rPr>
          <w:color w:val="050507"/>
          <w:spacing w:val="-2"/>
          <w:w w:val="105"/>
        </w:rPr>
        <w:t xml:space="preserve"> </w:t>
      </w:r>
      <w:r w:rsidRPr="00F658D0">
        <w:rPr>
          <w:color w:val="050507"/>
          <w:w w:val="105"/>
        </w:rPr>
        <w:t>of</w:t>
      </w:r>
      <w:r w:rsidRPr="00F658D0">
        <w:rPr>
          <w:color w:val="050507"/>
          <w:spacing w:val="-12"/>
          <w:w w:val="105"/>
        </w:rPr>
        <w:t xml:space="preserve"> </w:t>
      </w:r>
      <w:r w:rsidRPr="00F658D0">
        <w:rPr>
          <w:color w:val="050507"/>
          <w:w w:val="105"/>
        </w:rPr>
        <w:t>speech</w:t>
      </w:r>
      <w:r w:rsidRPr="00F658D0">
        <w:rPr>
          <w:color w:val="050507"/>
          <w:spacing w:val="-3"/>
          <w:w w:val="105"/>
        </w:rPr>
        <w:t xml:space="preserve"> </w:t>
      </w:r>
      <w:r w:rsidRPr="00F658D0">
        <w:rPr>
          <w:color w:val="050507"/>
          <w:w w:val="105"/>
        </w:rPr>
        <w:t>does</w:t>
      </w:r>
      <w:r w:rsidRPr="00F658D0">
        <w:rPr>
          <w:color w:val="050507"/>
          <w:spacing w:val="-5"/>
          <w:w w:val="105"/>
        </w:rPr>
        <w:t xml:space="preserve"> </w:t>
      </w:r>
      <w:r w:rsidRPr="00F658D0">
        <w:rPr>
          <w:color w:val="050507"/>
          <w:w w:val="105"/>
        </w:rPr>
        <w:t>not</w:t>
      </w:r>
      <w:r w:rsidRPr="00F658D0">
        <w:rPr>
          <w:color w:val="050507"/>
          <w:spacing w:val="-11"/>
          <w:w w:val="105"/>
        </w:rPr>
        <w:t xml:space="preserve"> </w:t>
      </w:r>
      <w:r w:rsidRPr="00F658D0">
        <w:rPr>
          <w:color w:val="050507"/>
          <w:w w:val="105"/>
        </w:rPr>
        <w:t>extend</w:t>
      </w:r>
      <w:r w:rsidRPr="00F658D0">
        <w:rPr>
          <w:color w:val="050507"/>
          <w:spacing w:val="-11"/>
          <w:w w:val="105"/>
        </w:rPr>
        <w:t xml:space="preserve"> </w:t>
      </w:r>
      <w:r w:rsidRPr="00F658D0">
        <w:rPr>
          <w:color w:val="050507"/>
          <w:w w:val="105"/>
        </w:rPr>
        <w:t>to</w:t>
      </w:r>
      <w:r w:rsidRPr="00F658D0">
        <w:rPr>
          <w:color w:val="050507"/>
          <w:spacing w:val="-19"/>
          <w:w w:val="105"/>
        </w:rPr>
        <w:t xml:space="preserve"> </w:t>
      </w:r>
      <w:r w:rsidRPr="00F658D0">
        <w:rPr>
          <w:color w:val="050507"/>
          <w:w w:val="105"/>
        </w:rPr>
        <w:t>use</w:t>
      </w:r>
      <w:r w:rsidRPr="00F658D0">
        <w:rPr>
          <w:color w:val="050507"/>
          <w:spacing w:val="-8"/>
          <w:w w:val="105"/>
        </w:rPr>
        <w:t xml:space="preserve"> </w:t>
      </w:r>
      <w:r w:rsidRPr="00F658D0">
        <w:rPr>
          <w:color w:val="050507"/>
          <w:w w:val="105"/>
        </w:rPr>
        <w:t>of</w:t>
      </w:r>
      <w:r w:rsidRPr="00F658D0">
        <w:rPr>
          <w:color w:val="050507"/>
          <w:spacing w:val="-9"/>
          <w:w w:val="105"/>
        </w:rPr>
        <w:t xml:space="preserve"> </w:t>
      </w:r>
      <w:r w:rsidRPr="00F658D0">
        <w:rPr>
          <w:color w:val="050507"/>
          <w:w w:val="105"/>
        </w:rPr>
        <w:t>intemperate</w:t>
      </w:r>
      <w:r w:rsidRPr="00F658D0">
        <w:rPr>
          <w:color w:val="050507"/>
          <w:spacing w:val="-4"/>
          <w:w w:val="105"/>
        </w:rPr>
        <w:t xml:space="preserve"> </w:t>
      </w:r>
      <w:r w:rsidRPr="00F658D0">
        <w:rPr>
          <w:color w:val="050507"/>
          <w:w w:val="105"/>
        </w:rPr>
        <w:t>language;</w:t>
      </w:r>
      <w:r w:rsidRPr="00F658D0">
        <w:rPr>
          <w:color w:val="050507"/>
          <w:spacing w:val="3"/>
          <w:w w:val="105"/>
        </w:rPr>
        <w:t xml:space="preserve"> </w:t>
      </w:r>
      <w:r w:rsidRPr="00F658D0">
        <w:rPr>
          <w:color w:val="050507"/>
          <w:w w:val="105"/>
        </w:rPr>
        <w:t>and</w:t>
      </w:r>
    </w:p>
    <w:p w:rsidR="00F658D0" w:rsidRPr="00F658D0" w:rsidRDefault="00F658D0" w:rsidP="00F658D0">
      <w:pPr>
        <w:pStyle w:val="ListParagraph"/>
        <w:widowControl w:val="0"/>
        <w:numPr>
          <w:ilvl w:val="0"/>
          <w:numId w:val="28"/>
        </w:numPr>
        <w:tabs>
          <w:tab w:val="left" w:pos="464"/>
          <w:tab w:val="left" w:pos="465"/>
        </w:tabs>
        <w:autoSpaceDE w:val="0"/>
        <w:autoSpaceDN w:val="0"/>
        <w:spacing w:before="0" w:after="120" w:line="244" w:lineRule="auto"/>
        <w:ind w:left="463" w:right="554" w:hanging="338"/>
      </w:pPr>
      <w:r w:rsidRPr="00F658D0">
        <w:rPr>
          <w:color w:val="050507"/>
          <w:w w:val="105"/>
        </w:rPr>
        <w:t>the</w:t>
      </w:r>
      <w:r w:rsidRPr="00F658D0">
        <w:rPr>
          <w:color w:val="050507"/>
          <w:spacing w:val="-17"/>
          <w:w w:val="105"/>
        </w:rPr>
        <w:t xml:space="preserve"> </w:t>
      </w:r>
      <w:r w:rsidRPr="00F658D0">
        <w:rPr>
          <w:color w:val="050507"/>
          <w:w w:val="105"/>
        </w:rPr>
        <w:t>reference</w:t>
      </w:r>
      <w:r w:rsidRPr="00F658D0">
        <w:rPr>
          <w:color w:val="050507"/>
          <w:spacing w:val="-9"/>
          <w:w w:val="105"/>
        </w:rPr>
        <w:t xml:space="preserve"> </w:t>
      </w:r>
      <w:r w:rsidRPr="00F658D0">
        <w:rPr>
          <w:color w:val="050507"/>
          <w:w w:val="105"/>
        </w:rPr>
        <w:t>to</w:t>
      </w:r>
      <w:r w:rsidRPr="00F658D0">
        <w:rPr>
          <w:color w:val="050507"/>
          <w:spacing w:val="-17"/>
          <w:w w:val="105"/>
        </w:rPr>
        <w:t xml:space="preserve"> </w:t>
      </w:r>
      <w:r w:rsidRPr="00F658D0">
        <w:rPr>
          <w:color w:val="050507"/>
          <w:w w:val="105"/>
        </w:rPr>
        <w:t>freedom</w:t>
      </w:r>
      <w:r w:rsidRPr="00F658D0">
        <w:rPr>
          <w:color w:val="050507"/>
          <w:spacing w:val="-6"/>
          <w:w w:val="105"/>
        </w:rPr>
        <w:t xml:space="preserve"> </w:t>
      </w:r>
      <w:r w:rsidRPr="00F658D0">
        <w:rPr>
          <w:color w:val="050507"/>
          <w:w w:val="105"/>
        </w:rPr>
        <w:t>of</w:t>
      </w:r>
      <w:r w:rsidRPr="00F658D0">
        <w:rPr>
          <w:color w:val="050507"/>
          <w:spacing w:val="-16"/>
          <w:w w:val="105"/>
        </w:rPr>
        <w:t xml:space="preserve"> </w:t>
      </w:r>
      <w:r w:rsidRPr="00F658D0">
        <w:rPr>
          <w:color w:val="050507"/>
          <w:w w:val="105"/>
        </w:rPr>
        <w:t>association</w:t>
      </w:r>
      <w:r w:rsidRPr="00F658D0">
        <w:rPr>
          <w:color w:val="050507"/>
          <w:spacing w:val="-1"/>
          <w:w w:val="105"/>
        </w:rPr>
        <w:t xml:space="preserve"> </w:t>
      </w:r>
      <w:r w:rsidRPr="00F658D0">
        <w:rPr>
          <w:color w:val="050507"/>
          <w:w w:val="105"/>
        </w:rPr>
        <w:t>does</w:t>
      </w:r>
      <w:r w:rsidRPr="00F658D0">
        <w:rPr>
          <w:color w:val="050507"/>
          <w:spacing w:val="-10"/>
          <w:w w:val="105"/>
        </w:rPr>
        <w:t xml:space="preserve"> </w:t>
      </w:r>
      <w:r w:rsidRPr="00F658D0">
        <w:rPr>
          <w:color w:val="050507"/>
          <w:w w:val="105"/>
        </w:rPr>
        <w:t>not</w:t>
      </w:r>
      <w:r w:rsidRPr="00F658D0">
        <w:rPr>
          <w:color w:val="050507"/>
          <w:spacing w:val="-14"/>
          <w:w w:val="105"/>
        </w:rPr>
        <w:t xml:space="preserve"> </w:t>
      </w:r>
      <w:r w:rsidRPr="00F658D0">
        <w:rPr>
          <w:color w:val="050507"/>
          <w:w w:val="105"/>
        </w:rPr>
        <w:t>extend</w:t>
      </w:r>
      <w:r w:rsidRPr="00F658D0">
        <w:rPr>
          <w:color w:val="050507"/>
          <w:spacing w:val="-11"/>
          <w:w w:val="105"/>
        </w:rPr>
        <w:t xml:space="preserve"> </w:t>
      </w:r>
      <w:r w:rsidRPr="00F658D0">
        <w:rPr>
          <w:color w:val="050507"/>
          <w:w w:val="105"/>
        </w:rPr>
        <w:t>to</w:t>
      </w:r>
      <w:r w:rsidRPr="00F658D0">
        <w:rPr>
          <w:color w:val="050507"/>
          <w:spacing w:val="-13"/>
          <w:w w:val="105"/>
        </w:rPr>
        <w:t xml:space="preserve"> </w:t>
      </w:r>
      <w:r w:rsidRPr="00F658D0">
        <w:rPr>
          <w:color w:val="050507"/>
          <w:w w:val="105"/>
        </w:rPr>
        <w:t>gatherings</w:t>
      </w:r>
      <w:r w:rsidRPr="00F658D0">
        <w:rPr>
          <w:color w:val="050507"/>
          <w:spacing w:val="2"/>
          <w:w w:val="105"/>
        </w:rPr>
        <w:t xml:space="preserve"> </w:t>
      </w:r>
      <w:r w:rsidRPr="00F658D0">
        <w:rPr>
          <w:color w:val="050507"/>
          <w:w w:val="105"/>
        </w:rPr>
        <w:t>for</w:t>
      </w:r>
      <w:r w:rsidRPr="00F658D0">
        <w:rPr>
          <w:color w:val="050507"/>
          <w:spacing w:val="-16"/>
          <w:w w:val="105"/>
        </w:rPr>
        <w:t xml:space="preserve"> </w:t>
      </w:r>
      <w:r w:rsidRPr="00F658D0">
        <w:rPr>
          <w:color w:val="050507"/>
          <w:w w:val="105"/>
        </w:rPr>
        <w:t>an</w:t>
      </w:r>
      <w:r w:rsidRPr="00F658D0">
        <w:rPr>
          <w:color w:val="050507"/>
          <w:spacing w:val="-10"/>
          <w:w w:val="105"/>
        </w:rPr>
        <w:t xml:space="preserve"> </w:t>
      </w:r>
      <w:r w:rsidRPr="00F658D0">
        <w:rPr>
          <w:color w:val="050507"/>
          <w:w w:val="105"/>
        </w:rPr>
        <w:t xml:space="preserve">unlawful </w:t>
      </w:r>
      <w:r w:rsidRPr="00F658D0">
        <w:rPr>
          <w:color w:val="050507"/>
          <w:spacing w:val="-7"/>
          <w:w w:val="105"/>
        </w:rPr>
        <w:t>purpose</w:t>
      </w:r>
      <w:r w:rsidRPr="00F658D0">
        <w:rPr>
          <w:color w:val="525252"/>
          <w:spacing w:val="-7"/>
          <w:w w:val="105"/>
        </w:rPr>
        <w:t>.</w:t>
      </w:r>
    </w:p>
    <w:p w:rsidR="00F658D0" w:rsidRDefault="00F658D0" w:rsidP="00F658D0">
      <w:pPr>
        <w:pStyle w:val="BodyText"/>
        <w:numPr>
          <w:ilvl w:val="0"/>
          <w:numId w:val="0"/>
        </w:numPr>
        <w:spacing w:line="285" w:lineRule="auto"/>
        <w:ind w:left="121" w:right="87"/>
      </w:pPr>
      <w:r>
        <w:rPr>
          <w:color w:val="050507"/>
          <w:w w:val="105"/>
        </w:rPr>
        <w:t>The reference to "words and actions</w:t>
      </w:r>
      <w:r>
        <w:rPr>
          <w:color w:val="2A2A2D"/>
          <w:w w:val="105"/>
        </w:rPr>
        <w:t xml:space="preserve">" </w:t>
      </w:r>
      <w:r>
        <w:rPr>
          <w:color w:val="050507"/>
          <w:w w:val="105"/>
        </w:rPr>
        <w:t>by Members are intended to infer that it is not necessarily enough to simply use comforting or inclusive language and that, on occasions, positive actions may be called for. Similarly</w:t>
      </w:r>
      <w:r>
        <w:rPr>
          <w:color w:val="2A2A2D"/>
          <w:w w:val="105"/>
        </w:rPr>
        <w:t xml:space="preserve">, </w:t>
      </w:r>
      <w:r>
        <w:rPr>
          <w:color w:val="050507"/>
          <w:w w:val="105"/>
        </w:rPr>
        <w:t>the reference to Members setting an example and providing leadership to the community are important in reinforc</w:t>
      </w:r>
      <w:r>
        <w:rPr>
          <w:color w:val="2A2A2D"/>
          <w:w w:val="105"/>
        </w:rPr>
        <w:t>i</w:t>
      </w:r>
      <w:r>
        <w:rPr>
          <w:color w:val="050507"/>
          <w:w w:val="105"/>
        </w:rPr>
        <w:t>ng that "do as I say and not as I do</w:t>
      </w:r>
      <w:r>
        <w:rPr>
          <w:color w:val="2A2A2D"/>
          <w:w w:val="105"/>
        </w:rPr>
        <w:t xml:space="preserve">" </w:t>
      </w:r>
      <w:r>
        <w:rPr>
          <w:color w:val="050507"/>
          <w:w w:val="105"/>
        </w:rPr>
        <w:t>is an unacceptable attitude</w:t>
      </w:r>
      <w:r>
        <w:rPr>
          <w:color w:val="2A2A2D"/>
          <w:w w:val="105"/>
        </w:rPr>
        <w:t xml:space="preserve">. </w:t>
      </w:r>
      <w:r>
        <w:rPr>
          <w:color w:val="050507"/>
          <w:w w:val="105"/>
        </w:rPr>
        <w:t>The conduct of Prime Minister Ardern in the wake of the Christchurch tragedy provides</w:t>
      </w:r>
      <w:r>
        <w:rPr>
          <w:color w:val="2A2A2D"/>
          <w:w w:val="105"/>
        </w:rPr>
        <w:t xml:space="preserve">, </w:t>
      </w:r>
      <w:r>
        <w:rPr>
          <w:color w:val="050507"/>
          <w:w w:val="105"/>
        </w:rPr>
        <w:t>I th</w:t>
      </w:r>
      <w:r>
        <w:rPr>
          <w:color w:val="2A2A2D"/>
          <w:w w:val="105"/>
        </w:rPr>
        <w:t>i</w:t>
      </w:r>
      <w:r>
        <w:rPr>
          <w:color w:val="050507"/>
          <w:w w:val="105"/>
        </w:rPr>
        <w:t>nk, strong support for these notions</w:t>
      </w:r>
      <w:r>
        <w:rPr>
          <w:color w:val="2A2A2D"/>
          <w:w w:val="105"/>
        </w:rPr>
        <w:t>.</w:t>
      </w:r>
    </w:p>
    <w:p w:rsidR="00F658D0" w:rsidRDefault="00F658D0" w:rsidP="00F658D0">
      <w:pPr>
        <w:pStyle w:val="BodyText"/>
        <w:numPr>
          <w:ilvl w:val="0"/>
          <w:numId w:val="0"/>
        </w:numPr>
        <w:spacing w:before="184" w:line="285" w:lineRule="auto"/>
        <w:ind w:left="116" w:right="194"/>
        <w:rPr>
          <w:color w:val="2A2A2D"/>
          <w:spacing w:val="-5"/>
          <w:w w:val="105"/>
        </w:rPr>
      </w:pPr>
      <w:r>
        <w:rPr>
          <w:color w:val="050507"/>
          <w:w w:val="105"/>
        </w:rPr>
        <w:t>I</w:t>
      </w:r>
      <w:r>
        <w:rPr>
          <w:color w:val="050507"/>
          <w:spacing w:val="-4"/>
          <w:w w:val="105"/>
        </w:rPr>
        <w:t xml:space="preserve"> </w:t>
      </w:r>
      <w:r>
        <w:rPr>
          <w:color w:val="050507"/>
          <w:w w:val="105"/>
        </w:rPr>
        <w:t>would</w:t>
      </w:r>
      <w:r>
        <w:rPr>
          <w:color w:val="050507"/>
          <w:spacing w:val="-8"/>
          <w:w w:val="105"/>
        </w:rPr>
        <w:t xml:space="preserve"> </w:t>
      </w:r>
      <w:r>
        <w:rPr>
          <w:color w:val="050507"/>
          <w:w w:val="105"/>
        </w:rPr>
        <w:t>of</w:t>
      </w:r>
      <w:r>
        <w:rPr>
          <w:color w:val="050507"/>
          <w:spacing w:val="-12"/>
          <w:w w:val="105"/>
        </w:rPr>
        <w:t xml:space="preserve"> </w:t>
      </w:r>
      <w:r>
        <w:rPr>
          <w:color w:val="050507"/>
          <w:w w:val="105"/>
        </w:rPr>
        <w:t>course</w:t>
      </w:r>
      <w:r>
        <w:rPr>
          <w:color w:val="050507"/>
          <w:spacing w:val="-6"/>
          <w:w w:val="105"/>
        </w:rPr>
        <w:t xml:space="preserve"> </w:t>
      </w:r>
      <w:r>
        <w:rPr>
          <w:color w:val="050507"/>
          <w:w w:val="105"/>
        </w:rPr>
        <w:t>be</w:t>
      </w:r>
      <w:r>
        <w:rPr>
          <w:color w:val="050507"/>
          <w:spacing w:val="-10"/>
          <w:w w:val="105"/>
        </w:rPr>
        <w:t xml:space="preserve"> </w:t>
      </w:r>
      <w:r>
        <w:rPr>
          <w:color w:val="050507"/>
          <w:w w:val="105"/>
        </w:rPr>
        <w:t>happy</w:t>
      </w:r>
      <w:r>
        <w:rPr>
          <w:color w:val="050507"/>
          <w:spacing w:val="-5"/>
          <w:w w:val="105"/>
        </w:rPr>
        <w:t xml:space="preserve"> </w:t>
      </w:r>
      <w:r>
        <w:rPr>
          <w:color w:val="050507"/>
          <w:w w:val="105"/>
        </w:rPr>
        <w:t>to</w:t>
      </w:r>
      <w:r>
        <w:rPr>
          <w:color w:val="050507"/>
          <w:spacing w:val="-8"/>
          <w:w w:val="105"/>
        </w:rPr>
        <w:t xml:space="preserve"> </w:t>
      </w:r>
      <w:r>
        <w:rPr>
          <w:color w:val="050507"/>
          <w:w w:val="105"/>
        </w:rPr>
        <w:t>discuss</w:t>
      </w:r>
      <w:r>
        <w:rPr>
          <w:color w:val="050507"/>
          <w:spacing w:val="-6"/>
          <w:w w:val="105"/>
        </w:rPr>
        <w:t xml:space="preserve"> </w:t>
      </w:r>
      <w:r>
        <w:rPr>
          <w:color w:val="050507"/>
          <w:w w:val="105"/>
        </w:rPr>
        <w:t>any</w:t>
      </w:r>
      <w:r>
        <w:rPr>
          <w:color w:val="050507"/>
          <w:spacing w:val="-5"/>
          <w:w w:val="105"/>
        </w:rPr>
        <w:t xml:space="preserve"> </w:t>
      </w:r>
      <w:r>
        <w:rPr>
          <w:color w:val="050507"/>
          <w:w w:val="105"/>
        </w:rPr>
        <w:t>aspect</w:t>
      </w:r>
      <w:r>
        <w:rPr>
          <w:color w:val="050507"/>
          <w:spacing w:val="2"/>
          <w:w w:val="105"/>
        </w:rPr>
        <w:t xml:space="preserve"> </w:t>
      </w:r>
      <w:r>
        <w:rPr>
          <w:color w:val="050507"/>
          <w:w w:val="105"/>
        </w:rPr>
        <w:t>of</w:t>
      </w:r>
      <w:r>
        <w:rPr>
          <w:color w:val="050507"/>
          <w:spacing w:val="-12"/>
          <w:w w:val="105"/>
        </w:rPr>
        <w:t xml:space="preserve"> </w:t>
      </w:r>
      <w:r>
        <w:rPr>
          <w:color w:val="050507"/>
          <w:w w:val="105"/>
        </w:rPr>
        <w:t>the</w:t>
      </w:r>
      <w:r>
        <w:rPr>
          <w:color w:val="050507"/>
          <w:spacing w:val="-15"/>
          <w:w w:val="105"/>
        </w:rPr>
        <w:t xml:space="preserve"> </w:t>
      </w:r>
      <w:r>
        <w:rPr>
          <w:color w:val="050507"/>
          <w:w w:val="105"/>
        </w:rPr>
        <w:t>above</w:t>
      </w:r>
      <w:r>
        <w:rPr>
          <w:color w:val="050507"/>
          <w:spacing w:val="-5"/>
          <w:w w:val="105"/>
        </w:rPr>
        <w:t xml:space="preserve"> </w:t>
      </w:r>
      <w:r>
        <w:rPr>
          <w:color w:val="050507"/>
          <w:w w:val="105"/>
        </w:rPr>
        <w:t>with</w:t>
      </w:r>
      <w:r>
        <w:rPr>
          <w:color w:val="050507"/>
          <w:spacing w:val="-8"/>
          <w:w w:val="105"/>
        </w:rPr>
        <w:t xml:space="preserve"> </w:t>
      </w:r>
      <w:r>
        <w:rPr>
          <w:color w:val="050507"/>
          <w:w w:val="105"/>
        </w:rPr>
        <w:t>you</w:t>
      </w:r>
      <w:r>
        <w:rPr>
          <w:color w:val="050507"/>
          <w:spacing w:val="-11"/>
          <w:w w:val="105"/>
        </w:rPr>
        <w:t xml:space="preserve"> </w:t>
      </w:r>
      <w:r>
        <w:rPr>
          <w:color w:val="050507"/>
          <w:w w:val="105"/>
        </w:rPr>
        <w:t>or</w:t>
      </w:r>
      <w:r>
        <w:rPr>
          <w:color w:val="050507"/>
          <w:spacing w:val="-10"/>
          <w:w w:val="105"/>
        </w:rPr>
        <w:t xml:space="preserve"> </w:t>
      </w:r>
      <w:r>
        <w:rPr>
          <w:color w:val="050507"/>
          <w:w w:val="105"/>
        </w:rPr>
        <w:t>with</w:t>
      </w:r>
      <w:r>
        <w:rPr>
          <w:color w:val="050507"/>
          <w:spacing w:val="-7"/>
          <w:w w:val="105"/>
        </w:rPr>
        <w:t xml:space="preserve"> </w:t>
      </w:r>
      <w:r>
        <w:rPr>
          <w:color w:val="050507"/>
          <w:w w:val="105"/>
        </w:rPr>
        <w:t>the Committee, and to provide any additional advice that may be</w:t>
      </w:r>
      <w:r>
        <w:rPr>
          <w:color w:val="050507"/>
          <w:spacing w:val="-8"/>
          <w:w w:val="105"/>
        </w:rPr>
        <w:t xml:space="preserve"> </w:t>
      </w:r>
      <w:r>
        <w:rPr>
          <w:color w:val="050507"/>
          <w:spacing w:val="-5"/>
          <w:w w:val="105"/>
        </w:rPr>
        <w:t>required</w:t>
      </w:r>
      <w:r>
        <w:rPr>
          <w:color w:val="2A2A2D"/>
          <w:spacing w:val="-5"/>
          <w:w w:val="105"/>
        </w:rPr>
        <w:t>.</w:t>
      </w:r>
    </w:p>
    <w:p w:rsidR="00F658D0" w:rsidRDefault="00F658D0" w:rsidP="00F658D0">
      <w:pPr>
        <w:pStyle w:val="BodyText"/>
        <w:numPr>
          <w:ilvl w:val="0"/>
          <w:numId w:val="0"/>
        </w:numPr>
        <w:spacing w:before="184" w:line="285" w:lineRule="auto"/>
        <w:ind w:left="116" w:right="194"/>
      </w:pPr>
    </w:p>
    <w:p w:rsidR="00F658D0" w:rsidRDefault="00F658D0" w:rsidP="00F658D0">
      <w:pPr>
        <w:pStyle w:val="BodyText"/>
        <w:numPr>
          <w:ilvl w:val="0"/>
          <w:numId w:val="0"/>
        </w:numPr>
        <w:spacing w:before="184" w:line="285" w:lineRule="auto"/>
        <w:ind w:left="116" w:right="194"/>
      </w:pPr>
      <w:r>
        <w:t>Yours sincerely</w:t>
      </w:r>
    </w:p>
    <w:p w:rsidR="00F658D0" w:rsidRDefault="00F658D0" w:rsidP="00F658D0">
      <w:pPr>
        <w:pStyle w:val="BodyText"/>
        <w:numPr>
          <w:ilvl w:val="0"/>
          <w:numId w:val="0"/>
        </w:numPr>
        <w:spacing w:before="184" w:line="285" w:lineRule="auto"/>
        <w:ind w:left="116" w:right="194"/>
      </w:pPr>
    </w:p>
    <w:p w:rsidR="00F658D0" w:rsidRDefault="00F658D0" w:rsidP="00F658D0">
      <w:pPr>
        <w:pStyle w:val="BodyText"/>
        <w:numPr>
          <w:ilvl w:val="0"/>
          <w:numId w:val="0"/>
        </w:numPr>
        <w:spacing w:before="184" w:line="285" w:lineRule="auto"/>
        <w:ind w:left="116" w:right="194"/>
      </w:pPr>
    </w:p>
    <w:p w:rsidR="00F658D0" w:rsidRDefault="00F658D0" w:rsidP="00F658D0">
      <w:pPr>
        <w:pStyle w:val="BodyText"/>
        <w:numPr>
          <w:ilvl w:val="0"/>
          <w:numId w:val="0"/>
        </w:numPr>
        <w:spacing w:before="184" w:line="285" w:lineRule="auto"/>
        <w:ind w:left="116" w:right="194"/>
      </w:pPr>
      <w:r>
        <w:t>Stephen Skehill</w:t>
      </w:r>
    </w:p>
    <w:p w:rsidR="00F658D0" w:rsidRDefault="00F658D0" w:rsidP="00F658D0">
      <w:pPr>
        <w:pStyle w:val="BodyText"/>
        <w:numPr>
          <w:ilvl w:val="0"/>
          <w:numId w:val="0"/>
        </w:numPr>
        <w:spacing w:before="184" w:line="285" w:lineRule="auto"/>
        <w:ind w:left="116" w:right="194"/>
      </w:pPr>
      <w:r>
        <w:t>17 April 2019</w:t>
      </w:r>
    </w:p>
    <w:p w:rsidR="0029024E" w:rsidRDefault="0029024E">
      <w:pPr>
        <w:spacing w:before="0" w:after="0" w:line="240" w:lineRule="auto"/>
      </w:pPr>
      <w:r>
        <w:br w:type="page"/>
      </w:r>
    </w:p>
    <w:p w:rsidR="002300D6" w:rsidRDefault="0029024E" w:rsidP="002300D6">
      <w:pPr>
        <w:pStyle w:val="Heading2"/>
        <w:numPr>
          <w:ilvl w:val="0"/>
          <w:numId w:val="0"/>
        </w:numPr>
        <w:ind w:left="567" w:hanging="567"/>
      </w:pPr>
      <w:bookmarkStart w:id="49" w:name="_Toc15314417"/>
      <w:r>
        <w:lastRenderedPageBreak/>
        <w:t>Appendix B – Continuing Resolution 5—Code of Conduct for all Members of the Legislative Assembly for the Australian Capital Territory</w:t>
      </w:r>
      <w:bookmarkStart w:id="50" w:name="_Toc535951521"/>
      <w:bookmarkEnd w:id="49"/>
    </w:p>
    <w:tbl>
      <w:tblPr>
        <w:tblStyle w:val="Chaptertable"/>
        <w:tblW w:w="9639" w:type="dxa"/>
        <w:tblLook w:val="04A0" w:firstRow="1" w:lastRow="0" w:firstColumn="1" w:lastColumn="0" w:noHBand="0" w:noVBand="1"/>
      </w:tblPr>
      <w:tblGrid>
        <w:gridCol w:w="1154"/>
        <w:gridCol w:w="8485"/>
      </w:tblGrid>
      <w:tr w:rsidR="002300D6" w:rsidRPr="00F64DBC" w:rsidTr="00871A63">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1154" w:type="dxa"/>
          </w:tcPr>
          <w:bookmarkEnd w:id="50"/>
          <w:p w:rsidR="002300D6" w:rsidRPr="008F1EE6" w:rsidRDefault="002300D6" w:rsidP="00481C4C">
            <w:pPr>
              <w:spacing w:before="0" w:after="0" w:line="240" w:lineRule="auto"/>
              <w:rPr>
                <w:szCs w:val="120"/>
              </w:rPr>
            </w:pPr>
            <w:r w:rsidRPr="0026315E">
              <w:rPr>
                <w:color w:val="FFFFFF" w:themeColor="background1"/>
                <w:szCs w:val="120"/>
              </w:rPr>
              <w:t>5</w:t>
            </w:r>
          </w:p>
        </w:tc>
        <w:tc>
          <w:tcPr>
            <w:tcW w:w="8485" w:type="dxa"/>
          </w:tcPr>
          <w:p w:rsidR="002300D6" w:rsidRPr="00F64DBC" w:rsidRDefault="002300D6" w:rsidP="00481C4C">
            <w:pPr>
              <w:pStyle w:val="Chaptertablenormal"/>
              <w:cnfStyle w:val="100000000000" w:firstRow="1" w:lastRow="0" w:firstColumn="0" w:lastColumn="0" w:oddVBand="0" w:evenVBand="0" w:oddHBand="0" w:evenHBand="0" w:firstRowFirstColumn="0" w:firstRowLastColumn="0" w:lastRowFirstColumn="0" w:lastRowLastColumn="0"/>
              <w:rPr>
                <w:b/>
                <w:lang w:val="en-AU"/>
              </w:rPr>
            </w:pPr>
            <w:r w:rsidRPr="0026315E">
              <w:rPr>
                <w:lang w:val="en-AU"/>
              </w:rPr>
              <w:t xml:space="preserve">This </w:t>
            </w:r>
            <w:r w:rsidRPr="0026315E">
              <w:t>resolution</w:t>
            </w:r>
            <w:r w:rsidRPr="0026315E">
              <w:rPr>
                <w:lang w:val="en-AU"/>
              </w:rPr>
              <w:t xml:space="preserve"> provides for a code of conduct for Members of the Legislative Assembly.</w:t>
            </w:r>
          </w:p>
        </w:tc>
      </w:tr>
    </w:tbl>
    <w:p w:rsidR="002300D6" w:rsidRPr="002300D6" w:rsidRDefault="002300D6" w:rsidP="002300D6">
      <w:pPr>
        <w:spacing w:before="600"/>
        <w:jc w:val="center"/>
        <w:rPr>
          <w:b/>
          <w:szCs w:val="22"/>
        </w:rPr>
      </w:pPr>
      <w:r w:rsidRPr="002300D6">
        <w:rPr>
          <w:b/>
          <w:szCs w:val="22"/>
        </w:rPr>
        <w:t>Resolution agreed by the Assembly</w:t>
      </w:r>
    </w:p>
    <w:p w:rsidR="002300D6" w:rsidRPr="002300D6" w:rsidRDefault="002300D6" w:rsidP="002300D6">
      <w:pPr>
        <w:spacing w:after="480"/>
        <w:jc w:val="center"/>
        <w:rPr>
          <w:b/>
          <w:szCs w:val="22"/>
        </w:rPr>
      </w:pPr>
      <w:r w:rsidRPr="002300D6">
        <w:rPr>
          <w:b/>
          <w:szCs w:val="22"/>
        </w:rPr>
        <w:t>25 August 2005 (amended 16 August 2006, 24 October 2013, 3 August 2017)</w:t>
      </w:r>
    </w:p>
    <w:p w:rsidR="002300D6" w:rsidRPr="002300D6" w:rsidRDefault="002300D6" w:rsidP="002300D6">
      <w:pPr>
        <w:rPr>
          <w:szCs w:val="22"/>
        </w:rPr>
      </w:pPr>
      <w:r w:rsidRPr="002300D6">
        <w:rPr>
          <w:szCs w:val="22"/>
          <w:lang w:val="en"/>
        </w:rPr>
        <w:t>The Members of the Legislative Assembly for the Australian Capital Territory acknowledge that, in a parliamentary democracy they cannot command, but must constantly strive to earn and maintain, the respect and support of those who have elected them to their positions of honour and privilege as Members.</w:t>
      </w:r>
    </w:p>
    <w:p w:rsidR="002300D6" w:rsidRPr="002300D6" w:rsidRDefault="002300D6" w:rsidP="002300D6">
      <w:pPr>
        <w:rPr>
          <w:szCs w:val="22"/>
        </w:rPr>
      </w:pPr>
      <w:r w:rsidRPr="002300D6">
        <w:rPr>
          <w:szCs w:val="22"/>
          <w:lang w:val="en"/>
        </w:rPr>
        <w:t>In committing to this Code of Conduct, Members undertake, to the community and to one another, that they shall not act in a manner inconsistent with their duties and obligations as Members and that the following principles shall guide their conduct as Members in all matters:</w:t>
      </w:r>
    </w:p>
    <w:p w:rsidR="002300D6" w:rsidRPr="002300D6" w:rsidRDefault="002300D6" w:rsidP="002300D6">
      <w:pPr>
        <w:pStyle w:val="NormalV2"/>
        <w:numPr>
          <w:ilvl w:val="0"/>
          <w:numId w:val="32"/>
        </w:numPr>
        <w:ind w:left="709" w:hanging="709"/>
        <w:rPr>
          <w:sz w:val="22"/>
          <w:szCs w:val="22"/>
        </w:rPr>
      </w:pPr>
      <w:r w:rsidRPr="002300D6">
        <w:rPr>
          <w:sz w:val="22"/>
          <w:szCs w:val="22"/>
        </w:rPr>
        <w:t>Members should at all times act with integrity, honesty and diligence.</w:t>
      </w:r>
    </w:p>
    <w:p w:rsidR="002300D6" w:rsidRPr="002300D6" w:rsidRDefault="002300D6" w:rsidP="002300D6">
      <w:pPr>
        <w:pStyle w:val="NormalV2"/>
        <w:rPr>
          <w:sz w:val="22"/>
          <w:szCs w:val="22"/>
        </w:rPr>
      </w:pPr>
      <w:r w:rsidRPr="002300D6">
        <w:rPr>
          <w:sz w:val="22"/>
          <w:szCs w:val="22"/>
        </w:rPr>
        <w:t>Members should act only in the interests of, and with respect for, the people of the Australian Capital Territory and in conformity with all laws applicable in the Territory.</w:t>
      </w:r>
    </w:p>
    <w:p w:rsidR="002300D6" w:rsidRPr="002300D6" w:rsidRDefault="002300D6" w:rsidP="002300D6">
      <w:pPr>
        <w:pStyle w:val="NormalV2"/>
        <w:rPr>
          <w:sz w:val="22"/>
          <w:szCs w:val="22"/>
        </w:rPr>
      </w:pPr>
      <w:r w:rsidRPr="002300D6">
        <w:rPr>
          <w:sz w:val="22"/>
          <w:szCs w:val="22"/>
        </w:rPr>
        <w:t>Members should uphold the separation of powers and the rule of law</w:t>
      </w:r>
    </w:p>
    <w:p w:rsidR="002300D6" w:rsidRPr="002300D6" w:rsidRDefault="002300D6" w:rsidP="002300D6">
      <w:pPr>
        <w:pStyle w:val="NormalV2"/>
        <w:rPr>
          <w:sz w:val="22"/>
          <w:szCs w:val="22"/>
        </w:rPr>
      </w:pPr>
      <w:r w:rsidRPr="002300D6">
        <w:rPr>
          <w:sz w:val="22"/>
          <w:szCs w:val="22"/>
        </w:rPr>
        <w:t>Members should always act in the public interest, make decisions and choices on merit, and not seek to gain financial or other benefit for themselves, their family or friends.</w:t>
      </w:r>
    </w:p>
    <w:p w:rsidR="002300D6" w:rsidRPr="002300D6" w:rsidRDefault="002300D6" w:rsidP="002300D6">
      <w:pPr>
        <w:pStyle w:val="NormalV2"/>
        <w:rPr>
          <w:sz w:val="22"/>
          <w:szCs w:val="22"/>
        </w:rPr>
      </w:pPr>
      <w:r w:rsidRPr="002300D6">
        <w:rPr>
          <w:sz w:val="22"/>
          <w:szCs w:val="22"/>
        </w:rPr>
        <w:t>Members should be reasonably accessible to the people of the electorate they have been elected to serve, and should represent their interests conscientiously.</w:t>
      </w:r>
    </w:p>
    <w:p w:rsidR="002300D6" w:rsidRPr="002300D6" w:rsidRDefault="002300D6" w:rsidP="002300D6">
      <w:pPr>
        <w:pStyle w:val="NormalV2"/>
        <w:rPr>
          <w:sz w:val="22"/>
          <w:szCs w:val="22"/>
        </w:rPr>
      </w:pPr>
      <w:r w:rsidRPr="002300D6">
        <w:rPr>
          <w:sz w:val="22"/>
          <w:szCs w:val="22"/>
        </w:rPr>
        <w:t>Members should be transparent in, and accountable for, their decisions and actions and should submit themselves to appropriate scrutiny.</w:t>
      </w:r>
    </w:p>
    <w:p w:rsidR="002300D6" w:rsidRPr="002300D6" w:rsidRDefault="002300D6" w:rsidP="002300D6">
      <w:pPr>
        <w:pStyle w:val="NormalV2"/>
        <w:rPr>
          <w:sz w:val="22"/>
          <w:szCs w:val="22"/>
        </w:rPr>
      </w:pPr>
      <w:r w:rsidRPr="002300D6">
        <w:rPr>
          <w:sz w:val="22"/>
          <w:szCs w:val="22"/>
        </w:rPr>
        <w:lastRenderedPageBreak/>
        <w:t>Members should make only proper use of those public resources to which they have access and should do so in a manner designed to make effective and efficient use of those resources.</w:t>
      </w:r>
    </w:p>
    <w:p w:rsidR="002300D6" w:rsidRPr="002300D6" w:rsidRDefault="002300D6" w:rsidP="002300D6">
      <w:pPr>
        <w:pStyle w:val="NormalV2"/>
        <w:rPr>
          <w:sz w:val="22"/>
          <w:szCs w:val="22"/>
        </w:rPr>
      </w:pPr>
      <w:r w:rsidRPr="002300D6">
        <w:rPr>
          <w:sz w:val="22"/>
          <w:szCs w:val="22"/>
        </w:rPr>
        <w:t>Members should respect the dignity and privacy of individuals, and not disclose confidential information to which they have official access other than with consent or as required by law.</w:t>
      </w:r>
    </w:p>
    <w:p w:rsidR="002300D6" w:rsidRPr="002300D6" w:rsidRDefault="002300D6" w:rsidP="002300D6">
      <w:pPr>
        <w:pStyle w:val="NormalV2"/>
        <w:rPr>
          <w:sz w:val="22"/>
          <w:szCs w:val="22"/>
        </w:rPr>
      </w:pPr>
      <w:r w:rsidRPr="002300D6">
        <w:rPr>
          <w:sz w:val="22"/>
          <w:szCs w:val="22"/>
        </w:rPr>
        <w:t>Members should observe proper standards of parliamentary conduct, and observe respect for differences and fairness in their political dealings.</w:t>
      </w:r>
    </w:p>
    <w:p w:rsidR="002300D6" w:rsidRPr="002300D6" w:rsidRDefault="002300D6" w:rsidP="002300D6">
      <w:pPr>
        <w:pStyle w:val="NormalV2"/>
        <w:rPr>
          <w:sz w:val="22"/>
          <w:szCs w:val="22"/>
        </w:rPr>
      </w:pPr>
      <w:r w:rsidRPr="002300D6">
        <w:rPr>
          <w:sz w:val="22"/>
          <w:szCs w:val="22"/>
        </w:rPr>
        <w:t>Members should promote and support these principles by leadership and example, in order to maintain and support public trust and confidence in the integrity of the Assembly and the conduct by its Members of public business.</w:t>
      </w:r>
    </w:p>
    <w:p w:rsidR="002300D6" w:rsidRPr="002300D6" w:rsidRDefault="002300D6" w:rsidP="002300D6">
      <w:pPr>
        <w:rPr>
          <w:szCs w:val="22"/>
        </w:rPr>
      </w:pPr>
      <w:r w:rsidRPr="002300D6">
        <w:rPr>
          <w:szCs w:val="22"/>
        </w:rPr>
        <w:t>Consistent with the above principles, Members further undertake that they should:</w:t>
      </w:r>
    </w:p>
    <w:p w:rsidR="002300D6" w:rsidRPr="002300D6" w:rsidRDefault="002300D6" w:rsidP="002300D6">
      <w:pPr>
        <w:pStyle w:val="NormalV2"/>
        <w:rPr>
          <w:sz w:val="22"/>
          <w:szCs w:val="22"/>
        </w:rPr>
      </w:pPr>
      <w:r w:rsidRPr="002300D6">
        <w:rPr>
          <w:sz w:val="22"/>
          <w:szCs w:val="22"/>
        </w:rPr>
        <w:t xml:space="preserve">Treat all citizens of the Australian Capital Territory with courtesy, and respect the diversity of their backgrounds, experiences and views. </w:t>
      </w:r>
    </w:p>
    <w:p w:rsidR="002300D6" w:rsidRPr="002300D6" w:rsidRDefault="002300D6" w:rsidP="002300D6">
      <w:pPr>
        <w:pStyle w:val="NormalV2"/>
        <w:rPr>
          <w:sz w:val="22"/>
          <w:szCs w:val="22"/>
        </w:rPr>
      </w:pPr>
      <w:r w:rsidRPr="002300D6">
        <w:rPr>
          <w:sz w:val="22"/>
          <w:szCs w:val="22"/>
        </w:rPr>
        <w:t>Actively seek to avoid or prevent any conflict of interest, or the perception of such a conflict, arising between their duties as a Member and their personal affairs and interests, take all reasonable steps to resolve any such conflict or perception of a conflict that does arise, and:</w:t>
      </w:r>
    </w:p>
    <w:p w:rsidR="002300D6" w:rsidRPr="002300D6" w:rsidRDefault="002300D6" w:rsidP="002300D6">
      <w:pPr>
        <w:pStyle w:val="NormalalphaL2"/>
        <w:numPr>
          <w:ilvl w:val="0"/>
          <w:numId w:val="33"/>
        </w:numPr>
        <w:ind w:left="1276" w:hanging="567"/>
        <w:rPr>
          <w:sz w:val="22"/>
          <w:szCs w:val="22"/>
        </w:rPr>
      </w:pPr>
      <w:r w:rsidRPr="002300D6">
        <w:rPr>
          <w:sz w:val="22"/>
          <w:szCs w:val="22"/>
        </w:rPr>
        <w:t xml:space="preserve">comply with section 15 of the </w:t>
      </w:r>
      <w:hyperlink r:id="rId24" w:history="1">
        <w:r w:rsidRPr="002300D6">
          <w:rPr>
            <w:rStyle w:val="Hyperlink"/>
            <w:i/>
            <w:sz w:val="22"/>
            <w:szCs w:val="22"/>
          </w:rPr>
          <w:t>Australian Capital Territory (Self</w:t>
        </w:r>
        <w:r w:rsidRPr="002300D6">
          <w:rPr>
            <w:rStyle w:val="Hyperlink"/>
            <w:i/>
            <w:sz w:val="22"/>
            <w:szCs w:val="22"/>
          </w:rPr>
          <w:noBreakHyphen/>
          <w:t>Government) Act 1988 (Cwth)</w:t>
        </w:r>
      </w:hyperlink>
      <w:r w:rsidRPr="002300D6">
        <w:rPr>
          <w:sz w:val="22"/>
          <w:szCs w:val="22"/>
        </w:rPr>
        <w:t>;</w:t>
      </w:r>
    </w:p>
    <w:p w:rsidR="002300D6" w:rsidRPr="002300D6" w:rsidRDefault="002300D6" w:rsidP="002300D6">
      <w:pPr>
        <w:pStyle w:val="NormalalphaL2"/>
        <w:rPr>
          <w:sz w:val="22"/>
          <w:szCs w:val="22"/>
        </w:rPr>
      </w:pPr>
      <w:r w:rsidRPr="002300D6">
        <w:rPr>
          <w:sz w:val="22"/>
          <w:szCs w:val="22"/>
        </w:rPr>
        <w:t>declare their pecuniary interests and ensure that their declaration is kept up to date pursuant to the resolution of the Assembly ‘Declaration of Private Interests of Members’ agreed to on 7 April 1992 (as amended or replaced from time to time); and</w:t>
      </w:r>
    </w:p>
    <w:p w:rsidR="002300D6" w:rsidRPr="002300D6" w:rsidRDefault="002300D6" w:rsidP="002300D6">
      <w:pPr>
        <w:pStyle w:val="NormalalphaL2"/>
        <w:rPr>
          <w:sz w:val="22"/>
          <w:szCs w:val="22"/>
          <w:lang w:val="en"/>
        </w:rPr>
      </w:pPr>
      <w:r w:rsidRPr="002300D6">
        <w:rPr>
          <w:sz w:val="22"/>
          <w:szCs w:val="22"/>
        </w:rPr>
        <w:t>disclose in a manner</w:t>
      </w:r>
      <w:r w:rsidRPr="002300D6">
        <w:rPr>
          <w:sz w:val="22"/>
          <w:szCs w:val="22"/>
          <w:lang w:val="en"/>
        </w:rPr>
        <w:t xml:space="preserve"> appropriate to the circumstances any other financial or non-financial interest that they may hold, or which they may be reasonably perceived to hold (other than as a member of the public or of a broad class of persons) which a reasonable observer, informed of that interest, might perceive as giving rise to a conflict of interest with the performance of the Member’s duty as a Member.</w:t>
      </w:r>
    </w:p>
    <w:p w:rsidR="002300D6" w:rsidRPr="002300D6" w:rsidRDefault="002300D6" w:rsidP="002300D6">
      <w:pPr>
        <w:pStyle w:val="NormalV2"/>
        <w:rPr>
          <w:sz w:val="22"/>
          <w:szCs w:val="22"/>
        </w:rPr>
      </w:pPr>
      <w:r w:rsidRPr="002300D6">
        <w:rPr>
          <w:sz w:val="22"/>
          <w:szCs w:val="22"/>
        </w:rPr>
        <w:t>ensure that outside occupational or other pursuits do not unreasonably impact on their duties as a Member.</w:t>
      </w:r>
    </w:p>
    <w:p w:rsidR="002300D6" w:rsidRPr="002300D6" w:rsidRDefault="002300D6" w:rsidP="002300D6">
      <w:pPr>
        <w:pStyle w:val="NormalV2"/>
        <w:rPr>
          <w:sz w:val="22"/>
          <w:szCs w:val="22"/>
        </w:rPr>
      </w:pPr>
      <w:r w:rsidRPr="002300D6">
        <w:rPr>
          <w:sz w:val="22"/>
          <w:szCs w:val="22"/>
        </w:rPr>
        <w:t>Not solicit to undertake, or undertake, any activity as a Member in return for the provision, promise or expectation of any improper benefit to the Member or to another person.</w:t>
      </w:r>
    </w:p>
    <w:p w:rsidR="002300D6" w:rsidRPr="002300D6" w:rsidRDefault="002300D6" w:rsidP="002300D6">
      <w:pPr>
        <w:pStyle w:val="NormalV2"/>
        <w:rPr>
          <w:sz w:val="22"/>
          <w:szCs w:val="22"/>
        </w:rPr>
      </w:pPr>
      <w:r w:rsidRPr="002300D6">
        <w:rPr>
          <w:sz w:val="22"/>
          <w:szCs w:val="22"/>
        </w:rPr>
        <w:t>Take care to consider the rights and reputations of others before making use of their unique protection of parliamentary privilege consistent with the resolution of the Assembly ‘Exercise of freedom of speech’ agreed to on 4 May 1995 (as amended or replaced from time to time).</w:t>
      </w:r>
    </w:p>
    <w:p w:rsidR="002300D6" w:rsidRPr="002300D6" w:rsidRDefault="002300D6" w:rsidP="002300D6">
      <w:pPr>
        <w:pStyle w:val="NormalV2"/>
        <w:rPr>
          <w:sz w:val="22"/>
          <w:szCs w:val="22"/>
        </w:rPr>
      </w:pPr>
      <w:r w:rsidRPr="002300D6">
        <w:rPr>
          <w:sz w:val="22"/>
          <w:szCs w:val="22"/>
        </w:rPr>
        <w:lastRenderedPageBreak/>
        <w:t>Not use information received by them as a Member that is not in the public domain in breach of any obligation of confidence applicable to their receipt of that information unless required by law, or improperly for the private benefit of themselves or another person.</w:t>
      </w:r>
    </w:p>
    <w:p w:rsidR="002300D6" w:rsidRPr="002300D6" w:rsidRDefault="002300D6" w:rsidP="002300D6">
      <w:pPr>
        <w:pStyle w:val="NormalV2"/>
        <w:rPr>
          <w:sz w:val="22"/>
          <w:szCs w:val="22"/>
        </w:rPr>
      </w:pPr>
      <w:r w:rsidRPr="002300D6">
        <w:rPr>
          <w:sz w:val="22"/>
          <w:szCs w:val="22"/>
        </w:rPr>
        <w:t xml:space="preserve">their capacity as an employer on behalf of the Territory under the </w:t>
      </w:r>
      <w:hyperlink r:id="rId25" w:history="1">
        <w:r w:rsidRPr="002300D6">
          <w:rPr>
            <w:rStyle w:val="Hyperlink"/>
            <w:i/>
            <w:iCs/>
            <w:sz w:val="22"/>
            <w:szCs w:val="22"/>
            <w:lang w:val="en"/>
          </w:rPr>
          <w:t>Legislative Assembly (Members’ Staff) Act 1989</w:t>
        </w:r>
      </w:hyperlink>
      <w:r w:rsidRPr="002300D6">
        <w:rPr>
          <w:sz w:val="22"/>
          <w:szCs w:val="22"/>
        </w:rPr>
        <w:t>:</w:t>
      </w:r>
    </w:p>
    <w:p w:rsidR="002300D6" w:rsidRPr="002300D6" w:rsidRDefault="002300D6" w:rsidP="002300D6">
      <w:pPr>
        <w:pStyle w:val="NormalalphaL2"/>
        <w:numPr>
          <w:ilvl w:val="0"/>
          <w:numId w:val="34"/>
        </w:numPr>
        <w:ind w:left="1276" w:hanging="567"/>
        <w:rPr>
          <w:sz w:val="22"/>
          <w:szCs w:val="22"/>
        </w:rPr>
      </w:pPr>
      <w:r w:rsidRPr="002300D6">
        <w:rPr>
          <w:sz w:val="22"/>
          <w:szCs w:val="22"/>
          <w:lang w:val="en"/>
        </w:rPr>
        <w:t xml:space="preserve">familiarise themselves and comply with the terms and conditions on which their personal staff are engaged and </w:t>
      </w:r>
      <w:r w:rsidRPr="002300D6">
        <w:rPr>
          <w:sz w:val="22"/>
          <w:szCs w:val="22"/>
        </w:rPr>
        <w:t>with all applicable policies and practices (including those related to occupational health and safety, discrimination, harassment and bullying, equal employment opportunity and use of information technology);</w:t>
      </w:r>
    </w:p>
    <w:p w:rsidR="002300D6" w:rsidRPr="002300D6" w:rsidRDefault="002300D6" w:rsidP="002300D6">
      <w:pPr>
        <w:pStyle w:val="NormalalphaL2"/>
        <w:rPr>
          <w:sz w:val="22"/>
          <w:szCs w:val="22"/>
        </w:rPr>
      </w:pPr>
      <w:r w:rsidRPr="002300D6">
        <w:rPr>
          <w:sz w:val="22"/>
          <w:szCs w:val="22"/>
        </w:rPr>
        <w:t>not employ a family member as defined in that Act;</w:t>
      </w:r>
    </w:p>
    <w:p w:rsidR="002300D6" w:rsidRPr="002300D6" w:rsidRDefault="002300D6" w:rsidP="002300D6">
      <w:pPr>
        <w:pStyle w:val="NormalalphaL2"/>
        <w:rPr>
          <w:sz w:val="22"/>
          <w:szCs w:val="22"/>
        </w:rPr>
      </w:pPr>
      <w:r w:rsidRPr="002300D6">
        <w:rPr>
          <w:sz w:val="22"/>
          <w:szCs w:val="22"/>
        </w:rPr>
        <w:t>direct their personal staff to be mindful of the Member’s commitment to this Code of Conduct, and to assist the Member to comply with this Code of Conduct; and</w:t>
      </w:r>
    </w:p>
    <w:p w:rsidR="002300D6" w:rsidRPr="002300D6" w:rsidRDefault="002300D6" w:rsidP="002300D6">
      <w:pPr>
        <w:pStyle w:val="NormalalphaL2"/>
        <w:rPr>
          <w:sz w:val="22"/>
          <w:szCs w:val="22"/>
          <w:lang w:val="en"/>
        </w:rPr>
      </w:pPr>
      <w:r w:rsidRPr="002300D6">
        <w:rPr>
          <w:sz w:val="22"/>
          <w:szCs w:val="22"/>
        </w:rPr>
        <w:t>direct their personal</w:t>
      </w:r>
      <w:r w:rsidRPr="002300D6">
        <w:rPr>
          <w:sz w:val="22"/>
          <w:szCs w:val="22"/>
          <w:lang w:val="en"/>
        </w:rPr>
        <w:t xml:space="preserve"> staff to comply with any code of conduct applicable to those staff from time to time.</w:t>
      </w:r>
    </w:p>
    <w:p w:rsidR="002300D6" w:rsidRPr="002300D6" w:rsidRDefault="002300D6" w:rsidP="002300D6">
      <w:pPr>
        <w:pStyle w:val="NormalV2"/>
        <w:rPr>
          <w:sz w:val="22"/>
          <w:szCs w:val="22"/>
        </w:rPr>
      </w:pPr>
      <w:r w:rsidRPr="002300D6">
        <w:rPr>
          <w:sz w:val="22"/>
          <w:szCs w:val="22"/>
        </w:rPr>
        <w:t>In all their dealings with staff of the Assembly and members of the ACT Public Service:</w:t>
      </w:r>
    </w:p>
    <w:p w:rsidR="002300D6" w:rsidRPr="002300D6" w:rsidRDefault="002300D6" w:rsidP="002300D6">
      <w:pPr>
        <w:pStyle w:val="NormalalphaL2"/>
        <w:numPr>
          <w:ilvl w:val="0"/>
          <w:numId w:val="35"/>
        </w:numPr>
        <w:ind w:left="1276" w:hanging="567"/>
        <w:rPr>
          <w:sz w:val="22"/>
          <w:szCs w:val="22"/>
        </w:rPr>
      </w:pPr>
      <w:r w:rsidRPr="002300D6">
        <w:rPr>
          <w:sz w:val="22"/>
          <w:szCs w:val="22"/>
          <w:lang w:val="en"/>
        </w:rPr>
        <w:t xml:space="preserve">(extend </w:t>
      </w:r>
      <w:r w:rsidRPr="002300D6">
        <w:rPr>
          <w:sz w:val="22"/>
          <w:szCs w:val="22"/>
        </w:rPr>
        <w:t>professional courtesy and respect; and</w:t>
      </w:r>
    </w:p>
    <w:p w:rsidR="002300D6" w:rsidRPr="002300D6" w:rsidRDefault="002300D6" w:rsidP="002300D6">
      <w:pPr>
        <w:pStyle w:val="NormalalphaL2"/>
        <w:rPr>
          <w:sz w:val="22"/>
          <w:szCs w:val="22"/>
          <w:lang w:val="en"/>
        </w:rPr>
      </w:pPr>
      <w:r w:rsidRPr="002300D6">
        <w:rPr>
          <w:sz w:val="22"/>
          <w:szCs w:val="22"/>
        </w:rPr>
        <w:t xml:space="preserve">recognise the </w:t>
      </w:r>
      <w:r w:rsidRPr="002300D6">
        <w:rPr>
          <w:sz w:val="22"/>
          <w:szCs w:val="22"/>
          <w:lang w:val="en"/>
        </w:rPr>
        <w:t>unique position of impartiality and the obligations of Public Service officials.</w:t>
      </w:r>
    </w:p>
    <w:p w:rsidR="002300D6" w:rsidRPr="002300D6" w:rsidRDefault="002300D6" w:rsidP="002300D6">
      <w:pPr>
        <w:pStyle w:val="NormalV2"/>
        <w:rPr>
          <w:sz w:val="22"/>
          <w:szCs w:val="22"/>
        </w:rPr>
      </w:pPr>
      <w:r w:rsidRPr="002300D6">
        <w:rPr>
          <w:sz w:val="22"/>
          <w:szCs w:val="22"/>
        </w:rPr>
        <w:t>Only make a complaint about the compliance of another Member with this Code of Conduct where they believe there are reasonable grounds to suspect non-compliance and not make any such complaint that is frivolous or vexatious or only for political advantage.</w:t>
      </w:r>
    </w:p>
    <w:p w:rsidR="002300D6" w:rsidRPr="002300D6" w:rsidRDefault="002300D6" w:rsidP="002300D6">
      <w:pPr>
        <w:pStyle w:val="NormalV2"/>
        <w:rPr>
          <w:sz w:val="22"/>
          <w:szCs w:val="22"/>
        </w:rPr>
      </w:pPr>
      <w:r w:rsidRPr="002300D6">
        <w:rPr>
          <w:sz w:val="22"/>
          <w:szCs w:val="22"/>
        </w:rPr>
        <w:t>Cooperate fully with any official inquiry that may be commenced in connection with their compliance with this Code of Conduct, or that of another Member.</w:t>
      </w:r>
    </w:p>
    <w:p w:rsidR="002300D6" w:rsidRPr="002300D6" w:rsidRDefault="002300D6" w:rsidP="002300D6">
      <w:pPr>
        <w:pStyle w:val="NormalV2"/>
        <w:keepLines/>
        <w:rPr>
          <w:sz w:val="22"/>
          <w:szCs w:val="22"/>
        </w:rPr>
      </w:pPr>
      <w:r w:rsidRPr="002300D6">
        <w:rPr>
          <w:sz w:val="22"/>
          <w:szCs w:val="22"/>
        </w:rPr>
        <w:t>Within the first six months after an election for the Assembly, the Assembly shall reaffirm its commitment to the principles, obligations and aspirations of the code. Where a new member is elected to fill a vacancy the new member shall, before he or she makes an inaugural speech, affirm that he or she will abide by the code.</w:t>
      </w:r>
    </w:p>
    <w:p w:rsidR="0048777C" w:rsidRPr="00E57CD5" w:rsidRDefault="0048777C" w:rsidP="0048777C"/>
    <w:sectPr w:rsidR="0048777C" w:rsidRPr="00E57CD5" w:rsidSect="004D2594">
      <w:footerReference w:type="even" r:id="rId26"/>
      <w:footerReference w:type="default" r:id="rId27"/>
      <w:type w:val="oddPage"/>
      <w:pgSz w:w="11907" w:h="16840" w:code="9"/>
      <w:pgMar w:top="1588" w:right="1418" w:bottom="1418" w:left="1418" w:header="720"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560C" w:rsidRDefault="0039560C">
      <w:r>
        <w:separator/>
      </w:r>
    </w:p>
    <w:p w:rsidR="0039560C" w:rsidRDefault="0039560C"/>
    <w:p w:rsidR="0039560C" w:rsidRDefault="0039560C"/>
    <w:p w:rsidR="0039560C" w:rsidRDefault="0039560C"/>
    <w:p w:rsidR="0039560C" w:rsidRDefault="0039560C"/>
  </w:endnote>
  <w:endnote w:type="continuationSeparator" w:id="0">
    <w:p w:rsidR="0039560C" w:rsidRDefault="0039560C">
      <w:r>
        <w:continuationSeparator/>
      </w:r>
    </w:p>
    <w:p w:rsidR="0039560C" w:rsidRDefault="0039560C"/>
    <w:p w:rsidR="0039560C" w:rsidRDefault="0039560C"/>
    <w:p w:rsidR="0039560C" w:rsidRDefault="0039560C"/>
    <w:p w:rsidR="0039560C" w:rsidRDefault="003956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embedRegular r:id="rId1" w:fontKey="{3EC99040-B38E-4A95-9D83-A11120922984}"/>
    <w:embedBold r:id="rId2" w:fontKey="{25C709BE-DD93-4DB5-BE86-E4D50E2A27B9}"/>
  </w:font>
  <w:font w:name="Calibri">
    <w:panose1 w:val="020F0502020204030204"/>
    <w:charset w:val="00"/>
    <w:family w:val="swiss"/>
    <w:pitch w:val="variable"/>
    <w:sig w:usb0="E00002FF" w:usb1="4000ACFF" w:usb2="00000001" w:usb3="00000000" w:csb0="0000019F" w:csb1="00000000"/>
    <w:embedRegular r:id="rId3" w:fontKey="{B2BF41EF-110C-4485-A8AD-914AF60DADF3}"/>
    <w:embedBold r:id="rId4" w:fontKey="{13FA8EC2-D3EA-48D2-B7C6-190B173AACD9}"/>
    <w:embedItalic r:id="rId5" w:fontKey="{BEBBA9DB-8FEF-4A4F-8657-6587C9D462E2}"/>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A6E" w:rsidRDefault="00503A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7E9" w:rsidRDefault="007807E9" w:rsidP="005E670D">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A6E" w:rsidRDefault="00503A6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7E9" w:rsidRDefault="007807E9">
    <w:pPr>
      <w:pStyle w:val="Footer"/>
    </w:pPr>
    <w:r>
      <w:fldChar w:fldCharType="begin"/>
    </w:r>
    <w:r>
      <w:instrText xml:space="preserve"> PAGE   \* MERGEFORMAT </w:instrText>
    </w:r>
    <w:r>
      <w:fldChar w:fldCharType="separate"/>
    </w:r>
    <w:r w:rsidR="001131FF">
      <w:rPr>
        <w:noProof/>
      </w:rPr>
      <w:t>2</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7E9" w:rsidRDefault="007807E9">
    <w:pPr>
      <w:pStyle w:val="Footer"/>
      <w:jc w:val="right"/>
    </w:pPr>
    <w:r>
      <w:fldChar w:fldCharType="begin"/>
    </w:r>
    <w:r>
      <w:instrText xml:space="preserve"> PAGE   \* MERGEFORMAT </w:instrText>
    </w:r>
    <w:r>
      <w:fldChar w:fldCharType="separate"/>
    </w:r>
    <w:r w:rsidR="001131FF">
      <w:rPr>
        <w:noProof/>
      </w:rPr>
      <w:t>i</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7E9" w:rsidRDefault="007807E9">
    <w:pPr>
      <w:pStyle w:val="Footer"/>
      <w:jc w:val="right"/>
    </w:pPr>
    <w:r>
      <w:fldChar w:fldCharType="begin"/>
    </w:r>
    <w:r>
      <w:instrText xml:space="preserve"> PAGE   \* MERGEFORMAT </w:instrText>
    </w:r>
    <w:r>
      <w:fldChar w:fldCharType="separate"/>
    </w:r>
    <w:r w:rsidR="001131FF">
      <w:rPr>
        <w:noProof/>
      </w:rPr>
      <w:t>iii</w:t>
    </w:r>
    <w:r>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7E9" w:rsidRDefault="007807E9">
    <w:pPr>
      <w:pStyle w:val="Footer"/>
      <w:jc w:val="right"/>
    </w:pPr>
    <w:r>
      <w:fldChar w:fldCharType="begin"/>
    </w:r>
    <w:r>
      <w:instrText xml:space="preserve"> PAGE   \* MERGEFORMAT </w:instrText>
    </w:r>
    <w:r>
      <w:fldChar w:fldCharType="separate"/>
    </w:r>
    <w:r w:rsidR="001131FF">
      <w:rPr>
        <w:noProof/>
      </w:rPr>
      <w:t>1</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7E9" w:rsidRPr="004D2594" w:rsidRDefault="007807E9" w:rsidP="004D2594">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7E9" w:rsidRDefault="007807E9">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560C" w:rsidRDefault="0039560C">
      <w:r>
        <w:separator/>
      </w:r>
    </w:p>
  </w:footnote>
  <w:footnote w:type="continuationSeparator" w:id="0">
    <w:p w:rsidR="0039560C" w:rsidRDefault="0039560C">
      <w:r>
        <w:continuationSeparator/>
      </w:r>
    </w:p>
    <w:p w:rsidR="0039560C" w:rsidRDefault="0039560C"/>
    <w:p w:rsidR="0039560C" w:rsidRDefault="0039560C"/>
    <w:p w:rsidR="0039560C" w:rsidRDefault="0039560C"/>
    <w:p w:rsidR="0039560C" w:rsidRDefault="0039560C"/>
  </w:footnote>
  <w:footnote w:id="1">
    <w:p w:rsidR="00D6180A" w:rsidRPr="00111E1E" w:rsidRDefault="00D6180A" w:rsidP="00D6180A">
      <w:pPr>
        <w:pStyle w:val="FootnoteText"/>
        <w:rPr>
          <w:rFonts w:asciiTheme="minorHAnsi" w:hAnsiTheme="minorHAnsi"/>
          <w:szCs w:val="18"/>
        </w:rPr>
      </w:pPr>
      <w:r w:rsidRPr="00111E1E">
        <w:rPr>
          <w:rStyle w:val="FootnoteReference"/>
          <w:rFonts w:asciiTheme="minorHAnsi" w:hAnsiTheme="minorHAnsi"/>
          <w:szCs w:val="18"/>
        </w:rPr>
        <w:footnoteRef/>
      </w:r>
      <w:r w:rsidRPr="00111E1E">
        <w:rPr>
          <w:rFonts w:asciiTheme="minorHAnsi" w:hAnsiTheme="minorHAnsi"/>
          <w:szCs w:val="18"/>
        </w:rPr>
        <w:t xml:space="preserve"> </w:t>
      </w:r>
      <w:r w:rsidRPr="00111E1E">
        <w:rPr>
          <w:rFonts w:asciiTheme="minorHAnsi" w:hAnsiTheme="minorHAnsi" w:cs="Arial"/>
          <w:color w:val="222222"/>
          <w:szCs w:val="18"/>
          <w:shd w:val="clear" w:color="auto" w:fill="FFFFFF"/>
        </w:rPr>
        <w:t> </w:t>
      </w:r>
      <w:hyperlink r:id="rId1" w:history="1">
        <w:r w:rsidRPr="00111E1E">
          <w:rPr>
            <w:rStyle w:val="Hyperlink"/>
            <w:rFonts w:asciiTheme="minorHAnsi" w:hAnsiTheme="minorHAnsi" w:cs="Arial"/>
            <w:color w:val="663366"/>
            <w:szCs w:val="18"/>
            <w:shd w:val="clear" w:color="auto" w:fill="FFFFFF"/>
          </w:rPr>
          <w:t>Fury as Australian senator blames Christchurch attack on Muslim immigration</w:t>
        </w:r>
      </w:hyperlink>
      <w:r w:rsidRPr="00111E1E">
        <w:rPr>
          <w:rStyle w:val="reference-text"/>
          <w:rFonts w:asciiTheme="minorHAnsi" w:hAnsiTheme="minorHAnsi" w:cs="Arial"/>
          <w:color w:val="222222"/>
          <w:szCs w:val="18"/>
          <w:shd w:val="clear" w:color="auto" w:fill="FFFFFF"/>
        </w:rPr>
        <w:t>, The Guardian, 16 March 2019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A6E" w:rsidRDefault="00503A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A6E" w:rsidRDefault="00503A6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A6E" w:rsidRDefault="00503A6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7E9" w:rsidRPr="002046E5" w:rsidRDefault="007807E9" w:rsidP="001C2D1C">
    <w:pPr>
      <w:pStyle w:val="Header"/>
      <w:pBdr>
        <w:bottom w:val="single" w:sz="4" w:space="1" w:color="A6A6A6"/>
      </w:pBdr>
      <w:rPr>
        <w:caps w:val="0"/>
        <w:smallCaps/>
      </w:rPr>
    </w:pPr>
    <w:r w:rsidRPr="002046E5">
      <w:rPr>
        <w:caps w:val="0"/>
        <w:smallCaps/>
      </w:rPr>
      <w:fldChar w:fldCharType="begin"/>
    </w:r>
    <w:r w:rsidRPr="002046E5">
      <w:rPr>
        <w:caps w:val="0"/>
        <w:smallCaps/>
      </w:rPr>
      <w:instrText xml:space="preserve"> STYLEREF  "Committee Name"  \* MERGEFORMAT </w:instrText>
    </w:r>
    <w:r w:rsidRPr="002046E5">
      <w:rPr>
        <w:caps w:val="0"/>
        <w:smallCaps/>
      </w:rPr>
      <w:fldChar w:fldCharType="separate"/>
    </w:r>
    <w:r w:rsidR="001131FF" w:rsidRPr="001131FF">
      <w:rPr>
        <w:b/>
        <w:bCs/>
        <w:caps w:val="0"/>
        <w:smallCaps/>
        <w:noProof/>
        <w:lang w:val="en-US"/>
      </w:rPr>
      <w:t>Standing Committee on Administration and Procedure</w:t>
    </w:r>
    <w:r w:rsidRPr="002046E5">
      <w:rPr>
        <w:caps w:val="0"/>
        <w:smallCaps/>
        <w:noProof/>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7E9" w:rsidRPr="002046E5" w:rsidRDefault="007807E9" w:rsidP="001C2D1C">
    <w:pPr>
      <w:pStyle w:val="Header"/>
      <w:pBdr>
        <w:bottom w:val="single" w:sz="4" w:space="1" w:color="A6A6A6"/>
      </w:pBdr>
      <w:jc w:val="right"/>
      <w:rPr>
        <w:caps w:val="0"/>
        <w:smallCaps/>
      </w:rPr>
    </w:pPr>
    <w:r w:rsidRPr="002046E5">
      <w:rPr>
        <w:caps w:val="0"/>
        <w:smallCaps/>
      </w:rPr>
      <w:fldChar w:fldCharType="begin"/>
    </w:r>
    <w:r w:rsidRPr="002046E5">
      <w:rPr>
        <w:caps w:val="0"/>
        <w:smallCaps/>
      </w:rPr>
      <w:instrText xml:space="preserve"> STYLEREF  "Heading 1"  \* MERGEFORMAT </w:instrText>
    </w:r>
    <w:r w:rsidRPr="002046E5">
      <w:rPr>
        <w:caps w:val="0"/>
        <w:smallCaps/>
      </w:rPr>
      <w:fldChar w:fldCharType="separate"/>
    </w:r>
    <w:r w:rsidR="001131FF">
      <w:rPr>
        <w:caps w:val="0"/>
        <w:smallCaps/>
        <w:noProof/>
      </w:rPr>
      <w:t>Respectful Dialogue</w:t>
    </w:r>
    <w:r w:rsidRPr="002046E5">
      <w:rPr>
        <w:caps w:val="0"/>
        <w:smallCaps/>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8561A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A7E46BE"/>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7FF4543C"/>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82C8C260"/>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6F5458E6"/>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F8462326"/>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F3D00EBC"/>
    <w:lvl w:ilvl="0">
      <w:start w:val="1"/>
      <w:numFmt w:val="bullet"/>
      <w:lvlText w:val=""/>
      <w:lvlJc w:val="left"/>
      <w:pPr>
        <w:tabs>
          <w:tab w:val="num" w:pos="1247"/>
        </w:tabs>
        <w:ind w:left="1247" w:hanging="283"/>
      </w:pPr>
      <w:rPr>
        <w:rFonts w:ascii="Symbol" w:hAnsi="Symbol" w:hint="default"/>
        <w:color w:val="999999"/>
        <w:sz w:val="20"/>
        <w:szCs w:val="20"/>
      </w:rPr>
    </w:lvl>
  </w:abstractNum>
  <w:abstractNum w:abstractNumId="7" w15:restartNumberingAfterBreak="0">
    <w:nsid w:val="FFFFFF88"/>
    <w:multiLevelType w:val="singleLevel"/>
    <w:tmpl w:val="15F0EC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CE1A305A"/>
    <w:lvl w:ilvl="0">
      <w:start w:val="1"/>
      <w:numFmt w:val="bullet"/>
      <w:pStyle w:val="ListBullet"/>
      <w:lvlText w:val=""/>
      <w:lvlJc w:val="left"/>
      <w:pPr>
        <w:tabs>
          <w:tab w:val="num" w:pos="964"/>
        </w:tabs>
        <w:ind w:left="964" w:hanging="397"/>
      </w:pPr>
      <w:rPr>
        <w:rFonts w:ascii="Wingdings" w:hAnsi="Wingdings" w:hint="default"/>
        <w:sz w:val="24"/>
        <w:szCs w:val="24"/>
      </w:rPr>
    </w:lvl>
  </w:abstractNum>
  <w:abstractNum w:abstractNumId="9" w15:restartNumberingAfterBreak="0">
    <w:nsid w:val="08F07F33"/>
    <w:multiLevelType w:val="multilevel"/>
    <w:tmpl w:val="4110624C"/>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decimal"/>
      <w:lvlText w:val="%1.%2"/>
      <w:lvlJc w:val="left"/>
      <w:pPr>
        <w:ind w:left="567" w:hanging="567"/>
      </w:pPr>
      <w:rPr>
        <w:rFonts w:ascii="Calibri" w:hAnsi="Calibri" w:hint="default"/>
        <w:b/>
        <w:i w:val="0"/>
        <w:caps w:val="0"/>
        <w:vanish w:val="0"/>
        <w:w w:val="95"/>
        <w:sz w:val="22"/>
        <w:szCs w:val="22"/>
      </w:rPr>
    </w:lvl>
    <w:lvl w:ilvl="2">
      <w:start w:val="1"/>
      <w:numFmt w:val="bullet"/>
      <w:lvlRestart w:val="0"/>
      <w:lvlText w:val=""/>
      <w:lvlJc w:val="left"/>
      <w:pPr>
        <w:ind w:left="964" w:hanging="397"/>
      </w:pPr>
      <w:rPr>
        <w:rFonts w:ascii="Wingdings" w:hAnsi="Wingdings" w:hint="default"/>
      </w:rPr>
    </w:lvl>
    <w:lvl w:ilvl="3">
      <w:start w:val="1"/>
      <w:numFmt w:val="bullet"/>
      <w:lvlRestart w:val="0"/>
      <w:lvlText w:val=""/>
      <w:lvlJc w:val="left"/>
      <w:pPr>
        <w:ind w:left="1276" w:hanging="425"/>
      </w:pPr>
      <w:rPr>
        <w:rFonts w:ascii="Wingdings" w:hAnsi="Wingdings" w:hint="default"/>
        <w:color w:val="999999"/>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0A6F7859"/>
    <w:multiLevelType w:val="multilevel"/>
    <w:tmpl w:val="0C09001D"/>
    <w:styleLink w:val="CommitteeNumberedPar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B7540BD"/>
    <w:multiLevelType w:val="multilevel"/>
    <w:tmpl w:val="AFC8193E"/>
    <w:lvl w:ilvl="0">
      <w:start w:val="1"/>
      <w:numFmt w:val="decimal"/>
      <w:lvlText w:val="Recommendation %1"/>
      <w:lvlJc w:val="left"/>
      <w:pPr>
        <w:ind w:left="142" w:hanging="142"/>
      </w:pPr>
      <w:rPr>
        <w:rFonts w:ascii="Arial Narrow" w:hAnsi="Arial Narrow" w:hint="default"/>
        <w:b/>
        <w:i w:val="0"/>
        <w:sz w:val="28"/>
      </w:rPr>
    </w:lvl>
    <w:lvl w:ilvl="1">
      <w:start w:val="1"/>
      <w:numFmt w:val="decimal"/>
      <w:lvlRestart w:val="0"/>
      <w:lvlText w:val="Finding %2"/>
      <w:lvlJc w:val="left"/>
      <w:pPr>
        <w:ind w:left="142" w:hanging="142"/>
      </w:pPr>
      <w:rPr>
        <w:rFonts w:ascii="Arial Narrow" w:hAnsi="Arial Narrow" w:hint="default"/>
        <w:b/>
        <w:i w:val="0"/>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1563424"/>
    <w:multiLevelType w:val="hybridMultilevel"/>
    <w:tmpl w:val="9EB2809E"/>
    <w:lvl w:ilvl="0" w:tplc="A0CAF6C6">
      <w:start w:val="1"/>
      <w:numFmt w:val="decimal"/>
      <w:lvlText w:val="(%1)"/>
      <w:lvlJc w:val="left"/>
      <w:pPr>
        <w:ind w:left="927" w:hanging="360"/>
      </w:pPr>
      <w:rPr>
        <w:rFonts w:hint="default"/>
      </w:rPr>
    </w:lvl>
    <w:lvl w:ilvl="1" w:tplc="0C090019">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3" w15:restartNumberingAfterBreak="0">
    <w:nsid w:val="1378046D"/>
    <w:multiLevelType w:val="multilevel"/>
    <w:tmpl w:val="0C09001D"/>
    <w:numStyleLink w:val="CommitteeNumberedPara"/>
  </w:abstractNum>
  <w:abstractNum w:abstractNumId="14" w15:restartNumberingAfterBreak="0">
    <w:nsid w:val="17B11FB6"/>
    <w:multiLevelType w:val="multilevel"/>
    <w:tmpl w:val="10AC1822"/>
    <w:styleLink w:val="test1"/>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Recommendation %7"/>
      <w:lvlJc w:val="left"/>
      <w:pPr>
        <w:ind w:left="142" w:firstLine="0"/>
      </w:pPr>
      <w:rPr>
        <w:rFonts w:ascii="Arial Narrow" w:hAnsi="Arial Narrow" w:hint="default"/>
        <w:b/>
        <w:i w:val="0"/>
        <w:sz w:val="28"/>
      </w:rPr>
    </w:lvl>
    <w:lvl w:ilvl="7">
      <w:start w:val="1"/>
      <w:numFmt w:val="upperLetter"/>
      <w:lvlText w:val="Appendix %8"/>
      <w:lvlJc w:val="left"/>
      <w:pPr>
        <w:tabs>
          <w:tab w:val="num" w:pos="1440"/>
        </w:tabs>
        <w:ind w:left="144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18232CBF"/>
    <w:multiLevelType w:val="multilevel"/>
    <w:tmpl w:val="A4BC617A"/>
    <w:styleLink w:val="AlphaL2"/>
    <w:lvl w:ilvl="0">
      <w:start w:val="1"/>
      <w:numFmt w:val="lowerLetter"/>
      <w:pStyle w:val="NormalalphaL2"/>
      <w:lvlText w:val="(%1)"/>
      <w:lvlJc w:val="left"/>
      <w:pPr>
        <w:ind w:left="709" w:hanging="709"/>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 w15:restartNumberingAfterBreak="0">
    <w:nsid w:val="325344C7"/>
    <w:multiLevelType w:val="multilevel"/>
    <w:tmpl w:val="6F8CB9FC"/>
    <w:name w:val="new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7" w15:restartNumberingAfterBreak="0">
    <w:nsid w:val="33CC4592"/>
    <w:multiLevelType w:val="multilevel"/>
    <w:tmpl w:val="DCECC89E"/>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decimal"/>
      <w:lvlText w:val="%1.%2"/>
      <w:lvlJc w:val="left"/>
      <w:pPr>
        <w:ind w:left="567" w:hanging="567"/>
      </w:pPr>
      <w:rPr>
        <w:rFonts w:ascii="Calibri" w:hAnsi="Calibri" w:hint="default"/>
        <w:b/>
        <w:i w:val="0"/>
        <w:caps w:val="0"/>
        <w:vanish w:val="0"/>
        <w:w w:val="95"/>
        <w:sz w:val="22"/>
        <w:szCs w:val="22"/>
      </w:rPr>
    </w:lvl>
    <w:lvl w:ilvl="2">
      <w:start w:val="1"/>
      <w:numFmt w:val="bullet"/>
      <w:lvlRestart w:val="0"/>
      <w:lvlText w:val=""/>
      <w:lvlJc w:val="left"/>
      <w:pPr>
        <w:ind w:left="964" w:hanging="397"/>
      </w:pPr>
      <w:rPr>
        <w:rFonts w:ascii="Wingdings" w:hAnsi="Wingdings" w:hint="default"/>
      </w:rPr>
    </w:lvl>
    <w:lvl w:ilvl="3">
      <w:start w:val="1"/>
      <w:numFmt w:val="bullet"/>
      <w:lvlRestart w:val="0"/>
      <w:lvlText w:val=""/>
      <w:lvlJc w:val="left"/>
      <w:pPr>
        <w:ind w:left="1276" w:hanging="425"/>
      </w:pPr>
      <w:rPr>
        <w:rFonts w:ascii="Wingdings" w:hAnsi="Wingdings" w:hint="default"/>
        <w:color w:val="999999"/>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7B14041"/>
    <w:multiLevelType w:val="hybridMultilevel"/>
    <w:tmpl w:val="394EC116"/>
    <w:lvl w:ilvl="0" w:tplc="0DDC1AC8">
      <w:start w:val="1"/>
      <w:numFmt w:val="bullet"/>
      <w:pStyle w:val="ListNoBullet"/>
      <w:suff w:val="nothing"/>
      <w:lvlText w:val=""/>
      <w:lvlJc w:val="left"/>
      <w:pPr>
        <w:ind w:left="0" w:firstLine="0"/>
      </w:pPr>
      <w:rPr>
        <w:rFonts w:ascii="Symbol" w:hAnsi="Symbol" w:hint="default"/>
        <w:spacing w:val="-100"/>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EEC2C91"/>
    <w:multiLevelType w:val="hybridMultilevel"/>
    <w:tmpl w:val="EC3E8460"/>
    <w:lvl w:ilvl="0" w:tplc="BEDEE65A">
      <w:numFmt w:val="bullet"/>
      <w:lvlText w:val="•"/>
      <w:lvlJc w:val="left"/>
      <w:pPr>
        <w:ind w:left="469" w:hanging="345"/>
      </w:pPr>
      <w:rPr>
        <w:rFonts w:ascii="Arial" w:eastAsia="Arial" w:hAnsi="Arial" w:cs="Arial" w:hint="default"/>
        <w:color w:val="050507"/>
        <w:w w:val="101"/>
        <w:sz w:val="20"/>
        <w:szCs w:val="20"/>
      </w:rPr>
    </w:lvl>
    <w:lvl w:ilvl="1" w:tplc="BD2846D2">
      <w:numFmt w:val="bullet"/>
      <w:lvlText w:val="•"/>
      <w:lvlJc w:val="left"/>
      <w:pPr>
        <w:ind w:left="1296" w:hanging="345"/>
      </w:pPr>
      <w:rPr>
        <w:rFonts w:hint="default"/>
      </w:rPr>
    </w:lvl>
    <w:lvl w:ilvl="2" w:tplc="710AF52E">
      <w:numFmt w:val="bullet"/>
      <w:lvlText w:val="•"/>
      <w:lvlJc w:val="left"/>
      <w:pPr>
        <w:ind w:left="2132" w:hanging="345"/>
      </w:pPr>
      <w:rPr>
        <w:rFonts w:hint="default"/>
      </w:rPr>
    </w:lvl>
    <w:lvl w:ilvl="3" w:tplc="9DBE2676">
      <w:numFmt w:val="bullet"/>
      <w:lvlText w:val="•"/>
      <w:lvlJc w:val="left"/>
      <w:pPr>
        <w:ind w:left="2968" w:hanging="345"/>
      </w:pPr>
      <w:rPr>
        <w:rFonts w:hint="default"/>
      </w:rPr>
    </w:lvl>
    <w:lvl w:ilvl="4" w:tplc="C47AFE24">
      <w:numFmt w:val="bullet"/>
      <w:lvlText w:val="•"/>
      <w:lvlJc w:val="left"/>
      <w:pPr>
        <w:ind w:left="3804" w:hanging="345"/>
      </w:pPr>
      <w:rPr>
        <w:rFonts w:hint="default"/>
      </w:rPr>
    </w:lvl>
    <w:lvl w:ilvl="5" w:tplc="5A4EFB80">
      <w:numFmt w:val="bullet"/>
      <w:lvlText w:val="•"/>
      <w:lvlJc w:val="left"/>
      <w:pPr>
        <w:ind w:left="4640" w:hanging="345"/>
      </w:pPr>
      <w:rPr>
        <w:rFonts w:hint="default"/>
      </w:rPr>
    </w:lvl>
    <w:lvl w:ilvl="6" w:tplc="2782E8FC">
      <w:numFmt w:val="bullet"/>
      <w:lvlText w:val="•"/>
      <w:lvlJc w:val="left"/>
      <w:pPr>
        <w:ind w:left="5476" w:hanging="345"/>
      </w:pPr>
      <w:rPr>
        <w:rFonts w:hint="default"/>
      </w:rPr>
    </w:lvl>
    <w:lvl w:ilvl="7" w:tplc="877C1D72">
      <w:numFmt w:val="bullet"/>
      <w:lvlText w:val="•"/>
      <w:lvlJc w:val="left"/>
      <w:pPr>
        <w:ind w:left="6312" w:hanging="345"/>
      </w:pPr>
      <w:rPr>
        <w:rFonts w:hint="default"/>
      </w:rPr>
    </w:lvl>
    <w:lvl w:ilvl="8" w:tplc="1E589A38">
      <w:numFmt w:val="bullet"/>
      <w:lvlText w:val="•"/>
      <w:lvlJc w:val="left"/>
      <w:pPr>
        <w:ind w:left="7148" w:hanging="345"/>
      </w:pPr>
      <w:rPr>
        <w:rFonts w:hint="default"/>
      </w:rPr>
    </w:lvl>
  </w:abstractNum>
  <w:abstractNum w:abstractNumId="20" w15:restartNumberingAfterBreak="0">
    <w:nsid w:val="40F11D6F"/>
    <w:multiLevelType w:val="multilevel"/>
    <w:tmpl w:val="6ACC9292"/>
    <w:lvl w:ilvl="0">
      <w:start w:val="1"/>
      <w:numFmt w:val="decimal"/>
      <w:pStyle w:val="Heading2"/>
      <w:lvlText w:val="%1"/>
      <w:lvlJc w:val="left"/>
      <w:pPr>
        <w:tabs>
          <w:tab w:val="num" w:pos="680"/>
        </w:tabs>
        <w:ind w:left="567" w:hanging="567"/>
      </w:pPr>
      <w:rPr>
        <w:rFonts w:ascii="Arial Narrow" w:hAnsi="Arial Narrow" w:hint="default"/>
        <w:b/>
        <w:i w:val="0"/>
        <w:sz w:val="44"/>
      </w:rPr>
    </w:lvl>
    <w:lvl w:ilvl="1">
      <w:start w:val="1"/>
      <w:numFmt w:val="decimal"/>
      <w:pStyle w:val="BodyText"/>
      <w:lvlText w:val="%1.%2"/>
      <w:lvlJc w:val="left"/>
      <w:pPr>
        <w:ind w:left="567" w:hanging="567"/>
      </w:pPr>
      <w:rPr>
        <w:rFonts w:ascii="Calibri" w:hAnsi="Calibri" w:hint="default"/>
        <w:sz w:val="22"/>
      </w:rPr>
    </w:lvl>
    <w:lvl w:ilvl="2">
      <w:start w:val="1"/>
      <w:numFmt w:val="bullet"/>
      <w:lvlRestart w:val="0"/>
      <w:lvlText w:val=""/>
      <w:lvlJc w:val="left"/>
      <w:pPr>
        <w:ind w:left="964" w:hanging="397"/>
      </w:pPr>
      <w:rPr>
        <w:rFonts w:ascii="Wingdings" w:hAnsi="Wingdings" w:hint="default"/>
        <w:sz w:val="24"/>
      </w:rPr>
    </w:lvl>
    <w:lvl w:ilvl="3">
      <w:start w:val="1"/>
      <w:numFmt w:val="bullet"/>
      <w:lvlRestart w:val="0"/>
      <w:pStyle w:val="ListBullet2"/>
      <w:lvlText w:val=""/>
      <w:lvlJc w:val="left"/>
      <w:pPr>
        <w:ind w:left="1276" w:hanging="425"/>
      </w:pPr>
      <w:rPr>
        <w:rFonts w:ascii="Wingdings" w:hAnsi="Wingdings" w:hint="default"/>
        <w:color w:val="99999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1012B07"/>
    <w:multiLevelType w:val="hybridMultilevel"/>
    <w:tmpl w:val="8D66104A"/>
    <w:lvl w:ilvl="0" w:tplc="69A68322">
      <w:start w:val="1"/>
      <w:numFmt w:val="decimal"/>
      <w:pStyle w:val="NormalV2"/>
      <w:lvlText w:val="(%1)"/>
      <w:lvlJc w:val="left"/>
      <w:pPr>
        <w:ind w:left="360" w:hanging="360"/>
      </w:pPr>
      <w:rPr>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22" w15:restartNumberingAfterBreak="0">
    <w:nsid w:val="77CD465E"/>
    <w:multiLevelType w:val="multilevel"/>
    <w:tmpl w:val="B02867B4"/>
    <w:lvl w:ilvl="0">
      <w:start w:val="1"/>
      <w:numFmt w:val="bullet"/>
      <w:pStyle w:val="ListNumber3"/>
      <w:lvlText w:val=""/>
      <w:lvlJc w:val="left"/>
      <w:pPr>
        <w:tabs>
          <w:tab w:val="num" w:pos="964"/>
        </w:tabs>
        <w:ind w:left="964" w:hanging="284"/>
      </w:pPr>
      <w:rPr>
        <w:rFonts w:ascii="Wingdings" w:hAnsi="Wingdings" w:hint="default"/>
        <w:sz w:val="24"/>
        <w:szCs w:val="24"/>
      </w:rPr>
    </w:lvl>
    <w:lvl w:ilvl="1">
      <w:start w:val="1"/>
      <w:numFmt w:val="bullet"/>
      <w:pStyle w:val="ListNumber3"/>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A1E1F76"/>
    <w:multiLevelType w:val="multilevel"/>
    <w:tmpl w:val="A4BC617A"/>
    <w:numStyleLink w:val="AlphaL2"/>
  </w:abstractNum>
  <w:abstractNum w:abstractNumId="24" w15:restartNumberingAfterBreak="0">
    <w:nsid w:val="7B79217B"/>
    <w:multiLevelType w:val="multilevel"/>
    <w:tmpl w:val="50D8ED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2"/>
  </w:num>
  <w:num w:numId="2">
    <w:abstractNumId w:val="8"/>
  </w:num>
  <w:num w:numId="3">
    <w:abstractNumId w:val="6"/>
  </w:num>
  <w:num w:numId="4">
    <w:abstractNumId w:val="14"/>
  </w:num>
  <w:num w:numId="5">
    <w:abstractNumId w:val="5"/>
  </w:num>
  <w:num w:numId="6">
    <w:abstractNumId w:val="7"/>
  </w:num>
  <w:num w:numId="7">
    <w:abstractNumId w:val="9"/>
  </w:num>
  <w:num w:numId="8">
    <w:abstractNumId w:val="18"/>
  </w:num>
  <w:num w:numId="9">
    <w:abstractNumId w:val="8"/>
    <w:lvlOverride w:ilvl="0">
      <w:startOverride w:val="1"/>
    </w:lvlOverride>
  </w:num>
  <w:num w:numId="10">
    <w:abstractNumId w:val="4"/>
  </w:num>
  <w:num w:numId="11">
    <w:abstractNumId w:val="3"/>
  </w:num>
  <w:num w:numId="12">
    <w:abstractNumId w:val="2"/>
  </w:num>
  <w:num w:numId="13">
    <w:abstractNumId w:val="1"/>
  </w:num>
  <w:num w:numId="14">
    <w:abstractNumId w:val="0"/>
  </w:num>
  <w:num w:numId="15">
    <w:abstractNumId w:val="11"/>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9"/>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decimal"/>
        <w:lvlText w:val="%1.%2"/>
        <w:lvlJc w:val="left"/>
        <w:pPr>
          <w:ind w:left="567" w:hanging="567"/>
        </w:pPr>
        <w:rPr>
          <w:rFonts w:ascii="Calibri" w:hAnsi="Calibri" w:hint="default"/>
          <w:b w:val="0"/>
          <w:i w:val="0"/>
          <w:caps w:val="0"/>
          <w:vanish w:val="0"/>
          <w:w w:val="95"/>
          <w:sz w:val="22"/>
          <w:szCs w:val="22"/>
        </w:rPr>
      </w:lvl>
    </w:lvlOverride>
    <w:lvlOverride w:ilvl="2">
      <w:lvl w:ilvl="2">
        <w:start w:val="1"/>
        <w:numFmt w:val="bullet"/>
        <w:lvlRestart w:val="0"/>
        <w:lvlText w:val=""/>
        <w:lvlJc w:val="left"/>
        <w:pPr>
          <w:ind w:left="964" w:hanging="397"/>
        </w:pPr>
        <w:rPr>
          <w:rFonts w:ascii="Wingdings" w:hAnsi="Wingdings" w:hint="default"/>
        </w:rPr>
      </w:lvl>
    </w:lvlOverride>
    <w:lvlOverride w:ilvl="3">
      <w:lvl w:ilvl="3">
        <w:start w:val="1"/>
        <w:numFmt w:val="bullet"/>
        <w:lvlRestart w:val="0"/>
        <w:lvlText w:val=""/>
        <w:lvlJc w:val="left"/>
        <w:pPr>
          <w:ind w:left="1276" w:hanging="425"/>
        </w:pPr>
        <w:rPr>
          <w:rFonts w:ascii="Wingdings" w:hAnsi="Wingdings" w:hint="default"/>
          <w:color w:val="999999"/>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1.%6"/>
        <w:lvlJc w:val="left"/>
        <w:pPr>
          <w:ind w:left="567" w:hanging="567"/>
        </w:pPr>
        <w:rPr>
          <w:rFonts w:ascii="Calibri" w:hAnsi="Calibri" w:hint="default"/>
          <w:sz w:val="22"/>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19">
    <w:abstractNumId w:val="9"/>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decimal"/>
        <w:lvlText w:val="%1.%2"/>
        <w:lvlJc w:val="left"/>
        <w:pPr>
          <w:ind w:left="567" w:hanging="567"/>
        </w:pPr>
        <w:rPr>
          <w:rFonts w:ascii="Calibri" w:hAnsi="Calibri" w:hint="default"/>
          <w:b/>
          <w:i w:val="0"/>
          <w:caps w:val="0"/>
          <w:vanish w:val="0"/>
          <w:w w:val="95"/>
          <w:sz w:val="22"/>
          <w:szCs w:val="22"/>
        </w:rPr>
      </w:lvl>
    </w:lvlOverride>
    <w:lvlOverride w:ilvl="2">
      <w:lvl w:ilvl="2">
        <w:start w:val="1"/>
        <w:numFmt w:val="bullet"/>
        <w:lvlRestart w:val="0"/>
        <w:lvlText w:val=""/>
        <w:lvlJc w:val="left"/>
        <w:pPr>
          <w:ind w:left="964" w:hanging="397"/>
        </w:pPr>
        <w:rPr>
          <w:rFonts w:ascii="Wingdings" w:hAnsi="Wingdings" w:hint="default"/>
        </w:rPr>
      </w:lvl>
    </w:lvlOverride>
    <w:lvlOverride w:ilvl="3">
      <w:lvl w:ilvl="3">
        <w:start w:val="1"/>
        <w:numFmt w:val="bullet"/>
        <w:lvlRestart w:val="0"/>
        <w:lvlText w:val=""/>
        <w:lvlJc w:val="left"/>
        <w:pPr>
          <w:ind w:left="1276" w:hanging="425"/>
        </w:pPr>
        <w:rPr>
          <w:rFonts w:ascii="Wingdings" w:hAnsi="Wingdings" w:hint="default"/>
          <w:color w:val="999999"/>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1.%6"/>
        <w:lvlJc w:val="left"/>
        <w:pPr>
          <w:ind w:left="567" w:hanging="567"/>
        </w:pPr>
        <w:rPr>
          <w:rFonts w:ascii="Calibri" w:hAnsi="Calibri" w:hint="default"/>
          <w:sz w:val="22"/>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20">
    <w:abstractNumId w:val="17"/>
  </w:num>
  <w:num w:numId="21">
    <w:abstractNumId w:val="13"/>
  </w:num>
  <w:num w:numId="22">
    <w:abstractNumId w:val="10"/>
  </w:num>
  <w:num w:numId="23">
    <w:abstractNumId w:val="20"/>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12"/>
  </w:num>
  <w:num w:numId="28">
    <w:abstractNumId w:val="19"/>
  </w:num>
  <w:num w:numId="29">
    <w:abstractNumId w:val="15"/>
  </w:num>
  <w:num w:numId="30">
    <w:abstractNumId w:val="23"/>
    <w:lvlOverride w:ilvl="0">
      <w:lvl w:ilvl="0">
        <w:start w:val="1"/>
        <w:numFmt w:val="lowerLetter"/>
        <w:pStyle w:val="NormalalphaL2"/>
        <w:lvlText w:val="(%1)"/>
        <w:lvlJc w:val="left"/>
        <w:pPr>
          <w:ind w:left="709" w:hanging="709"/>
        </w:pPr>
        <w:rPr>
          <w:rFonts w:hint="default"/>
          <w:b w:val="0"/>
          <w:i w:val="0"/>
          <w:sz w:val="24"/>
        </w:rPr>
      </w:lvl>
    </w:lvlOverride>
    <w:lvlOverride w:ilvl="1">
      <w:lvl w:ilvl="1">
        <w:start w:val="1"/>
        <w:numFmt w:val="lowerLetter"/>
        <w:lvlText w:val="%2."/>
        <w:lvlJc w:val="left"/>
        <w:pPr>
          <w:ind w:left="1080" w:hanging="360"/>
        </w:pPr>
        <w:rPr>
          <w:rFonts w:hint="default"/>
        </w:rPr>
      </w:lvl>
    </w:lvlOverride>
    <w:lvlOverride w:ilvl="2">
      <w:lvl w:ilvl="2">
        <w:start w:val="1"/>
        <w:numFmt w:val="lowerRoman"/>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31">
    <w:abstractNumId w:val="21"/>
  </w:num>
  <w:num w:numId="32">
    <w:abstractNumId w:val="21"/>
    <w:lvlOverride w:ilvl="0">
      <w:startOverride w:val="1"/>
    </w:lvlOverride>
  </w:num>
  <w:num w:numId="33">
    <w:abstractNumId w:val="23"/>
    <w:lvlOverride w:ilvl="0">
      <w:startOverride w:val="1"/>
      <w:lvl w:ilvl="0">
        <w:start w:val="1"/>
        <w:numFmt w:val="lowerLetter"/>
        <w:pStyle w:val="NormalalphaL2"/>
        <w:lvlText w:val="(%1)"/>
        <w:lvlJc w:val="left"/>
        <w:pPr>
          <w:ind w:left="709" w:hanging="709"/>
        </w:pPr>
        <w:rPr>
          <w:rFonts w:hint="default"/>
        </w:rPr>
      </w:lvl>
    </w:lvlOverride>
    <w:lvlOverride w:ilvl="1">
      <w:startOverride w:val="1"/>
      <w:lvl w:ilvl="1">
        <w:start w:val="1"/>
        <w:numFmt w:val="lowerLetter"/>
        <w:lvlText w:val="%2."/>
        <w:lvlJc w:val="left"/>
        <w:pPr>
          <w:ind w:left="1080" w:hanging="360"/>
        </w:pPr>
        <w:rPr>
          <w:rFonts w:hint="default"/>
        </w:rPr>
      </w:lvl>
    </w:lvlOverride>
    <w:lvlOverride w:ilvl="2">
      <w:startOverride w:val="1"/>
      <w:lvl w:ilvl="2">
        <w:start w:val="1"/>
        <w:numFmt w:val="lowerRoman"/>
        <w:lvlText w:val="%3."/>
        <w:lvlJc w:val="right"/>
        <w:pPr>
          <w:ind w:left="1800" w:hanging="180"/>
        </w:pPr>
        <w:rPr>
          <w:rFonts w:hint="default"/>
        </w:rPr>
      </w:lvl>
    </w:lvlOverride>
    <w:lvlOverride w:ilvl="3">
      <w:startOverride w:val="1"/>
      <w:lvl w:ilvl="3">
        <w:start w:val="1"/>
        <w:numFmt w:val="decimal"/>
        <w:lvlText w:val="%4."/>
        <w:lvlJc w:val="left"/>
        <w:pPr>
          <w:ind w:left="2520" w:hanging="360"/>
        </w:pPr>
        <w:rPr>
          <w:rFonts w:hint="default"/>
        </w:rPr>
      </w:lvl>
    </w:lvlOverride>
    <w:lvlOverride w:ilvl="4">
      <w:startOverride w:val="1"/>
      <w:lvl w:ilvl="4">
        <w:start w:val="1"/>
        <w:numFmt w:val="lowerLetter"/>
        <w:lvlText w:val="%5."/>
        <w:lvlJc w:val="left"/>
        <w:pPr>
          <w:ind w:left="3240" w:hanging="360"/>
        </w:pPr>
        <w:rPr>
          <w:rFonts w:hint="default"/>
        </w:rPr>
      </w:lvl>
    </w:lvlOverride>
    <w:lvlOverride w:ilvl="5">
      <w:startOverride w:val="1"/>
      <w:lvl w:ilvl="5">
        <w:start w:val="1"/>
        <w:numFmt w:val="lowerRoman"/>
        <w:lvlText w:val="%6."/>
        <w:lvlJc w:val="right"/>
        <w:pPr>
          <w:ind w:left="3960" w:hanging="180"/>
        </w:pPr>
        <w:rPr>
          <w:rFonts w:hint="default"/>
        </w:rPr>
      </w:lvl>
    </w:lvlOverride>
    <w:lvlOverride w:ilvl="6">
      <w:startOverride w:val="1"/>
      <w:lvl w:ilvl="6">
        <w:start w:val="1"/>
        <w:numFmt w:val="decimal"/>
        <w:lvlText w:val="%7."/>
        <w:lvlJc w:val="left"/>
        <w:pPr>
          <w:ind w:left="4680" w:hanging="360"/>
        </w:pPr>
        <w:rPr>
          <w:rFonts w:hint="default"/>
        </w:rPr>
      </w:lvl>
    </w:lvlOverride>
    <w:lvlOverride w:ilvl="7">
      <w:startOverride w:val="1"/>
      <w:lvl w:ilvl="7">
        <w:start w:val="1"/>
        <w:numFmt w:val="lowerLetter"/>
        <w:lvlText w:val="%8."/>
        <w:lvlJc w:val="left"/>
        <w:pPr>
          <w:ind w:left="5400" w:hanging="360"/>
        </w:pPr>
        <w:rPr>
          <w:rFonts w:hint="default"/>
        </w:rPr>
      </w:lvl>
    </w:lvlOverride>
    <w:lvlOverride w:ilvl="8">
      <w:startOverride w:val="1"/>
      <w:lvl w:ilvl="8">
        <w:start w:val="1"/>
        <w:numFmt w:val="lowerRoman"/>
        <w:lvlText w:val="%9."/>
        <w:lvlJc w:val="right"/>
        <w:pPr>
          <w:ind w:left="6120" w:hanging="180"/>
        </w:pPr>
        <w:rPr>
          <w:rFonts w:hint="default"/>
        </w:rPr>
      </w:lvl>
    </w:lvlOverride>
  </w:num>
  <w:num w:numId="34">
    <w:abstractNumId w:val="23"/>
    <w:lvlOverride w:ilvl="0">
      <w:startOverride w:val="1"/>
      <w:lvl w:ilvl="0">
        <w:start w:val="1"/>
        <w:numFmt w:val="lowerLetter"/>
        <w:pStyle w:val="NormalalphaL2"/>
        <w:lvlText w:val="(%1)"/>
        <w:lvlJc w:val="left"/>
        <w:pPr>
          <w:ind w:left="709" w:hanging="709"/>
        </w:pPr>
        <w:rPr>
          <w:rFonts w:hint="default"/>
        </w:rPr>
      </w:lvl>
    </w:lvlOverride>
    <w:lvlOverride w:ilvl="1">
      <w:startOverride w:val="1"/>
      <w:lvl w:ilvl="1">
        <w:start w:val="1"/>
        <w:numFmt w:val="lowerLetter"/>
        <w:lvlText w:val="%2."/>
        <w:lvlJc w:val="left"/>
        <w:pPr>
          <w:ind w:left="1080" w:hanging="360"/>
        </w:pPr>
        <w:rPr>
          <w:rFonts w:hint="default"/>
        </w:rPr>
      </w:lvl>
    </w:lvlOverride>
    <w:lvlOverride w:ilvl="2">
      <w:startOverride w:val="1"/>
      <w:lvl w:ilvl="2">
        <w:start w:val="1"/>
        <w:numFmt w:val="lowerRoman"/>
        <w:lvlText w:val="%3."/>
        <w:lvlJc w:val="right"/>
        <w:pPr>
          <w:ind w:left="1800" w:hanging="180"/>
        </w:pPr>
        <w:rPr>
          <w:rFonts w:hint="default"/>
        </w:rPr>
      </w:lvl>
    </w:lvlOverride>
    <w:lvlOverride w:ilvl="3">
      <w:startOverride w:val="1"/>
      <w:lvl w:ilvl="3">
        <w:start w:val="1"/>
        <w:numFmt w:val="decimal"/>
        <w:lvlText w:val="%4."/>
        <w:lvlJc w:val="left"/>
        <w:pPr>
          <w:ind w:left="2520" w:hanging="360"/>
        </w:pPr>
        <w:rPr>
          <w:rFonts w:hint="default"/>
        </w:rPr>
      </w:lvl>
    </w:lvlOverride>
    <w:lvlOverride w:ilvl="4">
      <w:startOverride w:val="1"/>
      <w:lvl w:ilvl="4">
        <w:start w:val="1"/>
        <w:numFmt w:val="lowerLetter"/>
        <w:lvlText w:val="%5."/>
        <w:lvlJc w:val="left"/>
        <w:pPr>
          <w:ind w:left="3240" w:hanging="360"/>
        </w:pPr>
        <w:rPr>
          <w:rFonts w:hint="default"/>
        </w:rPr>
      </w:lvl>
    </w:lvlOverride>
    <w:lvlOverride w:ilvl="5">
      <w:startOverride w:val="1"/>
      <w:lvl w:ilvl="5">
        <w:start w:val="1"/>
        <w:numFmt w:val="lowerRoman"/>
        <w:lvlText w:val="%6."/>
        <w:lvlJc w:val="right"/>
        <w:pPr>
          <w:ind w:left="3960" w:hanging="180"/>
        </w:pPr>
        <w:rPr>
          <w:rFonts w:hint="default"/>
        </w:rPr>
      </w:lvl>
    </w:lvlOverride>
    <w:lvlOverride w:ilvl="6">
      <w:startOverride w:val="1"/>
      <w:lvl w:ilvl="6">
        <w:start w:val="1"/>
        <w:numFmt w:val="decimal"/>
        <w:lvlText w:val="%7."/>
        <w:lvlJc w:val="left"/>
        <w:pPr>
          <w:ind w:left="4680" w:hanging="360"/>
        </w:pPr>
        <w:rPr>
          <w:rFonts w:hint="default"/>
        </w:rPr>
      </w:lvl>
    </w:lvlOverride>
    <w:lvlOverride w:ilvl="7">
      <w:startOverride w:val="1"/>
      <w:lvl w:ilvl="7">
        <w:start w:val="1"/>
        <w:numFmt w:val="lowerLetter"/>
        <w:lvlText w:val="%8."/>
        <w:lvlJc w:val="left"/>
        <w:pPr>
          <w:ind w:left="5400" w:hanging="360"/>
        </w:pPr>
        <w:rPr>
          <w:rFonts w:hint="default"/>
        </w:rPr>
      </w:lvl>
    </w:lvlOverride>
    <w:lvlOverride w:ilvl="8">
      <w:startOverride w:val="1"/>
      <w:lvl w:ilvl="8">
        <w:start w:val="1"/>
        <w:numFmt w:val="lowerRoman"/>
        <w:lvlText w:val="%9."/>
        <w:lvlJc w:val="right"/>
        <w:pPr>
          <w:ind w:left="6120" w:hanging="180"/>
        </w:pPr>
        <w:rPr>
          <w:rFonts w:hint="default"/>
        </w:rPr>
      </w:lvl>
    </w:lvlOverride>
  </w:num>
  <w:num w:numId="35">
    <w:abstractNumId w:val="23"/>
    <w:lvlOverride w:ilvl="0">
      <w:startOverride w:val="1"/>
      <w:lvl w:ilvl="0">
        <w:start w:val="1"/>
        <w:numFmt w:val="lowerLetter"/>
        <w:pStyle w:val="NormalalphaL2"/>
        <w:lvlText w:val="(%1)"/>
        <w:lvlJc w:val="left"/>
        <w:pPr>
          <w:ind w:left="709" w:hanging="709"/>
        </w:pPr>
        <w:rPr>
          <w:rFonts w:hint="default"/>
        </w:rPr>
      </w:lvl>
    </w:lvlOverride>
    <w:lvlOverride w:ilvl="1">
      <w:startOverride w:val="1"/>
      <w:lvl w:ilvl="1">
        <w:start w:val="1"/>
        <w:numFmt w:val="lowerLetter"/>
        <w:lvlText w:val="%2."/>
        <w:lvlJc w:val="left"/>
        <w:pPr>
          <w:ind w:left="1080" w:hanging="360"/>
        </w:pPr>
        <w:rPr>
          <w:rFonts w:hint="default"/>
        </w:rPr>
      </w:lvl>
    </w:lvlOverride>
    <w:lvlOverride w:ilvl="2">
      <w:startOverride w:val="1"/>
      <w:lvl w:ilvl="2">
        <w:start w:val="1"/>
        <w:numFmt w:val="lowerRoman"/>
        <w:lvlText w:val="%3."/>
        <w:lvlJc w:val="right"/>
        <w:pPr>
          <w:ind w:left="1800" w:hanging="180"/>
        </w:pPr>
        <w:rPr>
          <w:rFonts w:hint="default"/>
        </w:rPr>
      </w:lvl>
    </w:lvlOverride>
    <w:lvlOverride w:ilvl="3">
      <w:startOverride w:val="1"/>
      <w:lvl w:ilvl="3">
        <w:start w:val="1"/>
        <w:numFmt w:val="decimal"/>
        <w:lvlText w:val="%4."/>
        <w:lvlJc w:val="left"/>
        <w:pPr>
          <w:ind w:left="2520" w:hanging="360"/>
        </w:pPr>
        <w:rPr>
          <w:rFonts w:hint="default"/>
        </w:rPr>
      </w:lvl>
    </w:lvlOverride>
    <w:lvlOverride w:ilvl="4">
      <w:startOverride w:val="1"/>
      <w:lvl w:ilvl="4">
        <w:start w:val="1"/>
        <w:numFmt w:val="lowerLetter"/>
        <w:lvlText w:val="%5."/>
        <w:lvlJc w:val="left"/>
        <w:pPr>
          <w:ind w:left="3240" w:hanging="360"/>
        </w:pPr>
        <w:rPr>
          <w:rFonts w:hint="default"/>
        </w:rPr>
      </w:lvl>
    </w:lvlOverride>
    <w:lvlOverride w:ilvl="5">
      <w:startOverride w:val="1"/>
      <w:lvl w:ilvl="5">
        <w:start w:val="1"/>
        <w:numFmt w:val="lowerRoman"/>
        <w:lvlText w:val="%6."/>
        <w:lvlJc w:val="right"/>
        <w:pPr>
          <w:ind w:left="3960" w:hanging="180"/>
        </w:pPr>
        <w:rPr>
          <w:rFonts w:hint="default"/>
        </w:rPr>
      </w:lvl>
    </w:lvlOverride>
    <w:lvlOverride w:ilvl="6">
      <w:startOverride w:val="1"/>
      <w:lvl w:ilvl="6">
        <w:start w:val="1"/>
        <w:numFmt w:val="decimal"/>
        <w:lvlText w:val="%7."/>
        <w:lvlJc w:val="left"/>
        <w:pPr>
          <w:ind w:left="4680" w:hanging="360"/>
        </w:pPr>
        <w:rPr>
          <w:rFonts w:hint="default"/>
        </w:rPr>
      </w:lvl>
    </w:lvlOverride>
    <w:lvlOverride w:ilvl="7">
      <w:startOverride w:val="1"/>
      <w:lvl w:ilvl="7">
        <w:start w:val="1"/>
        <w:numFmt w:val="lowerLetter"/>
        <w:lvlText w:val="%8."/>
        <w:lvlJc w:val="left"/>
        <w:pPr>
          <w:ind w:left="5400" w:hanging="360"/>
        </w:pPr>
        <w:rPr>
          <w:rFonts w:hint="default"/>
        </w:rPr>
      </w:lvl>
    </w:lvlOverride>
    <w:lvlOverride w:ilvl="8">
      <w:startOverride w:val="1"/>
      <w:lvl w:ilvl="8">
        <w:start w:val="1"/>
        <w:numFmt w:val="lowerRoman"/>
        <w:lvlText w:val="%9."/>
        <w:lvlJc w:val="right"/>
        <w:pPr>
          <w:ind w:left="6120" w:hanging="180"/>
        </w:pPr>
        <w:rPr>
          <w:rFonts w:hint="default"/>
        </w:rPr>
      </w:lvl>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saveSubsetFonts/>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1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60C"/>
    <w:rsid w:val="00002730"/>
    <w:rsid w:val="0000580C"/>
    <w:rsid w:val="000100C7"/>
    <w:rsid w:val="000110B2"/>
    <w:rsid w:val="000135E9"/>
    <w:rsid w:val="000161FB"/>
    <w:rsid w:val="00017D52"/>
    <w:rsid w:val="00020BB5"/>
    <w:rsid w:val="00022DFF"/>
    <w:rsid w:val="000232DC"/>
    <w:rsid w:val="00024729"/>
    <w:rsid w:val="00024877"/>
    <w:rsid w:val="000253AB"/>
    <w:rsid w:val="00026B43"/>
    <w:rsid w:val="0002797A"/>
    <w:rsid w:val="00033BFE"/>
    <w:rsid w:val="000358C7"/>
    <w:rsid w:val="00036BBF"/>
    <w:rsid w:val="00037305"/>
    <w:rsid w:val="00042ACA"/>
    <w:rsid w:val="00050927"/>
    <w:rsid w:val="000557F4"/>
    <w:rsid w:val="0005687D"/>
    <w:rsid w:val="00062E9F"/>
    <w:rsid w:val="0007080E"/>
    <w:rsid w:val="00073A7D"/>
    <w:rsid w:val="000801E9"/>
    <w:rsid w:val="0008221E"/>
    <w:rsid w:val="00084BF4"/>
    <w:rsid w:val="000869A1"/>
    <w:rsid w:val="0008705A"/>
    <w:rsid w:val="00092EA3"/>
    <w:rsid w:val="00096E3A"/>
    <w:rsid w:val="000A0363"/>
    <w:rsid w:val="000A59B6"/>
    <w:rsid w:val="000B2B62"/>
    <w:rsid w:val="000B4094"/>
    <w:rsid w:val="000C4038"/>
    <w:rsid w:val="000C4EFA"/>
    <w:rsid w:val="000D2895"/>
    <w:rsid w:val="000D3E58"/>
    <w:rsid w:val="000D583A"/>
    <w:rsid w:val="000E242F"/>
    <w:rsid w:val="000E2EF4"/>
    <w:rsid w:val="000E4741"/>
    <w:rsid w:val="000E7567"/>
    <w:rsid w:val="000F617F"/>
    <w:rsid w:val="001108DC"/>
    <w:rsid w:val="00110FA4"/>
    <w:rsid w:val="00111850"/>
    <w:rsid w:val="00111E1E"/>
    <w:rsid w:val="001131FF"/>
    <w:rsid w:val="00113E77"/>
    <w:rsid w:val="00116A67"/>
    <w:rsid w:val="0011795D"/>
    <w:rsid w:val="0012342E"/>
    <w:rsid w:val="00123676"/>
    <w:rsid w:val="00123C42"/>
    <w:rsid w:val="00124F8D"/>
    <w:rsid w:val="00125E8B"/>
    <w:rsid w:val="0013212B"/>
    <w:rsid w:val="00133F1B"/>
    <w:rsid w:val="0014298A"/>
    <w:rsid w:val="00150E8A"/>
    <w:rsid w:val="001511D4"/>
    <w:rsid w:val="00151F03"/>
    <w:rsid w:val="00156E0B"/>
    <w:rsid w:val="0015794F"/>
    <w:rsid w:val="001609A2"/>
    <w:rsid w:val="0016393C"/>
    <w:rsid w:val="001647BE"/>
    <w:rsid w:val="00167854"/>
    <w:rsid w:val="00170C6B"/>
    <w:rsid w:val="001716E4"/>
    <w:rsid w:val="00171CA7"/>
    <w:rsid w:val="00172E87"/>
    <w:rsid w:val="001752DC"/>
    <w:rsid w:val="001824F3"/>
    <w:rsid w:val="00182AC2"/>
    <w:rsid w:val="00182DF1"/>
    <w:rsid w:val="00183FBF"/>
    <w:rsid w:val="00191255"/>
    <w:rsid w:val="0019591D"/>
    <w:rsid w:val="001A0DBE"/>
    <w:rsid w:val="001A5DB1"/>
    <w:rsid w:val="001A7941"/>
    <w:rsid w:val="001B21D7"/>
    <w:rsid w:val="001B2548"/>
    <w:rsid w:val="001B2B71"/>
    <w:rsid w:val="001B4B71"/>
    <w:rsid w:val="001B5F6D"/>
    <w:rsid w:val="001C2D1C"/>
    <w:rsid w:val="001C3FDA"/>
    <w:rsid w:val="001C49DC"/>
    <w:rsid w:val="001C690A"/>
    <w:rsid w:val="001C746F"/>
    <w:rsid w:val="001C75D2"/>
    <w:rsid w:val="001C7C82"/>
    <w:rsid w:val="001D009F"/>
    <w:rsid w:val="001D17CF"/>
    <w:rsid w:val="001E2D30"/>
    <w:rsid w:val="001E3A56"/>
    <w:rsid w:val="001E7219"/>
    <w:rsid w:val="001F3FA1"/>
    <w:rsid w:val="001F44E7"/>
    <w:rsid w:val="001F4D20"/>
    <w:rsid w:val="001F58CC"/>
    <w:rsid w:val="002019EC"/>
    <w:rsid w:val="00203982"/>
    <w:rsid w:val="0020415F"/>
    <w:rsid w:val="002046E5"/>
    <w:rsid w:val="00206460"/>
    <w:rsid w:val="0020656E"/>
    <w:rsid w:val="0020680D"/>
    <w:rsid w:val="0020794F"/>
    <w:rsid w:val="00211075"/>
    <w:rsid w:val="00211DBE"/>
    <w:rsid w:val="00217DDC"/>
    <w:rsid w:val="00223A64"/>
    <w:rsid w:val="002300D6"/>
    <w:rsid w:val="002334BD"/>
    <w:rsid w:val="0023711A"/>
    <w:rsid w:val="00240844"/>
    <w:rsid w:val="00243BBE"/>
    <w:rsid w:val="002507A1"/>
    <w:rsid w:val="00260F29"/>
    <w:rsid w:val="002634A3"/>
    <w:rsid w:val="00264D80"/>
    <w:rsid w:val="00265F91"/>
    <w:rsid w:val="00267A9B"/>
    <w:rsid w:val="002868FF"/>
    <w:rsid w:val="0029024E"/>
    <w:rsid w:val="002A5610"/>
    <w:rsid w:val="002A64FA"/>
    <w:rsid w:val="002B1F09"/>
    <w:rsid w:val="002B5C68"/>
    <w:rsid w:val="002B5D24"/>
    <w:rsid w:val="002C4E6E"/>
    <w:rsid w:val="002C5082"/>
    <w:rsid w:val="002D0BC9"/>
    <w:rsid w:val="002D1F26"/>
    <w:rsid w:val="002D4A62"/>
    <w:rsid w:val="002D5959"/>
    <w:rsid w:val="002D5FCE"/>
    <w:rsid w:val="002E1A91"/>
    <w:rsid w:val="002E676A"/>
    <w:rsid w:val="002F2404"/>
    <w:rsid w:val="002F52BB"/>
    <w:rsid w:val="00300A7C"/>
    <w:rsid w:val="00301919"/>
    <w:rsid w:val="0030629F"/>
    <w:rsid w:val="00312658"/>
    <w:rsid w:val="00315630"/>
    <w:rsid w:val="003161A0"/>
    <w:rsid w:val="00320141"/>
    <w:rsid w:val="00327492"/>
    <w:rsid w:val="00327F83"/>
    <w:rsid w:val="00331C8D"/>
    <w:rsid w:val="00333FFD"/>
    <w:rsid w:val="0033446E"/>
    <w:rsid w:val="003374BA"/>
    <w:rsid w:val="0034044B"/>
    <w:rsid w:val="00345AAD"/>
    <w:rsid w:val="003460F0"/>
    <w:rsid w:val="00347AF5"/>
    <w:rsid w:val="003536AD"/>
    <w:rsid w:val="003557A9"/>
    <w:rsid w:val="00355CF2"/>
    <w:rsid w:val="003606E5"/>
    <w:rsid w:val="00364B88"/>
    <w:rsid w:val="00366566"/>
    <w:rsid w:val="00370C68"/>
    <w:rsid w:val="00380BCF"/>
    <w:rsid w:val="0038248A"/>
    <w:rsid w:val="00383DFC"/>
    <w:rsid w:val="003860BC"/>
    <w:rsid w:val="0038667F"/>
    <w:rsid w:val="00386782"/>
    <w:rsid w:val="0038734F"/>
    <w:rsid w:val="00392FBF"/>
    <w:rsid w:val="0039560C"/>
    <w:rsid w:val="003957E9"/>
    <w:rsid w:val="003A4417"/>
    <w:rsid w:val="003B13F7"/>
    <w:rsid w:val="003B5A9F"/>
    <w:rsid w:val="003B7E6A"/>
    <w:rsid w:val="003C4E99"/>
    <w:rsid w:val="003D2427"/>
    <w:rsid w:val="003E0CF7"/>
    <w:rsid w:val="003E346B"/>
    <w:rsid w:val="003E60E7"/>
    <w:rsid w:val="003E694F"/>
    <w:rsid w:val="003E7EED"/>
    <w:rsid w:val="003F1B9A"/>
    <w:rsid w:val="003F3F57"/>
    <w:rsid w:val="003F679A"/>
    <w:rsid w:val="003F7136"/>
    <w:rsid w:val="003F72B7"/>
    <w:rsid w:val="004001FB"/>
    <w:rsid w:val="004115ED"/>
    <w:rsid w:val="00415731"/>
    <w:rsid w:val="00415CDF"/>
    <w:rsid w:val="00415EF1"/>
    <w:rsid w:val="00416520"/>
    <w:rsid w:val="00424B6E"/>
    <w:rsid w:val="00425367"/>
    <w:rsid w:val="004260D7"/>
    <w:rsid w:val="00435291"/>
    <w:rsid w:val="00436631"/>
    <w:rsid w:val="0043728E"/>
    <w:rsid w:val="00440232"/>
    <w:rsid w:val="0044222A"/>
    <w:rsid w:val="00445A02"/>
    <w:rsid w:val="00450878"/>
    <w:rsid w:val="00452EB2"/>
    <w:rsid w:val="00455C80"/>
    <w:rsid w:val="00461387"/>
    <w:rsid w:val="00462F49"/>
    <w:rsid w:val="0046502A"/>
    <w:rsid w:val="004669D4"/>
    <w:rsid w:val="0046748B"/>
    <w:rsid w:val="00467835"/>
    <w:rsid w:val="00470CE9"/>
    <w:rsid w:val="00472519"/>
    <w:rsid w:val="0047345C"/>
    <w:rsid w:val="00474F70"/>
    <w:rsid w:val="00475450"/>
    <w:rsid w:val="00477251"/>
    <w:rsid w:val="0048777C"/>
    <w:rsid w:val="00491EF5"/>
    <w:rsid w:val="00496E6D"/>
    <w:rsid w:val="004A01A5"/>
    <w:rsid w:val="004A31E4"/>
    <w:rsid w:val="004A5322"/>
    <w:rsid w:val="004B4B9C"/>
    <w:rsid w:val="004B55FE"/>
    <w:rsid w:val="004B618B"/>
    <w:rsid w:val="004C001F"/>
    <w:rsid w:val="004C2922"/>
    <w:rsid w:val="004C30A4"/>
    <w:rsid w:val="004C33BD"/>
    <w:rsid w:val="004C4692"/>
    <w:rsid w:val="004C6126"/>
    <w:rsid w:val="004C71BD"/>
    <w:rsid w:val="004D2594"/>
    <w:rsid w:val="004D2CD2"/>
    <w:rsid w:val="004D3265"/>
    <w:rsid w:val="004D5217"/>
    <w:rsid w:val="004E4EE8"/>
    <w:rsid w:val="004E518B"/>
    <w:rsid w:val="004E6B4A"/>
    <w:rsid w:val="004E78B4"/>
    <w:rsid w:val="004F0E1B"/>
    <w:rsid w:val="00500D4E"/>
    <w:rsid w:val="00501F01"/>
    <w:rsid w:val="00503A6E"/>
    <w:rsid w:val="00504394"/>
    <w:rsid w:val="00505904"/>
    <w:rsid w:val="005072C5"/>
    <w:rsid w:val="0051124B"/>
    <w:rsid w:val="005152C9"/>
    <w:rsid w:val="00526A4B"/>
    <w:rsid w:val="0052783F"/>
    <w:rsid w:val="00532B83"/>
    <w:rsid w:val="0053709F"/>
    <w:rsid w:val="00540D7C"/>
    <w:rsid w:val="00542FA6"/>
    <w:rsid w:val="00543F27"/>
    <w:rsid w:val="00553AC0"/>
    <w:rsid w:val="005563BB"/>
    <w:rsid w:val="0056020D"/>
    <w:rsid w:val="00563F71"/>
    <w:rsid w:val="00563FEB"/>
    <w:rsid w:val="00566897"/>
    <w:rsid w:val="00566B91"/>
    <w:rsid w:val="00571C50"/>
    <w:rsid w:val="005731A8"/>
    <w:rsid w:val="00575DAA"/>
    <w:rsid w:val="00576CA6"/>
    <w:rsid w:val="005829E8"/>
    <w:rsid w:val="005834B1"/>
    <w:rsid w:val="00584492"/>
    <w:rsid w:val="00585337"/>
    <w:rsid w:val="005876D5"/>
    <w:rsid w:val="005917B3"/>
    <w:rsid w:val="00592771"/>
    <w:rsid w:val="005973EA"/>
    <w:rsid w:val="00597C27"/>
    <w:rsid w:val="005A1168"/>
    <w:rsid w:val="005A50D4"/>
    <w:rsid w:val="005A50F3"/>
    <w:rsid w:val="005A74F5"/>
    <w:rsid w:val="005B17C1"/>
    <w:rsid w:val="005B424B"/>
    <w:rsid w:val="005B60C2"/>
    <w:rsid w:val="005C1855"/>
    <w:rsid w:val="005C1AF5"/>
    <w:rsid w:val="005C6A2D"/>
    <w:rsid w:val="005D087B"/>
    <w:rsid w:val="005D3E94"/>
    <w:rsid w:val="005D5AB2"/>
    <w:rsid w:val="005E1C4F"/>
    <w:rsid w:val="005E670D"/>
    <w:rsid w:val="005E7576"/>
    <w:rsid w:val="005F2C11"/>
    <w:rsid w:val="005F3356"/>
    <w:rsid w:val="00601ABF"/>
    <w:rsid w:val="00603551"/>
    <w:rsid w:val="00605EF5"/>
    <w:rsid w:val="006104CA"/>
    <w:rsid w:val="00610B5E"/>
    <w:rsid w:val="00611074"/>
    <w:rsid w:val="0061344F"/>
    <w:rsid w:val="00615144"/>
    <w:rsid w:val="006156C0"/>
    <w:rsid w:val="00617196"/>
    <w:rsid w:val="00617C19"/>
    <w:rsid w:val="00621267"/>
    <w:rsid w:val="006257F6"/>
    <w:rsid w:val="00626168"/>
    <w:rsid w:val="00630E27"/>
    <w:rsid w:val="00631F14"/>
    <w:rsid w:val="006322FD"/>
    <w:rsid w:val="00635F9E"/>
    <w:rsid w:val="00635FB2"/>
    <w:rsid w:val="0064020A"/>
    <w:rsid w:val="00640E82"/>
    <w:rsid w:val="0064133C"/>
    <w:rsid w:val="00641378"/>
    <w:rsid w:val="00642EE7"/>
    <w:rsid w:val="006464A3"/>
    <w:rsid w:val="00646C3A"/>
    <w:rsid w:val="006510E2"/>
    <w:rsid w:val="006534B0"/>
    <w:rsid w:val="00663486"/>
    <w:rsid w:val="00664F73"/>
    <w:rsid w:val="00666203"/>
    <w:rsid w:val="006667B9"/>
    <w:rsid w:val="00672013"/>
    <w:rsid w:val="00672199"/>
    <w:rsid w:val="0067247D"/>
    <w:rsid w:val="006818B7"/>
    <w:rsid w:val="00687244"/>
    <w:rsid w:val="0069016B"/>
    <w:rsid w:val="00693538"/>
    <w:rsid w:val="00694A46"/>
    <w:rsid w:val="00697906"/>
    <w:rsid w:val="006A5D41"/>
    <w:rsid w:val="006A63E6"/>
    <w:rsid w:val="006A6AC0"/>
    <w:rsid w:val="006B485B"/>
    <w:rsid w:val="006B66F4"/>
    <w:rsid w:val="006B793D"/>
    <w:rsid w:val="006C1295"/>
    <w:rsid w:val="006C4242"/>
    <w:rsid w:val="006C4CF7"/>
    <w:rsid w:val="006D1CF4"/>
    <w:rsid w:val="006D288B"/>
    <w:rsid w:val="006E2C4E"/>
    <w:rsid w:val="006E50CD"/>
    <w:rsid w:val="006E6470"/>
    <w:rsid w:val="006F01F3"/>
    <w:rsid w:val="006F1579"/>
    <w:rsid w:val="006F2DA4"/>
    <w:rsid w:val="006F4495"/>
    <w:rsid w:val="006F7292"/>
    <w:rsid w:val="007104A7"/>
    <w:rsid w:val="00711F2C"/>
    <w:rsid w:val="007136B6"/>
    <w:rsid w:val="00715A96"/>
    <w:rsid w:val="007160C4"/>
    <w:rsid w:val="0071763B"/>
    <w:rsid w:val="00720BD1"/>
    <w:rsid w:val="00720CE9"/>
    <w:rsid w:val="00735B32"/>
    <w:rsid w:val="00735D41"/>
    <w:rsid w:val="00737D66"/>
    <w:rsid w:val="007415C3"/>
    <w:rsid w:val="00742132"/>
    <w:rsid w:val="00744725"/>
    <w:rsid w:val="00744CF0"/>
    <w:rsid w:val="00746A72"/>
    <w:rsid w:val="00752458"/>
    <w:rsid w:val="00757881"/>
    <w:rsid w:val="0076272E"/>
    <w:rsid w:val="007629D1"/>
    <w:rsid w:val="007636DE"/>
    <w:rsid w:val="00764425"/>
    <w:rsid w:val="0076515C"/>
    <w:rsid w:val="0076701E"/>
    <w:rsid w:val="0077130C"/>
    <w:rsid w:val="0077133D"/>
    <w:rsid w:val="00775065"/>
    <w:rsid w:val="007758F6"/>
    <w:rsid w:val="00776E29"/>
    <w:rsid w:val="007807E9"/>
    <w:rsid w:val="00780B47"/>
    <w:rsid w:val="0078230A"/>
    <w:rsid w:val="00790965"/>
    <w:rsid w:val="007A0441"/>
    <w:rsid w:val="007A3A48"/>
    <w:rsid w:val="007A3BDC"/>
    <w:rsid w:val="007A5047"/>
    <w:rsid w:val="007A598F"/>
    <w:rsid w:val="007A5CB5"/>
    <w:rsid w:val="007B0E50"/>
    <w:rsid w:val="007B31F6"/>
    <w:rsid w:val="007B394F"/>
    <w:rsid w:val="007B5AD9"/>
    <w:rsid w:val="007B7771"/>
    <w:rsid w:val="007C1C4A"/>
    <w:rsid w:val="007D13B2"/>
    <w:rsid w:val="007D297B"/>
    <w:rsid w:val="007D661C"/>
    <w:rsid w:val="007D6B8B"/>
    <w:rsid w:val="007D7931"/>
    <w:rsid w:val="007E0F3A"/>
    <w:rsid w:val="007E1531"/>
    <w:rsid w:val="007E6B58"/>
    <w:rsid w:val="007F0FEB"/>
    <w:rsid w:val="007F2475"/>
    <w:rsid w:val="007F2DDA"/>
    <w:rsid w:val="007F5E40"/>
    <w:rsid w:val="00801BCE"/>
    <w:rsid w:val="008134A6"/>
    <w:rsid w:val="00817255"/>
    <w:rsid w:val="00817D23"/>
    <w:rsid w:val="0082177F"/>
    <w:rsid w:val="008258F1"/>
    <w:rsid w:val="0083184F"/>
    <w:rsid w:val="00833FB2"/>
    <w:rsid w:val="00834723"/>
    <w:rsid w:val="0083652D"/>
    <w:rsid w:val="00841B06"/>
    <w:rsid w:val="00842854"/>
    <w:rsid w:val="00843602"/>
    <w:rsid w:val="00843B7D"/>
    <w:rsid w:val="00853119"/>
    <w:rsid w:val="00853964"/>
    <w:rsid w:val="00854810"/>
    <w:rsid w:val="008551B6"/>
    <w:rsid w:val="00860758"/>
    <w:rsid w:val="00861734"/>
    <w:rsid w:val="00864654"/>
    <w:rsid w:val="00871A63"/>
    <w:rsid w:val="00872B07"/>
    <w:rsid w:val="00876181"/>
    <w:rsid w:val="00882817"/>
    <w:rsid w:val="008868E0"/>
    <w:rsid w:val="00887D19"/>
    <w:rsid w:val="008909CB"/>
    <w:rsid w:val="0089358F"/>
    <w:rsid w:val="008A3298"/>
    <w:rsid w:val="008A726E"/>
    <w:rsid w:val="008B01FE"/>
    <w:rsid w:val="008B2935"/>
    <w:rsid w:val="008B35C5"/>
    <w:rsid w:val="008B493D"/>
    <w:rsid w:val="008B4E58"/>
    <w:rsid w:val="008C06E9"/>
    <w:rsid w:val="008C5FB0"/>
    <w:rsid w:val="008C6081"/>
    <w:rsid w:val="008D0018"/>
    <w:rsid w:val="008D03EB"/>
    <w:rsid w:val="008D0AFB"/>
    <w:rsid w:val="008D0BC6"/>
    <w:rsid w:val="008E1246"/>
    <w:rsid w:val="008E56AB"/>
    <w:rsid w:val="008F0C8D"/>
    <w:rsid w:val="008F0E1A"/>
    <w:rsid w:val="00910431"/>
    <w:rsid w:val="00910A9B"/>
    <w:rsid w:val="00911221"/>
    <w:rsid w:val="00912E06"/>
    <w:rsid w:val="00914807"/>
    <w:rsid w:val="009174E4"/>
    <w:rsid w:val="00917543"/>
    <w:rsid w:val="009216BA"/>
    <w:rsid w:val="00923EA4"/>
    <w:rsid w:val="00923FFF"/>
    <w:rsid w:val="009276BF"/>
    <w:rsid w:val="00930625"/>
    <w:rsid w:val="0094226B"/>
    <w:rsid w:val="00945888"/>
    <w:rsid w:val="009458A5"/>
    <w:rsid w:val="00946CE1"/>
    <w:rsid w:val="00950900"/>
    <w:rsid w:val="00954592"/>
    <w:rsid w:val="00955B14"/>
    <w:rsid w:val="00957111"/>
    <w:rsid w:val="009576B6"/>
    <w:rsid w:val="00957E75"/>
    <w:rsid w:val="0096033A"/>
    <w:rsid w:val="00962807"/>
    <w:rsid w:val="0096601D"/>
    <w:rsid w:val="00966801"/>
    <w:rsid w:val="00967112"/>
    <w:rsid w:val="00970178"/>
    <w:rsid w:val="00970A0B"/>
    <w:rsid w:val="00970AC4"/>
    <w:rsid w:val="00974CEB"/>
    <w:rsid w:val="009753E0"/>
    <w:rsid w:val="0097543C"/>
    <w:rsid w:val="00975AF0"/>
    <w:rsid w:val="00981335"/>
    <w:rsid w:val="00981CB7"/>
    <w:rsid w:val="00983E3C"/>
    <w:rsid w:val="0098407F"/>
    <w:rsid w:val="00985703"/>
    <w:rsid w:val="00987EF6"/>
    <w:rsid w:val="00993F9F"/>
    <w:rsid w:val="00997027"/>
    <w:rsid w:val="009A2091"/>
    <w:rsid w:val="009A2191"/>
    <w:rsid w:val="009A34FC"/>
    <w:rsid w:val="009A40EF"/>
    <w:rsid w:val="009A414A"/>
    <w:rsid w:val="009A58FC"/>
    <w:rsid w:val="009B3F14"/>
    <w:rsid w:val="009B4FB7"/>
    <w:rsid w:val="009C20F3"/>
    <w:rsid w:val="009C3565"/>
    <w:rsid w:val="009D10D6"/>
    <w:rsid w:val="009D1FD5"/>
    <w:rsid w:val="009D46B6"/>
    <w:rsid w:val="009F28C6"/>
    <w:rsid w:val="009F2BEB"/>
    <w:rsid w:val="009F4581"/>
    <w:rsid w:val="009F48F3"/>
    <w:rsid w:val="009F73F4"/>
    <w:rsid w:val="00A01019"/>
    <w:rsid w:val="00A018EF"/>
    <w:rsid w:val="00A179DC"/>
    <w:rsid w:val="00A20F27"/>
    <w:rsid w:val="00A27ECA"/>
    <w:rsid w:val="00A35BA9"/>
    <w:rsid w:val="00A36E0A"/>
    <w:rsid w:val="00A44CF3"/>
    <w:rsid w:val="00A525CC"/>
    <w:rsid w:val="00A52EF8"/>
    <w:rsid w:val="00A5331D"/>
    <w:rsid w:val="00A54473"/>
    <w:rsid w:val="00A55C73"/>
    <w:rsid w:val="00A60CA3"/>
    <w:rsid w:val="00A60E22"/>
    <w:rsid w:val="00A6538C"/>
    <w:rsid w:val="00A70D25"/>
    <w:rsid w:val="00A735E2"/>
    <w:rsid w:val="00A77A10"/>
    <w:rsid w:val="00A81194"/>
    <w:rsid w:val="00A816C1"/>
    <w:rsid w:val="00A83E5D"/>
    <w:rsid w:val="00A84CE3"/>
    <w:rsid w:val="00A84D0C"/>
    <w:rsid w:val="00A86276"/>
    <w:rsid w:val="00A8688C"/>
    <w:rsid w:val="00A9188C"/>
    <w:rsid w:val="00A918A5"/>
    <w:rsid w:val="00A92116"/>
    <w:rsid w:val="00A92229"/>
    <w:rsid w:val="00A92C76"/>
    <w:rsid w:val="00AA1916"/>
    <w:rsid w:val="00AA3A15"/>
    <w:rsid w:val="00AB00FA"/>
    <w:rsid w:val="00AB0310"/>
    <w:rsid w:val="00AB1BE4"/>
    <w:rsid w:val="00AC0996"/>
    <w:rsid w:val="00AC1D5E"/>
    <w:rsid w:val="00AC22A0"/>
    <w:rsid w:val="00AD2420"/>
    <w:rsid w:val="00AD4279"/>
    <w:rsid w:val="00AD4821"/>
    <w:rsid w:val="00AD6F11"/>
    <w:rsid w:val="00AE3746"/>
    <w:rsid w:val="00AE4148"/>
    <w:rsid w:val="00AF784F"/>
    <w:rsid w:val="00AF7D15"/>
    <w:rsid w:val="00B0496F"/>
    <w:rsid w:val="00B04EA9"/>
    <w:rsid w:val="00B0630B"/>
    <w:rsid w:val="00B0632B"/>
    <w:rsid w:val="00B0702E"/>
    <w:rsid w:val="00B10EFC"/>
    <w:rsid w:val="00B1191A"/>
    <w:rsid w:val="00B14D90"/>
    <w:rsid w:val="00B214A7"/>
    <w:rsid w:val="00B21972"/>
    <w:rsid w:val="00B27424"/>
    <w:rsid w:val="00B27489"/>
    <w:rsid w:val="00B34C0A"/>
    <w:rsid w:val="00B35B46"/>
    <w:rsid w:val="00B37C79"/>
    <w:rsid w:val="00B4193C"/>
    <w:rsid w:val="00B441C4"/>
    <w:rsid w:val="00B472F6"/>
    <w:rsid w:val="00B57A95"/>
    <w:rsid w:val="00B6001D"/>
    <w:rsid w:val="00B604DE"/>
    <w:rsid w:val="00B61251"/>
    <w:rsid w:val="00B66ECA"/>
    <w:rsid w:val="00B73144"/>
    <w:rsid w:val="00B77D37"/>
    <w:rsid w:val="00B80F7D"/>
    <w:rsid w:val="00B8388A"/>
    <w:rsid w:val="00B84113"/>
    <w:rsid w:val="00B8439D"/>
    <w:rsid w:val="00B85C8B"/>
    <w:rsid w:val="00B92315"/>
    <w:rsid w:val="00B941DB"/>
    <w:rsid w:val="00B94284"/>
    <w:rsid w:val="00B949B4"/>
    <w:rsid w:val="00B9717D"/>
    <w:rsid w:val="00BA375D"/>
    <w:rsid w:val="00BA405E"/>
    <w:rsid w:val="00BA5175"/>
    <w:rsid w:val="00BA5EFD"/>
    <w:rsid w:val="00BA6331"/>
    <w:rsid w:val="00BB11B4"/>
    <w:rsid w:val="00BB24EC"/>
    <w:rsid w:val="00BB6351"/>
    <w:rsid w:val="00BB6A15"/>
    <w:rsid w:val="00BC1175"/>
    <w:rsid w:val="00BC5EFE"/>
    <w:rsid w:val="00BC61A5"/>
    <w:rsid w:val="00BC6DE3"/>
    <w:rsid w:val="00BC7303"/>
    <w:rsid w:val="00BD4012"/>
    <w:rsid w:val="00BD6154"/>
    <w:rsid w:val="00BD6446"/>
    <w:rsid w:val="00BE0EF8"/>
    <w:rsid w:val="00BE235D"/>
    <w:rsid w:val="00BE2A56"/>
    <w:rsid w:val="00BE3D22"/>
    <w:rsid w:val="00BE4BFD"/>
    <w:rsid w:val="00BE56AF"/>
    <w:rsid w:val="00BE6713"/>
    <w:rsid w:val="00BF146D"/>
    <w:rsid w:val="00BF4832"/>
    <w:rsid w:val="00C0130C"/>
    <w:rsid w:val="00C01738"/>
    <w:rsid w:val="00C07222"/>
    <w:rsid w:val="00C10F49"/>
    <w:rsid w:val="00C148DF"/>
    <w:rsid w:val="00C21448"/>
    <w:rsid w:val="00C2280E"/>
    <w:rsid w:val="00C23420"/>
    <w:rsid w:val="00C236C3"/>
    <w:rsid w:val="00C2492A"/>
    <w:rsid w:val="00C25335"/>
    <w:rsid w:val="00C25516"/>
    <w:rsid w:val="00C25B73"/>
    <w:rsid w:val="00C26D42"/>
    <w:rsid w:val="00C30124"/>
    <w:rsid w:val="00C33A2A"/>
    <w:rsid w:val="00C34791"/>
    <w:rsid w:val="00C41A27"/>
    <w:rsid w:val="00C4202D"/>
    <w:rsid w:val="00C4574C"/>
    <w:rsid w:val="00C47818"/>
    <w:rsid w:val="00C53EEF"/>
    <w:rsid w:val="00C5534C"/>
    <w:rsid w:val="00C55D23"/>
    <w:rsid w:val="00C618E9"/>
    <w:rsid w:val="00C62052"/>
    <w:rsid w:val="00C6291E"/>
    <w:rsid w:val="00C702A5"/>
    <w:rsid w:val="00C715C2"/>
    <w:rsid w:val="00C8029B"/>
    <w:rsid w:val="00C91DC4"/>
    <w:rsid w:val="00CA32D5"/>
    <w:rsid w:val="00CA3442"/>
    <w:rsid w:val="00CA771C"/>
    <w:rsid w:val="00CB0EAE"/>
    <w:rsid w:val="00CB1E60"/>
    <w:rsid w:val="00CB2BA9"/>
    <w:rsid w:val="00CB6FA7"/>
    <w:rsid w:val="00CC03D8"/>
    <w:rsid w:val="00CC381F"/>
    <w:rsid w:val="00CC44A4"/>
    <w:rsid w:val="00CC59DE"/>
    <w:rsid w:val="00CC5C64"/>
    <w:rsid w:val="00CC77FD"/>
    <w:rsid w:val="00CD03EC"/>
    <w:rsid w:val="00CD1CA7"/>
    <w:rsid w:val="00CD2FD8"/>
    <w:rsid w:val="00CD5700"/>
    <w:rsid w:val="00CD7F25"/>
    <w:rsid w:val="00CF0101"/>
    <w:rsid w:val="00CF0C82"/>
    <w:rsid w:val="00CF20CD"/>
    <w:rsid w:val="00CF347D"/>
    <w:rsid w:val="00CF3CA4"/>
    <w:rsid w:val="00D000AD"/>
    <w:rsid w:val="00D0012A"/>
    <w:rsid w:val="00D01952"/>
    <w:rsid w:val="00D14F93"/>
    <w:rsid w:val="00D23930"/>
    <w:rsid w:val="00D254E7"/>
    <w:rsid w:val="00D275E7"/>
    <w:rsid w:val="00D31B32"/>
    <w:rsid w:val="00D33F96"/>
    <w:rsid w:val="00D344CA"/>
    <w:rsid w:val="00D37A0C"/>
    <w:rsid w:val="00D42485"/>
    <w:rsid w:val="00D430A9"/>
    <w:rsid w:val="00D43221"/>
    <w:rsid w:val="00D4706C"/>
    <w:rsid w:val="00D47416"/>
    <w:rsid w:val="00D50ADD"/>
    <w:rsid w:val="00D52025"/>
    <w:rsid w:val="00D5213A"/>
    <w:rsid w:val="00D532AE"/>
    <w:rsid w:val="00D532F2"/>
    <w:rsid w:val="00D54AFE"/>
    <w:rsid w:val="00D561BC"/>
    <w:rsid w:val="00D6180A"/>
    <w:rsid w:val="00D67727"/>
    <w:rsid w:val="00D722CB"/>
    <w:rsid w:val="00D731EE"/>
    <w:rsid w:val="00D73442"/>
    <w:rsid w:val="00D740C8"/>
    <w:rsid w:val="00D84AF7"/>
    <w:rsid w:val="00D84FCF"/>
    <w:rsid w:val="00D8576F"/>
    <w:rsid w:val="00D857FE"/>
    <w:rsid w:val="00D86534"/>
    <w:rsid w:val="00D870CD"/>
    <w:rsid w:val="00D87101"/>
    <w:rsid w:val="00D92782"/>
    <w:rsid w:val="00D93EF3"/>
    <w:rsid w:val="00DA4A78"/>
    <w:rsid w:val="00DA4E66"/>
    <w:rsid w:val="00DA7832"/>
    <w:rsid w:val="00DB2045"/>
    <w:rsid w:val="00DB2A52"/>
    <w:rsid w:val="00DB31A9"/>
    <w:rsid w:val="00DB4812"/>
    <w:rsid w:val="00DB6926"/>
    <w:rsid w:val="00DC5BB9"/>
    <w:rsid w:val="00DC6155"/>
    <w:rsid w:val="00DD1260"/>
    <w:rsid w:val="00DD507C"/>
    <w:rsid w:val="00DD76D8"/>
    <w:rsid w:val="00DE04A6"/>
    <w:rsid w:val="00DE2D3D"/>
    <w:rsid w:val="00DF1A09"/>
    <w:rsid w:val="00DF23BC"/>
    <w:rsid w:val="00DF2927"/>
    <w:rsid w:val="00DF38D5"/>
    <w:rsid w:val="00DF7362"/>
    <w:rsid w:val="00E01818"/>
    <w:rsid w:val="00E04A46"/>
    <w:rsid w:val="00E061AE"/>
    <w:rsid w:val="00E10D31"/>
    <w:rsid w:val="00E13F34"/>
    <w:rsid w:val="00E156A6"/>
    <w:rsid w:val="00E15716"/>
    <w:rsid w:val="00E15D75"/>
    <w:rsid w:val="00E165E2"/>
    <w:rsid w:val="00E401E8"/>
    <w:rsid w:val="00E415CA"/>
    <w:rsid w:val="00E43E4E"/>
    <w:rsid w:val="00E4504E"/>
    <w:rsid w:val="00E47CFB"/>
    <w:rsid w:val="00E50BBD"/>
    <w:rsid w:val="00E53BF3"/>
    <w:rsid w:val="00E54C10"/>
    <w:rsid w:val="00E55AFF"/>
    <w:rsid w:val="00E57CD5"/>
    <w:rsid w:val="00E629E2"/>
    <w:rsid w:val="00E7218C"/>
    <w:rsid w:val="00E77FCE"/>
    <w:rsid w:val="00E8651F"/>
    <w:rsid w:val="00E87CDB"/>
    <w:rsid w:val="00E93518"/>
    <w:rsid w:val="00E93717"/>
    <w:rsid w:val="00EA3423"/>
    <w:rsid w:val="00EA4D2A"/>
    <w:rsid w:val="00EA5FD8"/>
    <w:rsid w:val="00EA7C66"/>
    <w:rsid w:val="00EB287C"/>
    <w:rsid w:val="00EB4D32"/>
    <w:rsid w:val="00EB78AB"/>
    <w:rsid w:val="00EC3D05"/>
    <w:rsid w:val="00EC3D09"/>
    <w:rsid w:val="00EC5178"/>
    <w:rsid w:val="00ED1590"/>
    <w:rsid w:val="00ED225C"/>
    <w:rsid w:val="00ED3552"/>
    <w:rsid w:val="00ED4FC7"/>
    <w:rsid w:val="00ED523B"/>
    <w:rsid w:val="00ED5249"/>
    <w:rsid w:val="00ED598B"/>
    <w:rsid w:val="00ED5EE9"/>
    <w:rsid w:val="00ED6FC7"/>
    <w:rsid w:val="00EE37C6"/>
    <w:rsid w:val="00EE57C8"/>
    <w:rsid w:val="00F0612C"/>
    <w:rsid w:val="00F07B03"/>
    <w:rsid w:val="00F128C9"/>
    <w:rsid w:val="00F13BC1"/>
    <w:rsid w:val="00F14364"/>
    <w:rsid w:val="00F167CC"/>
    <w:rsid w:val="00F22201"/>
    <w:rsid w:val="00F2226E"/>
    <w:rsid w:val="00F33739"/>
    <w:rsid w:val="00F357E3"/>
    <w:rsid w:val="00F40579"/>
    <w:rsid w:val="00F43B6C"/>
    <w:rsid w:val="00F46C52"/>
    <w:rsid w:val="00F50E11"/>
    <w:rsid w:val="00F5122C"/>
    <w:rsid w:val="00F51354"/>
    <w:rsid w:val="00F54101"/>
    <w:rsid w:val="00F5682F"/>
    <w:rsid w:val="00F600F6"/>
    <w:rsid w:val="00F61E65"/>
    <w:rsid w:val="00F654C0"/>
    <w:rsid w:val="00F658D0"/>
    <w:rsid w:val="00F6625A"/>
    <w:rsid w:val="00F6676A"/>
    <w:rsid w:val="00F74C60"/>
    <w:rsid w:val="00F74FFB"/>
    <w:rsid w:val="00F8511C"/>
    <w:rsid w:val="00F91CE4"/>
    <w:rsid w:val="00F948EE"/>
    <w:rsid w:val="00FA06D3"/>
    <w:rsid w:val="00FA18A1"/>
    <w:rsid w:val="00FA2E6B"/>
    <w:rsid w:val="00FA4ECE"/>
    <w:rsid w:val="00FB1AAA"/>
    <w:rsid w:val="00FB1D3A"/>
    <w:rsid w:val="00FB2672"/>
    <w:rsid w:val="00FB3D31"/>
    <w:rsid w:val="00FB4C03"/>
    <w:rsid w:val="00FB668B"/>
    <w:rsid w:val="00FC3F61"/>
    <w:rsid w:val="00FD1862"/>
    <w:rsid w:val="00FD509B"/>
    <w:rsid w:val="00FE39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485014EB-F2B4-40E6-88EF-FAFC50E1F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FD8"/>
    <w:pPr>
      <w:spacing w:before="240" w:after="100" w:line="312" w:lineRule="auto"/>
    </w:pPr>
    <w:rPr>
      <w:rFonts w:ascii="Calibri" w:hAnsi="Calibri"/>
      <w:sz w:val="22"/>
      <w:szCs w:val="24"/>
      <w:lang w:eastAsia="en-US"/>
    </w:rPr>
  </w:style>
  <w:style w:type="paragraph" w:styleId="Heading1">
    <w:name w:val="heading 1"/>
    <w:basedOn w:val="Normal"/>
    <w:next w:val="Normal"/>
    <w:link w:val="Heading1Char"/>
    <w:qFormat/>
    <w:rsid w:val="004001FB"/>
    <w:pPr>
      <w:spacing w:before="9000" w:after="600" w:line="500" w:lineRule="exact"/>
      <w:jc w:val="right"/>
      <w:outlineLvl w:val="0"/>
    </w:pPr>
    <w:rPr>
      <w:rFonts w:ascii="Arial Narrow" w:hAnsi="Arial Narrow"/>
      <w:smallCaps/>
      <w:spacing w:val="4"/>
      <w:kern w:val="42"/>
      <w:sz w:val="42"/>
      <w:szCs w:val="36"/>
    </w:rPr>
  </w:style>
  <w:style w:type="paragraph" w:styleId="Heading2">
    <w:name w:val="heading 2"/>
    <w:next w:val="BodyText"/>
    <w:link w:val="Heading2Char"/>
    <w:qFormat/>
    <w:rsid w:val="007104A7"/>
    <w:pPr>
      <w:keepNext/>
      <w:pageBreakBefore/>
      <w:widowControl w:val="0"/>
      <w:numPr>
        <w:numId w:val="23"/>
      </w:numPr>
      <w:spacing w:before="360" w:line="312" w:lineRule="auto"/>
      <w:outlineLvl w:val="1"/>
    </w:pPr>
    <w:rPr>
      <w:rFonts w:ascii="Arial Narrow" w:hAnsi="Arial Narrow" w:cs="Arial"/>
      <w:bCs/>
      <w:smallCaps/>
      <w:spacing w:val="40"/>
      <w:kern w:val="32"/>
      <w:sz w:val="44"/>
      <w:szCs w:val="36"/>
      <w:lang w:eastAsia="en-US"/>
    </w:rPr>
  </w:style>
  <w:style w:type="paragraph" w:styleId="Heading3">
    <w:name w:val="heading 3"/>
    <w:basedOn w:val="Normal"/>
    <w:next w:val="BodyText"/>
    <w:link w:val="Heading3Char"/>
    <w:qFormat/>
    <w:rsid w:val="00C715C2"/>
    <w:pPr>
      <w:keepNext/>
      <w:widowControl w:val="0"/>
      <w:spacing w:before="480" w:after="60"/>
      <w:ind w:left="567"/>
      <w:outlineLvl w:val="2"/>
    </w:pPr>
    <w:rPr>
      <w:rFonts w:ascii="Arial Narrow" w:hAnsi="Arial Narrow" w:cs="Arial"/>
      <w:iCs/>
      <w:smallCaps/>
      <w:spacing w:val="20"/>
      <w:sz w:val="36"/>
      <w:szCs w:val="34"/>
    </w:rPr>
  </w:style>
  <w:style w:type="paragraph" w:styleId="Heading4">
    <w:name w:val="heading 4"/>
    <w:basedOn w:val="Normal"/>
    <w:next w:val="BodyText"/>
    <w:qFormat/>
    <w:rsid w:val="00C715C2"/>
    <w:pPr>
      <w:keepNext/>
      <w:widowControl w:val="0"/>
      <w:spacing w:before="320"/>
      <w:ind w:left="567"/>
      <w:outlineLvl w:val="3"/>
    </w:pPr>
    <w:rPr>
      <w:rFonts w:ascii="Arial Narrow" w:hAnsi="Arial Narrow" w:cs="Arial"/>
      <w:smallCaps/>
      <w:spacing w:val="20"/>
      <w:sz w:val="30"/>
      <w:szCs w:val="28"/>
    </w:rPr>
  </w:style>
  <w:style w:type="paragraph" w:styleId="Heading5">
    <w:name w:val="heading 5"/>
    <w:basedOn w:val="Normal"/>
    <w:next w:val="BodyText"/>
    <w:link w:val="Heading5Char"/>
    <w:unhideWhenUsed/>
    <w:qFormat/>
    <w:rsid w:val="00C715C2"/>
    <w:pPr>
      <w:keepNext/>
      <w:widowControl w:val="0"/>
      <w:spacing w:before="280" w:after="80"/>
      <w:ind w:left="567"/>
      <w:outlineLvl w:val="4"/>
    </w:pPr>
    <w:rPr>
      <w:rFonts w:ascii="Arial Narrow" w:hAnsi="Arial Narrow" w:cs="Arial"/>
      <w:smallCaps/>
      <w:spacing w:val="20"/>
      <w:sz w:val="26"/>
    </w:rPr>
  </w:style>
  <w:style w:type="paragraph" w:styleId="Heading6">
    <w:name w:val="heading 6"/>
    <w:basedOn w:val="Normal"/>
    <w:next w:val="Normal"/>
    <w:link w:val="Heading6Char"/>
    <w:unhideWhenUsed/>
    <w:qFormat/>
    <w:rsid w:val="00C715C2"/>
    <w:pPr>
      <w:keepNext/>
      <w:widowControl w:val="0"/>
      <w:spacing w:before="280" w:after="80"/>
      <w:ind w:left="567"/>
      <w:outlineLvl w:val="5"/>
    </w:pPr>
    <w:rPr>
      <w:rFonts w:ascii="Arial Narrow" w:hAnsi="Arial Narrow" w:cs="Arial"/>
      <w:smallCaps/>
      <w:spacing w:val="20"/>
      <w:szCs w:val="22"/>
    </w:rPr>
  </w:style>
  <w:style w:type="paragraph" w:styleId="Heading8">
    <w:name w:val="heading 8"/>
    <w:basedOn w:val="Normal"/>
    <w:next w:val="Normal"/>
    <w:link w:val="Heading8Char"/>
    <w:semiHidden/>
    <w:unhideWhenUsed/>
    <w:qFormat/>
    <w:rsid w:val="00D14F93"/>
    <w:pPr>
      <w:spacing w:after="6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itteeName">
    <w:name w:val="Committee Name"/>
    <w:basedOn w:val="Normal"/>
    <w:rsid w:val="00D01952"/>
    <w:pPr>
      <w:spacing w:before="600"/>
      <w:jc w:val="right"/>
    </w:pPr>
    <w:rPr>
      <w:rFonts w:ascii="Arial Narrow" w:hAnsi="Arial Narrow"/>
      <w:smallCaps/>
      <w:spacing w:val="40"/>
      <w:sz w:val="28"/>
      <w:szCs w:val="28"/>
    </w:rPr>
  </w:style>
  <w:style w:type="paragraph" w:styleId="ListNumber3">
    <w:name w:val="List Number 3"/>
    <w:basedOn w:val="Normal"/>
    <w:rsid w:val="00BC7303"/>
    <w:pPr>
      <w:numPr>
        <w:numId w:val="1"/>
      </w:numPr>
      <w:spacing w:before="40" w:after="60" w:line="288" w:lineRule="auto"/>
    </w:pPr>
  </w:style>
  <w:style w:type="paragraph" w:styleId="TOCHeading">
    <w:name w:val="TOC Heading"/>
    <w:basedOn w:val="Normal"/>
    <w:next w:val="Normal"/>
    <w:uiPriority w:val="39"/>
    <w:unhideWhenUsed/>
    <w:rsid w:val="00CF3CA4"/>
    <w:pPr>
      <w:spacing w:before="320" w:after="480" w:line="500" w:lineRule="exact"/>
      <w:outlineLvl w:val="1"/>
    </w:pPr>
    <w:rPr>
      <w:rFonts w:ascii="Arial Narrow" w:hAnsi="Arial Narrow"/>
      <w:smallCaps/>
      <w:spacing w:val="20"/>
      <w:kern w:val="42"/>
      <w:sz w:val="44"/>
      <w:szCs w:val="44"/>
    </w:rPr>
  </w:style>
  <w:style w:type="paragraph" w:styleId="ListBullet">
    <w:name w:val="List Bullet"/>
    <w:link w:val="ListBulletChar"/>
    <w:autoRedefine/>
    <w:qFormat/>
    <w:rsid w:val="001B4B71"/>
    <w:pPr>
      <w:numPr>
        <w:numId w:val="2"/>
      </w:numPr>
      <w:spacing w:before="40" w:after="60" w:line="288" w:lineRule="auto"/>
    </w:pPr>
    <w:rPr>
      <w:rFonts w:ascii="Calibri" w:hAnsi="Calibri"/>
      <w:sz w:val="22"/>
      <w:szCs w:val="22"/>
      <w:lang w:eastAsia="en-US"/>
    </w:rPr>
  </w:style>
  <w:style w:type="paragraph" w:styleId="ListBullet2">
    <w:name w:val="List Bullet 2"/>
    <w:autoRedefine/>
    <w:rsid w:val="001C75D2"/>
    <w:pPr>
      <w:numPr>
        <w:ilvl w:val="3"/>
        <w:numId w:val="23"/>
      </w:numPr>
      <w:spacing w:before="40" w:after="60" w:line="288" w:lineRule="auto"/>
    </w:pPr>
    <w:rPr>
      <w:rFonts w:ascii="Calibri" w:hAnsi="Calibri"/>
      <w:sz w:val="22"/>
      <w:szCs w:val="24"/>
      <w:lang w:eastAsia="en-US"/>
    </w:rPr>
  </w:style>
  <w:style w:type="paragraph" w:styleId="Caption">
    <w:name w:val="caption"/>
    <w:next w:val="Normal"/>
    <w:qFormat/>
    <w:rsid w:val="005F3356"/>
    <w:pPr>
      <w:keepNext/>
      <w:spacing w:before="400" w:after="60" w:line="312" w:lineRule="auto"/>
      <w:ind w:left="567"/>
    </w:pPr>
    <w:rPr>
      <w:rFonts w:ascii="Arial Narrow" w:hAnsi="Arial Narrow"/>
      <w:bCs/>
      <w:kern w:val="26"/>
      <w:sz w:val="26"/>
      <w:lang w:eastAsia="en-US"/>
    </w:rPr>
  </w:style>
  <w:style w:type="paragraph" w:styleId="TOC4">
    <w:name w:val="toc 4"/>
    <w:basedOn w:val="Normal"/>
    <w:next w:val="Normal"/>
    <w:autoRedefine/>
    <w:semiHidden/>
    <w:rsid w:val="00D8576F"/>
    <w:pPr>
      <w:ind w:left="660"/>
    </w:pPr>
    <w:rPr>
      <w:sz w:val="18"/>
      <w:szCs w:val="18"/>
    </w:rPr>
  </w:style>
  <w:style w:type="character" w:styleId="Hyperlink">
    <w:name w:val="Hyperlink"/>
    <w:uiPriority w:val="99"/>
    <w:rsid w:val="003B5A9F"/>
    <w:rPr>
      <w:color w:val="0000FF"/>
      <w:u w:val="single"/>
    </w:rPr>
  </w:style>
  <w:style w:type="paragraph" w:styleId="TOC1">
    <w:name w:val="toc 1"/>
    <w:next w:val="Normal"/>
    <w:autoRedefine/>
    <w:uiPriority w:val="39"/>
    <w:rsid w:val="009A414A"/>
    <w:pPr>
      <w:tabs>
        <w:tab w:val="right" w:leader="dot" w:pos="9061"/>
      </w:tabs>
      <w:spacing w:before="180" w:after="40" w:line="312" w:lineRule="auto"/>
      <w:ind w:left="567"/>
    </w:pPr>
    <w:rPr>
      <w:rFonts w:ascii="Calibri" w:hAnsi="Calibri"/>
      <w:b/>
      <w:bCs/>
      <w:smallCaps/>
      <w:spacing w:val="40"/>
      <w:sz w:val="24"/>
      <w:lang w:eastAsia="en-US"/>
    </w:rPr>
  </w:style>
  <w:style w:type="paragraph" w:styleId="TOC2">
    <w:name w:val="toc 2"/>
    <w:autoRedefine/>
    <w:uiPriority w:val="39"/>
    <w:rsid w:val="00AC0996"/>
    <w:pPr>
      <w:tabs>
        <w:tab w:val="right" w:leader="dot" w:pos="9061"/>
      </w:tabs>
      <w:spacing w:before="40" w:line="312" w:lineRule="auto"/>
      <w:ind w:left="851" w:hanging="567"/>
    </w:pPr>
    <w:rPr>
      <w:rFonts w:ascii="Calibri" w:hAnsi="Calibri"/>
      <w:b/>
      <w:lang w:eastAsia="en-US"/>
    </w:rPr>
  </w:style>
  <w:style w:type="paragraph" w:styleId="Header">
    <w:name w:val="header"/>
    <w:link w:val="HeaderChar"/>
    <w:uiPriority w:val="99"/>
    <w:rsid w:val="001C746F"/>
    <w:pPr>
      <w:tabs>
        <w:tab w:val="right" w:pos="8640"/>
      </w:tabs>
      <w:ind w:left="680" w:hanging="680"/>
    </w:pPr>
    <w:rPr>
      <w:rFonts w:ascii="Calibri" w:hAnsi="Calibri"/>
      <w:caps/>
      <w:spacing w:val="40"/>
      <w:szCs w:val="14"/>
      <w:lang w:eastAsia="en-US"/>
    </w:rPr>
  </w:style>
  <w:style w:type="paragraph" w:styleId="TableofFigures">
    <w:name w:val="table of figures"/>
    <w:next w:val="Normal"/>
    <w:semiHidden/>
    <w:rsid w:val="003B5A9F"/>
    <w:pPr>
      <w:spacing w:before="240"/>
      <w:ind w:left="1162" w:hanging="482"/>
    </w:pPr>
    <w:rPr>
      <w:rFonts w:ascii="Arial" w:hAnsi="Arial"/>
      <w:b/>
      <w:lang w:eastAsia="en-US"/>
    </w:rPr>
  </w:style>
  <w:style w:type="paragraph" w:styleId="Footer">
    <w:name w:val="footer"/>
    <w:basedOn w:val="Normal"/>
    <w:link w:val="FooterChar"/>
    <w:uiPriority w:val="99"/>
    <w:rsid w:val="000E7567"/>
    <w:pPr>
      <w:tabs>
        <w:tab w:val="center" w:pos="4320"/>
        <w:tab w:val="right" w:pos="8640"/>
      </w:tabs>
    </w:pPr>
    <w:rPr>
      <w:sz w:val="20"/>
    </w:rPr>
  </w:style>
  <w:style w:type="character" w:styleId="PageNumber">
    <w:name w:val="page number"/>
    <w:rsid w:val="008B35C5"/>
    <w:rPr>
      <w:rFonts w:ascii="Calibri" w:hAnsi="Calibri"/>
      <w:sz w:val="20"/>
      <w:szCs w:val="18"/>
    </w:rPr>
  </w:style>
  <w:style w:type="paragraph" w:styleId="TOC5">
    <w:name w:val="toc 5"/>
    <w:basedOn w:val="Normal"/>
    <w:next w:val="Normal"/>
    <w:autoRedefine/>
    <w:semiHidden/>
    <w:rsid w:val="00D8576F"/>
    <w:pPr>
      <w:ind w:left="880"/>
    </w:pPr>
    <w:rPr>
      <w:sz w:val="18"/>
      <w:szCs w:val="18"/>
    </w:rPr>
  </w:style>
  <w:style w:type="paragraph" w:styleId="Quote">
    <w:name w:val="Quote"/>
    <w:basedOn w:val="Normal"/>
    <w:qFormat/>
    <w:rsid w:val="00D14F93"/>
    <w:pPr>
      <w:spacing w:before="60" w:after="80" w:line="288" w:lineRule="auto"/>
      <w:ind w:left="1247"/>
    </w:pPr>
    <w:rPr>
      <w:rFonts w:cs="Arial"/>
      <w:iCs/>
    </w:rPr>
  </w:style>
  <w:style w:type="paragraph" w:styleId="FootnoteText">
    <w:name w:val="footnote text"/>
    <w:basedOn w:val="Normal"/>
    <w:semiHidden/>
    <w:rsid w:val="00113E77"/>
    <w:pPr>
      <w:spacing w:before="80" w:after="80" w:line="160" w:lineRule="exact"/>
      <w:ind w:left="170" w:hanging="170"/>
    </w:pPr>
    <w:rPr>
      <w:sz w:val="18"/>
      <w:szCs w:val="20"/>
    </w:rPr>
  </w:style>
  <w:style w:type="character" w:styleId="FootnoteReference">
    <w:name w:val="footnote reference"/>
    <w:semiHidden/>
    <w:rsid w:val="003B5A9F"/>
    <w:rPr>
      <w:vertAlign w:val="superscript"/>
    </w:rPr>
  </w:style>
  <w:style w:type="paragraph" w:styleId="TOC3">
    <w:name w:val="toc 3"/>
    <w:basedOn w:val="Normal"/>
    <w:next w:val="Normal"/>
    <w:autoRedefine/>
    <w:uiPriority w:val="39"/>
    <w:rsid w:val="001131FF"/>
    <w:pPr>
      <w:tabs>
        <w:tab w:val="left" w:pos="1560"/>
        <w:tab w:val="right" w:leader="dot" w:pos="9061"/>
      </w:tabs>
      <w:spacing w:before="40"/>
      <w:ind w:left="851"/>
    </w:pPr>
    <w:rPr>
      <w:b/>
      <w:iCs/>
      <w:noProof/>
      <w:sz w:val="20"/>
      <w:szCs w:val="22"/>
      <w:lang w:eastAsia="en-AU"/>
    </w:rPr>
  </w:style>
  <w:style w:type="paragraph" w:customStyle="1" w:styleId="RecommendationHeading">
    <w:name w:val="Recommendation Heading"/>
    <w:basedOn w:val="Normal"/>
    <w:next w:val="RecommendationText"/>
    <w:qFormat/>
    <w:rsid w:val="00182AC2"/>
    <w:pPr>
      <w:spacing w:before="400"/>
    </w:pPr>
    <w:rPr>
      <w:rFonts w:ascii="Arial Narrow" w:hAnsi="Arial Narrow"/>
      <w:b/>
      <w:spacing w:val="20"/>
      <w:sz w:val="28"/>
      <w:szCs w:val="28"/>
    </w:rPr>
  </w:style>
  <w:style w:type="character" w:styleId="FollowedHyperlink">
    <w:name w:val="FollowedHyperlink"/>
    <w:rsid w:val="003B5A9F"/>
    <w:rPr>
      <w:color w:val="800080"/>
      <w:u w:val="single"/>
    </w:rPr>
  </w:style>
  <w:style w:type="table" w:styleId="TableGrid">
    <w:name w:val="Table Grid"/>
    <w:basedOn w:val="TableNormal"/>
    <w:rsid w:val="001609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semiHidden/>
    <w:rsid w:val="00D8576F"/>
    <w:pPr>
      <w:ind w:left="1100"/>
    </w:pPr>
    <w:rPr>
      <w:sz w:val="18"/>
      <w:szCs w:val="18"/>
    </w:rPr>
  </w:style>
  <w:style w:type="paragraph" w:styleId="TOC7">
    <w:name w:val="toc 7"/>
    <w:basedOn w:val="Normal"/>
    <w:next w:val="Normal"/>
    <w:autoRedefine/>
    <w:semiHidden/>
    <w:rsid w:val="00D8576F"/>
    <w:pPr>
      <w:ind w:left="1320"/>
    </w:pPr>
    <w:rPr>
      <w:sz w:val="18"/>
      <w:szCs w:val="18"/>
    </w:rPr>
  </w:style>
  <w:style w:type="paragraph" w:styleId="TOC8">
    <w:name w:val="toc 8"/>
    <w:basedOn w:val="Normal"/>
    <w:next w:val="Normal"/>
    <w:autoRedefine/>
    <w:semiHidden/>
    <w:rsid w:val="00D8576F"/>
    <w:pPr>
      <w:ind w:left="1540"/>
    </w:pPr>
    <w:rPr>
      <w:sz w:val="18"/>
      <w:szCs w:val="18"/>
    </w:rPr>
  </w:style>
  <w:style w:type="paragraph" w:styleId="TOC9">
    <w:name w:val="toc 9"/>
    <w:basedOn w:val="Normal"/>
    <w:next w:val="Normal"/>
    <w:autoRedefine/>
    <w:semiHidden/>
    <w:rsid w:val="00D8576F"/>
    <w:pPr>
      <w:ind w:left="1760"/>
    </w:pPr>
    <w:rPr>
      <w:sz w:val="18"/>
      <w:szCs w:val="18"/>
    </w:rPr>
  </w:style>
  <w:style w:type="character" w:customStyle="1" w:styleId="FooterChar">
    <w:name w:val="Footer Char"/>
    <w:link w:val="Footer"/>
    <w:uiPriority w:val="99"/>
    <w:rsid w:val="000E7567"/>
    <w:rPr>
      <w:rFonts w:ascii="Calibri" w:hAnsi="Calibri"/>
      <w:szCs w:val="24"/>
      <w:lang w:eastAsia="en-US"/>
    </w:rPr>
  </w:style>
  <w:style w:type="character" w:customStyle="1" w:styleId="HeaderChar">
    <w:name w:val="Header Char"/>
    <w:link w:val="Header"/>
    <w:uiPriority w:val="99"/>
    <w:rsid w:val="001C746F"/>
    <w:rPr>
      <w:rFonts w:ascii="Calibri" w:hAnsi="Calibri"/>
      <w:caps/>
      <w:spacing w:val="40"/>
      <w:szCs w:val="14"/>
      <w:lang w:val="en-AU" w:eastAsia="en-US" w:bidi="ar-SA"/>
    </w:rPr>
  </w:style>
  <w:style w:type="numbering" w:customStyle="1" w:styleId="test1">
    <w:name w:val="test1"/>
    <w:uiPriority w:val="99"/>
    <w:rsid w:val="00FA18A1"/>
    <w:pPr>
      <w:numPr>
        <w:numId w:val="4"/>
      </w:numPr>
    </w:pPr>
  </w:style>
  <w:style w:type="paragraph" w:customStyle="1" w:styleId="RecommendationText">
    <w:name w:val="Recommendation Text"/>
    <w:basedOn w:val="BodyText"/>
    <w:next w:val="BodyText"/>
    <w:link w:val="RecommendationTextChar"/>
    <w:qFormat/>
    <w:rsid w:val="00752458"/>
    <w:rPr>
      <w:b/>
    </w:rPr>
  </w:style>
  <w:style w:type="character" w:customStyle="1" w:styleId="RecommendationTextChar">
    <w:name w:val="Recommendation Text Char"/>
    <w:link w:val="RecommendationText"/>
    <w:rsid w:val="00752458"/>
    <w:rPr>
      <w:rFonts w:ascii="Calibri" w:hAnsi="Calibri"/>
      <w:b/>
      <w:sz w:val="22"/>
      <w:szCs w:val="24"/>
      <w:lang w:eastAsia="en-US"/>
    </w:rPr>
  </w:style>
  <w:style w:type="table" w:customStyle="1" w:styleId="CommitteeTable">
    <w:name w:val="Committee Table"/>
    <w:basedOn w:val="TableNormal"/>
    <w:uiPriority w:val="99"/>
    <w:rsid w:val="00E061AE"/>
    <w:pPr>
      <w:spacing w:before="160" w:after="80"/>
    </w:pPr>
    <w:rPr>
      <w:rFonts w:ascii="Calibri" w:hAnsi="Calibri"/>
      <w:sz w:val="22"/>
    </w:rPr>
    <w:tblPr>
      <w:tblStyleRowBandSize w:val="1"/>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FFFFFF"/>
      <w:vAlign w:val="center"/>
    </w:tcPr>
    <w:tblStylePr w:type="firstRow">
      <w:pPr>
        <w:wordWrap/>
        <w:spacing w:beforeLines="0" w:before="160" w:beforeAutospacing="0" w:afterLines="0" w:after="80" w:afterAutospacing="0" w:line="288" w:lineRule="auto"/>
      </w:pPr>
      <w:rPr>
        <w:rFonts w:ascii="Arial Narrow" w:hAnsi="Arial Narrow"/>
        <w:b/>
        <w:sz w:val="22"/>
      </w:rPr>
      <w:tblPr/>
      <w:trPr>
        <w:tblHeader/>
      </w:trPr>
    </w:tblStylePr>
    <w:tblStylePr w:type="band1Horz">
      <w:rPr>
        <w:rFonts w:ascii="Arial Narrow" w:hAnsi="Arial Narrow"/>
        <w:sz w:val="20"/>
      </w:rPr>
      <w:tblPr/>
      <w:tcPr>
        <w:shd w:val="clear" w:color="auto" w:fill="F2F2F2"/>
      </w:tcPr>
    </w:tblStylePr>
  </w:style>
  <w:style w:type="character" w:customStyle="1" w:styleId="Heading1Char">
    <w:name w:val="Heading 1 Char"/>
    <w:link w:val="Heading1"/>
    <w:rsid w:val="004001FB"/>
    <w:rPr>
      <w:rFonts w:ascii="Arial Narrow" w:hAnsi="Arial Narrow"/>
      <w:smallCaps/>
      <w:spacing w:val="4"/>
      <w:kern w:val="42"/>
      <w:sz w:val="42"/>
      <w:szCs w:val="36"/>
      <w:lang w:eastAsia="en-US"/>
    </w:rPr>
  </w:style>
  <w:style w:type="character" w:customStyle="1" w:styleId="Heading2Char">
    <w:name w:val="Heading 2 Char"/>
    <w:link w:val="Heading2"/>
    <w:rsid w:val="007104A7"/>
    <w:rPr>
      <w:rFonts w:ascii="Arial Narrow" w:hAnsi="Arial Narrow" w:cs="Arial"/>
      <w:bCs/>
      <w:smallCaps/>
      <w:spacing w:val="40"/>
      <w:kern w:val="32"/>
      <w:sz w:val="44"/>
      <w:szCs w:val="36"/>
      <w:lang w:eastAsia="en-US"/>
    </w:rPr>
  </w:style>
  <w:style w:type="character" w:customStyle="1" w:styleId="Heading3Char">
    <w:name w:val="Heading 3 Char"/>
    <w:link w:val="Heading3"/>
    <w:rsid w:val="00C715C2"/>
    <w:rPr>
      <w:rFonts w:ascii="Arial Narrow" w:hAnsi="Arial Narrow" w:cs="Arial"/>
      <w:iCs/>
      <w:smallCaps/>
      <w:spacing w:val="20"/>
      <w:sz w:val="36"/>
      <w:szCs w:val="34"/>
      <w:lang w:eastAsia="en-US"/>
    </w:rPr>
  </w:style>
  <w:style w:type="paragraph" w:customStyle="1" w:styleId="RecommendationBullet">
    <w:name w:val="Recommendation Bullet"/>
    <w:basedOn w:val="ListBullet"/>
    <w:link w:val="RecommendationBulletChar"/>
    <w:qFormat/>
    <w:rsid w:val="00BB6351"/>
    <w:rPr>
      <w:b/>
    </w:rPr>
  </w:style>
  <w:style w:type="character" w:customStyle="1" w:styleId="ListBulletChar">
    <w:name w:val="List Bullet Char"/>
    <w:link w:val="ListBullet"/>
    <w:rsid w:val="001B4B71"/>
    <w:rPr>
      <w:rFonts w:ascii="Calibri" w:hAnsi="Calibri"/>
      <w:sz w:val="22"/>
      <w:szCs w:val="22"/>
      <w:lang w:eastAsia="en-US"/>
    </w:rPr>
  </w:style>
  <w:style w:type="character" w:customStyle="1" w:styleId="RecommendationBulletChar">
    <w:name w:val="Recommendation Bullet Char"/>
    <w:link w:val="RecommendationBullet"/>
    <w:rsid w:val="00462F49"/>
    <w:rPr>
      <w:rFonts w:ascii="Calibri" w:hAnsi="Calibri"/>
      <w:b/>
      <w:sz w:val="22"/>
      <w:szCs w:val="22"/>
      <w:lang w:eastAsia="en-US"/>
    </w:rPr>
  </w:style>
  <w:style w:type="paragraph" w:styleId="BalloonText">
    <w:name w:val="Balloon Text"/>
    <w:basedOn w:val="Normal"/>
    <w:link w:val="BalloonTextChar"/>
    <w:semiHidden/>
    <w:unhideWhenUsed/>
    <w:rsid w:val="000F617F"/>
    <w:rPr>
      <w:rFonts w:ascii="Segoe UI" w:hAnsi="Segoe UI" w:cs="Segoe UI"/>
      <w:sz w:val="18"/>
      <w:szCs w:val="18"/>
    </w:rPr>
  </w:style>
  <w:style w:type="character" w:customStyle="1" w:styleId="BalloonTextChar">
    <w:name w:val="Balloon Text Char"/>
    <w:link w:val="BalloonText"/>
    <w:semiHidden/>
    <w:rsid w:val="000F617F"/>
    <w:rPr>
      <w:rFonts w:ascii="Segoe UI" w:hAnsi="Segoe UI" w:cs="Segoe UI"/>
      <w:sz w:val="18"/>
      <w:szCs w:val="18"/>
      <w:lang w:eastAsia="en-US"/>
    </w:rPr>
  </w:style>
  <w:style w:type="paragraph" w:styleId="BodyText">
    <w:name w:val="Body Text"/>
    <w:basedOn w:val="Normal"/>
    <w:link w:val="BodyTextChar"/>
    <w:unhideWhenUsed/>
    <w:qFormat/>
    <w:rsid w:val="00C715C2"/>
    <w:pPr>
      <w:numPr>
        <w:ilvl w:val="1"/>
        <w:numId w:val="23"/>
      </w:numPr>
      <w:spacing w:line="288" w:lineRule="auto"/>
    </w:pPr>
  </w:style>
  <w:style w:type="character" w:customStyle="1" w:styleId="BodyTextChar">
    <w:name w:val="Body Text Char"/>
    <w:link w:val="BodyText"/>
    <w:rsid w:val="00C715C2"/>
    <w:rPr>
      <w:rFonts w:ascii="Calibri" w:hAnsi="Calibri"/>
      <w:sz w:val="22"/>
      <w:szCs w:val="24"/>
      <w:lang w:eastAsia="en-US"/>
    </w:rPr>
  </w:style>
  <w:style w:type="character" w:customStyle="1" w:styleId="Heading6Char">
    <w:name w:val="Heading 6 Char"/>
    <w:link w:val="Heading6"/>
    <w:rsid w:val="00C715C2"/>
    <w:rPr>
      <w:rFonts w:ascii="Arial Narrow" w:hAnsi="Arial Narrow" w:cs="Arial"/>
      <w:smallCaps/>
      <w:spacing w:val="20"/>
      <w:sz w:val="22"/>
      <w:szCs w:val="22"/>
      <w:lang w:eastAsia="en-US"/>
    </w:rPr>
  </w:style>
  <w:style w:type="character" w:customStyle="1" w:styleId="Heading5Char">
    <w:name w:val="Heading 5 Char"/>
    <w:link w:val="Heading5"/>
    <w:rsid w:val="00C715C2"/>
    <w:rPr>
      <w:rFonts w:ascii="Arial Narrow" w:hAnsi="Arial Narrow" w:cs="Arial"/>
      <w:smallCaps/>
      <w:spacing w:val="20"/>
      <w:sz w:val="26"/>
      <w:szCs w:val="24"/>
      <w:lang w:eastAsia="en-US"/>
    </w:rPr>
  </w:style>
  <w:style w:type="paragraph" w:styleId="ListNumber">
    <w:name w:val="List Number"/>
    <w:basedOn w:val="Normal"/>
    <w:rsid w:val="00592771"/>
    <w:pPr>
      <w:numPr>
        <w:numId w:val="6"/>
      </w:numPr>
      <w:contextualSpacing/>
    </w:pPr>
  </w:style>
  <w:style w:type="character" w:customStyle="1" w:styleId="Heading8Char">
    <w:name w:val="Heading 8 Char"/>
    <w:link w:val="Heading8"/>
    <w:semiHidden/>
    <w:rsid w:val="00D14F93"/>
    <w:rPr>
      <w:rFonts w:ascii="Calibri" w:eastAsia="Times New Roman" w:hAnsi="Calibri" w:cs="Times New Roman"/>
      <w:i/>
      <w:iCs/>
      <w:sz w:val="24"/>
      <w:szCs w:val="24"/>
      <w:lang w:eastAsia="en-US"/>
    </w:rPr>
  </w:style>
  <w:style w:type="paragraph" w:styleId="ListParagraph">
    <w:name w:val="List Paragraph"/>
    <w:basedOn w:val="Normal"/>
    <w:uiPriority w:val="1"/>
    <w:qFormat/>
    <w:rsid w:val="0083652D"/>
    <w:pPr>
      <w:spacing w:before="40" w:after="60" w:line="288" w:lineRule="auto"/>
      <w:ind w:left="567"/>
    </w:pPr>
    <w:rPr>
      <w:rFonts w:eastAsia="Calibri"/>
      <w:szCs w:val="22"/>
    </w:rPr>
  </w:style>
  <w:style w:type="character" w:styleId="CommentReference">
    <w:name w:val="annotation reference"/>
    <w:semiHidden/>
    <w:unhideWhenUsed/>
    <w:rsid w:val="001108DC"/>
    <w:rPr>
      <w:sz w:val="16"/>
      <w:szCs w:val="16"/>
    </w:rPr>
  </w:style>
  <w:style w:type="paragraph" w:styleId="CommentText">
    <w:name w:val="annotation text"/>
    <w:basedOn w:val="Normal"/>
    <w:link w:val="CommentTextChar"/>
    <w:semiHidden/>
    <w:unhideWhenUsed/>
    <w:rsid w:val="001108DC"/>
    <w:rPr>
      <w:sz w:val="20"/>
      <w:szCs w:val="20"/>
    </w:rPr>
  </w:style>
  <w:style w:type="character" w:customStyle="1" w:styleId="CommentTextChar">
    <w:name w:val="Comment Text Char"/>
    <w:link w:val="CommentText"/>
    <w:semiHidden/>
    <w:rsid w:val="001108DC"/>
    <w:rPr>
      <w:rFonts w:ascii="Calibri" w:hAnsi="Calibri"/>
      <w:lang w:eastAsia="en-US"/>
    </w:rPr>
  </w:style>
  <w:style w:type="paragraph" w:styleId="CommentSubject">
    <w:name w:val="annotation subject"/>
    <w:basedOn w:val="CommentText"/>
    <w:next w:val="CommentText"/>
    <w:link w:val="CommentSubjectChar"/>
    <w:semiHidden/>
    <w:unhideWhenUsed/>
    <w:rsid w:val="001108DC"/>
    <w:rPr>
      <w:b/>
      <w:bCs/>
    </w:rPr>
  </w:style>
  <w:style w:type="character" w:customStyle="1" w:styleId="CommentSubjectChar">
    <w:name w:val="Comment Subject Char"/>
    <w:link w:val="CommentSubject"/>
    <w:semiHidden/>
    <w:rsid w:val="001108DC"/>
    <w:rPr>
      <w:rFonts w:ascii="Calibri" w:hAnsi="Calibri"/>
      <w:b/>
      <w:bCs/>
      <w:lang w:eastAsia="en-US"/>
    </w:rPr>
  </w:style>
  <w:style w:type="paragraph" w:styleId="Signature">
    <w:name w:val="Signature"/>
    <w:basedOn w:val="Normal"/>
    <w:next w:val="Normal"/>
    <w:link w:val="SignatureChar"/>
    <w:unhideWhenUsed/>
    <w:rsid w:val="000100C7"/>
    <w:pPr>
      <w:spacing w:before="1800"/>
    </w:pPr>
  </w:style>
  <w:style w:type="character" w:customStyle="1" w:styleId="SignatureChar">
    <w:name w:val="Signature Char"/>
    <w:link w:val="Signature"/>
    <w:rsid w:val="00E10D31"/>
    <w:rPr>
      <w:rFonts w:ascii="Calibri" w:hAnsi="Calibri"/>
      <w:sz w:val="22"/>
      <w:szCs w:val="24"/>
      <w:lang w:eastAsia="en-US"/>
    </w:rPr>
  </w:style>
  <w:style w:type="paragraph" w:customStyle="1" w:styleId="TableHeading">
    <w:name w:val="Table Heading"/>
    <w:basedOn w:val="Normal"/>
    <w:qFormat/>
    <w:rsid w:val="00A77A10"/>
    <w:pPr>
      <w:spacing w:before="160" w:after="80" w:line="288" w:lineRule="auto"/>
    </w:pPr>
    <w:rPr>
      <w:rFonts w:ascii="Arial Narrow" w:hAnsi="Arial Narrow"/>
      <w:b/>
    </w:rPr>
  </w:style>
  <w:style w:type="paragraph" w:customStyle="1" w:styleId="TableText">
    <w:name w:val="Table Text"/>
    <w:basedOn w:val="Normal"/>
    <w:qFormat/>
    <w:rsid w:val="00D67727"/>
    <w:pPr>
      <w:spacing w:before="160" w:after="80" w:line="288" w:lineRule="auto"/>
    </w:pPr>
  </w:style>
  <w:style w:type="paragraph" w:customStyle="1" w:styleId="ListNoBullet">
    <w:name w:val="List NoBullet"/>
    <w:basedOn w:val="Normal"/>
    <w:qFormat/>
    <w:rsid w:val="00843B7D"/>
    <w:pPr>
      <w:numPr>
        <w:numId w:val="8"/>
      </w:numPr>
      <w:spacing w:before="40" w:after="60" w:line="288" w:lineRule="auto"/>
    </w:pPr>
  </w:style>
  <w:style w:type="paragraph" w:styleId="ListBullet3">
    <w:name w:val="List Bullet 3"/>
    <w:basedOn w:val="Normal"/>
    <w:unhideWhenUsed/>
    <w:rsid w:val="00FA4ECE"/>
    <w:pPr>
      <w:numPr>
        <w:numId w:val="5"/>
      </w:numPr>
      <w:contextualSpacing/>
    </w:pPr>
  </w:style>
  <w:style w:type="paragraph" w:customStyle="1" w:styleId="FindingHeading">
    <w:name w:val="Finding Heading"/>
    <w:basedOn w:val="RecommendationHeading"/>
    <w:next w:val="FindingText"/>
    <w:qFormat/>
    <w:rsid w:val="00182AC2"/>
  </w:style>
  <w:style w:type="paragraph" w:customStyle="1" w:styleId="FindingText">
    <w:name w:val="Finding Text"/>
    <w:basedOn w:val="RecommendationText"/>
    <w:next w:val="BodyText"/>
    <w:qFormat/>
    <w:rsid w:val="00752458"/>
  </w:style>
  <w:style w:type="paragraph" w:customStyle="1" w:styleId="FindingBullet">
    <w:name w:val="Finding Bullet"/>
    <w:basedOn w:val="RecommendationBullet"/>
    <w:qFormat/>
    <w:rsid w:val="00206460"/>
  </w:style>
  <w:style w:type="numbering" w:customStyle="1" w:styleId="CommitteeNumberedPara">
    <w:name w:val="Committee Numbered Para"/>
    <w:uiPriority w:val="99"/>
    <w:rsid w:val="00CD7F25"/>
    <w:pPr>
      <w:numPr>
        <w:numId w:val="22"/>
      </w:numPr>
    </w:pPr>
  </w:style>
  <w:style w:type="paragraph" w:styleId="Date">
    <w:name w:val="Date"/>
    <w:basedOn w:val="Normal"/>
    <w:next w:val="Normal"/>
    <w:link w:val="DateChar"/>
    <w:rsid w:val="001B4B71"/>
    <w:pPr>
      <w:spacing w:before="600"/>
      <w:jc w:val="right"/>
    </w:pPr>
    <w:rPr>
      <w:rFonts w:ascii="Arial Narrow" w:hAnsi="Arial Narrow"/>
      <w:smallCaps/>
      <w:spacing w:val="60"/>
    </w:rPr>
  </w:style>
  <w:style w:type="character" w:customStyle="1" w:styleId="DateChar">
    <w:name w:val="Date Char"/>
    <w:basedOn w:val="DefaultParagraphFont"/>
    <w:link w:val="Date"/>
    <w:rsid w:val="001B4B71"/>
    <w:rPr>
      <w:rFonts w:ascii="Arial Narrow" w:hAnsi="Arial Narrow"/>
      <w:smallCaps/>
      <w:spacing w:val="60"/>
      <w:sz w:val="22"/>
      <w:szCs w:val="24"/>
      <w:lang w:eastAsia="en-US"/>
    </w:rPr>
  </w:style>
  <w:style w:type="character" w:customStyle="1" w:styleId="reference-text">
    <w:name w:val="reference-text"/>
    <w:basedOn w:val="DefaultParagraphFont"/>
    <w:rsid w:val="00111E1E"/>
  </w:style>
  <w:style w:type="table" w:customStyle="1" w:styleId="Chaptertable">
    <w:name w:val="Chapter table"/>
    <w:basedOn w:val="TableNormal"/>
    <w:uiPriority w:val="99"/>
    <w:rsid w:val="002300D6"/>
    <w:rPr>
      <w:rFonts w:asciiTheme="minorHAnsi" w:eastAsiaTheme="minorHAnsi" w:hAnsiTheme="minorHAnsi" w:cstheme="minorBidi"/>
      <w:sz w:val="24"/>
      <w:szCs w:val="24"/>
      <w:lang w:eastAsia="en-US"/>
    </w:rPr>
    <w:tblPr>
      <w:tblCellMar>
        <w:top w:w="11" w:type="dxa"/>
        <w:left w:w="11" w:type="dxa"/>
        <w:bottom w:w="11" w:type="dxa"/>
        <w:right w:w="11" w:type="dxa"/>
      </w:tblCellMar>
    </w:tblPr>
    <w:tblStylePr w:type="firstRow">
      <w:rPr>
        <w:b/>
        <w:bCs/>
      </w:rPr>
    </w:tblStylePr>
    <w:tblStylePr w:type="lastRow">
      <w:rPr>
        <w:b/>
        <w:bCs/>
      </w:rPr>
    </w:tblStylePr>
    <w:tblStylePr w:type="firstCol">
      <w:pPr>
        <w:wordWrap/>
        <w:spacing w:beforeLines="0" w:before="0" w:beforeAutospacing="0" w:afterLines="0" w:after="0" w:afterAutospacing="0" w:line="240" w:lineRule="exact"/>
        <w:ind w:leftChars="0" w:left="11" w:rightChars="0" w:right="11" w:firstLineChars="0" w:firstLine="0"/>
        <w:jc w:val="center"/>
      </w:pPr>
      <w:rPr>
        <w:rFonts w:asciiTheme="minorHAnsi" w:hAnsiTheme="minorHAnsi"/>
        <w:b/>
        <w:bCs/>
        <w:color w:val="FFFFFF"/>
        <w:sz w:val="60"/>
      </w:rPr>
      <w:tblPr/>
      <w:tcPr>
        <w:tcBorders>
          <w:top w:val="nil"/>
          <w:left w:val="nil"/>
          <w:bottom w:val="nil"/>
          <w:right w:val="nil"/>
          <w:insideH w:val="nil"/>
          <w:insideV w:val="nil"/>
          <w:tl2br w:val="nil"/>
          <w:tr2bl w:val="nil"/>
        </w:tcBorders>
        <w:shd w:val="clear" w:color="auto" w:fill="00498B"/>
        <w:vAlign w:val="center"/>
      </w:tcPr>
    </w:tblStylePr>
    <w:tblStylePr w:type="lastCol">
      <w:pPr>
        <w:wordWrap/>
        <w:spacing w:line="360" w:lineRule="auto"/>
        <w:ind w:leftChars="0" w:left="170"/>
        <w:jc w:val="left"/>
      </w:pPr>
      <w:rPr>
        <w:rFonts w:asciiTheme="minorHAnsi" w:hAnsiTheme="minorHAnsi"/>
        <w:b w:val="0"/>
        <w:bCs/>
        <w:sz w:val="24"/>
      </w:rPr>
      <w:tblPr/>
      <w:tcPr>
        <w:tcMar>
          <w:top w:w="113" w:type="dxa"/>
          <w:left w:w="227" w:type="dxa"/>
          <w:bottom w:w="113" w:type="dxa"/>
          <w:right w:w="113" w:type="dxa"/>
        </w:tcMar>
      </w:tcPr>
    </w:tblStylePr>
  </w:style>
  <w:style w:type="paragraph" w:customStyle="1" w:styleId="NormalalphaL2">
    <w:name w:val="Normal # (alpha) L2"/>
    <w:basedOn w:val="Normal"/>
    <w:qFormat/>
    <w:rsid w:val="002300D6"/>
    <w:pPr>
      <w:numPr>
        <w:numId w:val="30"/>
      </w:numPr>
      <w:autoSpaceDE w:val="0"/>
      <w:autoSpaceDN w:val="0"/>
      <w:adjustRightInd w:val="0"/>
      <w:spacing w:before="120" w:after="240" w:line="276" w:lineRule="auto"/>
      <w:ind w:left="1276" w:hanging="567"/>
      <w:textAlignment w:val="center"/>
    </w:pPr>
    <w:rPr>
      <w:rFonts w:eastAsiaTheme="minorHAnsi" w:cs="Calibri"/>
      <w:color w:val="000000"/>
      <w:sz w:val="24"/>
      <w:lang w:val="en-US"/>
    </w:rPr>
  </w:style>
  <w:style w:type="paragraph" w:customStyle="1" w:styleId="Chaptertablenormal">
    <w:name w:val="Chapter table normal"/>
    <w:basedOn w:val="Normal"/>
    <w:qFormat/>
    <w:rsid w:val="002300D6"/>
    <w:pPr>
      <w:autoSpaceDE w:val="0"/>
      <w:autoSpaceDN w:val="0"/>
      <w:adjustRightInd w:val="0"/>
      <w:spacing w:before="120" w:after="240" w:line="276" w:lineRule="auto"/>
      <w:ind w:left="227"/>
      <w:textAlignment w:val="center"/>
    </w:pPr>
    <w:rPr>
      <w:rFonts w:eastAsiaTheme="minorHAnsi" w:cs="Calibri"/>
      <w:b/>
      <w:color w:val="000000"/>
      <w:sz w:val="24"/>
      <w:lang w:val="en-US"/>
    </w:rPr>
  </w:style>
  <w:style w:type="numbering" w:customStyle="1" w:styleId="AlphaL2">
    <w:name w:val="Alpha L2"/>
    <w:uiPriority w:val="99"/>
    <w:rsid w:val="002300D6"/>
    <w:pPr>
      <w:numPr>
        <w:numId w:val="29"/>
      </w:numPr>
    </w:pPr>
  </w:style>
  <w:style w:type="paragraph" w:customStyle="1" w:styleId="NormalV2">
    <w:name w:val="Normal # V2"/>
    <w:basedOn w:val="Normal"/>
    <w:qFormat/>
    <w:rsid w:val="002300D6"/>
    <w:pPr>
      <w:numPr>
        <w:numId w:val="31"/>
      </w:numPr>
      <w:autoSpaceDE w:val="0"/>
      <w:autoSpaceDN w:val="0"/>
      <w:adjustRightInd w:val="0"/>
      <w:spacing w:before="120" w:after="240" w:line="276" w:lineRule="auto"/>
      <w:ind w:left="709" w:hanging="709"/>
      <w:textAlignment w:val="center"/>
    </w:pPr>
    <w:rPr>
      <w:rFonts w:eastAsiaTheme="minorHAns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footer" Target="footer8.xm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yperlink" Target="http://www.legislation.act.gov.au/a/1989-19/default.asp" TargetMode="External"/><Relationship Id="rId2" Type="http://schemas.openxmlformats.org/officeDocument/2006/relationships/customXml" Target="../customXml/item2.xml"/><Relationship Id="rId16" Type="http://schemas.openxmlformats.org/officeDocument/2006/relationships/hyperlink" Target="http://www.parliament.act.gov.au" TargetMode="Externa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www.legislation.act.gov.au/a/db_6271/" TargetMode="External"/><Relationship Id="rId5" Type="http://schemas.openxmlformats.org/officeDocument/2006/relationships/settings" Target="settings.xml"/><Relationship Id="rId15" Type="http://schemas.openxmlformats.org/officeDocument/2006/relationships/hyperlink" Target="mailto:LACommitteeAPC@parliament.act.gov.au" TargetMode="External"/><Relationship Id="rId23" Type="http://schemas.openxmlformats.org/officeDocument/2006/relationships/image" Target="media/image1.jpeg"/><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oter" Target="footer9.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www.theguardian.com/world/2019/mar/15/australian-senator-fraser-anning-criticised-blaming-new-zealand-attack-on-muslim-immigr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Chamber\LA%20Secretariat%20%231\Admin%20&amp;%20Proced\REPORTS%20-%20inquiries\Report%20templates%202018\Admin%20and%20Procedure%20Template%20-%202018%20accessible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9820F0-9BFB-45BD-AD8E-A58129F8EE5B}">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8610FD3B-CECC-4AFF-9B08-8F004458D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Admin and Procedure Template - 2018 accessibleV2</Template>
  <TotalTime>6</TotalTime>
  <Pages>15</Pages>
  <Words>2634</Words>
  <Characters>15043</Characters>
  <Application>Microsoft Office Word</Application>
  <DocSecurity>0</DocSecurity>
  <Lines>307</Lines>
  <Paragraphs>160</Paragraphs>
  <ScaleCrop>false</ScaleCrop>
  <HeadingPairs>
    <vt:vector size="2" baseType="variant">
      <vt:variant>
        <vt:lpstr>Title</vt:lpstr>
      </vt:variant>
      <vt:variant>
        <vt:i4>1</vt:i4>
      </vt:variant>
    </vt:vector>
  </HeadingPairs>
  <TitlesOfParts>
    <vt:vector size="1" baseType="lpstr">
      <vt:lpstr>Committee Report Template</vt:lpstr>
    </vt:vector>
  </TitlesOfParts>
  <Company>OCTAVO</Company>
  <LinksUpToDate>false</LinksUpToDate>
  <CharactersWithSpaces>17517</CharactersWithSpaces>
  <SharedDoc>false</SharedDoc>
  <HLinks>
    <vt:vector size="132" baseType="variant">
      <vt:variant>
        <vt:i4>1441841</vt:i4>
      </vt:variant>
      <vt:variant>
        <vt:i4>122</vt:i4>
      </vt:variant>
      <vt:variant>
        <vt:i4>0</vt:i4>
      </vt:variant>
      <vt:variant>
        <vt:i4>5</vt:i4>
      </vt:variant>
      <vt:variant>
        <vt:lpwstr/>
      </vt:variant>
      <vt:variant>
        <vt:lpwstr>_Toc93834243</vt:lpwstr>
      </vt:variant>
      <vt:variant>
        <vt:i4>1572915</vt:i4>
      </vt:variant>
      <vt:variant>
        <vt:i4>115</vt:i4>
      </vt:variant>
      <vt:variant>
        <vt:i4>0</vt:i4>
      </vt:variant>
      <vt:variant>
        <vt:i4>5</vt:i4>
      </vt:variant>
      <vt:variant>
        <vt:lpwstr/>
      </vt:variant>
      <vt:variant>
        <vt:lpwstr>_Toc101854630</vt:lpwstr>
      </vt:variant>
      <vt:variant>
        <vt:i4>1638451</vt:i4>
      </vt:variant>
      <vt:variant>
        <vt:i4>109</vt:i4>
      </vt:variant>
      <vt:variant>
        <vt:i4>0</vt:i4>
      </vt:variant>
      <vt:variant>
        <vt:i4>5</vt:i4>
      </vt:variant>
      <vt:variant>
        <vt:lpwstr/>
      </vt:variant>
      <vt:variant>
        <vt:lpwstr>_Toc101854629</vt:lpwstr>
      </vt:variant>
      <vt:variant>
        <vt:i4>1638451</vt:i4>
      </vt:variant>
      <vt:variant>
        <vt:i4>103</vt:i4>
      </vt:variant>
      <vt:variant>
        <vt:i4>0</vt:i4>
      </vt:variant>
      <vt:variant>
        <vt:i4>5</vt:i4>
      </vt:variant>
      <vt:variant>
        <vt:lpwstr/>
      </vt:variant>
      <vt:variant>
        <vt:lpwstr>_Toc101854628</vt:lpwstr>
      </vt:variant>
      <vt:variant>
        <vt:i4>1638451</vt:i4>
      </vt:variant>
      <vt:variant>
        <vt:i4>97</vt:i4>
      </vt:variant>
      <vt:variant>
        <vt:i4>0</vt:i4>
      </vt:variant>
      <vt:variant>
        <vt:i4>5</vt:i4>
      </vt:variant>
      <vt:variant>
        <vt:lpwstr/>
      </vt:variant>
      <vt:variant>
        <vt:lpwstr>_Toc101854627</vt:lpwstr>
      </vt:variant>
      <vt:variant>
        <vt:i4>1310769</vt:i4>
      </vt:variant>
      <vt:variant>
        <vt:i4>92</vt:i4>
      </vt:variant>
      <vt:variant>
        <vt:i4>0</vt:i4>
      </vt:variant>
      <vt:variant>
        <vt:i4>5</vt:i4>
      </vt:variant>
      <vt:variant>
        <vt:lpwstr/>
      </vt:variant>
      <vt:variant>
        <vt:lpwstr>_Toc93834241</vt:lpwstr>
      </vt:variant>
      <vt:variant>
        <vt:i4>1376305</vt:i4>
      </vt:variant>
      <vt:variant>
        <vt:i4>89</vt:i4>
      </vt:variant>
      <vt:variant>
        <vt:i4>0</vt:i4>
      </vt:variant>
      <vt:variant>
        <vt:i4>5</vt:i4>
      </vt:variant>
      <vt:variant>
        <vt:lpwstr/>
      </vt:variant>
      <vt:variant>
        <vt:lpwstr>_Toc93834240</vt:lpwstr>
      </vt:variant>
      <vt:variant>
        <vt:i4>1441846</vt:i4>
      </vt:variant>
      <vt:variant>
        <vt:i4>80</vt:i4>
      </vt:variant>
      <vt:variant>
        <vt:i4>0</vt:i4>
      </vt:variant>
      <vt:variant>
        <vt:i4>5</vt:i4>
      </vt:variant>
      <vt:variant>
        <vt:lpwstr/>
      </vt:variant>
      <vt:variant>
        <vt:lpwstr>_Toc254701029</vt:lpwstr>
      </vt:variant>
      <vt:variant>
        <vt:i4>1441846</vt:i4>
      </vt:variant>
      <vt:variant>
        <vt:i4>74</vt:i4>
      </vt:variant>
      <vt:variant>
        <vt:i4>0</vt:i4>
      </vt:variant>
      <vt:variant>
        <vt:i4>5</vt:i4>
      </vt:variant>
      <vt:variant>
        <vt:lpwstr/>
      </vt:variant>
      <vt:variant>
        <vt:lpwstr>_Toc254701028</vt:lpwstr>
      </vt:variant>
      <vt:variant>
        <vt:i4>1441846</vt:i4>
      </vt:variant>
      <vt:variant>
        <vt:i4>68</vt:i4>
      </vt:variant>
      <vt:variant>
        <vt:i4>0</vt:i4>
      </vt:variant>
      <vt:variant>
        <vt:i4>5</vt:i4>
      </vt:variant>
      <vt:variant>
        <vt:lpwstr/>
      </vt:variant>
      <vt:variant>
        <vt:lpwstr>_Toc254701027</vt:lpwstr>
      </vt:variant>
      <vt:variant>
        <vt:i4>1441846</vt:i4>
      </vt:variant>
      <vt:variant>
        <vt:i4>62</vt:i4>
      </vt:variant>
      <vt:variant>
        <vt:i4>0</vt:i4>
      </vt:variant>
      <vt:variant>
        <vt:i4>5</vt:i4>
      </vt:variant>
      <vt:variant>
        <vt:lpwstr/>
      </vt:variant>
      <vt:variant>
        <vt:lpwstr>_Toc254701026</vt:lpwstr>
      </vt:variant>
      <vt:variant>
        <vt:i4>1441846</vt:i4>
      </vt:variant>
      <vt:variant>
        <vt:i4>56</vt:i4>
      </vt:variant>
      <vt:variant>
        <vt:i4>0</vt:i4>
      </vt:variant>
      <vt:variant>
        <vt:i4>5</vt:i4>
      </vt:variant>
      <vt:variant>
        <vt:lpwstr/>
      </vt:variant>
      <vt:variant>
        <vt:lpwstr>_Toc254701025</vt:lpwstr>
      </vt:variant>
      <vt:variant>
        <vt:i4>1441846</vt:i4>
      </vt:variant>
      <vt:variant>
        <vt:i4>50</vt:i4>
      </vt:variant>
      <vt:variant>
        <vt:i4>0</vt:i4>
      </vt:variant>
      <vt:variant>
        <vt:i4>5</vt:i4>
      </vt:variant>
      <vt:variant>
        <vt:lpwstr/>
      </vt:variant>
      <vt:variant>
        <vt:lpwstr>_Toc254701024</vt:lpwstr>
      </vt:variant>
      <vt:variant>
        <vt:i4>1441846</vt:i4>
      </vt:variant>
      <vt:variant>
        <vt:i4>44</vt:i4>
      </vt:variant>
      <vt:variant>
        <vt:i4>0</vt:i4>
      </vt:variant>
      <vt:variant>
        <vt:i4>5</vt:i4>
      </vt:variant>
      <vt:variant>
        <vt:lpwstr/>
      </vt:variant>
      <vt:variant>
        <vt:lpwstr>_Toc254701023</vt:lpwstr>
      </vt:variant>
      <vt:variant>
        <vt:i4>1441846</vt:i4>
      </vt:variant>
      <vt:variant>
        <vt:i4>38</vt:i4>
      </vt:variant>
      <vt:variant>
        <vt:i4>0</vt:i4>
      </vt:variant>
      <vt:variant>
        <vt:i4>5</vt:i4>
      </vt:variant>
      <vt:variant>
        <vt:lpwstr/>
      </vt:variant>
      <vt:variant>
        <vt:lpwstr>_Toc254701022</vt:lpwstr>
      </vt:variant>
      <vt:variant>
        <vt:i4>1441846</vt:i4>
      </vt:variant>
      <vt:variant>
        <vt:i4>32</vt:i4>
      </vt:variant>
      <vt:variant>
        <vt:i4>0</vt:i4>
      </vt:variant>
      <vt:variant>
        <vt:i4>5</vt:i4>
      </vt:variant>
      <vt:variant>
        <vt:lpwstr/>
      </vt:variant>
      <vt:variant>
        <vt:lpwstr>_Toc254701021</vt:lpwstr>
      </vt:variant>
      <vt:variant>
        <vt:i4>1441846</vt:i4>
      </vt:variant>
      <vt:variant>
        <vt:i4>26</vt:i4>
      </vt:variant>
      <vt:variant>
        <vt:i4>0</vt:i4>
      </vt:variant>
      <vt:variant>
        <vt:i4>5</vt:i4>
      </vt:variant>
      <vt:variant>
        <vt:lpwstr/>
      </vt:variant>
      <vt:variant>
        <vt:lpwstr>_Toc254701020</vt:lpwstr>
      </vt:variant>
      <vt:variant>
        <vt:i4>1376310</vt:i4>
      </vt:variant>
      <vt:variant>
        <vt:i4>20</vt:i4>
      </vt:variant>
      <vt:variant>
        <vt:i4>0</vt:i4>
      </vt:variant>
      <vt:variant>
        <vt:i4>5</vt:i4>
      </vt:variant>
      <vt:variant>
        <vt:lpwstr/>
      </vt:variant>
      <vt:variant>
        <vt:lpwstr>_Toc254701019</vt:lpwstr>
      </vt:variant>
      <vt:variant>
        <vt:i4>1376310</vt:i4>
      </vt:variant>
      <vt:variant>
        <vt:i4>14</vt:i4>
      </vt:variant>
      <vt:variant>
        <vt:i4>0</vt:i4>
      </vt:variant>
      <vt:variant>
        <vt:i4>5</vt:i4>
      </vt:variant>
      <vt:variant>
        <vt:lpwstr/>
      </vt:variant>
      <vt:variant>
        <vt:lpwstr>_Toc254701018</vt:lpwstr>
      </vt:variant>
      <vt:variant>
        <vt:i4>1376310</vt:i4>
      </vt:variant>
      <vt:variant>
        <vt:i4>8</vt:i4>
      </vt:variant>
      <vt:variant>
        <vt:i4>0</vt:i4>
      </vt:variant>
      <vt:variant>
        <vt:i4>5</vt:i4>
      </vt:variant>
      <vt:variant>
        <vt:lpwstr/>
      </vt:variant>
      <vt:variant>
        <vt:lpwstr>_Toc254701017</vt:lpwstr>
      </vt:variant>
      <vt:variant>
        <vt:i4>1310792</vt:i4>
      </vt:variant>
      <vt:variant>
        <vt:i4>3</vt:i4>
      </vt:variant>
      <vt:variant>
        <vt:i4>0</vt:i4>
      </vt:variant>
      <vt:variant>
        <vt:i4>5</vt:i4>
      </vt:variant>
      <vt:variant>
        <vt:lpwstr>http://www.parliament.act.gov.au/</vt:lpwstr>
      </vt:variant>
      <vt:variant>
        <vt:lpwstr/>
      </vt:variant>
      <vt:variant>
        <vt:i4>4980832</vt:i4>
      </vt:variant>
      <vt:variant>
        <vt:i4>0</vt:i4>
      </vt:variant>
      <vt:variant>
        <vt:i4>0</vt:i4>
      </vt:variant>
      <vt:variant>
        <vt:i4>5</vt:i4>
      </vt:variant>
      <vt:variant>
        <vt:lpwstr>mailto:committees@parliament.act.gov.au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 Report Template</dc:title>
  <dc:creator>Janice Rafferty</dc:creator>
  <dc:description>Template version 11 - 7 February  2013</dc:description>
  <cp:lastModifiedBy>Rafferty, Janice</cp:lastModifiedBy>
  <cp:revision>4</cp:revision>
  <cp:lastPrinted>2019-07-26T06:46:00Z</cp:lastPrinted>
  <dcterms:created xsi:type="dcterms:W3CDTF">2019-07-29T07:36:00Z</dcterms:created>
  <dcterms:modified xsi:type="dcterms:W3CDTF">2019-07-29T07:41:00Z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4a0b9d96-d07f-4a26-b971-02eb1de104c0</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