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EA5686" w:rsidRDefault="00AD7D31" w:rsidP="00AD7D31">
      <w:pPr>
        <w:pStyle w:val="Header"/>
        <w:tabs>
          <w:tab w:val="left" w:pos="720"/>
        </w:tabs>
        <w:rPr>
          <w:rFonts w:ascii="Calibri" w:hAnsi="Calibri"/>
          <w:sz w:val="24"/>
          <w:szCs w:val="24"/>
        </w:rPr>
      </w:pPr>
    </w:p>
    <w:p w:rsidR="00AD7D31" w:rsidRPr="00EA5686" w:rsidRDefault="00AD7D31" w:rsidP="00AD7D31">
      <w:pPr>
        <w:pStyle w:val="Header"/>
        <w:tabs>
          <w:tab w:val="left" w:pos="4830"/>
        </w:tabs>
        <w:rPr>
          <w:rFonts w:ascii="Calibri" w:hAnsi="Calibri"/>
          <w:sz w:val="24"/>
          <w:szCs w:val="24"/>
          <w:lang w:val="en-US"/>
        </w:rPr>
      </w:pPr>
    </w:p>
    <w:p w:rsidR="00AD7D31" w:rsidRPr="00EA5686" w:rsidRDefault="00AD7D31" w:rsidP="00AD7D31">
      <w:pPr>
        <w:pStyle w:val="Header"/>
        <w:tabs>
          <w:tab w:val="left" w:pos="6930"/>
        </w:tabs>
        <w:rPr>
          <w:rFonts w:ascii="Calibri" w:hAnsi="Calibri"/>
          <w:sz w:val="24"/>
          <w:szCs w:val="24"/>
          <w:lang w:val="en-US"/>
        </w:rPr>
      </w:pPr>
    </w:p>
    <w:p w:rsidR="00AD7D31" w:rsidRPr="00EA5686" w:rsidRDefault="00A97542" w:rsidP="00AD7D31">
      <w:pPr>
        <w:spacing w:after="0" w:line="240" w:lineRule="auto"/>
        <w:rPr>
          <w:rFonts w:ascii="Calibri" w:hAnsi="Calibri"/>
          <w:sz w:val="24"/>
          <w:szCs w:val="24"/>
        </w:rPr>
      </w:pPr>
      <w:r>
        <w:rPr>
          <w:rFonts w:ascii="Calibri" w:hAnsi="Calibri"/>
          <w:sz w:val="24"/>
          <w:szCs w:val="24"/>
        </w:rPr>
        <w:t>Ms G</w:t>
      </w:r>
      <w:r w:rsidR="00536D3B">
        <w:rPr>
          <w:rFonts w:ascii="Calibri" w:hAnsi="Calibri"/>
          <w:sz w:val="24"/>
          <w:szCs w:val="24"/>
        </w:rPr>
        <w:t>i</w:t>
      </w:r>
      <w:r>
        <w:rPr>
          <w:rFonts w:ascii="Calibri" w:hAnsi="Calibri"/>
          <w:sz w:val="24"/>
          <w:szCs w:val="24"/>
        </w:rPr>
        <w:t>u</w:t>
      </w:r>
      <w:r w:rsidR="00536D3B">
        <w:rPr>
          <w:rFonts w:ascii="Calibri" w:hAnsi="Calibri"/>
          <w:sz w:val="24"/>
          <w:szCs w:val="24"/>
        </w:rPr>
        <w:t>l</w:t>
      </w:r>
      <w:r>
        <w:rPr>
          <w:rFonts w:ascii="Calibri" w:hAnsi="Calibri"/>
          <w:sz w:val="24"/>
          <w:szCs w:val="24"/>
        </w:rPr>
        <w:t>i</w:t>
      </w:r>
      <w:r w:rsidR="00536D3B">
        <w:rPr>
          <w:rFonts w:ascii="Calibri" w:hAnsi="Calibri"/>
          <w:sz w:val="24"/>
          <w:szCs w:val="24"/>
        </w:rPr>
        <w:t>a Jones MLA</w:t>
      </w:r>
    </w:p>
    <w:p w:rsidR="00AD7D31" w:rsidRPr="00EA5686" w:rsidRDefault="00536D3B" w:rsidP="00AD7D31">
      <w:pPr>
        <w:spacing w:after="0" w:line="240" w:lineRule="auto"/>
        <w:rPr>
          <w:rFonts w:ascii="Calibri" w:hAnsi="Calibri"/>
          <w:sz w:val="24"/>
          <w:szCs w:val="24"/>
        </w:rPr>
      </w:pPr>
      <w:r>
        <w:rPr>
          <w:rFonts w:ascii="Calibri" w:hAnsi="Calibri"/>
          <w:sz w:val="24"/>
          <w:szCs w:val="24"/>
        </w:rPr>
        <w:t>Chair</w:t>
      </w:r>
    </w:p>
    <w:p w:rsidR="00AD7D31" w:rsidRPr="00EA5686" w:rsidRDefault="00536D3B" w:rsidP="00AD7D31">
      <w:pPr>
        <w:tabs>
          <w:tab w:val="left" w:pos="3420"/>
        </w:tabs>
        <w:spacing w:after="0" w:line="240" w:lineRule="auto"/>
        <w:rPr>
          <w:rFonts w:ascii="Calibri" w:hAnsi="Calibri"/>
          <w:sz w:val="24"/>
          <w:szCs w:val="24"/>
        </w:rPr>
      </w:pPr>
      <w:r>
        <w:rPr>
          <w:rFonts w:ascii="Calibri" w:hAnsi="Calibri"/>
          <w:sz w:val="24"/>
          <w:szCs w:val="24"/>
        </w:rPr>
        <w:t>Standing Committee on Justice and Community Safety</w:t>
      </w:r>
    </w:p>
    <w:p w:rsidR="00AD7D31" w:rsidRDefault="00536D3B" w:rsidP="00AD7D31">
      <w:pPr>
        <w:spacing w:after="0" w:line="240" w:lineRule="auto"/>
        <w:rPr>
          <w:rFonts w:ascii="Calibri" w:hAnsi="Calibri"/>
          <w:sz w:val="24"/>
          <w:szCs w:val="24"/>
        </w:rPr>
      </w:pPr>
      <w:r>
        <w:rPr>
          <w:rFonts w:ascii="Calibri" w:hAnsi="Calibri"/>
          <w:sz w:val="24"/>
          <w:szCs w:val="24"/>
        </w:rPr>
        <w:t>ACT Legislative Assembly</w:t>
      </w:r>
    </w:p>
    <w:p w:rsidR="00536D3B" w:rsidRPr="00EA5686" w:rsidRDefault="00536D3B" w:rsidP="00AD7D31">
      <w:pPr>
        <w:spacing w:after="0" w:line="240" w:lineRule="auto"/>
        <w:rPr>
          <w:rFonts w:ascii="Calibri" w:hAnsi="Calibri"/>
          <w:sz w:val="24"/>
          <w:szCs w:val="24"/>
          <w:lang w:val="en-US"/>
        </w:rPr>
      </w:pPr>
      <w:r>
        <w:rPr>
          <w:rFonts w:ascii="Calibri" w:hAnsi="Calibri"/>
          <w:sz w:val="24"/>
          <w:szCs w:val="24"/>
        </w:rPr>
        <w:t>London Circuit</w:t>
      </w:r>
    </w:p>
    <w:p w:rsidR="00AD7D31" w:rsidRPr="00EA5686" w:rsidRDefault="00536D3B" w:rsidP="00AD7D31">
      <w:pPr>
        <w:spacing w:after="0" w:line="240" w:lineRule="auto"/>
        <w:rPr>
          <w:rFonts w:ascii="Calibri" w:hAnsi="Calibri"/>
          <w:sz w:val="24"/>
          <w:szCs w:val="24"/>
        </w:rPr>
      </w:pPr>
      <w:r>
        <w:rPr>
          <w:rFonts w:ascii="Calibri" w:hAnsi="Calibri"/>
          <w:sz w:val="24"/>
          <w:szCs w:val="24"/>
        </w:rPr>
        <w:t>CANBERRA</w:t>
      </w:r>
      <w:r w:rsidR="00A97542">
        <w:rPr>
          <w:rFonts w:ascii="Calibri" w:hAnsi="Calibri"/>
          <w:sz w:val="24"/>
          <w:szCs w:val="24"/>
        </w:rPr>
        <w:t xml:space="preserve"> </w:t>
      </w:r>
      <w:r>
        <w:rPr>
          <w:rFonts w:ascii="Calibri" w:hAnsi="Calibri"/>
          <w:sz w:val="24"/>
          <w:szCs w:val="24"/>
        </w:rPr>
        <w:t xml:space="preserve"> ACT </w:t>
      </w:r>
      <w:r w:rsidR="00A97542">
        <w:rPr>
          <w:rFonts w:ascii="Calibri" w:hAnsi="Calibri"/>
          <w:sz w:val="24"/>
          <w:szCs w:val="24"/>
        </w:rPr>
        <w:t xml:space="preserve"> </w:t>
      </w:r>
      <w:r>
        <w:rPr>
          <w:rFonts w:ascii="Calibri" w:hAnsi="Calibri"/>
          <w:sz w:val="24"/>
          <w:szCs w:val="24"/>
        </w:rPr>
        <w:t>2601</w:t>
      </w:r>
    </w:p>
    <w:p w:rsidR="00AD7D31" w:rsidRDefault="00AD7D31" w:rsidP="00AD7D31">
      <w:pPr>
        <w:spacing w:after="0" w:line="240" w:lineRule="auto"/>
        <w:rPr>
          <w:rFonts w:ascii="Calibri" w:hAnsi="Calibri"/>
          <w:sz w:val="24"/>
          <w:szCs w:val="24"/>
        </w:rPr>
      </w:pPr>
    </w:p>
    <w:p w:rsidR="00AD7D31" w:rsidRPr="00EA5686" w:rsidRDefault="00AD7D31" w:rsidP="00AD7D31">
      <w:pPr>
        <w:spacing w:after="0" w:line="240" w:lineRule="auto"/>
        <w:rPr>
          <w:rFonts w:ascii="Calibri" w:hAnsi="Calibri"/>
          <w:sz w:val="24"/>
          <w:szCs w:val="24"/>
        </w:rPr>
      </w:pPr>
    </w:p>
    <w:p w:rsidR="00AD7D31" w:rsidRDefault="00AD7D31" w:rsidP="00AD7D31">
      <w:pPr>
        <w:spacing w:after="0" w:line="240" w:lineRule="auto"/>
        <w:rPr>
          <w:rFonts w:ascii="Calibri" w:hAnsi="Calibri"/>
          <w:sz w:val="24"/>
          <w:szCs w:val="24"/>
          <w:lang w:val="en-US"/>
        </w:rPr>
      </w:pPr>
      <w:r w:rsidRPr="00EA5686">
        <w:rPr>
          <w:rFonts w:ascii="Calibri" w:hAnsi="Calibri"/>
          <w:sz w:val="24"/>
          <w:szCs w:val="24"/>
          <w:lang w:val="en-US"/>
        </w:rPr>
        <w:t xml:space="preserve">Dear </w:t>
      </w:r>
      <w:r w:rsidR="00536D3B">
        <w:rPr>
          <w:rFonts w:ascii="Calibri" w:hAnsi="Calibri"/>
          <w:sz w:val="24"/>
          <w:szCs w:val="24"/>
          <w:lang w:val="en-US"/>
        </w:rPr>
        <w:t>Ms Jones</w:t>
      </w:r>
    </w:p>
    <w:p w:rsidR="00536D3B" w:rsidRPr="00EA5686" w:rsidRDefault="00536D3B" w:rsidP="00AD7D31">
      <w:pPr>
        <w:spacing w:after="0" w:line="240" w:lineRule="auto"/>
        <w:rPr>
          <w:rFonts w:ascii="Calibri" w:hAnsi="Calibri"/>
          <w:sz w:val="24"/>
          <w:szCs w:val="24"/>
        </w:rPr>
      </w:pPr>
    </w:p>
    <w:p w:rsidR="00536D3B" w:rsidRDefault="00AD7D31" w:rsidP="00536D3B">
      <w:pPr>
        <w:spacing w:after="0" w:line="240" w:lineRule="auto"/>
        <w:rPr>
          <w:rFonts w:ascii="Calibri" w:hAnsi="Calibri"/>
          <w:sz w:val="24"/>
          <w:szCs w:val="24"/>
        </w:rPr>
      </w:pPr>
      <w:r w:rsidRPr="00EA5686">
        <w:rPr>
          <w:rFonts w:ascii="Calibri" w:hAnsi="Calibri"/>
          <w:sz w:val="24"/>
          <w:szCs w:val="24"/>
        </w:rPr>
        <w:t xml:space="preserve">Thank you for </w:t>
      </w:r>
      <w:r w:rsidR="00536D3B">
        <w:rPr>
          <w:rFonts w:ascii="Calibri" w:hAnsi="Calibri"/>
          <w:sz w:val="24"/>
          <w:szCs w:val="24"/>
        </w:rPr>
        <w:t xml:space="preserve">Scrutiny Report 5 of 27 April 2017. </w:t>
      </w:r>
    </w:p>
    <w:p w:rsidR="00536D3B" w:rsidRDefault="00536D3B" w:rsidP="00536D3B">
      <w:pPr>
        <w:spacing w:after="0" w:line="240" w:lineRule="auto"/>
        <w:rPr>
          <w:rFonts w:ascii="Calibri" w:hAnsi="Calibri"/>
          <w:sz w:val="24"/>
          <w:szCs w:val="24"/>
        </w:rPr>
      </w:pPr>
    </w:p>
    <w:p w:rsidR="00AD7D31" w:rsidRDefault="00536D3B" w:rsidP="00536D3B">
      <w:pPr>
        <w:spacing w:after="0" w:line="240" w:lineRule="auto"/>
        <w:rPr>
          <w:rFonts w:ascii="Calibri" w:hAnsi="Calibri"/>
          <w:sz w:val="24"/>
          <w:szCs w:val="24"/>
        </w:rPr>
      </w:pPr>
      <w:r>
        <w:rPr>
          <w:rFonts w:ascii="Calibri" w:hAnsi="Calibri"/>
          <w:sz w:val="24"/>
          <w:szCs w:val="24"/>
        </w:rPr>
        <w:t>I offer the following response in relation to the</w:t>
      </w:r>
      <w:r w:rsidR="00A97542" w:rsidRPr="00A97542">
        <w:rPr>
          <w:rFonts w:ascii="Calibri" w:hAnsi="Calibri"/>
          <w:sz w:val="24"/>
          <w:szCs w:val="24"/>
        </w:rPr>
        <w:t xml:space="preserve"> </w:t>
      </w:r>
      <w:r w:rsidR="00A97542">
        <w:rPr>
          <w:rFonts w:ascii="Calibri" w:hAnsi="Calibri"/>
          <w:sz w:val="24"/>
          <w:szCs w:val="24"/>
        </w:rPr>
        <w:t>Standing Committee on Justice and Community Safety’s</w:t>
      </w:r>
      <w:r>
        <w:rPr>
          <w:rFonts w:ascii="Calibri" w:hAnsi="Calibri"/>
          <w:sz w:val="24"/>
          <w:szCs w:val="24"/>
        </w:rPr>
        <w:t xml:space="preserve"> </w:t>
      </w:r>
      <w:r w:rsidR="00A97542">
        <w:rPr>
          <w:rFonts w:ascii="Calibri" w:hAnsi="Calibri"/>
          <w:sz w:val="24"/>
          <w:szCs w:val="24"/>
        </w:rPr>
        <w:t xml:space="preserve">(the </w:t>
      </w:r>
      <w:r>
        <w:rPr>
          <w:rFonts w:ascii="Calibri" w:hAnsi="Calibri"/>
          <w:sz w:val="24"/>
          <w:szCs w:val="24"/>
        </w:rPr>
        <w:t>Committee</w:t>
      </w:r>
      <w:r w:rsidR="00A97542">
        <w:rPr>
          <w:rFonts w:ascii="Calibri" w:hAnsi="Calibri"/>
          <w:sz w:val="24"/>
          <w:szCs w:val="24"/>
        </w:rPr>
        <w:t>)</w:t>
      </w:r>
      <w:r>
        <w:rPr>
          <w:rFonts w:ascii="Calibri" w:hAnsi="Calibri"/>
          <w:sz w:val="24"/>
          <w:szCs w:val="24"/>
        </w:rPr>
        <w:t xml:space="preserve"> comments on the road safety consequential amendments in the Justice</w:t>
      </w:r>
      <w:r w:rsidR="00A97542">
        <w:rPr>
          <w:rFonts w:ascii="Calibri" w:hAnsi="Calibri"/>
          <w:sz w:val="24"/>
          <w:szCs w:val="24"/>
        </w:rPr>
        <w:t> </w:t>
      </w:r>
      <w:r>
        <w:rPr>
          <w:rFonts w:ascii="Calibri" w:hAnsi="Calibri"/>
          <w:sz w:val="24"/>
          <w:szCs w:val="24"/>
        </w:rPr>
        <w:t xml:space="preserve">and Community Safety Legislation Amendment Bill 2017 (the Bill). </w:t>
      </w:r>
    </w:p>
    <w:p w:rsidR="00A63581" w:rsidRDefault="00A63581" w:rsidP="00536D3B">
      <w:pPr>
        <w:spacing w:after="0" w:line="240" w:lineRule="auto"/>
        <w:rPr>
          <w:rFonts w:ascii="Calibri" w:hAnsi="Calibri"/>
          <w:sz w:val="24"/>
          <w:szCs w:val="24"/>
        </w:rPr>
      </w:pPr>
    </w:p>
    <w:p w:rsidR="00A63581" w:rsidRPr="00EA5686" w:rsidRDefault="00A63581" w:rsidP="00536D3B">
      <w:pPr>
        <w:spacing w:after="0" w:line="240" w:lineRule="auto"/>
        <w:rPr>
          <w:rFonts w:ascii="Calibri" w:hAnsi="Calibri"/>
          <w:sz w:val="24"/>
          <w:szCs w:val="24"/>
        </w:rPr>
      </w:pPr>
      <w:r w:rsidRPr="00E83C75">
        <w:rPr>
          <w:b/>
          <w:bCs/>
          <w:i/>
        </w:rPr>
        <w:t>Do any provisions of the Bill inappropriately delegate legislative powers?</w:t>
      </w:r>
    </w:p>
    <w:p w:rsidR="00AD7D31" w:rsidRPr="00EA5686" w:rsidRDefault="00AD7D31" w:rsidP="00AD7D31">
      <w:pPr>
        <w:spacing w:after="0" w:line="240" w:lineRule="auto"/>
        <w:rPr>
          <w:rFonts w:ascii="Calibri" w:hAnsi="Calibri"/>
          <w:sz w:val="24"/>
          <w:szCs w:val="24"/>
        </w:rPr>
      </w:pPr>
    </w:p>
    <w:p w:rsidR="00536D3B" w:rsidRPr="00623025" w:rsidRDefault="00536D3B" w:rsidP="00536D3B">
      <w:pPr>
        <w:rPr>
          <w:sz w:val="24"/>
          <w:u w:val="single"/>
        </w:rPr>
      </w:pPr>
      <w:r>
        <w:rPr>
          <w:sz w:val="24"/>
          <w:u w:val="single"/>
        </w:rPr>
        <w:t>Background to Road Rules Regulation</w:t>
      </w:r>
    </w:p>
    <w:p w:rsidR="00536D3B" w:rsidRPr="00623025" w:rsidRDefault="00536D3B" w:rsidP="00536D3B">
      <w:pPr>
        <w:rPr>
          <w:sz w:val="24"/>
        </w:rPr>
      </w:pPr>
      <w:r>
        <w:rPr>
          <w:sz w:val="24"/>
        </w:rPr>
        <w:t xml:space="preserve">The Australian Road Rules (ARRs) are currently incorporated into ACT law by the </w:t>
      </w:r>
      <w:r>
        <w:rPr>
          <w:i/>
          <w:sz w:val="24"/>
        </w:rPr>
        <w:t>Road Transport (Safety and Traffic Management) Regulation 2000</w:t>
      </w:r>
      <w:r>
        <w:rPr>
          <w:sz w:val="24"/>
        </w:rPr>
        <w:t xml:space="preserve">. The ARRs are under continuous review as part of the National Transport Commission maintenance program for model transport laws. Amendments to the ARRs are processed in batches at regular intervals referred to as </w:t>
      </w:r>
      <w:r w:rsidR="00A97542">
        <w:rPr>
          <w:sz w:val="24"/>
        </w:rPr>
        <w:t>‘</w:t>
      </w:r>
      <w:r>
        <w:rPr>
          <w:sz w:val="24"/>
        </w:rPr>
        <w:t>amendment packages</w:t>
      </w:r>
      <w:r w:rsidR="00A97542">
        <w:rPr>
          <w:sz w:val="24"/>
        </w:rPr>
        <w:t>’.</w:t>
      </w:r>
    </w:p>
    <w:p w:rsidR="00536D3B" w:rsidRDefault="00536D3B" w:rsidP="00536D3B">
      <w:pPr>
        <w:rPr>
          <w:sz w:val="24"/>
        </w:rPr>
      </w:pPr>
      <w:r>
        <w:rPr>
          <w:sz w:val="24"/>
        </w:rPr>
        <w:t>The ACT is the only jurisdiction that requires the National Transport Commission to produce a full publication of the ARRs for the implementation of approved amendment packages. The 10</w:t>
      </w:r>
      <w:r w:rsidRPr="00BA1480">
        <w:rPr>
          <w:sz w:val="24"/>
          <w:vertAlign w:val="superscript"/>
        </w:rPr>
        <w:t>th</w:t>
      </w:r>
      <w:r w:rsidR="00A97542">
        <w:rPr>
          <w:sz w:val="24"/>
        </w:rPr>
        <w:t> </w:t>
      </w:r>
      <w:r>
        <w:rPr>
          <w:sz w:val="24"/>
        </w:rPr>
        <w:t>amendment package was approved on 15 November 2013 for implementation by jurisdictions, and the 11</w:t>
      </w:r>
      <w:r w:rsidRPr="00BA1480">
        <w:rPr>
          <w:sz w:val="24"/>
          <w:vertAlign w:val="superscript"/>
        </w:rPr>
        <w:t>th</w:t>
      </w:r>
      <w:r>
        <w:rPr>
          <w:sz w:val="24"/>
        </w:rPr>
        <w:t xml:space="preserve"> amendment package was approved on 6 November 2015. The ACT has been unable to implement these amendment packages because the National Transport Commission has decided to delay republishing the ARRs. </w:t>
      </w:r>
    </w:p>
    <w:p w:rsidR="00536D3B" w:rsidRDefault="00536D3B" w:rsidP="00536D3B">
      <w:pPr>
        <w:rPr>
          <w:sz w:val="24"/>
        </w:rPr>
      </w:pPr>
      <w:r>
        <w:rPr>
          <w:sz w:val="24"/>
        </w:rPr>
        <w:t>Amending ACT road transport legislation to incorporate the ARRs into a single regulation that is applicable in the ACT, rather than referencing the ARRs, will provide a single source for road rules in the ACT.</w:t>
      </w:r>
    </w:p>
    <w:p w:rsidR="00536D3B" w:rsidRDefault="00536D3B" w:rsidP="00536D3B">
      <w:pPr>
        <w:rPr>
          <w:sz w:val="24"/>
        </w:rPr>
      </w:pPr>
      <w:r>
        <w:rPr>
          <w:sz w:val="24"/>
        </w:rPr>
        <w:lastRenderedPageBreak/>
        <w:t xml:space="preserve">Additionally, a regulation is a much more flexible vehicle than primary legislation, and will facilitate quicker and more efficient updates to reflect the most recent ARRs. The proposed regulation is the </w:t>
      </w:r>
      <w:r>
        <w:rPr>
          <w:i/>
          <w:sz w:val="24"/>
        </w:rPr>
        <w:t>Road Transport (Road Rules) Regulation 2017</w:t>
      </w:r>
      <w:r>
        <w:rPr>
          <w:sz w:val="24"/>
        </w:rPr>
        <w:t xml:space="preserve"> (Road Rules Regulation). The Road Rules Regulation is not intended to make substantive changes to the existing law other than those expressly mentioned in the approval by the Minister for Justice</w:t>
      </w:r>
      <w:r w:rsidR="00A97542">
        <w:rPr>
          <w:sz w:val="24"/>
        </w:rPr>
        <w:t>, Consumer Affairs and Road Safety</w:t>
      </w:r>
      <w:r>
        <w:rPr>
          <w:sz w:val="24"/>
        </w:rPr>
        <w:t>. The only approved substantive amendments are those necessary to incorporate the National Transport Commission’s 10</w:t>
      </w:r>
      <w:r w:rsidRPr="00C255D7">
        <w:rPr>
          <w:sz w:val="24"/>
          <w:vertAlign w:val="superscript"/>
        </w:rPr>
        <w:t>th</w:t>
      </w:r>
      <w:r>
        <w:rPr>
          <w:sz w:val="24"/>
        </w:rPr>
        <w:t xml:space="preserve"> and 11</w:t>
      </w:r>
      <w:r w:rsidRPr="00C255D7">
        <w:rPr>
          <w:sz w:val="24"/>
          <w:vertAlign w:val="superscript"/>
        </w:rPr>
        <w:t>th</w:t>
      </w:r>
      <w:r>
        <w:rPr>
          <w:sz w:val="24"/>
        </w:rPr>
        <w:t xml:space="preserve"> amendment packages. </w:t>
      </w:r>
    </w:p>
    <w:p w:rsidR="00536D3B" w:rsidRPr="00BA1480" w:rsidRDefault="00536D3B" w:rsidP="00536D3B">
      <w:pPr>
        <w:rPr>
          <w:sz w:val="24"/>
          <w:u w:val="single"/>
        </w:rPr>
      </w:pPr>
      <w:r>
        <w:rPr>
          <w:sz w:val="24"/>
          <w:u w:val="single"/>
        </w:rPr>
        <w:t>Consequential Amendments</w:t>
      </w:r>
    </w:p>
    <w:p w:rsidR="00536D3B" w:rsidRDefault="006C2447" w:rsidP="00536D3B">
      <w:pPr>
        <w:rPr>
          <w:sz w:val="24"/>
        </w:rPr>
      </w:pPr>
      <w:r>
        <w:rPr>
          <w:sz w:val="24"/>
        </w:rPr>
        <w:t>A</w:t>
      </w:r>
      <w:r w:rsidR="00536D3B">
        <w:rPr>
          <w:sz w:val="24"/>
        </w:rPr>
        <w:t xml:space="preserve"> suite of consequential amendments </w:t>
      </w:r>
      <w:r>
        <w:rPr>
          <w:sz w:val="24"/>
        </w:rPr>
        <w:t>are</w:t>
      </w:r>
      <w:r w:rsidR="00536D3B">
        <w:rPr>
          <w:sz w:val="24"/>
        </w:rPr>
        <w:t xml:space="preserve"> required before the Road Rules Regulation </w:t>
      </w:r>
      <w:r>
        <w:rPr>
          <w:sz w:val="24"/>
        </w:rPr>
        <w:t xml:space="preserve">can </w:t>
      </w:r>
      <w:r w:rsidR="00536D3B">
        <w:rPr>
          <w:sz w:val="24"/>
        </w:rPr>
        <w:t xml:space="preserve">commence. The Bill introduces consequential amendments to a number of Acts relating to road safety by introducing signpost definitions which refer to the Road Rules Regulation. </w:t>
      </w:r>
    </w:p>
    <w:p w:rsidR="00536D3B" w:rsidRDefault="006C2447" w:rsidP="00536D3B">
      <w:pPr>
        <w:rPr>
          <w:sz w:val="24"/>
        </w:rPr>
      </w:pPr>
      <w:r>
        <w:rPr>
          <w:sz w:val="24"/>
        </w:rPr>
        <w:t xml:space="preserve">The </w:t>
      </w:r>
      <w:r w:rsidR="00536D3B">
        <w:rPr>
          <w:sz w:val="24"/>
        </w:rPr>
        <w:t>Bill provides that the consequential amendments are to commence at the same time as the Road Rules Regulation</w:t>
      </w:r>
      <w:r w:rsidR="002A6886">
        <w:rPr>
          <w:sz w:val="24"/>
        </w:rPr>
        <w:t>.</w:t>
      </w:r>
      <w:r w:rsidR="00536D3B">
        <w:rPr>
          <w:sz w:val="24"/>
        </w:rPr>
        <w:t xml:space="preserve"> </w:t>
      </w:r>
    </w:p>
    <w:p w:rsidR="00536D3B" w:rsidRDefault="00536D3B" w:rsidP="00536D3B">
      <w:pPr>
        <w:rPr>
          <w:sz w:val="24"/>
        </w:rPr>
      </w:pPr>
      <w:r>
        <w:rPr>
          <w:sz w:val="24"/>
        </w:rPr>
        <w:t xml:space="preserve">None of the </w:t>
      </w:r>
      <w:r w:rsidR="006C2447">
        <w:rPr>
          <w:sz w:val="24"/>
        </w:rPr>
        <w:t xml:space="preserve">consequential amendments in the </w:t>
      </w:r>
      <w:r>
        <w:rPr>
          <w:sz w:val="24"/>
        </w:rPr>
        <w:t>Bill are affected by the National Transport Commission’s 10</w:t>
      </w:r>
      <w:r w:rsidRPr="00C255D7">
        <w:rPr>
          <w:sz w:val="24"/>
          <w:vertAlign w:val="superscript"/>
        </w:rPr>
        <w:t>th</w:t>
      </w:r>
      <w:r>
        <w:rPr>
          <w:sz w:val="24"/>
        </w:rPr>
        <w:t xml:space="preserve"> and 11</w:t>
      </w:r>
      <w:r w:rsidRPr="00C255D7">
        <w:rPr>
          <w:sz w:val="24"/>
          <w:vertAlign w:val="superscript"/>
        </w:rPr>
        <w:t>th</w:t>
      </w:r>
      <w:r>
        <w:rPr>
          <w:sz w:val="24"/>
        </w:rPr>
        <w:t xml:space="preserve"> amendment packa</w:t>
      </w:r>
      <w:r w:rsidR="006C2447">
        <w:rPr>
          <w:sz w:val="24"/>
        </w:rPr>
        <w:t xml:space="preserve">ges. The amendments in the </w:t>
      </w:r>
      <w:r>
        <w:rPr>
          <w:sz w:val="24"/>
        </w:rPr>
        <w:t>Bill that cite the new Regulation would not substantively change the law in the ACT.</w:t>
      </w:r>
    </w:p>
    <w:p w:rsidR="00536D3B" w:rsidRDefault="00536D3B" w:rsidP="00536D3B">
      <w:pPr>
        <w:rPr>
          <w:sz w:val="24"/>
          <w:u w:val="single"/>
        </w:rPr>
      </w:pPr>
      <w:r>
        <w:rPr>
          <w:sz w:val="24"/>
          <w:u w:val="single"/>
        </w:rPr>
        <w:t>Signpost Definitions</w:t>
      </w:r>
    </w:p>
    <w:p w:rsidR="00536D3B" w:rsidRDefault="00536D3B" w:rsidP="00536D3B">
      <w:pPr>
        <w:rPr>
          <w:sz w:val="24"/>
        </w:rPr>
      </w:pPr>
      <w:r>
        <w:rPr>
          <w:sz w:val="24"/>
        </w:rPr>
        <w:t xml:space="preserve">Signpost definitions are commonly used to ensure a defined term has the same meaning across the statute book. It is a current standard drafting practice in the ACT to locate the substance of a definition in the piece of legislation where the term is most often used, or where most of the relevant law relating to the defined term is located. For example, </w:t>
      </w:r>
      <w:r w:rsidR="00A97542">
        <w:rPr>
          <w:sz w:val="24"/>
        </w:rPr>
        <w:t xml:space="preserve">part 15 of </w:t>
      </w:r>
      <w:r>
        <w:rPr>
          <w:sz w:val="24"/>
        </w:rPr>
        <w:t>the Bill,</w:t>
      </w:r>
      <w:r w:rsidR="00A97542">
        <w:rPr>
          <w:sz w:val="24"/>
        </w:rPr>
        <w:t xml:space="preserve"> </w:t>
      </w:r>
      <w:r>
        <w:rPr>
          <w:sz w:val="24"/>
        </w:rPr>
        <w:t xml:space="preserve">substitutes the definition of </w:t>
      </w:r>
      <w:r w:rsidR="00A97542">
        <w:rPr>
          <w:sz w:val="24"/>
        </w:rPr>
        <w:t>‘</w:t>
      </w:r>
      <w:r w:rsidRPr="00A97542">
        <w:rPr>
          <w:sz w:val="24"/>
        </w:rPr>
        <w:t>park</w:t>
      </w:r>
      <w:r w:rsidR="00A97542">
        <w:rPr>
          <w:sz w:val="24"/>
        </w:rPr>
        <w:t>’</w:t>
      </w:r>
      <w:r>
        <w:rPr>
          <w:b/>
          <w:sz w:val="24"/>
        </w:rPr>
        <w:t xml:space="preserve"> </w:t>
      </w:r>
      <w:r>
        <w:rPr>
          <w:sz w:val="24"/>
        </w:rPr>
        <w:t xml:space="preserve">in the </w:t>
      </w:r>
      <w:r>
        <w:rPr>
          <w:i/>
          <w:sz w:val="24"/>
        </w:rPr>
        <w:t>Public Unleased Land Act 2013</w:t>
      </w:r>
      <w:r>
        <w:rPr>
          <w:sz w:val="24"/>
        </w:rPr>
        <w:t xml:space="preserve">. The definition of </w:t>
      </w:r>
      <w:r w:rsidR="00A97542">
        <w:rPr>
          <w:sz w:val="24"/>
        </w:rPr>
        <w:t>‘</w:t>
      </w:r>
      <w:r w:rsidRPr="00A97542">
        <w:rPr>
          <w:sz w:val="24"/>
        </w:rPr>
        <w:t>park</w:t>
      </w:r>
      <w:r w:rsidR="00A97542">
        <w:rPr>
          <w:sz w:val="24"/>
        </w:rPr>
        <w:t>’</w:t>
      </w:r>
      <w:r>
        <w:rPr>
          <w:sz w:val="24"/>
        </w:rPr>
        <w:t xml:space="preserve"> is to be located in the new Regulation because that is where the law about parking vehicles is predominantly located (parking is to be mentioned more than 800 times in the new Regulation). </w:t>
      </w:r>
    </w:p>
    <w:p w:rsidR="00536D3B" w:rsidRDefault="00536D3B" w:rsidP="00536D3B">
      <w:pPr>
        <w:rPr>
          <w:sz w:val="24"/>
        </w:rPr>
      </w:pPr>
      <w:r>
        <w:rPr>
          <w:sz w:val="24"/>
        </w:rPr>
        <w:t xml:space="preserve">If the text of the definition were repeated in the Public Unleased Land Act, the policy area would need to constantly monitor amendments to the new Regulation to ensure the two definitions do not unintentionally deviate over time. The careful use of signpost definitions minimises the risk of unintended deviation and promotes consistency throughout the statute book. The use of a signpost definition in this case </w:t>
      </w:r>
      <w:r>
        <w:rPr>
          <w:i/>
          <w:sz w:val="24"/>
        </w:rPr>
        <w:t>may</w:t>
      </w:r>
      <w:r>
        <w:rPr>
          <w:sz w:val="24"/>
        </w:rPr>
        <w:t xml:space="preserve"> be viewed as a kind of delegation, but is arguably neither unusual nor controversial given the inter-legislative nature of the delegation. The Assembly retains ultimate legislative control over both the Act and (by disallowance) the Regulation. </w:t>
      </w:r>
    </w:p>
    <w:p w:rsidR="00536D3B" w:rsidRDefault="00536D3B" w:rsidP="00536D3B">
      <w:pPr>
        <w:rPr>
          <w:sz w:val="24"/>
          <w:u w:val="single"/>
        </w:rPr>
      </w:pPr>
      <w:r>
        <w:rPr>
          <w:sz w:val="24"/>
          <w:u w:val="single"/>
        </w:rPr>
        <w:t>Explanatory Statement</w:t>
      </w:r>
    </w:p>
    <w:p w:rsidR="00536D3B" w:rsidRDefault="00536D3B" w:rsidP="00536D3B">
      <w:pPr>
        <w:rPr>
          <w:sz w:val="24"/>
        </w:rPr>
      </w:pPr>
      <w:r>
        <w:rPr>
          <w:sz w:val="24"/>
        </w:rPr>
        <w:t xml:space="preserve">As the Road Rules Regulation is not yet completed and has not yet commenced, publishing a draft of the </w:t>
      </w:r>
      <w:r w:rsidR="00F302AA">
        <w:rPr>
          <w:sz w:val="24"/>
        </w:rPr>
        <w:t>R</w:t>
      </w:r>
      <w:r>
        <w:rPr>
          <w:sz w:val="24"/>
        </w:rPr>
        <w:t xml:space="preserve">egulation in the Explanatory Statement of the Bill would be </w:t>
      </w:r>
      <w:r w:rsidR="00A63581">
        <w:rPr>
          <w:sz w:val="24"/>
        </w:rPr>
        <w:t>n</w:t>
      </w:r>
      <w:r>
        <w:rPr>
          <w:sz w:val="24"/>
        </w:rPr>
        <w:t xml:space="preserve">either practical </w:t>
      </w:r>
      <w:r w:rsidR="00A63581">
        <w:rPr>
          <w:sz w:val="24"/>
        </w:rPr>
        <w:t>n</w:t>
      </w:r>
      <w:r>
        <w:rPr>
          <w:sz w:val="24"/>
        </w:rPr>
        <w:t xml:space="preserve">or appropriate. Doing so may have the unintended effect of committing the Government to particular wording or approaches before the policy has been finalised and approved. It is also impractical due to the proposed size and comprehensiveness of the Road Rules Regulation. </w:t>
      </w:r>
    </w:p>
    <w:p w:rsidR="00536D3B" w:rsidRPr="00BA1480" w:rsidRDefault="00536D3B" w:rsidP="00536D3B">
      <w:pPr>
        <w:rPr>
          <w:sz w:val="24"/>
        </w:rPr>
      </w:pPr>
      <w:r>
        <w:rPr>
          <w:sz w:val="24"/>
        </w:rPr>
        <w:lastRenderedPageBreak/>
        <w:t>Furthermore, the rationale for the Road Rules Regulation may actually be better suited to the Explanatory Statement for the Road Rules Regulation itself rather than the Bill, which is only implementing consequential amendments.</w:t>
      </w:r>
    </w:p>
    <w:p w:rsidR="00AD7D31" w:rsidRPr="00EA5686" w:rsidRDefault="00A63581" w:rsidP="00A97542">
      <w:pPr>
        <w:rPr>
          <w:rFonts w:ascii="Calibri" w:hAnsi="Calibri"/>
          <w:sz w:val="24"/>
          <w:szCs w:val="24"/>
        </w:rPr>
      </w:pPr>
      <w:r>
        <w:rPr>
          <w:rFonts w:ascii="Calibri" w:hAnsi="Calibri"/>
          <w:sz w:val="24"/>
          <w:szCs w:val="24"/>
        </w:rPr>
        <w:t xml:space="preserve">I thank the </w:t>
      </w:r>
      <w:r w:rsidRPr="00A97542">
        <w:rPr>
          <w:sz w:val="24"/>
        </w:rPr>
        <w:t>Committee</w:t>
      </w:r>
      <w:r>
        <w:rPr>
          <w:rFonts w:ascii="Calibri" w:hAnsi="Calibri"/>
          <w:sz w:val="24"/>
          <w:szCs w:val="24"/>
        </w:rPr>
        <w:t xml:space="preserve"> for its consideration of this Bill and trust that this response to its questions is of assistance to the Assembly.</w:t>
      </w:r>
    </w:p>
    <w:p w:rsidR="00AD7D31" w:rsidRPr="00EA5686" w:rsidRDefault="00AD7D31" w:rsidP="00AD7D31">
      <w:pPr>
        <w:spacing w:after="0" w:line="240" w:lineRule="auto"/>
        <w:rPr>
          <w:rFonts w:ascii="Calibri" w:hAnsi="Calibri"/>
          <w:sz w:val="24"/>
          <w:szCs w:val="24"/>
        </w:rPr>
      </w:pPr>
    </w:p>
    <w:p w:rsidR="00AD7D31" w:rsidRPr="00EA5686" w:rsidRDefault="00AD7D31" w:rsidP="00AD7D31">
      <w:pPr>
        <w:spacing w:after="0" w:line="240" w:lineRule="auto"/>
        <w:rPr>
          <w:rFonts w:ascii="Calibri" w:hAnsi="Calibri"/>
          <w:sz w:val="24"/>
          <w:szCs w:val="24"/>
        </w:rPr>
      </w:pPr>
      <w:r w:rsidRPr="00EA5686">
        <w:rPr>
          <w:rFonts w:ascii="Calibri" w:hAnsi="Calibri"/>
          <w:sz w:val="24"/>
          <w:szCs w:val="24"/>
        </w:rPr>
        <w:t>Yours sincerely</w:t>
      </w:r>
    </w:p>
    <w:p w:rsidR="00AD7D31" w:rsidRDefault="00AD7D31" w:rsidP="00AD7D31">
      <w:pPr>
        <w:spacing w:after="0" w:line="240" w:lineRule="auto"/>
        <w:rPr>
          <w:rFonts w:ascii="Calibri" w:hAnsi="Calibri"/>
          <w:sz w:val="24"/>
          <w:szCs w:val="24"/>
        </w:rPr>
      </w:pPr>
    </w:p>
    <w:p w:rsidR="00A63581" w:rsidRPr="00EA5686" w:rsidRDefault="00A63581" w:rsidP="00AD7D31">
      <w:pPr>
        <w:spacing w:after="0" w:line="240" w:lineRule="auto"/>
        <w:rPr>
          <w:rFonts w:ascii="Calibri" w:hAnsi="Calibri"/>
          <w:sz w:val="24"/>
          <w:szCs w:val="24"/>
        </w:rPr>
      </w:pPr>
    </w:p>
    <w:p w:rsidR="00AD7D31" w:rsidRPr="00EA5686" w:rsidRDefault="00AD7D31" w:rsidP="00AD7D31">
      <w:pPr>
        <w:spacing w:after="0" w:line="240" w:lineRule="auto"/>
        <w:rPr>
          <w:rFonts w:ascii="Calibri" w:hAnsi="Calibri"/>
          <w:sz w:val="24"/>
          <w:szCs w:val="24"/>
        </w:rPr>
      </w:pPr>
    </w:p>
    <w:p w:rsidR="00AD7D31" w:rsidRDefault="00493B73" w:rsidP="00AD7D31">
      <w:pPr>
        <w:spacing w:after="0" w:line="240" w:lineRule="auto"/>
        <w:rPr>
          <w:rFonts w:ascii="Calibri" w:hAnsi="Calibri"/>
          <w:sz w:val="24"/>
          <w:szCs w:val="24"/>
        </w:rPr>
      </w:pPr>
      <w:r w:rsidRPr="00EA5686">
        <w:rPr>
          <w:rFonts w:ascii="Calibri" w:hAnsi="Calibri"/>
          <w:sz w:val="24"/>
          <w:szCs w:val="24"/>
        </w:rPr>
        <w:t>Gordon</w:t>
      </w:r>
      <w:r w:rsidR="00AD7D31" w:rsidRPr="00EA5686">
        <w:rPr>
          <w:rFonts w:ascii="Calibri" w:hAnsi="Calibri"/>
          <w:sz w:val="24"/>
          <w:szCs w:val="24"/>
        </w:rPr>
        <w:t xml:space="preserve"> </w:t>
      </w:r>
      <w:r w:rsidRPr="00EA5686">
        <w:rPr>
          <w:rFonts w:ascii="Calibri" w:hAnsi="Calibri"/>
          <w:sz w:val="24"/>
          <w:szCs w:val="24"/>
        </w:rPr>
        <w:t>Ramsay</w:t>
      </w:r>
      <w:r w:rsidR="00AD7D31" w:rsidRPr="00EA5686">
        <w:rPr>
          <w:rFonts w:ascii="Calibri" w:hAnsi="Calibri"/>
          <w:sz w:val="24"/>
          <w:szCs w:val="24"/>
        </w:rPr>
        <w:t xml:space="preserve"> MLA</w:t>
      </w:r>
    </w:p>
    <w:p w:rsidR="00A97542" w:rsidRPr="00EA5686" w:rsidRDefault="00A97542" w:rsidP="00AD7D31">
      <w:pPr>
        <w:spacing w:after="0" w:line="240" w:lineRule="auto"/>
        <w:rPr>
          <w:rFonts w:ascii="Calibri" w:hAnsi="Calibri"/>
          <w:sz w:val="24"/>
          <w:szCs w:val="24"/>
        </w:rPr>
      </w:pPr>
      <w:r>
        <w:rPr>
          <w:rFonts w:ascii="Calibri" w:hAnsi="Calibri"/>
          <w:sz w:val="24"/>
          <w:szCs w:val="24"/>
        </w:rPr>
        <w:t>Attorney-General</w:t>
      </w:r>
    </w:p>
    <w:sectPr w:rsidR="00A97542" w:rsidRPr="00EA5686" w:rsidSect="004903F3">
      <w:headerReference w:type="default" r:id="rId6"/>
      <w:footerReference w:type="default" r:id="rId7"/>
      <w:headerReference w:type="first" r:id="rId8"/>
      <w:footerReference w:type="first" r:id="rId9"/>
      <w:pgSz w:w="11906" w:h="16838" w:code="9"/>
      <w:pgMar w:top="1440" w:right="1021" w:bottom="1440" w:left="1021" w:header="99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3A" w:rsidRDefault="001E543A" w:rsidP="00AD7D31">
      <w:pPr>
        <w:spacing w:after="0" w:line="240" w:lineRule="auto"/>
      </w:pPr>
      <w:r>
        <w:separator/>
      </w:r>
    </w:p>
  </w:endnote>
  <w:endnote w:type="continuationSeparator" w:id="0">
    <w:p w:rsidR="001E543A" w:rsidRDefault="001E543A"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985"/>
      <w:docPartObj>
        <w:docPartGallery w:val="Page Numbers (Bottom of Page)"/>
        <w:docPartUnique/>
      </w:docPartObj>
    </w:sdtPr>
    <w:sdtContent>
      <w:p w:rsidR="00A97542" w:rsidRDefault="004176AE">
        <w:pPr>
          <w:pStyle w:val="Footer"/>
          <w:jc w:val="right"/>
        </w:pPr>
        <w:fldSimple w:instr=" PAGE   \* MERGEFORMAT ">
          <w:r w:rsidR="00E77B3F">
            <w:rPr>
              <w:noProof/>
            </w:rPr>
            <w:t>3</w:t>
          </w:r>
        </w:fldSimple>
      </w:p>
    </w:sdtContent>
  </w:sdt>
  <w:p w:rsidR="00A97542" w:rsidRDefault="00A975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86" w:rsidRDefault="002A6886"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1220" cy="357317"/>
                  </a:xfrm>
                  <a:prstGeom prst="rect">
                    <a:avLst/>
                  </a:prstGeom>
                </pic:spPr>
              </pic:pic>
            </a:graphicData>
          </a:graphic>
        </wp:anchor>
      </w:drawing>
    </w:r>
    <w:r>
      <w:rPr>
        <w:rFonts w:ascii="Arial"/>
        <w:color w:val="231F20"/>
        <w:spacing w:val="-1"/>
      </w:rPr>
      <w:t xml:space="preserve">AUSTRALIAN CAPITAL TERRITORY </w:t>
    </w:r>
    <w:r>
      <w:rPr>
        <w:rFonts w:ascii="Arial"/>
        <w:color w:val="231F20"/>
        <w:spacing w:val="-2"/>
      </w:rPr>
      <w:t>LEGISLATIVE</w:t>
    </w:r>
    <w:r>
      <w:rPr>
        <w:rFonts w:ascii="Arial"/>
        <w:color w:val="231F20"/>
        <w:spacing w:val="-15"/>
      </w:rPr>
      <w:t xml:space="preserve"> </w:t>
    </w:r>
    <w:r>
      <w:rPr>
        <w:rFonts w:ascii="Arial"/>
        <w:color w:val="231F20"/>
        <w:spacing w:val="-4"/>
      </w:rPr>
      <w:t>ASSEMBL</w:t>
    </w:r>
    <w:r>
      <w:rPr>
        <w:rFonts w:ascii="Arial"/>
        <w:color w:val="231F20"/>
        <w:spacing w:val="-5"/>
      </w:rPr>
      <w:t>Y</w:t>
    </w:r>
  </w:p>
  <w:p w:rsidR="002A6886" w:rsidRPr="009C2877" w:rsidRDefault="004176AE" w:rsidP="0064748B">
    <w:pPr>
      <w:pStyle w:val="BodyText"/>
      <w:tabs>
        <w:tab w:val="left" w:pos="3342"/>
      </w:tabs>
      <w:spacing w:before="44" w:after="80"/>
      <w:ind w:left="0"/>
      <w:rPr>
        <w:sz w:val="20"/>
        <w:szCs w:val="20"/>
      </w:rPr>
    </w:pPr>
    <w:r>
      <w:rPr>
        <w:noProof/>
        <w:sz w:val="20"/>
        <w:szCs w:val="20"/>
        <w:lang w:val="en-AU" w:eastAsia="en-AU"/>
      </w:rPr>
      <w:pict>
        <v:group id="Group 12" o:spid="_x0000_s2060"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2061"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2A6886" w:rsidRPr="009C2877">
      <w:rPr>
        <w:rFonts w:ascii="Calibri Light"/>
        <w:color w:val="231F20"/>
        <w:sz w:val="20"/>
        <w:szCs w:val="20"/>
      </w:rPr>
      <w:t>London Circui</w:t>
    </w:r>
    <w:r w:rsidR="002A6886">
      <w:rPr>
        <w:rFonts w:ascii="Calibri Light"/>
        <w:color w:val="231F20"/>
        <w:sz w:val="20"/>
        <w:szCs w:val="20"/>
      </w:rPr>
      <w:t>t, Canberra ACT 2601, Australia</w:t>
    </w:r>
    <w:r w:rsidR="00A97542">
      <w:rPr>
        <w:rFonts w:ascii="Calibri Light"/>
        <w:color w:val="231F20"/>
        <w:sz w:val="20"/>
        <w:szCs w:val="20"/>
      </w:rPr>
      <w:t xml:space="preserve">  </w:t>
    </w:r>
    <w:r w:rsidR="002A6886" w:rsidRPr="009C2877">
      <w:rPr>
        <w:rFonts w:ascii="Calibri Light"/>
        <w:color w:val="231F20"/>
        <w:sz w:val="20"/>
        <w:szCs w:val="20"/>
      </w:rPr>
      <w:t>GPO Box 1020, Canberra ACT 2601, Australia</w:t>
    </w:r>
    <w:r w:rsidR="002A6886" w:rsidRPr="009C2877">
      <w:rPr>
        <w:rFonts w:ascii="Calibri Light"/>
        <w:color w:val="231F20"/>
        <w:sz w:val="20"/>
        <w:szCs w:val="20"/>
      </w:rPr>
      <w:br/>
    </w:r>
    <w:r w:rsidR="002A6886" w:rsidRPr="009C2877">
      <w:rPr>
        <w:rFonts w:ascii="Calibri Light"/>
        <w:b/>
        <w:color w:val="231F20"/>
        <w:sz w:val="20"/>
        <w:szCs w:val="20"/>
      </w:rPr>
      <w:t>Phone</w:t>
    </w:r>
    <w:r w:rsidR="002A6886" w:rsidRPr="009C2877">
      <w:rPr>
        <w:rFonts w:ascii="Calibri Light"/>
        <w:color w:val="231F20"/>
        <w:sz w:val="20"/>
        <w:szCs w:val="20"/>
      </w:rPr>
      <w:t xml:space="preserve"> +61 2 6205 </w:t>
    </w:r>
    <w:r w:rsidR="002A6886">
      <w:rPr>
        <w:rFonts w:ascii="Calibri Light"/>
        <w:color w:val="231F20"/>
        <w:sz w:val="20"/>
        <w:szCs w:val="20"/>
      </w:rPr>
      <w:t>2615</w:t>
    </w:r>
    <w:r w:rsidR="00A97542">
      <w:rPr>
        <w:sz w:val="20"/>
        <w:szCs w:val="20"/>
      </w:rPr>
      <w:t xml:space="preserve"> </w:t>
    </w:r>
    <w:r w:rsidR="002A6886">
      <w:rPr>
        <w:rFonts w:ascii="Calibri Light"/>
        <w:b/>
        <w:sz w:val="20"/>
        <w:szCs w:val="20"/>
      </w:rPr>
      <w:t xml:space="preserve"> </w:t>
    </w:r>
    <w:r w:rsidR="002A6886" w:rsidRPr="00E52D79">
      <w:rPr>
        <w:rFonts w:ascii="Calibri Light"/>
        <w:b/>
        <w:sz w:val="20"/>
        <w:szCs w:val="20"/>
      </w:rPr>
      <w:t>Email</w:t>
    </w:r>
    <w:r w:rsidR="002A6886" w:rsidRPr="00E52D79">
      <w:rPr>
        <w:rFonts w:ascii="Calibri Light"/>
        <w:sz w:val="20"/>
        <w:szCs w:val="20"/>
      </w:rPr>
      <w:t xml:space="preserve"> r</w:t>
    </w:r>
    <w:r w:rsidR="002A6886" w:rsidRPr="00E52D79">
      <w:rPr>
        <w:rFonts w:ascii="Calibri Light"/>
        <w:spacing w:val="-2"/>
        <w:sz w:val="20"/>
        <w:szCs w:val="20"/>
      </w:rPr>
      <w:t>amsay@act.gov.au</w:t>
    </w:r>
    <w:r>
      <w:rPr>
        <w:noProof/>
        <w:sz w:val="20"/>
        <w:szCs w:val="20"/>
        <w:lang w:val="en-AU" w:eastAsia="en-AU"/>
      </w:rPr>
      <w:pict>
        <v:group id="Group 14" o:spid="_x0000_s2052"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205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205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205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205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205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205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205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p w:rsidR="002A6886" w:rsidRPr="0064748B" w:rsidRDefault="004176AE" w:rsidP="0064748B">
    <w:pPr>
      <w:pStyle w:val="Footer"/>
    </w:pPr>
    <w:r w:rsidRPr="004176AE">
      <w:rPr>
        <w:noProof/>
        <w:sz w:val="20"/>
        <w:szCs w:val="20"/>
        <w:lang w:eastAsia="en-AU"/>
      </w:rPr>
      <w:pict>
        <v:shapetype id="_x0000_t202" coordsize="21600,21600" o:spt="202" path="m,l,21600r21600,l21600,xe">
          <v:stroke joinstyle="miter"/>
          <v:path gradientshapeok="t" o:connecttype="rect"/>
        </v:shapetype>
        <v:shape id="Text Box 10" o:spid="_x0000_s2063" type="#_x0000_t202" style="position:absolute;margin-left:234.75pt;margin-top:808.5pt;width:114pt;height:18.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2Rrw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A7KI2gLPXpgg0G3ckCwBfXpO52A230HjmaAffB1ueruThbfNRJyXVOxYzdKyb5mtAR+ob3pP7s6&#10;4mgLsu0/yRLi0L2RDmioVGuLB+VAgA5EHk+9sVwKG5KQxTKAowLOoksSzxw5nybT7U5p84HJFlkj&#10;xQp679Dp4U4by4Ymk4sNJmTOm8b1vxEvNsBx3IHYcNWeWRaunU9xEG+WmyXxSDTfeCTIMu8mXxNv&#10;noeLWXaZrddZ+MvGDUlS87JkwoaZpBWSP2vdUeSjKE7i0rLhpYWzlLTabdeNQgcK0s7d52oOJ2c3&#10;/yUNVwTI5VVKYUSC2yj28vly4ZGczLx4ESy9IIxv43lAYpLlL1O644L9e0qoT3E8i2ajmM6kX+UW&#10;uO9tbjRpuYHh0fA2xSAN+KwTTawEN6J0tqG8Ge1npbD0z6WAdk+NdoK1Gh3VaobtAChWxVtZPoJ0&#10;lQRlgQhh4oFRS/UTox6mR4r1jz1VDKPmowD5g4uZDDUZ28mgooCrKTYYjebajCNp3ym+qwF5fGBC&#10;3sATqbhT75nF8WHBRHBJHKeXHTnP/53XecaufgMAAP//AwBQSwMEFAAGAAgAAAAhAJaCrfPhAAAA&#10;DQEAAA8AAABkcnMvZG93bnJldi54bWxMj8FOwzAQRO9I/IO1lbhRu6h1SRqnqhCckBBpOHB0Ejex&#10;Gq9D7Lbh79meynFnnmZnsu3kenY2Y7AeFSzmApjB2jcWWwVf5dvjM7AQNTa692gU/JoA2/z+LtNp&#10;4y9YmPM+toxCMKRaQRfjkHIe6s44HeZ+MEjewY9ORzrHljejvlC46/mTEJI7bZE+dHowL52pj/uT&#10;U7D7xuLV/nxUn8WhsGWZCHyXR6UeZtNuAyyaKd5guNan6pBTp8qfsAmsV7CUyYpQMuRiTasIkcma&#10;pOoqrZYCeJ7x/yvyPwAAAP//AwBQSwECLQAUAAYACAAAACEAtoM4kv4AAADhAQAAEwAAAAAAAAAA&#10;AAAAAAAAAAAAW0NvbnRlbnRfVHlwZXNdLnhtbFBLAQItABQABgAIAAAAIQA4/SH/1gAAAJQBAAAL&#10;AAAAAAAAAAAAAAAAAC8BAABfcmVscy8ucmVsc1BLAQItABQABgAIAAAAIQC0gH2RrwIAAKsFAAAO&#10;AAAAAAAAAAAAAAAAAC4CAABkcnMvZTJvRG9jLnhtbFBLAQItABQABgAIAAAAIQCWgq3z4QAAAA0B&#10;AAAPAAAAAAAAAAAAAAAAAAkFAABkcnMvZG93bnJldi54bWxQSwUGAAAAAAQABADzAAAAFwYAAAAA&#10;" filled="f" stroked="f">
          <v:textbox inset="0,0,0,0">
            <w:txbxContent>
              <w:p w:rsidR="002A6886" w:rsidRPr="00E52D79" w:rsidRDefault="002A6886" w:rsidP="00DD5480">
                <w:pPr>
                  <w:rPr>
                    <w:rFonts w:asciiTheme="majorHAnsi" w:hAnsiTheme="majorHAnsi"/>
                    <w:sz w:val="24"/>
                    <w:szCs w:val="24"/>
                  </w:rPr>
                </w:pPr>
                <w:r w:rsidRPr="00E52D79">
                  <w:rPr>
                    <w:rFonts w:asciiTheme="majorHAnsi" w:hAnsiTheme="majorHAnsi"/>
                    <w:sz w:val="24"/>
                    <w:szCs w:val="24"/>
                  </w:rPr>
                  <w:t>Gordon Ramsay MLA</w:t>
                </w:r>
              </w:p>
              <w:p w:rsidR="002A6886" w:rsidRPr="0039472D" w:rsidRDefault="002A6886" w:rsidP="0064748B">
                <w:pPr>
                  <w:pStyle w:val="BodyText"/>
                  <w:spacing w:line="244" w:lineRule="exact"/>
                  <w:rPr>
                    <w:rFonts w:ascii="Calibri Light" w:eastAsia="Calibri Light" w:hAnsi="Calibri Light" w:cs="Calibri Light"/>
                    <w:sz w:val="24"/>
                    <w:szCs w:val="24"/>
                  </w:rPr>
                </w:pPr>
              </w:p>
            </w:txbxContent>
          </v:textbox>
          <w10:wrap anchorx="page" anchory="page"/>
        </v:shape>
      </w:pict>
    </w:r>
    <w:r w:rsidRPr="004176AE">
      <w:rPr>
        <w:noProof/>
        <w:sz w:val="20"/>
        <w:szCs w:val="20"/>
        <w:lang w:eastAsia="en-AU"/>
      </w:rPr>
      <w:pict>
        <v:shape id="Text Box 11" o:spid="_x0000_s2062" type="#_x0000_t202" style="position:absolute;margin-left:74.25pt;margin-top:806.25pt;width:110.25pt;height:15.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3/rQIAAKsFAAAOAAAAZHJzL2Uyb0RvYy54bWysVG1vmzAQ/j5p/8Hyd4rJSAqopEpCmCZ1&#10;L1K7H+CACdbAZrYT6Kr9951NSdNWk6ZtfLDO9vm55+4e7up6aBt0ZEpzKVIcXBCMmChkycU+xV/v&#10;ci/CSBsqStpIwVJ8zzS+Xr59c9V3CZvJWjYlUwhAhE76LsW1MV3i+7qoWUv1heyYgMtKqpYa2Kq9&#10;XyraA3rb+DNCFn4vVdkpWTCt4TQbL/HS4VcVK8znqtLMoCbFwM24Vbl1Z1d/eUWTvaJdzYtHGvQv&#10;WLSUCwh6gsqooeig+CuolhdKalmZi0K2vqwqXjCXA2QTkBfZ3Na0Yy4XKI7uTmXS/w+2+HT8ohAv&#10;oXcBRoK20KM7Nhi0lgOCI6hP3+kE3G47cDQDnIOvy1V3N7L4ppGQm5qKPVspJfua0RL4uZf+2dMR&#10;R1uQXf9RlhCHHox0QEOlWls8KAcCdOjT/ak3lkthQ4aEBJdzjAq4C+JFNHfN82kyve6UNu+ZbJE1&#10;Uqyg9w6dHm+0gTzAdXKxwYTMedO4/jfi2QE4jicQG57aO8vCtfMhJvE22kahF84WWy8kWeat8k3o&#10;LXJgl73LNpss+GnjBmFS87JkwoaZpBWEf9a6R5GPojiJS8uGlxbOUtJqv9s0Ch0pSDt3n+0WkD9z&#10;85/TcNeQy4uUgllI1rPYyxfRpRfm4dyLL0nkkSBexwsSxmGWP0/phgv27ymhPsXxfDYfxfTb3Ij7&#10;XudGk5YbGB4Nb1McnZxoYiW4FaVrraG8Ge2zUlj6T6WAik2NdoK1Gh3VaobdAChWxTtZ3oN0lQRl&#10;gT5h4oFRS/UDox6mR4r19wNVDKPmgwD521EzGWoydpNBRQFPU2wwGs2NGUfSoVN8XwPy+IMJuYJf&#10;pOJOvU8sgLrdwERwSTxOLztyzvfO62nGLn8BAAD//wMAUEsDBBQABgAIAAAAIQDSDrSY4AAAAA0B&#10;AAAPAAAAZHJzL2Rvd25yZXYueG1sTE/LbsIwELxX4h+sReqtOLwiSOMgVLWnSlVDeujRSZbEIl6n&#10;sYH077uc6G1mZzQ7k+5G24kLDt44UjCfRSCQKlcbahR8FW9PGxA+aKp15wgV/KKHXTZ5SHVSuyvl&#10;eDmERnAI+UQraEPoEyl91aLVfuZ6JNaObrA6MB0aWQ/6yuG2k4soiqXVhvhDq3t8abE6Hc5Wwf6b&#10;8lfz81F+5sfcFMU2ovf4pNTjdNw/gwg4hrsZbvW5OmTcqXRnqr3omK82a7YyiOcLRmxZxlueV95O&#10;q+UaZJbK/yuyPwAAAP//AwBQSwECLQAUAAYACAAAACEAtoM4kv4AAADhAQAAEwAAAAAAAAAAAAAA&#10;AAAAAAAAW0NvbnRlbnRfVHlwZXNdLnhtbFBLAQItABQABgAIAAAAIQA4/SH/1gAAAJQBAAALAAAA&#10;AAAAAAAAAAAAAC8BAABfcmVscy8ucmVsc1BLAQItABQABgAIAAAAIQANzd3/rQIAAKsFAAAOAAAA&#10;AAAAAAAAAAAAAC4CAABkcnMvZTJvRG9jLnhtbFBLAQItABQABgAIAAAAIQDSDrSY4AAAAA0BAAAP&#10;AAAAAAAAAAAAAAAAAAcFAABkcnMvZG93bnJldi54bWxQSwUGAAAAAAQABADzAAAAFAYAAAAA&#10;" filled="f" stroked="f">
          <v:textbox inset="0,0,0,0">
            <w:txbxContent>
              <w:p w:rsidR="002A6886" w:rsidRPr="0039472D" w:rsidRDefault="002A6886" w:rsidP="00493B73">
                <w:pPr>
                  <w:pStyle w:val="BodyText"/>
                  <w:spacing w:line="480" w:lineRule="auto"/>
                  <w:ind w:left="0"/>
                  <w:rPr>
                    <w:rFonts w:ascii="Calibri Light" w:eastAsia="Calibri Light" w:hAnsi="Calibri Light" w:cs="Calibri Light"/>
                    <w:sz w:val="24"/>
                    <w:szCs w:val="24"/>
                  </w:rPr>
                </w:pPr>
                <w:r w:rsidRPr="00D10354">
                  <w:rPr>
                    <w:rFonts w:ascii="Calibri Light" w:eastAsia="Calibri Light" w:hAnsi="Calibri Light" w:cs="Calibri Light"/>
                    <w:sz w:val="24"/>
                    <w:szCs w:val="24"/>
                  </w:rPr>
                  <w:t>@</w:t>
                </w:r>
                <w:proofErr w:type="spellStart"/>
                <w:r w:rsidRPr="00D10354">
                  <w:rPr>
                    <w:rFonts w:ascii="Calibri Light" w:eastAsia="Calibri Light" w:hAnsi="Calibri Light" w:cs="Calibri Light"/>
                    <w:sz w:val="24"/>
                    <w:szCs w:val="24"/>
                  </w:rPr>
                  <w:t>Gordon_R_Ramsay</w:t>
                </w:r>
                <w:proofErr w:type="spellEnd"/>
              </w:p>
            </w:txbxContent>
          </v:textbox>
          <w10:wrap anchorx="page" anchory="page"/>
        </v:shape>
      </w:pict>
    </w:r>
    <w:r w:rsidRPr="004176AE">
      <w:rPr>
        <w:noProof/>
        <w:sz w:val="20"/>
        <w:szCs w:val="20"/>
        <w:lang w:eastAsia="en-AU"/>
      </w:rPr>
      <w:pict>
        <v:group id="Group 22" o:spid="_x0000_s2049" style="position:absolute;margin-left:208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n5foIuEAAAANAQAADwAAAGRycy9kb3ducmV2LnhtbExPwUrDQBS8C/7D8gRvdjeaxBKz&#10;KaWopyLYCuJtm7wmodm3IbtN0r/39aS3mTfDvJl8NdtOjDj41pGGaKFAIJWuaqnW8LV/e1iC8MFQ&#10;ZTpHqOGCHlbF7U1usspN9InjLtSCQ8hnRkMTQp9J6csGrfEL1yOxdnSDNYHpUMtqMBOH204+KpVK&#10;a1riD43pcdNgedqdrYb3yUzrp+h13J6Om8vPPvn43kao9f3dvH4BEXAOf2a41ufqUHCngztT5UWn&#10;IY5S3hJYSNWSEVviJGFwuJ7iZwWyyOX/FcUvAAAA//8DAFBLAQItABQABgAIAAAAIQC2gziS/gAA&#10;AOEBAAATAAAAAAAAAAAAAAAAAAAAAABbQ29udGVudF9UeXBlc10ueG1sUEsBAi0AFAAGAAgAAAAh&#10;ADj9If/WAAAAlAEAAAsAAAAAAAAAAAAAAAAALwEAAF9yZWxzLy5yZWxzUEsBAi0AFAAGAAgAAAAh&#10;AI9cK01rCQAA7y8AAA4AAAAAAAAAAAAAAAAALgIAAGRycy9lMm9Eb2MueG1sUEsBAi0AFAAGAAgA&#10;AAAhAJ+X6CLhAAAADQEAAA8AAAAAAAAAAAAAAAAAxQsAAGRycy9kb3ducmV2LnhtbFBLBQYAAAAA&#10;BAAEAPMAAADTDAAAAAA=&#10;">
          <v:shape id="Freeform 14" o:spid="_x0000_s2050"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2051"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3A" w:rsidRDefault="001E543A" w:rsidP="00AD7D31">
      <w:pPr>
        <w:spacing w:after="0" w:line="240" w:lineRule="auto"/>
      </w:pPr>
      <w:r>
        <w:separator/>
      </w:r>
    </w:p>
  </w:footnote>
  <w:footnote w:type="continuationSeparator" w:id="0">
    <w:p w:rsidR="001E543A" w:rsidRDefault="001E543A"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86" w:rsidRDefault="002A6886">
    <w:pPr>
      <w:pStyle w:val="Header"/>
    </w:pPr>
  </w:p>
  <w:p w:rsidR="002A6886" w:rsidRDefault="002A68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86" w:rsidRDefault="002A6886" w:rsidP="003B0C47">
    <w:pPr>
      <w:tabs>
        <w:tab w:val="left" w:pos="7216"/>
      </w:tabs>
      <w:spacing w:before="179" w:after="0"/>
      <w:rPr>
        <w:rFonts w:ascii="Arial"/>
        <w:b/>
        <w:color w:val="231F20"/>
        <w:sz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87600" cy="828000"/>
                  </a:xfrm>
                  <a:prstGeom prst="rect">
                    <a:avLst/>
                  </a:prstGeom>
                </pic:spPr>
              </pic:pic>
            </a:graphicData>
          </a:graphic>
        </wp:anchor>
      </w:drawing>
    </w:r>
    <w:r>
      <w:rPr>
        <w:rFonts w:ascii="Arial"/>
        <w:b/>
        <w:color w:val="231F20"/>
        <w:sz w:val="35"/>
      </w:rPr>
      <w:t>Gordon Ramsay</w:t>
    </w:r>
    <w:r>
      <w:rPr>
        <w:rFonts w:ascii="Arial"/>
        <w:b/>
        <w:color w:val="231F20"/>
        <w:spacing w:val="15"/>
        <w:sz w:val="35"/>
      </w:rPr>
      <w:t xml:space="preserve"> </w:t>
    </w:r>
    <w:r>
      <w:rPr>
        <w:rFonts w:ascii="Arial"/>
        <w:b/>
        <w:color w:val="231F20"/>
        <w:sz w:val="24"/>
      </w:rPr>
      <w:t>MLA</w:t>
    </w:r>
  </w:p>
  <w:p w:rsidR="002A6886" w:rsidRPr="004F08B7" w:rsidRDefault="002A6886" w:rsidP="003B0C47">
    <w:pPr>
      <w:tabs>
        <w:tab w:val="left" w:pos="7216"/>
      </w:tabs>
      <w:spacing w:before="80"/>
      <w:rPr>
        <w:rFonts w:asciiTheme="majorHAnsi" w:hAnsiTheme="majorHAnsi"/>
      </w:rPr>
    </w:pPr>
    <w:r w:rsidRPr="004F08B7">
      <w:rPr>
        <w:rFonts w:asciiTheme="majorHAnsi" w:hAnsiTheme="majorHAnsi"/>
      </w:rPr>
      <w:t>Member</w:t>
    </w:r>
    <w:r w:rsidRPr="004F08B7">
      <w:rPr>
        <w:rFonts w:asciiTheme="majorHAnsi" w:hAnsiTheme="majorHAnsi"/>
        <w:spacing w:val="-5"/>
      </w:rPr>
      <w:t xml:space="preserve"> </w:t>
    </w:r>
    <w:r w:rsidRPr="004F08B7">
      <w:rPr>
        <w:rFonts w:asciiTheme="majorHAnsi" w:hAnsiTheme="majorHAnsi"/>
        <w:spacing w:val="-2"/>
      </w:rPr>
      <w:t>for</w:t>
    </w:r>
    <w:r w:rsidRPr="004F08B7">
      <w:rPr>
        <w:rFonts w:asciiTheme="majorHAnsi" w:hAnsiTheme="majorHAnsi"/>
        <w:spacing w:val="-4"/>
      </w:rPr>
      <w:t xml:space="preserve"> </w:t>
    </w:r>
    <w:r w:rsidRPr="004F08B7">
      <w:rPr>
        <w:rFonts w:asciiTheme="majorHAnsi" w:hAnsiTheme="majorHAnsi"/>
      </w:rPr>
      <w:t>Ginninderra</w:t>
    </w:r>
  </w:p>
  <w:p w:rsidR="002A6886" w:rsidRPr="00493B73" w:rsidRDefault="002A6886"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Attorney-General</w:t>
    </w:r>
  </w:p>
  <w:p w:rsidR="002A6886" w:rsidRPr="00493B73" w:rsidRDefault="002A6886"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Regulatory Services</w:t>
    </w:r>
  </w:p>
  <w:p w:rsidR="002A6886" w:rsidRPr="00493B73" w:rsidRDefault="002A6886"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the Arts and Community Events</w:t>
    </w:r>
  </w:p>
  <w:p w:rsidR="002A6886" w:rsidRDefault="002A6886"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Veterans and Seniors</w:t>
    </w:r>
  </w:p>
  <w:p w:rsidR="002A6886" w:rsidRDefault="002A6886" w:rsidP="00493B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A63581"/>
    <w:rsid w:val="0010309E"/>
    <w:rsid w:val="001804F3"/>
    <w:rsid w:val="001E543A"/>
    <w:rsid w:val="00235EE7"/>
    <w:rsid w:val="002A6886"/>
    <w:rsid w:val="003B0C47"/>
    <w:rsid w:val="004176AE"/>
    <w:rsid w:val="004903F3"/>
    <w:rsid w:val="00493B73"/>
    <w:rsid w:val="004F08B7"/>
    <w:rsid w:val="00536D3B"/>
    <w:rsid w:val="0055749D"/>
    <w:rsid w:val="005B3DDD"/>
    <w:rsid w:val="005E7DE1"/>
    <w:rsid w:val="0064748B"/>
    <w:rsid w:val="00655CD8"/>
    <w:rsid w:val="0067150B"/>
    <w:rsid w:val="006839CB"/>
    <w:rsid w:val="00694460"/>
    <w:rsid w:val="006C2447"/>
    <w:rsid w:val="007D7FAC"/>
    <w:rsid w:val="00806ACB"/>
    <w:rsid w:val="00834846"/>
    <w:rsid w:val="00855531"/>
    <w:rsid w:val="00972136"/>
    <w:rsid w:val="009C2877"/>
    <w:rsid w:val="00A44B5C"/>
    <w:rsid w:val="00A63581"/>
    <w:rsid w:val="00A67CDC"/>
    <w:rsid w:val="00A97542"/>
    <w:rsid w:val="00AD7D31"/>
    <w:rsid w:val="00B02ADF"/>
    <w:rsid w:val="00CA7FA0"/>
    <w:rsid w:val="00D10354"/>
    <w:rsid w:val="00DD5480"/>
    <w:rsid w:val="00E52D79"/>
    <w:rsid w:val="00E77B3F"/>
    <w:rsid w:val="00EA5686"/>
    <w:rsid w:val="00F302AA"/>
    <w:rsid w:val="00F87D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DF"/>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53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D3B"/>
    <w:rPr>
      <w:rFonts w:ascii="Tahoma" w:hAnsi="Tahoma" w:cs="Tahoma"/>
      <w:sz w:val="16"/>
      <w:szCs w:val="16"/>
    </w:rPr>
  </w:style>
  <w:style w:type="character" w:styleId="CommentReference">
    <w:name w:val="annotation reference"/>
    <w:basedOn w:val="DefaultParagraphFont"/>
    <w:uiPriority w:val="99"/>
    <w:semiHidden/>
    <w:unhideWhenUsed/>
    <w:rsid w:val="002A6886"/>
    <w:rPr>
      <w:sz w:val="16"/>
      <w:szCs w:val="16"/>
    </w:rPr>
  </w:style>
  <w:style w:type="paragraph" w:styleId="CommentText">
    <w:name w:val="annotation text"/>
    <w:basedOn w:val="Normal"/>
    <w:link w:val="CommentTextChar"/>
    <w:uiPriority w:val="99"/>
    <w:semiHidden/>
    <w:unhideWhenUsed/>
    <w:rsid w:val="002A6886"/>
    <w:pPr>
      <w:spacing w:line="240" w:lineRule="auto"/>
    </w:pPr>
    <w:rPr>
      <w:sz w:val="20"/>
      <w:szCs w:val="20"/>
    </w:rPr>
  </w:style>
  <w:style w:type="character" w:customStyle="1" w:styleId="CommentTextChar">
    <w:name w:val="Comment Text Char"/>
    <w:basedOn w:val="DefaultParagraphFont"/>
    <w:link w:val="CommentText"/>
    <w:uiPriority w:val="99"/>
    <w:semiHidden/>
    <w:rsid w:val="002A6886"/>
    <w:rPr>
      <w:sz w:val="20"/>
      <w:szCs w:val="20"/>
    </w:rPr>
  </w:style>
  <w:style w:type="paragraph" w:styleId="CommentSubject">
    <w:name w:val="annotation subject"/>
    <w:basedOn w:val="CommentText"/>
    <w:next w:val="CommentText"/>
    <w:link w:val="CommentSubjectChar"/>
    <w:uiPriority w:val="99"/>
    <w:semiHidden/>
    <w:unhideWhenUsed/>
    <w:rsid w:val="002A6886"/>
    <w:rPr>
      <w:b/>
      <w:bCs/>
    </w:rPr>
  </w:style>
  <w:style w:type="character" w:customStyle="1" w:styleId="CommentSubjectChar">
    <w:name w:val="Comment Subject Char"/>
    <w:basedOn w:val="CommentTextChar"/>
    <w:link w:val="CommentSubject"/>
    <w:uiPriority w:val="99"/>
    <w:semiHidden/>
    <w:rsid w:val="002A6886"/>
    <w:rPr>
      <w:b/>
      <w:bCs/>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1376199999">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i%20lodwick\Downloads\GordonRamsay-Letterhead%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GordonRamsay-Letterhead (6).dotx</Template>
  <TotalTime>1</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Gordon Ramsay MLA</vt:lpstr>
    </vt:vector>
  </TitlesOfParts>
  <Company>ACT Government</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Ramsay MLA</dc:title>
  <dc:creator>ANGHARAD LODWICK</dc:creator>
  <cp:lastModifiedBy>Anne shannon</cp:lastModifiedBy>
  <cp:revision>2</cp:revision>
  <dcterms:created xsi:type="dcterms:W3CDTF">2017-05-31T02:18:00Z</dcterms:created>
  <dcterms:modified xsi:type="dcterms:W3CDTF">2017-05-31T02:18:00Z</dcterms:modified>
</cp:coreProperties>
</file>