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4E0" w:rsidRDefault="002C4A8B" w:rsidP="000576C5">
      <w:r w:rsidRPr="00512EAC">
        <w:rPr>
          <w:noProof/>
          <w:lang w:eastAsia="en-AU"/>
        </w:rPr>
        <w:drawing>
          <wp:inline distT="0" distB="0" distL="0" distR="0">
            <wp:extent cx="6397508" cy="1087755"/>
            <wp:effectExtent l="0" t="0" r="0" b="0"/>
            <wp:docPr id="1" name="Picture 1" descr="Legislative Assembly for the Australian Capital Terri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21713" cy="1091871"/>
                    </a:xfrm>
                    <a:prstGeom prst="rect">
                      <a:avLst/>
                    </a:prstGeom>
                    <a:noFill/>
                    <a:ln>
                      <a:noFill/>
                    </a:ln>
                  </pic:spPr>
                </pic:pic>
              </a:graphicData>
            </a:graphic>
          </wp:inline>
        </w:drawing>
      </w:r>
    </w:p>
    <w:p w:rsidR="002C4A8B" w:rsidRDefault="002C4A8B" w:rsidP="002301B4">
      <w:pPr>
        <w:spacing w:beforeLines="500" w:before="1200"/>
      </w:pPr>
      <w:r>
        <w:rPr>
          <w:noProof/>
          <w:lang w:eastAsia="en-AU"/>
        </w:rPr>
        <w:drawing>
          <wp:inline distT="0" distB="0" distL="0" distR="0">
            <wp:extent cx="5527675" cy="5527675"/>
            <wp:effectExtent l="0" t="0" r="0" b="0"/>
            <wp:docPr id="2" name="Picture 2" descr="Decorativ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corative&#10;"/>
                    <pic:cNvPicPr>
                      <a:picLocks noChangeAspect="1" noChangeArrowheads="1"/>
                    </pic:cNvPicPr>
                  </pic:nvPicPr>
                  <pic:blipFill>
                    <a:blip r:embed="rId10" cstate="print">
                      <a:lum bright="4000" contrast="-4000"/>
                      <a:extLst>
                        <a:ext uri="{28A0092B-C50C-407E-A947-70E740481C1C}">
                          <a14:useLocalDpi xmlns:a14="http://schemas.microsoft.com/office/drawing/2010/main" val="0"/>
                        </a:ext>
                      </a:extLst>
                    </a:blip>
                    <a:srcRect/>
                    <a:stretch>
                      <a:fillRect/>
                    </a:stretch>
                  </pic:blipFill>
                  <pic:spPr bwMode="auto">
                    <a:xfrm>
                      <a:off x="0" y="0"/>
                      <a:ext cx="5527675" cy="5527675"/>
                    </a:xfrm>
                    <a:prstGeom prst="rect">
                      <a:avLst/>
                    </a:prstGeom>
                    <a:noFill/>
                  </pic:spPr>
                </pic:pic>
              </a:graphicData>
            </a:graphic>
          </wp:inline>
        </w:drawing>
      </w:r>
    </w:p>
    <w:p w:rsidR="002C4A8B" w:rsidRPr="009D2F45" w:rsidRDefault="002C4A8B" w:rsidP="009D2F45">
      <w:pPr>
        <w:pStyle w:val="Heading1"/>
      </w:pPr>
      <w:r w:rsidRPr="009D2F45">
        <w:t>Complaining about a Member</w:t>
      </w:r>
      <w:r w:rsidRPr="009D2F45">
        <w:br/>
        <w:t>of the Legislative Assembly</w:t>
      </w:r>
    </w:p>
    <w:p w:rsidR="002C4A8B" w:rsidRPr="009D2F45" w:rsidRDefault="006A7762" w:rsidP="002301B4">
      <w:pPr>
        <w:spacing w:beforeLines="300" w:before="720"/>
        <w:jc w:val="right"/>
        <w:rPr>
          <w:b/>
        </w:rPr>
        <w:sectPr w:rsidR="002C4A8B" w:rsidRPr="009D2F45" w:rsidSect="00F82085">
          <w:pgSz w:w="11906" w:h="16838"/>
          <w:pgMar w:top="993" w:right="1440" w:bottom="1440" w:left="1440" w:header="708" w:footer="708" w:gutter="0"/>
          <w:cols w:space="708"/>
          <w:titlePg/>
          <w:docGrid w:linePitch="360"/>
        </w:sectPr>
      </w:pPr>
      <w:r>
        <w:rPr>
          <w:b/>
        </w:rPr>
        <w:t>Update August 2019</w:t>
      </w:r>
    </w:p>
    <w:p w:rsidR="002C4A8B" w:rsidRPr="000576C5" w:rsidRDefault="002C4A8B" w:rsidP="000576C5">
      <w:pPr>
        <w:spacing w:before="120" w:after="0" w:line="300" w:lineRule="exact"/>
        <w:rPr>
          <w:b/>
        </w:rPr>
      </w:pPr>
      <w:r w:rsidRPr="000576C5">
        <w:rPr>
          <w:b/>
        </w:rPr>
        <w:lastRenderedPageBreak/>
        <w:t>A Commissioner for Standards is appointed by the Speaker, after consultation with the Chief Minister, the Leader of the Opposition and crossbench members, at the beginning of each Assembly. The Commissioner investigates complaints about breaches, by MLAs, of the Members’ Code of Conduct or the rules governing the registration or declaration of interests.</w:t>
      </w:r>
    </w:p>
    <w:p w:rsidR="002C4A8B" w:rsidRPr="000576C5" w:rsidRDefault="002C4A8B" w:rsidP="000576C5">
      <w:pPr>
        <w:spacing w:before="120" w:after="0" w:line="300" w:lineRule="exact"/>
        <w:rPr>
          <w:b/>
        </w:rPr>
      </w:pPr>
      <w:r w:rsidRPr="000576C5">
        <w:rPr>
          <w:b/>
        </w:rPr>
        <w:t>Currently, the Assembly’s Commissioner for Standards is the Honourable Ken Crispin QC.</w:t>
      </w:r>
    </w:p>
    <w:p w:rsidR="002C4A8B" w:rsidRPr="000576C5" w:rsidRDefault="002C4A8B" w:rsidP="000576C5">
      <w:pPr>
        <w:spacing w:before="120" w:after="0" w:line="300" w:lineRule="exact"/>
        <w:rPr>
          <w:b/>
        </w:rPr>
      </w:pPr>
      <w:r w:rsidRPr="000576C5">
        <w:rPr>
          <w:b/>
        </w:rPr>
        <w:t xml:space="preserve">The instrument appointing the Legislative Assembly Commissioner for Standards, and which prescribes the duties of the Commissioner, can be accessed on the Assembly’s website under </w:t>
      </w:r>
      <w:hyperlink r:id="rId11" w:history="1">
        <w:r w:rsidRPr="006A7762">
          <w:rPr>
            <w:rStyle w:val="Hyperlink"/>
            <w:b/>
          </w:rPr>
          <w:t>Commis</w:t>
        </w:r>
        <w:r w:rsidRPr="006A7762">
          <w:rPr>
            <w:rStyle w:val="Hyperlink"/>
            <w:b/>
          </w:rPr>
          <w:t>s</w:t>
        </w:r>
        <w:r w:rsidRPr="006A7762">
          <w:rPr>
            <w:rStyle w:val="Hyperlink"/>
            <w:b/>
          </w:rPr>
          <w:t>ioner for</w:t>
        </w:r>
        <w:r w:rsidRPr="006A7762">
          <w:rPr>
            <w:rStyle w:val="Hyperlink"/>
            <w:b/>
          </w:rPr>
          <w:t xml:space="preserve"> </w:t>
        </w:r>
        <w:r w:rsidRPr="006A7762">
          <w:rPr>
            <w:rStyle w:val="Hyperlink"/>
            <w:b/>
          </w:rPr>
          <w:t>Standards</w:t>
        </w:r>
      </w:hyperlink>
      <w:r w:rsidRPr="000576C5">
        <w:rPr>
          <w:b/>
        </w:rPr>
        <w:t>.</w:t>
      </w:r>
    </w:p>
    <w:p w:rsidR="002C4A8B" w:rsidRPr="002C4A8B" w:rsidRDefault="002C4A8B" w:rsidP="002301B4">
      <w:pPr>
        <w:pStyle w:val="Heading2"/>
        <w:spacing w:before="360" w:after="240"/>
      </w:pPr>
      <w:r w:rsidRPr="002C4A8B">
        <w:t>How to make a complaint</w:t>
      </w:r>
    </w:p>
    <w:p w:rsidR="002C4A8B" w:rsidRDefault="002C4A8B" w:rsidP="000576C5">
      <w:pPr>
        <w:spacing w:before="120" w:after="0" w:line="300" w:lineRule="exact"/>
      </w:pPr>
      <w:r>
        <w:t>The Clerk will forward the complaint to the Commissioner.</w:t>
      </w:r>
    </w:p>
    <w:p w:rsidR="002C4A8B" w:rsidRDefault="002C4A8B" w:rsidP="000576C5">
      <w:pPr>
        <w:spacing w:before="120" w:after="0" w:line="300" w:lineRule="exact"/>
      </w:pPr>
      <w:r>
        <w:t>Write to the Clerk setting out the complaint and make sure to include any supporting evidence.  The Clerk’s address is on the back page of this leaflet.</w:t>
      </w:r>
    </w:p>
    <w:p w:rsidR="002C4A8B" w:rsidRDefault="002C4A8B" w:rsidP="000576C5">
      <w:pPr>
        <w:spacing w:before="120" w:after="0" w:line="300" w:lineRule="exact"/>
      </w:pPr>
      <w:r>
        <w:t>The complaint should be received in hard copy, should be signed and show your full name and address.</w:t>
      </w:r>
    </w:p>
    <w:p w:rsidR="002C4A8B" w:rsidRDefault="002C4A8B" w:rsidP="002301B4">
      <w:pPr>
        <w:pStyle w:val="Heading2"/>
        <w:spacing w:before="360" w:after="240"/>
      </w:pPr>
      <w:r>
        <w:t>What happens next</w:t>
      </w:r>
    </w:p>
    <w:p w:rsidR="002C4A8B" w:rsidRDefault="002C4A8B" w:rsidP="000576C5">
      <w:pPr>
        <w:spacing w:before="120" w:after="0" w:line="300" w:lineRule="exact"/>
      </w:pPr>
      <w:r>
        <w:t>If the Commissioner believes, on reasonable grounds, there is sufficient evidence to justify investigating the matter, and the complaint is not frivolous, vexatious or only for political advantage, and the Commissioner for Standards determines that the complaint warrants investigation he will investigate and report. Should the terms of the complaint seem unclear, the Commissioner may seek clarification from you.</w:t>
      </w:r>
    </w:p>
    <w:p w:rsidR="002C4A8B" w:rsidRDefault="002C4A8B" w:rsidP="000576C5">
      <w:pPr>
        <w:spacing w:before="120" w:after="0" w:line="300" w:lineRule="exact"/>
      </w:pPr>
      <w:r>
        <w:t>The Commissioner’s deliberations are confidential and are protected by parliamentary privilege.</w:t>
      </w:r>
    </w:p>
    <w:p w:rsidR="002C4A8B" w:rsidRDefault="002C4A8B" w:rsidP="002301B4">
      <w:pPr>
        <w:pStyle w:val="Heading2"/>
        <w:spacing w:before="360" w:after="240"/>
      </w:pPr>
      <w:r>
        <w:t>The end of the process</w:t>
      </w:r>
    </w:p>
    <w:p w:rsidR="002C4A8B" w:rsidRDefault="002C4A8B" w:rsidP="000576C5">
      <w:pPr>
        <w:spacing w:before="120" w:after="0" w:line="300" w:lineRule="exact"/>
      </w:pPr>
      <w:r>
        <w:t>If the Commissioner decides that:</w:t>
      </w:r>
    </w:p>
    <w:p w:rsidR="002C4A8B" w:rsidRDefault="002C4A8B" w:rsidP="009D2F45">
      <w:pPr>
        <w:pStyle w:val="ListParagraph"/>
        <w:numPr>
          <w:ilvl w:val="0"/>
          <w:numId w:val="1"/>
        </w:numPr>
        <w:spacing w:before="120" w:after="0" w:line="300" w:lineRule="exact"/>
        <w:ind w:left="714" w:hanging="357"/>
        <w:contextualSpacing w:val="0"/>
      </w:pPr>
      <w:r>
        <w:t>the Member has agreed that he or she has failed to register or declare an interest that is minor or inadvertent; or</w:t>
      </w:r>
    </w:p>
    <w:p w:rsidR="002C4A8B" w:rsidRDefault="002C4A8B" w:rsidP="009D2F45">
      <w:pPr>
        <w:pStyle w:val="ListParagraph"/>
        <w:numPr>
          <w:ilvl w:val="0"/>
          <w:numId w:val="1"/>
        </w:numPr>
        <w:spacing w:before="120" w:after="0" w:line="300" w:lineRule="exact"/>
        <w:ind w:left="714" w:hanging="357"/>
        <w:contextualSpacing w:val="0"/>
      </w:pPr>
      <w:r>
        <w:t>the Member has taken action to rectify the failure as the Commissioner may have required within any procedure approved by the Standing Committee on Administration and Procedure (the Committee) for this purpose;</w:t>
      </w:r>
    </w:p>
    <w:p w:rsidR="002C4A8B" w:rsidRDefault="002C4A8B" w:rsidP="000576C5">
      <w:pPr>
        <w:spacing w:before="120" w:after="0" w:line="300" w:lineRule="exact"/>
      </w:pPr>
      <w:proofErr w:type="gramStart"/>
      <w:r>
        <w:t>the</w:t>
      </w:r>
      <w:proofErr w:type="gramEnd"/>
      <w:r>
        <w:t xml:space="preserve"> Commissioner will not present a report to the Committee and will advise you in writing of this decision.</w:t>
      </w:r>
      <w:bookmarkStart w:id="0" w:name="_GoBack"/>
      <w:bookmarkEnd w:id="0"/>
    </w:p>
    <w:p w:rsidR="002C4A8B" w:rsidRDefault="002C4A8B" w:rsidP="000576C5">
      <w:pPr>
        <w:spacing w:before="120" w:after="0" w:line="300" w:lineRule="exact"/>
      </w:pPr>
      <w:r>
        <w:t>If, however, the Commissioner finds that the breach of the Code of Conduct or the rules relating to the registration or declaration of interests is serious, the Commissioner will submit a report to the Committee.</w:t>
      </w:r>
    </w:p>
    <w:p w:rsidR="002C4A8B" w:rsidRDefault="002C4A8B" w:rsidP="000576C5">
      <w:pPr>
        <w:spacing w:before="120" w:after="0" w:line="300" w:lineRule="exact"/>
      </w:pPr>
      <w:r>
        <w:t>The Committee will then determine what action will be taken against the Member and will include its recommendation in a report to the Legislative Assembly.</w:t>
      </w:r>
    </w:p>
    <w:p w:rsidR="002C4A8B" w:rsidRDefault="002C4A8B" w:rsidP="002301B4">
      <w:pPr>
        <w:pStyle w:val="Heading2"/>
        <w:spacing w:before="360" w:after="240"/>
      </w:pPr>
      <w:r>
        <w:lastRenderedPageBreak/>
        <w:t>Protocols for investigating complaints against members</w:t>
      </w:r>
    </w:p>
    <w:p w:rsidR="002C4A8B" w:rsidRDefault="002C4A8B" w:rsidP="000576C5">
      <w:pPr>
        <w:spacing w:before="120" w:after="0" w:line="300" w:lineRule="exact"/>
      </w:pPr>
      <w:r>
        <w:t xml:space="preserve">The protocols for investigating complaints, as endorsed by the Commissioner for Standards and the Standing Committee on Administration and Procedures, can be accessed on the Assembly’s website under </w:t>
      </w:r>
      <w:hyperlink r:id="rId12" w:history="1">
        <w:r w:rsidRPr="006A7762">
          <w:rPr>
            <w:rStyle w:val="Hyperlink"/>
          </w:rPr>
          <w:t>Commissioner for Sta</w:t>
        </w:r>
        <w:r w:rsidRPr="006A7762">
          <w:rPr>
            <w:rStyle w:val="Hyperlink"/>
          </w:rPr>
          <w:t>n</w:t>
        </w:r>
        <w:r w:rsidRPr="006A7762">
          <w:rPr>
            <w:rStyle w:val="Hyperlink"/>
          </w:rPr>
          <w:t>dards</w:t>
        </w:r>
      </w:hyperlink>
      <w:r>
        <w:t>.</w:t>
      </w:r>
    </w:p>
    <w:p w:rsidR="002C4A8B" w:rsidRDefault="002C4A8B" w:rsidP="002301B4">
      <w:pPr>
        <w:pStyle w:val="Heading2"/>
        <w:spacing w:before="360" w:after="240"/>
      </w:pPr>
      <w:r>
        <w:t>Contact details</w:t>
      </w:r>
    </w:p>
    <w:p w:rsidR="002C4A8B" w:rsidRPr="009D2F45" w:rsidRDefault="002C4A8B" w:rsidP="009D2F45">
      <w:pPr>
        <w:pStyle w:val="Heading3"/>
      </w:pPr>
      <w:r w:rsidRPr="009D2F45">
        <w:t>Clerk</w:t>
      </w:r>
    </w:p>
    <w:p w:rsidR="002C4A8B" w:rsidRDefault="002C4A8B" w:rsidP="000576C5">
      <w:pPr>
        <w:spacing w:before="120" w:after="0" w:line="300" w:lineRule="exact"/>
      </w:pPr>
      <w:r>
        <w:t>Address:</w:t>
      </w:r>
    </w:p>
    <w:p w:rsidR="002C4A8B" w:rsidRDefault="002C4A8B" w:rsidP="000576C5">
      <w:pPr>
        <w:spacing w:before="120" w:after="0" w:line="300" w:lineRule="exact"/>
      </w:pPr>
      <w:r>
        <w:t>Office of the Clerk</w:t>
      </w:r>
      <w:r w:rsidR="009D2F45">
        <w:br/>
      </w:r>
      <w:r>
        <w:t>Legislative Assembly for the ACT</w:t>
      </w:r>
      <w:r w:rsidR="009D2F45">
        <w:br/>
      </w:r>
      <w:r>
        <w:t>Civic Square</w:t>
      </w:r>
      <w:r w:rsidR="009D2F45">
        <w:br/>
      </w:r>
      <w:r>
        <w:t xml:space="preserve">London </w:t>
      </w:r>
      <w:proofErr w:type="gramStart"/>
      <w:r>
        <w:t>Circuit</w:t>
      </w:r>
      <w:proofErr w:type="gramEnd"/>
      <w:r w:rsidR="009D2F45">
        <w:br/>
      </w:r>
      <w:r>
        <w:t>(GPO Box 1020)</w:t>
      </w:r>
      <w:r w:rsidR="009D2F45">
        <w:br/>
      </w:r>
      <w:r>
        <w:t>Canberra ACT 2601</w:t>
      </w:r>
    </w:p>
    <w:p w:rsidR="002C4A8B" w:rsidRDefault="002C4A8B" w:rsidP="009D2F45">
      <w:pPr>
        <w:tabs>
          <w:tab w:val="left" w:pos="993"/>
        </w:tabs>
        <w:spacing w:before="120" w:after="0" w:line="300" w:lineRule="exact"/>
      </w:pPr>
      <w:r>
        <w:t>Phone:</w:t>
      </w:r>
      <w:r>
        <w:tab/>
        <w:t>(02) 6205 0173</w:t>
      </w:r>
    </w:p>
    <w:p w:rsidR="000F2864" w:rsidRDefault="002C4A8B" w:rsidP="009D2F45">
      <w:pPr>
        <w:tabs>
          <w:tab w:val="left" w:pos="993"/>
        </w:tabs>
        <w:spacing w:before="120" w:after="0" w:line="300" w:lineRule="exact"/>
      </w:pPr>
      <w:r>
        <w:t>Email:</w:t>
      </w:r>
      <w:r>
        <w:tab/>
      </w:r>
      <w:hyperlink r:id="rId13" w:history="1">
        <w:r w:rsidR="000F2864" w:rsidRPr="008D1B20">
          <w:rPr>
            <w:rStyle w:val="Hyperlink"/>
          </w:rPr>
          <w:t>clerk@parliament.act.gov.au</w:t>
        </w:r>
      </w:hyperlink>
    </w:p>
    <w:p w:rsidR="000F2864" w:rsidRDefault="000F2864">
      <w:r>
        <w:br w:type="page"/>
      </w:r>
    </w:p>
    <w:p w:rsidR="002C4A8B" w:rsidRDefault="000F2864" w:rsidP="002301B4">
      <w:pPr>
        <w:pStyle w:val="Heading2"/>
        <w:spacing w:before="360" w:after="240"/>
      </w:pPr>
      <w:r>
        <w:lastRenderedPageBreak/>
        <w:t>Useful links</w:t>
      </w:r>
    </w:p>
    <w:p w:rsidR="000F2864" w:rsidRPr="00FF767D" w:rsidRDefault="006A7762" w:rsidP="000F2864">
      <w:pPr>
        <w:pStyle w:val="ListParagraph"/>
        <w:numPr>
          <w:ilvl w:val="0"/>
          <w:numId w:val="2"/>
        </w:numPr>
        <w:spacing w:after="0" w:line="240" w:lineRule="auto"/>
        <w:rPr>
          <w:rFonts w:cs="Arial"/>
          <w:u w:val="single"/>
        </w:rPr>
      </w:pPr>
      <w:hyperlink r:id="rId14" w:history="1">
        <w:r w:rsidR="000F2864" w:rsidRPr="006A7762">
          <w:rPr>
            <w:rStyle w:val="Hyperlink"/>
            <w:rFonts w:cs="Arial"/>
          </w:rPr>
          <w:t>Commissioner for Standards</w:t>
        </w:r>
      </w:hyperlink>
    </w:p>
    <w:p w:rsidR="000F2864" w:rsidRPr="00FF767D" w:rsidRDefault="006A7762" w:rsidP="000F2864">
      <w:pPr>
        <w:pStyle w:val="ListParagraph"/>
        <w:numPr>
          <w:ilvl w:val="0"/>
          <w:numId w:val="2"/>
        </w:numPr>
        <w:spacing w:before="120" w:after="0" w:line="240" w:lineRule="auto"/>
        <w:contextualSpacing w:val="0"/>
        <w:rPr>
          <w:rFonts w:cs="Arial"/>
          <w:u w:val="single"/>
        </w:rPr>
      </w:pPr>
      <w:hyperlink r:id="rId15" w:history="1">
        <w:r w:rsidR="000F2864" w:rsidRPr="006A7762">
          <w:rPr>
            <w:rStyle w:val="Hyperlink"/>
            <w:rFonts w:cs="Arial"/>
          </w:rPr>
          <w:t>Code of Conduct for Mem</w:t>
        </w:r>
        <w:r w:rsidR="000F2864" w:rsidRPr="006A7762">
          <w:rPr>
            <w:rStyle w:val="Hyperlink"/>
            <w:rFonts w:cs="Arial"/>
          </w:rPr>
          <w:t>b</w:t>
        </w:r>
        <w:r w:rsidR="000F2864" w:rsidRPr="006A7762">
          <w:rPr>
            <w:rStyle w:val="Hyperlink"/>
            <w:rFonts w:cs="Arial"/>
          </w:rPr>
          <w:t>ers</w:t>
        </w:r>
      </w:hyperlink>
    </w:p>
    <w:p w:rsidR="000F2864" w:rsidRPr="00FF767D" w:rsidRDefault="006A7762" w:rsidP="000F2864">
      <w:pPr>
        <w:pStyle w:val="ListParagraph"/>
        <w:numPr>
          <w:ilvl w:val="0"/>
          <w:numId w:val="2"/>
        </w:numPr>
        <w:spacing w:before="120" w:after="0" w:line="240" w:lineRule="auto"/>
        <w:contextualSpacing w:val="0"/>
        <w:rPr>
          <w:rFonts w:cs="Arial"/>
          <w:u w:val="single"/>
        </w:rPr>
      </w:pPr>
      <w:hyperlink r:id="rId16" w:history="1">
        <w:r w:rsidR="000F2864" w:rsidRPr="00FF767D">
          <w:rPr>
            <w:rStyle w:val="Hyperlink"/>
            <w:rFonts w:cs="Arial"/>
          </w:rPr>
          <w:t>Ethics and Integrity A</w:t>
        </w:r>
        <w:r w:rsidR="000F2864" w:rsidRPr="00FF767D">
          <w:rPr>
            <w:rStyle w:val="Hyperlink"/>
            <w:rFonts w:cs="Arial"/>
          </w:rPr>
          <w:t>d</w:t>
        </w:r>
        <w:r w:rsidR="000F2864" w:rsidRPr="00FF767D">
          <w:rPr>
            <w:rStyle w:val="Hyperlink"/>
            <w:rFonts w:cs="Arial"/>
          </w:rPr>
          <w:t>viser</w:t>
        </w:r>
      </w:hyperlink>
    </w:p>
    <w:p w:rsidR="000F2864" w:rsidRPr="00FF767D" w:rsidRDefault="006A7762" w:rsidP="000F2864">
      <w:pPr>
        <w:pStyle w:val="ListParagraph"/>
        <w:numPr>
          <w:ilvl w:val="0"/>
          <w:numId w:val="2"/>
        </w:numPr>
        <w:spacing w:before="120" w:after="0" w:line="240" w:lineRule="auto"/>
        <w:contextualSpacing w:val="0"/>
        <w:rPr>
          <w:rFonts w:cs="Arial"/>
          <w:u w:val="single"/>
        </w:rPr>
      </w:pPr>
      <w:hyperlink r:id="rId17" w:history="1">
        <w:r w:rsidR="000F2864" w:rsidRPr="006A7762">
          <w:rPr>
            <w:rStyle w:val="Hyperlink"/>
            <w:rFonts w:cs="Arial"/>
          </w:rPr>
          <w:t>Declaratio</w:t>
        </w:r>
        <w:r w:rsidR="000F2864" w:rsidRPr="006A7762">
          <w:rPr>
            <w:rStyle w:val="Hyperlink"/>
            <w:rFonts w:cs="Arial"/>
          </w:rPr>
          <w:t>n</w:t>
        </w:r>
        <w:r w:rsidR="000F2864" w:rsidRPr="006A7762">
          <w:rPr>
            <w:rStyle w:val="Hyperlink"/>
            <w:rFonts w:cs="Arial"/>
          </w:rPr>
          <w:t>s of Members’ Interests</w:t>
        </w:r>
      </w:hyperlink>
    </w:p>
    <w:p w:rsidR="000F2864" w:rsidRPr="00C40D54" w:rsidRDefault="006A7762" w:rsidP="00C40D54">
      <w:pPr>
        <w:pStyle w:val="ListParagraph"/>
        <w:numPr>
          <w:ilvl w:val="0"/>
          <w:numId w:val="2"/>
        </w:numPr>
        <w:spacing w:before="120" w:after="0" w:line="240" w:lineRule="auto"/>
        <w:contextualSpacing w:val="0"/>
        <w:rPr>
          <w:rFonts w:cs="Arial"/>
          <w:u w:val="single"/>
        </w:rPr>
      </w:pPr>
      <w:hyperlink r:id="rId18" w:history="1">
        <w:r w:rsidR="000F2864" w:rsidRPr="006A7762">
          <w:rPr>
            <w:rStyle w:val="Hyperlink"/>
            <w:rFonts w:cs="Arial"/>
          </w:rPr>
          <w:t>Standing Committee on Administrat</w:t>
        </w:r>
        <w:r w:rsidR="000F2864" w:rsidRPr="006A7762">
          <w:rPr>
            <w:rStyle w:val="Hyperlink"/>
            <w:rFonts w:cs="Arial"/>
          </w:rPr>
          <w:t>i</w:t>
        </w:r>
        <w:r w:rsidR="000F2864" w:rsidRPr="006A7762">
          <w:rPr>
            <w:rStyle w:val="Hyperlink"/>
            <w:rFonts w:cs="Arial"/>
          </w:rPr>
          <w:t>on and Procedure</w:t>
        </w:r>
      </w:hyperlink>
    </w:p>
    <w:sectPr w:rsidR="000F2864" w:rsidRPr="00C40D54" w:rsidSect="0057646C">
      <w:headerReference w:type="default" r:id="rId19"/>
      <w:footerReference w:type="default" r:id="rId20"/>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A8B" w:rsidRDefault="002C4A8B" w:rsidP="000576C5">
      <w:r>
        <w:separator/>
      </w:r>
    </w:p>
  </w:endnote>
  <w:endnote w:type="continuationSeparator" w:id="0">
    <w:p w:rsidR="002C4A8B" w:rsidRDefault="002C4A8B" w:rsidP="00057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964266762"/>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rsidR="0057646C" w:rsidRPr="00AC00EB" w:rsidRDefault="0057646C" w:rsidP="00AC00EB">
            <w:pPr>
              <w:pStyle w:val="Footer"/>
              <w:jc w:val="right"/>
              <w:rPr>
                <w:sz w:val="20"/>
                <w:szCs w:val="20"/>
              </w:rPr>
            </w:pPr>
            <w:r w:rsidRPr="00AC00EB">
              <w:rPr>
                <w:sz w:val="20"/>
                <w:szCs w:val="20"/>
              </w:rPr>
              <w:t xml:space="preserve">Page </w:t>
            </w:r>
            <w:r w:rsidR="00B97A5E" w:rsidRPr="00AC00EB">
              <w:rPr>
                <w:sz w:val="20"/>
                <w:szCs w:val="20"/>
              </w:rPr>
              <w:fldChar w:fldCharType="begin"/>
            </w:r>
            <w:r w:rsidRPr="00AC00EB">
              <w:rPr>
                <w:sz w:val="20"/>
                <w:szCs w:val="20"/>
              </w:rPr>
              <w:instrText xml:space="preserve"> PAGE </w:instrText>
            </w:r>
            <w:r w:rsidR="00B97A5E" w:rsidRPr="00AC00EB">
              <w:rPr>
                <w:sz w:val="20"/>
                <w:szCs w:val="20"/>
              </w:rPr>
              <w:fldChar w:fldCharType="separate"/>
            </w:r>
            <w:r w:rsidR="006A7762">
              <w:rPr>
                <w:noProof/>
                <w:sz w:val="20"/>
                <w:szCs w:val="20"/>
              </w:rPr>
              <w:t>3</w:t>
            </w:r>
            <w:r w:rsidR="00B97A5E" w:rsidRPr="00AC00EB">
              <w:rPr>
                <w:sz w:val="20"/>
                <w:szCs w:val="20"/>
              </w:rPr>
              <w:fldChar w:fldCharType="end"/>
            </w:r>
            <w:r w:rsidRPr="00AC00EB">
              <w:rPr>
                <w:sz w:val="20"/>
                <w:szCs w:val="20"/>
              </w:rPr>
              <w:t xml:space="preserve"> of </w:t>
            </w:r>
            <w:r w:rsidR="006A7762">
              <w:rPr>
                <w:sz w:val="20"/>
                <w:szCs w:val="20"/>
              </w:rPr>
              <w:t>3</w:t>
            </w:r>
          </w:p>
        </w:sdtContent>
      </w:sdt>
    </w:sdtContent>
  </w:sdt>
  <w:p w:rsidR="0057646C" w:rsidRDefault="0057646C" w:rsidP="000576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A8B" w:rsidRDefault="002C4A8B" w:rsidP="000576C5">
      <w:r>
        <w:separator/>
      </w:r>
    </w:p>
  </w:footnote>
  <w:footnote w:type="continuationSeparator" w:id="0">
    <w:p w:rsidR="002C4A8B" w:rsidRDefault="002C4A8B" w:rsidP="000576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46C" w:rsidRPr="00AC00EB" w:rsidRDefault="00AC00EB" w:rsidP="00AC00EB">
    <w:pPr>
      <w:pStyle w:val="Header"/>
      <w:pBdr>
        <w:bottom w:val="single" w:sz="4" w:space="1" w:color="auto"/>
      </w:pBdr>
      <w:jc w:val="right"/>
      <w:rPr>
        <w:smallCaps/>
      </w:rPr>
    </w:pPr>
    <w:r w:rsidRPr="00AC00EB">
      <w:rPr>
        <w:smallCaps/>
      </w:rPr>
      <w:t>Complaining about a member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A334F"/>
    <w:multiLevelType w:val="hybridMultilevel"/>
    <w:tmpl w:val="3462E4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2984DED"/>
    <w:multiLevelType w:val="hybridMultilevel"/>
    <w:tmpl w:val="841A5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A8B"/>
    <w:rsid w:val="000576C5"/>
    <w:rsid w:val="000C3E3D"/>
    <w:rsid w:val="000F2864"/>
    <w:rsid w:val="001E56C6"/>
    <w:rsid w:val="002301B4"/>
    <w:rsid w:val="002C4A8B"/>
    <w:rsid w:val="0057646C"/>
    <w:rsid w:val="006A7762"/>
    <w:rsid w:val="006C092B"/>
    <w:rsid w:val="008F6960"/>
    <w:rsid w:val="009544E0"/>
    <w:rsid w:val="009D2F45"/>
    <w:rsid w:val="00AC00EB"/>
    <w:rsid w:val="00B97A5E"/>
    <w:rsid w:val="00C40D54"/>
    <w:rsid w:val="00F820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D1DA3F35-16FD-4C4B-9553-699C26BDE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6C5"/>
  </w:style>
  <w:style w:type="paragraph" w:styleId="Heading1">
    <w:name w:val="heading 1"/>
    <w:basedOn w:val="Normal"/>
    <w:next w:val="Normal"/>
    <w:link w:val="Heading1Char"/>
    <w:uiPriority w:val="9"/>
    <w:qFormat/>
    <w:rsid w:val="009D2F45"/>
    <w:pPr>
      <w:jc w:val="right"/>
      <w:outlineLvl w:val="0"/>
    </w:pPr>
    <w:rPr>
      <w:rFonts w:ascii="Arial Narrow" w:hAnsi="Arial Narrow"/>
      <w:smallCaps/>
      <w:sz w:val="60"/>
      <w:szCs w:val="60"/>
    </w:rPr>
  </w:style>
  <w:style w:type="paragraph" w:styleId="Heading2">
    <w:name w:val="heading 2"/>
    <w:basedOn w:val="Normal"/>
    <w:next w:val="Normal"/>
    <w:link w:val="Heading2Char"/>
    <w:uiPriority w:val="9"/>
    <w:unhideWhenUsed/>
    <w:qFormat/>
    <w:rsid w:val="002C4A8B"/>
    <w:pPr>
      <w:spacing w:beforeLines="150" w:afterLines="100" w:line="240" w:lineRule="auto"/>
      <w:outlineLvl w:val="1"/>
    </w:pPr>
    <w:rPr>
      <w:rFonts w:ascii="Arial Narrow" w:hAnsi="Arial Narrow"/>
      <w:smallCaps/>
      <w:sz w:val="36"/>
    </w:rPr>
  </w:style>
  <w:style w:type="paragraph" w:styleId="Heading3">
    <w:name w:val="heading 3"/>
    <w:basedOn w:val="Normal"/>
    <w:next w:val="Normal"/>
    <w:link w:val="Heading3Char"/>
    <w:uiPriority w:val="9"/>
    <w:unhideWhenUsed/>
    <w:qFormat/>
    <w:rsid w:val="009D2F45"/>
    <w:pPr>
      <w:spacing w:before="120" w:after="0" w:line="300" w:lineRule="exact"/>
      <w:outlineLvl w:val="2"/>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4A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4A8B"/>
  </w:style>
  <w:style w:type="paragraph" w:styleId="Footer">
    <w:name w:val="footer"/>
    <w:basedOn w:val="Normal"/>
    <w:link w:val="FooterChar"/>
    <w:uiPriority w:val="99"/>
    <w:unhideWhenUsed/>
    <w:rsid w:val="002C4A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4A8B"/>
  </w:style>
  <w:style w:type="character" w:customStyle="1" w:styleId="Heading2Char">
    <w:name w:val="Heading 2 Char"/>
    <w:basedOn w:val="DefaultParagraphFont"/>
    <w:link w:val="Heading2"/>
    <w:uiPriority w:val="9"/>
    <w:rsid w:val="002C4A8B"/>
    <w:rPr>
      <w:rFonts w:ascii="Arial Narrow" w:hAnsi="Arial Narrow"/>
      <w:smallCaps/>
      <w:sz w:val="36"/>
    </w:rPr>
  </w:style>
  <w:style w:type="character" w:styleId="Hyperlink">
    <w:name w:val="Hyperlink"/>
    <w:basedOn w:val="DefaultParagraphFont"/>
    <w:uiPriority w:val="99"/>
    <w:unhideWhenUsed/>
    <w:rsid w:val="009D2F45"/>
    <w:rPr>
      <w:color w:val="0000FF"/>
      <w:u w:val="single"/>
    </w:rPr>
  </w:style>
  <w:style w:type="paragraph" w:styleId="ListParagraph">
    <w:name w:val="List Paragraph"/>
    <w:basedOn w:val="Normal"/>
    <w:uiPriority w:val="34"/>
    <w:qFormat/>
    <w:rsid w:val="009D2F45"/>
    <w:pPr>
      <w:ind w:left="720"/>
      <w:contextualSpacing/>
    </w:pPr>
  </w:style>
  <w:style w:type="character" w:customStyle="1" w:styleId="Heading3Char">
    <w:name w:val="Heading 3 Char"/>
    <w:basedOn w:val="DefaultParagraphFont"/>
    <w:link w:val="Heading3"/>
    <w:uiPriority w:val="9"/>
    <w:rsid w:val="009D2F45"/>
    <w:rPr>
      <w:b/>
      <w:sz w:val="28"/>
      <w:szCs w:val="28"/>
    </w:rPr>
  </w:style>
  <w:style w:type="character" w:customStyle="1" w:styleId="Heading1Char">
    <w:name w:val="Heading 1 Char"/>
    <w:basedOn w:val="DefaultParagraphFont"/>
    <w:link w:val="Heading1"/>
    <w:uiPriority w:val="9"/>
    <w:rsid w:val="009D2F45"/>
    <w:rPr>
      <w:rFonts w:ascii="Arial Narrow" w:hAnsi="Arial Narrow"/>
      <w:smallCaps/>
      <w:sz w:val="60"/>
      <w:szCs w:val="60"/>
    </w:rPr>
  </w:style>
  <w:style w:type="paragraph" w:styleId="BalloonText">
    <w:name w:val="Balloon Text"/>
    <w:basedOn w:val="Normal"/>
    <w:link w:val="BalloonTextChar"/>
    <w:uiPriority w:val="99"/>
    <w:semiHidden/>
    <w:unhideWhenUsed/>
    <w:rsid w:val="002301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1B4"/>
    <w:rPr>
      <w:rFonts w:ascii="Tahoma" w:hAnsi="Tahoma" w:cs="Tahoma"/>
      <w:sz w:val="16"/>
      <w:szCs w:val="16"/>
    </w:rPr>
  </w:style>
  <w:style w:type="character" w:styleId="FollowedHyperlink">
    <w:name w:val="FollowedHyperlink"/>
    <w:basedOn w:val="DefaultParagraphFont"/>
    <w:uiPriority w:val="99"/>
    <w:semiHidden/>
    <w:unhideWhenUsed/>
    <w:rsid w:val="006A77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lerk@parliament.act.gov.au" TargetMode="External"/><Relationship Id="rId18" Type="http://schemas.openxmlformats.org/officeDocument/2006/relationships/hyperlink" Target="https://www.parliament.act.gov.au/in-committees/standing-committees-current-assembly/standing-committee-on-administration-and-procedure"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parliament.act.gov.au/members/commissioner-for-standards" TargetMode="External"/><Relationship Id="rId17" Type="http://schemas.openxmlformats.org/officeDocument/2006/relationships/hyperlink" Target="https://www.parliament.act.gov.au/members/declarations-of-interest" TargetMode="External"/><Relationship Id="rId2" Type="http://schemas.openxmlformats.org/officeDocument/2006/relationships/customXml" Target="../customXml/item2.xml"/><Relationship Id="rId16" Type="http://schemas.openxmlformats.org/officeDocument/2006/relationships/hyperlink" Target="http://www.parliament.act.gov.au/members/ethics-and-integrit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arliament.act.gov.au/members/commissioner-for-standards" TargetMode="External"/><Relationship Id="rId5" Type="http://schemas.openxmlformats.org/officeDocument/2006/relationships/settings" Target="settings.xml"/><Relationship Id="rId15" Type="http://schemas.openxmlformats.org/officeDocument/2006/relationships/hyperlink" Target="https://www.parliament.act.gov.au/__data/assets/pdf_file/0006/534399/Code-of-Conduct-for-all-Members-adopted-3-August-2017.pdf" TargetMode="Externa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www.parliament.act.gov.au/members/commissioner-for-standard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3FFF9-570C-4A4B-8751-31156B314B15}">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01D3EC8-1D01-4D97-8A52-D640CD1E4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Complaining About a Member of the Legislative Assembly</vt:lpstr>
    </vt:vector>
  </TitlesOfParts>
  <Company>ACT Government</Company>
  <LinksUpToDate>false</LinksUpToDate>
  <CharactersWithSpaces>3888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Complaining About a Member of the Legislative Assembly</dc:title>
  <dc:creator>Celeste Italiano</dc:creator>
  <cp:lastModifiedBy>Pearce, Hannah</cp:lastModifiedBy>
  <cp:revision>3</cp:revision>
  <dcterms:created xsi:type="dcterms:W3CDTF">2019-08-05T02:05:00Z</dcterms:created>
  <dcterms:modified xsi:type="dcterms:W3CDTF">2019-08-05T02:11:00Z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f8a76fbc-5c39-435e-8963-b2df24e191f3</vt:lpwstr>
  </property>
  <property fmtid="{D5CDD505-2E9C-101B-9397-08002B2CF9AE}" pid="3" name="bjSaver">
    <vt:lpwstr>ZwE+/ToLrPDfvyrx1nh9MyjXnSm5Wksu</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