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64FF71" w14:textId="26965CDD" w:rsidR="00C02510" w:rsidRPr="00C8358A" w:rsidRDefault="00C02510" w:rsidP="00AD25DE">
      <w:pPr>
        <w:pStyle w:val="Cover-Committeename"/>
        <w:ind w:left="1701" w:right="2222"/>
      </w:pPr>
      <w:bookmarkStart w:id="0" w:name="_Toc79133346"/>
      <w:r w:rsidRPr="00C8358A">
        <w:t>Standing Committee on</w:t>
      </w:r>
      <w:r w:rsidR="00FE46F2">
        <w:t xml:space="preserve"> </w:t>
      </w:r>
      <w:r w:rsidR="00AD25DE">
        <w:t>Legal Affairs</w:t>
      </w:r>
      <w:r w:rsidR="00FE46F2">
        <w:t xml:space="preserve"> (Legislative Scrutiny Role)</w:t>
      </w:r>
    </w:p>
    <w:p w14:paraId="6F1D36AD" w14:textId="1543B687" w:rsidR="00A23A3E" w:rsidRDefault="00FE46F2" w:rsidP="00E31783">
      <w:pPr>
        <w:pStyle w:val="Title"/>
        <w:tabs>
          <w:tab w:val="left" w:pos="5006"/>
        </w:tabs>
        <w:sectPr w:rsidR="00A23A3E" w:rsidSect="003C3E0B">
          <w:footerReference w:type="even"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r>
        <w:t xml:space="preserve">Scrutiny Report </w:t>
      </w:r>
      <w:r w:rsidR="00BF2EB2">
        <w:t>1</w:t>
      </w:r>
      <w:r w:rsidR="002D1F64">
        <w:t>7</w:t>
      </w:r>
    </w:p>
    <w:p w14:paraId="348D1164" w14:textId="2A8AD5BC" w:rsidR="00A23A3E" w:rsidRDefault="00123781" w:rsidP="009F5A83">
      <w:pPr>
        <w:pStyle w:val="Heading1nonumber"/>
      </w:pPr>
      <w:bookmarkStart w:id="1" w:name="_Toc224743454"/>
      <w:r>
        <w:lastRenderedPageBreak/>
        <w:t>About the</w:t>
      </w:r>
      <w:r w:rsidR="00A23A3E">
        <w:t xml:space="preserve"> committee</w:t>
      </w:r>
      <w:bookmarkEnd w:id="1"/>
    </w:p>
    <w:p w14:paraId="5F0FD841" w14:textId="4E43C4A1" w:rsidR="00123781" w:rsidRDefault="00D23E3A" w:rsidP="00786397">
      <w:pPr>
        <w:pStyle w:val="Heading20"/>
      </w:pPr>
      <w:bookmarkStart w:id="2" w:name="_Toc224743455"/>
      <w:r>
        <w:t>Establishing resolution</w:t>
      </w:r>
      <w:bookmarkEnd w:id="2"/>
    </w:p>
    <w:p w14:paraId="12BE434B" w14:textId="0A339A6C" w:rsidR="00024F1A" w:rsidRDefault="00123781" w:rsidP="00123781">
      <w:r>
        <w:t xml:space="preserve">The Assembly established </w:t>
      </w:r>
      <w:r w:rsidR="00024F1A">
        <w:t>the</w:t>
      </w:r>
      <w:r>
        <w:t xml:space="preserve"> </w:t>
      </w:r>
      <w:fldSimple w:instr=" STYLEREF  &quot;Cover - Committee name&quot;  \* MERGEFORMAT ">
        <w:r w:rsidR="00465BDA">
          <w:rPr>
            <w:noProof/>
          </w:rPr>
          <w:t>Standing Committee on Legal Affairs (Legislative Scrutiny Role)</w:t>
        </w:r>
      </w:fldSimple>
      <w:r>
        <w:t xml:space="preserve"> on </w:t>
      </w:r>
      <w:r w:rsidR="00221E09">
        <w:t>3</w:t>
      </w:r>
      <w:r w:rsidR="00C31C58">
        <w:t> </w:t>
      </w:r>
      <w:r>
        <w:t>December 202</w:t>
      </w:r>
      <w:r w:rsidR="00221E09">
        <w:t>4</w:t>
      </w:r>
      <w:r>
        <w:t xml:space="preserve">. </w:t>
      </w:r>
    </w:p>
    <w:p w14:paraId="64CBB1EF" w14:textId="06545F2A" w:rsidR="005D0971" w:rsidRDefault="00024F1A" w:rsidP="005D0971">
      <w:pPr>
        <w:spacing w:after="120"/>
      </w:pPr>
      <w:r>
        <w:t>The Committee is responsible for the following areas</w:t>
      </w:r>
      <w:r w:rsidR="005D0971">
        <w:t>:</w:t>
      </w:r>
    </w:p>
    <w:p w14:paraId="016248E4" w14:textId="2AE0B25E" w:rsidR="00FB72F9" w:rsidRPr="00697120" w:rsidRDefault="00587A92" w:rsidP="00FB72F9">
      <w:pPr>
        <w:keepNext/>
        <w:keepLines/>
        <w:tabs>
          <w:tab w:val="left" w:pos="567"/>
        </w:tabs>
        <w:spacing w:before="60" w:after="60"/>
        <w:ind w:left="1134" w:hanging="567"/>
        <w:rPr>
          <w:rFonts w:ascii="Calibri" w:hAnsi="Calibri"/>
        </w:rPr>
      </w:pPr>
      <w:r>
        <w:rPr>
          <w:rFonts w:ascii="Calibri" w:hAnsi="Calibri"/>
        </w:rPr>
        <w:t>“</w:t>
      </w:r>
      <w:r w:rsidR="00FB72F9" w:rsidRPr="00697120">
        <w:rPr>
          <w:rFonts w:ascii="Calibri" w:hAnsi="Calibri"/>
        </w:rPr>
        <w:t>(</w:t>
      </w:r>
      <w:r w:rsidR="00221E09">
        <w:rPr>
          <w:rFonts w:ascii="Calibri" w:hAnsi="Calibri"/>
        </w:rPr>
        <w:t>9</w:t>
      </w:r>
      <w:r w:rsidR="00FB72F9" w:rsidRPr="00697120">
        <w:rPr>
          <w:rFonts w:ascii="Calibri" w:hAnsi="Calibri"/>
        </w:rPr>
        <w:t>)</w:t>
      </w:r>
      <w:r w:rsidR="00FB72F9" w:rsidRPr="00697120">
        <w:rPr>
          <w:rFonts w:ascii="Calibri" w:hAnsi="Calibri"/>
        </w:rPr>
        <w:tab/>
        <w:t xml:space="preserve">the Standing Committee on </w:t>
      </w:r>
      <w:r w:rsidR="00221E09">
        <w:rPr>
          <w:rFonts w:ascii="Calibri" w:hAnsi="Calibri"/>
        </w:rPr>
        <w:t>Legal Affairs</w:t>
      </w:r>
      <w:r w:rsidR="00FB72F9" w:rsidRPr="00697120">
        <w:rPr>
          <w:rFonts w:ascii="Calibri" w:hAnsi="Calibri"/>
        </w:rPr>
        <w:t xml:space="preserve"> is also to perform a</w:t>
      </w:r>
      <w:r w:rsidR="00C57B76">
        <w:rPr>
          <w:rFonts w:ascii="Calibri" w:hAnsi="Calibri"/>
        </w:rPr>
        <w:t> </w:t>
      </w:r>
      <w:r w:rsidR="00FB72F9" w:rsidRPr="00697120">
        <w:rPr>
          <w:rFonts w:ascii="Calibri" w:hAnsi="Calibri"/>
        </w:rPr>
        <w:t>legislative scrutiny role of bills and subordinate legislation by:</w:t>
      </w:r>
    </w:p>
    <w:p w14:paraId="3292F9CB" w14:textId="77777777" w:rsidR="00FB72F9" w:rsidRPr="00697120" w:rsidRDefault="00FB72F9" w:rsidP="00FB72F9">
      <w:pPr>
        <w:keepNext/>
        <w:keepLines/>
        <w:tabs>
          <w:tab w:val="left" w:pos="567"/>
        </w:tabs>
        <w:spacing w:before="60" w:after="60"/>
        <w:ind w:left="1701" w:hanging="567"/>
        <w:rPr>
          <w:rFonts w:ascii="Calibri" w:hAnsi="Calibri"/>
        </w:rPr>
      </w:pPr>
      <w:r w:rsidRPr="00697120">
        <w:rPr>
          <w:rFonts w:ascii="Calibri" w:hAnsi="Calibri"/>
        </w:rPr>
        <w:t>(a)</w:t>
      </w:r>
      <w:r w:rsidRPr="00697120">
        <w:rPr>
          <w:rFonts w:ascii="Calibri" w:hAnsi="Calibri"/>
        </w:rPr>
        <w:tab/>
        <w:t>considering whether the clauses of bills (and amendments proposed by the Government to its own bills) introduced into the Assembly:</w:t>
      </w:r>
    </w:p>
    <w:p w14:paraId="4B85A59B" w14:textId="77777777" w:rsidR="00FB72F9" w:rsidRPr="00697120" w:rsidRDefault="00FB72F9" w:rsidP="00FB72F9">
      <w:pPr>
        <w:keepNext/>
        <w:keepLines/>
        <w:spacing w:before="60" w:after="60"/>
        <w:ind w:left="2268" w:hanging="567"/>
        <w:rPr>
          <w:rFonts w:ascii="Calibri" w:hAnsi="Calibri"/>
        </w:rPr>
      </w:pPr>
      <w:r w:rsidRPr="00697120">
        <w:rPr>
          <w:rFonts w:ascii="Calibri" w:hAnsi="Calibri"/>
        </w:rPr>
        <w:t>(</w:t>
      </w:r>
      <w:proofErr w:type="spellStart"/>
      <w:r w:rsidRPr="00697120">
        <w:rPr>
          <w:rFonts w:ascii="Calibri" w:hAnsi="Calibri"/>
        </w:rPr>
        <w:t>i</w:t>
      </w:r>
      <w:proofErr w:type="spellEnd"/>
      <w:r w:rsidRPr="00697120">
        <w:rPr>
          <w:rFonts w:ascii="Calibri" w:hAnsi="Calibri"/>
        </w:rPr>
        <w:t>)</w:t>
      </w:r>
      <w:r w:rsidRPr="00697120">
        <w:rPr>
          <w:rFonts w:ascii="Calibri" w:hAnsi="Calibri"/>
        </w:rPr>
        <w:tab/>
        <w:t xml:space="preserve">unduly trespass on personal rights and </w:t>
      </w:r>
      <w:proofErr w:type="gramStart"/>
      <w:r w:rsidRPr="00697120">
        <w:rPr>
          <w:rFonts w:ascii="Calibri" w:hAnsi="Calibri"/>
        </w:rPr>
        <w:t>liberties;</w:t>
      </w:r>
      <w:proofErr w:type="gramEnd"/>
    </w:p>
    <w:p w14:paraId="612F0DE0"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 xml:space="preserve">make rights, liberties and/or obligations unduly dependent upon insufficiently defined administrative </w:t>
      </w:r>
      <w:proofErr w:type="gramStart"/>
      <w:r w:rsidRPr="00697120">
        <w:rPr>
          <w:rFonts w:ascii="Calibri" w:hAnsi="Calibri"/>
        </w:rPr>
        <w:t>powers;</w:t>
      </w:r>
      <w:proofErr w:type="gramEnd"/>
    </w:p>
    <w:p w14:paraId="6534355F"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 xml:space="preserve">make rights, liberties and/or obligations unduly dependent upon non-reviewable </w:t>
      </w:r>
      <w:proofErr w:type="gramStart"/>
      <w:r w:rsidRPr="00697120">
        <w:rPr>
          <w:rFonts w:ascii="Calibri" w:hAnsi="Calibri"/>
        </w:rPr>
        <w:t>decisions;</w:t>
      </w:r>
      <w:proofErr w:type="gramEnd"/>
    </w:p>
    <w:p w14:paraId="1EF0660A"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inappropriately delegate legislative powers; or</w:t>
      </w:r>
    </w:p>
    <w:p w14:paraId="07875006" w14:textId="77777777" w:rsidR="00FB72F9" w:rsidRPr="00697120" w:rsidRDefault="00FB72F9" w:rsidP="00FB72F9">
      <w:pPr>
        <w:spacing w:before="60" w:after="60"/>
        <w:ind w:left="2268" w:hanging="567"/>
        <w:rPr>
          <w:rFonts w:ascii="Calibri" w:hAnsi="Calibri"/>
        </w:rPr>
      </w:pPr>
      <w:r w:rsidRPr="00697120">
        <w:rPr>
          <w:rFonts w:ascii="Calibri" w:hAnsi="Calibri"/>
        </w:rPr>
        <w:t>(v)</w:t>
      </w:r>
      <w:r w:rsidRPr="00697120">
        <w:rPr>
          <w:rFonts w:ascii="Calibri" w:hAnsi="Calibri"/>
        </w:rPr>
        <w:tab/>
        <w:t>insufficiently subject the exercise of legislative power to parliamentary scrutiny; and</w:t>
      </w:r>
    </w:p>
    <w:p w14:paraId="6D15A71B" w14:textId="77777777" w:rsidR="00FB72F9" w:rsidRPr="00697120" w:rsidRDefault="00FB72F9" w:rsidP="00FB72F9">
      <w:pPr>
        <w:spacing w:before="60" w:after="60"/>
        <w:ind w:left="2268" w:hanging="567"/>
        <w:rPr>
          <w:rFonts w:ascii="Calibri" w:hAnsi="Calibri"/>
        </w:rPr>
      </w:pPr>
      <w:r w:rsidRPr="00697120">
        <w:rPr>
          <w:rFonts w:ascii="Calibri" w:hAnsi="Calibri"/>
        </w:rPr>
        <w:t>(vi)</w:t>
      </w:r>
      <w:r w:rsidRPr="00697120">
        <w:rPr>
          <w:rFonts w:ascii="Calibri" w:hAnsi="Calibri"/>
        </w:rPr>
        <w:tab/>
        <w:t xml:space="preserve">consider whether any explanatory statement associated with legislation meets the technical or stylistic standards expected by the </w:t>
      </w:r>
      <w:proofErr w:type="gramStart"/>
      <w:r w:rsidRPr="00697120">
        <w:rPr>
          <w:rFonts w:ascii="Calibri" w:hAnsi="Calibri"/>
        </w:rPr>
        <w:t>Assembly;</w:t>
      </w:r>
      <w:proofErr w:type="gramEnd"/>
    </w:p>
    <w:p w14:paraId="72B8A819" w14:textId="79B29332"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(b)</w:t>
      </w:r>
      <w:r w:rsidRPr="00697120">
        <w:rPr>
          <w:rFonts w:ascii="Calibri" w:hAnsi="Calibri"/>
        </w:rPr>
        <w:tab/>
        <w:t xml:space="preserve">reporting to the Legislative Assembly about human rights issues raised by bills </w:t>
      </w:r>
      <w:r w:rsidR="00221E09">
        <w:rPr>
          <w:rFonts w:ascii="Calibri" w:hAnsi="Calibri"/>
        </w:rPr>
        <w:t xml:space="preserve">and subordinate laws </w:t>
      </w:r>
      <w:r w:rsidRPr="00697120">
        <w:rPr>
          <w:rFonts w:ascii="Calibri" w:hAnsi="Calibri"/>
        </w:rPr>
        <w:t xml:space="preserve">presented to the Assembly pursuant to section 38 of the </w:t>
      </w:r>
      <w:r w:rsidRPr="00697120">
        <w:rPr>
          <w:rFonts w:ascii="Calibri" w:hAnsi="Calibri"/>
          <w:i/>
        </w:rPr>
        <w:t xml:space="preserve">Human Rights Act </w:t>
      </w:r>
      <w:proofErr w:type="gramStart"/>
      <w:r w:rsidRPr="00697120">
        <w:rPr>
          <w:rFonts w:ascii="Calibri" w:hAnsi="Calibri"/>
          <w:i/>
        </w:rPr>
        <w:t>2004</w:t>
      </w:r>
      <w:r w:rsidRPr="00697120">
        <w:rPr>
          <w:rFonts w:ascii="Calibri" w:hAnsi="Calibri"/>
        </w:rPr>
        <w:t>;</w:t>
      </w:r>
      <w:proofErr w:type="gramEnd"/>
      <w:r w:rsidRPr="00697120">
        <w:rPr>
          <w:rFonts w:ascii="Calibri" w:hAnsi="Calibri"/>
        </w:rPr>
        <w:t xml:space="preserve"> </w:t>
      </w:r>
    </w:p>
    <w:p w14:paraId="3115B980" w14:textId="3F7641EA"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(c)</w:t>
      </w:r>
      <w:r w:rsidRPr="00697120">
        <w:rPr>
          <w:rFonts w:ascii="Calibri" w:hAnsi="Calibri"/>
        </w:rPr>
        <w:tab/>
        <w:t>considering whether any instrument of a legislative nature made under an Act which is subject to disallowance and/or disapproval by the Assembly (including a</w:t>
      </w:r>
      <w:r w:rsidR="00C57B76">
        <w:rPr>
          <w:rFonts w:ascii="Calibri" w:hAnsi="Calibri"/>
        </w:rPr>
        <w:t> </w:t>
      </w:r>
      <w:r w:rsidRPr="00697120">
        <w:rPr>
          <w:rFonts w:ascii="Calibri" w:hAnsi="Calibri"/>
        </w:rPr>
        <w:t>regulation, rule or by-law):</w:t>
      </w:r>
    </w:p>
    <w:p w14:paraId="297A2510" w14:textId="77777777" w:rsidR="00FB72F9" w:rsidRPr="00697120" w:rsidRDefault="00FB72F9" w:rsidP="00FB72F9">
      <w:pPr>
        <w:spacing w:before="60" w:after="60"/>
        <w:ind w:left="2268" w:hanging="567"/>
        <w:rPr>
          <w:rFonts w:ascii="Calibri" w:hAnsi="Calibri"/>
        </w:rPr>
      </w:pPr>
      <w:r w:rsidRPr="00697120">
        <w:rPr>
          <w:rFonts w:ascii="Calibri" w:hAnsi="Calibri"/>
        </w:rPr>
        <w:t>(</w:t>
      </w:r>
      <w:proofErr w:type="spellStart"/>
      <w:r w:rsidRPr="00697120">
        <w:rPr>
          <w:rFonts w:ascii="Calibri" w:hAnsi="Calibri"/>
        </w:rPr>
        <w:t>i</w:t>
      </w:r>
      <w:proofErr w:type="spellEnd"/>
      <w:r w:rsidRPr="00697120">
        <w:rPr>
          <w:rFonts w:ascii="Calibri" w:hAnsi="Calibri"/>
        </w:rPr>
        <w:t>)</w:t>
      </w:r>
      <w:r w:rsidRPr="00697120">
        <w:rPr>
          <w:rFonts w:ascii="Calibri" w:hAnsi="Calibri"/>
        </w:rPr>
        <w:tab/>
        <w:t xml:space="preserve">is in accord with the general objects of the Act under which it is </w:t>
      </w:r>
      <w:proofErr w:type="gramStart"/>
      <w:r w:rsidRPr="00697120">
        <w:rPr>
          <w:rFonts w:ascii="Calibri" w:hAnsi="Calibri"/>
        </w:rPr>
        <w:t>made;</w:t>
      </w:r>
      <w:proofErr w:type="gramEnd"/>
    </w:p>
    <w:p w14:paraId="4DECAE2E"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 xml:space="preserve">unduly trespasses on rights previously established by </w:t>
      </w:r>
      <w:proofErr w:type="gramStart"/>
      <w:r w:rsidRPr="00697120">
        <w:rPr>
          <w:rFonts w:ascii="Calibri" w:hAnsi="Calibri"/>
        </w:rPr>
        <w:t>law;</w:t>
      </w:r>
      <w:proofErr w:type="gramEnd"/>
    </w:p>
    <w:p w14:paraId="0BE2EC9C"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makes rights, liberties and/or obligations unduly dependent upon non-reviewable decisions; or</w:t>
      </w:r>
    </w:p>
    <w:p w14:paraId="1B9BE49B"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contains matter which in the opinion of the Committee should properly be dealt with in an Act of the Legislative Assembly; and</w:t>
      </w:r>
    </w:p>
    <w:p w14:paraId="469DD02C" w14:textId="4AB0C59B"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(d)</w:t>
      </w:r>
      <w:r w:rsidRPr="00697120">
        <w:rPr>
          <w:rFonts w:ascii="Calibri" w:hAnsi="Calibri"/>
        </w:rPr>
        <w:tab/>
        <w:t>consider whether any explanatory statement or explanatory memorandum associated with legislation and any regulatory impact statement meets the technical or stylistic standards expected by the Assembly;</w:t>
      </w:r>
      <w:r w:rsidR="00587A92">
        <w:rPr>
          <w:rFonts w:ascii="Calibri" w:hAnsi="Calibri"/>
        </w:rPr>
        <w:t>”</w:t>
      </w:r>
      <w:r w:rsidR="00C65340">
        <w:rPr>
          <w:rFonts w:ascii="Calibri" w:hAnsi="Calibri"/>
        </w:rPr>
        <w:t>.</w:t>
      </w:r>
    </w:p>
    <w:p w14:paraId="459E064D" w14:textId="30DCCE44" w:rsidR="007A7A8B" w:rsidRDefault="007A7A8B" w:rsidP="007A7A8B">
      <w:pPr>
        <w:spacing w:before="120"/>
        <w:rPr>
          <w:rStyle w:val="Hyperlink"/>
        </w:rPr>
      </w:pPr>
      <w:r>
        <w:t xml:space="preserve">You can read the full establishing resolution </w:t>
      </w:r>
      <w:hyperlink r:id="rId12" w:history="1">
        <w:r w:rsidRPr="003B5735">
          <w:rPr>
            <w:rStyle w:val="Hyperlink"/>
          </w:rPr>
          <w:t>on our website</w:t>
        </w:r>
      </w:hyperlink>
      <w:r w:rsidRPr="003B5735">
        <w:t>.</w:t>
      </w:r>
      <w:r w:rsidR="00BA149C">
        <w:rPr>
          <w:rStyle w:val="FootnoteReference"/>
        </w:rPr>
        <w:footnoteReference w:id="1"/>
      </w:r>
    </w:p>
    <w:p w14:paraId="15D66793" w14:textId="77777777" w:rsidR="008D102D" w:rsidRDefault="008D102D" w:rsidP="00786397">
      <w:pPr>
        <w:pStyle w:val="Heading20"/>
      </w:pPr>
      <w:bookmarkStart w:id="3" w:name="_Toc148444489"/>
      <w:bookmarkStart w:id="4" w:name="_Toc224743456"/>
      <w:r>
        <w:lastRenderedPageBreak/>
        <w:t>Committee members</w:t>
      </w:r>
      <w:bookmarkEnd w:id="3"/>
      <w:bookmarkEnd w:id="4"/>
    </w:p>
    <w:p w14:paraId="5D504293" w14:textId="57267F1C" w:rsidR="008D102D" w:rsidRDefault="008E5AFB" w:rsidP="008D102D">
      <w:pPr>
        <w:pStyle w:val="List"/>
        <w:keepNext/>
      </w:pPr>
      <w:proofErr w:type="spellStart"/>
      <w:r>
        <w:t>Chiaka</w:t>
      </w:r>
      <w:proofErr w:type="spellEnd"/>
      <w:r>
        <w:t xml:space="preserve"> Barry</w:t>
      </w:r>
      <w:r w:rsidR="008D102D">
        <w:t xml:space="preserve"> MLA, Chair</w:t>
      </w:r>
    </w:p>
    <w:p w14:paraId="6B16E8E0" w14:textId="6963497D" w:rsidR="008D102D" w:rsidRDefault="00C3426A" w:rsidP="008D102D">
      <w:pPr>
        <w:pStyle w:val="List"/>
      </w:pPr>
      <w:r>
        <w:t>Taimus Werner-Gibbings MLA, Deputy Chair</w:t>
      </w:r>
    </w:p>
    <w:p w14:paraId="68F0D3A8" w14:textId="1CFA7B9A" w:rsidR="008D102D" w:rsidRDefault="00C3426A" w:rsidP="008D102D">
      <w:pPr>
        <w:pStyle w:val="List"/>
      </w:pPr>
      <w:r>
        <w:t>Shane Rattenbury</w:t>
      </w:r>
      <w:r w:rsidR="008D102D">
        <w:t xml:space="preserve"> MLA</w:t>
      </w:r>
    </w:p>
    <w:p w14:paraId="79F4BEA7" w14:textId="77777777" w:rsidR="008D102D" w:rsidRDefault="008D102D" w:rsidP="00786397">
      <w:pPr>
        <w:pStyle w:val="Heading20"/>
      </w:pPr>
      <w:bookmarkStart w:id="5" w:name="_Toc148444490"/>
      <w:bookmarkStart w:id="6" w:name="_Toc224743457"/>
      <w:r>
        <w:t>Secretariat</w:t>
      </w:r>
      <w:bookmarkEnd w:id="5"/>
      <w:bookmarkEnd w:id="6"/>
    </w:p>
    <w:p w14:paraId="3D42F8B7" w14:textId="77777777" w:rsidR="008D102D" w:rsidRPr="00A23A3E" w:rsidRDefault="008D102D" w:rsidP="008D102D">
      <w:pPr>
        <w:pStyle w:val="List"/>
      </w:pPr>
      <w:r>
        <w:t>Hamish Finlay</w:t>
      </w:r>
      <w:r w:rsidRPr="00A23A3E">
        <w:t>, Committee Secretary</w:t>
      </w:r>
    </w:p>
    <w:p w14:paraId="0563C61F" w14:textId="766767ED" w:rsidR="008D102D" w:rsidRDefault="008D102D" w:rsidP="008D102D">
      <w:pPr>
        <w:pStyle w:val="List"/>
      </w:pPr>
      <w:r>
        <w:t xml:space="preserve">Frieda Scott, </w:t>
      </w:r>
      <w:r w:rsidR="00B46BE9">
        <w:t>Assistant Secretary</w:t>
      </w:r>
    </w:p>
    <w:p w14:paraId="123BA736" w14:textId="3F55A5CE" w:rsidR="00CE02FD" w:rsidRPr="00A23A3E" w:rsidRDefault="00CE02FD" w:rsidP="008D102D">
      <w:pPr>
        <w:pStyle w:val="List"/>
      </w:pPr>
      <w:r>
        <w:t xml:space="preserve">Melissa </w:t>
      </w:r>
      <w:r w:rsidRPr="00CE02FD">
        <w:t>Trpkovski</w:t>
      </w:r>
      <w:r>
        <w:t>, Administration Officer</w:t>
      </w:r>
    </w:p>
    <w:p w14:paraId="2135DBE8" w14:textId="77777777" w:rsidR="008D102D" w:rsidRDefault="008D102D" w:rsidP="008D102D">
      <w:pPr>
        <w:pStyle w:val="List"/>
      </w:pPr>
      <w:r>
        <w:t>Stephen Argument, Legal Adviser (Subordinate Legislation)</w:t>
      </w:r>
    </w:p>
    <w:p w14:paraId="3668809E" w14:textId="2D8E7AFD" w:rsidR="00DE714C" w:rsidRDefault="00DE714C" w:rsidP="008D102D">
      <w:pPr>
        <w:pStyle w:val="List"/>
      </w:pPr>
      <w:r>
        <w:t>Jacinta Dharmananda, Legal Adviser (Bills)</w:t>
      </w:r>
    </w:p>
    <w:p w14:paraId="2A42045C" w14:textId="77777777" w:rsidR="008D102D" w:rsidRDefault="008D102D" w:rsidP="00786397">
      <w:pPr>
        <w:pStyle w:val="Heading20"/>
      </w:pPr>
      <w:bookmarkStart w:id="7" w:name="_Toc148444491"/>
      <w:bookmarkStart w:id="8" w:name="_Toc224743458"/>
      <w:r>
        <w:t>Contact us</w:t>
      </w:r>
      <w:bookmarkEnd w:id="7"/>
      <w:bookmarkEnd w:id="8"/>
    </w:p>
    <w:p w14:paraId="41AE1649" w14:textId="3D06B735" w:rsidR="008D102D" w:rsidRDefault="008D102D" w:rsidP="008D102D">
      <w:pPr>
        <w:ind w:left="1134" w:hanging="1134"/>
      </w:pPr>
      <w:r>
        <w:rPr>
          <w:b/>
          <w:bCs/>
        </w:rPr>
        <w:t>Mail</w:t>
      </w:r>
      <w:r>
        <w:tab/>
      </w:r>
      <w:fldSimple w:instr=" STYLEREF  &quot;Cover - Committee name&quot;  \* MERGEFORMAT ">
        <w:r w:rsidR="00465BDA">
          <w:rPr>
            <w:noProof/>
          </w:rPr>
          <w:t>Standing Committee on Legal Affairs (Legislative Scrutiny Role)</w:t>
        </w:r>
      </w:fldSimple>
      <w:r>
        <w:br/>
        <w:t>Legislative Assembly for the Australian Capital Territory</w:t>
      </w:r>
      <w:r>
        <w:br/>
        <w:t>GPO Box 1020</w:t>
      </w:r>
      <w:r>
        <w:br/>
        <w:t>CANBERRA ACT 2601</w:t>
      </w:r>
    </w:p>
    <w:p w14:paraId="4E99D8B1" w14:textId="77777777" w:rsidR="008D102D" w:rsidRDefault="008D102D" w:rsidP="008D102D">
      <w:pPr>
        <w:ind w:left="1134" w:hanging="1134"/>
      </w:pPr>
      <w:r>
        <w:rPr>
          <w:b/>
          <w:bCs/>
        </w:rPr>
        <w:t>Phone</w:t>
      </w:r>
      <w:r>
        <w:rPr>
          <w:b/>
          <w:bCs/>
        </w:rPr>
        <w:tab/>
      </w:r>
      <w:r>
        <w:t xml:space="preserve">(02) </w:t>
      </w:r>
      <w:r w:rsidRPr="008E750D">
        <w:t>620</w:t>
      </w:r>
      <w:r>
        <w:t>5 0171</w:t>
      </w:r>
    </w:p>
    <w:p w14:paraId="7F1AE6E6" w14:textId="77777777" w:rsidR="008D102D" w:rsidRDefault="008D102D" w:rsidP="008D102D">
      <w:pPr>
        <w:ind w:left="1134" w:hanging="1134"/>
      </w:pPr>
      <w:r>
        <w:rPr>
          <w:b/>
          <w:bCs/>
        </w:rPr>
        <w:t>Email</w:t>
      </w:r>
      <w:r>
        <w:tab/>
      </w:r>
      <w:hyperlink r:id="rId13" w:history="1">
        <w:r w:rsidRPr="008845EF">
          <w:rPr>
            <w:rStyle w:val="Hyperlink"/>
          </w:rPr>
          <w:t>scrutiny@parliament.act.gov.au</w:t>
        </w:r>
      </w:hyperlink>
      <w:r>
        <w:t xml:space="preserve"> </w:t>
      </w:r>
    </w:p>
    <w:p w14:paraId="4618F546" w14:textId="77777777" w:rsidR="008D102D" w:rsidRDefault="008D102D" w:rsidP="008D102D">
      <w:pPr>
        <w:spacing w:line="259" w:lineRule="auto"/>
        <w:ind w:left="1134" w:hanging="1134"/>
      </w:pPr>
      <w:r>
        <w:rPr>
          <w:b/>
          <w:bCs/>
        </w:rPr>
        <w:t>Website</w:t>
      </w:r>
      <w:r>
        <w:rPr>
          <w:b/>
          <w:bCs/>
        </w:rPr>
        <w:tab/>
      </w:r>
      <w:hyperlink r:id="rId14" w:history="1">
        <w:r w:rsidRPr="001D22FC">
          <w:rPr>
            <w:rStyle w:val="Hyperlink"/>
          </w:rPr>
          <w:t>parliament.act.gov.au/parliamentary-business/in-committees</w:t>
        </w:r>
      </w:hyperlink>
    </w:p>
    <w:p w14:paraId="468651AD" w14:textId="77777777" w:rsidR="008D102D" w:rsidRPr="00AF7746" w:rsidRDefault="008D102D" w:rsidP="00786397">
      <w:pPr>
        <w:pStyle w:val="Heading20"/>
      </w:pPr>
      <w:bookmarkStart w:id="9" w:name="_Toc500938172"/>
      <w:bookmarkStart w:id="10" w:name="_Toc500947020"/>
      <w:bookmarkStart w:id="11" w:name="_Toc501547029"/>
      <w:bookmarkStart w:id="12" w:name="_Toc501547384"/>
      <w:bookmarkStart w:id="13" w:name="_Toc505005668"/>
      <w:bookmarkStart w:id="14" w:name="_Toc505153759"/>
      <w:bookmarkStart w:id="15" w:name="_Toc508283427"/>
      <w:bookmarkStart w:id="16" w:name="_Toc510081783"/>
      <w:bookmarkStart w:id="17" w:name="_Toc511812220"/>
      <w:bookmarkStart w:id="18" w:name="_Toc512240158"/>
      <w:bookmarkStart w:id="19" w:name="_Toc513192155"/>
      <w:bookmarkStart w:id="20" w:name="_Toc514832417"/>
      <w:bookmarkStart w:id="21" w:name="_Toc514837962"/>
      <w:bookmarkStart w:id="22" w:name="_Toc514943596"/>
      <w:bookmarkStart w:id="23" w:name="_Toc515352039"/>
      <w:bookmarkStart w:id="24" w:name="_Toc518297248"/>
      <w:bookmarkStart w:id="25" w:name="_Toc519069306"/>
      <w:bookmarkStart w:id="26" w:name="_Toc519069367"/>
      <w:bookmarkStart w:id="27" w:name="_Toc519520734"/>
      <w:bookmarkStart w:id="28" w:name="_Toc520188713"/>
      <w:bookmarkStart w:id="29" w:name="_Toc521054230"/>
      <w:bookmarkStart w:id="30" w:name="_Toc521054317"/>
      <w:bookmarkStart w:id="31" w:name="_Toc521054389"/>
      <w:bookmarkStart w:id="32" w:name="_Toc523753612"/>
      <w:bookmarkStart w:id="33" w:name="_Toc523814161"/>
      <w:bookmarkStart w:id="34" w:name="_Toc523900452"/>
      <w:bookmarkStart w:id="35" w:name="_Toc526855813"/>
      <w:bookmarkStart w:id="36" w:name="_Toc528155839"/>
      <w:bookmarkStart w:id="37" w:name="_Toc528157198"/>
      <w:bookmarkStart w:id="38" w:name="_Toc528310851"/>
      <w:bookmarkStart w:id="39" w:name="_Toc529974530"/>
      <w:bookmarkStart w:id="40" w:name="_Toc530039425"/>
      <w:bookmarkStart w:id="41" w:name="_Toc536527673"/>
      <w:bookmarkStart w:id="42" w:name="_Toc536527836"/>
      <w:bookmarkStart w:id="43" w:name="_Toc536615374"/>
      <w:bookmarkStart w:id="44" w:name="_Toc172152"/>
      <w:bookmarkStart w:id="45" w:name="_Toc506077"/>
      <w:bookmarkStart w:id="46" w:name="_Toc945921"/>
      <w:bookmarkStart w:id="47" w:name="_Toc965811"/>
      <w:bookmarkStart w:id="48" w:name="_Toc2839575"/>
      <w:bookmarkStart w:id="49" w:name="_Toc2850235"/>
      <w:bookmarkStart w:id="50" w:name="_Toc3271212"/>
      <w:bookmarkStart w:id="51" w:name="_Toc4588273"/>
      <w:bookmarkStart w:id="52" w:name="_Toc4652919"/>
      <w:bookmarkStart w:id="53" w:name="_Toc5003661"/>
      <w:bookmarkStart w:id="54" w:name="_Toc6211034"/>
      <w:bookmarkStart w:id="55" w:name="_Toc9499992"/>
      <w:bookmarkStart w:id="56" w:name="_Toc14266114"/>
      <w:bookmarkStart w:id="57" w:name="_Toc14334603"/>
      <w:bookmarkStart w:id="58" w:name="_Toc14775953"/>
      <w:bookmarkStart w:id="59" w:name="_Toc15285031"/>
      <w:bookmarkStart w:id="60" w:name="_Toc15630651"/>
      <w:bookmarkStart w:id="61" w:name="_Toc18415323"/>
      <w:bookmarkStart w:id="62" w:name="_Toc18487691"/>
      <w:bookmarkStart w:id="63" w:name="_Toc19708394"/>
      <w:bookmarkStart w:id="64" w:name="_Toc20131683"/>
      <w:bookmarkStart w:id="65" w:name="_Toc21595441"/>
      <w:bookmarkStart w:id="66" w:name="_Toc22025442"/>
      <w:bookmarkStart w:id="67" w:name="_Toc24463705"/>
      <w:bookmarkStart w:id="68" w:name="_Toc24617702"/>
      <w:bookmarkStart w:id="69" w:name="_Toc25050774"/>
      <w:bookmarkStart w:id="70" w:name="_Toc31202138"/>
      <w:bookmarkStart w:id="71" w:name="_Toc31202259"/>
      <w:bookmarkStart w:id="72" w:name="_Toc32390199"/>
      <w:bookmarkStart w:id="73" w:name="_Toc32566840"/>
      <w:bookmarkStart w:id="74" w:name="_Toc35437930"/>
      <w:bookmarkStart w:id="75" w:name="_Toc38270540"/>
      <w:bookmarkStart w:id="76" w:name="_Toc38362391"/>
      <w:bookmarkStart w:id="77" w:name="_Toc38441872"/>
      <w:bookmarkStart w:id="78" w:name="_Toc38442379"/>
      <w:bookmarkStart w:id="79" w:name="_Toc38976317"/>
      <w:bookmarkStart w:id="80" w:name="_Toc40693088"/>
      <w:bookmarkStart w:id="81" w:name="_Toc40693229"/>
      <w:bookmarkStart w:id="82" w:name="_Toc41570915"/>
      <w:bookmarkStart w:id="83" w:name="_Toc42874997"/>
      <w:bookmarkStart w:id="84" w:name="_Toc44074214"/>
      <w:bookmarkStart w:id="85" w:name="_Toc44317225"/>
      <w:bookmarkStart w:id="86" w:name="_Toc44323928"/>
      <w:bookmarkStart w:id="87" w:name="_Toc80105327"/>
      <w:bookmarkStart w:id="88" w:name="_Toc80347171"/>
      <w:bookmarkStart w:id="89" w:name="_Toc80613167"/>
      <w:bookmarkStart w:id="90" w:name="_Toc80613257"/>
      <w:bookmarkStart w:id="91" w:name="_Toc80701764"/>
      <w:bookmarkStart w:id="92" w:name="_Toc83302219"/>
      <w:bookmarkStart w:id="93" w:name="_Toc83639599"/>
      <w:bookmarkStart w:id="94" w:name="_Toc86229552"/>
      <w:bookmarkStart w:id="95" w:name="_Toc148444492"/>
      <w:bookmarkStart w:id="96" w:name="_Toc224743459"/>
      <w:r w:rsidRPr="00AF7746">
        <w:t>Role of Committee</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29F82C1F" w14:textId="77777777" w:rsidR="008D102D" w:rsidRPr="00104A8B" w:rsidRDefault="008D102D" w:rsidP="008D102D">
      <w:r w:rsidRPr="00104A8B">
        <w:t>The Committee examines all Bills and subordinate legislation presented to the Assembly. It does not make any comments on the policy aspects of the legislation. The Committee’s terms of reference contain principles of scrutiny that enable it to operate in the best traditions of totally non-partisan, non-political technical scrutiny of legislation. These traditions have been adopted, without exception, by all scrutiny committees in Australia. Non-partisan, non-policy scrutiny allows the Committee to help the Assembly pass into law Acts and subordinate legislation which comply with the ideals set out in its terms of reference.</w:t>
      </w:r>
    </w:p>
    <w:p w14:paraId="7C256754" w14:textId="4CE93C2D" w:rsidR="008D102D" w:rsidRPr="008D102D" w:rsidRDefault="008D102D" w:rsidP="008D102D">
      <w:pPr>
        <w:spacing w:line="259" w:lineRule="auto"/>
        <w:rPr>
          <w:rStyle w:val="Hyperlink"/>
          <w:color w:val="auto"/>
          <w:u w:val="none"/>
        </w:rPr>
      </w:pPr>
      <w:r>
        <w:br w:type="page"/>
      </w:r>
    </w:p>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3CD36BCE" w14:textId="77777777" w:rsidR="00716E75" w:rsidRDefault="00716E75" w:rsidP="00716E75">
          <w:pPr>
            <w:pStyle w:val="TOCHeading"/>
          </w:pPr>
          <w:r>
            <w:t>Contents</w:t>
          </w:r>
        </w:p>
        <w:p w14:paraId="06D1D33A" w14:textId="1F1F4D27" w:rsidR="00D11181" w:rsidRDefault="00B02BB7">
          <w:pPr>
            <w:pStyle w:val="TOC1"/>
            <w:rPr>
              <w:rFonts w:asciiTheme="minorHAnsi" w:eastAsiaTheme="minorEastAsia" w:hAnsiTheme="minorHAnsi"/>
              <w:b w:val="0"/>
              <w:bCs w:val="0"/>
              <w:color w:val="auto"/>
              <w:w w:val="100"/>
              <w:kern w:val="2"/>
              <w:sz w:val="24"/>
              <w:szCs w:val="24"/>
              <w:lang w:eastAsia="en-AU"/>
              <w14:ligatures w14:val="standardContextual"/>
            </w:rPr>
          </w:pPr>
          <w:r>
            <w:fldChar w:fldCharType="begin"/>
          </w:r>
          <w:r>
            <w:instrText xml:space="preserve"> TOC \o "1-4" \h \z \u </w:instrText>
          </w:r>
          <w:r>
            <w:fldChar w:fldCharType="separate"/>
          </w:r>
          <w:hyperlink w:anchor="_Toc224743454" w:history="1">
            <w:r w:rsidR="00D11181" w:rsidRPr="00C232AB">
              <w:rPr>
                <w:rStyle w:val="Hyperlink"/>
              </w:rPr>
              <w:t>About the committee</w:t>
            </w:r>
            <w:r w:rsidR="00D11181">
              <w:rPr>
                <w:webHidden/>
              </w:rPr>
              <w:tab/>
            </w:r>
            <w:r w:rsidR="00D11181">
              <w:rPr>
                <w:webHidden/>
              </w:rPr>
              <w:fldChar w:fldCharType="begin"/>
            </w:r>
            <w:r w:rsidR="00D11181">
              <w:rPr>
                <w:webHidden/>
              </w:rPr>
              <w:instrText xml:space="preserve"> PAGEREF _Toc224743454 \h </w:instrText>
            </w:r>
            <w:r w:rsidR="00D11181">
              <w:rPr>
                <w:webHidden/>
              </w:rPr>
            </w:r>
            <w:r w:rsidR="00D11181">
              <w:rPr>
                <w:webHidden/>
              </w:rPr>
              <w:fldChar w:fldCharType="separate"/>
            </w:r>
            <w:r w:rsidR="00EE6EBC">
              <w:rPr>
                <w:webHidden/>
              </w:rPr>
              <w:t>i</w:t>
            </w:r>
            <w:r w:rsidR="00D11181">
              <w:rPr>
                <w:webHidden/>
              </w:rPr>
              <w:fldChar w:fldCharType="end"/>
            </w:r>
          </w:hyperlink>
        </w:p>
        <w:p w14:paraId="3AA1046E" w14:textId="0E093E1C" w:rsidR="00D11181" w:rsidRDefault="00D11181">
          <w:pPr>
            <w:pStyle w:val="TOC2"/>
            <w:rPr>
              <w:rFonts w:eastAsiaTheme="minorEastAsia" w:cstheme="minorBidi"/>
              <w:kern w:val="2"/>
              <w:sz w:val="24"/>
              <w:szCs w:val="24"/>
              <w:lang w:eastAsia="en-AU"/>
              <w14:ligatures w14:val="standardContextual"/>
            </w:rPr>
          </w:pPr>
          <w:hyperlink w:anchor="_Toc224743455" w:history="1">
            <w:r w:rsidRPr="00C232AB">
              <w:rPr>
                <w:rStyle w:val="Hyperlink"/>
              </w:rPr>
              <w:t>Establishing resolution</w:t>
            </w:r>
            <w:r>
              <w:rPr>
                <w:webHidden/>
              </w:rPr>
              <w:tab/>
            </w:r>
            <w:r>
              <w:rPr>
                <w:webHidden/>
              </w:rPr>
              <w:fldChar w:fldCharType="begin"/>
            </w:r>
            <w:r>
              <w:rPr>
                <w:webHidden/>
              </w:rPr>
              <w:instrText xml:space="preserve"> PAGEREF _Toc224743455 \h </w:instrText>
            </w:r>
            <w:r>
              <w:rPr>
                <w:webHidden/>
              </w:rPr>
            </w:r>
            <w:r>
              <w:rPr>
                <w:webHidden/>
              </w:rPr>
              <w:fldChar w:fldCharType="separate"/>
            </w:r>
            <w:r w:rsidR="00EE6EBC">
              <w:rPr>
                <w:webHidden/>
              </w:rPr>
              <w:t>i</w:t>
            </w:r>
            <w:r>
              <w:rPr>
                <w:webHidden/>
              </w:rPr>
              <w:fldChar w:fldCharType="end"/>
            </w:r>
          </w:hyperlink>
        </w:p>
        <w:p w14:paraId="4E33B7D1" w14:textId="505C828F" w:rsidR="00D11181" w:rsidRDefault="00D11181">
          <w:pPr>
            <w:pStyle w:val="TOC2"/>
            <w:rPr>
              <w:rFonts w:eastAsiaTheme="minorEastAsia" w:cstheme="minorBidi"/>
              <w:kern w:val="2"/>
              <w:sz w:val="24"/>
              <w:szCs w:val="24"/>
              <w:lang w:eastAsia="en-AU"/>
              <w14:ligatures w14:val="standardContextual"/>
            </w:rPr>
          </w:pPr>
          <w:hyperlink w:anchor="_Toc224743456" w:history="1">
            <w:r w:rsidRPr="00C232AB">
              <w:rPr>
                <w:rStyle w:val="Hyperlink"/>
              </w:rPr>
              <w:t>Committee members</w:t>
            </w:r>
            <w:r>
              <w:rPr>
                <w:webHidden/>
              </w:rPr>
              <w:tab/>
            </w:r>
            <w:r>
              <w:rPr>
                <w:webHidden/>
              </w:rPr>
              <w:fldChar w:fldCharType="begin"/>
            </w:r>
            <w:r>
              <w:rPr>
                <w:webHidden/>
              </w:rPr>
              <w:instrText xml:space="preserve"> PAGEREF _Toc224743456 \h </w:instrText>
            </w:r>
            <w:r>
              <w:rPr>
                <w:webHidden/>
              </w:rPr>
            </w:r>
            <w:r>
              <w:rPr>
                <w:webHidden/>
              </w:rPr>
              <w:fldChar w:fldCharType="separate"/>
            </w:r>
            <w:r w:rsidR="00EE6EBC">
              <w:rPr>
                <w:webHidden/>
              </w:rPr>
              <w:t>ii</w:t>
            </w:r>
            <w:r>
              <w:rPr>
                <w:webHidden/>
              </w:rPr>
              <w:fldChar w:fldCharType="end"/>
            </w:r>
          </w:hyperlink>
        </w:p>
        <w:p w14:paraId="311FAE2F" w14:textId="5BA9B37A" w:rsidR="00D11181" w:rsidRDefault="00D11181">
          <w:pPr>
            <w:pStyle w:val="TOC2"/>
            <w:rPr>
              <w:rFonts w:eastAsiaTheme="minorEastAsia" w:cstheme="minorBidi"/>
              <w:kern w:val="2"/>
              <w:sz w:val="24"/>
              <w:szCs w:val="24"/>
              <w:lang w:eastAsia="en-AU"/>
              <w14:ligatures w14:val="standardContextual"/>
            </w:rPr>
          </w:pPr>
          <w:hyperlink w:anchor="_Toc224743457" w:history="1">
            <w:r w:rsidRPr="00C232AB">
              <w:rPr>
                <w:rStyle w:val="Hyperlink"/>
              </w:rPr>
              <w:t>Secretariat</w:t>
            </w:r>
            <w:r>
              <w:rPr>
                <w:webHidden/>
              </w:rPr>
              <w:tab/>
            </w:r>
            <w:r>
              <w:rPr>
                <w:webHidden/>
              </w:rPr>
              <w:fldChar w:fldCharType="begin"/>
            </w:r>
            <w:r>
              <w:rPr>
                <w:webHidden/>
              </w:rPr>
              <w:instrText xml:space="preserve"> PAGEREF _Toc224743457 \h </w:instrText>
            </w:r>
            <w:r>
              <w:rPr>
                <w:webHidden/>
              </w:rPr>
            </w:r>
            <w:r>
              <w:rPr>
                <w:webHidden/>
              </w:rPr>
              <w:fldChar w:fldCharType="separate"/>
            </w:r>
            <w:r w:rsidR="00EE6EBC">
              <w:rPr>
                <w:webHidden/>
              </w:rPr>
              <w:t>ii</w:t>
            </w:r>
            <w:r>
              <w:rPr>
                <w:webHidden/>
              </w:rPr>
              <w:fldChar w:fldCharType="end"/>
            </w:r>
          </w:hyperlink>
        </w:p>
        <w:p w14:paraId="276A1213" w14:textId="1FADB6B6" w:rsidR="00D11181" w:rsidRDefault="00D11181">
          <w:pPr>
            <w:pStyle w:val="TOC2"/>
            <w:rPr>
              <w:rFonts w:eastAsiaTheme="minorEastAsia" w:cstheme="minorBidi"/>
              <w:kern w:val="2"/>
              <w:sz w:val="24"/>
              <w:szCs w:val="24"/>
              <w:lang w:eastAsia="en-AU"/>
              <w14:ligatures w14:val="standardContextual"/>
            </w:rPr>
          </w:pPr>
          <w:hyperlink w:anchor="_Toc224743458" w:history="1">
            <w:r w:rsidRPr="00C232AB">
              <w:rPr>
                <w:rStyle w:val="Hyperlink"/>
              </w:rPr>
              <w:t>Contact us</w:t>
            </w:r>
            <w:r>
              <w:rPr>
                <w:webHidden/>
              </w:rPr>
              <w:tab/>
            </w:r>
            <w:r>
              <w:rPr>
                <w:webHidden/>
              </w:rPr>
              <w:fldChar w:fldCharType="begin"/>
            </w:r>
            <w:r>
              <w:rPr>
                <w:webHidden/>
              </w:rPr>
              <w:instrText xml:space="preserve"> PAGEREF _Toc224743458 \h </w:instrText>
            </w:r>
            <w:r>
              <w:rPr>
                <w:webHidden/>
              </w:rPr>
            </w:r>
            <w:r>
              <w:rPr>
                <w:webHidden/>
              </w:rPr>
              <w:fldChar w:fldCharType="separate"/>
            </w:r>
            <w:r w:rsidR="00EE6EBC">
              <w:rPr>
                <w:webHidden/>
              </w:rPr>
              <w:t>ii</w:t>
            </w:r>
            <w:r>
              <w:rPr>
                <w:webHidden/>
              </w:rPr>
              <w:fldChar w:fldCharType="end"/>
            </w:r>
          </w:hyperlink>
        </w:p>
        <w:p w14:paraId="2B4423F1" w14:textId="578E7E9E" w:rsidR="00D11181" w:rsidRDefault="00D11181">
          <w:pPr>
            <w:pStyle w:val="TOC2"/>
            <w:rPr>
              <w:rFonts w:eastAsiaTheme="minorEastAsia" w:cstheme="minorBidi"/>
              <w:kern w:val="2"/>
              <w:sz w:val="24"/>
              <w:szCs w:val="24"/>
              <w:lang w:eastAsia="en-AU"/>
              <w14:ligatures w14:val="standardContextual"/>
            </w:rPr>
          </w:pPr>
          <w:hyperlink w:anchor="_Toc224743459" w:history="1">
            <w:r w:rsidRPr="00C232AB">
              <w:rPr>
                <w:rStyle w:val="Hyperlink"/>
              </w:rPr>
              <w:t>Role of Committee</w:t>
            </w:r>
            <w:r>
              <w:rPr>
                <w:webHidden/>
              </w:rPr>
              <w:tab/>
            </w:r>
            <w:r>
              <w:rPr>
                <w:webHidden/>
              </w:rPr>
              <w:fldChar w:fldCharType="begin"/>
            </w:r>
            <w:r>
              <w:rPr>
                <w:webHidden/>
              </w:rPr>
              <w:instrText xml:space="preserve"> PAGEREF _Toc224743459 \h </w:instrText>
            </w:r>
            <w:r>
              <w:rPr>
                <w:webHidden/>
              </w:rPr>
            </w:r>
            <w:r>
              <w:rPr>
                <w:webHidden/>
              </w:rPr>
              <w:fldChar w:fldCharType="separate"/>
            </w:r>
            <w:r w:rsidR="00EE6EBC">
              <w:rPr>
                <w:webHidden/>
              </w:rPr>
              <w:t>ii</w:t>
            </w:r>
            <w:r>
              <w:rPr>
                <w:webHidden/>
              </w:rPr>
              <w:fldChar w:fldCharType="end"/>
            </w:r>
          </w:hyperlink>
        </w:p>
        <w:p w14:paraId="7023A180" w14:textId="3D51B3A8" w:rsidR="00D11181" w:rsidRDefault="00D11181">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4743460" w:history="1">
            <w:r w:rsidRPr="00C232AB">
              <w:rPr>
                <w:rStyle w:val="Hyperlink"/>
              </w:rPr>
              <w:t>1.</w:t>
            </w:r>
            <w:r>
              <w:rPr>
                <w:rFonts w:asciiTheme="minorHAnsi" w:eastAsiaTheme="minorEastAsia" w:hAnsiTheme="minorHAnsi"/>
                <w:b w:val="0"/>
                <w:bCs w:val="0"/>
                <w:color w:val="auto"/>
                <w:w w:val="100"/>
                <w:kern w:val="2"/>
                <w:sz w:val="24"/>
                <w:szCs w:val="24"/>
                <w:lang w:eastAsia="en-AU"/>
                <w14:ligatures w14:val="standardContextual"/>
              </w:rPr>
              <w:tab/>
            </w:r>
            <w:r w:rsidRPr="00C232AB">
              <w:rPr>
                <w:rStyle w:val="Hyperlink"/>
              </w:rPr>
              <w:t>Bills</w:t>
            </w:r>
            <w:r>
              <w:rPr>
                <w:webHidden/>
              </w:rPr>
              <w:tab/>
            </w:r>
            <w:r>
              <w:rPr>
                <w:webHidden/>
              </w:rPr>
              <w:fldChar w:fldCharType="begin"/>
            </w:r>
            <w:r>
              <w:rPr>
                <w:webHidden/>
              </w:rPr>
              <w:instrText xml:space="preserve"> PAGEREF _Toc224743460 \h </w:instrText>
            </w:r>
            <w:r>
              <w:rPr>
                <w:webHidden/>
              </w:rPr>
            </w:r>
            <w:r>
              <w:rPr>
                <w:webHidden/>
              </w:rPr>
              <w:fldChar w:fldCharType="separate"/>
            </w:r>
            <w:r w:rsidR="00EE6EBC">
              <w:rPr>
                <w:webHidden/>
              </w:rPr>
              <w:t>1</w:t>
            </w:r>
            <w:r>
              <w:rPr>
                <w:webHidden/>
              </w:rPr>
              <w:fldChar w:fldCharType="end"/>
            </w:r>
          </w:hyperlink>
        </w:p>
        <w:p w14:paraId="21F79A3F" w14:textId="55B11928" w:rsidR="00D11181" w:rsidRDefault="00D11181">
          <w:pPr>
            <w:pStyle w:val="TOC2"/>
            <w:rPr>
              <w:rFonts w:eastAsiaTheme="minorEastAsia" w:cstheme="minorBidi"/>
              <w:kern w:val="2"/>
              <w:sz w:val="24"/>
              <w:szCs w:val="24"/>
              <w:lang w:eastAsia="en-AU"/>
              <w14:ligatures w14:val="standardContextual"/>
            </w:rPr>
          </w:pPr>
          <w:hyperlink w:anchor="_Toc224743461" w:history="1">
            <w:r w:rsidRPr="00C232AB">
              <w:rPr>
                <w:rStyle w:val="Hyperlink"/>
                <w:rFonts w:eastAsia="Times New Roman"/>
              </w:rPr>
              <w:t>Proposed amendments—No comment</w:t>
            </w:r>
            <w:r>
              <w:rPr>
                <w:webHidden/>
              </w:rPr>
              <w:tab/>
            </w:r>
            <w:r>
              <w:rPr>
                <w:webHidden/>
              </w:rPr>
              <w:fldChar w:fldCharType="begin"/>
            </w:r>
            <w:r>
              <w:rPr>
                <w:webHidden/>
              </w:rPr>
              <w:instrText xml:space="preserve"> PAGEREF _Toc224743461 \h </w:instrText>
            </w:r>
            <w:r>
              <w:rPr>
                <w:webHidden/>
              </w:rPr>
            </w:r>
            <w:r>
              <w:rPr>
                <w:webHidden/>
              </w:rPr>
              <w:fldChar w:fldCharType="separate"/>
            </w:r>
            <w:r w:rsidR="00EE6EBC">
              <w:rPr>
                <w:webHidden/>
              </w:rPr>
              <w:t>1</w:t>
            </w:r>
            <w:r>
              <w:rPr>
                <w:webHidden/>
              </w:rPr>
              <w:fldChar w:fldCharType="end"/>
            </w:r>
          </w:hyperlink>
        </w:p>
        <w:p w14:paraId="32E52859" w14:textId="0C06CBFD" w:rsidR="00D11181" w:rsidRDefault="00D11181">
          <w:pPr>
            <w:pStyle w:val="TOC3"/>
            <w:rPr>
              <w:rFonts w:eastAsiaTheme="minorEastAsia"/>
              <w:kern w:val="2"/>
              <w:sz w:val="24"/>
              <w:szCs w:val="24"/>
              <w:lang w:val="en-AU" w:eastAsia="en-AU"/>
              <w14:ligatures w14:val="standardContextual"/>
            </w:rPr>
          </w:pPr>
          <w:hyperlink w:anchor="_Toc224743462" w:history="1">
            <w:r w:rsidRPr="00C232AB">
              <w:rPr>
                <w:rStyle w:val="Hyperlink"/>
              </w:rPr>
              <w:t>Crimes Legislation Amendment Bill 2025 (No 2)</w:t>
            </w:r>
            <w:r>
              <w:rPr>
                <w:webHidden/>
              </w:rPr>
              <w:tab/>
            </w:r>
            <w:r>
              <w:rPr>
                <w:webHidden/>
              </w:rPr>
              <w:fldChar w:fldCharType="begin"/>
            </w:r>
            <w:r>
              <w:rPr>
                <w:webHidden/>
              </w:rPr>
              <w:instrText xml:space="preserve"> PAGEREF _Toc224743462 \h </w:instrText>
            </w:r>
            <w:r>
              <w:rPr>
                <w:webHidden/>
              </w:rPr>
            </w:r>
            <w:r>
              <w:rPr>
                <w:webHidden/>
              </w:rPr>
              <w:fldChar w:fldCharType="separate"/>
            </w:r>
            <w:r w:rsidR="00EE6EBC">
              <w:rPr>
                <w:webHidden/>
              </w:rPr>
              <w:t>1</w:t>
            </w:r>
            <w:r>
              <w:rPr>
                <w:webHidden/>
              </w:rPr>
              <w:fldChar w:fldCharType="end"/>
            </w:r>
          </w:hyperlink>
        </w:p>
        <w:p w14:paraId="1C49A06C" w14:textId="13AE8E84" w:rsidR="00D11181" w:rsidRDefault="00D11181">
          <w:pPr>
            <w:pStyle w:val="TOC2"/>
            <w:rPr>
              <w:rFonts w:eastAsiaTheme="minorEastAsia" w:cstheme="minorBidi"/>
              <w:kern w:val="2"/>
              <w:sz w:val="24"/>
              <w:szCs w:val="24"/>
              <w:lang w:eastAsia="en-AU"/>
              <w14:ligatures w14:val="standardContextual"/>
            </w:rPr>
          </w:pPr>
          <w:hyperlink w:anchor="_Toc224743463" w:history="1">
            <w:r w:rsidRPr="00C232AB">
              <w:rPr>
                <w:rStyle w:val="Hyperlink"/>
                <w:rFonts w:eastAsia="Times New Roman"/>
                <w:lang w:val="en-US"/>
              </w:rPr>
              <w:t>Government responses—Comment</w:t>
            </w:r>
            <w:r>
              <w:rPr>
                <w:webHidden/>
              </w:rPr>
              <w:tab/>
            </w:r>
            <w:r>
              <w:rPr>
                <w:webHidden/>
              </w:rPr>
              <w:fldChar w:fldCharType="begin"/>
            </w:r>
            <w:r>
              <w:rPr>
                <w:webHidden/>
              </w:rPr>
              <w:instrText xml:space="preserve"> PAGEREF _Toc224743463 \h </w:instrText>
            </w:r>
            <w:r>
              <w:rPr>
                <w:webHidden/>
              </w:rPr>
            </w:r>
            <w:r>
              <w:rPr>
                <w:webHidden/>
              </w:rPr>
              <w:fldChar w:fldCharType="separate"/>
            </w:r>
            <w:r w:rsidR="00EE6EBC">
              <w:rPr>
                <w:webHidden/>
              </w:rPr>
              <w:t>1</w:t>
            </w:r>
            <w:r>
              <w:rPr>
                <w:webHidden/>
              </w:rPr>
              <w:fldChar w:fldCharType="end"/>
            </w:r>
          </w:hyperlink>
        </w:p>
        <w:p w14:paraId="4F9C0AA7" w14:textId="32780ADC" w:rsidR="00D11181" w:rsidRDefault="00D11181">
          <w:pPr>
            <w:pStyle w:val="TOC3"/>
            <w:rPr>
              <w:rFonts w:eastAsiaTheme="minorEastAsia"/>
              <w:kern w:val="2"/>
              <w:sz w:val="24"/>
              <w:szCs w:val="24"/>
              <w:lang w:val="en-AU" w:eastAsia="en-AU"/>
              <w14:ligatures w14:val="standardContextual"/>
            </w:rPr>
          </w:pPr>
          <w:hyperlink w:anchor="_Toc224743464" w:history="1">
            <w:r w:rsidRPr="00C232AB">
              <w:rPr>
                <w:rStyle w:val="Hyperlink"/>
              </w:rPr>
              <w:t>Crimes Legislation Amendment Bill 2025 (No 2)</w:t>
            </w:r>
            <w:r>
              <w:rPr>
                <w:webHidden/>
              </w:rPr>
              <w:tab/>
            </w:r>
            <w:r>
              <w:rPr>
                <w:webHidden/>
              </w:rPr>
              <w:fldChar w:fldCharType="begin"/>
            </w:r>
            <w:r>
              <w:rPr>
                <w:webHidden/>
              </w:rPr>
              <w:instrText xml:space="preserve"> PAGEREF _Toc224743464 \h </w:instrText>
            </w:r>
            <w:r>
              <w:rPr>
                <w:webHidden/>
              </w:rPr>
            </w:r>
            <w:r>
              <w:rPr>
                <w:webHidden/>
              </w:rPr>
              <w:fldChar w:fldCharType="separate"/>
            </w:r>
            <w:r w:rsidR="00EE6EBC">
              <w:rPr>
                <w:webHidden/>
              </w:rPr>
              <w:t>1</w:t>
            </w:r>
            <w:r>
              <w:rPr>
                <w:webHidden/>
              </w:rPr>
              <w:fldChar w:fldCharType="end"/>
            </w:r>
          </w:hyperlink>
        </w:p>
        <w:p w14:paraId="30518415" w14:textId="2FBB926E" w:rsidR="00D11181" w:rsidRDefault="00D11181">
          <w:pPr>
            <w:pStyle w:val="TOC3"/>
            <w:rPr>
              <w:rFonts w:eastAsiaTheme="minorEastAsia"/>
              <w:kern w:val="2"/>
              <w:sz w:val="24"/>
              <w:szCs w:val="24"/>
              <w:lang w:val="en-AU" w:eastAsia="en-AU"/>
              <w14:ligatures w14:val="standardContextual"/>
            </w:rPr>
          </w:pPr>
          <w:hyperlink w:anchor="_Toc224743465" w:history="1">
            <w:r w:rsidRPr="00C232AB">
              <w:rPr>
                <w:rStyle w:val="Hyperlink"/>
              </w:rPr>
              <w:t>Family, Personal and Sexual Violence Amendment Bill 2025</w:t>
            </w:r>
            <w:r>
              <w:rPr>
                <w:webHidden/>
              </w:rPr>
              <w:tab/>
            </w:r>
            <w:r>
              <w:rPr>
                <w:webHidden/>
              </w:rPr>
              <w:fldChar w:fldCharType="begin"/>
            </w:r>
            <w:r>
              <w:rPr>
                <w:webHidden/>
              </w:rPr>
              <w:instrText xml:space="preserve"> PAGEREF _Toc224743465 \h </w:instrText>
            </w:r>
            <w:r>
              <w:rPr>
                <w:webHidden/>
              </w:rPr>
            </w:r>
            <w:r>
              <w:rPr>
                <w:webHidden/>
              </w:rPr>
              <w:fldChar w:fldCharType="separate"/>
            </w:r>
            <w:r w:rsidR="00EE6EBC">
              <w:rPr>
                <w:webHidden/>
              </w:rPr>
              <w:t>2</w:t>
            </w:r>
            <w:r>
              <w:rPr>
                <w:webHidden/>
              </w:rPr>
              <w:fldChar w:fldCharType="end"/>
            </w:r>
          </w:hyperlink>
        </w:p>
        <w:p w14:paraId="4244E42F" w14:textId="7E432E4E" w:rsidR="00D11181" w:rsidRDefault="00D11181">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4743466" w:history="1">
            <w:r w:rsidRPr="00C232AB">
              <w:rPr>
                <w:rStyle w:val="Hyperlink"/>
              </w:rPr>
              <w:t>2.</w:t>
            </w:r>
            <w:r>
              <w:rPr>
                <w:rFonts w:asciiTheme="minorHAnsi" w:eastAsiaTheme="minorEastAsia" w:hAnsiTheme="minorHAnsi"/>
                <w:b w:val="0"/>
                <w:bCs w:val="0"/>
                <w:color w:val="auto"/>
                <w:w w:val="100"/>
                <w:kern w:val="2"/>
                <w:sz w:val="24"/>
                <w:szCs w:val="24"/>
                <w:lang w:eastAsia="en-AU"/>
                <w14:ligatures w14:val="standardContextual"/>
              </w:rPr>
              <w:tab/>
            </w:r>
            <w:r w:rsidRPr="00C232AB">
              <w:rPr>
                <w:rStyle w:val="Hyperlink"/>
              </w:rPr>
              <w:t>Subordinate Legislation</w:t>
            </w:r>
            <w:r>
              <w:rPr>
                <w:webHidden/>
              </w:rPr>
              <w:tab/>
            </w:r>
            <w:r>
              <w:rPr>
                <w:webHidden/>
              </w:rPr>
              <w:fldChar w:fldCharType="begin"/>
            </w:r>
            <w:r>
              <w:rPr>
                <w:webHidden/>
              </w:rPr>
              <w:instrText xml:space="preserve"> PAGEREF _Toc224743466 \h </w:instrText>
            </w:r>
            <w:r>
              <w:rPr>
                <w:webHidden/>
              </w:rPr>
            </w:r>
            <w:r>
              <w:rPr>
                <w:webHidden/>
              </w:rPr>
              <w:fldChar w:fldCharType="separate"/>
            </w:r>
            <w:r w:rsidR="00EE6EBC">
              <w:rPr>
                <w:webHidden/>
              </w:rPr>
              <w:t>3</w:t>
            </w:r>
            <w:r>
              <w:rPr>
                <w:webHidden/>
              </w:rPr>
              <w:fldChar w:fldCharType="end"/>
            </w:r>
          </w:hyperlink>
        </w:p>
        <w:p w14:paraId="67F2AEA5" w14:textId="40E1F605" w:rsidR="00D11181" w:rsidRDefault="00D11181">
          <w:pPr>
            <w:pStyle w:val="TOC2"/>
            <w:rPr>
              <w:rFonts w:eastAsiaTheme="minorEastAsia" w:cstheme="minorBidi"/>
              <w:kern w:val="2"/>
              <w:sz w:val="24"/>
              <w:szCs w:val="24"/>
              <w:lang w:eastAsia="en-AU"/>
              <w14:ligatures w14:val="standardContextual"/>
            </w:rPr>
          </w:pPr>
          <w:hyperlink w:anchor="_Toc224743467" w:history="1">
            <w:r w:rsidRPr="00C232AB">
              <w:rPr>
                <w:rStyle w:val="Hyperlink"/>
              </w:rPr>
              <w:t>Disallowable Instruments—No comment</w:t>
            </w:r>
            <w:r>
              <w:rPr>
                <w:webHidden/>
              </w:rPr>
              <w:tab/>
            </w:r>
            <w:r>
              <w:rPr>
                <w:webHidden/>
              </w:rPr>
              <w:fldChar w:fldCharType="begin"/>
            </w:r>
            <w:r>
              <w:rPr>
                <w:webHidden/>
              </w:rPr>
              <w:instrText xml:space="preserve"> PAGEREF _Toc224743467 \h </w:instrText>
            </w:r>
            <w:r>
              <w:rPr>
                <w:webHidden/>
              </w:rPr>
            </w:r>
            <w:r>
              <w:rPr>
                <w:webHidden/>
              </w:rPr>
              <w:fldChar w:fldCharType="separate"/>
            </w:r>
            <w:r w:rsidR="00EE6EBC">
              <w:rPr>
                <w:webHidden/>
              </w:rPr>
              <w:t>3</w:t>
            </w:r>
            <w:r>
              <w:rPr>
                <w:webHidden/>
              </w:rPr>
              <w:fldChar w:fldCharType="end"/>
            </w:r>
          </w:hyperlink>
        </w:p>
        <w:p w14:paraId="6422EC65" w14:textId="256851E2" w:rsidR="00D11181" w:rsidRDefault="00D11181">
          <w:pPr>
            <w:pStyle w:val="TOC2"/>
            <w:rPr>
              <w:rFonts w:eastAsiaTheme="minorEastAsia" w:cstheme="minorBidi"/>
              <w:kern w:val="2"/>
              <w:sz w:val="24"/>
              <w:szCs w:val="24"/>
              <w:lang w:eastAsia="en-AU"/>
              <w14:ligatures w14:val="standardContextual"/>
            </w:rPr>
          </w:pPr>
          <w:hyperlink w:anchor="_Toc224743468" w:history="1">
            <w:r w:rsidRPr="00C232AB">
              <w:rPr>
                <w:rStyle w:val="Hyperlink"/>
                <w:rFonts w:eastAsia="Times New Roman"/>
              </w:rPr>
              <w:t>Disallowable Instruments—Comment</w:t>
            </w:r>
            <w:r>
              <w:rPr>
                <w:webHidden/>
              </w:rPr>
              <w:tab/>
            </w:r>
            <w:r>
              <w:rPr>
                <w:webHidden/>
              </w:rPr>
              <w:fldChar w:fldCharType="begin"/>
            </w:r>
            <w:r>
              <w:rPr>
                <w:webHidden/>
              </w:rPr>
              <w:instrText xml:space="preserve"> PAGEREF _Toc224743468 \h </w:instrText>
            </w:r>
            <w:r>
              <w:rPr>
                <w:webHidden/>
              </w:rPr>
            </w:r>
            <w:r>
              <w:rPr>
                <w:webHidden/>
              </w:rPr>
              <w:fldChar w:fldCharType="separate"/>
            </w:r>
            <w:r w:rsidR="00EE6EBC">
              <w:rPr>
                <w:webHidden/>
              </w:rPr>
              <w:t>3</w:t>
            </w:r>
            <w:r>
              <w:rPr>
                <w:webHidden/>
              </w:rPr>
              <w:fldChar w:fldCharType="end"/>
            </w:r>
          </w:hyperlink>
        </w:p>
        <w:p w14:paraId="1B68BC65" w14:textId="7C24562F" w:rsidR="00D11181" w:rsidRDefault="00D11181">
          <w:pPr>
            <w:pStyle w:val="TOC2"/>
            <w:rPr>
              <w:rFonts w:eastAsiaTheme="minorEastAsia" w:cstheme="minorBidi"/>
              <w:kern w:val="2"/>
              <w:sz w:val="24"/>
              <w:szCs w:val="24"/>
              <w:lang w:eastAsia="en-AU"/>
              <w14:ligatures w14:val="standardContextual"/>
            </w:rPr>
          </w:pPr>
          <w:hyperlink w:anchor="_Toc224743470" w:history="1">
            <w:r w:rsidRPr="00C232AB">
              <w:rPr>
                <w:rStyle w:val="Hyperlink"/>
                <w:rFonts w:eastAsia="Calibri"/>
              </w:rPr>
              <w:t>Government response—No comment</w:t>
            </w:r>
            <w:r>
              <w:rPr>
                <w:webHidden/>
              </w:rPr>
              <w:tab/>
            </w:r>
            <w:r>
              <w:rPr>
                <w:webHidden/>
              </w:rPr>
              <w:fldChar w:fldCharType="begin"/>
            </w:r>
            <w:r>
              <w:rPr>
                <w:webHidden/>
              </w:rPr>
              <w:instrText xml:space="preserve"> PAGEREF _Toc224743470 \h </w:instrText>
            </w:r>
            <w:r>
              <w:rPr>
                <w:webHidden/>
              </w:rPr>
            </w:r>
            <w:r>
              <w:rPr>
                <w:webHidden/>
              </w:rPr>
              <w:fldChar w:fldCharType="separate"/>
            </w:r>
            <w:r w:rsidR="00EE6EBC">
              <w:rPr>
                <w:webHidden/>
              </w:rPr>
              <w:t>4</w:t>
            </w:r>
            <w:r>
              <w:rPr>
                <w:webHidden/>
              </w:rPr>
              <w:fldChar w:fldCharType="end"/>
            </w:r>
          </w:hyperlink>
        </w:p>
        <w:p w14:paraId="1C102A30" w14:textId="13BF0087" w:rsidR="00D11181" w:rsidRDefault="00D11181">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4743471" w:history="1">
            <w:r w:rsidRPr="00C232AB">
              <w:rPr>
                <w:rStyle w:val="Hyperlink"/>
                <w:rFonts w:eastAsia="Calibri"/>
              </w:rPr>
              <w:t>Outstanding responses</w:t>
            </w:r>
            <w:r>
              <w:rPr>
                <w:webHidden/>
              </w:rPr>
              <w:tab/>
            </w:r>
            <w:r>
              <w:rPr>
                <w:webHidden/>
              </w:rPr>
              <w:fldChar w:fldCharType="begin"/>
            </w:r>
            <w:r>
              <w:rPr>
                <w:webHidden/>
              </w:rPr>
              <w:instrText xml:space="preserve"> PAGEREF _Toc224743471 \h </w:instrText>
            </w:r>
            <w:r>
              <w:rPr>
                <w:webHidden/>
              </w:rPr>
            </w:r>
            <w:r>
              <w:rPr>
                <w:webHidden/>
              </w:rPr>
              <w:fldChar w:fldCharType="separate"/>
            </w:r>
            <w:r w:rsidR="00EE6EBC">
              <w:rPr>
                <w:webHidden/>
              </w:rPr>
              <w:t>5</w:t>
            </w:r>
            <w:r>
              <w:rPr>
                <w:webHidden/>
              </w:rPr>
              <w:fldChar w:fldCharType="end"/>
            </w:r>
          </w:hyperlink>
        </w:p>
        <w:p w14:paraId="332F2F75" w14:textId="75A105B0" w:rsidR="00D11181" w:rsidRDefault="00D11181">
          <w:pPr>
            <w:pStyle w:val="TOC2"/>
            <w:rPr>
              <w:rFonts w:eastAsiaTheme="minorEastAsia" w:cstheme="minorBidi"/>
              <w:kern w:val="2"/>
              <w:sz w:val="24"/>
              <w:szCs w:val="24"/>
              <w:lang w:eastAsia="en-AU"/>
              <w14:ligatures w14:val="standardContextual"/>
            </w:rPr>
          </w:pPr>
          <w:hyperlink w:anchor="_Toc224743472" w:history="1">
            <w:r w:rsidRPr="00C232AB">
              <w:rPr>
                <w:rStyle w:val="Hyperlink"/>
              </w:rPr>
              <w:t>Bills/Subordinate Legislation/National Laws</w:t>
            </w:r>
            <w:r>
              <w:rPr>
                <w:webHidden/>
              </w:rPr>
              <w:tab/>
            </w:r>
            <w:r>
              <w:rPr>
                <w:webHidden/>
              </w:rPr>
              <w:fldChar w:fldCharType="begin"/>
            </w:r>
            <w:r>
              <w:rPr>
                <w:webHidden/>
              </w:rPr>
              <w:instrText xml:space="preserve"> PAGEREF _Toc224743472 \h </w:instrText>
            </w:r>
            <w:r>
              <w:rPr>
                <w:webHidden/>
              </w:rPr>
            </w:r>
            <w:r>
              <w:rPr>
                <w:webHidden/>
              </w:rPr>
              <w:fldChar w:fldCharType="separate"/>
            </w:r>
            <w:r w:rsidR="00EE6EBC">
              <w:rPr>
                <w:webHidden/>
              </w:rPr>
              <w:t>5</w:t>
            </w:r>
            <w:r>
              <w:rPr>
                <w:webHidden/>
              </w:rPr>
              <w:fldChar w:fldCharType="end"/>
            </w:r>
          </w:hyperlink>
        </w:p>
        <w:p w14:paraId="343C61F0" w14:textId="5411CEDA" w:rsidR="00D11181" w:rsidRDefault="00D11181">
          <w:pPr>
            <w:pStyle w:val="TOC3"/>
            <w:rPr>
              <w:rFonts w:eastAsiaTheme="minorEastAsia"/>
              <w:kern w:val="2"/>
              <w:sz w:val="24"/>
              <w:szCs w:val="24"/>
              <w:lang w:val="en-AU" w:eastAsia="en-AU"/>
              <w14:ligatures w14:val="standardContextual"/>
            </w:rPr>
          </w:pPr>
          <w:hyperlink w:anchor="_Toc224743473" w:history="1">
            <w:r w:rsidRPr="00C232AB">
              <w:rPr>
                <w:rStyle w:val="Hyperlink"/>
              </w:rPr>
              <w:t>Report 14, dated 27 January 2026</w:t>
            </w:r>
            <w:r>
              <w:rPr>
                <w:webHidden/>
              </w:rPr>
              <w:tab/>
            </w:r>
            <w:r>
              <w:rPr>
                <w:webHidden/>
              </w:rPr>
              <w:fldChar w:fldCharType="begin"/>
            </w:r>
            <w:r>
              <w:rPr>
                <w:webHidden/>
              </w:rPr>
              <w:instrText xml:space="preserve"> PAGEREF _Toc224743473 \h </w:instrText>
            </w:r>
            <w:r>
              <w:rPr>
                <w:webHidden/>
              </w:rPr>
            </w:r>
            <w:r>
              <w:rPr>
                <w:webHidden/>
              </w:rPr>
              <w:fldChar w:fldCharType="separate"/>
            </w:r>
            <w:r w:rsidR="00EE6EBC">
              <w:rPr>
                <w:webHidden/>
              </w:rPr>
              <w:t>5</w:t>
            </w:r>
            <w:r>
              <w:rPr>
                <w:webHidden/>
              </w:rPr>
              <w:fldChar w:fldCharType="end"/>
            </w:r>
          </w:hyperlink>
        </w:p>
        <w:p w14:paraId="2F59854A" w14:textId="75BFD95B" w:rsidR="00D11181" w:rsidRDefault="00D11181">
          <w:pPr>
            <w:pStyle w:val="TOC3"/>
            <w:rPr>
              <w:rFonts w:eastAsiaTheme="minorEastAsia"/>
              <w:kern w:val="2"/>
              <w:sz w:val="24"/>
              <w:szCs w:val="24"/>
              <w:lang w:val="en-AU" w:eastAsia="en-AU"/>
              <w14:ligatures w14:val="standardContextual"/>
            </w:rPr>
          </w:pPr>
          <w:hyperlink w:anchor="_Toc224743475" w:history="1">
            <w:r w:rsidRPr="00C232AB">
              <w:rPr>
                <w:rStyle w:val="Hyperlink"/>
              </w:rPr>
              <w:t>Report 15, dated 17 February 2026</w:t>
            </w:r>
            <w:r>
              <w:rPr>
                <w:webHidden/>
              </w:rPr>
              <w:tab/>
            </w:r>
            <w:r>
              <w:rPr>
                <w:webHidden/>
              </w:rPr>
              <w:fldChar w:fldCharType="begin"/>
            </w:r>
            <w:r>
              <w:rPr>
                <w:webHidden/>
              </w:rPr>
              <w:instrText xml:space="preserve"> PAGEREF _Toc224743475 \h </w:instrText>
            </w:r>
            <w:r>
              <w:rPr>
                <w:webHidden/>
              </w:rPr>
            </w:r>
            <w:r>
              <w:rPr>
                <w:webHidden/>
              </w:rPr>
              <w:fldChar w:fldCharType="separate"/>
            </w:r>
            <w:r w:rsidR="00EE6EBC">
              <w:rPr>
                <w:webHidden/>
              </w:rPr>
              <w:t>5</w:t>
            </w:r>
            <w:r>
              <w:rPr>
                <w:webHidden/>
              </w:rPr>
              <w:fldChar w:fldCharType="end"/>
            </w:r>
          </w:hyperlink>
        </w:p>
        <w:p w14:paraId="7B2C9EF8" w14:textId="0BCEB1B0" w:rsidR="00D11181" w:rsidRDefault="00D11181">
          <w:pPr>
            <w:pStyle w:val="TOC3"/>
            <w:rPr>
              <w:rFonts w:eastAsiaTheme="minorEastAsia"/>
              <w:kern w:val="2"/>
              <w:sz w:val="24"/>
              <w:szCs w:val="24"/>
              <w:lang w:val="en-AU" w:eastAsia="en-AU"/>
              <w14:ligatures w14:val="standardContextual"/>
            </w:rPr>
          </w:pPr>
          <w:hyperlink w:anchor="_Toc224743477" w:history="1">
            <w:r w:rsidRPr="00C232AB">
              <w:rPr>
                <w:rStyle w:val="Hyperlink"/>
              </w:rPr>
              <w:t>Report 16, dated 10 March 2026</w:t>
            </w:r>
            <w:r>
              <w:rPr>
                <w:webHidden/>
              </w:rPr>
              <w:tab/>
            </w:r>
            <w:r>
              <w:rPr>
                <w:webHidden/>
              </w:rPr>
              <w:fldChar w:fldCharType="begin"/>
            </w:r>
            <w:r>
              <w:rPr>
                <w:webHidden/>
              </w:rPr>
              <w:instrText xml:space="preserve"> PAGEREF _Toc224743477 \h </w:instrText>
            </w:r>
            <w:r>
              <w:rPr>
                <w:webHidden/>
              </w:rPr>
            </w:r>
            <w:r>
              <w:rPr>
                <w:webHidden/>
              </w:rPr>
              <w:fldChar w:fldCharType="separate"/>
            </w:r>
            <w:r w:rsidR="00EE6EBC">
              <w:rPr>
                <w:webHidden/>
              </w:rPr>
              <w:t>5</w:t>
            </w:r>
            <w:r>
              <w:rPr>
                <w:webHidden/>
              </w:rPr>
              <w:fldChar w:fldCharType="end"/>
            </w:r>
          </w:hyperlink>
        </w:p>
        <w:p w14:paraId="3D31C645" w14:textId="06F79CF8" w:rsidR="009F5A83" w:rsidRPr="0057740E" w:rsidRDefault="00B02BB7" w:rsidP="0057740E">
          <w:r>
            <w:rPr>
              <w:rFonts w:ascii="Montserrat" w:hAnsi="Montserrat"/>
              <w:noProof/>
              <w:color w:val="2F5496"/>
              <w:w w:val="90"/>
              <w:sz w:val="23"/>
            </w:rPr>
            <w:fldChar w:fldCharType="end"/>
          </w:r>
        </w:p>
      </w:sdtContent>
    </w:sdt>
    <w:bookmarkEnd w:id="0" w:displacedByCustomXml="prev"/>
    <w:bookmarkStart w:id="97" w:name="_Hlk79475490" w:displacedByCustomXml="prev"/>
    <w:bookmarkStart w:id="98" w:name="_Toc79133347" w:displacedByCustomXml="prev"/>
    <w:p w14:paraId="0DA4981F" w14:textId="77777777" w:rsidR="00B7541C" w:rsidRDefault="00B7541C" w:rsidP="00B7541C"/>
    <w:p w14:paraId="505B3C38" w14:textId="77777777" w:rsidR="00E724C8" w:rsidRPr="00E724C8" w:rsidRDefault="00E724C8" w:rsidP="00E724C8"/>
    <w:p w14:paraId="4ED3CB6B" w14:textId="77777777" w:rsidR="00E724C8" w:rsidRPr="00E724C8" w:rsidRDefault="00E724C8" w:rsidP="00E724C8"/>
    <w:p w14:paraId="0EC40713" w14:textId="57D4FA8E" w:rsidR="00E724C8" w:rsidRDefault="00276284" w:rsidP="00276284">
      <w:pPr>
        <w:tabs>
          <w:tab w:val="left" w:pos="3405"/>
        </w:tabs>
      </w:pPr>
      <w:r>
        <w:tab/>
      </w:r>
    </w:p>
    <w:p w14:paraId="344C4F63" w14:textId="64CA60AB" w:rsidR="00E724C8" w:rsidRPr="00E724C8" w:rsidRDefault="00E724C8" w:rsidP="00E724C8">
      <w:pPr>
        <w:tabs>
          <w:tab w:val="center" w:pos="4513"/>
        </w:tabs>
        <w:sectPr w:rsidR="00E724C8" w:rsidRPr="00E724C8" w:rsidSect="003C3E0B">
          <w:footerReference w:type="default" r:id="rId15"/>
          <w:pgSz w:w="11906" w:h="16838"/>
          <w:pgMar w:top="1288" w:right="1440" w:bottom="1440" w:left="1440" w:header="708" w:footer="708" w:gutter="0"/>
          <w:pgNumType w:fmt="lowerRoman" w:start="1"/>
          <w:cols w:space="708"/>
          <w:docGrid w:linePitch="360"/>
        </w:sectPr>
      </w:pPr>
      <w:r>
        <w:tab/>
      </w:r>
    </w:p>
    <w:p w14:paraId="7EE9116A" w14:textId="15189760" w:rsidR="009F3FB5" w:rsidRDefault="007A58DB" w:rsidP="00746850">
      <w:pPr>
        <w:pStyle w:val="Heading1"/>
        <w:numPr>
          <w:ilvl w:val="0"/>
          <w:numId w:val="4"/>
        </w:numPr>
        <w:ind w:left="426" w:hanging="426"/>
      </w:pPr>
      <w:bookmarkStart w:id="99" w:name="_Toc108788084"/>
      <w:bookmarkStart w:id="100" w:name="_Toc196313907"/>
      <w:bookmarkStart w:id="101" w:name="_Toc207975641"/>
      <w:bookmarkStart w:id="102" w:name="_Toc224743460"/>
      <w:bookmarkStart w:id="103" w:name="_Hlk159184171"/>
      <w:bookmarkStart w:id="104" w:name="_Hlk150688924"/>
      <w:bookmarkEnd w:id="98"/>
      <w:bookmarkEnd w:id="97"/>
      <w:r>
        <w:lastRenderedPageBreak/>
        <w:t>Bills</w:t>
      </w:r>
      <w:bookmarkEnd w:id="99"/>
      <w:bookmarkEnd w:id="100"/>
      <w:bookmarkEnd w:id="101"/>
      <w:bookmarkEnd w:id="102"/>
    </w:p>
    <w:p w14:paraId="1DE20D89" w14:textId="77777777" w:rsidR="002D1F64" w:rsidRDefault="002D1F64" w:rsidP="002D1F64">
      <w:pPr>
        <w:pStyle w:val="Heading20"/>
        <w:rPr>
          <w:rFonts w:eastAsia="Times New Roman"/>
        </w:rPr>
      </w:pPr>
      <w:bookmarkStart w:id="105" w:name="_Toc219974280"/>
      <w:bookmarkStart w:id="106" w:name="_Toc224743461"/>
      <w:r w:rsidRPr="00EC7AD3">
        <w:rPr>
          <w:rFonts w:eastAsia="Times New Roman"/>
        </w:rPr>
        <w:t xml:space="preserve">Proposed </w:t>
      </w:r>
      <w:r>
        <w:rPr>
          <w:rFonts w:eastAsia="Times New Roman"/>
        </w:rPr>
        <w:t>a</w:t>
      </w:r>
      <w:r w:rsidRPr="00EC7AD3">
        <w:rPr>
          <w:rFonts w:eastAsia="Times New Roman"/>
        </w:rPr>
        <w:t>mendments</w:t>
      </w:r>
      <w:r>
        <w:rPr>
          <w:rFonts w:eastAsia="Times New Roman"/>
        </w:rPr>
        <w:t>—</w:t>
      </w:r>
      <w:r w:rsidRPr="00EC7AD3">
        <w:rPr>
          <w:rFonts w:eastAsia="Times New Roman"/>
        </w:rPr>
        <w:t xml:space="preserve">No </w:t>
      </w:r>
      <w:r>
        <w:rPr>
          <w:rFonts w:eastAsia="Times New Roman"/>
        </w:rPr>
        <w:t>c</w:t>
      </w:r>
      <w:r w:rsidRPr="00EC7AD3">
        <w:rPr>
          <w:rFonts w:eastAsia="Times New Roman"/>
        </w:rPr>
        <w:t>omment</w:t>
      </w:r>
      <w:bookmarkEnd w:id="105"/>
      <w:bookmarkEnd w:id="106"/>
    </w:p>
    <w:p w14:paraId="13FAC2CB" w14:textId="63FA5F4A" w:rsidR="002D1F64" w:rsidRPr="002D1F64" w:rsidRDefault="002D1F64" w:rsidP="002D1F64">
      <w:pPr>
        <w:pStyle w:val="Heading3"/>
        <w:rPr>
          <w:lang w:val="en-US"/>
        </w:rPr>
      </w:pPr>
      <w:bookmarkStart w:id="107" w:name="_Toc224743462"/>
      <w:r w:rsidRPr="002D1F64">
        <w:rPr>
          <w:lang w:val="en-US"/>
        </w:rPr>
        <w:t>Crimes Legislation Amendment Bill 2025 (No 2)</w:t>
      </w:r>
      <w:bookmarkEnd w:id="107"/>
    </w:p>
    <w:p w14:paraId="7D579491" w14:textId="2E19651C" w:rsidR="002D1F64" w:rsidRPr="00C957FB" w:rsidRDefault="002D1F64" w:rsidP="00C957FB">
      <w:pPr>
        <w:pStyle w:val="ListNumber2"/>
        <w:numPr>
          <w:ilvl w:val="1"/>
          <w:numId w:val="4"/>
        </w:numPr>
        <w:spacing w:before="120" w:after="0"/>
        <w:ind w:left="851" w:hanging="851"/>
        <w:rPr>
          <w:rFonts w:cstheme="minorBidi"/>
          <w:szCs w:val="22"/>
        </w:rPr>
      </w:pPr>
      <w:r w:rsidRPr="00C957FB">
        <w:rPr>
          <w:rFonts w:cstheme="minorBidi"/>
          <w:szCs w:val="22"/>
        </w:rPr>
        <w:t>The Committee has received from the Attorney-General by letter dated 3 March 2026 proposed government amendments to the Crimes Legislation Amendment Bill 2025 (No 2), together with a revised explanatory statement for the Bill to include these amendments.</w:t>
      </w:r>
    </w:p>
    <w:p w14:paraId="23EB88D8" w14:textId="49BCFCFA" w:rsidR="002D1F64" w:rsidRPr="002D1F64" w:rsidRDefault="002D1F64" w:rsidP="00C957FB">
      <w:pPr>
        <w:pStyle w:val="ListNumber2"/>
        <w:numPr>
          <w:ilvl w:val="1"/>
          <w:numId w:val="4"/>
        </w:numPr>
        <w:spacing w:before="120" w:after="0"/>
        <w:ind w:left="851" w:hanging="851"/>
        <w:rPr>
          <w:rFonts w:ascii="Calibri" w:eastAsia="Aptos" w:hAnsi="Calibri" w:cs="Calibri"/>
          <w:kern w:val="2"/>
          <w:szCs w:val="22"/>
          <w14:ligatures w14:val="standardContextual"/>
        </w:rPr>
      </w:pPr>
      <w:r w:rsidRPr="002D1F64">
        <w:rPr>
          <w:rFonts w:ascii="Calibri" w:eastAsia="Aptos" w:hAnsi="Calibri" w:cs="Calibri"/>
          <w:kern w:val="2"/>
          <w:szCs w:val="22"/>
          <w14:ligatures w14:val="standardContextual"/>
        </w:rPr>
        <w:t>The government amendments:</w:t>
      </w:r>
    </w:p>
    <w:p w14:paraId="1DED9E36" w14:textId="6FCEBC7A" w:rsidR="002D1F64" w:rsidRPr="002D1F64" w:rsidRDefault="005729A1" w:rsidP="0099088C">
      <w:pPr>
        <w:numPr>
          <w:ilvl w:val="0"/>
          <w:numId w:val="28"/>
        </w:numPr>
        <w:spacing w:before="120" w:after="0"/>
        <w:ind w:left="1276" w:hanging="425"/>
        <w:rPr>
          <w:rFonts w:ascii="Calibri" w:eastAsia="Aptos" w:hAnsi="Calibri" w:cs="Calibri"/>
          <w:kern w:val="2"/>
          <w14:ligatures w14:val="standardContextual"/>
        </w:rPr>
      </w:pPr>
      <w:r>
        <w:rPr>
          <w:rFonts w:ascii="Calibri" w:eastAsia="Aptos" w:hAnsi="Calibri" w:cs="Calibri"/>
          <w:kern w:val="2"/>
          <w14:ligatures w14:val="standardContextual"/>
        </w:rPr>
        <w:t>a</w:t>
      </w:r>
      <w:r w:rsidR="002D1F64" w:rsidRPr="002D1F64">
        <w:rPr>
          <w:rFonts w:ascii="Calibri" w:eastAsia="Aptos" w:hAnsi="Calibri" w:cs="Calibri"/>
          <w:kern w:val="2"/>
          <w14:ligatures w14:val="standardContextual"/>
        </w:rPr>
        <w:t xml:space="preserve">mend clause 2 of the Bill to extend the commencement date of section 17 of the Bill (from 3 months to 6 months after notification day). Section 17 is the provision of the Bill that expands the definition of “child-related employment” in the </w:t>
      </w:r>
      <w:r w:rsidR="002D1F64" w:rsidRPr="002D1F64">
        <w:rPr>
          <w:rFonts w:ascii="Calibri" w:eastAsia="Aptos" w:hAnsi="Calibri" w:cs="Calibri"/>
          <w:i/>
          <w:iCs/>
          <w:kern w:val="2"/>
          <w14:ligatures w14:val="standardContextual"/>
        </w:rPr>
        <w:t>Crimes (Child Sex Offenders) Act 2005</w:t>
      </w:r>
      <w:r>
        <w:rPr>
          <w:rFonts w:ascii="Calibri" w:eastAsia="Aptos" w:hAnsi="Calibri" w:cs="Calibri"/>
          <w:kern w:val="2"/>
          <w14:ligatures w14:val="standardContextual"/>
        </w:rPr>
        <w:t>; and</w:t>
      </w:r>
    </w:p>
    <w:p w14:paraId="3FDB4BFE" w14:textId="0520765B" w:rsidR="002D1F64" w:rsidRPr="002D1F64" w:rsidRDefault="005729A1" w:rsidP="0099088C">
      <w:pPr>
        <w:numPr>
          <w:ilvl w:val="0"/>
          <w:numId w:val="28"/>
        </w:numPr>
        <w:spacing w:before="120" w:after="0"/>
        <w:ind w:left="1276" w:hanging="425"/>
        <w:rPr>
          <w:rFonts w:ascii="Calibri" w:eastAsia="Aptos" w:hAnsi="Calibri" w:cs="Calibri"/>
          <w:kern w:val="2"/>
          <w14:ligatures w14:val="standardContextual"/>
        </w:rPr>
      </w:pPr>
      <w:r>
        <w:rPr>
          <w:rFonts w:ascii="Calibri" w:eastAsia="Aptos" w:hAnsi="Calibri" w:cs="Calibri"/>
          <w:kern w:val="2"/>
          <w14:ligatures w14:val="standardContextual"/>
        </w:rPr>
        <w:t>a</w:t>
      </w:r>
      <w:r w:rsidR="002D1F64" w:rsidRPr="002D1F64">
        <w:rPr>
          <w:rFonts w:ascii="Calibri" w:eastAsia="Aptos" w:hAnsi="Calibri" w:cs="Calibri"/>
          <w:kern w:val="2"/>
          <w14:ligatures w14:val="standardContextual"/>
        </w:rPr>
        <w:t xml:space="preserve">mend Clauses 70 to 72 of the Bill which relate to amendments to the </w:t>
      </w:r>
      <w:r w:rsidR="002D1F64" w:rsidRPr="002D1F64">
        <w:rPr>
          <w:rFonts w:ascii="Calibri" w:eastAsia="Aptos" w:hAnsi="Calibri" w:cs="Calibri"/>
          <w:i/>
          <w:iCs/>
          <w:kern w:val="2"/>
          <w14:ligatures w14:val="standardContextual"/>
        </w:rPr>
        <w:t xml:space="preserve">Mental Health Act 2025 </w:t>
      </w:r>
      <w:r w:rsidR="002D1F64" w:rsidRPr="002D1F64">
        <w:rPr>
          <w:rFonts w:ascii="Calibri" w:eastAsia="Aptos" w:hAnsi="Calibri" w:cs="Calibri"/>
          <w:kern w:val="2"/>
          <w14:ligatures w14:val="standardContextual"/>
        </w:rPr>
        <w:t xml:space="preserve">to “oppose” those Clauses. These amendments are in response to comments of the Committee made in its </w:t>
      </w:r>
      <w:r w:rsidR="002D1F64" w:rsidRPr="002D1F64">
        <w:rPr>
          <w:rFonts w:ascii="Calibri" w:eastAsia="Aptos" w:hAnsi="Calibri" w:cs="Calibri"/>
          <w:i/>
          <w:iCs/>
          <w:kern w:val="2"/>
          <w14:ligatures w14:val="standardContextual"/>
        </w:rPr>
        <w:t>Scrutiny Report No 14</w:t>
      </w:r>
      <w:r w:rsidR="002D1F64" w:rsidRPr="002D1F64">
        <w:rPr>
          <w:rFonts w:ascii="Calibri" w:eastAsia="Aptos" w:hAnsi="Calibri" w:cs="Calibri"/>
          <w:kern w:val="2"/>
          <w14:ligatures w14:val="standardContextual"/>
        </w:rPr>
        <w:t xml:space="preserve"> (January 2026), addressed further below in “Government Responses”.</w:t>
      </w:r>
    </w:p>
    <w:p w14:paraId="5AFF28F6" w14:textId="51A32ECC" w:rsidR="002D1F64" w:rsidRDefault="002D1F64" w:rsidP="002D1F64">
      <w:pPr>
        <w:pStyle w:val="ListNumber2"/>
        <w:numPr>
          <w:ilvl w:val="1"/>
          <w:numId w:val="4"/>
        </w:numPr>
        <w:spacing w:before="60" w:after="0"/>
        <w:rPr>
          <w:rFonts w:ascii="Calibri" w:eastAsia="Aptos" w:hAnsi="Calibri" w:cs="Calibri"/>
          <w:kern w:val="2"/>
          <w:szCs w:val="22"/>
          <w14:ligatures w14:val="standardContextual"/>
        </w:rPr>
      </w:pPr>
      <w:r w:rsidRPr="002D1F64">
        <w:rPr>
          <w:rFonts w:ascii="Calibri" w:eastAsia="Aptos" w:hAnsi="Calibri" w:cs="Calibri"/>
          <w:kern w:val="2"/>
          <w:szCs w:val="22"/>
          <w14:ligatures w14:val="standardContextual"/>
        </w:rPr>
        <w:t>The Committee brings these matters and the revised explanatory statement in relation to the government amendments to the attention of the Assembly.</w:t>
      </w:r>
      <w:r w:rsidR="0099088C">
        <w:rPr>
          <w:rFonts w:ascii="Calibri" w:eastAsia="Aptos" w:hAnsi="Calibri" w:cs="Calibri"/>
          <w:kern w:val="2"/>
          <w:szCs w:val="22"/>
          <w14:ligatures w14:val="standardContextual"/>
        </w:rPr>
        <w:t xml:space="preserve"> The Committee notes that amendments should be addressed in a supplementary explanatory statement, rather than a revised explanatory statement, as the Assembly may or may not adopt the amendments.</w:t>
      </w:r>
    </w:p>
    <w:p w14:paraId="2AE00A81" w14:textId="469AC28F" w:rsidR="002F46AB" w:rsidRPr="002D1F64" w:rsidRDefault="00DD6F10" w:rsidP="002D1F64">
      <w:pPr>
        <w:pStyle w:val="ListNumber2"/>
        <w:numPr>
          <w:ilvl w:val="1"/>
          <w:numId w:val="4"/>
        </w:numPr>
        <w:spacing w:before="60" w:after="0"/>
        <w:rPr>
          <w:rFonts w:ascii="Calibri" w:eastAsia="Aptos" w:hAnsi="Calibri" w:cs="Calibri"/>
          <w:kern w:val="2"/>
          <w:szCs w:val="22"/>
          <w14:ligatures w14:val="standardContextual"/>
        </w:rPr>
      </w:pPr>
      <w:r>
        <w:rPr>
          <w:rFonts w:ascii="Calibri" w:eastAsia="Aptos" w:hAnsi="Calibri" w:cs="Calibri"/>
          <w:kern w:val="2"/>
          <w:szCs w:val="22"/>
          <w14:ligatures w14:val="standardContextual"/>
        </w:rPr>
        <w:t>The Committee notes</w:t>
      </w:r>
      <w:r w:rsidR="007E62A9">
        <w:rPr>
          <w:rFonts w:ascii="Calibri" w:eastAsia="Aptos" w:hAnsi="Calibri" w:cs="Calibri"/>
          <w:kern w:val="2"/>
          <w:szCs w:val="22"/>
          <w14:ligatures w14:val="standardContextual"/>
        </w:rPr>
        <w:t xml:space="preserve"> that</w:t>
      </w:r>
      <w:r>
        <w:rPr>
          <w:rFonts w:ascii="Calibri" w:eastAsia="Aptos" w:hAnsi="Calibri" w:cs="Calibri"/>
          <w:kern w:val="2"/>
          <w:szCs w:val="22"/>
          <w14:ligatures w14:val="standardContextual"/>
        </w:rPr>
        <w:t xml:space="preserve"> this</w:t>
      </w:r>
      <w:r w:rsidR="002F46AB">
        <w:rPr>
          <w:rFonts w:ascii="Calibri" w:eastAsia="Aptos" w:hAnsi="Calibri" w:cs="Calibri"/>
          <w:kern w:val="2"/>
          <w:szCs w:val="22"/>
          <w14:ligatures w14:val="standardContextual"/>
        </w:rPr>
        <w:t xml:space="preserve"> Bill was passed in the Assembly on 19 March 2026, with a</w:t>
      </w:r>
      <w:r w:rsidR="007E62A9">
        <w:rPr>
          <w:rFonts w:ascii="Calibri" w:eastAsia="Aptos" w:hAnsi="Calibri" w:cs="Calibri"/>
          <w:kern w:val="2"/>
          <w:szCs w:val="22"/>
          <w14:ligatures w14:val="standardContextual"/>
        </w:rPr>
        <w:t> </w:t>
      </w:r>
      <w:r w:rsidR="002F46AB">
        <w:rPr>
          <w:rFonts w:ascii="Calibri" w:eastAsia="Aptos" w:hAnsi="Calibri" w:cs="Calibri"/>
          <w:kern w:val="2"/>
          <w:szCs w:val="22"/>
          <w14:ligatures w14:val="standardContextual"/>
        </w:rPr>
        <w:t>supplementary explanatory statement provided.</w:t>
      </w:r>
    </w:p>
    <w:p w14:paraId="09D34F78" w14:textId="25A68596" w:rsidR="002D1F64" w:rsidRPr="002D1F64" w:rsidRDefault="002D1F64" w:rsidP="002D1F64">
      <w:pPr>
        <w:pStyle w:val="Heading20"/>
        <w:rPr>
          <w:rFonts w:eastAsia="Times New Roman"/>
          <w:lang w:val="en-US"/>
        </w:rPr>
      </w:pPr>
      <w:bookmarkStart w:id="108" w:name="_Toc224743463"/>
      <w:r w:rsidRPr="002D1F64">
        <w:rPr>
          <w:rFonts w:eastAsia="Times New Roman"/>
          <w:lang w:val="en-US"/>
        </w:rPr>
        <w:t xml:space="preserve">Government </w:t>
      </w:r>
      <w:r w:rsidR="005729A1">
        <w:rPr>
          <w:rFonts w:eastAsia="Times New Roman"/>
          <w:lang w:val="en-US"/>
        </w:rPr>
        <w:t>r</w:t>
      </w:r>
      <w:r w:rsidRPr="002D1F64">
        <w:rPr>
          <w:rFonts w:eastAsia="Times New Roman"/>
          <w:lang w:val="en-US"/>
        </w:rPr>
        <w:t>esponses</w:t>
      </w:r>
      <w:r>
        <w:rPr>
          <w:rFonts w:eastAsia="Times New Roman"/>
          <w:lang w:val="en-US"/>
        </w:rPr>
        <w:t>—Comment</w:t>
      </w:r>
      <w:bookmarkEnd w:id="108"/>
    </w:p>
    <w:p w14:paraId="0A9C69DE" w14:textId="77777777" w:rsidR="002D1F64" w:rsidRPr="002D1F64" w:rsidRDefault="002D1F64" w:rsidP="002D1F64">
      <w:pPr>
        <w:pStyle w:val="Heading3"/>
        <w:rPr>
          <w:lang w:val="en-US"/>
        </w:rPr>
      </w:pPr>
      <w:bookmarkStart w:id="109" w:name="_Toc224743464"/>
      <w:r w:rsidRPr="002D1F64">
        <w:rPr>
          <w:lang w:val="en-US"/>
        </w:rPr>
        <w:t>Crimes Legislation Amendment Bill 2025 (No 2)</w:t>
      </w:r>
      <w:bookmarkEnd w:id="109"/>
    </w:p>
    <w:p w14:paraId="2D9610C3" w14:textId="4FEEFB3C" w:rsidR="002D1F64" w:rsidRPr="002D1F64" w:rsidRDefault="002D1F64" w:rsidP="00C957FB">
      <w:pPr>
        <w:pStyle w:val="ListNumber2"/>
        <w:numPr>
          <w:ilvl w:val="1"/>
          <w:numId w:val="4"/>
        </w:numPr>
        <w:spacing w:before="120" w:after="0"/>
        <w:ind w:left="851" w:hanging="851"/>
      </w:pPr>
      <w:r w:rsidRPr="002D1F64">
        <w:t xml:space="preserve">As noted above under “Proposed Amendments”, the Committee received a letter from the </w:t>
      </w:r>
      <w:r w:rsidRPr="00222738">
        <w:rPr>
          <w:spacing w:val="-2"/>
        </w:rPr>
        <w:t xml:space="preserve">Attorney-General dated 3 March 2026 </w:t>
      </w:r>
      <w:r w:rsidR="005729A1" w:rsidRPr="00222738">
        <w:rPr>
          <w:spacing w:val="-2"/>
        </w:rPr>
        <w:t>concerning</w:t>
      </w:r>
      <w:r w:rsidRPr="00222738">
        <w:rPr>
          <w:spacing w:val="-2"/>
        </w:rPr>
        <w:t xml:space="preserve"> the Crimes Legislation Amendment Bill 2025 (No 2). In that letter, in addition to the proposed government amendments to the Bill, the Attorney-General responded to comments made by the Committee on the Bill in its </w:t>
      </w:r>
      <w:r w:rsidRPr="00222738">
        <w:rPr>
          <w:i/>
          <w:iCs/>
          <w:spacing w:val="-2"/>
        </w:rPr>
        <w:t>Scrutiny Report 14</w:t>
      </w:r>
      <w:r w:rsidRPr="00222738">
        <w:rPr>
          <w:spacing w:val="-2"/>
        </w:rPr>
        <w:t xml:space="preserve"> (January 2026) in relation to amendments made by the Bill to four Acts</w:t>
      </w:r>
      <w:r w:rsidRPr="002D1F64">
        <w:t xml:space="preserve">. </w:t>
      </w:r>
    </w:p>
    <w:p w14:paraId="710DDBA2" w14:textId="02EC720A" w:rsidR="002D1F64" w:rsidRPr="002D1F64" w:rsidRDefault="002D1F64" w:rsidP="00C957FB">
      <w:pPr>
        <w:pStyle w:val="ListNumber2"/>
        <w:numPr>
          <w:ilvl w:val="1"/>
          <w:numId w:val="4"/>
        </w:numPr>
        <w:spacing w:before="120" w:after="0"/>
        <w:ind w:left="851" w:hanging="851"/>
      </w:pPr>
      <w:r w:rsidRPr="002D1F64">
        <w:t>The Attorney-General has responded as follows</w:t>
      </w:r>
      <w:r w:rsidR="0099088C">
        <w:t>:</w:t>
      </w:r>
    </w:p>
    <w:p w14:paraId="3BAFCB0A" w14:textId="77777777" w:rsidR="002D1F64" w:rsidRPr="0099088C" w:rsidRDefault="002D1F64" w:rsidP="0099088C">
      <w:pPr>
        <w:numPr>
          <w:ilvl w:val="0"/>
          <w:numId w:val="33"/>
        </w:numPr>
        <w:spacing w:before="120" w:after="0"/>
        <w:ind w:left="1276" w:hanging="425"/>
        <w:rPr>
          <w:rFonts w:ascii="Calibri" w:eastAsia="Aptos" w:hAnsi="Calibri" w:cs="Calibri"/>
          <w:kern w:val="2"/>
          <w14:ligatures w14:val="standardContextual"/>
        </w:rPr>
      </w:pPr>
      <w:r w:rsidRPr="0099088C">
        <w:rPr>
          <w:rFonts w:ascii="Calibri" w:eastAsia="Aptos" w:hAnsi="Calibri" w:cs="Calibri"/>
          <w:i/>
          <w:iCs/>
          <w:kern w:val="2"/>
          <w14:ligatures w14:val="standardContextual"/>
        </w:rPr>
        <w:t>Crimes (Child Sex Offenders) Act 2005</w:t>
      </w:r>
      <w:r w:rsidRPr="0099088C">
        <w:rPr>
          <w:rFonts w:ascii="Calibri" w:eastAsia="Aptos" w:hAnsi="Calibri" w:cs="Calibri"/>
          <w:kern w:val="2"/>
          <w14:ligatures w14:val="standardContextual"/>
        </w:rPr>
        <w:t xml:space="preserve"> – in response to the Committee’s request, the Attorney-General has confirmed that no strict liability offences are impacted by the amendments.</w:t>
      </w:r>
    </w:p>
    <w:p w14:paraId="620D1BC4" w14:textId="7CC21F5B" w:rsidR="002D1F64" w:rsidRPr="0099088C" w:rsidRDefault="002D1F64" w:rsidP="0099088C">
      <w:pPr>
        <w:numPr>
          <w:ilvl w:val="0"/>
          <w:numId w:val="33"/>
        </w:numPr>
        <w:spacing w:before="120" w:after="0"/>
        <w:ind w:left="1276" w:hanging="425"/>
        <w:rPr>
          <w:rFonts w:ascii="Calibri" w:eastAsia="Aptos" w:hAnsi="Calibri" w:cs="Calibri"/>
          <w:kern w:val="2"/>
          <w14:ligatures w14:val="standardContextual"/>
        </w:rPr>
      </w:pPr>
      <w:r w:rsidRPr="0099088C">
        <w:rPr>
          <w:rFonts w:ascii="Calibri" w:eastAsia="Aptos" w:hAnsi="Calibri" w:cs="Calibri"/>
          <w:i/>
          <w:iCs/>
          <w:kern w:val="2"/>
          <w14:ligatures w14:val="standardContextual"/>
        </w:rPr>
        <w:t>Crimes (Sentencing) Act 2005</w:t>
      </w:r>
      <w:r w:rsidRPr="0099088C">
        <w:rPr>
          <w:rFonts w:ascii="Calibri" w:eastAsia="Aptos" w:hAnsi="Calibri" w:cs="Calibri"/>
          <w:kern w:val="2"/>
          <w14:ligatures w14:val="standardContextual"/>
        </w:rPr>
        <w:t xml:space="preserve"> – as requested by the Committee, the Attorney-General has revised the explanatory statement to incorporate a discussion on the limitation on the right to be presumed innocent arising from new section 43B and its proportionality.</w:t>
      </w:r>
      <w:r w:rsidRPr="0099088C">
        <w:rPr>
          <w:rFonts w:ascii="Calibri" w:eastAsia="Aptos" w:hAnsi="Calibri" w:cs="Calibri"/>
          <w:kern w:val="2"/>
          <w14:ligatures w14:val="standardContextual"/>
        </w:rPr>
        <w:footnoteReference w:id="2"/>
      </w:r>
      <w:r w:rsidRPr="0099088C">
        <w:rPr>
          <w:rFonts w:ascii="Calibri" w:eastAsia="Aptos" w:hAnsi="Calibri" w:cs="Calibri"/>
          <w:kern w:val="2"/>
          <w14:ligatures w14:val="standardContextual"/>
        </w:rPr>
        <w:t xml:space="preserve"> The Committee refers that discussion to the Assembly. The </w:t>
      </w:r>
      <w:r w:rsidRPr="0099088C">
        <w:rPr>
          <w:rFonts w:ascii="Calibri" w:eastAsia="Aptos" w:hAnsi="Calibri" w:cs="Calibri"/>
          <w:kern w:val="2"/>
          <w14:ligatures w14:val="standardContextual"/>
        </w:rPr>
        <w:lastRenderedPageBreak/>
        <w:t>Committee does note that part of the revised discussion in the statement (the section under “Proportionality”) is underlined and queries if this is an editing inadvertence.</w:t>
      </w:r>
    </w:p>
    <w:p w14:paraId="2BEF25F1" w14:textId="2CC56ACC" w:rsidR="002D1F64" w:rsidRPr="0099088C" w:rsidRDefault="002D1F64" w:rsidP="0099088C">
      <w:pPr>
        <w:numPr>
          <w:ilvl w:val="0"/>
          <w:numId w:val="33"/>
        </w:numPr>
        <w:spacing w:before="120" w:after="0"/>
        <w:ind w:left="1276" w:hanging="425"/>
        <w:rPr>
          <w:rFonts w:ascii="Calibri" w:eastAsia="Aptos" w:hAnsi="Calibri" w:cs="Calibri"/>
          <w:kern w:val="2"/>
          <w14:ligatures w14:val="standardContextual"/>
        </w:rPr>
      </w:pPr>
      <w:r w:rsidRPr="0099088C">
        <w:rPr>
          <w:rFonts w:ascii="Calibri" w:eastAsia="Aptos" w:hAnsi="Calibri" w:cs="Calibri"/>
          <w:i/>
          <w:iCs/>
          <w:kern w:val="2"/>
          <w14:ligatures w14:val="standardContextual"/>
        </w:rPr>
        <w:t>Magistrates Court Act 1930</w:t>
      </w:r>
      <w:r w:rsidRPr="0099088C">
        <w:rPr>
          <w:rFonts w:ascii="Calibri" w:eastAsia="Aptos" w:hAnsi="Calibri" w:cs="Calibri"/>
          <w:kern w:val="2"/>
          <w14:ligatures w14:val="standardContextual"/>
        </w:rPr>
        <w:t xml:space="preserve"> – </w:t>
      </w:r>
      <w:r w:rsidR="0099088C">
        <w:rPr>
          <w:rFonts w:ascii="Calibri" w:eastAsia="Aptos" w:hAnsi="Calibri" w:cs="Calibri"/>
          <w:kern w:val="2"/>
          <w14:ligatures w14:val="standardContextual"/>
        </w:rPr>
        <w:t>i</w:t>
      </w:r>
      <w:r w:rsidRPr="0099088C">
        <w:rPr>
          <w:rFonts w:ascii="Calibri" w:eastAsia="Aptos" w:hAnsi="Calibri" w:cs="Calibri"/>
          <w:kern w:val="2"/>
          <w14:ligatures w14:val="standardContextual"/>
        </w:rPr>
        <w:t xml:space="preserve">n its </w:t>
      </w:r>
      <w:r w:rsidRPr="0099088C">
        <w:rPr>
          <w:rFonts w:ascii="Calibri" w:eastAsia="Aptos" w:hAnsi="Calibri" w:cs="Calibri"/>
          <w:i/>
          <w:iCs/>
          <w:kern w:val="2"/>
          <w14:ligatures w14:val="standardContextual"/>
        </w:rPr>
        <w:t>Scrutiny Report</w:t>
      </w:r>
      <w:r w:rsidRPr="0099088C">
        <w:rPr>
          <w:rFonts w:ascii="Calibri" w:eastAsia="Aptos" w:hAnsi="Calibri" w:cs="Calibri"/>
          <w:kern w:val="2"/>
          <w14:ligatures w14:val="standardContextual"/>
        </w:rPr>
        <w:t xml:space="preserve"> </w:t>
      </w:r>
      <w:r w:rsidRPr="0099088C">
        <w:rPr>
          <w:rFonts w:ascii="Calibri" w:eastAsia="Aptos" w:hAnsi="Calibri" w:cs="Calibri"/>
          <w:i/>
          <w:iCs/>
          <w:kern w:val="2"/>
          <w14:ligatures w14:val="standardContextual"/>
        </w:rPr>
        <w:t>14</w:t>
      </w:r>
      <w:r w:rsidRPr="0099088C">
        <w:rPr>
          <w:rFonts w:ascii="Calibri" w:eastAsia="Aptos" w:hAnsi="Calibri" w:cs="Calibri"/>
          <w:kern w:val="2"/>
          <w14:ligatures w14:val="standardContextual"/>
        </w:rPr>
        <w:t xml:space="preserve">, the Committee requested the Minister to amend the explanatory statement to explain why the identification of decisions </w:t>
      </w:r>
      <w:r w:rsidR="0099088C">
        <w:rPr>
          <w:rFonts w:ascii="Calibri" w:eastAsia="Aptos" w:hAnsi="Calibri" w:cs="Calibri"/>
          <w:kern w:val="2"/>
          <w14:ligatures w14:val="standardContextual"/>
        </w:rPr>
        <w:t>that may be</w:t>
      </w:r>
      <w:r w:rsidRPr="0099088C">
        <w:rPr>
          <w:rFonts w:ascii="Calibri" w:eastAsia="Aptos" w:hAnsi="Calibri" w:cs="Calibri"/>
          <w:kern w:val="2"/>
          <w14:ligatures w14:val="standardContextual"/>
        </w:rPr>
        <w:t xml:space="preserve"> subject </w:t>
      </w:r>
      <w:r w:rsidR="0099088C">
        <w:rPr>
          <w:rFonts w:ascii="Calibri" w:eastAsia="Aptos" w:hAnsi="Calibri" w:cs="Calibri"/>
          <w:kern w:val="2"/>
          <w14:ligatures w14:val="standardContextual"/>
        </w:rPr>
        <w:t xml:space="preserve">to </w:t>
      </w:r>
      <w:r w:rsidRPr="0099088C">
        <w:rPr>
          <w:rFonts w:ascii="Calibri" w:eastAsia="Aptos" w:hAnsi="Calibri" w:cs="Calibri"/>
          <w:kern w:val="2"/>
          <w14:ligatures w14:val="standardContextual"/>
        </w:rPr>
        <w:t>the new framework for reviewable decisions is delegated to regulations. The Attorney-General has explained that this is to accommodate the wide range of offences covered by the framework. Clause Note 64 of the explanatory statement has been revised to provide an explanation. The Committee refers the explanation in the revised Clause Note 64 to the Assembly.</w:t>
      </w:r>
    </w:p>
    <w:p w14:paraId="108F4C12" w14:textId="6457E3C9" w:rsidR="002D1F64" w:rsidRPr="0099088C" w:rsidRDefault="002D1F64" w:rsidP="0099088C">
      <w:pPr>
        <w:numPr>
          <w:ilvl w:val="0"/>
          <w:numId w:val="33"/>
        </w:numPr>
        <w:spacing w:before="120" w:after="0"/>
        <w:ind w:left="1276" w:hanging="425"/>
        <w:rPr>
          <w:rFonts w:ascii="Calibri" w:eastAsia="Aptos" w:hAnsi="Calibri" w:cs="Calibri"/>
          <w:kern w:val="2"/>
          <w14:ligatures w14:val="standardContextual"/>
        </w:rPr>
      </w:pPr>
      <w:r w:rsidRPr="0099088C">
        <w:rPr>
          <w:rFonts w:ascii="Calibri" w:eastAsia="Aptos" w:hAnsi="Calibri" w:cs="Calibri"/>
          <w:i/>
          <w:iCs/>
          <w:kern w:val="2"/>
          <w14:ligatures w14:val="standardContextual"/>
        </w:rPr>
        <w:t>Mental Health Act 2015</w:t>
      </w:r>
      <w:r w:rsidRPr="0099088C">
        <w:rPr>
          <w:rFonts w:ascii="Calibri" w:eastAsia="Aptos" w:hAnsi="Calibri" w:cs="Calibri"/>
          <w:kern w:val="2"/>
          <w14:ligatures w14:val="standardContextual"/>
        </w:rPr>
        <w:t xml:space="preserve"> – The Committee had noted in its </w:t>
      </w:r>
      <w:r w:rsidRPr="0099088C">
        <w:rPr>
          <w:rFonts w:ascii="Calibri" w:eastAsia="Aptos" w:hAnsi="Calibri" w:cs="Calibri"/>
          <w:i/>
          <w:iCs/>
          <w:kern w:val="2"/>
          <w14:ligatures w14:val="standardContextual"/>
        </w:rPr>
        <w:t>Scrutiny Report 14</w:t>
      </w:r>
      <w:r w:rsidRPr="0099088C">
        <w:rPr>
          <w:rFonts w:ascii="Calibri" w:eastAsia="Aptos" w:hAnsi="Calibri" w:cs="Calibri"/>
          <w:kern w:val="2"/>
          <w14:ligatures w14:val="standardContextual"/>
        </w:rPr>
        <w:t xml:space="preserve"> that the amendments made by clauses 70 to 72 of the Bill appeared to have already been made by the </w:t>
      </w:r>
      <w:r w:rsidRPr="0099088C">
        <w:rPr>
          <w:rFonts w:ascii="Calibri" w:eastAsia="Aptos" w:hAnsi="Calibri" w:cs="Calibri"/>
          <w:i/>
          <w:iCs/>
          <w:kern w:val="2"/>
          <w14:ligatures w14:val="standardContextual"/>
        </w:rPr>
        <w:t>Statute Law Amendment Act 2025</w:t>
      </w:r>
      <w:r w:rsidRPr="0099088C">
        <w:rPr>
          <w:rFonts w:ascii="Calibri" w:eastAsia="Aptos" w:hAnsi="Calibri" w:cs="Calibri"/>
          <w:kern w:val="2"/>
          <w14:ligatures w14:val="standardContextual"/>
        </w:rPr>
        <w:t>. The Attorney-General thanked the Committee for pointing this out and advised that she had instructed Parliamentary Counsel’s Office to “oppose” Clauses 70 to 72, which are included in the government amendments referred to above.</w:t>
      </w:r>
    </w:p>
    <w:p w14:paraId="646606E2" w14:textId="77777777" w:rsidR="002D1F64" w:rsidRPr="002D1F64" w:rsidRDefault="002D1F64" w:rsidP="00C957FB">
      <w:pPr>
        <w:pStyle w:val="ListNumber2"/>
        <w:numPr>
          <w:ilvl w:val="1"/>
          <w:numId w:val="4"/>
        </w:numPr>
        <w:spacing w:before="120" w:after="0"/>
        <w:ind w:left="851" w:hanging="851"/>
      </w:pPr>
      <w:r w:rsidRPr="002D1F64">
        <w:t>The Committee thanks the Attorney-General for her response and for providing the revised explanatory statement, noting that the response and revised statement have been received prior to the Bill being debated by the Assembly.</w:t>
      </w:r>
    </w:p>
    <w:p w14:paraId="2D6AC2DC" w14:textId="77777777" w:rsidR="002D1F64" w:rsidRPr="002D1F64" w:rsidRDefault="002D1F64" w:rsidP="002D1F64">
      <w:pPr>
        <w:pStyle w:val="Heading3"/>
        <w:rPr>
          <w:lang w:val="en-US"/>
        </w:rPr>
      </w:pPr>
      <w:bookmarkStart w:id="110" w:name="_Toc224743465"/>
      <w:r w:rsidRPr="002D1F64">
        <w:rPr>
          <w:lang w:val="en-US"/>
        </w:rPr>
        <w:t>Family, Personal and Sexual Violence Amendment Bill 2025</w:t>
      </w:r>
      <w:bookmarkEnd w:id="110"/>
      <w:r w:rsidRPr="002D1F64">
        <w:rPr>
          <w:lang w:val="en-US"/>
        </w:rPr>
        <w:t xml:space="preserve"> </w:t>
      </w:r>
    </w:p>
    <w:p w14:paraId="7DF5BF9F" w14:textId="512DCAFC" w:rsidR="002D1F64" w:rsidRPr="002D1F64" w:rsidRDefault="002D1F64" w:rsidP="00C957FB">
      <w:pPr>
        <w:pStyle w:val="ListNumber2"/>
        <w:numPr>
          <w:ilvl w:val="1"/>
          <w:numId w:val="4"/>
        </w:numPr>
        <w:spacing w:before="120" w:after="0"/>
        <w:ind w:left="851" w:hanging="851"/>
      </w:pPr>
      <w:r w:rsidRPr="002D1F64">
        <w:t xml:space="preserve">The Committee has received a letter from the Attorney-General dated 5 March 2026 in relation to comments made by the Committee in </w:t>
      </w:r>
      <w:r w:rsidRPr="005729A1">
        <w:rPr>
          <w:i/>
          <w:iCs/>
        </w:rPr>
        <w:t>Scrutiny Report 14</w:t>
      </w:r>
      <w:r w:rsidRPr="002D1F64">
        <w:t xml:space="preserve"> (January 2026) on amendments proposed by the Family, Personal and Sexual Violence Amendment Bill 2025 to the </w:t>
      </w:r>
      <w:r w:rsidRPr="005729A1">
        <w:rPr>
          <w:i/>
          <w:iCs/>
        </w:rPr>
        <w:t>Bail Act 1992</w:t>
      </w:r>
      <w:r w:rsidRPr="002D1F64">
        <w:t xml:space="preserve">, </w:t>
      </w:r>
      <w:r w:rsidRPr="005729A1">
        <w:rPr>
          <w:i/>
          <w:iCs/>
        </w:rPr>
        <w:t>Crimes Act 1900</w:t>
      </w:r>
      <w:r w:rsidRPr="002D1F64">
        <w:t xml:space="preserve">, </w:t>
      </w:r>
      <w:r w:rsidRPr="005729A1">
        <w:rPr>
          <w:i/>
          <w:iCs/>
        </w:rPr>
        <w:t>Crimes (Restorative Justice Act) 2004</w:t>
      </w:r>
      <w:r w:rsidRPr="002D1F64">
        <w:t xml:space="preserve">, </w:t>
      </w:r>
      <w:r w:rsidRPr="005729A1">
        <w:rPr>
          <w:i/>
          <w:iCs/>
        </w:rPr>
        <w:t>Crimes (Sentencing) Act 2004</w:t>
      </w:r>
      <w:r w:rsidRPr="005729A1">
        <w:t>,</w:t>
      </w:r>
      <w:r w:rsidRPr="005729A1">
        <w:rPr>
          <w:i/>
          <w:iCs/>
        </w:rPr>
        <w:t xml:space="preserve"> Evidence (Miscellaneous Provisions) Act 199</w:t>
      </w:r>
      <w:r w:rsidR="002F46AB">
        <w:rPr>
          <w:i/>
          <w:iCs/>
        </w:rPr>
        <w:t>1</w:t>
      </w:r>
      <w:r w:rsidR="005729A1">
        <w:t>,</w:t>
      </w:r>
      <w:r w:rsidRPr="005729A1">
        <w:rPr>
          <w:i/>
          <w:iCs/>
        </w:rPr>
        <w:t xml:space="preserve"> Residential Tenancies Act 1997</w:t>
      </w:r>
      <w:r w:rsidRPr="002D1F64">
        <w:t xml:space="preserve"> and </w:t>
      </w:r>
      <w:r w:rsidRPr="005729A1">
        <w:rPr>
          <w:i/>
          <w:iCs/>
        </w:rPr>
        <w:t>Victims of Crime (Financial Assistance) Act 2016</w:t>
      </w:r>
      <w:r w:rsidRPr="002D1F64">
        <w:t>.</w:t>
      </w:r>
    </w:p>
    <w:p w14:paraId="57C544C0" w14:textId="77777777" w:rsidR="002D1F64" w:rsidRPr="002D1F64" w:rsidRDefault="002D1F64" w:rsidP="00C957FB">
      <w:pPr>
        <w:pStyle w:val="ListNumber2"/>
        <w:numPr>
          <w:ilvl w:val="1"/>
          <w:numId w:val="4"/>
        </w:numPr>
        <w:spacing w:before="120" w:after="0"/>
        <w:ind w:left="851" w:hanging="851"/>
      </w:pPr>
      <w:r w:rsidRPr="002D1F64">
        <w:t>The Attorney-General advised the Committee that the Justice and Community Safety Directorate is considering the Committee’s comments. The Attorney-General also noted that the Bill is currently the subject of a separate inquiry by the Standing Committee on Legal Affairs. Therefore, the Attorney-General has advised in her letter that she will provide a revised explanatory statement which incorporates responses to the Committee’s comments and to the separate inquiry recommendations at a later stage and prior to debate of the Bill.</w:t>
      </w:r>
    </w:p>
    <w:p w14:paraId="45EB5BAE" w14:textId="77777777" w:rsidR="002D1F64" w:rsidRPr="002D1F64" w:rsidRDefault="002D1F64" w:rsidP="00C957FB">
      <w:pPr>
        <w:pStyle w:val="ListNumber2"/>
        <w:numPr>
          <w:ilvl w:val="1"/>
          <w:numId w:val="4"/>
        </w:numPr>
        <w:spacing w:before="120" w:after="0"/>
        <w:ind w:left="851" w:hanging="851"/>
      </w:pPr>
      <w:r w:rsidRPr="002D1F64">
        <w:t>The Committee thanks the Attorney-General for advising the Committee about incorporating a response with a response to the other inquiry.</w:t>
      </w:r>
    </w:p>
    <w:p w14:paraId="240538BE" w14:textId="07D3FF0E" w:rsidR="00880E55" w:rsidRDefault="00880E55">
      <w:pPr>
        <w:spacing w:line="259" w:lineRule="auto"/>
        <w:rPr>
          <w:rFonts w:cstheme="minorHAnsi"/>
          <w:bCs/>
          <w:color w:val="000000" w:themeColor="text1"/>
          <w:szCs w:val="20"/>
        </w:rPr>
      </w:pPr>
      <w:r>
        <w:br w:type="page"/>
      </w:r>
    </w:p>
    <w:p w14:paraId="2B9C71A7" w14:textId="79DDD0A7" w:rsidR="004277E2" w:rsidRDefault="004277E2" w:rsidP="00746850">
      <w:pPr>
        <w:pStyle w:val="Heading1"/>
        <w:numPr>
          <w:ilvl w:val="0"/>
          <w:numId w:val="4"/>
        </w:numPr>
        <w:ind w:left="567" w:hanging="501"/>
      </w:pPr>
      <w:bookmarkStart w:id="111" w:name="_Toc224743466"/>
      <w:r>
        <w:lastRenderedPageBreak/>
        <w:t>Subordinate Legislation</w:t>
      </w:r>
      <w:bookmarkEnd w:id="111"/>
    </w:p>
    <w:p w14:paraId="0813C7C7" w14:textId="40405347" w:rsidR="00641A18" w:rsidRPr="00641A18" w:rsidRDefault="00641A18" w:rsidP="00786397">
      <w:pPr>
        <w:pStyle w:val="Heading20"/>
      </w:pPr>
      <w:bookmarkStart w:id="112" w:name="_Toc224743467"/>
      <w:bookmarkEnd w:id="103"/>
      <w:r w:rsidRPr="00641A18">
        <w:t>Disallowable Instruments</w:t>
      </w:r>
      <w:r>
        <w:t>—</w:t>
      </w:r>
      <w:r w:rsidRPr="00641A18">
        <w:t>No comment</w:t>
      </w:r>
      <w:bookmarkEnd w:id="112"/>
    </w:p>
    <w:p w14:paraId="7E11FB9E" w14:textId="453F6355" w:rsidR="00A11F05" w:rsidRDefault="00A11F05" w:rsidP="00727383">
      <w:pPr>
        <w:pStyle w:val="ListNumber2"/>
        <w:numPr>
          <w:ilvl w:val="1"/>
          <w:numId w:val="4"/>
        </w:numPr>
        <w:spacing w:before="120" w:after="0"/>
        <w:ind w:left="851" w:hanging="851"/>
      </w:pPr>
      <w:r>
        <w:t>The Committee has examined the following disallowable instruments and has no comments on them:</w:t>
      </w:r>
    </w:p>
    <w:p w14:paraId="747791D1" w14:textId="44295BCC" w:rsidR="00A11F05" w:rsidRPr="00842199" w:rsidRDefault="00A11F05" w:rsidP="00727383">
      <w:pPr>
        <w:numPr>
          <w:ilvl w:val="0"/>
          <w:numId w:val="31"/>
        </w:numPr>
        <w:spacing w:before="120" w:after="0"/>
        <w:ind w:left="1208" w:hanging="357"/>
        <w:rPr>
          <w:b/>
        </w:rPr>
      </w:pPr>
      <w:r>
        <w:rPr>
          <w:b/>
        </w:rPr>
        <w:t>Disallowable Instrument</w:t>
      </w:r>
      <w:r w:rsidRPr="00451C85">
        <w:rPr>
          <w:b/>
        </w:rPr>
        <w:t xml:space="preserve"> </w:t>
      </w:r>
      <w:r>
        <w:rPr>
          <w:b/>
        </w:rPr>
        <w:t>DI2026-12</w:t>
      </w:r>
      <w:r w:rsidRPr="00451C85">
        <w:rPr>
          <w:b/>
        </w:rPr>
        <w:t xml:space="preserve"> being the </w:t>
      </w:r>
      <w:r>
        <w:rPr>
          <w:b/>
        </w:rPr>
        <w:t xml:space="preserve">Building and Construction Industry Training Levy (Governing Board) Appointment 2026 (No 2) section 6 </w:t>
      </w:r>
      <w:r w:rsidR="00953672">
        <w:rPr>
          <w:b/>
        </w:rPr>
        <w:t>of</w:t>
      </w:r>
      <w:r w:rsidR="0099088C">
        <w:rPr>
          <w:b/>
        </w:rPr>
        <w:t xml:space="preserve"> </w:t>
      </w:r>
      <w:r>
        <w:rPr>
          <w:b/>
        </w:rPr>
        <w:t xml:space="preserve">the </w:t>
      </w:r>
      <w:r>
        <w:rPr>
          <w:i/>
        </w:rPr>
        <w:t xml:space="preserve">Building and Construction Industry Training Levy Act 1999 </w:t>
      </w:r>
      <w:r w:rsidRPr="007E62A9">
        <w:rPr>
          <w:b/>
          <w:bCs/>
          <w:iCs/>
        </w:rPr>
        <w:t>and</w:t>
      </w:r>
      <w:r w:rsidR="00953672">
        <w:rPr>
          <w:i/>
        </w:rPr>
        <w:t xml:space="preserve"> </w:t>
      </w:r>
      <w:r w:rsidR="00953672">
        <w:rPr>
          <w:b/>
        </w:rPr>
        <w:t>section 78 of</w:t>
      </w:r>
      <w:r>
        <w:rPr>
          <w:i/>
        </w:rPr>
        <w:t xml:space="preserve"> </w:t>
      </w:r>
      <w:r w:rsidR="00CF75DF" w:rsidRPr="00CF75DF">
        <w:rPr>
          <w:b/>
          <w:bCs/>
          <w:iCs/>
        </w:rPr>
        <w:t>the</w:t>
      </w:r>
      <w:r w:rsidR="00CF75DF">
        <w:rPr>
          <w:i/>
        </w:rPr>
        <w:t xml:space="preserve"> </w:t>
      </w:r>
      <w:r>
        <w:rPr>
          <w:i/>
        </w:rPr>
        <w:t>Financial Management Act 1996</w:t>
      </w:r>
      <w:r w:rsidRPr="00236BDD">
        <w:rPr>
          <w:b/>
        </w:rPr>
        <w:t xml:space="preserve"> </w:t>
      </w:r>
      <w:r>
        <w:rPr>
          <w:b/>
        </w:rPr>
        <w:t>revokes DI2025-192 and appoints a specified person as a</w:t>
      </w:r>
      <w:r w:rsidR="0099088C">
        <w:rPr>
          <w:b/>
        </w:rPr>
        <w:t> </w:t>
      </w:r>
      <w:r>
        <w:rPr>
          <w:b/>
        </w:rPr>
        <w:t xml:space="preserve">member of the Building and Construction Industry Training Fund Authority Governing Board for a period of three years. </w:t>
      </w:r>
    </w:p>
    <w:p w14:paraId="74C3787A" w14:textId="77777777" w:rsidR="00A11F05" w:rsidRPr="00842199" w:rsidRDefault="00A11F05" w:rsidP="00727383">
      <w:pPr>
        <w:numPr>
          <w:ilvl w:val="0"/>
          <w:numId w:val="31"/>
        </w:numPr>
        <w:spacing w:before="120" w:after="0"/>
        <w:ind w:left="1208" w:hanging="357"/>
        <w:rPr>
          <w:b/>
        </w:rPr>
      </w:pPr>
      <w:r>
        <w:rPr>
          <w:b/>
        </w:rPr>
        <w:t>Disallowable Instrument</w:t>
      </w:r>
      <w:r w:rsidRPr="00451C85">
        <w:rPr>
          <w:b/>
        </w:rPr>
        <w:t xml:space="preserve"> </w:t>
      </w:r>
      <w:r>
        <w:rPr>
          <w:b/>
        </w:rPr>
        <w:t>DI2026-13</w:t>
      </w:r>
      <w:r w:rsidRPr="00451C85">
        <w:rPr>
          <w:b/>
        </w:rPr>
        <w:t xml:space="preserve"> being the </w:t>
      </w:r>
      <w:r>
        <w:rPr>
          <w:b/>
        </w:rPr>
        <w:t xml:space="preserve">Official Visitor (Corrections Management) Appointment 2026 (No 1) section 10(1)(b) of the </w:t>
      </w:r>
      <w:r>
        <w:rPr>
          <w:i/>
        </w:rPr>
        <w:t>Official Visitor Act 2012</w:t>
      </w:r>
      <w:r w:rsidRPr="00236BDD">
        <w:rPr>
          <w:b/>
        </w:rPr>
        <w:t xml:space="preserve"> </w:t>
      </w:r>
      <w:r>
        <w:rPr>
          <w:b/>
        </w:rPr>
        <w:t xml:space="preserve">appoints a specified person as an official visitor for the purposes of the </w:t>
      </w:r>
      <w:r w:rsidRPr="00EE6EBC">
        <w:rPr>
          <w:b/>
          <w:i/>
          <w:iCs/>
        </w:rPr>
        <w:t>Correction Management Act 2007</w:t>
      </w:r>
      <w:r>
        <w:rPr>
          <w:b/>
        </w:rPr>
        <w:t xml:space="preserve">. </w:t>
      </w:r>
    </w:p>
    <w:p w14:paraId="6DD8F34B" w14:textId="77777777" w:rsidR="00A11F05" w:rsidRDefault="00A11F05" w:rsidP="00727383">
      <w:pPr>
        <w:numPr>
          <w:ilvl w:val="0"/>
          <w:numId w:val="31"/>
        </w:numPr>
        <w:spacing w:before="120" w:after="0"/>
        <w:ind w:left="1208" w:hanging="357"/>
        <w:rPr>
          <w:b/>
        </w:rPr>
      </w:pPr>
      <w:r>
        <w:rPr>
          <w:b/>
        </w:rPr>
        <w:t>Disallowable Instrument</w:t>
      </w:r>
      <w:r w:rsidRPr="00451C85">
        <w:rPr>
          <w:b/>
        </w:rPr>
        <w:t xml:space="preserve"> </w:t>
      </w:r>
      <w:r>
        <w:rPr>
          <w:b/>
        </w:rPr>
        <w:t>DI2026-16</w:t>
      </w:r>
      <w:r w:rsidRPr="00451C85">
        <w:rPr>
          <w:b/>
        </w:rPr>
        <w:t xml:space="preserve"> being the </w:t>
      </w:r>
      <w:r>
        <w:rPr>
          <w:b/>
        </w:rPr>
        <w:t xml:space="preserve">Cemeteries and Crematoria (Gungahlin Memorial Hall and Condolence Lounge Fees) Determination 2026 (No 1) section 128 of the </w:t>
      </w:r>
      <w:r>
        <w:rPr>
          <w:i/>
        </w:rPr>
        <w:t>Cemeteries and Crematoria Act 2020</w:t>
      </w:r>
      <w:r w:rsidRPr="00236BDD">
        <w:rPr>
          <w:b/>
        </w:rPr>
        <w:t xml:space="preserve"> </w:t>
      </w:r>
      <w:r>
        <w:rPr>
          <w:b/>
        </w:rPr>
        <w:t xml:space="preserve">determines the fees for the Gungahlin Memorial Hall and Condolence Lounge for the period beginning 1 March 2026. </w:t>
      </w:r>
    </w:p>
    <w:p w14:paraId="09D9A913" w14:textId="2E1F0405" w:rsidR="00A11F05" w:rsidRPr="00367DE6" w:rsidRDefault="00367DE6" w:rsidP="00727383">
      <w:pPr>
        <w:numPr>
          <w:ilvl w:val="0"/>
          <w:numId w:val="31"/>
        </w:numPr>
        <w:spacing w:before="120" w:after="0"/>
        <w:ind w:left="1208" w:hanging="357"/>
        <w:rPr>
          <w:b/>
        </w:rPr>
      </w:pPr>
      <w:r>
        <w:rPr>
          <w:b/>
        </w:rPr>
        <w:t>Disallowable Instrument</w:t>
      </w:r>
      <w:r w:rsidRPr="00451C85">
        <w:rPr>
          <w:b/>
        </w:rPr>
        <w:t xml:space="preserve"> </w:t>
      </w:r>
      <w:r>
        <w:rPr>
          <w:b/>
        </w:rPr>
        <w:t>DI2026-17</w:t>
      </w:r>
      <w:r w:rsidRPr="00451C85">
        <w:rPr>
          <w:b/>
        </w:rPr>
        <w:t xml:space="preserve"> being the </w:t>
      </w:r>
      <w:r>
        <w:rPr>
          <w:b/>
        </w:rPr>
        <w:t xml:space="preserve">Remuneration Tribunal (Fees and Allowances of Members) Determination 2026 made under section 20 of the </w:t>
      </w:r>
      <w:r>
        <w:rPr>
          <w:i/>
        </w:rPr>
        <w:t>Remuneration Tribunal Act 1995</w:t>
      </w:r>
      <w:r w:rsidRPr="00236BDD">
        <w:rPr>
          <w:b/>
        </w:rPr>
        <w:t xml:space="preserve"> </w:t>
      </w:r>
      <w:r>
        <w:rPr>
          <w:b/>
        </w:rPr>
        <w:t xml:space="preserve">revokes DI2025-14 and determines fees and allowances payable to members in accordance with the Act. </w:t>
      </w:r>
    </w:p>
    <w:p w14:paraId="7E38042E" w14:textId="07B951A3" w:rsidR="00A11F05" w:rsidRPr="00367DE6" w:rsidRDefault="00A11F05" w:rsidP="00727383">
      <w:pPr>
        <w:pStyle w:val="Heading20"/>
        <w:spacing w:before="120" w:after="0"/>
        <w:rPr>
          <w:rFonts w:eastAsia="Times New Roman"/>
        </w:rPr>
      </w:pPr>
      <w:bookmarkStart w:id="113" w:name="_Toc224743468"/>
      <w:r w:rsidRPr="00367DE6">
        <w:rPr>
          <w:rFonts w:eastAsia="Times New Roman"/>
        </w:rPr>
        <w:t>Disallowable Instruments</w:t>
      </w:r>
      <w:r w:rsidR="00367DE6">
        <w:rPr>
          <w:rFonts w:eastAsia="Times New Roman"/>
        </w:rPr>
        <w:t>—</w:t>
      </w:r>
      <w:r w:rsidRPr="00367DE6">
        <w:rPr>
          <w:rFonts w:eastAsia="Times New Roman"/>
        </w:rPr>
        <w:t>Comment</w:t>
      </w:r>
      <w:bookmarkEnd w:id="113"/>
    </w:p>
    <w:p w14:paraId="46056773" w14:textId="77777777" w:rsidR="00A11F05" w:rsidRDefault="00A11F05" w:rsidP="00727383">
      <w:pPr>
        <w:pStyle w:val="ListNumber2"/>
        <w:numPr>
          <w:ilvl w:val="1"/>
          <w:numId w:val="4"/>
        </w:numPr>
        <w:spacing w:before="120" w:after="0"/>
        <w:ind w:left="851" w:hanging="851"/>
      </w:pPr>
      <w:r>
        <w:t xml:space="preserve">The Committee has examined the </w:t>
      </w:r>
      <w:r>
        <w:rPr>
          <w:rFonts w:ascii="Calibri" w:eastAsia="Calibri" w:hAnsi="Calibri" w:cs="Calibri"/>
          <w:bCs w:val="0"/>
          <w:color w:val="000000"/>
          <w:lang w:eastAsia="en-AU"/>
        </w:rPr>
        <w:t>following</w:t>
      </w:r>
      <w:r>
        <w:t xml:space="preserve"> disallowable instruments and offers these comments on them:</w:t>
      </w:r>
    </w:p>
    <w:p w14:paraId="585E81AA" w14:textId="77777777" w:rsidR="00A11F05" w:rsidRPr="00367DE6" w:rsidRDefault="00A11F05" w:rsidP="00727383">
      <w:pPr>
        <w:pStyle w:val="Heading3"/>
        <w:spacing w:before="120" w:after="0"/>
        <w:rPr>
          <w:rFonts w:eastAsia="Times New Roman"/>
        </w:rPr>
      </w:pPr>
      <w:bookmarkStart w:id="114" w:name="_Toc224729271"/>
      <w:bookmarkStart w:id="115" w:name="_Toc224731356"/>
      <w:bookmarkStart w:id="116" w:name="_Toc224743469"/>
      <w:r w:rsidRPr="00367DE6">
        <w:rPr>
          <w:rFonts w:eastAsia="Times New Roman"/>
        </w:rPr>
        <w:t>Human Rights Issues</w:t>
      </w:r>
      <w:bookmarkEnd w:id="114"/>
      <w:bookmarkEnd w:id="115"/>
      <w:bookmarkEnd w:id="116"/>
    </w:p>
    <w:p w14:paraId="597F7E18" w14:textId="1B6C0115" w:rsidR="00367DE6" w:rsidRPr="00842199" w:rsidRDefault="00367DE6" w:rsidP="00727383">
      <w:pPr>
        <w:numPr>
          <w:ilvl w:val="0"/>
          <w:numId w:val="31"/>
        </w:numPr>
        <w:spacing w:before="120" w:after="0"/>
        <w:ind w:left="1208" w:hanging="357"/>
        <w:rPr>
          <w:b/>
        </w:rPr>
      </w:pPr>
      <w:r>
        <w:rPr>
          <w:b/>
        </w:rPr>
        <w:t>Disallowable Instrument</w:t>
      </w:r>
      <w:r w:rsidRPr="00451C85">
        <w:rPr>
          <w:b/>
        </w:rPr>
        <w:t xml:space="preserve"> </w:t>
      </w:r>
      <w:r>
        <w:rPr>
          <w:b/>
        </w:rPr>
        <w:t>DI2026-15</w:t>
      </w:r>
      <w:r w:rsidRPr="00451C85">
        <w:rPr>
          <w:b/>
        </w:rPr>
        <w:t xml:space="preserve"> being the </w:t>
      </w:r>
      <w:r>
        <w:rPr>
          <w:b/>
        </w:rPr>
        <w:t xml:space="preserve">Major Events (2026 Winter Sports Season Events) Notice 2026 section 9 of the </w:t>
      </w:r>
      <w:r>
        <w:rPr>
          <w:i/>
        </w:rPr>
        <w:t>Major Events Act 2014</w:t>
      </w:r>
      <w:r w:rsidRPr="00236BDD">
        <w:rPr>
          <w:b/>
        </w:rPr>
        <w:t xml:space="preserve"> </w:t>
      </w:r>
      <w:r>
        <w:rPr>
          <w:b/>
        </w:rPr>
        <w:t xml:space="preserve">applies the provisions of the </w:t>
      </w:r>
      <w:r w:rsidRPr="00613EB5">
        <w:rPr>
          <w:bCs/>
          <w:i/>
          <w:iCs/>
        </w:rPr>
        <w:t>Major Events Act 2014</w:t>
      </w:r>
      <w:r>
        <w:rPr>
          <w:b/>
        </w:rPr>
        <w:t xml:space="preserve"> (the Act) to the 19 matches at GIO Stadium from 6 March 2026 to 21 August 2026 (the 2026 Winter Sports Seasons in the ACT</w:t>
      </w:r>
      <w:r w:rsidR="0099088C">
        <w:rPr>
          <w:b/>
        </w:rPr>
        <w:t>).</w:t>
      </w:r>
      <w:r>
        <w:rPr>
          <w:b/>
        </w:rPr>
        <w:t xml:space="preserve"> </w:t>
      </w:r>
    </w:p>
    <w:p w14:paraId="10B7F967" w14:textId="77777777" w:rsidR="00A11F05" w:rsidRDefault="00A11F05" w:rsidP="00727383">
      <w:pPr>
        <w:pStyle w:val="ListNumber2"/>
        <w:numPr>
          <w:ilvl w:val="1"/>
          <w:numId w:val="4"/>
        </w:numPr>
        <w:spacing w:before="120" w:after="0"/>
        <w:ind w:left="851" w:hanging="851"/>
        <w:rPr>
          <w:spacing w:val="-4"/>
        </w:rPr>
      </w:pPr>
      <w:r>
        <w:rPr>
          <w:bCs w:val="0"/>
          <w:spacing w:val="-4"/>
        </w:rPr>
        <w:t xml:space="preserve">This instrument is made under section 9 of the </w:t>
      </w:r>
      <w:r>
        <w:rPr>
          <w:bCs w:val="0"/>
          <w:i/>
          <w:iCs/>
          <w:spacing w:val="-4"/>
        </w:rPr>
        <w:t>Major Events Act 2014</w:t>
      </w:r>
      <w:r>
        <w:rPr>
          <w:bCs w:val="0"/>
          <w:spacing w:val="-4"/>
        </w:rPr>
        <w:t>.  It declares 19 matches to be played at GIO Stadium, between 6 March and 21 August 2026 to be “important sporting events”, for that Act.</w:t>
      </w:r>
    </w:p>
    <w:p w14:paraId="7CE79185" w14:textId="77777777" w:rsidR="00A11F05" w:rsidRDefault="00A11F05" w:rsidP="00727383">
      <w:pPr>
        <w:pStyle w:val="ListNumber2"/>
        <w:numPr>
          <w:ilvl w:val="1"/>
          <w:numId w:val="4"/>
        </w:numPr>
        <w:spacing w:before="120" w:after="0"/>
        <w:ind w:left="851" w:hanging="851"/>
        <w:rPr>
          <w:bCs w:val="0"/>
          <w:spacing w:val="-4"/>
        </w:rPr>
      </w:pPr>
      <w:r>
        <w:rPr>
          <w:bCs w:val="0"/>
          <w:spacing w:val="-4"/>
        </w:rPr>
        <w:t>Section 11 of the Major Events Act provides:</w:t>
      </w:r>
    </w:p>
    <w:p w14:paraId="5AC6A8DB" w14:textId="77777777" w:rsidR="00A11F05" w:rsidRPr="00367DE6" w:rsidRDefault="00A11F05" w:rsidP="00727383">
      <w:pPr>
        <w:pStyle w:val="Quote"/>
        <w:spacing w:before="120" w:after="0"/>
        <w:rPr>
          <w:b/>
          <w:bCs/>
        </w:rPr>
      </w:pPr>
      <w:r w:rsidRPr="00367DE6">
        <w:rPr>
          <w:b/>
          <w:bCs/>
        </w:rPr>
        <w:t>11 Application—pt 3</w:t>
      </w:r>
    </w:p>
    <w:p w14:paraId="1248B80C" w14:textId="77777777" w:rsidR="00A11F05" w:rsidRDefault="00A11F05" w:rsidP="00727383">
      <w:pPr>
        <w:pStyle w:val="Quote"/>
        <w:spacing w:before="120" w:after="0"/>
        <w:rPr>
          <w:bCs/>
        </w:rPr>
      </w:pPr>
      <w:r>
        <w:rPr>
          <w:bCs/>
        </w:rPr>
        <w:t>This part (other than </w:t>
      </w:r>
      <w:hyperlink r:id="rId16" w:history="1">
        <w:r>
          <w:rPr>
            <w:rStyle w:val="Hyperlink"/>
            <w:rFonts w:ascii="Calibri" w:eastAsia="Calibri" w:hAnsi="Calibri" w:cs="Calibri"/>
            <w:bCs/>
            <w:color w:val="7F7F7F"/>
            <w:szCs w:val="20"/>
          </w:rPr>
          <w:t>section 24</w:t>
        </w:r>
      </w:hyperlink>
      <w:r>
        <w:rPr>
          <w:bCs/>
        </w:rPr>
        <w:t> (Offence—ban orders)) applies to—</w:t>
      </w:r>
    </w:p>
    <w:p w14:paraId="0AC959B6" w14:textId="77777777" w:rsidR="00A11F05" w:rsidRDefault="00A11F05" w:rsidP="00727383">
      <w:pPr>
        <w:pStyle w:val="Quote"/>
        <w:spacing w:before="120" w:after="0"/>
        <w:rPr>
          <w:bCs/>
        </w:rPr>
      </w:pPr>
      <w:r>
        <w:rPr>
          <w:bCs/>
        </w:rPr>
        <w:t>        (a)     a major event—for the major event declaration period; and</w:t>
      </w:r>
    </w:p>
    <w:p w14:paraId="69835B2E" w14:textId="77777777" w:rsidR="00A11F05" w:rsidRDefault="00A11F05" w:rsidP="005729A1">
      <w:pPr>
        <w:pStyle w:val="Quote"/>
        <w:spacing w:before="120" w:after="0"/>
        <w:ind w:left="1985" w:hanging="851"/>
        <w:rPr>
          <w:bCs/>
        </w:rPr>
      </w:pPr>
      <w:r>
        <w:rPr>
          <w:bCs/>
        </w:rPr>
        <w:t>        (b)     an important sporting event—for the important sporting event notice period.</w:t>
      </w:r>
    </w:p>
    <w:p w14:paraId="6F4DD929" w14:textId="77777777" w:rsidR="00A11F05" w:rsidRDefault="00A11F05" w:rsidP="00727383">
      <w:pPr>
        <w:pStyle w:val="ListNumber2"/>
        <w:numPr>
          <w:ilvl w:val="1"/>
          <w:numId w:val="4"/>
        </w:numPr>
        <w:spacing w:before="120" w:after="0"/>
        <w:ind w:left="851" w:hanging="851"/>
        <w:rPr>
          <w:rFonts w:ascii="Calibri" w:eastAsia="Times New Roman" w:hAnsi="Calibri" w:cs="Calibri"/>
          <w:bCs w:val="0"/>
          <w:color w:val="000000"/>
          <w:spacing w:val="-4"/>
        </w:rPr>
      </w:pPr>
      <w:r>
        <w:rPr>
          <w:bCs w:val="0"/>
          <w:spacing w:val="-4"/>
        </w:rPr>
        <w:lastRenderedPageBreak/>
        <w:t>As noted in the explanatory statement for the instrument, Part 3 of the Major Events Act contains powers and offences relating to crowd management, that are enlivened by the instrument.  The explanatory statement for the instrument states:</w:t>
      </w:r>
    </w:p>
    <w:p w14:paraId="1890F7DA" w14:textId="77777777" w:rsidR="00A11F05" w:rsidRPr="005729A1" w:rsidRDefault="00A11F05" w:rsidP="005729A1">
      <w:pPr>
        <w:pStyle w:val="Quote"/>
        <w:spacing w:before="120" w:after="0"/>
        <w:rPr>
          <w:color w:val="7F7F7F"/>
        </w:rPr>
      </w:pPr>
      <w:r w:rsidRPr="005729A1">
        <w:rPr>
          <w:color w:val="7F7F7F"/>
        </w:rPr>
        <w:t>Crowd management in Part 3 of the Act include offences in relation to the possession of prohibited items and interference with the event. Part 3 also provides crowd management powers including the power to search personal property, to conduct scanning searches and frisk searches.</w:t>
      </w:r>
    </w:p>
    <w:p w14:paraId="0C8126B6" w14:textId="77777777" w:rsidR="00A11F05" w:rsidRDefault="00A11F05" w:rsidP="00727383">
      <w:pPr>
        <w:pStyle w:val="ListNumber2"/>
        <w:numPr>
          <w:ilvl w:val="1"/>
          <w:numId w:val="4"/>
        </w:numPr>
        <w:spacing w:before="120" w:after="0"/>
        <w:ind w:left="851" w:hanging="851"/>
        <w:rPr>
          <w:rFonts w:cstheme="minorBidi"/>
          <w:bCs w:val="0"/>
          <w:color w:val="000000"/>
          <w:szCs w:val="24"/>
        </w:rPr>
      </w:pPr>
      <w:r>
        <w:rPr>
          <w:color w:val="000000"/>
          <w:szCs w:val="24"/>
        </w:rPr>
        <w:t>The explanatory statement also states:</w:t>
      </w:r>
    </w:p>
    <w:p w14:paraId="51B6D6A7" w14:textId="77777777" w:rsidR="00A11F05" w:rsidRPr="005729A1" w:rsidRDefault="00A11F05" w:rsidP="005729A1">
      <w:pPr>
        <w:pStyle w:val="Quote"/>
        <w:spacing w:before="120" w:after="0"/>
        <w:rPr>
          <w:color w:val="7F7F7F"/>
        </w:rPr>
      </w:pPr>
      <w:r w:rsidRPr="005729A1">
        <w:rPr>
          <w:color w:val="7F7F7F"/>
        </w:rPr>
        <w:t>Terrorism and violent extremism continue to be threats at the national level, and there is an increased national focus on security arrangements for mass gatherings, including stadium sporting events. Protections such as these support a reduction and deterrent to that risk.</w:t>
      </w:r>
    </w:p>
    <w:p w14:paraId="6E55A9E5" w14:textId="77777777" w:rsidR="00A11F05" w:rsidRDefault="00A11F05" w:rsidP="00727383">
      <w:pPr>
        <w:pStyle w:val="ListNumber2"/>
        <w:numPr>
          <w:ilvl w:val="1"/>
          <w:numId w:val="4"/>
        </w:numPr>
        <w:spacing w:before="120" w:after="0"/>
        <w:ind w:left="851" w:hanging="851"/>
        <w:rPr>
          <w:rFonts w:cstheme="minorBidi"/>
          <w:bCs w:val="0"/>
          <w:color w:val="000000"/>
          <w:szCs w:val="24"/>
        </w:rPr>
      </w:pPr>
      <w:r>
        <w:rPr>
          <w:color w:val="000000"/>
          <w:szCs w:val="24"/>
        </w:rPr>
        <w:t>The Committee notes that the explanatory statement does not discuss human rights issues.  The only rights-related discussion is as follows:</w:t>
      </w:r>
    </w:p>
    <w:p w14:paraId="67639F3D" w14:textId="77777777" w:rsidR="00A11F05" w:rsidRPr="005729A1" w:rsidRDefault="00A11F05" w:rsidP="005729A1">
      <w:pPr>
        <w:spacing w:before="120" w:after="0"/>
        <w:ind w:left="1134" w:right="862"/>
        <w:rPr>
          <w:rFonts w:eastAsia="Calibri"/>
          <w:bCs/>
          <w:color w:val="7F7F7F"/>
          <w:sz w:val="21"/>
        </w:rPr>
      </w:pPr>
      <w:r w:rsidRPr="005729A1">
        <w:rPr>
          <w:rFonts w:ascii="Calibri" w:eastAsia="Calibri" w:hAnsi="Calibri" w:cs="Calibri"/>
          <w:bCs/>
          <w:color w:val="7F7F7F"/>
          <w:sz w:val="21"/>
          <w:szCs w:val="20"/>
        </w:rPr>
        <w:t>The application of crowd management powers does not affect the rights and duties of venue operators and property holders that apply under ACT or Commonwealth laws or the common law.</w:t>
      </w:r>
    </w:p>
    <w:p w14:paraId="73E0DA79" w14:textId="73B5B053" w:rsidR="00A11F05" w:rsidRDefault="00A11F05" w:rsidP="00727383">
      <w:pPr>
        <w:pStyle w:val="ListNumber2"/>
        <w:numPr>
          <w:ilvl w:val="1"/>
          <w:numId w:val="4"/>
        </w:numPr>
        <w:spacing w:before="120" w:after="0"/>
        <w:ind w:left="851" w:hanging="851"/>
        <w:rPr>
          <w:rFonts w:eastAsia="Times New Roman"/>
          <w:bCs w:val="0"/>
          <w:color w:val="000000"/>
          <w:spacing w:val="-4"/>
        </w:rPr>
      </w:pPr>
      <w:r>
        <w:rPr>
          <w:bCs w:val="0"/>
          <w:spacing w:val="-4"/>
        </w:rPr>
        <w:t>The Committee compares this explanatory statement to the explanatory statement for</w:t>
      </w:r>
      <w:r>
        <w:t xml:space="preserve"> the </w:t>
      </w:r>
      <w:r>
        <w:rPr>
          <w:bCs w:val="0"/>
          <w:spacing w:val="-4"/>
        </w:rPr>
        <w:t xml:space="preserve">Major Events (National Multicultural Festival 2026) Declaration 2026 (DI2026-3), made under section 6 of the Major Events Act, which the Committee considered for its previous </w:t>
      </w:r>
      <w:r w:rsidR="005729A1">
        <w:rPr>
          <w:bCs w:val="0"/>
          <w:spacing w:val="-4"/>
        </w:rPr>
        <w:t>report</w:t>
      </w:r>
      <w:r>
        <w:rPr>
          <w:bCs w:val="0"/>
          <w:i/>
          <w:iCs/>
          <w:spacing w:val="-4"/>
        </w:rPr>
        <w:t xml:space="preserve"> </w:t>
      </w:r>
      <w:r>
        <w:rPr>
          <w:bCs w:val="0"/>
          <w:spacing w:val="-4"/>
        </w:rPr>
        <w:t>(</w:t>
      </w:r>
      <w:r>
        <w:rPr>
          <w:bCs w:val="0"/>
          <w:i/>
          <w:iCs/>
          <w:spacing w:val="-4"/>
        </w:rPr>
        <w:t>Scrutiny Report 16</w:t>
      </w:r>
      <w:r>
        <w:rPr>
          <w:bCs w:val="0"/>
          <w:spacing w:val="-4"/>
        </w:rPr>
        <w:t xml:space="preserve"> of the 11</w:t>
      </w:r>
      <w:r>
        <w:rPr>
          <w:bCs w:val="0"/>
          <w:spacing w:val="-4"/>
          <w:vertAlign w:val="superscript"/>
        </w:rPr>
        <w:t>th</w:t>
      </w:r>
      <w:r>
        <w:rPr>
          <w:bCs w:val="0"/>
          <w:spacing w:val="-4"/>
        </w:rPr>
        <w:t xml:space="preserve"> Assembly).  The Committee notes (with approval) that the explanatory statement for that instrument contained detailed and helpful discussion of human rights issues.  The Committee queries why similar analysis was not provided for this instrument.</w:t>
      </w:r>
    </w:p>
    <w:tbl>
      <w:tblPr>
        <w:tblW w:w="8363" w:type="dxa"/>
        <w:tblInd w:w="851" w:type="dxa"/>
        <w:shd w:val="clear" w:color="auto" w:fill="D9E2F3"/>
        <w:tblLook w:val="0600" w:firstRow="0" w:lastRow="0" w:firstColumn="0" w:lastColumn="0" w:noHBand="1" w:noVBand="1"/>
      </w:tblPr>
      <w:tblGrid>
        <w:gridCol w:w="8363"/>
      </w:tblGrid>
      <w:tr w:rsidR="00367DE6" w:rsidRPr="00641A18" w14:paraId="6C66FB0B" w14:textId="77777777" w:rsidTr="00A744F5">
        <w:tc>
          <w:tcPr>
            <w:tcW w:w="8363" w:type="dxa"/>
            <w:shd w:val="clear" w:color="auto" w:fill="D9E2F3"/>
            <w:hideMark/>
          </w:tcPr>
          <w:p w14:paraId="359D3E2C" w14:textId="105CAA98" w:rsidR="00367DE6" w:rsidRPr="00641A18" w:rsidRDefault="00367DE6" w:rsidP="00EE6EBC">
            <w:pPr>
              <w:spacing w:before="80" w:after="80" w:line="281" w:lineRule="auto"/>
              <w:rPr>
                <w:rFonts w:ascii="Calibri" w:eastAsia="Calibri" w:hAnsi="Calibri" w:cs="Calibri"/>
                <w:bCs/>
                <w:color w:val="000000"/>
                <w:szCs w:val="20"/>
              </w:rPr>
            </w:pPr>
            <w:r w:rsidRPr="00641A18">
              <w:rPr>
                <w:rFonts w:ascii="Calibri" w:eastAsia="Calibri" w:hAnsi="Calibri" w:cs="Calibri"/>
                <w:bCs/>
                <w:color w:val="000000"/>
                <w:szCs w:val="20"/>
              </w:rPr>
              <w:t xml:space="preserve">This comment requires a response from the Minister. The Committee would be grateful if the Minister could respond before the Legislative Assembly’s capacity to move to disallow the </w:t>
            </w:r>
            <w:r w:rsidR="00953672">
              <w:rPr>
                <w:rFonts w:ascii="Calibri" w:eastAsia="Calibri" w:hAnsi="Calibri" w:cs="Calibri"/>
                <w:bCs/>
                <w:color w:val="000000"/>
                <w:szCs w:val="20"/>
              </w:rPr>
              <w:t>instrument</w:t>
            </w:r>
            <w:r w:rsidRPr="00641A18">
              <w:rPr>
                <w:rFonts w:ascii="Calibri" w:eastAsia="Calibri" w:hAnsi="Calibri" w:cs="Calibri"/>
                <w:bCs/>
                <w:color w:val="000000"/>
                <w:szCs w:val="20"/>
              </w:rPr>
              <w:t xml:space="preserve"> expires.</w:t>
            </w:r>
          </w:p>
        </w:tc>
      </w:tr>
    </w:tbl>
    <w:p w14:paraId="760D5648" w14:textId="28867854" w:rsidR="00727383" w:rsidRDefault="00727383" w:rsidP="00727383">
      <w:pPr>
        <w:pStyle w:val="Heading20"/>
        <w:rPr>
          <w:rFonts w:eastAsia="Calibri"/>
        </w:rPr>
      </w:pPr>
      <w:bookmarkStart w:id="117" w:name="_Toc224743470"/>
      <w:r>
        <w:rPr>
          <w:rFonts w:eastAsia="Calibri"/>
        </w:rPr>
        <w:t>Government response</w:t>
      </w:r>
      <w:r w:rsidRPr="00B60EE2">
        <w:rPr>
          <w:rFonts w:eastAsia="Calibri"/>
        </w:rPr>
        <w:t>—</w:t>
      </w:r>
      <w:r>
        <w:rPr>
          <w:rFonts w:eastAsia="Calibri"/>
        </w:rPr>
        <w:t>No comment</w:t>
      </w:r>
      <w:bookmarkEnd w:id="117"/>
    </w:p>
    <w:p w14:paraId="4CE42255" w14:textId="00AC6A92" w:rsidR="00727383" w:rsidRDefault="00727383" w:rsidP="00727383">
      <w:pPr>
        <w:pStyle w:val="ListNumber2"/>
        <w:numPr>
          <w:ilvl w:val="1"/>
          <w:numId w:val="4"/>
        </w:numPr>
        <w:spacing w:before="120" w:after="0"/>
        <w:ind w:left="851" w:hanging="851"/>
        <w:rPr>
          <w:rFonts w:ascii="Calibri" w:eastAsia="Calibri" w:hAnsi="Calibri" w:cs="Calibri"/>
          <w:color w:val="000000"/>
        </w:rPr>
      </w:pPr>
      <w:r>
        <w:rPr>
          <w:rFonts w:ascii="Calibri" w:eastAsia="Calibri" w:hAnsi="Calibri" w:cs="Calibri"/>
          <w:color w:val="000000"/>
        </w:rPr>
        <w:t xml:space="preserve">The Committee received </w:t>
      </w:r>
      <w:r w:rsidR="005729A1">
        <w:rPr>
          <w:rFonts w:ascii="Calibri" w:eastAsia="Calibri" w:hAnsi="Calibri" w:cs="Calibri"/>
          <w:color w:val="000000"/>
        </w:rPr>
        <w:t xml:space="preserve">a </w:t>
      </w:r>
      <w:r>
        <w:rPr>
          <w:rFonts w:ascii="Calibri" w:eastAsia="Calibri" w:hAnsi="Calibri" w:cs="Calibri"/>
          <w:color w:val="000000"/>
        </w:rPr>
        <w:t xml:space="preserve">response to the Committee’s comment on the following subordinate legislation and has no further comment: </w:t>
      </w:r>
    </w:p>
    <w:p w14:paraId="00EAC6AD" w14:textId="0E4C18A4" w:rsidR="00727383" w:rsidRDefault="00727383" w:rsidP="005729A1">
      <w:pPr>
        <w:pStyle w:val="ListNumber2"/>
        <w:numPr>
          <w:ilvl w:val="0"/>
          <w:numId w:val="31"/>
        </w:numPr>
        <w:spacing w:before="120" w:after="0"/>
        <w:ind w:left="1208" w:hanging="357"/>
      </w:pPr>
      <w:r w:rsidRPr="00727383">
        <w:rPr>
          <w:rFonts w:ascii="Calibri" w:eastAsia="Calibri" w:hAnsi="Calibri" w:cs="Calibri"/>
          <w:color w:val="000000"/>
        </w:rPr>
        <w:t>Disallowable</w:t>
      </w:r>
      <w:r>
        <w:t xml:space="preserve"> Instrument DI2025-308 being the Motor Accident Injuries (Quality of Life Benefit) Guidelines 202</w:t>
      </w:r>
      <w:r w:rsidR="00451433">
        <w:t>5</w:t>
      </w:r>
      <w:r>
        <w:t>.</w:t>
      </w:r>
    </w:p>
    <w:p w14:paraId="4403907E" w14:textId="3D983349" w:rsidR="00727383" w:rsidRDefault="00727383" w:rsidP="00727383">
      <w:pPr>
        <w:pStyle w:val="ListNumber2"/>
        <w:numPr>
          <w:ilvl w:val="1"/>
          <w:numId w:val="4"/>
        </w:numPr>
        <w:spacing w:before="120" w:after="0"/>
        <w:ind w:left="851" w:hanging="851"/>
        <w:rPr>
          <w:rFonts w:ascii="Calibri" w:eastAsia="Calibri" w:hAnsi="Calibri" w:cs="Calibri"/>
          <w:color w:val="000000"/>
        </w:rPr>
      </w:pPr>
      <w:r>
        <w:rPr>
          <w:rFonts w:ascii="Calibri" w:eastAsia="Calibri" w:hAnsi="Calibri" w:cs="Calibri"/>
          <w:color w:val="000000"/>
        </w:rPr>
        <w:t>The response can be viewed online.</w:t>
      </w:r>
      <w:r>
        <w:rPr>
          <w:rStyle w:val="FootnoteReference"/>
          <w:rFonts w:ascii="Calibri" w:eastAsia="Calibri" w:hAnsi="Calibri" w:cs="Calibri"/>
          <w:color w:val="000000"/>
        </w:rPr>
        <w:footnoteReference w:id="3"/>
      </w:r>
    </w:p>
    <w:p w14:paraId="0B58697F" w14:textId="1286A4F6" w:rsidR="00727383" w:rsidRPr="005729A1" w:rsidRDefault="00727383" w:rsidP="00727383">
      <w:pPr>
        <w:pStyle w:val="ListNumber2"/>
        <w:numPr>
          <w:ilvl w:val="1"/>
          <w:numId w:val="4"/>
        </w:numPr>
        <w:spacing w:before="120" w:after="0"/>
        <w:ind w:left="851" w:hanging="851"/>
        <w:rPr>
          <w:rFonts w:ascii="Calibri" w:eastAsia="Calibri" w:hAnsi="Calibri" w:cs="Calibri"/>
          <w:color w:val="000000"/>
        </w:rPr>
      </w:pPr>
      <w:r>
        <w:rPr>
          <w:rFonts w:ascii="Calibri" w:eastAsia="Calibri" w:hAnsi="Calibri" w:cs="Calibri"/>
          <w:color w:val="000000"/>
        </w:rPr>
        <w:t xml:space="preserve">The Committee thanks the Minister for </w:t>
      </w:r>
      <w:r w:rsidR="00451433">
        <w:rPr>
          <w:rFonts w:ascii="Calibri" w:eastAsia="Calibri" w:hAnsi="Calibri" w:cs="Calibri"/>
          <w:color w:val="000000"/>
        </w:rPr>
        <w:t>Finance</w:t>
      </w:r>
      <w:r w:rsidR="005729A1">
        <w:rPr>
          <w:rFonts w:ascii="Calibri" w:eastAsia="Calibri" w:hAnsi="Calibri" w:cs="Calibri"/>
          <w:color w:val="000000"/>
        </w:rPr>
        <w:t xml:space="preserve"> for </w:t>
      </w:r>
      <w:r>
        <w:rPr>
          <w:rFonts w:ascii="Calibri" w:eastAsia="Calibri" w:hAnsi="Calibri" w:cs="Calibri"/>
          <w:color w:val="000000"/>
        </w:rPr>
        <w:t>the response.</w:t>
      </w:r>
    </w:p>
    <w:p w14:paraId="2C71A9F0" w14:textId="77777777" w:rsidR="00727383" w:rsidRDefault="00727383" w:rsidP="00727383">
      <w:pPr>
        <w:pStyle w:val="ListNumber2"/>
        <w:spacing w:before="120" w:after="0"/>
        <w:rPr>
          <w:rFonts w:ascii="Calibri" w:eastAsia="Calibri" w:hAnsi="Calibri" w:cs="Calibri"/>
          <w:color w:val="000000"/>
        </w:rPr>
      </w:pPr>
    </w:p>
    <w:p w14:paraId="2C3194E5" w14:textId="77777777" w:rsidR="00727383" w:rsidRPr="00727383" w:rsidRDefault="00727383" w:rsidP="00727383">
      <w:pPr>
        <w:pStyle w:val="ListNumber2"/>
        <w:spacing w:before="120" w:after="0"/>
        <w:rPr>
          <w:rFonts w:ascii="Calibri" w:eastAsia="Calibri" w:hAnsi="Calibri" w:cs="Calibri"/>
          <w:color w:val="000000"/>
        </w:rPr>
      </w:pPr>
    </w:p>
    <w:p w14:paraId="42B14AEA" w14:textId="75D37594" w:rsidR="002E768B" w:rsidRPr="00ED62E0" w:rsidRDefault="00555331" w:rsidP="005729A1">
      <w:pPr>
        <w:pStyle w:val="ListNumber2"/>
        <w:spacing w:before="240" w:after="0"/>
        <w:rPr>
          <w:rFonts w:ascii="Calibri" w:eastAsia="Calibri" w:hAnsi="Calibri" w:cs="Calibri"/>
          <w:b/>
          <w:bCs w:val="0"/>
          <w:color w:val="000000"/>
        </w:rPr>
      </w:pPr>
      <w:proofErr w:type="spellStart"/>
      <w:r>
        <w:rPr>
          <w:rFonts w:ascii="Calibri" w:hAnsi="Calibri" w:cs="Calibri"/>
          <w:szCs w:val="22"/>
          <w:lang w:eastAsia="en-AU"/>
        </w:rPr>
        <w:t>Chiaka</w:t>
      </w:r>
      <w:proofErr w:type="spellEnd"/>
      <w:r>
        <w:rPr>
          <w:rFonts w:ascii="Calibri" w:hAnsi="Calibri" w:cs="Calibri"/>
          <w:szCs w:val="22"/>
          <w:lang w:eastAsia="en-AU"/>
        </w:rPr>
        <w:t xml:space="preserve"> Barry MLA</w:t>
      </w:r>
    </w:p>
    <w:p w14:paraId="609255AB" w14:textId="77777777" w:rsidR="00367DE6" w:rsidRDefault="002E768B" w:rsidP="00367DE6">
      <w:pPr>
        <w:pStyle w:val="Paper"/>
        <w:spacing w:line="233" w:lineRule="auto"/>
        <w:rPr>
          <w:rFonts w:ascii="Calibri" w:hAnsi="Calibri" w:cs="Calibri"/>
          <w:sz w:val="22"/>
          <w:szCs w:val="22"/>
          <w:lang w:eastAsia="en-AU"/>
        </w:rPr>
      </w:pPr>
      <w:r>
        <w:rPr>
          <w:rFonts w:ascii="Calibri" w:hAnsi="Calibri" w:cs="Calibri"/>
          <w:sz w:val="22"/>
          <w:szCs w:val="22"/>
          <w:lang w:eastAsia="en-AU"/>
        </w:rPr>
        <w:t>Chair</w:t>
      </w:r>
      <w:bookmarkEnd w:id="104"/>
    </w:p>
    <w:p w14:paraId="11D0FB30" w14:textId="71626CFD" w:rsidR="00DC7216" w:rsidRPr="005729A1" w:rsidRDefault="00367DE6" w:rsidP="005729A1">
      <w:pPr>
        <w:pStyle w:val="Paper"/>
        <w:spacing w:after="0" w:line="233" w:lineRule="auto"/>
        <w:rPr>
          <w:rFonts w:ascii="Calibri" w:eastAsia="Calibri" w:hAnsi="Calibri" w:cs="Calibri"/>
          <w:sz w:val="22"/>
          <w:szCs w:val="22"/>
        </w:rPr>
      </w:pPr>
      <w:r w:rsidRPr="005729A1">
        <w:rPr>
          <w:rFonts w:ascii="Calibri" w:hAnsi="Calibri" w:cs="Calibri"/>
          <w:sz w:val="22"/>
          <w:szCs w:val="22"/>
          <w:lang w:eastAsia="en-AU"/>
        </w:rPr>
        <w:t>23</w:t>
      </w:r>
      <w:r w:rsidR="00436FE1" w:rsidRPr="005729A1">
        <w:rPr>
          <w:rFonts w:ascii="Calibri" w:eastAsia="Calibri" w:hAnsi="Calibri" w:cs="Calibri"/>
          <w:sz w:val="22"/>
          <w:szCs w:val="22"/>
        </w:rPr>
        <w:t xml:space="preserve"> </w:t>
      </w:r>
      <w:r w:rsidR="00880E55" w:rsidRPr="005729A1">
        <w:rPr>
          <w:rFonts w:ascii="Calibri" w:eastAsia="Calibri" w:hAnsi="Calibri" w:cs="Calibri"/>
          <w:sz w:val="22"/>
          <w:szCs w:val="22"/>
        </w:rPr>
        <w:t xml:space="preserve">March </w:t>
      </w:r>
      <w:r w:rsidR="00746850" w:rsidRPr="005729A1">
        <w:rPr>
          <w:rFonts w:ascii="Calibri" w:eastAsia="Calibri" w:hAnsi="Calibri" w:cs="Calibri"/>
          <w:sz w:val="22"/>
          <w:szCs w:val="22"/>
        </w:rPr>
        <w:t>2026</w:t>
      </w:r>
    </w:p>
    <w:p w14:paraId="368C7C28" w14:textId="410E13DC" w:rsidR="00643199" w:rsidRPr="00727383" w:rsidRDefault="00643199" w:rsidP="00727383">
      <w:pPr>
        <w:pStyle w:val="Heading1"/>
        <w:rPr>
          <w:rFonts w:eastAsia="Calibri"/>
        </w:rPr>
      </w:pPr>
      <w:bookmarkStart w:id="118" w:name="_Toc210851275"/>
      <w:bookmarkStart w:id="119" w:name="_Toc224743471"/>
      <w:r>
        <w:rPr>
          <w:rFonts w:eastAsia="Calibri"/>
        </w:rPr>
        <w:lastRenderedPageBreak/>
        <w:t>Outstanding responses</w:t>
      </w:r>
      <w:bookmarkEnd w:id="118"/>
      <w:bookmarkEnd w:id="119"/>
    </w:p>
    <w:p w14:paraId="08784BCE" w14:textId="597447DD" w:rsidR="00EF7C6C" w:rsidRDefault="00EF7C6C" w:rsidP="00786397">
      <w:pPr>
        <w:pStyle w:val="Heading20"/>
      </w:pPr>
      <w:bookmarkStart w:id="120" w:name="_Toc167305550"/>
      <w:bookmarkStart w:id="121" w:name="_Toc210851276"/>
      <w:bookmarkStart w:id="122" w:name="_Toc224743472"/>
      <w:r>
        <w:t>Bills/Subordinate Legislation</w:t>
      </w:r>
      <w:bookmarkEnd w:id="120"/>
      <w:bookmarkEnd w:id="121"/>
      <w:r w:rsidR="00BB5F98">
        <w:t>/National Law</w:t>
      </w:r>
      <w:r w:rsidR="00465BDA">
        <w:t>s</w:t>
      </w:r>
      <w:bookmarkEnd w:id="122"/>
    </w:p>
    <w:p w14:paraId="79B072CB" w14:textId="2BDABFAF" w:rsidR="00613EB5" w:rsidRDefault="00613EB5" w:rsidP="00786397">
      <w:pPr>
        <w:pStyle w:val="Heading3"/>
      </w:pPr>
      <w:bookmarkStart w:id="123" w:name="_Toc224743473"/>
      <w:r>
        <w:t>Report 14, dated 27 January 2026</w:t>
      </w:r>
      <w:bookmarkEnd w:id="123"/>
    </w:p>
    <w:p w14:paraId="6E813678" w14:textId="7A5D4708" w:rsidR="00613EB5" w:rsidRPr="00613EB5" w:rsidRDefault="00613EB5" w:rsidP="00613EB5">
      <w:pPr>
        <w:keepNext/>
        <w:keepLines/>
        <w:spacing w:before="120" w:after="120"/>
        <w:outlineLvl w:val="3"/>
        <w:rPr>
          <w:rFonts w:ascii="Montserrat SemiBold" w:eastAsiaTheme="majorEastAsia" w:hAnsi="Montserrat SemiBold" w:cstheme="majorBidi"/>
          <w:iCs/>
          <w:color w:val="2F5496"/>
          <w:w w:val="90"/>
          <w:sz w:val="24"/>
          <w:szCs w:val="24"/>
        </w:rPr>
      </w:pPr>
      <w:bookmarkStart w:id="124" w:name="_Toc224743474"/>
      <w:r w:rsidRPr="00613EB5">
        <w:rPr>
          <w:rFonts w:ascii="Montserrat SemiBold" w:eastAsiaTheme="majorEastAsia" w:hAnsi="Montserrat SemiBold" w:cstheme="majorBidi"/>
          <w:iCs/>
          <w:color w:val="2F5496"/>
          <w:w w:val="90"/>
          <w:sz w:val="24"/>
          <w:szCs w:val="24"/>
        </w:rPr>
        <w:t>Bill</w:t>
      </w:r>
      <w:bookmarkEnd w:id="124"/>
    </w:p>
    <w:p w14:paraId="19792823" w14:textId="102910B2" w:rsidR="00613EB5" w:rsidRPr="00613EB5" w:rsidRDefault="00613EB5" w:rsidP="00613EB5">
      <w:pPr>
        <w:pStyle w:val="ListNumber2"/>
        <w:numPr>
          <w:ilvl w:val="0"/>
          <w:numId w:val="7"/>
        </w:numPr>
        <w:spacing w:after="240"/>
        <w:ind w:left="714" w:hanging="357"/>
      </w:pPr>
      <w:r w:rsidRPr="00613EB5">
        <w:t>Family, Personal and Sexual Violence Amendment Bill 2025 (</w:t>
      </w:r>
      <w:r>
        <w:t xml:space="preserve">an </w:t>
      </w:r>
      <w:r w:rsidRPr="00613EB5">
        <w:t>interim response was received on 5 March 2026).</w:t>
      </w:r>
    </w:p>
    <w:p w14:paraId="081A81F7" w14:textId="50BCE52B" w:rsidR="001C2CCD" w:rsidRDefault="001C2CCD" w:rsidP="00786397">
      <w:pPr>
        <w:pStyle w:val="Heading3"/>
      </w:pPr>
      <w:bookmarkStart w:id="125" w:name="_Toc224743475"/>
      <w:r>
        <w:t xml:space="preserve">Report 15, </w:t>
      </w:r>
      <w:r w:rsidRPr="00FD5031">
        <w:rPr>
          <w:kern w:val="0"/>
        </w:rPr>
        <w:t>dated</w:t>
      </w:r>
      <w:r>
        <w:t xml:space="preserve"> 17 February 2026</w:t>
      </w:r>
      <w:bookmarkEnd w:id="125"/>
    </w:p>
    <w:p w14:paraId="00A6E3A9" w14:textId="0C7F3E43" w:rsidR="001C2CCD" w:rsidRPr="00EF7C6C" w:rsidRDefault="001C2CCD" w:rsidP="001C2CCD">
      <w:pPr>
        <w:keepNext/>
        <w:keepLines/>
        <w:spacing w:before="120" w:after="120"/>
        <w:outlineLvl w:val="3"/>
        <w:rPr>
          <w:rFonts w:ascii="Montserrat SemiBold" w:eastAsiaTheme="majorEastAsia" w:hAnsi="Montserrat SemiBold" w:cstheme="majorBidi"/>
          <w:iCs/>
          <w:color w:val="2F5496"/>
          <w:w w:val="90"/>
          <w:sz w:val="24"/>
          <w:szCs w:val="24"/>
        </w:rPr>
      </w:pPr>
      <w:bookmarkStart w:id="126" w:name="_Toc223550585"/>
      <w:bookmarkStart w:id="127" w:name="_Toc223589173"/>
      <w:bookmarkStart w:id="128" w:name="_Toc223611543"/>
      <w:bookmarkStart w:id="129" w:name="_Toc224729276"/>
      <w:bookmarkStart w:id="130" w:name="_Toc224731361"/>
      <w:bookmarkStart w:id="131" w:name="_Toc224743476"/>
      <w:r w:rsidRPr="00C618BF">
        <w:rPr>
          <w:rFonts w:ascii="Montserrat SemiBold" w:eastAsiaTheme="majorEastAsia" w:hAnsi="Montserrat SemiBold" w:cstheme="majorBidi"/>
          <w:iCs/>
          <w:color w:val="2F5496"/>
          <w:w w:val="90"/>
          <w:sz w:val="24"/>
          <w:szCs w:val="24"/>
        </w:rPr>
        <w:t>Bill</w:t>
      </w:r>
      <w:bookmarkEnd w:id="126"/>
      <w:bookmarkEnd w:id="127"/>
      <w:bookmarkEnd w:id="128"/>
      <w:bookmarkEnd w:id="129"/>
      <w:bookmarkEnd w:id="130"/>
      <w:bookmarkEnd w:id="131"/>
    </w:p>
    <w:p w14:paraId="142CAAD6" w14:textId="390FD43C" w:rsidR="001C2CCD" w:rsidRDefault="001C2CCD" w:rsidP="00222738">
      <w:pPr>
        <w:pStyle w:val="ListNumber2"/>
        <w:numPr>
          <w:ilvl w:val="0"/>
          <w:numId w:val="7"/>
        </w:numPr>
        <w:spacing w:after="240"/>
        <w:ind w:left="714" w:hanging="357"/>
      </w:pPr>
      <w:r>
        <w:t>Firearms (Public Safety) Amendment Bill 2026.</w:t>
      </w:r>
    </w:p>
    <w:p w14:paraId="43D243B1" w14:textId="12846001" w:rsidR="00D95F16" w:rsidRDefault="00D95F16" w:rsidP="00D95F16">
      <w:pPr>
        <w:pStyle w:val="Heading3"/>
      </w:pPr>
      <w:bookmarkStart w:id="132" w:name="_Toc224743477"/>
      <w:r>
        <w:t xml:space="preserve">Report 16, </w:t>
      </w:r>
      <w:r w:rsidRPr="00FD5031">
        <w:rPr>
          <w:kern w:val="0"/>
        </w:rPr>
        <w:t>dated</w:t>
      </w:r>
      <w:r>
        <w:t xml:space="preserve"> 10 March 2026</w:t>
      </w:r>
      <w:bookmarkEnd w:id="132"/>
    </w:p>
    <w:p w14:paraId="747BC812" w14:textId="77777777" w:rsidR="00D95F16" w:rsidRPr="00EF7C6C" w:rsidRDefault="00D95F16" w:rsidP="00D95F16">
      <w:pPr>
        <w:keepNext/>
        <w:keepLines/>
        <w:spacing w:before="120" w:after="120"/>
        <w:outlineLvl w:val="3"/>
        <w:rPr>
          <w:rFonts w:ascii="Montserrat SemiBold" w:eastAsiaTheme="majorEastAsia" w:hAnsi="Montserrat SemiBold" w:cstheme="majorBidi"/>
          <w:iCs/>
          <w:color w:val="2F5496"/>
          <w:w w:val="90"/>
          <w:sz w:val="24"/>
          <w:szCs w:val="24"/>
        </w:rPr>
      </w:pPr>
      <w:bookmarkStart w:id="133" w:name="_Toc224731363"/>
      <w:bookmarkStart w:id="134" w:name="_Toc224743478"/>
      <w:r w:rsidRPr="00C618BF">
        <w:rPr>
          <w:rFonts w:ascii="Montserrat SemiBold" w:eastAsiaTheme="majorEastAsia" w:hAnsi="Montserrat SemiBold" w:cstheme="majorBidi"/>
          <w:iCs/>
          <w:color w:val="2F5496"/>
          <w:w w:val="90"/>
          <w:sz w:val="24"/>
          <w:szCs w:val="24"/>
        </w:rPr>
        <w:t>Bill</w:t>
      </w:r>
      <w:bookmarkEnd w:id="133"/>
      <w:bookmarkEnd w:id="134"/>
    </w:p>
    <w:p w14:paraId="525C98DF" w14:textId="41B9A1F0" w:rsidR="00D95F16" w:rsidRDefault="00D95F16" w:rsidP="00222738">
      <w:pPr>
        <w:pStyle w:val="ListNumber2"/>
        <w:numPr>
          <w:ilvl w:val="0"/>
          <w:numId w:val="7"/>
        </w:numPr>
        <w:spacing w:after="240"/>
        <w:ind w:left="714" w:hanging="357"/>
      </w:pPr>
      <w:r>
        <w:t xml:space="preserve">Firearms </w:t>
      </w:r>
      <w:r w:rsidRPr="00D95F16">
        <w:t>(Firearm Prohibition Orders)</w:t>
      </w:r>
      <w:r>
        <w:t xml:space="preserve"> Amendment Bill 2026.</w:t>
      </w:r>
    </w:p>
    <w:p w14:paraId="49375B62" w14:textId="4866E28B" w:rsidR="00D95F16" w:rsidRPr="00D95F16" w:rsidRDefault="00D95F16" w:rsidP="00D95F16">
      <w:pPr>
        <w:keepNext/>
        <w:keepLines/>
        <w:spacing w:before="120" w:after="120"/>
        <w:outlineLvl w:val="3"/>
        <w:rPr>
          <w:rFonts w:ascii="Montserrat SemiBold" w:eastAsiaTheme="majorEastAsia" w:hAnsi="Montserrat SemiBold" w:cstheme="majorBidi"/>
          <w:iCs/>
          <w:color w:val="2F5496"/>
          <w:w w:val="90"/>
          <w:sz w:val="24"/>
          <w:szCs w:val="24"/>
        </w:rPr>
      </w:pPr>
      <w:bookmarkStart w:id="135" w:name="_Toc224731364"/>
      <w:bookmarkStart w:id="136" w:name="_Toc224743479"/>
      <w:r w:rsidRPr="00D95F16">
        <w:rPr>
          <w:rFonts w:ascii="Montserrat SemiBold" w:eastAsiaTheme="majorEastAsia" w:hAnsi="Montserrat SemiBold" w:cstheme="majorBidi"/>
          <w:iCs/>
          <w:color w:val="2F5496"/>
          <w:w w:val="90"/>
          <w:sz w:val="24"/>
          <w:szCs w:val="24"/>
        </w:rPr>
        <w:t>Subordinate Legislation</w:t>
      </w:r>
      <w:bookmarkEnd w:id="135"/>
      <w:bookmarkEnd w:id="136"/>
    </w:p>
    <w:p w14:paraId="41945BE0" w14:textId="13682000" w:rsidR="00D95F16" w:rsidRDefault="00D95F16" w:rsidP="00222738">
      <w:pPr>
        <w:pStyle w:val="ListNumber2"/>
        <w:numPr>
          <w:ilvl w:val="0"/>
          <w:numId w:val="7"/>
        </w:numPr>
        <w:spacing w:after="240"/>
        <w:ind w:left="714" w:hanging="357"/>
      </w:pPr>
      <w:r w:rsidRPr="00D95F16">
        <w:t>Subordinate Law SL2026-1 being the Legal Profession (Barristers) Rules 2026</w:t>
      </w:r>
      <w:r w:rsidR="00D12D1A">
        <w:t>.</w:t>
      </w:r>
    </w:p>
    <w:p w14:paraId="5E5EF8AA" w14:textId="5566C997" w:rsidR="00222738" w:rsidRPr="00222738" w:rsidRDefault="00222738" w:rsidP="00222738">
      <w:pPr>
        <w:keepNext/>
        <w:keepLines/>
        <w:spacing w:before="120" w:after="120"/>
        <w:outlineLvl w:val="3"/>
        <w:rPr>
          <w:rFonts w:ascii="Montserrat SemiBold" w:eastAsiaTheme="majorEastAsia" w:hAnsi="Montserrat SemiBold" w:cstheme="majorBidi"/>
          <w:iCs/>
          <w:color w:val="2F5496"/>
          <w:w w:val="90"/>
          <w:sz w:val="24"/>
          <w:szCs w:val="24"/>
        </w:rPr>
      </w:pPr>
      <w:bookmarkStart w:id="137" w:name="_Toc224731365"/>
      <w:bookmarkStart w:id="138" w:name="_Toc224743480"/>
      <w:r w:rsidRPr="00222738">
        <w:rPr>
          <w:rFonts w:ascii="Montserrat SemiBold" w:eastAsiaTheme="majorEastAsia" w:hAnsi="Montserrat SemiBold" w:cstheme="majorBidi"/>
          <w:iCs/>
          <w:color w:val="2F5496"/>
          <w:w w:val="90"/>
          <w:sz w:val="24"/>
          <w:szCs w:val="24"/>
        </w:rPr>
        <w:t>National Law</w:t>
      </w:r>
      <w:bookmarkEnd w:id="137"/>
      <w:bookmarkEnd w:id="138"/>
    </w:p>
    <w:p w14:paraId="73C1D9D1" w14:textId="319F107C" w:rsidR="00222738" w:rsidRPr="00222738" w:rsidRDefault="00222738" w:rsidP="00222738">
      <w:pPr>
        <w:pStyle w:val="ListNumber2"/>
        <w:numPr>
          <w:ilvl w:val="0"/>
          <w:numId w:val="7"/>
        </w:numPr>
      </w:pPr>
      <w:r w:rsidRPr="00222738">
        <w:t>Education and Care Services National Further Amendment Regulations 2025 (NSW), as</w:t>
      </w:r>
      <w:r>
        <w:t> </w:t>
      </w:r>
      <w:r w:rsidRPr="00222738">
        <w:t xml:space="preserve">adopted by the </w:t>
      </w:r>
      <w:r w:rsidRPr="00222738">
        <w:rPr>
          <w:i/>
          <w:iCs/>
        </w:rPr>
        <w:t>Education and Care Services National Law (ACT) A</w:t>
      </w:r>
      <w:r w:rsidR="00D12D1A">
        <w:rPr>
          <w:i/>
          <w:iCs/>
        </w:rPr>
        <w:t>ct</w:t>
      </w:r>
      <w:r w:rsidRPr="00222738">
        <w:rPr>
          <w:i/>
          <w:iCs/>
        </w:rPr>
        <w:t xml:space="preserve"> 2011</w:t>
      </w:r>
      <w:r w:rsidR="00D12D1A">
        <w:t>.</w:t>
      </w:r>
    </w:p>
    <w:p w14:paraId="4020BA1C" w14:textId="77777777" w:rsidR="00222738" w:rsidRDefault="00222738" w:rsidP="00222738">
      <w:pPr>
        <w:pStyle w:val="ListNumber2"/>
      </w:pPr>
    </w:p>
    <w:sectPr w:rsidR="00222738" w:rsidSect="003D21AE">
      <w:footerReference w:type="even" r:id="rId17"/>
      <w:footerReference w:type="default" r:id="rId18"/>
      <w:pgSz w:w="11906" w:h="16838"/>
      <w:pgMar w:top="993" w:right="1440" w:bottom="567" w:left="1440" w:header="708" w:footer="59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C6E229" w14:textId="77777777" w:rsidR="00A158E0" w:rsidRDefault="00A158E0" w:rsidP="00D376C4">
      <w:pPr>
        <w:spacing w:after="0" w:line="240" w:lineRule="auto"/>
      </w:pPr>
      <w:r>
        <w:separator/>
      </w:r>
    </w:p>
  </w:endnote>
  <w:endnote w:type="continuationSeparator" w:id="0">
    <w:p w14:paraId="31F89F27" w14:textId="77777777" w:rsidR="00A158E0" w:rsidRDefault="00A158E0"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Body)">
    <w:altName w:val="Calibri"/>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 w:fontKey="{8BFF17FA-FF8F-434F-817E-2F6D5B7A36B4}"/>
    <w:embedBold r:id="rId2" w:fontKey="{B2E55F4E-7D4D-442C-A8F3-F21C68C2CE19}"/>
    <w:embedItalic r:id="rId3" w:fontKey="{D0245F55-6969-4A9D-BCCC-596B15CDD88A}"/>
    <w:embedBoldItalic r:id="rId4" w:fontKey="{BED3DAB8-D49F-4FB5-8EE2-D712C81ECDF2}"/>
  </w:font>
  <w:font w:name="Montserrat">
    <w:altName w:val="﷽﷽﷽﷽﷽﷽﷽﷽at"/>
    <w:panose1 w:val="00000500000000000000"/>
    <w:charset w:val="00"/>
    <w:family w:val="auto"/>
    <w:pitch w:val="variable"/>
    <w:sig w:usb0="2000020F" w:usb1="00000003" w:usb2="00000000" w:usb3="00000000" w:csb0="00000197" w:csb1="00000000"/>
    <w:embedRegular r:id="rId5" w:fontKey="{59479F90-5E07-4ABA-915C-5606CF5033BE}"/>
    <w:embedBold r:id="rId6" w:fontKey="{132F4D0D-6587-4E47-A67E-4046AE5395BB}"/>
  </w:font>
  <w:font w:name="Montserrat SemiBold">
    <w:panose1 w:val="00000700000000000000"/>
    <w:charset w:val="00"/>
    <w:family w:val="auto"/>
    <w:pitch w:val="variable"/>
    <w:sig w:usb0="2000020F" w:usb1="00000003" w:usb2="00000000" w:usb3="00000000" w:csb0="00000197" w:csb1="00000000"/>
    <w:embedRegular r:id="rId7" w:fontKey="{A05FB658-6AFF-4925-8F5E-842BA6484169}"/>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ontserrat Light">
    <w:panose1 w:val="00000400000000000000"/>
    <w:charset w:val="00"/>
    <w:family w:val="auto"/>
    <w:pitch w:val="variable"/>
    <w:sig w:usb0="2000020F" w:usb1="00000003" w:usb2="00000000" w:usb3="00000000" w:csb0="00000197" w:csb1="00000000"/>
    <w:embedRegular r:id="rId8" w:subsetted="1" w:fontKey="{BBAEEAC3-F5C7-44A1-8231-722D1C7B3D08}"/>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aramond MT Std">
    <w:altName w:val="Cambri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9A57A" w14:textId="53A7E6C0" w:rsidR="00836FFE" w:rsidRPr="00EE5B62" w:rsidRDefault="00623507"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iv</w:t>
    </w:r>
    <w:r w:rsidRPr="00EE5B62">
      <w:rPr>
        <w:rFonts w:ascii="Montserrat SemiBold" w:hAnsi="Montserrat SemiBold" w:cstheme="majorHAnsi"/>
        <w:color w:val="2F5496"/>
        <w:w w:val="90"/>
        <w:sz w:val="18"/>
        <w:szCs w:val="18"/>
      </w:rPr>
      <w:fldChar w:fldCharType="end"/>
    </w:r>
    <w:r w:rsidR="00836FFE" w:rsidRPr="00EE5B62">
      <w:rPr>
        <w:rFonts w:ascii="Montserrat SemiBold" w:hAnsi="Montserrat SemiBold" w:cstheme="majorHAnsi"/>
        <w:color w:val="2F5496"/>
        <w:w w:val="90"/>
        <w:sz w:val="18"/>
        <w:szCs w:val="18"/>
      </w:rPr>
      <w:tab/>
    </w:r>
    <w:r w:rsidR="00836FFE" w:rsidRPr="00EE5B62">
      <w:rPr>
        <w:rFonts w:ascii="Montserrat SemiBold" w:hAnsi="Montserrat SemiBold" w:cstheme="majorHAnsi"/>
        <w:color w:val="2F5496"/>
        <w:w w:val="90"/>
        <w:sz w:val="18"/>
        <w:szCs w:val="18"/>
      </w:rPr>
      <w:fldChar w:fldCharType="begin"/>
    </w:r>
    <w:r w:rsidR="00836FFE" w:rsidRPr="00EE5B62">
      <w:rPr>
        <w:rFonts w:ascii="Montserrat SemiBold" w:hAnsi="Montserrat SemiBold" w:cstheme="majorHAnsi"/>
        <w:color w:val="2F5496"/>
        <w:w w:val="90"/>
        <w:sz w:val="18"/>
        <w:szCs w:val="18"/>
      </w:rPr>
      <w:instrText xml:space="preserve"> STYLEREF  Title  \* MERGEFORMAT </w:instrText>
    </w:r>
    <w:r w:rsidR="00836FFE" w:rsidRPr="00EE5B62">
      <w:rPr>
        <w:rFonts w:ascii="Montserrat SemiBold" w:hAnsi="Montserrat SemiBold" w:cstheme="majorHAnsi"/>
        <w:color w:val="2F5496"/>
        <w:w w:val="90"/>
        <w:sz w:val="18"/>
        <w:szCs w:val="18"/>
      </w:rPr>
      <w:fldChar w:fldCharType="separate"/>
    </w:r>
    <w:r w:rsidR="00AC3070">
      <w:rPr>
        <w:rFonts w:ascii="Montserrat SemiBold" w:hAnsi="Montserrat SemiBold" w:cstheme="majorHAnsi"/>
        <w:noProof/>
        <w:color w:val="2F5496"/>
        <w:w w:val="90"/>
        <w:sz w:val="18"/>
        <w:szCs w:val="18"/>
      </w:rPr>
      <w:t>Scrutiny Report 17</w:t>
    </w:r>
    <w:r w:rsidR="00836FFE"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8B878" w14:textId="3E81B564"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465BDA">
      <w:rPr>
        <w:rFonts w:ascii="Montserrat SemiBold" w:hAnsi="Montserrat SemiBold" w:cstheme="majorHAnsi"/>
        <w:noProof/>
        <w:color w:val="2F5496"/>
        <w:w w:val="90"/>
        <w:sz w:val="18"/>
        <w:szCs w:val="18"/>
      </w:rPr>
      <w:t>Scrutiny Report 17</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26D02D74"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AC3070">
      <w:rPr>
        <w:rFonts w:cstheme="minorHAnsi"/>
        <w:noProof/>
        <w:color w:val="404040" w:themeColor="text1" w:themeTint="BF"/>
      </w:rPr>
      <w:t>Standing Committee on Legal Affairs (Legislative Scrutiny Role)</w:t>
    </w:r>
    <w:r w:rsidR="00AC3070">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1321233216"/>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17B88853" w:rsidR="00836FFE" w:rsidRPr="00C8358A" w:rsidRDefault="006957A9"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765405D7" w14:textId="085DC8A2" w:rsidR="00836FFE" w:rsidRDefault="005078C2" w:rsidP="00B83B66">
    <w:pPr>
      <w:pStyle w:val="Footer"/>
      <w:tabs>
        <w:tab w:val="clear" w:pos="4513"/>
        <w:tab w:val="clear" w:pos="9026"/>
      </w:tabs>
      <w:rPr>
        <w:rFonts w:cstheme="minorHAnsi"/>
        <w:color w:val="404040" w:themeColor="text1" w:themeTint="BF"/>
      </w:rPr>
    </w:pPr>
    <w:r>
      <w:rPr>
        <w:rFonts w:cstheme="minorHAnsi"/>
        <w:color w:val="404040" w:themeColor="text1" w:themeTint="BF"/>
      </w:rPr>
      <w:t>11</w:t>
    </w:r>
    <w:r w:rsidR="00836FFE" w:rsidRPr="00C8358A">
      <w:rPr>
        <w:rFonts w:cstheme="minorHAnsi"/>
        <w:color w:val="404040" w:themeColor="text1" w:themeTint="BF"/>
      </w:rPr>
      <w:t>th Assembly</w:t>
    </w:r>
  </w:p>
  <w:p w14:paraId="6E9808B3" w14:textId="487C6AD1" w:rsidR="00B83B66" w:rsidRPr="00C8358A" w:rsidRDefault="00872235" w:rsidP="00B83B66">
    <w:pPr>
      <w:pStyle w:val="Footer"/>
      <w:tabs>
        <w:tab w:val="clear" w:pos="4513"/>
        <w:tab w:val="clear" w:pos="9026"/>
      </w:tabs>
      <w:rPr>
        <w:rFonts w:cstheme="minorHAnsi"/>
        <w:color w:val="404040" w:themeColor="text1" w:themeTint="BF"/>
      </w:rPr>
    </w:pPr>
    <w:r>
      <w:rPr>
        <w:rFonts w:cstheme="minorHAnsi"/>
        <w:color w:val="404040" w:themeColor="text1" w:themeTint="BF"/>
      </w:rPr>
      <w:t>March</w:t>
    </w:r>
    <w:r w:rsidR="00641A18">
      <w:rPr>
        <w:rFonts w:cstheme="minorHAnsi"/>
        <w:color w:val="404040" w:themeColor="text1" w:themeTint="BF"/>
      </w:rPr>
      <w:t xml:space="preserve"> </w:t>
    </w:r>
    <w:r w:rsidR="00FE4158">
      <w:rPr>
        <w:rFonts w:cstheme="minorHAnsi"/>
        <w:color w:val="404040" w:themeColor="text1" w:themeTint="BF"/>
      </w:rPr>
      <w:t>2026</w:t>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59A0D" w14:textId="6E67F85F" w:rsidR="00603367" w:rsidRPr="007A6EB9" w:rsidRDefault="00603367" w:rsidP="005430F9">
    <w:pPr>
      <w:pStyle w:val="Footer"/>
      <w:tabs>
        <w:tab w:val="clear" w:pos="4513"/>
        <w:tab w:val="clear" w:pos="9026"/>
        <w:tab w:val="right" w:pos="5103"/>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AC3070">
      <w:rPr>
        <w:rFonts w:ascii="Montserrat SemiBold" w:hAnsi="Montserrat SemiBold" w:cstheme="majorHAnsi"/>
        <w:noProof/>
        <w:color w:val="2F5496"/>
        <w:w w:val="90"/>
        <w:sz w:val="18"/>
        <w:szCs w:val="18"/>
      </w:rPr>
      <w:t>Scrutiny Report 17</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iii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7B23A" w14:textId="6026B7D6" w:rsidR="00877A94" w:rsidRPr="00EE5B62" w:rsidRDefault="00877A94" w:rsidP="00117296">
    <w:pPr>
      <w:pStyle w:val="Footer"/>
      <w:tabs>
        <w:tab w:val="clear" w:pos="4513"/>
        <w:tab w:val="clear" w:pos="9026"/>
        <w:tab w:val="left" w:pos="3686"/>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2</w:t>
    </w:r>
    <w:r>
      <w:rPr>
        <w:rFonts w:ascii="Montserrat SemiBold" w:hAnsi="Montserrat SemiBold" w:cstheme="majorHAnsi"/>
        <w:color w:val="2F5496"/>
        <w:w w:val="90"/>
        <w:sz w:val="18"/>
        <w:szCs w:val="18"/>
      </w:rPr>
      <w:fldChar w:fldCharType="end"/>
    </w:r>
    <w:r w:rsidR="00117296">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AC3070">
      <w:rPr>
        <w:rFonts w:ascii="Montserrat SemiBold" w:hAnsi="Montserrat SemiBold" w:cstheme="majorHAnsi"/>
        <w:noProof/>
        <w:color w:val="2F5496"/>
        <w:w w:val="90"/>
        <w:sz w:val="18"/>
        <w:szCs w:val="18"/>
      </w:rPr>
      <w:t>Scrutiny Report 17</w:t>
    </w:r>
    <w:r w:rsidRPr="00EE5B62">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73ABD" w14:textId="2BFA774A" w:rsidR="009F5A83" w:rsidRPr="007A6EB9" w:rsidRDefault="009F5A83"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AC3070">
      <w:rPr>
        <w:rFonts w:ascii="Montserrat SemiBold" w:hAnsi="Montserrat SemiBold" w:cstheme="majorHAnsi"/>
        <w:noProof/>
        <w:color w:val="2F5496"/>
        <w:w w:val="90"/>
        <w:sz w:val="18"/>
        <w:szCs w:val="18"/>
      </w:rPr>
      <w:t>Scrutiny Report 17</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1</w:t>
    </w:r>
    <w:r w:rsidRPr="007A6EB9">
      <w:rPr>
        <w:rFonts w:ascii="Montserrat SemiBold" w:hAnsi="Montserrat SemiBold" w:cstheme="majorHAnsi"/>
        <w:color w:val="2F5496"/>
        <w:w w:val="9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24CAA" w14:textId="77777777" w:rsidR="00A158E0" w:rsidRDefault="00A158E0" w:rsidP="00D376C4">
      <w:pPr>
        <w:spacing w:after="0" w:line="240" w:lineRule="auto"/>
      </w:pPr>
      <w:r>
        <w:separator/>
      </w:r>
    </w:p>
  </w:footnote>
  <w:footnote w:type="continuationSeparator" w:id="0">
    <w:p w14:paraId="2D3E064D" w14:textId="77777777" w:rsidR="00A158E0" w:rsidRDefault="00A158E0" w:rsidP="00D376C4">
      <w:pPr>
        <w:spacing w:after="0" w:line="240" w:lineRule="auto"/>
      </w:pPr>
      <w:r>
        <w:continuationSeparator/>
      </w:r>
    </w:p>
  </w:footnote>
  <w:footnote w:id="1">
    <w:p w14:paraId="1F1568B6" w14:textId="2D46F0A2" w:rsidR="00BA149C" w:rsidRPr="00BA149C" w:rsidRDefault="00BA149C">
      <w:pPr>
        <w:pStyle w:val="FootnoteText"/>
        <w:rPr>
          <w:lang w:val="en-US"/>
        </w:rPr>
      </w:pPr>
      <w:r>
        <w:rPr>
          <w:rStyle w:val="FootnoteReference"/>
        </w:rPr>
        <w:footnoteRef/>
      </w:r>
      <w:r>
        <w:t xml:space="preserve"> </w:t>
      </w:r>
      <w:hyperlink r:id="rId1" w:history="1">
        <w:r w:rsidRPr="002F741F">
          <w:rPr>
            <w:rStyle w:val="Hyperlink"/>
          </w:rPr>
          <w:t>https://www.parliament.act.gov.au/parliamentary-business/in-committees/committees-11th-assembly/LA_Scrutiny</w:t>
        </w:r>
      </w:hyperlink>
      <w:r w:rsidR="008E5AFB">
        <w:t>.</w:t>
      </w:r>
    </w:p>
  </w:footnote>
  <w:footnote w:id="2">
    <w:p w14:paraId="71290B8F" w14:textId="0C6948FD" w:rsidR="002D1F64" w:rsidRDefault="002D1F64" w:rsidP="002D1F64">
      <w:pPr>
        <w:pStyle w:val="FootnoteText"/>
      </w:pPr>
      <w:r>
        <w:rPr>
          <w:rStyle w:val="FootnoteReference"/>
        </w:rPr>
        <w:footnoteRef/>
      </w:r>
      <w:r>
        <w:t xml:space="preserve"> Revised explanatory statement pp</w:t>
      </w:r>
      <w:r w:rsidR="0099088C">
        <w:t>.</w:t>
      </w:r>
      <w:r>
        <w:t xml:space="preserve"> 17 - 18.</w:t>
      </w:r>
    </w:p>
  </w:footnote>
  <w:footnote w:id="3">
    <w:p w14:paraId="213092BD" w14:textId="77777777" w:rsidR="00727383" w:rsidRDefault="00727383" w:rsidP="00727383">
      <w:pPr>
        <w:pStyle w:val="FootnoteText"/>
      </w:pPr>
      <w:r>
        <w:rPr>
          <w:rStyle w:val="FootnoteReference"/>
        </w:rPr>
        <w:footnoteRef/>
      </w:r>
      <w:r>
        <w:t xml:space="preserve"> </w:t>
      </w:r>
      <w:hyperlink r:id="rId2" w:history="1">
        <w:r w:rsidRPr="001C5DBE">
          <w:rPr>
            <w:rStyle w:val="Hyperlink"/>
          </w:rPr>
          <w:t>https://www.parliament.act.gov.au/parliamentary-business/in-committees/committees-11th-assembly/LA_Scrutiny/response-to-comments-on-subordinate-legislation</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B0464" w14:textId="58ACFC3E"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lang w:eastAsia="en-AU"/>
      </w:rPr>
      <w:drawing>
        <wp:anchor distT="0" distB="0" distL="114300" distR="114300" simplePos="0" relativeHeight="251659264"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1614859945" name="Picture 16148599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70DF9"/>
    <w:multiLevelType w:val="hybridMultilevel"/>
    <w:tmpl w:val="76A64962"/>
    <w:lvl w:ilvl="0" w:tplc="F67E097E">
      <w:start w:val="1"/>
      <w:numFmt w:val="lowerRoman"/>
      <w:lvlText w:val="(%1)"/>
      <w:lvlJc w:val="left"/>
      <w:pPr>
        <w:ind w:left="770" w:hanging="720"/>
      </w:pPr>
    </w:lvl>
    <w:lvl w:ilvl="1" w:tplc="0C090019">
      <w:start w:val="1"/>
      <w:numFmt w:val="lowerLetter"/>
      <w:lvlText w:val="%2."/>
      <w:lvlJc w:val="left"/>
      <w:pPr>
        <w:ind w:left="1130" w:hanging="360"/>
      </w:pPr>
    </w:lvl>
    <w:lvl w:ilvl="2" w:tplc="0C09001B">
      <w:start w:val="1"/>
      <w:numFmt w:val="lowerRoman"/>
      <w:lvlText w:val="%3."/>
      <w:lvlJc w:val="right"/>
      <w:pPr>
        <w:ind w:left="1850" w:hanging="180"/>
      </w:pPr>
    </w:lvl>
    <w:lvl w:ilvl="3" w:tplc="0C09000F">
      <w:start w:val="1"/>
      <w:numFmt w:val="decimal"/>
      <w:lvlText w:val="%4."/>
      <w:lvlJc w:val="left"/>
      <w:pPr>
        <w:ind w:left="2570" w:hanging="360"/>
      </w:pPr>
    </w:lvl>
    <w:lvl w:ilvl="4" w:tplc="0C090019">
      <w:start w:val="1"/>
      <w:numFmt w:val="lowerLetter"/>
      <w:lvlText w:val="%5."/>
      <w:lvlJc w:val="left"/>
      <w:pPr>
        <w:ind w:left="3290" w:hanging="360"/>
      </w:pPr>
    </w:lvl>
    <w:lvl w:ilvl="5" w:tplc="0C09001B">
      <w:start w:val="1"/>
      <w:numFmt w:val="lowerRoman"/>
      <w:lvlText w:val="%6."/>
      <w:lvlJc w:val="right"/>
      <w:pPr>
        <w:ind w:left="4010" w:hanging="180"/>
      </w:pPr>
    </w:lvl>
    <w:lvl w:ilvl="6" w:tplc="0C09000F">
      <w:start w:val="1"/>
      <w:numFmt w:val="decimal"/>
      <w:lvlText w:val="%7."/>
      <w:lvlJc w:val="left"/>
      <w:pPr>
        <w:ind w:left="4730" w:hanging="360"/>
      </w:pPr>
    </w:lvl>
    <w:lvl w:ilvl="7" w:tplc="0C090019">
      <w:start w:val="1"/>
      <w:numFmt w:val="lowerLetter"/>
      <w:lvlText w:val="%8."/>
      <w:lvlJc w:val="left"/>
      <w:pPr>
        <w:ind w:left="5450" w:hanging="360"/>
      </w:pPr>
    </w:lvl>
    <w:lvl w:ilvl="8" w:tplc="0C09001B">
      <w:start w:val="1"/>
      <w:numFmt w:val="lowerRoman"/>
      <w:lvlText w:val="%9."/>
      <w:lvlJc w:val="right"/>
      <w:pPr>
        <w:ind w:left="6170" w:hanging="180"/>
      </w:pPr>
    </w:lvl>
  </w:abstractNum>
  <w:abstractNum w:abstractNumId="1" w15:restartNumberingAfterBreak="0">
    <w:nsid w:val="08875F9A"/>
    <w:multiLevelType w:val="hybridMultilevel"/>
    <w:tmpl w:val="A0BA8E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C91EB3"/>
    <w:multiLevelType w:val="hybridMultilevel"/>
    <w:tmpl w:val="28F81F6C"/>
    <w:lvl w:ilvl="0" w:tplc="CD387134">
      <w:start w:val="1"/>
      <w:numFmt w:val="decimal"/>
      <w:lvlText w:val="%1."/>
      <w:lvlJc w:val="left"/>
      <w:pPr>
        <w:ind w:left="720" w:hanging="360"/>
      </w:pPr>
      <w:rPr>
        <w:color w:val="2F5496" w:themeColor="accent1" w:themeShade="BF"/>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14B13F3"/>
    <w:multiLevelType w:val="hybridMultilevel"/>
    <w:tmpl w:val="EE584980"/>
    <w:lvl w:ilvl="0" w:tplc="0C090001">
      <w:start w:val="1"/>
      <w:numFmt w:val="bullet"/>
      <w:lvlText w:val=""/>
      <w:lvlJc w:val="left"/>
      <w:pPr>
        <w:ind w:left="1211" w:hanging="360"/>
      </w:pPr>
      <w:rPr>
        <w:rFonts w:ascii="Symbol" w:hAnsi="Symbol" w:hint="default"/>
      </w:rPr>
    </w:lvl>
    <w:lvl w:ilvl="1" w:tplc="0C090003">
      <w:start w:val="1"/>
      <w:numFmt w:val="bullet"/>
      <w:lvlText w:val="o"/>
      <w:lvlJc w:val="left"/>
      <w:pPr>
        <w:ind w:left="1931" w:hanging="360"/>
      </w:pPr>
      <w:rPr>
        <w:rFonts w:ascii="Courier New" w:hAnsi="Courier New" w:cs="Courier New" w:hint="default"/>
      </w:rPr>
    </w:lvl>
    <w:lvl w:ilvl="2" w:tplc="0C090005">
      <w:start w:val="1"/>
      <w:numFmt w:val="bullet"/>
      <w:lvlText w:val=""/>
      <w:lvlJc w:val="left"/>
      <w:pPr>
        <w:ind w:left="2651" w:hanging="360"/>
      </w:pPr>
      <w:rPr>
        <w:rFonts w:ascii="Wingdings" w:hAnsi="Wingdings" w:hint="default"/>
      </w:rPr>
    </w:lvl>
    <w:lvl w:ilvl="3" w:tplc="0C090001">
      <w:start w:val="1"/>
      <w:numFmt w:val="bullet"/>
      <w:lvlText w:val=""/>
      <w:lvlJc w:val="left"/>
      <w:pPr>
        <w:ind w:left="3371" w:hanging="360"/>
      </w:pPr>
      <w:rPr>
        <w:rFonts w:ascii="Symbol" w:hAnsi="Symbol" w:hint="default"/>
      </w:rPr>
    </w:lvl>
    <w:lvl w:ilvl="4" w:tplc="0C090003">
      <w:start w:val="1"/>
      <w:numFmt w:val="bullet"/>
      <w:lvlText w:val="o"/>
      <w:lvlJc w:val="left"/>
      <w:pPr>
        <w:ind w:left="4091" w:hanging="360"/>
      </w:pPr>
      <w:rPr>
        <w:rFonts w:ascii="Courier New" w:hAnsi="Courier New" w:cs="Courier New" w:hint="default"/>
      </w:rPr>
    </w:lvl>
    <w:lvl w:ilvl="5" w:tplc="0C090005">
      <w:start w:val="1"/>
      <w:numFmt w:val="bullet"/>
      <w:lvlText w:val=""/>
      <w:lvlJc w:val="left"/>
      <w:pPr>
        <w:ind w:left="4811" w:hanging="360"/>
      </w:pPr>
      <w:rPr>
        <w:rFonts w:ascii="Wingdings" w:hAnsi="Wingdings" w:hint="default"/>
      </w:rPr>
    </w:lvl>
    <w:lvl w:ilvl="6" w:tplc="0C090001">
      <w:start w:val="1"/>
      <w:numFmt w:val="bullet"/>
      <w:lvlText w:val=""/>
      <w:lvlJc w:val="left"/>
      <w:pPr>
        <w:ind w:left="5531" w:hanging="360"/>
      </w:pPr>
      <w:rPr>
        <w:rFonts w:ascii="Symbol" w:hAnsi="Symbol" w:hint="default"/>
      </w:rPr>
    </w:lvl>
    <w:lvl w:ilvl="7" w:tplc="0C090003">
      <w:start w:val="1"/>
      <w:numFmt w:val="bullet"/>
      <w:lvlText w:val="o"/>
      <w:lvlJc w:val="left"/>
      <w:pPr>
        <w:ind w:left="6251" w:hanging="360"/>
      </w:pPr>
      <w:rPr>
        <w:rFonts w:ascii="Courier New" w:hAnsi="Courier New" w:cs="Courier New" w:hint="default"/>
      </w:rPr>
    </w:lvl>
    <w:lvl w:ilvl="8" w:tplc="0C090005">
      <w:start w:val="1"/>
      <w:numFmt w:val="bullet"/>
      <w:lvlText w:val=""/>
      <w:lvlJc w:val="left"/>
      <w:pPr>
        <w:ind w:left="6971" w:hanging="360"/>
      </w:pPr>
      <w:rPr>
        <w:rFonts w:ascii="Wingdings" w:hAnsi="Wingdings" w:hint="default"/>
      </w:rPr>
    </w:lvl>
  </w:abstractNum>
  <w:abstractNum w:abstractNumId="5" w15:restartNumberingAfterBreak="0">
    <w:nsid w:val="15B45839"/>
    <w:multiLevelType w:val="hybridMultilevel"/>
    <w:tmpl w:val="0E3E9B62"/>
    <w:lvl w:ilvl="0" w:tplc="C0D8A37A">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6" w15:restartNumberingAfterBreak="0">
    <w:nsid w:val="18035AE1"/>
    <w:multiLevelType w:val="hybridMultilevel"/>
    <w:tmpl w:val="A178EA3A"/>
    <w:lvl w:ilvl="0" w:tplc="9A4A855C">
      <w:start w:val="1"/>
      <w:numFmt w:val="lowerRoman"/>
      <w:lvlText w:val="(%1)"/>
      <w:lvlJc w:val="left"/>
      <w:pPr>
        <w:ind w:left="1440" w:hanging="72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7" w15:restartNumberingAfterBreak="0">
    <w:nsid w:val="1A653FCE"/>
    <w:multiLevelType w:val="multilevel"/>
    <w:tmpl w:val="A984A514"/>
    <w:lvl w:ilvl="0">
      <w:start w:val="1"/>
      <w:numFmt w:val="decimal"/>
      <w:lvlText w:val="%1."/>
      <w:lvlJc w:val="left"/>
      <w:pPr>
        <w:ind w:left="644" w:hanging="360"/>
      </w:pPr>
      <w:rPr>
        <w:rFonts w:hint="default"/>
      </w:rPr>
    </w:lvl>
    <w:lvl w:ilvl="1">
      <w:start w:val="1"/>
      <w:numFmt w:val="decimal"/>
      <w:isLgl/>
      <w:lvlText w:val="%1.%2"/>
      <w:lvlJc w:val="left"/>
      <w:pPr>
        <w:ind w:left="567" w:hanging="567"/>
      </w:pPr>
      <w:rPr>
        <w:rFonts w:ascii="Calibri (Body)" w:hAnsi="Calibri (Body)" w:hint="default"/>
        <w:b w:val="0"/>
        <w:bCs/>
        <w:i w:val="0"/>
        <w:iCs w:val="0"/>
        <w:color w:val="auto"/>
        <w:sz w:val="22"/>
        <w:szCs w:val="22"/>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8" w15:restartNumberingAfterBreak="0">
    <w:nsid w:val="2BF629F4"/>
    <w:multiLevelType w:val="hybridMultilevel"/>
    <w:tmpl w:val="80862A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335872B8"/>
    <w:multiLevelType w:val="hybridMultilevel"/>
    <w:tmpl w:val="39944286"/>
    <w:lvl w:ilvl="0" w:tplc="6DBAF65E">
      <w:start w:val="1"/>
      <w:numFmt w:val="decimal"/>
      <w:pStyle w:val="CS-Paragraphnumbering"/>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59E3AEA"/>
    <w:multiLevelType w:val="hybridMultilevel"/>
    <w:tmpl w:val="B5CA8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464813"/>
    <w:multiLevelType w:val="hybridMultilevel"/>
    <w:tmpl w:val="89805C32"/>
    <w:lvl w:ilvl="0" w:tplc="FFFFFFFF">
      <w:start w:val="1"/>
      <w:numFmt w:val="lowerRoman"/>
      <w:lvlText w:val="(%1)"/>
      <w:lvlJc w:val="left"/>
      <w:pPr>
        <w:ind w:left="1211" w:hanging="360"/>
      </w:pPr>
    </w:lvl>
    <w:lvl w:ilvl="1" w:tplc="FFFFFFFF">
      <w:start w:val="1"/>
      <w:numFmt w:val="lowerLetter"/>
      <w:lvlText w:val="%2."/>
      <w:lvlJc w:val="left"/>
      <w:pPr>
        <w:ind w:left="1931" w:hanging="360"/>
      </w:pPr>
    </w:lvl>
    <w:lvl w:ilvl="2" w:tplc="FFFFFFFF">
      <w:start w:val="1"/>
      <w:numFmt w:val="lowerRoman"/>
      <w:lvlText w:val="%3."/>
      <w:lvlJc w:val="right"/>
      <w:pPr>
        <w:ind w:left="2651" w:hanging="180"/>
      </w:pPr>
    </w:lvl>
    <w:lvl w:ilvl="3" w:tplc="FFFFFFFF">
      <w:start w:val="1"/>
      <w:numFmt w:val="decimal"/>
      <w:lvlText w:val="%4."/>
      <w:lvlJc w:val="left"/>
      <w:pPr>
        <w:ind w:left="3371" w:hanging="360"/>
      </w:pPr>
    </w:lvl>
    <w:lvl w:ilvl="4" w:tplc="FFFFFFFF">
      <w:start w:val="1"/>
      <w:numFmt w:val="lowerLetter"/>
      <w:lvlText w:val="%5."/>
      <w:lvlJc w:val="left"/>
      <w:pPr>
        <w:ind w:left="4091" w:hanging="360"/>
      </w:pPr>
    </w:lvl>
    <w:lvl w:ilvl="5" w:tplc="FFFFFFFF">
      <w:start w:val="1"/>
      <w:numFmt w:val="lowerRoman"/>
      <w:lvlText w:val="%6."/>
      <w:lvlJc w:val="right"/>
      <w:pPr>
        <w:ind w:left="4811" w:hanging="180"/>
      </w:pPr>
    </w:lvl>
    <w:lvl w:ilvl="6" w:tplc="FFFFFFFF">
      <w:start w:val="1"/>
      <w:numFmt w:val="decimal"/>
      <w:lvlText w:val="%7."/>
      <w:lvlJc w:val="left"/>
      <w:pPr>
        <w:ind w:left="5531" w:hanging="360"/>
      </w:pPr>
    </w:lvl>
    <w:lvl w:ilvl="7" w:tplc="FFFFFFFF">
      <w:start w:val="1"/>
      <w:numFmt w:val="lowerLetter"/>
      <w:lvlText w:val="%8."/>
      <w:lvlJc w:val="left"/>
      <w:pPr>
        <w:ind w:left="6251" w:hanging="360"/>
      </w:pPr>
    </w:lvl>
    <w:lvl w:ilvl="8" w:tplc="FFFFFFFF">
      <w:start w:val="1"/>
      <w:numFmt w:val="lowerRoman"/>
      <w:lvlText w:val="%9."/>
      <w:lvlJc w:val="right"/>
      <w:pPr>
        <w:ind w:left="6971" w:hanging="180"/>
      </w:pPr>
    </w:lvl>
  </w:abstractNum>
  <w:abstractNum w:abstractNumId="12" w15:restartNumberingAfterBreak="0">
    <w:nsid w:val="396637E5"/>
    <w:multiLevelType w:val="hybridMultilevel"/>
    <w:tmpl w:val="F700702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3" w15:restartNumberingAfterBreak="0">
    <w:nsid w:val="3A010734"/>
    <w:multiLevelType w:val="multilevel"/>
    <w:tmpl w:val="A75CE3B6"/>
    <w:lvl w:ilvl="0">
      <w:start w:val="1"/>
      <w:numFmt w:val="decimal"/>
      <w:pStyle w:val="Heading2"/>
      <w:lvlText w:val="%1."/>
      <w:lvlJc w:val="left"/>
      <w:pPr>
        <w:ind w:left="45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6117C3"/>
    <w:multiLevelType w:val="hybridMultilevel"/>
    <w:tmpl w:val="9FBEE14A"/>
    <w:lvl w:ilvl="0" w:tplc="98602AE2">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468D4163"/>
    <w:multiLevelType w:val="hybridMultilevel"/>
    <w:tmpl w:val="717054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4A9C070A"/>
    <w:multiLevelType w:val="hybridMultilevel"/>
    <w:tmpl w:val="546AD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D3F394F"/>
    <w:multiLevelType w:val="hybridMultilevel"/>
    <w:tmpl w:val="7D7469F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4EC0656F"/>
    <w:multiLevelType w:val="hybridMultilevel"/>
    <w:tmpl w:val="303015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2844965"/>
    <w:multiLevelType w:val="hybridMultilevel"/>
    <w:tmpl w:val="B3F2D4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96454E"/>
    <w:multiLevelType w:val="multilevel"/>
    <w:tmpl w:val="A984A514"/>
    <w:lvl w:ilvl="0">
      <w:start w:val="1"/>
      <w:numFmt w:val="decimal"/>
      <w:lvlText w:val="%1."/>
      <w:lvlJc w:val="left"/>
      <w:pPr>
        <w:ind w:left="502" w:hanging="360"/>
      </w:pPr>
      <w:rPr>
        <w:rFonts w:hint="default"/>
      </w:rPr>
    </w:lvl>
    <w:lvl w:ilvl="1">
      <w:start w:val="1"/>
      <w:numFmt w:val="decimal"/>
      <w:isLgl/>
      <w:lvlText w:val="%1.%2"/>
      <w:lvlJc w:val="left"/>
      <w:pPr>
        <w:ind w:left="425" w:hanging="567"/>
      </w:pPr>
      <w:rPr>
        <w:rFonts w:ascii="Calibri (Body)" w:hAnsi="Calibri (Body)" w:hint="default"/>
        <w:b w:val="0"/>
        <w:bCs/>
        <w:i w:val="0"/>
        <w:iCs w:val="0"/>
        <w:color w:val="auto"/>
        <w:sz w:val="22"/>
        <w:szCs w:val="22"/>
      </w:rPr>
    </w:lvl>
    <w:lvl w:ilvl="2">
      <w:start w:val="1"/>
      <w:numFmt w:val="decimal"/>
      <w:isLgl/>
      <w:lvlText w:val="%1.%2.%3"/>
      <w:lvlJc w:val="left"/>
      <w:pPr>
        <w:ind w:left="1352" w:hanging="720"/>
      </w:pPr>
      <w:rPr>
        <w:rFonts w:hint="default"/>
      </w:rPr>
    </w:lvl>
    <w:lvl w:ilvl="3">
      <w:start w:val="1"/>
      <w:numFmt w:val="decimal"/>
      <w:isLgl/>
      <w:lvlText w:val="%1.%2.%3.%4"/>
      <w:lvlJc w:val="left"/>
      <w:pPr>
        <w:ind w:left="1559" w:hanging="720"/>
      </w:pPr>
      <w:rPr>
        <w:rFonts w:hint="default"/>
      </w:rPr>
    </w:lvl>
    <w:lvl w:ilvl="4">
      <w:start w:val="1"/>
      <w:numFmt w:val="decimal"/>
      <w:isLgl/>
      <w:lvlText w:val="%1.%2.%3.%4.%5"/>
      <w:lvlJc w:val="left"/>
      <w:pPr>
        <w:ind w:left="2126" w:hanging="1080"/>
      </w:pPr>
      <w:rPr>
        <w:rFonts w:hint="default"/>
      </w:rPr>
    </w:lvl>
    <w:lvl w:ilvl="5">
      <w:start w:val="1"/>
      <w:numFmt w:val="decimal"/>
      <w:isLgl/>
      <w:lvlText w:val="%1.%2.%3.%4.%5.%6"/>
      <w:lvlJc w:val="left"/>
      <w:pPr>
        <w:ind w:left="2333" w:hanging="1080"/>
      </w:pPr>
      <w:rPr>
        <w:rFonts w:hint="default"/>
      </w:rPr>
    </w:lvl>
    <w:lvl w:ilvl="6">
      <w:start w:val="1"/>
      <w:numFmt w:val="decimal"/>
      <w:isLgl/>
      <w:lvlText w:val="%1.%2.%3.%4.%5.%6.%7"/>
      <w:lvlJc w:val="left"/>
      <w:pPr>
        <w:ind w:left="2900" w:hanging="1440"/>
      </w:pPr>
      <w:rPr>
        <w:rFonts w:hint="default"/>
      </w:rPr>
    </w:lvl>
    <w:lvl w:ilvl="7">
      <w:start w:val="1"/>
      <w:numFmt w:val="decimal"/>
      <w:isLgl/>
      <w:lvlText w:val="%1.%2.%3.%4.%5.%6.%7.%8"/>
      <w:lvlJc w:val="left"/>
      <w:pPr>
        <w:ind w:left="3107" w:hanging="1440"/>
      </w:pPr>
      <w:rPr>
        <w:rFonts w:hint="default"/>
      </w:rPr>
    </w:lvl>
    <w:lvl w:ilvl="8">
      <w:start w:val="1"/>
      <w:numFmt w:val="decimal"/>
      <w:isLgl/>
      <w:lvlText w:val="%1.%2.%3.%4.%5.%6.%7.%8.%9"/>
      <w:lvlJc w:val="left"/>
      <w:pPr>
        <w:ind w:left="3314" w:hanging="1440"/>
      </w:pPr>
      <w:rPr>
        <w:rFonts w:hint="default"/>
      </w:rPr>
    </w:lvl>
  </w:abstractNum>
  <w:abstractNum w:abstractNumId="21" w15:restartNumberingAfterBreak="0">
    <w:nsid w:val="5BE6420E"/>
    <w:multiLevelType w:val="hybridMultilevel"/>
    <w:tmpl w:val="C2082E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60266B5E"/>
    <w:multiLevelType w:val="multilevel"/>
    <w:tmpl w:val="F676C4E6"/>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1012B07"/>
    <w:multiLevelType w:val="hybridMultilevel"/>
    <w:tmpl w:val="9C96B2FA"/>
    <w:lvl w:ilvl="0" w:tplc="AC26D63C">
      <w:start w:val="1"/>
      <w:numFmt w:val="decimal"/>
      <w:pStyle w:val="Nor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24" w15:restartNumberingAfterBreak="0">
    <w:nsid w:val="652C14A3"/>
    <w:multiLevelType w:val="hybridMultilevel"/>
    <w:tmpl w:val="DA1E715E"/>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5" w15:restartNumberingAfterBreak="0">
    <w:nsid w:val="6612063F"/>
    <w:multiLevelType w:val="hybridMultilevel"/>
    <w:tmpl w:val="15081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D1933BF"/>
    <w:multiLevelType w:val="hybridMultilevel"/>
    <w:tmpl w:val="89805C32"/>
    <w:lvl w:ilvl="0" w:tplc="9A4A855C">
      <w:start w:val="1"/>
      <w:numFmt w:val="lowerRoman"/>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752B51B9"/>
    <w:multiLevelType w:val="hybridMultilevel"/>
    <w:tmpl w:val="DF1E28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7B885CAC"/>
    <w:multiLevelType w:val="hybridMultilevel"/>
    <w:tmpl w:val="B0C627F6"/>
    <w:lvl w:ilvl="0" w:tplc="D850071A">
      <w:start w:val="1"/>
      <w:numFmt w:val="decimal"/>
      <w:lvlText w:val="(%1)"/>
      <w:lvlJc w:val="left"/>
      <w:pPr>
        <w:ind w:left="1684" w:hanging="360"/>
      </w:pPr>
      <w:rPr>
        <w:rFonts w:hint="default"/>
      </w:rPr>
    </w:lvl>
    <w:lvl w:ilvl="1" w:tplc="0C090019" w:tentative="1">
      <w:start w:val="1"/>
      <w:numFmt w:val="lowerLetter"/>
      <w:lvlText w:val="%2."/>
      <w:lvlJc w:val="left"/>
      <w:pPr>
        <w:ind w:left="2404" w:hanging="360"/>
      </w:pPr>
    </w:lvl>
    <w:lvl w:ilvl="2" w:tplc="0C09001B" w:tentative="1">
      <w:start w:val="1"/>
      <w:numFmt w:val="lowerRoman"/>
      <w:lvlText w:val="%3."/>
      <w:lvlJc w:val="right"/>
      <w:pPr>
        <w:ind w:left="3124" w:hanging="180"/>
      </w:pPr>
    </w:lvl>
    <w:lvl w:ilvl="3" w:tplc="0C09000F" w:tentative="1">
      <w:start w:val="1"/>
      <w:numFmt w:val="decimal"/>
      <w:lvlText w:val="%4."/>
      <w:lvlJc w:val="left"/>
      <w:pPr>
        <w:ind w:left="3844" w:hanging="360"/>
      </w:pPr>
    </w:lvl>
    <w:lvl w:ilvl="4" w:tplc="0C090019" w:tentative="1">
      <w:start w:val="1"/>
      <w:numFmt w:val="lowerLetter"/>
      <w:lvlText w:val="%5."/>
      <w:lvlJc w:val="left"/>
      <w:pPr>
        <w:ind w:left="4564" w:hanging="360"/>
      </w:pPr>
    </w:lvl>
    <w:lvl w:ilvl="5" w:tplc="0C09001B" w:tentative="1">
      <w:start w:val="1"/>
      <w:numFmt w:val="lowerRoman"/>
      <w:lvlText w:val="%6."/>
      <w:lvlJc w:val="right"/>
      <w:pPr>
        <w:ind w:left="5284" w:hanging="180"/>
      </w:pPr>
    </w:lvl>
    <w:lvl w:ilvl="6" w:tplc="0C09000F" w:tentative="1">
      <w:start w:val="1"/>
      <w:numFmt w:val="decimal"/>
      <w:lvlText w:val="%7."/>
      <w:lvlJc w:val="left"/>
      <w:pPr>
        <w:ind w:left="6004" w:hanging="360"/>
      </w:pPr>
    </w:lvl>
    <w:lvl w:ilvl="7" w:tplc="0C090019" w:tentative="1">
      <w:start w:val="1"/>
      <w:numFmt w:val="lowerLetter"/>
      <w:lvlText w:val="%8."/>
      <w:lvlJc w:val="left"/>
      <w:pPr>
        <w:ind w:left="6724" w:hanging="360"/>
      </w:pPr>
    </w:lvl>
    <w:lvl w:ilvl="8" w:tplc="0C09001B" w:tentative="1">
      <w:start w:val="1"/>
      <w:numFmt w:val="lowerRoman"/>
      <w:lvlText w:val="%9."/>
      <w:lvlJc w:val="right"/>
      <w:pPr>
        <w:ind w:left="7444" w:hanging="180"/>
      </w:pPr>
    </w:lvl>
  </w:abstractNum>
  <w:abstractNum w:abstractNumId="29" w15:restartNumberingAfterBreak="0">
    <w:nsid w:val="7F7510F4"/>
    <w:multiLevelType w:val="hybridMultilevel"/>
    <w:tmpl w:val="4BFC61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F95479B"/>
    <w:multiLevelType w:val="hybridMultilevel"/>
    <w:tmpl w:val="9FF28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48370003">
    <w:abstractNumId w:val="9"/>
  </w:num>
  <w:num w:numId="2" w16cid:durableId="734426583">
    <w:abstractNumId w:val="13"/>
  </w:num>
  <w:num w:numId="3" w16cid:durableId="164395069">
    <w:abstractNumId w:val="23"/>
  </w:num>
  <w:num w:numId="4" w16cid:durableId="1506280939">
    <w:abstractNumId w:val="7"/>
  </w:num>
  <w:num w:numId="5" w16cid:durableId="7803082">
    <w:abstractNumId w:val="16"/>
  </w:num>
  <w:num w:numId="6" w16cid:durableId="343285337">
    <w:abstractNumId w:val="30"/>
  </w:num>
  <w:num w:numId="7" w16cid:durableId="947274905">
    <w:abstractNumId w:val="25"/>
  </w:num>
  <w:num w:numId="8" w16cid:durableId="1571111024">
    <w:abstractNumId w:val="4"/>
  </w:num>
  <w:num w:numId="9" w16cid:durableId="108084144">
    <w:abstractNumId w:val="27"/>
  </w:num>
  <w:num w:numId="10" w16cid:durableId="3095563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51691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62513228">
    <w:abstractNumId w:val="15"/>
  </w:num>
  <w:num w:numId="13" w16cid:durableId="614170600">
    <w:abstractNumId w:val="8"/>
  </w:num>
  <w:num w:numId="14" w16cid:durableId="1641181404">
    <w:abstractNumId w:val="12"/>
  </w:num>
  <w:num w:numId="15" w16cid:durableId="193006211">
    <w:abstractNumId w:val="21"/>
  </w:num>
  <w:num w:numId="16" w16cid:durableId="225915648">
    <w:abstractNumId w:val="18"/>
  </w:num>
  <w:num w:numId="17" w16cid:durableId="18369194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66850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055203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57459640">
    <w:abstractNumId w:val="4"/>
  </w:num>
  <w:num w:numId="21" w16cid:durableId="447048187">
    <w:abstractNumId w:val="0"/>
  </w:num>
  <w:num w:numId="22" w16cid:durableId="584152735">
    <w:abstractNumId w:val="17"/>
  </w:num>
  <w:num w:numId="23" w16cid:durableId="795484100">
    <w:abstractNumId w:val="24"/>
  </w:num>
  <w:num w:numId="24" w16cid:durableId="1240601139">
    <w:abstractNumId w:val="14"/>
  </w:num>
  <w:num w:numId="25" w16cid:durableId="1463187970">
    <w:abstractNumId w:val="28"/>
  </w:num>
  <w:num w:numId="26" w16cid:durableId="1335843316">
    <w:abstractNumId w:val="10"/>
  </w:num>
  <w:num w:numId="27" w16cid:durableId="1882015945">
    <w:abstractNumId w:val="29"/>
  </w:num>
  <w:num w:numId="28" w16cid:durableId="1015426352">
    <w:abstractNumId w:val="26"/>
  </w:num>
  <w:num w:numId="29" w16cid:durableId="319434080">
    <w:abstractNumId w:val="1"/>
  </w:num>
  <w:num w:numId="30" w16cid:durableId="286010149">
    <w:abstractNumId w:val="20"/>
  </w:num>
  <w:num w:numId="31" w16cid:durableId="282344260">
    <w:abstractNumId w:val="19"/>
  </w:num>
  <w:num w:numId="32" w16cid:durableId="1786073737">
    <w:abstractNumId w:val="6"/>
  </w:num>
  <w:num w:numId="33" w16cid:durableId="1422798333">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saveSubset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00FDE"/>
    <w:rsid w:val="0000302D"/>
    <w:rsid w:val="000030B4"/>
    <w:rsid w:val="000056BC"/>
    <w:rsid w:val="0001082A"/>
    <w:rsid w:val="00013602"/>
    <w:rsid w:val="00013877"/>
    <w:rsid w:val="00014BDE"/>
    <w:rsid w:val="000150AA"/>
    <w:rsid w:val="000157E0"/>
    <w:rsid w:val="00020C79"/>
    <w:rsid w:val="000211DC"/>
    <w:rsid w:val="00021A11"/>
    <w:rsid w:val="00021C1A"/>
    <w:rsid w:val="00022BC5"/>
    <w:rsid w:val="00024F1A"/>
    <w:rsid w:val="000257F7"/>
    <w:rsid w:val="000258B6"/>
    <w:rsid w:val="00026854"/>
    <w:rsid w:val="000268F2"/>
    <w:rsid w:val="00030DA7"/>
    <w:rsid w:val="00030FBC"/>
    <w:rsid w:val="00032D3D"/>
    <w:rsid w:val="00034056"/>
    <w:rsid w:val="00034EE4"/>
    <w:rsid w:val="00041ABB"/>
    <w:rsid w:val="0004686C"/>
    <w:rsid w:val="00047DD3"/>
    <w:rsid w:val="000508B2"/>
    <w:rsid w:val="00051748"/>
    <w:rsid w:val="00051C47"/>
    <w:rsid w:val="000523B7"/>
    <w:rsid w:val="00052624"/>
    <w:rsid w:val="00054268"/>
    <w:rsid w:val="00056797"/>
    <w:rsid w:val="00062340"/>
    <w:rsid w:val="00064DFF"/>
    <w:rsid w:val="0006592F"/>
    <w:rsid w:val="00065B71"/>
    <w:rsid w:val="00066CB4"/>
    <w:rsid w:val="00066FEB"/>
    <w:rsid w:val="0006752F"/>
    <w:rsid w:val="000675C8"/>
    <w:rsid w:val="00070B35"/>
    <w:rsid w:val="00070E76"/>
    <w:rsid w:val="000713A5"/>
    <w:rsid w:val="000744CE"/>
    <w:rsid w:val="00075F93"/>
    <w:rsid w:val="00082D9E"/>
    <w:rsid w:val="00084E6C"/>
    <w:rsid w:val="00090A05"/>
    <w:rsid w:val="00090DE7"/>
    <w:rsid w:val="0009251E"/>
    <w:rsid w:val="00093075"/>
    <w:rsid w:val="00094B01"/>
    <w:rsid w:val="00097BEC"/>
    <w:rsid w:val="000A1AB6"/>
    <w:rsid w:val="000A285B"/>
    <w:rsid w:val="000A315D"/>
    <w:rsid w:val="000A3713"/>
    <w:rsid w:val="000A4F2A"/>
    <w:rsid w:val="000A556E"/>
    <w:rsid w:val="000A66B9"/>
    <w:rsid w:val="000B3E1D"/>
    <w:rsid w:val="000B5DAD"/>
    <w:rsid w:val="000C0A42"/>
    <w:rsid w:val="000C142E"/>
    <w:rsid w:val="000C328F"/>
    <w:rsid w:val="000C4FC1"/>
    <w:rsid w:val="000C63B0"/>
    <w:rsid w:val="000C6B9B"/>
    <w:rsid w:val="000D032A"/>
    <w:rsid w:val="000D1C04"/>
    <w:rsid w:val="000D5BCA"/>
    <w:rsid w:val="000D70A2"/>
    <w:rsid w:val="000E556C"/>
    <w:rsid w:val="000E5592"/>
    <w:rsid w:val="000E560A"/>
    <w:rsid w:val="000E793D"/>
    <w:rsid w:val="000E7A2F"/>
    <w:rsid w:val="000F17AD"/>
    <w:rsid w:val="000F42DF"/>
    <w:rsid w:val="000F56E3"/>
    <w:rsid w:val="000F7958"/>
    <w:rsid w:val="001028F2"/>
    <w:rsid w:val="0010380E"/>
    <w:rsid w:val="00103965"/>
    <w:rsid w:val="00103A28"/>
    <w:rsid w:val="00106AB9"/>
    <w:rsid w:val="00107165"/>
    <w:rsid w:val="001101A5"/>
    <w:rsid w:val="00110EAD"/>
    <w:rsid w:val="00111154"/>
    <w:rsid w:val="001131F5"/>
    <w:rsid w:val="00114061"/>
    <w:rsid w:val="00117296"/>
    <w:rsid w:val="00117821"/>
    <w:rsid w:val="00121E7E"/>
    <w:rsid w:val="00122290"/>
    <w:rsid w:val="00122931"/>
    <w:rsid w:val="00122A5C"/>
    <w:rsid w:val="00123781"/>
    <w:rsid w:val="00124C5A"/>
    <w:rsid w:val="00126BE8"/>
    <w:rsid w:val="0013051B"/>
    <w:rsid w:val="0013363D"/>
    <w:rsid w:val="0013514A"/>
    <w:rsid w:val="00136FD6"/>
    <w:rsid w:val="00137399"/>
    <w:rsid w:val="00137926"/>
    <w:rsid w:val="00137AEE"/>
    <w:rsid w:val="001400C8"/>
    <w:rsid w:val="001404A0"/>
    <w:rsid w:val="00141190"/>
    <w:rsid w:val="00145C66"/>
    <w:rsid w:val="00146BB2"/>
    <w:rsid w:val="00146F46"/>
    <w:rsid w:val="0014714E"/>
    <w:rsid w:val="0014773D"/>
    <w:rsid w:val="001532AA"/>
    <w:rsid w:val="00153659"/>
    <w:rsid w:val="001541FE"/>
    <w:rsid w:val="00155869"/>
    <w:rsid w:val="00156E52"/>
    <w:rsid w:val="00161597"/>
    <w:rsid w:val="00161D96"/>
    <w:rsid w:val="00162D2E"/>
    <w:rsid w:val="00165010"/>
    <w:rsid w:val="001676CF"/>
    <w:rsid w:val="0017094C"/>
    <w:rsid w:val="00170E82"/>
    <w:rsid w:val="001738A0"/>
    <w:rsid w:val="001745BD"/>
    <w:rsid w:val="0017525C"/>
    <w:rsid w:val="00176019"/>
    <w:rsid w:val="00180A5A"/>
    <w:rsid w:val="0018105F"/>
    <w:rsid w:val="00181A84"/>
    <w:rsid w:val="00181C26"/>
    <w:rsid w:val="00181EEF"/>
    <w:rsid w:val="001825E5"/>
    <w:rsid w:val="00182F50"/>
    <w:rsid w:val="00183EE2"/>
    <w:rsid w:val="00184790"/>
    <w:rsid w:val="00184D9D"/>
    <w:rsid w:val="001853D2"/>
    <w:rsid w:val="00186961"/>
    <w:rsid w:val="0018767F"/>
    <w:rsid w:val="0019298A"/>
    <w:rsid w:val="0019545D"/>
    <w:rsid w:val="00195F90"/>
    <w:rsid w:val="0019673C"/>
    <w:rsid w:val="001A1AF9"/>
    <w:rsid w:val="001A2E8F"/>
    <w:rsid w:val="001A2EDD"/>
    <w:rsid w:val="001A63CE"/>
    <w:rsid w:val="001A7A73"/>
    <w:rsid w:val="001B13A0"/>
    <w:rsid w:val="001B17AE"/>
    <w:rsid w:val="001B2622"/>
    <w:rsid w:val="001B3C02"/>
    <w:rsid w:val="001B401C"/>
    <w:rsid w:val="001B5599"/>
    <w:rsid w:val="001B60A2"/>
    <w:rsid w:val="001B692B"/>
    <w:rsid w:val="001C2CCD"/>
    <w:rsid w:val="001C320E"/>
    <w:rsid w:val="001C381F"/>
    <w:rsid w:val="001C4746"/>
    <w:rsid w:val="001C7708"/>
    <w:rsid w:val="001C7A12"/>
    <w:rsid w:val="001C7BE2"/>
    <w:rsid w:val="001D0583"/>
    <w:rsid w:val="001D074D"/>
    <w:rsid w:val="001D10CD"/>
    <w:rsid w:val="001D154B"/>
    <w:rsid w:val="001D2063"/>
    <w:rsid w:val="001D22FC"/>
    <w:rsid w:val="001D3A47"/>
    <w:rsid w:val="001D4B4E"/>
    <w:rsid w:val="001D627D"/>
    <w:rsid w:val="001E1304"/>
    <w:rsid w:val="001E27ED"/>
    <w:rsid w:val="001E2DF1"/>
    <w:rsid w:val="001E4E75"/>
    <w:rsid w:val="001E5A79"/>
    <w:rsid w:val="001E61EC"/>
    <w:rsid w:val="001E65B9"/>
    <w:rsid w:val="001E6AA1"/>
    <w:rsid w:val="001F253D"/>
    <w:rsid w:val="001F30D0"/>
    <w:rsid w:val="001F3C5A"/>
    <w:rsid w:val="001F3EC3"/>
    <w:rsid w:val="001F5B67"/>
    <w:rsid w:val="001F5EA1"/>
    <w:rsid w:val="001F7978"/>
    <w:rsid w:val="002012DD"/>
    <w:rsid w:val="00201FCD"/>
    <w:rsid w:val="00205761"/>
    <w:rsid w:val="002101BE"/>
    <w:rsid w:val="002133BF"/>
    <w:rsid w:val="002138F5"/>
    <w:rsid w:val="00213ECC"/>
    <w:rsid w:val="00214315"/>
    <w:rsid w:val="0021483E"/>
    <w:rsid w:val="00216003"/>
    <w:rsid w:val="00216B8B"/>
    <w:rsid w:val="00216BB7"/>
    <w:rsid w:val="00216C0B"/>
    <w:rsid w:val="00221E09"/>
    <w:rsid w:val="00222738"/>
    <w:rsid w:val="002231B0"/>
    <w:rsid w:val="00223787"/>
    <w:rsid w:val="00226926"/>
    <w:rsid w:val="002303E6"/>
    <w:rsid w:val="00232128"/>
    <w:rsid w:val="00232882"/>
    <w:rsid w:val="0023468E"/>
    <w:rsid w:val="002371F5"/>
    <w:rsid w:val="00245529"/>
    <w:rsid w:val="00245811"/>
    <w:rsid w:val="00245B86"/>
    <w:rsid w:val="002467FB"/>
    <w:rsid w:val="00246DE0"/>
    <w:rsid w:val="00250DD6"/>
    <w:rsid w:val="002538FD"/>
    <w:rsid w:val="00260A84"/>
    <w:rsid w:val="002712A3"/>
    <w:rsid w:val="002747B1"/>
    <w:rsid w:val="002750E2"/>
    <w:rsid w:val="002754BA"/>
    <w:rsid w:val="00276284"/>
    <w:rsid w:val="00277678"/>
    <w:rsid w:val="0028163E"/>
    <w:rsid w:val="00281D46"/>
    <w:rsid w:val="0028590F"/>
    <w:rsid w:val="00285B7A"/>
    <w:rsid w:val="00287231"/>
    <w:rsid w:val="00287732"/>
    <w:rsid w:val="002907EA"/>
    <w:rsid w:val="002909CC"/>
    <w:rsid w:val="00291387"/>
    <w:rsid w:val="002932CA"/>
    <w:rsid w:val="00297A82"/>
    <w:rsid w:val="002A04C9"/>
    <w:rsid w:val="002A11C6"/>
    <w:rsid w:val="002A33D1"/>
    <w:rsid w:val="002A35D2"/>
    <w:rsid w:val="002A475C"/>
    <w:rsid w:val="002A74B3"/>
    <w:rsid w:val="002B04B1"/>
    <w:rsid w:val="002B1016"/>
    <w:rsid w:val="002B36D3"/>
    <w:rsid w:val="002B376C"/>
    <w:rsid w:val="002B43FB"/>
    <w:rsid w:val="002B471B"/>
    <w:rsid w:val="002C0BBA"/>
    <w:rsid w:val="002C12B6"/>
    <w:rsid w:val="002C19AA"/>
    <w:rsid w:val="002C2F3D"/>
    <w:rsid w:val="002C5C1C"/>
    <w:rsid w:val="002C7107"/>
    <w:rsid w:val="002D13CB"/>
    <w:rsid w:val="002D1679"/>
    <w:rsid w:val="002D1F64"/>
    <w:rsid w:val="002D409E"/>
    <w:rsid w:val="002D57A2"/>
    <w:rsid w:val="002D741A"/>
    <w:rsid w:val="002E0D9E"/>
    <w:rsid w:val="002E1262"/>
    <w:rsid w:val="002E158B"/>
    <w:rsid w:val="002E3FE4"/>
    <w:rsid w:val="002E40C7"/>
    <w:rsid w:val="002E4AA8"/>
    <w:rsid w:val="002E768B"/>
    <w:rsid w:val="002F013B"/>
    <w:rsid w:val="002F04C6"/>
    <w:rsid w:val="002F1004"/>
    <w:rsid w:val="002F374E"/>
    <w:rsid w:val="002F46AB"/>
    <w:rsid w:val="00306115"/>
    <w:rsid w:val="00310DB0"/>
    <w:rsid w:val="00311CC5"/>
    <w:rsid w:val="00314606"/>
    <w:rsid w:val="00314D4E"/>
    <w:rsid w:val="003173D4"/>
    <w:rsid w:val="00320782"/>
    <w:rsid w:val="00321063"/>
    <w:rsid w:val="00322195"/>
    <w:rsid w:val="003221FB"/>
    <w:rsid w:val="00324605"/>
    <w:rsid w:val="0032470A"/>
    <w:rsid w:val="00331580"/>
    <w:rsid w:val="00332CC1"/>
    <w:rsid w:val="003360D8"/>
    <w:rsid w:val="00336EDC"/>
    <w:rsid w:val="003374C0"/>
    <w:rsid w:val="00341B54"/>
    <w:rsid w:val="00343EFF"/>
    <w:rsid w:val="00344DF6"/>
    <w:rsid w:val="00346138"/>
    <w:rsid w:val="00346249"/>
    <w:rsid w:val="003465FB"/>
    <w:rsid w:val="00346C40"/>
    <w:rsid w:val="00351638"/>
    <w:rsid w:val="00351ED5"/>
    <w:rsid w:val="0035254E"/>
    <w:rsid w:val="00352718"/>
    <w:rsid w:val="00354391"/>
    <w:rsid w:val="0035482C"/>
    <w:rsid w:val="0035581D"/>
    <w:rsid w:val="00356712"/>
    <w:rsid w:val="003568AB"/>
    <w:rsid w:val="003569E4"/>
    <w:rsid w:val="0036134D"/>
    <w:rsid w:val="00362801"/>
    <w:rsid w:val="003634B3"/>
    <w:rsid w:val="003656D9"/>
    <w:rsid w:val="003658F4"/>
    <w:rsid w:val="00366284"/>
    <w:rsid w:val="0036775A"/>
    <w:rsid w:val="00367DE6"/>
    <w:rsid w:val="00371AE6"/>
    <w:rsid w:val="003720F9"/>
    <w:rsid w:val="00372132"/>
    <w:rsid w:val="00372D80"/>
    <w:rsid w:val="0037448D"/>
    <w:rsid w:val="00375B9D"/>
    <w:rsid w:val="00375E11"/>
    <w:rsid w:val="00376EB5"/>
    <w:rsid w:val="00382631"/>
    <w:rsid w:val="00383D46"/>
    <w:rsid w:val="00384662"/>
    <w:rsid w:val="003860C5"/>
    <w:rsid w:val="003871FB"/>
    <w:rsid w:val="00387938"/>
    <w:rsid w:val="003916EC"/>
    <w:rsid w:val="00392330"/>
    <w:rsid w:val="00392376"/>
    <w:rsid w:val="00392A68"/>
    <w:rsid w:val="0039584B"/>
    <w:rsid w:val="00396862"/>
    <w:rsid w:val="00396B92"/>
    <w:rsid w:val="00397D2C"/>
    <w:rsid w:val="003A10BC"/>
    <w:rsid w:val="003A4A44"/>
    <w:rsid w:val="003A5873"/>
    <w:rsid w:val="003A6064"/>
    <w:rsid w:val="003B1D1C"/>
    <w:rsid w:val="003B26DC"/>
    <w:rsid w:val="003B2E19"/>
    <w:rsid w:val="003B5735"/>
    <w:rsid w:val="003B5945"/>
    <w:rsid w:val="003B5AA8"/>
    <w:rsid w:val="003C221A"/>
    <w:rsid w:val="003C33AC"/>
    <w:rsid w:val="003C3CF9"/>
    <w:rsid w:val="003C3E0B"/>
    <w:rsid w:val="003C3E54"/>
    <w:rsid w:val="003C5267"/>
    <w:rsid w:val="003D21AE"/>
    <w:rsid w:val="003D4084"/>
    <w:rsid w:val="003D410A"/>
    <w:rsid w:val="003D5021"/>
    <w:rsid w:val="003D635C"/>
    <w:rsid w:val="003D67A2"/>
    <w:rsid w:val="003E2C7C"/>
    <w:rsid w:val="003E4A01"/>
    <w:rsid w:val="003F0BCC"/>
    <w:rsid w:val="003F47CF"/>
    <w:rsid w:val="003F53A5"/>
    <w:rsid w:val="00400770"/>
    <w:rsid w:val="004011AD"/>
    <w:rsid w:val="00402758"/>
    <w:rsid w:val="00404E3D"/>
    <w:rsid w:val="00405835"/>
    <w:rsid w:val="00405BCB"/>
    <w:rsid w:val="00405C49"/>
    <w:rsid w:val="00405D25"/>
    <w:rsid w:val="00407FD6"/>
    <w:rsid w:val="00412E82"/>
    <w:rsid w:val="00414737"/>
    <w:rsid w:val="00414F84"/>
    <w:rsid w:val="00417021"/>
    <w:rsid w:val="00421A2C"/>
    <w:rsid w:val="004222A3"/>
    <w:rsid w:val="00422432"/>
    <w:rsid w:val="00423A7D"/>
    <w:rsid w:val="004277E2"/>
    <w:rsid w:val="00430D7A"/>
    <w:rsid w:val="004314B0"/>
    <w:rsid w:val="00434F62"/>
    <w:rsid w:val="00436FE1"/>
    <w:rsid w:val="00436FED"/>
    <w:rsid w:val="004376ED"/>
    <w:rsid w:val="00437C8B"/>
    <w:rsid w:val="00440E90"/>
    <w:rsid w:val="00443D2B"/>
    <w:rsid w:val="004470D8"/>
    <w:rsid w:val="00447EAD"/>
    <w:rsid w:val="004508E2"/>
    <w:rsid w:val="004508F1"/>
    <w:rsid w:val="00451433"/>
    <w:rsid w:val="00453C62"/>
    <w:rsid w:val="00456DCF"/>
    <w:rsid w:val="0045759B"/>
    <w:rsid w:val="004608D6"/>
    <w:rsid w:val="0046189E"/>
    <w:rsid w:val="0046234D"/>
    <w:rsid w:val="0046269C"/>
    <w:rsid w:val="0046458B"/>
    <w:rsid w:val="00465BDA"/>
    <w:rsid w:val="00466D2D"/>
    <w:rsid w:val="00471E8B"/>
    <w:rsid w:val="00473CF5"/>
    <w:rsid w:val="0047494A"/>
    <w:rsid w:val="004750C0"/>
    <w:rsid w:val="00475593"/>
    <w:rsid w:val="0047667F"/>
    <w:rsid w:val="00480A55"/>
    <w:rsid w:val="00481C8A"/>
    <w:rsid w:val="0048298C"/>
    <w:rsid w:val="004829D6"/>
    <w:rsid w:val="00483210"/>
    <w:rsid w:val="00485E01"/>
    <w:rsid w:val="00486315"/>
    <w:rsid w:val="0049572A"/>
    <w:rsid w:val="00495799"/>
    <w:rsid w:val="00495CE8"/>
    <w:rsid w:val="00496EED"/>
    <w:rsid w:val="004A11DC"/>
    <w:rsid w:val="004A298E"/>
    <w:rsid w:val="004A458B"/>
    <w:rsid w:val="004A489E"/>
    <w:rsid w:val="004A4CF9"/>
    <w:rsid w:val="004B2147"/>
    <w:rsid w:val="004B3159"/>
    <w:rsid w:val="004B531D"/>
    <w:rsid w:val="004B5383"/>
    <w:rsid w:val="004B6B01"/>
    <w:rsid w:val="004C034E"/>
    <w:rsid w:val="004C234D"/>
    <w:rsid w:val="004C2481"/>
    <w:rsid w:val="004C7012"/>
    <w:rsid w:val="004C75D2"/>
    <w:rsid w:val="004D0797"/>
    <w:rsid w:val="004D1E5B"/>
    <w:rsid w:val="004D2E52"/>
    <w:rsid w:val="004D371F"/>
    <w:rsid w:val="004D4EBD"/>
    <w:rsid w:val="004D6D1E"/>
    <w:rsid w:val="004D6EB4"/>
    <w:rsid w:val="004E16C6"/>
    <w:rsid w:val="004E3974"/>
    <w:rsid w:val="004E3A64"/>
    <w:rsid w:val="004E5149"/>
    <w:rsid w:val="004E6C7F"/>
    <w:rsid w:val="004F0993"/>
    <w:rsid w:val="004F44AC"/>
    <w:rsid w:val="004F6610"/>
    <w:rsid w:val="004F6959"/>
    <w:rsid w:val="004F789E"/>
    <w:rsid w:val="004F7B66"/>
    <w:rsid w:val="005004BB"/>
    <w:rsid w:val="00505337"/>
    <w:rsid w:val="0050715F"/>
    <w:rsid w:val="005078C2"/>
    <w:rsid w:val="00510D89"/>
    <w:rsid w:val="00511818"/>
    <w:rsid w:val="00513070"/>
    <w:rsid w:val="0051354F"/>
    <w:rsid w:val="005141C3"/>
    <w:rsid w:val="0051686C"/>
    <w:rsid w:val="005204E8"/>
    <w:rsid w:val="00520B34"/>
    <w:rsid w:val="0052148B"/>
    <w:rsid w:val="00523235"/>
    <w:rsid w:val="005254DB"/>
    <w:rsid w:val="00525ED8"/>
    <w:rsid w:val="005269B6"/>
    <w:rsid w:val="00526CC9"/>
    <w:rsid w:val="00527FF1"/>
    <w:rsid w:val="00534B48"/>
    <w:rsid w:val="005379D9"/>
    <w:rsid w:val="00540DBB"/>
    <w:rsid w:val="005430F9"/>
    <w:rsid w:val="0054639F"/>
    <w:rsid w:val="00547008"/>
    <w:rsid w:val="00552B10"/>
    <w:rsid w:val="0055439A"/>
    <w:rsid w:val="00555331"/>
    <w:rsid w:val="00555665"/>
    <w:rsid w:val="00555AF9"/>
    <w:rsid w:val="00560DB1"/>
    <w:rsid w:val="00561229"/>
    <w:rsid w:val="00562CC7"/>
    <w:rsid w:val="005660BC"/>
    <w:rsid w:val="00566CB1"/>
    <w:rsid w:val="005676FF"/>
    <w:rsid w:val="00570A7F"/>
    <w:rsid w:val="005729A1"/>
    <w:rsid w:val="00576F6E"/>
    <w:rsid w:val="0057740E"/>
    <w:rsid w:val="00581218"/>
    <w:rsid w:val="00584DCB"/>
    <w:rsid w:val="00585320"/>
    <w:rsid w:val="00587A92"/>
    <w:rsid w:val="00590E96"/>
    <w:rsid w:val="0059268F"/>
    <w:rsid w:val="00595B29"/>
    <w:rsid w:val="00596BF2"/>
    <w:rsid w:val="005A0D9F"/>
    <w:rsid w:val="005A3C69"/>
    <w:rsid w:val="005B04DC"/>
    <w:rsid w:val="005B0878"/>
    <w:rsid w:val="005B0E41"/>
    <w:rsid w:val="005B150F"/>
    <w:rsid w:val="005B2F75"/>
    <w:rsid w:val="005B7C45"/>
    <w:rsid w:val="005B7E98"/>
    <w:rsid w:val="005C0422"/>
    <w:rsid w:val="005C1ED8"/>
    <w:rsid w:val="005C6A5F"/>
    <w:rsid w:val="005C706E"/>
    <w:rsid w:val="005D0971"/>
    <w:rsid w:val="005D1067"/>
    <w:rsid w:val="005D1D58"/>
    <w:rsid w:val="005D2A71"/>
    <w:rsid w:val="005D2CB8"/>
    <w:rsid w:val="005D3F00"/>
    <w:rsid w:val="005D5548"/>
    <w:rsid w:val="005E18D9"/>
    <w:rsid w:val="005E1974"/>
    <w:rsid w:val="005E778F"/>
    <w:rsid w:val="005F067A"/>
    <w:rsid w:val="005F1B8A"/>
    <w:rsid w:val="005F21CC"/>
    <w:rsid w:val="005F2E8D"/>
    <w:rsid w:val="005F3315"/>
    <w:rsid w:val="005F383A"/>
    <w:rsid w:val="005F7594"/>
    <w:rsid w:val="00602501"/>
    <w:rsid w:val="00602DAE"/>
    <w:rsid w:val="00603039"/>
    <w:rsid w:val="00603367"/>
    <w:rsid w:val="006043AE"/>
    <w:rsid w:val="006046DA"/>
    <w:rsid w:val="00605726"/>
    <w:rsid w:val="00605773"/>
    <w:rsid w:val="00606D24"/>
    <w:rsid w:val="00611397"/>
    <w:rsid w:val="00611D9C"/>
    <w:rsid w:val="00613EB5"/>
    <w:rsid w:val="00615CC7"/>
    <w:rsid w:val="00616B73"/>
    <w:rsid w:val="00616E0A"/>
    <w:rsid w:val="00617EB9"/>
    <w:rsid w:val="006225F0"/>
    <w:rsid w:val="00622D37"/>
    <w:rsid w:val="00623288"/>
    <w:rsid w:val="00623507"/>
    <w:rsid w:val="00624316"/>
    <w:rsid w:val="006243AA"/>
    <w:rsid w:val="00625C18"/>
    <w:rsid w:val="0062680D"/>
    <w:rsid w:val="006278AF"/>
    <w:rsid w:val="006323F8"/>
    <w:rsid w:val="006325D2"/>
    <w:rsid w:val="00633B89"/>
    <w:rsid w:val="0063404F"/>
    <w:rsid w:val="0063643B"/>
    <w:rsid w:val="00640D6F"/>
    <w:rsid w:val="00641A18"/>
    <w:rsid w:val="006420CB"/>
    <w:rsid w:val="006426A1"/>
    <w:rsid w:val="00643199"/>
    <w:rsid w:val="0064341D"/>
    <w:rsid w:val="00644BE6"/>
    <w:rsid w:val="0064512C"/>
    <w:rsid w:val="00646782"/>
    <w:rsid w:val="006472C8"/>
    <w:rsid w:val="00647E8B"/>
    <w:rsid w:val="006510D3"/>
    <w:rsid w:val="006526F5"/>
    <w:rsid w:val="006531D6"/>
    <w:rsid w:val="00655DAB"/>
    <w:rsid w:val="006612F0"/>
    <w:rsid w:val="00661A56"/>
    <w:rsid w:val="00663715"/>
    <w:rsid w:val="006651B6"/>
    <w:rsid w:val="006718E3"/>
    <w:rsid w:val="00671DF4"/>
    <w:rsid w:val="00671E19"/>
    <w:rsid w:val="00672C95"/>
    <w:rsid w:val="00677FBF"/>
    <w:rsid w:val="0068014A"/>
    <w:rsid w:val="006817CA"/>
    <w:rsid w:val="00681FAC"/>
    <w:rsid w:val="00683DED"/>
    <w:rsid w:val="00684448"/>
    <w:rsid w:val="00684467"/>
    <w:rsid w:val="00684F07"/>
    <w:rsid w:val="00685005"/>
    <w:rsid w:val="00686BE0"/>
    <w:rsid w:val="006917C0"/>
    <w:rsid w:val="00692013"/>
    <w:rsid w:val="00692CCF"/>
    <w:rsid w:val="00694A4E"/>
    <w:rsid w:val="00694D93"/>
    <w:rsid w:val="006957A9"/>
    <w:rsid w:val="00696168"/>
    <w:rsid w:val="006963F3"/>
    <w:rsid w:val="00697622"/>
    <w:rsid w:val="00697D93"/>
    <w:rsid w:val="006A3885"/>
    <w:rsid w:val="006A48F8"/>
    <w:rsid w:val="006A532E"/>
    <w:rsid w:val="006A579C"/>
    <w:rsid w:val="006A718E"/>
    <w:rsid w:val="006A7A61"/>
    <w:rsid w:val="006A7E35"/>
    <w:rsid w:val="006B2132"/>
    <w:rsid w:val="006B2534"/>
    <w:rsid w:val="006B28A8"/>
    <w:rsid w:val="006B4599"/>
    <w:rsid w:val="006B48BE"/>
    <w:rsid w:val="006B5C30"/>
    <w:rsid w:val="006C15B9"/>
    <w:rsid w:val="006C194B"/>
    <w:rsid w:val="006C1D02"/>
    <w:rsid w:val="006D0DBD"/>
    <w:rsid w:val="006D10C8"/>
    <w:rsid w:val="006D1243"/>
    <w:rsid w:val="006D15FB"/>
    <w:rsid w:val="006D227A"/>
    <w:rsid w:val="006D363A"/>
    <w:rsid w:val="006D7518"/>
    <w:rsid w:val="006D7D0B"/>
    <w:rsid w:val="006E0108"/>
    <w:rsid w:val="006E13DC"/>
    <w:rsid w:val="006E1B8A"/>
    <w:rsid w:val="006E1CF3"/>
    <w:rsid w:val="006E210E"/>
    <w:rsid w:val="006E4D9C"/>
    <w:rsid w:val="006E54B5"/>
    <w:rsid w:val="006E7A95"/>
    <w:rsid w:val="006F04A2"/>
    <w:rsid w:val="006F061C"/>
    <w:rsid w:val="006F0D2E"/>
    <w:rsid w:val="006F1212"/>
    <w:rsid w:val="006F1A93"/>
    <w:rsid w:val="006F3A94"/>
    <w:rsid w:val="006F5925"/>
    <w:rsid w:val="006F5FA3"/>
    <w:rsid w:val="006F678C"/>
    <w:rsid w:val="006F7562"/>
    <w:rsid w:val="00700A3A"/>
    <w:rsid w:val="00700E75"/>
    <w:rsid w:val="007014F7"/>
    <w:rsid w:val="00702212"/>
    <w:rsid w:val="00706E10"/>
    <w:rsid w:val="00706FF2"/>
    <w:rsid w:val="00707154"/>
    <w:rsid w:val="0071195D"/>
    <w:rsid w:val="00713B50"/>
    <w:rsid w:val="00714F6B"/>
    <w:rsid w:val="0071654A"/>
    <w:rsid w:val="00716DC9"/>
    <w:rsid w:val="00716E75"/>
    <w:rsid w:val="007224B9"/>
    <w:rsid w:val="007246C5"/>
    <w:rsid w:val="00724E68"/>
    <w:rsid w:val="00724EC9"/>
    <w:rsid w:val="00727383"/>
    <w:rsid w:val="0072770D"/>
    <w:rsid w:val="0072783D"/>
    <w:rsid w:val="00727B8C"/>
    <w:rsid w:val="00730402"/>
    <w:rsid w:val="007311C8"/>
    <w:rsid w:val="00731CE4"/>
    <w:rsid w:val="0073294A"/>
    <w:rsid w:val="0073300E"/>
    <w:rsid w:val="0074008F"/>
    <w:rsid w:val="0074096D"/>
    <w:rsid w:val="00742B15"/>
    <w:rsid w:val="007438C5"/>
    <w:rsid w:val="00744361"/>
    <w:rsid w:val="0074595F"/>
    <w:rsid w:val="007459A7"/>
    <w:rsid w:val="00746850"/>
    <w:rsid w:val="007469DE"/>
    <w:rsid w:val="00753C25"/>
    <w:rsid w:val="00753DDA"/>
    <w:rsid w:val="00754C91"/>
    <w:rsid w:val="00754DA5"/>
    <w:rsid w:val="00754F98"/>
    <w:rsid w:val="00757C24"/>
    <w:rsid w:val="007617C5"/>
    <w:rsid w:val="007634E9"/>
    <w:rsid w:val="00763671"/>
    <w:rsid w:val="00765756"/>
    <w:rsid w:val="007661BA"/>
    <w:rsid w:val="00770A26"/>
    <w:rsid w:val="00771607"/>
    <w:rsid w:val="007718F5"/>
    <w:rsid w:val="00777CC8"/>
    <w:rsid w:val="00780955"/>
    <w:rsid w:val="00780CBA"/>
    <w:rsid w:val="007810C9"/>
    <w:rsid w:val="0078151A"/>
    <w:rsid w:val="00781D9B"/>
    <w:rsid w:val="007825E1"/>
    <w:rsid w:val="00783B5C"/>
    <w:rsid w:val="00784319"/>
    <w:rsid w:val="0078567D"/>
    <w:rsid w:val="00786397"/>
    <w:rsid w:val="00786912"/>
    <w:rsid w:val="00791689"/>
    <w:rsid w:val="00791839"/>
    <w:rsid w:val="00791E32"/>
    <w:rsid w:val="00792238"/>
    <w:rsid w:val="00792CC2"/>
    <w:rsid w:val="00793041"/>
    <w:rsid w:val="007959F7"/>
    <w:rsid w:val="00795A34"/>
    <w:rsid w:val="00796204"/>
    <w:rsid w:val="00797128"/>
    <w:rsid w:val="007A00D9"/>
    <w:rsid w:val="007A1F2C"/>
    <w:rsid w:val="007A58DB"/>
    <w:rsid w:val="007A5F65"/>
    <w:rsid w:val="007A6874"/>
    <w:rsid w:val="007A6EB9"/>
    <w:rsid w:val="007A7A8B"/>
    <w:rsid w:val="007B0517"/>
    <w:rsid w:val="007B25CD"/>
    <w:rsid w:val="007B2EEF"/>
    <w:rsid w:val="007B3124"/>
    <w:rsid w:val="007B4BD7"/>
    <w:rsid w:val="007B60E0"/>
    <w:rsid w:val="007C040E"/>
    <w:rsid w:val="007C1747"/>
    <w:rsid w:val="007C1D03"/>
    <w:rsid w:val="007C3664"/>
    <w:rsid w:val="007C371D"/>
    <w:rsid w:val="007C3F24"/>
    <w:rsid w:val="007C54CE"/>
    <w:rsid w:val="007C622B"/>
    <w:rsid w:val="007D0758"/>
    <w:rsid w:val="007D0A3F"/>
    <w:rsid w:val="007D141A"/>
    <w:rsid w:val="007D429E"/>
    <w:rsid w:val="007D613E"/>
    <w:rsid w:val="007E2BE2"/>
    <w:rsid w:val="007E3130"/>
    <w:rsid w:val="007E58DE"/>
    <w:rsid w:val="007E62A9"/>
    <w:rsid w:val="007F0C11"/>
    <w:rsid w:val="007F2064"/>
    <w:rsid w:val="007F2A12"/>
    <w:rsid w:val="007F2EC2"/>
    <w:rsid w:val="007F48B6"/>
    <w:rsid w:val="007F4C62"/>
    <w:rsid w:val="007F52B4"/>
    <w:rsid w:val="007F763E"/>
    <w:rsid w:val="00804756"/>
    <w:rsid w:val="0080490A"/>
    <w:rsid w:val="00805618"/>
    <w:rsid w:val="008068F5"/>
    <w:rsid w:val="00807916"/>
    <w:rsid w:val="00807CB1"/>
    <w:rsid w:val="00812A50"/>
    <w:rsid w:val="00812C08"/>
    <w:rsid w:val="00815504"/>
    <w:rsid w:val="00815E21"/>
    <w:rsid w:val="008167FC"/>
    <w:rsid w:val="00816A02"/>
    <w:rsid w:val="00817793"/>
    <w:rsid w:val="00821ABD"/>
    <w:rsid w:val="00824ED1"/>
    <w:rsid w:val="008275FF"/>
    <w:rsid w:val="008300AF"/>
    <w:rsid w:val="008319F6"/>
    <w:rsid w:val="008359E2"/>
    <w:rsid w:val="008361AC"/>
    <w:rsid w:val="00836654"/>
    <w:rsid w:val="00836FFE"/>
    <w:rsid w:val="008379EB"/>
    <w:rsid w:val="00840604"/>
    <w:rsid w:val="00840729"/>
    <w:rsid w:val="00840DF7"/>
    <w:rsid w:val="008468D6"/>
    <w:rsid w:val="00847624"/>
    <w:rsid w:val="0085326E"/>
    <w:rsid w:val="00853E99"/>
    <w:rsid w:val="00855871"/>
    <w:rsid w:val="00857307"/>
    <w:rsid w:val="008600DC"/>
    <w:rsid w:val="00863D34"/>
    <w:rsid w:val="00867574"/>
    <w:rsid w:val="00870D43"/>
    <w:rsid w:val="00872235"/>
    <w:rsid w:val="008730FA"/>
    <w:rsid w:val="00877A94"/>
    <w:rsid w:val="00880E55"/>
    <w:rsid w:val="00881DF0"/>
    <w:rsid w:val="00881F0A"/>
    <w:rsid w:val="0088239E"/>
    <w:rsid w:val="008842EB"/>
    <w:rsid w:val="008866AB"/>
    <w:rsid w:val="00887CCB"/>
    <w:rsid w:val="008942F3"/>
    <w:rsid w:val="00894EFE"/>
    <w:rsid w:val="00895C59"/>
    <w:rsid w:val="008A1966"/>
    <w:rsid w:val="008A2824"/>
    <w:rsid w:val="008A2C56"/>
    <w:rsid w:val="008A2DE9"/>
    <w:rsid w:val="008A4BB8"/>
    <w:rsid w:val="008A4E88"/>
    <w:rsid w:val="008A4F44"/>
    <w:rsid w:val="008A5C65"/>
    <w:rsid w:val="008A6130"/>
    <w:rsid w:val="008B350E"/>
    <w:rsid w:val="008B3839"/>
    <w:rsid w:val="008B6A2F"/>
    <w:rsid w:val="008C491C"/>
    <w:rsid w:val="008C646A"/>
    <w:rsid w:val="008C7C7C"/>
    <w:rsid w:val="008C7E9A"/>
    <w:rsid w:val="008D0771"/>
    <w:rsid w:val="008D102D"/>
    <w:rsid w:val="008D2249"/>
    <w:rsid w:val="008D2A94"/>
    <w:rsid w:val="008D331F"/>
    <w:rsid w:val="008D63A1"/>
    <w:rsid w:val="008D72C9"/>
    <w:rsid w:val="008E03B1"/>
    <w:rsid w:val="008E24E1"/>
    <w:rsid w:val="008E3B22"/>
    <w:rsid w:val="008E4D91"/>
    <w:rsid w:val="008E5AFB"/>
    <w:rsid w:val="008E635C"/>
    <w:rsid w:val="008E750D"/>
    <w:rsid w:val="008F02FB"/>
    <w:rsid w:val="008F269F"/>
    <w:rsid w:val="008F2EA9"/>
    <w:rsid w:val="008F3939"/>
    <w:rsid w:val="008F546F"/>
    <w:rsid w:val="00904B2C"/>
    <w:rsid w:val="009060CD"/>
    <w:rsid w:val="0091121F"/>
    <w:rsid w:val="009141A8"/>
    <w:rsid w:val="009155A0"/>
    <w:rsid w:val="0091634F"/>
    <w:rsid w:val="00917B49"/>
    <w:rsid w:val="00924726"/>
    <w:rsid w:val="009255DE"/>
    <w:rsid w:val="00925CD6"/>
    <w:rsid w:val="00925EE7"/>
    <w:rsid w:val="009265E1"/>
    <w:rsid w:val="009267E9"/>
    <w:rsid w:val="009275ED"/>
    <w:rsid w:val="009276CD"/>
    <w:rsid w:val="009276E2"/>
    <w:rsid w:val="0093250F"/>
    <w:rsid w:val="0093427A"/>
    <w:rsid w:val="00934359"/>
    <w:rsid w:val="0093530E"/>
    <w:rsid w:val="00936602"/>
    <w:rsid w:val="0094276C"/>
    <w:rsid w:val="00943409"/>
    <w:rsid w:val="00946033"/>
    <w:rsid w:val="009503FE"/>
    <w:rsid w:val="0095201C"/>
    <w:rsid w:val="00953672"/>
    <w:rsid w:val="0095480B"/>
    <w:rsid w:val="009552FD"/>
    <w:rsid w:val="0095540D"/>
    <w:rsid w:val="009613DB"/>
    <w:rsid w:val="009613F8"/>
    <w:rsid w:val="00962644"/>
    <w:rsid w:val="009653DC"/>
    <w:rsid w:val="00965E05"/>
    <w:rsid w:val="00966148"/>
    <w:rsid w:val="009661FD"/>
    <w:rsid w:val="00966BB8"/>
    <w:rsid w:val="0097061D"/>
    <w:rsid w:val="00970C24"/>
    <w:rsid w:val="009750B1"/>
    <w:rsid w:val="009765CA"/>
    <w:rsid w:val="00976637"/>
    <w:rsid w:val="009773FB"/>
    <w:rsid w:val="00980098"/>
    <w:rsid w:val="0098200A"/>
    <w:rsid w:val="0098373B"/>
    <w:rsid w:val="009847E4"/>
    <w:rsid w:val="00984AD0"/>
    <w:rsid w:val="00987D38"/>
    <w:rsid w:val="0099057C"/>
    <w:rsid w:val="0099088C"/>
    <w:rsid w:val="009950A0"/>
    <w:rsid w:val="009958FC"/>
    <w:rsid w:val="00995E50"/>
    <w:rsid w:val="00997957"/>
    <w:rsid w:val="009A0B11"/>
    <w:rsid w:val="009A15B5"/>
    <w:rsid w:val="009A267E"/>
    <w:rsid w:val="009A2D4F"/>
    <w:rsid w:val="009A2EDC"/>
    <w:rsid w:val="009A369B"/>
    <w:rsid w:val="009A7AD8"/>
    <w:rsid w:val="009B002F"/>
    <w:rsid w:val="009B3529"/>
    <w:rsid w:val="009B3D43"/>
    <w:rsid w:val="009B4EFF"/>
    <w:rsid w:val="009B774E"/>
    <w:rsid w:val="009C0564"/>
    <w:rsid w:val="009C1CB1"/>
    <w:rsid w:val="009C2830"/>
    <w:rsid w:val="009C5013"/>
    <w:rsid w:val="009C5275"/>
    <w:rsid w:val="009C54F5"/>
    <w:rsid w:val="009C6B01"/>
    <w:rsid w:val="009C7D41"/>
    <w:rsid w:val="009D04DC"/>
    <w:rsid w:val="009D0B74"/>
    <w:rsid w:val="009D108C"/>
    <w:rsid w:val="009D251E"/>
    <w:rsid w:val="009D331A"/>
    <w:rsid w:val="009D3320"/>
    <w:rsid w:val="009D4E7C"/>
    <w:rsid w:val="009D66BC"/>
    <w:rsid w:val="009D7033"/>
    <w:rsid w:val="009D77FC"/>
    <w:rsid w:val="009D7C3B"/>
    <w:rsid w:val="009E0486"/>
    <w:rsid w:val="009E049C"/>
    <w:rsid w:val="009E088A"/>
    <w:rsid w:val="009E08A7"/>
    <w:rsid w:val="009E19D2"/>
    <w:rsid w:val="009E2A99"/>
    <w:rsid w:val="009E4425"/>
    <w:rsid w:val="009E4DCF"/>
    <w:rsid w:val="009F1080"/>
    <w:rsid w:val="009F1A22"/>
    <w:rsid w:val="009F2823"/>
    <w:rsid w:val="009F2A1F"/>
    <w:rsid w:val="009F2A2D"/>
    <w:rsid w:val="009F2C86"/>
    <w:rsid w:val="009F3FB5"/>
    <w:rsid w:val="009F40CC"/>
    <w:rsid w:val="009F5A83"/>
    <w:rsid w:val="009F718E"/>
    <w:rsid w:val="009F7199"/>
    <w:rsid w:val="009F760C"/>
    <w:rsid w:val="009F7BFC"/>
    <w:rsid w:val="00A02B88"/>
    <w:rsid w:val="00A032E5"/>
    <w:rsid w:val="00A03EB4"/>
    <w:rsid w:val="00A066A3"/>
    <w:rsid w:val="00A06920"/>
    <w:rsid w:val="00A070D4"/>
    <w:rsid w:val="00A07F73"/>
    <w:rsid w:val="00A10E2D"/>
    <w:rsid w:val="00A1103E"/>
    <w:rsid w:val="00A11162"/>
    <w:rsid w:val="00A11F05"/>
    <w:rsid w:val="00A120B4"/>
    <w:rsid w:val="00A12E3D"/>
    <w:rsid w:val="00A146A0"/>
    <w:rsid w:val="00A14B2F"/>
    <w:rsid w:val="00A158E0"/>
    <w:rsid w:val="00A165D6"/>
    <w:rsid w:val="00A1687B"/>
    <w:rsid w:val="00A16C6D"/>
    <w:rsid w:val="00A20A3B"/>
    <w:rsid w:val="00A22118"/>
    <w:rsid w:val="00A22811"/>
    <w:rsid w:val="00A22D91"/>
    <w:rsid w:val="00A23A3E"/>
    <w:rsid w:val="00A24AAE"/>
    <w:rsid w:val="00A24DA1"/>
    <w:rsid w:val="00A26828"/>
    <w:rsid w:val="00A301AA"/>
    <w:rsid w:val="00A32BB8"/>
    <w:rsid w:val="00A34C5B"/>
    <w:rsid w:val="00A350BB"/>
    <w:rsid w:val="00A40A69"/>
    <w:rsid w:val="00A427C4"/>
    <w:rsid w:val="00A4425A"/>
    <w:rsid w:val="00A44B38"/>
    <w:rsid w:val="00A47A78"/>
    <w:rsid w:val="00A50011"/>
    <w:rsid w:val="00A504EC"/>
    <w:rsid w:val="00A50E6B"/>
    <w:rsid w:val="00A51856"/>
    <w:rsid w:val="00A51DD4"/>
    <w:rsid w:val="00A53703"/>
    <w:rsid w:val="00A61515"/>
    <w:rsid w:val="00A620E2"/>
    <w:rsid w:val="00A6597B"/>
    <w:rsid w:val="00A67677"/>
    <w:rsid w:val="00A701B9"/>
    <w:rsid w:val="00A710EE"/>
    <w:rsid w:val="00A71946"/>
    <w:rsid w:val="00A71EFF"/>
    <w:rsid w:val="00A7323E"/>
    <w:rsid w:val="00A75411"/>
    <w:rsid w:val="00A77A71"/>
    <w:rsid w:val="00A803E5"/>
    <w:rsid w:val="00A804F9"/>
    <w:rsid w:val="00A80B6C"/>
    <w:rsid w:val="00A83B31"/>
    <w:rsid w:val="00A845DA"/>
    <w:rsid w:val="00A850DA"/>
    <w:rsid w:val="00A8563A"/>
    <w:rsid w:val="00A903A4"/>
    <w:rsid w:val="00A90592"/>
    <w:rsid w:val="00A958C8"/>
    <w:rsid w:val="00A95A1E"/>
    <w:rsid w:val="00A95E65"/>
    <w:rsid w:val="00AA3491"/>
    <w:rsid w:val="00AA34C6"/>
    <w:rsid w:val="00AA6C17"/>
    <w:rsid w:val="00AA719E"/>
    <w:rsid w:val="00AB06DB"/>
    <w:rsid w:val="00AB3CFA"/>
    <w:rsid w:val="00AC3070"/>
    <w:rsid w:val="00AC34F4"/>
    <w:rsid w:val="00AC5875"/>
    <w:rsid w:val="00AC6D9D"/>
    <w:rsid w:val="00AC7253"/>
    <w:rsid w:val="00AD01D5"/>
    <w:rsid w:val="00AD125D"/>
    <w:rsid w:val="00AD218C"/>
    <w:rsid w:val="00AD25DE"/>
    <w:rsid w:val="00AD278F"/>
    <w:rsid w:val="00AD3CDA"/>
    <w:rsid w:val="00AD52DB"/>
    <w:rsid w:val="00AD5C05"/>
    <w:rsid w:val="00AE1E06"/>
    <w:rsid w:val="00AE6B19"/>
    <w:rsid w:val="00AE6E38"/>
    <w:rsid w:val="00AF0F99"/>
    <w:rsid w:val="00AF3CB4"/>
    <w:rsid w:val="00AF41D3"/>
    <w:rsid w:val="00AF7746"/>
    <w:rsid w:val="00B008FE"/>
    <w:rsid w:val="00B0149E"/>
    <w:rsid w:val="00B01774"/>
    <w:rsid w:val="00B02669"/>
    <w:rsid w:val="00B02BB7"/>
    <w:rsid w:val="00B0392E"/>
    <w:rsid w:val="00B053AB"/>
    <w:rsid w:val="00B05B71"/>
    <w:rsid w:val="00B0627D"/>
    <w:rsid w:val="00B070CD"/>
    <w:rsid w:val="00B0794E"/>
    <w:rsid w:val="00B07B85"/>
    <w:rsid w:val="00B07E5A"/>
    <w:rsid w:val="00B10274"/>
    <w:rsid w:val="00B10A8A"/>
    <w:rsid w:val="00B11C51"/>
    <w:rsid w:val="00B129AA"/>
    <w:rsid w:val="00B12D71"/>
    <w:rsid w:val="00B12EE6"/>
    <w:rsid w:val="00B13310"/>
    <w:rsid w:val="00B137FF"/>
    <w:rsid w:val="00B13C0F"/>
    <w:rsid w:val="00B15292"/>
    <w:rsid w:val="00B17FE0"/>
    <w:rsid w:val="00B2093C"/>
    <w:rsid w:val="00B2102C"/>
    <w:rsid w:val="00B21A37"/>
    <w:rsid w:val="00B2296D"/>
    <w:rsid w:val="00B244BA"/>
    <w:rsid w:val="00B26FC0"/>
    <w:rsid w:val="00B30CCF"/>
    <w:rsid w:val="00B35111"/>
    <w:rsid w:val="00B36C0F"/>
    <w:rsid w:val="00B37B7D"/>
    <w:rsid w:val="00B4025E"/>
    <w:rsid w:val="00B449C4"/>
    <w:rsid w:val="00B44FBB"/>
    <w:rsid w:val="00B451E8"/>
    <w:rsid w:val="00B46BE9"/>
    <w:rsid w:val="00B54AB2"/>
    <w:rsid w:val="00B54DC6"/>
    <w:rsid w:val="00B555E8"/>
    <w:rsid w:val="00B55D25"/>
    <w:rsid w:val="00B6016D"/>
    <w:rsid w:val="00B60EE2"/>
    <w:rsid w:val="00B6165C"/>
    <w:rsid w:val="00B616B5"/>
    <w:rsid w:val="00B61AE9"/>
    <w:rsid w:val="00B62005"/>
    <w:rsid w:val="00B63516"/>
    <w:rsid w:val="00B63B09"/>
    <w:rsid w:val="00B64D4D"/>
    <w:rsid w:val="00B679A7"/>
    <w:rsid w:val="00B70F50"/>
    <w:rsid w:val="00B736F7"/>
    <w:rsid w:val="00B73DA7"/>
    <w:rsid w:val="00B7515B"/>
    <w:rsid w:val="00B7541C"/>
    <w:rsid w:val="00B77CE4"/>
    <w:rsid w:val="00B806BF"/>
    <w:rsid w:val="00B826FD"/>
    <w:rsid w:val="00B83B66"/>
    <w:rsid w:val="00B84173"/>
    <w:rsid w:val="00B871DC"/>
    <w:rsid w:val="00B87FAC"/>
    <w:rsid w:val="00B91000"/>
    <w:rsid w:val="00B91ABE"/>
    <w:rsid w:val="00B949D1"/>
    <w:rsid w:val="00B94E90"/>
    <w:rsid w:val="00B97AC7"/>
    <w:rsid w:val="00B97C07"/>
    <w:rsid w:val="00BA082C"/>
    <w:rsid w:val="00BA149C"/>
    <w:rsid w:val="00BA14B1"/>
    <w:rsid w:val="00BA15C5"/>
    <w:rsid w:val="00BA2287"/>
    <w:rsid w:val="00BA25D5"/>
    <w:rsid w:val="00BA39BB"/>
    <w:rsid w:val="00BA5711"/>
    <w:rsid w:val="00BA622A"/>
    <w:rsid w:val="00BA74AA"/>
    <w:rsid w:val="00BB2892"/>
    <w:rsid w:val="00BB4E1E"/>
    <w:rsid w:val="00BB5F98"/>
    <w:rsid w:val="00BB61C8"/>
    <w:rsid w:val="00BB6D52"/>
    <w:rsid w:val="00BB70C3"/>
    <w:rsid w:val="00BC0651"/>
    <w:rsid w:val="00BC0F7F"/>
    <w:rsid w:val="00BC35B6"/>
    <w:rsid w:val="00BC3626"/>
    <w:rsid w:val="00BC5EBB"/>
    <w:rsid w:val="00BC7A7D"/>
    <w:rsid w:val="00BD071D"/>
    <w:rsid w:val="00BD5CBC"/>
    <w:rsid w:val="00BD6317"/>
    <w:rsid w:val="00BE0AB2"/>
    <w:rsid w:val="00BE1329"/>
    <w:rsid w:val="00BE43B4"/>
    <w:rsid w:val="00BE4C88"/>
    <w:rsid w:val="00BE5ABC"/>
    <w:rsid w:val="00BE5EF8"/>
    <w:rsid w:val="00BE6FE0"/>
    <w:rsid w:val="00BF0851"/>
    <w:rsid w:val="00BF2EB2"/>
    <w:rsid w:val="00BF3890"/>
    <w:rsid w:val="00BF5906"/>
    <w:rsid w:val="00BF72B9"/>
    <w:rsid w:val="00BF7864"/>
    <w:rsid w:val="00BF7A11"/>
    <w:rsid w:val="00C02124"/>
    <w:rsid w:val="00C02510"/>
    <w:rsid w:val="00C032BE"/>
    <w:rsid w:val="00C034BE"/>
    <w:rsid w:val="00C04008"/>
    <w:rsid w:val="00C1016B"/>
    <w:rsid w:val="00C10EFA"/>
    <w:rsid w:val="00C11939"/>
    <w:rsid w:val="00C11F21"/>
    <w:rsid w:val="00C137F6"/>
    <w:rsid w:val="00C13BC4"/>
    <w:rsid w:val="00C148F6"/>
    <w:rsid w:val="00C16DCB"/>
    <w:rsid w:val="00C17BC9"/>
    <w:rsid w:val="00C20AFE"/>
    <w:rsid w:val="00C21E49"/>
    <w:rsid w:val="00C21FEE"/>
    <w:rsid w:val="00C24037"/>
    <w:rsid w:val="00C30954"/>
    <w:rsid w:val="00C30B02"/>
    <w:rsid w:val="00C30C5C"/>
    <w:rsid w:val="00C31994"/>
    <w:rsid w:val="00C31C58"/>
    <w:rsid w:val="00C32E57"/>
    <w:rsid w:val="00C33C28"/>
    <w:rsid w:val="00C3426A"/>
    <w:rsid w:val="00C36086"/>
    <w:rsid w:val="00C36B29"/>
    <w:rsid w:val="00C37FDB"/>
    <w:rsid w:val="00C421E4"/>
    <w:rsid w:val="00C42307"/>
    <w:rsid w:val="00C43E61"/>
    <w:rsid w:val="00C4415F"/>
    <w:rsid w:val="00C45724"/>
    <w:rsid w:val="00C46535"/>
    <w:rsid w:val="00C46E40"/>
    <w:rsid w:val="00C50315"/>
    <w:rsid w:val="00C50818"/>
    <w:rsid w:val="00C53CC1"/>
    <w:rsid w:val="00C53DB8"/>
    <w:rsid w:val="00C57B76"/>
    <w:rsid w:val="00C604FD"/>
    <w:rsid w:val="00C63113"/>
    <w:rsid w:val="00C64221"/>
    <w:rsid w:val="00C651A1"/>
    <w:rsid w:val="00C65340"/>
    <w:rsid w:val="00C657E6"/>
    <w:rsid w:val="00C667A0"/>
    <w:rsid w:val="00C703FB"/>
    <w:rsid w:val="00C75344"/>
    <w:rsid w:val="00C75735"/>
    <w:rsid w:val="00C77ACF"/>
    <w:rsid w:val="00C807E0"/>
    <w:rsid w:val="00C816E4"/>
    <w:rsid w:val="00C8358A"/>
    <w:rsid w:val="00C837A0"/>
    <w:rsid w:val="00C849F6"/>
    <w:rsid w:val="00C86703"/>
    <w:rsid w:val="00C86D50"/>
    <w:rsid w:val="00C86F02"/>
    <w:rsid w:val="00C92447"/>
    <w:rsid w:val="00C924CE"/>
    <w:rsid w:val="00C92DEC"/>
    <w:rsid w:val="00C945E1"/>
    <w:rsid w:val="00C957FB"/>
    <w:rsid w:val="00C967A5"/>
    <w:rsid w:val="00CA137F"/>
    <w:rsid w:val="00CA3CB7"/>
    <w:rsid w:val="00CA41EF"/>
    <w:rsid w:val="00CA6AA3"/>
    <w:rsid w:val="00CA6C45"/>
    <w:rsid w:val="00CA7F06"/>
    <w:rsid w:val="00CB3031"/>
    <w:rsid w:val="00CB3B63"/>
    <w:rsid w:val="00CB3C16"/>
    <w:rsid w:val="00CB4959"/>
    <w:rsid w:val="00CC4400"/>
    <w:rsid w:val="00CC463F"/>
    <w:rsid w:val="00CC4BE7"/>
    <w:rsid w:val="00CC5715"/>
    <w:rsid w:val="00CC7D3E"/>
    <w:rsid w:val="00CD73BC"/>
    <w:rsid w:val="00CD7AFC"/>
    <w:rsid w:val="00CE02FD"/>
    <w:rsid w:val="00CE5924"/>
    <w:rsid w:val="00CE5D26"/>
    <w:rsid w:val="00CF1E39"/>
    <w:rsid w:val="00CF75DF"/>
    <w:rsid w:val="00D02036"/>
    <w:rsid w:val="00D02644"/>
    <w:rsid w:val="00D039DD"/>
    <w:rsid w:val="00D0627D"/>
    <w:rsid w:val="00D065AA"/>
    <w:rsid w:val="00D11181"/>
    <w:rsid w:val="00D1197C"/>
    <w:rsid w:val="00D12D1A"/>
    <w:rsid w:val="00D207EE"/>
    <w:rsid w:val="00D20E75"/>
    <w:rsid w:val="00D2359D"/>
    <w:rsid w:val="00D23E3A"/>
    <w:rsid w:val="00D242DB"/>
    <w:rsid w:val="00D279F3"/>
    <w:rsid w:val="00D31456"/>
    <w:rsid w:val="00D35642"/>
    <w:rsid w:val="00D376C4"/>
    <w:rsid w:val="00D404C3"/>
    <w:rsid w:val="00D41C2C"/>
    <w:rsid w:val="00D46650"/>
    <w:rsid w:val="00D46D30"/>
    <w:rsid w:val="00D51464"/>
    <w:rsid w:val="00D51A39"/>
    <w:rsid w:val="00D5228B"/>
    <w:rsid w:val="00D556BF"/>
    <w:rsid w:val="00D63A90"/>
    <w:rsid w:val="00D63CE2"/>
    <w:rsid w:val="00D65CED"/>
    <w:rsid w:val="00D66C2E"/>
    <w:rsid w:val="00D66DD2"/>
    <w:rsid w:val="00D7092E"/>
    <w:rsid w:val="00D7159D"/>
    <w:rsid w:val="00D729CE"/>
    <w:rsid w:val="00D73665"/>
    <w:rsid w:val="00D745D7"/>
    <w:rsid w:val="00D7491C"/>
    <w:rsid w:val="00D76D4D"/>
    <w:rsid w:val="00D776BD"/>
    <w:rsid w:val="00D8583D"/>
    <w:rsid w:val="00D86353"/>
    <w:rsid w:val="00D86F7E"/>
    <w:rsid w:val="00D90770"/>
    <w:rsid w:val="00D90E56"/>
    <w:rsid w:val="00D93F6E"/>
    <w:rsid w:val="00D9519E"/>
    <w:rsid w:val="00D95F16"/>
    <w:rsid w:val="00D96EC6"/>
    <w:rsid w:val="00D97152"/>
    <w:rsid w:val="00DA023E"/>
    <w:rsid w:val="00DA0EEC"/>
    <w:rsid w:val="00DA1170"/>
    <w:rsid w:val="00DA138A"/>
    <w:rsid w:val="00DA4C95"/>
    <w:rsid w:val="00DA55ED"/>
    <w:rsid w:val="00DA7289"/>
    <w:rsid w:val="00DB0F91"/>
    <w:rsid w:val="00DB2C95"/>
    <w:rsid w:val="00DB4DAE"/>
    <w:rsid w:val="00DC3D7F"/>
    <w:rsid w:val="00DC7216"/>
    <w:rsid w:val="00DD0188"/>
    <w:rsid w:val="00DD1B5F"/>
    <w:rsid w:val="00DD2555"/>
    <w:rsid w:val="00DD4221"/>
    <w:rsid w:val="00DD49A9"/>
    <w:rsid w:val="00DD6F10"/>
    <w:rsid w:val="00DE0647"/>
    <w:rsid w:val="00DE0BE2"/>
    <w:rsid w:val="00DE211D"/>
    <w:rsid w:val="00DE2430"/>
    <w:rsid w:val="00DE441E"/>
    <w:rsid w:val="00DE56A4"/>
    <w:rsid w:val="00DE714C"/>
    <w:rsid w:val="00DF041E"/>
    <w:rsid w:val="00DF5370"/>
    <w:rsid w:val="00DF6D07"/>
    <w:rsid w:val="00E0054C"/>
    <w:rsid w:val="00E01458"/>
    <w:rsid w:val="00E01C44"/>
    <w:rsid w:val="00E023B4"/>
    <w:rsid w:val="00E025D3"/>
    <w:rsid w:val="00E06E58"/>
    <w:rsid w:val="00E12092"/>
    <w:rsid w:val="00E120D4"/>
    <w:rsid w:val="00E126A4"/>
    <w:rsid w:val="00E12E39"/>
    <w:rsid w:val="00E1597B"/>
    <w:rsid w:val="00E17645"/>
    <w:rsid w:val="00E20929"/>
    <w:rsid w:val="00E2109B"/>
    <w:rsid w:val="00E22398"/>
    <w:rsid w:val="00E232A1"/>
    <w:rsid w:val="00E24228"/>
    <w:rsid w:val="00E26635"/>
    <w:rsid w:val="00E27B6D"/>
    <w:rsid w:val="00E30B82"/>
    <w:rsid w:val="00E31783"/>
    <w:rsid w:val="00E32F27"/>
    <w:rsid w:val="00E34587"/>
    <w:rsid w:val="00E34A48"/>
    <w:rsid w:val="00E36BD9"/>
    <w:rsid w:val="00E463C3"/>
    <w:rsid w:val="00E4679F"/>
    <w:rsid w:val="00E479EA"/>
    <w:rsid w:val="00E50BFE"/>
    <w:rsid w:val="00E510A9"/>
    <w:rsid w:val="00E53E0B"/>
    <w:rsid w:val="00E53E60"/>
    <w:rsid w:val="00E553F8"/>
    <w:rsid w:val="00E56AC8"/>
    <w:rsid w:val="00E57069"/>
    <w:rsid w:val="00E61533"/>
    <w:rsid w:val="00E6168D"/>
    <w:rsid w:val="00E61F5C"/>
    <w:rsid w:val="00E63BE5"/>
    <w:rsid w:val="00E64B9D"/>
    <w:rsid w:val="00E64FB5"/>
    <w:rsid w:val="00E656B4"/>
    <w:rsid w:val="00E6761A"/>
    <w:rsid w:val="00E67B81"/>
    <w:rsid w:val="00E706F0"/>
    <w:rsid w:val="00E708EE"/>
    <w:rsid w:val="00E71138"/>
    <w:rsid w:val="00E724C8"/>
    <w:rsid w:val="00E73A48"/>
    <w:rsid w:val="00E73F66"/>
    <w:rsid w:val="00E76247"/>
    <w:rsid w:val="00E77259"/>
    <w:rsid w:val="00E77895"/>
    <w:rsid w:val="00E84638"/>
    <w:rsid w:val="00E8595B"/>
    <w:rsid w:val="00E86598"/>
    <w:rsid w:val="00E879B9"/>
    <w:rsid w:val="00E917D2"/>
    <w:rsid w:val="00E93618"/>
    <w:rsid w:val="00E94962"/>
    <w:rsid w:val="00E97482"/>
    <w:rsid w:val="00E978C1"/>
    <w:rsid w:val="00EA46BE"/>
    <w:rsid w:val="00EA7E5E"/>
    <w:rsid w:val="00EB00DE"/>
    <w:rsid w:val="00EB0922"/>
    <w:rsid w:val="00EB0B93"/>
    <w:rsid w:val="00EB179D"/>
    <w:rsid w:val="00EB1F6E"/>
    <w:rsid w:val="00EB223E"/>
    <w:rsid w:val="00EB2E14"/>
    <w:rsid w:val="00EB3179"/>
    <w:rsid w:val="00EB41B3"/>
    <w:rsid w:val="00EB4366"/>
    <w:rsid w:val="00EB7140"/>
    <w:rsid w:val="00EC1F20"/>
    <w:rsid w:val="00EC3429"/>
    <w:rsid w:val="00EC5581"/>
    <w:rsid w:val="00EC698A"/>
    <w:rsid w:val="00EC7AD3"/>
    <w:rsid w:val="00ED1750"/>
    <w:rsid w:val="00ED2558"/>
    <w:rsid w:val="00ED2984"/>
    <w:rsid w:val="00ED3906"/>
    <w:rsid w:val="00ED62E0"/>
    <w:rsid w:val="00EE261C"/>
    <w:rsid w:val="00EE51E1"/>
    <w:rsid w:val="00EE5867"/>
    <w:rsid w:val="00EE5AEE"/>
    <w:rsid w:val="00EE5B62"/>
    <w:rsid w:val="00EE6EBC"/>
    <w:rsid w:val="00EF0E8D"/>
    <w:rsid w:val="00EF13C6"/>
    <w:rsid w:val="00EF4BD8"/>
    <w:rsid w:val="00EF567E"/>
    <w:rsid w:val="00EF64D1"/>
    <w:rsid w:val="00EF7C6C"/>
    <w:rsid w:val="00F01DE8"/>
    <w:rsid w:val="00F01E2E"/>
    <w:rsid w:val="00F0227A"/>
    <w:rsid w:val="00F04E03"/>
    <w:rsid w:val="00F0616E"/>
    <w:rsid w:val="00F06436"/>
    <w:rsid w:val="00F101AB"/>
    <w:rsid w:val="00F11957"/>
    <w:rsid w:val="00F13E73"/>
    <w:rsid w:val="00F14373"/>
    <w:rsid w:val="00F1584D"/>
    <w:rsid w:val="00F1796D"/>
    <w:rsid w:val="00F17BEF"/>
    <w:rsid w:val="00F20C1B"/>
    <w:rsid w:val="00F30B83"/>
    <w:rsid w:val="00F32AC7"/>
    <w:rsid w:val="00F333AC"/>
    <w:rsid w:val="00F335D1"/>
    <w:rsid w:val="00F335D3"/>
    <w:rsid w:val="00F3495E"/>
    <w:rsid w:val="00F3648F"/>
    <w:rsid w:val="00F36B8A"/>
    <w:rsid w:val="00F4029A"/>
    <w:rsid w:val="00F4296C"/>
    <w:rsid w:val="00F4391C"/>
    <w:rsid w:val="00F44123"/>
    <w:rsid w:val="00F4432A"/>
    <w:rsid w:val="00F45C2C"/>
    <w:rsid w:val="00F45D02"/>
    <w:rsid w:val="00F4685A"/>
    <w:rsid w:val="00F46A7D"/>
    <w:rsid w:val="00F504BD"/>
    <w:rsid w:val="00F5059E"/>
    <w:rsid w:val="00F53F47"/>
    <w:rsid w:val="00F5433C"/>
    <w:rsid w:val="00F551A8"/>
    <w:rsid w:val="00F557CD"/>
    <w:rsid w:val="00F55EC1"/>
    <w:rsid w:val="00F56340"/>
    <w:rsid w:val="00F64542"/>
    <w:rsid w:val="00F7050A"/>
    <w:rsid w:val="00F7135D"/>
    <w:rsid w:val="00F72C8D"/>
    <w:rsid w:val="00F746ED"/>
    <w:rsid w:val="00F74F6B"/>
    <w:rsid w:val="00F75397"/>
    <w:rsid w:val="00F75955"/>
    <w:rsid w:val="00F7656C"/>
    <w:rsid w:val="00F76D80"/>
    <w:rsid w:val="00F80DDD"/>
    <w:rsid w:val="00F82F18"/>
    <w:rsid w:val="00F84562"/>
    <w:rsid w:val="00F848C3"/>
    <w:rsid w:val="00F84B78"/>
    <w:rsid w:val="00F84DF3"/>
    <w:rsid w:val="00F873F4"/>
    <w:rsid w:val="00F91A78"/>
    <w:rsid w:val="00F9280D"/>
    <w:rsid w:val="00F93EE4"/>
    <w:rsid w:val="00F9748C"/>
    <w:rsid w:val="00FA0299"/>
    <w:rsid w:val="00FA443F"/>
    <w:rsid w:val="00FA4FE6"/>
    <w:rsid w:val="00FA78F1"/>
    <w:rsid w:val="00FB0E98"/>
    <w:rsid w:val="00FB10B0"/>
    <w:rsid w:val="00FB3F4C"/>
    <w:rsid w:val="00FB72F9"/>
    <w:rsid w:val="00FB732D"/>
    <w:rsid w:val="00FB7FB7"/>
    <w:rsid w:val="00FC2277"/>
    <w:rsid w:val="00FC2ECC"/>
    <w:rsid w:val="00FC307C"/>
    <w:rsid w:val="00FC7098"/>
    <w:rsid w:val="00FD081E"/>
    <w:rsid w:val="00FD3648"/>
    <w:rsid w:val="00FD5031"/>
    <w:rsid w:val="00FD6464"/>
    <w:rsid w:val="00FE0009"/>
    <w:rsid w:val="00FE1806"/>
    <w:rsid w:val="00FE3043"/>
    <w:rsid w:val="00FE3A8A"/>
    <w:rsid w:val="00FE3FA6"/>
    <w:rsid w:val="00FE4158"/>
    <w:rsid w:val="00FE46F2"/>
    <w:rsid w:val="00FF1465"/>
    <w:rsid w:val="00FF173A"/>
    <w:rsid w:val="00FF1AE3"/>
    <w:rsid w:val="00FF2043"/>
    <w:rsid w:val="00FF3387"/>
    <w:rsid w:val="00FF51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0">
    <w:name w:val="Normal"/>
    <w:qFormat/>
    <w:rsid w:val="008A2DE9"/>
    <w:pPr>
      <w:spacing w:line="283" w:lineRule="auto"/>
    </w:pPr>
  </w:style>
  <w:style w:type="paragraph" w:styleId="Heading1">
    <w:name w:val="heading 1"/>
    <w:next w:val="ListNumber2"/>
    <w:link w:val="Heading1Char"/>
    <w:uiPriority w:val="9"/>
    <w:qFormat/>
    <w:rsid w:val="009F5A83"/>
    <w:pPr>
      <w:keepNext/>
      <w:keepLines/>
      <w:spacing w:before="240" w:after="240"/>
      <w:outlineLvl w:val="0"/>
    </w:pPr>
    <w:rPr>
      <w:rFonts w:ascii="Montserrat" w:eastAsiaTheme="majorEastAsia" w:hAnsi="Montserrat" w:cstheme="majorBidi"/>
      <w:b/>
      <w:color w:val="1A234C"/>
      <w:w w:val="90"/>
      <w:kern w:val="2"/>
      <w:sz w:val="36"/>
      <w:szCs w:val="32"/>
    </w:rPr>
  </w:style>
  <w:style w:type="paragraph" w:styleId="Heading20">
    <w:name w:val="heading 2"/>
    <w:basedOn w:val="Heading1"/>
    <w:next w:val="ListNumber2"/>
    <w:link w:val="Heading2Char"/>
    <w:autoRedefine/>
    <w:uiPriority w:val="9"/>
    <w:unhideWhenUsed/>
    <w:qFormat/>
    <w:rsid w:val="00786397"/>
    <w:pPr>
      <w:spacing w:after="120"/>
      <w:outlineLvl w:val="1"/>
    </w:pPr>
    <w:rPr>
      <w:color w:val="2F5496"/>
      <w:sz w:val="32"/>
      <w:szCs w:val="26"/>
    </w:rPr>
  </w:style>
  <w:style w:type="paragraph" w:styleId="Heading3">
    <w:name w:val="heading 3"/>
    <w:basedOn w:val="Heading20"/>
    <w:next w:val="ListNumber2"/>
    <w:link w:val="Heading3Char"/>
    <w:uiPriority w:val="9"/>
    <w:unhideWhenUsed/>
    <w:qFormat/>
    <w:rsid w:val="00A23A3E"/>
    <w:pPr>
      <w:outlineLvl w:val="2"/>
    </w:pPr>
    <w:rPr>
      <w:color w:val="7492CD"/>
      <w:sz w:val="28"/>
      <w:szCs w:val="24"/>
    </w:rPr>
  </w:style>
  <w:style w:type="paragraph" w:styleId="Heading4">
    <w:name w:val="heading 4"/>
    <w:basedOn w:val="Heading3"/>
    <w:next w:val="Normal0"/>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paragraph" w:styleId="Heading6">
    <w:name w:val="heading 6"/>
    <w:basedOn w:val="Normal0"/>
    <w:next w:val="Normal0"/>
    <w:link w:val="Heading6Char"/>
    <w:uiPriority w:val="9"/>
    <w:semiHidden/>
    <w:unhideWhenUsed/>
    <w:rsid w:val="0050715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0"/>
    <w:next w:val="Normal0"/>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0"/>
    <w:next w:val="Normal0"/>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0"/>
    <w:uiPriority w:val="39"/>
    <w:unhideWhenUsed/>
    <w:qFormat/>
    <w:rsid w:val="009F5A83"/>
    <w:p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0"/>
    <w:uiPriority w:val="9"/>
    <w:rsid w:val="00786397"/>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0"/>
    <w:next w:val="Normal0"/>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0"/>
    <w:next w:val="Normal0"/>
    <w:autoRedefine/>
    <w:uiPriority w:val="39"/>
    <w:unhideWhenUsed/>
    <w:rsid w:val="00605773"/>
    <w:pPr>
      <w:tabs>
        <w:tab w:val="right" w:pos="9016"/>
      </w:tabs>
      <w:spacing w:before="60" w:after="60"/>
      <w:ind w:left="425"/>
    </w:pPr>
    <w:rPr>
      <w:rFonts w:eastAsiaTheme="majorEastAsia" w:cstheme="minorHAnsi"/>
      <w:noProof/>
    </w:rPr>
  </w:style>
  <w:style w:type="paragraph" w:styleId="TOC3">
    <w:name w:val="toc 3"/>
    <w:basedOn w:val="Normal0"/>
    <w:next w:val="Normal0"/>
    <w:autoRedefine/>
    <w:uiPriority w:val="39"/>
    <w:unhideWhenUsed/>
    <w:rsid w:val="00414737"/>
    <w:pPr>
      <w:tabs>
        <w:tab w:val="right" w:pos="9016"/>
      </w:tabs>
      <w:spacing w:before="60" w:after="60"/>
      <w:ind w:left="709"/>
    </w:pPr>
    <w:rPr>
      <w:rFonts w:eastAsia="Aptos"/>
      <w:noProof/>
      <w:lang w:val="en-US"/>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0"/>
    <w:uiPriority w:val="99"/>
    <w:unhideWhenUsed/>
    <w:qFormat/>
    <w:rsid w:val="00A23A3E"/>
    <w:pPr>
      <w:spacing w:after="40"/>
    </w:pPr>
  </w:style>
  <w:style w:type="paragraph" w:styleId="Header">
    <w:name w:val="header"/>
    <w:basedOn w:val="Normal0"/>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0"/>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uiPriority w:val="99"/>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0"/>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5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0"/>
    <w:uiPriority w:val="99"/>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0"/>
    <w:link w:val="Heading1nonumberChar"/>
    <w:autoRedefine/>
    <w:qFormat/>
    <w:rsid w:val="009F5A83"/>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spacing w:before="120" w:after="120"/>
      <w:ind w:left="0"/>
      <w:contextualSpacing w:val="0"/>
    </w:pPr>
  </w:style>
  <w:style w:type="paragraph" w:styleId="ListBullet2">
    <w:name w:val="List Bullet 2"/>
    <w:basedOn w:val="ListParagraph"/>
    <w:uiPriority w:val="99"/>
    <w:unhideWhenUsed/>
    <w:rsid w:val="00A146A0"/>
    <w:pPr>
      <w:spacing w:before="120" w:after="120"/>
      <w:ind w:left="0"/>
      <w:contextualSpacing w:val="0"/>
    </w:pPr>
  </w:style>
  <w:style w:type="paragraph" w:styleId="ListBullet3">
    <w:name w:val="List Bullet 3"/>
    <w:basedOn w:val="ListParagraph"/>
    <w:uiPriority w:val="99"/>
    <w:unhideWhenUsed/>
    <w:rsid w:val="00A146A0"/>
    <w:pPr>
      <w:spacing w:before="120" w:after="120"/>
      <w:ind w:left="0"/>
      <w:contextualSpacing w:val="0"/>
    </w:pPr>
  </w:style>
  <w:style w:type="paragraph" w:styleId="ListParagraph">
    <w:name w:val="List Paragraph"/>
    <w:aliases w:val="List Paragraph1,List Paragraph11,Recommendation,Bullet point,L,List Paragraph111,F5 List Paragraph,Dot pt,CV text,Table text,Medium Grid 1 - Accent 21,Numbered Paragraph,List Paragraph2,NFP GP Bulleted List,FooterText,列出段,列出,列,lp1,numbere"/>
    <w:basedOn w:val="Normal0"/>
    <w:link w:val="ListParagraphChar"/>
    <w:uiPriority w:val="34"/>
    <w:qFormat/>
    <w:rsid w:val="005D0971"/>
    <w:pPr>
      <w:spacing w:after="80"/>
      <w:ind w:left="720"/>
      <w:contextualSpacing/>
    </w:pPr>
  </w:style>
  <w:style w:type="paragraph" w:styleId="ListBullet4">
    <w:name w:val="List Bullet 4"/>
    <w:basedOn w:val="ListParagraph"/>
    <w:uiPriority w:val="99"/>
    <w:unhideWhenUsed/>
    <w:rsid w:val="00A146A0"/>
    <w:pPr>
      <w:spacing w:before="120" w:after="120"/>
      <w:ind w:left="0"/>
      <w:contextualSpacing w:val="0"/>
    </w:pPr>
  </w:style>
  <w:style w:type="paragraph" w:styleId="ListBullet5">
    <w:name w:val="List Bullet 5"/>
    <w:basedOn w:val="ListParagraph"/>
    <w:uiPriority w:val="99"/>
    <w:unhideWhenUsed/>
    <w:rsid w:val="00A146A0"/>
    <w:pPr>
      <w:spacing w:before="120" w:after="120"/>
      <w:ind w:left="0"/>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uiPriority w:val="99"/>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qFormat/>
    <w:rsid w:val="00F873F4"/>
    <w:pPr>
      <w:spacing w:after="0" w:line="240" w:lineRule="auto"/>
    </w:pPr>
  </w:style>
  <w:style w:type="paragraph" w:styleId="ListNumber2">
    <w:name w:val="List Number 2"/>
    <w:basedOn w:val="Normal0"/>
    <w:uiPriority w:val="99"/>
    <w:unhideWhenUsed/>
    <w:qFormat/>
    <w:rsid w:val="00DE56A4"/>
    <w:p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0"/>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uiPriority w:val="99"/>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uiPriority w:val="99"/>
    <w:qFormat/>
    <w:rsid w:val="001C7708"/>
    <w:pPr>
      <w:adjustRightInd w:val="0"/>
      <w:spacing w:after="80" w:line="240" w:lineRule="auto"/>
    </w:pPr>
    <w:rPr>
      <w:sz w:val="20"/>
    </w:rPr>
  </w:style>
  <w:style w:type="paragraph" w:styleId="Caption">
    <w:name w:val="caption"/>
    <w:basedOn w:val="Normal0"/>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0"/>
    <w:uiPriority w:val="99"/>
    <w:rsid w:val="00B7541C"/>
  </w:style>
  <w:style w:type="paragraph" w:customStyle="1" w:styleId="FrontmatterRecommendationlistbody">
    <w:name w:val="Front matter (Recommendation list body)"/>
    <w:basedOn w:val="Normal0"/>
    <w:uiPriority w:val="99"/>
    <w:rsid w:val="00976637"/>
    <w:pPr>
      <w:spacing w:before="120" w:after="120" w:line="252" w:lineRule="auto"/>
    </w:pPr>
    <w:rPr>
      <w:color w:val="000000" w:themeColor="text1"/>
    </w:rPr>
  </w:style>
  <w:style w:type="paragraph" w:customStyle="1" w:styleId="Recommendationbody">
    <w:name w:val="Recommendation body"/>
    <w:basedOn w:val="Normal0"/>
    <w:next w:val="ListNumber2"/>
    <w:uiPriority w:val="99"/>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0"/>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B3179"/>
    <w:rPr>
      <w:sz w:val="20"/>
      <w:szCs w:val="20"/>
    </w:rPr>
  </w:style>
  <w:style w:type="character" w:styleId="FootnoteReference">
    <w:name w:val="footnote reference"/>
    <w:aliases w:val="Footnote number,Footnotes refss"/>
    <w:basedOn w:val="DefaultParagraphFont"/>
    <w:uiPriority w:val="99"/>
    <w:unhideWhenUsed/>
    <w:rsid w:val="00EB3179"/>
    <w:rPr>
      <w:vertAlign w:val="superscript"/>
    </w:rPr>
  </w:style>
  <w:style w:type="paragraph" w:styleId="List2">
    <w:name w:val="List 2"/>
    <w:basedOn w:val="Normal0"/>
    <w:uiPriority w:val="99"/>
    <w:semiHidden/>
    <w:unhideWhenUsed/>
    <w:rsid w:val="001B2622"/>
    <w:pPr>
      <w:ind w:left="566" w:hanging="283"/>
      <w:contextualSpacing/>
    </w:pPr>
  </w:style>
  <w:style w:type="character" w:customStyle="1" w:styleId="ListParagraphChar">
    <w:name w:val="List Paragraph Char"/>
    <w:aliases w:val="List Paragraph1 Char,List Paragraph11 Char,Recommendation Char,Bullet point Char,L Char,List Paragraph111 Char,F5 List Paragraph Char,Dot pt Char,CV text Char,Table text Char,Medium Grid 1 - Accent 21 Char,Numbered Paragraph Char"/>
    <w:link w:val="ListParagraph"/>
    <w:uiPriority w:val="34"/>
    <w:qFormat/>
    <w:locked/>
    <w:rsid w:val="00BF3890"/>
  </w:style>
  <w:style w:type="character" w:styleId="FollowedHyperlink">
    <w:name w:val="FollowedHyperlink"/>
    <w:basedOn w:val="DefaultParagraphFont"/>
    <w:uiPriority w:val="99"/>
    <w:semiHidden/>
    <w:unhideWhenUsed/>
    <w:rsid w:val="00250DD6"/>
    <w:rPr>
      <w:color w:val="954F72" w:themeColor="followedHyperlink"/>
      <w:u w:val="single"/>
    </w:rPr>
  </w:style>
  <w:style w:type="character" w:styleId="UnresolvedMention">
    <w:name w:val="Unresolved Mention"/>
    <w:basedOn w:val="DefaultParagraphFont"/>
    <w:uiPriority w:val="99"/>
    <w:semiHidden/>
    <w:unhideWhenUsed/>
    <w:rsid w:val="00186961"/>
    <w:rPr>
      <w:color w:val="605E5C"/>
      <w:shd w:val="clear" w:color="auto" w:fill="E1DFDD"/>
    </w:rPr>
  </w:style>
  <w:style w:type="character" w:customStyle="1" w:styleId="Heading6Char">
    <w:name w:val="Heading 6 Char"/>
    <w:basedOn w:val="DefaultParagraphFont"/>
    <w:link w:val="Heading6"/>
    <w:uiPriority w:val="9"/>
    <w:semiHidden/>
    <w:rsid w:val="0050715F"/>
    <w:rPr>
      <w:rFonts w:asciiTheme="majorHAnsi" w:eastAsiaTheme="majorEastAsia" w:hAnsiTheme="majorHAnsi" w:cstheme="majorBidi"/>
      <w:color w:val="1F3763" w:themeColor="accent1" w:themeShade="7F"/>
    </w:rPr>
  </w:style>
  <w:style w:type="paragraph" w:customStyle="1" w:styleId="Bodycopy">
    <w:name w:val="Body copy"/>
    <w:qFormat/>
    <w:rsid w:val="0050715F"/>
    <w:pPr>
      <w:widowControl w:val="0"/>
      <w:tabs>
        <w:tab w:val="left" w:pos="1276"/>
      </w:tabs>
      <w:spacing w:before="240" w:after="240" w:line="300" w:lineRule="exact"/>
    </w:pPr>
    <w:rPr>
      <w:rFonts w:ascii="Calibri" w:eastAsia="Calibri" w:hAnsi="Calibri" w:cs="Calibri"/>
      <w:color w:val="000000"/>
      <w:szCs w:val="20"/>
      <w:lang w:eastAsia="en-AU"/>
    </w:rPr>
  </w:style>
  <w:style w:type="paragraph" w:customStyle="1" w:styleId="Paper">
    <w:name w:val="Paper"/>
    <w:uiPriority w:val="99"/>
    <w:rsid w:val="00716E75"/>
    <w:pPr>
      <w:spacing w:after="120" w:line="240" w:lineRule="auto"/>
    </w:pPr>
    <w:rPr>
      <w:rFonts w:ascii="Times New Roman" w:eastAsia="Times New Roman" w:hAnsi="Times New Roman" w:cs="Times New Roman"/>
      <w:sz w:val="24"/>
      <w:szCs w:val="20"/>
    </w:rPr>
  </w:style>
  <w:style w:type="paragraph" w:styleId="EndnoteText">
    <w:name w:val="endnote text"/>
    <w:basedOn w:val="Normal0"/>
    <w:link w:val="EndnoteTextChar"/>
    <w:uiPriority w:val="99"/>
    <w:semiHidden/>
    <w:unhideWhenUsed/>
    <w:rsid w:val="00E479E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479EA"/>
    <w:rPr>
      <w:sz w:val="20"/>
      <w:szCs w:val="20"/>
    </w:rPr>
  </w:style>
  <w:style w:type="character" w:styleId="EndnoteReference">
    <w:name w:val="endnote reference"/>
    <w:basedOn w:val="DefaultParagraphFont"/>
    <w:uiPriority w:val="99"/>
    <w:semiHidden/>
    <w:unhideWhenUsed/>
    <w:rsid w:val="00E479EA"/>
    <w:rPr>
      <w:vertAlign w:val="superscript"/>
    </w:rPr>
  </w:style>
  <w:style w:type="paragraph" w:styleId="PlainText">
    <w:name w:val="Plain Text"/>
    <w:basedOn w:val="Normal0"/>
    <w:link w:val="PlainTextChar"/>
    <w:uiPriority w:val="99"/>
    <w:unhideWhenUsed/>
    <w:rsid w:val="00552B10"/>
    <w:pPr>
      <w:spacing w:before="22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552B10"/>
    <w:rPr>
      <w:rFonts w:ascii="Consolas" w:hAnsi="Consolas" w:cs="Consolas"/>
      <w:sz w:val="21"/>
      <w:szCs w:val="21"/>
    </w:rPr>
  </w:style>
  <w:style w:type="paragraph" w:customStyle="1" w:styleId="LongTitle">
    <w:name w:val="LongTitle"/>
    <w:basedOn w:val="Normal0"/>
    <w:uiPriority w:val="99"/>
    <w:rsid w:val="00552B10"/>
    <w:pPr>
      <w:spacing w:before="240" w:after="60" w:line="240" w:lineRule="auto"/>
      <w:jc w:val="both"/>
    </w:pPr>
    <w:rPr>
      <w:rFonts w:ascii="Times New Roman" w:eastAsia="Times New Roman" w:hAnsi="Times New Roman" w:cs="Times New Roman"/>
      <w:sz w:val="24"/>
      <w:szCs w:val="24"/>
    </w:rPr>
  </w:style>
  <w:style w:type="paragraph" w:styleId="NormalWeb">
    <w:name w:val="Normal (Web)"/>
    <w:basedOn w:val="Normal0"/>
    <w:uiPriority w:val="99"/>
    <w:unhideWhenUsed/>
    <w:rsid w:val="00552B10"/>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Header1">
    <w:name w:val="Header1"/>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MSCBodyChar">
    <w:name w:val="MSC Body Char"/>
    <w:basedOn w:val="DefaultParagraphFont"/>
    <w:link w:val="MSCBody"/>
    <w:locked/>
    <w:rsid w:val="00552B10"/>
    <w:rPr>
      <w:rFonts w:ascii="Calibri Light" w:eastAsiaTheme="majorEastAsia" w:hAnsi="Calibri Light" w:cs="Calibri Light"/>
      <w:szCs w:val="24"/>
    </w:rPr>
  </w:style>
  <w:style w:type="paragraph" w:customStyle="1" w:styleId="MSCBody">
    <w:name w:val="MSC Body"/>
    <w:link w:val="MSCBodyChar"/>
    <w:qFormat/>
    <w:rsid w:val="00552B10"/>
    <w:pPr>
      <w:spacing w:before="120" w:after="120" w:line="276" w:lineRule="auto"/>
    </w:pPr>
    <w:rPr>
      <w:rFonts w:ascii="Calibri Light" w:eastAsiaTheme="majorEastAsia" w:hAnsi="Calibri Light" w:cs="Calibri Light"/>
      <w:szCs w:val="24"/>
    </w:rPr>
  </w:style>
  <w:style w:type="paragraph" w:customStyle="1" w:styleId="CS-Paragraphnumbering">
    <w:name w:val="CS - Paragraph numbering"/>
    <w:basedOn w:val="Normal0"/>
    <w:uiPriority w:val="99"/>
    <w:rsid w:val="00552B10"/>
    <w:pPr>
      <w:numPr>
        <w:numId w:val="1"/>
      </w:numPr>
      <w:spacing w:after="120" w:line="276" w:lineRule="auto"/>
      <w:ind w:right="-45"/>
    </w:pPr>
    <w:rPr>
      <w:sz w:val="24"/>
      <w:szCs w:val="24"/>
    </w:rPr>
  </w:style>
  <w:style w:type="paragraph" w:customStyle="1" w:styleId="Asubpara">
    <w:name w:val="A subpara"/>
    <w:basedOn w:val="Normal0"/>
    <w:uiPriority w:val="99"/>
    <w:rsid w:val="00552B10"/>
    <w:pPr>
      <w:tabs>
        <w:tab w:val="num" w:pos="2140"/>
      </w:tabs>
      <w:spacing w:before="140" w:after="0" w:line="240" w:lineRule="auto"/>
      <w:ind w:left="2140" w:hanging="200"/>
      <w:jc w:val="both"/>
      <w:outlineLvl w:val="7"/>
    </w:pPr>
    <w:rPr>
      <w:rFonts w:ascii="Times New Roman" w:eastAsia="Times New Roman" w:hAnsi="Times New Roman" w:cs="Times New Roman"/>
      <w:sz w:val="24"/>
      <w:szCs w:val="20"/>
    </w:rPr>
  </w:style>
  <w:style w:type="paragraph" w:customStyle="1" w:styleId="Amain">
    <w:name w:val="A main"/>
    <w:basedOn w:val="Normal0"/>
    <w:link w:val="AmainChar"/>
    <w:uiPriority w:val="99"/>
    <w:rsid w:val="00552B10"/>
    <w:pPr>
      <w:tabs>
        <w:tab w:val="right" w:pos="900"/>
        <w:tab w:val="left" w:pos="1100"/>
      </w:tabs>
      <w:spacing w:before="140" w:after="0" w:line="240" w:lineRule="auto"/>
      <w:ind w:left="1100" w:hanging="1100"/>
      <w:jc w:val="both"/>
      <w:outlineLvl w:val="5"/>
    </w:pPr>
    <w:rPr>
      <w:rFonts w:ascii="Times New Roman" w:eastAsia="Times New Roman" w:hAnsi="Times New Roman" w:cs="Times New Roman"/>
      <w:sz w:val="24"/>
      <w:szCs w:val="20"/>
    </w:rPr>
  </w:style>
  <w:style w:type="paragraph" w:customStyle="1" w:styleId="Apara">
    <w:name w:val="A para"/>
    <w:basedOn w:val="Normal0"/>
    <w:link w:val="AparaChar"/>
    <w:rsid w:val="00552B10"/>
    <w:pPr>
      <w:tabs>
        <w:tab w:val="right" w:pos="1400"/>
        <w:tab w:val="left" w:pos="1600"/>
      </w:tabs>
      <w:spacing w:before="140" w:after="0" w:line="240" w:lineRule="auto"/>
      <w:ind w:left="1600" w:hanging="1600"/>
      <w:jc w:val="both"/>
      <w:outlineLvl w:val="6"/>
    </w:pPr>
    <w:rPr>
      <w:rFonts w:ascii="Times New Roman" w:eastAsia="Times New Roman" w:hAnsi="Times New Roman" w:cs="Times New Roman"/>
      <w:sz w:val="24"/>
      <w:szCs w:val="20"/>
    </w:rPr>
  </w:style>
  <w:style w:type="paragraph" w:customStyle="1" w:styleId="AH5Sec">
    <w:name w:val="A H5 Sec"/>
    <w:basedOn w:val="Normal0"/>
    <w:next w:val="Amain"/>
    <w:link w:val="AH5SecChar"/>
    <w:rsid w:val="00552B10"/>
    <w:pPr>
      <w:keepNext/>
      <w:tabs>
        <w:tab w:val="left" w:pos="1100"/>
      </w:tabs>
      <w:spacing w:before="240" w:after="0" w:line="240" w:lineRule="auto"/>
      <w:ind w:left="1100" w:hanging="1100"/>
      <w:outlineLvl w:val="4"/>
    </w:pPr>
    <w:rPr>
      <w:rFonts w:ascii="Arial" w:eastAsia="Times New Roman" w:hAnsi="Arial" w:cs="Times New Roman"/>
      <w:b/>
      <w:sz w:val="24"/>
      <w:szCs w:val="20"/>
    </w:rPr>
  </w:style>
  <w:style w:type="character" w:customStyle="1" w:styleId="CharSectNo">
    <w:name w:val="CharSectNo"/>
    <w:basedOn w:val="DefaultParagraphFont"/>
    <w:rsid w:val="00552B10"/>
  </w:style>
  <w:style w:type="character" w:customStyle="1" w:styleId="charBoldItals">
    <w:name w:val="charBoldItals"/>
    <w:basedOn w:val="DefaultParagraphFont"/>
    <w:rsid w:val="00552B10"/>
    <w:rPr>
      <w:b/>
      <w:i/>
    </w:rPr>
  </w:style>
  <w:style w:type="character" w:customStyle="1" w:styleId="AH5SecChar">
    <w:name w:val="A H5 Sec Char"/>
    <w:basedOn w:val="DefaultParagraphFont"/>
    <w:link w:val="AH5Sec"/>
    <w:locked/>
    <w:rsid w:val="00552B10"/>
    <w:rPr>
      <w:rFonts w:ascii="Arial" w:eastAsia="Times New Roman" w:hAnsi="Arial" w:cs="Times New Roman"/>
      <w:b/>
      <w:sz w:val="24"/>
      <w:szCs w:val="20"/>
    </w:rPr>
  </w:style>
  <w:style w:type="paragraph" w:customStyle="1" w:styleId="normalweb0">
    <w:name w:val="normalweb"/>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ading2">
    <w:name w:val="Heading 2 #"/>
    <w:basedOn w:val="Heading20"/>
    <w:uiPriority w:val="99"/>
    <w:qFormat/>
    <w:rsid w:val="00552B10"/>
    <w:pPr>
      <w:keepLines w:val="0"/>
      <w:numPr>
        <w:numId w:val="2"/>
      </w:numPr>
      <w:autoSpaceDE w:val="0"/>
      <w:autoSpaceDN w:val="0"/>
      <w:adjustRightInd w:val="0"/>
      <w:spacing w:after="200" w:line="312" w:lineRule="auto"/>
      <w:ind w:left="709" w:hanging="709"/>
      <w:textAlignment w:val="center"/>
    </w:pPr>
    <w:rPr>
      <w:rFonts w:ascii="Calibri" w:eastAsiaTheme="minorHAnsi" w:hAnsi="Calibri" w:cs="Calibri"/>
      <w:color w:val="004A8B"/>
      <w:w w:val="100"/>
      <w:kern w:val="0"/>
      <w:sz w:val="40"/>
      <w:szCs w:val="48"/>
      <w:lang w:val="en-US"/>
    </w:rPr>
  </w:style>
  <w:style w:type="paragraph" w:customStyle="1" w:styleId="Normal">
    <w:name w:val="Normal #"/>
    <w:basedOn w:val="Normal0"/>
    <w:uiPriority w:val="99"/>
    <w:qFormat/>
    <w:rsid w:val="00552B10"/>
    <w:pPr>
      <w:numPr>
        <w:numId w:val="3"/>
      </w:numPr>
      <w:autoSpaceDE w:val="0"/>
      <w:autoSpaceDN w:val="0"/>
      <w:adjustRightInd w:val="0"/>
      <w:spacing w:before="60" w:after="60" w:line="276" w:lineRule="auto"/>
      <w:textAlignment w:val="center"/>
    </w:pPr>
    <w:rPr>
      <w:rFonts w:ascii="Calibri" w:hAnsi="Calibri" w:cs="Calibri"/>
      <w:color w:val="000000"/>
      <w:sz w:val="24"/>
      <w:szCs w:val="24"/>
    </w:rPr>
  </w:style>
  <w:style w:type="paragraph" w:styleId="BodyText">
    <w:name w:val="Body Text"/>
    <w:basedOn w:val="Normal0"/>
    <w:link w:val="BodyTextChar"/>
    <w:uiPriority w:val="1"/>
    <w:qFormat/>
    <w:rsid w:val="00552B10"/>
    <w:pPr>
      <w:widowControl w:val="0"/>
      <w:autoSpaceDE w:val="0"/>
      <w:autoSpaceDN w:val="0"/>
      <w:adjustRightInd w:val="0"/>
      <w:spacing w:after="0" w:line="240" w:lineRule="auto"/>
    </w:pPr>
    <w:rPr>
      <w:rFonts w:ascii="Montserrat" w:eastAsiaTheme="minorEastAsia" w:hAnsi="Montserrat" w:cs="Montserrat"/>
      <w:sz w:val="15"/>
      <w:szCs w:val="15"/>
      <w:lang w:eastAsia="en-AU"/>
    </w:rPr>
  </w:style>
  <w:style w:type="character" w:customStyle="1" w:styleId="BodyTextChar">
    <w:name w:val="Body Text Char"/>
    <w:basedOn w:val="DefaultParagraphFont"/>
    <w:link w:val="BodyText"/>
    <w:uiPriority w:val="1"/>
    <w:rsid w:val="00552B10"/>
    <w:rPr>
      <w:rFonts w:ascii="Montserrat" w:eastAsiaTheme="minorEastAsia" w:hAnsi="Montserrat" w:cs="Montserrat"/>
      <w:sz w:val="15"/>
      <w:szCs w:val="15"/>
      <w:lang w:eastAsia="en-AU"/>
    </w:rPr>
  </w:style>
  <w:style w:type="paragraph" w:customStyle="1" w:styleId="Ipara">
    <w:name w:val="I para"/>
    <w:basedOn w:val="Apara"/>
    <w:uiPriority w:val="99"/>
    <w:rsid w:val="00552B10"/>
    <w:pPr>
      <w:outlineLvl w:val="9"/>
    </w:pPr>
  </w:style>
  <w:style w:type="paragraph" w:customStyle="1" w:styleId="Amainreturn">
    <w:name w:val="A main return"/>
    <w:basedOn w:val="Normal0"/>
    <w:link w:val="AmainreturnChar"/>
    <w:uiPriority w:val="99"/>
    <w:rsid w:val="00552B10"/>
    <w:pPr>
      <w:spacing w:before="140" w:after="0" w:line="240" w:lineRule="auto"/>
      <w:ind w:left="1100"/>
      <w:jc w:val="both"/>
    </w:pPr>
    <w:rPr>
      <w:rFonts w:ascii="Times New Roman" w:eastAsia="Times New Roman" w:hAnsi="Times New Roman" w:cs="Times New Roman"/>
      <w:sz w:val="24"/>
      <w:szCs w:val="20"/>
    </w:rPr>
  </w:style>
  <w:style w:type="paragraph" w:customStyle="1" w:styleId="aNote">
    <w:name w:val="aNote"/>
    <w:basedOn w:val="Normal0"/>
    <w:link w:val="aNoteChar"/>
    <w:rsid w:val="00552B10"/>
    <w:pPr>
      <w:spacing w:before="140" w:after="0" w:line="240" w:lineRule="auto"/>
      <w:ind w:left="1900" w:hanging="800"/>
      <w:jc w:val="both"/>
    </w:pPr>
    <w:rPr>
      <w:rFonts w:ascii="Times New Roman" w:eastAsia="Times New Roman" w:hAnsi="Times New Roman" w:cs="Times New Roman"/>
      <w:sz w:val="20"/>
      <w:szCs w:val="20"/>
    </w:rPr>
  </w:style>
  <w:style w:type="paragraph" w:customStyle="1" w:styleId="IH5Sec">
    <w:name w:val="I H5 Sec"/>
    <w:basedOn w:val="Normal0"/>
    <w:next w:val="Normal0"/>
    <w:uiPriority w:val="99"/>
    <w:rsid w:val="00552B10"/>
    <w:pPr>
      <w:keepNext/>
      <w:tabs>
        <w:tab w:val="left" w:pos="1100"/>
      </w:tabs>
      <w:spacing w:before="240" w:after="0" w:line="240" w:lineRule="auto"/>
      <w:ind w:left="1100" w:hanging="1100"/>
    </w:pPr>
    <w:rPr>
      <w:rFonts w:ascii="Arial" w:eastAsia="Times New Roman" w:hAnsi="Arial" w:cs="Times New Roman"/>
      <w:b/>
      <w:sz w:val="24"/>
      <w:szCs w:val="20"/>
    </w:rPr>
  </w:style>
  <w:style w:type="character" w:customStyle="1" w:styleId="charItals">
    <w:name w:val="charItals"/>
    <w:basedOn w:val="DefaultParagraphFont"/>
    <w:rsid w:val="00552B10"/>
    <w:rPr>
      <w:i/>
    </w:rPr>
  </w:style>
  <w:style w:type="character" w:customStyle="1" w:styleId="aNoteChar">
    <w:name w:val="aNote Char"/>
    <w:basedOn w:val="DefaultParagraphFont"/>
    <w:link w:val="aNote"/>
    <w:locked/>
    <w:rsid w:val="00552B10"/>
    <w:rPr>
      <w:rFonts w:ascii="Times New Roman" w:eastAsia="Times New Roman" w:hAnsi="Times New Roman" w:cs="Times New Roman"/>
      <w:sz w:val="20"/>
      <w:szCs w:val="20"/>
    </w:rPr>
  </w:style>
  <w:style w:type="character" w:customStyle="1" w:styleId="charCitHyperlinkAbbrev">
    <w:name w:val="charCitHyperlinkAbbrev"/>
    <w:basedOn w:val="Hyperlink"/>
    <w:uiPriority w:val="1"/>
    <w:rsid w:val="00552B10"/>
    <w:rPr>
      <w:color w:val="0563C1" w:themeColor="hyperlink"/>
      <w:u w:val="none"/>
    </w:rPr>
  </w:style>
  <w:style w:type="paragraph" w:customStyle="1" w:styleId="tablenormal0">
    <w:name w:val="table normal"/>
    <w:basedOn w:val="Normal0"/>
    <w:uiPriority w:val="99"/>
    <w:rsid w:val="00552B10"/>
    <w:pPr>
      <w:spacing w:before="80" w:after="80" w:line="240" w:lineRule="auto"/>
    </w:pPr>
    <w:rPr>
      <w:rFonts w:ascii="Times New Roman" w:eastAsia="Times New Roman" w:hAnsi="Times New Roman" w:cs="Times New Roman"/>
    </w:rPr>
  </w:style>
  <w:style w:type="paragraph" w:styleId="BodyTextIndent2">
    <w:name w:val="Body Text Indent 2"/>
    <w:basedOn w:val="Normal0"/>
    <w:link w:val="BodyTextIndent2Char"/>
    <w:uiPriority w:val="99"/>
    <w:semiHidden/>
    <w:unhideWhenUsed/>
    <w:rsid w:val="00552B10"/>
    <w:pPr>
      <w:spacing w:after="120" w:line="480" w:lineRule="auto"/>
      <w:ind w:left="283"/>
    </w:pPr>
  </w:style>
  <w:style w:type="character" w:customStyle="1" w:styleId="BodyTextIndent2Char">
    <w:name w:val="Body Text Indent 2 Char"/>
    <w:basedOn w:val="DefaultParagraphFont"/>
    <w:link w:val="BodyTextIndent2"/>
    <w:uiPriority w:val="99"/>
    <w:semiHidden/>
    <w:rsid w:val="00552B10"/>
  </w:style>
  <w:style w:type="paragraph" w:customStyle="1" w:styleId="default">
    <w:name w:val="default"/>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ading4nonumber">
    <w:name w:val="Heading 4 no number"/>
    <w:next w:val="Normal0"/>
    <w:uiPriority w:val="99"/>
    <w:rsid w:val="00552B10"/>
    <w:pPr>
      <w:keepNext/>
      <w:widowControl w:val="0"/>
      <w:spacing w:after="0" w:line="240" w:lineRule="auto"/>
    </w:pPr>
    <w:rPr>
      <w:rFonts w:ascii="Arial Narrow" w:eastAsia="Calibri" w:hAnsi="Arial Narrow" w:cs="Arial Narrow"/>
      <w:smallCaps/>
      <w:sz w:val="26"/>
      <w:szCs w:val="26"/>
    </w:rPr>
  </w:style>
  <w:style w:type="paragraph" w:customStyle="1" w:styleId="Default0">
    <w:name w:val="Default"/>
    <w:uiPriority w:val="99"/>
    <w:rsid w:val="00552B10"/>
    <w:pPr>
      <w:autoSpaceDE w:val="0"/>
      <w:autoSpaceDN w:val="0"/>
      <w:adjustRightInd w:val="0"/>
      <w:spacing w:after="0" w:line="240" w:lineRule="auto"/>
    </w:pPr>
    <w:rPr>
      <w:rFonts w:ascii="Arial Narrow" w:eastAsia="Times New Roman" w:hAnsi="Arial Narrow" w:cs="Arial Narrow"/>
      <w:color w:val="000000"/>
      <w:sz w:val="24"/>
      <w:szCs w:val="24"/>
      <w:lang w:eastAsia="en-AU"/>
    </w:rPr>
  </w:style>
  <w:style w:type="paragraph" w:customStyle="1" w:styleId="normalweb00">
    <w:name w:val="normalweb0"/>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paragraph0">
    <w:name w:val="listparagraph"/>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01Contents">
    <w:name w:val="01Contents"/>
    <w:basedOn w:val="Normal0"/>
    <w:uiPriority w:val="99"/>
    <w:rsid w:val="00552B10"/>
    <w:pPr>
      <w:tabs>
        <w:tab w:val="left" w:pos="2880"/>
      </w:tabs>
      <w:overflowPunct w:val="0"/>
      <w:autoSpaceDE w:val="0"/>
      <w:autoSpaceDN w:val="0"/>
      <w:adjustRightInd w:val="0"/>
      <w:spacing w:after="0" w:line="240" w:lineRule="auto"/>
      <w:textAlignment w:val="baseline"/>
    </w:pPr>
    <w:rPr>
      <w:rFonts w:ascii="Arial" w:eastAsia="Times New Roman" w:hAnsi="Arial" w:cs="Times New Roman"/>
      <w:sz w:val="24"/>
      <w:szCs w:val="24"/>
    </w:rPr>
  </w:style>
  <w:style w:type="paragraph" w:customStyle="1" w:styleId="pf0">
    <w:name w:val="pf0"/>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0"/>
    <w:uiPriority w:val="99"/>
    <w:rsid w:val="00552B10"/>
    <w:pPr>
      <w:widowControl w:val="0"/>
      <w:suppressAutoHyphens/>
      <w:autoSpaceDE w:val="0"/>
      <w:autoSpaceDN w:val="0"/>
      <w:adjustRightInd w:val="0"/>
      <w:spacing w:before="90" w:after="0" w:line="250" w:lineRule="atLeast"/>
      <w:ind w:firstLine="220"/>
      <w:jc w:val="both"/>
      <w:textAlignment w:val="center"/>
    </w:pPr>
    <w:rPr>
      <w:rFonts w:ascii="Garamond MT Std" w:eastAsia="Times New Roman" w:hAnsi="Garamond MT Std" w:cs="Garamond MT Std"/>
      <w:color w:val="000000"/>
      <w:lang w:val="en-US"/>
    </w:rPr>
  </w:style>
  <w:style w:type="paragraph" w:customStyle="1" w:styleId="Ext">
    <w:name w:val="Ext"/>
    <w:basedOn w:val="Normal0"/>
    <w:uiPriority w:val="99"/>
    <w:rsid w:val="00552B10"/>
    <w:pPr>
      <w:widowControl w:val="0"/>
      <w:suppressAutoHyphens/>
      <w:autoSpaceDE w:val="0"/>
      <w:autoSpaceDN w:val="0"/>
      <w:adjustRightInd w:val="0"/>
      <w:spacing w:before="110" w:after="0" w:line="230" w:lineRule="atLeast"/>
      <w:ind w:left="280" w:right="280"/>
      <w:jc w:val="both"/>
      <w:textAlignment w:val="center"/>
    </w:pPr>
    <w:rPr>
      <w:rFonts w:ascii="Garamond MT Std" w:eastAsia="Times New Roman" w:hAnsi="Garamond MT Std" w:cs="Garamond MT Std"/>
      <w:color w:val="000000"/>
      <w:sz w:val="20"/>
      <w:szCs w:val="20"/>
      <w:lang w:val="en-US"/>
    </w:rPr>
  </w:style>
  <w:style w:type="paragraph" w:customStyle="1" w:styleId="Textflushhead">
    <w:name w:val="Text flush (head)"/>
    <w:basedOn w:val="Normal0"/>
    <w:next w:val="Normal0"/>
    <w:uiPriority w:val="99"/>
    <w:rsid w:val="00552B10"/>
    <w:pPr>
      <w:widowControl w:val="0"/>
      <w:suppressAutoHyphens/>
      <w:autoSpaceDE w:val="0"/>
      <w:autoSpaceDN w:val="0"/>
      <w:adjustRightInd w:val="0"/>
      <w:spacing w:after="0" w:line="250" w:lineRule="atLeast"/>
      <w:jc w:val="both"/>
      <w:textAlignment w:val="center"/>
    </w:pPr>
    <w:rPr>
      <w:rFonts w:ascii="Garamond MT Std" w:eastAsia="Times New Roman" w:hAnsi="Garamond MT Std" w:cs="Garamond MT Std"/>
      <w:color w:val="000000"/>
      <w:lang w:val="en-US"/>
    </w:rPr>
  </w:style>
  <w:style w:type="paragraph" w:customStyle="1" w:styleId="2hd">
    <w:name w:val="2 hd"/>
    <w:basedOn w:val="Normal0"/>
    <w:uiPriority w:val="99"/>
    <w:rsid w:val="00552B10"/>
    <w:pPr>
      <w:keepNext/>
      <w:widowControl w:val="0"/>
      <w:suppressAutoHyphens/>
      <w:autoSpaceDE w:val="0"/>
      <w:autoSpaceDN w:val="0"/>
      <w:adjustRightInd w:val="0"/>
      <w:spacing w:before="100" w:after="90" w:line="260" w:lineRule="atLeast"/>
      <w:textAlignment w:val="center"/>
    </w:pPr>
    <w:rPr>
      <w:rFonts w:ascii="Garamond MT Std" w:eastAsia="Times New Roman" w:hAnsi="Garamond MT Std" w:cs="Garamond MT Std"/>
      <w:b/>
      <w:bCs/>
      <w:color w:val="000000"/>
      <w:lang w:val="en-US"/>
    </w:rPr>
  </w:style>
  <w:style w:type="paragraph" w:customStyle="1" w:styleId="Ftnote">
    <w:name w:val="Ftnote"/>
    <w:basedOn w:val="Normal0"/>
    <w:uiPriority w:val="99"/>
    <w:rsid w:val="00552B10"/>
    <w:pPr>
      <w:widowControl w:val="0"/>
      <w:suppressAutoHyphens/>
      <w:autoSpaceDE w:val="0"/>
      <w:autoSpaceDN w:val="0"/>
      <w:adjustRightInd w:val="0"/>
      <w:spacing w:after="0" w:line="210" w:lineRule="atLeast"/>
      <w:ind w:left="340" w:hanging="340"/>
      <w:jc w:val="both"/>
      <w:textAlignment w:val="center"/>
    </w:pPr>
    <w:rPr>
      <w:rFonts w:ascii="Garamond MT Std" w:eastAsia="Times New Roman" w:hAnsi="Garamond MT Std" w:cs="Garamond MT Std"/>
      <w:color w:val="000000"/>
      <w:sz w:val="19"/>
      <w:szCs w:val="19"/>
      <w:lang w:val="en-US"/>
    </w:rPr>
  </w:style>
  <w:style w:type="character" w:customStyle="1" w:styleId="Bold">
    <w:name w:val="Bold"/>
    <w:uiPriority w:val="99"/>
    <w:rsid w:val="00552B10"/>
    <w:rPr>
      <w:b/>
    </w:rPr>
  </w:style>
  <w:style w:type="character" w:customStyle="1" w:styleId="Superscript">
    <w:name w:val="Superscript"/>
    <w:uiPriority w:val="99"/>
    <w:rsid w:val="00552B10"/>
    <w:rPr>
      <w:vertAlign w:val="superscript"/>
    </w:rPr>
  </w:style>
  <w:style w:type="character" w:customStyle="1" w:styleId="Italic">
    <w:name w:val="Italic"/>
    <w:uiPriority w:val="99"/>
    <w:rsid w:val="00552B10"/>
    <w:rPr>
      <w:i/>
    </w:rPr>
  </w:style>
  <w:style w:type="character" w:customStyle="1" w:styleId="ftnotex-ref">
    <w:name w:val="ftnote x-ref"/>
    <w:uiPriority w:val="99"/>
    <w:rsid w:val="00552B10"/>
    <w:rPr>
      <w:rFonts w:ascii="Garamond MT Std" w:hAnsi="Garamond MT Std"/>
      <w:b/>
      <w:color w:val="000000"/>
      <w:sz w:val="17"/>
    </w:rPr>
  </w:style>
  <w:style w:type="paragraph" w:customStyle="1" w:styleId="Extnumlist">
    <w:name w:val="Ext num list"/>
    <w:basedOn w:val="Ext"/>
    <w:uiPriority w:val="99"/>
    <w:rsid w:val="00552B10"/>
    <w:pPr>
      <w:spacing w:before="30"/>
      <w:ind w:left="680" w:hanging="400"/>
    </w:pPr>
  </w:style>
  <w:style w:type="paragraph" w:customStyle="1" w:styleId="ExtnumlistTop">
    <w:name w:val="Ext num list (Top)"/>
    <w:basedOn w:val="Ext"/>
    <w:uiPriority w:val="99"/>
    <w:rsid w:val="00552B10"/>
    <w:pPr>
      <w:ind w:left="680" w:hanging="400"/>
    </w:pPr>
  </w:style>
  <w:style w:type="character" w:customStyle="1" w:styleId="charitals0">
    <w:name w:val="charitals"/>
    <w:basedOn w:val="DefaultParagraphFont"/>
    <w:rsid w:val="00552B10"/>
  </w:style>
  <w:style w:type="character" w:customStyle="1" w:styleId="ui-provider">
    <w:name w:val="ui-provider"/>
    <w:basedOn w:val="DefaultParagraphFont"/>
    <w:rsid w:val="00552B10"/>
  </w:style>
  <w:style w:type="paragraph" w:customStyle="1" w:styleId="EEISSectionHeading">
    <w:name w:val="EEIS Section Heading"/>
    <w:next w:val="Normal0"/>
    <w:uiPriority w:val="99"/>
    <w:rsid w:val="00552B10"/>
    <w:pPr>
      <w:spacing w:before="240" w:after="240" w:line="240" w:lineRule="auto"/>
      <w:ind w:left="567" w:hanging="567"/>
    </w:pPr>
    <w:rPr>
      <w:rFonts w:ascii="Arial" w:eastAsia="SimSun" w:hAnsi="Arial" w:cs="Arial"/>
      <w:b/>
      <w:sz w:val="34"/>
      <w:szCs w:val="20"/>
      <w:lang w:eastAsia="zh-CN"/>
    </w:rPr>
  </w:style>
  <w:style w:type="paragraph" w:styleId="TOC4">
    <w:name w:val="toc 4"/>
    <w:basedOn w:val="Normal0"/>
    <w:next w:val="Normal0"/>
    <w:autoRedefine/>
    <w:uiPriority w:val="39"/>
    <w:unhideWhenUsed/>
    <w:rsid w:val="00B02BB7"/>
    <w:pPr>
      <w:spacing w:after="100"/>
      <w:ind w:left="660"/>
    </w:pPr>
  </w:style>
  <w:style w:type="paragraph" w:styleId="Revision">
    <w:name w:val="Revision"/>
    <w:hidden/>
    <w:uiPriority w:val="99"/>
    <w:semiHidden/>
    <w:rsid w:val="00FB732D"/>
    <w:pPr>
      <w:spacing w:after="0" w:line="240" w:lineRule="auto"/>
    </w:pPr>
  </w:style>
  <w:style w:type="paragraph" w:customStyle="1" w:styleId="msonormal0">
    <w:name w:val="msonormal"/>
    <w:basedOn w:val="Normal0"/>
    <w:uiPriority w:val="99"/>
    <w:rsid w:val="00126BE8"/>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AmainChar">
    <w:name w:val="A main Char"/>
    <w:basedOn w:val="DefaultParagraphFont"/>
    <w:link w:val="Amain"/>
    <w:uiPriority w:val="99"/>
    <w:locked/>
    <w:rsid w:val="00126BE8"/>
    <w:rPr>
      <w:rFonts w:ascii="Times New Roman" w:eastAsia="Times New Roman" w:hAnsi="Times New Roman" w:cs="Times New Roman"/>
      <w:sz w:val="24"/>
      <w:szCs w:val="20"/>
    </w:rPr>
  </w:style>
  <w:style w:type="character" w:customStyle="1" w:styleId="AparaChar">
    <w:name w:val="A para Char"/>
    <w:basedOn w:val="DefaultParagraphFont"/>
    <w:link w:val="Apara"/>
    <w:locked/>
    <w:rsid w:val="00126BE8"/>
    <w:rPr>
      <w:rFonts w:ascii="Times New Roman" w:eastAsia="Times New Roman" w:hAnsi="Times New Roman" w:cs="Times New Roman"/>
      <w:sz w:val="24"/>
      <w:szCs w:val="20"/>
    </w:rPr>
  </w:style>
  <w:style w:type="character" w:customStyle="1" w:styleId="AmainreturnChar">
    <w:name w:val="A main return Char"/>
    <w:basedOn w:val="DefaultParagraphFont"/>
    <w:link w:val="Amainreturn"/>
    <w:locked/>
    <w:rsid w:val="00126BE8"/>
    <w:rPr>
      <w:rFonts w:ascii="Times New Roman" w:eastAsia="Times New Roman" w:hAnsi="Times New Roman" w:cs="Times New Roman"/>
      <w:sz w:val="24"/>
      <w:szCs w:val="20"/>
    </w:rPr>
  </w:style>
  <w:style w:type="paragraph" w:customStyle="1" w:styleId="CoverActName">
    <w:name w:val="CoverActName"/>
    <w:basedOn w:val="Normal0"/>
    <w:uiPriority w:val="99"/>
    <w:rsid w:val="00126BE8"/>
    <w:pPr>
      <w:tabs>
        <w:tab w:val="left" w:pos="2600"/>
      </w:tabs>
      <w:overflowPunct w:val="0"/>
      <w:autoSpaceDE w:val="0"/>
      <w:autoSpaceDN w:val="0"/>
      <w:adjustRightInd w:val="0"/>
      <w:spacing w:before="200" w:after="60" w:line="240" w:lineRule="auto"/>
      <w:jc w:val="both"/>
    </w:pPr>
    <w:rPr>
      <w:rFonts w:ascii="Arial" w:eastAsia="Times New Roman" w:hAnsi="Arial" w:cs="Arial"/>
      <w:b/>
      <w:bCs/>
      <w:sz w:val="24"/>
      <w:szCs w:val="24"/>
    </w:rPr>
  </w:style>
  <w:style w:type="character" w:customStyle="1" w:styleId="aDefChar">
    <w:name w:val="aDef Char"/>
    <w:basedOn w:val="DefaultParagraphFont"/>
    <w:link w:val="aDef"/>
    <w:locked/>
    <w:rsid w:val="00126BE8"/>
    <w:rPr>
      <w:rFonts w:ascii="Times New Roman" w:eastAsia="Times New Roman" w:hAnsi="Times New Roman" w:cs="Times New Roman"/>
      <w:sz w:val="24"/>
      <w:szCs w:val="20"/>
    </w:rPr>
  </w:style>
  <w:style w:type="paragraph" w:customStyle="1" w:styleId="aDef">
    <w:name w:val="aDef"/>
    <w:basedOn w:val="Normal0"/>
    <w:link w:val="aDefChar"/>
    <w:uiPriority w:val="99"/>
    <w:rsid w:val="00126BE8"/>
    <w:pPr>
      <w:spacing w:before="140" w:after="0" w:line="240" w:lineRule="auto"/>
      <w:ind w:left="1100"/>
      <w:jc w:val="both"/>
    </w:pPr>
    <w:rPr>
      <w:rFonts w:ascii="Times New Roman" w:eastAsia="Times New Roman" w:hAnsi="Times New Roman" w:cs="Times New Roman"/>
      <w:sz w:val="24"/>
      <w:szCs w:val="20"/>
    </w:rPr>
  </w:style>
  <w:style w:type="paragraph" w:customStyle="1" w:styleId="aDefpara">
    <w:name w:val="aDef para"/>
    <w:basedOn w:val="Apara"/>
    <w:uiPriority w:val="99"/>
    <w:rsid w:val="00126BE8"/>
  </w:style>
  <w:style w:type="paragraph" w:customStyle="1" w:styleId="aDefsubpara">
    <w:name w:val="aDef subpara"/>
    <w:basedOn w:val="Asubpara"/>
    <w:uiPriority w:val="99"/>
    <w:rsid w:val="00126BE8"/>
    <w:pPr>
      <w:tabs>
        <w:tab w:val="clear" w:pos="2140"/>
        <w:tab w:val="right" w:pos="1900"/>
        <w:tab w:val="left" w:pos="2100"/>
      </w:tabs>
      <w:ind w:left="2100" w:hanging="2100"/>
    </w:pPr>
  </w:style>
  <w:style w:type="paragraph" w:customStyle="1" w:styleId="aNotepar">
    <w:name w:val="aNotepar"/>
    <w:basedOn w:val="Normal0"/>
    <w:next w:val="Normal0"/>
    <w:uiPriority w:val="99"/>
    <w:rsid w:val="00126BE8"/>
    <w:pPr>
      <w:spacing w:before="140" w:after="0" w:line="240" w:lineRule="auto"/>
      <w:ind w:left="2400" w:hanging="800"/>
      <w:jc w:val="both"/>
    </w:pPr>
    <w:rPr>
      <w:rFonts w:ascii="Times New Roman" w:eastAsia="Times New Roman" w:hAnsi="Times New Roman" w:cs="Times New Roman"/>
      <w:sz w:val="20"/>
      <w:szCs w:val="20"/>
    </w:rPr>
  </w:style>
  <w:style w:type="paragraph" w:customStyle="1" w:styleId="Penalty">
    <w:name w:val="Penalty"/>
    <w:basedOn w:val="Amainreturn"/>
    <w:uiPriority w:val="99"/>
    <w:rsid w:val="00126BE8"/>
  </w:style>
  <w:style w:type="character" w:customStyle="1" w:styleId="Hyperlink1">
    <w:name w:val="Hyperlink1"/>
    <w:basedOn w:val="DefaultParagraphFont"/>
    <w:rsid w:val="00126BE8"/>
  </w:style>
  <w:style w:type="character" w:customStyle="1" w:styleId="charcithyperlinkital">
    <w:name w:val="charcithyperlinkital"/>
    <w:basedOn w:val="DefaultParagraphFont"/>
    <w:rsid w:val="00126BE8"/>
  </w:style>
  <w:style w:type="character" w:customStyle="1" w:styleId="Calibri12">
    <w:name w:val="Calibri 12"/>
    <w:basedOn w:val="DefaultParagraphFont"/>
    <w:uiPriority w:val="1"/>
    <w:qFormat/>
    <w:rsid w:val="00126BE8"/>
    <w:rPr>
      <w:rFonts w:ascii="Calibri" w:hAnsi="Calibri" w:cs="Calibri" w:hint="default"/>
      <w:sz w:val="24"/>
    </w:rPr>
  </w:style>
  <w:style w:type="character" w:customStyle="1" w:styleId="charCitHyperlinkItal0">
    <w:name w:val="charCitHyperlinkItal"/>
    <w:basedOn w:val="Hyperlink"/>
    <w:uiPriority w:val="1"/>
    <w:rsid w:val="00126BE8"/>
    <w:rPr>
      <w:i/>
      <w:iCs w:val="0"/>
      <w:strike w:val="0"/>
      <w:dstrike w:val="0"/>
      <w:color w:val="0563C1" w:themeColor="hyperlink"/>
      <w:u w:val="none"/>
      <w:effect w:val="none"/>
    </w:rPr>
  </w:style>
  <w:style w:type="numbering" w:customStyle="1" w:styleId="NoList1">
    <w:name w:val="No List1"/>
    <w:next w:val="NoList"/>
    <w:uiPriority w:val="99"/>
    <w:semiHidden/>
    <w:unhideWhenUsed/>
    <w:rsid w:val="005078C2"/>
  </w:style>
  <w:style w:type="paragraph" w:customStyle="1" w:styleId="apara0">
    <w:name w:val="apara"/>
    <w:basedOn w:val="Normal0"/>
    <w:uiPriority w:val="99"/>
    <w:rsid w:val="005078C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yperlink10">
    <w:name w:val="hyperlink1"/>
    <w:basedOn w:val="DefaultParagraphFont"/>
    <w:rsid w:val="005078C2"/>
  </w:style>
  <w:style w:type="table" w:customStyle="1" w:styleId="TableGrid1">
    <w:name w:val="Table Grid1"/>
    <w:basedOn w:val="TableNormal"/>
    <w:next w:val="TableGrid"/>
    <w:uiPriority w:val="39"/>
    <w:rsid w:val="005078C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ssemblystyletable1">
    <w:name w:val="Assembly style table1"/>
    <w:basedOn w:val="TableNormal"/>
    <w:uiPriority w:val="99"/>
    <w:rsid w:val="005078C2"/>
    <w:pPr>
      <w:adjustRightInd w:val="0"/>
      <w:spacing w:before="80" w:after="80" w:line="240" w:lineRule="auto"/>
    </w:pPr>
    <w:rPr>
      <w:rFonts w:ascii="Calibri" w:eastAsia="Calibri" w:hAnsi="Calibri" w:cs="Times New Roman"/>
      <w:sz w:val="20"/>
    </w:rPr>
    <w:tblPr>
      <w:tblStyleRowBandSize w:val="1"/>
      <w:tblInd w:w="0" w:type="nil"/>
      <w:tblBorders>
        <w:top w:val="single" w:sz="4" w:space="0" w:color="2F5496"/>
        <w:bottom w:val="single" w:sz="12" w:space="0" w:color="2F5496"/>
      </w:tblBorders>
    </w:tblPr>
    <w:tcPr>
      <w:vAlign w:val="center"/>
    </w:tcPr>
    <w:tblStylePr w:type="firstRow">
      <w:pPr>
        <w:jc w:val="left"/>
      </w:pPr>
      <w:rPr>
        <w:rFonts w:ascii="Calibri" w:hAnsi="Calibri" w:cs="Calibri" w:hint="default"/>
        <w:b w:val="0"/>
        <w:color w:val="2F5496"/>
        <w:sz w:val="20"/>
        <w:szCs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table" w:customStyle="1" w:styleId="Recommendationbox1">
    <w:name w:val="Recommendation box1"/>
    <w:basedOn w:val="TableNormal"/>
    <w:uiPriority w:val="99"/>
    <w:rsid w:val="005078C2"/>
    <w:pPr>
      <w:spacing w:after="0" w:line="240" w:lineRule="auto"/>
    </w:pPr>
    <w:rPr>
      <w:rFonts w:ascii="Calibri" w:eastAsia="Calibri" w:hAnsi="Calibri" w:cs="Times New Roman"/>
    </w:rPr>
    <w:tblPr>
      <w:tblCellSpacing w:w="71" w:type="dxa"/>
      <w:tblInd w:w="0" w:type="nil"/>
    </w:tblPr>
    <w:trPr>
      <w:tblCellSpacing w:w="71" w:type="dxa"/>
    </w:trPr>
    <w:tcPr>
      <w:shd w:val="clear" w:color="auto" w:fill="D5DEF0"/>
      <w:vAlign w:val="center"/>
    </w:tcPr>
  </w:style>
  <w:style w:type="character" w:customStyle="1" w:styleId="normaltextrun">
    <w:name w:val="normaltextrun"/>
    <w:basedOn w:val="DefaultParagraphFont"/>
    <w:rsid w:val="00145C66"/>
  </w:style>
  <w:style w:type="character" w:customStyle="1" w:styleId="eop">
    <w:name w:val="eop"/>
    <w:basedOn w:val="DefaultParagraphFont"/>
    <w:rsid w:val="00145C66"/>
  </w:style>
  <w:style w:type="character" w:styleId="Strong">
    <w:name w:val="Strong"/>
    <w:basedOn w:val="DefaultParagraphFont"/>
    <w:uiPriority w:val="22"/>
    <w:qFormat/>
    <w:rsid w:val="00B2102C"/>
    <w:rPr>
      <w:b/>
      <w:bCs/>
      <w:color w:val="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2959">
      <w:bodyDiv w:val="1"/>
      <w:marLeft w:val="0"/>
      <w:marRight w:val="0"/>
      <w:marTop w:val="0"/>
      <w:marBottom w:val="0"/>
      <w:divBdr>
        <w:top w:val="none" w:sz="0" w:space="0" w:color="auto"/>
        <w:left w:val="none" w:sz="0" w:space="0" w:color="auto"/>
        <w:bottom w:val="none" w:sz="0" w:space="0" w:color="auto"/>
        <w:right w:val="none" w:sz="0" w:space="0" w:color="auto"/>
      </w:divBdr>
    </w:div>
    <w:div w:id="35005912">
      <w:bodyDiv w:val="1"/>
      <w:marLeft w:val="0"/>
      <w:marRight w:val="0"/>
      <w:marTop w:val="0"/>
      <w:marBottom w:val="0"/>
      <w:divBdr>
        <w:top w:val="none" w:sz="0" w:space="0" w:color="auto"/>
        <w:left w:val="none" w:sz="0" w:space="0" w:color="auto"/>
        <w:bottom w:val="none" w:sz="0" w:space="0" w:color="auto"/>
        <w:right w:val="none" w:sz="0" w:space="0" w:color="auto"/>
      </w:divBdr>
    </w:div>
    <w:div w:id="50273394">
      <w:bodyDiv w:val="1"/>
      <w:marLeft w:val="0"/>
      <w:marRight w:val="0"/>
      <w:marTop w:val="0"/>
      <w:marBottom w:val="0"/>
      <w:divBdr>
        <w:top w:val="none" w:sz="0" w:space="0" w:color="auto"/>
        <w:left w:val="none" w:sz="0" w:space="0" w:color="auto"/>
        <w:bottom w:val="none" w:sz="0" w:space="0" w:color="auto"/>
        <w:right w:val="none" w:sz="0" w:space="0" w:color="auto"/>
      </w:divBdr>
    </w:div>
    <w:div w:id="77144808">
      <w:bodyDiv w:val="1"/>
      <w:marLeft w:val="0"/>
      <w:marRight w:val="0"/>
      <w:marTop w:val="0"/>
      <w:marBottom w:val="0"/>
      <w:divBdr>
        <w:top w:val="none" w:sz="0" w:space="0" w:color="auto"/>
        <w:left w:val="none" w:sz="0" w:space="0" w:color="auto"/>
        <w:bottom w:val="none" w:sz="0" w:space="0" w:color="auto"/>
        <w:right w:val="none" w:sz="0" w:space="0" w:color="auto"/>
      </w:divBdr>
    </w:div>
    <w:div w:id="101077589">
      <w:bodyDiv w:val="1"/>
      <w:marLeft w:val="0"/>
      <w:marRight w:val="0"/>
      <w:marTop w:val="0"/>
      <w:marBottom w:val="0"/>
      <w:divBdr>
        <w:top w:val="none" w:sz="0" w:space="0" w:color="auto"/>
        <w:left w:val="none" w:sz="0" w:space="0" w:color="auto"/>
        <w:bottom w:val="none" w:sz="0" w:space="0" w:color="auto"/>
        <w:right w:val="none" w:sz="0" w:space="0" w:color="auto"/>
      </w:divBdr>
    </w:div>
    <w:div w:id="112988980">
      <w:bodyDiv w:val="1"/>
      <w:marLeft w:val="0"/>
      <w:marRight w:val="0"/>
      <w:marTop w:val="0"/>
      <w:marBottom w:val="0"/>
      <w:divBdr>
        <w:top w:val="none" w:sz="0" w:space="0" w:color="auto"/>
        <w:left w:val="none" w:sz="0" w:space="0" w:color="auto"/>
        <w:bottom w:val="none" w:sz="0" w:space="0" w:color="auto"/>
        <w:right w:val="none" w:sz="0" w:space="0" w:color="auto"/>
      </w:divBdr>
    </w:div>
    <w:div w:id="125895097">
      <w:bodyDiv w:val="1"/>
      <w:marLeft w:val="0"/>
      <w:marRight w:val="0"/>
      <w:marTop w:val="0"/>
      <w:marBottom w:val="0"/>
      <w:divBdr>
        <w:top w:val="none" w:sz="0" w:space="0" w:color="auto"/>
        <w:left w:val="none" w:sz="0" w:space="0" w:color="auto"/>
        <w:bottom w:val="none" w:sz="0" w:space="0" w:color="auto"/>
        <w:right w:val="none" w:sz="0" w:space="0" w:color="auto"/>
      </w:divBdr>
    </w:div>
    <w:div w:id="147795360">
      <w:bodyDiv w:val="1"/>
      <w:marLeft w:val="0"/>
      <w:marRight w:val="0"/>
      <w:marTop w:val="0"/>
      <w:marBottom w:val="0"/>
      <w:divBdr>
        <w:top w:val="none" w:sz="0" w:space="0" w:color="auto"/>
        <w:left w:val="none" w:sz="0" w:space="0" w:color="auto"/>
        <w:bottom w:val="none" w:sz="0" w:space="0" w:color="auto"/>
        <w:right w:val="none" w:sz="0" w:space="0" w:color="auto"/>
      </w:divBdr>
    </w:div>
    <w:div w:id="190337333">
      <w:bodyDiv w:val="1"/>
      <w:marLeft w:val="0"/>
      <w:marRight w:val="0"/>
      <w:marTop w:val="0"/>
      <w:marBottom w:val="0"/>
      <w:divBdr>
        <w:top w:val="none" w:sz="0" w:space="0" w:color="auto"/>
        <w:left w:val="none" w:sz="0" w:space="0" w:color="auto"/>
        <w:bottom w:val="none" w:sz="0" w:space="0" w:color="auto"/>
        <w:right w:val="none" w:sz="0" w:space="0" w:color="auto"/>
      </w:divBdr>
    </w:div>
    <w:div w:id="219637400">
      <w:bodyDiv w:val="1"/>
      <w:marLeft w:val="0"/>
      <w:marRight w:val="0"/>
      <w:marTop w:val="0"/>
      <w:marBottom w:val="0"/>
      <w:divBdr>
        <w:top w:val="none" w:sz="0" w:space="0" w:color="auto"/>
        <w:left w:val="none" w:sz="0" w:space="0" w:color="auto"/>
        <w:bottom w:val="none" w:sz="0" w:space="0" w:color="auto"/>
        <w:right w:val="none" w:sz="0" w:space="0" w:color="auto"/>
      </w:divBdr>
    </w:div>
    <w:div w:id="248664424">
      <w:bodyDiv w:val="1"/>
      <w:marLeft w:val="0"/>
      <w:marRight w:val="0"/>
      <w:marTop w:val="0"/>
      <w:marBottom w:val="0"/>
      <w:divBdr>
        <w:top w:val="none" w:sz="0" w:space="0" w:color="auto"/>
        <w:left w:val="none" w:sz="0" w:space="0" w:color="auto"/>
        <w:bottom w:val="none" w:sz="0" w:space="0" w:color="auto"/>
        <w:right w:val="none" w:sz="0" w:space="0" w:color="auto"/>
      </w:divBdr>
    </w:div>
    <w:div w:id="250627034">
      <w:bodyDiv w:val="1"/>
      <w:marLeft w:val="0"/>
      <w:marRight w:val="0"/>
      <w:marTop w:val="0"/>
      <w:marBottom w:val="0"/>
      <w:divBdr>
        <w:top w:val="none" w:sz="0" w:space="0" w:color="auto"/>
        <w:left w:val="none" w:sz="0" w:space="0" w:color="auto"/>
        <w:bottom w:val="none" w:sz="0" w:space="0" w:color="auto"/>
        <w:right w:val="none" w:sz="0" w:space="0" w:color="auto"/>
      </w:divBdr>
    </w:div>
    <w:div w:id="407767872">
      <w:bodyDiv w:val="1"/>
      <w:marLeft w:val="0"/>
      <w:marRight w:val="0"/>
      <w:marTop w:val="0"/>
      <w:marBottom w:val="0"/>
      <w:divBdr>
        <w:top w:val="none" w:sz="0" w:space="0" w:color="auto"/>
        <w:left w:val="none" w:sz="0" w:space="0" w:color="auto"/>
        <w:bottom w:val="none" w:sz="0" w:space="0" w:color="auto"/>
        <w:right w:val="none" w:sz="0" w:space="0" w:color="auto"/>
      </w:divBdr>
    </w:div>
    <w:div w:id="408309431">
      <w:bodyDiv w:val="1"/>
      <w:marLeft w:val="0"/>
      <w:marRight w:val="0"/>
      <w:marTop w:val="0"/>
      <w:marBottom w:val="0"/>
      <w:divBdr>
        <w:top w:val="none" w:sz="0" w:space="0" w:color="auto"/>
        <w:left w:val="none" w:sz="0" w:space="0" w:color="auto"/>
        <w:bottom w:val="none" w:sz="0" w:space="0" w:color="auto"/>
        <w:right w:val="none" w:sz="0" w:space="0" w:color="auto"/>
      </w:divBdr>
    </w:div>
    <w:div w:id="431124283">
      <w:bodyDiv w:val="1"/>
      <w:marLeft w:val="0"/>
      <w:marRight w:val="0"/>
      <w:marTop w:val="0"/>
      <w:marBottom w:val="0"/>
      <w:divBdr>
        <w:top w:val="none" w:sz="0" w:space="0" w:color="auto"/>
        <w:left w:val="none" w:sz="0" w:space="0" w:color="auto"/>
        <w:bottom w:val="none" w:sz="0" w:space="0" w:color="auto"/>
        <w:right w:val="none" w:sz="0" w:space="0" w:color="auto"/>
      </w:divBdr>
    </w:div>
    <w:div w:id="432670291">
      <w:bodyDiv w:val="1"/>
      <w:marLeft w:val="0"/>
      <w:marRight w:val="0"/>
      <w:marTop w:val="0"/>
      <w:marBottom w:val="0"/>
      <w:divBdr>
        <w:top w:val="none" w:sz="0" w:space="0" w:color="auto"/>
        <w:left w:val="none" w:sz="0" w:space="0" w:color="auto"/>
        <w:bottom w:val="none" w:sz="0" w:space="0" w:color="auto"/>
        <w:right w:val="none" w:sz="0" w:space="0" w:color="auto"/>
      </w:divBdr>
    </w:div>
    <w:div w:id="446001442">
      <w:bodyDiv w:val="1"/>
      <w:marLeft w:val="0"/>
      <w:marRight w:val="0"/>
      <w:marTop w:val="0"/>
      <w:marBottom w:val="0"/>
      <w:divBdr>
        <w:top w:val="none" w:sz="0" w:space="0" w:color="auto"/>
        <w:left w:val="none" w:sz="0" w:space="0" w:color="auto"/>
        <w:bottom w:val="none" w:sz="0" w:space="0" w:color="auto"/>
        <w:right w:val="none" w:sz="0" w:space="0" w:color="auto"/>
      </w:divBdr>
    </w:div>
    <w:div w:id="464204466">
      <w:bodyDiv w:val="1"/>
      <w:marLeft w:val="0"/>
      <w:marRight w:val="0"/>
      <w:marTop w:val="0"/>
      <w:marBottom w:val="0"/>
      <w:divBdr>
        <w:top w:val="none" w:sz="0" w:space="0" w:color="auto"/>
        <w:left w:val="none" w:sz="0" w:space="0" w:color="auto"/>
        <w:bottom w:val="none" w:sz="0" w:space="0" w:color="auto"/>
        <w:right w:val="none" w:sz="0" w:space="0" w:color="auto"/>
      </w:divBdr>
    </w:div>
    <w:div w:id="492991455">
      <w:bodyDiv w:val="1"/>
      <w:marLeft w:val="0"/>
      <w:marRight w:val="0"/>
      <w:marTop w:val="0"/>
      <w:marBottom w:val="0"/>
      <w:divBdr>
        <w:top w:val="none" w:sz="0" w:space="0" w:color="auto"/>
        <w:left w:val="none" w:sz="0" w:space="0" w:color="auto"/>
        <w:bottom w:val="none" w:sz="0" w:space="0" w:color="auto"/>
        <w:right w:val="none" w:sz="0" w:space="0" w:color="auto"/>
      </w:divBdr>
    </w:div>
    <w:div w:id="504394191">
      <w:bodyDiv w:val="1"/>
      <w:marLeft w:val="0"/>
      <w:marRight w:val="0"/>
      <w:marTop w:val="0"/>
      <w:marBottom w:val="0"/>
      <w:divBdr>
        <w:top w:val="none" w:sz="0" w:space="0" w:color="auto"/>
        <w:left w:val="none" w:sz="0" w:space="0" w:color="auto"/>
        <w:bottom w:val="none" w:sz="0" w:space="0" w:color="auto"/>
        <w:right w:val="none" w:sz="0" w:space="0" w:color="auto"/>
      </w:divBdr>
    </w:div>
    <w:div w:id="521289440">
      <w:bodyDiv w:val="1"/>
      <w:marLeft w:val="0"/>
      <w:marRight w:val="0"/>
      <w:marTop w:val="0"/>
      <w:marBottom w:val="0"/>
      <w:divBdr>
        <w:top w:val="none" w:sz="0" w:space="0" w:color="auto"/>
        <w:left w:val="none" w:sz="0" w:space="0" w:color="auto"/>
        <w:bottom w:val="none" w:sz="0" w:space="0" w:color="auto"/>
        <w:right w:val="none" w:sz="0" w:space="0" w:color="auto"/>
      </w:divBdr>
    </w:div>
    <w:div w:id="544372327">
      <w:bodyDiv w:val="1"/>
      <w:marLeft w:val="0"/>
      <w:marRight w:val="0"/>
      <w:marTop w:val="0"/>
      <w:marBottom w:val="0"/>
      <w:divBdr>
        <w:top w:val="none" w:sz="0" w:space="0" w:color="auto"/>
        <w:left w:val="none" w:sz="0" w:space="0" w:color="auto"/>
        <w:bottom w:val="none" w:sz="0" w:space="0" w:color="auto"/>
        <w:right w:val="none" w:sz="0" w:space="0" w:color="auto"/>
      </w:divBdr>
    </w:div>
    <w:div w:id="546986195">
      <w:bodyDiv w:val="1"/>
      <w:marLeft w:val="0"/>
      <w:marRight w:val="0"/>
      <w:marTop w:val="0"/>
      <w:marBottom w:val="0"/>
      <w:divBdr>
        <w:top w:val="none" w:sz="0" w:space="0" w:color="auto"/>
        <w:left w:val="none" w:sz="0" w:space="0" w:color="auto"/>
        <w:bottom w:val="none" w:sz="0" w:space="0" w:color="auto"/>
        <w:right w:val="none" w:sz="0" w:space="0" w:color="auto"/>
      </w:divBdr>
    </w:div>
    <w:div w:id="583495548">
      <w:bodyDiv w:val="1"/>
      <w:marLeft w:val="0"/>
      <w:marRight w:val="0"/>
      <w:marTop w:val="0"/>
      <w:marBottom w:val="0"/>
      <w:divBdr>
        <w:top w:val="none" w:sz="0" w:space="0" w:color="auto"/>
        <w:left w:val="none" w:sz="0" w:space="0" w:color="auto"/>
        <w:bottom w:val="none" w:sz="0" w:space="0" w:color="auto"/>
        <w:right w:val="none" w:sz="0" w:space="0" w:color="auto"/>
      </w:divBdr>
    </w:div>
    <w:div w:id="589048888">
      <w:bodyDiv w:val="1"/>
      <w:marLeft w:val="0"/>
      <w:marRight w:val="0"/>
      <w:marTop w:val="0"/>
      <w:marBottom w:val="0"/>
      <w:divBdr>
        <w:top w:val="none" w:sz="0" w:space="0" w:color="auto"/>
        <w:left w:val="none" w:sz="0" w:space="0" w:color="auto"/>
        <w:bottom w:val="none" w:sz="0" w:space="0" w:color="auto"/>
        <w:right w:val="none" w:sz="0" w:space="0" w:color="auto"/>
      </w:divBdr>
    </w:div>
    <w:div w:id="603077279">
      <w:bodyDiv w:val="1"/>
      <w:marLeft w:val="0"/>
      <w:marRight w:val="0"/>
      <w:marTop w:val="0"/>
      <w:marBottom w:val="0"/>
      <w:divBdr>
        <w:top w:val="none" w:sz="0" w:space="0" w:color="auto"/>
        <w:left w:val="none" w:sz="0" w:space="0" w:color="auto"/>
        <w:bottom w:val="none" w:sz="0" w:space="0" w:color="auto"/>
        <w:right w:val="none" w:sz="0" w:space="0" w:color="auto"/>
      </w:divBdr>
    </w:div>
    <w:div w:id="630211080">
      <w:bodyDiv w:val="1"/>
      <w:marLeft w:val="0"/>
      <w:marRight w:val="0"/>
      <w:marTop w:val="0"/>
      <w:marBottom w:val="0"/>
      <w:divBdr>
        <w:top w:val="none" w:sz="0" w:space="0" w:color="auto"/>
        <w:left w:val="none" w:sz="0" w:space="0" w:color="auto"/>
        <w:bottom w:val="none" w:sz="0" w:space="0" w:color="auto"/>
        <w:right w:val="none" w:sz="0" w:space="0" w:color="auto"/>
      </w:divBdr>
    </w:div>
    <w:div w:id="651565887">
      <w:bodyDiv w:val="1"/>
      <w:marLeft w:val="0"/>
      <w:marRight w:val="0"/>
      <w:marTop w:val="0"/>
      <w:marBottom w:val="0"/>
      <w:divBdr>
        <w:top w:val="none" w:sz="0" w:space="0" w:color="auto"/>
        <w:left w:val="none" w:sz="0" w:space="0" w:color="auto"/>
        <w:bottom w:val="none" w:sz="0" w:space="0" w:color="auto"/>
        <w:right w:val="none" w:sz="0" w:space="0" w:color="auto"/>
      </w:divBdr>
    </w:div>
    <w:div w:id="671881166">
      <w:bodyDiv w:val="1"/>
      <w:marLeft w:val="0"/>
      <w:marRight w:val="0"/>
      <w:marTop w:val="0"/>
      <w:marBottom w:val="0"/>
      <w:divBdr>
        <w:top w:val="none" w:sz="0" w:space="0" w:color="auto"/>
        <w:left w:val="none" w:sz="0" w:space="0" w:color="auto"/>
        <w:bottom w:val="none" w:sz="0" w:space="0" w:color="auto"/>
        <w:right w:val="none" w:sz="0" w:space="0" w:color="auto"/>
      </w:divBdr>
    </w:div>
    <w:div w:id="710039348">
      <w:bodyDiv w:val="1"/>
      <w:marLeft w:val="0"/>
      <w:marRight w:val="0"/>
      <w:marTop w:val="0"/>
      <w:marBottom w:val="0"/>
      <w:divBdr>
        <w:top w:val="none" w:sz="0" w:space="0" w:color="auto"/>
        <w:left w:val="none" w:sz="0" w:space="0" w:color="auto"/>
        <w:bottom w:val="none" w:sz="0" w:space="0" w:color="auto"/>
        <w:right w:val="none" w:sz="0" w:space="0" w:color="auto"/>
      </w:divBdr>
    </w:div>
    <w:div w:id="713891740">
      <w:bodyDiv w:val="1"/>
      <w:marLeft w:val="0"/>
      <w:marRight w:val="0"/>
      <w:marTop w:val="0"/>
      <w:marBottom w:val="0"/>
      <w:divBdr>
        <w:top w:val="none" w:sz="0" w:space="0" w:color="auto"/>
        <w:left w:val="none" w:sz="0" w:space="0" w:color="auto"/>
        <w:bottom w:val="none" w:sz="0" w:space="0" w:color="auto"/>
        <w:right w:val="none" w:sz="0" w:space="0" w:color="auto"/>
      </w:divBdr>
    </w:div>
    <w:div w:id="715813361">
      <w:bodyDiv w:val="1"/>
      <w:marLeft w:val="0"/>
      <w:marRight w:val="0"/>
      <w:marTop w:val="0"/>
      <w:marBottom w:val="0"/>
      <w:divBdr>
        <w:top w:val="none" w:sz="0" w:space="0" w:color="auto"/>
        <w:left w:val="none" w:sz="0" w:space="0" w:color="auto"/>
        <w:bottom w:val="none" w:sz="0" w:space="0" w:color="auto"/>
        <w:right w:val="none" w:sz="0" w:space="0" w:color="auto"/>
      </w:divBdr>
    </w:div>
    <w:div w:id="843862259">
      <w:bodyDiv w:val="1"/>
      <w:marLeft w:val="0"/>
      <w:marRight w:val="0"/>
      <w:marTop w:val="0"/>
      <w:marBottom w:val="0"/>
      <w:divBdr>
        <w:top w:val="none" w:sz="0" w:space="0" w:color="auto"/>
        <w:left w:val="none" w:sz="0" w:space="0" w:color="auto"/>
        <w:bottom w:val="none" w:sz="0" w:space="0" w:color="auto"/>
        <w:right w:val="none" w:sz="0" w:space="0" w:color="auto"/>
      </w:divBdr>
    </w:div>
    <w:div w:id="847982078">
      <w:bodyDiv w:val="1"/>
      <w:marLeft w:val="0"/>
      <w:marRight w:val="0"/>
      <w:marTop w:val="0"/>
      <w:marBottom w:val="0"/>
      <w:divBdr>
        <w:top w:val="none" w:sz="0" w:space="0" w:color="auto"/>
        <w:left w:val="none" w:sz="0" w:space="0" w:color="auto"/>
        <w:bottom w:val="none" w:sz="0" w:space="0" w:color="auto"/>
        <w:right w:val="none" w:sz="0" w:space="0" w:color="auto"/>
      </w:divBdr>
    </w:div>
    <w:div w:id="879324365">
      <w:bodyDiv w:val="1"/>
      <w:marLeft w:val="0"/>
      <w:marRight w:val="0"/>
      <w:marTop w:val="0"/>
      <w:marBottom w:val="0"/>
      <w:divBdr>
        <w:top w:val="none" w:sz="0" w:space="0" w:color="auto"/>
        <w:left w:val="none" w:sz="0" w:space="0" w:color="auto"/>
        <w:bottom w:val="none" w:sz="0" w:space="0" w:color="auto"/>
        <w:right w:val="none" w:sz="0" w:space="0" w:color="auto"/>
      </w:divBdr>
    </w:div>
    <w:div w:id="882785512">
      <w:bodyDiv w:val="1"/>
      <w:marLeft w:val="0"/>
      <w:marRight w:val="0"/>
      <w:marTop w:val="0"/>
      <w:marBottom w:val="0"/>
      <w:divBdr>
        <w:top w:val="none" w:sz="0" w:space="0" w:color="auto"/>
        <w:left w:val="none" w:sz="0" w:space="0" w:color="auto"/>
        <w:bottom w:val="none" w:sz="0" w:space="0" w:color="auto"/>
        <w:right w:val="none" w:sz="0" w:space="0" w:color="auto"/>
      </w:divBdr>
    </w:div>
    <w:div w:id="948195568">
      <w:bodyDiv w:val="1"/>
      <w:marLeft w:val="0"/>
      <w:marRight w:val="0"/>
      <w:marTop w:val="0"/>
      <w:marBottom w:val="0"/>
      <w:divBdr>
        <w:top w:val="none" w:sz="0" w:space="0" w:color="auto"/>
        <w:left w:val="none" w:sz="0" w:space="0" w:color="auto"/>
        <w:bottom w:val="none" w:sz="0" w:space="0" w:color="auto"/>
        <w:right w:val="none" w:sz="0" w:space="0" w:color="auto"/>
      </w:divBdr>
    </w:div>
    <w:div w:id="966664397">
      <w:bodyDiv w:val="1"/>
      <w:marLeft w:val="0"/>
      <w:marRight w:val="0"/>
      <w:marTop w:val="0"/>
      <w:marBottom w:val="0"/>
      <w:divBdr>
        <w:top w:val="none" w:sz="0" w:space="0" w:color="auto"/>
        <w:left w:val="none" w:sz="0" w:space="0" w:color="auto"/>
        <w:bottom w:val="none" w:sz="0" w:space="0" w:color="auto"/>
        <w:right w:val="none" w:sz="0" w:space="0" w:color="auto"/>
      </w:divBdr>
    </w:div>
    <w:div w:id="998536735">
      <w:bodyDiv w:val="1"/>
      <w:marLeft w:val="0"/>
      <w:marRight w:val="0"/>
      <w:marTop w:val="0"/>
      <w:marBottom w:val="0"/>
      <w:divBdr>
        <w:top w:val="none" w:sz="0" w:space="0" w:color="auto"/>
        <w:left w:val="none" w:sz="0" w:space="0" w:color="auto"/>
        <w:bottom w:val="none" w:sz="0" w:space="0" w:color="auto"/>
        <w:right w:val="none" w:sz="0" w:space="0" w:color="auto"/>
      </w:divBdr>
    </w:div>
    <w:div w:id="1026760046">
      <w:bodyDiv w:val="1"/>
      <w:marLeft w:val="0"/>
      <w:marRight w:val="0"/>
      <w:marTop w:val="0"/>
      <w:marBottom w:val="0"/>
      <w:divBdr>
        <w:top w:val="none" w:sz="0" w:space="0" w:color="auto"/>
        <w:left w:val="none" w:sz="0" w:space="0" w:color="auto"/>
        <w:bottom w:val="none" w:sz="0" w:space="0" w:color="auto"/>
        <w:right w:val="none" w:sz="0" w:space="0" w:color="auto"/>
      </w:divBdr>
    </w:div>
    <w:div w:id="1029530615">
      <w:bodyDiv w:val="1"/>
      <w:marLeft w:val="0"/>
      <w:marRight w:val="0"/>
      <w:marTop w:val="0"/>
      <w:marBottom w:val="0"/>
      <w:divBdr>
        <w:top w:val="none" w:sz="0" w:space="0" w:color="auto"/>
        <w:left w:val="none" w:sz="0" w:space="0" w:color="auto"/>
        <w:bottom w:val="none" w:sz="0" w:space="0" w:color="auto"/>
        <w:right w:val="none" w:sz="0" w:space="0" w:color="auto"/>
      </w:divBdr>
    </w:div>
    <w:div w:id="1079903725">
      <w:bodyDiv w:val="1"/>
      <w:marLeft w:val="0"/>
      <w:marRight w:val="0"/>
      <w:marTop w:val="0"/>
      <w:marBottom w:val="0"/>
      <w:divBdr>
        <w:top w:val="none" w:sz="0" w:space="0" w:color="auto"/>
        <w:left w:val="none" w:sz="0" w:space="0" w:color="auto"/>
        <w:bottom w:val="none" w:sz="0" w:space="0" w:color="auto"/>
        <w:right w:val="none" w:sz="0" w:space="0" w:color="auto"/>
      </w:divBdr>
    </w:div>
    <w:div w:id="1098872928">
      <w:bodyDiv w:val="1"/>
      <w:marLeft w:val="0"/>
      <w:marRight w:val="0"/>
      <w:marTop w:val="0"/>
      <w:marBottom w:val="0"/>
      <w:divBdr>
        <w:top w:val="none" w:sz="0" w:space="0" w:color="auto"/>
        <w:left w:val="none" w:sz="0" w:space="0" w:color="auto"/>
        <w:bottom w:val="none" w:sz="0" w:space="0" w:color="auto"/>
        <w:right w:val="none" w:sz="0" w:space="0" w:color="auto"/>
      </w:divBdr>
    </w:div>
    <w:div w:id="1101684843">
      <w:bodyDiv w:val="1"/>
      <w:marLeft w:val="0"/>
      <w:marRight w:val="0"/>
      <w:marTop w:val="0"/>
      <w:marBottom w:val="0"/>
      <w:divBdr>
        <w:top w:val="none" w:sz="0" w:space="0" w:color="auto"/>
        <w:left w:val="none" w:sz="0" w:space="0" w:color="auto"/>
        <w:bottom w:val="none" w:sz="0" w:space="0" w:color="auto"/>
        <w:right w:val="none" w:sz="0" w:space="0" w:color="auto"/>
      </w:divBdr>
    </w:div>
    <w:div w:id="1142652912">
      <w:bodyDiv w:val="1"/>
      <w:marLeft w:val="0"/>
      <w:marRight w:val="0"/>
      <w:marTop w:val="0"/>
      <w:marBottom w:val="0"/>
      <w:divBdr>
        <w:top w:val="none" w:sz="0" w:space="0" w:color="auto"/>
        <w:left w:val="none" w:sz="0" w:space="0" w:color="auto"/>
        <w:bottom w:val="none" w:sz="0" w:space="0" w:color="auto"/>
        <w:right w:val="none" w:sz="0" w:space="0" w:color="auto"/>
      </w:divBdr>
    </w:div>
    <w:div w:id="1148129262">
      <w:bodyDiv w:val="1"/>
      <w:marLeft w:val="0"/>
      <w:marRight w:val="0"/>
      <w:marTop w:val="0"/>
      <w:marBottom w:val="0"/>
      <w:divBdr>
        <w:top w:val="none" w:sz="0" w:space="0" w:color="auto"/>
        <w:left w:val="none" w:sz="0" w:space="0" w:color="auto"/>
        <w:bottom w:val="none" w:sz="0" w:space="0" w:color="auto"/>
        <w:right w:val="none" w:sz="0" w:space="0" w:color="auto"/>
      </w:divBdr>
    </w:div>
    <w:div w:id="1150363652">
      <w:bodyDiv w:val="1"/>
      <w:marLeft w:val="0"/>
      <w:marRight w:val="0"/>
      <w:marTop w:val="0"/>
      <w:marBottom w:val="0"/>
      <w:divBdr>
        <w:top w:val="none" w:sz="0" w:space="0" w:color="auto"/>
        <w:left w:val="none" w:sz="0" w:space="0" w:color="auto"/>
        <w:bottom w:val="none" w:sz="0" w:space="0" w:color="auto"/>
        <w:right w:val="none" w:sz="0" w:space="0" w:color="auto"/>
      </w:divBdr>
    </w:div>
    <w:div w:id="1156721710">
      <w:bodyDiv w:val="1"/>
      <w:marLeft w:val="0"/>
      <w:marRight w:val="0"/>
      <w:marTop w:val="0"/>
      <w:marBottom w:val="0"/>
      <w:divBdr>
        <w:top w:val="none" w:sz="0" w:space="0" w:color="auto"/>
        <w:left w:val="none" w:sz="0" w:space="0" w:color="auto"/>
        <w:bottom w:val="none" w:sz="0" w:space="0" w:color="auto"/>
        <w:right w:val="none" w:sz="0" w:space="0" w:color="auto"/>
      </w:divBdr>
    </w:div>
    <w:div w:id="1163861392">
      <w:bodyDiv w:val="1"/>
      <w:marLeft w:val="0"/>
      <w:marRight w:val="0"/>
      <w:marTop w:val="0"/>
      <w:marBottom w:val="0"/>
      <w:divBdr>
        <w:top w:val="none" w:sz="0" w:space="0" w:color="auto"/>
        <w:left w:val="none" w:sz="0" w:space="0" w:color="auto"/>
        <w:bottom w:val="none" w:sz="0" w:space="0" w:color="auto"/>
        <w:right w:val="none" w:sz="0" w:space="0" w:color="auto"/>
      </w:divBdr>
    </w:div>
    <w:div w:id="1184175825">
      <w:bodyDiv w:val="1"/>
      <w:marLeft w:val="0"/>
      <w:marRight w:val="0"/>
      <w:marTop w:val="0"/>
      <w:marBottom w:val="0"/>
      <w:divBdr>
        <w:top w:val="none" w:sz="0" w:space="0" w:color="auto"/>
        <w:left w:val="none" w:sz="0" w:space="0" w:color="auto"/>
        <w:bottom w:val="none" w:sz="0" w:space="0" w:color="auto"/>
        <w:right w:val="none" w:sz="0" w:space="0" w:color="auto"/>
      </w:divBdr>
    </w:div>
    <w:div w:id="1236933935">
      <w:bodyDiv w:val="1"/>
      <w:marLeft w:val="0"/>
      <w:marRight w:val="0"/>
      <w:marTop w:val="0"/>
      <w:marBottom w:val="0"/>
      <w:divBdr>
        <w:top w:val="none" w:sz="0" w:space="0" w:color="auto"/>
        <w:left w:val="none" w:sz="0" w:space="0" w:color="auto"/>
        <w:bottom w:val="none" w:sz="0" w:space="0" w:color="auto"/>
        <w:right w:val="none" w:sz="0" w:space="0" w:color="auto"/>
      </w:divBdr>
    </w:div>
    <w:div w:id="1271821749">
      <w:bodyDiv w:val="1"/>
      <w:marLeft w:val="0"/>
      <w:marRight w:val="0"/>
      <w:marTop w:val="0"/>
      <w:marBottom w:val="0"/>
      <w:divBdr>
        <w:top w:val="none" w:sz="0" w:space="0" w:color="auto"/>
        <w:left w:val="none" w:sz="0" w:space="0" w:color="auto"/>
        <w:bottom w:val="none" w:sz="0" w:space="0" w:color="auto"/>
        <w:right w:val="none" w:sz="0" w:space="0" w:color="auto"/>
      </w:divBdr>
    </w:div>
    <w:div w:id="1316835175">
      <w:bodyDiv w:val="1"/>
      <w:marLeft w:val="0"/>
      <w:marRight w:val="0"/>
      <w:marTop w:val="0"/>
      <w:marBottom w:val="0"/>
      <w:divBdr>
        <w:top w:val="none" w:sz="0" w:space="0" w:color="auto"/>
        <w:left w:val="none" w:sz="0" w:space="0" w:color="auto"/>
        <w:bottom w:val="none" w:sz="0" w:space="0" w:color="auto"/>
        <w:right w:val="none" w:sz="0" w:space="0" w:color="auto"/>
      </w:divBdr>
    </w:div>
    <w:div w:id="1337145695">
      <w:bodyDiv w:val="1"/>
      <w:marLeft w:val="0"/>
      <w:marRight w:val="0"/>
      <w:marTop w:val="0"/>
      <w:marBottom w:val="0"/>
      <w:divBdr>
        <w:top w:val="none" w:sz="0" w:space="0" w:color="auto"/>
        <w:left w:val="none" w:sz="0" w:space="0" w:color="auto"/>
        <w:bottom w:val="none" w:sz="0" w:space="0" w:color="auto"/>
        <w:right w:val="none" w:sz="0" w:space="0" w:color="auto"/>
      </w:divBdr>
    </w:div>
    <w:div w:id="1359818822">
      <w:bodyDiv w:val="1"/>
      <w:marLeft w:val="0"/>
      <w:marRight w:val="0"/>
      <w:marTop w:val="0"/>
      <w:marBottom w:val="0"/>
      <w:divBdr>
        <w:top w:val="none" w:sz="0" w:space="0" w:color="auto"/>
        <w:left w:val="none" w:sz="0" w:space="0" w:color="auto"/>
        <w:bottom w:val="none" w:sz="0" w:space="0" w:color="auto"/>
        <w:right w:val="none" w:sz="0" w:space="0" w:color="auto"/>
      </w:divBdr>
    </w:div>
    <w:div w:id="1403408105">
      <w:bodyDiv w:val="1"/>
      <w:marLeft w:val="0"/>
      <w:marRight w:val="0"/>
      <w:marTop w:val="0"/>
      <w:marBottom w:val="0"/>
      <w:divBdr>
        <w:top w:val="none" w:sz="0" w:space="0" w:color="auto"/>
        <w:left w:val="none" w:sz="0" w:space="0" w:color="auto"/>
        <w:bottom w:val="none" w:sz="0" w:space="0" w:color="auto"/>
        <w:right w:val="none" w:sz="0" w:space="0" w:color="auto"/>
      </w:divBdr>
    </w:div>
    <w:div w:id="1404445874">
      <w:bodyDiv w:val="1"/>
      <w:marLeft w:val="0"/>
      <w:marRight w:val="0"/>
      <w:marTop w:val="0"/>
      <w:marBottom w:val="0"/>
      <w:divBdr>
        <w:top w:val="none" w:sz="0" w:space="0" w:color="auto"/>
        <w:left w:val="none" w:sz="0" w:space="0" w:color="auto"/>
        <w:bottom w:val="none" w:sz="0" w:space="0" w:color="auto"/>
        <w:right w:val="none" w:sz="0" w:space="0" w:color="auto"/>
      </w:divBdr>
    </w:div>
    <w:div w:id="1420520525">
      <w:bodyDiv w:val="1"/>
      <w:marLeft w:val="0"/>
      <w:marRight w:val="0"/>
      <w:marTop w:val="0"/>
      <w:marBottom w:val="0"/>
      <w:divBdr>
        <w:top w:val="none" w:sz="0" w:space="0" w:color="auto"/>
        <w:left w:val="none" w:sz="0" w:space="0" w:color="auto"/>
        <w:bottom w:val="none" w:sz="0" w:space="0" w:color="auto"/>
        <w:right w:val="none" w:sz="0" w:space="0" w:color="auto"/>
      </w:divBdr>
    </w:div>
    <w:div w:id="1436708604">
      <w:bodyDiv w:val="1"/>
      <w:marLeft w:val="0"/>
      <w:marRight w:val="0"/>
      <w:marTop w:val="0"/>
      <w:marBottom w:val="0"/>
      <w:divBdr>
        <w:top w:val="none" w:sz="0" w:space="0" w:color="auto"/>
        <w:left w:val="none" w:sz="0" w:space="0" w:color="auto"/>
        <w:bottom w:val="none" w:sz="0" w:space="0" w:color="auto"/>
        <w:right w:val="none" w:sz="0" w:space="0" w:color="auto"/>
      </w:divBdr>
    </w:div>
    <w:div w:id="1453135501">
      <w:bodyDiv w:val="1"/>
      <w:marLeft w:val="0"/>
      <w:marRight w:val="0"/>
      <w:marTop w:val="0"/>
      <w:marBottom w:val="0"/>
      <w:divBdr>
        <w:top w:val="none" w:sz="0" w:space="0" w:color="auto"/>
        <w:left w:val="none" w:sz="0" w:space="0" w:color="auto"/>
        <w:bottom w:val="none" w:sz="0" w:space="0" w:color="auto"/>
        <w:right w:val="none" w:sz="0" w:space="0" w:color="auto"/>
      </w:divBdr>
    </w:div>
    <w:div w:id="1461149617">
      <w:bodyDiv w:val="1"/>
      <w:marLeft w:val="0"/>
      <w:marRight w:val="0"/>
      <w:marTop w:val="0"/>
      <w:marBottom w:val="0"/>
      <w:divBdr>
        <w:top w:val="none" w:sz="0" w:space="0" w:color="auto"/>
        <w:left w:val="none" w:sz="0" w:space="0" w:color="auto"/>
        <w:bottom w:val="none" w:sz="0" w:space="0" w:color="auto"/>
        <w:right w:val="none" w:sz="0" w:space="0" w:color="auto"/>
      </w:divBdr>
    </w:div>
    <w:div w:id="1462068488">
      <w:bodyDiv w:val="1"/>
      <w:marLeft w:val="0"/>
      <w:marRight w:val="0"/>
      <w:marTop w:val="0"/>
      <w:marBottom w:val="0"/>
      <w:divBdr>
        <w:top w:val="none" w:sz="0" w:space="0" w:color="auto"/>
        <w:left w:val="none" w:sz="0" w:space="0" w:color="auto"/>
        <w:bottom w:val="none" w:sz="0" w:space="0" w:color="auto"/>
        <w:right w:val="none" w:sz="0" w:space="0" w:color="auto"/>
      </w:divBdr>
    </w:div>
    <w:div w:id="1465125229">
      <w:bodyDiv w:val="1"/>
      <w:marLeft w:val="0"/>
      <w:marRight w:val="0"/>
      <w:marTop w:val="0"/>
      <w:marBottom w:val="0"/>
      <w:divBdr>
        <w:top w:val="none" w:sz="0" w:space="0" w:color="auto"/>
        <w:left w:val="none" w:sz="0" w:space="0" w:color="auto"/>
        <w:bottom w:val="none" w:sz="0" w:space="0" w:color="auto"/>
        <w:right w:val="none" w:sz="0" w:space="0" w:color="auto"/>
      </w:divBdr>
    </w:div>
    <w:div w:id="1491408592">
      <w:bodyDiv w:val="1"/>
      <w:marLeft w:val="0"/>
      <w:marRight w:val="0"/>
      <w:marTop w:val="0"/>
      <w:marBottom w:val="0"/>
      <w:divBdr>
        <w:top w:val="none" w:sz="0" w:space="0" w:color="auto"/>
        <w:left w:val="none" w:sz="0" w:space="0" w:color="auto"/>
        <w:bottom w:val="none" w:sz="0" w:space="0" w:color="auto"/>
        <w:right w:val="none" w:sz="0" w:space="0" w:color="auto"/>
      </w:divBdr>
    </w:div>
    <w:div w:id="1494103853">
      <w:bodyDiv w:val="1"/>
      <w:marLeft w:val="0"/>
      <w:marRight w:val="0"/>
      <w:marTop w:val="0"/>
      <w:marBottom w:val="0"/>
      <w:divBdr>
        <w:top w:val="none" w:sz="0" w:space="0" w:color="auto"/>
        <w:left w:val="none" w:sz="0" w:space="0" w:color="auto"/>
        <w:bottom w:val="none" w:sz="0" w:space="0" w:color="auto"/>
        <w:right w:val="none" w:sz="0" w:space="0" w:color="auto"/>
      </w:divBdr>
    </w:div>
    <w:div w:id="1497645345">
      <w:bodyDiv w:val="1"/>
      <w:marLeft w:val="0"/>
      <w:marRight w:val="0"/>
      <w:marTop w:val="0"/>
      <w:marBottom w:val="0"/>
      <w:divBdr>
        <w:top w:val="none" w:sz="0" w:space="0" w:color="auto"/>
        <w:left w:val="none" w:sz="0" w:space="0" w:color="auto"/>
        <w:bottom w:val="none" w:sz="0" w:space="0" w:color="auto"/>
        <w:right w:val="none" w:sz="0" w:space="0" w:color="auto"/>
      </w:divBdr>
    </w:div>
    <w:div w:id="1531183293">
      <w:bodyDiv w:val="1"/>
      <w:marLeft w:val="0"/>
      <w:marRight w:val="0"/>
      <w:marTop w:val="0"/>
      <w:marBottom w:val="0"/>
      <w:divBdr>
        <w:top w:val="none" w:sz="0" w:space="0" w:color="auto"/>
        <w:left w:val="none" w:sz="0" w:space="0" w:color="auto"/>
        <w:bottom w:val="none" w:sz="0" w:space="0" w:color="auto"/>
        <w:right w:val="none" w:sz="0" w:space="0" w:color="auto"/>
      </w:divBdr>
    </w:div>
    <w:div w:id="1591573909">
      <w:bodyDiv w:val="1"/>
      <w:marLeft w:val="0"/>
      <w:marRight w:val="0"/>
      <w:marTop w:val="0"/>
      <w:marBottom w:val="0"/>
      <w:divBdr>
        <w:top w:val="none" w:sz="0" w:space="0" w:color="auto"/>
        <w:left w:val="none" w:sz="0" w:space="0" w:color="auto"/>
        <w:bottom w:val="none" w:sz="0" w:space="0" w:color="auto"/>
        <w:right w:val="none" w:sz="0" w:space="0" w:color="auto"/>
      </w:divBdr>
    </w:div>
    <w:div w:id="1595239004">
      <w:bodyDiv w:val="1"/>
      <w:marLeft w:val="0"/>
      <w:marRight w:val="0"/>
      <w:marTop w:val="0"/>
      <w:marBottom w:val="0"/>
      <w:divBdr>
        <w:top w:val="none" w:sz="0" w:space="0" w:color="auto"/>
        <w:left w:val="none" w:sz="0" w:space="0" w:color="auto"/>
        <w:bottom w:val="none" w:sz="0" w:space="0" w:color="auto"/>
        <w:right w:val="none" w:sz="0" w:space="0" w:color="auto"/>
      </w:divBdr>
    </w:div>
    <w:div w:id="1596747978">
      <w:bodyDiv w:val="1"/>
      <w:marLeft w:val="0"/>
      <w:marRight w:val="0"/>
      <w:marTop w:val="0"/>
      <w:marBottom w:val="0"/>
      <w:divBdr>
        <w:top w:val="none" w:sz="0" w:space="0" w:color="auto"/>
        <w:left w:val="none" w:sz="0" w:space="0" w:color="auto"/>
        <w:bottom w:val="none" w:sz="0" w:space="0" w:color="auto"/>
        <w:right w:val="none" w:sz="0" w:space="0" w:color="auto"/>
      </w:divBdr>
    </w:div>
    <w:div w:id="1614050347">
      <w:bodyDiv w:val="1"/>
      <w:marLeft w:val="0"/>
      <w:marRight w:val="0"/>
      <w:marTop w:val="0"/>
      <w:marBottom w:val="0"/>
      <w:divBdr>
        <w:top w:val="none" w:sz="0" w:space="0" w:color="auto"/>
        <w:left w:val="none" w:sz="0" w:space="0" w:color="auto"/>
        <w:bottom w:val="none" w:sz="0" w:space="0" w:color="auto"/>
        <w:right w:val="none" w:sz="0" w:space="0" w:color="auto"/>
      </w:divBdr>
    </w:div>
    <w:div w:id="1644651903">
      <w:bodyDiv w:val="1"/>
      <w:marLeft w:val="0"/>
      <w:marRight w:val="0"/>
      <w:marTop w:val="0"/>
      <w:marBottom w:val="0"/>
      <w:divBdr>
        <w:top w:val="none" w:sz="0" w:space="0" w:color="auto"/>
        <w:left w:val="none" w:sz="0" w:space="0" w:color="auto"/>
        <w:bottom w:val="none" w:sz="0" w:space="0" w:color="auto"/>
        <w:right w:val="none" w:sz="0" w:space="0" w:color="auto"/>
      </w:divBdr>
    </w:div>
    <w:div w:id="1674453865">
      <w:bodyDiv w:val="1"/>
      <w:marLeft w:val="0"/>
      <w:marRight w:val="0"/>
      <w:marTop w:val="0"/>
      <w:marBottom w:val="0"/>
      <w:divBdr>
        <w:top w:val="none" w:sz="0" w:space="0" w:color="auto"/>
        <w:left w:val="none" w:sz="0" w:space="0" w:color="auto"/>
        <w:bottom w:val="none" w:sz="0" w:space="0" w:color="auto"/>
        <w:right w:val="none" w:sz="0" w:space="0" w:color="auto"/>
      </w:divBdr>
    </w:div>
    <w:div w:id="1697073221">
      <w:bodyDiv w:val="1"/>
      <w:marLeft w:val="0"/>
      <w:marRight w:val="0"/>
      <w:marTop w:val="0"/>
      <w:marBottom w:val="0"/>
      <w:divBdr>
        <w:top w:val="none" w:sz="0" w:space="0" w:color="auto"/>
        <w:left w:val="none" w:sz="0" w:space="0" w:color="auto"/>
        <w:bottom w:val="none" w:sz="0" w:space="0" w:color="auto"/>
        <w:right w:val="none" w:sz="0" w:space="0" w:color="auto"/>
      </w:divBdr>
    </w:div>
    <w:div w:id="1719091530">
      <w:bodyDiv w:val="1"/>
      <w:marLeft w:val="0"/>
      <w:marRight w:val="0"/>
      <w:marTop w:val="0"/>
      <w:marBottom w:val="0"/>
      <w:divBdr>
        <w:top w:val="none" w:sz="0" w:space="0" w:color="auto"/>
        <w:left w:val="none" w:sz="0" w:space="0" w:color="auto"/>
        <w:bottom w:val="none" w:sz="0" w:space="0" w:color="auto"/>
        <w:right w:val="none" w:sz="0" w:space="0" w:color="auto"/>
      </w:divBdr>
    </w:div>
    <w:div w:id="1732725496">
      <w:bodyDiv w:val="1"/>
      <w:marLeft w:val="0"/>
      <w:marRight w:val="0"/>
      <w:marTop w:val="0"/>
      <w:marBottom w:val="0"/>
      <w:divBdr>
        <w:top w:val="none" w:sz="0" w:space="0" w:color="auto"/>
        <w:left w:val="none" w:sz="0" w:space="0" w:color="auto"/>
        <w:bottom w:val="none" w:sz="0" w:space="0" w:color="auto"/>
        <w:right w:val="none" w:sz="0" w:space="0" w:color="auto"/>
      </w:divBdr>
    </w:div>
    <w:div w:id="1737897511">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777358666">
      <w:bodyDiv w:val="1"/>
      <w:marLeft w:val="0"/>
      <w:marRight w:val="0"/>
      <w:marTop w:val="0"/>
      <w:marBottom w:val="0"/>
      <w:divBdr>
        <w:top w:val="none" w:sz="0" w:space="0" w:color="auto"/>
        <w:left w:val="none" w:sz="0" w:space="0" w:color="auto"/>
        <w:bottom w:val="none" w:sz="0" w:space="0" w:color="auto"/>
        <w:right w:val="none" w:sz="0" w:space="0" w:color="auto"/>
      </w:divBdr>
    </w:div>
    <w:div w:id="1808162870">
      <w:bodyDiv w:val="1"/>
      <w:marLeft w:val="0"/>
      <w:marRight w:val="0"/>
      <w:marTop w:val="0"/>
      <w:marBottom w:val="0"/>
      <w:divBdr>
        <w:top w:val="none" w:sz="0" w:space="0" w:color="auto"/>
        <w:left w:val="none" w:sz="0" w:space="0" w:color="auto"/>
        <w:bottom w:val="none" w:sz="0" w:space="0" w:color="auto"/>
        <w:right w:val="none" w:sz="0" w:space="0" w:color="auto"/>
      </w:divBdr>
    </w:div>
    <w:div w:id="1875727409">
      <w:bodyDiv w:val="1"/>
      <w:marLeft w:val="0"/>
      <w:marRight w:val="0"/>
      <w:marTop w:val="0"/>
      <w:marBottom w:val="0"/>
      <w:divBdr>
        <w:top w:val="none" w:sz="0" w:space="0" w:color="auto"/>
        <w:left w:val="none" w:sz="0" w:space="0" w:color="auto"/>
        <w:bottom w:val="none" w:sz="0" w:space="0" w:color="auto"/>
        <w:right w:val="none" w:sz="0" w:space="0" w:color="auto"/>
      </w:divBdr>
    </w:div>
    <w:div w:id="1879587798">
      <w:bodyDiv w:val="1"/>
      <w:marLeft w:val="0"/>
      <w:marRight w:val="0"/>
      <w:marTop w:val="0"/>
      <w:marBottom w:val="0"/>
      <w:divBdr>
        <w:top w:val="none" w:sz="0" w:space="0" w:color="auto"/>
        <w:left w:val="none" w:sz="0" w:space="0" w:color="auto"/>
        <w:bottom w:val="none" w:sz="0" w:space="0" w:color="auto"/>
        <w:right w:val="none" w:sz="0" w:space="0" w:color="auto"/>
      </w:divBdr>
    </w:div>
    <w:div w:id="1948194824">
      <w:bodyDiv w:val="1"/>
      <w:marLeft w:val="0"/>
      <w:marRight w:val="0"/>
      <w:marTop w:val="0"/>
      <w:marBottom w:val="0"/>
      <w:divBdr>
        <w:top w:val="none" w:sz="0" w:space="0" w:color="auto"/>
        <w:left w:val="none" w:sz="0" w:space="0" w:color="auto"/>
        <w:bottom w:val="none" w:sz="0" w:space="0" w:color="auto"/>
        <w:right w:val="none" w:sz="0" w:space="0" w:color="auto"/>
      </w:divBdr>
    </w:div>
    <w:div w:id="1973362578">
      <w:bodyDiv w:val="1"/>
      <w:marLeft w:val="0"/>
      <w:marRight w:val="0"/>
      <w:marTop w:val="0"/>
      <w:marBottom w:val="0"/>
      <w:divBdr>
        <w:top w:val="none" w:sz="0" w:space="0" w:color="auto"/>
        <w:left w:val="none" w:sz="0" w:space="0" w:color="auto"/>
        <w:bottom w:val="none" w:sz="0" w:space="0" w:color="auto"/>
        <w:right w:val="none" w:sz="0" w:space="0" w:color="auto"/>
      </w:divBdr>
    </w:div>
    <w:div w:id="1991790990">
      <w:bodyDiv w:val="1"/>
      <w:marLeft w:val="0"/>
      <w:marRight w:val="0"/>
      <w:marTop w:val="0"/>
      <w:marBottom w:val="0"/>
      <w:divBdr>
        <w:top w:val="none" w:sz="0" w:space="0" w:color="auto"/>
        <w:left w:val="none" w:sz="0" w:space="0" w:color="auto"/>
        <w:bottom w:val="none" w:sz="0" w:space="0" w:color="auto"/>
        <w:right w:val="none" w:sz="0" w:space="0" w:color="auto"/>
      </w:divBdr>
    </w:div>
    <w:div w:id="2037658824">
      <w:bodyDiv w:val="1"/>
      <w:marLeft w:val="0"/>
      <w:marRight w:val="0"/>
      <w:marTop w:val="0"/>
      <w:marBottom w:val="0"/>
      <w:divBdr>
        <w:top w:val="none" w:sz="0" w:space="0" w:color="auto"/>
        <w:left w:val="none" w:sz="0" w:space="0" w:color="auto"/>
        <w:bottom w:val="none" w:sz="0" w:space="0" w:color="auto"/>
        <w:right w:val="none" w:sz="0" w:space="0" w:color="auto"/>
      </w:divBdr>
    </w:div>
    <w:div w:id="2137795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scrutiny@parliament.act.gov.au" TargetMode="Externa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parliament.act.gov.au/parliamentary-business/in-committees/committees-11th-assembly/LA_Scrutiny" TargetMode="Externa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austlii.edu.au/au/legis/act/consol_act/mea2014152/s24.html"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parliament.act.gov.au/parliamentary-business/in-committe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parliament.act.gov.au/parliamentary-business/in-committees/committees-11th-assembly/LA_Scrutiny/response-to-comments-on-subordinate-legislation" TargetMode="External"/><Relationship Id="rId1" Type="http://schemas.openxmlformats.org/officeDocument/2006/relationships/hyperlink" Target="https://www.parliament.act.gov.au/parliamentary-business/in-committees/committees-11th-assembly/LA_Scrutin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Body)">
    <w:altName w:val="Calibri"/>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ontserrat">
    <w:altName w:val="﷽﷽﷽﷽﷽﷽﷽﷽at"/>
    <w:panose1 w:val="000005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ontserrat Light">
    <w:panose1 w:val="00000400000000000000"/>
    <w:charset w:val="00"/>
    <w:family w:val="auto"/>
    <w:pitch w:val="variable"/>
    <w:sig w:usb0="2000020F" w:usb1="00000003" w:usb2="00000000" w:usb3="00000000" w:csb0="00000197"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aramond MT Std">
    <w:altName w:val="Cambri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0211DC"/>
    <w:rsid w:val="00035633"/>
    <w:rsid w:val="00052624"/>
    <w:rsid w:val="000666B8"/>
    <w:rsid w:val="000744CE"/>
    <w:rsid w:val="000B3BD1"/>
    <w:rsid w:val="000C142E"/>
    <w:rsid w:val="000C63B0"/>
    <w:rsid w:val="00111154"/>
    <w:rsid w:val="0013070F"/>
    <w:rsid w:val="0013514A"/>
    <w:rsid w:val="00136AD7"/>
    <w:rsid w:val="00153659"/>
    <w:rsid w:val="00175F31"/>
    <w:rsid w:val="0018767F"/>
    <w:rsid w:val="00195F90"/>
    <w:rsid w:val="001C320E"/>
    <w:rsid w:val="001C6AE0"/>
    <w:rsid w:val="001D0583"/>
    <w:rsid w:val="001F253D"/>
    <w:rsid w:val="001F5B67"/>
    <w:rsid w:val="00216C0B"/>
    <w:rsid w:val="002254CE"/>
    <w:rsid w:val="002278A4"/>
    <w:rsid w:val="00243009"/>
    <w:rsid w:val="00277678"/>
    <w:rsid w:val="0028163E"/>
    <w:rsid w:val="0028238F"/>
    <w:rsid w:val="0028590F"/>
    <w:rsid w:val="002D57A2"/>
    <w:rsid w:val="002E0418"/>
    <w:rsid w:val="002E7791"/>
    <w:rsid w:val="002F374E"/>
    <w:rsid w:val="002F6146"/>
    <w:rsid w:val="00310DB0"/>
    <w:rsid w:val="00332344"/>
    <w:rsid w:val="00337B79"/>
    <w:rsid w:val="0038322B"/>
    <w:rsid w:val="003C221A"/>
    <w:rsid w:val="003C3B8F"/>
    <w:rsid w:val="003C5267"/>
    <w:rsid w:val="003D4084"/>
    <w:rsid w:val="003D5F1D"/>
    <w:rsid w:val="004011AD"/>
    <w:rsid w:val="00405C49"/>
    <w:rsid w:val="00407E18"/>
    <w:rsid w:val="00437C8B"/>
    <w:rsid w:val="00453C62"/>
    <w:rsid w:val="00455D15"/>
    <w:rsid w:val="00465034"/>
    <w:rsid w:val="0047394C"/>
    <w:rsid w:val="0049572A"/>
    <w:rsid w:val="004A1015"/>
    <w:rsid w:val="004B24F4"/>
    <w:rsid w:val="004C034E"/>
    <w:rsid w:val="004C2481"/>
    <w:rsid w:val="004C6E5F"/>
    <w:rsid w:val="004D1E5B"/>
    <w:rsid w:val="004F727A"/>
    <w:rsid w:val="00546E8A"/>
    <w:rsid w:val="00555AF9"/>
    <w:rsid w:val="00561229"/>
    <w:rsid w:val="00562CC7"/>
    <w:rsid w:val="00591AF2"/>
    <w:rsid w:val="005A13F8"/>
    <w:rsid w:val="005A1920"/>
    <w:rsid w:val="005B04DC"/>
    <w:rsid w:val="005B3140"/>
    <w:rsid w:val="005B7C45"/>
    <w:rsid w:val="005B7E98"/>
    <w:rsid w:val="005E06B9"/>
    <w:rsid w:val="005F0866"/>
    <w:rsid w:val="0063557D"/>
    <w:rsid w:val="00646782"/>
    <w:rsid w:val="00661A56"/>
    <w:rsid w:val="00671DF4"/>
    <w:rsid w:val="00684448"/>
    <w:rsid w:val="00694A4E"/>
    <w:rsid w:val="00695922"/>
    <w:rsid w:val="0069732C"/>
    <w:rsid w:val="006A3B5E"/>
    <w:rsid w:val="006A3B6D"/>
    <w:rsid w:val="006A579C"/>
    <w:rsid w:val="006D2E2B"/>
    <w:rsid w:val="006F3A94"/>
    <w:rsid w:val="007376EF"/>
    <w:rsid w:val="00744361"/>
    <w:rsid w:val="0077148B"/>
    <w:rsid w:val="00777BAF"/>
    <w:rsid w:val="00782EDE"/>
    <w:rsid w:val="0078567D"/>
    <w:rsid w:val="00791E32"/>
    <w:rsid w:val="007B5A2E"/>
    <w:rsid w:val="007B60E0"/>
    <w:rsid w:val="007C040E"/>
    <w:rsid w:val="007C3664"/>
    <w:rsid w:val="007C54CE"/>
    <w:rsid w:val="007F2EC2"/>
    <w:rsid w:val="00807916"/>
    <w:rsid w:val="00807CB1"/>
    <w:rsid w:val="008170C4"/>
    <w:rsid w:val="0083543A"/>
    <w:rsid w:val="00876FDA"/>
    <w:rsid w:val="008927B5"/>
    <w:rsid w:val="008A2010"/>
    <w:rsid w:val="008A7D0C"/>
    <w:rsid w:val="008E2807"/>
    <w:rsid w:val="008F75D9"/>
    <w:rsid w:val="00901613"/>
    <w:rsid w:val="009276E2"/>
    <w:rsid w:val="0093479E"/>
    <w:rsid w:val="0093583E"/>
    <w:rsid w:val="00943409"/>
    <w:rsid w:val="009552FD"/>
    <w:rsid w:val="009613F8"/>
    <w:rsid w:val="0096205D"/>
    <w:rsid w:val="00970294"/>
    <w:rsid w:val="009773FB"/>
    <w:rsid w:val="00994AFF"/>
    <w:rsid w:val="009B774E"/>
    <w:rsid w:val="009D4E7C"/>
    <w:rsid w:val="009D77FC"/>
    <w:rsid w:val="009D7C3B"/>
    <w:rsid w:val="009F6D59"/>
    <w:rsid w:val="00A427C4"/>
    <w:rsid w:val="00A437AA"/>
    <w:rsid w:val="00A57072"/>
    <w:rsid w:val="00A72746"/>
    <w:rsid w:val="00A80B6C"/>
    <w:rsid w:val="00A903A4"/>
    <w:rsid w:val="00AD1F91"/>
    <w:rsid w:val="00AD2F42"/>
    <w:rsid w:val="00AD52DB"/>
    <w:rsid w:val="00AD5C05"/>
    <w:rsid w:val="00B01774"/>
    <w:rsid w:val="00B02770"/>
    <w:rsid w:val="00B13C0F"/>
    <w:rsid w:val="00B37B7D"/>
    <w:rsid w:val="00B54AB2"/>
    <w:rsid w:val="00B551B6"/>
    <w:rsid w:val="00B555E8"/>
    <w:rsid w:val="00B61AE9"/>
    <w:rsid w:val="00B71C7C"/>
    <w:rsid w:val="00B7316A"/>
    <w:rsid w:val="00B736F7"/>
    <w:rsid w:val="00BB3353"/>
    <w:rsid w:val="00BD31E4"/>
    <w:rsid w:val="00BD5812"/>
    <w:rsid w:val="00C11939"/>
    <w:rsid w:val="00C1299A"/>
    <w:rsid w:val="00C20AFE"/>
    <w:rsid w:val="00C33C28"/>
    <w:rsid w:val="00C576AC"/>
    <w:rsid w:val="00C657E6"/>
    <w:rsid w:val="00C667A0"/>
    <w:rsid w:val="00C83312"/>
    <w:rsid w:val="00C8550A"/>
    <w:rsid w:val="00C87409"/>
    <w:rsid w:val="00C92906"/>
    <w:rsid w:val="00CB3C16"/>
    <w:rsid w:val="00CD0E01"/>
    <w:rsid w:val="00CE7815"/>
    <w:rsid w:val="00D02036"/>
    <w:rsid w:val="00D05E85"/>
    <w:rsid w:val="00D203BD"/>
    <w:rsid w:val="00D25468"/>
    <w:rsid w:val="00D3077E"/>
    <w:rsid w:val="00D46D30"/>
    <w:rsid w:val="00D4737F"/>
    <w:rsid w:val="00D50F77"/>
    <w:rsid w:val="00D729CE"/>
    <w:rsid w:val="00DA0A3B"/>
    <w:rsid w:val="00DC17BA"/>
    <w:rsid w:val="00E06E58"/>
    <w:rsid w:val="00E1597B"/>
    <w:rsid w:val="00E270AE"/>
    <w:rsid w:val="00E311A1"/>
    <w:rsid w:val="00E6168D"/>
    <w:rsid w:val="00E64FB5"/>
    <w:rsid w:val="00EA46BE"/>
    <w:rsid w:val="00EA643D"/>
    <w:rsid w:val="00EB2CFB"/>
    <w:rsid w:val="00EB41B3"/>
    <w:rsid w:val="00ED5EF4"/>
    <w:rsid w:val="00EF567E"/>
    <w:rsid w:val="00F14373"/>
    <w:rsid w:val="00F272EA"/>
    <w:rsid w:val="00F4175F"/>
    <w:rsid w:val="00F44123"/>
    <w:rsid w:val="00F45D02"/>
    <w:rsid w:val="00F46A7D"/>
    <w:rsid w:val="00F52AD3"/>
    <w:rsid w:val="00F72C8D"/>
    <w:rsid w:val="00F74F6B"/>
    <w:rsid w:val="00F84DF3"/>
    <w:rsid w:val="00F91A78"/>
    <w:rsid w:val="00F93EE4"/>
    <w:rsid w:val="00FA443F"/>
    <w:rsid w:val="00FE77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F2E4F-7ACE-4F29-B964-6826B51F9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2447</Words>
  <Characters>13927</Characters>
  <Application>Microsoft Office Word</Application>
  <DocSecurity>0</DocSecurity>
  <Lines>290</Lines>
  <Paragraphs>170</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16204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Anne</dc:creator>
  <cp:keywords/>
  <dc:description/>
  <cp:lastModifiedBy>Scott, Frieda</cp:lastModifiedBy>
  <cp:revision>3</cp:revision>
  <cp:lastPrinted>2026-03-18T02:13:00Z</cp:lastPrinted>
  <dcterms:created xsi:type="dcterms:W3CDTF">2026-03-23T01:34:00Z</dcterms:created>
  <dcterms:modified xsi:type="dcterms:W3CDTF">2026-03-23T01:35:00Z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2024-01-25T00:41:27Z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30da32b1-e2e3-4067-89f2-a4d980909a95</vt:lpwstr>
  </property>
  <property fmtid="{D5CDD505-2E9C-101B-9397-08002B2CF9AE}" pid="8" name="MSIP_Label_69af8531-eb46-4968-8cb3-105d2f5ea87e_ContentBits">
    <vt:lpwstr>0</vt:lpwstr>
  </property>
</Properties>
</file>