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B61" w14:textId="431313CD" w:rsidR="00431F3D" w:rsidRDefault="00C63346" w:rsidP="00431F3D">
      <w:pPr>
        <w:pStyle w:val="Committeename"/>
      </w:pPr>
      <w:r>
        <w:t xml:space="preserve">Standing Committee on </w:t>
      </w:r>
      <w:r w:rsidR="00C4783E">
        <w:t xml:space="preserve">Public Accounts and Administration </w:t>
      </w:r>
    </w:p>
    <w:p w14:paraId="368A09E9" w14:textId="77777777" w:rsidR="006D4A0A" w:rsidRDefault="00863546" w:rsidP="008F184E">
      <w:pPr>
        <w:pStyle w:val="Heading1"/>
        <w:spacing w:before="600" w:after="480"/>
      </w:pPr>
      <w:r>
        <w:t>Media release</w:t>
      </w:r>
    </w:p>
    <w:p w14:paraId="68AB0908" w14:textId="604F1B77" w:rsidR="00863546" w:rsidRPr="00863546" w:rsidRDefault="00726562" w:rsidP="00A2085F">
      <w:pPr>
        <w:pStyle w:val="Heading2"/>
        <w:spacing w:after="600"/>
        <w:jc w:val="center"/>
      </w:pPr>
      <w:r>
        <w:t>Public hearing - I</w:t>
      </w:r>
      <w:r w:rsidR="00073D59">
        <w:t xml:space="preserve">nquiry into </w:t>
      </w:r>
      <w:r w:rsidR="00A2085F">
        <w:t>Auditor-General Reports 10/2024: Safer Families Levy and 13/2024: Invoicing and Payment for Digital Health Record Hosting Services</w:t>
      </w:r>
    </w:p>
    <w:p w14:paraId="5612A766" w14:textId="49D7BBB4" w:rsidR="00A2085F" w:rsidRDefault="00073D59" w:rsidP="00EF2B58">
      <w:pPr>
        <w:spacing w:before="0" w:after="0"/>
        <w:rPr>
          <w:shd w:val="clear" w:color="auto" w:fill="FFFFFF"/>
        </w:rPr>
      </w:pPr>
      <w:r w:rsidRPr="00073D59">
        <w:rPr>
          <w:shd w:val="clear" w:color="auto" w:fill="FFFFFF"/>
        </w:rPr>
        <w:t>The</w:t>
      </w:r>
      <w:r w:rsidR="00412F23">
        <w:rPr>
          <w:shd w:val="clear" w:color="auto" w:fill="FFFFFF"/>
        </w:rPr>
        <w:t xml:space="preserve"> Standing Committee on </w:t>
      </w:r>
      <w:r w:rsidR="00C4783E">
        <w:rPr>
          <w:shd w:val="clear" w:color="auto" w:fill="FFFFFF"/>
        </w:rPr>
        <w:t>Public Accounts and Administration</w:t>
      </w:r>
      <w:r w:rsidRPr="00073D59">
        <w:rPr>
          <w:shd w:val="clear" w:color="auto" w:fill="FFFFFF"/>
        </w:rPr>
        <w:t xml:space="preserve"> </w:t>
      </w:r>
      <w:r w:rsidR="00726562">
        <w:rPr>
          <w:shd w:val="clear" w:color="auto" w:fill="FFFFFF"/>
        </w:rPr>
        <w:t xml:space="preserve">will be holding </w:t>
      </w:r>
      <w:r w:rsidR="00C4783E">
        <w:rPr>
          <w:shd w:val="clear" w:color="auto" w:fill="FFFFFF"/>
        </w:rPr>
        <w:t xml:space="preserve">a </w:t>
      </w:r>
      <w:r w:rsidR="00726562">
        <w:rPr>
          <w:shd w:val="clear" w:color="auto" w:fill="FFFFFF"/>
        </w:rPr>
        <w:t xml:space="preserve">public hearing for its </w:t>
      </w:r>
      <w:r w:rsidR="00726562" w:rsidRPr="00726562">
        <w:rPr>
          <w:i/>
          <w:iCs/>
          <w:shd w:val="clear" w:color="auto" w:fill="FFFFFF"/>
        </w:rPr>
        <w:t>Inquiry into</w:t>
      </w:r>
      <w:r w:rsidR="00A2085F" w:rsidRPr="00A2085F">
        <w:t xml:space="preserve"> </w:t>
      </w:r>
      <w:r w:rsidR="00A2085F" w:rsidRPr="00A2085F">
        <w:rPr>
          <w:i/>
          <w:iCs/>
          <w:shd w:val="clear" w:color="auto" w:fill="FFFFFF"/>
        </w:rPr>
        <w:t>Auditor-General Reports 10/2024: Safer Families Levy and 13/2024: Invoicing and Payment for Digital Health Record Hosting Services</w:t>
      </w:r>
      <w:r w:rsidR="00726562" w:rsidRPr="00726562">
        <w:rPr>
          <w:i/>
          <w:iCs/>
          <w:shd w:val="clear" w:color="auto" w:fill="FFFFFF"/>
        </w:rPr>
        <w:t xml:space="preserve"> </w:t>
      </w:r>
      <w:r w:rsidR="00726562">
        <w:rPr>
          <w:shd w:val="clear" w:color="auto" w:fill="FFFFFF"/>
        </w:rPr>
        <w:t xml:space="preserve">on </w:t>
      </w:r>
      <w:r w:rsidR="00A2085F">
        <w:rPr>
          <w:shd w:val="clear" w:color="auto" w:fill="FFFFFF"/>
        </w:rPr>
        <w:t>Monday 13</w:t>
      </w:r>
      <w:r w:rsidR="00C4783E">
        <w:rPr>
          <w:shd w:val="clear" w:color="auto" w:fill="FFFFFF"/>
        </w:rPr>
        <w:t xml:space="preserve"> October 2025</w:t>
      </w:r>
      <w:r w:rsidR="00726562">
        <w:rPr>
          <w:shd w:val="clear" w:color="auto" w:fill="FFFFFF"/>
        </w:rPr>
        <w:t>.</w:t>
      </w:r>
    </w:p>
    <w:p w14:paraId="462D1312" w14:textId="77777777" w:rsidR="00A2085F" w:rsidRDefault="00A2085F" w:rsidP="00A2085F">
      <w:pPr>
        <w:rPr>
          <w:shd w:val="clear" w:color="auto" w:fill="FFFFFF"/>
        </w:rPr>
      </w:pPr>
      <w:r>
        <w:rPr>
          <w:shd w:val="clear" w:color="auto" w:fill="FFFFFF"/>
        </w:rPr>
        <w:t>The Committee is undertaking an inquiry into two of the ACT Auditor-General’s performance audit reports:</w:t>
      </w:r>
    </w:p>
    <w:p w14:paraId="4A416750" w14:textId="77777777" w:rsidR="00A2085F" w:rsidRDefault="00A2085F" w:rsidP="00A2085F">
      <w:pPr>
        <w:ind w:firstLine="720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8360BC">
        <w:rPr>
          <w:shd w:val="clear" w:color="auto" w:fill="FFFFFF"/>
        </w:rPr>
        <w:tab/>
      </w:r>
      <w:r>
        <w:rPr>
          <w:shd w:val="clear" w:color="auto" w:fill="FFFFFF"/>
        </w:rPr>
        <w:t>10/2024</w:t>
      </w:r>
      <w:r w:rsidRPr="008360BC">
        <w:rPr>
          <w:shd w:val="clear" w:color="auto" w:fill="FFFFFF"/>
        </w:rPr>
        <w:t>, on the Safer Families Levy; and</w:t>
      </w:r>
    </w:p>
    <w:p w14:paraId="4A2556BB" w14:textId="77777777" w:rsidR="00A2085F" w:rsidRDefault="00A2085F" w:rsidP="00A2085F">
      <w:pPr>
        <w:ind w:firstLine="720"/>
        <w:rPr>
          <w:shd w:val="clear" w:color="auto" w:fill="FFFFFF"/>
        </w:rPr>
      </w:pPr>
      <w:r w:rsidRPr="008360BC">
        <w:rPr>
          <w:shd w:val="clear" w:color="auto" w:fill="FFFFFF"/>
        </w:rPr>
        <w:t>-</w:t>
      </w:r>
      <w:r w:rsidRPr="008360BC">
        <w:rPr>
          <w:shd w:val="clear" w:color="auto" w:fill="FFFFFF"/>
        </w:rPr>
        <w:tab/>
      </w:r>
      <w:r>
        <w:rPr>
          <w:shd w:val="clear" w:color="auto" w:fill="FFFFFF"/>
        </w:rPr>
        <w:t>13/2024</w:t>
      </w:r>
      <w:r w:rsidRPr="008360BC">
        <w:rPr>
          <w:shd w:val="clear" w:color="auto" w:fill="FFFFFF"/>
        </w:rPr>
        <w:t>, on Invoicing and Payments for Digital Health Record Hosting Services.</w:t>
      </w:r>
    </w:p>
    <w:p w14:paraId="64BBAD89" w14:textId="77777777" w:rsidR="007531E7" w:rsidRDefault="007531E7" w:rsidP="00EF2B58">
      <w:pPr>
        <w:spacing w:before="0" w:after="0"/>
        <w:rPr>
          <w:shd w:val="clear" w:color="auto" w:fill="FFFFFF"/>
        </w:rPr>
      </w:pPr>
    </w:p>
    <w:p w14:paraId="20FCF4A3" w14:textId="630E9D5C" w:rsidR="007531E7" w:rsidRDefault="007531E7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The Chair of the Committee, Mr </w:t>
      </w:r>
      <w:r w:rsidR="00C4783E">
        <w:rPr>
          <w:shd w:val="clear" w:color="auto" w:fill="FFFFFF"/>
        </w:rPr>
        <w:t>James Milligan</w:t>
      </w:r>
      <w:r>
        <w:rPr>
          <w:shd w:val="clear" w:color="auto" w:fill="FFFFFF"/>
        </w:rPr>
        <w:t xml:space="preserve"> MLA, said</w:t>
      </w:r>
      <w:r w:rsidR="003A5A6E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3A5A6E">
        <w:rPr>
          <w:shd w:val="clear" w:color="auto" w:fill="FFFFFF"/>
        </w:rPr>
        <w:t>‘</w:t>
      </w:r>
      <w:r w:rsidR="00726562">
        <w:rPr>
          <w:shd w:val="clear" w:color="auto" w:fill="FFFFFF"/>
        </w:rPr>
        <w:t>th</w:t>
      </w:r>
      <w:r w:rsidR="00C4783E">
        <w:rPr>
          <w:shd w:val="clear" w:color="auto" w:fill="FFFFFF"/>
        </w:rPr>
        <w:t>is</w:t>
      </w:r>
      <w:r w:rsidR="00726562">
        <w:rPr>
          <w:shd w:val="clear" w:color="auto" w:fill="FFFFFF"/>
        </w:rPr>
        <w:t xml:space="preserve"> public hearing will allow the </w:t>
      </w:r>
      <w:r w:rsidR="00E974BC">
        <w:rPr>
          <w:shd w:val="clear" w:color="auto" w:fill="FFFFFF"/>
        </w:rPr>
        <w:t>C</w:t>
      </w:r>
      <w:r w:rsidR="00726562">
        <w:rPr>
          <w:shd w:val="clear" w:color="auto" w:fill="FFFFFF"/>
        </w:rPr>
        <w:t xml:space="preserve">ommittee to </w:t>
      </w:r>
      <w:r w:rsidR="00A2085F">
        <w:rPr>
          <w:shd w:val="clear" w:color="auto" w:fill="FFFFFF"/>
        </w:rPr>
        <w:t>explore issues identified in these reports</w:t>
      </w:r>
      <w:r w:rsidR="00726562">
        <w:rPr>
          <w:shd w:val="clear" w:color="auto" w:fill="FFFFFF"/>
        </w:rPr>
        <w:t>, and</w:t>
      </w:r>
      <w:r w:rsidR="00C4783E">
        <w:rPr>
          <w:shd w:val="clear" w:color="auto" w:fill="FFFFFF"/>
        </w:rPr>
        <w:t xml:space="preserve"> will</w:t>
      </w:r>
      <w:r w:rsidR="00726562">
        <w:rPr>
          <w:shd w:val="clear" w:color="auto" w:fill="FFFFFF"/>
        </w:rPr>
        <w:t xml:space="preserve"> </w:t>
      </w:r>
      <w:r w:rsidR="00C4783E">
        <w:rPr>
          <w:shd w:val="clear" w:color="auto" w:fill="FFFFFF"/>
        </w:rPr>
        <w:t>help</w:t>
      </w:r>
      <w:r w:rsidR="00726562">
        <w:rPr>
          <w:shd w:val="clear" w:color="auto" w:fill="FFFFFF"/>
        </w:rPr>
        <w:t xml:space="preserve"> in forming recommendations to government</w:t>
      </w:r>
      <w:r w:rsidR="00A2085F">
        <w:rPr>
          <w:shd w:val="clear" w:color="auto" w:fill="FFFFFF"/>
        </w:rPr>
        <w:t xml:space="preserve"> about the management of these programs</w:t>
      </w:r>
      <w:r w:rsidR="00726562">
        <w:rPr>
          <w:shd w:val="clear" w:color="auto" w:fill="FFFFFF"/>
        </w:rPr>
        <w:t>.’</w:t>
      </w:r>
    </w:p>
    <w:p w14:paraId="31E4DD58" w14:textId="77777777" w:rsidR="00A2085F" w:rsidRDefault="00A2085F" w:rsidP="00EF2B58">
      <w:pPr>
        <w:spacing w:before="0" w:after="0"/>
        <w:rPr>
          <w:shd w:val="clear" w:color="auto" w:fill="FFFFFF"/>
        </w:rPr>
      </w:pPr>
    </w:p>
    <w:p w14:paraId="28247D27" w14:textId="1CFF56D6" w:rsidR="00A2085F" w:rsidRDefault="00A2085F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The Committee will hear from a range of witnesses including community organisations, the ACT </w:t>
      </w:r>
      <w:r w:rsidR="004F2D8E">
        <w:rPr>
          <w:shd w:val="clear" w:color="auto" w:fill="FFFFFF"/>
        </w:rPr>
        <w:t>Auditor-General</w:t>
      </w:r>
      <w:r>
        <w:rPr>
          <w:shd w:val="clear" w:color="auto" w:fill="FFFFFF"/>
        </w:rPr>
        <w:t xml:space="preserve"> and the ACT Government.</w:t>
      </w:r>
    </w:p>
    <w:p w14:paraId="1A2DF3DB" w14:textId="77777777" w:rsidR="007531E7" w:rsidRDefault="007531E7" w:rsidP="007531E7">
      <w:pPr>
        <w:spacing w:before="0" w:after="0"/>
        <w:rPr>
          <w:shd w:val="clear" w:color="auto" w:fill="FFFFFF"/>
        </w:rPr>
      </w:pPr>
    </w:p>
    <w:p w14:paraId="68E2C779" w14:textId="77777777" w:rsidR="00726562" w:rsidRDefault="00726562" w:rsidP="00EF2B58">
      <w:pPr>
        <w:spacing w:before="0" w:after="0"/>
      </w:pPr>
      <w:r>
        <w:t xml:space="preserve">Visitors are welcome to observe the proceedings in the Prince Edward Island Room at the Legislative Assembly building on London Circuit. </w:t>
      </w:r>
    </w:p>
    <w:p w14:paraId="4389403B" w14:textId="77777777" w:rsidR="00726562" w:rsidRDefault="00726562" w:rsidP="00EF2B58">
      <w:pPr>
        <w:spacing w:before="0" w:after="0"/>
      </w:pPr>
    </w:p>
    <w:p w14:paraId="252E04FA" w14:textId="61D19E87" w:rsidR="00EF2B58" w:rsidRDefault="00726562" w:rsidP="00EF2B58">
      <w:pPr>
        <w:spacing w:before="0" w:after="0"/>
        <w:rPr>
          <w:shd w:val="clear" w:color="auto" w:fill="FFFFFF"/>
        </w:rPr>
      </w:pPr>
      <w:r>
        <w:t xml:space="preserve">Public hearings are also available on demand from the Legislative Assembly website at: </w:t>
      </w:r>
      <w:hyperlink r:id="rId8" w:history="1">
        <w:r w:rsidRPr="00A33583">
          <w:rPr>
            <w:rStyle w:val="Hyperlink"/>
          </w:rPr>
          <w:t>https://broadcast.parliament.act.gov.au/vod/index</w:t>
        </w:r>
      </w:hyperlink>
      <w:r>
        <w:t xml:space="preserve"> </w:t>
      </w:r>
    </w:p>
    <w:p w14:paraId="0F872B0B" w14:textId="77777777" w:rsidR="00863546" w:rsidRDefault="00863546" w:rsidP="00EF2B5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4F8AF89F" w14:textId="79546E28" w:rsidR="00863546" w:rsidRDefault="00A040FC" w:rsidP="00EF2B58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13</w:t>
      </w:r>
      <w:r w:rsidR="00726562">
        <w:rPr>
          <w:shd w:val="clear" w:color="auto" w:fill="FFFFFF"/>
        </w:rPr>
        <w:t xml:space="preserve"> October</w:t>
      </w:r>
      <w:r w:rsidR="00EF2B58">
        <w:rPr>
          <w:shd w:val="clear" w:color="auto" w:fill="FFFFFF"/>
        </w:rPr>
        <w:t xml:space="preserve"> 2025</w:t>
      </w:r>
    </w:p>
    <w:p w14:paraId="5221EDDB" w14:textId="77AC0221" w:rsidR="003A5A6E" w:rsidRDefault="00863546" w:rsidP="00EF2B58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p w14:paraId="57BE1599" w14:textId="77777777" w:rsidR="003E1FC9" w:rsidRDefault="003E1FC9" w:rsidP="00EF2B58">
      <w:pPr>
        <w:pStyle w:val="NoSpacing"/>
        <w:rPr>
          <w:shd w:val="clear" w:color="auto" w:fill="FFFFFF"/>
        </w:rPr>
      </w:pP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3B8D1EA7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F36CCA8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74563E5E" w14:textId="7731B31F" w:rsidR="00863546" w:rsidRPr="000513FB" w:rsidRDefault="00C4783E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Milligan</w:t>
            </w:r>
            <w:r w:rsidR="00863546" w:rsidRPr="000513FB">
              <w:rPr>
                <w:sz w:val="20"/>
                <w:szCs w:val="20"/>
              </w:rPr>
              <w:t xml:space="preserve"> MLA, </w:t>
            </w:r>
            <w:r w:rsidR="00EF2B58">
              <w:rPr>
                <w:sz w:val="20"/>
                <w:szCs w:val="20"/>
              </w:rPr>
              <w:t>C</w:t>
            </w:r>
            <w:r w:rsidR="00863546" w:rsidRPr="000513FB">
              <w:rPr>
                <w:sz w:val="20"/>
                <w:szCs w:val="20"/>
              </w:rPr>
              <w:t>hair – (02) 620</w:t>
            </w:r>
            <w:r>
              <w:rPr>
                <w:sz w:val="20"/>
                <w:szCs w:val="20"/>
              </w:rPr>
              <w:t>5 0101</w:t>
            </w:r>
          </w:p>
          <w:p w14:paraId="2BA3875F" w14:textId="4C5A3D70" w:rsidR="00863546" w:rsidRPr="00863546" w:rsidRDefault="00C4783E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Sophie Milne</w:t>
            </w:r>
            <w:r w:rsidR="00863546" w:rsidRPr="000513FB">
              <w:rPr>
                <w:sz w:val="20"/>
                <w:szCs w:val="20"/>
              </w:rPr>
              <w:t xml:space="preserve">, </w:t>
            </w:r>
            <w:r w:rsidR="00EF2B58"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>ecretary – (02) 620</w:t>
            </w:r>
            <w:r w:rsidR="00EF2B58"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  <w:t>0435</w:t>
            </w:r>
            <w:r w:rsidR="00863546" w:rsidRPr="000513FB">
              <w:rPr>
                <w:sz w:val="20"/>
                <w:szCs w:val="20"/>
              </w:rPr>
              <w:t xml:space="preserve"> or</w:t>
            </w:r>
            <w:r w:rsidR="000513FB">
              <w:rPr>
                <w:sz w:val="20"/>
                <w:szCs w:val="20"/>
              </w:rPr>
              <w:t xml:space="preserve"> </w:t>
            </w:r>
            <w:hyperlink r:id="rId9" w:history="1">
              <w:r w:rsidRPr="006B72D3">
                <w:rPr>
                  <w:rStyle w:val="Hyperlink"/>
                  <w:sz w:val="20"/>
                  <w:szCs w:val="20"/>
                </w:rPr>
                <w:t>LAcommitteeP</w:t>
              </w:r>
              <w:r w:rsidRPr="006B72D3">
                <w:rPr>
                  <w:rStyle w:val="Hyperlink"/>
                </w:rPr>
                <w:t>AA</w:t>
              </w:r>
              <w:r w:rsidRPr="006B72D3">
                <w:rPr>
                  <w:rStyle w:val="Hyperlink"/>
                  <w:sz w:val="20"/>
                  <w:szCs w:val="20"/>
                </w:rPr>
                <w:t>@parliament.act.gov.au</w:t>
              </w:r>
            </w:hyperlink>
            <w:r w:rsidR="003A5A6E">
              <w:rPr>
                <w:sz w:val="20"/>
                <w:szCs w:val="20"/>
              </w:rPr>
              <w:t xml:space="preserve"> </w:t>
            </w:r>
          </w:p>
        </w:tc>
      </w:tr>
    </w:tbl>
    <w:p w14:paraId="2FDDD006" w14:textId="3AD8FE10" w:rsidR="00863546" w:rsidRPr="00863546" w:rsidRDefault="00863546" w:rsidP="00C67825">
      <w:pPr>
        <w:pStyle w:val="NoSpacing"/>
        <w:rPr>
          <w:shd w:val="clear" w:color="auto" w:fill="FFFFFF"/>
        </w:rPr>
      </w:pPr>
    </w:p>
    <w:sectPr w:rsidR="00863546" w:rsidRPr="00863546" w:rsidSect="001E1E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6650" w14:textId="77777777" w:rsidR="00E4211A" w:rsidRDefault="00E4211A" w:rsidP="003C03E9">
      <w:pPr>
        <w:spacing w:after="0" w:line="240" w:lineRule="auto"/>
      </w:pPr>
      <w:r>
        <w:separator/>
      </w:r>
    </w:p>
    <w:p w14:paraId="54730F4F" w14:textId="77777777" w:rsidR="00E4211A" w:rsidRDefault="00E4211A"/>
  </w:endnote>
  <w:endnote w:type="continuationSeparator" w:id="0">
    <w:p w14:paraId="1212CF3C" w14:textId="77777777" w:rsidR="00E4211A" w:rsidRDefault="00E4211A" w:rsidP="003C03E9">
      <w:pPr>
        <w:spacing w:after="0" w:line="240" w:lineRule="auto"/>
      </w:pPr>
      <w:r>
        <w:continuationSeparator/>
      </w:r>
    </w:p>
    <w:p w14:paraId="76A4E8C4" w14:textId="77777777" w:rsidR="00E4211A" w:rsidRDefault="00E42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99F6" w14:textId="77777777" w:rsidR="002D436F" w:rsidRDefault="002D4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476D" w14:textId="77777777" w:rsidR="00FA2F7D" w:rsidRDefault="00FA2F7D" w:rsidP="00110D21">
    <w:pPr>
      <w:pStyle w:val="Footer"/>
    </w:pPr>
  </w:p>
  <w:p w14:paraId="2D56ECE0" w14:textId="77777777" w:rsidR="002A3D25" w:rsidRDefault="002A3D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C0A1" w14:textId="25F6BCE2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2D436F">
      <w:rPr>
        <w:noProof/>
        <w:color w:val="1A234C"/>
        <w:sz w:val="16"/>
        <w:szCs w:val="16"/>
      </w:rPr>
      <w:t>Standing Committee on Public Accounts and Administration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</w:t>
    </w:r>
    <w:r w:rsidR="008F184E">
      <w:rPr>
        <w:rFonts w:ascii="Segoe UI Symbol" w:hAnsi="Segoe UI Symbol" w:cs="Segoe UI Symbol"/>
        <w:color w:val="1A234C"/>
        <w:sz w:val="16"/>
        <w:szCs w:val="16"/>
      </w:rPr>
      <w:t xml:space="preserve">07 </w:t>
    </w:r>
    <w:r w:rsidR="002D436F">
      <w:rPr>
        <w:rFonts w:ascii="Segoe UI Symbol" w:hAnsi="Segoe UI Symbol" w:cs="Segoe UI Symbol"/>
        <w:color w:val="1A234C"/>
        <w:sz w:val="16"/>
        <w:szCs w:val="16"/>
      </w:rPr>
      <w:t>0435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823B59">
      <w:rPr>
        <w:rFonts w:ascii="Segoe UI Symbol" w:hAnsi="Segoe UI Symbol" w:cs="Segoe UI Symbol"/>
        <w:color w:val="1A234C"/>
        <w:sz w:val="16"/>
        <w:szCs w:val="16"/>
      </w:rPr>
      <w:t xml:space="preserve">✉ </w:t>
    </w:r>
    <w:hyperlink r:id="rId1" w:history="1">
      <w:r w:rsidR="00C4783E">
        <w:rPr>
          <w:rStyle w:val="Hyperlink"/>
          <w:rFonts w:ascii="Segoe UI Symbol" w:hAnsi="Segoe UI Symbol" w:cs="Segoe UI Symbol"/>
          <w:sz w:val="16"/>
          <w:szCs w:val="16"/>
        </w:rPr>
        <w:t xml:space="preserve">LACommitteePAA@parliament.act.gov.au 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EB10" w14:textId="77777777" w:rsidR="00E4211A" w:rsidRDefault="00E4211A" w:rsidP="00502117">
      <w:pPr>
        <w:spacing w:after="0" w:line="240" w:lineRule="auto"/>
      </w:pPr>
      <w:r>
        <w:separator/>
      </w:r>
    </w:p>
  </w:footnote>
  <w:footnote w:type="continuationSeparator" w:id="0">
    <w:p w14:paraId="7A4C84B1" w14:textId="77777777" w:rsidR="00E4211A" w:rsidRDefault="00E4211A" w:rsidP="003C03E9">
      <w:pPr>
        <w:spacing w:after="0" w:line="240" w:lineRule="auto"/>
      </w:pPr>
      <w:r>
        <w:continuationSeparator/>
      </w:r>
    </w:p>
    <w:p w14:paraId="648B6FF0" w14:textId="77777777" w:rsidR="00E4211A" w:rsidRDefault="00E42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4FD6" w14:textId="0B84B205" w:rsidR="00ED6D44" w:rsidRDefault="007265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CAE2BD3" wp14:editId="6FFFD7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45385" cy="492760"/>
              <wp:effectExtent l="0" t="0" r="12065" b="2540"/>
              <wp:wrapNone/>
              <wp:docPr id="419218082" name="Text Box 2" descr="OFFICIAL: Sensitive - Legislative 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538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C2D66" w14:textId="55069B83" w:rsidR="00726562" w:rsidRPr="00726562" w:rsidRDefault="00726562" w:rsidP="007265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656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- Legislative 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E2B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 - Legislative Secrecy" style="position:absolute;margin-left:0;margin-top:0;width:192.55pt;height:3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51C2D66" w14:textId="55069B83" w:rsidR="00726562" w:rsidRPr="00726562" w:rsidRDefault="00726562" w:rsidP="007265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656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- Legislative 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7613" w14:textId="35CD490E" w:rsidR="00ED6D44" w:rsidRDefault="0072656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F785BD4" wp14:editId="71B4436F">
              <wp:simplePos x="914400" y="628650"/>
              <wp:positionH relativeFrom="page">
                <wp:align>center</wp:align>
              </wp:positionH>
              <wp:positionV relativeFrom="page">
                <wp:align>top</wp:align>
              </wp:positionV>
              <wp:extent cx="2445385" cy="492760"/>
              <wp:effectExtent l="0" t="0" r="12065" b="2540"/>
              <wp:wrapNone/>
              <wp:docPr id="1664054864" name="Text Box 3" descr="OFFICIAL: Sensitive - Legislative Secrec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5385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63F31" w14:textId="407316D0" w:rsidR="00726562" w:rsidRPr="00726562" w:rsidRDefault="00726562" w:rsidP="007265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656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- Legislative Secrecy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85B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 - Legislative Secrecy" style="position:absolute;margin-left:0;margin-top:0;width:192.55pt;height:3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30C63F31" w14:textId="407316D0" w:rsidR="00726562" w:rsidRPr="00726562" w:rsidRDefault="00726562" w:rsidP="007265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656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- Legislative Secrecy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009A" w14:textId="4B42E03D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5680" behindDoc="0" locked="0" layoutInCell="1" allowOverlap="1" wp14:anchorId="7ABF47E3" wp14:editId="5FA15108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01E2EB17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505030"/>
    <w:multiLevelType w:val="hybridMultilevel"/>
    <w:tmpl w:val="E9EA7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6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3"/>
  </w:num>
  <w:num w:numId="17" w16cid:durableId="191502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1A"/>
    <w:rsid w:val="0004433C"/>
    <w:rsid w:val="000513FB"/>
    <w:rsid w:val="00073D59"/>
    <w:rsid w:val="000754C4"/>
    <w:rsid w:val="000D3BB9"/>
    <w:rsid w:val="000E3BE6"/>
    <w:rsid w:val="00110D21"/>
    <w:rsid w:val="00133F42"/>
    <w:rsid w:val="0014392D"/>
    <w:rsid w:val="00154C25"/>
    <w:rsid w:val="00156BF3"/>
    <w:rsid w:val="00166FCE"/>
    <w:rsid w:val="001A041A"/>
    <w:rsid w:val="001D38F4"/>
    <w:rsid w:val="001E1EC0"/>
    <w:rsid w:val="001F6AD4"/>
    <w:rsid w:val="00210848"/>
    <w:rsid w:val="00221F14"/>
    <w:rsid w:val="00273F61"/>
    <w:rsid w:val="0027673A"/>
    <w:rsid w:val="002A3D25"/>
    <w:rsid w:val="002C22E5"/>
    <w:rsid w:val="002D436F"/>
    <w:rsid w:val="003004A0"/>
    <w:rsid w:val="00347149"/>
    <w:rsid w:val="003533BD"/>
    <w:rsid w:val="00376140"/>
    <w:rsid w:val="00384A47"/>
    <w:rsid w:val="003A5A6E"/>
    <w:rsid w:val="003C03E9"/>
    <w:rsid w:val="003E1FC9"/>
    <w:rsid w:val="00412F23"/>
    <w:rsid w:val="00431F3D"/>
    <w:rsid w:val="004614F7"/>
    <w:rsid w:val="00472832"/>
    <w:rsid w:val="004C44E6"/>
    <w:rsid w:val="004D2C7E"/>
    <w:rsid w:val="004F237E"/>
    <w:rsid w:val="004F2D8E"/>
    <w:rsid w:val="00502117"/>
    <w:rsid w:val="0055350C"/>
    <w:rsid w:val="005552EA"/>
    <w:rsid w:val="00560E8A"/>
    <w:rsid w:val="005A4F0B"/>
    <w:rsid w:val="005A752C"/>
    <w:rsid w:val="005D2D97"/>
    <w:rsid w:val="006254EB"/>
    <w:rsid w:val="006B247B"/>
    <w:rsid w:val="006D4A0A"/>
    <w:rsid w:val="006D6584"/>
    <w:rsid w:val="006E735F"/>
    <w:rsid w:val="007141D8"/>
    <w:rsid w:val="00726562"/>
    <w:rsid w:val="007370AD"/>
    <w:rsid w:val="007531E7"/>
    <w:rsid w:val="00762BAB"/>
    <w:rsid w:val="00823B59"/>
    <w:rsid w:val="00863546"/>
    <w:rsid w:val="00866463"/>
    <w:rsid w:val="00872845"/>
    <w:rsid w:val="008800AE"/>
    <w:rsid w:val="00894CB2"/>
    <w:rsid w:val="008B567D"/>
    <w:rsid w:val="008C3E70"/>
    <w:rsid w:val="008F184E"/>
    <w:rsid w:val="00900B0E"/>
    <w:rsid w:val="00913885"/>
    <w:rsid w:val="009153F0"/>
    <w:rsid w:val="00942F74"/>
    <w:rsid w:val="009637A5"/>
    <w:rsid w:val="00983C68"/>
    <w:rsid w:val="009A2A10"/>
    <w:rsid w:val="009B150A"/>
    <w:rsid w:val="009B15D6"/>
    <w:rsid w:val="009C593F"/>
    <w:rsid w:val="009E30E8"/>
    <w:rsid w:val="00A040FC"/>
    <w:rsid w:val="00A2085F"/>
    <w:rsid w:val="00A46180"/>
    <w:rsid w:val="00A83A61"/>
    <w:rsid w:val="00AD17E3"/>
    <w:rsid w:val="00AF4939"/>
    <w:rsid w:val="00B0422E"/>
    <w:rsid w:val="00B66450"/>
    <w:rsid w:val="00BC02F0"/>
    <w:rsid w:val="00C108B4"/>
    <w:rsid w:val="00C43599"/>
    <w:rsid w:val="00C4783E"/>
    <w:rsid w:val="00C63346"/>
    <w:rsid w:val="00C67825"/>
    <w:rsid w:val="00CC6204"/>
    <w:rsid w:val="00D074EA"/>
    <w:rsid w:val="00D2290B"/>
    <w:rsid w:val="00D26901"/>
    <w:rsid w:val="00D27851"/>
    <w:rsid w:val="00D46F14"/>
    <w:rsid w:val="00DA4FAA"/>
    <w:rsid w:val="00DB003D"/>
    <w:rsid w:val="00DC109A"/>
    <w:rsid w:val="00DF43D5"/>
    <w:rsid w:val="00DF4B56"/>
    <w:rsid w:val="00E4211A"/>
    <w:rsid w:val="00E974BC"/>
    <w:rsid w:val="00EC2662"/>
    <w:rsid w:val="00EC3781"/>
    <w:rsid w:val="00ED4AB6"/>
    <w:rsid w:val="00ED6D44"/>
    <w:rsid w:val="00EE6040"/>
    <w:rsid w:val="00EF2B58"/>
    <w:rsid w:val="00F00227"/>
    <w:rsid w:val="00F5353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C2B90"/>
  <w15:chartTrackingRefBased/>
  <w15:docId w15:val="{7F8C0B2A-5D7A-4E69-9EC6-3E8184F8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5A7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adcast.parliament.act.gov.au/vod/inde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committeePAA@parliament.act.gov.a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PP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9A96-CC07-48EE-B9C0-D4D92F90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22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media release - new inquiry</dc:title>
  <dc:subject/>
  <dc:creator>Langham, Kathryn</dc:creator>
  <cp:keywords/>
  <dc:description/>
  <cp:lastModifiedBy>Zhu, Mae</cp:lastModifiedBy>
  <cp:revision>11</cp:revision>
  <cp:lastPrinted>2022-10-12T01:10:00Z</cp:lastPrinted>
  <dcterms:created xsi:type="dcterms:W3CDTF">2025-09-18T06:35:00Z</dcterms:created>
  <dcterms:modified xsi:type="dcterms:W3CDTF">2025-09-30T05:46:00Z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7c3dee19,18fcc2a2,632f7650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OFFICIAL: Sensitive - Legislative Secrecy</vt:lpwstr>
  </property>
  <property fmtid="{D5CDD505-2E9C-101B-9397-08002B2CF9AE}" pid="5" name="MSIP_Label_ef6ee2cd-1d0e-418c-aa17-43cefbd0fad1_Enabled">
    <vt:lpwstr>true</vt:lpwstr>
  </property>
  <property fmtid="{D5CDD505-2E9C-101B-9397-08002B2CF9AE}" pid="6" name="MSIP_Label_ef6ee2cd-1d0e-418c-aa17-43cefbd0fad1_SetDate">
    <vt:lpwstr>2025-09-18T06:35:06Z</vt:lpwstr>
  </property>
  <property fmtid="{D5CDD505-2E9C-101B-9397-08002B2CF9AE}" pid="7" name="MSIP_Label_ef6ee2cd-1d0e-418c-aa17-43cefbd0fad1_Method">
    <vt:lpwstr>Privileged</vt:lpwstr>
  </property>
  <property fmtid="{D5CDD505-2E9C-101B-9397-08002B2CF9AE}" pid="8" name="MSIP_Label_ef6ee2cd-1d0e-418c-aa17-43cefbd0fad1_Name">
    <vt:lpwstr>OFFICIAL Sensitive - Legislative Secrecy</vt:lpwstr>
  </property>
  <property fmtid="{D5CDD505-2E9C-101B-9397-08002B2CF9AE}" pid="9" name="MSIP_Label_ef6ee2cd-1d0e-418c-aa17-43cefbd0fad1_SiteId">
    <vt:lpwstr>b46c1908-0334-4236-b978-585ee88e4199</vt:lpwstr>
  </property>
  <property fmtid="{D5CDD505-2E9C-101B-9397-08002B2CF9AE}" pid="10" name="MSIP_Label_ef6ee2cd-1d0e-418c-aa17-43cefbd0fad1_ActionId">
    <vt:lpwstr>8fab693b-3607-418a-9725-54b264d61120</vt:lpwstr>
  </property>
  <property fmtid="{D5CDD505-2E9C-101B-9397-08002B2CF9AE}" pid="11" name="MSIP_Label_ef6ee2cd-1d0e-418c-aa17-43cefbd0fad1_ContentBits">
    <vt:lpwstr>1</vt:lpwstr>
  </property>
  <property fmtid="{D5CDD505-2E9C-101B-9397-08002B2CF9AE}" pid="12" name="MSIP_Label_ef6ee2cd-1d0e-418c-aa17-43cefbd0fad1_Tag">
    <vt:lpwstr>10, 0, 1, 1</vt:lpwstr>
  </property>
</Properties>
</file>