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98BE6" w14:textId="3A31C755" w:rsidR="00431F3D" w:rsidRDefault="00431F3D" w:rsidP="00431F3D">
      <w:pPr>
        <w:pStyle w:val="Committeename"/>
      </w:pPr>
      <w:r>
        <w:t>Standing Committee on</w:t>
      </w:r>
      <w:r w:rsidR="006D4F99">
        <w:t xml:space="preserve"> Environment, Planning, Transport and City Services</w:t>
      </w:r>
    </w:p>
    <w:p w14:paraId="10C8CFCC" w14:textId="77777777" w:rsidR="00312D85" w:rsidRDefault="00312D85" w:rsidP="009153F0">
      <w:pPr>
        <w:pStyle w:val="NoSpacing"/>
        <w:spacing w:before="600"/>
        <w:rPr>
          <w:color w:val="4472C4" w:themeColor="accent1"/>
        </w:rPr>
      </w:pPr>
    </w:p>
    <w:p w14:paraId="0ACC0B57" w14:textId="3FF6303F" w:rsidR="006D4A0A" w:rsidRDefault="009F4FC9" w:rsidP="009F4FC9">
      <w:pPr>
        <w:pStyle w:val="NoSpacing"/>
        <w:spacing w:before="360" w:after="360"/>
        <w:jc w:val="center"/>
        <w:rPr>
          <w:rFonts w:ascii="Montserrat" w:hAnsi="Montserrat" w:cstheme="minorHAnsi"/>
          <w:b/>
          <w:bCs/>
          <w:color w:val="1A234C"/>
          <w:w w:val="90"/>
          <w:sz w:val="21"/>
          <w:szCs w:val="21"/>
        </w:rPr>
      </w:pPr>
      <w:r>
        <w:rPr>
          <w:rFonts w:ascii="Montserrat" w:hAnsi="Montserrat" w:cstheme="minorHAnsi"/>
          <w:b/>
          <w:bCs/>
          <w:color w:val="1A234C"/>
          <w:w w:val="90"/>
          <w:sz w:val="21"/>
          <w:szCs w:val="21"/>
        </w:rPr>
        <w:t>Terms of Reference</w:t>
      </w:r>
    </w:p>
    <w:p w14:paraId="32A5E127" w14:textId="7EC7C868" w:rsidR="009F4FC9" w:rsidRPr="006D4A0A" w:rsidRDefault="009F4FC9" w:rsidP="009F4FC9">
      <w:pPr>
        <w:pStyle w:val="NoSpacing"/>
        <w:spacing w:before="360" w:after="360"/>
        <w:jc w:val="center"/>
        <w:rPr>
          <w:rFonts w:ascii="Montserrat" w:hAnsi="Montserrat" w:cstheme="minorHAnsi"/>
          <w:b/>
          <w:bCs/>
          <w:color w:val="1A234C"/>
          <w:w w:val="90"/>
          <w:sz w:val="21"/>
          <w:szCs w:val="21"/>
        </w:rPr>
      </w:pPr>
      <w:r>
        <w:rPr>
          <w:rFonts w:ascii="Montserrat" w:hAnsi="Montserrat" w:cstheme="minorHAnsi"/>
          <w:b/>
          <w:bCs/>
          <w:color w:val="1A234C"/>
          <w:w w:val="90"/>
          <w:sz w:val="21"/>
          <w:szCs w:val="21"/>
        </w:rPr>
        <w:t>Inquiry into Annual and Financial Reports 2023–24</w:t>
      </w:r>
    </w:p>
    <w:p w14:paraId="0792F6D0" w14:textId="70F98AB5" w:rsidR="009F4FC9" w:rsidRPr="009F4FC9" w:rsidRDefault="009F4FC9" w:rsidP="009F4FC9">
      <w:pPr>
        <w:spacing w:after="0"/>
      </w:pPr>
      <w:r>
        <w:t>P</w:t>
      </w:r>
      <w:r w:rsidRPr="009F4FC9">
        <w:t>ursuant to clause (</w:t>
      </w:r>
      <w:r>
        <w:t>4</w:t>
      </w:r>
      <w:r w:rsidRPr="009F4FC9">
        <w:t xml:space="preserve">), the Resolution of Establishment for general-purpose standing committees of the </w:t>
      </w:r>
      <w:r>
        <w:t>Eleventh</w:t>
      </w:r>
      <w:r w:rsidRPr="009F4FC9">
        <w:t xml:space="preserve"> Assembly—the terms of reference for the Committee’s inquiry into referred Annual and Financial Reports 202</w:t>
      </w:r>
      <w:r>
        <w:t>3</w:t>
      </w:r>
      <w:r w:rsidRPr="009F4FC9">
        <w:t>–2</w:t>
      </w:r>
      <w:r>
        <w:t>4</w:t>
      </w:r>
      <w:r w:rsidRPr="009F4FC9">
        <w:t xml:space="preserve"> are as follows:</w:t>
      </w:r>
    </w:p>
    <w:p w14:paraId="503C6B1C" w14:textId="77777777" w:rsidR="009F4FC9" w:rsidRPr="0015069A" w:rsidRDefault="009F4FC9" w:rsidP="009F4FC9">
      <w:pPr>
        <w:pStyle w:val="Quote"/>
        <w:numPr>
          <w:ilvl w:val="0"/>
          <w:numId w:val="19"/>
        </w:numPr>
      </w:pPr>
      <w:r w:rsidRPr="0015069A">
        <w:t xml:space="preserve">calendar and financial year annual and financial reports stand referred to the relevant standing committee for inquiry and report by 12 May of the year after the presentation of the report to the Assembly pursuant to the </w:t>
      </w:r>
      <w:r w:rsidRPr="0015069A">
        <w:rPr>
          <w:i/>
          <w:iCs/>
        </w:rPr>
        <w:t xml:space="preserve">Annual Reports (Government Agencies) Act </w:t>
      </w:r>
      <w:proofErr w:type="gramStart"/>
      <w:r w:rsidRPr="0015069A">
        <w:rPr>
          <w:i/>
          <w:iCs/>
        </w:rPr>
        <w:t>2004</w:t>
      </w:r>
      <w:r w:rsidRPr="0015069A">
        <w:t>;</w:t>
      </w:r>
      <w:proofErr w:type="gramEnd"/>
    </w:p>
    <w:p w14:paraId="7B0AC3EE" w14:textId="3C7E0616" w:rsidR="009F4FC9" w:rsidRPr="009F4FC9" w:rsidRDefault="009F4FC9" w:rsidP="009F4FC9">
      <w:pPr>
        <w:spacing w:after="0"/>
      </w:pPr>
      <w:r w:rsidRPr="009F4FC9">
        <w:t>Annual and Financial reports 2023</w:t>
      </w:r>
      <w:r>
        <w:t>–2024</w:t>
      </w:r>
      <w:r w:rsidRPr="009F4FC9">
        <w:t xml:space="preserve"> of ACT Government agencies and entities can be accessed at: </w:t>
      </w:r>
      <w:hyperlink r:id="rId7" w:history="1">
        <w:r w:rsidRPr="009F4FC9">
          <w:rPr>
            <w:rStyle w:val="Hyperlink"/>
          </w:rPr>
          <w:t>https://www.cmtedd.act.gov.au/open_government/report/annual_report</w:t>
        </w:r>
      </w:hyperlink>
    </w:p>
    <w:p w14:paraId="282DB6C0" w14:textId="3D873898" w:rsidR="00F53532" w:rsidRPr="00312D85" w:rsidRDefault="00F53532" w:rsidP="009F4FC9">
      <w:pPr>
        <w:spacing w:after="0"/>
        <w:rPr>
          <w:color w:val="4472C4" w:themeColor="accent1"/>
        </w:rPr>
      </w:pPr>
    </w:p>
    <w:sectPr w:rsidR="00F53532" w:rsidRPr="00312D85" w:rsidSect="001E1EC0">
      <w:footerReference w:type="default" r:id="rId8"/>
      <w:headerReference w:type="first" r:id="rId9"/>
      <w:footerReference w:type="first" r:id="rId10"/>
      <w:pgSz w:w="11906" w:h="16838"/>
      <w:pgMar w:top="1276" w:right="1440" w:bottom="1276" w:left="1440" w:header="99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65A0F" w14:textId="77777777" w:rsidR="009F4FC9" w:rsidRDefault="009F4FC9" w:rsidP="003C03E9">
      <w:pPr>
        <w:spacing w:after="0" w:line="240" w:lineRule="auto"/>
      </w:pPr>
      <w:r>
        <w:separator/>
      </w:r>
    </w:p>
    <w:p w14:paraId="0999FC72" w14:textId="77777777" w:rsidR="009F4FC9" w:rsidRDefault="009F4FC9"/>
  </w:endnote>
  <w:endnote w:type="continuationSeparator" w:id="0">
    <w:p w14:paraId="1D530420" w14:textId="77777777" w:rsidR="009F4FC9" w:rsidRDefault="009F4FC9" w:rsidP="003C03E9">
      <w:pPr>
        <w:spacing w:after="0" w:line="240" w:lineRule="auto"/>
      </w:pPr>
      <w:r>
        <w:continuationSeparator/>
      </w:r>
    </w:p>
    <w:p w14:paraId="14D1F31B" w14:textId="77777777" w:rsidR="009F4FC9" w:rsidRDefault="009F4F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PMingLiU">
    <w:altName w:val="新細明體"/>
    <w:panose1 w:val="02010601000101010101"/>
    <w:charset w:val="88"/>
    <w:family w:val="roman"/>
    <w:pitch w:val="variable"/>
    <w:sig w:usb0="A00002FF" w:usb1="28CFFCFA" w:usb2="00000016" w:usb3="00000000" w:csb0="00100001" w:csb1="00000000"/>
  </w:font>
  <w:font w:name="Montserrat SemiBold">
    <w:panose1 w:val="00000700000000000000"/>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AE5EF" w14:textId="77777777" w:rsidR="00FA2F7D" w:rsidRDefault="00FA2F7D" w:rsidP="00110D21">
    <w:pPr>
      <w:pStyle w:val="Footer"/>
    </w:pPr>
  </w:p>
  <w:p w14:paraId="1033E449" w14:textId="77777777" w:rsidR="002A3D25" w:rsidRDefault="002A3D2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B37A0" w14:textId="270491CB" w:rsidR="005A4F0B" w:rsidRPr="005A4F0B" w:rsidRDefault="00431F3D" w:rsidP="005A4F0B">
    <w:pPr>
      <w:pStyle w:val="Footer"/>
      <w:jc w:val="right"/>
      <w:rPr>
        <w:color w:val="1A234C"/>
        <w:sz w:val="16"/>
        <w:szCs w:val="16"/>
      </w:rPr>
    </w:pPr>
    <w:r>
      <w:rPr>
        <w:color w:val="1A234C"/>
        <w:sz w:val="16"/>
        <w:szCs w:val="16"/>
      </w:rPr>
      <w:fldChar w:fldCharType="begin"/>
    </w:r>
    <w:r>
      <w:rPr>
        <w:color w:val="1A234C"/>
        <w:sz w:val="16"/>
        <w:szCs w:val="16"/>
      </w:rPr>
      <w:instrText xml:space="preserve"> STYLEREF  "Committee name"  \* MERGEFORMAT </w:instrText>
    </w:r>
    <w:r>
      <w:rPr>
        <w:color w:val="1A234C"/>
        <w:sz w:val="16"/>
        <w:szCs w:val="16"/>
      </w:rPr>
      <w:fldChar w:fldCharType="separate"/>
    </w:r>
    <w:r w:rsidR="002005C3">
      <w:rPr>
        <w:noProof/>
        <w:color w:val="1A234C"/>
        <w:sz w:val="16"/>
        <w:szCs w:val="16"/>
      </w:rPr>
      <w:t>Standing Committee on Environment, Planning, Transport and City Services</w:t>
    </w:r>
    <w:r>
      <w:rPr>
        <w:color w:val="1A234C"/>
        <w:sz w:val="16"/>
        <w:szCs w:val="16"/>
      </w:rPr>
      <w:fldChar w:fldCharType="end"/>
    </w:r>
    <w:r w:rsidR="005A4F0B" w:rsidRPr="005A4F0B">
      <w:rPr>
        <w:color w:val="1A234C"/>
        <w:sz w:val="16"/>
        <w:szCs w:val="16"/>
      </w:rPr>
      <w:t xml:space="preserve">| 196 London Circuit, </w:t>
    </w:r>
    <w:r w:rsidR="0027673A">
      <w:rPr>
        <w:color w:val="1A234C"/>
        <w:sz w:val="16"/>
        <w:szCs w:val="16"/>
      </w:rPr>
      <w:t>CANBERRA</w:t>
    </w:r>
    <w:r w:rsidR="005A4F0B" w:rsidRPr="005A4F0B">
      <w:rPr>
        <w:color w:val="1A234C"/>
        <w:sz w:val="16"/>
        <w:szCs w:val="16"/>
      </w:rPr>
      <w:t xml:space="preserve"> ACT 2601, </w:t>
    </w:r>
    <w:r w:rsidR="005A4F0B">
      <w:rPr>
        <w:color w:val="1A234C"/>
        <w:sz w:val="16"/>
        <w:szCs w:val="16"/>
      </w:rPr>
      <w:t>AUSTRALIA</w:t>
    </w:r>
    <w:r w:rsidR="005A4F0B">
      <w:rPr>
        <w:color w:val="1A234C"/>
        <w:sz w:val="16"/>
        <w:szCs w:val="16"/>
      </w:rPr>
      <w:br/>
    </w:r>
    <w:r w:rsidR="005A4F0B" w:rsidRPr="005A4F0B">
      <w:rPr>
        <w:rFonts w:ascii="Segoe UI Symbol" w:hAnsi="Segoe UI Symbol" w:cs="Segoe UI Symbol"/>
        <w:color w:val="1A234C"/>
        <w:sz w:val="16"/>
        <w:szCs w:val="16"/>
      </w:rPr>
      <w:t>📞</w:t>
    </w:r>
    <w:r w:rsidR="005A4F0B">
      <w:rPr>
        <w:rFonts w:ascii="Segoe UI Symbol" w:hAnsi="Segoe UI Symbol" w:cs="Segoe UI Symbol"/>
        <w:color w:val="1A234C"/>
        <w:sz w:val="16"/>
        <w:szCs w:val="16"/>
      </w:rPr>
      <w:t xml:space="preserve"> (+61) 02 620</w:t>
    </w:r>
    <w:r w:rsidR="006D4F99">
      <w:rPr>
        <w:rFonts w:ascii="Segoe UI Symbol" w:hAnsi="Segoe UI Symbol" w:cs="Segoe UI Symbol"/>
        <w:color w:val="1A234C"/>
        <w:sz w:val="16"/>
        <w:szCs w:val="16"/>
      </w:rPr>
      <w:t>5 0199</w:t>
    </w:r>
    <w:r w:rsidR="005A4F0B">
      <w:rPr>
        <w:rFonts w:ascii="Segoe UI Symbol" w:hAnsi="Segoe UI Symbol" w:cs="Segoe UI Symbol"/>
        <w:color w:val="1A234C"/>
        <w:sz w:val="16"/>
        <w:szCs w:val="16"/>
      </w:rPr>
      <w:t xml:space="preserve">  </w:t>
    </w:r>
    <w:r w:rsidR="005A4F0B" w:rsidRPr="005A4F0B">
      <w:rPr>
        <w:rFonts w:ascii="Segoe UI Symbol" w:hAnsi="Segoe UI Symbol" w:cs="Segoe UI Symbol"/>
        <w:color w:val="7492CD"/>
        <w:sz w:val="16"/>
        <w:szCs w:val="16"/>
      </w:rPr>
      <w:t>•</w:t>
    </w:r>
    <w:r w:rsidR="005A4F0B">
      <w:rPr>
        <w:rFonts w:ascii="Segoe UI Symbol" w:hAnsi="Segoe UI Symbol" w:cs="Segoe UI Symbol"/>
        <w:color w:val="1A234C"/>
        <w:sz w:val="16"/>
        <w:szCs w:val="16"/>
      </w:rPr>
      <w:t xml:space="preserve"> </w:t>
    </w:r>
    <w:r w:rsidR="005A4F0B" w:rsidRPr="005A4F0B">
      <w:rPr>
        <w:rFonts w:ascii="Segoe UI Symbol" w:hAnsi="Segoe UI Symbol" w:cs="Segoe UI Symbol"/>
        <w:color w:val="1A234C"/>
        <w:sz w:val="16"/>
        <w:szCs w:val="16"/>
      </w:rPr>
      <w:t>✉</w:t>
    </w:r>
    <w:r w:rsidR="005A4F0B">
      <w:rPr>
        <w:rFonts w:ascii="Segoe UI Symbol" w:hAnsi="Segoe UI Symbol" w:cs="Segoe UI Symbol"/>
        <w:color w:val="1A234C"/>
        <w:sz w:val="16"/>
        <w:szCs w:val="16"/>
      </w:rPr>
      <w:t xml:space="preserve"> </w:t>
    </w:r>
    <w:hyperlink r:id="rId1" w:history="1">
      <w:r w:rsidR="006D4F99" w:rsidRPr="0095141E">
        <w:rPr>
          <w:rStyle w:val="Hyperlink"/>
          <w:rFonts w:ascii="Segoe UI Symbol" w:hAnsi="Segoe UI Symbol" w:cs="Segoe UI Symbol"/>
          <w:sz w:val="16"/>
          <w:szCs w:val="16"/>
        </w:rPr>
        <w:t>LACommitteeEnvironment@parliament.act.gov.au</w:t>
      </w:r>
    </w:hyperlink>
    <w:r w:rsidR="005A4F0B">
      <w:rPr>
        <w:rFonts w:ascii="Segoe UI Symbol" w:hAnsi="Segoe UI Symbol" w:cs="Segoe UI Symbol"/>
        <w:color w:val="1A234C"/>
        <w:sz w:val="16"/>
        <w:szCs w:val="16"/>
      </w:rPr>
      <w:t xml:space="preserve">  </w:t>
    </w:r>
    <w:r w:rsidR="005A4F0B" w:rsidRPr="005A4F0B">
      <w:rPr>
        <w:rFonts w:ascii="Segoe UI Symbol" w:hAnsi="Segoe UI Symbol" w:cs="Segoe UI Symbol"/>
        <w:color w:val="7492CD"/>
        <w:sz w:val="16"/>
        <w:szCs w:val="16"/>
      </w:rPr>
      <w:t>•</w:t>
    </w:r>
    <w:r w:rsidR="005A4F0B">
      <w:rPr>
        <w:rFonts w:ascii="Segoe UI Symbol" w:hAnsi="Segoe UI Symbol" w:cs="Segoe UI Symbol"/>
        <w:color w:val="7492CD"/>
        <w:sz w:val="16"/>
        <w:szCs w:val="16"/>
      </w:rPr>
      <w:t xml:space="preserve"> </w:t>
    </w:r>
    <w:r w:rsidR="00110D21" w:rsidRPr="00110D21">
      <w:rPr>
        <w:rFonts w:ascii="Segoe UI Symbol" w:hAnsi="Segoe UI Symbol" w:cs="Segoe UI Symbol"/>
        <w:color w:val="1A234C"/>
        <w:sz w:val="16"/>
        <w:szCs w:val="16"/>
      </w:rPr>
      <w:t>🌐</w:t>
    </w:r>
    <w:r w:rsidR="005A4F0B">
      <w:rPr>
        <w:rFonts w:ascii="Segoe UI Symbol" w:hAnsi="Segoe UI Symbol" w:cs="Segoe UI Symbol"/>
        <w:color w:val="1A234C"/>
        <w:sz w:val="16"/>
        <w:szCs w:val="16"/>
      </w:rPr>
      <w:t xml:space="preserve"> </w:t>
    </w:r>
    <w:hyperlink r:id="rId2" w:history="1">
      <w:r w:rsidR="00110D21" w:rsidRPr="008F1A71">
        <w:rPr>
          <w:rStyle w:val="Hyperlink"/>
          <w:rFonts w:ascii="Segoe UI Symbol" w:hAnsi="Segoe UI Symbol" w:cs="Segoe UI Symbol"/>
          <w:sz w:val="16"/>
          <w:szCs w:val="16"/>
        </w:rPr>
        <w:t>parliament.act.gov.au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5929F" w14:textId="77777777" w:rsidR="009F4FC9" w:rsidRDefault="009F4FC9" w:rsidP="00502117">
      <w:pPr>
        <w:spacing w:after="0" w:line="240" w:lineRule="auto"/>
      </w:pPr>
      <w:r>
        <w:separator/>
      </w:r>
    </w:p>
  </w:footnote>
  <w:footnote w:type="continuationSeparator" w:id="0">
    <w:p w14:paraId="74AE712B" w14:textId="77777777" w:rsidR="009F4FC9" w:rsidRDefault="009F4FC9" w:rsidP="003C03E9">
      <w:pPr>
        <w:spacing w:after="0" w:line="240" w:lineRule="auto"/>
      </w:pPr>
      <w:r>
        <w:continuationSeparator/>
      </w:r>
    </w:p>
    <w:p w14:paraId="633874C8" w14:textId="77777777" w:rsidR="009F4FC9" w:rsidRDefault="009F4F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018C8" w14:textId="4B67F5C7" w:rsidR="00FA5E42" w:rsidRDefault="00FA2F7D" w:rsidP="00FA5E42">
    <w:pPr>
      <w:pStyle w:val="Logotype"/>
      <w:spacing w:before="0" w:line="280" w:lineRule="exact"/>
      <w:ind w:left="5529"/>
      <w:rPr>
        <w:color w:val="1A234C"/>
      </w:rPr>
    </w:pPr>
    <w:r>
      <w:rPr>
        <w:noProof/>
        <w:color w:val="1A234C"/>
      </w:rPr>
      <w:drawing>
        <wp:anchor distT="0" distB="0" distL="114300" distR="114300" simplePos="0" relativeHeight="251659264" behindDoc="0" locked="0" layoutInCell="1" allowOverlap="1" wp14:anchorId="0E236BF2" wp14:editId="7FF0EE83">
          <wp:simplePos x="0" y="0"/>
          <wp:positionH relativeFrom="column">
            <wp:posOffset>3095570</wp:posOffset>
          </wp:positionH>
          <wp:positionV relativeFrom="paragraph">
            <wp:posOffset>7620</wp:posOffset>
          </wp:positionV>
          <wp:extent cx="342983" cy="342513"/>
          <wp:effectExtent l="0" t="0" r="0" b="635"/>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2983" cy="342513"/>
                  </a:xfrm>
                  <a:prstGeom prst="rect">
                    <a:avLst/>
                  </a:prstGeom>
                </pic:spPr>
              </pic:pic>
            </a:graphicData>
          </a:graphic>
          <wp14:sizeRelH relativeFrom="page">
            <wp14:pctWidth>0</wp14:pctWidth>
          </wp14:sizeRelH>
          <wp14:sizeRelV relativeFrom="page">
            <wp14:pctHeight>0</wp14:pctHeight>
          </wp14:sizeRelV>
        </wp:anchor>
      </w:drawing>
    </w:r>
    <w:r w:rsidRPr="003C03E9">
      <w:rPr>
        <w:color w:val="1A234C"/>
      </w:rPr>
      <w:t>Legislative Assembly</w:t>
    </w:r>
    <w:r w:rsidR="00FA5E42" w:rsidRPr="00FA5E42">
      <w:rPr>
        <w:b w:val="0"/>
        <w:bCs w:val="0"/>
        <w:color w:val="1A234C"/>
      </w:rPr>
      <w:t xml:space="preserve"> for the</w:t>
    </w:r>
  </w:p>
  <w:p w14:paraId="2B335D3D" w14:textId="77777777" w:rsidR="00FA5E42" w:rsidRDefault="00FA5E42" w:rsidP="00431F3D">
    <w:pPr>
      <w:pStyle w:val="Logotype"/>
      <w:spacing w:before="0" w:after="40" w:line="280" w:lineRule="exact"/>
      <w:ind w:left="5528"/>
      <w:rPr>
        <w:color w:val="1A234C"/>
      </w:rPr>
    </w:pPr>
    <w:r>
      <w:rPr>
        <w:color w:val="1A234C"/>
      </w:rPr>
      <w:t>Australian Capital Territory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04FD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DC7A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E012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7E95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5C45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2AC2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C826F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107E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DC7E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A2410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010FA"/>
    <w:multiLevelType w:val="hybridMultilevel"/>
    <w:tmpl w:val="4094DB9E"/>
    <w:lvl w:ilvl="0" w:tplc="97004CB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5D62C5"/>
    <w:multiLevelType w:val="hybridMultilevel"/>
    <w:tmpl w:val="FCBE93EE"/>
    <w:lvl w:ilvl="0" w:tplc="7496FC6E">
      <w:numFmt w:val="bullet"/>
      <w:pStyle w:val="ListParagraph"/>
      <w:lvlText w:val=""/>
      <w:lvlJc w:val="left"/>
      <w:pPr>
        <w:ind w:left="1080" w:hanging="360"/>
      </w:pPr>
      <w:rPr>
        <w:rFonts w:ascii="Symbol" w:hAnsi="Symbol" w:cstheme="minorBidi" w:hint="default"/>
        <w:b w:val="0"/>
        <w:color w:val="104C8E"/>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15A22BEA"/>
    <w:multiLevelType w:val="multilevel"/>
    <w:tmpl w:val="68646400"/>
    <w:lvl w:ilvl="0">
      <w:start w:val="1"/>
      <w:numFmt w:val="bullet"/>
      <w:pStyle w:val="ListBullet"/>
      <w:lvlText w:val=""/>
      <w:lvlJc w:val="left"/>
      <w:pPr>
        <w:ind w:left="720" w:hanging="360"/>
      </w:pPr>
      <w:rPr>
        <w:rFonts w:ascii="Symbol" w:hAnsi="Symbol" w:hint="default"/>
        <w:color w:val="104C8E"/>
      </w:rPr>
    </w:lvl>
    <w:lvl w:ilvl="1">
      <w:numFmt w:val="bullet"/>
      <w:pStyle w:val="ListBullet2"/>
      <w:lvlText w:val=""/>
      <w:lvlJc w:val="left"/>
      <w:pPr>
        <w:ind w:left="1072" w:hanging="358"/>
      </w:pPr>
      <w:rPr>
        <w:rFonts w:ascii="Symbol" w:hAnsi="Symbol" w:hint="default"/>
        <w:b w:val="0"/>
        <w:color w:val="7492CD"/>
      </w:rPr>
    </w:lvl>
    <w:lvl w:ilvl="2">
      <w:start w:val="1"/>
      <w:numFmt w:val="bullet"/>
      <w:pStyle w:val="ListBullet3"/>
      <w:lvlText w:val="○"/>
      <w:lvlJc w:val="left"/>
      <w:pPr>
        <w:ind w:left="1429" w:hanging="357"/>
      </w:pPr>
      <w:rPr>
        <w:rFonts w:ascii="Calibri" w:hAnsi="Calibri" w:hint="default"/>
        <w:b/>
        <w:i w:val="0"/>
        <w:color w:val="1A234C"/>
      </w:rPr>
    </w:lvl>
    <w:lvl w:ilvl="3">
      <w:numFmt w:val="bullet"/>
      <w:pStyle w:val="ListBullet4"/>
      <w:lvlText w:val="○"/>
      <w:lvlJc w:val="left"/>
      <w:pPr>
        <w:ind w:left="1786" w:hanging="357"/>
      </w:pPr>
      <w:rPr>
        <w:rFonts w:ascii="Calibri" w:hAnsi="Calibri" w:hint="default"/>
        <w:b/>
        <w:i w:val="0"/>
        <w:color w:val="104C8E"/>
      </w:rPr>
    </w:lvl>
    <w:lvl w:ilvl="4">
      <w:start w:val="1"/>
      <w:numFmt w:val="bullet"/>
      <w:lvlText w:val="○"/>
      <w:lvlJc w:val="left"/>
      <w:pPr>
        <w:ind w:left="720" w:hanging="360"/>
      </w:pPr>
      <w:rPr>
        <w:rFonts w:hint="default"/>
        <w:b/>
        <w:bCs/>
      </w:rPr>
    </w:lvl>
    <w:lvl w:ilvl="5">
      <w:start w:val="1"/>
      <w:numFmt w:val="bullet"/>
      <w:lvlText w:val="○"/>
      <w:lvlJc w:val="left"/>
      <w:pPr>
        <w:ind w:left="720" w:hanging="360"/>
      </w:pPr>
      <w:rPr>
        <w:rFonts w:ascii="Calibri" w:hAnsi="Calibri" w:hint="default"/>
        <w:b/>
        <w:bCs/>
        <w:color w:val="2F5496"/>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E1E47F3"/>
    <w:multiLevelType w:val="multilevel"/>
    <w:tmpl w:val="B93A8482"/>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decimal"/>
      <w:pStyle w:val="ListNumber4"/>
      <w:lvlText w:val="(%4)"/>
      <w:lvlJc w:val="left"/>
      <w:pPr>
        <w:ind w:left="144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DC52D3"/>
    <w:multiLevelType w:val="hybridMultilevel"/>
    <w:tmpl w:val="D270CB9C"/>
    <w:lvl w:ilvl="0" w:tplc="853E029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2715789"/>
    <w:multiLevelType w:val="hybridMultilevel"/>
    <w:tmpl w:val="760AD510"/>
    <w:lvl w:ilvl="0" w:tplc="19DC87D0">
      <w:start w:val="4"/>
      <w:numFmt w:val="decimal"/>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6" w15:restartNumberingAfterBreak="0">
    <w:nsid w:val="774A196C"/>
    <w:multiLevelType w:val="multilevel"/>
    <w:tmpl w:val="5770DA74"/>
    <w:lvl w:ilvl="0">
      <w:start w:val="1"/>
      <w:numFmt w:val="bullet"/>
      <w:lvlText w:val=""/>
      <w:lvlJc w:val="left"/>
      <w:pPr>
        <w:ind w:left="720" w:hanging="360"/>
      </w:pPr>
      <w:rPr>
        <w:rFonts w:ascii="Symbol" w:hAnsi="Symbol" w:hint="default"/>
        <w:color w:val="104C8E"/>
      </w:rPr>
    </w:lvl>
    <w:lvl w:ilvl="1">
      <w:numFmt w:val="bullet"/>
      <w:lvlText w:val=""/>
      <w:lvlJc w:val="left"/>
      <w:pPr>
        <w:ind w:left="720" w:hanging="360"/>
      </w:pPr>
      <w:rPr>
        <w:rFonts w:ascii="Symbol" w:hAnsi="Symbol" w:hint="default"/>
        <w:b w:val="0"/>
        <w:color w:val="104C8E"/>
      </w:rPr>
    </w:lvl>
    <w:lvl w:ilvl="2">
      <w:start w:val="1"/>
      <w:numFmt w:val="bullet"/>
      <w:lvlText w:val=""/>
      <w:lvlJc w:val="left"/>
      <w:pPr>
        <w:ind w:left="720" w:hanging="360"/>
      </w:pPr>
      <w:rPr>
        <w:rFonts w:ascii="Symbol" w:hAnsi="Symbol" w:hint="default"/>
        <w:color w:val="104C8E"/>
      </w:rPr>
    </w:lvl>
    <w:lvl w:ilvl="3">
      <w:numFmt w:val="bullet"/>
      <w:lvlText w:val=""/>
      <w:lvlJc w:val="left"/>
      <w:pPr>
        <w:ind w:left="720" w:hanging="360"/>
      </w:pPr>
      <w:rPr>
        <w:rFonts w:ascii="Symbol" w:hAnsi="Symbol" w:cstheme="minorBidi" w:hint="default"/>
        <w:b w:val="0"/>
        <w:color w:val="7492CD"/>
      </w:rPr>
    </w:lvl>
    <w:lvl w:ilvl="4">
      <w:start w:val="1"/>
      <w:numFmt w:val="bullet"/>
      <w:lvlText w:val="○"/>
      <w:lvlJc w:val="left"/>
      <w:pPr>
        <w:ind w:left="720" w:hanging="360"/>
      </w:pPr>
      <w:rPr>
        <w:rFonts w:hint="default"/>
        <w:b/>
        <w:bCs/>
      </w:rPr>
    </w:lvl>
    <w:lvl w:ilvl="5">
      <w:start w:val="1"/>
      <w:numFmt w:val="bullet"/>
      <w:lvlText w:val="○"/>
      <w:lvlJc w:val="left"/>
      <w:pPr>
        <w:ind w:left="720" w:hanging="360"/>
      </w:pPr>
      <w:rPr>
        <w:rFonts w:ascii="Calibri" w:hAnsi="Calibri" w:hint="default"/>
        <w:b/>
        <w:bCs/>
        <w:color w:val="2F5496"/>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D6F4CEA"/>
    <w:multiLevelType w:val="multilevel"/>
    <w:tmpl w:val="7826B2BE"/>
    <w:lvl w:ilvl="0">
      <w:start w:val="4"/>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16cid:durableId="1903439771">
    <w:abstractNumId w:val="16"/>
  </w:num>
  <w:num w:numId="2" w16cid:durableId="2091122878">
    <w:abstractNumId w:val="9"/>
  </w:num>
  <w:num w:numId="3" w16cid:durableId="1122656120">
    <w:abstractNumId w:val="7"/>
  </w:num>
  <w:num w:numId="4" w16cid:durableId="877737859">
    <w:abstractNumId w:val="6"/>
  </w:num>
  <w:num w:numId="5" w16cid:durableId="1632591178">
    <w:abstractNumId w:val="5"/>
  </w:num>
  <w:num w:numId="6" w16cid:durableId="941498548">
    <w:abstractNumId w:val="4"/>
  </w:num>
  <w:num w:numId="7" w16cid:durableId="1744139970">
    <w:abstractNumId w:val="13"/>
  </w:num>
  <w:num w:numId="8" w16cid:durableId="375936643">
    <w:abstractNumId w:val="3"/>
  </w:num>
  <w:num w:numId="9" w16cid:durableId="1766728238">
    <w:abstractNumId w:val="2"/>
  </w:num>
  <w:num w:numId="10" w16cid:durableId="1196043072">
    <w:abstractNumId w:val="1"/>
  </w:num>
  <w:num w:numId="11" w16cid:durableId="1629623193">
    <w:abstractNumId w:val="0"/>
  </w:num>
  <w:num w:numId="12" w16cid:durableId="1145313930">
    <w:abstractNumId w:val="8"/>
  </w:num>
  <w:num w:numId="13" w16cid:durableId="412052955">
    <w:abstractNumId w:val="14"/>
  </w:num>
  <w:num w:numId="14" w16cid:durableId="1640769313">
    <w:abstractNumId w:val="10"/>
  </w:num>
  <w:num w:numId="15" w16cid:durableId="1315064853">
    <w:abstractNumId w:val="11"/>
  </w:num>
  <w:num w:numId="16" w16cid:durableId="1986935595">
    <w:abstractNumId w:val="12"/>
  </w:num>
  <w:num w:numId="17" w16cid:durableId="15118700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97399384">
    <w:abstractNumId w:val="17"/>
  </w:num>
  <w:num w:numId="19" w16cid:durableId="7527740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FC9"/>
    <w:rsid w:val="000B6907"/>
    <w:rsid w:val="000D3BB9"/>
    <w:rsid w:val="000E3BE6"/>
    <w:rsid w:val="00110D21"/>
    <w:rsid w:val="0014392D"/>
    <w:rsid w:val="00166FCE"/>
    <w:rsid w:val="001A041A"/>
    <w:rsid w:val="001D38F4"/>
    <w:rsid w:val="001E1EC0"/>
    <w:rsid w:val="001E4BBA"/>
    <w:rsid w:val="001F6AD4"/>
    <w:rsid w:val="002005C3"/>
    <w:rsid w:val="00245FAF"/>
    <w:rsid w:val="00273F61"/>
    <w:rsid w:val="0027673A"/>
    <w:rsid w:val="0028356A"/>
    <w:rsid w:val="00283810"/>
    <w:rsid w:val="002A3D25"/>
    <w:rsid w:val="002A7A0C"/>
    <w:rsid w:val="003004A0"/>
    <w:rsid w:val="00312D85"/>
    <w:rsid w:val="003533BD"/>
    <w:rsid w:val="00376140"/>
    <w:rsid w:val="003C03E9"/>
    <w:rsid w:val="003D27D3"/>
    <w:rsid w:val="00431F3D"/>
    <w:rsid w:val="004614F7"/>
    <w:rsid w:val="00492C49"/>
    <w:rsid w:val="004C644E"/>
    <w:rsid w:val="004D2C7E"/>
    <w:rsid w:val="004D5DB0"/>
    <w:rsid w:val="00502117"/>
    <w:rsid w:val="005552EA"/>
    <w:rsid w:val="00560E8A"/>
    <w:rsid w:val="005802C6"/>
    <w:rsid w:val="005A4F0B"/>
    <w:rsid w:val="005D2D97"/>
    <w:rsid w:val="006678C4"/>
    <w:rsid w:val="006D4A0A"/>
    <w:rsid w:val="006D4F99"/>
    <w:rsid w:val="006D6584"/>
    <w:rsid w:val="006E1908"/>
    <w:rsid w:val="007141D8"/>
    <w:rsid w:val="007259D2"/>
    <w:rsid w:val="007370AD"/>
    <w:rsid w:val="007965BF"/>
    <w:rsid w:val="007C6812"/>
    <w:rsid w:val="008364F8"/>
    <w:rsid w:val="00872845"/>
    <w:rsid w:val="008800AE"/>
    <w:rsid w:val="008A0A42"/>
    <w:rsid w:val="008B567D"/>
    <w:rsid w:val="008C4ADE"/>
    <w:rsid w:val="00900B0E"/>
    <w:rsid w:val="00902166"/>
    <w:rsid w:val="00904D5C"/>
    <w:rsid w:val="00913885"/>
    <w:rsid w:val="009153F0"/>
    <w:rsid w:val="00944C9A"/>
    <w:rsid w:val="00983C68"/>
    <w:rsid w:val="009B150A"/>
    <w:rsid w:val="009B15D6"/>
    <w:rsid w:val="009C4356"/>
    <w:rsid w:val="009E30E8"/>
    <w:rsid w:val="009E6F04"/>
    <w:rsid w:val="009E7989"/>
    <w:rsid w:val="009F4FC9"/>
    <w:rsid w:val="00AA7599"/>
    <w:rsid w:val="00AC5A42"/>
    <w:rsid w:val="00AF4939"/>
    <w:rsid w:val="00B244F8"/>
    <w:rsid w:val="00B701CD"/>
    <w:rsid w:val="00BC660B"/>
    <w:rsid w:val="00C108B4"/>
    <w:rsid w:val="00C43599"/>
    <w:rsid w:val="00C82CB1"/>
    <w:rsid w:val="00C95E5B"/>
    <w:rsid w:val="00D27851"/>
    <w:rsid w:val="00D46F14"/>
    <w:rsid w:val="00D6775E"/>
    <w:rsid w:val="00D94D0D"/>
    <w:rsid w:val="00DB003D"/>
    <w:rsid w:val="00DC109A"/>
    <w:rsid w:val="00DF4B56"/>
    <w:rsid w:val="00E24595"/>
    <w:rsid w:val="00EA7DA3"/>
    <w:rsid w:val="00ED4AB6"/>
    <w:rsid w:val="00EE6040"/>
    <w:rsid w:val="00F15132"/>
    <w:rsid w:val="00F53532"/>
    <w:rsid w:val="00F873D1"/>
    <w:rsid w:val="00F91D57"/>
    <w:rsid w:val="00F921D2"/>
    <w:rsid w:val="00FA2F7D"/>
    <w:rsid w:val="00FA5E42"/>
    <w:rsid w:val="00FA7129"/>
    <w:rsid w:val="00FE3A6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59497"/>
  <w15:chartTrackingRefBased/>
  <w15:docId w15:val="{E30D5BDA-B32A-4581-8F62-B7D673D68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532"/>
    <w:pPr>
      <w:spacing w:before="160" w:after="200"/>
    </w:pPr>
  </w:style>
  <w:style w:type="paragraph" w:styleId="Heading1">
    <w:name w:val="heading 1"/>
    <w:basedOn w:val="Normal"/>
    <w:next w:val="Normal"/>
    <w:link w:val="Heading1Char"/>
    <w:uiPriority w:val="9"/>
    <w:qFormat/>
    <w:rsid w:val="00FA2F7D"/>
    <w:pPr>
      <w:keepNext/>
      <w:keepLines/>
      <w:spacing w:before="240" w:after="240"/>
      <w:outlineLvl w:val="0"/>
    </w:pPr>
    <w:rPr>
      <w:rFonts w:ascii="Montserrat" w:eastAsiaTheme="majorEastAsia" w:hAnsi="Montserrat" w:cstheme="majorBidi"/>
      <w:b/>
      <w:bCs/>
      <w:color w:val="1A234C"/>
      <w:w w:val="90"/>
      <w:sz w:val="44"/>
      <w:szCs w:val="44"/>
    </w:rPr>
  </w:style>
  <w:style w:type="paragraph" w:styleId="Heading2">
    <w:name w:val="heading 2"/>
    <w:basedOn w:val="Normal"/>
    <w:next w:val="Normal"/>
    <w:link w:val="Heading2Char"/>
    <w:uiPriority w:val="9"/>
    <w:unhideWhenUsed/>
    <w:qFormat/>
    <w:rsid w:val="006D4A0A"/>
    <w:pPr>
      <w:keepNext/>
      <w:keepLines/>
      <w:spacing w:before="480" w:after="240"/>
      <w:ind w:left="709" w:hanging="709"/>
      <w:outlineLvl w:val="1"/>
    </w:pPr>
    <w:rPr>
      <w:rFonts w:ascii="Montserrat" w:eastAsiaTheme="majorEastAsia" w:hAnsi="Montserrat" w:cstheme="majorBidi"/>
      <w:b/>
      <w:bCs/>
      <w:color w:val="2F5496" w:themeColor="accent1" w:themeShade="BF"/>
      <w:w w:val="90"/>
      <w:sz w:val="28"/>
      <w:szCs w:val="28"/>
    </w:rPr>
  </w:style>
  <w:style w:type="paragraph" w:styleId="Heading3">
    <w:name w:val="heading 3"/>
    <w:basedOn w:val="Normal"/>
    <w:next w:val="Normal"/>
    <w:link w:val="Heading3Char"/>
    <w:uiPriority w:val="9"/>
    <w:unhideWhenUsed/>
    <w:qFormat/>
    <w:rsid w:val="006D4A0A"/>
    <w:pPr>
      <w:keepNext/>
      <w:keepLines/>
      <w:spacing w:before="200"/>
      <w:outlineLvl w:val="2"/>
    </w:pPr>
    <w:rPr>
      <w:rFonts w:ascii="Montserrat" w:eastAsiaTheme="majorEastAsia" w:hAnsi="Montserrat" w:cstheme="majorBidi"/>
      <w:b/>
      <w:bCs/>
      <w:color w:val="7492CD"/>
      <w:w w:val="90"/>
      <w:sz w:val="24"/>
      <w:szCs w:val="24"/>
    </w:rPr>
  </w:style>
  <w:style w:type="paragraph" w:styleId="Heading4">
    <w:name w:val="heading 4"/>
    <w:basedOn w:val="Normal"/>
    <w:next w:val="Normal"/>
    <w:link w:val="Heading4Char"/>
    <w:uiPriority w:val="9"/>
    <w:unhideWhenUsed/>
    <w:qFormat/>
    <w:rsid w:val="00560E8A"/>
    <w:pPr>
      <w:keepNext/>
      <w:keepLines/>
      <w:spacing w:before="120" w:after="120"/>
      <w:outlineLvl w:val="3"/>
    </w:pPr>
    <w:rPr>
      <w:rFonts w:ascii="Montserrat SemiBold" w:eastAsiaTheme="majorEastAsia" w:hAnsi="Montserrat SemiBold" w:cstheme="majorBidi"/>
      <w:color w:val="1A234C"/>
      <w:w w:val="9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F7D"/>
    <w:rPr>
      <w:rFonts w:ascii="Montserrat" w:eastAsiaTheme="majorEastAsia" w:hAnsi="Montserrat" w:cstheme="majorBidi"/>
      <w:b/>
      <w:bCs/>
      <w:color w:val="1A234C"/>
      <w:w w:val="90"/>
      <w:sz w:val="44"/>
      <w:szCs w:val="44"/>
    </w:rPr>
  </w:style>
  <w:style w:type="character" w:customStyle="1" w:styleId="Heading2Char">
    <w:name w:val="Heading 2 Char"/>
    <w:basedOn w:val="DefaultParagraphFont"/>
    <w:link w:val="Heading2"/>
    <w:uiPriority w:val="9"/>
    <w:rsid w:val="006D4A0A"/>
    <w:rPr>
      <w:rFonts w:ascii="Montserrat" w:eastAsiaTheme="majorEastAsia" w:hAnsi="Montserrat" w:cstheme="majorBidi"/>
      <w:b/>
      <w:bCs/>
      <w:color w:val="2F5496" w:themeColor="accent1" w:themeShade="BF"/>
      <w:w w:val="90"/>
      <w:sz w:val="28"/>
      <w:szCs w:val="28"/>
    </w:rPr>
  </w:style>
  <w:style w:type="paragraph" w:styleId="ListParagraph">
    <w:name w:val="List Paragraph"/>
    <w:basedOn w:val="Normal"/>
    <w:uiPriority w:val="34"/>
    <w:qFormat/>
    <w:rsid w:val="008B567D"/>
    <w:pPr>
      <w:numPr>
        <w:numId w:val="15"/>
      </w:numPr>
      <w:spacing w:line="264" w:lineRule="auto"/>
    </w:pPr>
  </w:style>
  <w:style w:type="paragraph" w:styleId="NoSpacing">
    <w:name w:val="No Spacing"/>
    <w:uiPriority w:val="1"/>
    <w:qFormat/>
    <w:rsid w:val="006D4A0A"/>
    <w:pPr>
      <w:spacing w:after="0"/>
    </w:pPr>
  </w:style>
  <w:style w:type="table" w:styleId="TableGrid">
    <w:name w:val="Table Grid"/>
    <w:basedOn w:val="TableNormal"/>
    <w:uiPriority w:val="39"/>
    <w:rsid w:val="008800AE"/>
    <w:pPr>
      <w:spacing w:before="50" w:after="50" w:line="240" w:lineRule="auto"/>
    </w:pPr>
    <w:tblPr>
      <w:tblStyleRowBandSize w:val="1"/>
      <w:tblInd w:w="284" w:type="dxa"/>
      <w:tblBorders>
        <w:top w:val="single" w:sz="4" w:space="0" w:color="auto"/>
        <w:bottom w:val="single" w:sz="8" w:space="0" w:color="2F5496"/>
      </w:tblBorders>
    </w:tblPr>
    <w:tblStylePr w:type="firstRow">
      <w:rPr>
        <w:rFonts w:asciiTheme="minorHAnsi" w:hAnsiTheme="minorHAnsi"/>
        <w:b/>
        <w:color w:val="2F5496"/>
        <w:sz w:val="22"/>
      </w:rPr>
      <w:tblPr/>
      <w:tcPr>
        <w:tcBorders>
          <w:top w:val="single" w:sz="8" w:space="0" w:color="2F5496"/>
          <w:left w:val="nil"/>
          <w:bottom w:val="single" w:sz="4" w:space="0" w:color="2F5496"/>
          <w:right w:val="nil"/>
          <w:insideH w:val="nil"/>
          <w:insideV w:val="nil"/>
          <w:tl2br w:val="nil"/>
          <w:tr2bl w:val="nil"/>
        </w:tcBorders>
      </w:tcPr>
    </w:tblStylePr>
    <w:tblStylePr w:type="lastRow">
      <w:rPr>
        <w:rFonts w:asciiTheme="minorHAnsi" w:hAnsiTheme="minorHAnsi"/>
        <w:b/>
      </w:rPr>
      <w:tblPr/>
      <w:tcPr>
        <w:tcBorders>
          <w:top w:val="single" w:sz="4" w:space="0" w:color="2F5496"/>
          <w:left w:val="nil"/>
          <w:bottom w:val="single" w:sz="4" w:space="0" w:color="2F5496"/>
          <w:right w:val="nil"/>
          <w:insideH w:val="nil"/>
          <w:insideV w:val="nil"/>
          <w:tl2br w:val="nil"/>
          <w:tr2bl w:val="nil"/>
        </w:tcBorders>
      </w:tcPr>
    </w:tblStylePr>
    <w:tblStylePr w:type="band1Horz">
      <w:tblPr/>
      <w:tcPr>
        <w:shd w:val="clear" w:color="auto" w:fill="F2F2F2" w:themeFill="background1" w:themeFillShade="F2"/>
      </w:tcPr>
    </w:tblStylePr>
    <w:tblStylePr w:type="band2Horz">
      <w:tblPr/>
      <w:tcPr>
        <w:shd w:val="clear" w:color="auto" w:fill="E7E6E6" w:themeFill="background2"/>
      </w:tcPr>
    </w:tblStylePr>
  </w:style>
  <w:style w:type="paragraph" w:styleId="Header">
    <w:name w:val="header"/>
    <w:basedOn w:val="Normal"/>
    <w:link w:val="HeaderChar"/>
    <w:uiPriority w:val="99"/>
    <w:unhideWhenUsed/>
    <w:rsid w:val="003C03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03E9"/>
  </w:style>
  <w:style w:type="paragraph" w:styleId="Footer">
    <w:name w:val="footer"/>
    <w:basedOn w:val="Normal"/>
    <w:link w:val="FooterChar"/>
    <w:uiPriority w:val="99"/>
    <w:unhideWhenUsed/>
    <w:rsid w:val="003C03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03E9"/>
  </w:style>
  <w:style w:type="paragraph" w:customStyle="1" w:styleId="Logotype">
    <w:name w:val="Logotype"/>
    <w:basedOn w:val="Header"/>
    <w:link w:val="LogotypeChar"/>
    <w:rsid w:val="003C03E9"/>
    <w:pPr>
      <w:tabs>
        <w:tab w:val="clear" w:pos="4513"/>
        <w:tab w:val="clear" w:pos="9026"/>
      </w:tabs>
      <w:ind w:left="6407"/>
    </w:pPr>
    <w:rPr>
      <w:rFonts w:ascii="Montserrat" w:hAnsi="Montserrat" w:cstheme="minorHAnsi"/>
      <w:b/>
      <w:bCs/>
      <w:w w:val="90"/>
      <w:sz w:val="26"/>
      <w:szCs w:val="26"/>
    </w:rPr>
  </w:style>
  <w:style w:type="character" w:customStyle="1" w:styleId="Heading3Char">
    <w:name w:val="Heading 3 Char"/>
    <w:basedOn w:val="DefaultParagraphFont"/>
    <w:link w:val="Heading3"/>
    <w:uiPriority w:val="9"/>
    <w:rsid w:val="006D4A0A"/>
    <w:rPr>
      <w:rFonts w:ascii="Montserrat" w:eastAsiaTheme="majorEastAsia" w:hAnsi="Montserrat" w:cstheme="majorBidi"/>
      <w:b/>
      <w:bCs/>
      <w:color w:val="7492CD"/>
      <w:w w:val="90"/>
      <w:sz w:val="24"/>
      <w:szCs w:val="24"/>
    </w:rPr>
  </w:style>
  <w:style w:type="character" w:customStyle="1" w:styleId="LogotypeChar">
    <w:name w:val="Logotype Char"/>
    <w:basedOn w:val="HeaderChar"/>
    <w:link w:val="Logotype"/>
    <w:rsid w:val="003C03E9"/>
    <w:rPr>
      <w:rFonts w:ascii="Montserrat" w:hAnsi="Montserrat" w:cstheme="minorHAnsi"/>
      <w:b/>
      <w:bCs/>
      <w:w w:val="90"/>
      <w:sz w:val="26"/>
      <w:szCs w:val="26"/>
    </w:rPr>
  </w:style>
  <w:style w:type="character" w:customStyle="1" w:styleId="Heading4Char">
    <w:name w:val="Heading 4 Char"/>
    <w:basedOn w:val="DefaultParagraphFont"/>
    <w:link w:val="Heading4"/>
    <w:uiPriority w:val="9"/>
    <w:rsid w:val="00560E8A"/>
    <w:rPr>
      <w:rFonts w:ascii="Montserrat SemiBold" w:eastAsiaTheme="majorEastAsia" w:hAnsi="Montserrat SemiBold" w:cstheme="majorBidi"/>
      <w:color w:val="1A234C"/>
      <w:w w:val="90"/>
      <w:sz w:val="24"/>
      <w:szCs w:val="24"/>
    </w:rPr>
  </w:style>
  <w:style w:type="paragraph" w:styleId="ListBullet">
    <w:name w:val="List Bullet"/>
    <w:basedOn w:val="ListParagraph"/>
    <w:uiPriority w:val="99"/>
    <w:unhideWhenUsed/>
    <w:qFormat/>
    <w:rsid w:val="00FE3A6F"/>
    <w:pPr>
      <w:numPr>
        <w:numId w:val="16"/>
      </w:numPr>
      <w:spacing w:after="160"/>
    </w:pPr>
  </w:style>
  <w:style w:type="paragraph" w:styleId="ListBullet2">
    <w:name w:val="List Bullet 2"/>
    <w:basedOn w:val="ListBullet"/>
    <w:uiPriority w:val="99"/>
    <w:unhideWhenUsed/>
    <w:rsid w:val="00FE3A6F"/>
    <w:pPr>
      <w:numPr>
        <w:ilvl w:val="1"/>
      </w:numPr>
    </w:pPr>
  </w:style>
  <w:style w:type="paragraph" w:styleId="ListBullet3">
    <w:name w:val="List Bullet 3"/>
    <w:basedOn w:val="ListBullet2"/>
    <w:uiPriority w:val="99"/>
    <w:unhideWhenUsed/>
    <w:rsid w:val="00FE3A6F"/>
    <w:pPr>
      <w:numPr>
        <w:ilvl w:val="2"/>
      </w:numPr>
    </w:pPr>
  </w:style>
  <w:style w:type="paragraph" w:styleId="ListBullet4">
    <w:name w:val="List Bullet 4"/>
    <w:basedOn w:val="ListBullet3"/>
    <w:uiPriority w:val="99"/>
    <w:unhideWhenUsed/>
    <w:rsid w:val="00DB003D"/>
    <w:pPr>
      <w:numPr>
        <w:ilvl w:val="3"/>
      </w:numPr>
    </w:pPr>
  </w:style>
  <w:style w:type="paragraph" w:styleId="ListContinue">
    <w:name w:val="List Continue"/>
    <w:basedOn w:val="Normal"/>
    <w:uiPriority w:val="99"/>
    <w:unhideWhenUsed/>
    <w:rsid w:val="007370AD"/>
    <w:pPr>
      <w:spacing w:after="120"/>
      <w:ind w:left="283"/>
      <w:contextualSpacing/>
    </w:pPr>
  </w:style>
  <w:style w:type="paragraph" w:styleId="ListNumber">
    <w:name w:val="List Number"/>
    <w:basedOn w:val="Normal"/>
    <w:uiPriority w:val="99"/>
    <w:unhideWhenUsed/>
    <w:qFormat/>
    <w:rsid w:val="00F53532"/>
    <w:pPr>
      <w:numPr>
        <w:numId w:val="7"/>
      </w:numPr>
      <w:spacing w:after="160"/>
      <w:ind w:left="709" w:hanging="357"/>
    </w:pPr>
  </w:style>
  <w:style w:type="paragraph" w:styleId="ListNumber2">
    <w:name w:val="List Number 2"/>
    <w:basedOn w:val="ListNumber"/>
    <w:uiPriority w:val="99"/>
    <w:unhideWhenUsed/>
    <w:rsid w:val="00F53532"/>
    <w:pPr>
      <w:numPr>
        <w:ilvl w:val="1"/>
      </w:numPr>
      <w:ind w:left="1134"/>
    </w:pPr>
  </w:style>
  <w:style w:type="paragraph" w:styleId="ListNumber3">
    <w:name w:val="List Number 3"/>
    <w:basedOn w:val="ListNumber"/>
    <w:uiPriority w:val="99"/>
    <w:unhideWhenUsed/>
    <w:rsid w:val="00F53532"/>
    <w:pPr>
      <w:numPr>
        <w:ilvl w:val="2"/>
      </w:numPr>
      <w:ind w:left="1560"/>
    </w:pPr>
  </w:style>
  <w:style w:type="paragraph" w:customStyle="1" w:styleId="Tablebody">
    <w:name w:val="Table body"/>
    <w:basedOn w:val="Normal"/>
    <w:qFormat/>
    <w:rsid w:val="008B567D"/>
    <w:pPr>
      <w:spacing w:before="50" w:after="50" w:line="240" w:lineRule="auto"/>
    </w:pPr>
    <w:rPr>
      <w:sz w:val="20"/>
    </w:rPr>
  </w:style>
  <w:style w:type="paragraph" w:customStyle="1" w:styleId="Tableheading">
    <w:name w:val="Table heading"/>
    <w:basedOn w:val="Tablebody"/>
    <w:next w:val="Tablebody"/>
    <w:qFormat/>
    <w:rsid w:val="008800AE"/>
    <w:rPr>
      <w:b/>
      <w:bCs/>
      <w:color w:val="2F5496"/>
    </w:rPr>
  </w:style>
  <w:style w:type="paragraph" w:styleId="ListNumber4">
    <w:name w:val="List Number 4"/>
    <w:basedOn w:val="ListNumber"/>
    <w:uiPriority w:val="99"/>
    <w:unhideWhenUsed/>
    <w:rsid w:val="00F53532"/>
    <w:pPr>
      <w:numPr>
        <w:ilvl w:val="3"/>
      </w:numPr>
      <w:ind w:left="1985"/>
    </w:pPr>
  </w:style>
  <w:style w:type="paragraph" w:styleId="ListNumber5">
    <w:name w:val="List Number 5"/>
    <w:basedOn w:val="ListNumber4"/>
    <w:uiPriority w:val="99"/>
    <w:unhideWhenUsed/>
    <w:rsid w:val="00F53532"/>
    <w:pPr>
      <w:numPr>
        <w:ilvl w:val="4"/>
      </w:numPr>
      <w:ind w:left="2410"/>
    </w:pPr>
  </w:style>
  <w:style w:type="character" w:styleId="Hyperlink">
    <w:name w:val="Hyperlink"/>
    <w:basedOn w:val="DefaultParagraphFont"/>
    <w:uiPriority w:val="99"/>
    <w:unhideWhenUsed/>
    <w:rsid w:val="005A4F0B"/>
    <w:rPr>
      <w:color w:val="0563C1" w:themeColor="hyperlink"/>
      <w:u w:val="single"/>
    </w:rPr>
  </w:style>
  <w:style w:type="character" w:styleId="UnresolvedMention">
    <w:name w:val="Unresolved Mention"/>
    <w:basedOn w:val="DefaultParagraphFont"/>
    <w:uiPriority w:val="99"/>
    <w:semiHidden/>
    <w:unhideWhenUsed/>
    <w:rsid w:val="005A4F0B"/>
    <w:rPr>
      <w:color w:val="605E5C"/>
      <w:shd w:val="clear" w:color="auto" w:fill="E1DFDD"/>
    </w:rPr>
  </w:style>
  <w:style w:type="paragraph" w:styleId="Quote">
    <w:name w:val="Quote"/>
    <w:basedOn w:val="Normal"/>
    <w:next w:val="Normal"/>
    <w:link w:val="QuoteChar"/>
    <w:uiPriority w:val="29"/>
    <w:qFormat/>
    <w:rsid w:val="001F6AD4"/>
    <w:pPr>
      <w:spacing w:before="200"/>
      <w:ind w:left="284" w:right="862"/>
    </w:pPr>
    <w:rPr>
      <w:color w:val="404040" w:themeColor="text1" w:themeTint="BF"/>
    </w:rPr>
  </w:style>
  <w:style w:type="character" w:customStyle="1" w:styleId="QuoteChar">
    <w:name w:val="Quote Char"/>
    <w:basedOn w:val="DefaultParagraphFont"/>
    <w:link w:val="Quote"/>
    <w:uiPriority w:val="29"/>
    <w:rsid w:val="001F6AD4"/>
    <w:rPr>
      <w:color w:val="404040" w:themeColor="text1" w:themeTint="BF"/>
    </w:rPr>
  </w:style>
  <w:style w:type="paragraph" w:styleId="FootnoteText">
    <w:name w:val="footnote text"/>
    <w:basedOn w:val="Normal"/>
    <w:link w:val="FootnoteTextChar"/>
    <w:uiPriority w:val="99"/>
    <w:semiHidden/>
    <w:unhideWhenUsed/>
    <w:rsid w:val="00502117"/>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502117"/>
    <w:rPr>
      <w:sz w:val="20"/>
      <w:szCs w:val="20"/>
    </w:rPr>
  </w:style>
  <w:style w:type="character" w:styleId="FootnoteReference">
    <w:name w:val="footnote reference"/>
    <w:basedOn w:val="DefaultParagraphFont"/>
    <w:uiPriority w:val="99"/>
    <w:semiHidden/>
    <w:unhideWhenUsed/>
    <w:rsid w:val="00502117"/>
    <w:rPr>
      <w:vertAlign w:val="superscript"/>
    </w:rPr>
  </w:style>
  <w:style w:type="paragraph" w:customStyle="1" w:styleId="Committeename">
    <w:name w:val="Committee name"/>
    <w:basedOn w:val="Logotype"/>
    <w:qFormat/>
    <w:rsid w:val="00431F3D"/>
    <w:pPr>
      <w:spacing w:before="20" w:line="260" w:lineRule="exact"/>
      <w:ind w:left="5528"/>
    </w:pPr>
    <w:rPr>
      <w:b w:val="0"/>
      <w:bCs w:val="0"/>
      <w:color w:val="1A234C"/>
      <w:sz w:val="20"/>
      <w:szCs w:val="20"/>
    </w:rPr>
  </w:style>
  <w:style w:type="character" w:styleId="CommentReference">
    <w:name w:val="annotation reference"/>
    <w:basedOn w:val="DefaultParagraphFont"/>
    <w:uiPriority w:val="99"/>
    <w:semiHidden/>
    <w:unhideWhenUsed/>
    <w:rsid w:val="00F873D1"/>
    <w:rPr>
      <w:sz w:val="16"/>
      <w:szCs w:val="16"/>
    </w:rPr>
  </w:style>
  <w:style w:type="paragraph" w:styleId="CommentText">
    <w:name w:val="annotation text"/>
    <w:basedOn w:val="Normal"/>
    <w:link w:val="CommentTextChar"/>
    <w:uiPriority w:val="99"/>
    <w:unhideWhenUsed/>
    <w:rsid w:val="00F873D1"/>
    <w:pPr>
      <w:spacing w:line="240" w:lineRule="auto"/>
    </w:pPr>
    <w:rPr>
      <w:sz w:val="20"/>
      <w:szCs w:val="20"/>
    </w:rPr>
  </w:style>
  <w:style w:type="character" w:customStyle="1" w:styleId="CommentTextChar">
    <w:name w:val="Comment Text Char"/>
    <w:basedOn w:val="DefaultParagraphFont"/>
    <w:link w:val="CommentText"/>
    <w:uiPriority w:val="99"/>
    <w:rsid w:val="00F873D1"/>
    <w:rPr>
      <w:sz w:val="20"/>
      <w:szCs w:val="20"/>
    </w:rPr>
  </w:style>
  <w:style w:type="paragraph" w:styleId="CommentSubject">
    <w:name w:val="annotation subject"/>
    <w:basedOn w:val="CommentText"/>
    <w:next w:val="CommentText"/>
    <w:link w:val="CommentSubjectChar"/>
    <w:uiPriority w:val="99"/>
    <w:semiHidden/>
    <w:unhideWhenUsed/>
    <w:rsid w:val="00F873D1"/>
    <w:rPr>
      <w:b/>
      <w:bCs/>
    </w:rPr>
  </w:style>
  <w:style w:type="character" w:customStyle="1" w:styleId="CommentSubjectChar">
    <w:name w:val="Comment Subject Char"/>
    <w:basedOn w:val="CommentTextChar"/>
    <w:link w:val="CommentSubject"/>
    <w:uiPriority w:val="99"/>
    <w:semiHidden/>
    <w:rsid w:val="00F873D1"/>
    <w:rPr>
      <w:b/>
      <w:bCs/>
      <w:sz w:val="20"/>
      <w:szCs w:val="20"/>
    </w:rPr>
  </w:style>
  <w:style w:type="paragraph" w:styleId="Revision">
    <w:name w:val="Revision"/>
    <w:hidden/>
    <w:uiPriority w:val="99"/>
    <w:semiHidden/>
    <w:rsid w:val="00F873D1"/>
    <w:pPr>
      <w:spacing w:after="0" w:line="240" w:lineRule="auto"/>
    </w:pPr>
  </w:style>
  <w:style w:type="paragraph" w:customStyle="1" w:styleId="DPSEntryIndents">
    <w:name w:val="DPSEntryIndents"/>
    <w:basedOn w:val="Normal"/>
    <w:rsid w:val="009F4FC9"/>
    <w:pPr>
      <w:numPr>
        <w:numId w:val="18"/>
      </w:numPr>
      <w:spacing w:before="120" w:after="0" w:line="240" w:lineRule="auto"/>
    </w:pPr>
    <w:rPr>
      <w:rFonts w:ascii="Calibri" w:eastAsia="Times New Roman" w:hAnsi="Calibri" w:cs="Times New Roman"/>
      <w:sz w:val="24"/>
      <w:szCs w:val="20"/>
      <w:lang w:eastAsia="en-AU"/>
    </w:rPr>
  </w:style>
  <w:style w:type="character" w:styleId="FollowedHyperlink">
    <w:name w:val="FollowedHyperlink"/>
    <w:basedOn w:val="DefaultParagraphFont"/>
    <w:uiPriority w:val="99"/>
    <w:semiHidden/>
    <w:unhideWhenUsed/>
    <w:rsid w:val="009F4F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939069">
      <w:bodyDiv w:val="1"/>
      <w:marLeft w:val="0"/>
      <w:marRight w:val="0"/>
      <w:marTop w:val="0"/>
      <w:marBottom w:val="0"/>
      <w:divBdr>
        <w:top w:val="none" w:sz="0" w:space="0" w:color="auto"/>
        <w:left w:val="none" w:sz="0" w:space="0" w:color="auto"/>
        <w:bottom w:val="none" w:sz="0" w:space="0" w:color="auto"/>
        <w:right w:val="none" w:sz="0" w:space="0" w:color="auto"/>
      </w:divBdr>
    </w:div>
    <w:div w:id="162588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mtedd.act.gov.au/open_government/report/annual_repor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parliament.act.gov.au" TargetMode="External"/><Relationship Id="rId1" Type="http://schemas.openxmlformats.org/officeDocument/2006/relationships/hyperlink" Target="mailto:LACommitteeEnvironment@parliament.act.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Committee\10%20Publication%20-%20Templates%20and%20Forms\11th%20Assembly%20-%20Templates\Approved%20templates,%20guides%20and%20forms\Template%20-%20Letter%20-%20Statutory%20Appoint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 Letter - Statutory Appointment</Template>
  <TotalTime>2</TotalTime>
  <Pages>1</Pages>
  <Words>134</Words>
  <Characters>766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dc:title>
  <dc:subject>Terms of reference - Annual and Financial Reports 2023-2024 </dc:subject>
  <dc:creator>Committee Support</dc:creator>
  <cp:keywords/>
  <dc:description/>
  <cp:lastModifiedBy>Chung, Lydia</cp:lastModifiedBy>
  <cp:revision>3</cp:revision>
  <cp:lastPrinted>2024-11-20T01:12:00Z</cp:lastPrinted>
  <dcterms:created xsi:type="dcterms:W3CDTF">2024-12-06T04:53:00Z</dcterms:created>
  <dcterms:modified xsi:type="dcterms:W3CDTF">2024-12-10T04:03:00Z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2024-12-06T02:48:17Z</vt:lpwstr>
  </property>
  <property fmtid="{D5CDD505-2E9C-101B-9397-08002B2CF9AE}" pid="4" name="MSIP_Label_69af8531-eb46-4968-8cb3-105d2f5ea87e_Method">
    <vt:lpwstr>Privileged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fc0caecd-153e-4a1b-9eab-8beec8791cbc</vt:lpwstr>
  </property>
  <property fmtid="{D5CDD505-2E9C-101B-9397-08002B2CF9AE}" pid="8" name="MSIP_Label_69af8531-eb46-4968-8cb3-105d2f5ea87e_ContentBits">
    <vt:lpwstr>0</vt:lpwstr>
  </property>
</Properties>
</file>