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966F78">
      <w:pPr>
        <w:spacing w:before="120" w:after="12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71DF6F49" w14:textId="1BDA27E4" w:rsidR="00966F78" w:rsidRPr="00D87726" w:rsidRDefault="00966F78" w:rsidP="00966F78">
      <w:pPr>
        <w:jc w:val="center"/>
        <w:rPr>
          <w:b/>
          <w:sz w:val="36"/>
          <w:szCs w:val="36"/>
        </w:rPr>
      </w:pPr>
      <w:r w:rsidRPr="00D87726">
        <w:rPr>
          <w:b/>
          <w:i/>
          <w:iCs/>
          <w:sz w:val="36"/>
          <w:szCs w:val="36"/>
        </w:rPr>
        <w:t xml:space="preserve">Inquiry into </w:t>
      </w:r>
      <w:r w:rsidR="008267FE" w:rsidRPr="00D87726">
        <w:rPr>
          <w:b/>
          <w:i/>
          <w:iCs/>
          <w:sz w:val="36"/>
          <w:szCs w:val="36"/>
        </w:rPr>
        <w:t>Auditor-General</w:t>
      </w:r>
      <w:r w:rsidR="00755901" w:rsidRPr="00D87726">
        <w:rPr>
          <w:b/>
          <w:i/>
          <w:iCs/>
          <w:sz w:val="36"/>
          <w:szCs w:val="36"/>
        </w:rPr>
        <w:t>’s</w:t>
      </w:r>
      <w:r w:rsidR="008267FE" w:rsidRPr="00D87726">
        <w:rPr>
          <w:b/>
          <w:i/>
          <w:iCs/>
          <w:sz w:val="36"/>
          <w:szCs w:val="36"/>
        </w:rPr>
        <w:t xml:space="preserve"> </w:t>
      </w:r>
      <w:r w:rsidR="00962C1B" w:rsidRPr="00D87726">
        <w:rPr>
          <w:b/>
          <w:i/>
          <w:iCs/>
          <w:sz w:val="36"/>
          <w:szCs w:val="36"/>
        </w:rPr>
        <w:t>Performance Audit Reports January 2022–June 2022</w:t>
      </w:r>
      <w:r w:rsidR="00FD44E7">
        <w:rPr>
          <w:b/>
          <w:i/>
          <w:iCs/>
          <w:sz w:val="36"/>
          <w:szCs w:val="36"/>
        </w:rPr>
        <w:t xml:space="preserve"> – report tabled</w:t>
      </w:r>
    </w:p>
    <w:p w14:paraId="23BD3C62" w14:textId="77777777" w:rsidR="00966F78" w:rsidRPr="00D87726" w:rsidRDefault="00966F78" w:rsidP="00966F78">
      <w:pPr>
        <w:jc w:val="center"/>
        <w:rPr>
          <w:b/>
          <w:sz w:val="36"/>
          <w:szCs w:val="36"/>
        </w:rPr>
      </w:pPr>
    </w:p>
    <w:p w14:paraId="4A61F5A9" w14:textId="377B74F9" w:rsidR="00581428" w:rsidRPr="00D87726" w:rsidRDefault="00966F78" w:rsidP="00581428">
      <w:pPr>
        <w:pStyle w:val="Bodycopy"/>
        <w:rPr>
          <w:i/>
          <w:iCs/>
          <w:color w:val="auto"/>
        </w:rPr>
      </w:pPr>
      <w:r w:rsidRPr="00D87726">
        <w:rPr>
          <w:color w:val="auto"/>
        </w:rPr>
        <w:t xml:space="preserve">The Standing Committee on </w:t>
      </w:r>
      <w:r w:rsidR="008267FE" w:rsidRPr="00D87726">
        <w:rPr>
          <w:color w:val="auto"/>
        </w:rPr>
        <w:t>Public Accounts</w:t>
      </w:r>
      <w:r w:rsidRPr="00D87726">
        <w:rPr>
          <w:color w:val="auto"/>
        </w:rPr>
        <w:t xml:space="preserve"> </w:t>
      </w:r>
      <w:r w:rsidR="00581428" w:rsidRPr="00D87726">
        <w:rPr>
          <w:color w:val="auto"/>
        </w:rPr>
        <w:t xml:space="preserve">(the Committee) </w:t>
      </w:r>
      <w:r w:rsidR="00FD44E7">
        <w:rPr>
          <w:color w:val="auto"/>
        </w:rPr>
        <w:t xml:space="preserve">today tabled the Committee’s report for the </w:t>
      </w:r>
      <w:r w:rsidR="00581428" w:rsidRPr="00D87726">
        <w:rPr>
          <w:i/>
          <w:iCs/>
          <w:color w:val="auto"/>
        </w:rPr>
        <w:t>Inquiry into Auditor-General’s Performance Audit Reports January 2022 – June 2022</w:t>
      </w:r>
      <w:r w:rsidR="001D7E07" w:rsidRPr="00D87726">
        <w:rPr>
          <w:i/>
          <w:iCs/>
          <w:color w:val="auto"/>
        </w:rPr>
        <w:t>.</w:t>
      </w:r>
    </w:p>
    <w:p w14:paraId="2F72E788" w14:textId="18EF5532" w:rsidR="00FD44E7" w:rsidRDefault="00FD44E7" w:rsidP="00581428">
      <w:pPr>
        <w:pStyle w:val="Bodycopy"/>
        <w:rPr>
          <w:color w:val="auto"/>
        </w:rPr>
      </w:pPr>
      <w:r>
        <w:rPr>
          <w:color w:val="auto"/>
        </w:rPr>
        <w:t>The Committee’s report made 12 recommendations.</w:t>
      </w:r>
    </w:p>
    <w:p w14:paraId="30A42FDD" w14:textId="14CF05D6" w:rsidR="00FD44E7" w:rsidRDefault="00FD44E7" w:rsidP="00581428">
      <w:pPr>
        <w:pStyle w:val="Bodycopy"/>
        <w:rPr>
          <w:color w:val="auto"/>
        </w:rPr>
      </w:pPr>
      <w:r>
        <w:rPr>
          <w:color w:val="auto"/>
        </w:rPr>
        <w:t>The Chair of the Committee, Mrs Elizabeth Kikkert MLA, said: ‘</w:t>
      </w:r>
      <w:r w:rsidRPr="00D87726">
        <w:rPr>
          <w:color w:val="auto"/>
        </w:rPr>
        <w:t>Until now</w:t>
      </w:r>
      <w:r>
        <w:rPr>
          <w:color w:val="auto"/>
        </w:rPr>
        <w:t>,</w:t>
      </w:r>
      <w:r w:rsidRPr="00D87726">
        <w:rPr>
          <w:color w:val="auto"/>
        </w:rPr>
        <w:t xml:space="preserve"> the Committee has undertaken standalone inquiries into selected reports of the</w:t>
      </w:r>
      <w:r>
        <w:rPr>
          <w:color w:val="auto"/>
        </w:rPr>
        <w:t xml:space="preserve"> </w:t>
      </w:r>
      <w:r w:rsidRPr="00D87726">
        <w:rPr>
          <w:color w:val="auto"/>
        </w:rPr>
        <w:t>Auditor-General</w:t>
      </w:r>
      <w:r>
        <w:rPr>
          <w:color w:val="auto"/>
        </w:rPr>
        <w:t>’</w:t>
      </w:r>
      <w:r w:rsidRPr="00D87726">
        <w:rPr>
          <w:color w:val="auto"/>
        </w:rPr>
        <w:t>.</w:t>
      </w:r>
    </w:p>
    <w:p w14:paraId="75D2B050" w14:textId="68D44CFE" w:rsidR="00FD44E7" w:rsidRDefault="00FD44E7" w:rsidP="00581428">
      <w:pPr>
        <w:pStyle w:val="Bodycopy"/>
        <w:rPr>
          <w:color w:val="auto"/>
        </w:rPr>
      </w:pPr>
      <w:r>
        <w:rPr>
          <w:color w:val="auto"/>
        </w:rPr>
        <w:t xml:space="preserve">‘This will be the first time the Committee has inquired into and reported on all performance audit </w:t>
      </w:r>
      <w:r w:rsidR="00581428" w:rsidRPr="00D87726">
        <w:rPr>
          <w:color w:val="auto"/>
        </w:rPr>
        <w:t>reports released by the Auditor-General between 1 January 2022 and 30 June 2022.</w:t>
      </w:r>
      <w:r w:rsidR="004E6AA8" w:rsidRPr="00D87726">
        <w:rPr>
          <w:color w:val="auto"/>
        </w:rPr>
        <w:t xml:space="preserve"> </w:t>
      </w:r>
      <w:r w:rsidRPr="00D02A6D">
        <w:rPr>
          <w:color w:val="auto"/>
        </w:rPr>
        <w:t xml:space="preserve">The move toward jointly inquiring into audit reports draws on the established practices of other Australian </w:t>
      </w:r>
      <w:proofErr w:type="gramStart"/>
      <w:r w:rsidRPr="00D02A6D">
        <w:rPr>
          <w:color w:val="auto"/>
        </w:rPr>
        <w:t>jurisdictions, and</w:t>
      </w:r>
      <w:proofErr w:type="gramEnd"/>
      <w:r w:rsidRPr="00D02A6D">
        <w:rPr>
          <w:color w:val="auto"/>
        </w:rPr>
        <w:t xml:space="preserve"> will allow the Committee to undertake more self-referred inquiries into matters of public importance</w:t>
      </w:r>
      <w:r>
        <w:rPr>
          <w:color w:val="auto"/>
        </w:rPr>
        <w:t>’</w:t>
      </w:r>
      <w:r w:rsidRPr="00D02A6D">
        <w:rPr>
          <w:color w:val="auto"/>
        </w:rPr>
        <w:t>.</w:t>
      </w:r>
    </w:p>
    <w:p w14:paraId="0198D499" w14:textId="77777777" w:rsidR="00FD44E7" w:rsidRDefault="00FD44E7" w:rsidP="00FD44E7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r w:rsidRPr="00AA2224">
        <w:rPr>
          <w:rFonts w:asciiTheme="minorHAnsi" w:hAnsiTheme="minorHAnsi"/>
          <w:sz w:val="22"/>
          <w:lang w:eastAsia="en-US"/>
        </w:rPr>
        <w:t>The Committee’s report is available on the Assembly’s </w:t>
      </w:r>
      <w:hyperlink r:id="rId8" w:history="1">
        <w:r w:rsidRPr="00AA2224">
          <w:rPr>
            <w:rFonts w:asciiTheme="minorHAnsi" w:hAnsiTheme="minorHAnsi"/>
            <w:sz w:val="22"/>
            <w:lang w:eastAsia="en-US"/>
          </w:rPr>
          <w:t>webpage</w:t>
        </w:r>
      </w:hyperlink>
      <w:r>
        <w:rPr>
          <w:rFonts w:asciiTheme="minorHAnsi" w:hAnsiTheme="minorHAnsi"/>
          <w:sz w:val="22"/>
          <w:lang w:eastAsia="en-US"/>
        </w:rPr>
        <w:t xml:space="preserve"> at: </w:t>
      </w:r>
      <w:hyperlink r:id="rId9" w:history="1">
        <w:r w:rsidRPr="00792C8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5F209A57" w14:textId="77777777" w:rsidR="00FD44E7" w:rsidRDefault="00FD44E7" w:rsidP="00FD44E7">
      <w:pPr>
        <w:spacing w:before="240" w:after="240"/>
      </w:pPr>
      <w:r w:rsidRPr="00AA2224">
        <w:t xml:space="preserve">Under the Assembly’s standing orders, the </w:t>
      </w:r>
      <w:r>
        <w:t xml:space="preserve">ACT </w:t>
      </w:r>
      <w:r w:rsidRPr="00AA2224">
        <w:t>Government is required to respond to committee reports within four months of tabling.</w:t>
      </w:r>
    </w:p>
    <w:p w14:paraId="7F6584F1" w14:textId="77777777" w:rsidR="00FD44E7" w:rsidRDefault="00FD44E7" w:rsidP="00581428">
      <w:pPr>
        <w:pStyle w:val="Bodycopy"/>
        <w:rPr>
          <w:color w:val="auto"/>
        </w:rPr>
      </w:pPr>
    </w:p>
    <w:p w14:paraId="531EC5A6" w14:textId="2E1C91C0" w:rsidR="00966F78" w:rsidRPr="00D87726" w:rsidRDefault="00966F78" w:rsidP="00581428">
      <w:pPr>
        <w:pStyle w:val="Bodycopy"/>
        <w:rPr>
          <w:rFonts w:ascii="Calibri" w:hAnsi="Calibri" w:cs="Palatino Linotype"/>
          <w:b/>
          <w:color w:val="auto"/>
          <w:sz w:val="23"/>
          <w:szCs w:val="23"/>
        </w:rPr>
      </w:pPr>
      <w:r w:rsidRPr="00D02A6D">
        <w:rPr>
          <w:b/>
          <w:color w:val="auto"/>
        </w:rPr>
        <w:t>STATEMENT ENDS</w:t>
      </w:r>
      <w:r w:rsidR="009743CC" w:rsidRPr="00D02A6D">
        <w:rPr>
          <w:b/>
          <w:color w:val="auto"/>
        </w:rPr>
        <w:t xml:space="preserve"> </w:t>
      </w:r>
      <w:r w:rsidRPr="00D02A6D">
        <w:rPr>
          <w:b/>
          <w:color w:val="auto"/>
        </w:rPr>
        <w:t>—</w:t>
      </w:r>
      <w:r w:rsidR="008267FE" w:rsidRPr="00D02A6D">
        <w:rPr>
          <w:b/>
          <w:color w:val="auto"/>
        </w:rPr>
        <w:t xml:space="preserve"> </w:t>
      </w:r>
      <w:r w:rsidR="00762665">
        <w:rPr>
          <w:b/>
          <w:color w:val="auto"/>
        </w:rPr>
        <w:t>Friday, 3 March 2023</w:t>
      </w:r>
    </w:p>
    <w:p w14:paraId="5E91503D" w14:textId="77777777" w:rsidR="00966F78" w:rsidRPr="00D87726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6FCA5C9A" w14:textId="44140E09" w:rsidR="00E0612E" w:rsidRPr="006E6673" w:rsidRDefault="00966F78" w:rsidP="00966F78">
      <w:pPr>
        <w:rPr>
          <w:rFonts w:ascii="Calibri" w:hAnsi="Calibri"/>
          <w:b/>
          <w:sz w:val="23"/>
          <w:szCs w:val="23"/>
        </w:rPr>
      </w:pPr>
      <w:r w:rsidRPr="00D87726">
        <w:rPr>
          <w:rFonts w:ascii="Calibri" w:hAnsi="Calibri"/>
          <w:b/>
          <w:sz w:val="23"/>
          <w:szCs w:val="23"/>
        </w:rPr>
        <w:t>For more information contact:</w:t>
      </w:r>
      <w:r w:rsidR="006E6673">
        <w:rPr>
          <w:rFonts w:ascii="Calibri" w:hAnsi="Calibri"/>
          <w:b/>
          <w:sz w:val="23"/>
          <w:szCs w:val="23"/>
        </w:rPr>
        <w:t xml:space="preserve"> </w:t>
      </w:r>
      <w:r w:rsidRPr="00D87726">
        <w:rPr>
          <w:rFonts w:ascii="Calibri" w:hAnsi="Calibri"/>
          <w:sz w:val="23"/>
          <w:szCs w:val="23"/>
        </w:rPr>
        <w:t xml:space="preserve">Committee Secretary, </w:t>
      </w:r>
      <w:r w:rsidR="00FD44E7">
        <w:rPr>
          <w:rFonts w:ascii="Calibri" w:hAnsi="Calibri"/>
          <w:sz w:val="23"/>
          <w:szCs w:val="23"/>
        </w:rPr>
        <w:t>Ms Sophie Milne</w:t>
      </w:r>
      <w:r w:rsidR="001D7E07" w:rsidRPr="00D87726">
        <w:rPr>
          <w:rFonts w:ascii="Calibri" w:hAnsi="Calibri"/>
          <w:sz w:val="23"/>
          <w:szCs w:val="23"/>
        </w:rPr>
        <w:t xml:space="preserve"> on</w:t>
      </w:r>
      <w:r w:rsidRPr="00D87726">
        <w:rPr>
          <w:rFonts w:ascii="Calibri" w:hAnsi="Calibri"/>
          <w:sz w:val="23"/>
          <w:szCs w:val="23"/>
        </w:rPr>
        <w:t xml:space="preserve"> 620 </w:t>
      </w:r>
      <w:r w:rsidR="00FD44E7">
        <w:rPr>
          <w:rFonts w:ascii="Calibri" w:hAnsi="Calibri"/>
          <w:sz w:val="23"/>
          <w:szCs w:val="23"/>
        </w:rPr>
        <w:t>50435</w:t>
      </w:r>
    </w:p>
    <w:sectPr w:rsidR="00E0612E" w:rsidRPr="006E6673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CA2A" w14:textId="77777777" w:rsidR="00F7132F" w:rsidRDefault="00F7132F" w:rsidP="00C044CF">
      <w:r>
        <w:separator/>
      </w:r>
    </w:p>
  </w:endnote>
  <w:endnote w:type="continuationSeparator" w:id="0">
    <w:p w14:paraId="265BC33E" w14:textId="77777777" w:rsidR="00F7132F" w:rsidRDefault="00F7132F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A211" w14:textId="77777777" w:rsidR="00F7132F" w:rsidRDefault="00F7132F" w:rsidP="00C044CF">
      <w:r>
        <w:separator/>
      </w:r>
    </w:p>
  </w:footnote>
  <w:footnote w:type="continuationSeparator" w:id="0">
    <w:p w14:paraId="702A6076" w14:textId="77777777" w:rsidR="00F7132F" w:rsidRDefault="00F7132F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6ADA488A" w:rsidR="00755FAC" w:rsidRPr="00F43DBE" w:rsidRDefault="00F55A2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528C4906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60F44E27" w:rsidR="00FF1061" w:rsidRPr="00FF1061" w:rsidRDefault="00FD44E7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Mrs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70C6B341" w:rsidR="00FF1061" w:rsidRPr="00FF1061" w:rsidRDefault="00FD44E7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60F44E27" w:rsidR="00FF1061" w:rsidRPr="00FF1061" w:rsidRDefault="00FD44E7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Mrs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70C6B341" w:rsidR="00FF1061" w:rsidRPr="00FF1061" w:rsidRDefault="00FD44E7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1C865AE4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4B2BAF"/>
    <w:multiLevelType w:val="multilevel"/>
    <w:tmpl w:val="BCFCBA68"/>
    <w:numStyleLink w:val="Style1"/>
  </w:abstractNum>
  <w:abstractNum w:abstractNumId="23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25597">
    <w:abstractNumId w:val="23"/>
  </w:num>
  <w:num w:numId="2" w16cid:durableId="299918848">
    <w:abstractNumId w:val="7"/>
  </w:num>
  <w:num w:numId="3" w16cid:durableId="569585807">
    <w:abstractNumId w:val="4"/>
  </w:num>
  <w:num w:numId="4" w16cid:durableId="1096366577">
    <w:abstractNumId w:val="21"/>
  </w:num>
  <w:num w:numId="5" w16cid:durableId="1895505515">
    <w:abstractNumId w:val="11"/>
  </w:num>
  <w:num w:numId="6" w16cid:durableId="1037853067">
    <w:abstractNumId w:val="19"/>
  </w:num>
  <w:num w:numId="7" w16cid:durableId="1647205566">
    <w:abstractNumId w:val="5"/>
  </w:num>
  <w:num w:numId="8" w16cid:durableId="671951839">
    <w:abstractNumId w:val="2"/>
  </w:num>
  <w:num w:numId="9" w16cid:durableId="231741701">
    <w:abstractNumId w:val="22"/>
  </w:num>
  <w:num w:numId="10" w16cid:durableId="1295335194">
    <w:abstractNumId w:val="9"/>
  </w:num>
  <w:num w:numId="11" w16cid:durableId="1129741912">
    <w:abstractNumId w:val="10"/>
  </w:num>
  <w:num w:numId="12" w16cid:durableId="1942297115">
    <w:abstractNumId w:val="12"/>
  </w:num>
  <w:num w:numId="13" w16cid:durableId="1676376293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92628746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790710668">
    <w:abstractNumId w:val="13"/>
  </w:num>
  <w:num w:numId="16" w16cid:durableId="1770543874">
    <w:abstractNumId w:val="1"/>
  </w:num>
  <w:num w:numId="17" w16cid:durableId="85229143">
    <w:abstractNumId w:val="16"/>
  </w:num>
  <w:num w:numId="18" w16cid:durableId="1332834213">
    <w:abstractNumId w:val="20"/>
  </w:num>
  <w:num w:numId="19" w16cid:durableId="107815417">
    <w:abstractNumId w:val="17"/>
  </w:num>
  <w:num w:numId="20" w16cid:durableId="2138836076">
    <w:abstractNumId w:val="8"/>
  </w:num>
  <w:num w:numId="21" w16cid:durableId="1633829268">
    <w:abstractNumId w:val="18"/>
  </w:num>
  <w:num w:numId="22" w16cid:durableId="1000734738">
    <w:abstractNumId w:val="15"/>
  </w:num>
  <w:num w:numId="23" w16cid:durableId="859051344">
    <w:abstractNumId w:val="6"/>
  </w:num>
  <w:num w:numId="24" w16cid:durableId="126969214">
    <w:abstractNumId w:val="14"/>
  </w:num>
  <w:num w:numId="25" w16cid:durableId="307445444">
    <w:abstractNumId w:val="0"/>
  </w:num>
  <w:num w:numId="26" w16cid:durableId="12154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7E07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A076B"/>
    <w:rsid w:val="003B5B9D"/>
    <w:rsid w:val="003B71BC"/>
    <w:rsid w:val="003C01AE"/>
    <w:rsid w:val="003C2CE5"/>
    <w:rsid w:val="003D441B"/>
    <w:rsid w:val="003E2621"/>
    <w:rsid w:val="003F061C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6E6673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62665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D280A"/>
    <w:rsid w:val="008D752A"/>
    <w:rsid w:val="008D7984"/>
    <w:rsid w:val="00903A96"/>
    <w:rsid w:val="00915112"/>
    <w:rsid w:val="00916D26"/>
    <w:rsid w:val="00921496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D1175"/>
    <w:rsid w:val="00CE2A92"/>
    <w:rsid w:val="00D00787"/>
    <w:rsid w:val="00D02A6D"/>
    <w:rsid w:val="00D043DC"/>
    <w:rsid w:val="00D2511F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55A21"/>
    <w:rsid w:val="00F65ADE"/>
    <w:rsid w:val="00F66E9A"/>
    <w:rsid w:val="00F7132F"/>
    <w:rsid w:val="00F72993"/>
    <w:rsid w:val="00F80ED1"/>
    <w:rsid w:val="00F818CB"/>
    <w:rsid w:val="00FA61AE"/>
    <w:rsid w:val="00FB57CB"/>
    <w:rsid w:val="00FC7C42"/>
    <w:rsid w:val="00FD0C22"/>
    <w:rsid w:val="00FD44E7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D44E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Milne, Sophie</cp:lastModifiedBy>
  <cp:revision>3</cp:revision>
  <cp:lastPrinted>2022-07-06T04:07:00Z</cp:lastPrinted>
  <dcterms:created xsi:type="dcterms:W3CDTF">2023-02-27T05:12:00Z</dcterms:created>
  <dcterms:modified xsi:type="dcterms:W3CDTF">2023-02-27T05:12:00Z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