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05D4F" w14:textId="6A636073" w:rsidR="00E3335C" w:rsidRPr="00C8358A" w:rsidRDefault="00C02510" w:rsidP="00E3335C">
      <w:pPr>
        <w:pStyle w:val="Cover-Committeename"/>
        <w:ind w:left="1701"/>
      </w:pPr>
      <w:bookmarkStart w:id="0" w:name="_Toc79133346"/>
      <w:r w:rsidRPr="00C8358A">
        <w:t xml:space="preserve">Standing Committee on </w:t>
      </w:r>
      <w:r w:rsidR="00E3335C">
        <w:t>Public Accounts</w:t>
      </w:r>
    </w:p>
    <w:p w14:paraId="6F1D36AD" w14:textId="437BCF3D" w:rsidR="00A23A3E" w:rsidRDefault="00C02510" w:rsidP="0073527F">
      <w:pPr>
        <w:pStyle w:val="Title"/>
        <w:ind w:right="95"/>
        <w:sectPr w:rsidR="00A23A3E" w:rsidSect="00D376C4">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rsidRPr="00C8358A">
        <w:t xml:space="preserve">Inquiry into the </w:t>
      </w:r>
      <w:r w:rsidR="00E3335C">
        <w:t>Work Health and Safety Amendment Bill 2022</w:t>
      </w:r>
    </w:p>
    <w:p w14:paraId="348D1164" w14:textId="2A8AD5BC" w:rsidR="00A23A3E" w:rsidRDefault="00123781" w:rsidP="009F5A83">
      <w:pPr>
        <w:pStyle w:val="Heading1nonumber"/>
      </w:pPr>
      <w:bookmarkStart w:id="1" w:name="_Toc128139540"/>
      <w:r>
        <w:lastRenderedPageBreak/>
        <w:t>About the</w:t>
      </w:r>
      <w:r w:rsidR="00A23A3E">
        <w:t xml:space="preserve"> committee</w:t>
      </w:r>
      <w:bookmarkEnd w:id="1"/>
    </w:p>
    <w:p w14:paraId="5F0FD841" w14:textId="4E43C4A1" w:rsidR="00123781" w:rsidRDefault="00D23E3A" w:rsidP="007A4A49">
      <w:pPr>
        <w:pStyle w:val="Heading2"/>
        <w:ind w:left="0"/>
      </w:pPr>
      <w:bookmarkStart w:id="2" w:name="_Toc128139541"/>
      <w:r>
        <w:t>Establishing resolution</w:t>
      </w:r>
      <w:bookmarkEnd w:id="2"/>
    </w:p>
    <w:p w14:paraId="7B239BB2" w14:textId="77777777" w:rsidR="00986381" w:rsidRDefault="00986381" w:rsidP="00986381">
      <w:r>
        <w:t xml:space="preserve">The Assembly established the </w:t>
      </w:r>
      <w:fldSimple w:instr=" STYLEREF  &quot;Cover - Committee name&quot;  \* MERGEFORMAT ">
        <w:r>
          <w:rPr>
            <w:noProof/>
          </w:rPr>
          <w:t>Standing Committee on Public Accounts</w:t>
        </w:r>
      </w:fldSimple>
      <w:r>
        <w:t xml:space="preserve"> on 2 December 2020. </w:t>
      </w:r>
    </w:p>
    <w:p w14:paraId="2018FCEB" w14:textId="77777777" w:rsidR="00986381" w:rsidRDefault="00986381" w:rsidP="00986381">
      <w:pPr>
        <w:spacing w:after="120"/>
      </w:pPr>
      <w:r>
        <w:t>The Committee is responsible for the following areas:</w:t>
      </w:r>
    </w:p>
    <w:p w14:paraId="79AB8395" w14:textId="77777777" w:rsidR="00986381" w:rsidRPr="008F6E35" w:rsidRDefault="00986381" w:rsidP="00986381">
      <w:pPr>
        <w:pStyle w:val="ListParagraph"/>
        <w:numPr>
          <w:ilvl w:val="0"/>
          <w:numId w:val="14"/>
        </w:numPr>
      </w:pPr>
      <w:r w:rsidRPr="008F6E35">
        <w:t>ACT Auditor-General</w:t>
      </w:r>
    </w:p>
    <w:p w14:paraId="43E3DE85" w14:textId="77777777" w:rsidR="00986381" w:rsidRPr="008F6E35" w:rsidRDefault="00986381" w:rsidP="00986381">
      <w:pPr>
        <w:pStyle w:val="ListParagraph"/>
        <w:numPr>
          <w:ilvl w:val="0"/>
          <w:numId w:val="14"/>
        </w:numPr>
      </w:pPr>
      <w:r w:rsidRPr="008F6E35">
        <w:t>Office of the Legislative Assembly</w:t>
      </w:r>
    </w:p>
    <w:p w14:paraId="17DC63AB" w14:textId="77777777" w:rsidR="00986381" w:rsidRPr="008F6E35" w:rsidRDefault="00986381" w:rsidP="00986381">
      <w:pPr>
        <w:pStyle w:val="ListParagraph"/>
        <w:numPr>
          <w:ilvl w:val="0"/>
          <w:numId w:val="14"/>
        </w:numPr>
      </w:pPr>
      <w:r w:rsidRPr="008F6E35">
        <w:t>Accounts of the receipts and expenditure of the ACT and its</w:t>
      </w:r>
      <w:r>
        <w:t> </w:t>
      </w:r>
      <w:r w:rsidRPr="008F6E35">
        <w:t>authorities</w:t>
      </w:r>
    </w:p>
    <w:p w14:paraId="7CE8584E" w14:textId="77777777" w:rsidR="00986381" w:rsidRPr="008F6E35" w:rsidRDefault="00986381" w:rsidP="00986381">
      <w:pPr>
        <w:pStyle w:val="ListParagraph"/>
        <w:numPr>
          <w:ilvl w:val="0"/>
          <w:numId w:val="14"/>
        </w:numPr>
      </w:pPr>
      <w:r w:rsidRPr="008F6E35">
        <w:t>All reports of the Auditor-General which have been presented to the Assembly</w:t>
      </w:r>
    </w:p>
    <w:p w14:paraId="7890A996" w14:textId="77777777" w:rsidR="00986381" w:rsidRPr="008F6E35" w:rsidRDefault="00986381" w:rsidP="00986381">
      <w:pPr>
        <w:pStyle w:val="ListParagraph"/>
        <w:numPr>
          <w:ilvl w:val="0"/>
          <w:numId w:val="14"/>
        </w:numPr>
      </w:pPr>
      <w:r w:rsidRPr="008F6E35">
        <w:t>Treasury including taxation and revenue</w:t>
      </w:r>
    </w:p>
    <w:p w14:paraId="60C6C611" w14:textId="77777777" w:rsidR="00986381" w:rsidRDefault="00986381" w:rsidP="00986381">
      <w:pPr>
        <w:spacing w:before="120"/>
      </w:pPr>
      <w:r>
        <w:t xml:space="preserve">You can read the full establishing resolution </w:t>
      </w:r>
      <w:hyperlink r:id="rId13" w:anchor="tab1751480-1id" w:tooltip="Compilations of Establishing Resolution" w:history="1">
        <w:r w:rsidRPr="006718E3">
          <w:rPr>
            <w:rStyle w:val="Hyperlink"/>
          </w:rPr>
          <w:t>on our website.</w:t>
        </w:r>
      </w:hyperlink>
    </w:p>
    <w:p w14:paraId="44A96DA4" w14:textId="77777777" w:rsidR="00986381" w:rsidRDefault="00986381" w:rsidP="007A4A49">
      <w:pPr>
        <w:pStyle w:val="Heading2"/>
        <w:ind w:left="0"/>
      </w:pPr>
      <w:bookmarkStart w:id="3" w:name="_Toc126311719"/>
      <w:bookmarkStart w:id="4" w:name="_Toc128139542"/>
      <w:r>
        <w:t>Committee members</w:t>
      </w:r>
      <w:bookmarkEnd w:id="3"/>
      <w:bookmarkEnd w:id="4"/>
    </w:p>
    <w:p w14:paraId="32E002E6" w14:textId="77777777" w:rsidR="00986381" w:rsidRDefault="00986381" w:rsidP="00986381">
      <w:pPr>
        <w:pStyle w:val="List"/>
      </w:pPr>
      <w:r>
        <w:t>Mrs Elizabeth Kikkert MLA, Chair</w:t>
      </w:r>
    </w:p>
    <w:p w14:paraId="56DBEE9F" w14:textId="77777777" w:rsidR="00986381" w:rsidRDefault="00986381" w:rsidP="00986381">
      <w:pPr>
        <w:pStyle w:val="List"/>
      </w:pPr>
      <w:r>
        <w:t>Mr Michael Pettersson MLA, Deputy Chair</w:t>
      </w:r>
    </w:p>
    <w:p w14:paraId="4E5E2506" w14:textId="77777777" w:rsidR="00986381" w:rsidRDefault="00986381" w:rsidP="00986381">
      <w:pPr>
        <w:pStyle w:val="List"/>
      </w:pPr>
      <w:r>
        <w:t>Mr Andrew Braddock MLA</w:t>
      </w:r>
    </w:p>
    <w:p w14:paraId="4764FEB1" w14:textId="764355CB" w:rsidR="00A23A3E" w:rsidRDefault="00A23A3E" w:rsidP="007A4A49">
      <w:pPr>
        <w:pStyle w:val="Heading2"/>
        <w:ind w:left="0"/>
      </w:pPr>
      <w:bookmarkStart w:id="5" w:name="_Toc128139543"/>
      <w:r>
        <w:t>Secretariat</w:t>
      </w:r>
      <w:bookmarkEnd w:id="5"/>
    </w:p>
    <w:p w14:paraId="60E943B6" w14:textId="3313CF72" w:rsidR="00A23A3E" w:rsidRPr="00A23A3E" w:rsidRDefault="00986381" w:rsidP="00A23A3E">
      <w:pPr>
        <w:pStyle w:val="List"/>
      </w:pPr>
      <w:r>
        <w:t xml:space="preserve">Ms Sophie Milne, Committee Secretary </w:t>
      </w:r>
    </w:p>
    <w:p w14:paraId="4C5A68A1" w14:textId="77777777" w:rsidR="00986381" w:rsidRDefault="00986381" w:rsidP="00986381">
      <w:pPr>
        <w:pStyle w:val="List"/>
      </w:pPr>
      <w:r>
        <w:t>Ms Batool Abbas,</w:t>
      </w:r>
      <w:r w:rsidRPr="000162ED">
        <w:t xml:space="preserve"> </w:t>
      </w:r>
      <w:r>
        <w:t xml:space="preserve">Administrative Assistant </w:t>
      </w:r>
    </w:p>
    <w:p w14:paraId="5BE4FC1F" w14:textId="77777777" w:rsidR="00A23A3E" w:rsidRDefault="00A23A3E" w:rsidP="007A4A49">
      <w:pPr>
        <w:pStyle w:val="Heading2"/>
        <w:ind w:left="0"/>
      </w:pPr>
      <w:bookmarkStart w:id="6" w:name="_Toc128139544"/>
      <w:r>
        <w:t>Contact us</w:t>
      </w:r>
      <w:bookmarkEnd w:id="6"/>
    </w:p>
    <w:p w14:paraId="3B261840" w14:textId="77777777" w:rsidR="00986381" w:rsidRDefault="00986381" w:rsidP="00986381">
      <w:pPr>
        <w:ind w:left="1134" w:hanging="1134"/>
      </w:pPr>
      <w:r>
        <w:rPr>
          <w:b/>
          <w:bCs/>
        </w:rPr>
        <w:t>Mail</w:t>
      </w:r>
      <w:r>
        <w:tab/>
      </w:r>
      <w:fldSimple w:instr=" STYLEREF  &quot;Cover - Committee name&quot;  \* MERGEFORMAT ">
        <w:r>
          <w:rPr>
            <w:noProof/>
          </w:rPr>
          <w:t>Standing Committee on Public Accounts</w:t>
        </w:r>
      </w:fldSimple>
      <w:r>
        <w:br/>
        <w:t>Legislative Assembly for the Australian Capital Territory</w:t>
      </w:r>
      <w:r>
        <w:br/>
        <w:t>GPO Box 1020</w:t>
      </w:r>
      <w:r>
        <w:br/>
        <w:t>CANBERRA ACT 2601</w:t>
      </w:r>
    </w:p>
    <w:p w14:paraId="3F7D202C" w14:textId="77777777" w:rsidR="00986381" w:rsidRDefault="00986381" w:rsidP="00986381">
      <w:pPr>
        <w:ind w:left="1134" w:hanging="1134"/>
      </w:pPr>
      <w:r>
        <w:rPr>
          <w:b/>
          <w:bCs/>
        </w:rPr>
        <w:t>Phone</w:t>
      </w:r>
      <w:r>
        <w:rPr>
          <w:b/>
          <w:bCs/>
        </w:rPr>
        <w:tab/>
      </w:r>
      <w:r>
        <w:t xml:space="preserve">(02) </w:t>
      </w:r>
      <w:r w:rsidRPr="008E750D">
        <w:t>620</w:t>
      </w:r>
      <w:r>
        <w:t>5</w:t>
      </w:r>
      <w:r w:rsidRPr="008E750D">
        <w:t xml:space="preserve"> </w:t>
      </w:r>
      <w:r>
        <w:t>0435</w:t>
      </w:r>
    </w:p>
    <w:p w14:paraId="3E48186B" w14:textId="77777777" w:rsidR="00986381" w:rsidRDefault="00986381" w:rsidP="00986381">
      <w:pPr>
        <w:ind w:left="1134" w:hanging="1134"/>
      </w:pPr>
      <w:r>
        <w:rPr>
          <w:b/>
          <w:bCs/>
        </w:rPr>
        <w:t>Email</w:t>
      </w:r>
      <w:r>
        <w:tab/>
        <w:t xml:space="preserve">LACommitteePA@parliament.act.gov.au </w:t>
      </w:r>
    </w:p>
    <w:p w14:paraId="6EDD91F1" w14:textId="77777777" w:rsidR="00986381" w:rsidRDefault="00986381" w:rsidP="00986381">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51FF2DD3" w:rsidR="00ED3906" w:rsidRDefault="006718E3" w:rsidP="009F5A83">
      <w:pPr>
        <w:pStyle w:val="Heading1nonumber"/>
      </w:pPr>
      <w:bookmarkStart w:id="7" w:name="_Toc128139545"/>
      <w:r>
        <w:lastRenderedPageBreak/>
        <w:t>About this inquiry</w:t>
      </w:r>
      <w:bookmarkEnd w:id="7"/>
    </w:p>
    <w:p w14:paraId="7B2E3922" w14:textId="3766BCEC" w:rsidR="00D23E3A" w:rsidRDefault="00D23E3A" w:rsidP="00D23E3A">
      <w:r>
        <w:t xml:space="preserve">The </w:t>
      </w:r>
      <w:r w:rsidR="00126083">
        <w:t>Work Health and Safety Amendment Bill 2022</w:t>
      </w:r>
      <w:r>
        <w:t xml:space="preserve"> was presented in the Assembly on </w:t>
      </w:r>
      <w:r w:rsidR="00126083">
        <w:t>20 October 2022.</w:t>
      </w:r>
      <w:r>
        <w:t xml:space="preserve"> It was</w:t>
      </w:r>
      <w:r w:rsidR="004508F1">
        <w:t xml:space="preserve"> then</w:t>
      </w:r>
      <w:r>
        <w:t xml:space="preserve"> referred to the </w:t>
      </w:r>
      <w:fldSimple w:instr=" STYLEREF  &quot;Cover - Committee name&quot;  \* MERGEFORMAT ">
        <w:r w:rsidRPr="00126083">
          <w:rPr>
            <w:noProof/>
          </w:rPr>
          <w:t>Standing Committee on</w:t>
        </w:r>
        <w:r w:rsidR="00126083">
          <w:rPr>
            <w:noProof/>
          </w:rPr>
          <w:t xml:space="preserve"> Public Accounts</w:t>
        </w:r>
      </w:fldSimple>
      <w:r>
        <w:t xml:space="preserve"> as required by clause 5 of the establishing resolution. This clause allows committees to inquire into and report on bills within two months of their presentation. </w:t>
      </w:r>
    </w:p>
    <w:p w14:paraId="11FC46F1" w14:textId="1F494D5F" w:rsidR="00D23E3A" w:rsidRDefault="00D23E3A" w:rsidP="00D23E3A">
      <w:r>
        <w:t xml:space="preserve">The </w:t>
      </w:r>
      <w:r w:rsidR="006C5EE3">
        <w:t>C</w:t>
      </w:r>
      <w:r>
        <w:t xml:space="preserve">ommittee decided to inquire into the </w:t>
      </w:r>
      <w:r w:rsidR="006C5EE3">
        <w:t>B</w:t>
      </w:r>
      <w:r>
        <w:t xml:space="preserve">ill on </w:t>
      </w:r>
      <w:r w:rsidR="005348F9">
        <w:t>2 November 2022</w:t>
      </w:r>
      <w:r>
        <w:t>.</w:t>
      </w:r>
      <w:r w:rsidR="0060114E">
        <w:t xml:space="preserve"> </w:t>
      </w:r>
      <w:r w:rsidR="0060114E" w:rsidRPr="0060114E">
        <w:t xml:space="preserve">On 24 November 2022 the Assembly agreed to allow the Committee three months from the date of publication of the report </w:t>
      </w:r>
      <w:r w:rsidR="006C5EE3">
        <w:t>by</w:t>
      </w:r>
      <w:r w:rsidR="0060114E" w:rsidRPr="0060114E">
        <w:t xml:space="preserve"> the Select Committee on Privileges 2022 (the Privileges Committee)</w:t>
      </w:r>
      <w:r w:rsidR="006C5EE3">
        <w:t xml:space="preserve"> to report on the Bill</w:t>
      </w:r>
      <w:r w:rsidR="0060114E" w:rsidRPr="0060114E">
        <w:t>. The Privileges Committee tabled their report on 1 December 2022</w:t>
      </w:r>
      <w:r w:rsidR="00285A25">
        <w:t xml:space="preserve">, therefore </w:t>
      </w:r>
      <w:r w:rsidR="006C5EE3">
        <w:t xml:space="preserve">setting </w:t>
      </w:r>
      <w:r w:rsidR="00285A25">
        <w:t xml:space="preserve">the tabling date for this report </w:t>
      </w:r>
      <w:r w:rsidR="006C5EE3">
        <w:t>to be</w:t>
      </w:r>
      <w:r w:rsidR="00285A25">
        <w:t xml:space="preserve"> 1 March 2023.</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79BE1D7" w14:textId="4A934201" w:rsidR="009471D7"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8139540" w:history="1">
            <w:r w:rsidR="009471D7" w:rsidRPr="00D51729">
              <w:rPr>
                <w:rStyle w:val="Hyperlink"/>
              </w:rPr>
              <w:t>About the committee</w:t>
            </w:r>
            <w:r w:rsidR="009471D7">
              <w:rPr>
                <w:webHidden/>
              </w:rPr>
              <w:tab/>
            </w:r>
            <w:r w:rsidR="009471D7">
              <w:rPr>
                <w:webHidden/>
              </w:rPr>
              <w:fldChar w:fldCharType="begin"/>
            </w:r>
            <w:r w:rsidR="009471D7">
              <w:rPr>
                <w:webHidden/>
              </w:rPr>
              <w:instrText xml:space="preserve"> PAGEREF _Toc128139540 \h </w:instrText>
            </w:r>
            <w:r w:rsidR="009471D7">
              <w:rPr>
                <w:webHidden/>
              </w:rPr>
            </w:r>
            <w:r w:rsidR="009471D7">
              <w:rPr>
                <w:webHidden/>
              </w:rPr>
              <w:fldChar w:fldCharType="separate"/>
            </w:r>
            <w:r w:rsidR="009471D7">
              <w:rPr>
                <w:webHidden/>
              </w:rPr>
              <w:t>i</w:t>
            </w:r>
            <w:r w:rsidR="009471D7">
              <w:rPr>
                <w:webHidden/>
              </w:rPr>
              <w:fldChar w:fldCharType="end"/>
            </w:r>
          </w:hyperlink>
        </w:p>
        <w:p w14:paraId="5233BDB6" w14:textId="1F15EC96" w:rsidR="009471D7" w:rsidRDefault="00FF2369" w:rsidP="00F84815">
          <w:pPr>
            <w:pStyle w:val="TOC2"/>
            <w:rPr>
              <w:rFonts w:eastAsiaTheme="minorEastAsia"/>
              <w:lang w:eastAsia="en-AU"/>
            </w:rPr>
          </w:pPr>
          <w:hyperlink w:anchor="_Toc128139541" w:history="1">
            <w:r w:rsidR="009471D7" w:rsidRPr="00D51729">
              <w:rPr>
                <w:rStyle w:val="Hyperlink"/>
              </w:rPr>
              <w:t>Establishing resolution</w:t>
            </w:r>
            <w:r w:rsidR="009471D7">
              <w:rPr>
                <w:webHidden/>
              </w:rPr>
              <w:tab/>
            </w:r>
            <w:r w:rsidR="009471D7">
              <w:rPr>
                <w:webHidden/>
              </w:rPr>
              <w:fldChar w:fldCharType="begin"/>
            </w:r>
            <w:r w:rsidR="009471D7">
              <w:rPr>
                <w:webHidden/>
              </w:rPr>
              <w:instrText xml:space="preserve"> PAGEREF _Toc128139541 \h </w:instrText>
            </w:r>
            <w:r w:rsidR="009471D7">
              <w:rPr>
                <w:webHidden/>
              </w:rPr>
            </w:r>
            <w:r w:rsidR="009471D7">
              <w:rPr>
                <w:webHidden/>
              </w:rPr>
              <w:fldChar w:fldCharType="separate"/>
            </w:r>
            <w:r w:rsidR="009471D7">
              <w:rPr>
                <w:webHidden/>
              </w:rPr>
              <w:t>i</w:t>
            </w:r>
            <w:r w:rsidR="009471D7">
              <w:rPr>
                <w:webHidden/>
              </w:rPr>
              <w:fldChar w:fldCharType="end"/>
            </w:r>
          </w:hyperlink>
        </w:p>
        <w:p w14:paraId="2601C955" w14:textId="510CDDE9" w:rsidR="009471D7" w:rsidRDefault="00FF2369" w:rsidP="00F84815">
          <w:pPr>
            <w:pStyle w:val="TOC2"/>
            <w:rPr>
              <w:rFonts w:eastAsiaTheme="minorEastAsia"/>
              <w:lang w:eastAsia="en-AU"/>
            </w:rPr>
          </w:pPr>
          <w:hyperlink w:anchor="_Toc128139542" w:history="1">
            <w:r w:rsidR="009471D7" w:rsidRPr="00D51729">
              <w:rPr>
                <w:rStyle w:val="Hyperlink"/>
              </w:rPr>
              <w:t>Committee members</w:t>
            </w:r>
            <w:r w:rsidR="009471D7">
              <w:rPr>
                <w:webHidden/>
              </w:rPr>
              <w:tab/>
            </w:r>
            <w:r w:rsidR="009471D7">
              <w:rPr>
                <w:webHidden/>
              </w:rPr>
              <w:fldChar w:fldCharType="begin"/>
            </w:r>
            <w:r w:rsidR="009471D7">
              <w:rPr>
                <w:webHidden/>
              </w:rPr>
              <w:instrText xml:space="preserve"> PAGEREF _Toc128139542 \h </w:instrText>
            </w:r>
            <w:r w:rsidR="009471D7">
              <w:rPr>
                <w:webHidden/>
              </w:rPr>
            </w:r>
            <w:r w:rsidR="009471D7">
              <w:rPr>
                <w:webHidden/>
              </w:rPr>
              <w:fldChar w:fldCharType="separate"/>
            </w:r>
            <w:r w:rsidR="009471D7">
              <w:rPr>
                <w:webHidden/>
              </w:rPr>
              <w:t>i</w:t>
            </w:r>
            <w:r w:rsidR="009471D7">
              <w:rPr>
                <w:webHidden/>
              </w:rPr>
              <w:fldChar w:fldCharType="end"/>
            </w:r>
          </w:hyperlink>
        </w:p>
        <w:p w14:paraId="2D959008" w14:textId="28717F29" w:rsidR="009471D7" w:rsidRDefault="00FF2369" w:rsidP="00F84815">
          <w:pPr>
            <w:pStyle w:val="TOC2"/>
            <w:rPr>
              <w:rFonts w:eastAsiaTheme="minorEastAsia"/>
              <w:lang w:eastAsia="en-AU"/>
            </w:rPr>
          </w:pPr>
          <w:hyperlink w:anchor="_Toc128139543" w:history="1">
            <w:r w:rsidR="009471D7" w:rsidRPr="00D51729">
              <w:rPr>
                <w:rStyle w:val="Hyperlink"/>
              </w:rPr>
              <w:t>Secretariat</w:t>
            </w:r>
            <w:r w:rsidR="009471D7">
              <w:rPr>
                <w:webHidden/>
              </w:rPr>
              <w:tab/>
            </w:r>
            <w:r w:rsidR="009471D7">
              <w:rPr>
                <w:webHidden/>
              </w:rPr>
              <w:fldChar w:fldCharType="begin"/>
            </w:r>
            <w:r w:rsidR="009471D7">
              <w:rPr>
                <w:webHidden/>
              </w:rPr>
              <w:instrText xml:space="preserve"> PAGEREF _Toc128139543 \h </w:instrText>
            </w:r>
            <w:r w:rsidR="009471D7">
              <w:rPr>
                <w:webHidden/>
              </w:rPr>
            </w:r>
            <w:r w:rsidR="009471D7">
              <w:rPr>
                <w:webHidden/>
              </w:rPr>
              <w:fldChar w:fldCharType="separate"/>
            </w:r>
            <w:r w:rsidR="009471D7">
              <w:rPr>
                <w:webHidden/>
              </w:rPr>
              <w:t>i</w:t>
            </w:r>
            <w:r w:rsidR="009471D7">
              <w:rPr>
                <w:webHidden/>
              </w:rPr>
              <w:fldChar w:fldCharType="end"/>
            </w:r>
          </w:hyperlink>
        </w:p>
        <w:p w14:paraId="5DC347B0" w14:textId="5024F15C" w:rsidR="009471D7" w:rsidRDefault="00FF2369" w:rsidP="00F84815">
          <w:pPr>
            <w:pStyle w:val="TOC2"/>
            <w:rPr>
              <w:rFonts w:eastAsiaTheme="minorEastAsia"/>
              <w:lang w:eastAsia="en-AU"/>
            </w:rPr>
          </w:pPr>
          <w:hyperlink w:anchor="_Toc128139544" w:history="1">
            <w:r w:rsidR="009471D7" w:rsidRPr="00D51729">
              <w:rPr>
                <w:rStyle w:val="Hyperlink"/>
              </w:rPr>
              <w:t>Contact us</w:t>
            </w:r>
            <w:r w:rsidR="009471D7">
              <w:rPr>
                <w:webHidden/>
              </w:rPr>
              <w:tab/>
            </w:r>
            <w:r w:rsidR="009471D7">
              <w:rPr>
                <w:webHidden/>
              </w:rPr>
              <w:fldChar w:fldCharType="begin"/>
            </w:r>
            <w:r w:rsidR="009471D7">
              <w:rPr>
                <w:webHidden/>
              </w:rPr>
              <w:instrText xml:space="preserve"> PAGEREF _Toc128139544 \h </w:instrText>
            </w:r>
            <w:r w:rsidR="009471D7">
              <w:rPr>
                <w:webHidden/>
              </w:rPr>
            </w:r>
            <w:r w:rsidR="009471D7">
              <w:rPr>
                <w:webHidden/>
              </w:rPr>
              <w:fldChar w:fldCharType="separate"/>
            </w:r>
            <w:r w:rsidR="009471D7">
              <w:rPr>
                <w:webHidden/>
              </w:rPr>
              <w:t>i</w:t>
            </w:r>
            <w:r w:rsidR="009471D7">
              <w:rPr>
                <w:webHidden/>
              </w:rPr>
              <w:fldChar w:fldCharType="end"/>
            </w:r>
          </w:hyperlink>
        </w:p>
        <w:p w14:paraId="27A22167" w14:textId="3AEBF76D" w:rsidR="009471D7" w:rsidRDefault="00FF2369">
          <w:pPr>
            <w:pStyle w:val="TOC1"/>
            <w:rPr>
              <w:rFonts w:asciiTheme="minorHAnsi" w:eastAsiaTheme="minorEastAsia" w:hAnsiTheme="minorHAnsi"/>
              <w:b w:val="0"/>
              <w:bCs w:val="0"/>
              <w:color w:val="auto"/>
              <w:w w:val="100"/>
              <w:sz w:val="22"/>
              <w:lang w:eastAsia="en-AU"/>
            </w:rPr>
          </w:pPr>
          <w:hyperlink w:anchor="_Toc128139545" w:history="1">
            <w:r w:rsidR="009471D7" w:rsidRPr="00D51729">
              <w:rPr>
                <w:rStyle w:val="Hyperlink"/>
              </w:rPr>
              <w:t>About this inquiry</w:t>
            </w:r>
            <w:r w:rsidR="009471D7">
              <w:rPr>
                <w:webHidden/>
              </w:rPr>
              <w:tab/>
            </w:r>
            <w:r w:rsidR="009471D7">
              <w:rPr>
                <w:webHidden/>
              </w:rPr>
              <w:fldChar w:fldCharType="begin"/>
            </w:r>
            <w:r w:rsidR="009471D7">
              <w:rPr>
                <w:webHidden/>
              </w:rPr>
              <w:instrText xml:space="preserve"> PAGEREF _Toc128139545 \h </w:instrText>
            </w:r>
            <w:r w:rsidR="009471D7">
              <w:rPr>
                <w:webHidden/>
              </w:rPr>
            </w:r>
            <w:r w:rsidR="009471D7">
              <w:rPr>
                <w:webHidden/>
              </w:rPr>
              <w:fldChar w:fldCharType="separate"/>
            </w:r>
            <w:r w:rsidR="009471D7">
              <w:rPr>
                <w:webHidden/>
              </w:rPr>
              <w:t>ii</w:t>
            </w:r>
            <w:r w:rsidR="009471D7">
              <w:rPr>
                <w:webHidden/>
              </w:rPr>
              <w:fldChar w:fldCharType="end"/>
            </w:r>
          </w:hyperlink>
        </w:p>
        <w:p w14:paraId="11E82691" w14:textId="329BEF86" w:rsidR="009471D7" w:rsidRDefault="00FF2369">
          <w:pPr>
            <w:pStyle w:val="TOC1"/>
            <w:rPr>
              <w:rFonts w:asciiTheme="minorHAnsi" w:eastAsiaTheme="minorEastAsia" w:hAnsiTheme="minorHAnsi"/>
              <w:b w:val="0"/>
              <w:bCs w:val="0"/>
              <w:color w:val="auto"/>
              <w:w w:val="100"/>
              <w:sz w:val="22"/>
              <w:lang w:eastAsia="en-AU"/>
            </w:rPr>
          </w:pPr>
          <w:hyperlink w:anchor="_Toc128139546" w:history="1">
            <w:r w:rsidR="009471D7" w:rsidRPr="00D51729">
              <w:rPr>
                <w:rStyle w:val="Hyperlink"/>
              </w:rPr>
              <w:t>Recommendations</w:t>
            </w:r>
            <w:r w:rsidR="009471D7">
              <w:rPr>
                <w:webHidden/>
              </w:rPr>
              <w:tab/>
            </w:r>
            <w:r w:rsidR="009471D7">
              <w:rPr>
                <w:webHidden/>
              </w:rPr>
              <w:fldChar w:fldCharType="begin"/>
            </w:r>
            <w:r w:rsidR="009471D7">
              <w:rPr>
                <w:webHidden/>
              </w:rPr>
              <w:instrText xml:space="preserve"> PAGEREF _Toc128139546 \h </w:instrText>
            </w:r>
            <w:r w:rsidR="009471D7">
              <w:rPr>
                <w:webHidden/>
              </w:rPr>
            </w:r>
            <w:r w:rsidR="009471D7">
              <w:rPr>
                <w:webHidden/>
              </w:rPr>
              <w:fldChar w:fldCharType="separate"/>
            </w:r>
            <w:r w:rsidR="009471D7">
              <w:rPr>
                <w:webHidden/>
              </w:rPr>
              <w:t>iv</w:t>
            </w:r>
            <w:r w:rsidR="009471D7">
              <w:rPr>
                <w:webHidden/>
              </w:rPr>
              <w:fldChar w:fldCharType="end"/>
            </w:r>
          </w:hyperlink>
        </w:p>
        <w:p w14:paraId="121C3A5B" w14:textId="2EF5BA1A" w:rsidR="009471D7" w:rsidRDefault="00FF2369">
          <w:pPr>
            <w:pStyle w:val="TOC1"/>
            <w:rPr>
              <w:rFonts w:asciiTheme="minorHAnsi" w:eastAsiaTheme="minorEastAsia" w:hAnsiTheme="minorHAnsi"/>
              <w:b w:val="0"/>
              <w:bCs w:val="0"/>
              <w:color w:val="auto"/>
              <w:w w:val="100"/>
              <w:sz w:val="22"/>
              <w:lang w:eastAsia="en-AU"/>
            </w:rPr>
          </w:pPr>
          <w:hyperlink w:anchor="_Toc128139547" w:history="1">
            <w:r w:rsidR="009471D7" w:rsidRPr="00D51729">
              <w:rPr>
                <w:rStyle w:val="Hyperlink"/>
              </w:rPr>
              <w:t>1.</w:t>
            </w:r>
            <w:r w:rsidR="009471D7">
              <w:rPr>
                <w:rFonts w:asciiTheme="minorHAnsi" w:eastAsiaTheme="minorEastAsia" w:hAnsiTheme="minorHAnsi"/>
                <w:b w:val="0"/>
                <w:bCs w:val="0"/>
                <w:color w:val="auto"/>
                <w:w w:val="100"/>
                <w:sz w:val="22"/>
                <w:lang w:eastAsia="en-AU"/>
              </w:rPr>
              <w:tab/>
            </w:r>
            <w:r w:rsidR="009471D7" w:rsidRPr="00D51729">
              <w:rPr>
                <w:rStyle w:val="Hyperlink"/>
              </w:rPr>
              <w:t>Conduct of the inquiry</w:t>
            </w:r>
            <w:r w:rsidR="009471D7">
              <w:rPr>
                <w:webHidden/>
              </w:rPr>
              <w:tab/>
            </w:r>
            <w:r w:rsidR="009471D7">
              <w:rPr>
                <w:webHidden/>
              </w:rPr>
              <w:fldChar w:fldCharType="begin"/>
            </w:r>
            <w:r w:rsidR="009471D7">
              <w:rPr>
                <w:webHidden/>
              </w:rPr>
              <w:instrText xml:space="preserve"> PAGEREF _Toc128139547 \h </w:instrText>
            </w:r>
            <w:r w:rsidR="009471D7">
              <w:rPr>
                <w:webHidden/>
              </w:rPr>
            </w:r>
            <w:r w:rsidR="009471D7">
              <w:rPr>
                <w:webHidden/>
              </w:rPr>
              <w:fldChar w:fldCharType="separate"/>
            </w:r>
            <w:r w:rsidR="009471D7">
              <w:rPr>
                <w:webHidden/>
              </w:rPr>
              <w:t>1</w:t>
            </w:r>
            <w:r w:rsidR="009471D7">
              <w:rPr>
                <w:webHidden/>
              </w:rPr>
              <w:fldChar w:fldCharType="end"/>
            </w:r>
          </w:hyperlink>
        </w:p>
        <w:p w14:paraId="5FF778F1" w14:textId="18371208" w:rsidR="009471D7" w:rsidRDefault="00FF2369">
          <w:pPr>
            <w:pStyle w:val="TOC1"/>
            <w:rPr>
              <w:rFonts w:asciiTheme="minorHAnsi" w:eastAsiaTheme="minorEastAsia" w:hAnsiTheme="minorHAnsi"/>
              <w:b w:val="0"/>
              <w:bCs w:val="0"/>
              <w:color w:val="auto"/>
              <w:w w:val="100"/>
              <w:sz w:val="22"/>
              <w:lang w:eastAsia="en-AU"/>
            </w:rPr>
          </w:pPr>
          <w:hyperlink w:anchor="_Toc128139548" w:history="1">
            <w:r w:rsidR="009471D7" w:rsidRPr="00D51729">
              <w:rPr>
                <w:rStyle w:val="Hyperlink"/>
              </w:rPr>
              <w:t>2.</w:t>
            </w:r>
            <w:r w:rsidR="009471D7">
              <w:rPr>
                <w:rFonts w:asciiTheme="minorHAnsi" w:eastAsiaTheme="minorEastAsia" w:hAnsiTheme="minorHAnsi"/>
                <w:b w:val="0"/>
                <w:bCs w:val="0"/>
                <w:color w:val="auto"/>
                <w:w w:val="100"/>
                <w:sz w:val="22"/>
                <w:lang w:eastAsia="en-AU"/>
              </w:rPr>
              <w:tab/>
            </w:r>
            <w:r w:rsidR="009471D7" w:rsidRPr="00D51729">
              <w:rPr>
                <w:rStyle w:val="Hyperlink"/>
              </w:rPr>
              <w:t>Background</w:t>
            </w:r>
            <w:r w:rsidR="009471D7">
              <w:rPr>
                <w:webHidden/>
              </w:rPr>
              <w:tab/>
            </w:r>
            <w:r w:rsidR="009471D7">
              <w:rPr>
                <w:webHidden/>
              </w:rPr>
              <w:fldChar w:fldCharType="begin"/>
            </w:r>
            <w:r w:rsidR="009471D7">
              <w:rPr>
                <w:webHidden/>
              </w:rPr>
              <w:instrText xml:space="preserve"> PAGEREF _Toc128139548 \h </w:instrText>
            </w:r>
            <w:r w:rsidR="009471D7">
              <w:rPr>
                <w:webHidden/>
              </w:rPr>
            </w:r>
            <w:r w:rsidR="009471D7">
              <w:rPr>
                <w:webHidden/>
              </w:rPr>
              <w:fldChar w:fldCharType="separate"/>
            </w:r>
            <w:r w:rsidR="009471D7">
              <w:rPr>
                <w:webHidden/>
              </w:rPr>
              <w:t>2</w:t>
            </w:r>
            <w:r w:rsidR="009471D7">
              <w:rPr>
                <w:webHidden/>
              </w:rPr>
              <w:fldChar w:fldCharType="end"/>
            </w:r>
          </w:hyperlink>
        </w:p>
        <w:p w14:paraId="33E7A51F" w14:textId="1361B175" w:rsidR="009471D7" w:rsidRDefault="00FF2369" w:rsidP="00F84815">
          <w:pPr>
            <w:pStyle w:val="TOC2"/>
            <w:rPr>
              <w:rFonts w:eastAsiaTheme="minorEastAsia"/>
              <w:lang w:eastAsia="en-AU"/>
            </w:rPr>
          </w:pPr>
          <w:hyperlink w:anchor="_Toc128139549" w:history="1">
            <w:r w:rsidR="009471D7" w:rsidRPr="00D51729">
              <w:rPr>
                <w:rStyle w:val="Hyperlink"/>
              </w:rPr>
              <w:t>Findings and recommendations of the Privileges Committee</w:t>
            </w:r>
            <w:r w:rsidR="009471D7">
              <w:rPr>
                <w:webHidden/>
              </w:rPr>
              <w:tab/>
            </w:r>
            <w:r w:rsidR="009471D7">
              <w:rPr>
                <w:webHidden/>
              </w:rPr>
              <w:fldChar w:fldCharType="begin"/>
            </w:r>
            <w:r w:rsidR="009471D7">
              <w:rPr>
                <w:webHidden/>
              </w:rPr>
              <w:instrText xml:space="preserve"> PAGEREF _Toc128139549 \h </w:instrText>
            </w:r>
            <w:r w:rsidR="009471D7">
              <w:rPr>
                <w:webHidden/>
              </w:rPr>
            </w:r>
            <w:r w:rsidR="009471D7">
              <w:rPr>
                <w:webHidden/>
              </w:rPr>
              <w:fldChar w:fldCharType="separate"/>
            </w:r>
            <w:r w:rsidR="009471D7">
              <w:rPr>
                <w:webHidden/>
              </w:rPr>
              <w:t>2</w:t>
            </w:r>
            <w:r w:rsidR="009471D7">
              <w:rPr>
                <w:webHidden/>
              </w:rPr>
              <w:fldChar w:fldCharType="end"/>
            </w:r>
          </w:hyperlink>
        </w:p>
        <w:p w14:paraId="58B65B7F" w14:textId="7C1496C3" w:rsidR="009471D7" w:rsidRDefault="00FF2369">
          <w:pPr>
            <w:pStyle w:val="TOC1"/>
            <w:rPr>
              <w:rFonts w:asciiTheme="minorHAnsi" w:eastAsiaTheme="minorEastAsia" w:hAnsiTheme="minorHAnsi"/>
              <w:b w:val="0"/>
              <w:bCs w:val="0"/>
              <w:color w:val="auto"/>
              <w:w w:val="100"/>
              <w:sz w:val="22"/>
              <w:lang w:eastAsia="en-AU"/>
            </w:rPr>
          </w:pPr>
          <w:hyperlink w:anchor="_Toc128139550" w:history="1">
            <w:r w:rsidR="009471D7" w:rsidRPr="00D51729">
              <w:rPr>
                <w:rStyle w:val="Hyperlink"/>
              </w:rPr>
              <w:t>3.</w:t>
            </w:r>
            <w:r w:rsidR="009471D7">
              <w:rPr>
                <w:rFonts w:asciiTheme="minorHAnsi" w:eastAsiaTheme="minorEastAsia" w:hAnsiTheme="minorHAnsi"/>
                <w:b w:val="0"/>
                <w:bCs w:val="0"/>
                <w:color w:val="auto"/>
                <w:w w:val="100"/>
                <w:sz w:val="22"/>
                <w:lang w:eastAsia="en-AU"/>
              </w:rPr>
              <w:tab/>
            </w:r>
            <w:r w:rsidR="009471D7" w:rsidRPr="00D51729">
              <w:rPr>
                <w:rStyle w:val="Hyperlink"/>
              </w:rPr>
              <w:t>The Bill</w:t>
            </w:r>
            <w:r w:rsidR="009471D7">
              <w:rPr>
                <w:webHidden/>
              </w:rPr>
              <w:tab/>
            </w:r>
            <w:r w:rsidR="009471D7">
              <w:rPr>
                <w:webHidden/>
              </w:rPr>
              <w:fldChar w:fldCharType="begin"/>
            </w:r>
            <w:r w:rsidR="009471D7">
              <w:rPr>
                <w:webHidden/>
              </w:rPr>
              <w:instrText xml:space="preserve"> PAGEREF _Toc128139550 \h </w:instrText>
            </w:r>
            <w:r w:rsidR="009471D7">
              <w:rPr>
                <w:webHidden/>
              </w:rPr>
            </w:r>
            <w:r w:rsidR="009471D7">
              <w:rPr>
                <w:webHidden/>
              </w:rPr>
              <w:fldChar w:fldCharType="separate"/>
            </w:r>
            <w:r w:rsidR="009471D7">
              <w:rPr>
                <w:webHidden/>
              </w:rPr>
              <w:t>5</w:t>
            </w:r>
            <w:r w:rsidR="009471D7">
              <w:rPr>
                <w:webHidden/>
              </w:rPr>
              <w:fldChar w:fldCharType="end"/>
            </w:r>
          </w:hyperlink>
        </w:p>
        <w:p w14:paraId="66E0EAAE" w14:textId="39FE57BC" w:rsidR="009471D7" w:rsidRDefault="00FF2369" w:rsidP="00F84815">
          <w:pPr>
            <w:pStyle w:val="TOC2"/>
            <w:rPr>
              <w:rFonts w:eastAsiaTheme="minorEastAsia"/>
              <w:lang w:eastAsia="en-AU"/>
            </w:rPr>
          </w:pPr>
          <w:hyperlink w:anchor="_Toc128139551" w:history="1">
            <w:r w:rsidR="009471D7" w:rsidRPr="00D51729">
              <w:rPr>
                <w:rStyle w:val="Hyperlink"/>
              </w:rPr>
              <w:t>The Bill</w:t>
            </w:r>
            <w:r w:rsidR="009471D7">
              <w:rPr>
                <w:webHidden/>
              </w:rPr>
              <w:tab/>
            </w:r>
            <w:r w:rsidR="009471D7">
              <w:rPr>
                <w:webHidden/>
              </w:rPr>
              <w:fldChar w:fldCharType="begin"/>
            </w:r>
            <w:r w:rsidR="009471D7">
              <w:rPr>
                <w:webHidden/>
              </w:rPr>
              <w:instrText xml:space="preserve"> PAGEREF _Toc128139551 \h </w:instrText>
            </w:r>
            <w:r w:rsidR="009471D7">
              <w:rPr>
                <w:webHidden/>
              </w:rPr>
            </w:r>
            <w:r w:rsidR="009471D7">
              <w:rPr>
                <w:webHidden/>
              </w:rPr>
              <w:fldChar w:fldCharType="separate"/>
            </w:r>
            <w:r w:rsidR="009471D7">
              <w:rPr>
                <w:webHidden/>
              </w:rPr>
              <w:t>5</w:t>
            </w:r>
            <w:r w:rsidR="009471D7">
              <w:rPr>
                <w:webHidden/>
              </w:rPr>
              <w:fldChar w:fldCharType="end"/>
            </w:r>
          </w:hyperlink>
        </w:p>
        <w:p w14:paraId="5D98035B" w14:textId="46CB39F8" w:rsidR="009471D7" w:rsidRDefault="00FF2369" w:rsidP="00F84815">
          <w:pPr>
            <w:pStyle w:val="TOC2"/>
            <w:rPr>
              <w:rFonts w:eastAsiaTheme="minorEastAsia"/>
              <w:lang w:eastAsia="en-AU"/>
            </w:rPr>
          </w:pPr>
          <w:hyperlink w:anchor="_Toc128139552" w:history="1">
            <w:r w:rsidR="009471D7" w:rsidRPr="00D51729">
              <w:rPr>
                <w:rStyle w:val="Hyperlink"/>
              </w:rPr>
              <w:t>Proposed amendment to the Bill</w:t>
            </w:r>
            <w:r w:rsidR="009471D7">
              <w:rPr>
                <w:webHidden/>
              </w:rPr>
              <w:tab/>
            </w:r>
            <w:r w:rsidR="009471D7">
              <w:rPr>
                <w:webHidden/>
              </w:rPr>
              <w:fldChar w:fldCharType="begin"/>
            </w:r>
            <w:r w:rsidR="009471D7">
              <w:rPr>
                <w:webHidden/>
              </w:rPr>
              <w:instrText xml:space="preserve"> PAGEREF _Toc128139552 \h </w:instrText>
            </w:r>
            <w:r w:rsidR="009471D7">
              <w:rPr>
                <w:webHidden/>
              </w:rPr>
            </w:r>
            <w:r w:rsidR="009471D7">
              <w:rPr>
                <w:webHidden/>
              </w:rPr>
              <w:fldChar w:fldCharType="separate"/>
            </w:r>
            <w:r w:rsidR="009471D7">
              <w:rPr>
                <w:webHidden/>
              </w:rPr>
              <w:t>5</w:t>
            </w:r>
            <w:r w:rsidR="009471D7">
              <w:rPr>
                <w:webHidden/>
              </w:rPr>
              <w:fldChar w:fldCharType="end"/>
            </w:r>
          </w:hyperlink>
        </w:p>
        <w:p w14:paraId="2BC59459" w14:textId="49380E4E" w:rsidR="009471D7" w:rsidRDefault="00FF2369" w:rsidP="00F84815">
          <w:pPr>
            <w:pStyle w:val="TOC2"/>
            <w:rPr>
              <w:rFonts w:eastAsiaTheme="minorEastAsia"/>
              <w:lang w:eastAsia="en-AU"/>
            </w:rPr>
          </w:pPr>
          <w:hyperlink w:anchor="_Toc128139553" w:history="1">
            <w:r w:rsidR="009471D7" w:rsidRPr="00D51729">
              <w:rPr>
                <w:rStyle w:val="Hyperlink"/>
              </w:rPr>
              <w:t>Scrutiny comment</w:t>
            </w:r>
            <w:r w:rsidR="009471D7">
              <w:rPr>
                <w:webHidden/>
              </w:rPr>
              <w:tab/>
            </w:r>
            <w:r w:rsidR="009471D7">
              <w:rPr>
                <w:webHidden/>
              </w:rPr>
              <w:fldChar w:fldCharType="begin"/>
            </w:r>
            <w:r w:rsidR="009471D7">
              <w:rPr>
                <w:webHidden/>
              </w:rPr>
              <w:instrText xml:space="preserve"> PAGEREF _Toc128139553 \h </w:instrText>
            </w:r>
            <w:r w:rsidR="009471D7">
              <w:rPr>
                <w:webHidden/>
              </w:rPr>
            </w:r>
            <w:r w:rsidR="009471D7">
              <w:rPr>
                <w:webHidden/>
              </w:rPr>
              <w:fldChar w:fldCharType="separate"/>
            </w:r>
            <w:r w:rsidR="009471D7">
              <w:rPr>
                <w:webHidden/>
              </w:rPr>
              <w:t>6</w:t>
            </w:r>
            <w:r w:rsidR="009471D7">
              <w:rPr>
                <w:webHidden/>
              </w:rPr>
              <w:fldChar w:fldCharType="end"/>
            </w:r>
          </w:hyperlink>
        </w:p>
        <w:p w14:paraId="55D8EF73" w14:textId="66CB578F" w:rsidR="009471D7" w:rsidRDefault="00FF2369">
          <w:pPr>
            <w:pStyle w:val="TOC1"/>
            <w:rPr>
              <w:rFonts w:asciiTheme="minorHAnsi" w:eastAsiaTheme="minorEastAsia" w:hAnsiTheme="minorHAnsi"/>
              <w:b w:val="0"/>
              <w:bCs w:val="0"/>
              <w:color w:val="auto"/>
              <w:w w:val="100"/>
              <w:sz w:val="22"/>
              <w:lang w:eastAsia="en-AU"/>
            </w:rPr>
          </w:pPr>
          <w:hyperlink w:anchor="_Toc128139554" w:history="1">
            <w:r w:rsidR="009471D7" w:rsidRPr="00D51729">
              <w:rPr>
                <w:rStyle w:val="Hyperlink"/>
              </w:rPr>
              <w:t>4.</w:t>
            </w:r>
            <w:r w:rsidR="009471D7">
              <w:rPr>
                <w:rFonts w:asciiTheme="minorHAnsi" w:eastAsiaTheme="minorEastAsia" w:hAnsiTheme="minorHAnsi"/>
                <w:b w:val="0"/>
                <w:bCs w:val="0"/>
                <w:color w:val="auto"/>
                <w:w w:val="100"/>
                <w:sz w:val="22"/>
                <w:lang w:eastAsia="en-AU"/>
              </w:rPr>
              <w:tab/>
            </w:r>
            <w:r w:rsidR="009471D7" w:rsidRPr="00D51729">
              <w:rPr>
                <w:rStyle w:val="Hyperlink"/>
              </w:rPr>
              <w:t>Committee comment</w:t>
            </w:r>
            <w:r w:rsidR="009471D7">
              <w:rPr>
                <w:webHidden/>
              </w:rPr>
              <w:tab/>
            </w:r>
            <w:r w:rsidR="009471D7">
              <w:rPr>
                <w:webHidden/>
              </w:rPr>
              <w:fldChar w:fldCharType="begin"/>
            </w:r>
            <w:r w:rsidR="009471D7">
              <w:rPr>
                <w:webHidden/>
              </w:rPr>
              <w:instrText xml:space="preserve"> PAGEREF _Toc128139554 \h </w:instrText>
            </w:r>
            <w:r w:rsidR="009471D7">
              <w:rPr>
                <w:webHidden/>
              </w:rPr>
            </w:r>
            <w:r w:rsidR="009471D7">
              <w:rPr>
                <w:webHidden/>
              </w:rPr>
              <w:fldChar w:fldCharType="separate"/>
            </w:r>
            <w:r w:rsidR="009471D7">
              <w:rPr>
                <w:webHidden/>
              </w:rPr>
              <w:t>8</w:t>
            </w:r>
            <w:r w:rsidR="009471D7">
              <w:rPr>
                <w:webHidden/>
              </w:rPr>
              <w:fldChar w:fldCharType="end"/>
            </w:r>
          </w:hyperlink>
        </w:p>
        <w:p w14:paraId="7E66F5CD" w14:textId="216E1A14" w:rsidR="009471D7" w:rsidRDefault="00FF2369">
          <w:pPr>
            <w:pStyle w:val="TOC3"/>
            <w:rPr>
              <w:rFonts w:eastAsiaTheme="minorEastAsia"/>
              <w:lang w:eastAsia="en-AU"/>
            </w:rPr>
          </w:pPr>
          <w:hyperlink w:anchor="_Toc128139555" w:history="1">
            <w:r w:rsidR="009471D7" w:rsidRPr="00D51729">
              <w:rPr>
                <w:rStyle w:val="Hyperlink"/>
              </w:rPr>
              <w:t>Recommendations</w:t>
            </w:r>
            <w:r w:rsidR="009471D7">
              <w:rPr>
                <w:webHidden/>
              </w:rPr>
              <w:tab/>
            </w:r>
            <w:r w:rsidR="009471D7">
              <w:rPr>
                <w:webHidden/>
              </w:rPr>
              <w:fldChar w:fldCharType="begin"/>
            </w:r>
            <w:r w:rsidR="009471D7">
              <w:rPr>
                <w:webHidden/>
              </w:rPr>
              <w:instrText xml:space="preserve"> PAGEREF _Toc128139555 \h </w:instrText>
            </w:r>
            <w:r w:rsidR="009471D7">
              <w:rPr>
                <w:webHidden/>
              </w:rPr>
            </w:r>
            <w:r w:rsidR="009471D7">
              <w:rPr>
                <w:webHidden/>
              </w:rPr>
              <w:fldChar w:fldCharType="separate"/>
            </w:r>
            <w:r w:rsidR="009471D7">
              <w:rPr>
                <w:webHidden/>
              </w:rPr>
              <w:t>9</w:t>
            </w:r>
            <w:r w:rsidR="009471D7">
              <w:rPr>
                <w:webHidden/>
              </w:rPr>
              <w:fldChar w:fldCharType="end"/>
            </w:r>
          </w:hyperlink>
        </w:p>
        <w:p w14:paraId="4EF0B04F" w14:textId="60717B16" w:rsidR="009471D7" w:rsidRDefault="00FF2369">
          <w:pPr>
            <w:pStyle w:val="TOC1"/>
            <w:rPr>
              <w:rFonts w:asciiTheme="minorHAnsi" w:eastAsiaTheme="minorEastAsia" w:hAnsiTheme="minorHAnsi"/>
              <w:b w:val="0"/>
              <w:bCs w:val="0"/>
              <w:color w:val="auto"/>
              <w:w w:val="100"/>
              <w:sz w:val="22"/>
              <w:lang w:eastAsia="en-AU"/>
            </w:rPr>
          </w:pPr>
          <w:hyperlink w:anchor="_Toc128139556" w:history="1">
            <w:r w:rsidR="009471D7" w:rsidRPr="00D51729">
              <w:rPr>
                <w:rStyle w:val="Hyperlink"/>
              </w:rPr>
              <w:t>5.</w:t>
            </w:r>
            <w:r w:rsidR="009471D7">
              <w:rPr>
                <w:rFonts w:asciiTheme="minorHAnsi" w:eastAsiaTheme="minorEastAsia" w:hAnsiTheme="minorHAnsi"/>
                <w:b w:val="0"/>
                <w:bCs w:val="0"/>
                <w:color w:val="auto"/>
                <w:w w:val="100"/>
                <w:sz w:val="22"/>
                <w:lang w:eastAsia="en-AU"/>
              </w:rPr>
              <w:tab/>
            </w:r>
            <w:r w:rsidR="009471D7" w:rsidRPr="00D51729">
              <w:rPr>
                <w:rStyle w:val="Hyperlink"/>
              </w:rPr>
              <w:t>Conclusion</w:t>
            </w:r>
            <w:r w:rsidR="009471D7">
              <w:rPr>
                <w:webHidden/>
              </w:rPr>
              <w:tab/>
            </w:r>
            <w:r w:rsidR="009471D7">
              <w:rPr>
                <w:webHidden/>
              </w:rPr>
              <w:fldChar w:fldCharType="begin"/>
            </w:r>
            <w:r w:rsidR="009471D7">
              <w:rPr>
                <w:webHidden/>
              </w:rPr>
              <w:instrText xml:space="preserve"> PAGEREF _Toc128139556 \h </w:instrText>
            </w:r>
            <w:r w:rsidR="009471D7">
              <w:rPr>
                <w:webHidden/>
              </w:rPr>
            </w:r>
            <w:r w:rsidR="009471D7">
              <w:rPr>
                <w:webHidden/>
              </w:rPr>
              <w:fldChar w:fldCharType="separate"/>
            </w:r>
            <w:r w:rsidR="009471D7">
              <w:rPr>
                <w:webHidden/>
              </w:rPr>
              <w:t>13</w:t>
            </w:r>
            <w:r w:rsidR="009471D7">
              <w:rPr>
                <w:webHidden/>
              </w:rPr>
              <w:fldChar w:fldCharType="end"/>
            </w:r>
          </w:hyperlink>
        </w:p>
        <w:p w14:paraId="02A8A3D7" w14:textId="130C7802" w:rsidR="009471D7" w:rsidRDefault="00FF2369">
          <w:pPr>
            <w:pStyle w:val="TOC1"/>
            <w:rPr>
              <w:rFonts w:asciiTheme="minorHAnsi" w:eastAsiaTheme="minorEastAsia" w:hAnsiTheme="minorHAnsi"/>
              <w:b w:val="0"/>
              <w:bCs w:val="0"/>
              <w:color w:val="auto"/>
              <w:w w:val="100"/>
              <w:sz w:val="22"/>
              <w:lang w:eastAsia="en-AU"/>
            </w:rPr>
          </w:pPr>
          <w:hyperlink w:anchor="_Toc128139557" w:history="1">
            <w:r w:rsidR="009471D7" w:rsidRPr="00D51729">
              <w:rPr>
                <w:rStyle w:val="Hyperlink"/>
              </w:rPr>
              <w:t>Appendix A: Submissions</w:t>
            </w:r>
            <w:r w:rsidR="009471D7">
              <w:rPr>
                <w:webHidden/>
              </w:rPr>
              <w:tab/>
            </w:r>
            <w:r w:rsidR="009471D7">
              <w:rPr>
                <w:webHidden/>
              </w:rPr>
              <w:fldChar w:fldCharType="begin"/>
            </w:r>
            <w:r w:rsidR="009471D7">
              <w:rPr>
                <w:webHidden/>
              </w:rPr>
              <w:instrText xml:space="preserve"> PAGEREF _Toc128139557 \h </w:instrText>
            </w:r>
            <w:r w:rsidR="009471D7">
              <w:rPr>
                <w:webHidden/>
              </w:rPr>
            </w:r>
            <w:r w:rsidR="009471D7">
              <w:rPr>
                <w:webHidden/>
              </w:rPr>
              <w:fldChar w:fldCharType="separate"/>
            </w:r>
            <w:r w:rsidR="009471D7">
              <w:rPr>
                <w:webHidden/>
              </w:rPr>
              <w:t>14</w:t>
            </w:r>
            <w:r w:rsidR="009471D7">
              <w:rPr>
                <w:webHidden/>
              </w:rPr>
              <w:fldChar w:fldCharType="end"/>
            </w:r>
          </w:hyperlink>
        </w:p>
        <w:p w14:paraId="1AA21A1E" w14:textId="1EFA06C2" w:rsidR="009471D7" w:rsidRDefault="00FF2369">
          <w:pPr>
            <w:pStyle w:val="TOC1"/>
            <w:rPr>
              <w:rFonts w:asciiTheme="minorHAnsi" w:eastAsiaTheme="minorEastAsia" w:hAnsiTheme="minorHAnsi"/>
              <w:b w:val="0"/>
              <w:bCs w:val="0"/>
              <w:color w:val="auto"/>
              <w:w w:val="100"/>
              <w:sz w:val="22"/>
              <w:lang w:eastAsia="en-AU"/>
            </w:rPr>
          </w:pPr>
          <w:hyperlink w:anchor="_Toc128139558" w:history="1">
            <w:r w:rsidR="009471D7" w:rsidRPr="00D51729">
              <w:rPr>
                <w:rStyle w:val="Hyperlink"/>
              </w:rPr>
              <w:t>Appendix B: Witnesses</w:t>
            </w:r>
            <w:r w:rsidR="009471D7">
              <w:rPr>
                <w:webHidden/>
              </w:rPr>
              <w:tab/>
            </w:r>
            <w:r w:rsidR="009471D7">
              <w:rPr>
                <w:webHidden/>
              </w:rPr>
              <w:fldChar w:fldCharType="begin"/>
            </w:r>
            <w:r w:rsidR="009471D7">
              <w:rPr>
                <w:webHidden/>
              </w:rPr>
              <w:instrText xml:space="preserve"> PAGEREF _Toc128139558 \h </w:instrText>
            </w:r>
            <w:r w:rsidR="009471D7">
              <w:rPr>
                <w:webHidden/>
              </w:rPr>
            </w:r>
            <w:r w:rsidR="009471D7">
              <w:rPr>
                <w:webHidden/>
              </w:rPr>
              <w:fldChar w:fldCharType="separate"/>
            </w:r>
            <w:r w:rsidR="009471D7">
              <w:rPr>
                <w:webHidden/>
              </w:rPr>
              <w:t>15</w:t>
            </w:r>
            <w:r w:rsidR="009471D7">
              <w:rPr>
                <w:webHidden/>
              </w:rPr>
              <w:fldChar w:fldCharType="end"/>
            </w:r>
          </w:hyperlink>
        </w:p>
        <w:p w14:paraId="57D0AE6A" w14:textId="49328473" w:rsidR="009471D7" w:rsidRDefault="00FF2369">
          <w:pPr>
            <w:pStyle w:val="TOC3"/>
            <w:rPr>
              <w:rFonts w:eastAsiaTheme="minorEastAsia"/>
              <w:lang w:eastAsia="en-AU"/>
            </w:rPr>
          </w:pPr>
          <w:hyperlink w:anchor="_Toc128139559" w:history="1">
            <w:r w:rsidR="009471D7" w:rsidRPr="00D51729">
              <w:rPr>
                <w:rStyle w:val="Hyperlink"/>
              </w:rPr>
              <w:t>Thursday, 2 February 2023</w:t>
            </w:r>
            <w:r w:rsidR="009471D7">
              <w:rPr>
                <w:webHidden/>
              </w:rPr>
              <w:tab/>
            </w:r>
            <w:r w:rsidR="009471D7">
              <w:rPr>
                <w:webHidden/>
              </w:rPr>
              <w:fldChar w:fldCharType="begin"/>
            </w:r>
            <w:r w:rsidR="009471D7">
              <w:rPr>
                <w:webHidden/>
              </w:rPr>
              <w:instrText xml:space="preserve"> PAGEREF _Toc128139559 \h </w:instrText>
            </w:r>
            <w:r w:rsidR="009471D7">
              <w:rPr>
                <w:webHidden/>
              </w:rPr>
            </w:r>
            <w:r w:rsidR="009471D7">
              <w:rPr>
                <w:webHidden/>
              </w:rPr>
              <w:fldChar w:fldCharType="separate"/>
            </w:r>
            <w:r w:rsidR="009471D7">
              <w:rPr>
                <w:webHidden/>
              </w:rPr>
              <w:t>15</w:t>
            </w:r>
            <w:r w:rsidR="009471D7">
              <w:rPr>
                <w:webHidden/>
              </w:rPr>
              <w:fldChar w:fldCharType="end"/>
            </w:r>
          </w:hyperlink>
        </w:p>
        <w:p w14:paraId="1E1CDF38" w14:textId="7BC00E38" w:rsidR="008A6130" w:rsidRDefault="008A6130" w:rsidP="003C3CF9">
          <w:r>
            <w:rPr>
              <w:b/>
              <w:bCs/>
              <w:noProof/>
            </w:rPr>
            <w:fldChar w:fldCharType="end"/>
          </w:r>
        </w:p>
      </w:sdtContent>
    </w:sdt>
    <w:p w14:paraId="3D31C645" w14:textId="1E322B75" w:rsidR="007A4A49" w:rsidRDefault="009F5A83">
      <w:pPr>
        <w:spacing w:line="259" w:lineRule="auto"/>
      </w:pPr>
      <w:bookmarkStart w:id="8" w:name="_Toc79133347"/>
      <w:bookmarkStart w:id="9" w:name="_Hlk79475490"/>
      <w:r>
        <w:br w:type="page"/>
      </w:r>
    </w:p>
    <w:p w14:paraId="2AE5B61F" w14:textId="703F652E" w:rsidR="007A4A49" w:rsidRDefault="007A4A49" w:rsidP="007A4A49">
      <w:pPr>
        <w:pStyle w:val="Heading1nonumber"/>
      </w:pPr>
      <w:bookmarkStart w:id="10" w:name="_Toc98785878"/>
      <w:r>
        <w:lastRenderedPageBreak/>
        <w:t>Acronyms</w:t>
      </w:r>
      <w:bookmarkEnd w:id="10"/>
    </w:p>
    <w:tbl>
      <w:tblPr>
        <w:tblStyle w:val="Assemblystyletable"/>
        <w:tblW w:w="9227" w:type="dxa"/>
        <w:tblLook w:val="04A0" w:firstRow="1" w:lastRow="0" w:firstColumn="1" w:lastColumn="0" w:noHBand="0" w:noVBand="1"/>
      </w:tblPr>
      <w:tblGrid>
        <w:gridCol w:w="2044"/>
        <w:gridCol w:w="7183"/>
      </w:tblGrid>
      <w:tr w:rsidR="007A4A49" w14:paraId="48449AA8" w14:textId="77777777" w:rsidTr="007A4A49">
        <w:trPr>
          <w:cnfStyle w:val="100000000000" w:firstRow="1" w:lastRow="0" w:firstColumn="0" w:lastColumn="0" w:oddVBand="0" w:evenVBand="0" w:oddHBand="0" w:evenHBand="0" w:firstRowFirstColumn="0" w:firstRowLastColumn="0" w:lastRowFirstColumn="0" w:lastRowLastColumn="0"/>
        </w:trPr>
        <w:tc>
          <w:tcPr>
            <w:tcW w:w="2044" w:type="dxa"/>
          </w:tcPr>
          <w:p w14:paraId="49889083" w14:textId="77777777" w:rsidR="007A4A49" w:rsidRDefault="007A4A49" w:rsidP="00C47884">
            <w:pPr>
              <w:pStyle w:val="Tableheading"/>
            </w:pPr>
            <w:r>
              <w:t>Acronym</w:t>
            </w:r>
          </w:p>
        </w:tc>
        <w:tc>
          <w:tcPr>
            <w:tcW w:w="7183" w:type="dxa"/>
          </w:tcPr>
          <w:p w14:paraId="171CD5D9" w14:textId="77777777" w:rsidR="007A4A49" w:rsidRDefault="007A4A49" w:rsidP="00C47884">
            <w:pPr>
              <w:pStyle w:val="Tableheading"/>
            </w:pPr>
            <w:r>
              <w:t>Long form</w:t>
            </w:r>
          </w:p>
        </w:tc>
      </w:tr>
      <w:tr w:rsidR="007A4A49" w14:paraId="22C495CC" w14:textId="77777777" w:rsidTr="007A4A49">
        <w:trPr>
          <w:cnfStyle w:val="000000100000" w:firstRow="0" w:lastRow="0" w:firstColumn="0" w:lastColumn="0" w:oddVBand="0" w:evenVBand="0" w:oddHBand="1" w:evenHBand="0" w:firstRowFirstColumn="0" w:firstRowLastColumn="0" w:lastRowFirstColumn="0" w:lastRowLastColumn="0"/>
        </w:trPr>
        <w:tc>
          <w:tcPr>
            <w:tcW w:w="2044" w:type="dxa"/>
          </w:tcPr>
          <w:p w14:paraId="0AEDFB0C" w14:textId="77777777" w:rsidR="007A4A49" w:rsidRDefault="007A4A49" w:rsidP="00C47884">
            <w:pPr>
              <w:pStyle w:val="Tablebody"/>
            </w:pPr>
            <w:r>
              <w:t>ACT</w:t>
            </w:r>
          </w:p>
        </w:tc>
        <w:tc>
          <w:tcPr>
            <w:tcW w:w="7183" w:type="dxa"/>
          </w:tcPr>
          <w:p w14:paraId="66C4B0EE" w14:textId="77777777" w:rsidR="007A4A49" w:rsidRDefault="007A4A49" w:rsidP="00C47884">
            <w:pPr>
              <w:pStyle w:val="Tablebody"/>
            </w:pPr>
            <w:r>
              <w:t>Australian Capital Territory</w:t>
            </w:r>
          </w:p>
        </w:tc>
      </w:tr>
      <w:tr w:rsidR="00A40EAE" w14:paraId="3BFA91BF" w14:textId="77777777" w:rsidTr="00A419FF">
        <w:trPr>
          <w:cnfStyle w:val="000000010000" w:firstRow="0" w:lastRow="0" w:firstColumn="0" w:lastColumn="0" w:oddVBand="0" w:evenVBand="0" w:oddHBand="0" w:evenHBand="1" w:firstRowFirstColumn="0" w:firstRowLastColumn="0" w:lastRowFirstColumn="0" w:lastRowLastColumn="0"/>
        </w:trPr>
        <w:tc>
          <w:tcPr>
            <w:tcW w:w="2044" w:type="dxa"/>
          </w:tcPr>
          <w:p w14:paraId="010DCDC6" w14:textId="77777777" w:rsidR="00A40EAE" w:rsidRDefault="00A40EAE" w:rsidP="00A419FF">
            <w:pPr>
              <w:pStyle w:val="Tablebody"/>
            </w:pPr>
            <w:r>
              <w:t>AFP</w:t>
            </w:r>
          </w:p>
        </w:tc>
        <w:tc>
          <w:tcPr>
            <w:tcW w:w="7183" w:type="dxa"/>
          </w:tcPr>
          <w:p w14:paraId="099BE05A" w14:textId="77777777" w:rsidR="00A40EAE" w:rsidRDefault="00A40EAE" w:rsidP="00A419FF">
            <w:pPr>
              <w:pStyle w:val="Tablebody"/>
            </w:pPr>
            <w:r>
              <w:t>Australian Federal Police</w:t>
            </w:r>
          </w:p>
        </w:tc>
      </w:tr>
      <w:tr w:rsidR="00A40EAE" w14:paraId="7A008923" w14:textId="77777777" w:rsidTr="000835C4">
        <w:trPr>
          <w:cnfStyle w:val="000000100000" w:firstRow="0" w:lastRow="0" w:firstColumn="0" w:lastColumn="0" w:oddVBand="0" w:evenVBand="0" w:oddHBand="1" w:evenHBand="0" w:firstRowFirstColumn="0" w:firstRowLastColumn="0" w:lastRowFirstColumn="0" w:lastRowLastColumn="0"/>
        </w:trPr>
        <w:tc>
          <w:tcPr>
            <w:tcW w:w="2044" w:type="dxa"/>
          </w:tcPr>
          <w:p w14:paraId="25F9F36F" w14:textId="77777777" w:rsidR="00A40EAE" w:rsidRDefault="00A40EAE" w:rsidP="000835C4">
            <w:pPr>
              <w:pStyle w:val="Tablebody"/>
            </w:pPr>
            <w:r>
              <w:t>COVID-19</w:t>
            </w:r>
          </w:p>
        </w:tc>
        <w:tc>
          <w:tcPr>
            <w:tcW w:w="7183" w:type="dxa"/>
          </w:tcPr>
          <w:p w14:paraId="00FCB6E1" w14:textId="77777777" w:rsidR="00A40EAE" w:rsidRDefault="00A40EAE" w:rsidP="000835C4">
            <w:pPr>
              <w:pStyle w:val="Tablebody"/>
            </w:pPr>
            <w:r>
              <w:t>C</w:t>
            </w:r>
            <w:r w:rsidRPr="00A31F8B">
              <w:t xml:space="preserve">oronavirus </w:t>
            </w:r>
            <w:r>
              <w:t>D</w:t>
            </w:r>
            <w:r w:rsidRPr="00A31F8B">
              <w:t>isease 2019</w:t>
            </w:r>
            <w:r>
              <w:t>,</w:t>
            </w:r>
            <w:r w:rsidRPr="00A31F8B">
              <w:t xml:space="preserve"> caused by the novel coronavirus SARS-CoV-2.</w:t>
            </w:r>
          </w:p>
        </w:tc>
      </w:tr>
      <w:tr w:rsidR="00A40EAE" w14:paraId="7BE66BCB" w14:textId="77777777" w:rsidTr="00B879EF">
        <w:trPr>
          <w:cnfStyle w:val="000000010000" w:firstRow="0" w:lastRow="0" w:firstColumn="0" w:lastColumn="0" w:oddVBand="0" w:evenVBand="0" w:oddHBand="0" w:evenHBand="1" w:firstRowFirstColumn="0" w:firstRowLastColumn="0" w:lastRowFirstColumn="0" w:lastRowLastColumn="0"/>
        </w:trPr>
        <w:tc>
          <w:tcPr>
            <w:tcW w:w="2044" w:type="dxa"/>
          </w:tcPr>
          <w:p w14:paraId="494055A5" w14:textId="77777777" w:rsidR="00A40EAE" w:rsidRDefault="00A40EAE" w:rsidP="00B879EF">
            <w:pPr>
              <w:pStyle w:val="Tablebody"/>
            </w:pPr>
            <w:r>
              <w:t>The Bill</w:t>
            </w:r>
          </w:p>
        </w:tc>
        <w:tc>
          <w:tcPr>
            <w:tcW w:w="7183" w:type="dxa"/>
          </w:tcPr>
          <w:p w14:paraId="442288C9" w14:textId="77777777" w:rsidR="00A40EAE" w:rsidRDefault="00A40EAE" w:rsidP="00B879EF">
            <w:pPr>
              <w:pStyle w:val="Tablebody"/>
            </w:pPr>
            <w:r>
              <w:t>Work Health and Safety Amendment Bill 2022</w:t>
            </w:r>
          </w:p>
        </w:tc>
      </w:tr>
      <w:tr w:rsidR="00A40EAE" w14:paraId="267237C0" w14:textId="77777777" w:rsidTr="0070407B">
        <w:trPr>
          <w:cnfStyle w:val="000000100000" w:firstRow="0" w:lastRow="0" w:firstColumn="0" w:lastColumn="0" w:oddVBand="0" w:evenVBand="0" w:oddHBand="1" w:evenHBand="0" w:firstRowFirstColumn="0" w:firstRowLastColumn="0" w:lastRowFirstColumn="0" w:lastRowLastColumn="0"/>
        </w:trPr>
        <w:tc>
          <w:tcPr>
            <w:tcW w:w="2044" w:type="dxa"/>
          </w:tcPr>
          <w:p w14:paraId="423EBFF4" w14:textId="77777777" w:rsidR="00A40EAE" w:rsidRDefault="00A40EAE" w:rsidP="0070407B">
            <w:pPr>
              <w:pStyle w:val="Tablebody"/>
            </w:pPr>
            <w:r>
              <w:t>MLA</w:t>
            </w:r>
          </w:p>
        </w:tc>
        <w:tc>
          <w:tcPr>
            <w:tcW w:w="7183" w:type="dxa"/>
          </w:tcPr>
          <w:p w14:paraId="7C56BBDE" w14:textId="77777777" w:rsidR="00A40EAE" w:rsidRDefault="00A40EAE" w:rsidP="0070407B">
            <w:pPr>
              <w:pStyle w:val="Tablebody"/>
            </w:pPr>
            <w:r>
              <w:t>Member of the Legislative Assembly</w:t>
            </w:r>
          </w:p>
        </w:tc>
      </w:tr>
      <w:tr w:rsidR="00A40EAE" w14:paraId="7F47DB13" w14:textId="77777777" w:rsidTr="00501FDF">
        <w:trPr>
          <w:cnfStyle w:val="000000010000" w:firstRow="0" w:lastRow="0" w:firstColumn="0" w:lastColumn="0" w:oddVBand="0" w:evenVBand="0" w:oddHBand="0" w:evenHBand="1" w:firstRowFirstColumn="0" w:firstRowLastColumn="0" w:lastRowFirstColumn="0" w:lastRowLastColumn="0"/>
        </w:trPr>
        <w:tc>
          <w:tcPr>
            <w:tcW w:w="2044" w:type="dxa"/>
          </w:tcPr>
          <w:p w14:paraId="4CA72A8F" w14:textId="77777777" w:rsidR="00A40EAE" w:rsidRDefault="00A40EAE" w:rsidP="00501FDF">
            <w:pPr>
              <w:pStyle w:val="Tablebody"/>
            </w:pPr>
            <w:r>
              <w:t>MOU</w:t>
            </w:r>
          </w:p>
        </w:tc>
        <w:tc>
          <w:tcPr>
            <w:tcW w:w="7183" w:type="dxa"/>
          </w:tcPr>
          <w:p w14:paraId="44189CE5" w14:textId="77777777" w:rsidR="00A40EAE" w:rsidRDefault="00A40EAE" w:rsidP="00501FDF">
            <w:pPr>
              <w:pStyle w:val="Tablebody"/>
            </w:pPr>
            <w:r>
              <w:t>Memorandum of Understanding</w:t>
            </w:r>
          </w:p>
        </w:tc>
      </w:tr>
      <w:tr w:rsidR="007A4A49" w14:paraId="20B23112" w14:textId="77777777" w:rsidTr="007A4A49">
        <w:trPr>
          <w:cnfStyle w:val="000000100000" w:firstRow="0" w:lastRow="0" w:firstColumn="0" w:lastColumn="0" w:oddVBand="0" w:evenVBand="0" w:oddHBand="1" w:evenHBand="0" w:firstRowFirstColumn="0" w:firstRowLastColumn="0" w:lastRowFirstColumn="0" w:lastRowLastColumn="0"/>
        </w:trPr>
        <w:tc>
          <w:tcPr>
            <w:tcW w:w="2044" w:type="dxa"/>
          </w:tcPr>
          <w:p w14:paraId="6943E6AD" w14:textId="09295E81" w:rsidR="007A4A49" w:rsidRDefault="007A4A49" w:rsidP="00C47884">
            <w:pPr>
              <w:pStyle w:val="Tablebody"/>
            </w:pPr>
            <w:r>
              <w:t>Privileges Committee</w:t>
            </w:r>
          </w:p>
        </w:tc>
        <w:tc>
          <w:tcPr>
            <w:tcW w:w="7183" w:type="dxa"/>
          </w:tcPr>
          <w:p w14:paraId="6CF57C65" w14:textId="278AEB12" w:rsidR="007A4A49" w:rsidRDefault="007A4A49" w:rsidP="00C47884">
            <w:pPr>
              <w:pStyle w:val="Tablebody"/>
            </w:pPr>
            <w:r>
              <w:t>Select Committee on Privileges 2022</w:t>
            </w:r>
          </w:p>
        </w:tc>
      </w:tr>
      <w:tr w:rsidR="007A4A49" w14:paraId="3638B60C" w14:textId="77777777" w:rsidTr="007A4A49">
        <w:trPr>
          <w:cnfStyle w:val="000000010000" w:firstRow="0" w:lastRow="0" w:firstColumn="0" w:lastColumn="0" w:oddVBand="0" w:evenVBand="0" w:oddHBand="0" w:evenHBand="1" w:firstRowFirstColumn="0" w:firstRowLastColumn="0" w:lastRowFirstColumn="0" w:lastRowLastColumn="0"/>
        </w:trPr>
        <w:tc>
          <w:tcPr>
            <w:tcW w:w="2044" w:type="dxa"/>
          </w:tcPr>
          <w:p w14:paraId="15FD4AAE" w14:textId="791DE4DB" w:rsidR="007A4A49" w:rsidRDefault="007A4A49" w:rsidP="00C47884">
            <w:pPr>
              <w:pStyle w:val="Tablebody"/>
            </w:pPr>
            <w:r>
              <w:t>Scrutiny Committee</w:t>
            </w:r>
          </w:p>
        </w:tc>
        <w:tc>
          <w:tcPr>
            <w:tcW w:w="7183" w:type="dxa"/>
          </w:tcPr>
          <w:p w14:paraId="3126BD4B" w14:textId="2B8C3D38" w:rsidR="007A4A49" w:rsidRDefault="007A4A49" w:rsidP="00C47884">
            <w:pPr>
              <w:pStyle w:val="Tablebody"/>
            </w:pPr>
            <w:r>
              <w:t>Standing Committee on Justice and Community Safety (Legislative Scrutiny Role)</w:t>
            </w:r>
          </w:p>
        </w:tc>
      </w:tr>
      <w:tr w:rsidR="007A4A49" w14:paraId="7CA7D00D" w14:textId="77777777" w:rsidTr="007A4A49">
        <w:trPr>
          <w:cnfStyle w:val="000000100000" w:firstRow="0" w:lastRow="0" w:firstColumn="0" w:lastColumn="0" w:oddVBand="0" w:evenVBand="0" w:oddHBand="1" w:evenHBand="0" w:firstRowFirstColumn="0" w:firstRowLastColumn="0" w:lastRowFirstColumn="0" w:lastRowLastColumn="0"/>
        </w:trPr>
        <w:tc>
          <w:tcPr>
            <w:tcW w:w="2044" w:type="dxa"/>
          </w:tcPr>
          <w:p w14:paraId="120F0BD0" w14:textId="542D9E94" w:rsidR="007A4A49" w:rsidRDefault="007A4A49" w:rsidP="00C47884">
            <w:pPr>
              <w:pStyle w:val="Tablebody"/>
            </w:pPr>
            <w:r>
              <w:t>WHS</w:t>
            </w:r>
          </w:p>
        </w:tc>
        <w:tc>
          <w:tcPr>
            <w:tcW w:w="7183" w:type="dxa"/>
          </w:tcPr>
          <w:p w14:paraId="6644E8E7" w14:textId="78F67D6A" w:rsidR="007A4A49" w:rsidRDefault="007A4A49" w:rsidP="00C47884">
            <w:pPr>
              <w:pStyle w:val="Tablebody"/>
            </w:pPr>
            <w:r>
              <w:t>Work health and safety</w:t>
            </w:r>
          </w:p>
        </w:tc>
      </w:tr>
      <w:tr w:rsidR="007A4A49" w14:paraId="68FECD30" w14:textId="77777777" w:rsidTr="007A4A49">
        <w:trPr>
          <w:cnfStyle w:val="000000010000" w:firstRow="0" w:lastRow="0" w:firstColumn="0" w:lastColumn="0" w:oddVBand="0" w:evenVBand="0" w:oddHBand="0" w:evenHBand="1" w:firstRowFirstColumn="0" w:firstRowLastColumn="0" w:lastRowFirstColumn="0" w:lastRowLastColumn="0"/>
        </w:trPr>
        <w:tc>
          <w:tcPr>
            <w:tcW w:w="2044" w:type="dxa"/>
          </w:tcPr>
          <w:p w14:paraId="08B589DF" w14:textId="5ACF7E1A" w:rsidR="007A4A49" w:rsidRDefault="007A4A49" w:rsidP="00C47884">
            <w:pPr>
              <w:pStyle w:val="Tablebody"/>
            </w:pPr>
            <w:r>
              <w:t>WHS Act</w:t>
            </w:r>
          </w:p>
        </w:tc>
        <w:tc>
          <w:tcPr>
            <w:tcW w:w="7183" w:type="dxa"/>
          </w:tcPr>
          <w:p w14:paraId="3776F0C0" w14:textId="6BFE35CD" w:rsidR="007A4A49" w:rsidRPr="007A4A49" w:rsidRDefault="007A4A49" w:rsidP="00C47884">
            <w:pPr>
              <w:pStyle w:val="Tablebody"/>
              <w:rPr>
                <w:i/>
                <w:iCs/>
              </w:rPr>
            </w:pPr>
            <w:r w:rsidRPr="007A4A49">
              <w:rPr>
                <w:i/>
                <w:iCs/>
              </w:rPr>
              <w:t>Work Health and Safety Act 2011</w:t>
            </w:r>
          </w:p>
        </w:tc>
      </w:tr>
    </w:tbl>
    <w:p w14:paraId="14120503" w14:textId="5B4F7C9A" w:rsidR="007A4A49" w:rsidRDefault="007A4A49">
      <w:pPr>
        <w:spacing w:line="259" w:lineRule="auto"/>
        <w:rPr>
          <w:rFonts w:ascii="Montserrat" w:eastAsiaTheme="majorEastAsia" w:hAnsi="Montserrat" w:cstheme="majorBidi"/>
          <w:b/>
          <w:color w:val="1A234C"/>
          <w:w w:val="90"/>
          <w:kern w:val="2"/>
          <w:sz w:val="36"/>
          <w:szCs w:val="32"/>
        </w:rPr>
      </w:pPr>
    </w:p>
    <w:p w14:paraId="25489DF1" w14:textId="25E0628D" w:rsidR="007A4A49" w:rsidRDefault="007A4A49">
      <w:pPr>
        <w:spacing w:line="259" w:lineRule="auto"/>
        <w:rPr>
          <w:rFonts w:ascii="Montserrat" w:eastAsiaTheme="majorEastAsia" w:hAnsi="Montserrat" w:cstheme="majorBidi"/>
          <w:b/>
          <w:color w:val="1A234C"/>
          <w:w w:val="90"/>
          <w:kern w:val="2"/>
          <w:sz w:val="36"/>
          <w:szCs w:val="32"/>
        </w:rPr>
      </w:pPr>
      <w:r>
        <w:rPr>
          <w:rFonts w:ascii="Montserrat" w:eastAsiaTheme="majorEastAsia" w:hAnsi="Montserrat" w:cstheme="majorBidi"/>
          <w:b/>
          <w:color w:val="1A234C"/>
          <w:w w:val="90"/>
          <w:kern w:val="2"/>
          <w:sz w:val="36"/>
          <w:szCs w:val="32"/>
        </w:rPr>
        <w:br w:type="page"/>
      </w:r>
    </w:p>
    <w:p w14:paraId="4044F508" w14:textId="07E1967B" w:rsidR="007A6EB9" w:rsidRDefault="008D72C9" w:rsidP="009F5A83">
      <w:pPr>
        <w:pStyle w:val="Heading1nonumber"/>
      </w:pPr>
      <w:bookmarkStart w:id="11" w:name="_Toc128139546"/>
      <w:r>
        <w:lastRenderedPageBreak/>
        <w:t>R</w:t>
      </w:r>
      <w:r w:rsidR="007A6EB9" w:rsidRPr="0006752F">
        <w:t>ecommendations</w:t>
      </w:r>
      <w:bookmarkEnd w:id="11"/>
    </w:p>
    <w:p w14:paraId="28E5228C" w14:textId="179D5323" w:rsidR="00671400"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28561721" w:history="1">
        <w:r w:rsidR="00671400" w:rsidRPr="00D91EE1">
          <w:rPr>
            <w:rStyle w:val="Hyperlink"/>
          </w:rPr>
          <w:t>Recommendation 1</w:t>
        </w:r>
      </w:hyperlink>
    </w:p>
    <w:p w14:paraId="796B1FDC" w14:textId="39047675" w:rsidR="00671400" w:rsidRDefault="00FF2369">
      <w:pPr>
        <w:pStyle w:val="TOC2"/>
        <w:rPr>
          <w:rFonts w:eastAsiaTheme="minorEastAsia"/>
          <w:lang w:eastAsia="en-AU"/>
        </w:rPr>
      </w:pPr>
      <w:hyperlink w:anchor="_Toc128561722" w:history="1">
        <w:r w:rsidR="00671400" w:rsidRPr="00D91EE1">
          <w:rPr>
            <w:rStyle w:val="Hyperlink"/>
          </w:rPr>
          <w:t>The Committee recommends that the Assembly pass the Work Health and Safety Amendment Bill 2022 with further amendment to ensure absolute clarity that the Assembly is a workplace.</w:t>
        </w:r>
      </w:hyperlink>
    </w:p>
    <w:p w14:paraId="1DB2344F" w14:textId="0D716E22" w:rsidR="00671400" w:rsidRDefault="00FF2369">
      <w:pPr>
        <w:pStyle w:val="TOC1"/>
        <w:rPr>
          <w:rFonts w:asciiTheme="minorHAnsi" w:eastAsiaTheme="minorEastAsia" w:hAnsiTheme="minorHAnsi"/>
          <w:b w:val="0"/>
          <w:bCs w:val="0"/>
          <w:color w:val="auto"/>
          <w:w w:val="100"/>
          <w:sz w:val="22"/>
          <w:lang w:eastAsia="en-AU"/>
        </w:rPr>
      </w:pPr>
      <w:hyperlink w:anchor="_Toc128561723" w:history="1">
        <w:r w:rsidR="00671400" w:rsidRPr="00D91EE1">
          <w:rPr>
            <w:rStyle w:val="Hyperlink"/>
          </w:rPr>
          <w:t>Recommendation 2</w:t>
        </w:r>
      </w:hyperlink>
    </w:p>
    <w:p w14:paraId="588D7810" w14:textId="72BA374E" w:rsidR="00671400" w:rsidRDefault="00FF2369">
      <w:pPr>
        <w:pStyle w:val="TOC2"/>
        <w:rPr>
          <w:rFonts w:eastAsiaTheme="minorEastAsia"/>
          <w:lang w:eastAsia="en-AU"/>
        </w:rPr>
      </w:pPr>
      <w:hyperlink w:anchor="_Toc128561724" w:history="1">
        <w:r w:rsidR="00671400" w:rsidRPr="00D91EE1">
          <w:rPr>
            <w:rStyle w:val="Hyperlink"/>
          </w:rPr>
          <w:t>The Committee recommends that the Assembly pass the Speaker’s amendment, without the words ‘or otherwise interrupt’, to ensure there is no diminution of abrogation of the powers, privileges and immunities of the Assembly.</w:t>
        </w:r>
      </w:hyperlink>
    </w:p>
    <w:p w14:paraId="4643F4F3" w14:textId="3503DF24" w:rsidR="00671400" w:rsidRDefault="00FF2369">
      <w:pPr>
        <w:pStyle w:val="TOC1"/>
        <w:rPr>
          <w:rFonts w:asciiTheme="minorHAnsi" w:eastAsiaTheme="minorEastAsia" w:hAnsiTheme="minorHAnsi"/>
          <w:b w:val="0"/>
          <w:bCs w:val="0"/>
          <w:color w:val="auto"/>
          <w:w w:val="100"/>
          <w:sz w:val="22"/>
          <w:lang w:eastAsia="en-AU"/>
        </w:rPr>
      </w:pPr>
      <w:hyperlink w:anchor="_Toc128561725" w:history="1">
        <w:r w:rsidR="00671400" w:rsidRPr="00D91EE1">
          <w:rPr>
            <w:rStyle w:val="Hyperlink"/>
          </w:rPr>
          <w:t>Recommendation 3</w:t>
        </w:r>
      </w:hyperlink>
    </w:p>
    <w:p w14:paraId="3818E0C6" w14:textId="7F2B0EA6" w:rsidR="00671400" w:rsidRDefault="00FF2369">
      <w:pPr>
        <w:pStyle w:val="TOC2"/>
        <w:rPr>
          <w:rFonts w:eastAsiaTheme="minorEastAsia"/>
          <w:lang w:eastAsia="en-AU"/>
        </w:rPr>
      </w:pPr>
      <w:hyperlink w:anchor="_Toc128561726" w:history="1">
        <w:r w:rsidR="00671400" w:rsidRPr="00D91EE1">
          <w:rPr>
            <w:rStyle w:val="Hyperlink"/>
          </w:rPr>
          <w:t>The Committee recommends that the ACT Government amend the Work Health and Safety Amendment Bill 2022 to clarify the role of Members of the Assembly as officers under the Act.</w:t>
        </w:r>
      </w:hyperlink>
    </w:p>
    <w:p w14:paraId="2D73E53F" w14:textId="29A8BD99" w:rsidR="00671400" w:rsidRDefault="00FF2369">
      <w:pPr>
        <w:pStyle w:val="TOC1"/>
        <w:rPr>
          <w:rFonts w:asciiTheme="minorHAnsi" w:eastAsiaTheme="minorEastAsia" w:hAnsiTheme="minorHAnsi"/>
          <w:b w:val="0"/>
          <w:bCs w:val="0"/>
          <w:color w:val="auto"/>
          <w:w w:val="100"/>
          <w:sz w:val="22"/>
          <w:lang w:eastAsia="en-AU"/>
        </w:rPr>
      </w:pPr>
      <w:hyperlink w:anchor="_Toc128561727" w:history="1">
        <w:r w:rsidR="00671400" w:rsidRPr="00D91EE1">
          <w:rPr>
            <w:rStyle w:val="Hyperlink"/>
          </w:rPr>
          <w:t>Recommendation 4</w:t>
        </w:r>
      </w:hyperlink>
    </w:p>
    <w:p w14:paraId="522E6925" w14:textId="1097E8D6" w:rsidR="00671400" w:rsidRDefault="00FF2369">
      <w:pPr>
        <w:pStyle w:val="TOC2"/>
        <w:rPr>
          <w:rFonts w:eastAsiaTheme="minorEastAsia"/>
          <w:lang w:eastAsia="en-AU"/>
        </w:rPr>
      </w:pPr>
      <w:hyperlink w:anchor="_Toc128561728" w:history="1">
        <w:r w:rsidR="00671400" w:rsidRPr="00D91EE1">
          <w:rPr>
            <w:rStyle w:val="Hyperlink"/>
          </w:rPr>
          <w:t>The Committee recommends that the Legislative Assembly for the ACT develop a memorandum of understanding with WorkSafe ACT on how it will exercise its regulatory functions within the Assembly precincts, acknowledging the parliamentary privilege issues engaged.</w:t>
        </w:r>
      </w:hyperlink>
    </w:p>
    <w:p w14:paraId="34234833" w14:textId="7A5A817F"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default" r:id="rId15"/>
          <w:pgSz w:w="11906" w:h="16838"/>
          <w:pgMar w:top="1440" w:right="1440" w:bottom="1440" w:left="1440" w:header="708" w:footer="708" w:gutter="0"/>
          <w:pgNumType w:fmt="lowerRoman" w:start="1"/>
          <w:cols w:space="708"/>
          <w:docGrid w:linePitch="360"/>
        </w:sectPr>
      </w:pPr>
    </w:p>
    <w:p w14:paraId="53852A67" w14:textId="363C59EE" w:rsidR="0036775A" w:rsidRDefault="00BD3FAA" w:rsidP="00A070D4">
      <w:pPr>
        <w:pStyle w:val="Heading1"/>
      </w:pPr>
      <w:bookmarkStart w:id="12" w:name="_Toc128139547"/>
      <w:bookmarkEnd w:id="8"/>
      <w:r>
        <w:lastRenderedPageBreak/>
        <w:t>Conduct of the inquiry</w:t>
      </w:r>
      <w:bookmarkEnd w:id="12"/>
    </w:p>
    <w:p w14:paraId="0C6F1290" w14:textId="6D3381E3" w:rsidR="00897339" w:rsidRDefault="00897339" w:rsidP="006F67AA">
      <w:pPr>
        <w:pStyle w:val="ListNumber2"/>
      </w:pPr>
      <w:r>
        <w:t>Under the Assembly’s resolution of establishment, committees have two months in which to conduct inquiries on bills</w:t>
      </w:r>
      <w:r w:rsidR="00C510B9">
        <w:t>,</w:t>
      </w:r>
      <w:r>
        <w:t xml:space="preserve"> unless the bill is presented during the last sitting week of the year in which case the committee has three months.</w:t>
      </w:r>
      <w:r w:rsidR="00C510B9">
        <w:rPr>
          <w:rStyle w:val="FootnoteReference"/>
        </w:rPr>
        <w:footnoteReference w:id="1"/>
      </w:r>
    </w:p>
    <w:p w14:paraId="4452D242" w14:textId="31E64391" w:rsidR="006F67AA" w:rsidRDefault="00897339" w:rsidP="006F67AA">
      <w:pPr>
        <w:pStyle w:val="ListNumber2"/>
      </w:pPr>
      <w:r>
        <w:t xml:space="preserve">The Work Health and Safety Amendment Bill 2022 (the Bill) was presented to the Assembly on 20 October 2022 and was referred to the Standing Committee on Public Accounts (the Committee) on the same day. On 24 November 2022 the Assembly agreed to allow the Committee three months from the date of publication of the report </w:t>
      </w:r>
      <w:r w:rsidR="006C5EE3">
        <w:t>by</w:t>
      </w:r>
      <w:r>
        <w:t xml:space="preserve"> the Select Committee on Privileges 2022</w:t>
      </w:r>
      <w:r w:rsidR="00B547ED">
        <w:t xml:space="preserve"> (the Privileges Committee).</w:t>
      </w:r>
      <w:r w:rsidR="00AB29E3">
        <w:rPr>
          <w:rStyle w:val="FootnoteReference"/>
        </w:rPr>
        <w:footnoteReference w:id="2"/>
      </w:r>
      <w:r w:rsidR="00B547ED">
        <w:t xml:space="preserve"> The Privileges Committee tabled their report on </w:t>
      </w:r>
      <w:r w:rsidR="00745610">
        <w:t>1 December 2022.</w:t>
      </w:r>
      <w:r w:rsidR="00745610">
        <w:rPr>
          <w:rStyle w:val="FootnoteReference"/>
        </w:rPr>
        <w:footnoteReference w:id="3"/>
      </w:r>
    </w:p>
    <w:p w14:paraId="552DE1BF" w14:textId="24CA2C5B" w:rsidR="004A5663" w:rsidRDefault="008A6D85" w:rsidP="006F67AA">
      <w:pPr>
        <w:pStyle w:val="ListNumber2"/>
      </w:pPr>
      <w:r>
        <w:t>The Committee received</w:t>
      </w:r>
      <w:r w:rsidR="007A4A49">
        <w:t xml:space="preserve"> four</w:t>
      </w:r>
      <w:r>
        <w:t xml:space="preserve"> submissions and held a public hearing on 2</w:t>
      </w:r>
      <w:r w:rsidR="00897339">
        <w:t> </w:t>
      </w:r>
      <w:r>
        <w:t>February 2023.</w:t>
      </w:r>
    </w:p>
    <w:p w14:paraId="3A345F1F" w14:textId="5AEFEC89" w:rsidR="006F67AA" w:rsidRPr="004A5663" w:rsidRDefault="004A5663" w:rsidP="004A5663">
      <w:pPr>
        <w:spacing w:line="259" w:lineRule="auto"/>
        <w:rPr>
          <w:rFonts w:cstheme="minorHAnsi"/>
          <w:bCs/>
          <w:color w:val="000000" w:themeColor="text1"/>
          <w:szCs w:val="20"/>
        </w:rPr>
      </w:pPr>
      <w:r>
        <w:br w:type="page"/>
      </w:r>
    </w:p>
    <w:p w14:paraId="616D38CA" w14:textId="011B1EFF" w:rsidR="00BD3FAA" w:rsidRPr="006323F8" w:rsidRDefault="00BD3FAA" w:rsidP="00BD3FAA">
      <w:pPr>
        <w:pStyle w:val="Heading1"/>
      </w:pPr>
      <w:bookmarkStart w:id="13" w:name="_Toc128139548"/>
      <w:r>
        <w:lastRenderedPageBreak/>
        <w:t>Background</w:t>
      </w:r>
      <w:bookmarkEnd w:id="13"/>
    </w:p>
    <w:p w14:paraId="2A93001C" w14:textId="7628DFD4" w:rsidR="00BD3FAA" w:rsidRDefault="005C4556" w:rsidP="00BD3FAA">
      <w:pPr>
        <w:pStyle w:val="ListNumber2"/>
      </w:pPr>
      <w:r>
        <w:t>The W</w:t>
      </w:r>
      <w:r w:rsidR="00793E9B">
        <w:t xml:space="preserve">ork Health </w:t>
      </w:r>
      <w:r w:rsidR="00451C58">
        <w:t xml:space="preserve">and </w:t>
      </w:r>
      <w:r w:rsidR="00793E9B">
        <w:t>Safety Amendment</w:t>
      </w:r>
      <w:r>
        <w:t xml:space="preserve"> Bill</w:t>
      </w:r>
      <w:r w:rsidR="00793E9B">
        <w:t xml:space="preserve"> 2022</w:t>
      </w:r>
      <w:r>
        <w:t xml:space="preserve"> was introduced after a matter of parliamentary privilege was brought to light during the </w:t>
      </w:r>
      <w:r w:rsidR="00B33423">
        <w:t xml:space="preserve">budget inquiry of the </w:t>
      </w:r>
      <w:r>
        <w:t>L</w:t>
      </w:r>
      <w:r w:rsidR="00793E9B">
        <w:t xml:space="preserve">egislative </w:t>
      </w:r>
      <w:r>
        <w:t>A</w:t>
      </w:r>
      <w:r w:rsidR="00793E9B">
        <w:t>ssembly</w:t>
      </w:r>
      <w:r>
        <w:t xml:space="preserve">’s </w:t>
      </w:r>
      <w:r w:rsidR="00B33423">
        <w:t>Select Committee on Estimates 2022-2023</w:t>
      </w:r>
      <w:r w:rsidR="00542101">
        <w:t xml:space="preserve"> (the Estimates Committee)</w:t>
      </w:r>
      <w:r>
        <w:t>.</w:t>
      </w:r>
    </w:p>
    <w:p w14:paraId="0141A852" w14:textId="6E78F6C7" w:rsidR="005C4556" w:rsidRDefault="00542101" w:rsidP="00BD3FAA">
      <w:pPr>
        <w:pStyle w:val="ListNumber2"/>
      </w:pPr>
      <w:r>
        <w:t>Public hearings were scheduled to begin on</w:t>
      </w:r>
      <w:r w:rsidR="005C4556">
        <w:t xml:space="preserve"> </w:t>
      </w:r>
      <w:r w:rsidR="00695143">
        <w:t xml:space="preserve">Monday, </w:t>
      </w:r>
      <w:r w:rsidR="005C4556">
        <w:t xml:space="preserve">15 August 2022. </w:t>
      </w:r>
      <w:r w:rsidR="001E6C7E">
        <w:t xml:space="preserve">In the week prior, </w:t>
      </w:r>
      <w:r w:rsidR="00B92C25">
        <w:t>correspondence</w:t>
      </w:r>
      <w:r w:rsidR="001E6C7E">
        <w:t xml:space="preserve"> </w:t>
      </w:r>
      <w:r w:rsidR="005C4556">
        <w:t xml:space="preserve">between </w:t>
      </w:r>
      <w:r w:rsidR="001E6C7E">
        <w:t>Ministerial offices</w:t>
      </w:r>
      <w:r w:rsidR="005C4556">
        <w:t xml:space="preserve"> and </w:t>
      </w:r>
      <w:r>
        <w:t>t</w:t>
      </w:r>
      <w:r w:rsidR="005C4556">
        <w:t xml:space="preserve">he </w:t>
      </w:r>
      <w:r>
        <w:t>E</w:t>
      </w:r>
      <w:r w:rsidR="005C4556">
        <w:t xml:space="preserve">stimates </w:t>
      </w:r>
      <w:r>
        <w:t>C</w:t>
      </w:r>
      <w:r w:rsidR="005C4556">
        <w:t>omm</w:t>
      </w:r>
      <w:r>
        <w:t>ittee</w:t>
      </w:r>
      <w:r w:rsidR="005C4556">
        <w:t xml:space="preserve"> </w:t>
      </w:r>
      <w:r w:rsidR="00B92C25">
        <w:t>discussed</w:t>
      </w:r>
      <w:r w:rsidR="005C4556">
        <w:t xml:space="preserve"> </w:t>
      </w:r>
      <w:r>
        <w:t xml:space="preserve">possible </w:t>
      </w:r>
      <w:r w:rsidR="005C4556">
        <w:t xml:space="preserve">arrangements for remote hearings. </w:t>
      </w:r>
      <w:r>
        <w:t xml:space="preserve">An individual from the office of the Minister for Industrial Relations raised concerns about </w:t>
      </w:r>
      <w:r w:rsidR="001E6C7E">
        <w:t xml:space="preserve">the </w:t>
      </w:r>
      <w:r>
        <w:t>COVID-19 safety</w:t>
      </w:r>
      <w:r w:rsidR="001E6C7E">
        <w:t xml:space="preserve"> of in-person hearings</w:t>
      </w:r>
      <w:r w:rsidR="005C4556">
        <w:t xml:space="preserve"> with W</w:t>
      </w:r>
      <w:r>
        <w:t>orkSafe</w:t>
      </w:r>
      <w:r w:rsidR="00A9503C">
        <w:t xml:space="preserve"> </w:t>
      </w:r>
      <w:r w:rsidR="005C4556">
        <w:t>ACT</w:t>
      </w:r>
      <w:r>
        <w:t xml:space="preserve">, and </w:t>
      </w:r>
      <w:r w:rsidR="00190D5D">
        <w:t>WorkSafe ACT</w:t>
      </w:r>
      <w:r>
        <w:t xml:space="preserve"> inspectors visited the Legislative Assembly building on </w:t>
      </w:r>
      <w:r w:rsidR="00695143">
        <w:t>Friday</w:t>
      </w:r>
      <w:r w:rsidR="006C5EE3">
        <w:t>,</w:t>
      </w:r>
      <w:r w:rsidR="00695143">
        <w:t xml:space="preserve"> 12 August</w:t>
      </w:r>
      <w:r w:rsidR="006C5EE3">
        <w:t xml:space="preserve"> 2022</w:t>
      </w:r>
      <w:r>
        <w:t>.</w:t>
      </w:r>
      <w:r>
        <w:rPr>
          <w:rStyle w:val="FootnoteReference"/>
        </w:rPr>
        <w:footnoteReference w:id="4"/>
      </w:r>
    </w:p>
    <w:p w14:paraId="46514464" w14:textId="05AD8D1B" w:rsidR="005C4556" w:rsidRDefault="005C4556" w:rsidP="00BD3FAA">
      <w:pPr>
        <w:pStyle w:val="ListNumber2"/>
      </w:pPr>
      <w:r>
        <w:t xml:space="preserve">A </w:t>
      </w:r>
      <w:r w:rsidR="004C73B2">
        <w:t>WorkSafe ACT</w:t>
      </w:r>
      <w:r>
        <w:t xml:space="preserve"> prohibition notice was </w:t>
      </w:r>
      <w:r w:rsidR="002530F7">
        <w:t>served on</w:t>
      </w:r>
      <w:r>
        <w:t xml:space="preserve"> the Speaker on 12 August 2022 which </w:t>
      </w:r>
      <w:r w:rsidR="00B92C25">
        <w:t>prohibited ‘any hearings or committee meetings at the Legislative Assembly of the Australian Capital Territory</w:t>
      </w:r>
      <w:r>
        <w:t>.</w:t>
      </w:r>
      <w:r w:rsidR="00B92C25">
        <w:t>’</w:t>
      </w:r>
      <w:r w:rsidR="00B92C25">
        <w:rPr>
          <w:rStyle w:val="FootnoteReference"/>
        </w:rPr>
        <w:footnoteReference w:id="5"/>
      </w:r>
      <w:r>
        <w:t xml:space="preserve"> </w:t>
      </w:r>
      <w:r w:rsidR="007B28F0">
        <w:t xml:space="preserve">The prohibition notice stated that the Assembly </w:t>
      </w:r>
      <w:r>
        <w:t xml:space="preserve">had contravened section 19 of the </w:t>
      </w:r>
      <w:r w:rsidRPr="00C21AFA">
        <w:rPr>
          <w:i/>
          <w:iCs/>
        </w:rPr>
        <w:t>W</w:t>
      </w:r>
      <w:r w:rsidR="00C21AFA" w:rsidRPr="00C21AFA">
        <w:rPr>
          <w:i/>
          <w:iCs/>
        </w:rPr>
        <w:t xml:space="preserve">ork </w:t>
      </w:r>
      <w:r w:rsidRPr="00C21AFA">
        <w:rPr>
          <w:i/>
          <w:iCs/>
        </w:rPr>
        <w:t>H</w:t>
      </w:r>
      <w:r w:rsidR="00C21AFA" w:rsidRPr="00C21AFA">
        <w:rPr>
          <w:i/>
          <w:iCs/>
        </w:rPr>
        <w:t xml:space="preserve">ealth and </w:t>
      </w:r>
      <w:r w:rsidRPr="00C21AFA">
        <w:rPr>
          <w:i/>
          <w:iCs/>
        </w:rPr>
        <w:t>S</w:t>
      </w:r>
      <w:r w:rsidR="00C21AFA" w:rsidRPr="00C21AFA">
        <w:rPr>
          <w:i/>
          <w:iCs/>
        </w:rPr>
        <w:t>afety</w:t>
      </w:r>
      <w:r w:rsidRPr="00C21AFA">
        <w:rPr>
          <w:i/>
          <w:iCs/>
        </w:rPr>
        <w:t xml:space="preserve"> Act</w:t>
      </w:r>
      <w:r w:rsidR="00C21AFA" w:rsidRPr="00C21AFA">
        <w:rPr>
          <w:i/>
          <w:iCs/>
        </w:rPr>
        <w:t xml:space="preserve"> 2011</w:t>
      </w:r>
      <w:r w:rsidR="00C21AFA">
        <w:t xml:space="preserve"> (the WHS Act)</w:t>
      </w:r>
      <w:r>
        <w:t xml:space="preserve">. This was then withdrawn and a second notice </w:t>
      </w:r>
      <w:r w:rsidR="00655026">
        <w:t xml:space="preserve">was </w:t>
      </w:r>
      <w:r>
        <w:t>issued on 15 August</w:t>
      </w:r>
      <w:r w:rsidR="00655026">
        <w:t xml:space="preserve"> 2022</w:t>
      </w:r>
      <w:r>
        <w:t>, which only prohibited</w:t>
      </w:r>
      <w:r w:rsidR="00B92C25">
        <w:t xml:space="preserve"> in</w:t>
      </w:r>
      <w:r w:rsidR="00655026">
        <w:t>-</w:t>
      </w:r>
      <w:r w:rsidR="00B92C25">
        <w:t>person</w:t>
      </w:r>
      <w:r w:rsidR="00085AC4">
        <w:t xml:space="preserve"> committee </w:t>
      </w:r>
      <w:r w:rsidR="00452823">
        <w:t>hearings</w:t>
      </w:r>
      <w:r w:rsidR="00085AC4">
        <w:t>. This second prohibition notice was lifted on 19 August</w:t>
      </w:r>
      <w:r w:rsidR="00655026">
        <w:t xml:space="preserve"> 2022</w:t>
      </w:r>
      <w:r w:rsidR="00085AC4">
        <w:t xml:space="preserve"> after the </w:t>
      </w:r>
      <w:r w:rsidR="007B1FD7">
        <w:t>Assembly</w:t>
      </w:r>
      <w:r w:rsidR="00085AC4">
        <w:t xml:space="preserve"> </w:t>
      </w:r>
      <w:r w:rsidR="001B768C">
        <w:t xml:space="preserve">met </w:t>
      </w:r>
      <w:r w:rsidR="007B28F0">
        <w:t>certain requirements</w:t>
      </w:r>
      <w:r w:rsidR="007B1FD7">
        <w:t xml:space="preserve"> as required by said notice</w:t>
      </w:r>
      <w:r w:rsidR="001B768C">
        <w:t>.</w:t>
      </w:r>
    </w:p>
    <w:p w14:paraId="2C14A713" w14:textId="59D62C4E" w:rsidR="00184812" w:rsidRDefault="00E635E3" w:rsidP="00184812">
      <w:pPr>
        <w:pStyle w:val="ListNumber2"/>
      </w:pPr>
      <w:r>
        <w:t>On the morning of 15 August</w:t>
      </w:r>
      <w:r w:rsidR="00655026">
        <w:t xml:space="preserve"> 2022</w:t>
      </w:r>
      <w:r>
        <w:t>, the Speaker advised</w:t>
      </w:r>
      <w:r w:rsidR="002530F7">
        <w:t xml:space="preserve"> the Assembly</w:t>
      </w:r>
      <w:r>
        <w:t xml:space="preserve"> that she believed th</w:t>
      </w:r>
      <w:r w:rsidR="00CF236C">
        <w:t>at the prohibition notices</w:t>
      </w:r>
      <w:r>
        <w:t xml:space="preserve"> may have been a breach of privilege, and the </w:t>
      </w:r>
      <w:r w:rsidR="00CF236C">
        <w:t>Assembly</w:t>
      </w:r>
      <w:r>
        <w:t xml:space="preserve"> established a select committee to inquire into the matter (the </w:t>
      </w:r>
      <w:r w:rsidR="00CF236C">
        <w:t>P</w:t>
      </w:r>
      <w:r>
        <w:t xml:space="preserve">rivileges </w:t>
      </w:r>
      <w:r w:rsidR="00CF236C">
        <w:t>C</w:t>
      </w:r>
      <w:r>
        <w:t>ommittee).</w:t>
      </w:r>
    </w:p>
    <w:p w14:paraId="03AC6E0A" w14:textId="598C3E5C" w:rsidR="005C4556" w:rsidRDefault="005C4556" w:rsidP="00BD3FAA">
      <w:pPr>
        <w:pStyle w:val="ListNumber2"/>
      </w:pPr>
      <w:r>
        <w:t xml:space="preserve">It is not the intention of this report to provide a comprehensive account of the events of August 2022. For a detailed review, refer to the </w:t>
      </w:r>
      <w:hyperlink r:id="rId16" w:history="1">
        <w:r w:rsidRPr="00655026">
          <w:rPr>
            <w:rStyle w:val="Hyperlink"/>
          </w:rPr>
          <w:t>report</w:t>
        </w:r>
      </w:hyperlink>
      <w:r>
        <w:t xml:space="preserve"> of the Select Committee on Privileges 2022.</w:t>
      </w:r>
    </w:p>
    <w:p w14:paraId="08025B5D" w14:textId="57928A11" w:rsidR="005C4556" w:rsidRDefault="005C4556" w:rsidP="00BD3FAA">
      <w:pPr>
        <w:pStyle w:val="ListNumber2"/>
      </w:pPr>
      <w:r>
        <w:t xml:space="preserve">Rather, this inquiry has as its </w:t>
      </w:r>
      <w:r w:rsidR="00655026">
        <w:t>T</w:t>
      </w:r>
      <w:r>
        <w:t xml:space="preserve">erms of </w:t>
      </w:r>
      <w:r w:rsidR="00655026">
        <w:t>R</w:t>
      </w:r>
      <w:r>
        <w:t xml:space="preserve">eference the Work Health and Safety Amendment Bill 2022. Subsequently, this report will examine the </w:t>
      </w:r>
      <w:r w:rsidR="00FD48D3">
        <w:t>balance</w:t>
      </w:r>
      <w:r>
        <w:t xml:space="preserve"> between parliamentary privilege and statutory law which inform</w:t>
      </w:r>
      <w:r w:rsidR="00911582">
        <w:t>s</w:t>
      </w:r>
      <w:r>
        <w:t xml:space="preserve"> the necessity of the Bill (and its proposed amendment)</w:t>
      </w:r>
      <w:r w:rsidR="00655026">
        <w:t>.</w:t>
      </w:r>
    </w:p>
    <w:p w14:paraId="7D3B9084" w14:textId="138BCA36" w:rsidR="00911582" w:rsidRDefault="00765467" w:rsidP="007A4A49">
      <w:pPr>
        <w:pStyle w:val="Heading2"/>
        <w:ind w:left="0"/>
      </w:pPr>
      <w:bookmarkStart w:id="14" w:name="_Toc128139549"/>
      <w:r>
        <w:t>Findings</w:t>
      </w:r>
      <w:r w:rsidR="00C418B1">
        <w:t xml:space="preserve"> and recommendations</w:t>
      </w:r>
      <w:r>
        <w:t xml:space="preserve"> of the </w:t>
      </w:r>
      <w:r w:rsidR="007B1FD7">
        <w:t>P</w:t>
      </w:r>
      <w:r>
        <w:t xml:space="preserve">rivileges </w:t>
      </w:r>
      <w:r w:rsidR="007B1FD7">
        <w:t>C</w:t>
      </w:r>
      <w:r>
        <w:t>ommittee</w:t>
      </w:r>
      <w:bookmarkEnd w:id="14"/>
    </w:p>
    <w:p w14:paraId="1329E8F0" w14:textId="21BC877D" w:rsidR="004A5663" w:rsidRDefault="004A5663" w:rsidP="00911582">
      <w:pPr>
        <w:pStyle w:val="ListNumber2"/>
      </w:pPr>
      <w:r>
        <w:t xml:space="preserve">Parliamentary privilege refers to the special legal status which certain legislatures hold to perform their functions free </w:t>
      </w:r>
      <w:r w:rsidR="00151702">
        <w:t>from</w:t>
      </w:r>
      <w:r>
        <w:t xml:space="preserve"> outside interference. As explained by the House of Representatives:</w:t>
      </w:r>
    </w:p>
    <w:p w14:paraId="0EEF514E" w14:textId="2F17B298" w:rsidR="004A5663" w:rsidRDefault="00DD50F5" w:rsidP="004A5663">
      <w:pPr>
        <w:pStyle w:val="Quote"/>
      </w:pPr>
      <w:r>
        <w:t>The term parliamentary privilege refers to the special rights and immunities which apply to the Houses, their committees and their Members, and which are considered essential for the proper operation of the Parliament</w:t>
      </w:r>
      <w:r w:rsidR="004A5663" w:rsidRPr="004A5663">
        <w:t>.</w:t>
      </w:r>
      <w:r>
        <w:t xml:space="preserve"> These rights and immunities allow the House to meet and carry out their proper constitutional </w:t>
      </w:r>
      <w:r>
        <w:lastRenderedPageBreak/>
        <w:t>roles, for committees to operate effectively, for Members to discharge their responsibilities to their constituents, and for others properly involved in the parliamentary processes to carry out their duties and responsibilities with obstruction or fear of prosecution.</w:t>
      </w:r>
      <w:r w:rsidR="004A5663">
        <w:rPr>
          <w:rStyle w:val="FootnoteReference"/>
        </w:rPr>
        <w:footnoteReference w:id="6"/>
      </w:r>
    </w:p>
    <w:p w14:paraId="3846CB5F" w14:textId="1F5B6D27" w:rsidR="004A5663" w:rsidRPr="004A5663" w:rsidRDefault="00151702" w:rsidP="004A5663">
      <w:pPr>
        <w:pStyle w:val="ListNumber2"/>
      </w:pPr>
      <w:r>
        <w:t>Parliamentary privilege is necessary to maintain the separation of powers of the legislative, the executive, and the judiciary, which is itself an essential feature of Australia’s democratic system.</w:t>
      </w:r>
      <w:r w:rsidR="00C705E6">
        <w:rPr>
          <w:rStyle w:val="FootnoteReference"/>
        </w:rPr>
        <w:footnoteReference w:id="7"/>
      </w:r>
    </w:p>
    <w:p w14:paraId="42730D04" w14:textId="5DC9FE5A" w:rsidR="00B34049" w:rsidRDefault="00B34049" w:rsidP="00911582">
      <w:pPr>
        <w:pStyle w:val="ListNumber2"/>
      </w:pPr>
      <w:r>
        <w:t xml:space="preserve">The Privileges Committee made 10 recommendations and </w:t>
      </w:r>
      <w:r w:rsidR="00352D88">
        <w:t>four</w:t>
      </w:r>
      <w:r>
        <w:t xml:space="preserve"> findings, including</w:t>
      </w:r>
      <w:r w:rsidR="00D42091">
        <w:t xml:space="preserve"> the fol</w:t>
      </w:r>
      <w:r w:rsidR="00285587">
        <w:t>l</w:t>
      </w:r>
      <w:r w:rsidR="00D42091">
        <w:t>owing finding of a breach of parliamentary privilege</w:t>
      </w:r>
      <w:r>
        <w:t>:</w:t>
      </w:r>
    </w:p>
    <w:p w14:paraId="76AB714B" w14:textId="50E5D7CF" w:rsidR="00B34049" w:rsidRDefault="00B34049" w:rsidP="00B34049">
      <w:pPr>
        <w:pStyle w:val="Quote"/>
      </w:pPr>
      <w:r>
        <w:t>Finding 1:</w:t>
      </w:r>
      <w:r>
        <w:br/>
        <w:t xml:space="preserve">The Committee </w:t>
      </w:r>
      <w:r w:rsidRPr="00B34049">
        <w:rPr>
          <w:b/>
          <w:bCs/>
        </w:rPr>
        <w:t>finds</w:t>
      </w:r>
      <w:r>
        <w:t xml:space="preserve"> that the first WorkSafe ACT prohibition notice improperly interfered with the free exercise of the Assembly and its committees and therefore </w:t>
      </w:r>
      <w:r w:rsidRPr="00B34049">
        <w:rPr>
          <w:b/>
          <w:bCs/>
        </w:rPr>
        <w:t>was a breach of the privileges of the Assemb</w:t>
      </w:r>
      <w:r>
        <w:t>ly by Worksafe ACT.</w:t>
      </w:r>
      <w:r>
        <w:rPr>
          <w:rStyle w:val="FootnoteReference"/>
        </w:rPr>
        <w:footnoteReference w:id="8"/>
      </w:r>
    </w:p>
    <w:p w14:paraId="1C950EDF" w14:textId="10FDCF48" w:rsidR="00B34049" w:rsidRDefault="00B34049" w:rsidP="00E30017">
      <w:pPr>
        <w:pStyle w:val="ListContinue3"/>
      </w:pPr>
      <w:r>
        <w:t>About this finding, the report stated:</w:t>
      </w:r>
    </w:p>
    <w:p w14:paraId="7405B2F4" w14:textId="002A6669" w:rsidR="00B34049" w:rsidRDefault="00B34049" w:rsidP="00B34049">
      <w:pPr>
        <w:pStyle w:val="Quote"/>
      </w:pPr>
      <w:r>
        <w:t>[W]ithout there being clear and unambiguous statutory authority to do so, no entity outside of the Assembly should be capable of trespassing upon the exclusive cognisance of the Assembly or its committees to manage its own affairs.</w:t>
      </w:r>
      <w:r>
        <w:rPr>
          <w:rStyle w:val="FootnoteReference"/>
        </w:rPr>
        <w:footnoteReference w:id="9"/>
      </w:r>
    </w:p>
    <w:p w14:paraId="63233145" w14:textId="23149A3D" w:rsidR="00D837BA" w:rsidRDefault="00357498" w:rsidP="008B6FAF">
      <w:pPr>
        <w:pStyle w:val="ListNumber2"/>
      </w:pPr>
      <w:r>
        <w:t>The</w:t>
      </w:r>
      <w:r w:rsidR="00D837BA">
        <w:t xml:space="preserve"> </w:t>
      </w:r>
      <w:r w:rsidR="00D837BA" w:rsidRPr="00357498">
        <w:rPr>
          <w:i/>
          <w:iCs/>
        </w:rPr>
        <w:t>Australian Capital Terr</w:t>
      </w:r>
      <w:r w:rsidRPr="00357498">
        <w:rPr>
          <w:i/>
          <w:iCs/>
        </w:rPr>
        <w:t>itory (</w:t>
      </w:r>
      <w:r w:rsidR="00D837BA" w:rsidRPr="00357498">
        <w:rPr>
          <w:i/>
          <w:iCs/>
        </w:rPr>
        <w:t>Self Government</w:t>
      </w:r>
      <w:r w:rsidRPr="00357498">
        <w:rPr>
          <w:i/>
          <w:iCs/>
        </w:rPr>
        <w:t>)</w:t>
      </w:r>
      <w:r w:rsidR="00D837BA" w:rsidRPr="00357498">
        <w:rPr>
          <w:i/>
          <w:iCs/>
        </w:rPr>
        <w:t xml:space="preserve"> Act </w:t>
      </w:r>
      <w:r w:rsidRPr="00357498">
        <w:rPr>
          <w:i/>
          <w:iCs/>
        </w:rPr>
        <w:t>1988</w:t>
      </w:r>
      <w:r>
        <w:t xml:space="preserve"> (Cth) provides the Legislative Assembly with the same inherent parliamentary privileges as the House of Representatives, which itself inherits its parliamentary privileges from the House of Commons according to section 49 of the Australian Constitution.</w:t>
      </w:r>
      <w:r w:rsidR="00E744D4">
        <w:rPr>
          <w:rStyle w:val="FootnoteReference"/>
        </w:rPr>
        <w:footnoteReference w:id="10"/>
      </w:r>
    </w:p>
    <w:p w14:paraId="496AA558" w14:textId="58A6862C" w:rsidR="008D5014" w:rsidRDefault="008A37B2" w:rsidP="008B6FAF">
      <w:pPr>
        <w:pStyle w:val="ListNumber2"/>
      </w:pPr>
      <w:r>
        <w:t xml:space="preserve">As </w:t>
      </w:r>
      <w:r w:rsidR="00CB4D93">
        <w:t>detailed in</w:t>
      </w:r>
      <w:r>
        <w:t xml:space="preserve"> the above pieces of legislation, if</w:t>
      </w:r>
      <w:r w:rsidR="008D5014">
        <w:t xml:space="preserve"> </w:t>
      </w:r>
      <w:r w:rsidR="00357498">
        <w:t xml:space="preserve">either of these </w:t>
      </w:r>
      <w:r w:rsidR="008D5014">
        <w:t>parliament</w:t>
      </w:r>
      <w:r w:rsidR="00357498">
        <w:t>s</w:t>
      </w:r>
      <w:r w:rsidR="008D5014">
        <w:t xml:space="preserve"> wishes to abrogate its privileges, it must do so through express statutory provision. As no such </w:t>
      </w:r>
      <w:r w:rsidR="00CB4D93">
        <w:t>provision</w:t>
      </w:r>
      <w:r w:rsidR="008D5014">
        <w:t xml:space="preserve"> exists in the </w:t>
      </w:r>
      <w:r w:rsidR="00FD3897" w:rsidRPr="00FD3897">
        <w:t>WHS Act</w:t>
      </w:r>
      <w:r w:rsidR="009E5BD1" w:rsidRPr="00FD3897">
        <w:t>,</w:t>
      </w:r>
      <w:r w:rsidR="00CB4D93">
        <w:t xml:space="preserve"> the Legislative Assembly retain</w:t>
      </w:r>
      <w:r w:rsidR="00465674">
        <w:t>ed</w:t>
      </w:r>
      <w:r w:rsidR="00CB4D93">
        <w:t xml:space="preserve"> its </w:t>
      </w:r>
      <w:r w:rsidR="00C4609D">
        <w:t>inherent powers and immunities</w:t>
      </w:r>
      <w:r w:rsidR="00CB4D93">
        <w:t xml:space="preserve"> to manage its own affairs</w:t>
      </w:r>
      <w:r w:rsidR="00C4609D">
        <w:t xml:space="preserve"> and protect its proceedings from outside interference</w:t>
      </w:r>
      <w:r w:rsidR="00465674">
        <w:t xml:space="preserve">, </w:t>
      </w:r>
      <w:r w:rsidR="007F5AED">
        <w:t>i.e.</w:t>
      </w:r>
      <w:r w:rsidR="00465674">
        <w:t xml:space="preserve"> that of WorkSafe ACT</w:t>
      </w:r>
      <w:r w:rsidR="008D5014">
        <w:t>.</w:t>
      </w:r>
      <w:r w:rsidR="008D5014">
        <w:rPr>
          <w:rStyle w:val="FootnoteReference"/>
        </w:rPr>
        <w:footnoteReference w:id="11"/>
      </w:r>
      <w:r w:rsidR="00A225E6">
        <w:t xml:space="preserve"> This is what led the Privileges Committee to find that the prohibition notice from WorkSafe ACT improperly interfered with the free exercise of the Assembly and its committees, and was a breach of privilege.</w:t>
      </w:r>
      <w:r w:rsidR="00A225E6">
        <w:rPr>
          <w:rStyle w:val="FootnoteReference"/>
        </w:rPr>
        <w:footnoteReference w:id="12"/>
      </w:r>
    </w:p>
    <w:p w14:paraId="4528CEEA" w14:textId="1186FBA0" w:rsidR="00C470C5" w:rsidRDefault="00A62FBD" w:rsidP="008B6FAF">
      <w:pPr>
        <w:pStyle w:val="ListNumber2"/>
      </w:pPr>
      <w:r>
        <w:lastRenderedPageBreak/>
        <w:t xml:space="preserve">In order to prevent future misunderstanding of the role of parliamentary privilege in interactions between the Legislative Assembly and the </w:t>
      </w:r>
      <w:r w:rsidR="00C21AFA">
        <w:t>WHS Act</w:t>
      </w:r>
      <w:r>
        <w:t>, t</w:t>
      </w:r>
      <w:r w:rsidR="00C470C5">
        <w:t>he Privileges Committee made the following recommendatio</w:t>
      </w:r>
      <w:r w:rsidR="00216236">
        <w:t>n</w:t>
      </w:r>
      <w:r w:rsidR="00C470C5">
        <w:t>:</w:t>
      </w:r>
    </w:p>
    <w:p w14:paraId="4FCE7967" w14:textId="1B5EE09F" w:rsidR="00C470C5" w:rsidRDefault="00E8769A" w:rsidP="00E85717">
      <w:pPr>
        <w:pStyle w:val="Quote"/>
        <w:spacing w:after="0"/>
        <w:ind w:left="851"/>
      </w:pPr>
      <w:r w:rsidRPr="00E85717">
        <w:rPr>
          <w:b/>
          <w:bCs/>
        </w:rPr>
        <w:t>Recommendation 3</w:t>
      </w:r>
      <w:r>
        <w:br/>
        <w:t xml:space="preserve">The Committee recommends that the </w:t>
      </w:r>
      <w:r w:rsidRPr="00C21AFA">
        <w:rPr>
          <w:i/>
          <w:iCs/>
        </w:rPr>
        <w:t>Work Health and Safety Act 2011</w:t>
      </w:r>
      <w:r>
        <w:t xml:space="preserve"> be amended to:</w:t>
      </w:r>
    </w:p>
    <w:p w14:paraId="586A2BAA" w14:textId="77777777" w:rsidR="00E8769A" w:rsidRDefault="00E8769A" w:rsidP="00E85717">
      <w:pPr>
        <w:pStyle w:val="Quote"/>
        <w:spacing w:before="0" w:after="0"/>
      </w:pPr>
      <w:r>
        <w:t>(1) provide clarity that the Assembly is a workplace; and</w:t>
      </w:r>
      <w:r>
        <w:br/>
        <w:t>(2) provide that nothing in the Act:</w:t>
      </w:r>
    </w:p>
    <w:p w14:paraId="3A8B7B46" w14:textId="3C76C5D6" w:rsidR="00E8769A" w:rsidRDefault="00E8769A" w:rsidP="00E8769A">
      <w:pPr>
        <w:pStyle w:val="Quote"/>
        <w:spacing w:before="0" w:after="0"/>
        <w:ind w:left="1843" w:hanging="425"/>
      </w:pPr>
      <w:r>
        <w:t>(a)</w:t>
      </w:r>
      <w:r>
        <w:tab/>
        <w:t>abrogates o</w:t>
      </w:r>
      <w:r w:rsidR="00E505D2">
        <w:t>r</w:t>
      </w:r>
      <w:r>
        <w:t xml:space="preserve"> derogates from the powers, privileges and immunities of the Legislative Assembly, its committees or its members; or</w:t>
      </w:r>
    </w:p>
    <w:p w14:paraId="21DBE212" w14:textId="3390716B" w:rsidR="009471D7" w:rsidRDefault="00E8769A" w:rsidP="00E8769A">
      <w:pPr>
        <w:pStyle w:val="Quote"/>
        <w:spacing w:before="0"/>
        <w:ind w:left="1843" w:hanging="425"/>
      </w:pPr>
      <w:r>
        <w:t>(b)</w:t>
      </w:r>
      <w:r>
        <w:tab/>
        <w:t>gives an inspector or any other person the power to prohibit the proceedings of the Assembly</w:t>
      </w:r>
      <w:r w:rsidR="0019276A">
        <w:t xml:space="preserve"> or</w:t>
      </w:r>
      <w:r>
        <w:t xml:space="preserve"> its committees.</w:t>
      </w:r>
      <w:r w:rsidR="00985615">
        <w:rPr>
          <w:rStyle w:val="FootnoteReference"/>
        </w:rPr>
        <w:footnoteReference w:id="13"/>
      </w:r>
    </w:p>
    <w:p w14:paraId="20A1F091" w14:textId="77777777" w:rsidR="009471D7" w:rsidRDefault="009471D7">
      <w:pPr>
        <w:spacing w:line="259" w:lineRule="auto"/>
        <w:rPr>
          <w:color w:val="595959" w:themeColor="text1" w:themeTint="A6"/>
          <w:sz w:val="21"/>
          <w:szCs w:val="21"/>
        </w:rPr>
      </w:pPr>
      <w:r>
        <w:br w:type="page"/>
      </w:r>
    </w:p>
    <w:p w14:paraId="7E6D1485" w14:textId="6144CA36" w:rsidR="000F0390" w:rsidRPr="006323F8" w:rsidRDefault="000F0390" w:rsidP="000F0390">
      <w:pPr>
        <w:pStyle w:val="Heading1"/>
      </w:pPr>
      <w:bookmarkStart w:id="15" w:name="_Toc128139550"/>
      <w:r>
        <w:lastRenderedPageBreak/>
        <w:t>The Bill</w:t>
      </w:r>
      <w:bookmarkEnd w:id="15"/>
    </w:p>
    <w:p w14:paraId="2568A8AC" w14:textId="4836DB70" w:rsidR="00C42E75" w:rsidRDefault="00C42E75" w:rsidP="007A4A49">
      <w:pPr>
        <w:pStyle w:val="Heading2"/>
        <w:ind w:left="0"/>
      </w:pPr>
      <w:bookmarkStart w:id="16" w:name="_Toc128139551"/>
      <w:r>
        <w:t>The Bill</w:t>
      </w:r>
      <w:bookmarkEnd w:id="16"/>
    </w:p>
    <w:p w14:paraId="462A2624" w14:textId="29D9239D" w:rsidR="001507DF" w:rsidRDefault="001507DF" w:rsidP="001507DF">
      <w:pPr>
        <w:pStyle w:val="ListNumber2"/>
      </w:pPr>
      <w:r>
        <w:t>The Chief Minister presented the Work Health and Safety Amendment Bill 2022 to the Assembly on 20 October 2022. I</w:t>
      </w:r>
      <w:r w:rsidR="004457CC">
        <w:t>t</w:t>
      </w:r>
      <w:r>
        <w:t xml:space="preserve"> would insert</w:t>
      </w:r>
      <w:r w:rsidR="000B3B48">
        <w:t xml:space="preserve"> the following</w:t>
      </w:r>
      <w:r>
        <w:t xml:space="preserve"> section 273A into the </w:t>
      </w:r>
      <w:r w:rsidRPr="001507DF">
        <w:rPr>
          <w:i/>
          <w:iCs/>
        </w:rPr>
        <w:t>Work Health and Safety Act 20</w:t>
      </w:r>
      <w:r>
        <w:rPr>
          <w:i/>
          <w:iCs/>
        </w:rPr>
        <w:t>11</w:t>
      </w:r>
      <w:r>
        <w:t>:</w:t>
      </w:r>
    </w:p>
    <w:p w14:paraId="1026EF6A" w14:textId="1D440A12" w:rsidR="004457CC" w:rsidRDefault="004457CC" w:rsidP="004457CC">
      <w:pPr>
        <w:pStyle w:val="Quote"/>
      </w:pPr>
      <w:r w:rsidRPr="00613DA9">
        <w:rPr>
          <w:b/>
          <w:bCs/>
        </w:rPr>
        <w:t>Members of the Legislative Assembly</w:t>
      </w:r>
      <w:r>
        <w:br/>
        <w:t>To remove any doubt, work carried out by a member of the Legislative Assembly in the exercise of the member’s functions, and work carried out by other people to support the member in the exercise of the member’s functions, is work carried out in an undertaking for this Act.</w:t>
      </w:r>
    </w:p>
    <w:p w14:paraId="750C6CB6" w14:textId="077635EE" w:rsidR="00613DA9" w:rsidRDefault="00613DA9" w:rsidP="004457CC">
      <w:pPr>
        <w:pStyle w:val="ListNumber2"/>
      </w:pPr>
      <w:bookmarkStart w:id="17" w:name="_Hlk126758595"/>
      <w:r>
        <w:t xml:space="preserve">The </w:t>
      </w:r>
      <w:r w:rsidR="00013AD9">
        <w:t>explanatory statement s</w:t>
      </w:r>
      <w:r w:rsidR="00655026">
        <w:t>tated</w:t>
      </w:r>
      <w:r>
        <w:t xml:space="preserve"> that the Bill is not a significant bill, and </w:t>
      </w:r>
      <w:r w:rsidR="006B1838">
        <w:t>is a ‘narrow clarifying amendment’:</w:t>
      </w:r>
    </w:p>
    <w:bookmarkEnd w:id="17"/>
    <w:p w14:paraId="56430790" w14:textId="4E853123" w:rsidR="004457CC" w:rsidRDefault="007A4A49" w:rsidP="00613DA9">
      <w:pPr>
        <w:pStyle w:val="Quote"/>
      </w:pPr>
      <w:r>
        <w:t xml:space="preserve">to </w:t>
      </w:r>
      <w:r w:rsidR="00613DA9">
        <w:t>confirm the longstanding policy view about the application of the WHS Act to the Legislative Assembly as a workplace where work is carried out as an undertaking of the Territory.</w:t>
      </w:r>
      <w:r w:rsidR="00013AD9">
        <w:rPr>
          <w:rStyle w:val="FootnoteReference"/>
        </w:rPr>
        <w:footnoteReference w:id="14"/>
      </w:r>
    </w:p>
    <w:p w14:paraId="6197160A" w14:textId="0703CC51" w:rsidR="006B1838" w:rsidRDefault="006B1838" w:rsidP="007A4A49">
      <w:pPr>
        <w:pStyle w:val="ListNumber2"/>
      </w:pPr>
      <w:r>
        <w:t xml:space="preserve">The Minister for Industrial Relations reiterated this </w:t>
      </w:r>
      <w:r w:rsidR="00FE0AFA">
        <w:t>view</w:t>
      </w:r>
      <w:r>
        <w:t xml:space="preserve"> at the public hearing on 2</w:t>
      </w:r>
      <w:r w:rsidR="00DF3FC1">
        <w:t> </w:t>
      </w:r>
      <w:r>
        <w:t>Feb</w:t>
      </w:r>
      <w:r w:rsidR="00DF3FC1">
        <w:t>ruary</w:t>
      </w:r>
      <w:r>
        <w:t xml:space="preserve"> 2023.</w:t>
      </w:r>
      <w:r w:rsidR="00582C4E">
        <w:rPr>
          <w:rStyle w:val="FootnoteReference"/>
        </w:rPr>
        <w:footnoteReference w:id="15"/>
      </w:r>
    </w:p>
    <w:p w14:paraId="19702C2B" w14:textId="6E9C4DE8" w:rsidR="00193595" w:rsidRDefault="00193595" w:rsidP="00193595">
      <w:pPr>
        <w:pStyle w:val="ListNumber2"/>
      </w:pPr>
      <w:r>
        <w:t>Clause 2 of the Bill states that, should it be passed, the Act would come into effect on the day that the Bill was presented to the Assembly, in effect giving the Act the feature of retrospectivity.</w:t>
      </w:r>
      <w:r w:rsidR="0010649C">
        <w:rPr>
          <w:rStyle w:val="FootnoteReference"/>
        </w:rPr>
        <w:footnoteReference w:id="16"/>
      </w:r>
    </w:p>
    <w:p w14:paraId="0E4C08CE" w14:textId="0EB1FE0E" w:rsidR="00C42E75" w:rsidRDefault="00C42E75" w:rsidP="007A4A49">
      <w:pPr>
        <w:pStyle w:val="Heading2"/>
        <w:ind w:left="0"/>
      </w:pPr>
      <w:bookmarkStart w:id="18" w:name="_Toc128139552"/>
      <w:r>
        <w:t>Proposed amendment to the Bill</w:t>
      </w:r>
      <w:bookmarkEnd w:id="18"/>
    </w:p>
    <w:p w14:paraId="7C1C1E85" w14:textId="4B647BD4" w:rsidR="00001FFC" w:rsidRDefault="00001FFC" w:rsidP="00765467">
      <w:pPr>
        <w:pStyle w:val="ListNumber2"/>
      </w:pPr>
      <w:r>
        <w:t>The Speaker of the Legislative Assembly provided the Committee with a copy of her proposed amendment to the Bill, which would insert the following</w:t>
      </w:r>
      <w:r w:rsidR="002530F7">
        <w:t xml:space="preserve"> to section 273A</w:t>
      </w:r>
      <w:r>
        <w:t>:</w:t>
      </w:r>
    </w:p>
    <w:p w14:paraId="49ED6539" w14:textId="18458913" w:rsidR="00F96171" w:rsidRDefault="00F96171" w:rsidP="00F96171">
      <w:pPr>
        <w:pStyle w:val="Quote"/>
        <w:ind w:left="1560" w:hanging="426"/>
      </w:pPr>
      <w:r>
        <w:t>(2)</w:t>
      </w:r>
      <w:r>
        <w:tab/>
        <w:t>Nothing in this Act limits any power, privilege or immunity given under the Self-Government Act, section 24 to—</w:t>
      </w:r>
    </w:p>
    <w:p w14:paraId="78F74092" w14:textId="2F5F3FDA" w:rsidR="00F96171" w:rsidRDefault="00F96171" w:rsidP="00F96171">
      <w:pPr>
        <w:pStyle w:val="Quote"/>
        <w:tabs>
          <w:tab w:val="left" w:pos="1985"/>
        </w:tabs>
        <w:ind w:left="1560"/>
      </w:pPr>
      <w:r>
        <w:t>(a)</w:t>
      </w:r>
      <w:r>
        <w:tab/>
        <w:t>the Legislative Assembly; or</w:t>
      </w:r>
      <w:r>
        <w:br/>
        <w:t>(b)</w:t>
      </w:r>
      <w:r>
        <w:tab/>
        <w:t>a committee of the Legislative Assembly; or</w:t>
      </w:r>
      <w:r>
        <w:br/>
        <w:t>(c)</w:t>
      </w:r>
      <w:r>
        <w:tab/>
        <w:t>a member of the Legislative Assembly.</w:t>
      </w:r>
    </w:p>
    <w:p w14:paraId="5613C899" w14:textId="40DD60CB" w:rsidR="00001FFC" w:rsidRDefault="00F96171" w:rsidP="00F96171">
      <w:pPr>
        <w:pStyle w:val="Quote"/>
        <w:ind w:left="1560" w:hanging="426"/>
      </w:pPr>
      <w:r>
        <w:t>(3)</w:t>
      </w:r>
      <w:r>
        <w:tab/>
        <w:t xml:space="preserve">Without limiting subsection (2), nothing in this Act gives the regulator or anyone else exercising a function under this Act the power to prohibit or </w:t>
      </w:r>
      <w:r>
        <w:lastRenderedPageBreak/>
        <w:t>otherwise interrupt a proceeding of the Legislative Assembly or any of its committees.</w:t>
      </w:r>
      <w:r w:rsidR="00534C45">
        <w:rPr>
          <w:rStyle w:val="FootnoteReference"/>
        </w:rPr>
        <w:footnoteReference w:id="17"/>
      </w:r>
    </w:p>
    <w:p w14:paraId="38F868B2" w14:textId="41137549" w:rsidR="00765467" w:rsidRDefault="00AA4E74" w:rsidP="00765467">
      <w:pPr>
        <w:pStyle w:val="ListNumber2"/>
      </w:pPr>
      <w:r>
        <w:t>During the public hearing on 2 January 2023, the Speaker explained that her amendment is necessary to clarify balance the powers of the WHS Act with the privilege of the Legislative Assembly:</w:t>
      </w:r>
    </w:p>
    <w:p w14:paraId="22874E35" w14:textId="2744F038" w:rsidR="00AA4E74" w:rsidRDefault="00AA4E74" w:rsidP="00AA4E74">
      <w:pPr>
        <w:pStyle w:val="Quote"/>
      </w:pPr>
      <w:r>
        <w:t>[The Work Health Safety Act] applies, but the matter of parliamentary privilege also needs to be recognised, understood and not interfered with. They are almost two parts of the same whole, for the purpose of clarity.</w:t>
      </w:r>
      <w:r>
        <w:rPr>
          <w:rStyle w:val="FootnoteReference"/>
        </w:rPr>
        <w:footnoteReference w:id="18"/>
      </w:r>
    </w:p>
    <w:p w14:paraId="3297A87A" w14:textId="7E8429D7" w:rsidR="006B1838" w:rsidRDefault="001F6AD0" w:rsidP="006B1838">
      <w:pPr>
        <w:pStyle w:val="ListNumber2"/>
      </w:pPr>
      <w:r>
        <w:t xml:space="preserve">The Clerk of the Legislative Assembly also noted that the </w:t>
      </w:r>
      <w:r w:rsidRPr="004D24FD">
        <w:rPr>
          <w:i/>
          <w:iCs/>
        </w:rPr>
        <w:t>Integrity Commission Act</w:t>
      </w:r>
      <w:r w:rsidR="004D24FD" w:rsidRPr="004D24FD">
        <w:rPr>
          <w:i/>
          <w:iCs/>
        </w:rPr>
        <w:t xml:space="preserve"> 2018</w:t>
      </w:r>
      <w:r>
        <w:t xml:space="preserve"> contains similar wording </w:t>
      </w:r>
      <w:r w:rsidR="007D5FE4">
        <w:t xml:space="preserve">which </w:t>
      </w:r>
      <w:r w:rsidR="005409BA">
        <w:t>circumscrib</w:t>
      </w:r>
      <w:r w:rsidR="007D5FE4">
        <w:t>es</w:t>
      </w:r>
      <w:r>
        <w:t xml:space="preserve"> </w:t>
      </w:r>
      <w:r w:rsidR="0064609B">
        <w:t>parliamentary privilege</w:t>
      </w:r>
      <w:r w:rsidR="007D5FE4">
        <w:t xml:space="preserve"> in relation to the powers of the Integrity Commission</w:t>
      </w:r>
      <w:r w:rsidR="0064609B">
        <w:t>.</w:t>
      </w:r>
      <w:r w:rsidR="0064609B">
        <w:rPr>
          <w:rStyle w:val="FootnoteReference"/>
        </w:rPr>
        <w:footnoteReference w:id="19"/>
      </w:r>
      <w:r>
        <w:t xml:space="preserve"> </w:t>
      </w:r>
      <w:r w:rsidR="004D24FD">
        <w:t>Section 7 of t</w:t>
      </w:r>
      <w:r w:rsidR="0064609B">
        <w:t xml:space="preserve">he </w:t>
      </w:r>
      <w:r w:rsidR="0064609B" w:rsidRPr="007A4A49">
        <w:rPr>
          <w:i/>
          <w:iCs/>
        </w:rPr>
        <w:t>Integrity Commission Act</w:t>
      </w:r>
      <w:r w:rsidR="009F2799" w:rsidRPr="007A4A49">
        <w:rPr>
          <w:i/>
          <w:iCs/>
        </w:rPr>
        <w:t xml:space="preserve"> 2018</w:t>
      </w:r>
      <w:r w:rsidR="0064609B">
        <w:t xml:space="preserve"> states as follows:</w:t>
      </w:r>
    </w:p>
    <w:p w14:paraId="7F272848" w14:textId="77777777" w:rsidR="006B1838" w:rsidRDefault="006B1838" w:rsidP="006B1838">
      <w:pPr>
        <w:pStyle w:val="Quote"/>
        <w:ind w:left="1418" w:hanging="567"/>
      </w:pPr>
      <w:r>
        <w:t>7</w:t>
      </w:r>
      <w:r>
        <w:tab/>
        <w:t>Application of Act—Parliamentary privilege</w:t>
      </w:r>
    </w:p>
    <w:p w14:paraId="1C415BCD" w14:textId="77777777" w:rsidR="006B1838" w:rsidRDefault="006B1838" w:rsidP="006B1838">
      <w:pPr>
        <w:pStyle w:val="Quote"/>
        <w:ind w:hanging="141"/>
      </w:pPr>
      <w:r>
        <w:t xml:space="preserve"> (1)</w:t>
      </w:r>
      <w:r>
        <w:tab/>
        <w:t>This Act does not affect the law relating to the privileges of—</w:t>
      </w:r>
    </w:p>
    <w:p w14:paraId="126B94E0" w14:textId="77777777" w:rsidR="006B1838" w:rsidRDefault="006B1838" w:rsidP="006B1838">
      <w:pPr>
        <w:pStyle w:val="Quote"/>
        <w:ind w:left="1418"/>
      </w:pPr>
      <w:r>
        <w:t xml:space="preserve"> (a) the Legislative Assembly; or</w:t>
      </w:r>
    </w:p>
    <w:p w14:paraId="443B2134" w14:textId="77777777" w:rsidR="006B1838" w:rsidRDefault="006B1838" w:rsidP="006B1838">
      <w:pPr>
        <w:pStyle w:val="Quote"/>
        <w:ind w:left="1418"/>
      </w:pPr>
      <w:r>
        <w:t xml:space="preserve"> (b) any Australian Parliament; or</w:t>
      </w:r>
    </w:p>
    <w:p w14:paraId="2B759AD6" w14:textId="7FA26EC1" w:rsidR="006B1838" w:rsidRDefault="006B1838" w:rsidP="006B1838">
      <w:pPr>
        <w:pStyle w:val="Quote"/>
        <w:ind w:left="1418"/>
      </w:pPr>
      <w:r>
        <w:t xml:space="preserve"> (c) any house of any Australian Parliament.</w:t>
      </w:r>
      <w:r>
        <w:rPr>
          <w:rStyle w:val="FootnoteReference"/>
        </w:rPr>
        <w:footnoteReference w:id="20"/>
      </w:r>
    </w:p>
    <w:p w14:paraId="157FD967" w14:textId="12B15924" w:rsidR="00EE1E78" w:rsidRPr="00EE1E78" w:rsidRDefault="003D58BF" w:rsidP="00EE1E78">
      <w:pPr>
        <w:pStyle w:val="ListNumber2"/>
      </w:pPr>
      <w:r>
        <w:t>Noting in a</w:t>
      </w:r>
      <w:r w:rsidR="00EE1E78">
        <w:t xml:space="preserve"> supplementary submission</w:t>
      </w:r>
      <w:r>
        <w:t xml:space="preserve"> that the words ‘or otherwise interrupt’ do not appear in the recommendation of the Privileges Committee</w:t>
      </w:r>
      <w:r w:rsidR="00EE1E78">
        <w:t>, the Speaker proposed to omit the</w:t>
      </w:r>
      <w:r>
        <w:t xml:space="preserve">m </w:t>
      </w:r>
      <w:r w:rsidR="00EE1E78">
        <w:t>from her amendment.</w:t>
      </w:r>
      <w:r w:rsidR="00EE1E78">
        <w:rPr>
          <w:rStyle w:val="FootnoteReference"/>
        </w:rPr>
        <w:footnoteReference w:id="21"/>
      </w:r>
    </w:p>
    <w:p w14:paraId="60E76803" w14:textId="5184259C" w:rsidR="00911582" w:rsidRPr="00911582" w:rsidRDefault="00911582" w:rsidP="007A4A49">
      <w:pPr>
        <w:pStyle w:val="Heading2"/>
        <w:ind w:left="0"/>
      </w:pPr>
      <w:bookmarkStart w:id="19" w:name="_Toc128139553"/>
      <w:r>
        <w:t>Scrutiny comment</w:t>
      </w:r>
      <w:bookmarkEnd w:id="19"/>
    </w:p>
    <w:p w14:paraId="1735A8AB" w14:textId="4201BDC0" w:rsidR="00911582" w:rsidRDefault="00C42E75" w:rsidP="00BD3FAA">
      <w:pPr>
        <w:pStyle w:val="ListNumber2"/>
      </w:pPr>
      <w:r>
        <w:t xml:space="preserve">The Standing Committee on Justice and Community Safety (Legislative Scrutiny Role) </w:t>
      </w:r>
      <w:r w:rsidR="007933EC">
        <w:t xml:space="preserve">(the Scrutiny Committee) </w:t>
      </w:r>
      <w:r>
        <w:t xml:space="preserve">considered the </w:t>
      </w:r>
      <w:r w:rsidR="00627756">
        <w:t>Bill and the proposed amendment in its report No 23 of</w:t>
      </w:r>
      <w:r w:rsidR="00DE5F81">
        <w:t xml:space="preserve"> 15 November 2022</w:t>
      </w:r>
      <w:r w:rsidR="00627756">
        <w:t>. The report raised concerns about the retrospective aspect of the Bill, which is stated to commence on the day it was presented to the Assembly</w:t>
      </w:r>
      <w:r w:rsidR="008A0286">
        <w:t xml:space="preserve">. The usual procedure is that </w:t>
      </w:r>
      <w:r w:rsidR="008347F8">
        <w:t>an</w:t>
      </w:r>
      <w:r w:rsidR="008A0286">
        <w:t xml:space="preserve"> Act commences on the day of its notification</w:t>
      </w:r>
      <w:r w:rsidR="00627756">
        <w:t>. The report said:</w:t>
      </w:r>
    </w:p>
    <w:p w14:paraId="66109D15" w14:textId="2D2000DD" w:rsidR="00627756" w:rsidRDefault="00627756" w:rsidP="00627756">
      <w:pPr>
        <w:pStyle w:val="Quote"/>
      </w:pPr>
      <w:r>
        <w:t>It is […] possible that the amendments included in the Bill will extend the operation of the Act. In this way, the retrospective operation of the Bill may affect rights and liberties and require a more substantive justification than that provided in the explanatory statement.</w:t>
      </w:r>
      <w:r>
        <w:rPr>
          <w:rStyle w:val="FootnoteReference"/>
        </w:rPr>
        <w:footnoteReference w:id="22"/>
      </w:r>
    </w:p>
    <w:p w14:paraId="7F45ED8A" w14:textId="5CFFAD2C" w:rsidR="00627756" w:rsidRDefault="007933EC" w:rsidP="00627756">
      <w:pPr>
        <w:pStyle w:val="ListNumber2"/>
      </w:pPr>
      <w:r>
        <w:lastRenderedPageBreak/>
        <w:t xml:space="preserve">The </w:t>
      </w:r>
      <w:r w:rsidR="00627756">
        <w:t>Scrutiny</w:t>
      </w:r>
      <w:r>
        <w:t xml:space="preserve"> Committee</w:t>
      </w:r>
      <w:r w:rsidR="00627756">
        <w:t xml:space="preserve"> </w:t>
      </w:r>
      <w:r w:rsidR="00E905BC">
        <w:t>requested that</w:t>
      </w:r>
      <w:r w:rsidR="00627756">
        <w:t xml:space="preserve"> the Chief Minister respond to the concerns before the Bill is debated in the Assembly.</w:t>
      </w:r>
    </w:p>
    <w:p w14:paraId="73F311A0" w14:textId="1E032B08" w:rsidR="00627756" w:rsidRDefault="003017E6" w:rsidP="00627756">
      <w:pPr>
        <w:pStyle w:val="ListNumber2"/>
      </w:pPr>
      <w:r>
        <w:t>When considering the Speaker’s proposed amendment to the Bill, the Scrutiny report noted that the clarification would not extend the powers of the W</w:t>
      </w:r>
      <w:r w:rsidR="009F2799">
        <w:t xml:space="preserve">HS </w:t>
      </w:r>
      <w:r>
        <w:t xml:space="preserve">Act beyond the exclusive cognisance of the </w:t>
      </w:r>
      <w:r w:rsidR="00B15447">
        <w:t>Legislative Assembly, and</w:t>
      </w:r>
      <w:r>
        <w:t xml:space="preserve"> would ‘alleviate some of the concerns raised in the Committee’s above comments’ of the retrospectivity of the Bill.</w:t>
      </w:r>
      <w:r>
        <w:rPr>
          <w:rStyle w:val="FootnoteReference"/>
        </w:rPr>
        <w:footnoteReference w:id="23"/>
      </w:r>
    </w:p>
    <w:p w14:paraId="130296DA" w14:textId="40CB30B0" w:rsidR="00567078" w:rsidRDefault="003B1893" w:rsidP="00627756">
      <w:pPr>
        <w:pStyle w:val="ListNumber2"/>
      </w:pPr>
      <w:r>
        <w:t>The Chief Minister’s response to the Scrutiny Committee claimed that the Bill would not ‘alter or expand the current scope of the WHS Act.’</w:t>
      </w:r>
      <w:r>
        <w:rPr>
          <w:rStyle w:val="FootnoteReference"/>
        </w:rPr>
        <w:footnoteReference w:id="24"/>
      </w:r>
      <w:r>
        <w:t xml:space="preserve"> He further stated:</w:t>
      </w:r>
    </w:p>
    <w:p w14:paraId="4E17AAC0" w14:textId="21B81C9C" w:rsidR="009471D7" w:rsidRDefault="003B1893" w:rsidP="003B1893">
      <w:pPr>
        <w:pStyle w:val="Quote"/>
      </w:pPr>
      <w:r>
        <w:t>While the Bill would technically commence retrospectively from the date of passage through the Assembly, this is not considered to be materially impactful on obligation bearers because the commencement is from the date of introduction in the Assembly, when the amendment in the Bill became publicly known.</w:t>
      </w:r>
      <w:r w:rsidR="005A312D">
        <w:rPr>
          <w:rStyle w:val="FootnoteReference"/>
        </w:rPr>
        <w:footnoteReference w:id="25"/>
      </w:r>
    </w:p>
    <w:p w14:paraId="2F2E4DB6" w14:textId="77777777" w:rsidR="009471D7" w:rsidRDefault="009471D7">
      <w:pPr>
        <w:spacing w:line="259" w:lineRule="auto"/>
        <w:rPr>
          <w:color w:val="595959" w:themeColor="text1" w:themeTint="A6"/>
          <w:sz w:val="21"/>
          <w:szCs w:val="21"/>
        </w:rPr>
      </w:pPr>
      <w:r>
        <w:br w:type="page"/>
      </w:r>
    </w:p>
    <w:p w14:paraId="326BCCAB" w14:textId="77777777" w:rsidR="00833A5D" w:rsidRDefault="00833A5D" w:rsidP="00833A5D">
      <w:pPr>
        <w:pStyle w:val="ListNumber"/>
      </w:pPr>
      <w:bookmarkStart w:id="20" w:name="_Toc128139554"/>
      <w:bookmarkEnd w:id="9"/>
      <w:r>
        <w:lastRenderedPageBreak/>
        <w:t>Committee comment</w:t>
      </w:r>
      <w:bookmarkEnd w:id="20"/>
    </w:p>
    <w:p w14:paraId="10153615" w14:textId="1607D0E0" w:rsidR="00A6294C" w:rsidRDefault="00A6294C" w:rsidP="00B7541C">
      <w:pPr>
        <w:pStyle w:val="ListNumber2"/>
      </w:pPr>
      <w:r>
        <w:t>From the beginning, this inquiry has been conducted in the context of the conclusions of the Privileges Committee, and of the support and endorsement of the Legislative Assembly of these conclusions.</w:t>
      </w:r>
    </w:p>
    <w:p w14:paraId="759AFBF5" w14:textId="1E77F0B5" w:rsidR="00A6294C" w:rsidRDefault="00A6294C" w:rsidP="00B7541C">
      <w:pPr>
        <w:pStyle w:val="ListNumber2"/>
      </w:pPr>
      <w:r>
        <w:t xml:space="preserve">As explained by Mr Brett Walker </w:t>
      </w:r>
      <w:r w:rsidR="00517404">
        <w:t>AO SC</w:t>
      </w:r>
      <w:r>
        <w:t xml:space="preserve"> and Mr Jackson Wherrett in their joint opinion on the matter of the prohibition notices:</w:t>
      </w:r>
    </w:p>
    <w:p w14:paraId="7A38665F" w14:textId="393C3816" w:rsidR="00A6294C" w:rsidRDefault="00A6294C" w:rsidP="00A6294C">
      <w:pPr>
        <w:pStyle w:val="Quote"/>
      </w:pPr>
      <w:r>
        <w:t>For the purposes of parliamentary law, the determination of the Select Committee will have legal significance. That is because parliamentary law includes law that the Houses of Parliament make themselves by the way that they act.</w:t>
      </w:r>
      <w:r>
        <w:rPr>
          <w:rStyle w:val="FootnoteReference"/>
        </w:rPr>
        <w:footnoteReference w:id="26"/>
      </w:r>
    </w:p>
    <w:p w14:paraId="2A201429" w14:textId="48055831" w:rsidR="00B25267" w:rsidRDefault="00BD0B89" w:rsidP="00B7541C">
      <w:pPr>
        <w:pStyle w:val="ListNumber2"/>
      </w:pPr>
      <w:r>
        <w:t xml:space="preserve">It is </w:t>
      </w:r>
      <w:r w:rsidR="002A7EBE">
        <w:t>significant</w:t>
      </w:r>
      <w:r w:rsidR="00357F88">
        <w:t xml:space="preserve"> </w:t>
      </w:r>
      <w:r>
        <w:t>that the Legislative Assembly adopted the report of the Privileges Committee at its presentation.</w:t>
      </w:r>
      <w:r>
        <w:rPr>
          <w:rStyle w:val="FootnoteReference"/>
        </w:rPr>
        <w:footnoteReference w:id="27"/>
      </w:r>
      <w:r>
        <w:t xml:space="preserve"> The Companion to the Standing Orders explains the </w:t>
      </w:r>
      <w:r w:rsidR="007B25DB">
        <w:t>meaning</w:t>
      </w:r>
      <w:r>
        <w:t xml:space="preserve"> of this</w:t>
      </w:r>
      <w:r w:rsidR="00880B88">
        <w:t xml:space="preserve"> motion:</w:t>
      </w:r>
    </w:p>
    <w:p w14:paraId="4E57B745" w14:textId="6B4B0A21" w:rsidR="00BD0B89" w:rsidRDefault="00BD0B89" w:rsidP="00BD0B89">
      <w:pPr>
        <w:pStyle w:val="Quote"/>
      </w:pPr>
      <w:r>
        <w:t>Motions are rarely moved to agree to – that is to adopt – particular recommendations of the committee reports. A motion in those terms in effect throws the weight of the Assembly behind the committee’s findings and is a much stronger statement by the Assembly than is expressed by noting the report. Reports from the administration and procedure committee proposing specific changes to the Assembly’s procedures or management, which the Assembly wishes to endorse, are commonly adopted, whereas reports from the same committee that discuss general issues are simply noted.</w:t>
      </w:r>
      <w:r w:rsidR="00A10099">
        <w:rPr>
          <w:rStyle w:val="FootnoteReference"/>
        </w:rPr>
        <w:footnoteReference w:id="28"/>
      </w:r>
    </w:p>
    <w:p w14:paraId="2B3157F9" w14:textId="2103F4F8" w:rsidR="004E5BC1" w:rsidRDefault="00EA7D56" w:rsidP="00B7541C">
      <w:pPr>
        <w:pStyle w:val="ListNumber2"/>
      </w:pPr>
      <w:r>
        <w:t xml:space="preserve">It is also significant that the </w:t>
      </w:r>
      <w:r w:rsidR="009F2799">
        <w:t>principal</w:t>
      </w:r>
      <w:r w:rsidR="00BE555B">
        <w:t xml:space="preserve"> officer of the Legislative Assembly, the </w:t>
      </w:r>
      <w:r>
        <w:t>Speaker, in her evidence to this inquiry, supports the intention of the Bill</w:t>
      </w:r>
      <w:r w:rsidR="004E5BC1">
        <w:t>. As stated in her submission:</w:t>
      </w:r>
    </w:p>
    <w:p w14:paraId="403AC262" w14:textId="5AE9BA8C" w:rsidR="004E5BC1" w:rsidRDefault="004E5BC1" w:rsidP="004E5BC1">
      <w:pPr>
        <w:pStyle w:val="Quote"/>
      </w:pPr>
      <w:r>
        <w:t xml:space="preserve">I support the intention of the Bill to make clear that the </w:t>
      </w:r>
      <w:r w:rsidRPr="00E80755">
        <w:rPr>
          <w:i/>
          <w:iCs/>
        </w:rPr>
        <w:t>Work Health and Safety Act 2011</w:t>
      </w:r>
      <w:r>
        <w:t xml:space="preserve"> applies to MLAs, and those workers who support MLAs in the exercise of their functions. It has been my consistent view that the Act does apply in such a way but the intention to add additional clarity is welcomed.</w:t>
      </w:r>
      <w:r>
        <w:rPr>
          <w:rStyle w:val="FootnoteReference"/>
        </w:rPr>
        <w:footnoteReference w:id="29"/>
      </w:r>
    </w:p>
    <w:p w14:paraId="3CF8CF5E" w14:textId="08252703" w:rsidR="00EA7D56" w:rsidRDefault="004E5BC1" w:rsidP="00B7541C">
      <w:pPr>
        <w:pStyle w:val="ListNumber2"/>
      </w:pPr>
      <w:r>
        <w:t xml:space="preserve">In addition, the Speaker stated the </w:t>
      </w:r>
      <w:r w:rsidR="00EA7D56">
        <w:t xml:space="preserve">importance of an amendment which would ‘ensure that there is no diminution or abrogation of the powers, privileges and immunities of the Assembly, </w:t>
      </w:r>
      <w:r w:rsidR="00166FE0">
        <w:t>its</w:t>
      </w:r>
      <w:r w:rsidR="00EA7D56">
        <w:t xml:space="preserve"> committees, and its members.’</w:t>
      </w:r>
      <w:r w:rsidR="00EA7D56">
        <w:rPr>
          <w:rStyle w:val="FootnoteReference"/>
        </w:rPr>
        <w:footnoteReference w:id="30"/>
      </w:r>
    </w:p>
    <w:p w14:paraId="0D22386D" w14:textId="2FD98F95" w:rsidR="00785B9F" w:rsidRDefault="00BE555B" w:rsidP="00B7541C">
      <w:pPr>
        <w:pStyle w:val="ListNumber2"/>
      </w:pPr>
      <w:r>
        <w:t xml:space="preserve">The Committee </w:t>
      </w:r>
      <w:r w:rsidR="00F84DE2">
        <w:t>was aware of</w:t>
      </w:r>
      <w:r>
        <w:t xml:space="preserve"> the weight which these statements carr</w:t>
      </w:r>
      <w:r w:rsidR="009F2799">
        <w:t>ied</w:t>
      </w:r>
      <w:r>
        <w:t xml:space="preserve"> </w:t>
      </w:r>
      <w:r w:rsidR="00F84DE2">
        <w:t>during</w:t>
      </w:r>
      <w:r>
        <w:t xml:space="preserve"> its</w:t>
      </w:r>
      <w:r w:rsidR="003801E5">
        <w:t xml:space="preserve"> examination</w:t>
      </w:r>
      <w:r>
        <w:t xml:space="preserve"> of the Bill and its proposed amendment.</w:t>
      </w:r>
    </w:p>
    <w:p w14:paraId="75C7DA27" w14:textId="55E94445" w:rsidR="00E171BC" w:rsidRDefault="00E171BC" w:rsidP="007A4A49">
      <w:pPr>
        <w:pStyle w:val="Heading3"/>
        <w:ind w:left="0"/>
      </w:pPr>
      <w:bookmarkStart w:id="21" w:name="_Toc128139555"/>
      <w:r>
        <w:lastRenderedPageBreak/>
        <w:t>Recommendations</w:t>
      </w:r>
      <w:bookmarkEnd w:id="21"/>
    </w:p>
    <w:p w14:paraId="24550F8E" w14:textId="7291029A" w:rsidR="00B7541C" w:rsidRDefault="002E02AB" w:rsidP="00B144D6">
      <w:pPr>
        <w:pStyle w:val="ListNumber2"/>
      </w:pPr>
      <w:r>
        <w:t>To reiterate the explanation of the Privileges Committee, t</w:t>
      </w:r>
      <w:r w:rsidR="006254E8">
        <w:t>he legislative change</w:t>
      </w:r>
      <w:r w:rsidR="00D65A8C">
        <w:t xml:space="preserve"> in the Bill</w:t>
      </w:r>
      <w:r w:rsidR="00771342">
        <w:t xml:space="preserve"> </w:t>
      </w:r>
      <w:r w:rsidR="00D65A8C">
        <w:t>would remove</w:t>
      </w:r>
      <w:r w:rsidR="00771342">
        <w:t xml:space="preserve"> any ambiguity</w:t>
      </w:r>
      <w:r w:rsidR="004101DE">
        <w:t xml:space="preserve"> that workers in the Legislative Assembly precincts are protected by the powers of the </w:t>
      </w:r>
      <w:r w:rsidR="00634CF0">
        <w:t>WHS Act</w:t>
      </w:r>
      <w:r w:rsidR="004101DE">
        <w:t>.</w:t>
      </w:r>
    </w:p>
    <w:p w14:paraId="56129A89" w14:textId="0FA16C10" w:rsidR="00D65A8C" w:rsidRDefault="00D65A8C" w:rsidP="00B144D6">
      <w:pPr>
        <w:pStyle w:val="ListNumber2"/>
      </w:pPr>
      <w:r>
        <w:t>It is of note that</w:t>
      </w:r>
      <w:r w:rsidR="009F2799">
        <w:t xml:space="preserve"> </w:t>
      </w:r>
      <w:r w:rsidR="00E72A33">
        <w:t>i</w:t>
      </w:r>
      <w:r w:rsidR="009F2799">
        <w:t>t</w:t>
      </w:r>
      <w:r w:rsidR="00E72A33">
        <w:t xml:space="preserve"> has been understood by both the Territory’s legislature and executive that the Legislative Assembly has</w:t>
      </w:r>
      <w:r w:rsidR="00EE7344">
        <w:t xml:space="preserve"> always</w:t>
      </w:r>
      <w:r w:rsidR="00E72A33">
        <w:t xml:space="preserve"> operated on the principle that the WHS Act </w:t>
      </w:r>
      <w:r w:rsidR="00EE7344">
        <w:t>applies</w:t>
      </w:r>
      <w:r w:rsidR="00E72A33">
        <w:t xml:space="preserve"> to the Assembly, its Members, and its staff.</w:t>
      </w:r>
      <w:r w:rsidR="00E72A33">
        <w:rPr>
          <w:rStyle w:val="FootnoteReference"/>
        </w:rPr>
        <w:footnoteReference w:id="31"/>
      </w:r>
      <w:r w:rsidR="00E72A33">
        <w:t xml:space="preserve"> However,</w:t>
      </w:r>
      <w:r>
        <w:t xml:space="preserve"> in their advice to the Legislative Assembly, Mr Brett Walker AO SC and Mr Jackson Wherrett</w:t>
      </w:r>
      <w:r w:rsidR="00E72A33">
        <w:t xml:space="preserve"> were of the opinion that </w:t>
      </w:r>
      <w:r w:rsidR="00EE7344">
        <w:t>the Assembly does not, in fact, fall under the definition of a ‘workplace’ under the Act. They argue that the important constitutional functions which the Assembly performs would be improperly described as a ‘business’, an ‘undertaking’, or ‘activities’ as defined by the Act. They note:</w:t>
      </w:r>
    </w:p>
    <w:p w14:paraId="13BF1FA0" w14:textId="6B1B7975" w:rsidR="00EE7344" w:rsidRDefault="00EE7344" w:rsidP="00EE7344">
      <w:pPr>
        <w:pStyle w:val="Quote"/>
      </w:pPr>
      <w:r>
        <w:t>Even if the Legislative Assembly is a “workplace”, in our opinion, the better view is that the conduct of parliamentary debates or committee proceedings are not “activities” within the meaning of the Work Health and Safety Act. Although the word “activities” is broad, we consider that it is highly unlikely that the Legislative Assembly, in using such a general word, intended to include its core constitutional functions, such that they would be capable of being shut down by an inspector appointed under the Act.</w:t>
      </w:r>
      <w:r>
        <w:rPr>
          <w:rStyle w:val="FootnoteReference"/>
        </w:rPr>
        <w:footnoteReference w:id="32"/>
      </w:r>
    </w:p>
    <w:p w14:paraId="180F6CDA" w14:textId="53F77861" w:rsidR="00A75164" w:rsidRDefault="00A75164" w:rsidP="00A75164">
      <w:pPr>
        <w:pStyle w:val="ListContinue2"/>
      </w:pPr>
      <w:r>
        <w:t>The</w:t>
      </w:r>
      <w:r w:rsidR="008A2E4E">
        <w:t>ir submission</w:t>
      </w:r>
      <w:r>
        <w:t xml:space="preserve"> further state</w:t>
      </w:r>
      <w:r w:rsidR="008A2E4E">
        <w:t>s</w:t>
      </w:r>
      <w:r>
        <w:t>:</w:t>
      </w:r>
    </w:p>
    <w:p w14:paraId="22B49816" w14:textId="5B1C713C" w:rsidR="00A75164" w:rsidRPr="00A75164" w:rsidRDefault="00A75164" w:rsidP="00A75164">
      <w:pPr>
        <w:pStyle w:val="Quote"/>
      </w:pPr>
      <w:r>
        <w:t>If the Assembly had intended that it would be treated as a workplace in the same way as any other workplace that exists within the Territory, it is likely that intention would have been made more clear in the legislation.</w:t>
      </w:r>
      <w:r>
        <w:rPr>
          <w:rStyle w:val="FootnoteReference"/>
        </w:rPr>
        <w:footnoteReference w:id="33"/>
      </w:r>
    </w:p>
    <w:p w14:paraId="7F9FB1B0" w14:textId="0BB8697C" w:rsidR="00A75164" w:rsidRDefault="00A75164" w:rsidP="000B4C6A">
      <w:pPr>
        <w:pStyle w:val="ListNumber2"/>
      </w:pPr>
      <w:r>
        <w:t xml:space="preserve">This difference of </w:t>
      </w:r>
      <w:r w:rsidR="008A2E4E">
        <w:t xml:space="preserve">interpretation highlights the </w:t>
      </w:r>
      <w:r w:rsidR="00F75565">
        <w:t>necessity of the removal of any ambiguity that the WHS Act does, indeed, apply to the Legislative Assembly, and that its staff can be ensured a safe workplace by the Act</w:t>
      </w:r>
      <w:r w:rsidR="009F2799">
        <w:t>’</w:t>
      </w:r>
      <w:r w:rsidR="00F75565">
        <w:t>s functions and powers.</w:t>
      </w:r>
      <w:r w:rsidR="001A6187">
        <w:t xml:space="preserve"> It is for this reason that the Committee supports the passing of the Bill.</w:t>
      </w:r>
    </w:p>
    <w:p w14:paraId="113658F9" w14:textId="20BBEF2C" w:rsidR="00344D7E" w:rsidRDefault="00027375" w:rsidP="000B4C6A">
      <w:pPr>
        <w:pStyle w:val="ListNumber2"/>
      </w:pPr>
      <w:r>
        <w:t xml:space="preserve">The Committee </w:t>
      </w:r>
      <w:r w:rsidR="00E849B9">
        <w:t xml:space="preserve">also </w:t>
      </w:r>
      <w:r>
        <w:t xml:space="preserve">notes that the Bill clarifies the definition of ‘work’ under the Act, but does not define a ‘workplace’ as recommended by the Privileges Committee. Due to this, the Committee is of the view that the Bill should be </w:t>
      </w:r>
      <w:r w:rsidR="000B4C6A">
        <w:t xml:space="preserve">amended to further clarify that the </w:t>
      </w:r>
      <w:r w:rsidR="00073B15">
        <w:t xml:space="preserve">precincts of the Legislative Assembly are defined as a workplace under the </w:t>
      </w:r>
      <w:r w:rsidR="00073B15" w:rsidRPr="00073B15">
        <w:rPr>
          <w:i/>
          <w:iCs/>
        </w:rPr>
        <w:t>Work Health and Safety Act 2011</w:t>
      </w:r>
      <w:r w:rsidR="00073B15">
        <w:t>.</w:t>
      </w:r>
    </w:p>
    <w:tbl>
      <w:tblPr>
        <w:tblStyle w:val="Recommendationbox"/>
        <w:tblW w:w="0" w:type="auto"/>
        <w:tblLook w:val="0600" w:firstRow="0" w:lastRow="0" w:firstColumn="0" w:lastColumn="0" w:noHBand="1" w:noVBand="1"/>
      </w:tblPr>
      <w:tblGrid>
        <w:gridCol w:w="8175"/>
      </w:tblGrid>
      <w:tr w:rsidR="00AA719E" w14:paraId="0ECA45F6" w14:textId="77777777" w:rsidTr="00027375">
        <w:trPr>
          <w:cantSplit/>
        </w:trPr>
        <w:tc>
          <w:tcPr>
            <w:tcW w:w="7891" w:type="dxa"/>
          </w:tcPr>
          <w:p w14:paraId="57082DDC" w14:textId="77777777" w:rsidR="00AA719E" w:rsidRDefault="00AA719E" w:rsidP="00AA719E">
            <w:pPr>
              <w:pStyle w:val="Recommendationheading"/>
            </w:pPr>
            <w:bookmarkStart w:id="22" w:name="_Toc128561721"/>
            <w:r>
              <w:lastRenderedPageBreak/>
              <w:t xml:space="preserve">Recommendation </w:t>
            </w:r>
            <w:r>
              <w:fldChar w:fldCharType="begin"/>
            </w:r>
            <w:r>
              <w:instrText xml:space="preserve"> AUTONUMLGL \* Arabic\e </w:instrText>
            </w:r>
            <w:r>
              <w:fldChar w:fldCharType="end"/>
            </w:r>
            <w:bookmarkEnd w:id="22"/>
          </w:p>
          <w:p w14:paraId="024E3EC2" w14:textId="37E4F945" w:rsidR="00AA719E" w:rsidRPr="00AA719E" w:rsidRDefault="00245B79" w:rsidP="00AA719E">
            <w:pPr>
              <w:pStyle w:val="Recommendationbody"/>
            </w:pPr>
            <w:bookmarkStart w:id="23" w:name="_Toc128561722"/>
            <w:r>
              <w:t>The Committee recommends that the Assembly pass the Work Health and Safety Amendment Bill 2022</w:t>
            </w:r>
            <w:r w:rsidR="004973B5">
              <w:t xml:space="preserve"> with further amendment to ensure absolute clarity that the Assembly is a workplace.</w:t>
            </w:r>
            <w:bookmarkEnd w:id="23"/>
          </w:p>
        </w:tc>
      </w:tr>
    </w:tbl>
    <w:p w14:paraId="09ABE68A" w14:textId="130FE897" w:rsidR="00176D85" w:rsidRDefault="00176D85" w:rsidP="00AD751F">
      <w:pPr>
        <w:pStyle w:val="ListNumber2"/>
      </w:pPr>
      <w:r>
        <w:t>As discussed above</w:t>
      </w:r>
      <w:r w:rsidR="000D1329">
        <w:t xml:space="preserve"> in paragraph 2.11.</w:t>
      </w:r>
      <w:r>
        <w:t>, the Legislative Assembly retains its inherent privileges ‘to the extent that it has not made specific laws in relation to its privileges.’</w:t>
      </w:r>
      <w:r w:rsidR="00F570CF">
        <w:rPr>
          <w:rStyle w:val="FootnoteReference"/>
        </w:rPr>
        <w:footnoteReference w:id="34"/>
      </w:r>
    </w:p>
    <w:p w14:paraId="5FB931B5" w14:textId="57A51540" w:rsidR="00DD3DBF" w:rsidRDefault="00A6294C" w:rsidP="009A2880">
      <w:pPr>
        <w:pStyle w:val="ListNumber2"/>
      </w:pPr>
      <w:r>
        <w:t xml:space="preserve">The </w:t>
      </w:r>
      <w:r w:rsidR="00A2571C">
        <w:t>legislative change</w:t>
      </w:r>
      <w:r w:rsidR="00D82E45">
        <w:t xml:space="preserve"> proposed by the Bill, if enacted alone, risks abrogating the privileges of the Assembly in respect to the WHS Act.</w:t>
      </w:r>
      <w:r w:rsidR="00D82E45">
        <w:rPr>
          <w:rStyle w:val="FootnoteReference"/>
        </w:rPr>
        <w:footnoteReference w:id="35"/>
      </w:r>
      <w:r w:rsidR="00052723">
        <w:t xml:space="preserve"> Therefore</w:t>
      </w:r>
      <w:r w:rsidR="00DD3DBF">
        <w:t xml:space="preserve"> it is also necessary to </w:t>
      </w:r>
      <w:r w:rsidR="0088390C">
        <w:t>also remove any ambiguity</w:t>
      </w:r>
      <w:r w:rsidR="00DD3DBF">
        <w:t xml:space="preserve"> that </w:t>
      </w:r>
      <w:r w:rsidR="00052723">
        <w:t>the Bill would</w:t>
      </w:r>
      <w:r w:rsidR="00DD3DBF">
        <w:t xml:space="preserve"> not di</w:t>
      </w:r>
      <w:r w:rsidR="004D1179">
        <w:t>min</w:t>
      </w:r>
      <w:r w:rsidR="00DD3DBF">
        <w:t>ish parliamentary privilege.</w:t>
      </w:r>
      <w:r w:rsidR="00DD3DBF">
        <w:rPr>
          <w:rStyle w:val="FootnoteReference"/>
        </w:rPr>
        <w:footnoteReference w:id="36"/>
      </w:r>
    </w:p>
    <w:p w14:paraId="53F7C196" w14:textId="614D81EB" w:rsidR="004973B5" w:rsidRDefault="00627C8F" w:rsidP="001825E5">
      <w:pPr>
        <w:pStyle w:val="ListNumber2"/>
      </w:pPr>
      <w:r>
        <w:t xml:space="preserve">As per the recommendation of the </w:t>
      </w:r>
      <w:r w:rsidR="008F34D8">
        <w:t>Privileges Committee</w:t>
      </w:r>
      <w:r>
        <w:t>, the Committee is of the view</w:t>
      </w:r>
      <w:r w:rsidR="008F34D8">
        <w:t xml:space="preserve"> that the</w:t>
      </w:r>
      <w:r w:rsidR="004973B5">
        <w:t xml:space="preserve"> Bill and its proposed amendment are equally necessary</w:t>
      </w:r>
      <w:r w:rsidR="00EE6EB8">
        <w:t xml:space="preserve"> to clarify</w:t>
      </w:r>
      <w:r w:rsidR="004973B5">
        <w:t xml:space="preserve"> the interaction between</w:t>
      </w:r>
      <w:r w:rsidR="00EE6EB8">
        <w:t xml:space="preserve"> the</w:t>
      </w:r>
      <w:r w:rsidR="004973B5">
        <w:t xml:space="preserve"> </w:t>
      </w:r>
      <w:r w:rsidR="00EE6EB8">
        <w:t xml:space="preserve">power of the executive (as expressed by WorkSafe ACT) </w:t>
      </w:r>
      <w:r w:rsidR="004973B5">
        <w:t>and parliamentary privilege.</w:t>
      </w:r>
    </w:p>
    <w:p w14:paraId="28AA779F" w14:textId="363AB68E" w:rsidR="00E8495B" w:rsidRDefault="00E8495B" w:rsidP="004973B5">
      <w:pPr>
        <w:pStyle w:val="ListNumber2"/>
      </w:pPr>
      <w:r>
        <w:t>The Committee also agrees with the Speaker’s proposal to omit the words ‘or otherwise interrupt’ from her amendment, in order to bring</w:t>
      </w:r>
      <w:r w:rsidR="00191577">
        <w:t xml:space="preserve"> it</w:t>
      </w:r>
      <w:r>
        <w:t xml:space="preserve"> into line with the </w:t>
      </w:r>
      <w:r w:rsidR="00394CFA">
        <w:t>recommendation</w:t>
      </w:r>
      <w:r w:rsidR="00AE0DAF">
        <w:t xml:space="preserve"> of the Privileges Committee</w:t>
      </w:r>
      <w:r w:rsidR="00394CFA">
        <w:t>.</w:t>
      </w:r>
    </w:p>
    <w:tbl>
      <w:tblPr>
        <w:tblStyle w:val="Recommendationbox"/>
        <w:tblW w:w="0" w:type="auto"/>
        <w:tblLook w:val="0600" w:firstRow="0" w:lastRow="0" w:firstColumn="0" w:lastColumn="0" w:noHBand="1" w:noVBand="1"/>
      </w:tblPr>
      <w:tblGrid>
        <w:gridCol w:w="8175"/>
      </w:tblGrid>
      <w:tr w:rsidR="004973B5" w14:paraId="78E4E7EC" w14:textId="77777777" w:rsidTr="0060395C">
        <w:tc>
          <w:tcPr>
            <w:tcW w:w="7891" w:type="dxa"/>
          </w:tcPr>
          <w:p w14:paraId="43446B58" w14:textId="77777777" w:rsidR="004973B5" w:rsidRDefault="004973B5" w:rsidP="0060395C">
            <w:pPr>
              <w:pStyle w:val="Recommendationheading"/>
            </w:pPr>
            <w:bookmarkStart w:id="24" w:name="_Toc128561723"/>
            <w:r>
              <w:t xml:space="preserve">Recommendation </w:t>
            </w:r>
            <w:r>
              <w:fldChar w:fldCharType="begin"/>
            </w:r>
            <w:r>
              <w:instrText xml:space="preserve"> AUTONUMLGL \* Arabic\e </w:instrText>
            </w:r>
            <w:r>
              <w:fldChar w:fldCharType="end"/>
            </w:r>
            <w:bookmarkEnd w:id="24"/>
          </w:p>
          <w:p w14:paraId="32D6E390" w14:textId="286E2259" w:rsidR="004973B5" w:rsidRPr="00AA719E" w:rsidRDefault="004973B5" w:rsidP="0060395C">
            <w:pPr>
              <w:pStyle w:val="Recommendationbody"/>
            </w:pPr>
            <w:bookmarkStart w:id="25" w:name="_Toc128561724"/>
            <w:r>
              <w:t xml:space="preserve">The Committee recommends that the Assembly pass the Speaker’s amendment, </w:t>
            </w:r>
            <w:r w:rsidR="0085269E">
              <w:t>without the words ‘or otherwise interrupt’</w:t>
            </w:r>
            <w:r>
              <w:t>, to ensure there is no diminution of abrogation of the powers, privileges and immunities of the Assembly.</w:t>
            </w:r>
            <w:bookmarkEnd w:id="25"/>
          </w:p>
        </w:tc>
      </w:tr>
    </w:tbl>
    <w:p w14:paraId="3C42B19D" w14:textId="2C98D56C" w:rsidR="0051686C" w:rsidRDefault="002C51D6" w:rsidP="001825E5">
      <w:pPr>
        <w:pStyle w:val="ListNumber2"/>
      </w:pPr>
      <w:r>
        <w:t>WorkSafe ACT is of the view that a further amendment be made to the W</w:t>
      </w:r>
      <w:r w:rsidR="007A09CC">
        <w:t>HS</w:t>
      </w:r>
      <w:r>
        <w:t xml:space="preserve"> Act to clarify that Members of the Assembly</w:t>
      </w:r>
      <w:r w:rsidR="000D04FC">
        <w:t xml:space="preserve"> (MLAs)</w:t>
      </w:r>
      <w:r>
        <w:t xml:space="preserve"> are officers under the Act. This </w:t>
      </w:r>
      <w:r w:rsidR="009F68F6">
        <w:t xml:space="preserve">clarification has already been made in Commonwealth legislation, following a </w:t>
      </w:r>
      <w:r w:rsidR="00354AA1">
        <w:t>recommendation by the Australian Human Rights Commission</w:t>
      </w:r>
      <w:r w:rsidR="002F3DA6">
        <w:t>.</w:t>
      </w:r>
      <w:r w:rsidR="009C3EB7">
        <w:rPr>
          <w:rStyle w:val="FootnoteReference"/>
        </w:rPr>
        <w:footnoteReference w:id="37"/>
      </w:r>
      <w:r>
        <w:t xml:space="preserve"> As explained by the WorkSafe ACT Commissioner:</w:t>
      </w:r>
    </w:p>
    <w:p w14:paraId="23207FB0" w14:textId="375D4244" w:rsidR="002C51D6" w:rsidRDefault="002C51D6" w:rsidP="002C51D6">
      <w:pPr>
        <w:pStyle w:val="Quote"/>
      </w:pPr>
      <w:r>
        <w:t xml:space="preserve">A similar step was recently taken by the Commonwealth parliament to confirm parliamentarian officer duties under the </w:t>
      </w:r>
      <w:r w:rsidRPr="002C51D6">
        <w:rPr>
          <w:i/>
          <w:iCs/>
        </w:rPr>
        <w:t>Work Health and Safety Act 2011</w:t>
      </w:r>
      <w:r>
        <w:t xml:space="preserve"> (Cth) (Commonwealth Act) – which is also based on the national model WHS </w:t>
      </w:r>
      <w:r w:rsidR="00FD325D">
        <w:t>adopted by the Territory.</w:t>
      </w:r>
    </w:p>
    <w:p w14:paraId="589BF972" w14:textId="51EBAE0E" w:rsidR="00FD325D" w:rsidRPr="00FD325D" w:rsidRDefault="00FD325D" w:rsidP="00FD325D">
      <w:pPr>
        <w:pStyle w:val="Quote"/>
      </w:pPr>
      <w:r>
        <w:t xml:space="preserve">Similar to its original view that the Legislative Assembly is a workplace with the meaning of the Act, WorkSafe ACT is of the view that MLAs have a duty to </w:t>
      </w:r>
      <w:r>
        <w:lastRenderedPageBreak/>
        <w:t>exercise due diligence to ensure their workplaces comply with their WHS obligations and views them as officers under the Act.</w:t>
      </w:r>
      <w:r w:rsidR="002F6249">
        <w:rPr>
          <w:rStyle w:val="FootnoteReference"/>
        </w:rPr>
        <w:footnoteReference w:id="38"/>
      </w:r>
    </w:p>
    <w:p w14:paraId="181F30CF" w14:textId="75B7101A" w:rsidR="00087779" w:rsidRDefault="002C51D6" w:rsidP="00087779">
      <w:pPr>
        <w:pStyle w:val="ListNumber2"/>
      </w:pPr>
      <w:r>
        <w:t>The Committee endorses this view and supports the suggested amendment.</w:t>
      </w:r>
    </w:p>
    <w:tbl>
      <w:tblPr>
        <w:tblStyle w:val="Recommendationbox"/>
        <w:tblW w:w="0" w:type="auto"/>
        <w:tblLook w:val="04A0" w:firstRow="1" w:lastRow="0" w:firstColumn="1" w:lastColumn="0" w:noHBand="0" w:noVBand="1"/>
      </w:tblPr>
      <w:tblGrid>
        <w:gridCol w:w="8175"/>
      </w:tblGrid>
      <w:tr w:rsidR="00087779" w14:paraId="225499CD" w14:textId="77777777" w:rsidTr="002F6249">
        <w:trPr>
          <w:cantSplit/>
        </w:trPr>
        <w:tc>
          <w:tcPr>
            <w:tcW w:w="7891" w:type="dxa"/>
          </w:tcPr>
          <w:p w14:paraId="7FA02320" w14:textId="77777777" w:rsidR="00087779" w:rsidRDefault="00087779" w:rsidP="003701AC">
            <w:pPr>
              <w:pStyle w:val="Recommendationheading"/>
            </w:pPr>
            <w:bookmarkStart w:id="26" w:name="_Toc128561725"/>
            <w:r>
              <w:t xml:space="preserve">Recommendation </w:t>
            </w:r>
            <w:r>
              <w:fldChar w:fldCharType="begin"/>
            </w:r>
            <w:r>
              <w:instrText xml:space="preserve"> AUTONUMLGL \* Arabic\e </w:instrText>
            </w:r>
            <w:r>
              <w:fldChar w:fldCharType="end"/>
            </w:r>
            <w:bookmarkEnd w:id="26"/>
          </w:p>
          <w:p w14:paraId="3D709017" w14:textId="341A1793" w:rsidR="00087779" w:rsidRPr="00AA719E" w:rsidRDefault="00087779" w:rsidP="003701AC">
            <w:pPr>
              <w:pStyle w:val="Recommendationbody"/>
            </w:pPr>
            <w:bookmarkStart w:id="27" w:name="_Toc128561726"/>
            <w:r>
              <w:t xml:space="preserve">The Committee recommends that the </w:t>
            </w:r>
            <w:r w:rsidR="00BE2683">
              <w:t>ACT Government ame</w:t>
            </w:r>
            <w:r w:rsidR="002C51D6">
              <w:t>n</w:t>
            </w:r>
            <w:r w:rsidR="00BE2683">
              <w:t xml:space="preserve">d the </w:t>
            </w:r>
            <w:r>
              <w:t xml:space="preserve">Work Health and Safety Amendment Bill 2022 to clarify the role </w:t>
            </w:r>
            <w:r w:rsidR="006E1565">
              <w:t>o</w:t>
            </w:r>
            <w:r>
              <w:t>f Members of the Assembly as officers under the Act.</w:t>
            </w:r>
            <w:bookmarkEnd w:id="27"/>
          </w:p>
        </w:tc>
      </w:tr>
    </w:tbl>
    <w:p w14:paraId="697B4AB5" w14:textId="0C264CEB" w:rsidR="009D3203" w:rsidRDefault="009D3203" w:rsidP="00087779">
      <w:pPr>
        <w:pStyle w:val="ListNumber2"/>
      </w:pPr>
      <w:r>
        <w:t>The Privileges Committee hoped that their report would serve an educational purpose:</w:t>
      </w:r>
    </w:p>
    <w:p w14:paraId="34618EB7" w14:textId="6CD2A280" w:rsidR="009D3203" w:rsidRDefault="009D3203" w:rsidP="009D3203">
      <w:pPr>
        <w:pStyle w:val="Quote"/>
      </w:pPr>
      <w:r>
        <w:t>It is hoped that the issues raised in this report serve as a reminder to ACT executive agencies that important constitutional and parliamentary principles may arise when engaging with the Legislative Assembly. Collaboration, negotiation and mutual respect should be key drivers in future interactions.</w:t>
      </w:r>
      <w:r>
        <w:rPr>
          <w:rStyle w:val="FootnoteReference"/>
        </w:rPr>
        <w:footnoteReference w:id="39"/>
      </w:r>
    </w:p>
    <w:p w14:paraId="4FFF79A6" w14:textId="2259AC64" w:rsidR="00087779" w:rsidRDefault="009D3203" w:rsidP="00087779">
      <w:pPr>
        <w:pStyle w:val="ListNumber2"/>
      </w:pPr>
      <w:r>
        <w:t>Their first re</w:t>
      </w:r>
      <w:r w:rsidR="00B005A8">
        <w:t>commendation advised that WorkSafe A</w:t>
      </w:r>
      <w:r w:rsidR="009F2799">
        <w:t>CT</w:t>
      </w:r>
      <w:r w:rsidR="00B005A8">
        <w:t xml:space="preserve"> develop a memorandum of understanding (M</w:t>
      </w:r>
      <w:r w:rsidR="00DD7B07">
        <w:t>O</w:t>
      </w:r>
      <w:r w:rsidR="00B005A8">
        <w:t>U) with the Legislative Assembly</w:t>
      </w:r>
      <w:r w:rsidR="00DD7B07">
        <w:t>,</w:t>
      </w:r>
      <w:r w:rsidR="00B005A8">
        <w:t xml:space="preserve"> which would set out a series of protocols to facilitate cooperation between the two bodies.</w:t>
      </w:r>
      <w:r w:rsidR="00B005A8">
        <w:rPr>
          <w:rStyle w:val="FootnoteReference"/>
        </w:rPr>
        <w:footnoteReference w:id="40"/>
      </w:r>
      <w:r>
        <w:t xml:space="preserve"> </w:t>
      </w:r>
    </w:p>
    <w:p w14:paraId="436D0526" w14:textId="2295A5DE" w:rsidR="009D3203" w:rsidRDefault="001B490F" w:rsidP="00087779">
      <w:pPr>
        <w:pStyle w:val="ListNumber2"/>
      </w:pPr>
      <w:r>
        <w:t>It is noted that the Australian Federal Police</w:t>
      </w:r>
      <w:r w:rsidR="00720671">
        <w:t xml:space="preserve"> (AFP)</w:t>
      </w:r>
      <w:r>
        <w:t xml:space="preserve"> have an MOU with the Assembly which is designed to assist officers in carrying out policing functions with the understanding that the Speaker has authority for control and management of the Assembly under the </w:t>
      </w:r>
      <w:r w:rsidRPr="001B490F">
        <w:rPr>
          <w:i/>
          <w:iCs/>
        </w:rPr>
        <w:t>Legislative Assembly Precincts Act 2001</w:t>
      </w:r>
      <w:r>
        <w:t>.</w:t>
      </w:r>
      <w:r>
        <w:rPr>
          <w:rStyle w:val="FootnoteReference"/>
        </w:rPr>
        <w:footnoteReference w:id="41"/>
      </w:r>
    </w:p>
    <w:p w14:paraId="31BAF3D7" w14:textId="620909DE" w:rsidR="00720671" w:rsidRDefault="00720671" w:rsidP="00087779">
      <w:pPr>
        <w:pStyle w:val="ListNumber2"/>
      </w:pPr>
      <w:r>
        <w:t>Paragraph 5.1 of th</w:t>
      </w:r>
      <w:r w:rsidR="00DD7B07">
        <w:t>at</w:t>
      </w:r>
      <w:r>
        <w:t xml:space="preserve"> MOU, for example, states:</w:t>
      </w:r>
    </w:p>
    <w:p w14:paraId="0BCF0621" w14:textId="2D7D5C14" w:rsidR="00720671" w:rsidRDefault="00720671" w:rsidP="00720671">
      <w:pPr>
        <w:pStyle w:val="Quote"/>
      </w:pPr>
      <w:r>
        <w:t>It is understood that, in carrying out ordinary policing functions, police may enter the Assembly precincts when exercising their powers which they possess under the law.</w:t>
      </w:r>
      <w:r>
        <w:rPr>
          <w:rStyle w:val="FootnoteReference"/>
        </w:rPr>
        <w:footnoteReference w:id="42"/>
      </w:r>
    </w:p>
    <w:p w14:paraId="2C0BA698" w14:textId="46B95163" w:rsidR="00720671" w:rsidRDefault="00720671" w:rsidP="00720671">
      <w:pPr>
        <w:pStyle w:val="ListNumber2"/>
      </w:pPr>
      <w:r>
        <w:t>Schedule 1 of the MOU, which sets out the AFP’s standard operating procedure when interacting with the Assembly’s parliamentary privilege and protocols, defines the concept of ‘contempt of the Assembly’:</w:t>
      </w:r>
    </w:p>
    <w:p w14:paraId="4E74269E" w14:textId="7DE0EA95" w:rsidR="00720671" w:rsidRDefault="00720671" w:rsidP="00720671">
      <w:pPr>
        <w:pStyle w:val="Quote"/>
      </w:pPr>
      <w:r>
        <w:t xml:space="preserve">Conduct (including the use of words) constitutes an offence against the Legislative Assembly when it amounts, or is intended or likely to amount, to an improper interference with the free exercise by the Legislative Assembly, a committee of its </w:t>
      </w:r>
      <w:r>
        <w:lastRenderedPageBreak/>
        <w:t>authority or functions, or with the free performance by a member of their duties as a member of the Legislative Assembly.</w:t>
      </w:r>
      <w:r>
        <w:rPr>
          <w:rStyle w:val="FootnoteReference"/>
        </w:rPr>
        <w:footnoteReference w:id="43"/>
      </w:r>
    </w:p>
    <w:p w14:paraId="38944326" w14:textId="0FCC69C9" w:rsidR="00720671" w:rsidRDefault="00976358" w:rsidP="00720671">
      <w:pPr>
        <w:pStyle w:val="ListNumber2"/>
      </w:pPr>
      <w:r>
        <w:t xml:space="preserve">The document proceeds to set out specific instructions for police work on Assembly precincts, for example, that a search warrant on the premises must not be carried out on a sitting day, and </w:t>
      </w:r>
      <w:r w:rsidR="00B06D8C">
        <w:t xml:space="preserve">a </w:t>
      </w:r>
      <w:r w:rsidR="00DD7B07">
        <w:t>M</w:t>
      </w:r>
      <w:r w:rsidR="00B06D8C">
        <w:t>ember cannot be questioned during the time in which they are required to perform parliamentary duties.</w:t>
      </w:r>
      <w:r w:rsidR="00B06D8C">
        <w:rPr>
          <w:rStyle w:val="FootnoteReference"/>
        </w:rPr>
        <w:footnoteReference w:id="44"/>
      </w:r>
    </w:p>
    <w:p w14:paraId="140E8958" w14:textId="59754AA9" w:rsidR="0075215F" w:rsidRDefault="0083265D" w:rsidP="0083265D">
      <w:pPr>
        <w:pStyle w:val="ListNumber2"/>
      </w:pPr>
      <w:r>
        <w:t>The Committee agrees that the presence of a similar MOU could prevent a</w:t>
      </w:r>
      <w:r w:rsidR="0096791F">
        <w:t>nother unfortunate</w:t>
      </w:r>
      <w:r w:rsidR="009F43FB">
        <w:t xml:space="preserve"> breach of parliamentary privilege by comprehensively setting out protocols for WorkSafe ACT when engaging with Assembly members, its staff, or its precincts, while also allowing for Assembly workers to enjoy the full </w:t>
      </w:r>
      <w:r w:rsidR="0096791F">
        <w:t>protection of the WHS Act in ensuring a safe and fair workplace.</w:t>
      </w:r>
    </w:p>
    <w:tbl>
      <w:tblPr>
        <w:tblStyle w:val="Recommendationbox"/>
        <w:tblW w:w="0" w:type="auto"/>
        <w:tblLook w:val="04A0" w:firstRow="1" w:lastRow="0" w:firstColumn="1" w:lastColumn="0" w:noHBand="0" w:noVBand="1"/>
      </w:tblPr>
      <w:tblGrid>
        <w:gridCol w:w="8175"/>
      </w:tblGrid>
      <w:tr w:rsidR="00087779" w14:paraId="2480907D" w14:textId="77777777" w:rsidTr="003701AC">
        <w:tc>
          <w:tcPr>
            <w:tcW w:w="7891" w:type="dxa"/>
          </w:tcPr>
          <w:p w14:paraId="16EAAAA7" w14:textId="77777777" w:rsidR="00087779" w:rsidRDefault="00087779" w:rsidP="003701AC">
            <w:pPr>
              <w:pStyle w:val="Recommendationheading"/>
            </w:pPr>
            <w:bookmarkStart w:id="28" w:name="_Toc128561727"/>
            <w:r>
              <w:t xml:space="preserve">Recommendation </w:t>
            </w:r>
            <w:r>
              <w:fldChar w:fldCharType="begin"/>
            </w:r>
            <w:r>
              <w:instrText xml:space="preserve"> AUTONUMLGL \* Arabic\e </w:instrText>
            </w:r>
            <w:r>
              <w:fldChar w:fldCharType="end"/>
            </w:r>
            <w:bookmarkEnd w:id="28"/>
          </w:p>
          <w:p w14:paraId="43A177DF" w14:textId="2AD6DA15" w:rsidR="00087779" w:rsidRPr="00AA719E" w:rsidRDefault="00087779" w:rsidP="003701AC">
            <w:pPr>
              <w:pStyle w:val="Recommendationbody"/>
            </w:pPr>
            <w:bookmarkStart w:id="29" w:name="_Toc128561728"/>
            <w:r>
              <w:t xml:space="preserve">The Committee recommends that </w:t>
            </w:r>
            <w:r w:rsidR="00671400">
              <w:t>the Legislative Assembly for the ACT</w:t>
            </w:r>
            <w:r w:rsidRPr="00087779">
              <w:t xml:space="preserve"> develop a memorandum of understanding with </w:t>
            </w:r>
            <w:r w:rsidR="00671400">
              <w:t>WorkSafe ACT</w:t>
            </w:r>
            <w:r w:rsidRPr="00087779">
              <w:t xml:space="preserve"> on how it will exercise its regulatory functions within the Assembly precincts, acknowledging the parliamentary privilege issues engaged.</w:t>
            </w:r>
            <w:bookmarkEnd w:id="29"/>
          </w:p>
        </w:tc>
      </w:tr>
    </w:tbl>
    <w:p w14:paraId="6745320B" w14:textId="77777777" w:rsidR="004973B5" w:rsidRDefault="004973B5" w:rsidP="00394CFA">
      <w:pPr>
        <w:pStyle w:val="Heading1"/>
        <w:numPr>
          <w:ilvl w:val="0"/>
          <w:numId w:val="0"/>
        </w:numPr>
      </w:pPr>
    </w:p>
    <w:p w14:paraId="13775B27" w14:textId="77777777" w:rsidR="004973B5" w:rsidRDefault="004973B5">
      <w:pPr>
        <w:spacing w:line="259" w:lineRule="auto"/>
        <w:rPr>
          <w:rFonts w:ascii="Montserrat" w:eastAsiaTheme="majorEastAsia" w:hAnsi="Montserrat" w:cstheme="majorBidi"/>
          <w:b/>
          <w:color w:val="1A234C"/>
          <w:w w:val="90"/>
          <w:kern w:val="2"/>
          <w:sz w:val="36"/>
          <w:szCs w:val="32"/>
        </w:rPr>
      </w:pPr>
      <w:r>
        <w:br w:type="page"/>
      </w:r>
    </w:p>
    <w:p w14:paraId="008B7A12" w14:textId="649DC40F" w:rsidR="009F0F3F" w:rsidRDefault="009F0F3F" w:rsidP="009F0F3F">
      <w:pPr>
        <w:pStyle w:val="Heading1"/>
      </w:pPr>
      <w:bookmarkStart w:id="30" w:name="_Toc128139556"/>
      <w:r>
        <w:lastRenderedPageBreak/>
        <w:t>Conclusion</w:t>
      </w:r>
      <w:bookmarkEnd w:id="30"/>
    </w:p>
    <w:p w14:paraId="01D6AF54" w14:textId="7D1FB1D5" w:rsidR="009F0F3F" w:rsidRDefault="00B87FF6" w:rsidP="009F0F3F">
      <w:pPr>
        <w:pStyle w:val="ListNumber2"/>
      </w:pPr>
      <w:r>
        <w:t>The Committee wishes to thank the Minsters, the WorkSafe ACT Commissioner, the Speaker and the Office of the Legislative Assembly for th</w:t>
      </w:r>
      <w:r w:rsidR="00DD7B07">
        <w:t>eir</w:t>
      </w:r>
      <w:r>
        <w:t xml:space="preserve"> participation in this inquiry.</w:t>
      </w:r>
    </w:p>
    <w:p w14:paraId="08900239" w14:textId="52F8EA23" w:rsidR="00B87FF6" w:rsidRDefault="00B87FF6" w:rsidP="009F0F3F">
      <w:pPr>
        <w:pStyle w:val="ListNumber2"/>
      </w:pPr>
      <w:r>
        <w:t>The Committee makes four recommendations.</w:t>
      </w:r>
    </w:p>
    <w:p w14:paraId="24FB4A15" w14:textId="0CDFDA1B" w:rsidR="009F0F3F" w:rsidRPr="009F0F3F" w:rsidRDefault="0087577A" w:rsidP="009471D7">
      <w:pPr>
        <w:pStyle w:val="ListContinue3"/>
        <w:spacing w:before="1200"/>
        <w:ind w:left="851"/>
        <w:rPr>
          <w:b/>
        </w:rPr>
      </w:pPr>
      <w:r>
        <w:t>Mrs Elizabeth Kikkert</w:t>
      </w:r>
      <w:r w:rsidR="009F0F3F" w:rsidRPr="009F0F3F">
        <w:br/>
        <w:t>Chair</w:t>
      </w:r>
      <w:r w:rsidR="009F0F3F" w:rsidRPr="009F0F3F">
        <w:br/>
      </w:r>
      <w:r w:rsidR="00671400">
        <w:t xml:space="preserve">1 </w:t>
      </w:r>
      <w:r>
        <w:t>March 2023</w:t>
      </w:r>
    </w:p>
    <w:p w14:paraId="1311514F" w14:textId="77777777" w:rsidR="00EB3179" w:rsidRDefault="00EB3179">
      <w:pPr>
        <w:spacing w:line="259" w:lineRule="auto"/>
        <w:rPr>
          <w:rFonts w:cstheme="minorHAnsi"/>
          <w:bCs/>
          <w:color w:val="000000" w:themeColor="text1"/>
          <w:szCs w:val="20"/>
        </w:rPr>
      </w:pPr>
      <w:r>
        <w:br w:type="page"/>
      </w:r>
    </w:p>
    <w:p w14:paraId="67960E4A" w14:textId="6D9E5736" w:rsidR="001825E5" w:rsidRDefault="00EB3179" w:rsidP="00EB3179">
      <w:pPr>
        <w:pStyle w:val="Heading1nonumber"/>
      </w:pPr>
      <w:bookmarkStart w:id="31" w:name="_Toc128139557"/>
      <w:r>
        <w:lastRenderedPageBreak/>
        <w:t xml:space="preserve">Appendix A: </w:t>
      </w:r>
      <w:r w:rsidR="00705DE5" w:rsidRPr="00C641A5">
        <w:t>Submissions</w:t>
      </w:r>
      <w:bookmarkEnd w:id="31"/>
    </w:p>
    <w:tbl>
      <w:tblPr>
        <w:tblStyle w:val="Assemblystyletable1"/>
        <w:tblW w:w="0" w:type="auto"/>
        <w:tblLook w:val="04A0" w:firstRow="1" w:lastRow="0" w:firstColumn="1" w:lastColumn="0" w:noHBand="0" w:noVBand="1"/>
      </w:tblPr>
      <w:tblGrid>
        <w:gridCol w:w="668"/>
        <w:gridCol w:w="5665"/>
        <w:gridCol w:w="1346"/>
        <w:gridCol w:w="1347"/>
      </w:tblGrid>
      <w:tr w:rsidR="00705DE5" w:rsidRPr="00C641A5" w14:paraId="2A931615" w14:textId="77777777" w:rsidTr="005C35FF">
        <w:trPr>
          <w:cnfStyle w:val="100000000000" w:firstRow="1" w:lastRow="0" w:firstColumn="0" w:lastColumn="0" w:oddVBand="0" w:evenVBand="0" w:oddHBand="0" w:evenHBand="0" w:firstRowFirstColumn="0" w:firstRowLastColumn="0" w:lastRowFirstColumn="0" w:lastRowLastColumn="0"/>
        </w:trPr>
        <w:tc>
          <w:tcPr>
            <w:tcW w:w="668" w:type="dxa"/>
          </w:tcPr>
          <w:p w14:paraId="7D9AA621" w14:textId="77777777" w:rsidR="00705DE5" w:rsidRPr="00C641A5" w:rsidRDefault="00705DE5" w:rsidP="005C35FF">
            <w:pPr>
              <w:spacing w:line="240" w:lineRule="auto"/>
              <w:rPr>
                <w:rFonts w:cstheme="minorHAnsi"/>
                <w:b/>
                <w:bCs/>
                <w:szCs w:val="20"/>
              </w:rPr>
            </w:pPr>
            <w:r w:rsidRPr="00C641A5">
              <w:rPr>
                <w:rFonts w:cstheme="minorHAnsi"/>
                <w:b/>
                <w:bCs/>
                <w:szCs w:val="20"/>
              </w:rPr>
              <w:t>No.</w:t>
            </w:r>
          </w:p>
        </w:tc>
        <w:tc>
          <w:tcPr>
            <w:tcW w:w="5665" w:type="dxa"/>
          </w:tcPr>
          <w:p w14:paraId="30E42B5D" w14:textId="77777777" w:rsidR="00705DE5" w:rsidRPr="00C641A5" w:rsidRDefault="00705DE5" w:rsidP="005C35FF">
            <w:pPr>
              <w:spacing w:line="240" w:lineRule="auto"/>
              <w:rPr>
                <w:rFonts w:cstheme="minorHAnsi"/>
                <w:b/>
                <w:bCs/>
                <w:szCs w:val="20"/>
              </w:rPr>
            </w:pPr>
            <w:r w:rsidRPr="00C641A5">
              <w:rPr>
                <w:rFonts w:cstheme="minorHAnsi"/>
                <w:b/>
                <w:bCs/>
                <w:szCs w:val="20"/>
              </w:rPr>
              <w:t>Submission by</w:t>
            </w:r>
          </w:p>
        </w:tc>
        <w:tc>
          <w:tcPr>
            <w:tcW w:w="1346" w:type="dxa"/>
          </w:tcPr>
          <w:p w14:paraId="3C604D80" w14:textId="77777777" w:rsidR="00705DE5" w:rsidRPr="00C641A5" w:rsidRDefault="00705DE5" w:rsidP="005C35FF">
            <w:pPr>
              <w:spacing w:line="240" w:lineRule="auto"/>
              <w:rPr>
                <w:rFonts w:cstheme="minorHAnsi"/>
                <w:b/>
                <w:bCs/>
                <w:szCs w:val="20"/>
              </w:rPr>
            </w:pPr>
            <w:r w:rsidRPr="00C641A5">
              <w:rPr>
                <w:rFonts w:cstheme="minorHAnsi"/>
                <w:b/>
                <w:bCs/>
                <w:szCs w:val="20"/>
              </w:rPr>
              <w:t>Received</w:t>
            </w:r>
          </w:p>
        </w:tc>
        <w:tc>
          <w:tcPr>
            <w:tcW w:w="1347" w:type="dxa"/>
          </w:tcPr>
          <w:p w14:paraId="558A029D" w14:textId="77777777" w:rsidR="00705DE5" w:rsidRPr="00C641A5" w:rsidRDefault="00705DE5" w:rsidP="005C35FF">
            <w:pPr>
              <w:spacing w:line="240" w:lineRule="auto"/>
              <w:rPr>
                <w:rFonts w:cstheme="minorHAnsi"/>
                <w:b/>
                <w:bCs/>
                <w:szCs w:val="20"/>
              </w:rPr>
            </w:pPr>
            <w:r w:rsidRPr="00C641A5">
              <w:rPr>
                <w:rFonts w:cstheme="minorHAnsi"/>
                <w:b/>
                <w:bCs/>
                <w:szCs w:val="20"/>
              </w:rPr>
              <w:t>Published</w:t>
            </w:r>
          </w:p>
        </w:tc>
      </w:tr>
      <w:tr w:rsidR="00705DE5" w:rsidRPr="00C641A5" w14:paraId="59F79C71" w14:textId="77777777" w:rsidTr="005C35FF">
        <w:trPr>
          <w:cnfStyle w:val="000000100000" w:firstRow="0" w:lastRow="0" w:firstColumn="0" w:lastColumn="0" w:oddVBand="0" w:evenVBand="0" w:oddHBand="1" w:evenHBand="0" w:firstRowFirstColumn="0" w:firstRowLastColumn="0" w:lastRowFirstColumn="0" w:lastRowLastColumn="0"/>
        </w:trPr>
        <w:tc>
          <w:tcPr>
            <w:tcW w:w="668" w:type="dxa"/>
          </w:tcPr>
          <w:p w14:paraId="67C2DD52" w14:textId="77777777" w:rsidR="00705DE5" w:rsidRPr="00C641A5" w:rsidRDefault="00705DE5" w:rsidP="005C35FF">
            <w:pPr>
              <w:spacing w:line="240" w:lineRule="auto"/>
              <w:rPr>
                <w:rFonts w:cstheme="minorHAnsi"/>
                <w:bCs/>
                <w:szCs w:val="20"/>
              </w:rPr>
            </w:pPr>
            <w:r w:rsidRPr="00C641A5">
              <w:rPr>
                <w:rFonts w:cstheme="minorHAnsi"/>
                <w:bCs/>
                <w:szCs w:val="20"/>
              </w:rPr>
              <w:t>1</w:t>
            </w:r>
          </w:p>
        </w:tc>
        <w:tc>
          <w:tcPr>
            <w:tcW w:w="5665" w:type="dxa"/>
          </w:tcPr>
          <w:p w14:paraId="39B18DBF" w14:textId="43357FA7" w:rsidR="00705DE5" w:rsidRPr="00C641A5" w:rsidRDefault="00705DE5" w:rsidP="005C35FF">
            <w:pPr>
              <w:spacing w:line="240" w:lineRule="auto"/>
              <w:rPr>
                <w:rFonts w:cstheme="minorHAnsi"/>
                <w:bCs/>
                <w:szCs w:val="20"/>
              </w:rPr>
            </w:pPr>
            <w:r>
              <w:rPr>
                <w:rFonts w:cstheme="minorHAnsi"/>
                <w:bCs/>
                <w:szCs w:val="20"/>
              </w:rPr>
              <w:t xml:space="preserve">WorkSafe ACT </w:t>
            </w:r>
          </w:p>
        </w:tc>
        <w:tc>
          <w:tcPr>
            <w:tcW w:w="1346" w:type="dxa"/>
          </w:tcPr>
          <w:p w14:paraId="6B97B4FF" w14:textId="77777777" w:rsidR="00705DE5" w:rsidRPr="00C641A5" w:rsidRDefault="00705DE5" w:rsidP="005C35FF">
            <w:pPr>
              <w:spacing w:line="240" w:lineRule="auto"/>
              <w:rPr>
                <w:rFonts w:cstheme="minorHAnsi"/>
                <w:bCs/>
                <w:szCs w:val="20"/>
              </w:rPr>
            </w:pPr>
            <w:r>
              <w:rPr>
                <w:rFonts w:cstheme="minorHAnsi"/>
                <w:bCs/>
                <w:szCs w:val="20"/>
              </w:rPr>
              <w:t>17</w:t>
            </w:r>
            <w:r w:rsidRPr="00C641A5">
              <w:rPr>
                <w:rFonts w:cstheme="minorHAnsi"/>
                <w:bCs/>
                <w:szCs w:val="20"/>
              </w:rPr>
              <w:t>/</w:t>
            </w:r>
            <w:r>
              <w:rPr>
                <w:rFonts w:cstheme="minorHAnsi"/>
                <w:bCs/>
                <w:szCs w:val="20"/>
              </w:rPr>
              <w:t>01</w:t>
            </w:r>
            <w:r w:rsidRPr="00C641A5">
              <w:rPr>
                <w:rFonts w:cstheme="minorHAnsi"/>
                <w:bCs/>
                <w:szCs w:val="20"/>
              </w:rPr>
              <w:t>/202</w:t>
            </w:r>
            <w:r>
              <w:rPr>
                <w:rFonts w:cstheme="minorHAnsi"/>
                <w:bCs/>
                <w:szCs w:val="20"/>
              </w:rPr>
              <w:t>3</w:t>
            </w:r>
          </w:p>
        </w:tc>
        <w:tc>
          <w:tcPr>
            <w:tcW w:w="1347" w:type="dxa"/>
          </w:tcPr>
          <w:p w14:paraId="360787F5" w14:textId="77777777" w:rsidR="00705DE5" w:rsidRPr="00C641A5" w:rsidRDefault="00705DE5" w:rsidP="005C35FF">
            <w:pPr>
              <w:spacing w:line="240" w:lineRule="auto"/>
              <w:rPr>
                <w:rFonts w:cstheme="minorHAnsi"/>
                <w:bCs/>
                <w:szCs w:val="20"/>
              </w:rPr>
            </w:pPr>
            <w:r>
              <w:rPr>
                <w:rFonts w:cstheme="minorHAnsi"/>
                <w:bCs/>
                <w:szCs w:val="20"/>
              </w:rPr>
              <w:t>20</w:t>
            </w:r>
            <w:r w:rsidRPr="00C641A5">
              <w:rPr>
                <w:rFonts w:cstheme="minorHAnsi"/>
                <w:bCs/>
                <w:szCs w:val="20"/>
              </w:rPr>
              <w:t>/0</w:t>
            </w:r>
            <w:r>
              <w:rPr>
                <w:rFonts w:cstheme="minorHAnsi"/>
                <w:bCs/>
                <w:szCs w:val="20"/>
              </w:rPr>
              <w:t>1</w:t>
            </w:r>
            <w:r w:rsidRPr="00C641A5">
              <w:rPr>
                <w:rFonts w:cstheme="minorHAnsi"/>
                <w:bCs/>
                <w:szCs w:val="20"/>
              </w:rPr>
              <w:t>/202</w:t>
            </w:r>
            <w:r>
              <w:rPr>
                <w:rFonts w:cstheme="minorHAnsi"/>
                <w:bCs/>
                <w:szCs w:val="20"/>
              </w:rPr>
              <w:t>3</w:t>
            </w:r>
          </w:p>
        </w:tc>
      </w:tr>
      <w:tr w:rsidR="00705DE5" w:rsidRPr="00C641A5" w14:paraId="060BF33B" w14:textId="77777777" w:rsidTr="005C35FF">
        <w:trPr>
          <w:cnfStyle w:val="000000010000" w:firstRow="0" w:lastRow="0" w:firstColumn="0" w:lastColumn="0" w:oddVBand="0" w:evenVBand="0" w:oddHBand="0" w:evenHBand="1" w:firstRowFirstColumn="0" w:firstRowLastColumn="0" w:lastRowFirstColumn="0" w:lastRowLastColumn="0"/>
        </w:trPr>
        <w:tc>
          <w:tcPr>
            <w:tcW w:w="668" w:type="dxa"/>
          </w:tcPr>
          <w:p w14:paraId="0B397E1C" w14:textId="77777777" w:rsidR="00705DE5" w:rsidRPr="00C641A5" w:rsidRDefault="00705DE5" w:rsidP="005C35FF">
            <w:pPr>
              <w:spacing w:line="240" w:lineRule="auto"/>
              <w:rPr>
                <w:rFonts w:cstheme="minorHAnsi"/>
                <w:bCs/>
                <w:szCs w:val="20"/>
              </w:rPr>
            </w:pPr>
            <w:r w:rsidRPr="00C641A5">
              <w:rPr>
                <w:rFonts w:cstheme="minorHAnsi"/>
                <w:bCs/>
                <w:szCs w:val="20"/>
              </w:rPr>
              <w:t>2</w:t>
            </w:r>
          </w:p>
        </w:tc>
        <w:tc>
          <w:tcPr>
            <w:tcW w:w="5665" w:type="dxa"/>
          </w:tcPr>
          <w:p w14:paraId="37A7B098" w14:textId="64E5F396" w:rsidR="00705DE5" w:rsidRPr="00C641A5" w:rsidRDefault="00705DE5" w:rsidP="005C35FF">
            <w:pPr>
              <w:spacing w:line="240" w:lineRule="auto"/>
              <w:rPr>
                <w:rFonts w:cstheme="minorHAnsi"/>
                <w:bCs/>
                <w:szCs w:val="20"/>
              </w:rPr>
            </w:pPr>
            <w:r>
              <w:rPr>
                <w:rFonts w:cstheme="minorHAnsi"/>
                <w:bCs/>
                <w:szCs w:val="20"/>
              </w:rPr>
              <w:t xml:space="preserve">Speaker of the Legislative Assembly </w:t>
            </w:r>
          </w:p>
        </w:tc>
        <w:tc>
          <w:tcPr>
            <w:tcW w:w="1346" w:type="dxa"/>
          </w:tcPr>
          <w:p w14:paraId="372E8871" w14:textId="77777777" w:rsidR="00705DE5" w:rsidRPr="00C641A5" w:rsidRDefault="00705DE5" w:rsidP="005C35FF">
            <w:pPr>
              <w:spacing w:line="240" w:lineRule="auto"/>
              <w:rPr>
                <w:rFonts w:cstheme="minorHAnsi"/>
                <w:bCs/>
                <w:szCs w:val="20"/>
              </w:rPr>
            </w:pPr>
            <w:r>
              <w:rPr>
                <w:rFonts w:cstheme="minorHAnsi"/>
                <w:bCs/>
                <w:szCs w:val="20"/>
              </w:rPr>
              <w:t>19</w:t>
            </w:r>
            <w:r w:rsidRPr="00C641A5">
              <w:rPr>
                <w:rFonts w:cstheme="minorHAnsi"/>
                <w:bCs/>
                <w:szCs w:val="20"/>
              </w:rPr>
              <w:t>/01/202</w:t>
            </w:r>
            <w:r>
              <w:rPr>
                <w:rFonts w:cstheme="minorHAnsi"/>
                <w:bCs/>
                <w:szCs w:val="20"/>
              </w:rPr>
              <w:t>3</w:t>
            </w:r>
          </w:p>
        </w:tc>
        <w:tc>
          <w:tcPr>
            <w:tcW w:w="1347" w:type="dxa"/>
          </w:tcPr>
          <w:p w14:paraId="0F352CFF" w14:textId="77777777" w:rsidR="00705DE5" w:rsidRPr="00C641A5" w:rsidRDefault="00705DE5" w:rsidP="005C35FF">
            <w:pPr>
              <w:spacing w:line="240" w:lineRule="auto"/>
              <w:rPr>
                <w:rFonts w:cstheme="minorHAnsi"/>
                <w:bCs/>
                <w:szCs w:val="20"/>
              </w:rPr>
            </w:pPr>
            <w:r>
              <w:rPr>
                <w:rFonts w:cstheme="minorHAnsi"/>
                <w:bCs/>
                <w:szCs w:val="20"/>
              </w:rPr>
              <w:t>20</w:t>
            </w:r>
            <w:r w:rsidRPr="00C641A5">
              <w:rPr>
                <w:rFonts w:cstheme="minorHAnsi"/>
                <w:bCs/>
                <w:szCs w:val="20"/>
              </w:rPr>
              <w:t>/0</w:t>
            </w:r>
            <w:r>
              <w:rPr>
                <w:rFonts w:cstheme="minorHAnsi"/>
                <w:bCs/>
                <w:szCs w:val="20"/>
              </w:rPr>
              <w:t>1</w:t>
            </w:r>
            <w:r w:rsidRPr="00C641A5">
              <w:rPr>
                <w:rFonts w:cstheme="minorHAnsi"/>
                <w:bCs/>
                <w:szCs w:val="20"/>
              </w:rPr>
              <w:t>/202</w:t>
            </w:r>
            <w:r>
              <w:rPr>
                <w:rFonts w:cstheme="minorHAnsi"/>
                <w:bCs/>
                <w:szCs w:val="20"/>
              </w:rPr>
              <w:t>3</w:t>
            </w:r>
          </w:p>
        </w:tc>
      </w:tr>
      <w:tr w:rsidR="00705DE5" w:rsidRPr="00C641A5" w14:paraId="5A9D33C2" w14:textId="77777777" w:rsidTr="005C35FF">
        <w:trPr>
          <w:cnfStyle w:val="000000100000" w:firstRow="0" w:lastRow="0" w:firstColumn="0" w:lastColumn="0" w:oddVBand="0" w:evenVBand="0" w:oddHBand="1" w:evenHBand="0" w:firstRowFirstColumn="0" w:firstRowLastColumn="0" w:lastRowFirstColumn="0" w:lastRowLastColumn="0"/>
        </w:trPr>
        <w:tc>
          <w:tcPr>
            <w:tcW w:w="668" w:type="dxa"/>
          </w:tcPr>
          <w:p w14:paraId="3FAA1790" w14:textId="25313C21" w:rsidR="00705DE5" w:rsidRPr="00C641A5" w:rsidRDefault="00705DE5" w:rsidP="005C35FF">
            <w:pPr>
              <w:spacing w:line="240" w:lineRule="auto"/>
              <w:rPr>
                <w:rFonts w:cstheme="minorHAnsi"/>
                <w:bCs/>
                <w:szCs w:val="20"/>
              </w:rPr>
            </w:pPr>
            <w:r>
              <w:rPr>
                <w:rFonts w:cstheme="minorHAnsi"/>
                <w:bCs/>
                <w:szCs w:val="20"/>
              </w:rPr>
              <w:t>2.1</w:t>
            </w:r>
          </w:p>
        </w:tc>
        <w:tc>
          <w:tcPr>
            <w:tcW w:w="5665" w:type="dxa"/>
          </w:tcPr>
          <w:p w14:paraId="7B56D00B" w14:textId="74AA87C1" w:rsidR="00705DE5" w:rsidRDefault="00705DE5" w:rsidP="005C35FF">
            <w:pPr>
              <w:spacing w:line="240" w:lineRule="auto"/>
              <w:rPr>
                <w:rFonts w:cstheme="minorHAnsi"/>
                <w:bCs/>
                <w:szCs w:val="20"/>
              </w:rPr>
            </w:pPr>
            <w:r>
              <w:rPr>
                <w:rFonts w:cstheme="minorHAnsi"/>
                <w:bCs/>
                <w:szCs w:val="20"/>
              </w:rPr>
              <w:t>Speaker of the Legislative Assembly</w:t>
            </w:r>
          </w:p>
        </w:tc>
        <w:tc>
          <w:tcPr>
            <w:tcW w:w="1346" w:type="dxa"/>
          </w:tcPr>
          <w:p w14:paraId="4C7822F1" w14:textId="644E7C07" w:rsidR="00705DE5" w:rsidRDefault="00705DE5" w:rsidP="005C35FF">
            <w:pPr>
              <w:spacing w:line="240" w:lineRule="auto"/>
              <w:rPr>
                <w:rFonts w:cstheme="minorHAnsi"/>
                <w:bCs/>
                <w:szCs w:val="20"/>
              </w:rPr>
            </w:pPr>
            <w:r>
              <w:rPr>
                <w:rFonts w:cstheme="minorHAnsi"/>
                <w:bCs/>
                <w:szCs w:val="20"/>
              </w:rPr>
              <w:t>22/02/2023</w:t>
            </w:r>
          </w:p>
        </w:tc>
        <w:tc>
          <w:tcPr>
            <w:tcW w:w="1347" w:type="dxa"/>
          </w:tcPr>
          <w:p w14:paraId="37E15596" w14:textId="189E989B" w:rsidR="00705DE5" w:rsidRDefault="00705DE5" w:rsidP="005C35FF">
            <w:pPr>
              <w:spacing w:line="240" w:lineRule="auto"/>
              <w:rPr>
                <w:rFonts w:cstheme="minorHAnsi"/>
                <w:bCs/>
                <w:szCs w:val="20"/>
              </w:rPr>
            </w:pPr>
            <w:r>
              <w:rPr>
                <w:rFonts w:cstheme="minorHAnsi"/>
                <w:bCs/>
                <w:szCs w:val="20"/>
              </w:rPr>
              <w:t>01/03/2023</w:t>
            </w:r>
          </w:p>
        </w:tc>
      </w:tr>
      <w:tr w:rsidR="00705DE5" w:rsidRPr="00C641A5" w14:paraId="75FB11FA" w14:textId="77777777" w:rsidTr="005C35FF">
        <w:trPr>
          <w:cnfStyle w:val="000000010000" w:firstRow="0" w:lastRow="0" w:firstColumn="0" w:lastColumn="0" w:oddVBand="0" w:evenVBand="0" w:oddHBand="0" w:evenHBand="1" w:firstRowFirstColumn="0" w:firstRowLastColumn="0" w:lastRowFirstColumn="0" w:lastRowLastColumn="0"/>
        </w:trPr>
        <w:tc>
          <w:tcPr>
            <w:tcW w:w="668" w:type="dxa"/>
          </w:tcPr>
          <w:p w14:paraId="137EC194" w14:textId="77777777" w:rsidR="00705DE5" w:rsidRPr="00C641A5" w:rsidRDefault="00705DE5" w:rsidP="005C35FF">
            <w:pPr>
              <w:spacing w:line="240" w:lineRule="auto"/>
              <w:rPr>
                <w:rFonts w:cstheme="minorHAnsi"/>
                <w:bCs/>
                <w:szCs w:val="20"/>
              </w:rPr>
            </w:pPr>
            <w:r w:rsidRPr="00C641A5">
              <w:rPr>
                <w:rFonts w:cstheme="minorHAnsi"/>
                <w:bCs/>
                <w:szCs w:val="20"/>
              </w:rPr>
              <w:t>3</w:t>
            </w:r>
          </w:p>
        </w:tc>
        <w:tc>
          <w:tcPr>
            <w:tcW w:w="5665" w:type="dxa"/>
          </w:tcPr>
          <w:p w14:paraId="00D50583" w14:textId="77777777" w:rsidR="00705DE5" w:rsidRPr="00C641A5" w:rsidRDefault="00705DE5" w:rsidP="005C35FF">
            <w:pPr>
              <w:spacing w:line="240" w:lineRule="auto"/>
              <w:rPr>
                <w:rFonts w:cstheme="minorHAnsi"/>
                <w:bCs/>
                <w:szCs w:val="20"/>
              </w:rPr>
            </w:pPr>
            <w:r w:rsidRPr="00C641A5">
              <w:rPr>
                <w:rFonts w:cstheme="minorHAnsi"/>
                <w:bCs/>
                <w:szCs w:val="20"/>
              </w:rPr>
              <w:t xml:space="preserve">ACT </w:t>
            </w:r>
            <w:r>
              <w:rPr>
                <w:rFonts w:cstheme="minorHAnsi"/>
                <w:bCs/>
                <w:szCs w:val="20"/>
              </w:rPr>
              <w:t>Government</w:t>
            </w:r>
          </w:p>
        </w:tc>
        <w:tc>
          <w:tcPr>
            <w:tcW w:w="1346" w:type="dxa"/>
          </w:tcPr>
          <w:p w14:paraId="074135A8" w14:textId="77777777" w:rsidR="00705DE5" w:rsidRPr="00C641A5" w:rsidRDefault="00705DE5" w:rsidP="005C35FF">
            <w:pPr>
              <w:spacing w:line="240" w:lineRule="auto"/>
              <w:rPr>
                <w:rFonts w:cstheme="minorHAnsi"/>
                <w:bCs/>
                <w:szCs w:val="20"/>
              </w:rPr>
            </w:pPr>
            <w:r w:rsidRPr="00C641A5">
              <w:rPr>
                <w:rFonts w:cstheme="minorHAnsi"/>
                <w:bCs/>
                <w:szCs w:val="20"/>
              </w:rPr>
              <w:t>25/01/202</w:t>
            </w:r>
            <w:r>
              <w:rPr>
                <w:rFonts w:cstheme="minorHAnsi"/>
                <w:bCs/>
                <w:szCs w:val="20"/>
              </w:rPr>
              <w:t>3</w:t>
            </w:r>
          </w:p>
        </w:tc>
        <w:tc>
          <w:tcPr>
            <w:tcW w:w="1347" w:type="dxa"/>
          </w:tcPr>
          <w:p w14:paraId="6BB410F2" w14:textId="77777777" w:rsidR="00705DE5" w:rsidRPr="00C641A5" w:rsidRDefault="00705DE5" w:rsidP="005C35FF">
            <w:pPr>
              <w:spacing w:line="240" w:lineRule="auto"/>
              <w:rPr>
                <w:rFonts w:cstheme="minorHAnsi"/>
                <w:bCs/>
                <w:szCs w:val="20"/>
              </w:rPr>
            </w:pPr>
            <w:r>
              <w:rPr>
                <w:rFonts w:cstheme="minorHAnsi"/>
                <w:bCs/>
                <w:szCs w:val="20"/>
              </w:rPr>
              <w:t>26</w:t>
            </w:r>
            <w:r w:rsidRPr="00C641A5">
              <w:rPr>
                <w:rFonts w:cstheme="minorHAnsi"/>
                <w:bCs/>
                <w:szCs w:val="20"/>
              </w:rPr>
              <w:t>/0</w:t>
            </w:r>
            <w:r>
              <w:rPr>
                <w:rFonts w:cstheme="minorHAnsi"/>
                <w:bCs/>
                <w:szCs w:val="20"/>
              </w:rPr>
              <w:t>1</w:t>
            </w:r>
            <w:r w:rsidRPr="00C641A5">
              <w:rPr>
                <w:rFonts w:cstheme="minorHAnsi"/>
                <w:bCs/>
                <w:szCs w:val="20"/>
              </w:rPr>
              <w:t>/202</w:t>
            </w:r>
            <w:r>
              <w:rPr>
                <w:rFonts w:cstheme="minorHAnsi"/>
                <w:bCs/>
                <w:szCs w:val="20"/>
              </w:rPr>
              <w:t>3</w:t>
            </w:r>
          </w:p>
        </w:tc>
      </w:tr>
    </w:tbl>
    <w:p w14:paraId="679974F4" w14:textId="56E16596" w:rsidR="009E117E" w:rsidRDefault="009E117E" w:rsidP="00EB3179"/>
    <w:p w14:paraId="20031392" w14:textId="77777777" w:rsidR="009E117E" w:rsidRDefault="009E117E">
      <w:pPr>
        <w:spacing w:line="259" w:lineRule="auto"/>
      </w:pPr>
      <w:r>
        <w:br w:type="page"/>
      </w:r>
    </w:p>
    <w:p w14:paraId="63431D35" w14:textId="77777777" w:rsidR="009E117E" w:rsidRDefault="009E117E" w:rsidP="009E117E">
      <w:pPr>
        <w:pStyle w:val="Heading1nonumber"/>
      </w:pPr>
      <w:bookmarkStart w:id="32" w:name="_Toc96604383"/>
      <w:bookmarkStart w:id="33" w:name="_Toc128139558"/>
      <w:r>
        <w:lastRenderedPageBreak/>
        <w:t>Appendix B: Witnesses</w:t>
      </w:r>
      <w:bookmarkEnd w:id="32"/>
      <w:bookmarkEnd w:id="33"/>
    </w:p>
    <w:p w14:paraId="20C45991" w14:textId="77777777" w:rsidR="009E117E" w:rsidRPr="00F3304C" w:rsidRDefault="009E117E" w:rsidP="007A4A49">
      <w:pPr>
        <w:pStyle w:val="Heading3"/>
        <w:ind w:left="0"/>
      </w:pPr>
      <w:bookmarkStart w:id="34" w:name="_Toc96604384"/>
      <w:bookmarkStart w:id="35" w:name="_Toc128139559"/>
      <w:r>
        <w:t>Thursday, 2 February 202</w:t>
      </w:r>
      <w:bookmarkEnd w:id="34"/>
      <w:r>
        <w:t>3</w:t>
      </w:r>
      <w:bookmarkEnd w:id="35"/>
    </w:p>
    <w:p w14:paraId="27ACC4F4" w14:textId="77777777" w:rsidR="009E117E" w:rsidRDefault="009E117E" w:rsidP="007A4A49">
      <w:pPr>
        <w:pStyle w:val="Heading4"/>
        <w:ind w:left="0"/>
      </w:pPr>
      <w:r>
        <w:t xml:space="preserve">Office of the Legislative Assembly for the ACT </w:t>
      </w:r>
    </w:p>
    <w:p w14:paraId="2A0C7DBD" w14:textId="77777777" w:rsidR="009E117E" w:rsidRDefault="009E117E" w:rsidP="009E117E">
      <w:pPr>
        <w:pStyle w:val="ListBullet"/>
        <w:spacing w:before="40" w:after="40"/>
        <w:ind w:left="425"/>
      </w:pPr>
      <w:r>
        <w:rPr>
          <w:b/>
          <w:bCs/>
        </w:rPr>
        <w:t>Mr Tom Duncan</w:t>
      </w:r>
      <w:r>
        <w:t>, Clerk of the Legislative Assembly</w:t>
      </w:r>
    </w:p>
    <w:p w14:paraId="3C407EDF" w14:textId="77777777" w:rsidR="009E117E" w:rsidRDefault="009E117E" w:rsidP="009E117E">
      <w:pPr>
        <w:pStyle w:val="ListBullet"/>
        <w:spacing w:before="40" w:after="40"/>
        <w:ind w:left="425"/>
      </w:pPr>
      <w:r>
        <w:rPr>
          <w:b/>
          <w:bCs/>
        </w:rPr>
        <w:t>Ms Joy Burch</w:t>
      </w:r>
      <w:r w:rsidRPr="007A4A49">
        <w:t>,</w:t>
      </w:r>
      <w:r>
        <w:rPr>
          <w:b/>
          <w:bCs/>
        </w:rPr>
        <w:t xml:space="preserve"> </w:t>
      </w:r>
      <w:r w:rsidRPr="00F3304C">
        <w:t>Speaker</w:t>
      </w:r>
      <w:r>
        <w:rPr>
          <w:b/>
          <w:bCs/>
        </w:rPr>
        <w:t xml:space="preserve"> </w:t>
      </w:r>
    </w:p>
    <w:p w14:paraId="1150083B" w14:textId="77777777" w:rsidR="009E117E" w:rsidRDefault="009E117E" w:rsidP="009E117E">
      <w:pPr>
        <w:pStyle w:val="ListBullet"/>
        <w:spacing w:before="40" w:after="40"/>
        <w:ind w:left="425"/>
      </w:pPr>
      <w:r>
        <w:rPr>
          <w:b/>
          <w:bCs/>
        </w:rPr>
        <w:t>Mr David Skinner</w:t>
      </w:r>
      <w:r>
        <w:t>, Senior Director, Office of the Clerk</w:t>
      </w:r>
    </w:p>
    <w:p w14:paraId="46588365" w14:textId="77777777" w:rsidR="009E117E" w:rsidRDefault="009E117E" w:rsidP="007A4A49">
      <w:pPr>
        <w:pStyle w:val="Heading4"/>
        <w:ind w:left="0"/>
      </w:pPr>
      <w:r>
        <w:t xml:space="preserve">Work Safe ACT </w:t>
      </w:r>
    </w:p>
    <w:p w14:paraId="4CB589DD" w14:textId="43F62613" w:rsidR="009E117E" w:rsidRPr="00F3304C" w:rsidRDefault="009E117E" w:rsidP="009E117E">
      <w:pPr>
        <w:pStyle w:val="ListBullet"/>
        <w:spacing w:before="40" w:after="40"/>
        <w:ind w:left="425"/>
      </w:pPr>
      <w:r w:rsidRPr="00D42B5E">
        <w:rPr>
          <w:b/>
          <w:bCs/>
        </w:rPr>
        <w:t>Ms Jacqueline Ag</w:t>
      </w:r>
      <w:r w:rsidR="00DD7B07">
        <w:rPr>
          <w:b/>
          <w:bCs/>
        </w:rPr>
        <w:t>i</w:t>
      </w:r>
      <w:r w:rsidRPr="00D42B5E">
        <w:rPr>
          <w:b/>
          <w:bCs/>
        </w:rPr>
        <w:t>us</w:t>
      </w:r>
      <w:r w:rsidRPr="007A4A49">
        <w:t>,</w:t>
      </w:r>
      <w:r>
        <w:t xml:space="preserve"> </w:t>
      </w:r>
      <w:r w:rsidR="00DD7B07">
        <w:t xml:space="preserve">ACT </w:t>
      </w:r>
      <w:r>
        <w:t xml:space="preserve">Work Health and Safety Commissioner </w:t>
      </w:r>
    </w:p>
    <w:p w14:paraId="474D6EC2" w14:textId="77777777" w:rsidR="009E117E" w:rsidRDefault="009E117E" w:rsidP="007A4A49">
      <w:pPr>
        <w:pStyle w:val="Heading4"/>
        <w:ind w:left="0"/>
      </w:pPr>
      <w:r>
        <w:t>ACT Government</w:t>
      </w:r>
    </w:p>
    <w:p w14:paraId="009EF31B" w14:textId="551F7DBE" w:rsidR="009E117E" w:rsidRPr="00A20054" w:rsidRDefault="009E117E" w:rsidP="009E117E">
      <w:pPr>
        <w:pStyle w:val="ListBullet"/>
        <w:spacing w:before="40" w:after="40"/>
        <w:ind w:left="425"/>
        <w:rPr>
          <w:bCs/>
        </w:rPr>
      </w:pPr>
      <w:r>
        <w:rPr>
          <w:b/>
        </w:rPr>
        <w:t>Mr Mick Gentleman MLA</w:t>
      </w:r>
      <w:r w:rsidRPr="009E7D8F">
        <w:rPr>
          <w:bCs/>
        </w:rPr>
        <w:t xml:space="preserve">, Minister for </w:t>
      </w:r>
      <w:r>
        <w:rPr>
          <w:bCs/>
        </w:rPr>
        <w:t>Industrial Relations and Workplace Safety</w:t>
      </w:r>
    </w:p>
    <w:p w14:paraId="6CE0F220" w14:textId="3427CFDF" w:rsidR="009E117E" w:rsidRPr="00DE5097" w:rsidRDefault="009E117E" w:rsidP="009E117E">
      <w:pPr>
        <w:pStyle w:val="ListBullet"/>
        <w:spacing w:before="40" w:after="40"/>
        <w:ind w:left="425"/>
        <w:rPr>
          <w:bCs/>
        </w:rPr>
      </w:pPr>
      <w:r>
        <w:rPr>
          <w:b/>
        </w:rPr>
        <w:t>Dr Damian West</w:t>
      </w:r>
      <w:r w:rsidRPr="009E7D8F">
        <w:rPr>
          <w:bCs/>
        </w:rPr>
        <w:t>,</w:t>
      </w:r>
      <w:r w:rsidRPr="00DE5097">
        <w:rPr>
          <w:bCs/>
        </w:rPr>
        <w:t xml:space="preserve"> </w:t>
      </w:r>
      <w:r>
        <w:rPr>
          <w:bCs/>
        </w:rPr>
        <w:t>Deputy Director</w:t>
      </w:r>
      <w:r w:rsidR="00DD7B07">
        <w:rPr>
          <w:bCs/>
        </w:rPr>
        <w:t>-</w:t>
      </w:r>
      <w:r>
        <w:rPr>
          <w:bCs/>
        </w:rPr>
        <w:t xml:space="preserve">General, </w:t>
      </w:r>
      <w:r w:rsidRPr="00A20054">
        <w:rPr>
          <w:bCs/>
        </w:rPr>
        <w:t>WCAG</w:t>
      </w:r>
      <w:r>
        <w:rPr>
          <w:bCs/>
        </w:rPr>
        <w:t>,</w:t>
      </w:r>
      <w:r w:rsidRPr="00A20054">
        <w:rPr>
          <w:bCs/>
        </w:rPr>
        <w:t xml:space="preserve"> CMTEDD</w:t>
      </w:r>
    </w:p>
    <w:p w14:paraId="0CB5B2FC" w14:textId="3D3B38A5" w:rsidR="009E117E" w:rsidRDefault="009E117E" w:rsidP="009E117E">
      <w:pPr>
        <w:pStyle w:val="ListBullet"/>
        <w:spacing w:before="40" w:after="40"/>
        <w:ind w:left="425"/>
      </w:pPr>
      <w:r>
        <w:rPr>
          <w:b/>
        </w:rPr>
        <w:t>Mr Michael Young</w:t>
      </w:r>
      <w:r w:rsidRPr="007A4A49">
        <w:rPr>
          <w:bCs/>
        </w:rPr>
        <w:t>,</w:t>
      </w:r>
      <w:r>
        <w:t xml:space="preserve"> Executive </w:t>
      </w:r>
      <w:r w:rsidR="00DD7B07">
        <w:t>G</w:t>
      </w:r>
      <w:r>
        <w:t xml:space="preserve">roup </w:t>
      </w:r>
      <w:r w:rsidR="00DD7B07">
        <w:t>M</w:t>
      </w:r>
      <w:r>
        <w:t>anager</w:t>
      </w:r>
      <w:r w:rsidR="00DD7B07">
        <w:t xml:space="preserve">, </w:t>
      </w:r>
      <w:r>
        <w:t xml:space="preserve">Workplace Safety and Industrial </w:t>
      </w:r>
      <w:r w:rsidR="00DD7B07">
        <w:t>R</w:t>
      </w:r>
      <w:r>
        <w:t>elations, CMTEDD</w:t>
      </w:r>
    </w:p>
    <w:p w14:paraId="31A02838" w14:textId="77777777" w:rsidR="009E117E" w:rsidRDefault="009E117E" w:rsidP="009E117E">
      <w:pPr>
        <w:pStyle w:val="ListBullet"/>
        <w:spacing w:before="40" w:after="40"/>
        <w:ind w:left="425"/>
      </w:pPr>
      <w:r>
        <w:rPr>
          <w:b/>
        </w:rPr>
        <w:t>Ms Ellen Lukins</w:t>
      </w:r>
      <w:r w:rsidRPr="00467B99">
        <w:rPr>
          <w:bCs/>
        </w:rPr>
        <w:t>,</w:t>
      </w:r>
      <w:r>
        <w:rPr>
          <w:bCs/>
        </w:rPr>
        <w:t xml:space="preserve"> Senior Director, Workplace Safety</w:t>
      </w:r>
      <w:r>
        <w:t xml:space="preserve"> and Industrial Relations, CMTEDD</w:t>
      </w:r>
    </w:p>
    <w:p w14:paraId="6DBF16FA" w14:textId="77777777" w:rsidR="00EB3179" w:rsidRPr="00EB3179" w:rsidRDefault="00EB3179" w:rsidP="00EB3179"/>
    <w:sectPr w:rsidR="00EB3179" w:rsidRPr="00EB3179" w:rsidSect="00603367">
      <w:footerReference w:type="even" r:id="rId17"/>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E6D3507-FA34-4672-9297-3239154ABBFF}"/>
    <w:embedBold r:id="rId2" w:fontKey="{E9D6C2BC-7914-4353-BDF4-5D2739F05126}"/>
    <w:embedItalic r:id="rId3" w:fontKey="{46CC6BE6-A8A9-403B-AA1F-CE1A2F7A3F62}"/>
    <w:embedBoldItalic r:id="rId4" w:fontKey="{09414708-9F7A-472C-9121-9AACFE692A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503BBA24-9012-4C28-BE47-95F3F8AA0DBC}"/>
  </w:font>
  <w:font w:name="Montserrat">
    <w:panose1 w:val="00000500000000000000"/>
    <w:charset w:val="00"/>
    <w:family w:val="auto"/>
    <w:pitch w:val="variable"/>
    <w:sig w:usb0="2000020F" w:usb1="00000003" w:usb2="00000000" w:usb3="00000000" w:csb0="00000197" w:csb1="00000000"/>
    <w:embedRegular r:id="rId6" w:fontKey="{CF50E441-8881-49B7-88E7-5E3F639FD72C}"/>
    <w:embedBold r:id="rId7" w:fontKey="{F9A1D395-E889-442C-8376-C4A8B30EF41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F39322C8-0391-4B2E-A6D3-19FA7F6A4CF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3238C056"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8E6EA0">
      <w:rPr>
        <w:rFonts w:ascii="Montserrat SemiBold" w:hAnsi="Montserrat SemiBold" w:cstheme="majorHAnsi"/>
        <w:noProof/>
        <w:color w:val="2F5496"/>
        <w:w w:val="90"/>
        <w:sz w:val="18"/>
        <w:szCs w:val="18"/>
      </w:rPr>
      <w:t>Inquiry into the Work Health and Safety Amendment Bill 2022</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50608D85"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Inquiry into the committee report template</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E2219A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8E6EA0">
      <w:rPr>
        <w:rFonts w:cstheme="minorHAnsi"/>
        <w:noProof/>
        <w:color w:val="404040" w:themeColor="text1" w:themeTint="BF"/>
      </w:rPr>
      <w:t>Standing Committee on Public Accounts</w:t>
    </w:r>
    <w:r w:rsidR="008E6EA0">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E398A13" w:rsidR="00836FFE" w:rsidRPr="00C8358A" w:rsidRDefault="00671400"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787BC58" w:rsidR="00836FFE" w:rsidRDefault="00836FFE" w:rsidP="00F101AB">
    <w:pPr>
      <w:pStyle w:val="Footer"/>
      <w:tabs>
        <w:tab w:val="clear" w:pos="4513"/>
        <w:tab w:val="clear" w:pos="9026"/>
      </w:tabs>
      <w:rPr>
        <w:rFonts w:cstheme="minorHAnsi"/>
        <w:color w:val="404040" w:themeColor="text1" w:themeTint="BF"/>
      </w:rPr>
    </w:pPr>
  </w:p>
  <w:p w14:paraId="4D513883" w14:textId="13BB18F8" w:rsidR="006C5EE3" w:rsidRPr="00C8358A" w:rsidRDefault="006C5EE3"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671400">
      <w:rPr>
        <w:rFonts w:cstheme="minorHAnsi"/>
        <w:color w:val="404040" w:themeColor="text1" w:themeTint="BF"/>
      </w:rPr>
      <w:t>12</w:t>
    </w: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59AD229" w:rsidR="00836FFE" w:rsidRPr="00C8358A" w:rsidRDefault="00836FFE" w:rsidP="00F101AB">
    <w:pPr>
      <w:pStyle w:val="Footer"/>
      <w:tabs>
        <w:tab w:val="clear" w:pos="4513"/>
        <w:tab w:val="clear" w:pos="9026"/>
      </w:tabs>
      <w:rPr>
        <w:rFonts w:cstheme="minorHAnsi"/>
        <w:noProof/>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8E6EA0">
      <w:rPr>
        <w:rFonts w:cstheme="minorHAnsi"/>
        <w:noProof/>
        <w:color w:val="404040" w:themeColor="text1" w:themeTint="BF"/>
      </w:rPr>
      <w:t>March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AC634CA"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E6EA0">
      <w:rPr>
        <w:rFonts w:ascii="Montserrat SemiBold" w:hAnsi="Montserrat SemiBold" w:cstheme="majorHAnsi"/>
        <w:noProof/>
        <w:color w:val="2F5496"/>
        <w:w w:val="90"/>
        <w:sz w:val="18"/>
        <w:szCs w:val="18"/>
      </w:rPr>
      <w:t>Inquiry into the Work Health and Safety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4930A4E"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8E6EA0">
      <w:rPr>
        <w:rFonts w:ascii="Montserrat SemiBold" w:hAnsi="Montserrat SemiBold" w:cstheme="majorHAnsi"/>
        <w:noProof/>
        <w:color w:val="2F5496"/>
        <w:w w:val="90"/>
        <w:sz w:val="18"/>
        <w:szCs w:val="18"/>
      </w:rPr>
      <w:t>Inquiry into the Work Health and Safety Amendment Bill 2022</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CD3F6A4"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E6EA0">
      <w:rPr>
        <w:rFonts w:ascii="Montserrat SemiBold" w:hAnsi="Montserrat SemiBold" w:cstheme="majorHAnsi"/>
        <w:noProof/>
        <w:color w:val="2F5496"/>
        <w:w w:val="90"/>
        <w:sz w:val="18"/>
        <w:szCs w:val="18"/>
      </w:rPr>
      <w:t>Inquiry into the Work Health and Safety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F4FA976" w14:textId="6F34C6AE" w:rsidR="00C510B9" w:rsidRPr="001302DA" w:rsidRDefault="00C510B9">
      <w:pPr>
        <w:pStyle w:val="FootnoteText"/>
        <w:rPr>
          <w:sz w:val="18"/>
          <w:szCs w:val="18"/>
        </w:rPr>
      </w:pPr>
      <w:r w:rsidRPr="001302DA">
        <w:rPr>
          <w:rStyle w:val="FootnoteReference"/>
          <w:sz w:val="18"/>
          <w:szCs w:val="18"/>
        </w:rPr>
        <w:footnoteRef/>
      </w:r>
      <w:r w:rsidRPr="001302DA">
        <w:rPr>
          <w:sz w:val="18"/>
          <w:szCs w:val="18"/>
        </w:rPr>
        <w:t xml:space="preserve"> </w:t>
      </w:r>
      <w:r w:rsidR="00B4299F">
        <w:rPr>
          <w:sz w:val="18"/>
          <w:szCs w:val="18"/>
        </w:rPr>
        <w:t xml:space="preserve">ACT Legislative Assembly, </w:t>
      </w:r>
      <w:r w:rsidRPr="00B4299F">
        <w:rPr>
          <w:i/>
          <w:iCs/>
          <w:sz w:val="18"/>
          <w:szCs w:val="18"/>
        </w:rPr>
        <w:t>M</w:t>
      </w:r>
      <w:r w:rsidR="00B4299F" w:rsidRPr="00B4299F">
        <w:rPr>
          <w:i/>
          <w:iCs/>
          <w:sz w:val="18"/>
          <w:szCs w:val="18"/>
        </w:rPr>
        <w:t xml:space="preserve">inutes </w:t>
      </w:r>
      <w:r w:rsidRPr="00B4299F">
        <w:rPr>
          <w:i/>
          <w:iCs/>
          <w:sz w:val="18"/>
          <w:szCs w:val="18"/>
        </w:rPr>
        <w:t>O</w:t>
      </w:r>
      <w:r w:rsidR="00B4299F" w:rsidRPr="00B4299F">
        <w:rPr>
          <w:i/>
          <w:iCs/>
          <w:sz w:val="18"/>
          <w:szCs w:val="18"/>
        </w:rPr>
        <w:t>f Proceedings No</w:t>
      </w:r>
      <w:r w:rsidRPr="00B4299F">
        <w:rPr>
          <w:i/>
          <w:iCs/>
          <w:sz w:val="18"/>
          <w:szCs w:val="18"/>
        </w:rPr>
        <w:t xml:space="preserve"> 2</w:t>
      </w:r>
      <w:r w:rsidRPr="001302DA">
        <w:rPr>
          <w:sz w:val="18"/>
          <w:szCs w:val="18"/>
        </w:rPr>
        <w:t>,</w:t>
      </w:r>
      <w:r w:rsidR="00B4299F">
        <w:rPr>
          <w:sz w:val="18"/>
          <w:szCs w:val="18"/>
        </w:rPr>
        <w:t xml:space="preserve"> 2 December 2020,</w:t>
      </w:r>
      <w:r w:rsidRPr="001302DA">
        <w:rPr>
          <w:sz w:val="18"/>
          <w:szCs w:val="18"/>
        </w:rPr>
        <w:t xml:space="preserve"> p 17.</w:t>
      </w:r>
    </w:p>
  </w:footnote>
  <w:footnote w:id="2">
    <w:p w14:paraId="122117FE" w14:textId="48A3E54F" w:rsidR="00AB29E3" w:rsidRPr="001302DA" w:rsidRDefault="00AB29E3">
      <w:pPr>
        <w:pStyle w:val="FootnoteText"/>
        <w:rPr>
          <w:sz w:val="18"/>
          <w:szCs w:val="18"/>
        </w:rPr>
      </w:pPr>
      <w:r w:rsidRPr="001302DA">
        <w:rPr>
          <w:rStyle w:val="FootnoteReference"/>
          <w:sz w:val="18"/>
          <w:szCs w:val="18"/>
        </w:rPr>
        <w:footnoteRef/>
      </w:r>
      <w:r w:rsidRPr="001302DA">
        <w:rPr>
          <w:sz w:val="18"/>
          <w:szCs w:val="18"/>
        </w:rPr>
        <w:t xml:space="preserve"> </w:t>
      </w:r>
      <w:r w:rsidR="00B4299F">
        <w:rPr>
          <w:sz w:val="18"/>
          <w:szCs w:val="18"/>
        </w:rPr>
        <w:t xml:space="preserve">ACT Legislative Assembly, </w:t>
      </w:r>
      <w:r w:rsidR="00B4299F" w:rsidRPr="00B4299F">
        <w:rPr>
          <w:i/>
          <w:iCs/>
          <w:sz w:val="18"/>
          <w:szCs w:val="18"/>
        </w:rPr>
        <w:t>Minutes Of Proceedings No</w:t>
      </w:r>
      <w:r w:rsidRPr="001302DA">
        <w:rPr>
          <w:sz w:val="18"/>
          <w:szCs w:val="18"/>
        </w:rPr>
        <w:t xml:space="preserve"> </w:t>
      </w:r>
      <w:r w:rsidRPr="00B4299F">
        <w:rPr>
          <w:i/>
          <w:iCs/>
          <w:sz w:val="18"/>
          <w:szCs w:val="18"/>
        </w:rPr>
        <w:t>68</w:t>
      </w:r>
      <w:r w:rsidRPr="001302DA">
        <w:rPr>
          <w:sz w:val="18"/>
          <w:szCs w:val="18"/>
        </w:rPr>
        <w:t>,</w:t>
      </w:r>
      <w:r w:rsidR="00B4299F">
        <w:rPr>
          <w:sz w:val="18"/>
          <w:szCs w:val="18"/>
        </w:rPr>
        <w:t xml:space="preserve"> 24 November 2022,</w:t>
      </w:r>
      <w:r w:rsidRPr="001302DA">
        <w:rPr>
          <w:sz w:val="18"/>
          <w:szCs w:val="18"/>
        </w:rPr>
        <w:t xml:space="preserve"> p 944.</w:t>
      </w:r>
    </w:p>
  </w:footnote>
  <w:footnote w:id="3">
    <w:p w14:paraId="3FF4037E" w14:textId="0655C34D" w:rsidR="00745610" w:rsidRPr="001302DA" w:rsidRDefault="00745610">
      <w:pPr>
        <w:pStyle w:val="FootnoteText"/>
        <w:rPr>
          <w:sz w:val="18"/>
          <w:szCs w:val="18"/>
        </w:rPr>
      </w:pPr>
      <w:r w:rsidRPr="001302DA">
        <w:rPr>
          <w:rStyle w:val="FootnoteReference"/>
          <w:sz w:val="18"/>
          <w:szCs w:val="18"/>
        </w:rPr>
        <w:footnoteRef/>
      </w:r>
      <w:r w:rsidRPr="001302DA">
        <w:rPr>
          <w:sz w:val="18"/>
          <w:szCs w:val="18"/>
        </w:rPr>
        <w:t xml:space="preserve"> </w:t>
      </w:r>
      <w:r w:rsidR="00B4299F">
        <w:rPr>
          <w:sz w:val="18"/>
          <w:szCs w:val="18"/>
        </w:rPr>
        <w:t xml:space="preserve">ACT Legislative Assembly, </w:t>
      </w:r>
      <w:r w:rsidR="00B4299F" w:rsidRPr="00B4299F">
        <w:rPr>
          <w:i/>
          <w:iCs/>
          <w:sz w:val="18"/>
          <w:szCs w:val="18"/>
        </w:rPr>
        <w:t>Minutes Of Proceedings No</w:t>
      </w:r>
      <w:r w:rsidRPr="00B4299F">
        <w:rPr>
          <w:i/>
          <w:iCs/>
          <w:sz w:val="18"/>
          <w:szCs w:val="18"/>
        </w:rPr>
        <w:t xml:space="preserve"> 71</w:t>
      </w:r>
      <w:r w:rsidRPr="001302DA">
        <w:rPr>
          <w:sz w:val="18"/>
          <w:szCs w:val="18"/>
        </w:rPr>
        <w:t xml:space="preserve">, </w:t>
      </w:r>
      <w:r w:rsidR="00B4299F">
        <w:rPr>
          <w:sz w:val="18"/>
          <w:szCs w:val="18"/>
        </w:rPr>
        <w:t xml:space="preserve">1 December 2022, </w:t>
      </w:r>
      <w:r w:rsidRPr="001302DA">
        <w:rPr>
          <w:sz w:val="18"/>
          <w:szCs w:val="18"/>
        </w:rPr>
        <w:t>p 981.</w:t>
      </w:r>
    </w:p>
  </w:footnote>
  <w:footnote w:id="4">
    <w:p w14:paraId="66D262F2" w14:textId="3E286679" w:rsidR="00542101" w:rsidRDefault="00542101">
      <w:pPr>
        <w:pStyle w:val="FootnoteText"/>
      </w:pPr>
      <w:r w:rsidRPr="001302DA">
        <w:rPr>
          <w:rStyle w:val="FootnoteReference"/>
          <w:sz w:val="18"/>
          <w:szCs w:val="18"/>
        </w:rPr>
        <w:footnoteRef/>
      </w:r>
      <w:r w:rsidRPr="001302DA">
        <w:rPr>
          <w:sz w:val="18"/>
          <w:szCs w:val="18"/>
        </w:rPr>
        <w:t xml:space="preserve"> </w:t>
      </w:r>
      <w:r w:rsidR="000E6357">
        <w:rPr>
          <w:sz w:val="18"/>
          <w:szCs w:val="18"/>
        </w:rPr>
        <w:t xml:space="preserve">Select Committee on </w:t>
      </w:r>
      <w:r w:rsidRPr="001302DA">
        <w:rPr>
          <w:sz w:val="18"/>
          <w:szCs w:val="18"/>
        </w:rPr>
        <w:t>Privileges</w:t>
      </w:r>
      <w:r w:rsidR="000E6357">
        <w:rPr>
          <w:sz w:val="18"/>
          <w:szCs w:val="18"/>
        </w:rPr>
        <w:t xml:space="preserve"> 2022, </w:t>
      </w:r>
      <w:r w:rsidR="000E6357" w:rsidRPr="000E6357">
        <w:rPr>
          <w:i/>
          <w:iCs/>
          <w:sz w:val="18"/>
          <w:szCs w:val="18"/>
        </w:rPr>
        <w:t>Imposition of a prohibition notice by WorkSafe ACT</w:t>
      </w:r>
      <w:r w:rsidR="000E6357">
        <w:rPr>
          <w:sz w:val="18"/>
          <w:szCs w:val="18"/>
        </w:rPr>
        <w:t>, November 2022,</w:t>
      </w:r>
      <w:r w:rsidRPr="001302DA">
        <w:rPr>
          <w:sz w:val="18"/>
          <w:szCs w:val="18"/>
        </w:rPr>
        <w:t xml:space="preserve"> p</w:t>
      </w:r>
      <w:r w:rsidR="00655026">
        <w:rPr>
          <w:sz w:val="18"/>
          <w:szCs w:val="18"/>
        </w:rPr>
        <w:t>p</w:t>
      </w:r>
      <w:r w:rsidR="000E6357">
        <w:rPr>
          <w:sz w:val="18"/>
          <w:szCs w:val="18"/>
        </w:rPr>
        <w:t xml:space="preserve"> </w:t>
      </w:r>
      <w:r w:rsidR="00F6421F">
        <w:rPr>
          <w:sz w:val="18"/>
          <w:szCs w:val="18"/>
        </w:rPr>
        <w:t>6</w:t>
      </w:r>
      <w:r w:rsidR="00655026">
        <w:rPr>
          <w:sz w:val="18"/>
          <w:szCs w:val="18"/>
        </w:rPr>
        <w:t>–</w:t>
      </w:r>
      <w:r w:rsidR="00F6421F">
        <w:rPr>
          <w:sz w:val="18"/>
          <w:szCs w:val="18"/>
        </w:rPr>
        <w:t>14.</w:t>
      </w:r>
    </w:p>
  </w:footnote>
  <w:footnote w:id="5">
    <w:p w14:paraId="79B9CA33" w14:textId="51728EBC" w:rsidR="00B92C25" w:rsidRDefault="00B92C25">
      <w:pPr>
        <w:pStyle w:val="FootnoteText"/>
      </w:pPr>
      <w:r w:rsidRPr="007A4A49">
        <w:rPr>
          <w:rStyle w:val="FootnoteReference"/>
          <w:sz w:val="18"/>
          <w:szCs w:val="18"/>
        </w:rPr>
        <w:footnoteRef/>
      </w:r>
      <w:r>
        <w:t xml:space="preserve"> </w:t>
      </w:r>
      <w:r>
        <w:rPr>
          <w:sz w:val="18"/>
          <w:szCs w:val="18"/>
        </w:rPr>
        <w:t xml:space="preserve">Select Committee on </w:t>
      </w:r>
      <w:r w:rsidRPr="001302DA">
        <w:rPr>
          <w:sz w:val="18"/>
          <w:szCs w:val="18"/>
        </w:rPr>
        <w:t>Privileges</w:t>
      </w:r>
      <w:r>
        <w:rPr>
          <w:sz w:val="18"/>
          <w:szCs w:val="18"/>
        </w:rPr>
        <w:t xml:space="preserve"> 2022, </w:t>
      </w:r>
      <w:r w:rsidRPr="000E6357">
        <w:rPr>
          <w:i/>
          <w:iCs/>
          <w:sz w:val="18"/>
          <w:szCs w:val="18"/>
        </w:rPr>
        <w:t>Imposition of a prohibition notice by WorkSafe ACT</w:t>
      </w:r>
      <w:r>
        <w:rPr>
          <w:sz w:val="18"/>
          <w:szCs w:val="18"/>
        </w:rPr>
        <w:t>, November 2022,</w:t>
      </w:r>
      <w:r w:rsidRPr="001302DA">
        <w:rPr>
          <w:sz w:val="18"/>
          <w:szCs w:val="18"/>
        </w:rPr>
        <w:t xml:space="preserve"> p</w:t>
      </w:r>
      <w:r>
        <w:rPr>
          <w:sz w:val="18"/>
          <w:szCs w:val="18"/>
        </w:rPr>
        <w:t xml:space="preserve"> 41.</w:t>
      </w:r>
    </w:p>
  </w:footnote>
  <w:footnote w:id="6">
    <w:p w14:paraId="5F56B4FE" w14:textId="043186B2" w:rsidR="004A5663" w:rsidRPr="004A5663" w:rsidRDefault="004A5663">
      <w:pPr>
        <w:pStyle w:val="FootnoteText"/>
        <w:rPr>
          <w:sz w:val="18"/>
          <w:szCs w:val="18"/>
        </w:rPr>
      </w:pPr>
      <w:r w:rsidRPr="004A5663">
        <w:rPr>
          <w:rStyle w:val="FootnoteReference"/>
          <w:sz w:val="18"/>
          <w:szCs w:val="18"/>
        </w:rPr>
        <w:footnoteRef/>
      </w:r>
      <w:r w:rsidRPr="004A5663">
        <w:rPr>
          <w:sz w:val="18"/>
          <w:szCs w:val="18"/>
        </w:rPr>
        <w:t xml:space="preserve"> </w:t>
      </w:r>
      <w:r w:rsidR="00DD50F5">
        <w:rPr>
          <w:sz w:val="18"/>
          <w:szCs w:val="18"/>
        </w:rPr>
        <w:t xml:space="preserve">Department of the House of Representatives, </w:t>
      </w:r>
      <w:r w:rsidR="00DD50F5" w:rsidRPr="00DD50F5">
        <w:rPr>
          <w:i/>
          <w:iCs/>
          <w:sz w:val="18"/>
          <w:szCs w:val="18"/>
        </w:rPr>
        <w:t>House of Representatives Practice, Seventh Edition</w:t>
      </w:r>
      <w:r w:rsidR="00DD50F5">
        <w:rPr>
          <w:sz w:val="18"/>
          <w:szCs w:val="18"/>
        </w:rPr>
        <w:t>, p 733</w:t>
      </w:r>
      <w:r w:rsidRPr="004A5663">
        <w:rPr>
          <w:sz w:val="18"/>
          <w:szCs w:val="18"/>
        </w:rPr>
        <w:t>.</w:t>
      </w:r>
    </w:p>
  </w:footnote>
  <w:footnote w:id="7">
    <w:p w14:paraId="11773355" w14:textId="2EF004ED" w:rsidR="00C705E6" w:rsidRDefault="00C705E6">
      <w:pPr>
        <w:pStyle w:val="FootnoteText"/>
      </w:pPr>
      <w:r w:rsidRPr="00DD50F5">
        <w:rPr>
          <w:rStyle w:val="FootnoteReference"/>
          <w:sz w:val="18"/>
          <w:szCs w:val="18"/>
        </w:rPr>
        <w:footnoteRef/>
      </w:r>
      <w:r w:rsidRPr="00DD50F5">
        <w:rPr>
          <w:sz w:val="18"/>
          <w:szCs w:val="18"/>
        </w:rPr>
        <w:t xml:space="preserve"> Legislative Assembly for the Australian Capital Territory, </w:t>
      </w:r>
      <w:r w:rsidRPr="00D42091">
        <w:rPr>
          <w:i/>
          <w:iCs/>
          <w:sz w:val="18"/>
          <w:szCs w:val="18"/>
        </w:rPr>
        <w:t>The Westminster system</w:t>
      </w:r>
      <w:r w:rsidR="00D42091">
        <w:rPr>
          <w:sz w:val="18"/>
          <w:szCs w:val="18"/>
        </w:rPr>
        <w:t xml:space="preserve"> (</w:t>
      </w:r>
      <w:hyperlink r:id="rId1" w:anchor=":~:text=Parliamentary%20privilege%20refers%20to%20special,the%20Assembly%20from%20outside%20interference." w:history="1">
        <w:r w:rsidR="00D42091" w:rsidRPr="000E43B0">
          <w:rPr>
            <w:rStyle w:val="Hyperlink"/>
            <w:sz w:val="18"/>
            <w:szCs w:val="18"/>
          </w:rPr>
          <w:t>https://www.parliament.act.gov.au/visit-and-learn/resources/factsheets/the-westminster-system#:~:text=Parliamentary%20privilege%20refers%20to%20special,the%20Assembly%20from%20outside%20interference.</w:t>
        </w:r>
      </w:hyperlink>
      <w:r w:rsidR="00D42091">
        <w:rPr>
          <w:sz w:val="18"/>
          <w:szCs w:val="18"/>
        </w:rPr>
        <w:t xml:space="preserve">, </w:t>
      </w:r>
      <w:r w:rsidR="00655026">
        <w:rPr>
          <w:sz w:val="18"/>
          <w:szCs w:val="18"/>
        </w:rPr>
        <w:t>(</w:t>
      </w:r>
      <w:r w:rsidR="00D42091">
        <w:rPr>
          <w:sz w:val="18"/>
          <w:szCs w:val="18"/>
        </w:rPr>
        <w:t>accessed 24 February 2023).</w:t>
      </w:r>
    </w:p>
  </w:footnote>
  <w:footnote w:id="8">
    <w:p w14:paraId="76F74DD9" w14:textId="54BA230D" w:rsidR="00B34049" w:rsidRPr="00BF532F" w:rsidRDefault="00B34049">
      <w:pPr>
        <w:pStyle w:val="FootnoteText"/>
        <w:rPr>
          <w:sz w:val="18"/>
          <w:szCs w:val="18"/>
        </w:rPr>
      </w:pPr>
      <w:r w:rsidRPr="00BF532F">
        <w:rPr>
          <w:rStyle w:val="FootnoteReference"/>
          <w:sz w:val="18"/>
          <w:szCs w:val="18"/>
        </w:rPr>
        <w:footnoteRef/>
      </w:r>
      <w:r w:rsidRPr="00BF532F">
        <w:rPr>
          <w:sz w:val="18"/>
          <w:szCs w:val="18"/>
        </w:rPr>
        <w:t xml:space="preserve"> </w:t>
      </w:r>
      <w:r w:rsidR="00564651" w:rsidRPr="00BF532F">
        <w:rPr>
          <w:sz w:val="18"/>
          <w:szCs w:val="18"/>
        </w:rPr>
        <w:t xml:space="preserve">Select Committee on Privileges 2022, </w:t>
      </w:r>
      <w:r w:rsidR="00564651" w:rsidRPr="00BF532F">
        <w:rPr>
          <w:i/>
          <w:iCs/>
          <w:sz w:val="18"/>
          <w:szCs w:val="18"/>
        </w:rPr>
        <w:t>Imposition of a prohibition notice by WorkSafe ACT</w:t>
      </w:r>
      <w:r w:rsidR="00564651" w:rsidRPr="00BF532F">
        <w:rPr>
          <w:sz w:val="18"/>
          <w:szCs w:val="18"/>
        </w:rPr>
        <w:t xml:space="preserve">, November 2022, p </w:t>
      </w:r>
      <w:r w:rsidRPr="00BF532F">
        <w:rPr>
          <w:sz w:val="18"/>
          <w:szCs w:val="18"/>
        </w:rPr>
        <w:t>23.</w:t>
      </w:r>
    </w:p>
  </w:footnote>
  <w:footnote w:id="9">
    <w:p w14:paraId="3D3B30DC" w14:textId="2A827627" w:rsidR="00B34049" w:rsidRPr="00BF532F" w:rsidRDefault="00B34049">
      <w:pPr>
        <w:pStyle w:val="FootnoteText"/>
        <w:rPr>
          <w:sz w:val="18"/>
          <w:szCs w:val="18"/>
        </w:rPr>
      </w:pPr>
      <w:r w:rsidRPr="00BF532F">
        <w:rPr>
          <w:rStyle w:val="FootnoteReference"/>
          <w:sz w:val="18"/>
          <w:szCs w:val="18"/>
        </w:rPr>
        <w:footnoteRef/>
      </w:r>
      <w:r w:rsidRPr="00BF532F">
        <w:rPr>
          <w:sz w:val="18"/>
          <w:szCs w:val="18"/>
        </w:rPr>
        <w:t xml:space="preserve"> </w:t>
      </w:r>
      <w:r w:rsidR="00564651" w:rsidRPr="00BF532F">
        <w:rPr>
          <w:sz w:val="18"/>
          <w:szCs w:val="18"/>
        </w:rPr>
        <w:t xml:space="preserve">Select Committee on Privileges 2022, </w:t>
      </w:r>
      <w:r w:rsidR="00564651" w:rsidRPr="00BF532F">
        <w:rPr>
          <w:i/>
          <w:iCs/>
          <w:sz w:val="18"/>
          <w:szCs w:val="18"/>
        </w:rPr>
        <w:t>Imposition of a prohibition notice by WorkSafe ACT</w:t>
      </w:r>
      <w:r w:rsidR="00564651" w:rsidRPr="00BF532F">
        <w:rPr>
          <w:sz w:val="18"/>
          <w:szCs w:val="18"/>
        </w:rPr>
        <w:t xml:space="preserve">, November 2022, p </w:t>
      </w:r>
      <w:r w:rsidRPr="00BF532F">
        <w:rPr>
          <w:sz w:val="18"/>
          <w:szCs w:val="18"/>
        </w:rPr>
        <w:t>23.</w:t>
      </w:r>
    </w:p>
  </w:footnote>
  <w:footnote w:id="10">
    <w:p w14:paraId="686DDAA4" w14:textId="3ED25B6D" w:rsidR="00E744D4" w:rsidRPr="00BF532F" w:rsidRDefault="00E744D4">
      <w:pPr>
        <w:pStyle w:val="FootnoteText"/>
        <w:rPr>
          <w:sz w:val="18"/>
          <w:szCs w:val="18"/>
        </w:rPr>
      </w:pPr>
      <w:r w:rsidRPr="00BF532F">
        <w:rPr>
          <w:rStyle w:val="FootnoteReference"/>
          <w:sz w:val="18"/>
          <w:szCs w:val="18"/>
        </w:rPr>
        <w:footnoteRef/>
      </w:r>
      <w:r w:rsidRPr="00BF532F">
        <w:rPr>
          <w:sz w:val="18"/>
          <w:szCs w:val="18"/>
        </w:rPr>
        <w:t xml:space="preserve"> </w:t>
      </w:r>
      <w:r w:rsidR="00BF532F" w:rsidRPr="00BF532F">
        <w:rPr>
          <w:sz w:val="18"/>
          <w:szCs w:val="18"/>
        </w:rPr>
        <w:t xml:space="preserve">Legislative Assembly for the Australian Capital Territory, </w:t>
      </w:r>
      <w:r w:rsidR="00BF532F" w:rsidRPr="00BF532F">
        <w:rPr>
          <w:i/>
          <w:iCs/>
          <w:sz w:val="18"/>
          <w:szCs w:val="18"/>
        </w:rPr>
        <w:t>Companion to the Standing Orders of the Legislative Assembly for the Australian Capital Territory, Second Edition</w:t>
      </w:r>
      <w:r w:rsidR="00BF532F" w:rsidRPr="00BF532F">
        <w:rPr>
          <w:sz w:val="18"/>
          <w:szCs w:val="18"/>
        </w:rPr>
        <w:t xml:space="preserve">, p </w:t>
      </w:r>
      <w:r w:rsidRPr="00BF532F">
        <w:rPr>
          <w:sz w:val="18"/>
          <w:szCs w:val="18"/>
        </w:rPr>
        <w:t>21.</w:t>
      </w:r>
    </w:p>
  </w:footnote>
  <w:footnote w:id="11">
    <w:p w14:paraId="7C9B7B7C" w14:textId="48F9D130" w:rsidR="008D5014" w:rsidRPr="00BF532F" w:rsidRDefault="008D5014">
      <w:pPr>
        <w:pStyle w:val="FootnoteText"/>
        <w:rPr>
          <w:sz w:val="18"/>
          <w:szCs w:val="18"/>
        </w:rPr>
      </w:pPr>
      <w:r w:rsidRPr="00BF532F">
        <w:rPr>
          <w:rStyle w:val="FootnoteReference"/>
          <w:sz w:val="18"/>
          <w:szCs w:val="18"/>
        </w:rPr>
        <w:footnoteRef/>
      </w:r>
      <w:r w:rsidRPr="00BF532F">
        <w:rPr>
          <w:sz w:val="18"/>
          <w:szCs w:val="18"/>
        </w:rPr>
        <w:t xml:space="preserve"> </w:t>
      </w:r>
      <w:r w:rsidR="00564651" w:rsidRPr="00BF532F">
        <w:rPr>
          <w:sz w:val="18"/>
          <w:szCs w:val="18"/>
        </w:rPr>
        <w:t xml:space="preserve">Select Committee on Privileges 2022, </w:t>
      </w:r>
      <w:r w:rsidR="00564651" w:rsidRPr="00BF532F">
        <w:rPr>
          <w:i/>
          <w:iCs/>
          <w:sz w:val="18"/>
          <w:szCs w:val="18"/>
        </w:rPr>
        <w:t>Imposition of a prohibition notice by WorkSafe ACT</w:t>
      </w:r>
      <w:r w:rsidR="00564651" w:rsidRPr="00BF532F">
        <w:rPr>
          <w:sz w:val="18"/>
          <w:szCs w:val="18"/>
        </w:rPr>
        <w:t>, November 2022, p</w:t>
      </w:r>
      <w:r w:rsidR="00655026">
        <w:rPr>
          <w:sz w:val="18"/>
          <w:szCs w:val="18"/>
        </w:rPr>
        <w:t>p</w:t>
      </w:r>
      <w:r w:rsidR="00564651" w:rsidRPr="00BF532F">
        <w:rPr>
          <w:sz w:val="18"/>
          <w:szCs w:val="18"/>
        </w:rPr>
        <w:t xml:space="preserve"> </w:t>
      </w:r>
      <w:r w:rsidRPr="00BF532F">
        <w:rPr>
          <w:sz w:val="18"/>
          <w:szCs w:val="18"/>
        </w:rPr>
        <w:t>19</w:t>
      </w:r>
      <w:r w:rsidR="00655026">
        <w:rPr>
          <w:sz w:val="18"/>
          <w:szCs w:val="18"/>
        </w:rPr>
        <w:t>–</w:t>
      </w:r>
      <w:r w:rsidRPr="00BF532F">
        <w:rPr>
          <w:sz w:val="18"/>
          <w:szCs w:val="18"/>
        </w:rPr>
        <w:t>20.</w:t>
      </w:r>
    </w:p>
  </w:footnote>
  <w:footnote w:id="12">
    <w:p w14:paraId="32BADB97" w14:textId="0466076A" w:rsidR="00A225E6" w:rsidRDefault="00A225E6">
      <w:pPr>
        <w:pStyle w:val="FootnoteText"/>
      </w:pPr>
      <w:r w:rsidRPr="00BF532F">
        <w:rPr>
          <w:rStyle w:val="FootnoteReference"/>
          <w:sz w:val="18"/>
          <w:szCs w:val="18"/>
        </w:rPr>
        <w:footnoteRef/>
      </w:r>
      <w:r w:rsidRPr="00BF532F">
        <w:rPr>
          <w:sz w:val="18"/>
          <w:szCs w:val="18"/>
        </w:rPr>
        <w:t xml:space="preserve"> </w:t>
      </w:r>
      <w:r w:rsidR="00564651" w:rsidRPr="00BF532F">
        <w:rPr>
          <w:sz w:val="18"/>
          <w:szCs w:val="18"/>
        </w:rPr>
        <w:t xml:space="preserve">Select Committee on Privileges 2022, </w:t>
      </w:r>
      <w:r w:rsidR="00564651" w:rsidRPr="00BF532F">
        <w:rPr>
          <w:i/>
          <w:iCs/>
          <w:sz w:val="18"/>
          <w:szCs w:val="18"/>
        </w:rPr>
        <w:t>Imposition of a prohibition notice by WorkSafe ACT</w:t>
      </w:r>
      <w:r w:rsidR="00564651" w:rsidRPr="00BF532F">
        <w:rPr>
          <w:sz w:val="18"/>
          <w:szCs w:val="18"/>
        </w:rPr>
        <w:t xml:space="preserve">, November 2022, p </w:t>
      </w:r>
      <w:r w:rsidRPr="00BF532F">
        <w:rPr>
          <w:sz w:val="18"/>
          <w:szCs w:val="18"/>
        </w:rPr>
        <w:t>23.</w:t>
      </w:r>
    </w:p>
  </w:footnote>
  <w:footnote w:id="13">
    <w:p w14:paraId="55DB981A" w14:textId="03DF498B" w:rsidR="00985615" w:rsidRDefault="00985615">
      <w:pPr>
        <w:pStyle w:val="FootnoteText"/>
      </w:pPr>
      <w:r w:rsidRPr="00985615">
        <w:rPr>
          <w:rStyle w:val="FootnoteReference"/>
          <w:sz w:val="18"/>
          <w:szCs w:val="18"/>
        </w:rPr>
        <w:footnoteRef/>
      </w:r>
      <w:r w:rsidRPr="00985615">
        <w:rPr>
          <w:sz w:val="18"/>
          <w:szCs w:val="18"/>
        </w:rPr>
        <w:t xml:space="preserve"> </w:t>
      </w:r>
      <w:r w:rsidR="00564651">
        <w:rPr>
          <w:sz w:val="18"/>
          <w:szCs w:val="18"/>
        </w:rPr>
        <w:t xml:space="preserve">Select Committee on </w:t>
      </w:r>
      <w:r w:rsidR="00564651" w:rsidRPr="001302DA">
        <w:rPr>
          <w:sz w:val="18"/>
          <w:szCs w:val="18"/>
        </w:rPr>
        <w:t>Privileges</w:t>
      </w:r>
      <w:r w:rsidR="00564651">
        <w:rPr>
          <w:sz w:val="18"/>
          <w:szCs w:val="18"/>
        </w:rPr>
        <w:t xml:space="preserve"> 2022, </w:t>
      </w:r>
      <w:r w:rsidR="00564651" w:rsidRPr="000E6357">
        <w:rPr>
          <w:i/>
          <w:iCs/>
          <w:sz w:val="18"/>
          <w:szCs w:val="18"/>
        </w:rPr>
        <w:t>Imposition of a prohibition notice by WorkSafe ACT</w:t>
      </w:r>
      <w:r w:rsidR="00564651">
        <w:rPr>
          <w:sz w:val="18"/>
          <w:szCs w:val="18"/>
        </w:rPr>
        <w:t>, November 2022,</w:t>
      </w:r>
      <w:r w:rsidR="00564651" w:rsidRPr="001302DA">
        <w:rPr>
          <w:sz w:val="18"/>
          <w:szCs w:val="18"/>
        </w:rPr>
        <w:t xml:space="preserve"> p</w:t>
      </w:r>
      <w:r w:rsidR="00564651">
        <w:rPr>
          <w:sz w:val="18"/>
          <w:szCs w:val="18"/>
        </w:rPr>
        <w:t xml:space="preserve"> </w:t>
      </w:r>
      <w:r w:rsidRPr="00985615">
        <w:rPr>
          <w:sz w:val="18"/>
          <w:szCs w:val="18"/>
        </w:rPr>
        <w:t>24.</w:t>
      </w:r>
    </w:p>
  </w:footnote>
  <w:footnote w:id="14">
    <w:p w14:paraId="6F4FC077" w14:textId="16712E20" w:rsidR="00013AD9" w:rsidRPr="00582C4E" w:rsidRDefault="00013AD9">
      <w:pPr>
        <w:pStyle w:val="FootnoteText"/>
        <w:rPr>
          <w:sz w:val="18"/>
          <w:szCs w:val="18"/>
        </w:rPr>
      </w:pPr>
      <w:r w:rsidRPr="00582C4E">
        <w:rPr>
          <w:rStyle w:val="FootnoteReference"/>
          <w:sz w:val="18"/>
          <w:szCs w:val="18"/>
        </w:rPr>
        <w:footnoteRef/>
      </w:r>
      <w:r w:rsidRPr="00582C4E">
        <w:rPr>
          <w:sz w:val="18"/>
          <w:szCs w:val="18"/>
        </w:rPr>
        <w:t xml:space="preserve"> </w:t>
      </w:r>
      <w:r w:rsidR="00926E96">
        <w:rPr>
          <w:sz w:val="18"/>
          <w:szCs w:val="18"/>
        </w:rPr>
        <w:t>Work Health and Safety Amendment Bill 2022, Explanatory Statement and Human Rights Compatibility Statement, p 1.</w:t>
      </w:r>
    </w:p>
  </w:footnote>
  <w:footnote w:id="15">
    <w:p w14:paraId="7FBBE010" w14:textId="27D669ED" w:rsidR="00582C4E" w:rsidRPr="009F2799" w:rsidRDefault="00582C4E">
      <w:pPr>
        <w:pStyle w:val="FootnoteText"/>
        <w:rPr>
          <w:sz w:val="18"/>
          <w:szCs w:val="18"/>
        </w:rPr>
      </w:pPr>
      <w:r w:rsidRPr="009F2799">
        <w:rPr>
          <w:rStyle w:val="FootnoteReference"/>
          <w:sz w:val="18"/>
          <w:szCs w:val="18"/>
        </w:rPr>
        <w:footnoteRef/>
      </w:r>
      <w:r w:rsidRPr="009F2799">
        <w:rPr>
          <w:sz w:val="18"/>
          <w:szCs w:val="18"/>
        </w:rPr>
        <w:t xml:space="preserve"> </w:t>
      </w:r>
      <w:r w:rsidRPr="009F2799">
        <w:rPr>
          <w:i/>
          <w:iCs/>
          <w:sz w:val="18"/>
          <w:szCs w:val="18"/>
        </w:rPr>
        <w:t>Proof Committee Hansard</w:t>
      </w:r>
      <w:r w:rsidRPr="009F2799">
        <w:rPr>
          <w:sz w:val="18"/>
          <w:szCs w:val="18"/>
        </w:rPr>
        <w:t xml:space="preserve">, </w:t>
      </w:r>
      <w:r w:rsidR="00DF3FC1" w:rsidRPr="009F2799">
        <w:rPr>
          <w:sz w:val="18"/>
          <w:szCs w:val="18"/>
        </w:rPr>
        <w:t xml:space="preserve">2 February 2023, </w:t>
      </w:r>
      <w:r w:rsidRPr="009F2799">
        <w:rPr>
          <w:sz w:val="18"/>
          <w:szCs w:val="18"/>
        </w:rPr>
        <w:t xml:space="preserve">p </w:t>
      </w:r>
      <w:r w:rsidR="00DF3FC1" w:rsidRPr="009F2799">
        <w:rPr>
          <w:sz w:val="18"/>
          <w:szCs w:val="18"/>
        </w:rPr>
        <w:t>19</w:t>
      </w:r>
      <w:r w:rsidRPr="009F2799">
        <w:rPr>
          <w:sz w:val="18"/>
          <w:szCs w:val="18"/>
        </w:rPr>
        <w:t>.</w:t>
      </w:r>
    </w:p>
  </w:footnote>
  <w:footnote w:id="16">
    <w:p w14:paraId="7D65AFFE" w14:textId="70F10C9C" w:rsidR="0010649C" w:rsidRDefault="0010649C">
      <w:pPr>
        <w:pStyle w:val="FootnoteText"/>
      </w:pPr>
      <w:r w:rsidRPr="007A4A49">
        <w:rPr>
          <w:rStyle w:val="FootnoteReference"/>
          <w:sz w:val="18"/>
          <w:szCs w:val="18"/>
        </w:rPr>
        <w:footnoteRef/>
      </w:r>
      <w:r w:rsidRPr="007A4A49">
        <w:rPr>
          <w:sz w:val="18"/>
          <w:szCs w:val="18"/>
        </w:rPr>
        <w:t xml:space="preserve"> </w:t>
      </w:r>
      <w:r w:rsidRPr="009F2799">
        <w:rPr>
          <w:sz w:val="18"/>
          <w:szCs w:val="18"/>
        </w:rPr>
        <w:t>Work Health and Safety Amendment Bill 2022, clause 2.</w:t>
      </w:r>
    </w:p>
  </w:footnote>
  <w:footnote w:id="17">
    <w:p w14:paraId="07D71EEC" w14:textId="1FAA0D40" w:rsidR="00534C45" w:rsidRDefault="00534C45">
      <w:pPr>
        <w:pStyle w:val="FootnoteText"/>
      </w:pPr>
      <w:r w:rsidRPr="00582C4E">
        <w:rPr>
          <w:rStyle w:val="FootnoteReference"/>
          <w:sz w:val="18"/>
          <w:szCs w:val="18"/>
        </w:rPr>
        <w:footnoteRef/>
      </w:r>
      <w:r w:rsidRPr="00582C4E">
        <w:rPr>
          <w:sz w:val="18"/>
          <w:szCs w:val="18"/>
        </w:rPr>
        <w:t xml:space="preserve"> Work Health and Safety Amendment</w:t>
      </w:r>
      <w:r w:rsidRPr="00534C45">
        <w:rPr>
          <w:sz w:val="18"/>
          <w:szCs w:val="18"/>
        </w:rPr>
        <w:t xml:space="preserve"> Bill 2022: Amendments to be moved by the Speaker,</w:t>
      </w:r>
      <w:r w:rsidR="00F26A62">
        <w:rPr>
          <w:sz w:val="18"/>
          <w:szCs w:val="18"/>
        </w:rPr>
        <w:t xml:space="preserve"> 20 October 2022,</w:t>
      </w:r>
      <w:r w:rsidRPr="00534C45">
        <w:rPr>
          <w:sz w:val="18"/>
          <w:szCs w:val="18"/>
        </w:rPr>
        <w:t xml:space="preserve"> p 1.</w:t>
      </w:r>
    </w:p>
  </w:footnote>
  <w:footnote w:id="18">
    <w:p w14:paraId="1AC065F1" w14:textId="47A30589" w:rsidR="00AA4E74" w:rsidRPr="0064609B" w:rsidRDefault="00AA4E74">
      <w:pPr>
        <w:pStyle w:val="FootnoteText"/>
        <w:rPr>
          <w:sz w:val="18"/>
          <w:szCs w:val="18"/>
        </w:rPr>
      </w:pPr>
      <w:r w:rsidRPr="0064609B">
        <w:rPr>
          <w:rStyle w:val="FootnoteReference"/>
          <w:sz w:val="18"/>
          <w:szCs w:val="18"/>
        </w:rPr>
        <w:footnoteRef/>
      </w:r>
      <w:r w:rsidRPr="0064609B">
        <w:rPr>
          <w:sz w:val="18"/>
          <w:szCs w:val="18"/>
        </w:rPr>
        <w:t xml:space="preserve"> </w:t>
      </w:r>
      <w:r w:rsidR="00DF3FC1" w:rsidRPr="00582C4E">
        <w:rPr>
          <w:i/>
          <w:iCs/>
          <w:sz w:val="18"/>
          <w:szCs w:val="18"/>
        </w:rPr>
        <w:t>Proof Committee Hansard</w:t>
      </w:r>
      <w:r w:rsidR="00DF3FC1" w:rsidRPr="00582C4E">
        <w:rPr>
          <w:sz w:val="18"/>
          <w:szCs w:val="18"/>
        </w:rPr>
        <w:t xml:space="preserve">, </w:t>
      </w:r>
      <w:r w:rsidR="00DF3FC1">
        <w:rPr>
          <w:sz w:val="18"/>
          <w:szCs w:val="18"/>
        </w:rPr>
        <w:t>2 February 2023</w:t>
      </w:r>
      <w:r w:rsidRPr="0064609B">
        <w:rPr>
          <w:sz w:val="18"/>
          <w:szCs w:val="18"/>
        </w:rPr>
        <w:t>, p 10.</w:t>
      </w:r>
    </w:p>
  </w:footnote>
  <w:footnote w:id="19">
    <w:p w14:paraId="797D4133" w14:textId="1733B18D" w:rsidR="0064609B" w:rsidRDefault="0064609B">
      <w:pPr>
        <w:pStyle w:val="FootnoteText"/>
      </w:pPr>
      <w:r w:rsidRPr="0064609B">
        <w:rPr>
          <w:rStyle w:val="FootnoteReference"/>
          <w:sz w:val="18"/>
          <w:szCs w:val="18"/>
        </w:rPr>
        <w:footnoteRef/>
      </w:r>
      <w:r w:rsidRPr="0064609B">
        <w:rPr>
          <w:sz w:val="18"/>
          <w:szCs w:val="18"/>
        </w:rPr>
        <w:t xml:space="preserve"> </w:t>
      </w:r>
      <w:r w:rsidR="00DF3FC1" w:rsidRPr="00582C4E">
        <w:rPr>
          <w:i/>
          <w:iCs/>
          <w:sz w:val="18"/>
          <w:szCs w:val="18"/>
        </w:rPr>
        <w:t>Proof Committee Hansard</w:t>
      </w:r>
      <w:r w:rsidR="00DF3FC1" w:rsidRPr="00582C4E">
        <w:rPr>
          <w:sz w:val="18"/>
          <w:szCs w:val="18"/>
        </w:rPr>
        <w:t xml:space="preserve">, </w:t>
      </w:r>
      <w:r w:rsidR="00DF3FC1">
        <w:rPr>
          <w:sz w:val="18"/>
          <w:szCs w:val="18"/>
        </w:rPr>
        <w:t>2 February 2023</w:t>
      </w:r>
      <w:r w:rsidRPr="0064609B">
        <w:rPr>
          <w:sz w:val="18"/>
          <w:szCs w:val="18"/>
        </w:rPr>
        <w:t>, p 11.</w:t>
      </w:r>
    </w:p>
  </w:footnote>
  <w:footnote w:id="20">
    <w:p w14:paraId="59C1E081" w14:textId="5A5B5677" w:rsidR="006B1838" w:rsidRDefault="006B1838" w:rsidP="006B1838">
      <w:pPr>
        <w:pStyle w:val="FootnoteText"/>
      </w:pPr>
      <w:r w:rsidRPr="002F6B0B">
        <w:rPr>
          <w:rStyle w:val="FootnoteReference"/>
          <w:sz w:val="18"/>
          <w:szCs w:val="18"/>
        </w:rPr>
        <w:footnoteRef/>
      </w:r>
      <w:r w:rsidRPr="002F6B0B">
        <w:rPr>
          <w:sz w:val="18"/>
          <w:szCs w:val="18"/>
        </w:rPr>
        <w:t xml:space="preserve"> </w:t>
      </w:r>
      <w:r w:rsidRPr="006570F8">
        <w:rPr>
          <w:i/>
          <w:iCs/>
          <w:sz w:val="18"/>
          <w:szCs w:val="18"/>
        </w:rPr>
        <w:t>Integrity Commission Act 2018</w:t>
      </w:r>
      <w:r w:rsidR="006570F8">
        <w:rPr>
          <w:sz w:val="18"/>
          <w:szCs w:val="18"/>
        </w:rPr>
        <w:t>,</w:t>
      </w:r>
      <w:r w:rsidRPr="002F6B0B">
        <w:rPr>
          <w:sz w:val="18"/>
          <w:szCs w:val="18"/>
        </w:rPr>
        <w:t xml:space="preserve"> s 7.</w:t>
      </w:r>
    </w:p>
  </w:footnote>
  <w:footnote w:id="21">
    <w:p w14:paraId="6107240F" w14:textId="1EB7E3B4" w:rsidR="00EE1E78" w:rsidRPr="00EE1E78" w:rsidRDefault="00EE1E78">
      <w:pPr>
        <w:pStyle w:val="FootnoteText"/>
        <w:rPr>
          <w:sz w:val="18"/>
          <w:szCs w:val="18"/>
        </w:rPr>
      </w:pPr>
      <w:r w:rsidRPr="00EE1E78">
        <w:rPr>
          <w:rStyle w:val="FootnoteReference"/>
          <w:sz w:val="18"/>
          <w:szCs w:val="18"/>
        </w:rPr>
        <w:footnoteRef/>
      </w:r>
      <w:r w:rsidRPr="00EE1E78">
        <w:rPr>
          <w:sz w:val="18"/>
          <w:szCs w:val="18"/>
        </w:rPr>
        <w:t xml:space="preserve"> Speaker, </w:t>
      </w:r>
      <w:r w:rsidRPr="00EE1E78">
        <w:rPr>
          <w:i/>
          <w:iCs/>
          <w:sz w:val="18"/>
          <w:szCs w:val="18"/>
        </w:rPr>
        <w:t xml:space="preserve">Supplementary submission </w:t>
      </w:r>
      <w:r w:rsidR="003E21E8">
        <w:rPr>
          <w:i/>
          <w:iCs/>
          <w:sz w:val="18"/>
          <w:szCs w:val="18"/>
        </w:rPr>
        <w:t>2</w:t>
      </w:r>
      <w:r w:rsidRPr="00EE1E78">
        <w:rPr>
          <w:i/>
          <w:iCs/>
          <w:sz w:val="18"/>
          <w:szCs w:val="18"/>
        </w:rPr>
        <w:t>.1</w:t>
      </w:r>
      <w:r w:rsidRPr="00EE1E78">
        <w:rPr>
          <w:sz w:val="18"/>
          <w:szCs w:val="18"/>
        </w:rPr>
        <w:t>, p 2.</w:t>
      </w:r>
    </w:p>
  </w:footnote>
  <w:footnote w:id="22">
    <w:p w14:paraId="3FCDE2EB" w14:textId="1FAB3ABC" w:rsidR="00627756" w:rsidRPr="003017E6" w:rsidRDefault="00627756">
      <w:pPr>
        <w:pStyle w:val="FootnoteText"/>
        <w:rPr>
          <w:sz w:val="18"/>
          <w:szCs w:val="18"/>
        </w:rPr>
      </w:pPr>
      <w:r w:rsidRPr="003017E6">
        <w:rPr>
          <w:rStyle w:val="FootnoteReference"/>
          <w:sz w:val="18"/>
          <w:szCs w:val="18"/>
        </w:rPr>
        <w:footnoteRef/>
      </w:r>
      <w:r w:rsidRPr="003017E6">
        <w:rPr>
          <w:sz w:val="18"/>
          <w:szCs w:val="18"/>
        </w:rPr>
        <w:t xml:space="preserve"> </w:t>
      </w:r>
      <w:r w:rsidR="00DF3FC1">
        <w:rPr>
          <w:sz w:val="18"/>
          <w:szCs w:val="18"/>
        </w:rPr>
        <w:t xml:space="preserve">Standing Committee on Justice and Community Safety (Legislative Scrutiny Role), </w:t>
      </w:r>
      <w:r w:rsidR="00DF3FC1" w:rsidRPr="00DF3FC1">
        <w:rPr>
          <w:i/>
          <w:iCs/>
          <w:sz w:val="18"/>
          <w:szCs w:val="18"/>
        </w:rPr>
        <w:t>R</w:t>
      </w:r>
      <w:r w:rsidRPr="00DF3FC1">
        <w:rPr>
          <w:i/>
          <w:iCs/>
          <w:sz w:val="18"/>
          <w:szCs w:val="18"/>
        </w:rPr>
        <w:t>eport No 23</w:t>
      </w:r>
      <w:r w:rsidRPr="003017E6">
        <w:rPr>
          <w:sz w:val="18"/>
          <w:szCs w:val="18"/>
        </w:rPr>
        <w:t>, p 9.</w:t>
      </w:r>
    </w:p>
  </w:footnote>
  <w:footnote w:id="23">
    <w:p w14:paraId="0F57E20F" w14:textId="37B3D6EB" w:rsidR="003017E6" w:rsidRPr="002F6B0B" w:rsidRDefault="003017E6">
      <w:pPr>
        <w:pStyle w:val="FootnoteText"/>
        <w:rPr>
          <w:sz w:val="18"/>
          <w:szCs w:val="18"/>
        </w:rPr>
      </w:pPr>
      <w:r w:rsidRPr="002F6B0B">
        <w:rPr>
          <w:rStyle w:val="FootnoteReference"/>
          <w:sz w:val="18"/>
          <w:szCs w:val="18"/>
        </w:rPr>
        <w:footnoteRef/>
      </w:r>
      <w:r w:rsidRPr="002F6B0B">
        <w:rPr>
          <w:sz w:val="18"/>
          <w:szCs w:val="18"/>
        </w:rPr>
        <w:t xml:space="preserve"> </w:t>
      </w:r>
      <w:r w:rsidR="00EE2928">
        <w:rPr>
          <w:sz w:val="18"/>
          <w:szCs w:val="18"/>
        </w:rPr>
        <w:t xml:space="preserve">Standing Committee on Justice and Community Safety (Legislative Scrutiny Role), </w:t>
      </w:r>
      <w:r w:rsidR="00EE2928" w:rsidRPr="00DF3FC1">
        <w:rPr>
          <w:i/>
          <w:iCs/>
          <w:sz w:val="18"/>
          <w:szCs w:val="18"/>
        </w:rPr>
        <w:t>Report No 23</w:t>
      </w:r>
      <w:r w:rsidR="00EE2928" w:rsidRPr="003017E6">
        <w:rPr>
          <w:sz w:val="18"/>
          <w:szCs w:val="18"/>
        </w:rPr>
        <w:t xml:space="preserve">, </w:t>
      </w:r>
      <w:r w:rsidRPr="002F6B0B">
        <w:rPr>
          <w:sz w:val="18"/>
          <w:szCs w:val="18"/>
        </w:rPr>
        <w:t>p 10.</w:t>
      </w:r>
    </w:p>
  </w:footnote>
  <w:footnote w:id="24">
    <w:p w14:paraId="669883D8" w14:textId="4B17AA1E" w:rsidR="003B1893" w:rsidRPr="003B1893" w:rsidRDefault="003B1893">
      <w:pPr>
        <w:pStyle w:val="FootnoteText"/>
        <w:rPr>
          <w:sz w:val="18"/>
          <w:szCs w:val="18"/>
        </w:rPr>
      </w:pPr>
      <w:r w:rsidRPr="003B1893">
        <w:rPr>
          <w:rStyle w:val="FootnoteReference"/>
          <w:sz w:val="18"/>
          <w:szCs w:val="18"/>
        </w:rPr>
        <w:footnoteRef/>
      </w:r>
      <w:r w:rsidRPr="003B1893">
        <w:rPr>
          <w:sz w:val="18"/>
          <w:szCs w:val="18"/>
        </w:rPr>
        <w:t xml:space="preserve"> Chief Minister to Chair of the Standing Committee on Justice and Community Safety (Legislative Scrutiny Role), </w:t>
      </w:r>
      <w:r w:rsidRPr="003B1893">
        <w:rPr>
          <w:i/>
          <w:iCs/>
          <w:sz w:val="18"/>
          <w:szCs w:val="18"/>
        </w:rPr>
        <w:t>Correspondence</w:t>
      </w:r>
      <w:r w:rsidRPr="003B1893">
        <w:rPr>
          <w:sz w:val="18"/>
          <w:szCs w:val="18"/>
        </w:rPr>
        <w:t>, 23 February 2023, p 2.</w:t>
      </w:r>
    </w:p>
  </w:footnote>
  <w:footnote w:id="25">
    <w:p w14:paraId="57088D2B" w14:textId="42BB3592" w:rsidR="005A312D" w:rsidRPr="005A312D" w:rsidRDefault="005A312D">
      <w:pPr>
        <w:pStyle w:val="FootnoteText"/>
        <w:rPr>
          <w:sz w:val="18"/>
          <w:szCs w:val="18"/>
        </w:rPr>
      </w:pPr>
      <w:r w:rsidRPr="005A312D">
        <w:rPr>
          <w:rStyle w:val="FootnoteReference"/>
          <w:sz w:val="18"/>
          <w:szCs w:val="18"/>
        </w:rPr>
        <w:footnoteRef/>
      </w:r>
      <w:r w:rsidRPr="005A312D">
        <w:rPr>
          <w:sz w:val="18"/>
          <w:szCs w:val="18"/>
        </w:rPr>
        <w:t xml:space="preserve"> Chief Minister to Chair of the Standing Committee on Justice and Community Safety (Legislative Scrutiny Role), </w:t>
      </w:r>
      <w:r w:rsidRPr="005A312D">
        <w:rPr>
          <w:i/>
          <w:iCs/>
          <w:sz w:val="18"/>
          <w:szCs w:val="18"/>
        </w:rPr>
        <w:t>Correspondence</w:t>
      </w:r>
      <w:r w:rsidRPr="005A312D">
        <w:rPr>
          <w:sz w:val="18"/>
          <w:szCs w:val="18"/>
        </w:rPr>
        <w:t>, 23 February 2023, p 2.</w:t>
      </w:r>
    </w:p>
  </w:footnote>
  <w:footnote w:id="26">
    <w:p w14:paraId="56407C42" w14:textId="68D5A60E" w:rsidR="00A6294C" w:rsidRPr="007A4A49" w:rsidRDefault="00A6294C">
      <w:pPr>
        <w:pStyle w:val="FootnoteText"/>
        <w:rPr>
          <w:sz w:val="18"/>
          <w:szCs w:val="18"/>
        </w:rPr>
      </w:pPr>
      <w:r w:rsidRPr="009F2799">
        <w:rPr>
          <w:rStyle w:val="FootnoteReference"/>
          <w:sz w:val="18"/>
          <w:szCs w:val="18"/>
        </w:rPr>
        <w:footnoteRef/>
      </w:r>
      <w:r w:rsidRPr="009F2799">
        <w:rPr>
          <w:sz w:val="18"/>
          <w:szCs w:val="18"/>
        </w:rPr>
        <w:t xml:space="preserve"> Select Committee on Privileges 2022, Legal Advice – ACT Legislative Assembly – Validity of Prohibition Notice, </w:t>
      </w:r>
      <w:r w:rsidRPr="009F2799">
        <w:rPr>
          <w:i/>
          <w:iCs/>
          <w:sz w:val="18"/>
          <w:szCs w:val="18"/>
        </w:rPr>
        <w:t>Submission 4.5</w:t>
      </w:r>
      <w:r w:rsidRPr="009F2799">
        <w:rPr>
          <w:sz w:val="18"/>
          <w:szCs w:val="18"/>
        </w:rPr>
        <w:t>, p 4.</w:t>
      </w:r>
    </w:p>
  </w:footnote>
  <w:footnote w:id="27">
    <w:p w14:paraId="021562E9" w14:textId="758955CC" w:rsidR="00BD0B89" w:rsidRPr="007A4A49" w:rsidRDefault="00BD0B89">
      <w:pPr>
        <w:pStyle w:val="FootnoteText"/>
        <w:rPr>
          <w:sz w:val="18"/>
          <w:szCs w:val="18"/>
        </w:rPr>
      </w:pPr>
      <w:r w:rsidRPr="009F2799">
        <w:rPr>
          <w:rStyle w:val="FootnoteReference"/>
          <w:sz w:val="18"/>
          <w:szCs w:val="18"/>
        </w:rPr>
        <w:footnoteRef/>
      </w:r>
      <w:r w:rsidRPr="009F2799">
        <w:rPr>
          <w:sz w:val="18"/>
          <w:szCs w:val="18"/>
        </w:rPr>
        <w:t xml:space="preserve"> </w:t>
      </w:r>
      <w:r w:rsidR="00045D56" w:rsidRPr="009F2799">
        <w:rPr>
          <w:sz w:val="18"/>
          <w:szCs w:val="18"/>
        </w:rPr>
        <w:t xml:space="preserve">ACT Legislative Assembly, </w:t>
      </w:r>
      <w:r w:rsidR="00045D56" w:rsidRPr="009F2799">
        <w:rPr>
          <w:i/>
          <w:iCs/>
          <w:sz w:val="18"/>
          <w:szCs w:val="18"/>
        </w:rPr>
        <w:t>Minutes Of Proceedings No</w:t>
      </w:r>
      <w:r w:rsidRPr="009F2799">
        <w:rPr>
          <w:i/>
          <w:iCs/>
          <w:sz w:val="18"/>
          <w:szCs w:val="18"/>
        </w:rPr>
        <w:t xml:space="preserve"> 71</w:t>
      </w:r>
      <w:r w:rsidR="00045D56" w:rsidRPr="009F2799">
        <w:rPr>
          <w:sz w:val="18"/>
          <w:szCs w:val="18"/>
        </w:rPr>
        <w:t>, 1 December 2022, p 981</w:t>
      </w:r>
      <w:r w:rsidRPr="009F2799">
        <w:rPr>
          <w:sz w:val="18"/>
          <w:szCs w:val="18"/>
        </w:rPr>
        <w:t>.</w:t>
      </w:r>
    </w:p>
  </w:footnote>
  <w:footnote w:id="28">
    <w:p w14:paraId="478E9BCC" w14:textId="14613F2A" w:rsidR="00A10099" w:rsidRPr="007A4A49" w:rsidRDefault="00A10099">
      <w:pPr>
        <w:pStyle w:val="FootnoteText"/>
        <w:rPr>
          <w:sz w:val="18"/>
          <w:szCs w:val="18"/>
        </w:rPr>
      </w:pPr>
      <w:r w:rsidRPr="009F2799">
        <w:rPr>
          <w:rStyle w:val="FootnoteReference"/>
          <w:sz w:val="18"/>
          <w:szCs w:val="18"/>
        </w:rPr>
        <w:footnoteRef/>
      </w:r>
      <w:r w:rsidRPr="009F2799">
        <w:rPr>
          <w:sz w:val="18"/>
          <w:szCs w:val="18"/>
        </w:rPr>
        <w:t xml:space="preserve"> Legislative Assembly for the Australian Capital Territory, </w:t>
      </w:r>
      <w:r w:rsidRPr="009F2799">
        <w:rPr>
          <w:i/>
          <w:iCs/>
          <w:sz w:val="18"/>
          <w:szCs w:val="18"/>
        </w:rPr>
        <w:t>Companion to the Standing Orders of the Legislative Assembly for the Australian Capital Territory, Second Edition</w:t>
      </w:r>
      <w:r w:rsidRPr="009F2799">
        <w:rPr>
          <w:sz w:val="18"/>
          <w:szCs w:val="18"/>
        </w:rPr>
        <w:t>, p 538.</w:t>
      </w:r>
    </w:p>
  </w:footnote>
  <w:footnote w:id="29">
    <w:p w14:paraId="53A674DC" w14:textId="3283EC7C" w:rsidR="004E5BC1" w:rsidRPr="007A4A49" w:rsidRDefault="004E5BC1">
      <w:pPr>
        <w:pStyle w:val="FootnoteText"/>
        <w:rPr>
          <w:sz w:val="18"/>
          <w:szCs w:val="18"/>
        </w:rPr>
      </w:pPr>
      <w:r w:rsidRPr="007A4A49">
        <w:rPr>
          <w:rStyle w:val="FootnoteReference"/>
          <w:sz w:val="18"/>
          <w:szCs w:val="18"/>
        </w:rPr>
        <w:footnoteRef/>
      </w:r>
      <w:r w:rsidRPr="007A4A49">
        <w:rPr>
          <w:sz w:val="18"/>
          <w:szCs w:val="18"/>
        </w:rPr>
        <w:t xml:space="preserve"> </w:t>
      </w:r>
      <w:r w:rsidRPr="009F2799">
        <w:rPr>
          <w:sz w:val="18"/>
          <w:szCs w:val="18"/>
        </w:rPr>
        <w:t xml:space="preserve">Speaker, </w:t>
      </w:r>
      <w:r w:rsidRPr="009F2799">
        <w:rPr>
          <w:i/>
          <w:iCs/>
          <w:sz w:val="18"/>
          <w:szCs w:val="18"/>
        </w:rPr>
        <w:t>Submission 2</w:t>
      </w:r>
      <w:r w:rsidRPr="009F2799">
        <w:rPr>
          <w:sz w:val="18"/>
          <w:szCs w:val="18"/>
        </w:rPr>
        <w:t>, p 1.</w:t>
      </w:r>
    </w:p>
  </w:footnote>
  <w:footnote w:id="30">
    <w:p w14:paraId="5A07F956" w14:textId="3A6996C1" w:rsidR="00EA7D56" w:rsidRPr="00EA7D56" w:rsidRDefault="00EA7D56">
      <w:pPr>
        <w:pStyle w:val="FootnoteText"/>
        <w:rPr>
          <w:sz w:val="18"/>
          <w:szCs w:val="18"/>
        </w:rPr>
      </w:pPr>
      <w:r w:rsidRPr="009F2799">
        <w:rPr>
          <w:rStyle w:val="FootnoteReference"/>
          <w:sz w:val="18"/>
          <w:szCs w:val="18"/>
        </w:rPr>
        <w:footnoteRef/>
      </w:r>
      <w:r w:rsidRPr="009F2799">
        <w:rPr>
          <w:sz w:val="18"/>
          <w:szCs w:val="18"/>
        </w:rPr>
        <w:t xml:space="preserve"> Speaker, </w:t>
      </w:r>
      <w:r w:rsidRPr="009F2799">
        <w:rPr>
          <w:i/>
          <w:iCs/>
          <w:sz w:val="18"/>
          <w:szCs w:val="18"/>
        </w:rPr>
        <w:t>Submission 2</w:t>
      </w:r>
      <w:r w:rsidRPr="009F2799">
        <w:rPr>
          <w:sz w:val="18"/>
          <w:szCs w:val="18"/>
        </w:rPr>
        <w:t>, p 1.</w:t>
      </w:r>
    </w:p>
  </w:footnote>
  <w:footnote w:id="31">
    <w:p w14:paraId="37D13BEC" w14:textId="00DCA646" w:rsidR="00E72A33" w:rsidRPr="00E83503" w:rsidRDefault="00E72A33">
      <w:pPr>
        <w:pStyle w:val="FootnoteText"/>
        <w:rPr>
          <w:sz w:val="18"/>
          <w:szCs w:val="18"/>
        </w:rPr>
      </w:pPr>
      <w:r w:rsidRPr="00E83503">
        <w:rPr>
          <w:rStyle w:val="FootnoteReference"/>
          <w:sz w:val="18"/>
          <w:szCs w:val="18"/>
        </w:rPr>
        <w:footnoteRef/>
      </w:r>
      <w:r w:rsidRPr="00E83503">
        <w:rPr>
          <w:sz w:val="18"/>
          <w:szCs w:val="18"/>
        </w:rPr>
        <w:t xml:space="preserve"> </w:t>
      </w:r>
      <w:r w:rsidR="00E83503" w:rsidRPr="00E83503">
        <w:rPr>
          <w:sz w:val="18"/>
          <w:szCs w:val="18"/>
        </w:rPr>
        <w:t xml:space="preserve">Speaker of the Legislative Assembly, </w:t>
      </w:r>
      <w:r w:rsidR="00E83503" w:rsidRPr="00E83503">
        <w:rPr>
          <w:i/>
          <w:iCs/>
          <w:sz w:val="18"/>
          <w:szCs w:val="18"/>
        </w:rPr>
        <w:t>Submission 2</w:t>
      </w:r>
      <w:r w:rsidR="00E83503" w:rsidRPr="00E83503">
        <w:rPr>
          <w:sz w:val="18"/>
          <w:szCs w:val="18"/>
        </w:rPr>
        <w:t xml:space="preserve">, p 1. ACT Government, </w:t>
      </w:r>
      <w:r w:rsidR="00E83503" w:rsidRPr="00E83503">
        <w:rPr>
          <w:i/>
          <w:iCs/>
          <w:sz w:val="18"/>
          <w:szCs w:val="18"/>
        </w:rPr>
        <w:t>Submission 3</w:t>
      </w:r>
      <w:r w:rsidR="00E83503" w:rsidRPr="00E83503">
        <w:rPr>
          <w:sz w:val="18"/>
          <w:szCs w:val="18"/>
        </w:rPr>
        <w:t>, p 1.</w:t>
      </w:r>
    </w:p>
  </w:footnote>
  <w:footnote w:id="32">
    <w:p w14:paraId="29A7001B" w14:textId="6C961CC3" w:rsidR="00EE7344" w:rsidRPr="00EE7344" w:rsidRDefault="00EE7344">
      <w:pPr>
        <w:pStyle w:val="FootnoteText"/>
        <w:rPr>
          <w:sz w:val="18"/>
          <w:szCs w:val="18"/>
        </w:rPr>
      </w:pPr>
      <w:r w:rsidRPr="00EE7344">
        <w:rPr>
          <w:rStyle w:val="FootnoteReference"/>
          <w:sz w:val="18"/>
          <w:szCs w:val="18"/>
        </w:rPr>
        <w:footnoteRef/>
      </w:r>
      <w:r w:rsidRPr="00EE7344">
        <w:rPr>
          <w:sz w:val="18"/>
          <w:szCs w:val="18"/>
        </w:rPr>
        <w:t xml:space="preserve"> Select Committee on Privileges 2022, Legal Advice – ACT Legislative Assembly – Validity of Prohibition Notice, </w:t>
      </w:r>
      <w:r w:rsidRPr="00EE7344">
        <w:rPr>
          <w:i/>
          <w:iCs/>
          <w:sz w:val="18"/>
          <w:szCs w:val="18"/>
        </w:rPr>
        <w:t>Submission 4.5</w:t>
      </w:r>
      <w:r w:rsidRPr="00EE7344">
        <w:rPr>
          <w:sz w:val="18"/>
          <w:szCs w:val="18"/>
        </w:rPr>
        <w:t>, p 11.</w:t>
      </w:r>
    </w:p>
  </w:footnote>
  <w:footnote w:id="33">
    <w:p w14:paraId="6D30E229" w14:textId="0F17DE47" w:rsidR="00A75164" w:rsidRPr="00A75164" w:rsidRDefault="00A75164">
      <w:pPr>
        <w:pStyle w:val="FootnoteText"/>
        <w:rPr>
          <w:sz w:val="18"/>
          <w:szCs w:val="18"/>
        </w:rPr>
      </w:pPr>
      <w:r w:rsidRPr="00A75164">
        <w:rPr>
          <w:rStyle w:val="FootnoteReference"/>
          <w:sz w:val="18"/>
          <w:szCs w:val="18"/>
        </w:rPr>
        <w:footnoteRef/>
      </w:r>
      <w:r w:rsidRPr="00A75164">
        <w:rPr>
          <w:sz w:val="18"/>
          <w:szCs w:val="18"/>
        </w:rPr>
        <w:t xml:space="preserve"> Select Committee on Privileges 2022, Legal Advice – ACT Legislative Assembly – Validity of Prohibition Notice, </w:t>
      </w:r>
      <w:r w:rsidRPr="00A75164">
        <w:rPr>
          <w:i/>
          <w:iCs/>
          <w:sz w:val="18"/>
          <w:szCs w:val="18"/>
        </w:rPr>
        <w:t>Submission 4.5</w:t>
      </w:r>
      <w:r w:rsidRPr="00A75164">
        <w:rPr>
          <w:sz w:val="18"/>
          <w:szCs w:val="18"/>
        </w:rPr>
        <w:t>, p 11.</w:t>
      </w:r>
    </w:p>
  </w:footnote>
  <w:footnote w:id="34">
    <w:p w14:paraId="48286874" w14:textId="5DB9AFD0" w:rsidR="00F570CF" w:rsidRPr="00DD3DBF" w:rsidRDefault="00F570CF">
      <w:pPr>
        <w:pStyle w:val="FootnoteText"/>
        <w:rPr>
          <w:sz w:val="18"/>
          <w:szCs w:val="18"/>
        </w:rPr>
      </w:pPr>
      <w:r w:rsidRPr="00DD3DBF">
        <w:rPr>
          <w:rStyle w:val="FootnoteReference"/>
          <w:sz w:val="18"/>
          <w:szCs w:val="18"/>
        </w:rPr>
        <w:footnoteRef/>
      </w:r>
      <w:r w:rsidRPr="00DD3DBF">
        <w:rPr>
          <w:sz w:val="18"/>
          <w:szCs w:val="18"/>
        </w:rPr>
        <w:t xml:space="preserve"> </w:t>
      </w:r>
      <w:r w:rsidR="005F5569" w:rsidRPr="00A10099">
        <w:rPr>
          <w:sz w:val="18"/>
          <w:szCs w:val="18"/>
        </w:rPr>
        <w:t xml:space="preserve">Legislative Assembly for the Australian Capital Territory, </w:t>
      </w:r>
      <w:r w:rsidR="005F5569" w:rsidRPr="00A10099">
        <w:rPr>
          <w:i/>
          <w:iCs/>
          <w:sz w:val="18"/>
          <w:szCs w:val="18"/>
        </w:rPr>
        <w:t>Companion to the Standing Orders of the Legislative Assembly for the Australian Capital Territory, Second Edition</w:t>
      </w:r>
      <w:r w:rsidR="005F5569" w:rsidRPr="00A10099">
        <w:rPr>
          <w:sz w:val="18"/>
          <w:szCs w:val="18"/>
        </w:rPr>
        <w:t xml:space="preserve">, p </w:t>
      </w:r>
      <w:r w:rsidRPr="00DD3DBF">
        <w:rPr>
          <w:sz w:val="18"/>
          <w:szCs w:val="18"/>
        </w:rPr>
        <w:t>21</w:t>
      </w:r>
      <w:r w:rsidR="009F2799">
        <w:rPr>
          <w:sz w:val="18"/>
          <w:szCs w:val="18"/>
        </w:rPr>
        <w:t>.</w:t>
      </w:r>
    </w:p>
  </w:footnote>
  <w:footnote w:id="35">
    <w:p w14:paraId="3DF50233" w14:textId="293E15A2" w:rsidR="00D82E45" w:rsidRDefault="00D82E45">
      <w:pPr>
        <w:pStyle w:val="FootnoteText"/>
      </w:pPr>
      <w:r w:rsidRPr="00D82E45">
        <w:rPr>
          <w:rStyle w:val="FootnoteReference"/>
          <w:sz w:val="18"/>
          <w:szCs w:val="18"/>
        </w:rPr>
        <w:footnoteRef/>
      </w:r>
      <w:r w:rsidRPr="00D82E45">
        <w:rPr>
          <w:sz w:val="18"/>
          <w:szCs w:val="18"/>
        </w:rPr>
        <w:t xml:space="preserve"> Speaker, </w:t>
      </w:r>
      <w:r w:rsidRPr="00D82E45">
        <w:rPr>
          <w:i/>
          <w:iCs/>
          <w:sz w:val="18"/>
          <w:szCs w:val="18"/>
        </w:rPr>
        <w:t>Submission 2.1</w:t>
      </w:r>
      <w:r w:rsidRPr="00D82E45">
        <w:rPr>
          <w:sz w:val="18"/>
          <w:szCs w:val="18"/>
        </w:rPr>
        <w:t>, p 1.</w:t>
      </w:r>
    </w:p>
  </w:footnote>
  <w:footnote w:id="36">
    <w:p w14:paraId="0F6CDD67" w14:textId="32DAF727" w:rsidR="00DD3DBF" w:rsidRDefault="00DD3DBF">
      <w:pPr>
        <w:pStyle w:val="FootnoteText"/>
      </w:pPr>
      <w:r w:rsidRPr="00DD3DBF">
        <w:rPr>
          <w:rStyle w:val="FootnoteReference"/>
          <w:sz w:val="18"/>
          <w:szCs w:val="18"/>
        </w:rPr>
        <w:footnoteRef/>
      </w:r>
      <w:r w:rsidRPr="00DD3DBF">
        <w:rPr>
          <w:sz w:val="18"/>
          <w:szCs w:val="18"/>
        </w:rPr>
        <w:t xml:space="preserve"> </w:t>
      </w:r>
      <w:r w:rsidR="00EE2928">
        <w:rPr>
          <w:sz w:val="18"/>
          <w:szCs w:val="18"/>
        </w:rPr>
        <w:t xml:space="preserve">Standing Committee on Justice and Community Safety (Legislative Scrutiny Role), </w:t>
      </w:r>
      <w:r w:rsidR="00EE2928" w:rsidRPr="00DF3FC1">
        <w:rPr>
          <w:i/>
          <w:iCs/>
          <w:sz w:val="18"/>
          <w:szCs w:val="18"/>
        </w:rPr>
        <w:t>Report No 23</w:t>
      </w:r>
      <w:r w:rsidR="00EE2928" w:rsidRPr="003017E6">
        <w:rPr>
          <w:sz w:val="18"/>
          <w:szCs w:val="18"/>
        </w:rPr>
        <w:t xml:space="preserve">, </w:t>
      </w:r>
      <w:r w:rsidRPr="00DD3DBF">
        <w:rPr>
          <w:sz w:val="18"/>
          <w:szCs w:val="18"/>
        </w:rPr>
        <w:t>p 9</w:t>
      </w:r>
      <w:r w:rsidR="009F2799">
        <w:rPr>
          <w:sz w:val="18"/>
          <w:szCs w:val="18"/>
        </w:rPr>
        <w:t>;</w:t>
      </w:r>
      <w:r w:rsidRPr="00DD3DBF">
        <w:rPr>
          <w:sz w:val="18"/>
          <w:szCs w:val="18"/>
        </w:rPr>
        <w:t xml:space="preserve"> </w:t>
      </w:r>
      <w:r w:rsidR="00564651">
        <w:rPr>
          <w:sz w:val="18"/>
          <w:szCs w:val="18"/>
        </w:rPr>
        <w:t xml:space="preserve">Select Committee on </w:t>
      </w:r>
      <w:r w:rsidR="00564651" w:rsidRPr="001302DA">
        <w:rPr>
          <w:sz w:val="18"/>
          <w:szCs w:val="18"/>
        </w:rPr>
        <w:t>Privileges</w:t>
      </w:r>
      <w:r w:rsidR="00564651">
        <w:rPr>
          <w:sz w:val="18"/>
          <w:szCs w:val="18"/>
        </w:rPr>
        <w:t xml:space="preserve"> 2022, </w:t>
      </w:r>
      <w:r w:rsidR="00564651" w:rsidRPr="000E6357">
        <w:rPr>
          <w:i/>
          <w:iCs/>
          <w:sz w:val="18"/>
          <w:szCs w:val="18"/>
        </w:rPr>
        <w:t>Imposition of a prohibition notice by WorkSafe ACT</w:t>
      </w:r>
      <w:r w:rsidR="00564651">
        <w:rPr>
          <w:sz w:val="18"/>
          <w:szCs w:val="18"/>
        </w:rPr>
        <w:t>, November 2022,</w:t>
      </w:r>
      <w:r w:rsidR="00564651" w:rsidRPr="001302DA">
        <w:rPr>
          <w:sz w:val="18"/>
          <w:szCs w:val="18"/>
        </w:rPr>
        <w:t xml:space="preserve"> p</w:t>
      </w:r>
      <w:r w:rsidR="00564651">
        <w:rPr>
          <w:sz w:val="18"/>
          <w:szCs w:val="18"/>
        </w:rPr>
        <w:t xml:space="preserve"> </w:t>
      </w:r>
      <w:r w:rsidRPr="00DD3DBF">
        <w:rPr>
          <w:sz w:val="18"/>
          <w:szCs w:val="18"/>
        </w:rPr>
        <w:t>24.</w:t>
      </w:r>
    </w:p>
  </w:footnote>
  <w:footnote w:id="37">
    <w:p w14:paraId="1B6B42E4" w14:textId="16E6B343" w:rsidR="009C3EB7" w:rsidRDefault="009C3EB7">
      <w:pPr>
        <w:pStyle w:val="FootnoteText"/>
      </w:pPr>
      <w:r w:rsidRPr="009C3EB7">
        <w:rPr>
          <w:rStyle w:val="FootnoteReference"/>
          <w:sz w:val="18"/>
          <w:szCs w:val="18"/>
        </w:rPr>
        <w:footnoteRef/>
      </w:r>
      <w:r w:rsidRPr="009C3EB7">
        <w:rPr>
          <w:sz w:val="18"/>
          <w:szCs w:val="18"/>
        </w:rPr>
        <w:t xml:space="preserve"> Recommendation 17 reads: ‘</w:t>
      </w:r>
      <w:r w:rsidR="00BE57B3">
        <w:rPr>
          <w:sz w:val="18"/>
          <w:szCs w:val="18"/>
        </w:rPr>
        <w:t>The Australian Government should</w:t>
      </w:r>
      <w:r w:rsidR="00E64AF8">
        <w:rPr>
          <w:sz w:val="18"/>
          <w:szCs w:val="18"/>
        </w:rPr>
        <w:t xml:space="preserve"> </w:t>
      </w:r>
      <w:r w:rsidR="00BE57B3">
        <w:rPr>
          <w:sz w:val="18"/>
          <w:szCs w:val="18"/>
        </w:rPr>
        <w:t xml:space="preserve">[…] </w:t>
      </w:r>
      <w:r w:rsidRPr="009C3EB7">
        <w:rPr>
          <w:sz w:val="18"/>
          <w:szCs w:val="18"/>
        </w:rPr>
        <w:t xml:space="preserve">(c) clarify that, for the avoidance of any doubt, that </w:t>
      </w:r>
      <w:r w:rsidRPr="009C3EB7">
        <w:rPr>
          <w:i/>
          <w:iCs/>
          <w:sz w:val="18"/>
          <w:szCs w:val="18"/>
        </w:rPr>
        <w:t>Work Health and Safety Act 2011</w:t>
      </w:r>
      <w:r w:rsidRPr="009C3EB7">
        <w:rPr>
          <w:sz w:val="18"/>
          <w:szCs w:val="18"/>
        </w:rPr>
        <w:t xml:space="preserve"> (Cth) applies to member, Senator or officer in their capacity as employers of staff under the </w:t>
      </w:r>
      <w:r w:rsidRPr="009C3EB7">
        <w:rPr>
          <w:i/>
          <w:iCs/>
          <w:sz w:val="18"/>
          <w:szCs w:val="18"/>
        </w:rPr>
        <w:t xml:space="preserve">Members of Parliament (Staff) Act 1984 </w:t>
      </w:r>
      <w:r w:rsidRPr="009C3EB7">
        <w:rPr>
          <w:sz w:val="18"/>
          <w:szCs w:val="18"/>
        </w:rPr>
        <w:t>(Cth).’</w:t>
      </w:r>
      <w:r w:rsidR="009F2799">
        <w:rPr>
          <w:sz w:val="18"/>
          <w:szCs w:val="18"/>
        </w:rPr>
        <w:t xml:space="preserve"> </w:t>
      </w:r>
      <w:r>
        <w:rPr>
          <w:sz w:val="18"/>
          <w:szCs w:val="18"/>
        </w:rPr>
        <w:t xml:space="preserve">Australian Human Rights Commission, </w:t>
      </w:r>
      <w:r w:rsidRPr="009C3EB7">
        <w:rPr>
          <w:i/>
          <w:iCs/>
          <w:sz w:val="18"/>
          <w:szCs w:val="18"/>
        </w:rPr>
        <w:t>Set the Standard: Report on the Independent Review into Commonwealth Parliamentary Workplaces</w:t>
      </w:r>
      <w:r>
        <w:rPr>
          <w:sz w:val="18"/>
          <w:szCs w:val="18"/>
        </w:rPr>
        <w:t>, November 2021, p 215.</w:t>
      </w:r>
    </w:p>
  </w:footnote>
  <w:footnote w:id="38">
    <w:p w14:paraId="598136EF" w14:textId="62A0B1D0" w:rsidR="002F6249" w:rsidRPr="003636EA" w:rsidRDefault="002F6249">
      <w:pPr>
        <w:pStyle w:val="FootnoteText"/>
        <w:rPr>
          <w:sz w:val="18"/>
          <w:szCs w:val="18"/>
        </w:rPr>
      </w:pPr>
      <w:r w:rsidRPr="003636EA">
        <w:rPr>
          <w:rStyle w:val="FootnoteReference"/>
          <w:sz w:val="18"/>
          <w:szCs w:val="18"/>
        </w:rPr>
        <w:footnoteRef/>
      </w:r>
      <w:r w:rsidRPr="003636EA">
        <w:rPr>
          <w:sz w:val="18"/>
          <w:szCs w:val="18"/>
        </w:rPr>
        <w:t xml:space="preserve"> WorkSafe ACT, </w:t>
      </w:r>
      <w:r w:rsidRPr="003636EA">
        <w:rPr>
          <w:i/>
          <w:iCs/>
          <w:sz w:val="18"/>
          <w:szCs w:val="18"/>
        </w:rPr>
        <w:t>Submission 1</w:t>
      </w:r>
      <w:r w:rsidRPr="003636EA">
        <w:rPr>
          <w:sz w:val="18"/>
          <w:szCs w:val="18"/>
        </w:rPr>
        <w:t>, p 3.</w:t>
      </w:r>
    </w:p>
  </w:footnote>
  <w:footnote w:id="39">
    <w:p w14:paraId="67B10567" w14:textId="439403AC" w:rsidR="009D3203" w:rsidRPr="003636EA" w:rsidRDefault="009D3203">
      <w:pPr>
        <w:pStyle w:val="FootnoteText"/>
        <w:rPr>
          <w:sz w:val="18"/>
          <w:szCs w:val="18"/>
        </w:rPr>
      </w:pPr>
      <w:r w:rsidRPr="003636EA">
        <w:rPr>
          <w:rStyle w:val="FootnoteReference"/>
          <w:sz w:val="18"/>
          <w:szCs w:val="18"/>
        </w:rPr>
        <w:footnoteRef/>
      </w:r>
      <w:r w:rsidRPr="003636EA">
        <w:rPr>
          <w:sz w:val="18"/>
          <w:szCs w:val="18"/>
        </w:rPr>
        <w:t xml:space="preserve"> </w:t>
      </w:r>
      <w:r w:rsidR="00564651">
        <w:rPr>
          <w:sz w:val="18"/>
          <w:szCs w:val="18"/>
        </w:rPr>
        <w:t xml:space="preserve">Select Committee on </w:t>
      </w:r>
      <w:r w:rsidR="00564651" w:rsidRPr="001302DA">
        <w:rPr>
          <w:sz w:val="18"/>
          <w:szCs w:val="18"/>
        </w:rPr>
        <w:t>Privileges</w:t>
      </w:r>
      <w:r w:rsidR="00564651">
        <w:rPr>
          <w:sz w:val="18"/>
          <w:szCs w:val="18"/>
        </w:rPr>
        <w:t xml:space="preserve"> 2022, </w:t>
      </w:r>
      <w:r w:rsidR="00564651" w:rsidRPr="000E6357">
        <w:rPr>
          <w:i/>
          <w:iCs/>
          <w:sz w:val="18"/>
          <w:szCs w:val="18"/>
        </w:rPr>
        <w:t>Imposition of a prohibition notice by WorkSafe ACT</w:t>
      </w:r>
      <w:r w:rsidR="00564651">
        <w:rPr>
          <w:sz w:val="18"/>
          <w:szCs w:val="18"/>
        </w:rPr>
        <w:t>, November 2022,</w:t>
      </w:r>
      <w:r w:rsidR="00564651" w:rsidRPr="001302DA">
        <w:rPr>
          <w:sz w:val="18"/>
          <w:szCs w:val="18"/>
        </w:rPr>
        <w:t xml:space="preserve"> p</w:t>
      </w:r>
      <w:r w:rsidR="00564651">
        <w:rPr>
          <w:sz w:val="18"/>
          <w:szCs w:val="18"/>
        </w:rPr>
        <w:t xml:space="preserve"> </w:t>
      </w:r>
      <w:r w:rsidRPr="003636EA">
        <w:rPr>
          <w:sz w:val="18"/>
          <w:szCs w:val="18"/>
        </w:rPr>
        <w:t>22.</w:t>
      </w:r>
    </w:p>
  </w:footnote>
  <w:footnote w:id="40">
    <w:p w14:paraId="5E82F5EB" w14:textId="2E81A690" w:rsidR="00B005A8" w:rsidRDefault="00B005A8">
      <w:pPr>
        <w:pStyle w:val="FootnoteText"/>
      </w:pPr>
      <w:r w:rsidRPr="003636EA">
        <w:rPr>
          <w:rStyle w:val="FootnoteReference"/>
          <w:sz w:val="18"/>
          <w:szCs w:val="18"/>
        </w:rPr>
        <w:footnoteRef/>
      </w:r>
      <w:r w:rsidRPr="003636EA">
        <w:rPr>
          <w:sz w:val="18"/>
          <w:szCs w:val="18"/>
        </w:rPr>
        <w:t xml:space="preserve"> </w:t>
      </w:r>
      <w:r w:rsidR="00564651">
        <w:rPr>
          <w:sz w:val="18"/>
          <w:szCs w:val="18"/>
        </w:rPr>
        <w:t xml:space="preserve">Select Committee on </w:t>
      </w:r>
      <w:r w:rsidR="00564651" w:rsidRPr="001302DA">
        <w:rPr>
          <w:sz w:val="18"/>
          <w:szCs w:val="18"/>
        </w:rPr>
        <w:t>Privileges</w:t>
      </w:r>
      <w:r w:rsidR="00564651">
        <w:rPr>
          <w:sz w:val="18"/>
          <w:szCs w:val="18"/>
        </w:rPr>
        <w:t xml:space="preserve"> 2022, </w:t>
      </w:r>
      <w:r w:rsidR="00564651" w:rsidRPr="000E6357">
        <w:rPr>
          <w:i/>
          <w:iCs/>
          <w:sz w:val="18"/>
          <w:szCs w:val="18"/>
        </w:rPr>
        <w:t>Imposition of a prohibition notice by WorkSafe ACT</w:t>
      </w:r>
      <w:r w:rsidR="00564651">
        <w:rPr>
          <w:sz w:val="18"/>
          <w:szCs w:val="18"/>
        </w:rPr>
        <w:t>, November 2022,</w:t>
      </w:r>
      <w:r w:rsidR="00564651" w:rsidRPr="001302DA">
        <w:rPr>
          <w:sz w:val="18"/>
          <w:szCs w:val="18"/>
        </w:rPr>
        <w:t xml:space="preserve"> p</w:t>
      </w:r>
      <w:r w:rsidR="00564651">
        <w:rPr>
          <w:sz w:val="18"/>
          <w:szCs w:val="18"/>
        </w:rPr>
        <w:t xml:space="preserve"> </w:t>
      </w:r>
      <w:r w:rsidRPr="003636EA">
        <w:rPr>
          <w:sz w:val="18"/>
          <w:szCs w:val="18"/>
        </w:rPr>
        <w:t>2</w:t>
      </w:r>
      <w:r w:rsidR="003636EA" w:rsidRPr="003636EA">
        <w:rPr>
          <w:sz w:val="18"/>
          <w:szCs w:val="18"/>
        </w:rPr>
        <w:t>3</w:t>
      </w:r>
      <w:r w:rsidRPr="003636EA">
        <w:rPr>
          <w:sz w:val="18"/>
          <w:szCs w:val="18"/>
        </w:rPr>
        <w:t>.</w:t>
      </w:r>
    </w:p>
  </w:footnote>
  <w:footnote w:id="41">
    <w:p w14:paraId="50001E94" w14:textId="22C4E698" w:rsidR="001B490F" w:rsidRDefault="001B490F">
      <w:pPr>
        <w:pStyle w:val="FootnoteText"/>
      </w:pPr>
      <w:r w:rsidRPr="007A4A49">
        <w:rPr>
          <w:rStyle w:val="FootnoteReference"/>
          <w:sz w:val="18"/>
          <w:szCs w:val="18"/>
        </w:rPr>
        <w:footnoteRef/>
      </w:r>
      <w:r w:rsidRPr="007A4A49">
        <w:rPr>
          <w:sz w:val="18"/>
          <w:szCs w:val="18"/>
        </w:rPr>
        <w:t xml:space="preserve"> </w:t>
      </w:r>
      <w:r w:rsidR="00F93422" w:rsidRPr="007A4A49">
        <w:rPr>
          <w:sz w:val="18"/>
          <w:szCs w:val="18"/>
        </w:rPr>
        <w:t>Au</w:t>
      </w:r>
      <w:r w:rsidR="00F93422" w:rsidRPr="00DD7B07">
        <w:rPr>
          <w:sz w:val="18"/>
          <w:szCs w:val="18"/>
        </w:rPr>
        <w:t>stralian Federal Police</w:t>
      </w:r>
      <w:r w:rsidR="00F93422" w:rsidRPr="00914BC8">
        <w:rPr>
          <w:sz w:val="18"/>
          <w:szCs w:val="18"/>
        </w:rPr>
        <w:t xml:space="preserve">, </w:t>
      </w:r>
      <w:r w:rsidR="00F93422" w:rsidRPr="00914BC8">
        <w:rPr>
          <w:i/>
          <w:iCs/>
          <w:sz w:val="18"/>
          <w:szCs w:val="18"/>
        </w:rPr>
        <w:t>Memorandum of Understanding Between The Speaker of the Legislative Assembly for the Australian Capital Territory AND The Minister for Police and Emergency Services for the Australian Capital Territory AND The Chief Police Officer for the Australian Capital Territory</w:t>
      </w:r>
      <w:r w:rsidR="00F93422" w:rsidRPr="00914BC8">
        <w:rPr>
          <w:sz w:val="18"/>
          <w:szCs w:val="18"/>
        </w:rPr>
        <w:t>, Schedule 1,</w:t>
      </w:r>
      <w:r w:rsidR="00F93422">
        <w:rPr>
          <w:sz w:val="18"/>
          <w:szCs w:val="18"/>
        </w:rPr>
        <w:t xml:space="preserve"> 19 September 2017,</w:t>
      </w:r>
      <w:r w:rsidR="00F93422" w:rsidRPr="00914BC8">
        <w:rPr>
          <w:sz w:val="18"/>
          <w:szCs w:val="18"/>
        </w:rPr>
        <w:t xml:space="preserve"> p </w:t>
      </w:r>
      <w:r w:rsidR="00F93422">
        <w:rPr>
          <w:sz w:val="18"/>
          <w:szCs w:val="18"/>
        </w:rPr>
        <w:t>1 (tabled 31 July 2018)</w:t>
      </w:r>
      <w:r w:rsidR="00F93422" w:rsidRPr="00914BC8">
        <w:rPr>
          <w:sz w:val="18"/>
          <w:szCs w:val="18"/>
        </w:rPr>
        <w:t>.</w:t>
      </w:r>
    </w:p>
  </w:footnote>
  <w:footnote w:id="42">
    <w:p w14:paraId="2F050BEC" w14:textId="0B1E1F7C" w:rsidR="00720671" w:rsidRDefault="00720671">
      <w:pPr>
        <w:pStyle w:val="FootnoteText"/>
      </w:pPr>
      <w:r w:rsidRPr="00564651">
        <w:rPr>
          <w:rStyle w:val="FootnoteReference"/>
          <w:sz w:val="18"/>
          <w:szCs w:val="18"/>
        </w:rPr>
        <w:footnoteRef/>
      </w:r>
      <w:r w:rsidRPr="00564651">
        <w:rPr>
          <w:sz w:val="18"/>
          <w:szCs w:val="18"/>
        </w:rPr>
        <w:t xml:space="preserve"> </w:t>
      </w:r>
      <w:r w:rsidR="00F93422" w:rsidRPr="00564651">
        <w:rPr>
          <w:sz w:val="18"/>
          <w:szCs w:val="18"/>
        </w:rPr>
        <w:t>Australian</w:t>
      </w:r>
      <w:r w:rsidR="00F93422" w:rsidRPr="00914BC8">
        <w:rPr>
          <w:sz w:val="18"/>
          <w:szCs w:val="18"/>
        </w:rPr>
        <w:t xml:space="preserve"> Federal Police, </w:t>
      </w:r>
      <w:r w:rsidR="00F93422" w:rsidRPr="00914BC8">
        <w:rPr>
          <w:i/>
          <w:iCs/>
          <w:sz w:val="18"/>
          <w:szCs w:val="18"/>
        </w:rPr>
        <w:t xml:space="preserve">Memorandum of </w:t>
      </w:r>
      <w:r w:rsidR="00F93422" w:rsidRPr="00564651">
        <w:rPr>
          <w:i/>
          <w:iCs/>
          <w:sz w:val="18"/>
          <w:szCs w:val="18"/>
        </w:rPr>
        <w:t>Understanding</w:t>
      </w:r>
      <w:r w:rsidR="00F93422">
        <w:rPr>
          <w:sz w:val="18"/>
          <w:szCs w:val="18"/>
        </w:rPr>
        <w:t xml:space="preserve">, </w:t>
      </w:r>
      <w:r w:rsidR="00F93422" w:rsidRPr="00F93422">
        <w:rPr>
          <w:sz w:val="18"/>
          <w:szCs w:val="18"/>
        </w:rPr>
        <w:t>Schedule</w:t>
      </w:r>
      <w:r w:rsidR="00F93422" w:rsidRPr="00914BC8">
        <w:rPr>
          <w:sz w:val="18"/>
          <w:szCs w:val="18"/>
        </w:rPr>
        <w:t xml:space="preserve"> 1,</w:t>
      </w:r>
      <w:r w:rsidR="00F93422">
        <w:rPr>
          <w:sz w:val="18"/>
          <w:szCs w:val="18"/>
        </w:rPr>
        <w:t xml:space="preserve"> 19 September 2017,</w:t>
      </w:r>
      <w:r w:rsidR="00F93422" w:rsidRPr="00914BC8">
        <w:rPr>
          <w:sz w:val="18"/>
          <w:szCs w:val="18"/>
        </w:rPr>
        <w:t xml:space="preserve"> p 2</w:t>
      </w:r>
      <w:r w:rsidR="00F93422">
        <w:rPr>
          <w:sz w:val="18"/>
          <w:szCs w:val="18"/>
        </w:rPr>
        <w:t xml:space="preserve"> (tabled 31 July 2018)</w:t>
      </w:r>
      <w:r w:rsidR="00F93422" w:rsidRPr="00914BC8">
        <w:rPr>
          <w:sz w:val="18"/>
          <w:szCs w:val="18"/>
        </w:rPr>
        <w:t>.</w:t>
      </w:r>
    </w:p>
  </w:footnote>
  <w:footnote w:id="43">
    <w:p w14:paraId="6B735B06" w14:textId="1D7C22F8" w:rsidR="00720671" w:rsidRPr="00564651" w:rsidRDefault="00720671">
      <w:pPr>
        <w:pStyle w:val="FootnoteText"/>
        <w:rPr>
          <w:sz w:val="18"/>
          <w:szCs w:val="18"/>
        </w:rPr>
      </w:pPr>
      <w:r w:rsidRPr="00564651">
        <w:rPr>
          <w:rStyle w:val="FootnoteReference"/>
          <w:sz w:val="18"/>
          <w:szCs w:val="18"/>
        </w:rPr>
        <w:footnoteRef/>
      </w:r>
      <w:r w:rsidR="00DD7B07">
        <w:rPr>
          <w:sz w:val="18"/>
          <w:szCs w:val="18"/>
        </w:rPr>
        <w:t xml:space="preserve"> </w:t>
      </w:r>
      <w:r w:rsidR="00914BC8" w:rsidRPr="00564651">
        <w:rPr>
          <w:sz w:val="18"/>
          <w:szCs w:val="18"/>
        </w:rPr>
        <w:t xml:space="preserve">Australian Federal Police, </w:t>
      </w:r>
      <w:r w:rsidR="00914BC8" w:rsidRPr="00564651">
        <w:rPr>
          <w:i/>
          <w:iCs/>
          <w:sz w:val="18"/>
          <w:szCs w:val="18"/>
        </w:rPr>
        <w:t>Memorandum of Understanding</w:t>
      </w:r>
      <w:r w:rsidR="00914BC8" w:rsidRPr="00564651">
        <w:rPr>
          <w:sz w:val="18"/>
          <w:szCs w:val="18"/>
        </w:rPr>
        <w:t>, S</w:t>
      </w:r>
      <w:r w:rsidRPr="00564651">
        <w:rPr>
          <w:sz w:val="18"/>
          <w:szCs w:val="18"/>
        </w:rPr>
        <w:t>chedule 1,</w:t>
      </w:r>
      <w:r w:rsidR="00914BC8" w:rsidRPr="00564651">
        <w:rPr>
          <w:sz w:val="18"/>
          <w:szCs w:val="18"/>
        </w:rPr>
        <w:t xml:space="preserve"> 19 September 2017,</w:t>
      </w:r>
      <w:r w:rsidRPr="00564651">
        <w:rPr>
          <w:sz w:val="18"/>
          <w:szCs w:val="18"/>
        </w:rPr>
        <w:t xml:space="preserve"> p 2</w:t>
      </w:r>
      <w:r w:rsidR="00F93422" w:rsidRPr="00564651">
        <w:rPr>
          <w:sz w:val="18"/>
          <w:szCs w:val="18"/>
        </w:rPr>
        <w:t xml:space="preserve"> (tabled 31 July 2018)</w:t>
      </w:r>
      <w:r w:rsidRPr="00564651">
        <w:rPr>
          <w:sz w:val="18"/>
          <w:szCs w:val="18"/>
        </w:rPr>
        <w:t>.</w:t>
      </w:r>
    </w:p>
  </w:footnote>
  <w:footnote w:id="44">
    <w:p w14:paraId="55B94613" w14:textId="5E4FB710" w:rsidR="00B06D8C" w:rsidRDefault="00B06D8C">
      <w:pPr>
        <w:pStyle w:val="FootnoteText"/>
      </w:pPr>
      <w:r w:rsidRPr="00564651">
        <w:rPr>
          <w:rStyle w:val="FootnoteReference"/>
          <w:sz w:val="18"/>
          <w:szCs w:val="18"/>
        </w:rPr>
        <w:footnoteRef/>
      </w:r>
      <w:r w:rsidRPr="00564651">
        <w:rPr>
          <w:sz w:val="18"/>
          <w:szCs w:val="18"/>
        </w:rPr>
        <w:t xml:space="preserve"> </w:t>
      </w:r>
      <w:r w:rsidR="00B856A9" w:rsidRPr="00564651">
        <w:rPr>
          <w:sz w:val="18"/>
          <w:szCs w:val="18"/>
        </w:rPr>
        <w:t xml:space="preserve">Australian Federal Police, </w:t>
      </w:r>
      <w:r w:rsidR="00B856A9" w:rsidRPr="00564651">
        <w:rPr>
          <w:i/>
          <w:iCs/>
          <w:sz w:val="18"/>
          <w:szCs w:val="18"/>
        </w:rPr>
        <w:t>Memorandum of Understanding</w:t>
      </w:r>
      <w:r w:rsidR="00B856A9" w:rsidRPr="00564651">
        <w:rPr>
          <w:sz w:val="18"/>
          <w:szCs w:val="18"/>
        </w:rPr>
        <w:t xml:space="preserve">, Schedule 1, 19 September 2017, </w:t>
      </w:r>
      <w:r w:rsidRPr="00564651">
        <w:rPr>
          <w:sz w:val="18"/>
          <w:szCs w:val="18"/>
        </w:rPr>
        <w:t>p 5 and 7</w:t>
      </w:r>
      <w:r w:rsidR="00F93422" w:rsidRPr="00564651">
        <w:rPr>
          <w:sz w:val="18"/>
          <w:szCs w:val="18"/>
        </w:rPr>
        <w:t xml:space="preserve"> (tabled 31 July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171" w14:textId="2956A325" w:rsidR="00574C9F" w:rsidRDefault="00574C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3742E51F"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7216"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F133FE"/>
    <w:multiLevelType w:val="hybridMultilevel"/>
    <w:tmpl w:val="A3AA1F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EE5740"/>
    <w:multiLevelType w:val="hybridMultilevel"/>
    <w:tmpl w:val="D0E44C64"/>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48422708">
    <w:abstractNumId w:val="9"/>
  </w:num>
  <w:num w:numId="2" w16cid:durableId="1901748582">
    <w:abstractNumId w:val="7"/>
  </w:num>
  <w:num w:numId="3" w16cid:durableId="811143118">
    <w:abstractNumId w:val="6"/>
  </w:num>
  <w:num w:numId="4" w16cid:durableId="2144227122">
    <w:abstractNumId w:val="5"/>
  </w:num>
  <w:num w:numId="5" w16cid:durableId="1420298195">
    <w:abstractNumId w:val="4"/>
  </w:num>
  <w:num w:numId="6" w16cid:durableId="361829916">
    <w:abstractNumId w:val="8"/>
  </w:num>
  <w:num w:numId="7" w16cid:durableId="1353067938">
    <w:abstractNumId w:val="3"/>
  </w:num>
  <w:num w:numId="8" w16cid:durableId="2135901157">
    <w:abstractNumId w:val="2"/>
  </w:num>
  <w:num w:numId="9" w16cid:durableId="2075078966">
    <w:abstractNumId w:val="1"/>
  </w:num>
  <w:num w:numId="10" w16cid:durableId="467861568">
    <w:abstractNumId w:val="0"/>
  </w:num>
  <w:num w:numId="11" w16cid:durableId="348527751">
    <w:abstractNumId w:val="16"/>
  </w:num>
  <w:num w:numId="12" w16cid:durableId="1738623712">
    <w:abstractNumId w:val="12"/>
  </w:num>
  <w:num w:numId="13" w16cid:durableId="1855458562">
    <w:abstractNumId w:val="18"/>
  </w:num>
  <w:num w:numId="14" w16cid:durableId="948465063">
    <w:abstractNumId w:val="11"/>
  </w:num>
  <w:num w:numId="15" w16cid:durableId="112091516">
    <w:abstractNumId w:val="19"/>
  </w:num>
  <w:num w:numId="16" w16cid:durableId="678197503">
    <w:abstractNumId w:val="10"/>
  </w:num>
  <w:num w:numId="17" w16cid:durableId="751202826">
    <w:abstractNumId w:val="15"/>
  </w:num>
  <w:num w:numId="18" w16cid:durableId="391661448">
    <w:abstractNumId w:val="17"/>
  </w:num>
  <w:num w:numId="19" w16cid:durableId="15521072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4835034">
    <w:abstractNumId w:val="10"/>
  </w:num>
  <w:num w:numId="21" w16cid:durableId="1143355573">
    <w:abstractNumId w:val="14"/>
  </w:num>
  <w:num w:numId="22" w16cid:durableId="11041565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FFC"/>
    <w:rsid w:val="00013AD9"/>
    <w:rsid w:val="00024F1A"/>
    <w:rsid w:val="00027375"/>
    <w:rsid w:val="00030FBC"/>
    <w:rsid w:val="00034056"/>
    <w:rsid w:val="00034211"/>
    <w:rsid w:val="00045D56"/>
    <w:rsid w:val="00047DD3"/>
    <w:rsid w:val="00052723"/>
    <w:rsid w:val="0006752F"/>
    <w:rsid w:val="00070E76"/>
    <w:rsid w:val="00073B15"/>
    <w:rsid w:val="00085AC4"/>
    <w:rsid w:val="00087779"/>
    <w:rsid w:val="000B3B48"/>
    <w:rsid w:val="000B4C6A"/>
    <w:rsid w:val="000D04FC"/>
    <w:rsid w:val="000D1329"/>
    <w:rsid w:val="000D42BA"/>
    <w:rsid w:val="000E0927"/>
    <w:rsid w:val="000E43B0"/>
    <w:rsid w:val="000E6357"/>
    <w:rsid w:val="000F0390"/>
    <w:rsid w:val="000F0631"/>
    <w:rsid w:val="0010649C"/>
    <w:rsid w:val="00106922"/>
    <w:rsid w:val="001071C2"/>
    <w:rsid w:val="00123781"/>
    <w:rsid w:val="00126083"/>
    <w:rsid w:val="00127AA9"/>
    <w:rsid w:val="001302DA"/>
    <w:rsid w:val="00133353"/>
    <w:rsid w:val="0014554C"/>
    <w:rsid w:val="0014714E"/>
    <w:rsid w:val="001507DF"/>
    <w:rsid w:val="00151702"/>
    <w:rsid w:val="00156E52"/>
    <w:rsid w:val="00166FE0"/>
    <w:rsid w:val="001738A0"/>
    <w:rsid w:val="00176D85"/>
    <w:rsid w:val="0018105F"/>
    <w:rsid w:val="001825E5"/>
    <w:rsid w:val="00183971"/>
    <w:rsid w:val="00184812"/>
    <w:rsid w:val="00190D5D"/>
    <w:rsid w:val="00191577"/>
    <w:rsid w:val="0019224E"/>
    <w:rsid w:val="0019276A"/>
    <w:rsid w:val="00193595"/>
    <w:rsid w:val="0019545D"/>
    <w:rsid w:val="001A2EDD"/>
    <w:rsid w:val="001A6187"/>
    <w:rsid w:val="001A6F61"/>
    <w:rsid w:val="001B13A0"/>
    <w:rsid w:val="001B2622"/>
    <w:rsid w:val="001B3C02"/>
    <w:rsid w:val="001B490F"/>
    <w:rsid w:val="001B70D4"/>
    <w:rsid w:val="001B768C"/>
    <w:rsid w:val="001C7708"/>
    <w:rsid w:val="001D10CD"/>
    <w:rsid w:val="001D22FC"/>
    <w:rsid w:val="001E6C7E"/>
    <w:rsid w:val="001F0300"/>
    <w:rsid w:val="001F30D0"/>
    <w:rsid w:val="001F6AD0"/>
    <w:rsid w:val="00205761"/>
    <w:rsid w:val="002101BE"/>
    <w:rsid w:val="00216236"/>
    <w:rsid w:val="00216BB7"/>
    <w:rsid w:val="00243F55"/>
    <w:rsid w:val="00245B79"/>
    <w:rsid w:val="002530F7"/>
    <w:rsid w:val="00285587"/>
    <w:rsid w:val="00285A25"/>
    <w:rsid w:val="002876B7"/>
    <w:rsid w:val="002A33D1"/>
    <w:rsid w:val="002A7EBE"/>
    <w:rsid w:val="002C109F"/>
    <w:rsid w:val="002C51D6"/>
    <w:rsid w:val="002E02AB"/>
    <w:rsid w:val="002E7538"/>
    <w:rsid w:val="002F3DA6"/>
    <w:rsid w:val="002F6249"/>
    <w:rsid w:val="002F6B0B"/>
    <w:rsid w:val="003017E6"/>
    <w:rsid w:val="003070DB"/>
    <w:rsid w:val="00344D7E"/>
    <w:rsid w:val="00344DF6"/>
    <w:rsid w:val="00350AB3"/>
    <w:rsid w:val="00352D88"/>
    <w:rsid w:val="00354AA1"/>
    <w:rsid w:val="00357498"/>
    <w:rsid w:val="00357F88"/>
    <w:rsid w:val="00362801"/>
    <w:rsid w:val="003636EA"/>
    <w:rsid w:val="0036775A"/>
    <w:rsid w:val="003801E5"/>
    <w:rsid w:val="00387938"/>
    <w:rsid w:val="00390FBB"/>
    <w:rsid w:val="00394CFA"/>
    <w:rsid w:val="003B1893"/>
    <w:rsid w:val="003C3CF9"/>
    <w:rsid w:val="003D421C"/>
    <w:rsid w:val="003D58BF"/>
    <w:rsid w:val="003E21E8"/>
    <w:rsid w:val="00402758"/>
    <w:rsid w:val="004101DE"/>
    <w:rsid w:val="00414981"/>
    <w:rsid w:val="00426966"/>
    <w:rsid w:val="00440744"/>
    <w:rsid w:val="00441991"/>
    <w:rsid w:val="004457CC"/>
    <w:rsid w:val="004508F1"/>
    <w:rsid w:val="00451C58"/>
    <w:rsid w:val="00452823"/>
    <w:rsid w:val="00456DCF"/>
    <w:rsid w:val="0045759B"/>
    <w:rsid w:val="004608D6"/>
    <w:rsid w:val="0046189E"/>
    <w:rsid w:val="00463D2E"/>
    <w:rsid w:val="00465674"/>
    <w:rsid w:val="0046621E"/>
    <w:rsid w:val="00466D2D"/>
    <w:rsid w:val="00471E8B"/>
    <w:rsid w:val="00476E00"/>
    <w:rsid w:val="00483210"/>
    <w:rsid w:val="004973B5"/>
    <w:rsid w:val="004A5663"/>
    <w:rsid w:val="004C73B2"/>
    <w:rsid w:val="004D1179"/>
    <w:rsid w:val="004D24FD"/>
    <w:rsid w:val="004E5149"/>
    <w:rsid w:val="004E5BC1"/>
    <w:rsid w:val="004F4066"/>
    <w:rsid w:val="004F495F"/>
    <w:rsid w:val="00510D89"/>
    <w:rsid w:val="0051686C"/>
    <w:rsid w:val="00517404"/>
    <w:rsid w:val="00525ED8"/>
    <w:rsid w:val="00532232"/>
    <w:rsid w:val="005348F9"/>
    <w:rsid w:val="00534C45"/>
    <w:rsid w:val="005409BA"/>
    <w:rsid w:val="00542101"/>
    <w:rsid w:val="00564651"/>
    <w:rsid w:val="00567078"/>
    <w:rsid w:val="00574C9F"/>
    <w:rsid w:val="00582C4E"/>
    <w:rsid w:val="005A312D"/>
    <w:rsid w:val="005A363C"/>
    <w:rsid w:val="005A4B51"/>
    <w:rsid w:val="005A649C"/>
    <w:rsid w:val="005A6D63"/>
    <w:rsid w:val="005B2CF0"/>
    <w:rsid w:val="005C4556"/>
    <w:rsid w:val="005D0971"/>
    <w:rsid w:val="005D1067"/>
    <w:rsid w:val="005F5569"/>
    <w:rsid w:val="0060114E"/>
    <w:rsid w:val="00603039"/>
    <w:rsid w:val="00603367"/>
    <w:rsid w:val="006043AE"/>
    <w:rsid w:val="00613DA9"/>
    <w:rsid w:val="00623507"/>
    <w:rsid w:val="00624316"/>
    <w:rsid w:val="006254E8"/>
    <w:rsid w:val="00627756"/>
    <w:rsid w:val="00627C8F"/>
    <w:rsid w:val="006323F8"/>
    <w:rsid w:val="00634CF0"/>
    <w:rsid w:val="0064609B"/>
    <w:rsid w:val="0064661C"/>
    <w:rsid w:val="00647E8B"/>
    <w:rsid w:val="006543D5"/>
    <w:rsid w:val="00655026"/>
    <w:rsid w:val="00656D14"/>
    <w:rsid w:val="006570F8"/>
    <w:rsid w:val="00671400"/>
    <w:rsid w:val="006718E3"/>
    <w:rsid w:val="0068014A"/>
    <w:rsid w:val="006921C8"/>
    <w:rsid w:val="00695143"/>
    <w:rsid w:val="006A7A61"/>
    <w:rsid w:val="006B1838"/>
    <w:rsid w:val="006B28A8"/>
    <w:rsid w:val="006B4C38"/>
    <w:rsid w:val="006C194B"/>
    <w:rsid w:val="006C4B50"/>
    <w:rsid w:val="006C4E0B"/>
    <w:rsid w:val="006C5EE3"/>
    <w:rsid w:val="006D1243"/>
    <w:rsid w:val="006E1565"/>
    <w:rsid w:val="006E4D26"/>
    <w:rsid w:val="006F04A2"/>
    <w:rsid w:val="006F67AA"/>
    <w:rsid w:val="00700A3A"/>
    <w:rsid w:val="00705DE5"/>
    <w:rsid w:val="00720671"/>
    <w:rsid w:val="0073527F"/>
    <w:rsid w:val="00745610"/>
    <w:rsid w:val="0074595F"/>
    <w:rsid w:val="007469DE"/>
    <w:rsid w:val="0075215F"/>
    <w:rsid w:val="007554A4"/>
    <w:rsid w:val="00757C24"/>
    <w:rsid w:val="00765467"/>
    <w:rsid w:val="00771342"/>
    <w:rsid w:val="00777CC8"/>
    <w:rsid w:val="0078151A"/>
    <w:rsid w:val="00783B5C"/>
    <w:rsid w:val="00785B9F"/>
    <w:rsid w:val="00792238"/>
    <w:rsid w:val="00792CC2"/>
    <w:rsid w:val="007933EC"/>
    <w:rsid w:val="00793E9B"/>
    <w:rsid w:val="00794305"/>
    <w:rsid w:val="007A09CC"/>
    <w:rsid w:val="007A4A49"/>
    <w:rsid w:val="007A6EB9"/>
    <w:rsid w:val="007A7A8B"/>
    <w:rsid w:val="007B1FD7"/>
    <w:rsid w:val="007B25DB"/>
    <w:rsid w:val="007B28F0"/>
    <w:rsid w:val="007C1747"/>
    <w:rsid w:val="007C371D"/>
    <w:rsid w:val="007C3F24"/>
    <w:rsid w:val="007D5101"/>
    <w:rsid w:val="007D5FE4"/>
    <w:rsid w:val="007F389D"/>
    <w:rsid w:val="007F4C62"/>
    <w:rsid w:val="007F5AED"/>
    <w:rsid w:val="008025B9"/>
    <w:rsid w:val="00804756"/>
    <w:rsid w:val="00807A96"/>
    <w:rsid w:val="00816596"/>
    <w:rsid w:val="00825F6E"/>
    <w:rsid w:val="0083265D"/>
    <w:rsid w:val="00833A5D"/>
    <w:rsid w:val="008347F8"/>
    <w:rsid w:val="00836FFE"/>
    <w:rsid w:val="008379EB"/>
    <w:rsid w:val="00844A7C"/>
    <w:rsid w:val="00850430"/>
    <w:rsid w:val="0085269E"/>
    <w:rsid w:val="0087577A"/>
    <w:rsid w:val="00877A94"/>
    <w:rsid w:val="00880B88"/>
    <w:rsid w:val="0088390C"/>
    <w:rsid w:val="00897339"/>
    <w:rsid w:val="008A0286"/>
    <w:rsid w:val="008A2E4E"/>
    <w:rsid w:val="008A37B2"/>
    <w:rsid w:val="008A6130"/>
    <w:rsid w:val="008A6D85"/>
    <w:rsid w:val="008B350E"/>
    <w:rsid w:val="008B6FAF"/>
    <w:rsid w:val="008D5014"/>
    <w:rsid w:val="008D72C9"/>
    <w:rsid w:val="008E6EA0"/>
    <w:rsid w:val="008E750D"/>
    <w:rsid w:val="008F34D8"/>
    <w:rsid w:val="008F49CB"/>
    <w:rsid w:val="00911582"/>
    <w:rsid w:val="00914BC8"/>
    <w:rsid w:val="00917B49"/>
    <w:rsid w:val="00926E96"/>
    <w:rsid w:val="009276CD"/>
    <w:rsid w:val="00933F4C"/>
    <w:rsid w:val="009471D7"/>
    <w:rsid w:val="00952497"/>
    <w:rsid w:val="00952C54"/>
    <w:rsid w:val="0095493A"/>
    <w:rsid w:val="009661FD"/>
    <w:rsid w:val="0096704D"/>
    <w:rsid w:val="0096791F"/>
    <w:rsid w:val="00974E99"/>
    <w:rsid w:val="00976358"/>
    <w:rsid w:val="00976637"/>
    <w:rsid w:val="00985615"/>
    <w:rsid w:val="00986381"/>
    <w:rsid w:val="00993FDE"/>
    <w:rsid w:val="009A0B5F"/>
    <w:rsid w:val="009A2EDC"/>
    <w:rsid w:val="009B4EFF"/>
    <w:rsid w:val="009C2830"/>
    <w:rsid w:val="009C3EB7"/>
    <w:rsid w:val="009D3203"/>
    <w:rsid w:val="009E117E"/>
    <w:rsid w:val="009E5BD1"/>
    <w:rsid w:val="009F0ECD"/>
    <w:rsid w:val="009F0F3F"/>
    <w:rsid w:val="009F2799"/>
    <w:rsid w:val="009F40CC"/>
    <w:rsid w:val="009F43FB"/>
    <w:rsid w:val="009F5A83"/>
    <w:rsid w:val="009F68F6"/>
    <w:rsid w:val="00A070D4"/>
    <w:rsid w:val="00A10099"/>
    <w:rsid w:val="00A11EF8"/>
    <w:rsid w:val="00A146A0"/>
    <w:rsid w:val="00A217E9"/>
    <w:rsid w:val="00A225E6"/>
    <w:rsid w:val="00A23A3E"/>
    <w:rsid w:val="00A2571C"/>
    <w:rsid w:val="00A27AA4"/>
    <w:rsid w:val="00A32541"/>
    <w:rsid w:val="00A40EAE"/>
    <w:rsid w:val="00A42F98"/>
    <w:rsid w:val="00A6294C"/>
    <w:rsid w:val="00A62FBD"/>
    <w:rsid w:val="00A67677"/>
    <w:rsid w:val="00A71EFF"/>
    <w:rsid w:val="00A733EE"/>
    <w:rsid w:val="00A75164"/>
    <w:rsid w:val="00A811BF"/>
    <w:rsid w:val="00A9503C"/>
    <w:rsid w:val="00AA4E74"/>
    <w:rsid w:val="00AA719E"/>
    <w:rsid w:val="00AB29E3"/>
    <w:rsid w:val="00AD5B89"/>
    <w:rsid w:val="00AD751F"/>
    <w:rsid w:val="00AE0DAF"/>
    <w:rsid w:val="00AE6E38"/>
    <w:rsid w:val="00AF50BE"/>
    <w:rsid w:val="00B005A8"/>
    <w:rsid w:val="00B053AB"/>
    <w:rsid w:val="00B06D8C"/>
    <w:rsid w:val="00B15447"/>
    <w:rsid w:val="00B21A37"/>
    <w:rsid w:val="00B25267"/>
    <w:rsid w:val="00B33423"/>
    <w:rsid w:val="00B34049"/>
    <w:rsid w:val="00B4299F"/>
    <w:rsid w:val="00B547ED"/>
    <w:rsid w:val="00B7541C"/>
    <w:rsid w:val="00B856A9"/>
    <w:rsid w:val="00B87FF6"/>
    <w:rsid w:val="00B92C25"/>
    <w:rsid w:val="00B949D1"/>
    <w:rsid w:val="00B94AAA"/>
    <w:rsid w:val="00BC0651"/>
    <w:rsid w:val="00BC35B6"/>
    <w:rsid w:val="00BD0B89"/>
    <w:rsid w:val="00BD3FAA"/>
    <w:rsid w:val="00BE0AB2"/>
    <w:rsid w:val="00BE2683"/>
    <w:rsid w:val="00BE555B"/>
    <w:rsid w:val="00BE57B3"/>
    <w:rsid w:val="00BF532F"/>
    <w:rsid w:val="00C02510"/>
    <w:rsid w:val="00C03587"/>
    <w:rsid w:val="00C16DCB"/>
    <w:rsid w:val="00C21AFA"/>
    <w:rsid w:val="00C21E49"/>
    <w:rsid w:val="00C418B1"/>
    <w:rsid w:val="00C42E75"/>
    <w:rsid w:val="00C4609D"/>
    <w:rsid w:val="00C470C5"/>
    <w:rsid w:val="00C47F76"/>
    <w:rsid w:val="00C510B9"/>
    <w:rsid w:val="00C705E6"/>
    <w:rsid w:val="00C8358A"/>
    <w:rsid w:val="00C837A0"/>
    <w:rsid w:val="00C849CA"/>
    <w:rsid w:val="00C924CE"/>
    <w:rsid w:val="00C97248"/>
    <w:rsid w:val="00CB4D93"/>
    <w:rsid w:val="00CC4BE7"/>
    <w:rsid w:val="00CD73BC"/>
    <w:rsid w:val="00CF236C"/>
    <w:rsid w:val="00D05E44"/>
    <w:rsid w:val="00D14036"/>
    <w:rsid w:val="00D2252D"/>
    <w:rsid w:val="00D23E3A"/>
    <w:rsid w:val="00D2426E"/>
    <w:rsid w:val="00D35D9E"/>
    <w:rsid w:val="00D36699"/>
    <w:rsid w:val="00D376C4"/>
    <w:rsid w:val="00D42091"/>
    <w:rsid w:val="00D42760"/>
    <w:rsid w:val="00D567BC"/>
    <w:rsid w:val="00D65A8C"/>
    <w:rsid w:val="00D678E4"/>
    <w:rsid w:val="00D7036B"/>
    <w:rsid w:val="00D7159D"/>
    <w:rsid w:val="00D82E45"/>
    <w:rsid w:val="00D837BA"/>
    <w:rsid w:val="00D86897"/>
    <w:rsid w:val="00D97152"/>
    <w:rsid w:val="00DA7289"/>
    <w:rsid w:val="00DC74D7"/>
    <w:rsid w:val="00DD0188"/>
    <w:rsid w:val="00DD37E5"/>
    <w:rsid w:val="00DD3DBF"/>
    <w:rsid w:val="00DD50F5"/>
    <w:rsid w:val="00DD7B07"/>
    <w:rsid w:val="00DE56A4"/>
    <w:rsid w:val="00DE5F81"/>
    <w:rsid w:val="00DF3FC1"/>
    <w:rsid w:val="00E12092"/>
    <w:rsid w:val="00E171BC"/>
    <w:rsid w:val="00E20929"/>
    <w:rsid w:val="00E259C2"/>
    <w:rsid w:val="00E26635"/>
    <w:rsid w:val="00E30017"/>
    <w:rsid w:val="00E30B82"/>
    <w:rsid w:val="00E3335C"/>
    <w:rsid w:val="00E34F60"/>
    <w:rsid w:val="00E4253A"/>
    <w:rsid w:val="00E505D2"/>
    <w:rsid w:val="00E635E3"/>
    <w:rsid w:val="00E64AF8"/>
    <w:rsid w:val="00E72A33"/>
    <w:rsid w:val="00E744D4"/>
    <w:rsid w:val="00E775E5"/>
    <w:rsid w:val="00E80755"/>
    <w:rsid w:val="00E811A3"/>
    <w:rsid w:val="00E83503"/>
    <w:rsid w:val="00E84638"/>
    <w:rsid w:val="00E8495B"/>
    <w:rsid w:val="00E849B9"/>
    <w:rsid w:val="00E85717"/>
    <w:rsid w:val="00E8769A"/>
    <w:rsid w:val="00E879B9"/>
    <w:rsid w:val="00E905BC"/>
    <w:rsid w:val="00E93618"/>
    <w:rsid w:val="00EA2320"/>
    <w:rsid w:val="00EA560C"/>
    <w:rsid w:val="00EA7D56"/>
    <w:rsid w:val="00EB00DE"/>
    <w:rsid w:val="00EB0279"/>
    <w:rsid w:val="00EB1F39"/>
    <w:rsid w:val="00EB3179"/>
    <w:rsid w:val="00ED3906"/>
    <w:rsid w:val="00EE1E78"/>
    <w:rsid w:val="00EE2928"/>
    <w:rsid w:val="00EE3A02"/>
    <w:rsid w:val="00EE5AEE"/>
    <w:rsid w:val="00EE5B62"/>
    <w:rsid w:val="00EE6EB8"/>
    <w:rsid w:val="00EE7344"/>
    <w:rsid w:val="00EF64D1"/>
    <w:rsid w:val="00F101AB"/>
    <w:rsid w:val="00F16703"/>
    <w:rsid w:val="00F25BA6"/>
    <w:rsid w:val="00F26A62"/>
    <w:rsid w:val="00F4685A"/>
    <w:rsid w:val="00F570CF"/>
    <w:rsid w:val="00F6421F"/>
    <w:rsid w:val="00F64542"/>
    <w:rsid w:val="00F746ED"/>
    <w:rsid w:val="00F75565"/>
    <w:rsid w:val="00F7656C"/>
    <w:rsid w:val="00F84815"/>
    <w:rsid w:val="00F84DE2"/>
    <w:rsid w:val="00F873F4"/>
    <w:rsid w:val="00F9280D"/>
    <w:rsid w:val="00F93422"/>
    <w:rsid w:val="00F96171"/>
    <w:rsid w:val="00FA1589"/>
    <w:rsid w:val="00FD325D"/>
    <w:rsid w:val="00FD3897"/>
    <w:rsid w:val="00FD48D3"/>
    <w:rsid w:val="00FE0AFA"/>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A11EF8"/>
    <w:pPr>
      <w:numPr>
        <w:numId w:val="0"/>
      </w:numPr>
      <w:spacing w:after="200"/>
      <w:ind w:left="851"/>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A11EF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F84815"/>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3"/>
      </w:numPr>
      <w:spacing w:before="120" w:after="120"/>
      <w:ind w:left="1276"/>
      <w:contextualSpacing w:val="0"/>
    </w:pPr>
  </w:style>
  <w:style w:type="paragraph" w:styleId="ListBullet2">
    <w:name w:val="List Bullet 2"/>
    <w:basedOn w:val="ListParagraph"/>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styleId="Index3">
    <w:name w:val="index 3"/>
    <w:basedOn w:val="Normal"/>
    <w:next w:val="Normal"/>
    <w:autoRedefine/>
    <w:uiPriority w:val="99"/>
    <w:unhideWhenUsed/>
    <w:rsid w:val="006254E8"/>
    <w:pPr>
      <w:spacing w:after="0" w:line="240" w:lineRule="auto"/>
      <w:ind w:left="660" w:hanging="220"/>
    </w:pPr>
  </w:style>
  <w:style w:type="paragraph" w:styleId="Index4">
    <w:name w:val="index 4"/>
    <w:basedOn w:val="Normal"/>
    <w:next w:val="Normal"/>
    <w:autoRedefine/>
    <w:uiPriority w:val="99"/>
    <w:unhideWhenUsed/>
    <w:rsid w:val="006254E8"/>
    <w:pPr>
      <w:spacing w:after="0" w:line="240" w:lineRule="auto"/>
      <w:ind w:left="880" w:hanging="220"/>
    </w:pPr>
  </w:style>
  <w:style w:type="paragraph" w:styleId="ListContinue2">
    <w:name w:val="List Continue 2"/>
    <w:basedOn w:val="Normal"/>
    <w:uiPriority w:val="99"/>
    <w:unhideWhenUsed/>
    <w:rsid w:val="006B1838"/>
    <w:pPr>
      <w:spacing w:after="120"/>
      <w:ind w:left="566"/>
      <w:contextualSpacing/>
    </w:pPr>
  </w:style>
  <w:style w:type="paragraph" w:styleId="ListContinue3">
    <w:name w:val="List Continue 3"/>
    <w:basedOn w:val="Normal"/>
    <w:uiPriority w:val="99"/>
    <w:unhideWhenUsed/>
    <w:rsid w:val="006B1838"/>
    <w:pPr>
      <w:spacing w:after="120"/>
      <w:ind w:left="849"/>
      <w:contextualSpacing/>
    </w:pPr>
  </w:style>
  <w:style w:type="paragraph" w:customStyle="1" w:styleId="schapara">
    <w:name w:val="schapara"/>
    <w:basedOn w:val="Normal"/>
    <w:rsid w:val="00466D2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hasubpara">
    <w:name w:val="schasubpara"/>
    <w:basedOn w:val="Normal"/>
    <w:rsid w:val="00466D2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Assemblystyletable1">
    <w:name w:val="Assembly style table1"/>
    <w:basedOn w:val="TableNormal"/>
    <w:uiPriority w:val="99"/>
    <w:rsid w:val="00705DE5"/>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styleId="ListContinue">
    <w:name w:val="List Continue"/>
    <w:basedOn w:val="Normal"/>
    <w:uiPriority w:val="99"/>
    <w:unhideWhenUsed/>
    <w:rsid w:val="009471D7"/>
    <w:pPr>
      <w:spacing w:after="120"/>
      <w:ind w:left="283"/>
      <w:contextualSpacing/>
    </w:pPr>
  </w:style>
  <w:style w:type="paragraph" w:styleId="ListContinue4">
    <w:name w:val="List Continue 4"/>
    <w:basedOn w:val="Normal"/>
    <w:uiPriority w:val="99"/>
    <w:unhideWhenUsed/>
    <w:rsid w:val="009471D7"/>
    <w:pPr>
      <w:spacing w:after="120"/>
      <w:ind w:left="1132"/>
      <w:contextualSpacing/>
    </w:pPr>
  </w:style>
  <w:style w:type="paragraph" w:styleId="Revision">
    <w:name w:val="Revision"/>
    <w:hidden/>
    <w:uiPriority w:val="99"/>
    <w:semiHidden/>
    <w:rsid w:val="006C5E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44724">
      <w:bodyDiv w:val="1"/>
      <w:marLeft w:val="0"/>
      <w:marRight w:val="0"/>
      <w:marTop w:val="0"/>
      <w:marBottom w:val="0"/>
      <w:divBdr>
        <w:top w:val="none" w:sz="0" w:space="0" w:color="auto"/>
        <w:left w:val="none" w:sz="0" w:space="0" w:color="auto"/>
        <w:bottom w:val="none" w:sz="0" w:space="0" w:color="auto"/>
        <w:right w:val="none" w:sz="0" w:space="0" w:color="auto"/>
      </w:divBdr>
    </w:div>
    <w:div w:id="95938419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parliament.act.gov.au/parliamentary-business/in-committees/committees/pa" TargetMode="Externa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parliament.act.gov.au/__data/assets/pdf_file/0019/2116252/Report-Imposition-of-a-prohibition-notice-by-WorkSafe-ACT.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parliament.act.gov.au/visit-and-learn/resources/factsheets/the-westminster-syste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925EB"/>
    <w:rsid w:val="002565F5"/>
    <w:rsid w:val="00465034"/>
    <w:rsid w:val="00701D75"/>
    <w:rsid w:val="00970294"/>
    <w:rsid w:val="00A66875"/>
    <w:rsid w:val="00C12DF1"/>
    <w:rsid w:val="00C96069"/>
    <w:rsid w:val="00D3212E"/>
    <w:rsid w:val="00E4328D"/>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4107</Words>
  <Characters>23414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27467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Abbas, Batool</cp:lastModifiedBy>
  <cp:revision>2</cp:revision>
  <cp:lastPrinted>2021-08-05T22:26:00Z</cp:lastPrinted>
  <dcterms:created xsi:type="dcterms:W3CDTF">2023-03-01T02:12:00Z</dcterms:created>
  <dcterms:modified xsi:type="dcterms:W3CDTF">2023-03-01T02:12:00Z</dcterms:modified>
  <cp:category/>
</cp:coreProperties>
</file>