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770834"/>
    <w:p w14:paraId="1D8C4DE1" w14:textId="1C96DAD3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1C12200F" w:rsidR="00F30536" w:rsidRPr="00F30536" w:rsidRDefault="00F30536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N No. </w:t>
                            </w:r>
                            <w:r w:rsidR="005509DF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1C12200F" w:rsidR="00F30536" w:rsidRPr="00F30536" w:rsidRDefault="00F30536">
                      <w:pPr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N No. </w:t>
                      </w:r>
                      <w:r w:rsidR="005509DF">
                        <w:rPr>
                          <w:rFonts w:ascii="Calibri" w:hAnsi="Calibri"/>
                          <w:b/>
                          <w:color w:val="FF0000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7C9BC966">
                <wp:simplePos x="0" y="0"/>
                <wp:positionH relativeFrom="column">
                  <wp:posOffset>1132205</wp:posOffset>
                </wp:positionH>
                <wp:positionV relativeFrom="paragraph">
                  <wp:posOffset>644525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89.15pt;margin-top:50.75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89BDCC" w14:textId="258E6A6A" w:rsidR="00F30536" w:rsidRPr="00826989" w:rsidRDefault="00826989" w:rsidP="00826989">
      <w:pPr>
        <w:pStyle w:val="ListParagraph"/>
        <w:spacing w:after="360"/>
      </w:pPr>
      <w:bookmarkStart w:id="1" w:name="_Hlk121404340"/>
      <w:bookmarkEnd w:id="0"/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D56030">
            <w:t>Education and Community Inclusion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bookmarkStart w:id="2" w:name="_Hlk121404376"/>
      <w:bookmarkEnd w:id="1"/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bookmarkEnd w:id="2"/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741CBAD0" w14:textId="77777777" w:rsidR="0016396A" w:rsidRDefault="0016396A" w:rsidP="0016396A">
      <w:pPr>
        <w:ind w:left="-284"/>
        <w:rPr>
          <w:rFonts w:ascii="Calibri" w:hAnsi="Calibri" w:cs="Arial"/>
          <w:sz w:val="22"/>
          <w:szCs w:val="24"/>
        </w:rPr>
      </w:pPr>
    </w:p>
    <w:p w14:paraId="0D37BF57" w14:textId="662A03B1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Asked by</w:t>
      </w:r>
      <w:r w:rsidR="007766A2">
        <w:rPr>
          <w:rFonts w:ascii="Calibri" w:hAnsi="Calibri"/>
          <w:sz w:val="22"/>
          <w:szCs w:val="28"/>
        </w:rPr>
        <w:t>: Ms Lee MLA</w:t>
      </w:r>
      <w:r>
        <w:rPr>
          <w:rFonts w:ascii="Calibri" w:hAnsi="Calibri"/>
          <w:sz w:val="22"/>
          <w:szCs w:val="28"/>
        </w:rPr>
        <w:t xml:space="preserve">  </w:t>
      </w:r>
    </w:p>
    <w:p w14:paraId="2EB43729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52B4EF78" w14:textId="74DC8D9E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Ref</w:t>
      </w:r>
      <w:r w:rsidR="00AA76F2">
        <w:rPr>
          <w:rFonts w:ascii="Calibri" w:hAnsi="Calibri"/>
          <w:sz w:val="22"/>
          <w:szCs w:val="28"/>
        </w:rPr>
        <w:t>erence</w:t>
      </w:r>
      <w:r>
        <w:rPr>
          <w:rFonts w:ascii="Calibri" w:hAnsi="Calibri"/>
          <w:sz w:val="22"/>
          <w:szCs w:val="28"/>
        </w:rPr>
        <w:t>:</w:t>
      </w:r>
      <w:r w:rsidR="00AA76F2">
        <w:rPr>
          <w:rFonts w:ascii="Calibri" w:hAnsi="Calibri"/>
          <w:sz w:val="22"/>
          <w:szCs w:val="28"/>
        </w:rPr>
        <w:t xml:space="preserve"> Hearing on </w:t>
      </w:r>
      <w:r w:rsidR="00FD6BD1">
        <w:rPr>
          <w:rFonts w:ascii="Calibri" w:hAnsi="Calibri"/>
          <w:sz w:val="22"/>
          <w:szCs w:val="28"/>
        </w:rPr>
        <w:t>7 November 2022</w:t>
      </w:r>
      <w:r w:rsidR="00AA76F2">
        <w:rPr>
          <w:rFonts w:ascii="Calibri" w:hAnsi="Calibri"/>
          <w:sz w:val="22"/>
          <w:szCs w:val="28"/>
        </w:rPr>
        <w:t xml:space="preserve">, </w:t>
      </w:r>
      <w:r>
        <w:rPr>
          <w:rFonts w:ascii="Calibri" w:hAnsi="Calibri"/>
          <w:sz w:val="22"/>
          <w:szCs w:val="28"/>
        </w:rPr>
        <w:t>Annual Report</w:t>
      </w:r>
      <w:r w:rsidR="00AA76F2">
        <w:rPr>
          <w:rFonts w:ascii="Calibri" w:hAnsi="Calibri"/>
          <w:sz w:val="22"/>
          <w:szCs w:val="28"/>
        </w:rPr>
        <w:t xml:space="preserve"> of </w:t>
      </w:r>
      <w:r w:rsidR="00FD6BD1">
        <w:rPr>
          <w:rFonts w:ascii="Calibri" w:hAnsi="Calibri"/>
          <w:sz w:val="22"/>
          <w:szCs w:val="28"/>
        </w:rPr>
        <w:t>2021-2022</w:t>
      </w:r>
      <w:r w:rsidR="007766A2">
        <w:rPr>
          <w:rFonts w:ascii="Calibri" w:hAnsi="Calibri"/>
          <w:sz w:val="22"/>
          <w:szCs w:val="28"/>
        </w:rPr>
        <w:t>.</w:t>
      </w:r>
    </w:p>
    <w:p w14:paraId="0253A4B1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14CDE22B" w14:textId="4C31CAF4" w:rsidR="0016396A" w:rsidRDefault="0016396A" w:rsidP="00FD6BD1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In relation to: </w:t>
      </w:r>
      <w:r w:rsidR="00FD6BD1">
        <w:rPr>
          <w:rFonts w:ascii="Calibri" w:hAnsi="Calibri"/>
          <w:sz w:val="22"/>
          <w:szCs w:val="28"/>
        </w:rPr>
        <w:t xml:space="preserve"> University of Canberra – Contractors </w:t>
      </w:r>
    </w:p>
    <w:p w14:paraId="2D43C37D" w14:textId="77777777" w:rsidR="007766A2" w:rsidRDefault="007766A2" w:rsidP="00FD6BD1">
      <w:pPr>
        <w:ind w:left="-142"/>
        <w:rPr>
          <w:rFonts w:ascii="Calibri" w:hAnsi="Calibri"/>
          <w:sz w:val="22"/>
          <w:szCs w:val="28"/>
        </w:rPr>
      </w:pPr>
    </w:p>
    <w:p w14:paraId="55122E46" w14:textId="0E386600" w:rsidR="00FD6BD1" w:rsidRDefault="00FD6BD1" w:rsidP="00FD6BD1">
      <w:pPr>
        <w:ind w:left="-142"/>
        <w:rPr>
          <w:rFonts w:ascii="Calibri" w:hAnsi="Calibri"/>
          <w:sz w:val="22"/>
          <w:szCs w:val="28"/>
        </w:rPr>
      </w:pPr>
      <w:bookmarkStart w:id="3" w:name="_Hlk121404415"/>
      <w:r>
        <w:rPr>
          <w:rFonts w:ascii="Calibri" w:hAnsi="Calibri"/>
          <w:sz w:val="22"/>
          <w:szCs w:val="28"/>
        </w:rPr>
        <w:t>For the University of Canberra for each of the financial years 2011-12 to 2021-22 (Inclusive), please provide:</w:t>
      </w:r>
      <w:r>
        <w:rPr>
          <w:rFonts w:ascii="Calibri" w:hAnsi="Calibri"/>
          <w:sz w:val="22"/>
          <w:szCs w:val="28"/>
        </w:rPr>
        <w:br/>
      </w:r>
      <w:r w:rsidR="005F24D7">
        <w:rPr>
          <w:rFonts w:ascii="Calibri" w:hAnsi="Calibri"/>
          <w:sz w:val="22"/>
          <w:szCs w:val="28"/>
        </w:rPr>
        <w:t xml:space="preserve">(1) The number of contractors paid more than </w:t>
      </w:r>
      <w:r w:rsidR="00751C5F">
        <w:rPr>
          <w:rFonts w:ascii="Calibri" w:hAnsi="Calibri"/>
          <w:sz w:val="22"/>
          <w:szCs w:val="28"/>
        </w:rPr>
        <w:t xml:space="preserve">$25,000 per year, and how much each was paid? </w:t>
      </w:r>
      <w:r w:rsidR="00460F22">
        <w:rPr>
          <w:rFonts w:ascii="Calibri" w:hAnsi="Calibri"/>
          <w:sz w:val="22"/>
          <w:szCs w:val="28"/>
        </w:rPr>
        <w:t>Please provide copies of any of these relevant contracts</w:t>
      </w:r>
    </w:p>
    <w:p w14:paraId="374089E0" w14:textId="7443C293" w:rsidR="00460F22" w:rsidRDefault="00460F22" w:rsidP="00FD6BD1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(2) The number of any other supp</w:t>
      </w:r>
      <w:r w:rsidR="00C47429">
        <w:rPr>
          <w:rFonts w:ascii="Calibri" w:hAnsi="Calibri"/>
          <w:sz w:val="22"/>
          <w:szCs w:val="28"/>
        </w:rPr>
        <w:t>liers paid more than $50,000 per year, and how much was paid? Please provide copies of any of these relevant contracts</w:t>
      </w:r>
      <w:bookmarkEnd w:id="3"/>
    </w:p>
    <w:p w14:paraId="32F3DB7E" w14:textId="77777777" w:rsidR="00C47429" w:rsidRDefault="00C47429" w:rsidP="00FD6BD1">
      <w:pPr>
        <w:ind w:left="-142"/>
        <w:rPr>
          <w:rFonts w:ascii="Calibri" w:hAnsi="Calibri"/>
          <w:sz w:val="22"/>
          <w:szCs w:val="28"/>
        </w:rPr>
      </w:pPr>
    </w:p>
    <w:p w14:paraId="3EFA519D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2419BFA4" w14:textId="0689D97C" w:rsidR="0016396A" w:rsidRDefault="007766A2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Chris Steel MLA</w:t>
      </w:r>
      <w:r w:rsidR="0016396A">
        <w:rPr>
          <w:rFonts w:ascii="Calibri" w:hAnsi="Calibri"/>
          <w:sz w:val="22"/>
          <w:szCs w:val="28"/>
        </w:rPr>
        <w:t xml:space="preserve">:  </w:t>
      </w:r>
      <w:r w:rsidR="0016396A">
        <w:rPr>
          <w:rFonts w:ascii="Calibri" w:hAnsi="Calibri"/>
          <w:sz w:val="22"/>
          <w:szCs w:val="28"/>
          <w:lang w:val="en-US"/>
        </w:rPr>
        <w:t xml:space="preserve">The answer to the Member’s question is as </w:t>
      </w:r>
      <w:proofErr w:type="gramStart"/>
      <w:r w:rsidR="0016396A">
        <w:rPr>
          <w:rFonts w:ascii="Calibri" w:hAnsi="Calibri"/>
          <w:sz w:val="22"/>
          <w:szCs w:val="28"/>
          <w:lang w:val="en-US"/>
        </w:rPr>
        <w:t>follows:</w:t>
      </w:r>
      <w:r w:rsidR="0016396A">
        <w:rPr>
          <w:rFonts w:ascii="Calibri" w:hAnsi="Calibri"/>
          <w:sz w:val="22"/>
          <w:szCs w:val="28"/>
        </w:rPr>
        <w:t>–</w:t>
      </w:r>
      <w:proofErr w:type="gramEnd"/>
      <w:r w:rsidR="0016396A">
        <w:rPr>
          <w:rFonts w:ascii="Calibri" w:hAnsi="Calibri"/>
          <w:sz w:val="22"/>
          <w:szCs w:val="28"/>
        </w:rPr>
        <w:t xml:space="preserve"> </w:t>
      </w:r>
    </w:p>
    <w:p w14:paraId="0AD9B49F" w14:textId="77777777" w:rsidR="0016396A" w:rsidRPr="00213916" w:rsidRDefault="0016396A" w:rsidP="0016396A">
      <w:pPr>
        <w:ind w:left="-142"/>
        <w:rPr>
          <w:rFonts w:ascii="Calibri" w:hAnsi="Calibri"/>
          <w:color w:val="000000" w:themeColor="text1"/>
          <w:sz w:val="22"/>
          <w:szCs w:val="28"/>
        </w:rPr>
      </w:pPr>
    </w:p>
    <w:p w14:paraId="2C2D2499" w14:textId="08117CA2" w:rsidR="00701A0C" w:rsidRDefault="00B20AA4" w:rsidP="0016396A">
      <w:pPr>
        <w:ind w:left="-142"/>
        <w:rPr>
          <w:rFonts w:ascii="Calibri" w:hAnsi="Calibri"/>
          <w:color w:val="000000" w:themeColor="text1"/>
          <w:sz w:val="22"/>
          <w:szCs w:val="28"/>
        </w:rPr>
      </w:pPr>
      <w:r w:rsidRPr="00B20AA4">
        <w:rPr>
          <w:rFonts w:ascii="Calibri" w:hAnsi="Calibri"/>
          <w:color w:val="000000" w:themeColor="text1"/>
          <w:sz w:val="22"/>
          <w:szCs w:val="28"/>
        </w:rPr>
        <w:t xml:space="preserve">The </w:t>
      </w:r>
      <w:r>
        <w:rPr>
          <w:rFonts w:ascii="Calibri" w:hAnsi="Calibri"/>
          <w:i/>
          <w:iCs/>
          <w:color w:val="000000" w:themeColor="text1"/>
          <w:sz w:val="22"/>
          <w:szCs w:val="28"/>
        </w:rPr>
        <w:t>University of Canberra Act</w:t>
      </w:r>
      <w:r w:rsidRPr="00B20AA4">
        <w:rPr>
          <w:rFonts w:ascii="Calibri" w:hAnsi="Calibri"/>
          <w:i/>
          <w:iCs/>
          <w:color w:val="000000" w:themeColor="text1"/>
          <w:sz w:val="22"/>
          <w:szCs w:val="28"/>
        </w:rPr>
        <w:t xml:space="preserve"> 1989</w:t>
      </w:r>
      <w:r>
        <w:rPr>
          <w:rFonts w:ascii="Calibri" w:hAnsi="Calibri"/>
          <w:color w:val="000000" w:themeColor="text1"/>
          <w:sz w:val="22"/>
          <w:szCs w:val="28"/>
        </w:rPr>
        <w:t xml:space="preserve"> (</w:t>
      </w:r>
      <w:r w:rsidRPr="00B20AA4">
        <w:rPr>
          <w:rFonts w:ascii="Calibri" w:hAnsi="Calibri"/>
          <w:color w:val="000000" w:themeColor="text1"/>
          <w:sz w:val="22"/>
          <w:szCs w:val="28"/>
        </w:rPr>
        <w:t>UC Act</w:t>
      </w:r>
      <w:r>
        <w:rPr>
          <w:rFonts w:ascii="Calibri" w:hAnsi="Calibri"/>
          <w:color w:val="000000" w:themeColor="text1"/>
          <w:sz w:val="22"/>
          <w:szCs w:val="28"/>
        </w:rPr>
        <w:t>)</w:t>
      </w:r>
      <w:r w:rsidRPr="00B20AA4">
        <w:rPr>
          <w:rFonts w:ascii="Calibri" w:hAnsi="Calibri"/>
          <w:color w:val="000000" w:themeColor="text1"/>
          <w:sz w:val="22"/>
          <w:szCs w:val="28"/>
        </w:rPr>
        <w:t xml:space="preserve"> </w:t>
      </w:r>
      <w:r>
        <w:rPr>
          <w:rFonts w:ascii="Calibri" w:hAnsi="Calibri"/>
          <w:color w:val="000000" w:themeColor="text1"/>
          <w:sz w:val="22"/>
          <w:szCs w:val="28"/>
        </w:rPr>
        <w:t xml:space="preserve">and university policy </w:t>
      </w:r>
      <w:r w:rsidRPr="00B20AA4">
        <w:rPr>
          <w:rFonts w:ascii="Calibri" w:hAnsi="Calibri"/>
          <w:color w:val="000000" w:themeColor="text1"/>
          <w:sz w:val="22"/>
          <w:szCs w:val="28"/>
        </w:rPr>
        <w:t xml:space="preserve">does not fall within my </w:t>
      </w:r>
      <w:r>
        <w:rPr>
          <w:rFonts w:ascii="Calibri" w:hAnsi="Calibri"/>
          <w:color w:val="000000" w:themeColor="text1"/>
          <w:sz w:val="22"/>
          <w:szCs w:val="28"/>
        </w:rPr>
        <w:t xml:space="preserve">portfolio as </w:t>
      </w:r>
      <w:r w:rsidRPr="00B20AA4">
        <w:rPr>
          <w:rFonts w:ascii="Calibri" w:hAnsi="Calibri"/>
          <w:color w:val="000000" w:themeColor="text1"/>
          <w:sz w:val="22"/>
          <w:szCs w:val="28"/>
        </w:rPr>
        <w:t xml:space="preserve">Minister for Skills. The Minister for Economic Development is the </w:t>
      </w:r>
      <w:r w:rsidR="00FF2B4E">
        <w:rPr>
          <w:rFonts w:ascii="Calibri" w:hAnsi="Calibri"/>
          <w:color w:val="000000" w:themeColor="text1"/>
          <w:sz w:val="22"/>
          <w:szCs w:val="28"/>
        </w:rPr>
        <w:t>r</w:t>
      </w:r>
      <w:r>
        <w:rPr>
          <w:rFonts w:ascii="Calibri" w:hAnsi="Calibri"/>
          <w:color w:val="000000" w:themeColor="text1"/>
          <w:sz w:val="22"/>
          <w:szCs w:val="28"/>
        </w:rPr>
        <w:t xml:space="preserve">esponsible Minister for university policy and matters arising under the UC Act. I have consulted with the Minister for Economic Development to respond to </w:t>
      </w:r>
      <w:r w:rsidR="00701A0C">
        <w:rPr>
          <w:rFonts w:ascii="Calibri" w:hAnsi="Calibri"/>
          <w:color w:val="000000" w:themeColor="text1"/>
          <w:sz w:val="22"/>
          <w:szCs w:val="28"/>
        </w:rPr>
        <w:t>this question</w:t>
      </w:r>
      <w:r>
        <w:rPr>
          <w:rFonts w:ascii="Calibri" w:hAnsi="Calibri"/>
          <w:color w:val="000000" w:themeColor="text1"/>
          <w:sz w:val="22"/>
          <w:szCs w:val="28"/>
        </w:rPr>
        <w:t>.</w:t>
      </w:r>
    </w:p>
    <w:p w14:paraId="1E47E3AC" w14:textId="77777777" w:rsidR="00701A0C" w:rsidRPr="00213916" w:rsidRDefault="00701A0C" w:rsidP="0016396A">
      <w:pPr>
        <w:ind w:left="-142"/>
        <w:rPr>
          <w:rFonts w:ascii="Calibri" w:hAnsi="Calibri"/>
          <w:color w:val="000000" w:themeColor="text1"/>
          <w:sz w:val="22"/>
          <w:szCs w:val="28"/>
        </w:rPr>
      </w:pPr>
    </w:p>
    <w:p w14:paraId="7B734CD5" w14:textId="34F94C90" w:rsidR="00701A0C" w:rsidRDefault="007C3238" w:rsidP="00701A0C">
      <w:pPr>
        <w:ind w:left="-142"/>
        <w:rPr>
          <w:rFonts w:ascii="Calibri" w:hAnsi="Calibri"/>
          <w:color w:val="000000" w:themeColor="text1"/>
          <w:sz w:val="22"/>
          <w:szCs w:val="28"/>
        </w:rPr>
      </w:pPr>
      <w:r w:rsidRPr="004A37D1">
        <w:rPr>
          <w:rFonts w:ascii="Calibri" w:hAnsi="Calibri"/>
          <w:color w:val="000000" w:themeColor="text1"/>
          <w:sz w:val="22"/>
          <w:szCs w:val="28"/>
        </w:rPr>
        <w:t>T</w:t>
      </w:r>
      <w:r w:rsidR="00213916" w:rsidRPr="004A37D1">
        <w:rPr>
          <w:rFonts w:ascii="Calibri" w:hAnsi="Calibri"/>
          <w:color w:val="000000" w:themeColor="text1"/>
          <w:sz w:val="22"/>
          <w:szCs w:val="28"/>
        </w:rPr>
        <w:t>he University of Canberra (UC)</w:t>
      </w:r>
      <w:r w:rsidR="00474397" w:rsidRPr="004A37D1">
        <w:rPr>
          <w:rFonts w:ascii="Calibri" w:hAnsi="Calibri"/>
          <w:color w:val="000000" w:themeColor="text1"/>
          <w:sz w:val="22"/>
          <w:szCs w:val="28"/>
        </w:rPr>
        <w:t xml:space="preserve"> is established under the </w:t>
      </w:r>
      <w:r w:rsidR="00474397" w:rsidRPr="004A37D1">
        <w:rPr>
          <w:rFonts w:ascii="Calibri" w:hAnsi="Calibri"/>
          <w:i/>
          <w:iCs/>
          <w:color w:val="000000" w:themeColor="text1"/>
          <w:sz w:val="22"/>
          <w:szCs w:val="28"/>
        </w:rPr>
        <w:t>University of Canberra Act 1989</w:t>
      </w:r>
      <w:r w:rsidR="00474397" w:rsidRPr="004A37D1">
        <w:rPr>
          <w:rFonts w:ascii="Calibri" w:hAnsi="Calibri"/>
          <w:color w:val="000000" w:themeColor="text1"/>
          <w:sz w:val="22"/>
          <w:szCs w:val="28"/>
        </w:rPr>
        <w:t>.  UC</w:t>
      </w:r>
      <w:r w:rsidR="00213916" w:rsidRPr="004A37D1">
        <w:rPr>
          <w:rFonts w:ascii="Calibri" w:hAnsi="Calibri"/>
          <w:color w:val="000000" w:themeColor="text1"/>
          <w:sz w:val="22"/>
          <w:szCs w:val="28"/>
        </w:rPr>
        <w:t xml:space="preserve"> </w:t>
      </w:r>
      <w:r w:rsidRPr="004A37D1">
        <w:rPr>
          <w:rFonts w:ascii="Calibri" w:hAnsi="Calibri"/>
          <w:color w:val="000000" w:themeColor="text1"/>
          <w:sz w:val="22"/>
          <w:szCs w:val="28"/>
        </w:rPr>
        <w:t xml:space="preserve">is an independent entity with the UC </w:t>
      </w:r>
      <w:r w:rsidR="00213916" w:rsidRPr="004A37D1">
        <w:rPr>
          <w:rFonts w:ascii="Calibri" w:hAnsi="Calibri"/>
          <w:color w:val="000000" w:themeColor="text1"/>
          <w:sz w:val="22"/>
          <w:szCs w:val="28"/>
        </w:rPr>
        <w:t xml:space="preserve">Council </w:t>
      </w:r>
      <w:r w:rsidRPr="004A37D1">
        <w:rPr>
          <w:rFonts w:ascii="Calibri" w:hAnsi="Calibri"/>
          <w:color w:val="000000" w:themeColor="text1"/>
          <w:sz w:val="22"/>
          <w:szCs w:val="28"/>
        </w:rPr>
        <w:t>as its</w:t>
      </w:r>
      <w:r w:rsidR="00213916" w:rsidRPr="004A37D1">
        <w:rPr>
          <w:rFonts w:ascii="Calibri" w:hAnsi="Calibri"/>
          <w:color w:val="000000" w:themeColor="text1"/>
          <w:sz w:val="22"/>
          <w:szCs w:val="28"/>
        </w:rPr>
        <w:t xml:space="preserve"> governing </w:t>
      </w:r>
      <w:r w:rsidR="00474397" w:rsidRPr="004A37D1">
        <w:rPr>
          <w:rFonts w:ascii="Calibri" w:hAnsi="Calibri"/>
          <w:color w:val="000000" w:themeColor="text1"/>
          <w:sz w:val="22"/>
          <w:szCs w:val="28"/>
        </w:rPr>
        <w:t>authority</w:t>
      </w:r>
      <w:r w:rsidR="00213916" w:rsidRPr="004A37D1">
        <w:rPr>
          <w:rFonts w:ascii="Calibri" w:hAnsi="Calibri"/>
          <w:color w:val="000000" w:themeColor="text1"/>
          <w:sz w:val="22"/>
          <w:szCs w:val="28"/>
        </w:rPr>
        <w:t xml:space="preserve">. </w:t>
      </w:r>
    </w:p>
    <w:p w14:paraId="55FF8040" w14:textId="5F93793A" w:rsidR="00213916" w:rsidRPr="00213916" w:rsidRDefault="00474397" w:rsidP="004A37D1">
      <w:pPr>
        <w:ind w:left="-142"/>
        <w:rPr>
          <w:rFonts w:ascii="Calibri" w:hAnsi="Calibri"/>
          <w:color w:val="000000" w:themeColor="text1"/>
          <w:sz w:val="22"/>
          <w:szCs w:val="28"/>
        </w:rPr>
      </w:pPr>
      <w:r w:rsidRPr="004A37D1">
        <w:rPr>
          <w:rFonts w:ascii="Calibri" w:hAnsi="Calibri"/>
          <w:color w:val="000000" w:themeColor="text1"/>
          <w:sz w:val="22"/>
          <w:szCs w:val="28"/>
        </w:rPr>
        <w:br/>
      </w:r>
      <w:r w:rsidR="00213916" w:rsidRPr="004A37D1">
        <w:rPr>
          <w:rFonts w:ascii="Calibri" w:hAnsi="Calibri"/>
          <w:color w:val="000000" w:themeColor="text1"/>
          <w:sz w:val="22"/>
          <w:szCs w:val="28"/>
        </w:rPr>
        <w:t xml:space="preserve">ACT Government does not </w:t>
      </w:r>
      <w:r w:rsidR="00B20AA4" w:rsidRPr="004A37D1">
        <w:rPr>
          <w:rFonts w:ascii="Calibri" w:hAnsi="Calibri"/>
          <w:color w:val="000000" w:themeColor="text1"/>
          <w:sz w:val="22"/>
          <w:szCs w:val="28"/>
        </w:rPr>
        <w:t>have</w:t>
      </w:r>
      <w:r w:rsidR="0006087F" w:rsidRPr="004A37D1">
        <w:rPr>
          <w:rFonts w:ascii="Calibri" w:hAnsi="Calibri"/>
          <w:color w:val="000000" w:themeColor="text1"/>
          <w:sz w:val="22"/>
          <w:szCs w:val="28"/>
        </w:rPr>
        <w:t xml:space="preserve"> access to</w:t>
      </w:r>
      <w:r w:rsidR="00B20AA4" w:rsidRPr="004A37D1">
        <w:rPr>
          <w:rFonts w:ascii="Calibri" w:hAnsi="Calibri"/>
          <w:color w:val="000000" w:themeColor="text1"/>
          <w:sz w:val="22"/>
          <w:szCs w:val="28"/>
        </w:rPr>
        <w:t xml:space="preserve"> </w:t>
      </w:r>
      <w:r w:rsidRPr="004A37D1">
        <w:rPr>
          <w:rFonts w:ascii="Calibri" w:hAnsi="Calibri"/>
          <w:color w:val="000000" w:themeColor="text1"/>
          <w:sz w:val="22"/>
          <w:szCs w:val="28"/>
        </w:rPr>
        <w:t xml:space="preserve">information </w:t>
      </w:r>
      <w:r w:rsidR="00701A0C">
        <w:rPr>
          <w:rFonts w:ascii="Calibri" w:hAnsi="Calibri"/>
          <w:color w:val="000000" w:themeColor="text1"/>
          <w:sz w:val="22"/>
          <w:szCs w:val="28"/>
        </w:rPr>
        <w:t xml:space="preserve">requested in either part of question. </w:t>
      </w: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  <w:p w14:paraId="3431837E" w14:textId="5D0F285E" w:rsidR="00F30536" w:rsidRPr="00826989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826989">
              <w:rPr>
                <w:sz w:val="22"/>
                <w:szCs w:val="22"/>
              </w:rPr>
              <w:t>Approved for circulation to the Standing Committee</w:t>
            </w:r>
            <w:r w:rsidR="00826989" w:rsidRPr="00826989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C47429">
                  <w:rPr>
                    <w:sz w:val="22"/>
                    <w:szCs w:val="22"/>
                  </w:rPr>
                  <w:t>Education and Community Inclusion</w:t>
                </w:r>
              </w:sdtContent>
            </w:sdt>
            <w:r w:rsidR="00826989" w:rsidRPr="00826989">
              <w:rPr>
                <w:sz w:val="22"/>
                <w:szCs w:val="22"/>
              </w:rPr>
              <w:t xml:space="preserve"> </w:t>
            </w:r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06D175CE" w14:textId="656F3311" w:rsidR="00F30536" w:rsidRDefault="00F30536" w:rsidP="0023530B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By the Minister fo</w:t>
            </w:r>
            <w:r w:rsidR="00C47429">
              <w:rPr>
                <w:rFonts w:ascii="Calibri" w:hAnsi="Calibri"/>
                <w:sz w:val="22"/>
                <w:szCs w:val="28"/>
              </w:rPr>
              <w:t>r Skills</w:t>
            </w:r>
            <w:r>
              <w:rPr>
                <w:rFonts w:ascii="Calibri" w:hAnsi="Calibri"/>
                <w:sz w:val="22"/>
                <w:szCs w:val="28"/>
              </w:rPr>
              <w:t xml:space="preserve">, </w:t>
            </w:r>
            <w:r w:rsidR="00C47429">
              <w:rPr>
                <w:rFonts w:ascii="Calibri" w:hAnsi="Calibri"/>
                <w:sz w:val="22"/>
                <w:szCs w:val="28"/>
              </w:rPr>
              <w:t>Chris Steel MLA</w:t>
            </w:r>
          </w:p>
        </w:tc>
      </w:tr>
    </w:tbl>
    <w:p w14:paraId="3A5A96A4" w14:textId="77777777" w:rsidR="00F30536" w:rsidRPr="0023530B" w:rsidRDefault="00F30536" w:rsidP="00F30536">
      <w:pPr>
        <w:rPr>
          <w:rFonts w:ascii="Times New Roman" w:hAnsi="Times New Roman"/>
          <w:sz w:val="2"/>
          <w:szCs w:val="2"/>
          <w:lang w:eastAsia="en-AU"/>
        </w:rPr>
      </w:pPr>
    </w:p>
    <w:sectPr w:rsidR="00F30536" w:rsidRPr="0023530B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F1D6" w14:textId="77777777" w:rsidR="004C1056" w:rsidRDefault="004C1056">
      <w:r>
        <w:separator/>
      </w:r>
    </w:p>
  </w:endnote>
  <w:endnote w:type="continuationSeparator" w:id="0">
    <w:p w14:paraId="38EBB193" w14:textId="77777777" w:rsidR="004C1056" w:rsidRDefault="004C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D5070" w14:textId="77777777" w:rsidR="004C1056" w:rsidRDefault="004C1056">
      <w:r>
        <w:separator/>
      </w:r>
    </w:p>
  </w:footnote>
  <w:footnote w:type="continuationSeparator" w:id="0">
    <w:p w14:paraId="1CB89FE6" w14:textId="77777777" w:rsidR="004C1056" w:rsidRDefault="004C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B1FCC"/>
    <w:multiLevelType w:val="hybridMultilevel"/>
    <w:tmpl w:val="57CCB4B6"/>
    <w:lvl w:ilvl="0" w:tplc="B846F8B2">
      <w:start w:val="1"/>
      <w:numFmt w:val="decimal"/>
      <w:lvlText w:val="(%1)"/>
      <w:lvlJc w:val="left"/>
      <w:pPr>
        <w:ind w:left="722" w:hanging="8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471592">
    <w:abstractNumId w:val="12"/>
  </w:num>
  <w:num w:numId="2" w16cid:durableId="2122407864">
    <w:abstractNumId w:val="18"/>
  </w:num>
  <w:num w:numId="3" w16cid:durableId="979960848">
    <w:abstractNumId w:val="0"/>
  </w:num>
  <w:num w:numId="4" w16cid:durableId="1343124657">
    <w:abstractNumId w:val="7"/>
  </w:num>
  <w:num w:numId="5" w16cid:durableId="10569835">
    <w:abstractNumId w:val="8"/>
  </w:num>
  <w:num w:numId="6" w16cid:durableId="2096900066">
    <w:abstractNumId w:val="13"/>
  </w:num>
  <w:num w:numId="7" w16cid:durableId="1026563824">
    <w:abstractNumId w:val="10"/>
  </w:num>
  <w:num w:numId="8" w16cid:durableId="32386550">
    <w:abstractNumId w:val="14"/>
  </w:num>
  <w:num w:numId="9" w16cid:durableId="1312172808">
    <w:abstractNumId w:val="2"/>
  </w:num>
  <w:num w:numId="10" w16cid:durableId="474642565">
    <w:abstractNumId w:val="19"/>
  </w:num>
  <w:num w:numId="11" w16cid:durableId="1698894037">
    <w:abstractNumId w:val="5"/>
  </w:num>
  <w:num w:numId="12" w16cid:durableId="1604023675">
    <w:abstractNumId w:val="4"/>
  </w:num>
  <w:num w:numId="13" w16cid:durableId="1350527523">
    <w:abstractNumId w:val="9"/>
  </w:num>
  <w:num w:numId="14" w16cid:durableId="307324681">
    <w:abstractNumId w:val="16"/>
  </w:num>
  <w:num w:numId="15" w16cid:durableId="2100102559">
    <w:abstractNumId w:val="11"/>
  </w:num>
  <w:num w:numId="16" w16cid:durableId="546651502">
    <w:abstractNumId w:val="3"/>
  </w:num>
  <w:num w:numId="17" w16cid:durableId="199781036">
    <w:abstractNumId w:val="15"/>
  </w:num>
  <w:num w:numId="18" w16cid:durableId="1186098524">
    <w:abstractNumId w:val="1"/>
  </w:num>
  <w:num w:numId="19" w16cid:durableId="178201609">
    <w:abstractNumId w:val="17"/>
  </w:num>
  <w:num w:numId="20" w16cid:durableId="1384259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11BF4"/>
    <w:rsid w:val="00027180"/>
    <w:rsid w:val="0006087F"/>
    <w:rsid w:val="00132057"/>
    <w:rsid w:val="00160CEB"/>
    <w:rsid w:val="0016396A"/>
    <w:rsid w:val="001A7953"/>
    <w:rsid w:val="002068AD"/>
    <w:rsid w:val="00213916"/>
    <w:rsid w:val="00231216"/>
    <w:rsid w:val="0023530B"/>
    <w:rsid w:val="0025177F"/>
    <w:rsid w:val="002535CC"/>
    <w:rsid w:val="00262485"/>
    <w:rsid w:val="002A16AD"/>
    <w:rsid w:val="002A53C9"/>
    <w:rsid w:val="00335E80"/>
    <w:rsid w:val="0033606A"/>
    <w:rsid w:val="00346B60"/>
    <w:rsid w:val="00364753"/>
    <w:rsid w:val="00381494"/>
    <w:rsid w:val="003B4211"/>
    <w:rsid w:val="003F2BB7"/>
    <w:rsid w:val="004023FC"/>
    <w:rsid w:val="00410730"/>
    <w:rsid w:val="0043031E"/>
    <w:rsid w:val="00460F22"/>
    <w:rsid w:val="004710BD"/>
    <w:rsid w:val="00474397"/>
    <w:rsid w:val="00477B27"/>
    <w:rsid w:val="004A37D1"/>
    <w:rsid w:val="004A77A9"/>
    <w:rsid w:val="004C0F4C"/>
    <w:rsid w:val="004C1056"/>
    <w:rsid w:val="004E05BB"/>
    <w:rsid w:val="005509DF"/>
    <w:rsid w:val="0057059D"/>
    <w:rsid w:val="0058229F"/>
    <w:rsid w:val="005C43F5"/>
    <w:rsid w:val="005F24D7"/>
    <w:rsid w:val="00600F07"/>
    <w:rsid w:val="006033E5"/>
    <w:rsid w:val="006154AB"/>
    <w:rsid w:val="00621AA6"/>
    <w:rsid w:val="006376BE"/>
    <w:rsid w:val="006457A4"/>
    <w:rsid w:val="00653886"/>
    <w:rsid w:val="00683414"/>
    <w:rsid w:val="006933A8"/>
    <w:rsid w:val="006E74C2"/>
    <w:rsid w:val="006F3A62"/>
    <w:rsid w:val="00701A0C"/>
    <w:rsid w:val="00714C23"/>
    <w:rsid w:val="00751C5F"/>
    <w:rsid w:val="007766A2"/>
    <w:rsid w:val="00796DC4"/>
    <w:rsid w:val="007B1CEC"/>
    <w:rsid w:val="007C3238"/>
    <w:rsid w:val="007D644A"/>
    <w:rsid w:val="007E1B9F"/>
    <w:rsid w:val="008214FD"/>
    <w:rsid w:val="00825E12"/>
    <w:rsid w:val="00826989"/>
    <w:rsid w:val="00836190"/>
    <w:rsid w:val="00857745"/>
    <w:rsid w:val="008979D8"/>
    <w:rsid w:val="008D2141"/>
    <w:rsid w:val="008D2B79"/>
    <w:rsid w:val="008D735E"/>
    <w:rsid w:val="008F6DC3"/>
    <w:rsid w:val="00925A77"/>
    <w:rsid w:val="00954367"/>
    <w:rsid w:val="00970001"/>
    <w:rsid w:val="00971B5E"/>
    <w:rsid w:val="009A1A69"/>
    <w:rsid w:val="009A49B1"/>
    <w:rsid w:val="009B2702"/>
    <w:rsid w:val="009B6EEF"/>
    <w:rsid w:val="009B7433"/>
    <w:rsid w:val="009C2DBC"/>
    <w:rsid w:val="009C7B09"/>
    <w:rsid w:val="009D1C8D"/>
    <w:rsid w:val="00A02A4C"/>
    <w:rsid w:val="00A137B2"/>
    <w:rsid w:val="00A206D2"/>
    <w:rsid w:val="00AA76F2"/>
    <w:rsid w:val="00AC58BD"/>
    <w:rsid w:val="00B20AA4"/>
    <w:rsid w:val="00B55C90"/>
    <w:rsid w:val="00BB21BE"/>
    <w:rsid w:val="00BD156E"/>
    <w:rsid w:val="00C17C2C"/>
    <w:rsid w:val="00C31669"/>
    <w:rsid w:val="00C375C7"/>
    <w:rsid w:val="00C47429"/>
    <w:rsid w:val="00C713F1"/>
    <w:rsid w:val="00CD7D07"/>
    <w:rsid w:val="00D56030"/>
    <w:rsid w:val="00D64CA6"/>
    <w:rsid w:val="00D9548B"/>
    <w:rsid w:val="00E21DA0"/>
    <w:rsid w:val="00E40072"/>
    <w:rsid w:val="00E56CE5"/>
    <w:rsid w:val="00E916CE"/>
    <w:rsid w:val="00E9429A"/>
    <w:rsid w:val="00E97EB4"/>
    <w:rsid w:val="00EC53C0"/>
    <w:rsid w:val="00F30536"/>
    <w:rsid w:val="00F3157F"/>
    <w:rsid w:val="00F873CA"/>
    <w:rsid w:val="00FB36EC"/>
    <w:rsid w:val="00FB37D3"/>
    <w:rsid w:val="00FD6BD1"/>
    <w:rsid w:val="00FE090B"/>
    <w:rsid w:val="00FE220D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40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07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072"/>
    <w:rPr>
      <w:rFonts w:ascii="Palatino Linotype" w:eastAsia="Times New Roman" w:hAnsi="Palatino Linotype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072"/>
    <w:rPr>
      <w:rFonts w:ascii="Palatino Linotype" w:eastAsia="Times New Roman" w:hAnsi="Palatino Linotype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6087F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66"/>
    <w:rsid w:val="00792E66"/>
    <w:rsid w:val="00AE3237"/>
    <w:rsid w:val="00D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AEEF600EBBC4888E8D64E8D987E91" ma:contentTypeVersion="17" ma:contentTypeDescription="Create a new document." ma:contentTypeScope="" ma:versionID="e6c523c6cdcc7fccf83d5ce1029e7e7f">
  <xsd:schema xmlns:xsd="http://www.w3.org/2001/XMLSchema" xmlns:xs="http://www.w3.org/2001/XMLSchema" xmlns:p="http://schemas.microsoft.com/office/2006/metadata/properties" xmlns:ns2="c1eab290-6d47-4f20-8765-b9353b68354a" xmlns:ns3="77a9c275-7b08-4fee-a9a0-edcb5d8cb9cb" targetNamespace="http://schemas.microsoft.com/office/2006/metadata/properties" ma:root="true" ma:fieldsID="a9c5b85267c264becbd7b6fce06f5467" ns2:_="" ns3:_="">
    <xsd:import namespace="c1eab290-6d47-4f20-8765-b9353b68354a"/>
    <xsd:import namespace="77a9c275-7b08-4fee-a9a0-edcb5d8cb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ab290-6d47-4f20-8765-b9353b683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c275-7b08-4fee-a9a0-edcb5d8cb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b40ed3c-ea13-4b58-b4bb-3d135b99d42d}" ma:internalName="TaxCatchAll" ma:showField="CatchAllData" ma:web="77a9c275-7b08-4fee-a9a0-edcb5d8cb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4E3CF-44FD-4870-AF35-FF978AEDF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F531A6-941F-437C-BE01-CE5F4B9027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D10D-7843-4CBF-B2C5-7F22C8B1E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ab290-6d47-4f20-8765-b9353b68354a"/>
    <ds:schemaRef ds:uri="77a9c275-7b08-4fee-a9a0-edcb5d8cb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Bradley, Kellie</cp:lastModifiedBy>
  <cp:revision>7</cp:revision>
  <cp:lastPrinted>2022-01-29T00:19:00Z</cp:lastPrinted>
  <dcterms:created xsi:type="dcterms:W3CDTF">2022-12-12T00:56:00Z</dcterms:created>
  <dcterms:modified xsi:type="dcterms:W3CDTF">2022-12-12T03:26:00Z</dcterms:modified>
</cp:coreProperties>
</file>