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6A36" w14:textId="159D2B74" w:rsidR="00A51508" w:rsidRDefault="00AC2C6F"/>
    <w:p w14:paraId="4998AFE6" w14:textId="0F1A3C51" w:rsidR="003243D5" w:rsidRDefault="003243D5"/>
    <w:p w14:paraId="7C88BAA7" w14:textId="246D8098" w:rsidR="00E50B49" w:rsidRDefault="00E50B49"/>
    <w:p w14:paraId="3EE0EB5B" w14:textId="485CF350" w:rsidR="009B2836" w:rsidRDefault="009B2836" w:rsidP="009B2836">
      <w:pPr>
        <w:rPr>
          <w:rFonts w:ascii="Arial" w:hAnsi="Arial" w:cs="Arial"/>
          <w:bCs/>
          <w:sz w:val="22"/>
          <w:szCs w:val="22"/>
        </w:rPr>
      </w:pPr>
      <w:bookmarkStart w:id="0" w:name="_Hlk103691820"/>
      <w:r>
        <w:rPr>
          <w:rFonts w:ascii="Arial" w:hAnsi="Arial" w:cs="Arial"/>
          <w:bCs/>
          <w:sz w:val="22"/>
          <w:szCs w:val="22"/>
        </w:rPr>
        <w:t>Mr Peter Cain MLA</w:t>
      </w:r>
      <w:r w:rsidRPr="00561D2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Chair</w:t>
      </w:r>
      <w:r w:rsidRPr="00561D2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Justice and Community Safety Committee (Legislative Scrutiny Role)</w:t>
      </w:r>
      <w:r w:rsidRPr="00561D27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ACT Legislative Assembly</w:t>
      </w:r>
      <w:r w:rsidRPr="00561D27">
        <w:rPr>
          <w:rFonts w:ascii="Arial" w:hAnsi="Arial" w:cs="Arial"/>
          <w:bCs/>
          <w:sz w:val="22"/>
          <w:szCs w:val="22"/>
        </w:rPr>
        <w:br/>
        <w:t>Canberra ACT</w:t>
      </w:r>
      <w:r>
        <w:rPr>
          <w:rFonts w:ascii="Arial" w:hAnsi="Arial" w:cs="Arial"/>
          <w:bCs/>
          <w:sz w:val="22"/>
          <w:szCs w:val="22"/>
        </w:rPr>
        <w:t xml:space="preserve"> 2601</w:t>
      </w:r>
    </w:p>
    <w:p w14:paraId="55B1CD36" w14:textId="77777777" w:rsidR="009B2836" w:rsidRPr="00561D27" w:rsidRDefault="009B2836" w:rsidP="009B2836">
      <w:pPr>
        <w:rPr>
          <w:rFonts w:ascii="Arial" w:hAnsi="Arial" w:cs="Arial"/>
          <w:bCs/>
          <w:sz w:val="22"/>
          <w:szCs w:val="22"/>
        </w:rPr>
      </w:pPr>
    </w:p>
    <w:p w14:paraId="211A7194" w14:textId="08A5C6A7" w:rsidR="009B2836" w:rsidRPr="00A0524A" w:rsidRDefault="009B2836" w:rsidP="009B2836">
      <w:pPr>
        <w:rPr>
          <w:rFonts w:ascii="Arial" w:hAnsi="Arial" w:cs="Arial"/>
          <w:bCs/>
          <w:sz w:val="22"/>
          <w:szCs w:val="22"/>
        </w:rPr>
      </w:pPr>
      <w:r w:rsidRPr="00A0524A">
        <w:rPr>
          <w:rFonts w:ascii="Arial" w:hAnsi="Arial" w:cs="Arial"/>
          <w:bCs/>
          <w:sz w:val="22"/>
          <w:szCs w:val="22"/>
        </w:rPr>
        <w:t xml:space="preserve">By email: </w:t>
      </w:r>
      <w:hyperlink r:id="rId6" w:history="1">
        <w:r w:rsidRPr="00A0524A">
          <w:rPr>
            <w:rFonts w:ascii="Arial" w:hAnsi="Arial" w:cs="Arial"/>
            <w:sz w:val="22"/>
            <w:szCs w:val="22"/>
          </w:rPr>
          <w:t>scrutiny@parliament.act.gov.au</w:t>
        </w:r>
      </w:hyperlink>
      <w:r w:rsidRPr="00A0524A">
        <w:rPr>
          <w:rFonts w:ascii="Arial" w:hAnsi="Arial" w:cs="Arial"/>
          <w:sz w:val="22"/>
          <w:szCs w:val="22"/>
        </w:rPr>
        <w:t xml:space="preserve"> </w:t>
      </w:r>
    </w:p>
    <w:p w14:paraId="0E83EFE5" w14:textId="77777777" w:rsidR="009B2836" w:rsidRDefault="009B2836" w:rsidP="009B2836">
      <w:pPr>
        <w:rPr>
          <w:rFonts w:ascii="Arial" w:hAnsi="Arial" w:cs="Arial"/>
          <w:bCs/>
          <w:sz w:val="22"/>
          <w:szCs w:val="22"/>
        </w:rPr>
      </w:pPr>
    </w:p>
    <w:p w14:paraId="7696CF59" w14:textId="77777777" w:rsidR="009B2836" w:rsidRPr="009B2836" w:rsidRDefault="009B2836" w:rsidP="009B2836">
      <w:pPr>
        <w:rPr>
          <w:rFonts w:ascii="Arial" w:hAnsi="Arial" w:cs="Arial"/>
          <w:bCs/>
          <w:sz w:val="22"/>
          <w:szCs w:val="22"/>
        </w:rPr>
      </w:pPr>
      <w:r w:rsidRPr="00561D27">
        <w:rPr>
          <w:rFonts w:ascii="Arial" w:hAnsi="Arial" w:cs="Arial"/>
          <w:bCs/>
          <w:sz w:val="22"/>
          <w:szCs w:val="22"/>
        </w:rPr>
        <w:br/>
      </w:r>
      <w:r w:rsidRPr="009B2836">
        <w:rPr>
          <w:rFonts w:ascii="Arial" w:hAnsi="Arial" w:cs="Arial"/>
          <w:bCs/>
          <w:sz w:val="22"/>
          <w:szCs w:val="22"/>
        </w:rPr>
        <w:t>Dear Mr Cain,</w:t>
      </w:r>
    </w:p>
    <w:p w14:paraId="3DE2C535" w14:textId="3D22DA04" w:rsidR="00E50B49" w:rsidRPr="009B2836" w:rsidRDefault="00E50B49" w:rsidP="00E50B49">
      <w:pPr>
        <w:rPr>
          <w:rFonts w:ascii="Arial" w:hAnsi="Arial" w:cs="Arial"/>
          <w:b/>
          <w:i/>
          <w:sz w:val="22"/>
          <w:szCs w:val="22"/>
        </w:rPr>
      </w:pPr>
      <w:bookmarkStart w:id="1" w:name="_Hlk45791491"/>
      <w:bookmarkStart w:id="2" w:name="_Hlk17115371"/>
      <w:bookmarkStart w:id="3" w:name="_Hlk18488572"/>
    </w:p>
    <w:p w14:paraId="3FB45294" w14:textId="5AC2A97E" w:rsidR="00E50B49" w:rsidRPr="009B2836" w:rsidRDefault="009B2836" w:rsidP="00E50B49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4" w:name="_Hlk46246585"/>
      <w:r>
        <w:rPr>
          <w:rFonts w:ascii="Arial" w:hAnsi="Arial" w:cs="Arial"/>
          <w:b/>
          <w:bCs/>
          <w:sz w:val="22"/>
          <w:szCs w:val="22"/>
        </w:rPr>
        <w:t>Response to Scrutiny Report 23</w:t>
      </w:r>
    </w:p>
    <w:p w14:paraId="03D0C6D2" w14:textId="77777777" w:rsidR="00E50B49" w:rsidRPr="009B2836" w:rsidRDefault="00E50B49" w:rsidP="00E50B49">
      <w:pPr>
        <w:rPr>
          <w:rFonts w:ascii="Arial" w:hAnsi="Arial" w:cs="Arial"/>
          <w:sz w:val="22"/>
          <w:szCs w:val="22"/>
        </w:rPr>
      </w:pPr>
    </w:p>
    <w:bookmarkEnd w:id="1"/>
    <w:bookmarkEnd w:id="2"/>
    <w:bookmarkEnd w:id="4"/>
    <w:p w14:paraId="6B8611F9" w14:textId="0BB22F14" w:rsidR="00417E34" w:rsidRPr="009B2836" w:rsidRDefault="00417E34" w:rsidP="00417E34">
      <w:pPr>
        <w:rPr>
          <w:rFonts w:ascii="Arial" w:hAnsi="Arial" w:cs="Arial"/>
          <w:sz w:val="22"/>
          <w:szCs w:val="22"/>
        </w:rPr>
      </w:pPr>
      <w:r w:rsidRPr="009B2836">
        <w:rPr>
          <w:rFonts w:ascii="Arial" w:hAnsi="Arial" w:cs="Arial"/>
          <w:sz w:val="22"/>
          <w:szCs w:val="22"/>
        </w:rPr>
        <w:t xml:space="preserve">I write </w:t>
      </w:r>
      <w:r w:rsidR="009B2836">
        <w:rPr>
          <w:rFonts w:ascii="Arial" w:hAnsi="Arial" w:cs="Arial"/>
          <w:sz w:val="22"/>
          <w:szCs w:val="22"/>
        </w:rPr>
        <w:t xml:space="preserve">in response to the committee’s comments in Scrutiny Report 23 regarding the </w:t>
      </w:r>
      <w:r w:rsidRPr="009B2836">
        <w:rPr>
          <w:rFonts w:ascii="Arial" w:hAnsi="Arial" w:cs="Arial"/>
          <w:i/>
          <w:iCs/>
          <w:sz w:val="22"/>
          <w:szCs w:val="22"/>
        </w:rPr>
        <w:t>Integrity Commission Amendment Bill 2022 (No. 2)</w:t>
      </w:r>
      <w:r w:rsidR="00E9409B">
        <w:rPr>
          <w:rFonts w:ascii="Arial" w:hAnsi="Arial" w:cs="Arial"/>
          <w:sz w:val="22"/>
          <w:szCs w:val="22"/>
        </w:rPr>
        <w:t xml:space="preserve"> (the Bill).</w:t>
      </w:r>
    </w:p>
    <w:p w14:paraId="6A2AA286" w14:textId="77777777" w:rsidR="00417E34" w:rsidRPr="009B2836" w:rsidRDefault="00417E34" w:rsidP="00417E34">
      <w:pPr>
        <w:rPr>
          <w:rFonts w:ascii="Arial" w:hAnsi="Arial" w:cs="Arial"/>
          <w:sz w:val="22"/>
          <w:szCs w:val="22"/>
        </w:rPr>
      </w:pPr>
    </w:p>
    <w:p w14:paraId="3D890DBA" w14:textId="4B6EC7F4" w:rsidR="007B771B" w:rsidRDefault="00073B96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my view the Bill satisfies the preconditions for </w:t>
      </w:r>
      <w:r w:rsidR="00F05B04">
        <w:rPr>
          <w:rFonts w:ascii="Arial" w:hAnsi="Arial" w:cs="Arial"/>
          <w:sz w:val="22"/>
          <w:szCs w:val="22"/>
        </w:rPr>
        <w:t xml:space="preserve">the ACT Integrity Commission (the Commission) to be </w:t>
      </w:r>
      <w:r>
        <w:rPr>
          <w:rFonts w:ascii="Arial" w:hAnsi="Arial" w:cs="Arial"/>
          <w:sz w:val="22"/>
          <w:szCs w:val="22"/>
        </w:rPr>
        <w:t>declar</w:t>
      </w:r>
      <w:r w:rsidR="00F05B04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an eligible authority </w:t>
      </w:r>
      <w:r w:rsidR="00F05B04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 xml:space="preserve">Part 2-5, Section 35 of the </w:t>
      </w:r>
      <w:r w:rsidRPr="00073B96">
        <w:rPr>
          <w:rFonts w:ascii="Arial" w:hAnsi="Arial" w:cs="Arial"/>
          <w:i/>
          <w:iCs/>
          <w:sz w:val="22"/>
          <w:szCs w:val="22"/>
        </w:rPr>
        <w:t>Telecommunications (Interception and Access) Act 1979 (Cth)</w:t>
      </w:r>
      <w:r w:rsidR="00E9409B">
        <w:rPr>
          <w:rFonts w:ascii="Arial" w:hAnsi="Arial" w:cs="Arial"/>
          <w:sz w:val="22"/>
          <w:szCs w:val="22"/>
        </w:rPr>
        <w:t xml:space="preserve"> (the </w:t>
      </w:r>
      <w:r w:rsidR="00C46A1D">
        <w:rPr>
          <w:rFonts w:ascii="Arial" w:hAnsi="Arial" w:cs="Arial"/>
          <w:sz w:val="22"/>
          <w:szCs w:val="22"/>
        </w:rPr>
        <w:t xml:space="preserve">TIA </w:t>
      </w:r>
      <w:r w:rsidR="00E9409B">
        <w:rPr>
          <w:rFonts w:ascii="Arial" w:hAnsi="Arial" w:cs="Arial"/>
          <w:sz w:val="22"/>
          <w:szCs w:val="22"/>
        </w:rPr>
        <w:t>Act).</w:t>
      </w:r>
    </w:p>
    <w:p w14:paraId="76D5DA22" w14:textId="051E49A9" w:rsidR="00073B96" w:rsidRDefault="00073B96" w:rsidP="007B771B">
      <w:pPr>
        <w:rPr>
          <w:rFonts w:ascii="Arial" w:hAnsi="Arial" w:cs="Arial"/>
          <w:sz w:val="22"/>
          <w:szCs w:val="22"/>
        </w:rPr>
      </w:pPr>
    </w:p>
    <w:p w14:paraId="0AF6F5EC" w14:textId="2D0F24DD" w:rsidR="00FD7021" w:rsidRDefault="006A4AE2" w:rsidP="007B771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With regard to</w:t>
      </w:r>
      <w:proofErr w:type="gramEnd"/>
      <w:r>
        <w:rPr>
          <w:rFonts w:ascii="Arial" w:hAnsi="Arial" w:cs="Arial"/>
          <w:sz w:val="22"/>
          <w:szCs w:val="22"/>
        </w:rPr>
        <w:t xml:space="preserve"> the committee’s request for further information on the Bill’s</w:t>
      </w:r>
      <w:r w:rsidR="00F05B04">
        <w:rPr>
          <w:rFonts w:ascii="Arial" w:hAnsi="Arial" w:cs="Arial"/>
          <w:sz w:val="22"/>
          <w:szCs w:val="22"/>
        </w:rPr>
        <w:t xml:space="preserve"> potential</w:t>
      </w:r>
      <w:r>
        <w:rPr>
          <w:rFonts w:ascii="Arial" w:hAnsi="Arial" w:cs="Arial"/>
          <w:sz w:val="22"/>
          <w:szCs w:val="22"/>
        </w:rPr>
        <w:t xml:space="preserve"> limitation o</w:t>
      </w:r>
      <w:r w:rsidR="00F05B04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certain human rights, the Bill may limit a person’s or persons’ human rights in criminal proceedings under Section 22 of the </w:t>
      </w:r>
      <w:r w:rsidRPr="00C46A1D">
        <w:rPr>
          <w:rFonts w:ascii="Arial" w:hAnsi="Arial" w:cs="Arial"/>
          <w:i/>
          <w:iCs/>
          <w:sz w:val="22"/>
          <w:szCs w:val="22"/>
        </w:rPr>
        <w:t>Human Rights Act 2004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(HRA Act). </w:t>
      </w:r>
      <w:r w:rsidR="00500E52">
        <w:rPr>
          <w:rFonts w:ascii="Arial" w:hAnsi="Arial" w:cs="Arial"/>
          <w:sz w:val="22"/>
          <w:szCs w:val="22"/>
        </w:rPr>
        <w:t xml:space="preserve">I draw to the committee’s attention the importance of the inspector’s role in safeguarding the privacy and human rights of all </w:t>
      </w:r>
      <w:r w:rsidR="00F05B04">
        <w:rPr>
          <w:rFonts w:ascii="Arial" w:hAnsi="Arial" w:cs="Arial"/>
          <w:sz w:val="22"/>
          <w:szCs w:val="22"/>
        </w:rPr>
        <w:t>persons</w:t>
      </w:r>
      <w:r w:rsidR="00500E52">
        <w:rPr>
          <w:rFonts w:ascii="Arial" w:hAnsi="Arial" w:cs="Arial"/>
          <w:sz w:val="22"/>
          <w:szCs w:val="22"/>
        </w:rPr>
        <w:t>, including those who may be subject to telecommunications interception warrants, making the proposed penalt</w:t>
      </w:r>
      <w:r w:rsidR="00913D36">
        <w:rPr>
          <w:rFonts w:ascii="Arial" w:hAnsi="Arial" w:cs="Arial"/>
          <w:sz w:val="22"/>
          <w:szCs w:val="22"/>
        </w:rPr>
        <w:t>ies</w:t>
      </w:r>
      <w:r w:rsidR="00500E52">
        <w:rPr>
          <w:rFonts w:ascii="Arial" w:hAnsi="Arial" w:cs="Arial"/>
          <w:sz w:val="22"/>
          <w:szCs w:val="22"/>
        </w:rPr>
        <w:t xml:space="preserve"> for </w:t>
      </w:r>
      <w:r w:rsidR="00FD7021">
        <w:rPr>
          <w:rFonts w:ascii="Arial" w:hAnsi="Arial" w:cs="Arial"/>
          <w:sz w:val="22"/>
          <w:szCs w:val="22"/>
        </w:rPr>
        <w:t>failing to comply with inspection</w:t>
      </w:r>
      <w:r w:rsidR="00500E52">
        <w:rPr>
          <w:rFonts w:ascii="Arial" w:hAnsi="Arial" w:cs="Arial"/>
          <w:sz w:val="22"/>
          <w:szCs w:val="22"/>
        </w:rPr>
        <w:t xml:space="preserve"> </w:t>
      </w:r>
      <w:r w:rsidR="00FD7021">
        <w:rPr>
          <w:rFonts w:ascii="Arial" w:hAnsi="Arial" w:cs="Arial"/>
          <w:sz w:val="22"/>
          <w:szCs w:val="22"/>
        </w:rPr>
        <w:t>requirement</w:t>
      </w:r>
      <w:r w:rsidR="00913D36">
        <w:rPr>
          <w:rFonts w:ascii="Arial" w:hAnsi="Arial" w:cs="Arial"/>
          <w:sz w:val="22"/>
          <w:szCs w:val="22"/>
        </w:rPr>
        <w:t xml:space="preserve">s, or unlawful disclosure of intercepted material, </w:t>
      </w:r>
      <w:r w:rsidR="00500E52">
        <w:rPr>
          <w:rFonts w:ascii="Arial" w:hAnsi="Arial" w:cs="Arial"/>
          <w:sz w:val="22"/>
          <w:szCs w:val="22"/>
        </w:rPr>
        <w:t>necessary and proportionate measure</w:t>
      </w:r>
      <w:r w:rsidR="00913D36">
        <w:rPr>
          <w:rFonts w:ascii="Arial" w:hAnsi="Arial" w:cs="Arial"/>
          <w:sz w:val="22"/>
          <w:szCs w:val="22"/>
        </w:rPr>
        <w:t xml:space="preserve">s, particularly </w:t>
      </w:r>
      <w:r w:rsidR="00F05B04">
        <w:rPr>
          <w:rFonts w:ascii="Arial" w:hAnsi="Arial" w:cs="Arial"/>
          <w:sz w:val="22"/>
          <w:szCs w:val="22"/>
        </w:rPr>
        <w:t xml:space="preserve">due to </w:t>
      </w:r>
      <w:r w:rsidR="00913D36">
        <w:rPr>
          <w:rFonts w:ascii="Arial" w:hAnsi="Arial" w:cs="Arial"/>
          <w:sz w:val="22"/>
          <w:szCs w:val="22"/>
        </w:rPr>
        <w:t xml:space="preserve">their </w:t>
      </w:r>
      <w:r w:rsidR="00F05B04">
        <w:rPr>
          <w:rFonts w:ascii="Arial" w:hAnsi="Arial" w:cs="Arial"/>
          <w:sz w:val="22"/>
          <w:szCs w:val="22"/>
        </w:rPr>
        <w:t xml:space="preserve">likely </w:t>
      </w:r>
      <w:r w:rsidR="00913D36">
        <w:rPr>
          <w:rFonts w:ascii="Arial" w:hAnsi="Arial" w:cs="Arial"/>
          <w:sz w:val="22"/>
          <w:szCs w:val="22"/>
        </w:rPr>
        <w:t>deterrent effect</w:t>
      </w:r>
      <w:r w:rsidR="00500E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Further, </w:t>
      </w:r>
      <w:r w:rsidR="00913D36">
        <w:rPr>
          <w:rFonts w:ascii="Arial" w:hAnsi="Arial" w:cs="Arial"/>
          <w:sz w:val="22"/>
          <w:szCs w:val="22"/>
        </w:rPr>
        <w:t xml:space="preserve">they are both </w:t>
      </w:r>
      <w:r>
        <w:rPr>
          <w:rFonts w:ascii="Arial" w:hAnsi="Arial" w:cs="Arial"/>
          <w:sz w:val="22"/>
          <w:szCs w:val="22"/>
        </w:rPr>
        <w:t>clearly articulated,</w:t>
      </w:r>
      <w:r w:rsidR="00913D36">
        <w:rPr>
          <w:rFonts w:ascii="Arial" w:hAnsi="Arial" w:cs="Arial"/>
          <w:sz w:val="22"/>
          <w:szCs w:val="22"/>
        </w:rPr>
        <w:t xml:space="preserve"> narrowly</w:t>
      </w:r>
      <w:r>
        <w:rPr>
          <w:rFonts w:ascii="Arial" w:hAnsi="Arial" w:cs="Arial"/>
          <w:sz w:val="22"/>
          <w:szCs w:val="22"/>
        </w:rPr>
        <w:t xml:space="preserve"> targeted measure</w:t>
      </w:r>
      <w:r w:rsidR="00913D3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would apply only in rare and exceptional cases.</w:t>
      </w:r>
    </w:p>
    <w:p w14:paraId="314564CF" w14:textId="77777777" w:rsidR="00C46A1D" w:rsidRDefault="00C46A1D" w:rsidP="007B771B">
      <w:pPr>
        <w:rPr>
          <w:rFonts w:ascii="Arial" w:hAnsi="Arial" w:cs="Arial"/>
          <w:sz w:val="22"/>
          <w:szCs w:val="22"/>
        </w:rPr>
      </w:pPr>
    </w:p>
    <w:p w14:paraId="56C19FD5" w14:textId="06F397CE" w:rsidR="006A4AE2" w:rsidRDefault="00C46A1D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corollary of the passage of the Bill, and subsequent recognition under the TIA Act, there is the potential </w:t>
      </w:r>
      <w:r w:rsidR="006A4AE2">
        <w:rPr>
          <w:rFonts w:ascii="Arial" w:hAnsi="Arial" w:cs="Arial"/>
          <w:sz w:val="22"/>
          <w:szCs w:val="22"/>
        </w:rPr>
        <w:t xml:space="preserve">for a person’s or persons’ </w:t>
      </w:r>
      <w:r>
        <w:rPr>
          <w:rFonts w:ascii="Arial" w:hAnsi="Arial" w:cs="Arial"/>
          <w:sz w:val="22"/>
          <w:szCs w:val="22"/>
        </w:rPr>
        <w:t xml:space="preserve">right to privacy </w:t>
      </w:r>
      <w:r w:rsidR="006A4AE2">
        <w:rPr>
          <w:rFonts w:ascii="Arial" w:hAnsi="Arial" w:cs="Arial"/>
          <w:sz w:val="22"/>
          <w:szCs w:val="22"/>
        </w:rPr>
        <w:t xml:space="preserve">to be affected as defined in </w:t>
      </w:r>
      <w:r>
        <w:rPr>
          <w:rFonts w:ascii="Arial" w:hAnsi="Arial" w:cs="Arial"/>
          <w:sz w:val="22"/>
          <w:szCs w:val="22"/>
        </w:rPr>
        <w:t>Section 12 under the HRA Act</w:t>
      </w:r>
      <w:r w:rsidR="006A4AE2">
        <w:rPr>
          <w:rFonts w:ascii="Arial" w:hAnsi="Arial" w:cs="Arial"/>
          <w:sz w:val="22"/>
          <w:szCs w:val="22"/>
        </w:rPr>
        <w:t>. However, this would only be the case if telecommunications interception were undertaken unlawfully or arbitrarily. I am satisfied that the warrant application and issuance process is rigorous, and the inspection powers and reporting requirements for various parties</w:t>
      </w:r>
      <w:r w:rsidR="00913D36">
        <w:rPr>
          <w:rFonts w:ascii="Arial" w:hAnsi="Arial" w:cs="Arial"/>
          <w:sz w:val="22"/>
          <w:szCs w:val="22"/>
        </w:rPr>
        <w:t xml:space="preserve"> in the Bill and the TIA Act</w:t>
      </w:r>
      <w:r w:rsidR="006A4AE2">
        <w:rPr>
          <w:rFonts w:ascii="Arial" w:hAnsi="Arial" w:cs="Arial"/>
          <w:sz w:val="22"/>
          <w:szCs w:val="22"/>
        </w:rPr>
        <w:t xml:space="preserve"> contai</w:t>
      </w:r>
      <w:r w:rsidR="00913D36">
        <w:rPr>
          <w:rFonts w:ascii="Arial" w:hAnsi="Arial" w:cs="Arial"/>
          <w:sz w:val="22"/>
          <w:szCs w:val="22"/>
        </w:rPr>
        <w:t>n</w:t>
      </w:r>
      <w:r w:rsidR="006A4AE2">
        <w:rPr>
          <w:rFonts w:ascii="Arial" w:hAnsi="Arial" w:cs="Arial"/>
          <w:sz w:val="22"/>
          <w:szCs w:val="22"/>
        </w:rPr>
        <w:t xml:space="preserve"> </w:t>
      </w:r>
      <w:r w:rsidR="00913D36">
        <w:rPr>
          <w:rFonts w:ascii="Arial" w:hAnsi="Arial" w:cs="Arial"/>
          <w:sz w:val="22"/>
          <w:szCs w:val="22"/>
        </w:rPr>
        <w:t xml:space="preserve">sufficient </w:t>
      </w:r>
      <w:r w:rsidR="006A4AE2">
        <w:rPr>
          <w:rFonts w:ascii="Arial" w:hAnsi="Arial" w:cs="Arial"/>
          <w:sz w:val="22"/>
          <w:szCs w:val="22"/>
        </w:rPr>
        <w:t>checks and balances</w:t>
      </w:r>
      <w:r w:rsidR="00913D36">
        <w:rPr>
          <w:rFonts w:ascii="Arial" w:hAnsi="Arial" w:cs="Arial"/>
          <w:sz w:val="22"/>
          <w:szCs w:val="22"/>
        </w:rPr>
        <w:t xml:space="preserve"> to safeguard this right</w:t>
      </w:r>
      <w:r w:rsidR="00F05B04">
        <w:rPr>
          <w:rFonts w:ascii="Arial" w:hAnsi="Arial" w:cs="Arial"/>
          <w:sz w:val="22"/>
          <w:szCs w:val="22"/>
        </w:rPr>
        <w:t xml:space="preserve"> and ensure any interceptions are undertaken lawfully</w:t>
      </w:r>
      <w:r w:rsidR="006A4AE2">
        <w:rPr>
          <w:rFonts w:ascii="Arial" w:hAnsi="Arial" w:cs="Arial"/>
          <w:sz w:val="22"/>
          <w:szCs w:val="22"/>
        </w:rPr>
        <w:t>.</w:t>
      </w:r>
      <w:r w:rsidR="00913D36">
        <w:rPr>
          <w:rFonts w:ascii="Arial" w:hAnsi="Arial" w:cs="Arial"/>
          <w:sz w:val="22"/>
          <w:szCs w:val="22"/>
        </w:rPr>
        <w:t xml:space="preserve"> </w:t>
      </w:r>
    </w:p>
    <w:p w14:paraId="03B66749" w14:textId="77777777" w:rsidR="006A4AE2" w:rsidRDefault="006A4AE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9E8626" w14:textId="3EDF3FB1" w:rsidR="00913D36" w:rsidRDefault="00F72248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913D36">
        <w:rPr>
          <w:rFonts w:ascii="Arial" w:hAnsi="Arial" w:cs="Arial"/>
          <w:sz w:val="22"/>
          <w:szCs w:val="22"/>
        </w:rPr>
        <w:t xml:space="preserve">he </w:t>
      </w:r>
      <w:r w:rsidR="00C46A1D">
        <w:rPr>
          <w:rFonts w:ascii="Arial" w:hAnsi="Arial" w:cs="Arial"/>
          <w:sz w:val="22"/>
          <w:szCs w:val="22"/>
        </w:rPr>
        <w:t>TIA</w:t>
      </w:r>
      <w:r w:rsidR="00E9409B">
        <w:rPr>
          <w:rFonts w:ascii="Arial" w:hAnsi="Arial" w:cs="Arial"/>
          <w:sz w:val="22"/>
          <w:szCs w:val="22"/>
        </w:rPr>
        <w:t xml:space="preserve"> Act</w:t>
      </w:r>
      <w:r w:rsidR="00C46A1D">
        <w:rPr>
          <w:rFonts w:ascii="Arial" w:hAnsi="Arial" w:cs="Arial"/>
          <w:sz w:val="22"/>
          <w:szCs w:val="22"/>
        </w:rPr>
        <w:t xml:space="preserve"> – with which the ACT Integrity Commission must comply should it be recognised as an eligible authority –</w:t>
      </w:r>
      <w:r w:rsidR="00E9409B">
        <w:rPr>
          <w:rFonts w:ascii="Arial" w:hAnsi="Arial" w:cs="Arial"/>
          <w:sz w:val="22"/>
          <w:szCs w:val="22"/>
        </w:rPr>
        <w:t xml:space="preserve"> contains</w:t>
      </w:r>
      <w:r w:rsidR="00C46A1D">
        <w:rPr>
          <w:rFonts w:ascii="Arial" w:hAnsi="Arial" w:cs="Arial"/>
          <w:sz w:val="22"/>
          <w:szCs w:val="22"/>
        </w:rPr>
        <w:t xml:space="preserve"> </w:t>
      </w:r>
      <w:r w:rsidR="00E9409B">
        <w:rPr>
          <w:rFonts w:ascii="Arial" w:hAnsi="Arial" w:cs="Arial"/>
          <w:sz w:val="22"/>
          <w:szCs w:val="22"/>
        </w:rPr>
        <w:t xml:space="preserve">stringent requirements for the consideration and preservation of privacy. For example, </w:t>
      </w:r>
      <w:r w:rsidR="00C46A1D">
        <w:rPr>
          <w:rFonts w:ascii="Arial" w:hAnsi="Arial" w:cs="Arial"/>
          <w:sz w:val="22"/>
          <w:szCs w:val="22"/>
        </w:rPr>
        <w:t>Part 2-5, Section 46, dealing with the issue of warrants, specifies that the Judge or AAT member issuing the warrant shall have regard to the degree to which a person’s or persons’ privacy would be interfered with by telecommunications interception, the gravity of the conduct under investigation, and the relevance of intercepted material to an investigation, among other criteria.</w:t>
      </w:r>
    </w:p>
    <w:p w14:paraId="279302F0" w14:textId="44F0BDA2" w:rsidR="00913D36" w:rsidRDefault="006A4AE2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E9409B">
        <w:rPr>
          <w:rFonts w:ascii="Arial" w:hAnsi="Arial" w:cs="Arial"/>
          <w:sz w:val="22"/>
          <w:szCs w:val="22"/>
        </w:rPr>
        <w:t xml:space="preserve">Part 5-3, Section 189, </w:t>
      </w:r>
      <w:r w:rsidR="00C46A1D">
        <w:rPr>
          <w:rFonts w:ascii="Arial" w:hAnsi="Arial" w:cs="Arial"/>
          <w:sz w:val="22"/>
          <w:szCs w:val="22"/>
        </w:rPr>
        <w:t xml:space="preserve">specifies that the </w:t>
      </w:r>
      <w:proofErr w:type="gramStart"/>
      <w:r w:rsidR="00C46A1D">
        <w:rPr>
          <w:rFonts w:ascii="Arial" w:hAnsi="Arial" w:cs="Arial"/>
          <w:sz w:val="22"/>
          <w:szCs w:val="22"/>
        </w:rPr>
        <w:t>Commonwealth Minister</w:t>
      </w:r>
      <w:proofErr w:type="gramEnd"/>
      <w:r w:rsidR="00C46A1D">
        <w:rPr>
          <w:rFonts w:ascii="Arial" w:hAnsi="Arial" w:cs="Arial"/>
          <w:sz w:val="22"/>
          <w:szCs w:val="22"/>
        </w:rPr>
        <w:t xml:space="preserve"> must take into account the privacy of users of telecommunications systems when making a determination in relation to interception capabilities.</w:t>
      </w:r>
      <w:r w:rsidR="00F05B04">
        <w:rPr>
          <w:rFonts w:ascii="Arial" w:hAnsi="Arial" w:cs="Arial"/>
          <w:sz w:val="22"/>
          <w:szCs w:val="22"/>
        </w:rPr>
        <w:t xml:space="preserve"> </w:t>
      </w:r>
      <w:r w:rsidR="00913D36">
        <w:rPr>
          <w:rFonts w:ascii="Arial" w:hAnsi="Arial" w:cs="Arial"/>
          <w:sz w:val="22"/>
          <w:szCs w:val="22"/>
        </w:rPr>
        <w:t xml:space="preserve">And Part 4-1, Section 180F, defines the criteria that must be considered by an authorised officer prior to legally sharing intercepted material to an enforcement authority, </w:t>
      </w:r>
      <w:r w:rsidR="00F05B04">
        <w:rPr>
          <w:rFonts w:ascii="Arial" w:hAnsi="Arial" w:cs="Arial"/>
          <w:sz w:val="22"/>
          <w:szCs w:val="22"/>
        </w:rPr>
        <w:t xml:space="preserve">including the effect on the privacy of a person or persons </w:t>
      </w:r>
      <w:proofErr w:type="gramStart"/>
      <w:r w:rsidR="00F05B04">
        <w:rPr>
          <w:rFonts w:ascii="Arial" w:hAnsi="Arial" w:cs="Arial"/>
          <w:sz w:val="22"/>
          <w:szCs w:val="22"/>
        </w:rPr>
        <w:t>as a result of</w:t>
      </w:r>
      <w:proofErr w:type="gramEnd"/>
      <w:r w:rsidR="00F05B04">
        <w:rPr>
          <w:rFonts w:ascii="Arial" w:hAnsi="Arial" w:cs="Arial"/>
          <w:sz w:val="22"/>
          <w:szCs w:val="22"/>
        </w:rPr>
        <w:t xml:space="preserve"> disclosure.</w:t>
      </w:r>
    </w:p>
    <w:p w14:paraId="1EE2FA26" w14:textId="04A344D9" w:rsidR="006A4AE2" w:rsidRDefault="006A4AE2" w:rsidP="007B771B">
      <w:pPr>
        <w:rPr>
          <w:rFonts w:ascii="Arial" w:hAnsi="Arial" w:cs="Arial"/>
          <w:sz w:val="22"/>
          <w:szCs w:val="22"/>
        </w:rPr>
      </w:pPr>
    </w:p>
    <w:p w14:paraId="0694DF6D" w14:textId="3D66A99D" w:rsidR="006A4AE2" w:rsidRDefault="00F05B04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also bring to the committee’s attention the length of time </w:t>
      </w:r>
      <w:r w:rsidR="006A4AE2">
        <w:rPr>
          <w:rFonts w:ascii="Arial" w:hAnsi="Arial" w:cs="Arial"/>
          <w:sz w:val="22"/>
          <w:szCs w:val="22"/>
        </w:rPr>
        <w:t xml:space="preserve">eligible authorities of other Australian states and territories recognised under the TIA Act have </w:t>
      </w:r>
      <w:proofErr w:type="gramStart"/>
      <w:r w:rsidR="006A4AE2">
        <w:rPr>
          <w:rFonts w:ascii="Arial" w:hAnsi="Arial" w:cs="Arial"/>
          <w:sz w:val="22"/>
          <w:szCs w:val="22"/>
        </w:rPr>
        <w:t xml:space="preserve">been </w:t>
      </w:r>
      <w:r>
        <w:rPr>
          <w:rFonts w:ascii="Arial" w:hAnsi="Arial" w:cs="Arial"/>
          <w:sz w:val="22"/>
          <w:szCs w:val="22"/>
        </w:rPr>
        <w:t xml:space="preserve">in </w:t>
      </w:r>
      <w:r w:rsidR="006A4AE2">
        <w:rPr>
          <w:rFonts w:ascii="Arial" w:hAnsi="Arial" w:cs="Arial"/>
          <w:sz w:val="22"/>
          <w:szCs w:val="22"/>
        </w:rPr>
        <w:t>compliance with</w:t>
      </w:r>
      <w:proofErr w:type="gramEnd"/>
      <w:r w:rsidR="006A4AE2">
        <w:rPr>
          <w:rFonts w:ascii="Arial" w:hAnsi="Arial" w:cs="Arial"/>
          <w:sz w:val="22"/>
          <w:szCs w:val="22"/>
        </w:rPr>
        <w:t xml:space="preserve"> the TIA Act, in some cases for a number of decades. </w:t>
      </w:r>
      <w:r>
        <w:rPr>
          <w:rFonts w:ascii="Arial" w:hAnsi="Arial" w:cs="Arial"/>
          <w:sz w:val="22"/>
          <w:szCs w:val="22"/>
        </w:rPr>
        <w:t xml:space="preserve">It is not unreasonable to consider the Commission similarly capable of compliance with the TIA Act. </w:t>
      </w:r>
    </w:p>
    <w:p w14:paraId="3ACF367D" w14:textId="3A6A3054" w:rsidR="00F05B04" w:rsidRDefault="00F05B04" w:rsidP="007B771B">
      <w:pPr>
        <w:rPr>
          <w:rFonts w:ascii="Arial" w:hAnsi="Arial" w:cs="Arial"/>
          <w:sz w:val="22"/>
          <w:szCs w:val="22"/>
        </w:rPr>
      </w:pPr>
    </w:p>
    <w:p w14:paraId="16CCD4F8" w14:textId="2685ADE6" w:rsidR="00F05B04" w:rsidRDefault="00F05B04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Finally, there are no alternative means available to the Commission that would provide the same capability effect as telecommunications interception. This is a critical tool required by the Commission to properly investigate allegations of maladministration or corruption.</w:t>
      </w:r>
    </w:p>
    <w:p w14:paraId="716D1D6E" w14:textId="020EECBE" w:rsidR="00F05B04" w:rsidRDefault="00F05B04" w:rsidP="007B771B">
      <w:pPr>
        <w:rPr>
          <w:rFonts w:ascii="Arial" w:hAnsi="Arial" w:cs="Arial"/>
          <w:sz w:val="22"/>
          <w:szCs w:val="22"/>
        </w:rPr>
      </w:pPr>
    </w:p>
    <w:p w14:paraId="119CD82B" w14:textId="6A68DFA5" w:rsidR="00F05B04" w:rsidRDefault="00F05B04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the reasons stated above, </w:t>
      </w:r>
      <w:r w:rsidR="00E47F12">
        <w:rPr>
          <w:rFonts w:ascii="Arial" w:hAnsi="Arial" w:cs="Arial"/>
          <w:sz w:val="22"/>
          <w:szCs w:val="22"/>
        </w:rPr>
        <w:t>I believe that any potential limitations on human rights under the HRA Act would be restricted, necessary and proportionate.</w:t>
      </w:r>
    </w:p>
    <w:p w14:paraId="28C2A8C4" w14:textId="78107752" w:rsidR="00E9409B" w:rsidRDefault="00E9409B" w:rsidP="007B771B">
      <w:pPr>
        <w:rPr>
          <w:rFonts w:ascii="Arial" w:hAnsi="Arial" w:cs="Arial"/>
          <w:sz w:val="22"/>
          <w:szCs w:val="22"/>
        </w:rPr>
      </w:pPr>
    </w:p>
    <w:p w14:paraId="2ABE6F44" w14:textId="0FD23E72" w:rsidR="00F05B04" w:rsidRDefault="00E47F12" w:rsidP="007B77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trust this response satisfies the committee’s comments in relation to the Bill, however I welcome any further feedback or queries from the committee should they arise</w:t>
      </w:r>
      <w:r w:rsidR="00F05B04">
        <w:rPr>
          <w:rFonts w:ascii="Arial" w:hAnsi="Arial" w:cs="Arial"/>
          <w:sz w:val="22"/>
          <w:szCs w:val="22"/>
        </w:rPr>
        <w:t>.</w:t>
      </w:r>
    </w:p>
    <w:p w14:paraId="5819ED97" w14:textId="77777777" w:rsidR="007B771B" w:rsidRPr="009B2836" w:rsidRDefault="007B771B" w:rsidP="007B771B">
      <w:pPr>
        <w:rPr>
          <w:rFonts w:ascii="Arial" w:hAnsi="Arial" w:cs="Arial"/>
          <w:sz w:val="22"/>
          <w:szCs w:val="22"/>
        </w:rPr>
      </w:pPr>
    </w:p>
    <w:p w14:paraId="75BCAA78" w14:textId="77777777" w:rsidR="007B771B" w:rsidRPr="009B2836" w:rsidRDefault="007B771B" w:rsidP="007B771B">
      <w:pPr>
        <w:rPr>
          <w:rFonts w:ascii="Arial" w:hAnsi="Arial" w:cs="Arial"/>
          <w:sz w:val="22"/>
          <w:szCs w:val="22"/>
        </w:rPr>
      </w:pPr>
      <w:r w:rsidRPr="009B2836">
        <w:rPr>
          <w:rFonts w:ascii="Arial" w:hAnsi="Arial" w:cs="Arial"/>
          <w:sz w:val="22"/>
          <w:szCs w:val="22"/>
        </w:rPr>
        <w:t>Yours faithfully,</w:t>
      </w:r>
    </w:p>
    <w:p w14:paraId="66ACAA57" w14:textId="5A7E55D1" w:rsidR="00E50B49" w:rsidRPr="009B2836" w:rsidRDefault="00E50B49" w:rsidP="00E50B49">
      <w:pPr>
        <w:rPr>
          <w:rFonts w:ascii="Arial" w:hAnsi="Arial" w:cs="Arial"/>
          <w:sz w:val="22"/>
          <w:szCs w:val="22"/>
        </w:rPr>
      </w:pPr>
    </w:p>
    <w:bookmarkEnd w:id="3"/>
    <w:p w14:paraId="0FE3710F" w14:textId="41DFDA4D" w:rsidR="00E50B49" w:rsidRPr="009B2836" w:rsidRDefault="00E50B49" w:rsidP="00E50B49">
      <w:pPr>
        <w:rPr>
          <w:rFonts w:ascii="Arial" w:hAnsi="Arial" w:cs="Arial"/>
          <w:b/>
          <w:sz w:val="22"/>
          <w:szCs w:val="22"/>
        </w:rPr>
      </w:pPr>
    </w:p>
    <w:p w14:paraId="1F1D14DC" w14:textId="77777777" w:rsidR="00523411" w:rsidRPr="009B2836" w:rsidRDefault="00523411" w:rsidP="00E50B49">
      <w:pPr>
        <w:rPr>
          <w:rFonts w:ascii="Arial" w:hAnsi="Arial" w:cs="Arial"/>
          <w:b/>
          <w:sz w:val="22"/>
          <w:szCs w:val="22"/>
        </w:rPr>
      </w:pPr>
    </w:p>
    <w:p w14:paraId="2BF859E4" w14:textId="77777777" w:rsidR="007B771B" w:rsidRPr="009B2836" w:rsidRDefault="007B771B" w:rsidP="00E50B49">
      <w:pPr>
        <w:rPr>
          <w:rFonts w:ascii="Arial" w:hAnsi="Arial" w:cs="Arial"/>
          <w:b/>
          <w:sz w:val="22"/>
          <w:szCs w:val="22"/>
        </w:rPr>
      </w:pPr>
    </w:p>
    <w:p w14:paraId="23750074" w14:textId="77777777" w:rsidR="00E50B49" w:rsidRPr="009B2836" w:rsidRDefault="00E50B49" w:rsidP="00E50B49">
      <w:pPr>
        <w:rPr>
          <w:rFonts w:ascii="Arial" w:hAnsi="Arial" w:cs="Arial"/>
          <w:b/>
          <w:sz w:val="22"/>
          <w:szCs w:val="22"/>
        </w:rPr>
      </w:pPr>
    </w:p>
    <w:p w14:paraId="5A9F17DD" w14:textId="77777777" w:rsidR="00E50B49" w:rsidRPr="009B2836" w:rsidRDefault="00E50B49" w:rsidP="00E50B49">
      <w:pPr>
        <w:rPr>
          <w:rFonts w:ascii="Arial" w:hAnsi="Arial" w:cs="Arial"/>
          <w:sz w:val="22"/>
          <w:szCs w:val="22"/>
        </w:rPr>
      </w:pPr>
      <w:r w:rsidRPr="009B2836">
        <w:rPr>
          <w:rFonts w:ascii="Arial" w:hAnsi="Arial" w:cs="Arial"/>
          <w:b/>
          <w:sz w:val="22"/>
          <w:szCs w:val="22"/>
        </w:rPr>
        <w:t>Elizabeth Lee MLA</w:t>
      </w:r>
    </w:p>
    <w:p w14:paraId="24635C31" w14:textId="7F2FB003" w:rsidR="00E50B49" w:rsidRPr="009B2836" w:rsidRDefault="00E50B49" w:rsidP="00E50B49">
      <w:pPr>
        <w:rPr>
          <w:rFonts w:ascii="Arial" w:hAnsi="Arial" w:cs="Arial"/>
          <w:bCs/>
          <w:sz w:val="22"/>
          <w:szCs w:val="22"/>
        </w:rPr>
      </w:pPr>
      <w:r w:rsidRPr="009B2836">
        <w:rPr>
          <w:rFonts w:ascii="Arial" w:hAnsi="Arial" w:cs="Arial"/>
          <w:bCs/>
          <w:sz w:val="22"/>
          <w:szCs w:val="22"/>
        </w:rPr>
        <w:t>Leader of the Opposition</w:t>
      </w:r>
    </w:p>
    <w:bookmarkEnd w:id="0"/>
    <w:p w14:paraId="63807293" w14:textId="77777777" w:rsidR="00E50B49" w:rsidRPr="009B2836" w:rsidRDefault="00E50B49" w:rsidP="00E50B49">
      <w:pPr>
        <w:rPr>
          <w:rFonts w:ascii="Arial" w:hAnsi="Arial" w:cs="Arial"/>
          <w:bCs/>
          <w:sz w:val="22"/>
          <w:szCs w:val="22"/>
        </w:rPr>
      </w:pPr>
    </w:p>
    <w:p w14:paraId="12D494A7" w14:textId="7342CD80" w:rsidR="00E50B49" w:rsidRPr="009B2836" w:rsidRDefault="009B2836" w:rsidP="00E50B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4A1D8B">
        <w:rPr>
          <w:rFonts w:ascii="Arial" w:hAnsi="Arial" w:cs="Arial"/>
          <w:bCs/>
          <w:sz w:val="22"/>
          <w:szCs w:val="22"/>
        </w:rPr>
        <w:t>4</w:t>
      </w:r>
      <w:r w:rsidR="00E31258" w:rsidRPr="009B283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December </w:t>
      </w:r>
      <w:r w:rsidR="00E50B49" w:rsidRPr="009B2836">
        <w:rPr>
          <w:rFonts w:ascii="Arial" w:hAnsi="Arial" w:cs="Arial"/>
          <w:bCs/>
          <w:sz w:val="22"/>
          <w:szCs w:val="22"/>
        </w:rPr>
        <w:t>2022</w:t>
      </w:r>
    </w:p>
    <w:p w14:paraId="17EB1EAA" w14:textId="0AA7F7EB" w:rsidR="00E50B49" w:rsidRDefault="00E50B49"/>
    <w:p w14:paraId="68DEA71E" w14:textId="69A334F1" w:rsidR="00811EC1" w:rsidRDefault="00811EC1"/>
    <w:sectPr w:rsidR="00811EC1" w:rsidSect="00FE4621">
      <w:headerReference w:type="first" r:id="rId7"/>
      <w:footerReference w:type="first" r:id="rId8"/>
      <w:pgSz w:w="11906" w:h="16838"/>
      <w:pgMar w:top="1538" w:right="1134" w:bottom="1134" w:left="1134" w:header="87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55D8" w14:textId="77777777" w:rsidR="003E1B09" w:rsidRDefault="003E1B09" w:rsidP="002035D6">
      <w:r>
        <w:separator/>
      </w:r>
    </w:p>
  </w:endnote>
  <w:endnote w:type="continuationSeparator" w:id="0">
    <w:p w14:paraId="06D0642C" w14:textId="77777777" w:rsidR="003E1B09" w:rsidRDefault="003E1B09" w:rsidP="0020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04A9" w14:textId="58E93745" w:rsidR="009F1D54" w:rsidRDefault="009F1D54" w:rsidP="009F1D54">
    <w:pPr>
      <w:pStyle w:val="Footer"/>
      <w:pBdr>
        <w:bottom w:val="single" w:sz="12" w:space="1" w:color="auto"/>
      </w:pBdr>
      <w:spacing w:after="120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LEGISLATIVE ASSEMBLY FOR THE AUSTRALIAN CAPITAL TERRITORY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814"/>
    </w:tblGrid>
    <w:tr w:rsidR="009F1D54" w14:paraId="4FEA4CE1" w14:textId="77777777" w:rsidTr="009F1D54">
      <w:tc>
        <w:tcPr>
          <w:tcW w:w="4956" w:type="dxa"/>
        </w:tcPr>
        <w:p w14:paraId="198A1FD6" w14:textId="77777777" w:rsid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 xml:space="preserve">Visit </w:t>
          </w:r>
          <w:r>
            <w:rPr>
              <w:rFonts w:ascii="Arial Narrow" w:hAnsi="Arial Narrow"/>
            </w:rPr>
            <w:t>196 London Circuit, Canberra ACT 2601</w:t>
          </w:r>
        </w:p>
        <w:p w14:paraId="351ACB18" w14:textId="526AA9BE" w:rsidR="009F1D54" w:rsidRDefault="009F1D54" w:rsidP="009F1D54">
          <w:pPr>
            <w:pStyle w:val="Footer"/>
            <w:spacing w:after="40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Phone</w:t>
          </w:r>
          <w:r>
            <w:rPr>
              <w:rFonts w:ascii="Arial Narrow" w:hAnsi="Arial Narrow"/>
            </w:rPr>
            <w:t xml:space="preserve"> 02 6205 </w:t>
          </w:r>
          <w:r w:rsidR="00842BB3">
            <w:rPr>
              <w:rFonts w:ascii="Arial Narrow" w:hAnsi="Arial Narrow"/>
            </w:rPr>
            <w:t>1919</w:t>
          </w:r>
        </w:p>
      </w:tc>
      <w:tc>
        <w:tcPr>
          <w:tcW w:w="4814" w:type="dxa"/>
        </w:tcPr>
        <w:p w14:paraId="5235C399" w14:textId="77777777" w:rsid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>Mail to</w:t>
          </w:r>
          <w:r>
            <w:rPr>
              <w:rFonts w:ascii="Arial Narrow" w:hAnsi="Arial Narrow"/>
            </w:rPr>
            <w:t xml:space="preserve"> GPO Box 1020, Canberra ACT 2601</w:t>
          </w:r>
        </w:p>
        <w:p w14:paraId="5FEE3168" w14:textId="65F49F5B" w:rsidR="009F1D54" w:rsidRP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 xml:space="preserve">Email </w:t>
          </w:r>
          <w:r w:rsidR="00842BB3">
            <w:rPr>
              <w:rFonts w:ascii="Arial Narrow" w:hAnsi="Arial Narrow"/>
            </w:rPr>
            <w:t>lee</w:t>
          </w:r>
          <w:r>
            <w:rPr>
              <w:rFonts w:ascii="Arial Narrow" w:hAnsi="Arial Narrow"/>
            </w:rPr>
            <w:t>@parliament.act.gov.au</w:t>
          </w:r>
        </w:p>
      </w:tc>
    </w:tr>
  </w:tbl>
  <w:p w14:paraId="10334315" w14:textId="3BA953C3" w:rsidR="009F1D54" w:rsidRDefault="009F1D54" w:rsidP="00CD5148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D458" w14:textId="77777777" w:rsidR="003E1B09" w:rsidRDefault="003E1B09" w:rsidP="002035D6">
      <w:r>
        <w:separator/>
      </w:r>
    </w:p>
  </w:footnote>
  <w:footnote w:type="continuationSeparator" w:id="0">
    <w:p w14:paraId="21087D40" w14:textId="77777777" w:rsidR="003E1B09" w:rsidRDefault="003E1B09" w:rsidP="0020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05B1" w14:textId="2DC5C6F2" w:rsidR="002035D6" w:rsidRPr="00A86518" w:rsidRDefault="002035D6" w:rsidP="002035D6">
    <w:pPr>
      <w:pStyle w:val="Header"/>
      <w:ind w:left="1984"/>
      <w:rPr>
        <w:rFonts w:ascii="Arial Narrow" w:hAnsi="Arial Narrow" w:cs="Arial"/>
        <w:b/>
        <w:bCs/>
        <w:sz w:val="72"/>
        <w:szCs w:val="72"/>
      </w:rPr>
    </w:pPr>
    <w:r w:rsidRPr="00A86518">
      <w:rPr>
        <w:rFonts w:ascii="Arial Narrow" w:hAnsi="Arial Narrow" w:cs="Arial"/>
        <w:b/>
        <w:bCs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5F8097D" wp14:editId="7AE9560F">
          <wp:simplePos x="0" y="0"/>
          <wp:positionH relativeFrom="margin">
            <wp:posOffset>3810</wp:posOffset>
          </wp:positionH>
          <wp:positionV relativeFrom="page">
            <wp:posOffset>457200</wp:posOffset>
          </wp:positionV>
          <wp:extent cx="6136005" cy="1298575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00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B3">
      <w:rPr>
        <w:rFonts w:ascii="Arial Narrow" w:hAnsi="Arial Narrow" w:cs="Arial"/>
        <w:b/>
        <w:bCs/>
        <w:noProof/>
        <w:sz w:val="72"/>
        <w:szCs w:val="72"/>
      </w:rPr>
      <w:t>Elizabeth Lee</w:t>
    </w:r>
    <w:r w:rsidRPr="00A86518">
      <w:rPr>
        <w:rFonts w:ascii="Arial Narrow" w:hAnsi="Arial Narrow" w:cs="Arial"/>
        <w:b/>
        <w:bCs/>
        <w:sz w:val="72"/>
        <w:szCs w:val="72"/>
      </w:rPr>
      <w:t xml:space="preserve"> </w:t>
    </w:r>
    <w:r w:rsidRPr="00A86518">
      <w:rPr>
        <w:rFonts w:ascii="Arial Narrow" w:hAnsi="Arial Narrow" w:cs="Arial"/>
        <w:b/>
        <w:bCs/>
        <w:sz w:val="52"/>
        <w:szCs w:val="52"/>
      </w:rPr>
      <w:t>MLA</w:t>
    </w:r>
  </w:p>
  <w:p w14:paraId="294DB237" w14:textId="3AB11EFD" w:rsidR="002035D6" w:rsidRPr="009F1D54" w:rsidRDefault="002035D6" w:rsidP="002035D6">
    <w:pPr>
      <w:pStyle w:val="Header"/>
      <w:spacing w:before="120" w:after="120"/>
      <w:ind w:left="1984"/>
      <w:rPr>
        <w:rFonts w:ascii="Arial Narrow" w:hAnsi="Arial Narrow"/>
        <w:b/>
        <w:bCs/>
        <w:sz w:val="24"/>
        <w:szCs w:val="24"/>
      </w:rPr>
    </w:pPr>
    <w:r w:rsidRPr="009F1D54">
      <w:rPr>
        <w:rFonts w:ascii="Arial Narrow" w:hAnsi="Arial Narrow"/>
        <w:b/>
        <w:bCs/>
        <w:sz w:val="24"/>
        <w:szCs w:val="24"/>
      </w:rPr>
      <w:t xml:space="preserve">Liberal Member for </w:t>
    </w:r>
    <w:r w:rsidR="00842BB3">
      <w:rPr>
        <w:rFonts w:ascii="Arial Narrow" w:hAnsi="Arial Narrow"/>
        <w:b/>
        <w:bCs/>
        <w:sz w:val="24"/>
        <w:szCs w:val="24"/>
      </w:rPr>
      <w:t>Kurrajong</w:t>
    </w:r>
  </w:p>
  <w:p w14:paraId="37D21270" w14:textId="67F7C2B0" w:rsidR="009F1D54" w:rsidRDefault="009F1D54" w:rsidP="002035D6">
    <w:pPr>
      <w:pStyle w:val="Header"/>
      <w:ind w:left="1984"/>
      <w:rPr>
        <w:rFonts w:ascii="Arial Narrow" w:hAnsi="Arial Narrow"/>
        <w:sz w:val="24"/>
        <w:szCs w:val="24"/>
      </w:rPr>
    </w:pPr>
    <w:r w:rsidRPr="009F1D54">
      <w:rPr>
        <w:rFonts w:ascii="Arial Narrow" w:hAnsi="Arial Narrow"/>
        <w:sz w:val="24"/>
        <w:szCs w:val="24"/>
      </w:rPr>
      <w:t>Leader of the Opposition</w:t>
    </w:r>
  </w:p>
  <w:p w14:paraId="26F4D1AD" w14:textId="15EE2AAA" w:rsidR="007D75B8" w:rsidRDefault="007D75B8" w:rsidP="002035D6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Treasurer</w:t>
    </w:r>
  </w:p>
  <w:p w14:paraId="6CE777FF" w14:textId="370C98CF" w:rsidR="00E31258" w:rsidRPr="009F1D54" w:rsidRDefault="00E31258" w:rsidP="002035D6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Minister for Housing Affordability and Choice</w:t>
    </w:r>
  </w:p>
  <w:p w14:paraId="1BD6F564" w14:textId="622F5725" w:rsidR="00842BB3" w:rsidRDefault="00842BB3" w:rsidP="00842BB3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Minister for Climate Action</w:t>
    </w:r>
    <w:r w:rsidR="00344044">
      <w:rPr>
        <w:rFonts w:ascii="Arial Narrow" w:hAnsi="Arial Narrow"/>
        <w:sz w:val="24"/>
        <w:szCs w:val="24"/>
      </w:rPr>
      <w:t>, Energy and Emissions Reduction</w:t>
    </w:r>
  </w:p>
  <w:p w14:paraId="1381B972" w14:textId="5A17BE54" w:rsidR="00842BB3" w:rsidRPr="009F1D54" w:rsidRDefault="00842BB3" w:rsidP="00842BB3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Minister for Economic Development, Tourism and Major Projects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D6"/>
    <w:rsid w:val="00005DD3"/>
    <w:rsid w:val="000135BD"/>
    <w:rsid w:val="00073B96"/>
    <w:rsid w:val="00150D00"/>
    <w:rsid w:val="001D421B"/>
    <w:rsid w:val="002035D6"/>
    <w:rsid w:val="002C2324"/>
    <w:rsid w:val="003243D5"/>
    <w:rsid w:val="00340992"/>
    <w:rsid w:val="00344044"/>
    <w:rsid w:val="003E1B09"/>
    <w:rsid w:val="00417E34"/>
    <w:rsid w:val="004A1D8B"/>
    <w:rsid w:val="00500E52"/>
    <w:rsid w:val="00523411"/>
    <w:rsid w:val="00582570"/>
    <w:rsid w:val="006A4AE2"/>
    <w:rsid w:val="00776991"/>
    <w:rsid w:val="007B771B"/>
    <w:rsid w:val="007D75B8"/>
    <w:rsid w:val="00811EC1"/>
    <w:rsid w:val="00842BB3"/>
    <w:rsid w:val="008B5E8E"/>
    <w:rsid w:val="008F0D73"/>
    <w:rsid w:val="00913D36"/>
    <w:rsid w:val="009B2836"/>
    <w:rsid w:val="009C5C99"/>
    <w:rsid w:val="009F1D54"/>
    <w:rsid w:val="00A0524A"/>
    <w:rsid w:val="00A7174E"/>
    <w:rsid w:val="00A86518"/>
    <w:rsid w:val="00AC2C6F"/>
    <w:rsid w:val="00AF5FA8"/>
    <w:rsid w:val="00B768C0"/>
    <w:rsid w:val="00BC3C48"/>
    <w:rsid w:val="00BE313F"/>
    <w:rsid w:val="00C40B2C"/>
    <w:rsid w:val="00C46A1D"/>
    <w:rsid w:val="00C65125"/>
    <w:rsid w:val="00CD5148"/>
    <w:rsid w:val="00CE7F46"/>
    <w:rsid w:val="00D97AF8"/>
    <w:rsid w:val="00E31258"/>
    <w:rsid w:val="00E47F12"/>
    <w:rsid w:val="00E50B49"/>
    <w:rsid w:val="00E9409B"/>
    <w:rsid w:val="00F05B04"/>
    <w:rsid w:val="00F72248"/>
    <w:rsid w:val="00FD7021"/>
    <w:rsid w:val="00FD7F12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3908"/>
  <w15:chartTrackingRefBased/>
  <w15:docId w15:val="{B196B183-05B1-4C87-B09E-895E4A9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74E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74E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74E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74E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035D6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35D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035D6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35D6"/>
    <w:rPr>
      <w:rFonts w:ascii="Arial" w:hAnsi="Arial"/>
    </w:rPr>
  </w:style>
  <w:style w:type="table" w:styleId="TableGrid">
    <w:name w:val="Table Grid"/>
    <w:basedOn w:val="TableNormal"/>
    <w:uiPriority w:val="39"/>
    <w:rsid w:val="009F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rutiny@parliament.act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Hildyard, AlexJ</cp:lastModifiedBy>
  <cp:revision>12</cp:revision>
  <cp:lastPrinted>2022-12-13T02:04:00Z</cp:lastPrinted>
  <dcterms:created xsi:type="dcterms:W3CDTF">2022-12-12T22:36:00Z</dcterms:created>
  <dcterms:modified xsi:type="dcterms:W3CDTF">2023-01-03T03:22:00Z</dcterms:modified>
</cp:coreProperties>
</file>