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7147C075"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960498">
                              <w:rPr>
                                <w:rFonts w:ascii="Calibri" w:hAnsi="Calibri"/>
                                <w:b/>
                                <w:color w:val="FF000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7147C075"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960498">
                        <w:rPr>
                          <w:rFonts w:ascii="Calibri" w:hAnsi="Calibri"/>
                          <w:b/>
                          <w:color w:val="FF0000"/>
                        </w:rPr>
                        <w:t>11</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2629493A"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960498">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2EB43729" w14:textId="644F35DC" w:rsidR="0016396A" w:rsidRPr="00960498" w:rsidRDefault="00960498" w:rsidP="0016396A">
      <w:pPr>
        <w:ind w:left="-142"/>
        <w:rPr>
          <w:rFonts w:asciiTheme="minorHAnsi" w:hAnsiTheme="minorHAnsi" w:cstheme="minorHAnsi"/>
          <w:szCs w:val="24"/>
        </w:rPr>
      </w:pPr>
      <w:r w:rsidRPr="00960498">
        <w:rPr>
          <w:rFonts w:asciiTheme="minorHAnsi" w:hAnsiTheme="minorHAnsi" w:cstheme="minorHAnsi"/>
          <w:szCs w:val="24"/>
        </w:rPr>
        <w:t xml:space="preserve">Elizabeth </w:t>
      </w:r>
      <w:proofErr w:type="spellStart"/>
      <w:r w:rsidRPr="00960498">
        <w:rPr>
          <w:rFonts w:asciiTheme="minorHAnsi" w:hAnsiTheme="minorHAnsi" w:cstheme="minorHAnsi"/>
          <w:szCs w:val="24"/>
        </w:rPr>
        <w:t>Kikkert</w:t>
      </w:r>
      <w:proofErr w:type="spellEnd"/>
      <w:r w:rsidRPr="00960498">
        <w:rPr>
          <w:rFonts w:asciiTheme="minorHAnsi" w:hAnsiTheme="minorHAnsi" w:cstheme="minorHAnsi"/>
          <w:szCs w:val="24"/>
        </w:rPr>
        <w:t xml:space="preserve"> MLA: To ask the Minister for Education and Youth Affairs</w:t>
      </w:r>
    </w:p>
    <w:p w14:paraId="4DD218AE" w14:textId="77777777" w:rsidR="00960498" w:rsidRPr="00960498" w:rsidRDefault="00960498" w:rsidP="0016396A">
      <w:pPr>
        <w:ind w:left="-142"/>
        <w:rPr>
          <w:rFonts w:asciiTheme="minorHAnsi" w:hAnsiTheme="minorHAnsi" w:cstheme="minorHAnsi"/>
          <w:szCs w:val="24"/>
        </w:rPr>
      </w:pPr>
    </w:p>
    <w:p w14:paraId="52B4EF78" w14:textId="75674F53" w:rsidR="0016396A" w:rsidRPr="00960498" w:rsidRDefault="00960498" w:rsidP="0016396A">
      <w:pPr>
        <w:ind w:left="-142"/>
        <w:rPr>
          <w:rFonts w:asciiTheme="minorHAnsi" w:hAnsiTheme="minorHAnsi" w:cstheme="minorHAnsi"/>
          <w:szCs w:val="24"/>
        </w:rPr>
      </w:pPr>
      <w:r w:rsidRPr="00960498">
        <w:rPr>
          <w:rFonts w:asciiTheme="minorHAnsi" w:hAnsiTheme="minorHAnsi" w:cstheme="minorHAnsi"/>
          <w:szCs w:val="24"/>
        </w:rPr>
        <w:t xml:space="preserve">Ref: Youth Affairs, CSD Annual Report 2022, p. 53 </w:t>
      </w:r>
    </w:p>
    <w:p w14:paraId="0253A4B1" w14:textId="77777777" w:rsidR="0016396A" w:rsidRPr="00960498" w:rsidRDefault="0016396A" w:rsidP="0016396A">
      <w:pPr>
        <w:ind w:left="-142"/>
        <w:rPr>
          <w:rFonts w:asciiTheme="minorHAnsi" w:hAnsiTheme="minorHAnsi" w:cstheme="minorHAnsi"/>
          <w:szCs w:val="24"/>
        </w:rPr>
      </w:pPr>
    </w:p>
    <w:p w14:paraId="5DE1C276" w14:textId="669CBE1B" w:rsidR="0016396A" w:rsidRPr="00960498" w:rsidRDefault="0016396A" w:rsidP="0016396A">
      <w:pPr>
        <w:ind w:left="-142"/>
        <w:rPr>
          <w:rFonts w:asciiTheme="minorHAnsi" w:hAnsiTheme="minorHAnsi" w:cstheme="minorHAnsi"/>
          <w:szCs w:val="24"/>
        </w:rPr>
      </w:pPr>
      <w:r w:rsidRPr="00960498">
        <w:rPr>
          <w:rFonts w:asciiTheme="minorHAnsi" w:hAnsiTheme="minorHAnsi" w:cstheme="minorHAnsi"/>
          <w:szCs w:val="24"/>
        </w:rPr>
        <w:t xml:space="preserve">In relation to: </w:t>
      </w:r>
      <w:r w:rsidR="00960498" w:rsidRPr="00960498">
        <w:rPr>
          <w:rFonts w:asciiTheme="minorHAnsi" w:hAnsiTheme="minorHAnsi" w:cstheme="minorHAnsi"/>
          <w:szCs w:val="24"/>
        </w:rPr>
        <w:t>Young Canberra Citizen of the Year Awards</w:t>
      </w:r>
    </w:p>
    <w:p w14:paraId="38EE107F" w14:textId="77777777" w:rsidR="0016396A" w:rsidRPr="00960498" w:rsidRDefault="0016396A" w:rsidP="0016396A">
      <w:pPr>
        <w:ind w:left="-142"/>
        <w:rPr>
          <w:rFonts w:asciiTheme="minorHAnsi" w:hAnsiTheme="minorHAnsi" w:cstheme="minorHAnsi"/>
          <w:szCs w:val="24"/>
        </w:rPr>
      </w:pPr>
    </w:p>
    <w:p w14:paraId="14CDE22B" w14:textId="0DB4D28E" w:rsidR="0016396A" w:rsidRPr="00960498" w:rsidRDefault="00960498" w:rsidP="0016396A">
      <w:pPr>
        <w:ind w:left="-142"/>
        <w:rPr>
          <w:rFonts w:asciiTheme="minorHAnsi" w:hAnsiTheme="minorHAnsi" w:cstheme="minorHAnsi"/>
          <w:szCs w:val="24"/>
        </w:rPr>
      </w:pPr>
      <w:r w:rsidRPr="00960498">
        <w:rPr>
          <w:rFonts w:asciiTheme="minorHAnsi" w:hAnsiTheme="minorHAnsi" w:cstheme="minorHAnsi"/>
          <w:szCs w:val="24"/>
        </w:rPr>
        <w:t>1. Considering that the annual report states that this awards program will be held in the second half of 2022 but no further information is available online, when will this program be held</w:t>
      </w:r>
      <w:r w:rsidR="00E95A89">
        <w:rPr>
          <w:rFonts w:asciiTheme="minorHAnsi" w:hAnsiTheme="minorHAnsi" w:cstheme="minorHAnsi"/>
          <w:szCs w:val="24"/>
        </w:rPr>
        <w:t>?</w:t>
      </w:r>
    </w:p>
    <w:p w14:paraId="396A52E1" w14:textId="77777777" w:rsidR="0016396A" w:rsidRDefault="0016396A" w:rsidP="0016396A">
      <w:pPr>
        <w:ind w:left="-142"/>
        <w:rPr>
          <w:rFonts w:ascii="Calibri" w:hAnsi="Calibri"/>
          <w:sz w:val="22"/>
          <w:szCs w:val="28"/>
        </w:rPr>
      </w:pPr>
    </w:p>
    <w:p w14:paraId="3EFA519D" w14:textId="77777777" w:rsidR="0016396A" w:rsidRDefault="0016396A" w:rsidP="0016396A">
      <w:pPr>
        <w:ind w:left="-142"/>
        <w:rPr>
          <w:rFonts w:ascii="Calibri" w:hAnsi="Calibri"/>
          <w:sz w:val="22"/>
          <w:szCs w:val="28"/>
        </w:rPr>
      </w:pPr>
    </w:p>
    <w:p w14:paraId="2419BFA4" w14:textId="4D251116" w:rsidR="0016396A" w:rsidRDefault="00FA269A" w:rsidP="0016396A">
      <w:pPr>
        <w:ind w:left="-142"/>
        <w:rPr>
          <w:rFonts w:ascii="Calibri" w:hAnsi="Calibri"/>
          <w:sz w:val="22"/>
          <w:szCs w:val="28"/>
        </w:rPr>
      </w:pPr>
      <w:r>
        <w:rPr>
          <w:rFonts w:ascii="Calibri" w:hAnsi="Calibri"/>
          <w:sz w:val="22"/>
          <w:szCs w:val="28"/>
        </w:rPr>
        <w:t>Minister</w:t>
      </w:r>
      <w:r w:rsidR="0016396A">
        <w:rPr>
          <w:rFonts w:ascii="Calibri" w:hAnsi="Calibri"/>
          <w:sz w:val="22"/>
          <w:szCs w:val="28"/>
        </w:rPr>
        <w:t xml:space="preserve"> </w:t>
      </w:r>
      <w:r w:rsidR="00960498">
        <w:rPr>
          <w:rFonts w:ascii="Calibri" w:hAnsi="Calibri"/>
          <w:sz w:val="22"/>
          <w:szCs w:val="28"/>
        </w:rPr>
        <w:t>Berry</w:t>
      </w:r>
      <w:r w:rsidR="0016396A">
        <w:rPr>
          <w:rFonts w:ascii="Calibri" w:hAnsi="Calibri"/>
          <w:sz w:val="22"/>
          <w:szCs w:val="28"/>
        </w:rPr>
        <w:t xml:space="preserve">:  </w:t>
      </w:r>
      <w:r w:rsidR="0016396A">
        <w:rPr>
          <w:rFonts w:ascii="Calibri" w:hAnsi="Calibri"/>
          <w:sz w:val="22"/>
          <w:szCs w:val="28"/>
          <w:lang w:val="en-US"/>
        </w:rPr>
        <w:t>The answer to the Member’s question is as follows:</w:t>
      </w:r>
      <w:r w:rsidR="0016396A">
        <w:rPr>
          <w:rFonts w:ascii="Calibri" w:hAnsi="Calibri"/>
          <w:sz w:val="22"/>
          <w:szCs w:val="28"/>
        </w:rPr>
        <w:t xml:space="preserve">– </w:t>
      </w:r>
    </w:p>
    <w:p w14:paraId="0AD9B49F" w14:textId="77777777" w:rsidR="0016396A" w:rsidRDefault="0016396A" w:rsidP="0016396A">
      <w:pPr>
        <w:ind w:left="-142"/>
        <w:rPr>
          <w:rFonts w:ascii="Calibri" w:hAnsi="Calibri"/>
          <w:sz w:val="22"/>
          <w:szCs w:val="28"/>
        </w:rPr>
      </w:pPr>
    </w:p>
    <w:p w14:paraId="31A31020" w14:textId="18091E68" w:rsidR="002C54DB" w:rsidRPr="00103BCD" w:rsidRDefault="002C54DB" w:rsidP="002C54DB">
      <w:pPr>
        <w:ind w:left="-142"/>
        <w:rPr>
          <w:rFonts w:ascii="Calibri" w:hAnsi="Calibri"/>
          <w:sz w:val="22"/>
          <w:szCs w:val="28"/>
        </w:rPr>
      </w:pPr>
      <w:r w:rsidRPr="00103BCD">
        <w:rPr>
          <w:rFonts w:ascii="Calibri" w:hAnsi="Calibri"/>
          <w:sz w:val="22"/>
          <w:szCs w:val="28"/>
          <w:lang w:val="en-AU"/>
        </w:rPr>
        <w:t xml:space="preserve">The </w:t>
      </w:r>
      <w:r w:rsidRPr="00103BCD">
        <w:rPr>
          <w:rFonts w:ascii="Calibri" w:hAnsi="Calibri"/>
          <w:sz w:val="22"/>
          <w:szCs w:val="28"/>
        </w:rPr>
        <w:t>Young Canberra Citizen of the Year Awards</w:t>
      </w:r>
      <w:r w:rsidRPr="00103BCD">
        <w:rPr>
          <w:rFonts w:ascii="Calibri" w:hAnsi="Calibri"/>
          <w:sz w:val="22"/>
          <w:szCs w:val="28"/>
          <w:lang w:val="en-AU"/>
        </w:rPr>
        <w:t xml:space="preserve"> ceremony will be held on Friday 18 November 2022.</w:t>
      </w:r>
      <w:r w:rsidRPr="00103BCD">
        <w:rPr>
          <w:rFonts w:ascii="Calibri" w:hAnsi="Calibri"/>
          <w:b/>
          <w:bCs/>
          <w:sz w:val="22"/>
          <w:szCs w:val="28"/>
          <w:lang w:val="en-AU"/>
        </w:rPr>
        <w:t xml:space="preserve"> </w:t>
      </w:r>
    </w:p>
    <w:p w14:paraId="7081BA72" w14:textId="77777777" w:rsidR="0016396A" w:rsidRDefault="0016396A" w:rsidP="0016396A">
      <w:pPr>
        <w:ind w:left="-142"/>
        <w:rPr>
          <w:rFonts w:ascii="Calibri" w:hAnsi="Calibri"/>
          <w:sz w:val="22"/>
          <w:szCs w:val="28"/>
        </w:rPr>
      </w:pPr>
    </w:p>
    <w:p w14:paraId="3BDAAA77" w14:textId="77777777" w:rsidR="0016396A" w:rsidRDefault="0016396A" w:rsidP="0016396A">
      <w:pPr>
        <w:ind w:left="-142"/>
        <w:rPr>
          <w:rFonts w:ascii="Calibri" w:hAnsi="Calibri"/>
          <w:sz w:val="22"/>
          <w:szCs w:val="28"/>
        </w:rPr>
      </w:pPr>
    </w:p>
    <w:p w14:paraId="4ECA653B" w14:textId="77777777" w:rsidR="0016396A" w:rsidRDefault="0016396A" w:rsidP="0016396A">
      <w:pPr>
        <w:ind w:left="-142"/>
        <w:rPr>
          <w:rFonts w:ascii="Calibri" w:hAnsi="Calibri"/>
          <w:sz w:val="22"/>
          <w:szCs w:val="28"/>
        </w:rPr>
      </w:pPr>
    </w:p>
    <w:p w14:paraId="459A65A5" w14:textId="79021A99" w:rsidR="0016396A" w:rsidRDefault="0016396A" w:rsidP="0016396A">
      <w:pPr>
        <w:ind w:left="-142"/>
        <w:rPr>
          <w:rFonts w:ascii="Calibri" w:hAnsi="Calibri"/>
          <w:sz w:val="22"/>
          <w:szCs w:val="28"/>
        </w:rPr>
      </w:pPr>
    </w:p>
    <w:p w14:paraId="60C34808" w14:textId="3EAF3CD7" w:rsidR="0016396A" w:rsidRDefault="0016396A" w:rsidP="0016396A">
      <w:pPr>
        <w:ind w:left="-142"/>
        <w:rPr>
          <w:rFonts w:ascii="Calibri" w:hAnsi="Calibri"/>
          <w:sz w:val="22"/>
          <w:szCs w:val="28"/>
        </w:rPr>
      </w:pPr>
    </w:p>
    <w:p w14:paraId="63BDC717" w14:textId="028BA609" w:rsidR="0016396A" w:rsidRDefault="0016396A" w:rsidP="0016396A">
      <w:pPr>
        <w:ind w:left="-142"/>
        <w:rPr>
          <w:rFonts w:ascii="Calibri" w:hAnsi="Calibri"/>
          <w:sz w:val="22"/>
          <w:szCs w:val="28"/>
        </w:rPr>
      </w:pPr>
    </w:p>
    <w:p w14:paraId="426D513B" w14:textId="77777777" w:rsidR="0016396A" w:rsidRDefault="0016396A" w:rsidP="0016396A">
      <w:pPr>
        <w:ind w:left="-142"/>
        <w:rPr>
          <w:rFonts w:ascii="Calibri" w:hAnsi="Calibri"/>
          <w:sz w:val="22"/>
          <w:szCs w:val="28"/>
        </w:rPr>
      </w:pPr>
    </w:p>
    <w:p w14:paraId="3EF15CC5" w14:textId="77777777" w:rsidR="00F30536" w:rsidRDefault="00F30536" w:rsidP="00F30536">
      <w:pPr>
        <w:ind w:left="-426" w:firstLine="284"/>
        <w:rPr>
          <w:rFonts w:ascii="Calibri" w:hAnsi="Calibri"/>
          <w:sz w:val="22"/>
          <w:szCs w:val="28"/>
        </w:rPr>
      </w:pPr>
    </w:p>
    <w:p w14:paraId="34915141" w14:textId="77777777" w:rsidR="00F30536" w:rsidRDefault="00F30536" w:rsidP="00F30536">
      <w:pPr>
        <w:ind w:left="-426" w:firstLine="284"/>
        <w:rPr>
          <w:rFonts w:ascii="Calibri" w:hAnsi="Calibri"/>
          <w:sz w:val="22"/>
          <w:szCs w:val="28"/>
        </w:rPr>
      </w:pPr>
    </w:p>
    <w:p w14:paraId="45E6E73B" w14:textId="77777777" w:rsidR="00F30536" w:rsidRDefault="00F30536" w:rsidP="00F30536">
      <w:pPr>
        <w:ind w:left="-426" w:firstLine="284"/>
        <w:rPr>
          <w:rFonts w:ascii="Calibri" w:hAnsi="Calibri"/>
          <w:sz w:val="22"/>
          <w:szCs w:val="28"/>
        </w:rPr>
      </w:pPr>
    </w:p>
    <w:p w14:paraId="5DC75E98" w14:textId="77777777" w:rsidR="00F30536" w:rsidRDefault="00F30536" w:rsidP="008842C2">
      <w:pPr>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6542279D"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2964F6">
                  <w:rPr>
                    <w:sz w:val="22"/>
                    <w:szCs w:val="22"/>
                  </w:rPr>
                  <w:t>Education and Community Inclusion</w:t>
                </w:r>
              </w:sdtContent>
            </w:sdt>
            <w:r w:rsidR="00826989" w:rsidRPr="00826989">
              <w:rPr>
                <w:sz w:val="22"/>
                <w:szCs w:val="22"/>
              </w:rPr>
              <w:t xml:space="preserve"> </w:t>
            </w:r>
          </w:p>
          <w:p w14:paraId="6A8E56E2" w14:textId="77777777" w:rsidR="00F30536" w:rsidRDefault="00F30536">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0AC3BD1C" w14:textId="77777777" w:rsidR="002964F6" w:rsidRDefault="002964F6" w:rsidP="002964F6">
            <w:pPr>
              <w:spacing w:line="254" w:lineRule="auto"/>
              <w:ind w:left="306" w:right="283" w:hanging="284"/>
              <w:rPr>
                <w:rFonts w:ascii="Calibri" w:hAnsi="Calibri"/>
                <w:sz w:val="22"/>
                <w:szCs w:val="28"/>
              </w:rPr>
            </w:pPr>
            <w:r>
              <w:rPr>
                <w:rFonts w:ascii="Calibri" w:hAnsi="Calibri"/>
                <w:sz w:val="22"/>
                <w:szCs w:val="28"/>
              </w:rPr>
              <w:t>By the Minister for Education and Youth Affairs, Yvette Berry MLA</w:t>
            </w:r>
          </w:p>
          <w:p w14:paraId="06D175CE" w14:textId="77777777" w:rsidR="00F30536" w:rsidRDefault="00F30536">
            <w:pPr>
              <w:spacing w:line="256" w:lineRule="auto"/>
              <w:ind w:left="-284" w:right="283" w:hanging="142"/>
              <w:rPr>
                <w:rFonts w:ascii="Calibri" w:hAnsi="Calibri"/>
                <w:sz w:val="22"/>
                <w:szCs w:val="28"/>
              </w:rPr>
            </w:pPr>
          </w:p>
        </w:tc>
      </w:tr>
    </w:tbl>
    <w:p w14:paraId="3A5A96A4" w14:textId="77777777" w:rsidR="00F30536" w:rsidRDefault="00F30536" w:rsidP="008842C2">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0A7E" w14:textId="77777777" w:rsidR="00357DA1" w:rsidRDefault="00357DA1">
      <w:r>
        <w:separator/>
      </w:r>
    </w:p>
  </w:endnote>
  <w:endnote w:type="continuationSeparator" w:id="0">
    <w:p w14:paraId="71744C20" w14:textId="77777777" w:rsidR="00357DA1" w:rsidRDefault="0035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BFAD" w14:textId="77777777" w:rsidR="00357DA1" w:rsidRDefault="00357DA1">
      <w:r>
        <w:separator/>
      </w:r>
    </w:p>
  </w:footnote>
  <w:footnote w:type="continuationSeparator" w:id="0">
    <w:p w14:paraId="45AD6EC7" w14:textId="77777777" w:rsidR="00357DA1" w:rsidRDefault="00357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1"/>
  </w:num>
  <w:num w:numId="2" w16cid:durableId="2122407864">
    <w:abstractNumId w:val="17"/>
  </w:num>
  <w:num w:numId="3" w16cid:durableId="979960848">
    <w:abstractNumId w:val="0"/>
  </w:num>
  <w:num w:numId="4" w16cid:durableId="1343124657">
    <w:abstractNumId w:val="6"/>
  </w:num>
  <w:num w:numId="5" w16cid:durableId="10569835">
    <w:abstractNumId w:val="7"/>
  </w:num>
  <w:num w:numId="6" w16cid:durableId="2096900066">
    <w:abstractNumId w:val="12"/>
  </w:num>
  <w:num w:numId="7" w16cid:durableId="1026563824">
    <w:abstractNumId w:val="9"/>
  </w:num>
  <w:num w:numId="8" w16cid:durableId="32386550">
    <w:abstractNumId w:val="13"/>
  </w:num>
  <w:num w:numId="9" w16cid:durableId="1312172808">
    <w:abstractNumId w:val="2"/>
  </w:num>
  <w:num w:numId="10" w16cid:durableId="474642565">
    <w:abstractNumId w:val="18"/>
  </w:num>
  <w:num w:numId="11" w16cid:durableId="1698894037">
    <w:abstractNumId w:val="5"/>
  </w:num>
  <w:num w:numId="12" w16cid:durableId="1604023675">
    <w:abstractNumId w:val="4"/>
  </w:num>
  <w:num w:numId="13" w16cid:durableId="1350527523">
    <w:abstractNumId w:val="8"/>
  </w:num>
  <w:num w:numId="14" w16cid:durableId="307324681">
    <w:abstractNumId w:val="15"/>
  </w:num>
  <w:num w:numId="15" w16cid:durableId="2100102559">
    <w:abstractNumId w:val="10"/>
  </w:num>
  <w:num w:numId="16" w16cid:durableId="546651502">
    <w:abstractNumId w:val="3"/>
  </w:num>
  <w:num w:numId="17" w16cid:durableId="199781036">
    <w:abstractNumId w:val="14"/>
  </w:num>
  <w:num w:numId="18" w16cid:durableId="1186098524">
    <w:abstractNumId w:val="1"/>
  </w:num>
  <w:num w:numId="19" w16cid:durableId="178201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103BCD"/>
    <w:rsid w:val="00132057"/>
    <w:rsid w:val="0016396A"/>
    <w:rsid w:val="001A7953"/>
    <w:rsid w:val="002068AD"/>
    <w:rsid w:val="00231216"/>
    <w:rsid w:val="0025177F"/>
    <w:rsid w:val="002535CC"/>
    <w:rsid w:val="00262485"/>
    <w:rsid w:val="002964F6"/>
    <w:rsid w:val="002A16AD"/>
    <w:rsid w:val="002A53C9"/>
    <w:rsid w:val="002C54DB"/>
    <w:rsid w:val="0033606A"/>
    <w:rsid w:val="00357DA1"/>
    <w:rsid w:val="00381494"/>
    <w:rsid w:val="003B4211"/>
    <w:rsid w:val="003F2BB7"/>
    <w:rsid w:val="004023FC"/>
    <w:rsid w:val="00410730"/>
    <w:rsid w:val="0043031E"/>
    <w:rsid w:val="004710BD"/>
    <w:rsid w:val="00477B27"/>
    <w:rsid w:val="004A77A9"/>
    <w:rsid w:val="004C0F4C"/>
    <w:rsid w:val="004E05BB"/>
    <w:rsid w:val="0057059D"/>
    <w:rsid w:val="005C43F5"/>
    <w:rsid w:val="00600F07"/>
    <w:rsid w:val="006033E5"/>
    <w:rsid w:val="006154AB"/>
    <w:rsid w:val="00621AA6"/>
    <w:rsid w:val="006376BE"/>
    <w:rsid w:val="006457A4"/>
    <w:rsid w:val="00653886"/>
    <w:rsid w:val="006933A8"/>
    <w:rsid w:val="006F3A62"/>
    <w:rsid w:val="00714C23"/>
    <w:rsid w:val="00796DC4"/>
    <w:rsid w:val="007B1CEC"/>
    <w:rsid w:val="007E1B9F"/>
    <w:rsid w:val="008214FD"/>
    <w:rsid w:val="00825E12"/>
    <w:rsid w:val="00826989"/>
    <w:rsid w:val="00836190"/>
    <w:rsid w:val="00857745"/>
    <w:rsid w:val="008842C2"/>
    <w:rsid w:val="008D2141"/>
    <w:rsid w:val="008D735E"/>
    <w:rsid w:val="008F6DC3"/>
    <w:rsid w:val="00925A77"/>
    <w:rsid w:val="00954367"/>
    <w:rsid w:val="00960498"/>
    <w:rsid w:val="00971B5E"/>
    <w:rsid w:val="009A1A69"/>
    <w:rsid w:val="009A49B1"/>
    <w:rsid w:val="009B2702"/>
    <w:rsid w:val="009B6EEF"/>
    <w:rsid w:val="009B7433"/>
    <w:rsid w:val="009C2DBC"/>
    <w:rsid w:val="009C7B09"/>
    <w:rsid w:val="00A02A4C"/>
    <w:rsid w:val="00A137B2"/>
    <w:rsid w:val="00A206D2"/>
    <w:rsid w:val="00AA76F2"/>
    <w:rsid w:val="00AC58BD"/>
    <w:rsid w:val="00B55C90"/>
    <w:rsid w:val="00BD156E"/>
    <w:rsid w:val="00C17C2C"/>
    <w:rsid w:val="00C31669"/>
    <w:rsid w:val="00C375C7"/>
    <w:rsid w:val="00C713F1"/>
    <w:rsid w:val="00CD7D07"/>
    <w:rsid w:val="00D9548B"/>
    <w:rsid w:val="00E56CE5"/>
    <w:rsid w:val="00E9429A"/>
    <w:rsid w:val="00E95A89"/>
    <w:rsid w:val="00E97EB4"/>
    <w:rsid w:val="00EC53C0"/>
    <w:rsid w:val="00F30536"/>
    <w:rsid w:val="00F3157F"/>
    <w:rsid w:val="00F873CA"/>
    <w:rsid w:val="00FA269A"/>
    <w:rsid w:val="00FB36EC"/>
    <w:rsid w:val="00FB37D3"/>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6310">
      <w:bodyDiv w:val="1"/>
      <w:marLeft w:val="0"/>
      <w:marRight w:val="0"/>
      <w:marTop w:val="0"/>
      <w:marBottom w:val="0"/>
      <w:divBdr>
        <w:top w:val="none" w:sz="0" w:space="0" w:color="auto"/>
        <w:left w:val="none" w:sz="0" w:space="0" w:color="auto"/>
        <w:bottom w:val="none" w:sz="0" w:space="0" w:color="auto"/>
        <w:right w:val="none" w:sz="0" w:space="0" w:color="auto"/>
      </w:divBdr>
    </w:div>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792E66"/>
    <w:rsid w:val="00B836A4"/>
    <w:rsid w:val="00D05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Gavagan, Fiona</cp:lastModifiedBy>
  <cp:revision>12</cp:revision>
  <cp:lastPrinted>2022-01-29T00:19:00Z</cp:lastPrinted>
  <dcterms:created xsi:type="dcterms:W3CDTF">2022-02-20T09:09:00Z</dcterms:created>
  <dcterms:modified xsi:type="dcterms:W3CDTF">2022-11-14T01:06:00Z</dcterms:modified>
</cp:coreProperties>
</file>