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F2" w:rsidRPr="00F11CF2" w:rsidRDefault="00F11CF2" w:rsidP="00F11CF2">
      <w:pPr>
        <w:jc w:val="center"/>
        <w:rPr>
          <w:rFonts w:ascii="Times New Roman" w:hAnsi="Times New Roman"/>
          <w:b/>
          <w:bCs/>
          <w:lang w:val="en-AU"/>
        </w:rPr>
      </w:pPr>
      <w:r w:rsidRPr="00F11CF2">
        <w:rPr>
          <w:rFonts w:ascii="Times New Roman" w:hAnsi="Times New Roman"/>
          <w:b/>
          <w:bCs/>
          <w:noProof/>
          <w:lang w:val="en-AU"/>
        </w:rPr>
        <w:drawing>
          <wp:inline distT="0" distB="0" distL="0" distR="0">
            <wp:extent cx="756285" cy="756285"/>
            <wp:effectExtent l="0" t="0" r="5715" b="571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inline>
        </w:drawing>
      </w:r>
    </w:p>
    <w:p w:rsidR="00F11CF2" w:rsidRPr="00F11CF2" w:rsidRDefault="00F11CF2" w:rsidP="00F11CF2">
      <w:pPr>
        <w:keepNext/>
        <w:keepLines/>
        <w:spacing w:before="320"/>
        <w:jc w:val="center"/>
        <w:rPr>
          <w:rFonts w:ascii="Calibri" w:hAnsi="Calibri"/>
          <w:b/>
          <w:bCs/>
          <w:sz w:val="32"/>
          <w:szCs w:val="32"/>
          <w:lang w:val="en-AU"/>
        </w:rPr>
      </w:pPr>
      <w:r w:rsidRPr="00F11CF2">
        <w:rPr>
          <w:rFonts w:ascii="Calibri" w:hAnsi="Calibri"/>
          <w:b/>
          <w:bCs/>
          <w:sz w:val="32"/>
          <w:szCs w:val="32"/>
          <w:lang w:val="en-AU"/>
        </w:rPr>
        <w:t>LEGISLATIVE ASSEMBLY FOR THE</w:t>
      </w:r>
    </w:p>
    <w:p w:rsidR="00F11CF2" w:rsidRPr="00F11CF2" w:rsidRDefault="00F11CF2" w:rsidP="00F11CF2">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11CF2">
            <w:rPr>
              <w:rFonts w:ascii="Calibri" w:hAnsi="Calibri"/>
              <w:b/>
              <w:bCs/>
              <w:sz w:val="32"/>
              <w:szCs w:val="32"/>
              <w:lang w:val="en-AU"/>
            </w:rPr>
            <w:t>AUSTRALIAN CAPITAL TERRITORY</w:t>
          </w:r>
        </w:smartTag>
      </w:smartTag>
    </w:p>
    <w:p w:rsidR="00F11CF2" w:rsidRPr="00F11CF2" w:rsidRDefault="00F11CF2" w:rsidP="00F11CF2">
      <w:pPr>
        <w:spacing w:before="360"/>
        <w:jc w:val="center"/>
        <w:rPr>
          <w:rFonts w:ascii="Calibri" w:hAnsi="Calibri"/>
          <w:b/>
          <w:sz w:val="28"/>
          <w:szCs w:val="28"/>
        </w:rPr>
      </w:pPr>
      <w:r w:rsidRPr="00F11CF2">
        <w:rPr>
          <w:rFonts w:ascii="Calibri" w:hAnsi="Calibri"/>
          <w:b/>
          <w:sz w:val="28"/>
          <w:szCs w:val="28"/>
        </w:rPr>
        <w:t>2020–2021–2022</w:t>
      </w:r>
    </w:p>
    <w:p w:rsidR="00F11CF2" w:rsidRPr="00F11CF2" w:rsidRDefault="00F11CF2" w:rsidP="00F11CF2">
      <w:pPr>
        <w:keepNext/>
        <w:keepLines/>
        <w:spacing w:before="360"/>
        <w:jc w:val="center"/>
        <w:rPr>
          <w:rFonts w:ascii="Calibri" w:hAnsi="Calibri"/>
          <w:b/>
          <w:sz w:val="40"/>
          <w:szCs w:val="40"/>
          <w:lang w:val="en-AU"/>
        </w:rPr>
      </w:pPr>
      <w:r w:rsidRPr="00F11CF2">
        <w:rPr>
          <w:rFonts w:ascii="Calibri" w:hAnsi="Calibri"/>
          <w:b/>
          <w:sz w:val="40"/>
          <w:szCs w:val="40"/>
          <w:lang w:val="en-AU"/>
        </w:rPr>
        <w:t>MINUTES OF PROCEEDINGS</w:t>
      </w:r>
    </w:p>
    <w:p w:rsidR="00F11CF2" w:rsidRPr="00F11CF2" w:rsidRDefault="00F11CF2" w:rsidP="00F11CF2">
      <w:pPr>
        <w:spacing w:before="360"/>
        <w:jc w:val="center"/>
        <w:rPr>
          <w:rFonts w:ascii="Calibri" w:hAnsi="Calibri"/>
          <w:b/>
          <w:sz w:val="28"/>
          <w:szCs w:val="28"/>
        </w:rPr>
      </w:pPr>
      <w:r w:rsidRPr="00F11CF2">
        <w:rPr>
          <w:rFonts w:ascii="Calibri" w:hAnsi="Calibri"/>
          <w:b/>
          <w:sz w:val="28"/>
          <w:szCs w:val="28"/>
        </w:rPr>
        <w:t xml:space="preserve">No </w:t>
      </w:r>
      <w:r>
        <w:rPr>
          <w:rFonts w:ascii="Calibri" w:hAnsi="Calibri"/>
          <w:b/>
          <w:sz w:val="28"/>
          <w:szCs w:val="28"/>
        </w:rPr>
        <w:t>60</w:t>
      </w:r>
    </w:p>
    <w:p w:rsidR="00F11CF2" w:rsidRPr="00F11CF2" w:rsidRDefault="00195A30" w:rsidP="00F11CF2">
      <w:pPr>
        <w:keepNext/>
        <w:keepLines/>
        <w:spacing w:before="360"/>
        <w:jc w:val="center"/>
        <w:rPr>
          <w:rFonts w:ascii="Calibri" w:hAnsi="Calibri"/>
          <w:b/>
          <w:bCs/>
          <w:caps/>
          <w:sz w:val="28"/>
          <w:szCs w:val="28"/>
          <w:lang w:val="en-AU"/>
        </w:rPr>
      </w:pPr>
      <w:hyperlink r:id="rId10" w:history="1">
        <w:r w:rsidR="00F11CF2" w:rsidRPr="00565A54">
          <w:rPr>
            <w:rStyle w:val="Hyperlink"/>
            <w:rFonts w:ascii="Calibri" w:hAnsi="Calibri"/>
            <w:b/>
            <w:bCs/>
            <w:caps/>
            <w:sz w:val="28"/>
            <w:szCs w:val="28"/>
            <w:lang w:val="en-AU"/>
          </w:rPr>
          <w:t>Tuesday, 11 October 2022</w:t>
        </w:r>
      </w:hyperlink>
    </w:p>
    <w:tbl>
      <w:tblPr>
        <w:tblW w:w="0" w:type="auto"/>
        <w:jc w:val="center"/>
        <w:tblLayout w:type="fixed"/>
        <w:tblLook w:val="0000" w:firstRow="0" w:lastRow="0" w:firstColumn="0" w:lastColumn="0" w:noHBand="0" w:noVBand="0"/>
      </w:tblPr>
      <w:tblGrid>
        <w:gridCol w:w="2452"/>
      </w:tblGrid>
      <w:tr w:rsidR="00F11CF2" w:rsidRPr="00F11CF2" w:rsidTr="00EC101F">
        <w:trPr>
          <w:trHeight w:hRule="exact" w:val="333"/>
          <w:jc w:val="center"/>
        </w:trPr>
        <w:tc>
          <w:tcPr>
            <w:tcW w:w="2452" w:type="dxa"/>
          </w:tcPr>
          <w:p w:rsidR="00F11CF2" w:rsidRPr="00F11CF2" w:rsidRDefault="00F11CF2" w:rsidP="00F11CF2">
            <w:pPr>
              <w:rPr>
                <w:rFonts w:ascii="Times New Roman" w:hAnsi="Times New Roman"/>
                <w:color w:val="008000"/>
                <w:sz w:val="16"/>
                <w:lang w:val="en-AU"/>
              </w:rPr>
            </w:pPr>
          </w:p>
        </w:tc>
      </w:tr>
      <w:tr w:rsidR="00F11CF2" w:rsidRPr="00F11CF2" w:rsidTr="00EC101F">
        <w:trPr>
          <w:trHeight w:hRule="exact" w:val="60"/>
          <w:jc w:val="center"/>
        </w:trPr>
        <w:tc>
          <w:tcPr>
            <w:tcW w:w="2452" w:type="dxa"/>
            <w:tcBorders>
              <w:top w:val="single" w:sz="8" w:space="0" w:color="000000"/>
              <w:bottom w:val="single" w:sz="4" w:space="0" w:color="000000"/>
            </w:tcBorders>
          </w:tcPr>
          <w:p w:rsidR="00F11CF2" w:rsidRPr="00F11CF2" w:rsidRDefault="00F11CF2" w:rsidP="00F11CF2">
            <w:pPr>
              <w:rPr>
                <w:rFonts w:ascii="Times New Roman" w:hAnsi="Times New Roman"/>
                <w:color w:val="008000"/>
                <w:sz w:val="16"/>
                <w:lang w:val="en-AU"/>
              </w:rPr>
            </w:pPr>
          </w:p>
        </w:tc>
      </w:tr>
      <w:tr w:rsidR="00F11CF2" w:rsidRPr="00F11CF2" w:rsidTr="00EC101F">
        <w:trPr>
          <w:trHeight w:hRule="exact" w:val="200"/>
          <w:jc w:val="center"/>
        </w:trPr>
        <w:tc>
          <w:tcPr>
            <w:tcW w:w="2452" w:type="dxa"/>
          </w:tcPr>
          <w:p w:rsidR="00F11CF2" w:rsidRPr="00F11CF2" w:rsidRDefault="00F11CF2" w:rsidP="00F11CF2">
            <w:pPr>
              <w:rPr>
                <w:rFonts w:ascii="Times New Roman" w:hAnsi="Times New Roman"/>
                <w:color w:val="008000"/>
                <w:sz w:val="16"/>
                <w:lang w:val="en-AU"/>
              </w:rPr>
            </w:pPr>
          </w:p>
        </w:tc>
      </w:tr>
    </w:tbl>
    <w:p w:rsidR="000B2DB7" w:rsidRPr="000B2DB7" w:rsidRDefault="000B2DB7" w:rsidP="000B2DB7">
      <w:pPr>
        <w:keepNext/>
        <w:keepLines/>
        <w:tabs>
          <w:tab w:val="right" w:pos="339"/>
          <w:tab w:val="left" w:pos="720"/>
        </w:tabs>
        <w:spacing w:before="240"/>
        <w:ind w:left="720" w:hanging="720"/>
        <w:jc w:val="both"/>
        <w:rPr>
          <w:rFonts w:ascii="Calibri" w:hAnsi="Calibri"/>
          <w:bCs/>
          <w:lang w:val="en-AU"/>
        </w:rPr>
      </w:pPr>
      <w:r w:rsidRPr="000B2DB7">
        <w:rPr>
          <w:rFonts w:ascii="Calibri" w:hAnsi="Calibri"/>
        </w:rPr>
        <w:tab/>
      </w:r>
      <w:r w:rsidR="004A2893">
        <w:rPr>
          <w:rFonts w:ascii="Calibri" w:hAnsi="Calibri"/>
          <w:b/>
          <w:bCs/>
        </w:rPr>
        <w:fldChar w:fldCharType="begin"/>
      </w:r>
      <w:r w:rsidR="004A2893">
        <w:rPr>
          <w:rFonts w:ascii="Calibri" w:hAnsi="Calibri"/>
          <w:b/>
          <w:bCs/>
        </w:rPr>
        <w:instrText xml:space="preserve"> SEQ A \* MERGEFORMAT </w:instrText>
      </w:r>
      <w:r w:rsidR="004A2893">
        <w:rPr>
          <w:rFonts w:ascii="Calibri" w:hAnsi="Calibri"/>
          <w:b/>
          <w:bCs/>
        </w:rPr>
        <w:fldChar w:fldCharType="separate"/>
      </w:r>
      <w:r w:rsidR="00653EFD">
        <w:rPr>
          <w:rFonts w:ascii="Calibri" w:hAnsi="Calibri"/>
          <w:b/>
          <w:bCs/>
          <w:noProof/>
        </w:rPr>
        <w:t>1</w:t>
      </w:r>
      <w:r w:rsidR="004A2893">
        <w:rPr>
          <w:rFonts w:ascii="Calibri" w:hAnsi="Calibri"/>
          <w:b/>
          <w:bCs/>
        </w:rPr>
        <w:fldChar w:fldCharType="end"/>
      </w:r>
      <w:r w:rsidRPr="000B2DB7">
        <w:rPr>
          <w:rFonts w:ascii="Calibri" w:hAnsi="Calibri"/>
        </w:rPr>
        <w:tab/>
      </w:r>
      <w:r w:rsidRPr="000B2DB7">
        <w:rPr>
          <w:rFonts w:ascii="Calibri" w:hAnsi="Calibri"/>
          <w:bCs/>
          <w:lang w:val="en-AU"/>
        </w:rPr>
        <w:t xml:space="preserve">The Assembly met at 10 am, pursuant to adjournment.  The Speaker </w:t>
      </w:r>
      <w:r w:rsidRPr="000B2DB7">
        <w:rPr>
          <w:rFonts w:ascii="Calibri" w:hAnsi="Calibri"/>
          <w:bCs/>
        </w:rPr>
        <w:t>(</w:t>
      </w:r>
      <w:r>
        <w:rPr>
          <w:rFonts w:ascii="Calibri" w:hAnsi="Calibri"/>
          <w:bCs/>
        </w:rPr>
        <w:t>Ms Burch</w:t>
      </w:r>
      <w:r w:rsidRPr="000B2DB7">
        <w:rPr>
          <w:rFonts w:ascii="Calibri" w:hAnsi="Calibri"/>
          <w:bCs/>
        </w:rPr>
        <w:t>)</w:t>
      </w:r>
      <w:r w:rsidRPr="000B2DB7">
        <w:rPr>
          <w:rFonts w:ascii="Calibri" w:hAnsi="Calibri"/>
          <w:bCs/>
          <w:lang w:val="en-AU"/>
        </w:rPr>
        <w:t xml:space="preserve"> took the Chair and made the following acknowledgement of country in the Ngunnawal language:</w:t>
      </w:r>
    </w:p>
    <w:p w:rsidR="000B2DB7" w:rsidRPr="000B2DB7" w:rsidRDefault="000B2DB7" w:rsidP="000B2DB7">
      <w:pPr>
        <w:spacing w:before="120"/>
        <w:ind w:left="864"/>
        <w:jc w:val="both"/>
        <w:rPr>
          <w:rFonts w:ascii="Calibri" w:hAnsi="Calibri"/>
          <w:lang w:val="en-AU"/>
        </w:rPr>
      </w:pPr>
      <w:r w:rsidRPr="000B2DB7">
        <w:rPr>
          <w:rFonts w:ascii="Calibri" w:hAnsi="Calibri"/>
          <w:lang w:val="en-AU"/>
        </w:rPr>
        <w:t>Dhawura nguna, dhawura Ngunnawal.</w:t>
      </w:r>
    </w:p>
    <w:p w:rsidR="000B2DB7" w:rsidRPr="000B2DB7" w:rsidRDefault="000B2DB7" w:rsidP="000B2DB7">
      <w:pPr>
        <w:spacing w:before="40"/>
        <w:ind w:left="864"/>
        <w:jc w:val="both"/>
        <w:rPr>
          <w:rFonts w:ascii="Calibri" w:hAnsi="Calibri"/>
          <w:lang w:val="en-AU"/>
        </w:rPr>
      </w:pPr>
      <w:r w:rsidRPr="000B2DB7">
        <w:rPr>
          <w:rFonts w:ascii="Calibri" w:hAnsi="Calibri"/>
          <w:lang w:val="en-AU"/>
        </w:rPr>
        <w:t>Yanggu ngalawiri, dhunimanyin Ngunnawalwari dhawurawari.</w:t>
      </w:r>
    </w:p>
    <w:p w:rsidR="000B2DB7" w:rsidRPr="000B2DB7" w:rsidRDefault="000B2DB7" w:rsidP="000B2DB7">
      <w:pPr>
        <w:spacing w:before="40"/>
        <w:ind w:left="864"/>
        <w:jc w:val="both"/>
        <w:rPr>
          <w:rFonts w:ascii="Calibri" w:hAnsi="Calibri"/>
          <w:lang w:val="en-AU"/>
        </w:rPr>
      </w:pPr>
      <w:r w:rsidRPr="000B2DB7">
        <w:rPr>
          <w:rFonts w:ascii="Calibri" w:hAnsi="Calibri"/>
          <w:lang w:val="en-AU"/>
        </w:rPr>
        <w:t>Nginggada Dindi dhawura Ngunnaawalbun yindjumaralidjinyin.</w:t>
      </w:r>
    </w:p>
    <w:p w:rsidR="000B2DB7" w:rsidRPr="000B2DB7" w:rsidRDefault="000B2DB7" w:rsidP="000B2DB7">
      <w:pPr>
        <w:spacing w:before="120"/>
        <w:ind w:left="864"/>
        <w:jc w:val="both"/>
        <w:rPr>
          <w:rFonts w:ascii="Calibri" w:hAnsi="Calibri"/>
          <w:i/>
          <w:lang w:val="en-AU"/>
        </w:rPr>
      </w:pPr>
      <w:r w:rsidRPr="000B2DB7">
        <w:rPr>
          <w:rFonts w:ascii="Calibri" w:hAnsi="Calibri"/>
          <w:i/>
          <w:lang w:val="en-AU"/>
        </w:rPr>
        <w:t>This is Ngunnawal Country.</w:t>
      </w:r>
    </w:p>
    <w:p w:rsidR="000B2DB7" w:rsidRPr="000B2DB7" w:rsidRDefault="000B2DB7" w:rsidP="000B2DB7">
      <w:pPr>
        <w:spacing w:before="40"/>
        <w:ind w:left="864"/>
        <w:jc w:val="both"/>
        <w:rPr>
          <w:rFonts w:ascii="Calibri" w:hAnsi="Calibri"/>
          <w:i/>
          <w:lang w:val="en-AU"/>
        </w:rPr>
      </w:pPr>
      <w:r w:rsidRPr="000B2DB7">
        <w:rPr>
          <w:rFonts w:ascii="Calibri" w:hAnsi="Calibri"/>
          <w:i/>
          <w:lang w:val="en-AU"/>
        </w:rPr>
        <w:t>Today we are gathering on Ngunnawal country.</w:t>
      </w:r>
    </w:p>
    <w:p w:rsidR="000B2DB7" w:rsidRPr="000B2DB7" w:rsidRDefault="000B2DB7" w:rsidP="000B2DB7">
      <w:pPr>
        <w:spacing w:before="40"/>
        <w:ind w:left="864"/>
        <w:jc w:val="both"/>
        <w:rPr>
          <w:rFonts w:ascii="Calibri" w:hAnsi="Calibri"/>
          <w:i/>
          <w:lang w:val="en-AU"/>
        </w:rPr>
      </w:pPr>
      <w:r w:rsidRPr="000B2DB7">
        <w:rPr>
          <w:rFonts w:ascii="Calibri" w:hAnsi="Calibri"/>
          <w:i/>
          <w:lang w:val="en-AU"/>
        </w:rPr>
        <w:t>We always pay respect to Elders, female and male, and Ngunnawal country.</w:t>
      </w:r>
    </w:p>
    <w:p w:rsidR="000B2DB7" w:rsidRPr="00E72BC9" w:rsidRDefault="000B2DB7" w:rsidP="000B2DB7">
      <w:pPr>
        <w:spacing w:before="120"/>
        <w:ind w:left="720"/>
        <w:jc w:val="both"/>
        <w:rPr>
          <w:rFonts w:ascii="Calibri" w:hAnsi="Calibri"/>
          <w:lang w:val="en-AU"/>
        </w:rPr>
      </w:pPr>
      <w:r w:rsidRPr="00E72BC9">
        <w:rPr>
          <w:rFonts w:ascii="Calibri" w:hAnsi="Calibri"/>
          <w:lang w:val="en-AU"/>
        </w:rPr>
        <w:t xml:space="preserve">The Speaker asked Members to stand in silence and </w:t>
      </w:r>
      <w:r w:rsidRPr="00E72BC9">
        <w:rPr>
          <w:rFonts w:ascii="Calibri" w:hAnsi="Calibri"/>
          <w:spacing w:val="-2"/>
          <w:lang w:val="en-AU"/>
        </w:rPr>
        <w:t>pray or reflect on their</w:t>
      </w:r>
      <w:r w:rsidRPr="00E72BC9">
        <w:rPr>
          <w:rFonts w:ascii="Calibri" w:hAnsi="Calibri"/>
          <w:lang w:val="en-AU"/>
        </w:rPr>
        <w:t xml:space="preserve"> responsibilities to the people of the Australian Capital Territory.</w:t>
      </w:r>
    </w:p>
    <w:p w:rsidR="003642BA" w:rsidRPr="003642BA" w:rsidRDefault="003642BA" w:rsidP="00E72BC9">
      <w:pPr>
        <w:keepNext/>
        <w:keepLines/>
        <w:tabs>
          <w:tab w:val="right" w:pos="339"/>
          <w:tab w:val="left" w:pos="720"/>
        </w:tabs>
        <w:spacing w:before="240"/>
        <w:ind w:left="720" w:hanging="720"/>
        <w:rPr>
          <w:rFonts w:ascii="Calibri" w:hAnsi="Calibri"/>
          <w:b/>
          <w:caps/>
          <w:lang w:val="en-AU"/>
        </w:rPr>
      </w:pPr>
      <w:r w:rsidRPr="003642BA">
        <w:rPr>
          <w:rFonts w:ascii="Calibri" w:hAnsi="Calibri"/>
          <w:b/>
          <w:caps/>
          <w:lang w:val="en-AU"/>
        </w:rPr>
        <w:tab/>
      </w:r>
      <w:r w:rsidR="004A2893">
        <w:rPr>
          <w:rFonts w:ascii="Calibri" w:hAnsi="Calibri"/>
          <w:b/>
          <w:bCs/>
          <w:caps/>
          <w:lang w:val="en-AU"/>
        </w:rPr>
        <w:fldChar w:fldCharType="begin"/>
      </w:r>
      <w:r w:rsidR="004A2893">
        <w:rPr>
          <w:rFonts w:ascii="Calibri" w:hAnsi="Calibri"/>
          <w:b/>
          <w:bCs/>
          <w:caps/>
          <w:lang w:val="en-AU"/>
        </w:rPr>
        <w:instrText xml:space="preserve"> SEQ A \* MERGEFORMAT </w:instrText>
      </w:r>
      <w:r w:rsidR="004A2893">
        <w:rPr>
          <w:rFonts w:ascii="Calibri" w:hAnsi="Calibri"/>
          <w:b/>
          <w:bCs/>
          <w:caps/>
          <w:lang w:val="en-AU"/>
        </w:rPr>
        <w:fldChar w:fldCharType="separate"/>
      </w:r>
      <w:r w:rsidR="00653EFD">
        <w:rPr>
          <w:rFonts w:ascii="Calibri" w:hAnsi="Calibri"/>
          <w:b/>
          <w:bCs/>
          <w:caps/>
          <w:noProof/>
          <w:lang w:val="en-AU"/>
        </w:rPr>
        <w:t>2</w:t>
      </w:r>
      <w:r w:rsidR="004A2893">
        <w:rPr>
          <w:rFonts w:ascii="Calibri" w:hAnsi="Calibri"/>
          <w:b/>
          <w:bCs/>
          <w:caps/>
          <w:lang w:val="en-AU"/>
        </w:rPr>
        <w:fldChar w:fldCharType="end"/>
      </w:r>
      <w:r w:rsidRPr="003642BA">
        <w:rPr>
          <w:rFonts w:ascii="Calibri" w:hAnsi="Calibri"/>
          <w:b/>
          <w:caps/>
          <w:lang w:val="en-AU"/>
        </w:rPr>
        <w:tab/>
      </w:r>
      <w:r>
        <w:rPr>
          <w:rFonts w:ascii="Calibri" w:hAnsi="Calibri"/>
          <w:b/>
          <w:caps/>
          <w:lang w:val="en-AU"/>
        </w:rPr>
        <w:t>Estimates 2022-2023—Select Committee—REPORT</w:t>
      </w:r>
      <w:r w:rsidRPr="003642BA">
        <w:rPr>
          <w:rFonts w:ascii="Calibri" w:hAnsi="Calibri"/>
          <w:b/>
          <w:caps/>
          <w:lang w:val="en-AU"/>
        </w:rPr>
        <w:t>—</w:t>
      </w:r>
      <w:r>
        <w:rPr>
          <w:rFonts w:ascii="Calibri" w:hAnsi="Calibri"/>
          <w:b/>
          <w:caps/>
          <w:lang w:val="en-AU"/>
        </w:rPr>
        <w:t xml:space="preserve">Inquiry into </w:t>
      </w:r>
      <w:r w:rsidR="00D94CB1">
        <w:rPr>
          <w:rFonts w:ascii="Calibri" w:hAnsi="Calibri"/>
          <w:b/>
          <w:caps/>
          <w:lang w:val="en-AU"/>
        </w:rPr>
        <w:t xml:space="preserve">THE </w:t>
      </w:r>
      <w:r>
        <w:rPr>
          <w:rFonts w:ascii="Calibri" w:hAnsi="Calibri"/>
          <w:b/>
          <w:caps/>
          <w:lang w:val="en-AU"/>
        </w:rPr>
        <w:t>Appropriation Bill 2022-2023 and Appropriation (Office of the Legislative Assembly) Bill 2022-2023</w:t>
      </w:r>
      <w:r w:rsidRPr="003642BA">
        <w:rPr>
          <w:rFonts w:ascii="Calibri" w:hAnsi="Calibri"/>
          <w:b/>
          <w:caps/>
          <w:lang w:val="en-AU"/>
        </w:rPr>
        <w:t>—report noted</w:t>
      </w:r>
    </w:p>
    <w:p w:rsidR="003642BA" w:rsidRPr="003642BA" w:rsidRDefault="003642BA" w:rsidP="003642BA">
      <w:pPr>
        <w:spacing w:before="120"/>
        <w:ind w:left="720"/>
        <w:rPr>
          <w:rFonts w:ascii="Calibri" w:hAnsi="Calibri"/>
          <w:lang w:val="en-AU"/>
        </w:rPr>
      </w:pPr>
      <w:r>
        <w:rPr>
          <w:rFonts w:ascii="Calibri" w:hAnsi="Calibri"/>
          <w:lang w:val="en-AU"/>
        </w:rPr>
        <w:t>Mr Milligan</w:t>
      </w:r>
      <w:r w:rsidRPr="003642BA">
        <w:rPr>
          <w:rFonts w:ascii="Calibri" w:hAnsi="Calibri"/>
          <w:lang w:val="en-AU"/>
        </w:rPr>
        <w:t xml:space="preserve"> (Chair) presented the following report:</w:t>
      </w:r>
    </w:p>
    <w:p w:rsidR="003642BA" w:rsidRPr="003642BA" w:rsidRDefault="003642BA" w:rsidP="003642BA">
      <w:pPr>
        <w:spacing w:before="120"/>
        <w:ind w:left="720"/>
        <w:rPr>
          <w:rFonts w:ascii="Calibri" w:hAnsi="Calibri"/>
          <w:iCs/>
          <w:lang w:val="en-AU"/>
        </w:rPr>
      </w:pPr>
      <w:r>
        <w:rPr>
          <w:rFonts w:ascii="Calibri" w:hAnsi="Calibri"/>
          <w:bCs/>
          <w:lang w:val="en-AU"/>
        </w:rPr>
        <w:t>Estimates 2022-2023—Select Committee</w:t>
      </w:r>
      <w:r>
        <w:rPr>
          <w:rFonts w:ascii="Calibri" w:hAnsi="Calibri"/>
          <w:lang w:val="en-AU"/>
        </w:rPr>
        <w:t>—Report</w:t>
      </w:r>
      <w:r w:rsidRPr="003642BA">
        <w:rPr>
          <w:rFonts w:ascii="Calibri" w:hAnsi="Calibri"/>
          <w:lang w:val="en-AU"/>
        </w:rPr>
        <w:t>—</w:t>
      </w:r>
      <w:r>
        <w:rPr>
          <w:rFonts w:ascii="Calibri" w:hAnsi="Calibri"/>
          <w:i/>
          <w:iCs/>
          <w:lang w:val="en-AU"/>
        </w:rPr>
        <w:t xml:space="preserve">Inquiry into </w:t>
      </w:r>
      <w:r w:rsidR="00D94CB1">
        <w:rPr>
          <w:rFonts w:ascii="Calibri" w:hAnsi="Calibri"/>
          <w:i/>
          <w:iCs/>
          <w:lang w:val="en-AU"/>
        </w:rPr>
        <w:t xml:space="preserve">the </w:t>
      </w:r>
      <w:r>
        <w:rPr>
          <w:rFonts w:ascii="Calibri" w:hAnsi="Calibri"/>
          <w:i/>
          <w:iCs/>
          <w:lang w:val="en-AU"/>
        </w:rPr>
        <w:t xml:space="preserve">Appropriation Bill 2022-2023 and Appropriation (Office of the Legislative Assembly) Bill </w:t>
      </w:r>
      <w:r>
        <w:rPr>
          <w:rFonts w:ascii="Calibri" w:hAnsi="Calibri"/>
          <w:i/>
          <w:iCs/>
          <w:lang w:val="en-AU"/>
        </w:rPr>
        <w:lastRenderedPageBreak/>
        <w:t>2022-2023</w:t>
      </w:r>
      <w:r w:rsidRPr="003642BA">
        <w:rPr>
          <w:rFonts w:ascii="Calibri" w:hAnsi="Calibri"/>
          <w:i/>
          <w:iCs/>
          <w:lang w:val="en-AU"/>
        </w:rPr>
        <w:t>,</w:t>
      </w:r>
      <w:r w:rsidRPr="003642BA">
        <w:rPr>
          <w:rFonts w:ascii="Calibri" w:hAnsi="Calibri"/>
          <w:iCs/>
          <w:lang w:val="en-AU"/>
        </w:rPr>
        <w:t xml:space="preserve"> dated </w:t>
      </w:r>
      <w:r>
        <w:rPr>
          <w:rFonts w:ascii="Calibri" w:hAnsi="Calibri"/>
          <w:iCs/>
          <w:lang w:val="en-AU"/>
        </w:rPr>
        <w:t xml:space="preserve">28 </w:t>
      </w:r>
      <w:r w:rsidR="006A2C80">
        <w:rPr>
          <w:rFonts w:ascii="Calibri" w:hAnsi="Calibri"/>
          <w:iCs/>
          <w:lang w:val="en-AU"/>
        </w:rPr>
        <w:t>September</w:t>
      </w:r>
      <w:r>
        <w:rPr>
          <w:rFonts w:ascii="Calibri" w:hAnsi="Calibri"/>
          <w:iCs/>
          <w:lang w:val="en-AU"/>
        </w:rPr>
        <w:t xml:space="preserve"> 2022</w:t>
      </w:r>
      <w:r w:rsidRPr="003642BA">
        <w:rPr>
          <w:rFonts w:ascii="Calibri" w:hAnsi="Calibri"/>
          <w:iCs/>
          <w:lang w:val="en-AU"/>
        </w:rPr>
        <w:t>, together with a copy of the extracts of the relevant minutes of proceedings</w:t>
      </w:r>
      <w:r w:rsidR="00D12E97">
        <w:rPr>
          <w:rFonts w:ascii="Calibri" w:hAnsi="Calibri"/>
          <w:iCs/>
          <w:lang w:val="en-AU"/>
        </w:rPr>
        <w:t xml:space="preserve"> </w:t>
      </w:r>
      <w:r w:rsidR="00ED1BB8">
        <w:rPr>
          <w:rFonts w:ascii="Calibri" w:hAnsi="Calibri"/>
          <w:iCs/>
          <w:lang w:val="en-AU"/>
        </w:rPr>
        <w:t xml:space="preserve">and </w:t>
      </w:r>
      <w:r w:rsidR="00D12E97" w:rsidRPr="00D12E97">
        <w:rPr>
          <w:rFonts w:ascii="Calibri" w:hAnsi="Calibri"/>
          <w:iCs/>
          <w:lang w:val="en-AU"/>
        </w:rPr>
        <w:t xml:space="preserve">a schedule of </w:t>
      </w:r>
      <w:r w:rsidR="00D12E97" w:rsidRPr="006E2F66">
        <w:rPr>
          <w:rFonts w:ascii="Calibri" w:hAnsi="Calibri"/>
          <w:iCs/>
          <w:lang w:val="en-AU"/>
        </w:rPr>
        <w:t>unanswered questions</w:t>
      </w:r>
      <w:r w:rsidR="00D12E97" w:rsidRPr="00D12E97">
        <w:rPr>
          <w:rFonts w:ascii="Calibri" w:hAnsi="Calibri"/>
          <w:iCs/>
          <w:lang w:val="en-AU"/>
        </w:rPr>
        <w:t xml:space="preserve">, </w:t>
      </w:r>
      <w:r w:rsidR="00D12E97">
        <w:rPr>
          <w:rFonts w:ascii="Calibri" w:hAnsi="Calibri"/>
          <w:iCs/>
          <w:lang w:val="en-AU"/>
        </w:rPr>
        <w:t>dated</w:t>
      </w:r>
      <w:r w:rsidR="00710FEE">
        <w:rPr>
          <w:rFonts w:ascii="Calibri" w:hAnsi="Calibri"/>
          <w:iCs/>
          <w:lang w:val="en-AU"/>
        </w:rPr>
        <w:t> </w:t>
      </w:r>
      <w:r w:rsidR="00D12E97">
        <w:rPr>
          <w:rFonts w:ascii="Calibri" w:hAnsi="Calibri"/>
          <w:iCs/>
          <w:lang w:val="en-AU"/>
        </w:rPr>
        <w:t>11</w:t>
      </w:r>
      <w:r w:rsidR="00710FEE">
        <w:rPr>
          <w:rFonts w:ascii="Calibri" w:hAnsi="Calibri"/>
          <w:iCs/>
          <w:lang w:val="en-AU"/>
        </w:rPr>
        <w:t> </w:t>
      </w:r>
      <w:r w:rsidR="00D12E97">
        <w:rPr>
          <w:rFonts w:ascii="Calibri" w:hAnsi="Calibri"/>
          <w:iCs/>
          <w:lang w:val="en-AU"/>
        </w:rPr>
        <w:t>October 2022</w:t>
      </w:r>
      <w:r w:rsidRPr="003642BA">
        <w:rPr>
          <w:rFonts w:ascii="Calibri" w:hAnsi="Calibri"/>
          <w:iCs/>
          <w:lang w:val="en-AU"/>
        </w:rPr>
        <w:t>—</w:t>
      </w:r>
    </w:p>
    <w:p w:rsidR="003642BA" w:rsidRPr="003642BA" w:rsidRDefault="003642BA" w:rsidP="003642BA">
      <w:pPr>
        <w:spacing w:before="120"/>
        <w:ind w:left="720"/>
        <w:rPr>
          <w:rFonts w:ascii="Calibri" w:hAnsi="Calibri"/>
          <w:iCs/>
          <w:lang w:val="en-AU"/>
        </w:rPr>
      </w:pPr>
      <w:r w:rsidRPr="003642BA">
        <w:rPr>
          <w:rFonts w:ascii="Calibri" w:hAnsi="Calibri"/>
          <w:iCs/>
          <w:lang w:val="en-AU"/>
        </w:rPr>
        <w:t>and moved—That the report be noted.</w:t>
      </w:r>
    </w:p>
    <w:p w:rsidR="003642BA" w:rsidRPr="003642BA" w:rsidRDefault="003642BA" w:rsidP="003642BA">
      <w:pPr>
        <w:spacing w:before="120"/>
        <w:ind w:left="720"/>
        <w:rPr>
          <w:rFonts w:ascii="Calibri" w:hAnsi="Calibri"/>
          <w:iCs/>
          <w:lang w:val="en-AU"/>
        </w:rPr>
      </w:pPr>
      <w:r w:rsidRPr="003642BA">
        <w:rPr>
          <w:rFonts w:ascii="Calibri" w:hAnsi="Calibri"/>
          <w:iCs/>
          <w:lang w:val="en-AU"/>
        </w:rPr>
        <w:t>Question—put and passed.</w:t>
      </w:r>
    </w:p>
    <w:p w:rsidR="0012788D" w:rsidRPr="0012788D" w:rsidRDefault="0012788D" w:rsidP="00244FA8">
      <w:pPr>
        <w:keepNext/>
        <w:keepLines/>
        <w:tabs>
          <w:tab w:val="right" w:pos="339"/>
          <w:tab w:val="left" w:pos="720"/>
        </w:tabs>
        <w:spacing w:before="120"/>
        <w:ind w:left="720" w:hanging="720"/>
        <w:jc w:val="both"/>
        <w:rPr>
          <w:rFonts w:ascii="Calibri" w:hAnsi="Calibri"/>
          <w:b/>
          <w:caps/>
        </w:rPr>
      </w:pPr>
      <w:r w:rsidRPr="0012788D">
        <w:rPr>
          <w:rFonts w:ascii="Calibri" w:hAnsi="Calibri"/>
          <w:b/>
          <w:caps/>
        </w:rPr>
        <w:tab/>
      </w:r>
      <w:r w:rsidR="004A2893">
        <w:rPr>
          <w:rFonts w:ascii="Calibri" w:hAnsi="Calibri"/>
          <w:b/>
          <w:bCs/>
          <w:caps/>
        </w:rPr>
        <w:fldChar w:fldCharType="begin"/>
      </w:r>
      <w:r w:rsidR="004A2893">
        <w:rPr>
          <w:rFonts w:ascii="Calibri" w:hAnsi="Calibri"/>
          <w:b/>
          <w:bCs/>
          <w:caps/>
        </w:rPr>
        <w:instrText xml:space="preserve"> SEQ A \* MERGEFORMAT </w:instrText>
      </w:r>
      <w:r w:rsidR="004A2893">
        <w:rPr>
          <w:rFonts w:ascii="Calibri" w:hAnsi="Calibri"/>
          <w:b/>
          <w:bCs/>
          <w:caps/>
        </w:rPr>
        <w:fldChar w:fldCharType="separate"/>
      </w:r>
      <w:r w:rsidR="00653EFD">
        <w:rPr>
          <w:rFonts w:ascii="Calibri" w:hAnsi="Calibri"/>
          <w:b/>
          <w:bCs/>
          <w:caps/>
          <w:noProof/>
        </w:rPr>
        <w:t>3</w:t>
      </w:r>
      <w:r w:rsidR="004A2893">
        <w:rPr>
          <w:rFonts w:ascii="Calibri" w:hAnsi="Calibri"/>
          <w:b/>
          <w:bCs/>
          <w:caps/>
        </w:rPr>
        <w:fldChar w:fldCharType="end"/>
      </w:r>
      <w:r w:rsidRPr="0012788D">
        <w:rPr>
          <w:rFonts w:ascii="Calibri" w:hAnsi="Calibri"/>
          <w:b/>
          <w:caps/>
        </w:rPr>
        <w:tab/>
        <w:t>PETITIONS AND MINISTERIAL RESPONSE—PETITIONS AND RESPONSE NOTED</w:t>
      </w:r>
    </w:p>
    <w:p w:rsidR="0012788D" w:rsidRPr="0012788D" w:rsidRDefault="0012788D" w:rsidP="00244FA8">
      <w:pPr>
        <w:keepNext/>
        <w:tabs>
          <w:tab w:val="left" w:pos="1197"/>
          <w:tab w:val="left" w:pos="1767"/>
        </w:tabs>
        <w:spacing w:before="120"/>
        <w:ind w:left="720"/>
        <w:jc w:val="both"/>
        <w:rPr>
          <w:rFonts w:ascii="Calibri" w:hAnsi="Calibri"/>
          <w:b/>
          <w:color w:val="000000"/>
          <w:lang w:val="en-AU"/>
        </w:rPr>
      </w:pPr>
      <w:r w:rsidRPr="0012788D">
        <w:rPr>
          <w:rFonts w:ascii="Calibri" w:hAnsi="Calibri"/>
          <w:b/>
          <w:color w:val="000000"/>
          <w:lang w:val="en-AU"/>
        </w:rPr>
        <w:t>Petitions</w:t>
      </w:r>
    </w:p>
    <w:p w:rsidR="0012788D" w:rsidRPr="0012788D" w:rsidRDefault="0012788D" w:rsidP="00244FA8">
      <w:pPr>
        <w:tabs>
          <w:tab w:val="left" w:pos="1197"/>
          <w:tab w:val="left" w:pos="1767"/>
        </w:tabs>
        <w:spacing w:before="80"/>
        <w:ind w:left="720"/>
        <w:rPr>
          <w:rFonts w:ascii="Calibri" w:hAnsi="Calibri"/>
          <w:lang w:val="en-AU"/>
        </w:rPr>
      </w:pPr>
      <w:r w:rsidRPr="0012788D">
        <w:rPr>
          <w:rFonts w:ascii="Calibri" w:hAnsi="Calibri"/>
          <w:lang w:val="en-AU"/>
        </w:rPr>
        <w:t>The Clerk announced that the following Members had lodged petitions for presentation:</w:t>
      </w:r>
    </w:p>
    <w:p w:rsidR="0012788D" w:rsidRPr="009C5E0A" w:rsidRDefault="0012788D" w:rsidP="00244FA8">
      <w:pPr>
        <w:spacing w:before="80"/>
        <w:ind w:left="720"/>
        <w:rPr>
          <w:rFonts w:ascii="Calibri" w:hAnsi="Calibri"/>
          <w:color w:val="000000"/>
          <w:lang w:val="en-AU"/>
        </w:rPr>
      </w:pPr>
      <w:r>
        <w:rPr>
          <w:rFonts w:ascii="Calibri" w:hAnsi="Calibri"/>
          <w:color w:val="000000"/>
          <w:lang w:val="en-AU"/>
        </w:rPr>
        <w:t>Mr Hanson</w:t>
      </w:r>
      <w:r w:rsidRPr="009C5E0A">
        <w:rPr>
          <w:rFonts w:ascii="Calibri" w:hAnsi="Calibri"/>
          <w:lang w:val="en-AU"/>
        </w:rPr>
        <w:t xml:space="preserve">, </w:t>
      </w:r>
      <w:r w:rsidRPr="009C5E0A">
        <w:rPr>
          <w:rFonts w:ascii="Calibri" w:hAnsi="Calibri"/>
          <w:color w:val="000000"/>
          <w:lang w:val="en-AU"/>
        </w:rPr>
        <w:t xml:space="preserve">from </w:t>
      </w:r>
      <w:r>
        <w:rPr>
          <w:rFonts w:ascii="Calibri" w:hAnsi="Calibri"/>
          <w:color w:val="000000"/>
          <w:lang w:val="en-AU"/>
        </w:rPr>
        <w:t>2194 residents, requesting that</w:t>
      </w:r>
      <w:r w:rsidRPr="009C5E0A">
        <w:rPr>
          <w:rFonts w:ascii="Calibri" w:hAnsi="Calibri"/>
          <w:color w:val="000000"/>
          <w:lang w:val="en-AU"/>
        </w:rPr>
        <w:t xml:space="preserve"> </w:t>
      </w:r>
      <w:r w:rsidRPr="0012788D">
        <w:rPr>
          <w:rFonts w:ascii="Calibri" w:hAnsi="Calibri"/>
          <w:color w:val="000000"/>
          <w:lang w:val="en-AU"/>
        </w:rPr>
        <w:t xml:space="preserve">the Assembly commission an independent review of the process for Judicial appointments and consider establishing a </w:t>
      </w:r>
      <w:r w:rsidR="001017FA">
        <w:rPr>
          <w:rFonts w:ascii="Calibri" w:hAnsi="Calibri"/>
          <w:color w:val="000000"/>
          <w:lang w:val="en-AU"/>
        </w:rPr>
        <w:t>b</w:t>
      </w:r>
      <w:r w:rsidRPr="0012788D">
        <w:rPr>
          <w:rFonts w:ascii="Calibri" w:hAnsi="Calibri"/>
          <w:color w:val="000000"/>
          <w:lang w:val="en-AU"/>
        </w:rPr>
        <w:t>oar</w:t>
      </w:r>
      <w:r w:rsidR="00ED1BB8">
        <w:rPr>
          <w:rFonts w:ascii="Calibri" w:hAnsi="Calibri"/>
          <w:color w:val="000000"/>
          <w:lang w:val="en-AU"/>
        </w:rPr>
        <w:t>d to oversee these appointments</w:t>
      </w:r>
      <w:r>
        <w:rPr>
          <w:rFonts w:ascii="Calibri" w:hAnsi="Calibri"/>
          <w:color w:val="000000"/>
          <w:lang w:val="en-AU"/>
        </w:rPr>
        <w:t xml:space="preserve"> (</w:t>
      </w:r>
      <w:r w:rsidR="001017FA">
        <w:rPr>
          <w:rFonts w:ascii="Calibri" w:hAnsi="Calibri"/>
          <w:color w:val="000000"/>
          <w:lang w:val="en-AU"/>
        </w:rPr>
        <w:t>e-Pet 023-22</w:t>
      </w:r>
      <w:r w:rsidRPr="009C5E0A">
        <w:rPr>
          <w:rFonts w:ascii="Calibri" w:hAnsi="Calibri"/>
          <w:lang w:val="en-AU"/>
        </w:rPr>
        <w:t>)</w:t>
      </w:r>
      <w:r w:rsidRPr="009C5E0A">
        <w:rPr>
          <w:rFonts w:ascii="Calibri" w:hAnsi="Calibri"/>
          <w:color w:val="000000"/>
          <w:lang w:val="en-AU"/>
        </w:rPr>
        <w:t>.</w:t>
      </w:r>
    </w:p>
    <w:p w:rsidR="0012788D" w:rsidRDefault="0012788D" w:rsidP="00244FA8">
      <w:pPr>
        <w:spacing w:before="80"/>
        <w:ind w:left="720"/>
        <w:rPr>
          <w:rFonts w:ascii="Calibri" w:hAnsi="Calibri"/>
          <w:color w:val="000000"/>
          <w:lang w:val="en-AU"/>
        </w:rPr>
      </w:pPr>
      <w:r>
        <w:rPr>
          <w:rFonts w:ascii="Calibri" w:hAnsi="Calibri"/>
          <w:color w:val="000000"/>
          <w:lang w:val="en-AU"/>
        </w:rPr>
        <w:t>Mr Hanson</w:t>
      </w:r>
      <w:r w:rsidRPr="009C5E0A">
        <w:rPr>
          <w:rFonts w:ascii="Calibri" w:hAnsi="Calibri"/>
          <w:lang w:val="en-AU"/>
        </w:rPr>
        <w:t xml:space="preserve">, </w:t>
      </w:r>
      <w:r w:rsidRPr="009C5E0A">
        <w:rPr>
          <w:rFonts w:ascii="Calibri" w:hAnsi="Calibri"/>
          <w:color w:val="000000"/>
          <w:lang w:val="en-AU"/>
        </w:rPr>
        <w:t xml:space="preserve">from </w:t>
      </w:r>
      <w:r>
        <w:rPr>
          <w:rFonts w:ascii="Calibri" w:hAnsi="Calibri"/>
          <w:color w:val="000000"/>
          <w:lang w:val="en-AU"/>
        </w:rPr>
        <w:t>2446</w:t>
      </w:r>
      <w:r w:rsidRPr="009C5E0A">
        <w:rPr>
          <w:rFonts w:ascii="Calibri" w:hAnsi="Calibri"/>
          <w:color w:val="000000"/>
          <w:lang w:val="en-AU"/>
        </w:rPr>
        <w:t xml:space="preserve"> residents, requesting that </w:t>
      </w:r>
      <w:r w:rsidRPr="0012788D">
        <w:rPr>
          <w:rFonts w:ascii="Calibri" w:hAnsi="Calibri"/>
          <w:color w:val="000000"/>
          <w:lang w:val="en-AU"/>
        </w:rPr>
        <w:t xml:space="preserve">the Assembly </w:t>
      </w:r>
      <w:r w:rsidR="00565A54">
        <w:rPr>
          <w:rFonts w:ascii="Calibri" w:hAnsi="Calibri"/>
          <w:color w:val="000000"/>
          <w:lang w:val="en-AU"/>
        </w:rPr>
        <w:t>calls on the G</w:t>
      </w:r>
      <w:r w:rsidR="00963397">
        <w:rPr>
          <w:rFonts w:ascii="Calibri" w:hAnsi="Calibri"/>
          <w:color w:val="000000"/>
          <w:lang w:val="en-AU"/>
        </w:rPr>
        <w:t xml:space="preserve">overnment to </w:t>
      </w:r>
      <w:r w:rsidRPr="0012788D">
        <w:rPr>
          <w:rFonts w:ascii="Calibri" w:hAnsi="Calibri"/>
          <w:color w:val="000000"/>
          <w:lang w:val="en-AU"/>
        </w:rPr>
        <w:t>conduct an independent review of the judgments and decisions of the ACT</w:t>
      </w:r>
      <w:r w:rsidR="00ED1BB8">
        <w:rPr>
          <w:rFonts w:ascii="Calibri" w:hAnsi="Calibri"/>
          <w:color w:val="000000"/>
          <w:lang w:val="en-AU"/>
        </w:rPr>
        <w:t xml:space="preserve"> Judiciary regarding sentencing</w:t>
      </w:r>
      <w:r w:rsidRPr="0012788D">
        <w:rPr>
          <w:rFonts w:ascii="Calibri" w:hAnsi="Calibri"/>
          <w:color w:val="000000"/>
          <w:lang w:val="en-AU"/>
        </w:rPr>
        <w:t xml:space="preserve"> </w:t>
      </w:r>
      <w:r w:rsidRPr="009C5E0A">
        <w:rPr>
          <w:rFonts w:ascii="Calibri" w:hAnsi="Calibri"/>
          <w:color w:val="000000"/>
          <w:lang w:val="en-AU"/>
        </w:rPr>
        <w:t>(</w:t>
      </w:r>
      <w:r w:rsidR="001017FA">
        <w:rPr>
          <w:rFonts w:ascii="Calibri" w:hAnsi="Calibri"/>
          <w:color w:val="000000"/>
          <w:lang w:val="en-AU"/>
        </w:rPr>
        <w:t xml:space="preserve">e-Pet </w:t>
      </w:r>
      <w:r>
        <w:rPr>
          <w:rFonts w:ascii="Calibri" w:hAnsi="Calibri"/>
          <w:color w:val="000000"/>
          <w:lang w:val="en-AU"/>
        </w:rPr>
        <w:t>024</w:t>
      </w:r>
      <w:r w:rsidR="001017FA">
        <w:rPr>
          <w:rFonts w:ascii="Calibri" w:hAnsi="Calibri"/>
          <w:color w:val="000000"/>
          <w:lang w:val="en-AU"/>
        </w:rPr>
        <w:t>-22</w:t>
      </w:r>
      <w:r w:rsidRPr="009C5E0A">
        <w:rPr>
          <w:rFonts w:ascii="Calibri" w:hAnsi="Calibri"/>
          <w:lang w:val="en-AU"/>
        </w:rPr>
        <w:t>)</w:t>
      </w:r>
      <w:r w:rsidRPr="009C5E0A">
        <w:rPr>
          <w:rFonts w:ascii="Calibri" w:hAnsi="Calibri"/>
          <w:color w:val="000000"/>
          <w:lang w:val="en-AU"/>
        </w:rPr>
        <w:t>.</w:t>
      </w:r>
    </w:p>
    <w:p w:rsidR="0012788D" w:rsidRPr="009C5E0A" w:rsidRDefault="0012788D" w:rsidP="00244FA8">
      <w:pPr>
        <w:spacing w:before="80"/>
        <w:ind w:left="720"/>
        <w:rPr>
          <w:rFonts w:ascii="Calibri" w:hAnsi="Calibri"/>
          <w:color w:val="000000"/>
          <w:lang w:val="en-AU"/>
        </w:rPr>
      </w:pPr>
      <w:r>
        <w:rPr>
          <w:rFonts w:ascii="Calibri" w:hAnsi="Calibri"/>
          <w:color w:val="000000"/>
          <w:lang w:val="en-AU"/>
        </w:rPr>
        <w:t>Mr Hanson</w:t>
      </w:r>
      <w:r w:rsidRPr="009C5E0A">
        <w:rPr>
          <w:rFonts w:ascii="Calibri" w:hAnsi="Calibri"/>
          <w:lang w:val="en-AU"/>
        </w:rPr>
        <w:t xml:space="preserve">, </w:t>
      </w:r>
      <w:r w:rsidRPr="009C5E0A">
        <w:rPr>
          <w:rFonts w:ascii="Calibri" w:hAnsi="Calibri"/>
          <w:color w:val="000000"/>
          <w:lang w:val="en-AU"/>
        </w:rPr>
        <w:t xml:space="preserve">from </w:t>
      </w:r>
      <w:r>
        <w:rPr>
          <w:rFonts w:ascii="Calibri" w:hAnsi="Calibri"/>
          <w:color w:val="000000"/>
          <w:lang w:val="en-AU"/>
        </w:rPr>
        <w:t>3093</w:t>
      </w:r>
      <w:r w:rsidRPr="009C5E0A">
        <w:rPr>
          <w:rFonts w:ascii="Calibri" w:hAnsi="Calibri"/>
          <w:color w:val="000000"/>
          <w:lang w:val="en-AU"/>
        </w:rPr>
        <w:t xml:space="preserve"> residents, requesting that </w:t>
      </w:r>
      <w:r>
        <w:rPr>
          <w:rFonts w:ascii="Calibri" w:hAnsi="Calibri"/>
          <w:color w:val="000000"/>
          <w:lang w:val="en-AU"/>
        </w:rPr>
        <w:t xml:space="preserve">the Assembly </w:t>
      </w:r>
      <w:r w:rsidRPr="0012788D">
        <w:rPr>
          <w:rFonts w:ascii="Calibri" w:hAnsi="Calibri"/>
          <w:color w:val="000000"/>
          <w:lang w:val="en-AU"/>
        </w:rPr>
        <w:t xml:space="preserve">review and consider implementing </w:t>
      </w:r>
      <w:r w:rsidR="00336D23">
        <w:rPr>
          <w:rFonts w:ascii="Calibri" w:hAnsi="Calibri"/>
          <w:color w:val="000000"/>
          <w:lang w:val="en-AU"/>
        </w:rPr>
        <w:t>“</w:t>
      </w:r>
      <w:r w:rsidRPr="0012788D">
        <w:rPr>
          <w:rFonts w:ascii="Calibri" w:hAnsi="Calibri"/>
          <w:color w:val="000000"/>
          <w:lang w:val="en-AU"/>
        </w:rPr>
        <w:t>Matthew</w:t>
      </w:r>
      <w:r w:rsidR="00336D23">
        <w:rPr>
          <w:rFonts w:ascii="Calibri" w:hAnsi="Calibri"/>
          <w:color w:val="000000"/>
          <w:lang w:val="en-AU"/>
        </w:rPr>
        <w:t>’</w:t>
      </w:r>
      <w:r w:rsidRPr="0012788D">
        <w:rPr>
          <w:rFonts w:ascii="Calibri" w:hAnsi="Calibri"/>
          <w:color w:val="000000"/>
          <w:lang w:val="en-AU"/>
        </w:rPr>
        <w:t>s Law</w:t>
      </w:r>
      <w:r w:rsidR="00336D23">
        <w:rPr>
          <w:rFonts w:ascii="Calibri" w:hAnsi="Calibri"/>
          <w:color w:val="000000"/>
          <w:lang w:val="en-AU"/>
        </w:rPr>
        <w:t>”</w:t>
      </w:r>
      <w:r w:rsidRPr="0012788D">
        <w:rPr>
          <w:rFonts w:ascii="Calibri" w:hAnsi="Calibri"/>
          <w:color w:val="000000"/>
          <w:lang w:val="en-AU"/>
        </w:rPr>
        <w:t xml:space="preserve"> sentencing guidelines to </w:t>
      </w:r>
      <w:r w:rsidR="00963397">
        <w:rPr>
          <w:rFonts w:ascii="Calibri" w:hAnsi="Calibri"/>
          <w:color w:val="000000"/>
          <w:lang w:val="en-AU"/>
        </w:rPr>
        <w:t>a number of motor vehicles crimes</w:t>
      </w:r>
      <w:r w:rsidRPr="009C5E0A">
        <w:rPr>
          <w:rFonts w:ascii="Calibri" w:hAnsi="Calibri"/>
          <w:color w:val="000000"/>
          <w:lang w:val="en-AU"/>
        </w:rPr>
        <w:t xml:space="preserve"> (</w:t>
      </w:r>
      <w:r w:rsidR="001017FA">
        <w:rPr>
          <w:rFonts w:ascii="Calibri" w:hAnsi="Calibri"/>
          <w:color w:val="000000"/>
          <w:lang w:val="en-AU"/>
        </w:rPr>
        <w:t xml:space="preserve">e-Pet </w:t>
      </w:r>
      <w:r>
        <w:rPr>
          <w:rFonts w:ascii="Calibri" w:hAnsi="Calibri"/>
          <w:color w:val="000000"/>
          <w:lang w:val="en-AU"/>
        </w:rPr>
        <w:t>025</w:t>
      </w:r>
      <w:r w:rsidR="001017FA">
        <w:rPr>
          <w:rFonts w:ascii="Calibri" w:hAnsi="Calibri"/>
          <w:color w:val="000000"/>
          <w:lang w:val="en-AU"/>
        </w:rPr>
        <w:t>-22</w:t>
      </w:r>
      <w:r w:rsidRPr="009C5E0A">
        <w:rPr>
          <w:rFonts w:ascii="Calibri" w:hAnsi="Calibri"/>
          <w:lang w:val="en-AU"/>
        </w:rPr>
        <w:t>)</w:t>
      </w:r>
      <w:r w:rsidRPr="009C5E0A">
        <w:rPr>
          <w:rFonts w:ascii="Calibri" w:hAnsi="Calibri"/>
          <w:color w:val="000000"/>
          <w:lang w:val="en-AU"/>
        </w:rPr>
        <w:t>.</w:t>
      </w:r>
    </w:p>
    <w:p w:rsidR="0012788D" w:rsidRDefault="0012788D" w:rsidP="00244FA8">
      <w:pPr>
        <w:spacing w:before="80"/>
        <w:ind w:left="720"/>
        <w:rPr>
          <w:rFonts w:ascii="Calibri" w:hAnsi="Calibri"/>
          <w:lang w:val="en-AU"/>
        </w:rPr>
      </w:pPr>
      <w:r w:rsidRPr="009C5E0A">
        <w:rPr>
          <w:rFonts w:ascii="Calibri" w:hAnsi="Calibri"/>
          <w:lang w:val="en-AU"/>
        </w:rPr>
        <w:t>Purs</w:t>
      </w:r>
      <w:r>
        <w:rPr>
          <w:rFonts w:ascii="Calibri" w:hAnsi="Calibri"/>
          <w:lang w:val="en-AU"/>
        </w:rPr>
        <w:t>uant to standing order 99A, these</w:t>
      </w:r>
      <w:r w:rsidRPr="009C5E0A">
        <w:rPr>
          <w:rFonts w:ascii="Calibri" w:hAnsi="Calibri"/>
          <w:lang w:val="en-AU"/>
        </w:rPr>
        <w:t xml:space="preserve"> petition</w:t>
      </w:r>
      <w:r>
        <w:rPr>
          <w:rFonts w:ascii="Calibri" w:hAnsi="Calibri"/>
          <w:lang w:val="en-AU"/>
        </w:rPr>
        <w:t>s stand</w:t>
      </w:r>
      <w:r w:rsidRPr="009C5E0A">
        <w:rPr>
          <w:rFonts w:ascii="Calibri" w:hAnsi="Calibri"/>
          <w:lang w:val="en-AU"/>
        </w:rPr>
        <w:t xml:space="preserve"> referred to the Standing Committee on</w:t>
      </w:r>
      <w:r>
        <w:rPr>
          <w:rFonts w:ascii="Calibri" w:hAnsi="Calibri"/>
          <w:lang w:val="en-AU"/>
        </w:rPr>
        <w:t xml:space="preserve"> Justice and Community Safety.</w:t>
      </w:r>
    </w:p>
    <w:p w:rsidR="0012788D" w:rsidRPr="0012788D" w:rsidRDefault="00137757" w:rsidP="00244FA8">
      <w:pPr>
        <w:tabs>
          <w:tab w:val="left" w:pos="1197"/>
          <w:tab w:val="left" w:pos="1767"/>
        </w:tabs>
        <w:spacing w:before="80"/>
        <w:ind w:left="720"/>
        <w:rPr>
          <w:rFonts w:ascii="Calibri" w:hAnsi="Calibri"/>
          <w:b/>
          <w:lang w:val="en-AU"/>
        </w:rPr>
      </w:pPr>
      <w:r>
        <w:rPr>
          <w:rFonts w:ascii="Calibri" w:hAnsi="Calibri"/>
          <w:b/>
          <w:lang w:val="en-AU"/>
        </w:rPr>
        <w:t>Ministerial response</w:t>
      </w:r>
    </w:p>
    <w:p w:rsidR="0012788D" w:rsidRPr="0012788D" w:rsidRDefault="0012788D" w:rsidP="00244FA8">
      <w:pPr>
        <w:tabs>
          <w:tab w:val="left" w:pos="1197"/>
          <w:tab w:val="left" w:pos="1767"/>
        </w:tabs>
        <w:spacing w:before="80"/>
        <w:ind w:left="720"/>
        <w:rPr>
          <w:rFonts w:ascii="Calibri" w:hAnsi="Calibri"/>
          <w:lang w:val="en-AU"/>
        </w:rPr>
      </w:pPr>
      <w:r w:rsidRPr="0012788D">
        <w:rPr>
          <w:rFonts w:ascii="Calibri" w:hAnsi="Calibri"/>
          <w:lang w:val="en-AU"/>
        </w:rPr>
        <w:t>The Clerk announ</w:t>
      </w:r>
      <w:r w:rsidR="00137757">
        <w:rPr>
          <w:rFonts w:ascii="Calibri" w:hAnsi="Calibri"/>
          <w:lang w:val="en-AU"/>
        </w:rPr>
        <w:t>ced that the following response to a petition</w:t>
      </w:r>
      <w:r w:rsidRPr="0012788D">
        <w:rPr>
          <w:rFonts w:ascii="Calibri" w:hAnsi="Calibri"/>
          <w:lang w:val="en-AU"/>
        </w:rPr>
        <w:t xml:space="preserve"> had been lodged:</w:t>
      </w:r>
    </w:p>
    <w:p w:rsidR="0012788D" w:rsidRPr="0012788D" w:rsidRDefault="00137757" w:rsidP="00244FA8">
      <w:pPr>
        <w:tabs>
          <w:tab w:val="left" w:pos="1197"/>
          <w:tab w:val="left" w:pos="1767"/>
        </w:tabs>
        <w:spacing w:before="80"/>
        <w:ind w:left="720"/>
        <w:rPr>
          <w:rFonts w:ascii="Calibri" w:hAnsi="Calibri"/>
          <w:lang w:val="en-AU"/>
        </w:rPr>
      </w:pPr>
      <w:r>
        <w:rPr>
          <w:rFonts w:ascii="Calibri" w:hAnsi="Calibri"/>
          <w:lang w:val="en-AU"/>
        </w:rPr>
        <w:t>Ms Stephen-Smith (Minister for Health)</w:t>
      </w:r>
      <w:r w:rsidR="0012788D" w:rsidRPr="0012788D">
        <w:rPr>
          <w:rFonts w:ascii="Calibri" w:hAnsi="Calibri"/>
          <w:lang w:val="en-AU"/>
        </w:rPr>
        <w:t xml:space="preserve">, dated </w:t>
      </w:r>
      <w:r>
        <w:rPr>
          <w:rFonts w:ascii="Calibri" w:hAnsi="Calibri"/>
          <w:lang w:val="en-AU"/>
        </w:rPr>
        <w:t>21 September 2022</w:t>
      </w:r>
      <w:r w:rsidR="0012788D" w:rsidRPr="0012788D">
        <w:rPr>
          <w:rFonts w:ascii="Calibri" w:hAnsi="Calibri"/>
          <w:lang w:val="en-AU"/>
        </w:rPr>
        <w:t xml:space="preserve">—Response to petition No </w:t>
      </w:r>
      <w:r>
        <w:rPr>
          <w:rFonts w:ascii="Calibri" w:hAnsi="Calibri"/>
          <w:lang w:val="en-AU"/>
        </w:rPr>
        <w:t>022-22</w:t>
      </w:r>
      <w:r w:rsidR="0012788D" w:rsidRPr="0012788D">
        <w:rPr>
          <w:rFonts w:ascii="Calibri" w:hAnsi="Calibri"/>
          <w:lang w:val="en-AU"/>
        </w:rPr>
        <w:t xml:space="preserve">, lodged by </w:t>
      </w:r>
      <w:r>
        <w:rPr>
          <w:rFonts w:ascii="Calibri" w:hAnsi="Calibri"/>
          <w:lang w:val="en-AU"/>
        </w:rPr>
        <w:t>Mr Hanson</w:t>
      </w:r>
      <w:r w:rsidR="0012788D" w:rsidRPr="0012788D">
        <w:rPr>
          <w:rFonts w:ascii="Calibri" w:hAnsi="Calibri"/>
          <w:lang w:val="en-AU"/>
        </w:rPr>
        <w:t xml:space="preserve"> on </w:t>
      </w:r>
      <w:r>
        <w:rPr>
          <w:rFonts w:ascii="Calibri" w:hAnsi="Calibri"/>
          <w:lang w:val="en-AU"/>
        </w:rPr>
        <w:t>2 August 2022</w:t>
      </w:r>
      <w:r w:rsidR="0012788D" w:rsidRPr="0012788D">
        <w:rPr>
          <w:rFonts w:ascii="Calibri" w:hAnsi="Calibri"/>
          <w:lang w:val="en-AU"/>
        </w:rPr>
        <w:t xml:space="preserve">, concerning </w:t>
      </w:r>
      <w:r w:rsidRPr="00137757">
        <w:rPr>
          <w:rFonts w:ascii="Calibri" w:hAnsi="Calibri"/>
          <w:lang w:val="en-AU"/>
        </w:rPr>
        <w:t>the Drugs of Dependence (Personal Use) Amendment Bill 2022</w:t>
      </w:r>
      <w:r w:rsidR="0012788D" w:rsidRPr="0012788D">
        <w:rPr>
          <w:rFonts w:ascii="Calibri" w:hAnsi="Calibri"/>
          <w:lang w:val="en-AU"/>
        </w:rPr>
        <w:t>.</w:t>
      </w:r>
    </w:p>
    <w:p w:rsidR="0012788D" w:rsidRPr="0012788D" w:rsidRDefault="0012788D" w:rsidP="00244FA8">
      <w:pPr>
        <w:jc w:val="center"/>
        <w:rPr>
          <w:rFonts w:ascii="Calibri" w:hAnsi="Calibri"/>
          <w:lang w:val="en-AU"/>
        </w:rPr>
      </w:pPr>
      <w:r w:rsidRPr="0012788D">
        <w:rPr>
          <w:rFonts w:ascii="Calibri" w:hAnsi="Calibri"/>
          <w:lang w:val="en-AU"/>
        </w:rPr>
        <w:t>____________________</w:t>
      </w:r>
    </w:p>
    <w:p w:rsidR="0012788D" w:rsidRPr="0012788D" w:rsidRDefault="0012788D" w:rsidP="00244FA8">
      <w:pPr>
        <w:tabs>
          <w:tab w:val="left" w:pos="1197"/>
          <w:tab w:val="left" w:pos="1767"/>
        </w:tabs>
        <w:spacing w:before="160"/>
        <w:ind w:left="720"/>
        <w:rPr>
          <w:rFonts w:ascii="Calibri" w:hAnsi="Calibri"/>
          <w:lang w:val="en-AU"/>
        </w:rPr>
      </w:pPr>
      <w:r w:rsidRPr="0012788D">
        <w:rPr>
          <w:rFonts w:ascii="Calibri" w:hAnsi="Calibri"/>
          <w:lang w:val="en-AU"/>
        </w:rPr>
        <w:lastRenderedPageBreak/>
        <w:t>The Speaker proposed—That the petitions</w:t>
      </w:r>
      <w:r w:rsidR="00137757">
        <w:rPr>
          <w:rFonts w:ascii="Calibri" w:hAnsi="Calibri"/>
          <w:lang w:val="en-AU"/>
        </w:rPr>
        <w:t xml:space="preserve"> and response</w:t>
      </w:r>
      <w:r w:rsidRPr="0012788D">
        <w:rPr>
          <w:rFonts w:ascii="Calibri" w:hAnsi="Calibri"/>
          <w:lang w:val="en-AU"/>
        </w:rPr>
        <w:t xml:space="preserve"> so lodged be noted.</w:t>
      </w:r>
    </w:p>
    <w:p w:rsidR="0012788D" w:rsidRPr="0012788D" w:rsidRDefault="0012788D" w:rsidP="00244FA8">
      <w:pPr>
        <w:tabs>
          <w:tab w:val="left" w:pos="1197"/>
          <w:tab w:val="left" w:pos="1767"/>
        </w:tabs>
        <w:spacing w:before="80"/>
        <w:ind w:left="720"/>
        <w:jc w:val="both"/>
        <w:rPr>
          <w:rFonts w:ascii="Calibri" w:hAnsi="Calibri"/>
          <w:lang w:val="en-AU"/>
        </w:rPr>
      </w:pPr>
      <w:r w:rsidRPr="003C02EC">
        <w:rPr>
          <w:rFonts w:ascii="Calibri" w:hAnsi="Calibri"/>
          <w:lang w:val="en-AU"/>
        </w:rPr>
        <w:t>Debate ensued.</w:t>
      </w:r>
    </w:p>
    <w:p w:rsidR="0012788D" w:rsidRDefault="0012788D" w:rsidP="00244FA8">
      <w:pPr>
        <w:tabs>
          <w:tab w:val="left" w:pos="1197"/>
          <w:tab w:val="left" w:pos="1767"/>
        </w:tabs>
        <w:spacing w:before="80"/>
        <w:ind w:left="720"/>
        <w:rPr>
          <w:rFonts w:ascii="Calibri" w:hAnsi="Calibri"/>
          <w:lang w:val="en-AU"/>
        </w:rPr>
      </w:pPr>
      <w:r w:rsidRPr="0012788D">
        <w:rPr>
          <w:rFonts w:ascii="Calibri" w:hAnsi="Calibri"/>
          <w:lang w:val="en-AU"/>
        </w:rPr>
        <w:t>Question—put and passed.</w:t>
      </w:r>
    </w:p>
    <w:p w:rsidR="00137757" w:rsidRPr="00137757" w:rsidRDefault="00137757" w:rsidP="00137757">
      <w:pPr>
        <w:keepNext/>
        <w:keepLines/>
        <w:tabs>
          <w:tab w:val="right" w:pos="339"/>
          <w:tab w:val="left" w:pos="720"/>
        </w:tabs>
        <w:spacing w:before="240"/>
        <w:ind w:left="720" w:hanging="720"/>
        <w:rPr>
          <w:rFonts w:ascii="Calibri" w:hAnsi="Calibri"/>
          <w:b/>
          <w:caps/>
        </w:rPr>
      </w:pPr>
      <w:r w:rsidRPr="00137757">
        <w:rPr>
          <w:rFonts w:ascii="Calibri" w:hAnsi="Calibri"/>
          <w:b/>
          <w:caps/>
        </w:rPr>
        <w:tab/>
      </w:r>
      <w:r w:rsidR="004A2893">
        <w:rPr>
          <w:rFonts w:ascii="Calibri" w:hAnsi="Calibri"/>
          <w:b/>
          <w:bCs/>
          <w:caps/>
        </w:rPr>
        <w:fldChar w:fldCharType="begin"/>
      </w:r>
      <w:r w:rsidR="004A2893">
        <w:rPr>
          <w:rFonts w:ascii="Calibri" w:hAnsi="Calibri"/>
          <w:b/>
          <w:bCs/>
          <w:caps/>
        </w:rPr>
        <w:instrText xml:space="preserve"> SEQ A \* MERGEFORMAT </w:instrText>
      </w:r>
      <w:r w:rsidR="004A2893">
        <w:rPr>
          <w:rFonts w:ascii="Calibri" w:hAnsi="Calibri"/>
          <w:b/>
          <w:bCs/>
          <w:caps/>
        </w:rPr>
        <w:fldChar w:fldCharType="separate"/>
      </w:r>
      <w:r w:rsidR="00653EFD">
        <w:rPr>
          <w:rFonts w:ascii="Calibri" w:hAnsi="Calibri"/>
          <w:b/>
          <w:bCs/>
          <w:caps/>
          <w:noProof/>
        </w:rPr>
        <w:t>4</w:t>
      </w:r>
      <w:r w:rsidR="004A2893">
        <w:rPr>
          <w:rFonts w:ascii="Calibri" w:hAnsi="Calibri"/>
          <w:b/>
          <w:bCs/>
          <w:caps/>
        </w:rPr>
        <w:fldChar w:fldCharType="end"/>
      </w:r>
      <w:r w:rsidRPr="00137757">
        <w:rPr>
          <w:rFonts w:ascii="Calibri" w:hAnsi="Calibri"/>
          <w:b/>
          <w:caps/>
        </w:rPr>
        <w:tab/>
      </w:r>
      <w:r>
        <w:rPr>
          <w:rFonts w:ascii="Calibri" w:hAnsi="Calibri"/>
          <w:b/>
          <w:caps/>
        </w:rPr>
        <w:t>Attorney-General</w:t>
      </w:r>
      <w:r w:rsidRPr="00137757">
        <w:rPr>
          <w:rFonts w:ascii="Calibri" w:hAnsi="Calibri"/>
          <w:b/>
          <w:caps/>
        </w:rPr>
        <w:t xml:space="preserve">—Proposed motiOn of </w:t>
      </w:r>
      <w:r w:rsidR="00D94CB1">
        <w:rPr>
          <w:rFonts w:ascii="Calibri" w:hAnsi="Calibri"/>
          <w:b/>
          <w:caps/>
        </w:rPr>
        <w:t>no</w:t>
      </w:r>
      <w:r w:rsidRPr="00137757">
        <w:rPr>
          <w:rFonts w:ascii="Calibri" w:hAnsi="Calibri"/>
          <w:b/>
          <w:caps/>
        </w:rPr>
        <w:t xml:space="preserve"> CONFIDENCE</w:t>
      </w:r>
    </w:p>
    <w:p w:rsidR="00137757" w:rsidRPr="00137757" w:rsidRDefault="00137757" w:rsidP="00137757">
      <w:pPr>
        <w:tabs>
          <w:tab w:val="left" w:pos="1197"/>
          <w:tab w:val="left" w:pos="1767"/>
        </w:tabs>
        <w:spacing w:before="120"/>
        <w:ind w:left="720"/>
        <w:rPr>
          <w:rFonts w:ascii="Calibri" w:hAnsi="Calibri"/>
          <w:color w:val="FF0000"/>
          <w:lang w:val="en-AU"/>
        </w:rPr>
      </w:pPr>
      <w:bookmarkStart w:id="0" w:name="OLE_LINK2"/>
      <w:r>
        <w:rPr>
          <w:rFonts w:ascii="Calibri" w:hAnsi="Calibri"/>
          <w:lang w:val="en-AU"/>
        </w:rPr>
        <w:t>Mr Hanson</w:t>
      </w:r>
      <w:r w:rsidRPr="00137757">
        <w:rPr>
          <w:rFonts w:ascii="Calibri" w:hAnsi="Calibri"/>
          <w:lang w:val="en-AU"/>
        </w:rPr>
        <w:t>, by leave, moved—That this Assembly</w:t>
      </w:r>
      <w:r>
        <w:rPr>
          <w:rFonts w:ascii="Calibri" w:hAnsi="Calibri"/>
          <w:lang w:val="en-AU"/>
        </w:rPr>
        <w:t xml:space="preserve"> has a lack of confidence in Mr</w:t>
      </w:r>
      <w:r w:rsidR="00963397">
        <w:rPr>
          <w:rFonts w:ascii="Calibri" w:hAnsi="Calibri"/>
          <w:lang w:val="en-AU"/>
        </w:rPr>
        <w:t> </w:t>
      </w:r>
      <w:r>
        <w:rPr>
          <w:rFonts w:ascii="Calibri" w:hAnsi="Calibri"/>
          <w:lang w:val="en-AU"/>
        </w:rPr>
        <w:t>Rattenbury as Attorney General.</w:t>
      </w:r>
    </w:p>
    <w:bookmarkEnd w:id="0"/>
    <w:p w:rsidR="00137757" w:rsidRDefault="00137757" w:rsidP="00961062">
      <w:pPr>
        <w:tabs>
          <w:tab w:val="left" w:pos="1197"/>
          <w:tab w:val="left" w:pos="1767"/>
        </w:tabs>
        <w:spacing w:before="60"/>
        <w:ind w:left="720"/>
        <w:rPr>
          <w:rFonts w:ascii="Calibri" w:hAnsi="Calibri"/>
          <w:lang w:val="en-AU"/>
        </w:rPr>
      </w:pPr>
      <w:r w:rsidRPr="00137757">
        <w:rPr>
          <w:rFonts w:ascii="Calibri" w:hAnsi="Calibri"/>
          <w:lang w:val="en-AU"/>
        </w:rPr>
        <w:t>Debate ensued.</w:t>
      </w:r>
    </w:p>
    <w:p w:rsidR="00FF41B6" w:rsidRDefault="00FF41B6" w:rsidP="00961062">
      <w:pPr>
        <w:tabs>
          <w:tab w:val="left" w:pos="1197"/>
          <w:tab w:val="left" w:pos="1767"/>
        </w:tabs>
        <w:spacing w:before="60"/>
        <w:ind w:left="720"/>
        <w:rPr>
          <w:rFonts w:ascii="Calibri" w:hAnsi="Calibri"/>
          <w:lang w:val="en-AU"/>
        </w:rPr>
      </w:pPr>
      <w:r>
        <w:rPr>
          <w:rFonts w:ascii="Calibri" w:hAnsi="Calibri"/>
          <w:lang w:val="en-AU"/>
        </w:rPr>
        <w:t>Question—That the motion be agreed to—put.</w:t>
      </w:r>
    </w:p>
    <w:p w:rsidR="00FF41B6" w:rsidRDefault="00FF41B6" w:rsidP="00961062">
      <w:pPr>
        <w:tabs>
          <w:tab w:val="left" w:pos="1197"/>
          <w:tab w:val="left" w:pos="1767"/>
        </w:tabs>
        <w:spacing w:before="60"/>
        <w:ind w:left="720"/>
        <w:rPr>
          <w:rFonts w:ascii="Calibri" w:hAnsi="Calibri"/>
          <w:lang w:val="en-AU"/>
        </w:rPr>
      </w:pPr>
      <w:r>
        <w:rPr>
          <w:rFonts w:ascii="Calibri" w:hAnsi="Calibri"/>
          <w:lang w:val="en-AU"/>
        </w:rPr>
        <w:t>The Assembly voted—</w:t>
      </w:r>
    </w:p>
    <w:tbl>
      <w:tblPr>
        <w:tblpPr w:rightFromText="180" w:vertAnchor="text" w:tblpY="1"/>
        <w:tblOverlap w:val="never"/>
        <w:tblW w:w="8788" w:type="dxa"/>
        <w:tblLayout w:type="fixed"/>
        <w:tblCellMar>
          <w:left w:w="720" w:type="dxa"/>
          <w:right w:w="56" w:type="dxa"/>
        </w:tblCellMar>
        <w:tblLook w:val="0000" w:firstRow="0" w:lastRow="0" w:firstColumn="0" w:lastColumn="0" w:noHBand="0" w:noVBand="0"/>
      </w:tblPr>
      <w:tblGrid>
        <w:gridCol w:w="1998"/>
        <w:gridCol w:w="1998"/>
        <w:gridCol w:w="796"/>
        <w:gridCol w:w="1998"/>
        <w:gridCol w:w="1998"/>
      </w:tblGrid>
      <w:tr w:rsidR="00FF41B6" w:rsidTr="00FF41B6">
        <w:tc>
          <w:tcPr>
            <w:tcW w:w="3996" w:type="dxa"/>
            <w:gridSpan w:val="2"/>
            <w:shd w:val="clear" w:color="auto" w:fill="auto"/>
          </w:tcPr>
          <w:p w:rsidR="00FF41B6" w:rsidRDefault="00FF41B6" w:rsidP="00961062">
            <w:pPr>
              <w:tabs>
                <w:tab w:val="left" w:pos="1197"/>
                <w:tab w:val="center" w:pos="1644"/>
                <w:tab w:val="left" w:pos="1767"/>
              </w:tabs>
              <w:spacing w:before="80" w:after="40"/>
              <w:rPr>
                <w:rFonts w:ascii="Calibri" w:hAnsi="Calibri"/>
                <w:lang w:val="en-AU"/>
              </w:rPr>
            </w:pPr>
            <w:r>
              <w:rPr>
                <w:rFonts w:ascii="Calibri" w:hAnsi="Calibri"/>
                <w:lang w:val="en-AU"/>
              </w:rPr>
              <w:tab/>
              <w:t>AYES, 9</w:t>
            </w:r>
          </w:p>
        </w:tc>
        <w:tc>
          <w:tcPr>
            <w:tcW w:w="796" w:type="dxa"/>
            <w:shd w:val="clear" w:color="auto" w:fill="auto"/>
          </w:tcPr>
          <w:p w:rsidR="00FF41B6" w:rsidRDefault="00FF41B6" w:rsidP="00961062">
            <w:pPr>
              <w:tabs>
                <w:tab w:val="left" w:pos="1197"/>
                <w:tab w:val="left" w:pos="1767"/>
              </w:tabs>
              <w:spacing w:before="80" w:after="40"/>
              <w:rPr>
                <w:rFonts w:ascii="Calibri" w:hAnsi="Calibri"/>
                <w:lang w:val="en-AU"/>
              </w:rPr>
            </w:pPr>
          </w:p>
        </w:tc>
        <w:tc>
          <w:tcPr>
            <w:tcW w:w="3996" w:type="dxa"/>
            <w:gridSpan w:val="2"/>
            <w:shd w:val="clear" w:color="auto" w:fill="auto"/>
          </w:tcPr>
          <w:p w:rsidR="00FF41B6" w:rsidRDefault="00FF41B6" w:rsidP="00961062">
            <w:pPr>
              <w:tabs>
                <w:tab w:val="left" w:pos="553"/>
                <w:tab w:val="left" w:pos="946"/>
                <w:tab w:val="center" w:pos="1644"/>
                <w:tab w:val="left" w:pos="1767"/>
              </w:tabs>
              <w:spacing w:before="80" w:after="40"/>
              <w:ind w:left="-666"/>
              <w:rPr>
                <w:rFonts w:ascii="Calibri" w:hAnsi="Calibri"/>
                <w:lang w:val="en-AU"/>
              </w:rPr>
            </w:pPr>
            <w:r>
              <w:rPr>
                <w:rFonts w:ascii="Calibri" w:hAnsi="Calibri"/>
                <w:lang w:val="en-AU"/>
              </w:rPr>
              <w:tab/>
              <w:t>NOES, 16</w:t>
            </w:r>
          </w:p>
        </w:tc>
      </w:tr>
      <w:tr w:rsidR="00FF41B6" w:rsidTr="00FF41B6">
        <w:trPr>
          <w:trHeight w:hRule="exact" w:val="312"/>
        </w:trPr>
        <w:tc>
          <w:tcPr>
            <w:tcW w:w="1998" w:type="dxa"/>
            <w:shd w:val="clear" w:color="auto" w:fill="auto"/>
          </w:tcPr>
          <w:p w:rsidR="00FF41B6" w:rsidRDefault="00FF41B6" w:rsidP="00961062">
            <w:pPr>
              <w:tabs>
                <w:tab w:val="left" w:pos="1197"/>
                <w:tab w:val="left" w:pos="1767"/>
              </w:tabs>
              <w:rPr>
                <w:rFonts w:ascii="Calibri" w:hAnsi="Calibri"/>
                <w:lang w:val="en-AU"/>
              </w:rPr>
            </w:pPr>
            <w:r>
              <w:rPr>
                <w:rFonts w:ascii="Calibri" w:hAnsi="Calibri"/>
                <w:lang w:val="en-AU"/>
              </w:rPr>
              <w:t>Mr Cain</w:t>
            </w:r>
          </w:p>
        </w:tc>
        <w:tc>
          <w:tcPr>
            <w:tcW w:w="1998" w:type="dxa"/>
            <w:shd w:val="clear" w:color="auto" w:fill="auto"/>
          </w:tcPr>
          <w:p w:rsidR="00FF41B6" w:rsidRDefault="00FF41B6" w:rsidP="00961062">
            <w:pPr>
              <w:tabs>
                <w:tab w:val="left" w:pos="1197"/>
                <w:tab w:val="left" w:pos="1767"/>
              </w:tabs>
              <w:rPr>
                <w:rFonts w:ascii="Calibri" w:hAnsi="Calibri"/>
                <w:lang w:val="en-AU"/>
              </w:rPr>
            </w:pPr>
          </w:p>
        </w:tc>
        <w:tc>
          <w:tcPr>
            <w:tcW w:w="796" w:type="dxa"/>
            <w:shd w:val="clear" w:color="auto" w:fill="auto"/>
          </w:tcPr>
          <w:p w:rsidR="00FF41B6" w:rsidRDefault="00FF41B6" w:rsidP="00961062">
            <w:pPr>
              <w:tabs>
                <w:tab w:val="left" w:pos="1197"/>
                <w:tab w:val="left" w:pos="1767"/>
              </w:tabs>
              <w:rPr>
                <w:rFonts w:ascii="Calibri" w:hAnsi="Calibri"/>
                <w:lang w:val="en-AU"/>
              </w:rPr>
            </w:pPr>
          </w:p>
        </w:tc>
        <w:tc>
          <w:tcPr>
            <w:tcW w:w="1998" w:type="dxa"/>
            <w:shd w:val="clear" w:color="auto" w:fill="auto"/>
          </w:tcPr>
          <w:p w:rsidR="00FF41B6" w:rsidRDefault="00FF41B6" w:rsidP="00961062">
            <w:pPr>
              <w:tabs>
                <w:tab w:val="left" w:pos="1197"/>
                <w:tab w:val="left" w:pos="1767"/>
              </w:tabs>
              <w:ind w:left="-666"/>
              <w:rPr>
                <w:rFonts w:ascii="Calibri" w:hAnsi="Calibri"/>
                <w:lang w:val="en-AU"/>
              </w:rPr>
            </w:pPr>
            <w:r>
              <w:rPr>
                <w:rFonts w:ascii="Calibri" w:hAnsi="Calibri"/>
                <w:lang w:val="en-AU"/>
              </w:rPr>
              <w:t>Mr Barr</w:t>
            </w:r>
          </w:p>
        </w:tc>
        <w:tc>
          <w:tcPr>
            <w:tcW w:w="1998" w:type="dxa"/>
            <w:shd w:val="clear" w:color="auto" w:fill="auto"/>
          </w:tcPr>
          <w:p w:rsidR="00FF41B6" w:rsidRDefault="00FF41B6" w:rsidP="00961062">
            <w:pPr>
              <w:tabs>
                <w:tab w:val="left" w:pos="1197"/>
                <w:tab w:val="left" w:pos="1767"/>
              </w:tabs>
              <w:ind w:left="-666"/>
              <w:rPr>
                <w:rFonts w:ascii="Calibri" w:hAnsi="Calibri"/>
                <w:lang w:val="en-AU"/>
              </w:rPr>
            </w:pPr>
            <w:r>
              <w:rPr>
                <w:rFonts w:ascii="Calibri" w:hAnsi="Calibri"/>
                <w:lang w:val="en-AU"/>
              </w:rPr>
              <w:t>Ms Orr</w:t>
            </w:r>
          </w:p>
        </w:tc>
      </w:tr>
      <w:tr w:rsidR="00FF41B6" w:rsidTr="00FF41B6">
        <w:trPr>
          <w:trHeight w:hRule="exact" w:val="312"/>
        </w:trPr>
        <w:tc>
          <w:tcPr>
            <w:tcW w:w="1998" w:type="dxa"/>
            <w:shd w:val="clear" w:color="auto" w:fill="auto"/>
          </w:tcPr>
          <w:p w:rsidR="00FF41B6" w:rsidRDefault="00FF41B6" w:rsidP="00486E97">
            <w:pPr>
              <w:tabs>
                <w:tab w:val="left" w:pos="1197"/>
                <w:tab w:val="left" w:pos="1767"/>
              </w:tabs>
              <w:rPr>
                <w:rFonts w:ascii="Calibri" w:hAnsi="Calibri"/>
                <w:lang w:val="en-AU"/>
              </w:rPr>
            </w:pPr>
            <w:r>
              <w:rPr>
                <w:rFonts w:ascii="Calibri" w:hAnsi="Calibri"/>
                <w:lang w:val="en-AU"/>
              </w:rPr>
              <w:t>Ms Castley</w:t>
            </w:r>
          </w:p>
        </w:tc>
        <w:tc>
          <w:tcPr>
            <w:tcW w:w="1998" w:type="dxa"/>
            <w:shd w:val="clear" w:color="auto" w:fill="auto"/>
          </w:tcPr>
          <w:p w:rsidR="00FF41B6" w:rsidRDefault="00FF41B6" w:rsidP="00244FA8">
            <w:pPr>
              <w:tabs>
                <w:tab w:val="left" w:pos="1197"/>
                <w:tab w:val="left" w:pos="1767"/>
              </w:tabs>
              <w:rPr>
                <w:rFonts w:ascii="Calibri" w:hAnsi="Calibri"/>
                <w:lang w:val="en-AU"/>
              </w:rPr>
            </w:pPr>
          </w:p>
        </w:tc>
        <w:tc>
          <w:tcPr>
            <w:tcW w:w="796" w:type="dxa"/>
            <w:shd w:val="clear" w:color="auto" w:fill="auto"/>
          </w:tcPr>
          <w:p w:rsidR="00FF41B6" w:rsidRDefault="00FF41B6" w:rsidP="00244FA8">
            <w:pPr>
              <w:tabs>
                <w:tab w:val="left" w:pos="1197"/>
                <w:tab w:val="left" w:pos="1767"/>
              </w:tabs>
              <w:rPr>
                <w:rFonts w:ascii="Calibri" w:hAnsi="Calibri"/>
                <w:lang w:val="en-AU"/>
              </w:rPr>
            </w:pP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Ms Berry</w:t>
            </w: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Dr Paterson</w:t>
            </w:r>
          </w:p>
        </w:tc>
      </w:tr>
      <w:tr w:rsidR="00FF41B6" w:rsidTr="00FF41B6">
        <w:trPr>
          <w:trHeight w:hRule="exact" w:val="312"/>
        </w:trPr>
        <w:tc>
          <w:tcPr>
            <w:tcW w:w="1998" w:type="dxa"/>
            <w:shd w:val="clear" w:color="auto" w:fill="auto"/>
          </w:tcPr>
          <w:p w:rsidR="00FF41B6" w:rsidRDefault="00FF41B6" w:rsidP="00486E97">
            <w:pPr>
              <w:tabs>
                <w:tab w:val="left" w:pos="1197"/>
                <w:tab w:val="left" w:pos="1767"/>
              </w:tabs>
              <w:rPr>
                <w:rFonts w:ascii="Calibri" w:hAnsi="Calibri"/>
                <w:lang w:val="en-AU"/>
              </w:rPr>
            </w:pPr>
            <w:r>
              <w:rPr>
                <w:rFonts w:ascii="Calibri" w:hAnsi="Calibri"/>
                <w:lang w:val="en-AU"/>
              </w:rPr>
              <w:t>Mr Cocks</w:t>
            </w:r>
          </w:p>
        </w:tc>
        <w:tc>
          <w:tcPr>
            <w:tcW w:w="1998" w:type="dxa"/>
            <w:shd w:val="clear" w:color="auto" w:fill="auto"/>
          </w:tcPr>
          <w:p w:rsidR="00FF41B6" w:rsidRDefault="00FF41B6" w:rsidP="00244FA8">
            <w:pPr>
              <w:tabs>
                <w:tab w:val="left" w:pos="1197"/>
                <w:tab w:val="left" w:pos="1767"/>
              </w:tabs>
              <w:rPr>
                <w:rFonts w:ascii="Calibri" w:hAnsi="Calibri"/>
                <w:lang w:val="en-AU"/>
              </w:rPr>
            </w:pPr>
          </w:p>
        </w:tc>
        <w:tc>
          <w:tcPr>
            <w:tcW w:w="796" w:type="dxa"/>
            <w:shd w:val="clear" w:color="auto" w:fill="auto"/>
          </w:tcPr>
          <w:p w:rsidR="00FF41B6" w:rsidRDefault="00FF41B6" w:rsidP="00244FA8">
            <w:pPr>
              <w:tabs>
                <w:tab w:val="left" w:pos="1197"/>
                <w:tab w:val="left" w:pos="1767"/>
              </w:tabs>
              <w:rPr>
                <w:rFonts w:ascii="Calibri" w:hAnsi="Calibri"/>
                <w:lang w:val="en-AU"/>
              </w:rPr>
            </w:pP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Mr Braddock</w:t>
            </w: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Mr Pettersson</w:t>
            </w:r>
          </w:p>
        </w:tc>
      </w:tr>
      <w:tr w:rsidR="00FF41B6" w:rsidTr="00FF41B6">
        <w:trPr>
          <w:trHeight w:hRule="exact" w:val="312"/>
        </w:trPr>
        <w:tc>
          <w:tcPr>
            <w:tcW w:w="1998" w:type="dxa"/>
            <w:shd w:val="clear" w:color="auto" w:fill="auto"/>
          </w:tcPr>
          <w:p w:rsidR="00FF41B6" w:rsidRDefault="00FF41B6" w:rsidP="00486E97">
            <w:pPr>
              <w:tabs>
                <w:tab w:val="left" w:pos="1197"/>
                <w:tab w:val="left" w:pos="1767"/>
              </w:tabs>
              <w:rPr>
                <w:rFonts w:ascii="Calibri" w:hAnsi="Calibri"/>
                <w:lang w:val="en-AU"/>
              </w:rPr>
            </w:pPr>
            <w:r>
              <w:rPr>
                <w:rFonts w:ascii="Calibri" w:hAnsi="Calibri"/>
                <w:lang w:val="en-AU"/>
              </w:rPr>
              <w:t>Mr Hanson</w:t>
            </w:r>
          </w:p>
        </w:tc>
        <w:tc>
          <w:tcPr>
            <w:tcW w:w="1998" w:type="dxa"/>
            <w:shd w:val="clear" w:color="auto" w:fill="auto"/>
          </w:tcPr>
          <w:p w:rsidR="00FF41B6" w:rsidRDefault="00FF41B6" w:rsidP="00244FA8">
            <w:pPr>
              <w:tabs>
                <w:tab w:val="left" w:pos="1197"/>
                <w:tab w:val="left" w:pos="1767"/>
              </w:tabs>
              <w:rPr>
                <w:rFonts w:ascii="Calibri" w:hAnsi="Calibri"/>
                <w:lang w:val="en-AU"/>
              </w:rPr>
            </w:pPr>
          </w:p>
        </w:tc>
        <w:tc>
          <w:tcPr>
            <w:tcW w:w="796" w:type="dxa"/>
            <w:shd w:val="clear" w:color="auto" w:fill="auto"/>
          </w:tcPr>
          <w:p w:rsidR="00FF41B6" w:rsidRDefault="00FF41B6" w:rsidP="00244FA8">
            <w:pPr>
              <w:tabs>
                <w:tab w:val="left" w:pos="1197"/>
                <w:tab w:val="left" w:pos="1767"/>
              </w:tabs>
              <w:rPr>
                <w:rFonts w:ascii="Calibri" w:hAnsi="Calibri"/>
                <w:lang w:val="en-AU"/>
              </w:rPr>
            </w:pP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Ms Burch</w:t>
            </w: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Mr Rattenbury</w:t>
            </w:r>
          </w:p>
        </w:tc>
      </w:tr>
      <w:tr w:rsidR="00FF41B6" w:rsidTr="00FF41B6">
        <w:trPr>
          <w:trHeight w:hRule="exact" w:val="312"/>
        </w:trPr>
        <w:tc>
          <w:tcPr>
            <w:tcW w:w="1998" w:type="dxa"/>
            <w:shd w:val="clear" w:color="auto" w:fill="auto"/>
          </w:tcPr>
          <w:p w:rsidR="00FF41B6" w:rsidRDefault="00FF41B6" w:rsidP="00486E97">
            <w:pPr>
              <w:tabs>
                <w:tab w:val="left" w:pos="1197"/>
                <w:tab w:val="left" w:pos="1767"/>
              </w:tabs>
              <w:rPr>
                <w:rFonts w:ascii="Calibri" w:hAnsi="Calibri"/>
                <w:lang w:val="en-AU"/>
              </w:rPr>
            </w:pPr>
            <w:r>
              <w:rPr>
                <w:rFonts w:ascii="Calibri" w:hAnsi="Calibri"/>
                <w:lang w:val="en-AU"/>
              </w:rPr>
              <w:t>Mrs Kikkert</w:t>
            </w:r>
          </w:p>
        </w:tc>
        <w:tc>
          <w:tcPr>
            <w:tcW w:w="1998" w:type="dxa"/>
            <w:shd w:val="clear" w:color="auto" w:fill="auto"/>
          </w:tcPr>
          <w:p w:rsidR="00FF41B6" w:rsidRDefault="00FF41B6" w:rsidP="00244FA8">
            <w:pPr>
              <w:tabs>
                <w:tab w:val="left" w:pos="1197"/>
                <w:tab w:val="left" w:pos="1767"/>
              </w:tabs>
              <w:rPr>
                <w:rFonts w:ascii="Calibri" w:hAnsi="Calibri"/>
                <w:lang w:val="en-AU"/>
              </w:rPr>
            </w:pPr>
          </w:p>
        </w:tc>
        <w:tc>
          <w:tcPr>
            <w:tcW w:w="796" w:type="dxa"/>
            <w:shd w:val="clear" w:color="auto" w:fill="auto"/>
          </w:tcPr>
          <w:p w:rsidR="00FF41B6" w:rsidRDefault="00FF41B6" w:rsidP="00244FA8">
            <w:pPr>
              <w:tabs>
                <w:tab w:val="left" w:pos="1197"/>
                <w:tab w:val="left" w:pos="1767"/>
              </w:tabs>
              <w:rPr>
                <w:rFonts w:ascii="Calibri" w:hAnsi="Calibri"/>
                <w:lang w:val="en-AU"/>
              </w:rPr>
            </w:pP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Ms Cheyne</w:t>
            </w: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Mr Steel</w:t>
            </w:r>
          </w:p>
        </w:tc>
      </w:tr>
      <w:tr w:rsidR="00FF41B6" w:rsidTr="00FF41B6">
        <w:trPr>
          <w:trHeight w:hRule="exact" w:val="312"/>
        </w:trPr>
        <w:tc>
          <w:tcPr>
            <w:tcW w:w="1998" w:type="dxa"/>
            <w:shd w:val="clear" w:color="auto" w:fill="auto"/>
          </w:tcPr>
          <w:p w:rsidR="00FF41B6" w:rsidRDefault="00FF41B6" w:rsidP="00486E97">
            <w:pPr>
              <w:tabs>
                <w:tab w:val="left" w:pos="1197"/>
                <w:tab w:val="left" w:pos="1767"/>
              </w:tabs>
              <w:rPr>
                <w:rFonts w:ascii="Calibri" w:hAnsi="Calibri"/>
                <w:lang w:val="en-AU"/>
              </w:rPr>
            </w:pPr>
            <w:r>
              <w:rPr>
                <w:rFonts w:ascii="Calibri" w:hAnsi="Calibri"/>
                <w:lang w:val="en-AU"/>
              </w:rPr>
              <w:t>Ms Lawder</w:t>
            </w:r>
          </w:p>
        </w:tc>
        <w:tc>
          <w:tcPr>
            <w:tcW w:w="1998" w:type="dxa"/>
            <w:shd w:val="clear" w:color="auto" w:fill="auto"/>
          </w:tcPr>
          <w:p w:rsidR="00FF41B6" w:rsidRDefault="00FF41B6" w:rsidP="00244FA8">
            <w:pPr>
              <w:tabs>
                <w:tab w:val="left" w:pos="1197"/>
                <w:tab w:val="left" w:pos="1767"/>
              </w:tabs>
              <w:rPr>
                <w:rFonts w:ascii="Calibri" w:hAnsi="Calibri"/>
                <w:lang w:val="en-AU"/>
              </w:rPr>
            </w:pPr>
          </w:p>
        </w:tc>
        <w:tc>
          <w:tcPr>
            <w:tcW w:w="796" w:type="dxa"/>
            <w:shd w:val="clear" w:color="auto" w:fill="auto"/>
          </w:tcPr>
          <w:p w:rsidR="00FF41B6" w:rsidRDefault="00FF41B6" w:rsidP="00244FA8">
            <w:pPr>
              <w:tabs>
                <w:tab w:val="left" w:pos="1197"/>
                <w:tab w:val="left" w:pos="1767"/>
              </w:tabs>
              <w:rPr>
                <w:rFonts w:ascii="Calibri" w:hAnsi="Calibri"/>
                <w:lang w:val="en-AU"/>
              </w:rPr>
            </w:pP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Ms Clay</w:t>
            </w: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Ms Stephen-Smith</w:t>
            </w:r>
          </w:p>
        </w:tc>
      </w:tr>
      <w:tr w:rsidR="00FF41B6" w:rsidTr="00FF41B6">
        <w:trPr>
          <w:trHeight w:hRule="exact" w:val="312"/>
        </w:trPr>
        <w:tc>
          <w:tcPr>
            <w:tcW w:w="1998" w:type="dxa"/>
            <w:shd w:val="clear" w:color="auto" w:fill="auto"/>
          </w:tcPr>
          <w:p w:rsidR="00FF41B6" w:rsidRDefault="00FF41B6" w:rsidP="00486E97">
            <w:pPr>
              <w:tabs>
                <w:tab w:val="left" w:pos="1197"/>
                <w:tab w:val="left" w:pos="1767"/>
              </w:tabs>
              <w:rPr>
                <w:rFonts w:ascii="Calibri" w:hAnsi="Calibri"/>
                <w:lang w:val="en-AU"/>
              </w:rPr>
            </w:pPr>
            <w:r>
              <w:rPr>
                <w:rFonts w:ascii="Calibri" w:hAnsi="Calibri"/>
                <w:lang w:val="en-AU"/>
              </w:rPr>
              <w:t>Ms Lee</w:t>
            </w:r>
          </w:p>
        </w:tc>
        <w:tc>
          <w:tcPr>
            <w:tcW w:w="1998" w:type="dxa"/>
            <w:shd w:val="clear" w:color="auto" w:fill="auto"/>
          </w:tcPr>
          <w:p w:rsidR="00FF41B6" w:rsidRDefault="00FF41B6" w:rsidP="00244FA8">
            <w:pPr>
              <w:tabs>
                <w:tab w:val="left" w:pos="1197"/>
                <w:tab w:val="left" w:pos="1767"/>
              </w:tabs>
              <w:rPr>
                <w:rFonts w:ascii="Calibri" w:hAnsi="Calibri"/>
                <w:lang w:val="en-AU"/>
              </w:rPr>
            </w:pPr>
          </w:p>
        </w:tc>
        <w:tc>
          <w:tcPr>
            <w:tcW w:w="796" w:type="dxa"/>
            <w:shd w:val="clear" w:color="auto" w:fill="auto"/>
          </w:tcPr>
          <w:p w:rsidR="00FF41B6" w:rsidRDefault="00FF41B6" w:rsidP="00244FA8">
            <w:pPr>
              <w:tabs>
                <w:tab w:val="left" w:pos="1197"/>
                <w:tab w:val="left" w:pos="1767"/>
              </w:tabs>
              <w:rPr>
                <w:rFonts w:ascii="Calibri" w:hAnsi="Calibri"/>
                <w:lang w:val="en-AU"/>
              </w:rPr>
            </w:pP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Ms Davidson</w:t>
            </w: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Ms Vassarotti</w:t>
            </w:r>
          </w:p>
        </w:tc>
      </w:tr>
      <w:tr w:rsidR="00FF41B6" w:rsidTr="00FF41B6">
        <w:trPr>
          <w:trHeight w:hRule="exact" w:val="312"/>
        </w:trPr>
        <w:tc>
          <w:tcPr>
            <w:tcW w:w="1998" w:type="dxa"/>
            <w:shd w:val="clear" w:color="auto" w:fill="auto"/>
          </w:tcPr>
          <w:p w:rsidR="00FF41B6" w:rsidRDefault="00FF41B6" w:rsidP="00486E97">
            <w:pPr>
              <w:tabs>
                <w:tab w:val="left" w:pos="1197"/>
                <w:tab w:val="left" w:pos="1767"/>
              </w:tabs>
              <w:rPr>
                <w:rFonts w:ascii="Calibri" w:hAnsi="Calibri"/>
                <w:lang w:val="en-AU"/>
              </w:rPr>
            </w:pPr>
            <w:r>
              <w:rPr>
                <w:rFonts w:ascii="Calibri" w:hAnsi="Calibri"/>
                <w:lang w:val="en-AU"/>
              </w:rPr>
              <w:t>Mr Milligan</w:t>
            </w:r>
          </w:p>
        </w:tc>
        <w:tc>
          <w:tcPr>
            <w:tcW w:w="1998" w:type="dxa"/>
            <w:shd w:val="clear" w:color="auto" w:fill="auto"/>
          </w:tcPr>
          <w:p w:rsidR="00FF41B6" w:rsidRDefault="00FF41B6" w:rsidP="00244FA8">
            <w:pPr>
              <w:tabs>
                <w:tab w:val="left" w:pos="1197"/>
                <w:tab w:val="left" w:pos="1767"/>
              </w:tabs>
              <w:rPr>
                <w:rFonts w:ascii="Calibri" w:hAnsi="Calibri"/>
                <w:lang w:val="en-AU"/>
              </w:rPr>
            </w:pPr>
          </w:p>
        </w:tc>
        <w:tc>
          <w:tcPr>
            <w:tcW w:w="796" w:type="dxa"/>
            <w:shd w:val="clear" w:color="auto" w:fill="auto"/>
          </w:tcPr>
          <w:p w:rsidR="00FF41B6" w:rsidRDefault="00FF41B6" w:rsidP="00244FA8">
            <w:pPr>
              <w:tabs>
                <w:tab w:val="left" w:pos="1197"/>
                <w:tab w:val="left" w:pos="1767"/>
              </w:tabs>
              <w:rPr>
                <w:rFonts w:ascii="Calibri" w:hAnsi="Calibri"/>
                <w:lang w:val="en-AU"/>
              </w:rPr>
            </w:pP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Mr Davis</w:t>
            </w: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p>
        </w:tc>
      </w:tr>
      <w:tr w:rsidR="00FF41B6" w:rsidTr="00FF41B6">
        <w:trPr>
          <w:trHeight w:hRule="exact" w:val="312"/>
        </w:trPr>
        <w:tc>
          <w:tcPr>
            <w:tcW w:w="1998" w:type="dxa"/>
            <w:shd w:val="clear" w:color="auto" w:fill="auto"/>
          </w:tcPr>
          <w:p w:rsidR="00FF41B6" w:rsidRDefault="00FF41B6" w:rsidP="00486E97">
            <w:pPr>
              <w:tabs>
                <w:tab w:val="left" w:pos="1197"/>
                <w:tab w:val="left" w:pos="1767"/>
              </w:tabs>
              <w:rPr>
                <w:rFonts w:ascii="Calibri" w:hAnsi="Calibri"/>
                <w:lang w:val="en-AU"/>
              </w:rPr>
            </w:pPr>
            <w:r>
              <w:rPr>
                <w:rFonts w:ascii="Calibri" w:hAnsi="Calibri"/>
                <w:lang w:val="en-AU"/>
              </w:rPr>
              <w:t>Mr Parton</w:t>
            </w:r>
          </w:p>
        </w:tc>
        <w:tc>
          <w:tcPr>
            <w:tcW w:w="1998" w:type="dxa"/>
            <w:shd w:val="clear" w:color="auto" w:fill="auto"/>
          </w:tcPr>
          <w:p w:rsidR="00FF41B6" w:rsidRDefault="00FF41B6" w:rsidP="00244FA8">
            <w:pPr>
              <w:tabs>
                <w:tab w:val="left" w:pos="1197"/>
                <w:tab w:val="left" w:pos="1767"/>
              </w:tabs>
              <w:rPr>
                <w:rFonts w:ascii="Calibri" w:hAnsi="Calibri"/>
                <w:lang w:val="en-AU"/>
              </w:rPr>
            </w:pPr>
          </w:p>
        </w:tc>
        <w:tc>
          <w:tcPr>
            <w:tcW w:w="796" w:type="dxa"/>
            <w:shd w:val="clear" w:color="auto" w:fill="auto"/>
          </w:tcPr>
          <w:p w:rsidR="00FF41B6" w:rsidRDefault="00FF41B6" w:rsidP="00244FA8">
            <w:pPr>
              <w:tabs>
                <w:tab w:val="left" w:pos="1197"/>
                <w:tab w:val="left" w:pos="1767"/>
              </w:tabs>
              <w:rPr>
                <w:rFonts w:ascii="Calibri" w:hAnsi="Calibri"/>
                <w:lang w:val="en-AU"/>
              </w:rPr>
            </w:pP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r>
              <w:rPr>
                <w:rFonts w:ascii="Calibri" w:hAnsi="Calibri"/>
                <w:lang w:val="en-AU"/>
              </w:rPr>
              <w:t>Mr Gentleman</w:t>
            </w:r>
          </w:p>
        </w:tc>
        <w:tc>
          <w:tcPr>
            <w:tcW w:w="1998" w:type="dxa"/>
            <w:shd w:val="clear" w:color="auto" w:fill="auto"/>
          </w:tcPr>
          <w:p w:rsidR="00FF41B6" w:rsidRDefault="00FF41B6" w:rsidP="00244FA8">
            <w:pPr>
              <w:tabs>
                <w:tab w:val="left" w:pos="1197"/>
                <w:tab w:val="left" w:pos="1767"/>
              </w:tabs>
              <w:ind w:left="-666"/>
              <w:rPr>
                <w:rFonts w:ascii="Calibri" w:hAnsi="Calibri"/>
                <w:lang w:val="en-AU"/>
              </w:rPr>
            </w:pPr>
          </w:p>
        </w:tc>
      </w:tr>
    </w:tbl>
    <w:p w:rsidR="00FF41B6" w:rsidRDefault="00FF41B6" w:rsidP="00961062">
      <w:pPr>
        <w:tabs>
          <w:tab w:val="left" w:pos="1197"/>
          <w:tab w:val="left" w:pos="1767"/>
        </w:tabs>
        <w:spacing w:before="80"/>
        <w:ind w:left="720"/>
        <w:rPr>
          <w:rFonts w:ascii="Calibri" w:hAnsi="Calibri"/>
          <w:lang w:val="en-AU"/>
        </w:rPr>
      </w:pPr>
      <w:r>
        <w:rPr>
          <w:rFonts w:ascii="Calibri" w:hAnsi="Calibri"/>
          <w:lang w:val="en-AU"/>
        </w:rPr>
        <w:t>And so it was negatived.</w:t>
      </w:r>
    </w:p>
    <w:p w:rsidR="00E37BC6" w:rsidRPr="00E37BC6" w:rsidRDefault="00E37BC6" w:rsidP="00E37BC6">
      <w:pPr>
        <w:keepNext/>
        <w:keepLines/>
        <w:tabs>
          <w:tab w:val="right" w:pos="339"/>
          <w:tab w:val="left" w:pos="720"/>
        </w:tabs>
        <w:spacing w:before="240"/>
        <w:ind w:left="720" w:hanging="720"/>
        <w:rPr>
          <w:rFonts w:ascii="Calibri" w:hAnsi="Calibri"/>
          <w:b/>
          <w:lang w:val="en-AU"/>
        </w:rPr>
      </w:pPr>
      <w:r w:rsidRPr="00E37BC6">
        <w:rPr>
          <w:rFonts w:ascii="Calibri" w:hAnsi="Calibri"/>
          <w:b/>
          <w:lang w:val="en-AU"/>
        </w:rPr>
        <w:tab/>
      </w:r>
      <w:r w:rsidR="004A2893">
        <w:rPr>
          <w:rFonts w:ascii="Calibri" w:hAnsi="Calibri"/>
          <w:b/>
          <w:bCs/>
          <w:lang w:val="en-AU"/>
        </w:rPr>
        <w:fldChar w:fldCharType="begin"/>
      </w:r>
      <w:r w:rsidR="004A2893">
        <w:rPr>
          <w:rFonts w:ascii="Calibri" w:hAnsi="Calibri"/>
          <w:b/>
          <w:bCs/>
          <w:lang w:val="en-AU"/>
        </w:rPr>
        <w:instrText xml:space="preserve"> SEQ A \* MERGEFORMAT </w:instrText>
      </w:r>
      <w:r w:rsidR="004A2893">
        <w:rPr>
          <w:rFonts w:ascii="Calibri" w:hAnsi="Calibri"/>
          <w:b/>
          <w:bCs/>
          <w:lang w:val="en-AU"/>
        </w:rPr>
        <w:fldChar w:fldCharType="separate"/>
      </w:r>
      <w:r w:rsidR="00653EFD">
        <w:rPr>
          <w:rFonts w:ascii="Calibri" w:hAnsi="Calibri"/>
          <w:b/>
          <w:bCs/>
          <w:noProof/>
          <w:lang w:val="en-AU"/>
        </w:rPr>
        <w:t>5</w:t>
      </w:r>
      <w:r w:rsidR="004A2893">
        <w:rPr>
          <w:rFonts w:ascii="Calibri" w:hAnsi="Calibri"/>
          <w:b/>
          <w:bCs/>
          <w:lang w:val="en-AU"/>
        </w:rPr>
        <w:fldChar w:fldCharType="end"/>
      </w:r>
      <w:r w:rsidRPr="00E37BC6">
        <w:rPr>
          <w:rFonts w:ascii="Calibri" w:hAnsi="Calibri"/>
          <w:b/>
          <w:lang w:val="en-AU"/>
        </w:rPr>
        <w:tab/>
      </w:r>
      <w:r>
        <w:rPr>
          <w:rFonts w:ascii="Calibri" w:hAnsi="Calibri"/>
          <w:b/>
          <w:caps/>
          <w:lang w:val="en-AU"/>
        </w:rPr>
        <w:t>Delivering the infrastructure and services for a liveable Canberra</w:t>
      </w:r>
      <w:r w:rsidRPr="00E37BC6">
        <w:rPr>
          <w:rFonts w:ascii="Calibri" w:hAnsi="Calibri"/>
          <w:b/>
          <w:caps/>
          <w:lang w:val="en-AU"/>
        </w:rPr>
        <w:t>—MINISTERIAL STATEMENT—PAPER NOTED</w:t>
      </w:r>
    </w:p>
    <w:p w:rsidR="00E37BC6" w:rsidRPr="00E37BC6" w:rsidRDefault="00E37BC6" w:rsidP="00E37BC6">
      <w:pPr>
        <w:spacing w:before="120"/>
        <w:ind w:left="720"/>
        <w:rPr>
          <w:rFonts w:ascii="Calibri" w:hAnsi="Calibri"/>
          <w:lang w:val="en-AU"/>
        </w:rPr>
      </w:pPr>
      <w:r>
        <w:rPr>
          <w:rFonts w:ascii="Calibri" w:hAnsi="Calibri"/>
          <w:lang w:val="en-AU"/>
        </w:rPr>
        <w:t>Mr Barr (Chief Minister)</w:t>
      </w:r>
      <w:r w:rsidRPr="00E37BC6">
        <w:rPr>
          <w:rFonts w:ascii="Calibri" w:hAnsi="Calibri"/>
          <w:lang w:val="en-AU"/>
        </w:rPr>
        <w:t xml:space="preserve"> made a ministerial statement concerning </w:t>
      </w:r>
      <w:r w:rsidR="00963397">
        <w:rPr>
          <w:rFonts w:ascii="Calibri" w:hAnsi="Calibri"/>
          <w:lang w:val="en-AU"/>
        </w:rPr>
        <w:t>the delivery of</w:t>
      </w:r>
      <w:r>
        <w:rPr>
          <w:rFonts w:ascii="Calibri" w:hAnsi="Calibri"/>
          <w:lang w:val="en-AU"/>
        </w:rPr>
        <w:t xml:space="preserve"> the infrastructure and services for a liveable Canberra</w:t>
      </w:r>
      <w:r w:rsidRPr="00E37BC6">
        <w:rPr>
          <w:rFonts w:ascii="Calibri" w:hAnsi="Calibri"/>
          <w:lang w:val="en-AU"/>
        </w:rPr>
        <w:t xml:space="preserve"> and presented the following paper:</w:t>
      </w:r>
    </w:p>
    <w:p w:rsidR="00E37BC6" w:rsidRPr="00E37BC6" w:rsidRDefault="00E37BC6" w:rsidP="00E37BC6">
      <w:pPr>
        <w:spacing w:before="120"/>
        <w:ind w:left="720"/>
        <w:rPr>
          <w:rFonts w:ascii="Calibri" w:hAnsi="Calibri"/>
          <w:lang w:val="en-AU"/>
        </w:rPr>
      </w:pPr>
      <w:r>
        <w:rPr>
          <w:rFonts w:ascii="Calibri" w:hAnsi="Calibri"/>
          <w:lang w:val="en-AU"/>
        </w:rPr>
        <w:t>Delivering the infrastructure and services for a liveable Canberra</w:t>
      </w:r>
      <w:r w:rsidRPr="00E37BC6">
        <w:rPr>
          <w:rFonts w:ascii="Calibri" w:hAnsi="Calibri"/>
          <w:lang w:val="en-AU"/>
        </w:rPr>
        <w:t xml:space="preserve">—Ministerial statement, </w:t>
      </w:r>
      <w:r w:rsidR="00CC4ADC">
        <w:rPr>
          <w:rFonts w:ascii="Calibri" w:hAnsi="Calibri"/>
          <w:lang w:val="en-AU"/>
        </w:rPr>
        <w:t xml:space="preserve">dated </w:t>
      </w:r>
      <w:r>
        <w:rPr>
          <w:rFonts w:ascii="Calibri" w:hAnsi="Calibri"/>
          <w:lang w:val="en-AU"/>
        </w:rPr>
        <w:t>11 October 2022</w:t>
      </w:r>
      <w:r w:rsidRPr="00E37BC6">
        <w:rPr>
          <w:rFonts w:ascii="Calibri" w:hAnsi="Calibri"/>
          <w:lang w:val="en-AU"/>
        </w:rPr>
        <w:t>.</w:t>
      </w:r>
    </w:p>
    <w:p w:rsidR="00E37BC6" w:rsidRPr="00E37BC6" w:rsidRDefault="00E37BC6" w:rsidP="00E37BC6">
      <w:pPr>
        <w:spacing w:before="120"/>
        <w:ind w:left="720"/>
        <w:rPr>
          <w:rFonts w:ascii="Calibri" w:hAnsi="Calibri"/>
          <w:lang w:val="en-AU"/>
        </w:rPr>
      </w:pPr>
      <w:r>
        <w:rPr>
          <w:rFonts w:ascii="Calibri" w:hAnsi="Calibri"/>
          <w:lang w:val="en-AU"/>
        </w:rPr>
        <w:t>Mr Barr</w:t>
      </w:r>
      <w:r w:rsidRPr="00E37BC6">
        <w:rPr>
          <w:rFonts w:ascii="Calibri" w:hAnsi="Calibri"/>
          <w:lang w:val="en-AU"/>
        </w:rPr>
        <w:t xml:space="preserve"> moved—That the Assembly take note of the paper.</w:t>
      </w:r>
    </w:p>
    <w:p w:rsidR="00E37BC6" w:rsidRDefault="00E37BC6" w:rsidP="00E37BC6">
      <w:pPr>
        <w:spacing w:before="120"/>
        <w:ind w:left="720"/>
        <w:rPr>
          <w:rFonts w:ascii="Calibri" w:hAnsi="Calibri"/>
          <w:lang w:val="en-AU"/>
        </w:rPr>
      </w:pPr>
      <w:r w:rsidRPr="00E37BC6">
        <w:rPr>
          <w:rFonts w:ascii="Calibri" w:hAnsi="Calibri"/>
          <w:lang w:val="en-AU"/>
        </w:rPr>
        <w:t>Question—put and passed.</w:t>
      </w:r>
    </w:p>
    <w:p w:rsidR="00064229" w:rsidRPr="00064229" w:rsidRDefault="00064229" w:rsidP="00064229">
      <w:pPr>
        <w:keepNext/>
        <w:keepLines/>
        <w:tabs>
          <w:tab w:val="right" w:pos="339"/>
          <w:tab w:val="left" w:pos="720"/>
        </w:tabs>
        <w:spacing w:before="240"/>
        <w:ind w:left="720" w:hanging="720"/>
        <w:rPr>
          <w:rFonts w:ascii="Calibri" w:hAnsi="Calibri"/>
          <w:b/>
          <w:caps/>
          <w:lang w:val="en-AU"/>
        </w:rPr>
      </w:pPr>
      <w:r w:rsidRPr="00064229">
        <w:rPr>
          <w:rFonts w:ascii="Calibri" w:hAnsi="Calibri"/>
          <w:b/>
          <w:caps/>
          <w:lang w:val="en-AU"/>
        </w:rPr>
        <w:tab/>
      </w:r>
      <w:r w:rsidR="004A2893">
        <w:rPr>
          <w:rFonts w:ascii="Calibri" w:hAnsi="Calibri"/>
          <w:b/>
          <w:bCs/>
          <w:caps/>
          <w:lang w:val="en-AU"/>
        </w:rPr>
        <w:fldChar w:fldCharType="begin"/>
      </w:r>
      <w:r w:rsidR="004A2893">
        <w:rPr>
          <w:rFonts w:ascii="Calibri" w:hAnsi="Calibri"/>
          <w:b/>
          <w:bCs/>
          <w:caps/>
          <w:lang w:val="en-AU"/>
        </w:rPr>
        <w:instrText xml:space="preserve"> SEQ A \* MERGEFORMAT </w:instrText>
      </w:r>
      <w:r w:rsidR="004A2893">
        <w:rPr>
          <w:rFonts w:ascii="Calibri" w:hAnsi="Calibri"/>
          <w:b/>
          <w:bCs/>
          <w:caps/>
          <w:lang w:val="en-AU"/>
        </w:rPr>
        <w:fldChar w:fldCharType="separate"/>
      </w:r>
      <w:r w:rsidR="00653EFD">
        <w:rPr>
          <w:rFonts w:ascii="Calibri" w:hAnsi="Calibri"/>
          <w:b/>
          <w:bCs/>
          <w:caps/>
          <w:noProof/>
          <w:lang w:val="en-AU"/>
        </w:rPr>
        <w:t>6</w:t>
      </w:r>
      <w:r w:rsidR="004A2893">
        <w:rPr>
          <w:rFonts w:ascii="Calibri" w:hAnsi="Calibri"/>
          <w:b/>
          <w:bCs/>
          <w:caps/>
          <w:lang w:val="en-AU"/>
        </w:rPr>
        <w:fldChar w:fldCharType="end"/>
      </w:r>
      <w:r w:rsidRPr="00064229">
        <w:rPr>
          <w:rFonts w:ascii="Calibri" w:hAnsi="Calibri"/>
          <w:b/>
          <w:caps/>
          <w:lang w:val="en-AU"/>
        </w:rPr>
        <w:tab/>
      </w:r>
      <w:r>
        <w:rPr>
          <w:rFonts w:ascii="Calibri" w:hAnsi="Calibri"/>
          <w:b/>
          <w:caps/>
          <w:lang w:val="en-AU"/>
        </w:rPr>
        <w:t>Multiculturalism Bill 2022</w:t>
      </w:r>
    </w:p>
    <w:p w:rsidR="00064229" w:rsidRPr="00064229" w:rsidRDefault="00064229" w:rsidP="00064229">
      <w:pPr>
        <w:spacing w:before="120"/>
        <w:ind w:left="720"/>
        <w:rPr>
          <w:rFonts w:ascii="Calibri" w:hAnsi="Calibri"/>
          <w:lang w:val="en-AU"/>
        </w:rPr>
      </w:pPr>
      <w:r>
        <w:rPr>
          <w:rFonts w:ascii="Calibri" w:hAnsi="Calibri"/>
          <w:lang w:val="en-AU"/>
        </w:rPr>
        <w:t>Ms Cheyne (Minister for Multicultural Affairs)</w:t>
      </w:r>
      <w:r w:rsidRPr="00064229">
        <w:rPr>
          <w:rFonts w:ascii="Calibri" w:hAnsi="Calibri"/>
          <w:lang w:val="en-AU"/>
        </w:rPr>
        <w:t xml:space="preserve">, pursuant to notice, presented </w:t>
      </w:r>
      <w:r>
        <w:rPr>
          <w:rFonts w:ascii="Calibri" w:hAnsi="Calibri"/>
          <w:lang w:val="en-AU"/>
        </w:rPr>
        <w:t>a Bill for an Act to promote multiculturalism in the ACT, and for other purposes</w:t>
      </w:r>
      <w:r w:rsidRPr="00064229">
        <w:rPr>
          <w:rFonts w:ascii="Calibri" w:hAnsi="Calibri"/>
          <w:lang w:val="en-AU"/>
        </w:rPr>
        <w:t>.</w:t>
      </w:r>
    </w:p>
    <w:p w:rsidR="00064229" w:rsidRPr="00064229" w:rsidRDefault="00064229" w:rsidP="00064229">
      <w:pPr>
        <w:spacing w:before="120"/>
        <w:ind w:left="720"/>
        <w:rPr>
          <w:rFonts w:ascii="Calibri" w:hAnsi="Calibri"/>
          <w:lang w:val="en-AU"/>
        </w:rPr>
      </w:pPr>
      <w:r w:rsidRPr="00064229">
        <w:rPr>
          <w:rFonts w:ascii="Calibri" w:hAnsi="Calibri"/>
          <w:i/>
          <w:lang w:val="en-AU"/>
        </w:rPr>
        <w:t>Paper:</w:t>
      </w:r>
      <w:r w:rsidRPr="00064229">
        <w:rPr>
          <w:rFonts w:ascii="Calibri" w:hAnsi="Calibri"/>
          <w:lang w:val="en-AU"/>
        </w:rPr>
        <w:t xml:space="preserve">  </w:t>
      </w:r>
      <w:r>
        <w:rPr>
          <w:rFonts w:ascii="Calibri" w:hAnsi="Calibri"/>
          <w:lang w:val="en-AU"/>
        </w:rPr>
        <w:t>Ms Cheyne</w:t>
      </w:r>
      <w:r w:rsidRPr="00064229">
        <w:rPr>
          <w:rFonts w:ascii="Calibri" w:hAnsi="Calibri"/>
          <w:lang w:val="en-AU"/>
        </w:rPr>
        <w:t xml:space="preserve"> presented the following paper:</w:t>
      </w:r>
    </w:p>
    <w:p w:rsidR="00064229" w:rsidRPr="00064229" w:rsidRDefault="00064229" w:rsidP="00064229">
      <w:pPr>
        <w:spacing w:before="120"/>
        <w:ind w:left="720"/>
        <w:rPr>
          <w:rFonts w:ascii="Calibri" w:hAnsi="Calibri"/>
          <w:lang w:val="en-AU"/>
        </w:rPr>
      </w:pPr>
      <w:r w:rsidRPr="00064229">
        <w:rPr>
          <w:rFonts w:ascii="Calibri" w:hAnsi="Calibri"/>
          <w:lang w:val="en-AU"/>
        </w:rPr>
        <w:t xml:space="preserve">Explanatory statement to the Bill, incorporating a compatibility statement, pursuant to section 37 of the </w:t>
      </w:r>
      <w:r w:rsidRPr="00064229">
        <w:rPr>
          <w:rFonts w:ascii="Calibri" w:hAnsi="Calibri"/>
          <w:i/>
          <w:lang w:val="en-AU"/>
        </w:rPr>
        <w:t>Human Rights Act 2004</w:t>
      </w:r>
      <w:r w:rsidRPr="00064229">
        <w:rPr>
          <w:rFonts w:ascii="Calibri" w:hAnsi="Calibri"/>
          <w:lang w:val="en-AU"/>
        </w:rPr>
        <w:t>.</w:t>
      </w:r>
    </w:p>
    <w:p w:rsidR="00064229" w:rsidRPr="00064229" w:rsidRDefault="00064229" w:rsidP="00064229">
      <w:pPr>
        <w:spacing w:before="120"/>
        <w:ind w:left="720"/>
        <w:rPr>
          <w:rFonts w:ascii="Calibri" w:hAnsi="Calibri"/>
          <w:lang w:val="en-AU"/>
        </w:rPr>
      </w:pPr>
      <w:r w:rsidRPr="00064229">
        <w:rPr>
          <w:rFonts w:ascii="Calibri" w:hAnsi="Calibri"/>
          <w:lang w:val="en-AU"/>
        </w:rPr>
        <w:t>Title read by Clerk.</w:t>
      </w:r>
    </w:p>
    <w:p w:rsidR="00064229" w:rsidRPr="00064229" w:rsidRDefault="00064229" w:rsidP="00064229">
      <w:pPr>
        <w:spacing w:before="120"/>
        <w:ind w:left="720"/>
        <w:rPr>
          <w:rFonts w:ascii="Calibri" w:hAnsi="Calibri"/>
          <w:lang w:val="en-AU"/>
        </w:rPr>
      </w:pPr>
      <w:r>
        <w:rPr>
          <w:rFonts w:ascii="Calibri" w:hAnsi="Calibri"/>
          <w:lang w:val="en-AU"/>
        </w:rPr>
        <w:t>Ms Cheyne</w:t>
      </w:r>
      <w:r w:rsidRPr="00064229">
        <w:rPr>
          <w:rFonts w:ascii="Calibri" w:hAnsi="Calibri"/>
          <w:lang w:val="en-AU"/>
        </w:rPr>
        <w:t xml:space="preserve"> moved—That this Bill be agreed to in principle.</w:t>
      </w:r>
    </w:p>
    <w:p w:rsidR="00064229" w:rsidRPr="00064229" w:rsidRDefault="004A2893" w:rsidP="00064229">
      <w:pPr>
        <w:spacing w:before="120"/>
        <w:ind w:left="720"/>
        <w:rPr>
          <w:rFonts w:ascii="Calibri" w:hAnsi="Calibri"/>
          <w:lang w:val="en-AU"/>
        </w:rPr>
      </w:pPr>
      <w:r>
        <w:rPr>
          <w:rFonts w:ascii="Calibri" w:hAnsi="Calibri"/>
          <w:lang w:val="en-AU"/>
        </w:rPr>
        <w:t>Debate adjourned (Mr Cain</w:t>
      </w:r>
      <w:r w:rsidR="00064229" w:rsidRPr="00064229">
        <w:rPr>
          <w:rFonts w:ascii="Calibri" w:hAnsi="Calibri"/>
          <w:lang w:val="en-AU"/>
        </w:rPr>
        <w:t>) and the resumption of the debate made an order of the day for the next sitting.</w:t>
      </w:r>
    </w:p>
    <w:p w:rsidR="00401A9F" w:rsidRPr="00401A9F" w:rsidRDefault="00401A9F" w:rsidP="00401A9F">
      <w:pPr>
        <w:keepNext/>
        <w:keepLines/>
        <w:tabs>
          <w:tab w:val="right" w:pos="339"/>
          <w:tab w:val="left" w:pos="720"/>
        </w:tabs>
        <w:spacing w:before="240"/>
        <w:ind w:left="720" w:hanging="720"/>
        <w:rPr>
          <w:rFonts w:ascii="Calibri" w:hAnsi="Calibri"/>
          <w:b/>
          <w:caps/>
          <w:lang w:val="en-AU"/>
        </w:rPr>
      </w:pPr>
      <w:r w:rsidRPr="00401A9F">
        <w:rPr>
          <w:rFonts w:ascii="Calibri" w:hAnsi="Calibri"/>
          <w:b/>
          <w:caps/>
          <w:lang w:val="en-AU"/>
        </w:rPr>
        <w:tab/>
      </w:r>
      <w:r w:rsidR="004A2893">
        <w:rPr>
          <w:rFonts w:ascii="Calibri" w:hAnsi="Calibri"/>
          <w:b/>
          <w:caps/>
          <w:lang w:val="en-AU"/>
        </w:rPr>
        <w:fldChar w:fldCharType="begin"/>
      </w:r>
      <w:r w:rsidR="004A2893">
        <w:rPr>
          <w:rFonts w:ascii="Calibri" w:hAnsi="Calibri"/>
          <w:b/>
          <w:caps/>
          <w:lang w:val="en-AU"/>
        </w:rPr>
        <w:instrText xml:space="preserve"> SEQ A \* MERGEFORMAT </w:instrText>
      </w:r>
      <w:r w:rsidR="004A2893">
        <w:rPr>
          <w:rFonts w:ascii="Calibri" w:hAnsi="Calibri"/>
          <w:b/>
          <w:caps/>
          <w:lang w:val="en-AU"/>
        </w:rPr>
        <w:fldChar w:fldCharType="separate"/>
      </w:r>
      <w:r w:rsidR="00653EFD">
        <w:rPr>
          <w:rFonts w:ascii="Calibri" w:hAnsi="Calibri"/>
          <w:b/>
          <w:caps/>
          <w:noProof/>
          <w:lang w:val="en-AU"/>
        </w:rPr>
        <w:t>7</w:t>
      </w:r>
      <w:r w:rsidR="004A2893">
        <w:rPr>
          <w:rFonts w:ascii="Calibri" w:hAnsi="Calibri"/>
          <w:b/>
          <w:caps/>
          <w:lang w:val="en-AU"/>
        </w:rPr>
        <w:fldChar w:fldCharType="end"/>
      </w:r>
      <w:r w:rsidRPr="00401A9F">
        <w:rPr>
          <w:rFonts w:ascii="Calibri" w:hAnsi="Calibri"/>
          <w:b/>
          <w:caps/>
          <w:lang w:val="en-AU"/>
        </w:rPr>
        <w:tab/>
      </w:r>
      <w:r>
        <w:rPr>
          <w:rFonts w:ascii="Calibri" w:hAnsi="Calibri"/>
          <w:b/>
          <w:caps/>
          <w:lang w:val="en-AU"/>
        </w:rPr>
        <w:t>Animal Management and Welfare Legislation Amendment Bill 2022</w:t>
      </w:r>
    </w:p>
    <w:p w:rsidR="00401A9F" w:rsidRPr="00401A9F" w:rsidRDefault="00401A9F" w:rsidP="00401A9F">
      <w:pPr>
        <w:spacing w:before="120"/>
        <w:ind w:left="720"/>
        <w:rPr>
          <w:rFonts w:ascii="Calibri" w:hAnsi="Calibri"/>
          <w:lang w:val="en-AU"/>
        </w:rPr>
      </w:pPr>
      <w:r>
        <w:rPr>
          <w:rFonts w:ascii="Calibri" w:hAnsi="Calibri"/>
          <w:lang w:val="en-AU"/>
        </w:rPr>
        <w:t>Mr Steel</w:t>
      </w:r>
      <w:r w:rsidR="00963397">
        <w:rPr>
          <w:rFonts w:ascii="Calibri" w:hAnsi="Calibri"/>
          <w:lang w:val="en-AU"/>
        </w:rPr>
        <w:t xml:space="preserve"> (Minister for Transport and City Services)</w:t>
      </w:r>
      <w:r w:rsidRPr="00401A9F">
        <w:rPr>
          <w:rFonts w:ascii="Calibri" w:hAnsi="Calibri"/>
          <w:lang w:val="en-AU"/>
        </w:rPr>
        <w:t xml:space="preserve">, pursuant to notice, presented </w:t>
      </w:r>
      <w:r>
        <w:rPr>
          <w:rFonts w:ascii="Calibri" w:hAnsi="Calibri"/>
          <w:lang w:val="en-AU"/>
        </w:rPr>
        <w:t>a Bill for an Act to amend legislation about animal management and welfare</w:t>
      </w:r>
      <w:r w:rsidRPr="00401A9F">
        <w:rPr>
          <w:rFonts w:ascii="Calibri" w:hAnsi="Calibri"/>
          <w:lang w:val="en-AU"/>
        </w:rPr>
        <w:t>.</w:t>
      </w:r>
    </w:p>
    <w:p w:rsidR="00401A9F" w:rsidRPr="00401A9F" w:rsidRDefault="00401A9F" w:rsidP="00401A9F">
      <w:pPr>
        <w:spacing w:before="120"/>
        <w:ind w:left="720"/>
        <w:rPr>
          <w:rFonts w:ascii="Calibri" w:hAnsi="Calibri"/>
          <w:lang w:val="en-AU"/>
        </w:rPr>
      </w:pPr>
      <w:r w:rsidRPr="00401A9F">
        <w:rPr>
          <w:rFonts w:ascii="Calibri" w:hAnsi="Calibri"/>
          <w:i/>
          <w:lang w:val="en-AU"/>
        </w:rPr>
        <w:t>Paper:</w:t>
      </w:r>
      <w:r w:rsidRPr="00401A9F">
        <w:rPr>
          <w:rFonts w:ascii="Calibri" w:hAnsi="Calibri"/>
          <w:lang w:val="en-AU"/>
        </w:rPr>
        <w:t xml:space="preserve">  </w:t>
      </w:r>
      <w:r>
        <w:rPr>
          <w:rFonts w:ascii="Calibri" w:hAnsi="Calibri"/>
          <w:lang w:val="en-AU"/>
        </w:rPr>
        <w:t>Mr Steel</w:t>
      </w:r>
      <w:r w:rsidRPr="00401A9F">
        <w:rPr>
          <w:rFonts w:ascii="Calibri" w:hAnsi="Calibri"/>
          <w:lang w:val="en-AU"/>
        </w:rPr>
        <w:t xml:space="preserve"> presented </w:t>
      </w:r>
      <w:r w:rsidR="00963397" w:rsidRPr="00064229">
        <w:rPr>
          <w:rFonts w:ascii="Calibri" w:hAnsi="Calibri"/>
          <w:lang w:val="en-AU"/>
        </w:rPr>
        <w:t>the following paper:</w:t>
      </w:r>
    </w:p>
    <w:p w:rsidR="00963397" w:rsidRPr="00064229" w:rsidRDefault="00963397" w:rsidP="00963397">
      <w:pPr>
        <w:spacing w:before="120"/>
        <w:ind w:left="720"/>
        <w:rPr>
          <w:rFonts w:ascii="Calibri" w:hAnsi="Calibri"/>
          <w:lang w:val="en-AU"/>
        </w:rPr>
      </w:pPr>
      <w:r w:rsidRPr="00064229">
        <w:rPr>
          <w:rFonts w:ascii="Calibri" w:hAnsi="Calibri"/>
          <w:lang w:val="en-AU"/>
        </w:rPr>
        <w:t xml:space="preserve">Explanatory statement to the Bill, incorporating a compatibility statement, pursuant to section 37 of the </w:t>
      </w:r>
      <w:r w:rsidRPr="00064229">
        <w:rPr>
          <w:rFonts w:ascii="Calibri" w:hAnsi="Calibri"/>
          <w:i/>
          <w:lang w:val="en-AU"/>
        </w:rPr>
        <w:t>Human Rights Act 2004</w:t>
      </w:r>
      <w:r w:rsidRPr="00064229">
        <w:rPr>
          <w:rFonts w:ascii="Calibri" w:hAnsi="Calibri"/>
          <w:lang w:val="en-AU"/>
        </w:rPr>
        <w:t>.</w:t>
      </w:r>
    </w:p>
    <w:p w:rsidR="00401A9F" w:rsidRPr="00401A9F" w:rsidRDefault="00401A9F" w:rsidP="00401A9F">
      <w:pPr>
        <w:spacing w:before="120"/>
        <w:ind w:left="720"/>
        <w:rPr>
          <w:rFonts w:ascii="Calibri" w:hAnsi="Calibri"/>
          <w:lang w:val="en-AU"/>
        </w:rPr>
      </w:pPr>
      <w:r w:rsidRPr="00401A9F">
        <w:rPr>
          <w:rFonts w:ascii="Calibri" w:hAnsi="Calibri"/>
          <w:lang w:val="en-AU"/>
        </w:rPr>
        <w:t>Title read by Clerk.</w:t>
      </w:r>
    </w:p>
    <w:p w:rsidR="00401A9F" w:rsidRPr="00401A9F" w:rsidRDefault="00401A9F" w:rsidP="00401A9F">
      <w:pPr>
        <w:spacing w:before="120"/>
        <w:ind w:left="720"/>
        <w:rPr>
          <w:rFonts w:ascii="Calibri" w:hAnsi="Calibri"/>
          <w:lang w:val="en-AU"/>
        </w:rPr>
      </w:pPr>
      <w:r>
        <w:rPr>
          <w:rFonts w:ascii="Calibri" w:hAnsi="Calibri"/>
          <w:lang w:val="en-AU"/>
        </w:rPr>
        <w:t>Mr Steel</w:t>
      </w:r>
      <w:r w:rsidRPr="00401A9F">
        <w:rPr>
          <w:rFonts w:ascii="Calibri" w:hAnsi="Calibri"/>
          <w:lang w:val="en-AU"/>
        </w:rPr>
        <w:t xml:space="preserve"> moved—That this Bill be agreed to in principle.</w:t>
      </w:r>
    </w:p>
    <w:p w:rsidR="00401A9F" w:rsidRPr="00401A9F" w:rsidRDefault="003014F5" w:rsidP="00401A9F">
      <w:pPr>
        <w:spacing w:before="120"/>
        <w:ind w:left="720"/>
        <w:rPr>
          <w:rFonts w:ascii="Calibri" w:hAnsi="Calibri"/>
          <w:lang w:val="en-AU"/>
        </w:rPr>
      </w:pPr>
      <w:r>
        <w:rPr>
          <w:rFonts w:ascii="Calibri" w:hAnsi="Calibri"/>
          <w:lang w:val="en-AU"/>
        </w:rPr>
        <w:t>Debate adjourned (Ms Lawder</w:t>
      </w:r>
      <w:r w:rsidR="00401A9F" w:rsidRPr="00401A9F">
        <w:rPr>
          <w:rFonts w:ascii="Calibri" w:hAnsi="Calibri"/>
          <w:lang w:val="en-AU"/>
        </w:rPr>
        <w:t>) and the resumption of the debate made an order of the day for the next sitting.</w:t>
      </w:r>
    </w:p>
    <w:p w:rsidR="00401A9F" w:rsidRPr="00401A9F" w:rsidRDefault="00401A9F" w:rsidP="00401A9F">
      <w:pPr>
        <w:keepNext/>
        <w:keepLines/>
        <w:tabs>
          <w:tab w:val="right" w:pos="339"/>
          <w:tab w:val="left" w:pos="720"/>
        </w:tabs>
        <w:spacing w:before="240"/>
        <w:ind w:left="720" w:hanging="720"/>
        <w:rPr>
          <w:rFonts w:ascii="Calibri" w:hAnsi="Calibri"/>
          <w:b/>
          <w:caps/>
          <w:lang w:val="en-AU"/>
        </w:rPr>
      </w:pPr>
      <w:r w:rsidRPr="00401A9F">
        <w:rPr>
          <w:rFonts w:ascii="Calibri" w:hAnsi="Calibri"/>
          <w:b/>
          <w:caps/>
          <w:lang w:val="en-AU"/>
        </w:rPr>
        <w:tab/>
      </w:r>
      <w:r w:rsidR="004A2893">
        <w:rPr>
          <w:rFonts w:ascii="Calibri" w:hAnsi="Calibri"/>
          <w:b/>
          <w:bCs/>
          <w:caps/>
          <w:lang w:val="en-AU"/>
        </w:rPr>
        <w:fldChar w:fldCharType="begin"/>
      </w:r>
      <w:r w:rsidR="004A2893">
        <w:rPr>
          <w:rFonts w:ascii="Calibri" w:hAnsi="Calibri"/>
          <w:b/>
          <w:bCs/>
          <w:caps/>
          <w:lang w:val="en-AU"/>
        </w:rPr>
        <w:instrText xml:space="preserve"> SEQ A \* MERGEFORMAT </w:instrText>
      </w:r>
      <w:r w:rsidR="004A2893">
        <w:rPr>
          <w:rFonts w:ascii="Calibri" w:hAnsi="Calibri"/>
          <w:b/>
          <w:bCs/>
          <w:caps/>
          <w:lang w:val="en-AU"/>
        </w:rPr>
        <w:fldChar w:fldCharType="separate"/>
      </w:r>
      <w:r w:rsidR="00653EFD">
        <w:rPr>
          <w:rFonts w:ascii="Calibri" w:hAnsi="Calibri"/>
          <w:b/>
          <w:bCs/>
          <w:caps/>
          <w:noProof/>
          <w:lang w:val="en-AU"/>
        </w:rPr>
        <w:t>8</w:t>
      </w:r>
      <w:r w:rsidR="004A2893">
        <w:rPr>
          <w:rFonts w:ascii="Calibri" w:hAnsi="Calibri"/>
          <w:b/>
          <w:bCs/>
          <w:caps/>
          <w:lang w:val="en-AU"/>
        </w:rPr>
        <w:fldChar w:fldCharType="end"/>
      </w:r>
      <w:r w:rsidRPr="00401A9F">
        <w:rPr>
          <w:rFonts w:ascii="Calibri" w:hAnsi="Calibri"/>
          <w:b/>
          <w:caps/>
          <w:lang w:val="en-AU"/>
        </w:rPr>
        <w:tab/>
      </w:r>
      <w:r>
        <w:rPr>
          <w:rFonts w:ascii="Calibri" w:hAnsi="Calibri"/>
          <w:b/>
          <w:caps/>
          <w:lang w:val="en-AU"/>
        </w:rPr>
        <w:t>Sexual Assault Reform Legislation Amendment Bill 2022</w:t>
      </w:r>
    </w:p>
    <w:p w:rsidR="00401A9F" w:rsidRPr="00401A9F" w:rsidRDefault="00401A9F" w:rsidP="00401A9F">
      <w:pPr>
        <w:spacing w:before="120"/>
        <w:ind w:left="720"/>
        <w:rPr>
          <w:rFonts w:ascii="Calibri" w:hAnsi="Calibri"/>
          <w:lang w:val="en-AU"/>
        </w:rPr>
      </w:pPr>
      <w:r>
        <w:rPr>
          <w:rFonts w:ascii="Calibri" w:hAnsi="Calibri"/>
          <w:lang w:val="en-AU"/>
        </w:rPr>
        <w:t>Mr Rattenbury (Attorney-General)</w:t>
      </w:r>
      <w:r w:rsidRPr="00401A9F">
        <w:rPr>
          <w:rFonts w:ascii="Calibri" w:hAnsi="Calibri"/>
          <w:lang w:val="en-AU"/>
        </w:rPr>
        <w:t xml:space="preserve">, pursuant to notice, presented </w:t>
      </w:r>
      <w:r>
        <w:rPr>
          <w:rFonts w:ascii="Calibri" w:hAnsi="Calibri"/>
          <w:lang w:val="en-AU"/>
        </w:rPr>
        <w:t>a Bill for an Act to amend legislation about sexual assault, and for other purposes</w:t>
      </w:r>
      <w:r w:rsidRPr="00401A9F">
        <w:rPr>
          <w:rFonts w:ascii="Calibri" w:hAnsi="Calibri"/>
          <w:lang w:val="en-AU"/>
        </w:rPr>
        <w:t>.</w:t>
      </w:r>
    </w:p>
    <w:p w:rsidR="00401A9F" w:rsidRPr="00401A9F" w:rsidRDefault="00401A9F" w:rsidP="00401A9F">
      <w:pPr>
        <w:spacing w:before="120"/>
        <w:ind w:left="720"/>
        <w:rPr>
          <w:rFonts w:ascii="Calibri" w:hAnsi="Calibri"/>
          <w:lang w:val="en-AU"/>
        </w:rPr>
      </w:pPr>
      <w:r w:rsidRPr="00401A9F">
        <w:rPr>
          <w:rFonts w:ascii="Calibri" w:hAnsi="Calibri"/>
          <w:i/>
          <w:lang w:val="en-AU"/>
        </w:rPr>
        <w:t>Paper:</w:t>
      </w:r>
      <w:r w:rsidRPr="00401A9F">
        <w:rPr>
          <w:rFonts w:ascii="Calibri" w:hAnsi="Calibri"/>
          <w:lang w:val="en-AU"/>
        </w:rPr>
        <w:t xml:space="preserve">  </w:t>
      </w:r>
      <w:r>
        <w:rPr>
          <w:rFonts w:ascii="Calibri" w:hAnsi="Calibri"/>
          <w:lang w:val="en-AU"/>
        </w:rPr>
        <w:t>Mr Rattenbury</w:t>
      </w:r>
      <w:r w:rsidRPr="00401A9F">
        <w:rPr>
          <w:rFonts w:ascii="Calibri" w:hAnsi="Calibri"/>
          <w:lang w:val="en-AU"/>
        </w:rPr>
        <w:t xml:space="preserve"> presented the following paper:</w:t>
      </w:r>
    </w:p>
    <w:p w:rsidR="00401A9F" w:rsidRPr="00401A9F" w:rsidRDefault="00401A9F" w:rsidP="00401A9F">
      <w:pPr>
        <w:spacing w:before="120"/>
        <w:ind w:left="720"/>
        <w:rPr>
          <w:rFonts w:ascii="Calibri" w:hAnsi="Calibri"/>
          <w:lang w:val="en-AU"/>
        </w:rPr>
      </w:pPr>
      <w:r w:rsidRPr="00401A9F">
        <w:rPr>
          <w:rFonts w:ascii="Calibri" w:hAnsi="Calibri"/>
          <w:lang w:val="en-AU"/>
        </w:rPr>
        <w:t xml:space="preserve">Explanatory statement to the Bill, incorporating a compatibility statement, pursuant to section 37 of the </w:t>
      </w:r>
      <w:r w:rsidRPr="00401A9F">
        <w:rPr>
          <w:rFonts w:ascii="Calibri" w:hAnsi="Calibri"/>
          <w:i/>
          <w:lang w:val="en-AU"/>
        </w:rPr>
        <w:t>Human Rights Act 2004</w:t>
      </w:r>
      <w:r w:rsidRPr="00401A9F">
        <w:rPr>
          <w:rFonts w:ascii="Calibri" w:hAnsi="Calibri"/>
          <w:lang w:val="en-AU"/>
        </w:rPr>
        <w:t>.</w:t>
      </w:r>
    </w:p>
    <w:p w:rsidR="00401A9F" w:rsidRPr="00401A9F" w:rsidRDefault="00401A9F" w:rsidP="00401A9F">
      <w:pPr>
        <w:spacing w:before="120"/>
        <w:ind w:left="720"/>
        <w:rPr>
          <w:rFonts w:ascii="Calibri" w:hAnsi="Calibri"/>
          <w:lang w:val="en-AU"/>
        </w:rPr>
      </w:pPr>
      <w:r w:rsidRPr="00401A9F">
        <w:rPr>
          <w:rFonts w:ascii="Calibri" w:hAnsi="Calibri"/>
          <w:lang w:val="en-AU"/>
        </w:rPr>
        <w:t>Title read by Clerk.</w:t>
      </w:r>
    </w:p>
    <w:p w:rsidR="00401A9F" w:rsidRPr="00401A9F" w:rsidRDefault="00401A9F" w:rsidP="00401A9F">
      <w:pPr>
        <w:spacing w:before="120"/>
        <w:ind w:left="720"/>
        <w:rPr>
          <w:rFonts w:ascii="Calibri" w:hAnsi="Calibri"/>
          <w:lang w:val="en-AU"/>
        </w:rPr>
      </w:pPr>
      <w:r>
        <w:rPr>
          <w:rFonts w:ascii="Calibri" w:hAnsi="Calibri"/>
          <w:lang w:val="en-AU"/>
        </w:rPr>
        <w:t>Mr Rattenbury</w:t>
      </w:r>
      <w:r w:rsidRPr="00401A9F">
        <w:rPr>
          <w:rFonts w:ascii="Calibri" w:hAnsi="Calibri"/>
          <w:lang w:val="en-AU"/>
        </w:rPr>
        <w:t xml:space="preserve"> moved—That this Bill be agreed to in principle.</w:t>
      </w:r>
    </w:p>
    <w:p w:rsidR="00401A9F" w:rsidRDefault="00C70D9B" w:rsidP="00401A9F">
      <w:pPr>
        <w:spacing w:before="120"/>
        <w:ind w:left="720"/>
        <w:rPr>
          <w:rFonts w:ascii="Calibri" w:hAnsi="Calibri"/>
          <w:lang w:val="en-AU"/>
        </w:rPr>
      </w:pPr>
      <w:r>
        <w:rPr>
          <w:rFonts w:ascii="Calibri" w:hAnsi="Calibri"/>
          <w:lang w:val="en-AU"/>
        </w:rPr>
        <w:t>Debate adjourned (Mr Cain</w:t>
      </w:r>
      <w:r w:rsidR="00401A9F" w:rsidRPr="00401A9F">
        <w:rPr>
          <w:rFonts w:ascii="Calibri" w:hAnsi="Calibri"/>
          <w:lang w:val="en-AU"/>
        </w:rPr>
        <w:t>) and the resumption of the debate made an order of the day for the next sitting.</w:t>
      </w:r>
    </w:p>
    <w:p w:rsidR="00C70D9B" w:rsidRPr="00C70D9B" w:rsidRDefault="00C70D9B" w:rsidP="00C70D9B">
      <w:pPr>
        <w:keepNext/>
        <w:keepLines/>
        <w:tabs>
          <w:tab w:val="right" w:pos="339"/>
          <w:tab w:val="left" w:pos="720"/>
        </w:tabs>
        <w:spacing w:before="240"/>
        <w:ind w:left="720" w:hanging="720"/>
        <w:jc w:val="both"/>
        <w:rPr>
          <w:rFonts w:ascii="Calibri" w:hAnsi="Calibri"/>
          <w:b/>
          <w:lang w:val="en-AU"/>
        </w:rPr>
      </w:pPr>
      <w:r w:rsidRPr="00C70D9B">
        <w:rPr>
          <w:rFonts w:ascii="Calibri" w:hAnsi="Calibri"/>
          <w:b/>
          <w:lang w:val="en-AU"/>
        </w:rPr>
        <w:lastRenderedPageBreak/>
        <w:tab/>
      </w:r>
      <w:r w:rsidR="003A7A8E">
        <w:rPr>
          <w:rFonts w:ascii="Calibri" w:hAnsi="Calibri"/>
          <w:b/>
          <w:bCs/>
          <w:lang w:val="en-AU"/>
        </w:rPr>
        <w:fldChar w:fldCharType="begin"/>
      </w:r>
      <w:r w:rsidR="003A7A8E">
        <w:rPr>
          <w:rFonts w:ascii="Calibri" w:hAnsi="Calibri"/>
          <w:b/>
          <w:bCs/>
          <w:lang w:val="en-AU"/>
        </w:rPr>
        <w:instrText xml:space="preserve"> SEQ A \* MERGEFORMAT </w:instrText>
      </w:r>
      <w:r w:rsidR="003A7A8E">
        <w:rPr>
          <w:rFonts w:ascii="Calibri" w:hAnsi="Calibri"/>
          <w:b/>
          <w:bCs/>
          <w:lang w:val="en-AU"/>
        </w:rPr>
        <w:fldChar w:fldCharType="separate"/>
      </w:r>
      <w:r w:rsidR="00653EFD">
        <w:rPr>
          <w:rFonts w:ascii="Calibri" w:hAnsi="Calibri"/>
          <w:b/>
          <w:bCs/>
          <w:noProof/>
          <w:lang w:val="en-AU"/>
        </w:rPr>
        <w:t>9</w:t>
      </w:r>
      <w:r w:rsidR="003A7A8E">
        <w:rPr>
          <w:rFonts w:ascii="Calibri" w:hAnsi="Calibri"/>
          <w:b/>
          <w:bCs/>
          <w:lang w:val="en-AU"/>
        </w:rPr>
        <w:fldChar w:fldCharType="end"/>
      </w:r>
      <w:r w:rsidRPr="00C70D9B">
        <w:rPr>
          <w:rFonts w:ascii="Calibri" w:hAnsi="Calibri"/>
          <w:b/>
          <w:lang w:val="en-AU"/>
        </w:rPr>
        <w:tab/>
      </w:r>
      <w:r>
        <w:rPr>
          <w:rFonts w:ascii="Calibri" w:hAnsi="Calibri"/>
          <w:b/>
          <w:lang w:val="en-AU"/>
        </w:rPr>
        <w:t>CORRECTION OF RECORD</w:t>
      </w:r>
      <w:r w:rsidRPr="00C70D9B">
        <w:rPr>
          <w:rFonts w:ascii="Calibri" w:hAnsi="Calibri"/>
          <w:b/>
          <w:lang w:val="en-AU"/>
        </w:rPr>
        <w:t>—STATEMENT BY MINISTER</w:t>
      </w:r>
    </w:p>
    <w:p w:rsidR="00C70D9B" w:rsidRPr="00C70D9B" w:rsidRDefault="00C70D9B" w:rsidP="00C70D9B">
      <w:pPr>
        <w:spacing w:before="120"/>
        <w:ind w:left="720"/>
        <w:jc w:val="both"/>
        <w:rPr>
          <w:rFonts w:ascii="Calibri" w:hAnsi="Calibri"/>
          <w:lang w:val="en-AU"/>
        </w:rPr>
      </w:pPr>
      <w:r>
        <w:rPr>
          <w:rFonts w:ascii="Calibri" w:hAnsi="Calibri"/>
          <w:lang w:val="en-AU"/>
        </w:rPr>
        <w:t>Mr Steel (Minister for Transport and City Services)</w:t>
      </w:r>
      <w:r w:rsidRPr="00C70D9B">
        <w:rPr>
          <w:rFonts w:ascii="Calibri" w:hAnsi="Calibri"/>
          <w:lang w:val="en-AU"/>
        </w:rPr>
        <w:t xml:space="preserve">, by leave, made a statement </w:t>
      </w:r>
      <w:r>
        <w:rPr>
          <w:rFonts w:ascii="Calibri" w:hAnsi="Calibri"/>
          <w:lang w:val="en-AU"/>
        </w:rPr>
        <w:t xml:space="preserve">to </w:t>
      </w:r>
      <w:r w:rsidR="002974DB">
        <w:rPr>
          <w:rFonts w:ascii="Calibri" w:hAnsi="Calibri"/>
          <w:lang w:val="en-AU"/>
        </w:rPr>
        <w:t>correct</w:t>
      </w:r>
      <w:r w:rsidR="00CC73C0">
        <w:rPr>
          <w:rFonts w:ascii="Calibri" w:hAnsi="Calibri"/>
          <w:lang w:val="en-AU"/>
        </w:rPr>
        <w:t xml:space="preserve"> his earlier statement</w:t>
      </w:r>
      <w:r w:rsidR="003A7A8E">
        <w:rPr>
          <w:rFonts w:ascii="Calibri" w:hAnsi="Calibri"/>
          <w:lang w:val="en-AU"/>
        </w:rPr>
        <w:t xml:space="preserve"> </w:t>
      </w:r>
      <w:r w:rsidR="00CC73C0">
        <w:rPr>
          <w:rFonts w:ascii="Calibri" w:hAnsi="Calibri"/>
          <w:lang w:val="en-AU"/>
        </w:rPr>
        <w:t xml:space="preserve">during the presentation of </w:t>
      </w:r>
      <w:r w:rsidR="003B0902">
        <w:rPr>
          <w:rFonts w:ascii="Calibri" w:hAnsi="Calibri"/>
          <w:lang w:val="en-AU"/>
        </w:rPr>
        <w:t>the Animal Management and Welfare Legislation Amendment Bill 2022.</w:t>
      </w:r>
    </w:p>
    <w:p w:rsidR="00D41EDD" w:rsidRPr="00EC101F" w:rsidRDefault="00D41EDD" w:rsidP="00D41EDD">
      <w:pPr>
        <w:keepNext/>
        <w:keepLines/>
        <w:tabs>
          <w:tab w:val="right" w:pos="339"/>
          <w:tab w:val="left" w:pos="720"/>
        </w:tabs>
        <w:spacing w:before="240"/>
        <w:ind w:left="720" w:hanging="720"/>
        <w:jc w:val="both"/>
        <w:rPr>
          <w:rFonts w:ascii="Calibri" w:hAnsi="Calibri"/>
          <w:b/>
          <w:caps/>
        </w:rPr>
      </w:pPr>
      <w:r w:rsidRPr="00EC101F">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3EFD">
        <w:rPr>
          <w:rFonts w:ascii="Calibri" w:hAnsi="Calibri"/>
          <w:b/>
          <w:bCs/>
          <w:caps/>
          <w:noProof/>
          <w:lang w:val="en-AU"/>
        </w:rPr>
        <w:t>10</w:t>
      </w:r>
      <w:r>
        <w:rPr>
          <w:rFonts w:ascii="Calibri" w:hAnsi="Calibri"/>
          <w:b/>
          <w:bCs/>
          <w:caps/>
          <w:lang w:val="en-AU"/>
        </w:rPr>
        <w:fldChar w:fldCharType="end"/>
      </w:r>
      <w:r w:rsidRPr="00EC101F">
        <w:rPr>
          <w:rFonts w:ascii="Calibri" w:hAnsi="Calibri"/>
          <w:b/>
          <w:caps/>
        </w:rPr>
        <w:tab/>
        <w:t>QUESTIONS</w:t>
      </w:r>
    </w:p>
    <w:p w:rsidR="00D41EDD" w:rsidRDefault="00D41EDD" w:rsidP="00D41EDD">
      <w:pPr>
        <w:spacing w:before="120"/>
        <w:ind w:left="720"/>
        <w:jc w:val="both"/>
        <w:rPr>
          <w:rFonts w:ascii="Calibri" w:hAnsi="Calibri"/>
          <w:lang w:val="en-AU"/>
        </w:rPr>
      </w:pPr>
      <w:r w:rsidRPr="00EC101F">
        <w:rPr>
          <w:rFonts w:ascii="Calibri" w:hAnsi="Calibri"/>
          <w:lang w:val="en-AU"/>
        </w:rPr>
        <w:t>Questions without notice were asked.</w:t>
      </w:r>
    </w:p>
    <w:p w:rsidR="00B85E5E" w:rsidRPr="00B85E5E" w:rsidRDefault="00B85E5E" w:rsidP="00B85E5E">
      <w:pPr>
        <w:keepNext/>
        <w:keepLines/>
        <w:tabs>
          <w:tab w:val="right" w:pos="339"/>
          <w:tab w:val="left" w:pos="720"/>
        </w:tabs>
        <w:spacing w:before="240"/>
        <w:ind w:left="720" w:hanging="720"/>
        <w:rPr>
          <w:rFonts w:ascii="Calibri" w:hAnsi="Calibri"/>
          <w:b/>
          <w:caps/>
        </w:rPr>
      </w:pPr>
      <w:r w:rsidRPr="00B85E5E">
        <w:rPr>
          <w:rFonts w:ascii="Calibri" w:hAnsi="Calibri"/>
          <w:b/>
          <w:caps/>
        </w:rPr>
        <w:tab/>
      </w:r>
      <w:r w:rsidR="00136EFC">
        <w:rPr>
          <w:rFonts w:ascii="Calibri" w:hAnsi="Calibri"/>
          <w:b/>
          <w:bCs/>
          <w:caps/>
        </w:rPr>
        <w:fldChar w:fldCharType="begin"/>
      </w:r>
      <w:r w:rsidR="00136EFC">
        <w:rPr>
          <w:rFonts w:ascii="Calibri" w:hAnsi="Calibri"/>
          <w:b/>
          <w:bCs/>
          <w:caps/>
        </w:rPr>
        <w:instrText xml:space="preserve"> SEQ A \* MERGEFORMAT </w:instrText>
      </w:r>
      <w:r w:rsidR="00136EFC">
        <w:rPr>
          <w:rFonts w:ascii="Calibri" w:hAnsi="Calibri"/>
          <w:b/>
          <w:bCs/>
          <w:caps/>
        </w:rPr>
        <w:fldChar w:fldCharType="separate"/>
      </w:r>
      <w:r w:rsidR="00653EFD">
        <w:rPr>
          <w:rFonts w:ascii="Calibri" w:hAnsi="Calibri"/>
          <w:b/>
          <w:bCs/>
          <w:caps/>
          <w:noProof/>
        </w:rPr>
        <w:t>11</w:t>
      </w:r>
      <w:r w:rsidR="00136EFC">
        <w:rPr>
          <w:rFonts w:ascii="Calibri" w:hAnsi="Calibri"/>
          <w:b/>
          <w:bCs/>
          <w:caps/>
        </w:rPr>
        <w:fldChar w:fldCharType="end"/>
      </w:r>
      <w:r w:rsidRPr="00B85E5E">
        <w:rPr>
          <w:rFonts w:ascii="Calibri" w:hAnsi="Calibri"/>
          <w:b/>
          <w:caps/>
        </w:rPr>
        <w:tab/>
      </w:r>
      <w:r>
        <w:rPr>
          <w:rFonts w:ascii="Calibri" w:hAnsi="Calibri"/>
          <w:b/>
          <w:caps/>
        </w:rPr>
        <w:t>PAPER</w:t>
      </w:r>
    </w:p>
    <w:p w:rsidR="00B85E5E" w:rsidRPr="00B85E5E" w:rsidRDefault="00B85E5E" w:rsidP="00B85E5E">
      <w:pPr>
        <w:tabs>
          <w:tab w:val="left" w:pos="1197"/>
          <w:tab w:val="left" w:pos="1767"/>
        </w:tabs>
        <w:spacing w:before="120"/>
        <w:ind w:left="720"/>
        <w:rPr>
          <w:rFonts w:ascii="Calibri" w:hAnsi="Calibri"/>
          <w:lang w:val="en-AU"/>
        </w:rPr>
      </w:pPr>
      <w:r>
        <w:rPr>
          <w:rFonts w:ascii="Calibri" w:hAnsi="Calibri"/>
          <w:lang w:val="en-AU"/>
        </w:rPr>
        <w:t>Mr Gentleman (Minister for Police and Emergency Services), having added to an answer,</w:t>
      </w:r>
      <w:r w:rsidRPr="00B85E5E">
        <w:rPr>
          <w:rFonts w:ascii="Calibri" w:hAnsi="Calibri"/>
          <w:lang w:val="en-AU"/>
        </w:rPr>
        <w:t xml:space="preserve"> presented the following paper:</w:t>
      </w:r>
    </w:p>
    <w:p w:rsidR="00B85E5E" w:rsidRPr="00B85E5E" w:rsidRDefault="00B85E5E" w:rsidP="00B85E5E">
      <w:pPr>
        <w:tabs>
          <w:tab w:val="left" w:pos="1197"/>
          <w:tab w:val="left" w:pos="1767"/>
        </w:tabs>
        <w:spacing w:before="120"/>
        <w:ind w:left="720"/>
        <w:rPr>
          <w:rFonts w:ascii="Calibri" w:hAnsi="Calibri"/>
          <w:lang w:val="en-AU"/>
        </w:rPr>
      </w:pPr>
      <w:r>
        <w:rPr>
          <w:rFonts w:ascii="Calibri" w:hAnsi="Calibri"/>
          <w:lang w:val="en-AU"/>
        </w:rPr>
        <w:t>Evoenergy—Inquiry into West Belconnen supercell thunderstorm report</w:t>
      </w:r>
      <w:r w:rsidRPr="00B85E5E">
        <w:rPr>
          <w:rFonts w:ascii="Calibri" w:hAnsi="Calibri"/>
          <w:lang w:val="en-AU"/>
        </w:rPr>
        <w:t xml:space="preserve">, </w:t>
      </w:r>
      <w:r w:rsidR="00963397">
        <w:rPr>
          <w:rFonts w:ascii="Calibri" w:hAnsi="Calibri"/>
          <w:lang w:val="en-AU"/>
        </w:rPr>
        <w:t xml:space="preserve">dated </w:t>
      </w:r>
      <w:r>
        <w:rPr>
          <w:rFonts w:ascii="Calibri" w:hAnsi="Calibri"/>
          <w:lang w:val="en-AU"/>
        </w:rPr>
        <w:t>22</w:t>
      </w:r>
      <w:r w:rsidR="00260068">
        <w:rPr>
          <w:rFonts w:ascii="Calibri" w:hAnsi="Calibri"/>
          <w:lang w:val="en-AU"/>
        </w:rPr>
        <w:t> </w:t>
      </w:r>
      <w:r>
        <w:rPr>
          <w:rFonts w:ascii="Calibri" w:hAnsi="Calibri"/>
          <w:lang w:val="en-AU"/>
        </w:rPr>
        <w:t>September 2022</w:t>
      </w:r>
      <w:r w:rsidRPr="00B85E5E">
        <w:rPr>
          <w:rFonts w:ascii="Calibri" w:hAnsi="Calibri"/>
          <w:lang w:val="en-AU"/>
        </w:rPr>
        <w:t>.</w:t>
      </w:r>
    </w:p>
    <w:p w:rsidR="00D41EDD" w:rsidRPr="00DD06B2" w:rsidRDefault="00D41EDD" w:rsidP="00D41EDD">
      <w:pPr>
        <w:keepNext/>
        <w:keepLines/>
        <w:tabs>
          <w:tab w:val="right" w:pos="339"/>
          <w:tab w:val="left" w:pos="720"/>
        </w:tabs>
        <w:spacing w:before="240"/>
        <w:ind w:left="720" w:hanging="720"/>
        <w:jc w:val="both"/>
        <w:rPr>
          <w:rFonts w:ascii="Calibri" w:hAnsi="Calibri"/>
          <w:b/>
          <w:caps/>
        </w:rPr>
      </w:pPr>
      <w:r w:rsidRPr="00DD06B2">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53EFD">
        <w:rPr>
          <w:rFonts w:ascii="Calibri" w:hAnsi="Calibri"/>
          <w:b/>
          <w:bCs/>
          <w:caps/>
          <w:noProof/>
        </w:rPr>
        <w:t>12</w:t>
      </w:r>
      <w:r>
        <w:rPr>
          <w:rFonts w:ascii="Calibri" w:hAnsi="Calibri"/>
          <w:b/>
          <w:bCs/>
          <w:caps/>
        </w:rPr>
        <w:fldChar w:fldCharType="end"/>
      </w:r>
      <w:r w:rsidRPr="00DD06B2">
        <w:rPr>
          <w:rFonts w:ascii="Calibri" w:hAnsi="Calibri"/>
          <w:b/>
          <w:caps/>
        </w:rPr>
        <w:tab/>
        <w:t>PRESENTATION OF PAPER</w:t>
      </w:r>
    </w:p>
    <w:p w:rsidR="00D41EDD" w:rsidRPr="00DD06B2" w:rsidRDefault="00D41EDD" w:rsidP="00D41EDD">
      <w:pPr>
        <w:tabs>
          <w:tab w:val="left" w:pos="1197"/>
          <w:tab w:val="left" w:pos="1767"/>
        </w:tabs>
        <w:spacing w:before="120"/>
        <w:ind w:left="720"/>
        <w:jc w:val="both"/>
        <w:rPr>
          <w:rFonts w:ascii="Calibri" w:hAnsi="Calibri"/>
          <w:lang w:val="en-AU"/>
        </w:rPr>
      </w:pPr>
      <w:r w:rsidRPr="00DD06B2">
        <w:rPr>
          <w:rFonts w:ascii="Calibri" w:hAnsi="Calibri"/>
          <w:lang w:val="en-AU"/>
        </w:rPr>
        <w:t>The Speaker presented the following paper:</w:t>
      </w:r>
    </w:p>
    <w:p w:rsidR="00D41EDD" w:rsidRDefault="00D41EDD" w:rsidP="00D41EDD">
      <w:pPr>
        <w:pStyle w:val="DPSEntryDetail"/>
        <w:spacing w:before="80"/>
      </w:pPr>
      <w:r w:rsidRPr="00260068">
        <w:rPr>
          <w:spacing w:val="-2"/>
        </w:rPr>
        <w:t>Bills referred to Committees, pursuant to resolution of the Assembly of 2 December</w:t>
      </w:r>
      <w:r w:rsidR="00963397" w:rsidRPr="00260068">
        <w:rPr>
          <w:spacing w:val="-2"/>
        </w:rPr>
        <w:t> </w:t>
      </w:r>
      <w:r w:rsidRPr="00260068">
        <w:rPr>
          <w:spacing w:val="-2"/>
        </w:rPr>
        <w:t>2020, as amended—Correspondence</w:t>
      </w:r>
      <w:r>
        <w:t>—</w:t>
      </w:r>
    </w:p>
    <w:p w:rsidR="00D41EDD" w:rsidRDefault="00D41EDD" w:rsidP="00D41EDD">
      <w:pPr>
        <w:pStyle w:val="DPSEntryDetailIndentLev1"/>
      </w:pPr>
      <w:r>
        <w:t>Bills—Inquiry—</w:t>
      </w:r>
    </w:p>
    <w:p w:rsidR="00D41EDD" w:rsidRDefault="00D41EDD" w:rsidP="00D41EDD">
      <w:pPr>
        <w:pStyle w:val="DPSEntryDetailIndentLev2"/>
      </w:pPr>
      <w:r w:rsidRPr="008A371F">
        <w:t>Freedom of Information Amendment Bill 2022</w:t>
      </w:r>
      <w:r>
        <w:t>—Copy of letter to the Speaker from the Chair, Standing Committee on Justice and Community Safety, dated 29</w:t>
      </w:r>
      <w:r w:rsidR="000C7783">
        <w:t> </w:t>
      </w:r>
      <w:r>
        <w:t>September 2022.</w:t>
      </w:r>
    </w:p>
    <w:p w:rsidR="00D41EDD" w:rsidRDefault="00D41EDD" w:rsidP="00D41EDD">
      <w:pPr>
        <w:pStyle w:val="DPSEntryDetailIndentLev2"/>
      </w:pPr>
      <w:r w:rsidRPr="008A371F">
        <w:t>Freedom of Information Amendment Bill 2022</w:t>
      </w:r>
      <w:r>
        <w:t xml:space="preserve"> [No 2]—Copy of letter to the Speaker from the Chair, Standing Committee on Justice and Community Safety, dated 29</w:t>
      </w:r>
      <w:r w:rsidR="000C7783">
        <w:t> </w:t>
      </w:r>
      <w:r>
        <w:t>September 2022.</w:t>
      </w:r>
    </w:p>
    <w:p w:rsidR="00D41EDD" w:rsidRPr="00DD06B2" w:rsidRDefault="00D41EDD" w:rsidP="00D41EDD">
      <w:pPr>
        <w:pStyle w:val="DPSEntryDetailIndentLev2"/>
      </w:pPr>
      <w:r>
        <w:t>Planning Bill 2022—Copy of letter to the Speaker from the Chair, Standing Committee on Planning, Transport and City Services, dated 21 September 2022.</w:t>
      </w:r>
    </w:p>
    <w:p w:rsidR="00D41EDD" w:rsidRDefault="00D41EDD" w:rsidP="00D41EDD">
      <w:pPr>
        <w:pStyle w:val="DPSEntryDetailIndentLev1"/>
      </w:pPr>
      <w:r>
        <w:t>Bills—Not inquired into—</w:t>
      </w:r>
    </w:p>
    <w:p w:rsidR="00D41EDD" w:rsidRDefault="00D41EDD" w:rsidP="00D41EDD">
      <w:pPr>
        <w:pStyle w:val="DPSEntryDetailIndentLev2"/>
      </w:pPr>
      <w:r>
        <w:t xml:space="preserve">Guardianship and Management of Property </w:t>
      </w:r>
      <w:r w:rsidRPr="008A371F">
        <w:t>Amendment Bill 2022</w:t>
      </w:r>
      <w:r>
        <w:t>—Copy of letter to the Speaker from the Chair, Standing Committee on Justice and Community Safety, dated 29 September 2022.</w:t>
      </w:r>
    </w:p>
    <w:p w:rsidR="00D41EDD" w:rsidRPr="00DD06B2" w:rsidRDefault="00D41EDD" w:rsidP="00D41EDD">
      <w:pPr>
        <w:pStyle w:val="DPSEntryDetailIndentLev2"/>
      </w:pPr>
      <w:r>
        <w:t>Transport Canberra and City Services Legislation Amendment Bill 2022—Copy of letter to the Speaker from the Chair, Standing Committee on Planning, Transport and City Services, dated 7 October 2022.</w:t>
      </w:r>
    </w:p>
    <w:p w:rsidR="00D41EDD" w:rsidRDefault="00D41EDD" w:rsidP="00142B8E">
      <w:pPr>
        <w:keepLines/>
        <w:spacing w:before="120"/>
        <w:ind w:left="720"/>
        <w:rPr>
          <w:rFonts w:ascii="Calibri" w:hAnsi="Calibri"/>
          <w:iCs/>
          <w:lang w:val="en-AU"/>
        </w:rPr>
      </w:pPr>
      <w:r>
        <w:rPr>
          <w:rFonts w:ascii="Calibri" w:hAnsi="Calibri"/>
          <w:bCs/>
          <w:lang w:val="en-AU"/>
        </w:rPr>
        <w:t>Estimates 2022-2023—Select Committee</w:t>
      </w:r>
      <w:r>
        <w:rPr>
          <w:rFonts w:ascii="Calibri" w:hAnsi="Calibri"/>
          <w:lang w:val="en-AU"/>
        </w:rPr>
        <w:t>—Report</w:t>
      </w:r>
      <w:r w:rsidRPr="003642BA">
        <w:rPr>
          <w:rFonts w:ascii="Calibri" w:hAnsi="Calibri"/>
          <w:lang w:val="en-AU"/>
        </w:rPr>
        <w:t>—</w:t>
      </w:r>
      <w:r>
        <w:rPr>
          <w:rFonts w:ascii="Calibri" w:hAnsi="Calibri"/>
          <w:i/>
          <w:iCs/>
          <w:lang w:val="en-AU"/>
        </w:rPr>
        <w:t>Inquiry into the Appropriation Bill 2022-2023 and Appropriation (Office of the Legislative Assembly) Bill 2022-2023</w:t>
      </w:r>
      <w:r w:rsidRPr="003642BA">
        <w:rPr>
          <w:rFonts w:ascii="Calibri" w:hAnsi="Calibri"/>
          <w:iCs/>
          <w:lang w:val="en-AU"/>
        </w:rPr>
        <w:t>—</w:t>
      </w:r>
      <w:r>
        <w:rPr>
          <w:rFonts w:ascii="Calibri" w:hAnsi="Calibri"/>
          <w:iCs/>
          <w:lang w:val="en-AU"/>
        </w:rPr>
        <w:t>Speaker</w:t>
      </w:r>
      <w:r w:rsidR="00336D23">
        <w:rPr>
          <w:rFonts w:ascii="Calibri" w:hAnsi="Calibri"/>
          <w:iCs/>
          <w:lang w:val="en-AU"/>
        </w:rPr>
        <w:t>’</w:t>
      </w:r>
      <w:r w:rsidR="00CC32EF">
        <w:rPr>
          <w:rFonts w:ascii="Calibri" w:hAnsi="Calibri"/>
          <w:iCs/>
          <w:lang w:val="en-AU"/>
        </w:rPr>
        <w:t>s response to r</w:t>
      </w:r>
      <w:r>
        <w:rPr>
          <w:rFonts w:ascii="Calibri" w:hAnsi="Calibri"/>
          <w:iCs/>
          <w:lang w:val="en-AU"/>
        </w:rPr>
        <w:t>ecommendations 2,</w:t>
      </w:r>
      <w:r w:rsidR="00983711">
        <w:rPr>
          <w:rFonts w:ascii="Calibri" w:hAnsi="Calibri"/>
          <w:iCs/>
          <w:lang w:val="en-AU"/>
        </w:rPr>
        <w:t xml:space="preserve"> </w:t>
      </w:r>
      <w:r>
        <w:rPr>
          <w:rFonts w:ascii="Calibri" w:hAnsi="Calibri"/>
          <w:iCs/>
          <w:lang w:val="en-AU"/>
        </w:rPr>
        <w:t>3, 4 and 136 of the Select Committee on Estimates 2022-2023, dated 10 October 2022.</w:t>
      </w:r>
    </w:p>
    <w:p w:rsidR="00D41EDD" w:rsidRDefault="00D41EDD" w:rsidP="00D41EDD">
      <w:pPr>
        <w:spacing w:before="120"/>
        <w:ind w:left="720"/>
        <w:rPr>
          <w:rFonts w:ascii="Calibri" w:hAnsi="Calibri"/>
          <w:lang w:val="en-AU"/>
        </w:rPr>
      </w:pPr>
      <w:r>
        <w:rPr>
          <w:rFonts w:ascii="Calibri" w:hAnsi="Calibri"/>
          <w:lang w:val="en-AU"/>
        </w:rPr>
        <w:t xml:space="preserve">Standing order 191—Amendments to </w:t>
      </w:r>
      <w:r w:rsidRPr="006D67CF">
        <w:rPr>
          <w:rFonts w:ascii="Calibri" w:hAnsi="Calibri"/>
          <w:lang w:val="en-AU"/>
        </w:rPr>
        <w:t>the Public Place Names Amendment Bill 2021</w:t>
      </w:r>
      <w:r>
        <w:rPr>
          <w:rFonts w:ascii="Calibri" w:hAnsi="Calibri"/>
          <w:lang w:val="en-AU"/>
        </w:rPr>
        <w:t xml:space="preserve">, dated </w:t>
      </w:r>
      <w:r w:rsidR="00963397">
        <w:rPr>
          <w:rFonts w:ascii="Calibri" w:hAnsi="Calibri"/>
          <w:lang w:val="en-AU"/>
        </w:rPr>
        <w:t xml:space="preserve">26 and </w:t>
      </w:r>
      <w:r>
        <w:rPr>
          <w:rFonts w:ascii="Calibri" w:hAnsi="Calibri"/>
          <w:lang w:val="en-AU"/>
        </w:rPr>
        <w:t>27 September 2022.</w:t>
      </w:r>
    </w:p>
    <w:p w:rsidR="00680CFB" w:rsidRPr="00680CFB" w:rsidRDefault="00680CFB" w:rsidP="00680CFB">
      <w:pPr>
        <w:keepNext/>
        <w:keepLines/>
        <w:tabs>
          <w:tab w:val="right" w:pos="339"/>
          <w:tab w:val="left" w:pos="720"/>
        </w:tabs>
        <w:spacing w:before="240"/>
        <w:ind w:left="720" w:hanging="720"/>
        <w:rPr>
          <w:rFonts w:ascii="Calibri" w:hAnsi="Calibri"/>
          <w:b/>
          <w:lang w:val="en-AU"/>
        </w:rPr>
      </w:pPr>
      <w:r w:rsidRPr="00680CFB">
        <w:rPr>
          <w:rFonts w:ascii="Calibri" w:hAnsi="Calibri"/>
          <w:b/>
          <w:caps/>
          <w:lang w:val="en-AU"/>
        </w:rPr>
        <w:lastRenderedPageBreak/>
        <w:tab/>
      </w:r>
      <w:r w:rsidR="004A2893">
        <w:rPr>
          <w:rFonts w:ascii="Calibri" w:hAnsi="Calibri"/>
          <w:b/>
          <w:bCs/>
          <w:caps/>
          <w:lang w:val="en-AU"/>
        </w:rPr>
        <w:fldChar w:fldCharType="begin"/>
      </w:r>
      <w:r w:rsidR="004A2893">
        <w:rPr>
          <w:rFonts w:ascii="Calibri" w:hAnsi="Calibri"/>
          <w:b/>
          <w:bCs/>
          <w:caps/>
          <w:lang w:val="en-AU"/>
        </w:rPr>
        <w:instrText xml:space="preserve"> SEQ A \* MERGEFORMAT </w:instrText>
      </w:r>
      <w:r w:rsidR="004A2893">
        <w:rPr>
          <w:rFonts w:ascii="Calibri" w:hAnsi="Calibri"/>
          <w:b/>
          <w:bCs/>
          <w:caps/>
          <w:lang w:val="en-AU"/>
        </w:rPr>
        <w:fldChar w:fldCharType="separate"/>
      </w:r>
      <w:r w:rsidR="00653EFD">
        <w:rPr>
          <w:rFonts w:ascii="Calibri" w:hAnsi="Calibri"/>
          <w:b/>
          <w:bCs/>
          <w:caps/>
          <w:noProof/>
          <w:lang w:val="en-AU"/>
        </w:rPr>
        <w:t>13</w:t>
      </w:r>
      <w:r w:rsidR="004A2893">
        <w:rPr>
          <w:rFonts w:ascii="Calibri" w:hAnsi="Calibri"/>
          <w:b/>
          <w:bCs/>
          <w:caps/>
          <w:lang w:val="en-AU"/>
        </w:rPr>
        <w:fldChar w:fldCharType="end"/>
      </w:r>
      <w:r w:rsidRPr="00680CFB">
        <w:rPr>
          <w:rFonts w:ascii="Calibri" w:hAnsi="Calibri"/>
          <w:b/>
          <w:caps/>
          <w:lang w:val="en-AU"/>
        </w:rPr>
        <w:tab/>
      </w:r>
      <w:r>
        <w:rPr>
          <w:rFonts w:ascii="Calibri" w:hAnsi="Calibri"/>
          <w:b/>
          <w:caps/>
          <w:lang w:val="en-AU"/>
        </w:rPr>
        <w:t>Estimates 2022-2023—Select Committee</w:t>
      </w:r>
      <w:r w:rsidR="00375A7C">
        <w:rPr>
          <w:rFonts w:ascii="Calibri" w:hAnsi="Calibri"/>
          <w:b/>
          <w:lang w:val="en-AU"/>
        </w:rPr>
        <w:t>—REPORT</w:t>
      </w:r>
      <w:r w:rsidRPr="00680CFB">
        <w:rPr>
          <w:rFonts w:ascii="Calibri" w:hAnsi="Calibri"/>
          <w:b/>
          <w:lang w:val="en-AU"/>
        </w:rPr>
        <w:t>—</w:t>
      </w:r>
      <w:r w:rsidR="003642BA">
        <w:rPr>
          <w:rFonts w:ascii="Calibri" w:hAnsi="Calibri"/>
          <w:b/>
          <w:caps/>
          <w:lang w:val="en-AU"/>
        </w:rPr>
        <w:t>Inquiry into Appropriation Bill 2022-2023 and Appropriation (Office of the Legislative Assembly) Bill 2022-2023</w:t>
      </w:r>
      <w:r w:rsidRPr="00680CFB">
        <w:rPr>
          <w:rFonts w:ascii="Calibri" w:hAnsi="Calibri"/>
          <w:b/>
          <w:lang w:val="en-AU"/>
        </w:rPr>
        <w:t>—GOVERNMENT RESPONSE</w:t>
      </w:r>
      <w:r w:rsidR="00963397">
        <w:rPr>
          <w:rFonts w:ascii="Calibri" w:hAnsi="Calibri"/>
          <w:b/>
          <w:lang w:val="en-AU"/>
        </w:rPr>
        <w:t xml:space="preserve"> AND PAPERS</w:t>
      </w:r>
      <w:r w:rsidRPr="00680CFB">
        <w:rPr>
          <w:rFonts w:ascii="Calibri" w:hAnsi="Calibri"/>
          <w:b/>
          <w:lang w:val="en-AU"/>
        </w:rPr>
        <w:t>—</w:t>
      </w:r>
      <w:r w:rsidR="00963397">
        <w:rPr>
          <w:rFonts w:ascii="Calibri" w:hAnsi="Calibri"/>
          <w:b/>
          <w:lang w:val="en-AU"/>
        </w:rPr>
        <w:t xml:space="preserve">MOTION TO TAKE NOTE OF </w:t>
      </w:r>
      <w:r w:rsidRPr="00680CFB">
        <w:rPr>
          <w:rFonts w:ascii="Calibri" w:hAnsi="Calibri"/>
          <w:b/>
          <w:lang w:val="en-AU"/>
        </w:rPr>
        <w:t>PAPER</w:t>
      </w:r>
    </w:p>
    <w:p w:rsidR="00680CFB" w:rsidRPr="00680CFB" w:rsidRDefault="003642BA" w:rsidP="00680CFB">
      <w:pPr>
        <w:spacing w:before="120"/>
        <w:ind w:left="720"/>
        <w:rPr>
          <w:rFonts w:ascii="Calibri" w:hAnsi="Calibri"/>
          <w:lang w:val="en-AU"/>
        </w:rPr>
      </w:pPr>
      <w:r>
        <w:rPr>
          <w:rFonts w:ascii="Calibri" w:hAnsi="Calibri"/>
          <w:lang w:val="en-AU"/>
        </w:rPr>
        <w:t>Mr Barr (Treasurer)</w:t>
      </w:r>
      <w:r w:rsidR="00680CFB" w:rsidRPr="00680CFB">
        <w:rPr>
          <w:rFonts w:ascii="Calibri" w:hAnsi="Calibri"/>
          <w:lang w:val="en-AU"/>
        </w:rPr>
        <w:t xml:space="preserve"> presented the following paper</w:t>
      </w:r>
      <w:r w:rsidR="00D52D98">
        <w:rPr>
          <w:rFonts w:ascii="Calibri" w:hAnsi="Calibri"/>
          <w:lang w:val="en-AU"/>
        </w:rPr>
        <w:t>s</w:t>
      </w:r>
      <w:r w:rsidR="00680CFB" w:rsidRPr="00680CFB">
        <w:rPr>
          <w:rFonts w:ascii="Calibri" w:hAnsi="Calibri"/>
          <w:lang w:val="en-AU"/>
        </w:rPr>
        <w:t>:</w:t>
      </w:r>
    </w:p>
    <w:p w:rsidR="00303665" w:rsidRDefault="00303665" w:rsidP="00303665">
      <w:pPr>
        <w:spacing w:before="120"/>
        <w:ind w:left="720"/>
        <w:rPr>
          <w:rFonts w:ascii="Calibri" w:hAnsi="Calibri"/>
          <w:lang w:val="en-AU"/>
        </w:rPr>
      </w:pPr>
      <w:r>
        <w:rPr>
          <w:rFonts w:ascii="Calibri" w:hAnsi="Calibri"/>
          <w:lang w:val="en-AU"/>
        </w:rPr>
        <w:t>Estimates 2022-2023—Select Committee</w:t>
      </w:r>
      <w:r w:rsidRPr="00680CFB">
        <w:rPr>
          <w:rFonts w:ascii="Calibri" w:hAnsi="Calibri"/>
          <w:lang w:val="en-AU"/>
        </w:rPr>
        <w:t>—Report—</w:t>
      </w:r>
      <w:r w:rsidRPr="003642BA">
        <w:rPr>
          <w:rFonts w:ascii="Calibri" w:hAnsi="Calibri"/>
          <w:i/>
          <w:lang w:val="en-AU"/>
        </w:rPr>
        <w:t>Inquiry into Appropriation Bill 2022-2023 and Appropriation (Office of the Legislative Assembly) Bill 2022-2023</w:t>
      </w:r>
      <w:r w:rsidRPr="00680CFB">
        <w:rPr>
          <w:rFonts w:ascii="Calibri" w:hAnsi="Calibri"/>
          <w:lang w:val="en-AU"/>
        </w:rPr>
        <w:t xml:space="preserve">—Government response, dated </w:t>
      </w:r>
      <w:r>
        <w:rPr>
          <w:rFonts w:ascii="Calibri" w:hAnsi="Calibri"/>
          <w:lang w:val="en-AU"/>
        </w:rPr>
        <w:t>October 2022.</w:t>
      </w:r>
    </w:p>
    <w:p w:rsidR="00375A7C" w:rsidRDefault="004346A0" w:rsidP="00680CFB">
      <w:pPr>
        <w:spacing w:before="120"/>
        <w:ind w:left="720"/>
      </w:pPr>
      <w:r>
        <w:t>Financial Management Act</w:t>
      </w:r>
      <w:r w:rsidR="00375A7C">
        <w:t>—Budget 2022-2023—</w:t>
      </w:r>
    </w:p>
    <w:p w:rsidR="004346A0" w:rsidRDefault="00303665" w:rsidP="00375A7C">
      <w:pPr>
        <w:pStyle w:val="DPSEntryDetailIndentLev1"/>
      </w:pPr>
      <w:r>
        <w:t xml:space="preserve">Pursuant to section 10, </w:t>
      </w:r>
      <w:r w:rsidR="004346A0" w:rsidRPr="006B5DE7">
        <w:t>Budget Statements—</w:t>
      </w:r>
    </w:p>
    <w:p w:rsidR="004346A0" w:rsidRDefault="004346A0" w:rsidP="00375A7C">
      <w:pPr>
        <w:pStyle w:val="DPSEntryDetailIndentLev2"/>
      </w:pPr>
      <w:r>
        <w:t>D—Justice and Community Safety Directorate | Legal Aid Commission (ACT) | Public Trustee and Guardian for the ACT—Corrigendum</w:t>
      </w:r>
      <w:r w:rsidR="00136EFC">
        <w:t>.</w:t>
      </w:r>
    </w:p>
    <w:p w:rsidR="004346A0" w:rsidRDefault="004346A0" w:rsidP="00375A7C">
      <w:pPr>
        <w:pStyle w:val="DPSEntryDetailIndentLev2"/>
      </w:pPr>
      <w:r>
        <w:t>E—</w:t>
      </w:r>
      <w:r w:rsidRPr="006B6EF2">
        <w:t>Environment, Planning and Sustainable Development Directorate | City Renewal Authority | Suburban Land Agency</w:t>
      </w:r>
      <w:r>
        <w:t>—Corrigendum</w:t>
      </w:r>
      <w:r w:rsidR="00136EFC">
        <w:t>.</w:t>
      </w:r>
    </w:p>
    <w:p w:rsidR="004346A0" w:rsidRDefault="00303665" w:rsidP="00303665">
      <w:pPr>
        <w:pStyle w:val="DPSEntryDetailIndentLev1"/>
      </w:pPr>
      <w:r>
        <w:t xml:space="preserve">Pursuant to section 20AC, </w:t>
      </w:r>
      <w:r w:rsidR="004346A0" w:rsidRPr="00C94ADC">
        <w:t>Appropriation (Office of the</w:t>
      </w:r>
      <w:r w:rsidR="004346A0">
        <w:t xml:space="preserve"> Legislative Assembly) Bill 2022</w:t>
      </w:r>
      <w:r w:rsidR="004346A0" w:rsidRPr="00C94ADC">
        <w:t>-</w:t>
      </w:r>
      <w:r w:rsidR="004346A0">
        <w:t>2023</w:t>
      </w:r>
      <w:r w:rsidR="004346A0" w:rsidRPr="00C94ADC">
        <w:t>—Departures from Recommended Appropriations—Statement of Reasons</w:t>
      </w:r>
      <w:r w:rsidR="00963397">
        <w:t xml:space="preserve"> (Amended)</w:t>
      </w:r>
      <w:r w:rsidR="00136EFC">
        <w:t>.</w:t>
      </w:r>
    </w:p>
    <w:p w:rsidR="00680CFB" w:rsidRPr="00680CFB" w:rsidRDefault="00680CFB" w:rsidP="00680CFB">
      <w:pPr>
        <w:spacing w:before="120"/>
        <w:ind w:left="720"/>
        <w:rPr>
          <w:rFonts w:ascii="Calibri" w:hAnsi="Calibri"/>
          <w:lang w:val="en-AU"/>
        </w:rPr>
      </w:pPr>
      <w:r w:rsidRPr="00680CFB">
        <w:rPr>
          <w:rFonts w:ascii="Calibri" w:hAnsi="Calibri"/>
          <w:lang w:val="en-AU"/>
        </w:rPr>
        <w:t xml:space="preserve">and moved—That the Assembly take note of the </w:t>
      </w:r>
      <w:r w:rsidR="00D52D98">
        <w:rPr>
          <w:rFonts w:ascii="Calibri" w:hAnsi="Calibri"/>
          <w:lang w:val="en-AU"/>
        </w:rPr>
        <w:t>government response</w:t>
      </w:r>
      <w:r w:rsidRPr="00680CFB">
        <w:rPr>
          <w:rFonts w:ascii="Calibri" w:hAnsi="Calibri"/>
          <w:lang w:val="en-AU"/>
        </w:rPr>
        <w:t>.</w:t>
      </w:r>
    </w:p>
    <w:p w:rsidR="00B85E5E" w:rsidRPr="00401A9F" w:rsidRDefault="00B85E5E" w:rsidP="00B85E5E">
      <w:pPr>
        <w:spacing w:before="120"/>
        <w:ind w:left="720"/>
        <w:rPr>
          <w:rFonts w:ascii="Calibri" w:hAnsi="Calibri"/>
          <w:lang w:val="en-AU"/>
        </w:rPr>
      </w:pPr>
      <w:r>
        <w:rPr>
          <w:rFonts w:ascii="Calibri" w:hAnsi="Calibri"/>
          <w:lang w:val="en-AU"/>
        </w:rPr>
        <w:t>Debate adjourned (Mr Gentleman</w:t>
      </w:r>
      <w:r w:rsidRPr="00401A9F">
        <w:rPr>
          <w:rFonts w:ascii="Calibri" w:hAnsi="Calibri"/>
          <w:lang w:val="en-AU"/>
        </w:rPr>
        <w:t>) and the resumption of the debate made an order of the day for the next sitting.</w:t>
      </w:r>
    </w:p>
    <w:p w:rsidR="003A7A8E" w:rsidRPr="00157AA8" w:rsidRDefault="003A7A8E" w:rsidP="003A7A8E">
      <w:pPr>
        <w:keepNext/>
        <w:keepLines/>
        <w:tabs>
          <w:tab w:val="right" w:pos="339"/>
          <w:tab w:val="left" w:pos="720"/>
        </w:tabs>
        <w:spacing w:before="240"/>
        <w:ind w:left="720" w:hanging="720"/>
        <w:rPr>
          <w:rFonts w:ascii="Calibri" w:hAnsi="Calibri"/>
          <w:b/>
          <w:caps/>
          <w:lang w:val="en-AU"/>
        </w:rPr>
      </w:pPr>
      <w:r w:rsidRPr="00157AA8">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3EFD">
        <w:rPr>
          <w:rFonts w:ascii="Calibri" w:hAnsi="Calibri"/>
          <w:b/>
          <w:bCs/>
          <w:caps/>
          <w:noProof/>
          <w:lang w:val="en-AU"/>
        </w:rPr>
        <w:t>14</w:t>
      </w:r>
      <w:r>
        <w:rPr>
          <w:rFonts w:ascii="Calibri" w:hAnsi="Calibri"/>
          <w:b/>
          <w:bCs/>
          <w:caps/>
          <w:lang w:val="en-AU"/>
        </w:rPr>
        <w:fldChar w:fldCharType="end"/>
      </w:r>
      <w:r w:rsidRPr="00157AA8">
        <w:rPr>
          <w:rFonts w:ascii="Calibri" w:hAnsi="Calibri"/>
          <w:b/>
          <w:caps/>
          <w:lang w:val="en-AU"/>
        </w:rPr>
        <w:tab/>
      </w:r>
      <w:r>
        <w:rPr>
          <w:rFonts w:ascii="Calibri" w:hAnsi="Calibri"/>
          <w:b/>
          <w:caps/>
          <w:lang w:val="en-AU"/>
        </w:rPr>
        <w:t>sentencing and bail in the A</w:t>
      </w:r>
      <w:r w:rsidR="000F63A2">
        <w:rPr>
          <w:rFonts w:ascii="Calibri" w:hAnsi="Calibri"/>
          <w:b/>
          <w:caps/>
          <w:lang w:val="en-AU"/>
        </w:rPr>
        <w:t>.</w:t>
      </w:r>
      <w:r>
        <w:rPr>
          <w:rFonts w:ascii="Calibri" w:hAnsi="Calibri"/>
          <w:b/>
          <w:caps/>
          <w:lang w:val="en-AU"/>
        </w:rPr>
        <w:t>C</w:t>
      </w:r>
      <w:r w:rsidR="000F63A2">
        <w:rPr>
          <w:rFonts w:ascii="Calibri" w:hAnsi="Calibri"/>
          <w:b/>
          <w:caps/>
          <w:lang w:val="en-AU"/>
        </w:rPr>
        <w:t>.</w:t>
      </w:r>
      <w:r>
        <w:rPr>
          <w:rFonts w:ascii="Calibri" w:hAnsi="Calibri"/>
          <w:b/>
          <w:caps/>
          <w:lang w:val="en-AU"/>
        </w:rPr>
        <w:t>T</w:t>
      </w:r>
      <w:r w:rsidR="000F63A2">
        <w:rPr>
          <w:rFonts w:ascii="Calibri" w:hAnsi="Calibri"/>
          <w:b/>
          <w:caps/>
          <w:lang w:val="en-AU"/>
        </w:rPr>
        <w:t>.</w:t>
      </w:r>
      <w:r>
        <w:rPr>
          <w:rFonts w:ascii="Calibri" w:hAnsi="Calibri"/>
          <w:b/>
          <w:caps/>
          <w:lang w:val="en-AU"/>
        </w:rPr>
        <w:t>—</w:t>
      </w:r>
      <w:r w:rsidR="009519EB">
        <w:rPr>
          <w:rFonts w:ascii="Calibri" w:hAnsi="Calibri"/>
          <w:b/>
          <w:caps/>
          <w:lang w:val="en-AU"/>
        </w:rPr>
        <w:t xml:space="preserve">PROPOSED </w:t>
      </w:r>
      <w:r>
        <w:rPr>
          <w:rFonts w:ascii="Calibri" w:hAnsi="Calibri"/>
          <w:b/>
          <w:caps/>
          <w:lang w:val="en-AU"/>
        </w:rPr>
        <w:t>independent review</w:t>
      </w:r>
    </w:p>
    <w:p w:rsidR="003A7A8E" w:rsidRPr="00157AA8" w:rsidRDefault="003A7A8E" w:rsidP="003A7A8E">
      <w:pPr>
        <w:spacing w:before="120"/>
        <w:ind w:left="720"/>
        <w:rPr>
          <w:rFonts w:ascii="Calibri" w:hAnsi="Calibri"/>
          <w:color w:val="000000"/>
          <w:lang w:val="en-AU"/>
        </w:rPr>
      </w:pPr>
      <w:r>
        <w:rPr>
          <w:rFonts w:ascii="Calibri" w:hAnsi="Calibri"/>
          <w:color w:val="000000"/>
          <w:lang w:val="en-AU"/>
        </w:rPr>
        <w:t>Mr Hanson</w:t>
      </w:r>
      <w:r w:rsidRPr="00157AA8">
        <w:rPr>
          <w:rFonts w:ascii="Calibri" w:hAnsi="Calibri"/>
          <w:color w:val="000000"/>
          <w:lang w:val="en-AU"/>
        </w:rPr>
        <w:t>, pursuant to notice, moved—That this Assembly:</w:t>
      </w:r>
    </w:p>
    <w:p w:rsidR="003A7A8E" w:rsidRPr="0044596C" w:rsidRDefault="003A7A8E" w:rsidP="003A7A8E">
      <w:pPr>
        <w:pStyle w:val="DPSEntryIndentsLev1"/>
        <w:ind w:left="1440" w:hanging="720"/>
        <w:rPr>
          <w:lang w:eastAsia="en-US"/>
        </w:rPr>
      </w:pPr>
      <w:r w:rsidRPr="0044596C">
        <w:rPr>
          <w:lang w:eastAsia="en-US"/>
        </w:rPr>
        <w:t>notes that:</w:t>
      </w:r>
    </w:p>
    <w:p w:rsidR="003A7A8E" w:rsidRPr="0044596C" w:rsidRDefault="003A7A8E" w:rsidP="003A7A8E">
      <w:pPr>
        <w:pStyle w:val="DPSEntryIndents"/>
        <w:numPr>
          <w:ilvl w:val="0"/>
          <w:numId w:val="11"/>
        </w:numPr>
        <w:tabs>
          <w:tab w:val="num" w:pos="1915"/>
        </w:tabs>
        <w:ind w:left="1915" w:hanging="547"/>
        <w:rPr>
          <w:lang w:eastAsia="en-US"/>
        </w:rPr>
      </w:pPr>
      <w:r w:rsidRPr="0044596C">
        <w:rPr>
          <w:lang w:eastAsia="en-US"/>
        </w:rPr>
        <w:t>the Australian Federal Police Association has called for a review into sentencing and bail and has described the Territory</w:t>
      </w:r>
      <w:r w:rsidR="00336D23">
        <w:rPr>
          <w:lang w:eastAsia="en-US"/>
        </w:rPr>
        <w:t>’</w:t>
      </w:r>
      <w:r w:rsidRPr="0044596C">
        <w:rPr>
          <w:lang w:eastAsia="en-US"/>
        </w:rPr>
        <w:t xml:space="preserve">s sentencing and bail processes as </w:t>
      </w:r>
      <w:r w:rsidR="00336D23">
        <w:rPr>
          <w:lang w:eastAsia="en-US"/>
        </w:rPr>
        <w:t>“</w:t>
      </w:r>
      <w:r w:rsidRPr="0044596C">
        <w:rPr>
          <w:lang w:eastAsia="en-US"/>
        </w:rPr>
        <w:t>fundamentally flawed and dangerously inadequate</w:t>
      </w:r>
      <w:r w:rsidR="00336D23">
        <w:rPr>
          <w:lang w:eastAsia="en-US"/>
        </w:rPr>
        <w:t>”</w:t>
      </w:r>
      <w:r w:rsidRPr="0044596C">
        <w:rPr>
          <w:lang w:eastAsia="en-US"/>
        </w:rPr>
        <w:t>;</w:t>
      </w:r>
    </w:p>
    <w:p w:rsidR="003A7A8E" w:rsidRPr="0044596C" w:rsidRDefault="003A7A8E" w:rsidP="003A7A8E">
      <w:pPr>
        <w:pStyle w:val="DPSEntryIndents"/>
        <w:numPr>
          <w:ilvl w:val="0"/>
          <w:numId w:val="11"/>
        </w:numPr>
        <w:tabs>
          <w:tab w:val="num" w:pos="1915"/>
        </w:tabs>
        <w:ind w:left="1915" w:hanging="547"/>
        <w:rPr>
          <w:lang w:eastAsia="en-US"/>
        </w:rPr>
      </w:pPr>
      <w:r w:rsidRPr="0044596C">
        <w:rPr>
          <w:lang w:eastAsia="en-US"/>
        </w:rPr>
        <w:t xml:space="preserve">victims of crime and their families have called for a review of sentencing and bail and have said, </w:t>
      </w:r>
      <w:r w:rsidR="00336D23">
        <w:rPr>
          <w:lang w:eastAsia="en-US"/>
        </w:rPr>
        <w:t>“</w:t>
      </w:r>
      <w:r>
        <w:rPr>
          <w:lang w:eastAsia="en-US"/>
        </w:rPr>
        <w:t>t</w:t>
      </w:r>
      <w:r w:rsidRPr="0044596C">
        <w:rPr>
          <w:lang w:eastAsia="en-US"/>
        </w:rPr>
        <w:t xml:space="preserve">he Attorney-General is still in denial we have systemic problems with the </w:t>
      </w:r>
      <w:r>
        <w:rPr>
          <w:lang w:eastAsia="en-US"/>
        </w:rPr>
        <w:t>j</w:t>
      </w:r>
      <w:r w:rsidRPr="0044596C">
        <w:rPr>
          <w:lang w:eastAsia="en-US"/>
        </w:rPr>
        <w:t xml:space="preserve">ustice </w:t>
      </w:r>
      <w:r>
        <w:rPr>
          <w:lang w:eastAsia="en-US"/>
        </w:rPr>
        <w:t>s</w:t>
      </w:r>
      <w:r w:rsidRPr="0044596C">
        <w:rPr>
          <w:lang w:eastAsia="en-US"/>
        </w:rPr>
        <w:t>ystem</w:t>
      </w:r>
      <w:r w:rsidR="00336D23">
        <w:rPr>
          <w:lang w:eastAsia="en-US"/>
        </w:rPr>
        <w:t>”</w:t>
      </w:r>
      <w:r w:rsidRPr="0044596C">
        <w:rPr>
          <w:lang w:eastAsia="en-US"/>
        </w:rPr>
        <w:t>;</w:t>
      </w:r>
    </w:p>
    <w:p w:rsidR="003A7A8E" w:rsidRPr="0044596C" w:rsidRDefault="003A7A8E" w:rsidP="003A7A8E">
      <w:pPr>
        <w:pStyle w:val="DPSEntryIndents"/>
        <w:numPr>
          <w:ilvl w:val="0"/>
          <w:numId w:val="11"/>
        </w:numPr>
        <w:tabs>
          <w:tab w:val="num" w:pos="1915"/>
        </w:tabs>
        <w:ind w:left="1915" w:hanging="547"/>
        <w:rPr>
          <w:lang w:eastAsia="en-US"/>
        </w:rPr>
      </w:pPr>
      <w:r w:rsidRPr="0044596C">
        <w:rPr>
          <w:lang w:eastAsia="en-US"/>
        </w:rPr>
        <w:t xml:space="preserve">Government backbenchers have called for a review into sentencing and stated that, </w:t>
      </w:r>
      <w:r w:rsidR="00336D23">
        <w:rPr>
          <w:lang w:eastAsia="en-US"/>
        </w:rPr>
        <w:t>“</w:t>
      </w:r>
      <w:r w:rsidRPr="0044596C">
        <w:rPr>
          <w:lang w:eastAsia="en-US"/>
        </w:rPr>
        <w:t>I do also support your call for a review of sentencing in the ACT… the community should feel confidence in these decisions – particularly around judgements for serious criminal offences</w:t>
      </w:r>
      <w:r w:rsidR="00336D23">
        <w:rPr>
          <w:lang w:eastAsia="en-US"/>
        </w:rPr>
        <w:t>”</w:t>
      </w:r>
      <w:r w:rsidRPr="0044596C">
        <w:rPr>
          <w:lang w:eastAsia="en-US"/>
        </w:rPr>
        <w:t>; and</w:t>
      </w:r>
    </w:p>
    <w:p w:rsidR="003A7A8E" w:rsidRPr="0044596C" w:rsidRDefault="003A7A8E" w:rsidP="003A7A8E">
      <w:pPr>
        <w:pStyle w:val="DPSEntryIndents"/>
        <w:numPr>
          <w:ilvl w:val="0"/>
          <w:numId w:val="11"/>
        </w:numPr>
        <w:tabs>
          <w:tab w:val="num" w:pos="1915"/>
        </w:tabs>
        <w:ind w:left="1915" w:hanging="547"/>
        <w:rPr>
          <w:lang w:eastAsia="en-US"/>
        </w:rPr>
      </w:pPr>
      <w:r w:rsidRPr="0044596C">
        <w:rPr>
          <w:lang w:eastAsia="en-US"/>
        </w:rPr>
        <w:t xml:space="preserve">the Director of Public Prosecutions has conducted a record number of successful appeals that fall </w:t>
      </w:r>
      <w:r w:rsidR="00336D23">
        <w:rPr>
          <w:lang w:eastAsia="en-US"/>
        </w:rPr>
        <w:t>“</w:t>
      </w:r>
      <w:r w:rsidRPr="0044596C">
        <w:rPr>
          <w:lang w:eastAsia="en-US"/>
        </w:rPr>
        <w:t>clearly short of community standards</w:t>
      </w:r>
      <w:r w:rsidR="00336D23">
        <w:rPr>
          <w:lang w:eastAsia="en-US"/>
        </w:rPr>
        <w:t>”</w:t>
      </w:r>
      <w:r w:rsidRPr="0044596C">
        <w:rPr>
          <w:lang w:eastAsia="en-US"/>
        </w:rPr>
        <w:t>; and</w:t>
      </w:r>
    </w:p>
    <w:p w:rsidR="003A7A8E" w:rsidRPr="00157AA8" w:rsidRDefault="003A7A8E" w:rsidP="003A7A8E">
      <w:pPr>
        <w:pStyle w:val="DPSEntryIndentsLev1"/>
        <w:tabs>
          <w:tab w:val="clear" w:pos="1368"/>
          <w:tab w:val="left" w:pos="1350"/>
        </w:tabs>
        <w:ind w:left="1350" w:hanging="540"/>
        <w:rPr>
          <w:color w:val="000000"/>
        </w:rPr>
      </w:pPr>
      <w:r w:rsidRPr="0044596C">
        <w:rPr>
          <w:lang w:eastAsia="en-US"/>
        </w:rPr>
        <w:lastRenderedPageBreak/>
        <w:t>calls on the ACT Government to conduct an independent review into sentencing and bail in the ACT.</w:t>
      </w:r>
    </w:p>
    <w:p w:rsidR="00B85E5E" w:rsidRDefault="009F008A" w:rsidP="003A7A8E">
      <w:pPr>
        <w:spacing w:before="120"/>
        <w:ind w:left="720" w:right="-35"/>
        <w:rPr>
          <w:rFonts w:ascii="Calibri" w:hAnsi="Calibri"/>
          <w:color w:val="000000"/>
          <w:lang w:val="en-AU"/>
        </w:rPr>
      </w:pPr>
      <w:r>
        <w:rPr>
          <w:rFonts w:ascii="Calibri" w:hAnsi="Calibri"/>
          <w:color w:val="000000"/>
          <w:lang w:val="en-AU"/>
        </w:rPr>
        <w:t xml:space="preserve">Mr Rattenbury (Attorney-General) moved the following amendments: Omit all words after </w:t>
      </w:r>
      <w:r w:rsidR="00336D23">
        <w:rPr>
          <w:rFonts w:ascii="Calibri" w:hAnsi="Calibri"/>
          <w:color w:val="000000"/>
          <w:lang w:val="en-AU"/>
        </w:rPr>
        <w:t>“</w:t>
      </w:r>
      <w:r>
        <w:rPr>
          <w:rFonts w:ascii="Calibri" w:hAnsi="Calibri"/>
          <w:color w:val="000000"/>
          <w:lang w:val="en-AU"/>
        </w:rPr>
        <w:t>(1)</w:t>
      </w:r>
      <w:r w:rsidR="00336D23">
        <w:rPr>
          <w:rFonts w:ascii="Calibri" w:hAnsi="Calibri"/>
          <w:color w:val="000000"/>
          <w:lang w:val="en-AU"/>
        </w:rPr>
        <w:t>”</w:t>
      </w:r>
      <w:r>
        <w:rPr>
          <w:rFonts w:ascii="Calibri" w:hAnsi="Calibri"/>
          <w:color w:val="000000"/>
          <w:lang w:val="en-AU"/>
        </w:rPr>
        <w:t>, substitute:</w:t>
      </w:r>
    </w:p>
    <w:p w:rsidR="009F008A" w:rsidRPr="009F008A" w:rsidRDefault="00336D23" w:rsidP="009F552A">
      <w:pPr>
        <w:pStyle w:val="DPSEntryIndentsLev1"/>
        <w:numPr>
          <w:ilvl w:val="0"/>
          <w:numId w:val="0"/>
        </w:numPr>
        <w:ind w:left="1080" w:hanging="360"/>
      </w:pPr>
      <w:r>
        <w:t>“</w:t>
      </w:r>
      <w:r w:rsidR="009F552A">
        <w:t>n</w:t>
      </w:r>
      <w:r w:rsidR="009F008A" w:rsidRPr="009F008A">
        <w:t>otes that:</w:t>
      </w:r>
    </w:p>
    <w:p w:rsidR="009F008A" w:rsidRPr="009F008A" w:rsidRDefault="009F552A" w:rsidP="009F552A">
      <w:pPr>
        <w:pStyle w:val="DPSEntryIndentsLev2"/>
        <w:numPr>
          <w:ilvl w:val="0"/>
          <w:numId w:val="33"/>
        </w:numPr>
        <w:tabs>
          <w:tab w:val="num" w:pos="1915"/>
        </w:tabs>
        <w:ind w:left="1980" w:hanging="630"/>
        <w:rPr>
          <w:lang w:eastAsia="en-US"/>
        </w:rPr>
      </w:pPr>
      <w:r>
        <w:rPr>
          <w:lang w:eastAsia="en-US"/>
        </w:rPr>
        <w:t>c</w:t>
      </w:r>
      <w:r w:rsidR="009F008A" w:rsidRPr="009F008A">
        <w:rPr>
          <w:lang w:eastAsia="en-US"/>
        </w:rPr>
        <w:t>riminal sentencing, and bail decisions are an important function of the ACT</w:t>
      </w:r>
      <w:r w:rsidR="00336D23">
        <w:rPr>
          <w:lang w:eastAsia="en-US"/>
        </w:rPr>
        <w:t>’</w:t>
      </w:r>
      <w:r w:rsidR="009F008A" w:rsidRPr="009F008A">
        <w:rPr>
          <w:lang w:eastAsia="en-US"/>
        </w:rPr>
        <w:t>s independent judiciary and are open to the public for review and scrutiny;</w:t>
      </w:r>
    </w:p>
    <w:p w:rsidR="009F008A" w:rsidRPr="009F008A" w:rsidRDefault="009F552A" w:rsidP="009F552A">
      <w:pPr>
        <w:pStyle w:val="DPSEntryIndents"/>
        <w:numPr>
          <w:ilvl w:val="0"/>
          <w:numId w:val="11"/>
        </w:numPr>
        <w:tabs>
          <w:tab w:val="num" w:pos="1915"/>
        </w:tabs>
        <w:ind w:left="1915" w:hanging="547"/>
        <w:rPr>
          <w:lang w:eastAsia="en-US"/>
        </w:rPr>
      </w:pPr>
      <w:r>
        <w:rPr>
          <w:lang w:eastAsia="en-US"/>
        </w:rPr>
        <w:t>m</w:t>
      </w:r>
      <w:r w:rsidR="009F008A">
        <w:rPr>
          <w:lang w:eastAsia="en-US"/>
        </w:rPr>
        <w:t>embers of the community,</w:t>
      </w:r>
      <w:r w:rsidR="009F008A" w:rsidRPr="009F008A">
        <w:rPr>
          <w:lang w:eastAsia="en-US"/>
        </w:rPr>
        <w:t xml:space="preserve"> the police union, and others have expressed concer</w:t>
      </w:r>
      <w:r w:rsidR="009F008A">
        <w:rPr>
          <w:lang w:eastAsia="en-US"/>
        </w:rPr>
        <w:t>n about recent sentencing</w:t>
      </w:r>
      <w:r w:rsidR="009F008A" w:rsidRPr="009F008A">
        <w:rPr>
          <w:lang w:eastAsia="en-US"/>
        </w:rPr>
        <w:t xml:space="preserve"> and bail outcomes, especially in relation to dangerous driving and recidivist offenders, including by calling for an independent review of the judiciary;</w:t>
      </w:r>
    </w:p>
    <w:p w:rsidR="009F008A" w:rsidRPr="009F008A" w:rsidRDefault="009F552A" w:rsidP="009F552A">
      <w:pPr>
        <w:pStyle w:val="DPSEntryIndents"/>
        <w:numPr>
          <w:ilvl w:val="0"/>
          <w:numId w:val="11"/>
        </w:numPr>
        <w:tabs>
          <w:tab w:val="num" w:pos="1915"/>
        </w:tabs>
        <w:ind w:left="1915" w:hanging="547"/>
        <w:rPr>
          <w:lang w:eastAsia="en-US"/>
        </w:rPr>
      </w:pPr>
      <w:r>
        <w:rPr>
          <w:lang w:eastAsia="en-US"/>
        </w:rPr>
        <w:t>t</w:t>
      </w:r>
      <w:r w:rsidR="009F008A">
        <w:rPr>
          <w:lang w:eastAsia="en-US"/>
        </w:rPr>
        <w:t>here are a range o</w:t>
      </w:r>
      <w:r w:rsidR="009F008A" w:rsidRPr="009F008A">
        <w:rPr>
          <w:lang w:eastAsia="en-US"/>
        </w:rPr>
        <w:t>f views in the community and among stakeholders, with bodies s</w:t>
      </w:r>
      <w:r w:rsidR="009F008A">
        <w:rPr>
          <w:lang w:eastAsia="en-US"/>
        </w:rPr>
        <w:t>uch as the ACT Bar Association,</w:t>
      </w:r>
      <w:r w:rsidR="009F008A" w:rsidRPr="009F008A">
        <w:rPr>
          <w:lang w:eastAsia="en-US"/>
        </w:rPr>
        <w:t xml:space="preserve"> the ACT Law Society, and the Justice Reform Initiative commenting that an additional review of the judiciary is not required;</w:t>
      </w:r>
    </w:p>
    <w:p w:rsidR="009F008A" w:rsidRPr="009F008A" w:rsidRDefault="009F552A" w:rsidP="009F552A">
      <w:pPr>
        <w:pStyle w:val="DPSEntryIndents"/>
        <w:numPr>
          <w:ilvl w:val="0"/>
          <w:numId w:val="11"/>
        </w:numPr>
        <w:tabs>
          <w:tab w:val="num" w:pos="1915"/>
        </w:tabs>
        <w:ind w:left="1915" w:hanging="547"/>
        <w:rPr>
          <w:lang w:eastAsia="en-US"/>
        </w:rPr>
      </w:pPr>
      <w:r>
        <w:rPr>
          <w:lang w:eastAsia="en-US"/>
        </w:rPr>
        <w:t>t</w:t>
      </w:r>
      <w:r w:rsidR="009F008A" w:rsidRPr="009F008A">
        <w:rPr>
          <w:lang w:eastAsia="en-US"/>
        </w:rPr>
        <w:t>he ACT Government is committed to evidence-based criminal justice and road safety policies;</w:t>
      </w:r>
    </w:p>
    <w:p w:rsidR="009F008A" w:rsidRPr="009F008A" w:rsidRDefault="009F552A" w:rsidP="009F552A">
      <w:pPr>
        <w:pStyle w:val="DPSEntryIndents"/>
        <w:numPr>
          <w:ilvl w:val="0"/>
          <w:numId w:val="11"/>
        </w:numPr>
        <w:tabs>
          <w:tab w:val="num" w:pos="1915"/>
        </w:tabs>
        <w:ind w:left="1915" w:hanging="547"/>
        <w:rPr>
          <w:lang w:eastAsia="en-US"/>
        </w:rPr>
      </w:pPr>
      <w:r>
        <w:rPr>
          <w:lang w:eastAsia="en-US"/>
        </w:rPr>
        <w:t>t</w:t>
      </w:r>
      <w:r w:rsidR="009F008A">
        <w:rPr>
          <w:lang w:eastAsia="en-US"/>
        </w:rPr>
        <w:t>he Government is</w:t>
      </w:r>
      <w:r w:rsidR="009F008A" w:rsidRPr="009F008A">
        <w:rPr>
          <w:lang w:eastAsia="en-US"/>
        </w:rPr>
        <w:t xml:space="preserve"> undertaking a range of work to ensure sentencing and bail laws and judicial outcomes are appropriate and in line with community expectations. This work includes:</w:t>
      </w:r>
    </w:p>
    <w:p w:rsidR="009F008A" w:rsidRPr="009F008A" w:rsidRDefault="009F008A" w:rsidP="009F552A">
      <w:pPr>
        <w:pStyle w:val="DPSEntryIndentsLev3"/>
        <w:rPr>
          <w:lang w:eastAsia="en-US"/>
        </w:rPr>
      </w:pPr>
      <w:r w:rsidRPr="009F008A">
        <w:rPr>
          <w:lang w:eastAsia="en-US"/>
        </w:rPr>
        <w:t>establishing an independent Law and Sentencing Advisory</w:t>
      </w:r>
      <w:r>
        <w:rPr>
          <w:lang w:eastAsia="en-US"/>
        </w:rPr>
        <w:t xml:space="preserve"> Council, which will advise </w:t>
      </w:r>
      <w:r w:rsidRPr="009F008A">
        <w:rPr>
          <w:lang w:eastAsia="en-US"/>
        </w:rPr>
        <w:t>on areas of potential law r</w:t>
      </w:r>
      <w:r>
        <w:rPr>
          <w:lang w:eastAsia="en-US"/>
        </w:rPr>
        <w:t>eform, as well as provide expert</w:t>
      </w:r>
      <w:r w:rsidRPr="009F008A">
        <w:rPr>
          <w:lang w:eastAsia="en-US"/>
        </w:rPr>
        <w:t xml:space="preserve"> advice on sentencing. The Council is being established as a matter of priority and will examine dangerous driving issues as a priority.</w:t>
      </w:r>
    </w:p>
    <w:p w:rsidR="009F008A" w:rsidRPr="009F008A" w:rsidRDefault="009F008A" w:rsidP="009F552A">
      <w:pPr>
        <w:pStyle w:val="DPSEntryIndentsLev3"/>
        <w:rPr>
          <w:lang w:eastAsia="en-US"/>
        </w:rPr>
      </w:pPr>
      <w:r w:rsidRPr="009F008A">
        <w:rPr>
          <w:lang w:eastAsia="en-US"/>
        </w:rPr>
        <w:t>through TCCS, conducting a review of road traffic offence penalties, including con</w:t>
      </w:r>
      <w:r w:rsidR="009F552A">
        <w:rPr>
          <w:lang w:eastAsia="en-US"/>
        </w:rPr>
        <w:t>sideration of new offences; and</w:t>
      </w:r>
    </w:p>
    <w:p w:rsidR="009F008A" w:rsidRPr="009F008A" w:rsidRDefault="009F008A" w:rsidP="009F552A">
      <w:pPr>
        <w:pStyle w:val="DPSEntryIndentsLev3"/>
        <w:rPr>
          <w:lang w:eastAsia="en-US"/>
        </w:rPr>
      </w:pPr>
      <w:r w:rsidRPr="009F008A">
        <w:rPr>
          <w:lang w:eastAsia="en-US"/>
        </w:rPr>
        <w:t>reviewing existing bail laws</w:t>
      </w:r>
      <w:r w:rsidR="009F552A">
        <w:rPr>
          <w:lang w:eastAsia="en-US"/>
        </w:rPr>
        <w:t xml:space="preserve"> and sentencing laws with a part</w:t>
      </w:r>
      <w:r w:rsidRPr="009F008A">
        <w:rPr>
          <w:lang w:eastAsia="en-US"/>
        </w:rPr>
        <w:t>icular focus on recidivist offenders;</w:t>
      </w:r>
      <w:r w:rsidR="009F552A">
        <w:rPr>
          <w:lang w:eastAsia="en-US"/>
        </w:rPr>
        <w:t xml:space="preserve"> and</w:t>
      </w:r>
    </w:p>
    <w:p w:rsidR="009F008A" w:rsidRPr="009F008A" w:rsidRDefault="009F552A" w:rsidP="009F552A">
      <w:pPr>
        <w:pStyle w:val="DPSEntryIndents"/>
        <w:numPr>
          <w:ilvl w:val="0"/>
          <w:numId w:val="11"/>
        </w:numPr>
        <w:tabs>
          <w:tab w:val="num" w:pos="1915"/>
        </w:tabs>
        <w:ind w:left="1915" w:hanging="547"/>
        <w:rPr>
          <w:lang w:eastAsia="en-US"/>
        </w:rPr>
      </w:pPr>
      <w:r>
        <w:rPr>
          <w:lang w:eastAsia="en-US"/>
        </w:rPr>
        <w:t>i</w:t>
      </w:r>
      <w:r w:rsidR="009F008A" w:rsidRPr="009F008A">
        <w:rPr>
          <w:lang w:eastAsia="en-US"/>
        </w:rPr>
        <w:t>n addition to the above, the Standing Committee on Justice and Community Safety is currently conducting an inquiry into dangerous driving. The Government will consider and respond to the Committee</w:t>
      </w:r>
      <w:r w:rsidR="00336D23">
        <w:rPr>
          <w:lang w:eastAsia="en-US"/>
        </w:rPr>
        <w:t>’</w:t>
      </w:r>
      <w:r w:rsidR="009F008A" w:rsidRPr="009F008A">
        <w:rPr>
          <w:lang w:eastAsia="en-US"/>
        </w:rPr>
        <w:t>s recommendat</w:t>
      </w:r>
      <w:r>
        <w:rPr>
          <w:lang w:eastAsia="en-US"/>
        </w:rPr>
        <w:t>ions after it tables its report; and</w:t>
      </w:r>
    </w:p>
    <w:p w:rsidR="009F008A" w:rsidRPr="00157AA8" w:rsidRDefault="0059184B" w:rsidP="0059184B">
      <w:pPr>
        <w:pStyle w:val="DPSEntryIndentsLev1"/>
        <w:numPr>
          <w:ilvl w:val="0"/>
          <w:numId w:val="0"/>
        </w:numPr>
        <w:ind w:left="1350" w:hanging="630"/>
      </w:pPr>
      <w:r>
        <w:t>(2)</w:t>
      </w:r>
      <w:r>
        <w:tab/>
      </w:r>
      <w:r w:rsidR="009F552A">
        <w:t>c</w:t>
      </w:r>
      <w:r w:rsidR="009F008A" w:rsidRPr="009F008A">
        <w:t>alls on the Government to continue to engage with the community and stakeholders on areas of concern, and to pr</w:t>
      </w:r>
      <w:r w:rsidR="009F008A">
        <w:t>ogress work and potential reform</w:t>
      </w:r>
      <w:r w:rsidR="009F008A" w:rsidRPr="009F008A">
        <w:t xml:space="preserve">s on sentencing and bail laws in </w:t>
      </w:r>
      <w:r w:rsidR="009F008A">
        <w:t>an evidenced-based</w:t>
      </w:r>
      <w:r w:rsidR="009F008A" w:rsidRPr="009F008A">
        <w:t xml:space="preserve"> way, including through </w:t>
      </w:r>
      <w:r w:rsidR="009F008A">
        <w:t>engagement with the new Law and Sentencing Advisor</w:t>
      </w:r>
      <w:r w:rsidR="001415E0">
        <w:t>y Council.</w:t>
      </w:r>
      <w:r w:rsidR="00336D23">
        <w:t>”</w:t>
      </w:r>
      <w:r w:rsidR="00EE6A12">
        <w:t>.</w:t>
      </w:r>
    </w:p>
    <w:p w:rsidR="006448B1" w:rsidRDefault="006448B1" w:rsidP="00A45B71">
      <w:pPr>
        <w:keepNext/>
        <w:spacing w:before="120"/>
        <w:ind w:left="720"/>
        <w:rPr>
          <w:rFonts w:ascii="Calibri" w:hAnsi="Calibri"/>
          <w:color w:val="000000"/>
          <w:lang w:val="en-AU"/>
        </w:rPr>
      </w:pPr>
      <w:r>
        <w:rPr>
          <w:rFonts w:ascii="Calibri" w:hAnsi="Calibri"/>
          <w:color w:val="000000"/>
          <w:lang w:val="en-AU"/>
        </w:rPr>
        <w:t>Debate continued.</w:t>
      </w:r>
    </w:p>
    <w:p w:rsidR="006924BB" w:rsidRDefault="001415E0" w:rsidP="003A7A8E">
      <w:pPr>
        <w:spacing w:before="120"/>
        <w:ind w:left="720"/>
        <w:rPr>
          <w:rFonts w:ascii="Calibri" w:hAnsi="Calibri"/>
          <w:color w:val="000000"/>
          <w:lang w:val="en-AU"/>
        </w:rPr>
      </w:pPr>
      <w:r>
        <w:rPr>
          <w:rFonts w:ascii="Calibri" w:hAnsi="Calibri"/>
          <w:color w:val="000000"/>
          <w:lang w:val="en-AU"/>
        </w:rPr>
        <w:t>Mr Hanson moved the following amendment to Mr Rattenbury</w:t>
      </w:r>
      <w:r w:rsidR="00336D23">
        <w:rPr>
          <w:rFonts w:ascii="Calibri" w:hAnsi="Calibri"/>
          <w:color w:val="000000"/>
          <w:lang w:val="en-AU"/>
        </w:rPr>
        <w:t>’</w:t>
      </w:r>
      <w:r>
        <w:rPr>
          <w:rFonts w:ascii="Calibri" w:hAnsi="Calibri"/>
          <w:color w:val="000000"/>
          <w:lang w:val="en-AU"/>
        </w:rPr>
        <w:t xml:space="preserve">s proposed amendment: Add after paragraph (2): </w:t>
      </w:r>
    </w:p>
    <w:p w:rsidR="001415E0" w:rsidRDefault="006924BB" w:rsidP="006924BB">
      <w:pPr>
        <w:pStyle w:val="DPSEntryIndentsLev1"/>
        <w:numPr>
          <w:ilvl w:val="0"/>
          <w:numId w:val="0"/>
        </w:numPr>
        <w:ind w:left="1350" w:hanging="630"/>
      </w:pPr>
      <w:r>
        <w:lastRenderedPageBreak/>
        <w:t>“(3)</w:t>
      </w:r>
      <w:r>
        <w:tab/>
      </w:r>
      <w:r w:rsidR="001415E0">
        <w:t xml:space="preserve">calls on the ACT Government to conduct an independent review </w:t>
      </w:r>
      <w:r w:rsidR="00983711">
        <w:t xml:space="preserve">into </w:t>
      </w:r>
      <w:r w:rsidR="001415E0">
        <w:t>sentencing and bail</w:t>
      </w:r>
      <w:r w:rsidR="00336D23">
        <w:t>”</w:t>
      </w:r>
      <w:r w:rsidR="001415E0">
        <w:t>.</w:t>
      </w:r>
    </w:p>
    <w:p w:rsidR="003A7A8E" w:rsidRDefault="003A7A8E" w:rsidP="003A7A8E">
      <w:pPr>
        <w:spacing w:before="120"/>
        <w:ind w:left="720"/>
        <w:rPr>
          <w:rFonts w:ascii="Calibri" w:hAnsi="Calibri"/>
          <w:color w:val="000000"/>
          <w:lang w:val="en-AU"/>
        </w:rPr>
      </w:pPr>
      <w:r w:rsidRPr="00157AA8">
        <w:rPr>
          <w:rFonts w:ascii="Calibri" w:hAnsi="Calibri"/>
          <w:color w:val="000000"/>
          <w:lang w:val="en-AU"/>
        </w:rPr>
        <w:t>Question—</w:t>
      </w:r>
      <w:r w:rsidR="006448B1">
        <w:rPr>
          <w:rFonts w:ascii="Calibri" w:hAnsi="Calibri"/>
          <w:color w:val="000000"/>
          <w:lang w:val="en-AU"/>
        </w:rPr>
        <w:t xml:space="preserve">That the amendment </w:t>
      </w:r>
      <w:r w:rsidR="00EE6A12">
        <w:rPr>
          <w:rFonts w:ascii="Calibri" w:hAnsi="Calibri"/>
          <w:color w:val="000000"/>
          <w:lang w:val="en-AU"/>
        </w:rPr>
        <w:t xml:space="preserve">to the proposed amendment </w:t>
      </w:r>
      <w:r w:rsidR="006448B1">
        <w:rPr>
          <w:rFonts w:ascii="Calibri" w:hAnsi="Calibri"/>
          <w:color w:val="000000"/>
          <w:lang w:val="en-AU"/>
        </w:rPr>
        <w:t>be agreed to—put.</w:t>
      </w:r>
    </w:p>
    <w:p w:rsidR="00A45B71" w:rsidRDefault="00A45B71" w:rsidP="00260068">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8788" w:type="dxa"/>
        <w:tblLayout w:type="fixed"/>
        <w:tblCellMar>
          <w:left w:w="0" w:type="dxa"/>
          <w:right w:w="56" w:type="dxa"/>
        </w:tblCellMar>
        <w:tblLook w:val="0000" w:firstRow="0" w:lastRow="0" w:firstColumn="0" w:lastColumn="0" w:noHBand="0" w:noVBand="0"/>
      </w:tblPr>
      <w:tblGrid>
        <w:gridCol w:w="2041"/>
        <w:gridCol w:w="2041"/>
        <w:gridCol w:w="624"/>
        <w:gridCol w:w="2041"/>
        <w:gridCol w:w="2041"/>
      </w:tblGrid>
      <w:tr w:rsidR="00A45B71" w:rsidTr="00A45B71">
        <w:tc>
          <w:tcPr>
            <w:tcW w:w="4082" w:type="dxa"/>
            <w:gridSpan w:val="2"/>
            <w:shd w:val="clear" w:color="auto" w:fill="auto"/>
          </w:tcPr>
          <w:p w:rsidR="00A45B71" w:rsidRDefault="00A45B71" w:rsidP="00260068">
            <w:pPr>
              <w:tabs>
                <w:tab w:val="center" w:pos="1644"/>
              </w:tabs>
              <w:spacing w:before="60" w:after="60"/>
              <w:rPr>
                <w:rFonts w:ascii="Calibri" w:hAnsi="Calibri"/>
                <w:color w:val="000000"/>
                <w:lang w:val="en-AU"/>
              </w:rPr>
            </w:pPr>
            <w:r>
              <w:rPr>
                <w:rFonts w:ascii="Calibri" w:hAnsi="Calibri"/>
                <w:color w:val="000000"/>
                <w:lang w:val="en-AU"/>
              </w:rPr>
              <w:tab/>
              <w:t>AYES, 8</w:t>
            </w:r>
          </w:p>
        </w:tc>
        <w:tc>
          <w:tcPr>
            <w:tcW w:w="624" w:type="dxa"/>
            <w:shd w:val="clear" w:color="auto" w:fill="auto"/>
          </w:tcPr>
          <w:p w:rsidR="00A45B71" w:rsidRDefault="00A45B71" w:rsidP="00260068">
            <w:pPr>
              <w:spacing w:before="60" w:after="60"/>
              <w:rPr>
                <w:rFonts w:ascii="Calibri" w:hAnsi="Calibri"/>
                <w:color w:val="000000"/>
                <w:lang w:val="en-AU"/>
              </w:rPr>
            </w:pPr>
          </w:p>
        </w:tc>
        <w:tc>
          <w:tcPr>
            <w:tcW w:w="4082" w:type="dxa"/>
            <w:gridSpan w:val="2"/>
            <w:shd w:val="clear" w:color="auto" w:fill="auto"/>
          </w:tcPr>
          <w:p w:rsidR="00A45B71" w:rsidRDefault="00A45B71" w:rsidP="00260068">
            <w:pPr>
              <w:tabs>
                <w:tab w:val="center" w:pos="1644"/>
              </w:tabs>
              <w:spacing w:before="60" w:after="60"/>
              <w:rPr>
                <w:rFonts w:ascii="Calibri" w:hAnsi="Calibri"/>
                <w:color w:val="000000"/>
                <w:lang w:val="en-AU"/>
              </w:rPr>
            </w:pPr>
            <w:r>
              <w:rPr>
                <w:rFonts w:ascii="Calibri" w:hAnsi="Calibri"/>
                <w:color w:val="000000"/>
                <w:lang w:val="en-AU"/>
              </w:rPr>
              <w:tab/>
              <w:t>NOES, 15</w:t>
            </w:r>
          </w:p>
        </w:tc>
      </w:tr>
      <w:tr w:rsidR="00A45B71" w:rsidTr="00A45B71">
        <w:trPr>
          <w:trHeight w:hRule="exact" w:val="312"/>
        </w:trPr>
        <w:tc>
          <w:tcPr>
            <w:tcW w:w="2041" w:type="dxa"/>
            <w:shd w:val="clear" w:color="auto" w:fill="auto"/>
          </w:tcPr>
          <w:p w:rsidR="00A45B71" w:rsidRDefault="00A45B71" w:rsidP="00A45B71">
            <w:pPr>
              <w:ind w:left="720"/>
              <w:rPr>
                <w:rFonts w:ascii="Calibri" w:hAnsi="Calibri"/>
                <w:color w:val="000000"/>
                <w:lang w:val="en-AU"/>
              </w:rPr>
            </w:pPr>
            <w:r>
              <w:rPr>
                <w:rFonts w:ascii="Calibri" w:hAnsi="Calibri"/>
                <w:color w:val="000000"/>
                <w:lang w:val="en-AU"/>
              </w:rPr>
              <w:t>Mr Cain</w:t>
            </w:r>
          </w:p>
        </w:tc>
        <w:tc>
          <w:tcPr>
            <w:tcW w:w="2041" w:type="dxa"/>
            <w:shd w:val="clear" w:color="auto" w:fill="auto"/>
          </w:tcPr>
          <w:p w:rsidR="00A45B71" w:rsidRDefault="00A45B71" w:rsidP="00A45B71">
            <w:pPr>
              <w:spacing w:before="120"/>
              <w:ind w:left="720"/>
              <w:rPr>
                <w:rFonts w:ascii="Calibri" w:hAnsi="Calibri"/>
                <w:color w:val="000000"/>
                <w:lang w:val="en-AU"/>
              </w:rPr>
            </w:pPr>
          </w:p>
        </w:tc>
        <w:tc>
          <w:tcPr>
            <w:tcW w:w="624" w:type="dxa"/>
            <w:shd w:val="clear" w:color="auto" w:fill="auto"/>
          </w:tcPr>
          <w:p w:rsidR="00A45B71" w:rsidRDefault="00A45B71" w:rsidP="00A45B71">
            <w:pPr>
              <w:spacing w:before="120"/>
              <w:rPr>
                <w:rFonts w:ascii="Calibri" w:hAnsi="Calibri"/>
                <w:color w:val="000000"/>
                <w:lang w:val="en-AU"/>
              </w:rPr>
            </w:pP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Mr Barr</w:t>
            </w: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Ms Orr</w:t>
            </w:r>
          </w:p>
        </w:tc>
      </w:tr>
      <w:tr w:rsidR="00A45B71" w:rsidTr="00A45B71">
        <w:trPr>
          <w:trHeight w:hRule="exact" w:val="312"/>
        </w:trPr>
        <w:tc>
          <w:tcPr>
            <w:tcW w:w="2041" w:type="dxa"/>
            <w:shd w:val="clear" w:color="auto" w:fill="auto"/>
          </w:tcPr>
          <w:p w:rsidR="00A45B71" w:rsidRDefault="00A45B71" w:rsidP="00A45B71">
            <w:pPr>
              <w:ind w:left="720"/>
              <w:rPr>
                <w:rFonts w:ascii="Calibri" w:hAnsi="Calibri"/>
                <w:color w:val="000000"/>
                <w:lang w:val="en-AU"/>
              </w:rPr>
            </w:pPr>
            <w:r>
              <w:rPr>
                <w:rFonts w:ascii="Calibri" w:hAnsi="Calibri"/>
                <w:color w:val="000000"/>
                <w:lang w:val="en-AU"/>
              </w:rPr>
              <w:t>Ms Castley</w:t>
            </w:r>
          </w:p>
        </w:tc>
        <w:tc>
          <w:tcPr>
            <w:tcW w:w="2041" w:type="dxa"/>
            <w:shd w:val="clear" w:color="auto" w:fill="auto"/>
          </w:tcPr>
          <w:p w:rsidR="00A45B71" w:rsidRDefault="00A45B71" w:rsidP="00A45B71">
            <w:pPr>
              <w:spacing w:before="120"/>
              <w:ind w:left="720"/>
              <w:rPr>
                <w:rFonts w:ascii="Calibri" w:hAnsi="Calibri"/>
                <w:color w:val="000000"/>
                <w:lang w:val="en-AU"/>
              </w:rPr>
            </w:pPr>
          </w:p>
        </w:tc>
        <w:tc>
          <w:tcPr>
            <w:tcW w:w="624" w:type="dxa"/>
            <w:shd w:val="clear" w:color="auto" w:fill="auto"/>
          </w:tcPr>
          <w:p w:rsidR="00A45B71" w:rsidRDefault="00A45B71" w:rsidP="00A45B71">
            <w:pPr>
              <w:spacing w:before="120"/>
              <w:rPr>
                <w:rFonts w:ascii="Calibri" w:hAnsi="Calibri"/>
                <w:color w:val="000000"/>
                <w:lang w:val="en-AU"/>
              </w:rPr>
            </w:pP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Ms Berry</w:t>
            </w: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Dr Paterson</w:t>
            </w:r>
          </w:p>
        </w:tc>
      </w:tr>
      <w:tr w:rsidR="00A45B71" w:rsidTr="00A45B71">
        <w:trPr>
          <w:trHeight w:hRule="exact" w:val="312"/>
        </w:trPr>
        <w:tc>
          <w:tcPr>
            <w:tcW w:w="2041" w:type="dxa"/>
            <w:shd w:val="clear" w:color="auto" w:fill="auto"/>
          </w:tcPr>
          <w:p w:rsidR="00A45B71" w:rsidRDefault="00A45B71" w:rsidP="00A45B71">
            <w:pPr>
              <w:ind w:left="720"/>
              <w:rPr>
                <w:rFonts w:ascii="Calibri" w:hAnsi="Calibri"/>
                <w:color w:val="000000"/>
                <w:lang w:val="en-AU"/>
              </w:rPr>
            </w:pPr>
            <w:r>
              <w:rPr>
                <w:rFonts w:ascii="Calibri" w:hAnsi="Calibri"/>
                <w:color w:val="000000"/>
                <w:lang w:val="en-AU"/>
              </w:rPr>
              <w:t>Mr Cocks</w:t>
            </w:r>
          </w:p>
        </w:tc>
        <w:tc>
          <w:tcPr>
            <w:tcW w:w="2041" w:type="dxa"/>
            <w:shd w:val="clear" w:color="auto" w:fill="auto"/>
          </w:tcPr>
          <w:p w:rsidR="00A45B71" w:rsidRDefault="00A45B71" w:rsidP="00A45B71">
            <w:pPr>
              <w:spacing w:before="120"/>
              <w:ind w:left="720"/>
              <w:rPr>
                <w:rFonts w:ascii="Calibri" w:hAnsi="Calibri"/>
                <w:color w:val="000000"/>
                <w:lang w:val="en-AU"/>
              </w:rPr>
            </w:pPr>
          </w:p>
        </w:tc>
        <w:tc>
          <w:tcPr>
            <w:tcW w:w="624" w:type="dxa"/>
            <w:shd w:val="clear" w:color="auto" w:fill="auto"/>
          </w:tcPr>
          <w:p w:rsidR="00A45B71" w:rsidRDefault="00A45B71" w:rsidP="00A45B71">
            <w:pPr>
              <w:spacing w:before="120"/>
              <w:rPr>
                <w:rFonts w:ascii="Calibri" w:hAnsi="Calibri"/>
                <w:color w:val="000000"/>
                <w:lang w:val="en-AU"/>
              </w:rPr>
            </w:pP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Mr Braddock</w:t>
            </w: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Mr Pettersson</w:t>
            </w:r>
          </w:p>
        </w:tc>
      </w:tr>
      <w:tr w:rsidR="00A45B71" w:rsidTr="00A45B71">
        <w:trPr>
          <w:trHeight w:hRule="exact" w:val="312"/>
        </w:trPr>
        <w:tc>
          <w:tcPr>
            <w:tcW w:w="2041" w:type="dxa"/>
            <w:shd w:val="clear" w:color="auto" w:fill="auto"/>
          </w:tcPr>
          <w:p w:rsidR="00A45B71" w:rsidRDefault="00A45B71" w:rsidP="00A45B71">
            <w:pPr>
              <w:ind w:left="720"/>
              <w:rPr>
                <w:rFonts w:ascii="Calibri" w:hAnsi="Calibri"/>
                <w:color w:val="000000"/>
                <w:lang w:val="en-AU"/>
              </w:rPr>
            </w:pPr>
            <w:r>
              <w:rPr>
                <w:rFonts w:ascii="Calibri" w:hAnsi="Calibri"/>
                <w:color w:val="000000"/>
                <w:lang w:val="en-AU"/>
              </w:rPr>
              <w:t>Mr Hanson</w:t>
            </w:r>
          </w:p>
        </w:tc>
        <w:tc>
          <w:tcPr>
            <w:tcW w:w="2041" w:type="dxa"/>
            <w:shd w:val="clear" w:color="auto" w:fill="auto"/>
          </w:tcPr>
          <w:p w:rsidR="00A45B71" w:rsidRDefault="00A45B71" w:rsidP="00A45B71">
            <w:pPr>
              <w:spacing w:before="120"/>
              <w:ind w:left="720"/>
              <w:rPr>
                <w:rFonts w:ascii="Calibri" w:hAnsi="Calibri"/>
                <w:color w:val="000000"/>
                <w:lang w:val="en-AU"/>
              </w:rPr>
            </w:pPr>
          </w:p>
        </w:tc>
        <w:tc>
          <w:tcPr>
            <w:tcW w:w="624" w:type="dxa"/>
            <w:shd w:val="clear" w:color="auto" w:fill="auto"/>
          </w:tcPr>
          <w:p w:rsidR="00A45B71" w:rsidRDefault="00A45B71" w:rsidP="00A45B71">
            <w:pPr>
              <w:spacing w:before="120"/>
              <w:rPr>
                <w:rFonts w:ascii="Calibri" w:hAnsi="Calibri"/>
                <w:color w:val="000000"/>
                <w:lang w:val="en-AU"/>
              </w:rPr>
            </w:pP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Ms Cheyne</w:t>
            </w: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Mr Rattenbury</w:t>
            </w:r>
          </w:p>
        </w:tc>
      </w:tr>
      <w:tr w:rsidR="00A45B71" w:rsidTr="00A45B71">
        <w:trPr>
          <w:trHeight w:hRule="exact" w:val="312"/>
        </w:trPr>
        <w:tc>
          <w:tcPr>
            <w:tcW w:w="2041" w:type="dxa"/>
            <w:shd w:val="clear" w:color="auto" w:fill="auto"/>
          </w:tcPr>
          <w:p w:rsidR="00A45B71" w:rsidRDefault="00A45B71" w:rsidP="00A45B71">
            <w:pPr>
              <w:ind w:left="720"/>
              <w:rPr>
                <w:rFonts w:ascii="Calibri" w:hAnsi="Calibri"/>
                <w:color w:val="000000"/>
                <w:lang w:val="en-AU"/>
              </w:rPr>
            </w:pPr>
            <w:r>
              <w:rPr>
                <w:rFonts w:ascii="Calibri" w:hAnsi="Calibri"/>
                <w:color w:val="000000"/>
                <w:lang w:val="en-AU"/>
              </w:rPr>
              <w:t>Mrs Kikkert</w:t>
            </w:r>
          </w:p>
        </w:tc>
        <w:tc>
          <w:tcPr>
            <w:tcW w:w="2041" w:type="dxa"/>
            <w:shd w:val="clear" w:color="auto" w:fill="auto"/>
          </w:tcPr>
          <w:p w:rsidR="00A45B71" w:rsidRDefault="00A45B71" w:rsidP="00A45B71">
            <w:pPr>
              <w:spacing w:before="120"/>
              <w:ind w:left="720"/>
              <w:rPr>
                <w:rFonts w:ascii="Calibri" w:hAnsi="Calibri"/>
                <w:color w:val="000000"/>
                <w:lang w:val="en-AU"/>
              </w:rPr>
            </w:pPr>
          </w:p>
        </w:tc>
        <w:tc>
          <w:tcPr>
            <w:tcW w:w="624" w:type="dxa"/>
            <w:shd w:val="clear" w:color="auto" w:fill="auto"/>
          </w:tcPr>
          <w:p w:rsidR="00A45B71" w:rsidRDefault="00A45B71" w:rsidP="00A45B71">
            <w:pPr>
              <w:spacing w:before="120"/>
              <w:rPr>
                <w:rFonts w:ascii="Calibri" w:hAnsi="Calibri"/>
                <w:color w:val="000000"/>
                <w:lang w:val="en-AU"/>
              </w:rPr>
            </w:pP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Ms Clay</w:t>
            </w: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Mr Steel</w:t>
            </w:r>
          </w:p>
        </w:tc>
      </w:tr>
      <w:tr w:rsidR="00A45B71" w:rsidTr="00A45B71">
        <w:trPr>
          <w:trHeight w:hRule="exact" w:val="312"/>
        </w:trPr>
        <w:tc>
          <w:tcPr>
            <w:tcW w:w="2041" w:type="dxa"/>
            <w:shd w:val="clear" w:color="auto" w:fill="auto"/>
          </w:tcPr>
          <w:p w:rsidR="00A45B71" w:rsidRDefault="00A45B71" w:rsidP="00A45B71">
            <w:pPr>
              <w:ind w:left="720"/>
              <w:rPr>
                <w:rFonts w:ascii="Calibri" w:hAnsi="Calibri"/>
                <w:color w:val="000000"/>
                <w:lang w:val="en-AU"/>
              </w:rPr>
            </w:pPr>
            <w:r>
              <w:rPr>
                <w:rFonts w:ascii="Calibri" w:hAnsi="Calibri"/>
                <w:color w:val="000000"/>
                <w:lang w:val="en-AU"/>
              </w:rPr>
              <w:t>Ms Lee</w:t>
            </w:r>
          </w:p>
        </w:tc>
        <w:tc>
          <w:tcPr>
            <w:tcW w:w="2041" w:type="dxa"/>
            <w:shd w:val="clear" w:color="auto" w:fill="auto"/>
          </w:tcPr>
          <w:p w:rsidR="00A45B71" w:rsidRDefault="00A45B71" w:rsidP="00A45B71">
            <w:pPr>
              <w:spacing w:before="120"/>
              <w:ind w:left="720"/>
              <w:rPr>
                <w:rFonts w:ascii="Calibri" w:hAnsi="Calibri"/>
                <w:color w:val="000000"/>
                <w:lang w:val="en-AU"/>
              </w:rPr>
            </w:pPr>
          </w:p>
        </w:tc>
        <w:tc>
          <w:tcPr>
            <w:tcW w:w="624" w:type="dxa"/>
            <w:shd w:val="clear" w:color="auto" w:fill="auto"/>
          </w:tcPr>
          <w:p w:rsidR="00A45B71" w:rsidRDefault="00A45B71" w:rsidP="00A45B71">
            <w:pPr>
              <w:spacing w:before="120"/>
              <w:rPr>
                <w:rFonts w:ascii="Calibri" w:hAnsi="Calibri"/>
                <w:color w:val="000000"/>
                <w:lang w:val="en-AU"/>
              </w:rPr>
            </w:pP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Ms Davidson</w:t>
            </w: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Ms Stephen-Smith</w:t>
            </w:r>
          </w:p>
        </w:tc>
      </w:tr>
      <w:tr w:rsidR="00A45B71" w:rsidTr="00A45B71">
        <w:trPr>
          <w:trHeight w:hRule="exact" w:val="312"/>
        </w:trPr>
        <w:tc>
          <w:tcPr>
            <w:tcW w:w="2041" w:type="dxa"/>
            <w:shd w:val="clear" w:color="auto" w:fill="auto"/>
          </w:tcPr>
          <w:p w:rsidR="00A45B71" w:rsidRDefault="00A45B71" w:rsidP="00A45B71">
            <w:pPr>
              <w:ind w:left="720"/>
              <w:rPr>
                <w:rFonts w:ascii="Calibri" w:hAnsi="Calibri"/>
                <w:color w:val="000000"/>
                <w:lang w:val="en-AU"/>
              </w:rPr>
            </w:pPr>
            <w:r>
              <w:rPr>
                <w:rFonts w:ascii="Calibri" w:hAnsi="Calibri"/>
                <w:color w:val="000000"/>
                <w:lang w:val="en-AU"/>
              </w:rPr>
              <w:t>Mr Milligan</w:t>
            </w:r>
          </w:p>
        </w:tc>
        <w:tc>
          <w:tcPr>
            <w:tcW w:w="2041" w:type="dxa"/>
            <w:shd w:val="clear" w:color="auto" w:fill="auto"/>
          </w:tcPr>
          <w:p w:rsidR="00A45B71" w:rsidRDefault="00A45B71" w:rsidP="00A45B71">
            <w:pPr>
              <w:spacing w:before="120"/>
              <w:ind w:left="720"/>
              <w:rPr>
                <w:rFonts w:ascii="Calibri" w:hAnsi="Calibri"/>
                <w:color w:val="000000"/>
                <w:lang w:val="en-AU"/>
              </w:rPr>
            </w:pPr>
          </w:p>
        </w:tc>
        <w:tc>
          <w:tcPr>
            <w:tcW w:w="624" w:type="dxa"/>
            <w:shd w:val="clear" w:color="auto" w:fill="auto"/>
          </w:tcPr>
          <w:p w:rsidR="00A45B71" w:rsidRDefault="00A45B71" w:rsidP="00A45B71">
            <w:pPr>
              <w:spacing w:before="120"/>
              <w:rPr>
                <w:rFonts w:ascii="Calibri" w:hAnsi="Calibri"/>
                <w:color w:val="000000"/>
                <w:lang w:val="en-AU"/>
              </w:rPr>
            </w:pP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Mr Davis</w:t>
            </w: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Ms Vassarotti</w:t>
            </w:r>
          </w:p>
        </w:tc>
      </w:tr>
      <w:tr w:rsidR="00A45B71" w:rsidTr="00A45B71">
        <w:trPr>
          <w:trHeight w:hRule="exact" w:val="312"/>
        </w:trPr>
        <w:tc>
          <w:tcPr>
            <w:tcW w:w="2041" w:type="dxa"/>
            <w:shd w:val="clear" w:color="auto" w:fill="auto"/>
          </w:tcPr>
          <w:p w:rsidR="00A45B71" w:rsidRDefault="00A45B71" w:rsidP="00A45B71">
            <w:pPr>
              <w:ind w:left="720"/>
              <w:rPr>
                <w:rFonts w:ascii="Calibri" w:hAnsi="Calibri"/>
                <w:color w:val="000000"/>
                <w:lang w:val="en-AU"/>
              </w:rPr>
            </w:pPr>
            <w:r>
              <w:rPr>
                <w:rFonts w:ascii="Calibri" w:hAnsi="Calibri"/>
                <w:color w:val="000000"/>
                <w:lang w:val="en-AU"/>
              </w:rPr>
              <w:t>Mr Parton</w:t>
            </w:r>
          </w:p>
        </w:tc>
        <w:tc>
          <w:tcPr>
            <w:tcW w:w="2041" w:type="dxa"/>
            <w:shd w:val="clear" w:color="auto" w:fill="auto"/>
          </w:tcPr>
          <w:p w:rsidR="00A45B71" w:rsidRDefault="00A45B71" w:rsidP="00A45B71">
            <w:pPr>
              <w:spacing w:before="120"/>
              <w:ind w:left="720"/>
              <w:rPr>
                <w:rFonts w:ascii="Calibri" w:hAnsi="Calibri"/>
                <w:color w:val="000000"/>
                <w:lang w:val="en-AU"/>
              </w:rPr>
            </w:pPr>
          </w:p>
        </w:tc>
        <w:tc>
          <w:tcPr>
            <w:tcW w:w="624" w:type="dxa"/>
            <w:shd w:val="clear" w:color="auto" w:fill="auto"/>
          </w:tcPr>
          <w:p w:rsidR="00A45B71" w:rsidRDefault="00A45B71" w:rsidP="00A45B71">
            <w:pPr>
              <w:spacing w:before="120"/>
              <w:rPr>
                <w:rFonts w:ascii="Calibri" w:hAnsi="Calibri"/>
                <w:color w:val="000000"/>
                <w:lang w:val="en-AU"/>
              </w:rPr>
            </w:pPr>
          </w:p>
        </w:tc>
        <w:tc>
          <w:tcPr>
            <w:tcW w:w="2041" w:type="dxa"/>
            <w:shd w:val="clear" w:color="auto" w:fill="auto"/>
          </w:tcPr>
          <w:p w:rsidR="00A45B71" w:rsidRDefault="00A45B71" w:rsidP="00A45B71">
            <w:pPr>
              <w:rPr>
                <w:rFonts w:ascii="Calibri" w:hAnsi="Calibri"/>
                <w:color w:val="000000"/>
                <w:lang w:val="en-AU"/>
              </w:rPr>
            </w:pPr>
            <w:r>
              <w:rPr>
                <w:rFonts w:ascii="Calibri" w:hAnsi="Calibri"/>
                <w:color w:val="000000"/>
                <w:lang w:val="en-AU"/>
              </w:rPr>
              <w:t>Mr Gentleman</w:t>
            </w:r>
          </w:p>
        </w:tc>
        <w:tc>
          <w:tcPr>
            <w:tcW w:w="2041" w:type="dxa"/>
            <w:shd w:val="clear" w:color="auto" w:fill="auto"/>
          </w:tcPr>
          <w:p w:rsidR="00A45B71" w:rsidRDefault="00A45B71" w:rsidP="00A45B71">
            <w:pPr>
              <w:spacing w:before="120"/>
              <w:rPr>
                <w:rFonts w:ascii="Calibri" w:hAnsi="Calibri"/>
                <w:color w:val="000000"/>
                <w:lang w:val="en-AU"/>
              </w:rPr>
            </w:pPr>
          </w:p>
        </w:tc>
      </w:tr>
    </w:tbl>
    <w:p w:rsidR="00A45B71" w:rsidRDefault="00A45B71" w:rsidP="00A45B71">
      <w:pPr>
        <w:spacing w:before="120"/>
        <w:ind w:left="720"/>
        <w:rPr>
          <w:rFonts w:ascii="Calibri" w:hAnsi="Calibri"/>
          <w:color w:val="000000"/>
          <w:lang w:val="en-AU"/>
        </w:rPr>
      </w:pPr>
      <w:r>
        <w:rPr>
          <w:rFonts w:ascii="Calibri" w:hAnsi="Calibri"/>
          <w:color w:val="000000"/>
          <w:lang w:val="en-AU"/>
        </w:rPr>
        <w:t>And so it was negatived.</w:t>
      </w:r>
    </w:p>
    <w:p w:rsidR="001415E0" w:rsidRDefault="001415E0" w:rsidP="003A7A8E">
      <w:pPr>
        <w:spacing w:before="120"/>
        <w:ind w:left="720"/>
        <w:rPr>
          <w:rFonts w:ascii="Calibri" w:hAnsi="Calibri"/>
          <w:color w:val="000000"/>
          <w:lang w:val="en-AU"/>
        </w:rPr>
      </w:pPr>
      <w:r>
        <w:rPr>
          <w:rFonts w:ascii="Calibri" w:hAnsi="Calibri"/>
          <w:color w:val="000000"/>
          <w:lang w:val="en-AU"/>
        </w:rPr>
        <w:t>Question—</w:t>
      </w:r>
      <w:r w:rsidR="00EE6A12">
        <w:rPr>
          <w:rFonts w:ascii="Calibri" w:hAnsi="Calibri"/>
          <w:color w:val="000000"/>
          <w:lang w:val="en-AU"/>
        </w:rPr>
        <w:t xml:space="preserve">That the </w:t>
      </w:r>
      <w:r w:rsidR="00565A54">
        <w:rPr>
          <w:rFonts w:ascii="Calibri" w:hAnsi="Calibri"/>
          <w:color w:val="000000"/>
          <w:lang w:val="en-AU"/>
        </w:rPr>
        <w:t xml:space="preserve">amendment </w:t>
      </w:r>
      <w:r w:rsidR="00EE6A12">
        <w:rPr>
          <w:rFonts w:ascii="Calibri" w:hAnsi="Calibri"/>
          <w:color w:val="000000"/>
          <w:lang w:val="en-AU"/>
        </w:rPr>
        <w:t>be agreed to—put.</w:t>
      </w:r>
    </w:p>
    <w:p w:rsidR="00A45B71" w:rsidRDefault="00A45B71" w:rsidP="00A45B71">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horzAnchor="margin" w:tblpXSpec="center" w:tblpY="1"/>
        <w:tblOverlap w:val="never"/>
        <w:tblW w:w="8846" w:type="dxa"/>
        <w:tblLayout w:type="fixed"/>
        <w:tblCellMar>
          <w:left w:w="0" w:type="dxa"/>
          <w:right w:w="56" w:type="dxa"/>
        </w:tblCellMar>
        <w:tblLook w:val="0000" w:firstRow="0" w:lastRow="0" w:firstColumn="0" w:lastColumn="0" w:noHBand="0" w:noVBand="0"/>
      </w:tblPr>
      <w:tblGrid>
        <w:gridCol w:w="2041"/>
        <w:gridCol w:w="2041"/>
        <w:gridCol w:w="58"/>
        <w:gridCol w:w="566"/>
        <w:gridCol w:w="58"/>
        <w:gridCol w:w="6"/>
        <w:gridCol w:w="2035"/>
        <w:gridCol w:w="1983"/>
        <w:gridCol w:w="58"/>
      </w:tblGrid>
      <w:tr w:rsidR="00A45B71" w:rsidTr="00A45B71">
        <w:trPr>
          <w:gridAfter w:val="1"/>
          <w:wAfter w:w="58" w:type="dxa"/>
        </w:trPr>
        <w:tc>
          <w:tcPr>
            <w:tcW w:w="4082" w:type="dxa"/>
            <w:gridSpan w:val="2"/>
            <w:shd w:val="clear" w:color="auto" w:fill="auto"/>
          </w:tcPr>
          <w:p w:rsidR="00A45B71" w:rsidRDefault="00A45B71" w:rsidP="00260068">
            <w:pPr>
              <w:tabs>
                <w:tab w:val="center" w:pos="1644"/>
              </w:tabs>
              <w:spacing w:before="60" w:after="60"/>
              <w:rPr>
                <w:rFonts w:ascii="Calibri" w:hAnsi="Calibri"/>
                <w:color w:val="000000"/>
                <w:lang w:val="en-AU"/>
              </w:rPr>
            </w:pPr>
            <w:r>
              <w:rPr>
                <w:rFonts w:ascii="Calibri" w:hAnsi="Calibri"/>
                <w:color w:val="000000"/>
                <w:lang w:val="en-AU"/>
              </w:rPr>
              <w:tab/>
              <w:t>AYES, 15</w:t>
            </w:r>
          </w:p>
        </w:tc>
        <w:tc>
          <w:tcPr>
            <w:tcW w:w="624" w:type="dxa"/>
            <w:gridSpan w:val="2"/>
            <w:shd w:val="clear" w:color="auto" w:fill="auto"/>
          </w:tcPr>
          <w:p w:rsidR="00A45B71" w:rsidRDefault="00A45B71" w:rsidP="00260068">
            <w:pPr>
              <w:spacing w:before="60" w:after="60"/>
              <w:rPr>
                <w:rFonts w:ascii="Calibri" w:hAnsi="Calibri"/>
                <w:color w:val="000000"/>
                <w:lang w:val="en-AU"/>
              </w:rPr>
            </w:pPr>
          </w:p>
        </w:tc>
        <w:tc>
          <w:tcPr>
            <w:tcW w:w="4082" w:type="dxa"/>
            <w:gridSpan w:val="4"/>
            <w:shd w:val="clear" w:color="auto" w:fill="auto"/>
          </w:tcPr>
          <w:p w:rsidR="00A45B71" w:rsidRDefault="00A45B71" w:rsidP="00260068">
            <w:pPr>
              <w:tabs>
                <w:tab w:val="center" w:pos="1504"/>
              </w:tabs>
              <w:spacing w:before="60" w:after="60"/>
              <w:rPr>
                <w:rFonts w:ascii="Calibri" w:hAnsi="Calibri"/>
                <w:color w:val="000000"/>
                <w:lang w:val="en-AU"/>
              </w:rPr>
            </w:pPr>
            <w:r>
              <w:rPr>
                <w:rFonts w:ascii="Calibri" w:hAnsi="Calibri"/>
                <w:color w:val="000000"/>
                <w:lang w:val="en-AU"/>
              </w:rPr>
              <w:tab/>
              <w:t>NOES, 8</w:t>
            </w:r>
          </w:p>
        </w:tc>
      </w:tr>
      <w:tr w:rsidR="00A45B71" w:rsidTr="00A45B71">
        <w:trPr>
          <w:trHeight w:hRule="exact" w:val="312"/>
        </w:trPr>
        <w:tc>
          <w:tcPr>
            <w:tcW w:w="2041"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Barr</w:t>
            </w:r>
          </w:p>
        </w:tc>
        <w:tc>
          <w:tcPr>
            <w:tcW w:w="2099" w:type="dxa"/>
            <w:gridSpan w:val="2"/>
            <w:shd w:val="clear" w:color="auto" w:fill="auto"/>
          </w:tcPr>
          <w:p w:rsidR="00A45B71" w:rsidRDefault="00A45B71" w:rsidP="00A45B71">
            <w:pPr>
              <w:ind w:left="299" w:right="-204"/>
              <w:rPr>
                <w:rFonts w:ascii="Calibri" w:hAnsi="Calibri"/>
                <w:color w:val="000000"/>
                <w:lang w:val="en-AU"/>
              </w:rPr>
            </w:pPr>
            <w:r>
              <w:rPr>
                <w:rFonts w:ascii="Calibri" w:hAnsi="Calibri"/>
                <w:color w:val="000000"/>
                <w:lang w:val="en-AU"/>
              </w:rPr>
              <w:t>Ms Orr</w:t>
            </w:r>
          </w:p>
        </w:tc>
        <w:tc>
          <w:tcPr>
            <w:tcW w:w="624" w:type="dxa"/>
            <w:gridSpan w:val="2"/>
            <w:shd w:val="clear" w:color="auto" w:fill="auto"/>
          </w:tcPr>
          <w:p w:rsidR="00A45B71" w:rsidRDefault="00A45B71" w:rsidP="00A45B71">
            <w:pPr>
              <w:spacing w:before="120"/>
              <w:rPr>
                <w:rFonts w:ascii="Calibri" w:hAnsi="Calibri"/>
                <w:color w:val="000000"/>
                <w:lang w:val="en-AU"/>
              </w:rPr>
            </w:pPr>
          </w:p>
        </w:tc>
        <w:tc>
          <w:tcPr>
            <w:tcW w:w="2041" w:type="dxa"/>
            <w:gridSpan w:val="2"/>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Cain</w:t>
            </w:r>
          </w:p>
        </w:tc>
        <w:tc>
          <w:tcPr>
            <w:tcW w:w="2041" w:type="dxa"/>
            <w:gridSpan w:val="2"/>
            <w:shd w:val="clear" w:color="auto" w:fill="auto"/>
          </w:tcPr>
          <w:p w:rsidR="00A45B71" w:rsidRDefault="00A45B71" w:rsidP="00A45B71">
            <w:pPr>
              <w:spacing w:before="120"/>
              <w:rPr>
                <w:rFonts w:ascii="Calibri" w:hAnsi="Calibri"/>
                <w:color w:val="000000"/>
                <w:lang w:val="en-AU"/>
              </w:rPr>
            </w:pPr>
          </w:p>
        </w:tc>
      </w:tr>
      <w:tr w:rsidR="00A45B71" w:rsidTr="00A45B71">
        <w:trPr>
          <w:trHeight w:hRule="exact" w:val="312"/>
        </w:trPr>
        <w:tc>
          <w:tcPr>
            <w:tcW w:w="2041"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Ms Berry</w:t>
            </w:r>
          </w:p>
        </w:tc>
        <w:tc>
          <w:tcPr>
            <w:tcW w:w="2099" w:type="dxa"/>
            <w:gridSpan w:val="2"/>
            <w:shd w:val="clear" w:color="auto" w:fill="auto"/>
          </w:tcPr>
          <w:p w:rsidR="00A45B71" w:rsidRDefault="00A45B71" w:rsidP="00A45B71">
            <w:pPr>
              <w:ind w:left="299" w:right="-204"/>
              <w:rPr>
                <w:rFonts w:ascii="Calibri" w:hAnsi="Calibri"/>
                <w:color w:val="000000"/>
                <w:lang w:val="en-AU"/>
              </w:rPr>
            </w:pPr>
            <w:r>
              <w:rPr>
                <w:rFonts w:ascii="Calibri" w:hAnsi="Calibri"/>
                <w:color w:val="000000"/>
                <w:lang w:val="en-AU"/>
              </w:rPr>
              <w:t>Dr Paterson</w:t>
            </w:r>
          </w:p>
        </w:tc>
        <w:tc>
          <w:tcPr>
            <w:tcW w:w="624" w:type="dxa"/>
            <w:gridSpan w:val="2"/>
            <w:shd w:val="clear" w:color="auto" w:fill="auto"/>
          </w:tcPr>
          <w:p w:rsidR="00A45B71" w:rsidRDefault="00A45B71" w:rsidP="00A45B71">
            <w:pPr>
              <w:spacing w:before="120"/>
              <w:rPr>
                <w:rFonts w:ascii="Calibri" w:hAnsi="Calibri"/>
                <w:color w:val="000000"/>
                <w:lang w:val="en-AU"/>
              </w:rPr>
            </w:pPr>
          </w:p>
        </w:tc>
        <w:tc>
          <w:tcPr>
            <w:tcW w:w="2041" w:type="dxa"/>
            <w:gridSpan w:val="2"/>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Ms Castley</w:t>
            </w:r>
          </w:p>
        </w:tc>
        <w:tc>
          <w:tcPr>
            <w:tcW w:w="2041" w:type="dxa"/>
            <w:gridSpan w:val="2"/>
            <w:shd w:val="clear" w:color="auto" w:fill="auto"/>
          </w:tcPr>
          <w:p w:rsidR="00A45B71" w:rsidRDefault="00A45B71" w:rsidP="00A45B71">
            <w:pPr>
              <w:spacing w:before="120"/>
              <w:rPr>
                <w:rFonts w:ascii="Calibri" w:hAnsi="Calibri"/>
                <w:color w:val="000000"/>
                <w:lang w:val="en-AU"/>
              </w:rPr>
            </w:pPr>
          </w:p>
        </w:tc>
      </w:tr>
      <w:tr w:rsidR="00A45B71" w:rsidTr="00A45B71">
        <w:trPr>
          <w:trHeight w:hRule="exact" w:val="312"/>
        </w:trPr>
        <w:tc>
          <w:tcPr>
            <w:tcW w:w="2041"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Braddock</w:t>
            </w:r>
          </w:p>
        </w:tc>
        <w:tc>
          <w:tcPr>
            <w:tcW w:w="2099" w:type="dxa"/>
            <w:gridSpan w:val="2"/>
            <w:shd w:val="clear" w:color="auto" w:fill="auto"/>
          </w:tcPr>
          <w:p w:rsidR="00A45B71" w:rsidRDefault="00A45B71" w:rsidP="00A45B71">
            <w:pPr>
              <w:ind w:left="299" w:right="-204"/>
              <w:rPr>
                <w:rFonts w:ascii="Calibri" w:hAnsi="Calibri"/>
                <w:color w:val="000000"/>
                <w:lang w:val="en-AU"/>
              </w:rPr>
            </w:pPr>
            <w:r>
              <w:rPr>
                <w:rFonts w:ascii="Calibri" w:hAnsi="Calibri"/>
                <w:color w:val="000000"/>
                <w:lang w:val="en-AU"/>
              </w:rPr>
              <w:t>Mr Pettersson</w:t>
            </w:r>
          </w:p>
        </w:tc>
        <w:tc>
          <w:tcPr>
            <w:tcW w:w="624" w:type="dxa"/>
            <w:gridSpan w:val="2"/>
            <w:shd w:val="clear" w:color="auto" w:fill="auto"/>
          </w:tcPr>
          <w:p w:rsidR="00A45B71" w:rsidRDefault="00A45B71" w:rsidP="00A45B71">
            <w:pPr>
              <w:spacing w:before="120"/>
              <w:rPr>
                <w:rFonts w:ascii="Calibri" w:hAnsi="Calibri"/>
                <w:color w:val="000000"/>
                <w:lang w:val="en-AU"/>
              </w:rPr>
            </w:pPr>
          </w:p>
        </w:tc>
        <w:tc>
          <w:tcPr>
            <w:tcW w:w="2041" w:type="dxa"/>
            <w:gridSpan w:val="2"/>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Cocks</w:t>
            </w:r>
          </w:p>
        </w:tc>
        <w:tc>
          <w:tcPr>
            <w:tcW w:w="2041" w:type="dxa"/>
            <w:gridSpan w:val="2"/>
            <w:shd w:val="clear" w:color="auto" w:fill="auto"/>
          </w:tcPr>
          <w:p w:rsidR="00A45B71" w:rsidRDefault="00A45B71" w:rsidP="00A45B71">
            <w:pPr>
              <w:spacing w:before="120"/>
              <w:rPr>
                <w:rFonts w:ascii="Calibri" w:hAnsi="Calibri"/>
                <w:color w:val="000000"/>
                <w:lang w:val="en-AU"/>
              </w:rPr>
            </w:pPr>
          </w:p>
        </w:tc>
      </w:tr>
      <w:tr w:rsidR="00A45B71" w:rsidTr="00A45B71">
        <w:trPr>
          <w:trHeight w:hRule="exact" w:val="312"/>
        </w:trPr>
        <w:tc>
          <w:tcPr>
            <w:tcW w:w="2041"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Ms Cheyne</w:t>
            </w:r>
          </w:p>
        </w:tc>
        <w:tc>
          <w:tcPr>
            <w:tcW w:w="2099" w:type="dxa"/>
            <w:gridSpan w:val="2"/>
            <w:shd w:val="clear" w:color="auto" w:fill="auto"/>
          </w:tcPr>
          <w:p w:rsidR="00A45B71" w:rsidRDefault="00A45B71" w:rsidP="00A45B71">
            <w:pPr>
              <w:ind w:left="299" w:right="-204"/>
              <w:rPr>
                <w:rFonts w:ascii="Calibri" w:hAnsi="Calibri"/>
                <w:color w:val="000000"/>
                <w:lang w:val="en-AU"/>
              </w:rPr>
            </w:pPr>
            <w:r>
              <w:rPr>
                <w:rFonts w:ascii="Calibri" w:hAnsi="Calibri"/>
                <w:color w:val="000000"/>
                <w:lang w:val="en-AU"/>
              </w:rPr>
              <w:t>Mr Rattenbury</w:t>
            </w:r>
          </w:p>
        </w:tc>
        <w:tc>
          <w:tcPr>
            <w:tcW w:w="624" w:type="dxa"/>
            <w:gridSpan w:val="2"/>
            <w:shd w:val="clear" w:color="auto" w:fill="auto"/>
          </w:tcPr>
          <w:p w:rsidR="00A45B71" w:rsidRDefault="00A45B71" w:rsidP="00A45B71">
            <w:pPr>
              <w:spacing w:before="120"/>
              <w:rPr>
                <w:rFonts w:ascii="Calibri" w:hAnsi="Calibri"/>
                <w:color w:val="000000"/>
                <w:lang w:val="en-AU"/>
              </w:rPr>
            </w:pPr>
          </w:p>
        </w:tc>
        <w:tc>
          <w:tcPr>
            <w:tcW w:w="2041" w:type="dxa"/>
            <w:gridSpan w:val="2"/>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Hanson</w:t>
            </w:r>
          </w:p>
        </w:tc>
        <w:tc>
          <w:tcPr>
            <w:tcW w:w="2041" w:type="dxa"/>
            <w:gridSpan w:val="2"/>
            <w:shd w:val="clear" w:color="auto" w:fill="auto"/>
          </w:tcPr>
          <w:p w:rsidR="00A45B71" w:rsidRDefault="00A45B71" w:rsidP="00A45B71">
            <w:pPr>
              <w:spacing w:before="120"/>
              <w:rPr>
                <w:rFonts w:ascii="Calibri" w:hAnsi="Calibri"/>
                <w:color w:val="000000"/>
                <w:lang w:val="en-AU"/>
              </w:rPr>
            </w:pPr>
          </w:p>
        </w:tc>
      </w:tr>
      <w:tr w:rsidR="00A45B71" w:rsidTr="00A45B71">
        <w:trPr>
          <w:trHeight w:hRule="exact" w:val="312"/>
        </w:trPr>
        <w:tc>
          <w:tcPr>
            <w:tcW w:w="2041"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Ms Clay</w:t>
            </w:r>
          </w:p>
        </w:tc>
        <w:tc>
          <w:tcPr>
            <w:tcW w:w="2099" w:type="dxa"/>
            <w:gridSpan w:val="2"/>
            <w:shd w:val="clear" w:color="auto" w:fill="auto"/>
          </w:tcPr>
          <w:p w:rsidR="00A45B71" w:rsidRDefault="00A45B71" w:rsidP="00A45B71">
            <w:pPr>
              <w:ind w:left="299" w:right="-204"/>
              <w:rPr>
                <w:rFonts w:ascii="Calibri" w:hAnsi="Calibri"/>
                <w:color w:val="000000"/>
                <w:lang w:val="en-AU"/>
              </w:rPr>
            </w:pPr>
            <w:r>
              <w:rPr>
                <w:rFonts w:ascii="Calibri" w:hAnsi="Calibri"/>
                <w:color w:val="000000"/>
                <w:lang w:val="en-AU"/>
              </w:rPr>
              <w:t>Mr Steel</w:t>
            </w:r>
          </w:p>
        </w:tc>
        <w:tc>
          <w:tcPr>
            <w:tcW w:w="624" w:type="dxa"/>
            <w:gridSpan w:val="2"/>
            <w:shd w:val="clear" w:color="auto" w:fill="auto"/>
          </w:tcPr>
          <w:p w:rsidR="00A45B71" w:rsidRDefault="00A45B71" w:rsidP="00A45B71">
            <w:pPr>
              <w:spacing w:before="120"/>
              <w:rPr>
                <w:rFonts w:ascii="Calibri" w:hAnsi="Calibri"/>
                <w:color w:val="000000"/>
                <w:lang w:val="en-AU"/>
              </w:rPr>
            </w:pPr>
          </w:p>
        </w:tc>
        <w:tc>
          <w:tcPr>
            <w:tcW w:w="2041" w:type="dxa"/>
            <w:gridSpan w:val="2"/>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Mrs Kikkert</w:t>
            </w:r>
          </w:p>
        </w:tc>
        <w:tc>
          <w:tcPr>
            <w:tcW w:w="2041" w:type="dxa"/>
            <w:gridSpan w:val="2"/>
            <w:shd w:val="clear" w:color="auto" w:fill="auto"/>
          </w:tcPr>
          <w:p w:rsidR="00A45B71" w:rsidRDefault="00A45B71" w:rsidP="00A45B71">
            <w:pPr>
              <w:spacing w:before="120"/>
              <w:rPr>
                <w:rFonts w:ascii="Calibri" w:hAnsi="Calibri"/>
                <w:color w:val="000000"/>
                <w:lang w:val="en-AU"/>
              </w:rPr>
            </w:pPr>
          </w:p>
        </w:tc>
      </w:tr>
      <w:tr w:rsidR="00A45B71" w:rsidTr="00A45B71">
        <w:trPr>
          <w:trHeight w:hRule="exact" w:val="312"/>
        </w:trPr>
        <w:tc>
          <w:tcPr>
            <w:tcW w:w="2041"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Ms Davidson</w:t>
            </w:r>
          </w:p>
        </w:tc>
        <w:tc>
          <w:tcPr>
            <w:tcW w:w="2099" w:type="dxa"/>
            <w:gridSpan w:val="2"/>
            <w:shd w:val="clear" w:color="auto" w:fill="auto"/>
          </w:tcPr>
          <w:p w:rsidR="00A45B71" w:rsidRDefault="00A45B71" w:rsidP="00A45B71">
            <w:pPr>
              <w:ind w:left="299" w:right="-204"/>
              <w:rPr>
                <w:rFonts w:ascii="Calibri" w:hAnsi="Calibri"/>
                <w:color w:val="000000"/>
                <w:lang w:val="en-AU"/>
              </w:rPr>
            </w:pPr>
            <w:r>
              <w:rPr>
                <w:rFonts w:ascii="Calibri" w:hAnsi="Calibri"/>
                <w:color w:val="000000"/>
                <w:lang w:val="en-AU"/>
              </w:rPr>
              <w:t>Ms Stephen-Smith</w:t>
            </w:r>
          </w:p>
        </w:tc>
        <w:tc>
          <w:tcPr>
            <w:tcW w:w="624" w:type="dxa"/>
            <w:gridSpan w:val="2"/>
            <w:shd w:val="clear" w:color="auto" w:fill="auto"/>
          </w:tcPr>
          <w:p w:rsidR="00A45B71" w:rsidRDefault="00A45B71" w:rsidP="00A45B71">
            <w:pPr>
              <w:spacing w:before="120"/>
              <w:rPr>
                <w:rFonts w:ascii="Calibri" w:hAnsi="Calibri"/>
                <w:color w:val="000000"/>
                <w:lang w:val="en-AU"/>
              </w:rPr>
            </w:pPr>
          </w:p>
        </w:tc>
        <w:tc>
          <w:tcPr>
            <w:tcW w:w="2041" w:type="dxa"/>
            <w:gridSpan w:val="2"/>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Ms Lee</w:t>
            </w:r>
          </w:p>
        </w:tc>
        <w:tc>
          <w:tcPr>
            <w:tcW w:w="2041" w:type="dxa"/>
            <w:gridSpan w:val="2"/>
            <w:shd w:val="clear" w:color="auto" w:fill="auto"/>
          </w:tcPr>
          <w:p w:rsidR="00A45B71" w:rsidRDefault="00A45B71" w:rsidP="00A45B71">
            <w:pPr>
              <w:spacing w:before="120"/>
              <w:rPr>
                <w:rFonts w:ascii="Calibri" w:hAnsi="Calibri"/>
                <w:color w:val="000000"/>
                <w:lang w:val="en-AU"/>
              </w:rPr>
            </w:pPr>
          </w:p>
        </w:tc>
      </w:tr>
      <w:tr w:rsidR="00A45B71" w:rsidTr="00A45B71">
        <w:trPr>
          <w:trHeight w:hRule="exact" w:val="312"/>
        </w:trPr>
        <w:tc>
          <w:tcPr>
            <w:tcW w:w="2041"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Davis</w:t>
            </w:r>
          </w:p>
        </w:tc>
        <w:tc>
          <w:tcPr>
            <w:tcW w:w="2099" w:type="dxa"/>
            <w:gridSpan w:val="2"/>
            <w:shd w:val="clear" w:color="auto" w:fill="auto"/>
          </w:tcPr>
          <w:p w:rsidR="00A45B71" w:rsidRDefault="00A45B71" w:rsidP="00A45B71">
            <w:pPr>
              <w:ind w:left="299" w:right="-204"/>
              <w:rPr>
                <w:rFonts w:ascii="Calibri" w:hAnsi="Calibri"/>
                <w:color w:val="000000"/>
                <w:lang w:val="en-AU"/>
              </w:rPr>
            </w:pPr>
            <w:r>
              <w:rPr>
                <w:rFonts w:ascii="Calibri" w:hAnsi="Calibri"/>
                <w:color w:val="000000"/>
                <w:lang w:val="en-AU"/>
              </w:rPr>
              <w:t>Ms Vassarotti</w:t>
            </w:r>
          </w:p>
        </w:tc>
        <w:tc>
          <w:tcPr>
            <w:tcW w:w="624" w:type="dxa"/>
            <w:gridSpan w:val="2"/>
            <w:shd w:val="clear" w:color="auto" w:fill="auto"/>
          </w:tcPr>
          <w:p w:rsidR="00A45B71" w:rsidRDefault="00A45B71" w:rsidP="00A45B71">
            <w:pPr>
              <w:spacing w:before="120"/>
              <w:rPr>
                <w:rFonts w:ascii="Calibri" w:hAnsi="Calibri"/>
                <w:color w:val="000000"/>
                <w:lang w:val="en-AU"/>
              </w:rPr>
            </w:pPr>
          </w:p>
        </w:tc>
        <w:tc>
          <w:tcPr>
            <w:tcW w:w="2041" w:type="dxa"/>
            <w:gridSpan w:val="2"/>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Milligan</w:t>
            </w:r>
          </w:p>
        </w:tc>
        <w:tc>
          <w:tcPr>
            <w:tcW w:w="2041" w:type="dxa"/>
            <w:gridSpan w:val="2"/>
            <w:shd w:val="clear" w:color="auto" w:fill="auto"/>
          </w:tcPr>
          <w:p w:rsidR="00A45B71" w:rsidRDefault="00A45B71" w:rsidP="00A45B71">
            <w:pPr>
              <w:spacing w:before="120"/>
              <w:rPr>
                <w:rFonts w:ascii="Calibri" w:hAnsi="Calibri"/>
                <w:color w:val="000000"/>
                <w:lang w:val="en-AU"/>
              </w:rPr>
            </w:pPr>
          </w:p>
        </w:tc>
      </w:tr>
      <w:tr w:rsidR="00A45B71" w:rsidTr="00A45B71">
        <w:trPr>
          <w:trHeight w:hRule="exact" w:val="312"/>
        </w:trPr>
        <w:tc>
          <w:tcPr>
            <w:tcW w:w="2041"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Gentleman</w:t>
            </w:r>
          </w:p>
        </w:tc>
        <w:tc>
          <w:tcPr>
            <w:tcW w:w="2041" w:type="dxa"/>
            <w:shd w:val="clear" w:color="auto" w:fill="auto"/>
          </w:tcPr>
          <w:p w:rsidR="00A45B71" w:rsidRDefault="00A45B71" w:rsidP="00A45B71">
            <w:pPr>
              <w:spacing w:before="120"/>
              <w:ind w:left="299" w:right="-204"/>
              <w:rPr>
                <w:rFonts w:ascii="Calibri" w:hAnsi="Calibri"/>
                <w:color w:val="000000"/>
                <w:lang w:val="en-AU"/>
              </w:rPr>
            </w:pPr>
          </w:p>
        </w:tc>
        <w:tc>
          <w:tcPr>
            <w:tcW w:w="688" w:type="dxa"/>
            <w:gridSpan w:val="4"/>
            <w:shd w:val="clear" w:color="auto" w:fill="auto"/>
          </w:tcPr>
          <w:p w:rsidR="00A45B71" w:rsidRDefault="00A45B71" w:rsidP="00A45B71">
            <w:pPr>
              <w:spacing w:before="120"/>
              <w:ind w:left="450"/>
              <w:rPr>
                <w:rFonts w:ascii="Calibri" w:hAnsi="Calibri"/>
                <w:color w:val="000000"/>
                <w:lang w:val="en-AU"/>
              </w:rPr>
            </w:pPr>
          </w:p>
        </w:tc>
        <w:tc>
          <w:tcPr>
            <w:tcW w:w="2035" w:type="dxa"/>
            <w:shd w:val="clear" w:color="auto" w:fill="auto"/>
          </w:tcPr>
          <w:p w:rsidR="00A45B71" w:rsidRDefault="00A45B71" w:rsidP="00A45B71">
            <w:pPr>
              <w:ind w:left="450"/>
              <w:rPr>
                <w:rFonts w:ascii="Calibri" w:hAnsi="Calibri"/>
                <w:color w:val="000000"/>
                <w:lang w:val="en-AU"/>
              </w:rPr>
            </w:pPr>
            <w:r>
              <w:rPr>
                <w:rFonts w:ascii="Calibri" w:hAnsi="Calibri"/>
                <w:color w:val="000000"/>
                <w:lang w:val="en-AU"/>
              </w:rPr>
              <w:t>Mr Parton</w:t>
            </w:r>
          </w:p>
        </w:tc>
        <w:tc>
          <w:tcPr>
            <w:tcW w:w="2041" w:type="dxa"/>
            <w:gridSpan w:val="2"/>
            <w:shd w:val="clear" w:color="auto" w:fill="auto"/>
          </w:tcPr>
          <w:p w:rsidR="00A45B71" w:rsidRDefault="00A45B71" w:rsidP="00A45B71">
            <w:pPr>
              <w:spacing w:before="120"/>
              <w:rPr>
                <w:rFonts w:ascii="Calibri" w:hAnsi="Calibri"/>
                <w:color w:val="000000"/>
                <w:lang w:val="en-AU"/>
              </w:rPr>
            </w:pPr>
          </w:p>
        </w:tc>
      </w:tr>
    </w:tbl>
    <w:p w:rsidR="000F63A2" w:rsidRDefault="0059184B" w:rsidP="003A7A8E">
      <w:pPr>
        <w:spacing w:before="120"/>
        <w:ind w:left="720"/>
        <w:rPr>
          <w:rFonts w:ascii="Calibri" w:hAnsi="Calibri"/>
          <w:color w:val="000000"/>
          <w:lang w:val="en-AU"/>
        </w:rPr>
      </w:pPr>
      <w:r>
        <w:rPr>
          <w:rFonts w:ascii="Calibri" w:hAnsi="Calibri"/>
          <w:lang w:val="en-AU"/>
        </w:rPr>
        <w:t>And so it was resolved in the affirmative.</w:t>
      </w:r>
    </w:p>
    <w:p w:rsidR="00EE6A12" w:rsidRDefault="00EE6A12" w:rsidP="003A7A8E">
      <w:pPr>
        <w:spacing w:before="120"/>
        <w:ind w:left="720"/>
        <w:rPr>
          <w:rFonts w:ascii="Calibri" w:hAnsi="Calibri"/>
          <w:color w:val="000000"/>
          <w:lang w:val="en-AU"/>
        </w:rPr>
      </w:pPr>
      <w:r>
        <w:rPr>
          <w:rFonts w:ascii="Calibri" w:hAnsi="Calibri"/>
          <w:color w:val="000000"/>
          <w:lang w:val="en-AU"/>
        </w:rPr>
        <w:t>Question—That the motion, as amended, viz:</w:t>
      </w:r>
    </w:p>
    <w:p w:rsidR="00EE6A12" w:rsidRDefault="00336D23" w:rsidP="003A7A8E">
      <w:pPr>
        <w:spacing w:before="120"/>
        <w:ind w:left="720"/>
        <w:rPr>
          <w:rFonts w:ascii="Calibri" w:hAnsi="Calibri"/>
          <w:color w:val="000000"/>
          <w:lang w:val="en-AU"/>
        </w:rPr>
      </w:pPr>
      <w:r>
        <w:rPr>
          <w:rFonts w:ascii="Calibri" w:hAnsi="Calibri"/>
          <w:color w:val="000000"/>
          <w:lang w:val="en-AU"/>
        </w:rPr>
        <w:t>“</w:t>
      </w:r>
      <w:r w:rsidR="0059184B">
        <w:rPr>
          <w:rFonts w:ascii="Calibri" w:hAnsi="Calibri"/>
          <w:color w:val="000000"/>
          <w:lang w:val="en-AU"/>
        </w:rPr>
        <w:t>That this Assembly:</w:t>
      </w:r>
    </w:p>
    <w:p w:rsidR="0059184B" w:rsidRPr="009F008A" w:rsidRDefault="0059184B" w:rsidP="0059184B">
      <w:pPr>
        <w:pStyle w:val="DPSEntryIndentsLev1"/>
        <w:numPr>
          <w:ilvl w:val="0"/>
          <w:numId w:val="0"/>
        </w:numPr>
        <w:ind w:left="1350" w:hanging="630"/>
      </w:pPr>
      <w:r>
        <w:t>(1)</w:t>
      </w:r>
      <w:r>
        <w:tab/>
        <w:t>n</w:t>
      </w:r>
      <w:r w:rsidRPr="009F008A">
        <w:t>otes that:</w:t>
      </w:r>
    </w:p>
    <w:p w:rsidR="0059184B" w:rsidRPr="009F008A" w:rsidRDefault="0059184B" w:rsidP="00E4192B">
      <w:pPr>
        <w:pStyle w:val="DPSEntryIndentsLev2"/>
        <w:numPr>
          <w:ilvl w:val="0"/>
          <w:numId w:val="34"/>
        </w:numPr>
        <w:tabs>
          <w:tab w:val="num" w:pos="1915"/>
        </w:tabs>
        <w:ind w:left="1890" w:hanging="522"/>
        <w:rPr>
          <w:lang w:eastAsia="en-US"/>
        </w:rPr>
      </w:pPr>
      <w:r>
        <w:rPr>
          <w:lang w:eastAsia="en-US"/>
        </w:rPr>
        <w:t>c</w:t>
      </w:r>
      <w:r w:rsidRPr="009F008A">
        <w:rPr>
          <w:lang w:eastAsia="en-US"/>
        </w:rPr>
        <w:t>riminal sentencing, and bail decisions are an important function of the ACT</w:t>
      </w:r>
      <w:r w:rsidR="00336D23">
        <w:rPr>
          <w:lang w:eastAsia="en-US"/>
        </w:rPr>
        <w:t>’</w:t>
      </w:r>
      <w:r w:rsidRPr="009F008A">
        <w:rPr>
          <w:lang w:eastAsia="en-US"/>
        </w:rPr>
        <w:t>s independent judiciary and are open to the public for review and scrutiny;</w:t>
      </w:r>
    </w:p>
    <w:p w:rsidR="0059184B" w:rsidRPr="009F008A" w:rsidRDefault="0059184B" w:rsidP="0059184B">
      <w:pPr>
        <w:pStyle w:val="DPSEntryIndents"/>
        <w:numPr>
          <w:ilvl w:val="0"/>
          <w:numId w:val="11"/>
        </w:numPr>
        <w:tabs>
          <w:tab w:val="num" w:pos="1915"/>
        </w:tabs>
        <w:ind w:left="1915" w:hanging="547"/>
        <w:rPr>
          <w:lang w:eastAsia="en-US"/>
        </w:rPr>
      </w:pPr>
      <w:r>
        <w:rPr>
          <w:lang w:eastAsia="en-US"/>
        </w:rPr>
        <w:t>members of the community,</w:t>
      </w:r>
      <w:r w:rsidRPr="009F008A">
        <w:rPr>
          <w:lang w:eastAsia="en-US"/>
        </w:rPr>
        <w:t xml:space="preserve"> the police union, and others have expressed concer</w:t>
      </w:r>
      <w:r>
        <w:rPr>
          <w:lang w:eastAsia="en-US"/>
        </w:rPr>
        <w:t>n about recent sentencing</w:t>
      </w:r>
      <w:r w:rsidRPr="009F008A">
        <w:rPr>
          <w:lang w:eastAsia="en-US"/>
        </w:rPr>
        <w:t xml:space="preserve"> and bail outcomes, especially in relation to dangerous driving and recidivist offenders, including by calling for an</w:t>
      </w:r>
      <w:r w:rsidR="00260068">
        <w:rPr>
          <w:lang w:eastAsia="en-US"/>
        </w:rPr>
        <w:t> </w:t>
      </w:r>
      <w:r w:rsidRPr="009F008A">
        <w:rPr>
          <w:lang w:eastAsia="en-US"/>
        </w:rPr>
        <w:t>independent review of the judiciary;</w:t>
      </w:r>
    </w:p>
    <w:p w:rsidR="0059184B" w:rsidRPr="009F008A" w:rsidRDefault="0059184B" w:rsidP="0059184B">
      <w:pPr>
        <w:pStyle w:val="DPSEntryIndents"/>
        <w:numPr>
          <w:ilvl w:val="0"/>
          <w:numId w:val="11"/>
        </w:numPr>
        <w:tabs>
          <w:tab w:val="num" w:pos="1915"/>
        </w:tabs>
        <w:ind w:left="1915" w:hanging="547"/>
        <w:rPr>
          <w:lang w:eastAsia="en-US"/>
        </w:rPr>
      </w:pPr>
      <w:r>
        <w:rPr>
          <w:lang w:eastAsia="en-US"/>
        </w:rPr>
        <w:t>there are a range o</w:t>
      </w:r>
      <w:r w:rsidRPr="009F008A">
        <w:rPr>
          <w:lang w:eastAsia="en-US"/>
        </w:rPr>
        <w:t>f views in the community and among stakeholders, with bodies s</w:t>
      </w:r>
      <w:r>
        <w:rPr>
          <w:lang w:eastAsia="en-US"/>
        </w:rPr>
        <w:t>uch as the ACT Bar Association,</w:t>
      </w:r>
      <w:r w:rsidRPr="009F008A">
        <w:rPr>
          <w:lang w:eastAsia="en-US"/>
        </w:rPr>
        <w:t xml:space="preserve"> the ACT Law Society, and the Justice Reform Initiative commenting that an additional review of the judiciary is not required;</w:t>
      </w:r>
    </w:p>
    <w:p w:rsidR="0059184B" w:rsidRPr="009F008A" w:rsidRDefault="0059184B" w:rsidP="0059184B">
      <w:pPr>
        <w:pStyle w:val="DPSEntryIndents"/>
        <w:numPr>
          <w:ilvl w:val="0"/>
          <w:numId w:val="11"/>
        </w:numPr>
        <w:tabs>
          <w:tab w:val="num" w:pos="1915"/>
        </w:tabs>
        <w:ind w:left="1915" w:hanging="547"/>
        <w:rPr>
          <w:lang w:eastAsia="en-US"/>
        </w:rPr>
      </w:pPr>
      <w:r>
        <w:rPr>
          <w:lang w:eastAsia="en-US"/>
        </w:rPr>
        <w:lastRenderedPageBreak/>
        <w:t>t</w:t>
      </w:r>
      <w:r w:rsidRPr="009F008A">
        <w:rPr>
          <w:lang w:eastAsia="en-US"/>
        </w:rPr>
        <w:t>he ACT Government is committed to evidence-based criminal justice and road safety policies;</w:t>
      </w:r>
    </w:p>
    <w:p w:rsidR="0059184B" w:rsidRPr="009F008A" w:rsidRDefault="0059184B" w:rsidP="00ED4A12">
      <w:pPr>
        <w:pStyle w:val="DPSEntryIndents"/>
        <w:numPr>
          <w:ilvl w:val="0"/>
          <w:numId w:val="11"/>
        </w:numPr>
        <w:tabs>
          <w:tab w:val="num" w:pos="1915"/>
        </w:tabs>
        <w:spacing w:before="80"/>
        <w:ind w:left="1915" w:hanging="547"/>
        <w:rPr>
          <w:lang w:eastAsia="en-US"/>
        </w:rPr>
      </w:pPr>
      <w:r>
        <w:rPr>
          <w:lang w:eastAsia="en-US"/>
        </w:rPr>
        <w:t>the Government is</w:t>
      </w:r>
      <w:r w:rsidRPr="009F008A">
        <w:rPr>
          <w:lang w:eastAsia="en-US"/>
        </w:rPr>
        <w:t xml:space="preserve"> undertaking a range of work to ensure sentencing and bail laws and judicial outcomes are appropriate and in line with community expectations. This work includes:</w:t>
      </w:r>
    </w:p>
    <w:p w:rsidR="0059184B" w:rsidRPr="009F008A" w:rsidRDefault="0059184B" w:rsidP="00ED4A12">
      <w:pPr>
        <w:pStyle w:val="DPSEntryIndentsLev3"/>
        <w:numPr>
          <w:ilvl w:val="0"/>
          <w:numId w:val="35"/>
        </w:numPr>
        <w:spacing w:before="80"/>
        <w:ind w:left="2610"/>
        <w:rPr>
          <w:lang w:eastAsia="en-US"/>
        </w:rPr>
      </w:pPr>
      <w:r w:rsidRPr="009F008A">
        <w:rPr>
          <w:lang w:eastAsia="en-US"/>
        </w:rPr>
        <w:t>establishing an independent Law and Sentencing Advisory</w:t>
      </w:r>
      <w:r>
        <w:rPr>
          <w:lang w:eastAsia="en-US"/>
        </w:rPr>
        <w:t xml:space="preserve"> Council, which will advise </w:t>
      </w:r>
      <w:r w:rsidRPr="009F008A">
        <w:rPr>
          <w:lang w:eastAsia="en-US"/>
        </w:rPr>
        <w:t>on areas of potential law r</w:t>
      </w:r>
      <w:r>
        <w:rPr>
          <w:lang w:eastAsia="en-US"/>
        </w:rPr>
        <w:t>eform, as well as provide expert</w:t>
      </w:r>
      <w:r w:rsidRPr="009F008A">
        <w:rPr>
          <w:lang w:eastAsia="en-US"/>
        </w:rPr>
        <w:t xml:space="preserve"> advice on sentencing. The Council is being established as a matter of priority and will examine dangero</w:t>
      </w:r>
      <w:r w:rsidR="00432D68">
        <w:rPr>
          <w:lang w:eastAsia="en-US"/>
        </w:rPr>
        <w:t>us driving issues as a priority;</w:t>
      </w:r>
    </w:p>
    <w:p w:rsidR="0059184B" w:rsidRPr="009F008A" w:rsidRDefault="0059184B" w:rsidP="00ED4A12">
      <w:pPr>
        <w:pStyle w:val="DPSEntryIndentsLev3"/>
        <w:spacing w:before="80"/>
        <w:rPr>
          <w:lang w:eastAsia="en-US"/>
        </w:rPr>
      </w:pPr>
      <w:r w:rsidRPr="009F008A">
        <w:rPr>
          <w:lang w:eastAsia="en-US"/>
        </w:rPr>
        <w:t>through TCCS, conducting a review of road traffic offence penalties, including con</w:t>
      </w:r>
      <w:r>
        <w:rPr>
          <w:lang w:eastAsia="en-US"/>
        </w:rPr>
        <w:t>sideration of new offences; and</w:t>
      </w:r>
    </w:p>
    <w:p w:rsidR="0059184B" w:rsidRPr="009F008A" w:rsidRDefault="0059184B" w:rsidP="00ED4A12">
      <w:pPr>
        <w:pStyle w:val="DPSEntryIndentsLev3"/>
        <w:spacing w:before="80"/>
        <w:rPr>
          <w:lang w:eastAsia="en-US"/>
        </w:rPr>
      </w:pPr>
      <w:r w:rsidRPr="009F008A">
        <w:rPr>
          <w:lang w:eastAsia="en-US"/>
        </w:rPr>
        <w:t>reviewing existing bail laws</w:t>
      </w:r>
      <w:r>
        <w:rPr>
          <w:lang w:eastAsia="en-US"/>
        </w:rPr>
        <w:t xml:space="preserve"> and sentencing laws with a part</w:t>
      </w:r>
      <w:r w:rsidRPr="009F008A">
        <w:rPr>
          <w:lang w:eastAsia="en-US"/>
        </w:rPr>
        <w:t>icular focus on recidivist offenders;</w:t>
      </w:r>
      <w:r>
        <w:rPr>
          <w:lang w:eastAsia="en-US"/>
        </w:rPr>
        <w:t xml:space="preserve"> and</w:t>
      </w:r>
    </w:p>
    <w:p w:rsidR="0059184B" w:rsidRPr="009F008A" w:rsidRDefault="0059184B" w:rsidP="00ED4A12">
      <w:pPr>
        <w:pStyle w:val="DPSEntryIndents"/>
        <w:numPr>
          <w:ilvl w:val="0"/>
          <w:numId w:val="11"/>
        </w:numPr>
        <w:tabs>
          <w:tab w:val="num" w:pos="1915"/>
        </w:tabs>
        <w:spacing w:before="80"/>
        <w:ind w:left="1915" w:hanging="547"/>
        <w:rPr>
          <w:lang w:eastAsia="en-US"/>
        </w:rPr>
      </w:pPr>
      <w:r>
        <w:rPr>
          <w:lang w:eastAsia="en-US"/>
        </w:rPr>
        <w:t>i</w:t>
      </w:r>
      <w:r w:rsidRPr="009F008A">
        <w:rPr>
          <w:lang w:eastAsia="en-US"/>
        </w:rPr>
        <w:t>n addition to the above, the Standing Committee on Justice and Community Safety is currently conducting an inquiry into dangerous driving. The Government will consider and respond to the Committee</w:t>
      </w:r>
      <w:r w:rsidR="00336D23">
        <w:rPr>
          <w:lang w:eastAsia="en-US"/>
        </w:rPr>
        <w:t>’</w:t>
      </w:r>
      <w:r w:rsidRPr="009F008A">
        <w:rPr>
          <w:lang w:eastAsia="en-US"/>
        </w:rPr>
        <w:t>s recommendat</w:t>
      </w:r>
      <w:r>
        <w:rPr>
          <w:lang w:eastAsia="en-US"/>
        </w:rPr>
        <w:t>ions after it tables its report; and</w:t>
      </w:r>
    </w:p>
    <w:p w:rsidR="0059184B" w:rsidRPr="0059184B" w:rsidRDefault="0059184B" w:rsidP="00ED4A12">
      <w:pPr>
        <w:pStyle w:val="DPSEntryIndentsLev1"/>
        <w:numPr>
          <w:ilvl w:val="0"/>
          <w:numId w:val="0"/>
        </w:numPr>
        <w:spacing w:before="80"/>
        <w:ind w:left="1350" w:hanging="630"/>
      </w:pPr>
      <w:r>
        <w:t>(2)</w:t>
      </w:r>
      <w:r>
        <w:tab/>
        <w:t>c</w:t>
      </w:r>
      <w:r w:rsidRPr="009F008A">
        <w:t>alls on the Government to continue to engage with the community and stakeholders on areas of concern, and to pr</w:t>
      </w:r>
      <w:r>
        <w:t>ogress work and potential reform</w:t>
      </w:r>
      <w:r w:rsidRPr="009F008A">
        <w:t xml:space="preserve">s on sentencing and bail laws in </w:t>
      </w:r>
      <w:r>
        <w:t>an evidenced-based</w:t>
      </w:r>
      <w:r w:rsidRPr="009F008A">
        <w:t xml:space="preserve"> way, including through </w:t>
      </w:r>
      <w:r>
        <w:t>engagement with the new Law and Sentencing Advisory Council.</w:t>
      </w:r>
      <w:r w:rsidR="00336D23">
        <w:t>”</w:t>
      </w:r>
      <w:r>
        <w:t>—</w:t>
      </w:r>
    </w:p>
    <w:p w:rsidR="00EE6A12" w:rsidRPr="00157AA8" w:rsidRDefault="00EE6A12" w:rsidP="00ED4A12">
      <w:pPr>
        <w:spacing w:before="80"/>
        <w:ind w:left="720"/>
        <w:rPr>
          <w:rFonts w:ascii="Calibri" w:hAnsi="Calibri"/>
          <w:color w:val="000000"/>
          <w:lang w:val="en-AU"/>
        </w:rPr>
      </w:pPr>
      <w:r>
        <w:rPr>
          <w:rFonts w:ascii="Calibri" w:hAnsi="Calibri"/>
          <w:color w:val="000000"/>
          <w:lang w:val="en-AU"/>
        </w:rPr>
        <w:t>be agreed to—put and passed.</w:t>
      </w:r>
    </w:p>
    <w:p w:rsidR="003A7A8E" w:rsidRPr="00911CE0" w:rsidRDefault="003A7A8E" w:rsidP="003A7A8E">
      <w:pPr>
        <w:keepNext/>
        <w:keepLines/>
        <w:tabs>
          <w:tab w:val="right" w:pos="339"/>
          <w:tab w:val="left" w:pos="720"/>
        </w:tabs>
        <w:spacing w:before="240"/>
        <w:ind w:left="720" w:hanging="720"/>
        <w:rPr>
          <w:rFonts w:ascii="Calibri" w:hAnsi="Calibri"/>
          <w:b/>
          <w:caps/>
          <w:lang w:val="en-AU"/>
        </w:rPr>
      </w:pPr>
      <w:r w:rsidRPr="00911CE0">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3EFD">
        <w:rPr>
          <w:rFonts w:ascii="Calibri" w:hAnsi="Calibri"/>
          <w:b/>
          <w:bCs/>
          <w:caps/>
          <w:noProof/>
          <w:lang w:val="en-AU"/>
        </w:rPr>
        <w:t>15</w:t>
      </w:r>
      <w:r>
        <w:rPr>
          <w:rFonts w:ascii="Calibri" w:hAnsi="Calibri"/>
          <w:b/>
          <w:bCs/>
          <w:caps/>
          <w:lang w:val="en-AU"/>
        </w:rPr>
        <w:fldChar w:fldCharType="end"/>
      </w:r>
      <w:r w:rsidRPr="00911CE0">
        <w:rPr>
          <w:rFonts w:ascii="Calibri" w:hAnsi="Calibri"/>
          <w:b/>
          <w:caps/>
          <w:lang w:val="en-AU"/>
        </w:rPr>
        <w:tab/>
      </w:r>
      <w:r>
        <w:rPr>
          <w:rFonts w:ascii="Calibri" w:hAnsi="Calibri"/>
          <w:b/>
          <w:caps/>
          <w:lang w:val="en-AU"/>
        </w:rPr>
        <w:t>Cardiovascular disease in women</w:t>
      </w:r>
    </w:p>
    <w:p w:rsidR="003A7A8E" w:rsidRPr="00911CE0" w:rsidRDefault="003A7A8E" w:rsidP="003A7A8E">
      <w:pPr>
        <w:spacing w:before="120"/>
        <w:ind w:left="720"/>
        <w:rPr>
          <w:rFonts w:ascii="Calibri" w:hAnsi="Calibri"/>
          <w:color w:val="000000"/>
          <w:lang w:val="en-AU"/>
        </w:rPr>
      </w:pPr>
      <w:r>
        <w:rPr>
          <w:rFonts w:ascii="Calibri" w:hAnsi="Calibri"/>
          <w:color w:val="000000"/>
          <w:lang w:val="en-AU"/>
        </w:rPr>
        <w:t>Dr Paterson</w:t>
      </w:r>
      <w:r w:rsidRPr="00911CE0">
        <w:rPr>
          <w:rFonts w:ascii="Calibri" w:hAnsi="Calibri"/>
          <w:color w:val="000000"/>
          <w:lang w:val="en-AU"/>
        </w:rPr>
        <w:t>, pursuant to notice, moved—That this Assembly:</w:t>
      </w:r>
    </w:p>
    <w:p w:rsidR="003A7A8E" w:rsidRPr="0044596C" w:rsidRDefault="003A7A8E" w:rsidP="003A7A8E">
      <w:pPr>
        <w:pStyle w:val="DPSEntryIndentsLev1"/>
        <w:numPr>
          <w:ilvl w:val="0"/>
          <w:numId w:val="24"/>
        </w:numPr>
        <w:ind w:left="1440" w:hanging="720"/>
        <w:rPr>
          <w:lang w:eastAsia="en-US"/>
        </w:rPr>
      </w:pPr>
      <w:r w:rsidRPr="0044596C">
        <w:rPr>
          <w:lang w:eastAsia="en-US"/>
        </w:rPr>
        <w:t>notes that:</w:t>
      </w:r>
    </w:p>
    <w:p w:rsidR="003A7A8E" w:rsidRPr="0044596C" w:rsidRDefault="003A7A8E" w:rsidP="00ED4A12">
      <w:pPr>
        <w:pStyle w:val="DPSEntryIndentsLev2"/>
        <w:numPr>
          <w:ilvl w:val="0"/>
          <w:numId w:val="25"/>
        </w:numPr>
        <w:tabs>
          <w:tab w:val="num" w:pos="1915"/>
        </w:tabs>
        <w:spacing w:before="80"/>
        <w:ind w:left="1890" w:hanging="540"/>
        <w:rPr>
          <w:lang w:eastAsia="en-US"/>
        </w:rPr>
      </w:pPr>
      <w:r w:rsidRPr="0044596C">
        <w:rPr>
          <w:lang w:eastAsia="en-US"/>
        </w:rPr>
        <w:t>the Heart Foundation states that cardiovascular disease (CVD) in women is under-recognised, under-treated and under-researched;</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women and men experience a similar prevalence of CVD in Australia, however outcomes for women are significantly worse;</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CVD is the leading cause of death and illness among Australian women, with recent data indicating that rates of CVD hospitalisation amongst young women are increasing;</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in 2020, in the ACT, 48 people in 100,000 died from (coronary) heart disease, on par with the national average (49/100,000);</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in 2019, the ACT had the lowest age standardised rate of hospitalisation from coronary heart disease in Australia, with 29 per 10,000 – compared with a national average of 55, according to the Heart Foundation;</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lastRenderedPageBreak/>
        <w:t xml:space="preserve">according to the Australian Bureau of Statistics, in 2018, nine in 10 adult women had at least two or more </w:t>
      </w:r>
      <w:r w:rsidR="00336D23">
        <w:rPr>
          <w:lang w:eastAsia="en-US"/>
        </w:rPr>
        <w:t>“</w:t>
      </w:r>
      <w:r w:rsidRPr="0044596C">
        <w:rPr>
          <w:lang w:eastAsia="en-US"/>
        </w:rPr>
        <w:t>traditional</w:t>
      </w:r>
      <w:r w:rsidR="00336D23">
        <w:rPr>
          <w:lang w:eastAsia="en-US"/>
        </w:rPr>
        <w:t>”</w:t>
      </w:r>
      <w:r w:rsidRPr="0044596C">
        <w:rPr>
          <w:lang w:eastAsia="en-US"/>
        </w:rPr>
        <w:t xml:space="preserve"> risk factors for CVD and more than one in four had four or more risk factors;</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awareness of CVD among Australian women is low, with less than 60 percent of women aware that heart conditions are the leading cause of death in women;</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the Heart Foundation</w:t>
      </w:r>
      <w:r w:rsidR="00336D23">
        <w:rPr>
          <w:lang w:eastAsia="en-US"/>
        </w:rPr>
        <w:t>’</w:t>
      </w:r>
      <w:r w:rsidRPr="0044596C">
        <w:rPr>
          <w:lang w:eastAsia="en-US"/>
        </w:rPr>
        <w:t>s modelling found that nearly half a million women in Australia are at risk of CVD because they are not on life-saving medicines. If they were, approximately 21,000 heart events could be avoided over the next five years, with a saving of $300 million in hospital costs alone;</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there are significant equity issues that influence outcomes for CVD, where women from marginalised communities are disproportionately affected by poor outcomes;</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 xml:space="preserve">at this stage, research in Australia has indicated sex-specific risk factors for CVD, however research overseas also highlights that LGBTQI adults experience disparities across several cardiovascular risk factors compared to their heterosexual and/or non-transgender peers; and </w:t>
      </w:r>
    </w:p>
    <w:p w:rsidR="003A7A8E" w:rsidRPr="0044596C" w:rsidRDefault="003A7A8E" w:rsidP="00ED4A12">
      <w:pPr>
        <w:pStyle w:val="DPSEntryIndents"/>
        <w:numPr>
          <w:ilvl w:val="0"/>
          <w:numId w:val="11"/>
        </w:numPr>
        <w:tabs>
          <w:tab w:val="num" w:pos="1915"/>
        </w:tabs>
        <w:spacing w:before="80"/>
        <w:ind w:left="1915" w:hanging="547"/>
        <w:rPr>
          <w:lang w:eastAsia="en-US"/>
        </w:rPr>
      </w:pPr>
      <w:r w:rsidRPr="0044596C">
        <w:rPr>
          <w:lang w:eastAsia="en-US"/>
        </w:rPr>
        <w:t>the consequences of CVD on women</w:t>
      </w:r>
      <w:r w:rsidR="00336D23">
        <w:rPr>
          <w:lang w:eastAsia="en-US"/>
        </w:rPr>
        <w:t>’</w:t>
      </w:r>
      <w:r w:rsidRPr="0044596C">
        <w:rPr>
          <w:lang w:eastAsia="en-US"/>
        </w:rPr>
        <w:t>s quality of life are significant. Even after an acute event, women are less likely to complete cardiac rehabilitation, have regular follow up care, take medicines as directed, or return to normal daily activities as quickly as men. In addition, research shows that survival rates for women at one year and at five years after a heart attack are far worse compared with men; and</w:t>
      </w:r>
    </w:p>
    <w:p w:rsidR="003A7A8E" w:rsidRPr="0044596C" w:rsidRDefault="003A7A8E" w:rsidP="00ED4A12">
      <w:pPr>
        <w:pStyle w:val="DPSEntryIndentsLev1"/>
        <w:numPr>
          <w:ilvl w:val="0"/>
          <w:numId w:val="24"/>
        </w:numPr>
        <w:spacing w:before="80"/>
        <w:ind w:left="1440" w:hanging="630"/>
        <w:rPr>
          <w:lang w:eastAsia="en-US"/>
        </w:rPr>
      </w:pPr>
      <w:r w:rsidRPr="0044596C">
        <w:rPr>
          <w:lang w:eastAsia="en-US"/>
        </w:rPr>
        <w:t xml:space="preserve">calls on the ACT Government to: </w:t>
      </w:r>
    </w:p>
    <w:p w:rsidR="003A7A8E" w:rsidRPr="00157AA8" w:rsidRDefault="003A7A8E" w:rsidP="00ED4A12">
      <w:pPr>
        <w:pStyle w:val="DPSEntryIndentsLev2"/>
        <w:numPr>
          <w:ilvl w:val="0"/>
          <w:numId w:val="26"/>
        </w:numPr>
        <w:tabs>
          <w:tab w:val="num" w:pos="1915"/>
        </w:tabs>
        <w:spacing w:before="80"/>
        <w:ind w:left="1890" w:hanging="540"/>
        <w:rPr>
          <w:lang w:eastAsia="en-US"/>
        </w:rPr>
      </w:pPr>
      <w:r w:rsidRPr="00157AA8">
        <w:rPr>
          <w:lang w:eastAsia="en-US"/>
        </w:rPr>
        <w:t>work with all Australian governments to improve the collection and reporting of data to improve the understanding of CVD</w:t>
      </w:r>
      <w:r w:rsidR="00336D23">
        <w:rPr>
          <w:lang w:eastAsia="en-US"/>
        </w:rPr>
        <w:t>’</w:t>
      </w:r>
      <w:r w:rsidRPr="00157AA8">
        <w:rPr>
          <w:lang w:eastAsia="en-US"/>
        </w:rPr>
        <w:t>s impact on women;</w:t>
      </w:r>
    </w:p>
    <w:p w:rsidR="003A7A8E" w:rsidRPr="00157AA8" w:rsidRDefault="003A7A8E" w:rsidP="00ED4A12">
      <w:pPr>
        <w:pStyle w:val="DPSEntryIndents"/>
        <w:numPr>
          <w:ilvl w:val="0"/>
          <w:numId w:val="11"/>
        </w:numPr>
        <w:tabs>
          <w:tab w:val="num" w:pos="1915"/>
        </w:tabs>
        <w:spacing w:before="80"/>
        <w:ind w:left="1915" w:hanging="547"/>
        <w:rPr>
          <w:lang w:eastAsia="en-US"/>
        </w:rPr>
      </w:pPr>
      <w:r w:rsidRPr="00157AA8">
        <w:rPr>
          <w:lang w:eastAsia="en-US"/>
        </w:rPr>
        <w:t>consider a future Chief Health Officer report include a focus on the impact of CVD in the ACT, including information on risk, incidence, prevention, care and outcome spectrum and inequalities according to sex;</w:t>
      </w:r>
    </w:p>
    <w:p w:rsidR="003A7A8E" w:rsidRPr="00157AA8" w:rsidRDefault="003A7A8E" w:rsidP="00ED4A12">
      <w:pPr>
        <w:pStyle w:val="DPSEntryIndents"/>
        <w:numPr>
          <w:ilvl w:val="0"/>
          <w:numId w:val="11"/>
        </w:numPr>
        <w:tabs>
          <w:tab w:val="num" w:pos="1915"/>
        </w:tabs>
        <w:spacing w:before="80"/>
        <w:ind w:left="1915" w:hanging="547"/>
        <w:rPr>
          <w:lang w:eastAsia="en-US"/>
        </w:rPr>
      </w:pPr>
      <w:r w:rsidRPr="00157AA8">
        <w:rPr>
          <w:lang w:eastAsia="en-US"/>
        </w:rPr>
        <w:t>explore:</w:t>
      </w:r>
    </w:p>
    <w:p w:rsidR="003A7A8E" w:rsidRPr="0044596C" w:rsidRDefault="003A7A8E" w:rsidP="00ED4A12">
      <w:pPr>
        <w:pStyle w:val="DPSEntryIndentsLev3"/>
        <w:numPr>
          <w:ilvl w:val="0"/>
          <w:numId w:val="36"/>
        </w:numPr>
        <w:spacing w:before="80"/>
        <w:ind w:left="2610"/>
        <w:rPr>
          <w:lang w:eastAsia="en-US"/>
        </w:rPr>
      </w:pPr>
      <w:r w:rsidRPr="0044596C">
        <w:rPr>
          <w:lang w:eastAsia="en-US"/>
        </w:rPr>
        <w:t>the potential for targeted campaigns to raise awareness of CVD in women with the community; and</w:t>
      </w:r>
    </w:p>
    <w:p w:rsidR="003A7A8E" w:rsidRPr="0044596C" w:rsidRDefault="003A7A8E" w:rsidP="00ED4A12">
      <w:pPr>
        <w:pStyle w:val="DPSEntryIndentsLev3"/>
        <w:spacing w:before="80"/>
        <w:rPr>
          <w:lang w:eastAsia="en-US"/>
        </w:rPr>
      </w:pPr>
      <w:r w:rsidRPr="0044596C">
        <w:rPr>
          <w:lang w:eastAsia="en-US"/>
        </w:rPr>
        <w:t>further engagement with the Federal Government, Capital Health Network, and community partners to highlight the disparity in health outcomes for women in relation to CVD, and promote awareness of the actions that can be taken to reduce CVD risk;</w:t>
      </w:r>
    </w:p>
    <w:p w:rsidR="003A7A8E" w:rsidRPr="0044596C" w:rsidRDefault="003A7A8E" w:rsidP="00ED4A12">
      <w:pPr>
        <w:pStyle w:val="DPSEntryIndentsLev2"/>
        <w:spacing w:before="80"/>
        <w:ind w:left="1980" w:hanging="630"/>
        <w:rPr>
          <w:lang w:eastAsia="en-US"/>
        </w:rPr>
      </w:pPr>
      <w:r w:rsidRPr="0044596C">
        <w:rPr>
          <w:lang w:eastAsia="en-US"/>
        </w:rPr>
        <w:t>advocate with the Federal Government to implement the actions it has outlined in its National Strategic Action Plan for Heart Disease and Stroke, including progressing:</w:t>
      </w:r>
    </w:p>
    <w:p w:rsidR="003A7A8E" w:rsidRPr="0044596C" w:rsidRDefault="003A7A8E" w:rsidP="00ED4A12">
      <w:pPr>
        <w:pStyle w:val="DPSEntryIndentsLev3"/>
        <w:numPr>
          <w:ilvl w:val="0"/>
          <w:numId w:val="37"/>
        </w:numPr>
        <w:spacing w:before="80"/>
        <w:ind w:left="2610"/>
        <w:rPr>
          <w:lang w:eastAsia="en-US"/>
        </w:rPr>
      </w:pPr>
      <w:r w:rsidRPr="0044596C">
        <w:rPr>
          <w:lang w:eastAsia="en-US"/>
        </w:rPr>
        <w:t xml:space="preserve">a </w:t>
      </w:r>
      <w:r w:rsidR="00336D23">
        <w:rPr>
          <w:lang w:eastAsia="en-US"/>
        </w:rPr>
        <w:t>“</w:t>
      </w:r>
      <w:r w:rsidRPr="0044596C">
        <w:rPr>
          <w:lang w:eastAsia="en-US"/>
        </w:rPr>
        <w:t>women and heart disease</w:t>
      </w:r>
      <w:r w:rsidR="00336D23">
        <w:rPr>
          <w:lang w:eastAsia="en-US"/>
        </w:rPr>
        <w:t>”</w:t>
      </w:r>
      <w:r w:rsidRPr="0044596C">
        <w:rPr>
          <w:lang w:eastAsia="en-US"/>
        </w:rPr>
        <w:t xml:space="preserve"> campaign; and</w:t>
      </w:r>
    </w:p>
    <w:p w:rsidR="003A7A8E" w:rsidRPr="0044596C" w:rsidRDefault="003A7A8E" w:rsidP="00ED4A12">
      <w:pPr>
        <w:pStyle w:val="DPSEntryIndentsLev3"/>
        <w:spacing w:before="80"/>
        <w:rPr>
          <w:lang w:eastAsia="en-US"/>
        </w:rPr>
      </w:pPr>
      <w:r w:rsidRPr="0044596C">
        <w:rPr>
          <w:lang w:eastAsia="en-US"/>
        </w:rPr>
        <w:t>continuing to enhance data for, collection and management of cardiovascular diseases;</w:t>
      </w:r>
    </w:p>
    <w:p w:rsidR="003A7A8E" w:rsidRPr="000C7783" w:rsidRDefault="003A7A8E" w:rsidP="00ED4A12">
      <w:pPr>
        <w:pStyle w:val="DPSEntryIndents"/>
        <w:numPr>
          <w:ilvl w:val="0"/>
          <w:numId w:val="11"/>
        </w:numPr>
        <w:tabs>
          <w:tab w:val="num" w:pos="1915"/>
        </w:tabs>
        <w:spacing w:before="80"/>
        <w:ind w:left="1915" w:hanging="547"/>
        <w:rPr>
          <w:spacing w:val="-2"/>
          <w:lang w:eastAsia="en-US"/>
        </w:rPr>
      </w:pPr>
      <w:r w:rsidRPr="000C7783">
        <w:rPr>
          <w:spacing w:val="-2"/>
          <w:lang w:eastAsia="en-US"/>
        </w:rPr>
        <w:lastRenderedPageBreak/>
        <w:t>leverage communication activities to promote awareness of CVD, the symptoms, and prevention to both the community and health professionals, for example during Heart Week and Women</w:t>
      </w:r>
      <w:r w:rsidR="00336D23" w:rsidRPr="000C7783">
        <w:rPr>
          <w:spacing w:val="-2"/>
          <w:lang w:eastAsia="en-US"/>
        </w:rPr>
        <w:t>’</w:t>
      </w:r>
      <w:r w:rsidRPr="000C7783">
        <w:rPr>
          <w:spacing w:val="-2"/>
          <w:lang w:eastAsia="en-US"/>
        </w:rPr>
        <w:t>s Health Week; and</w:t>
      </w:r>
    </w:p>
    <w:p w:rsidR="003A7A8E" w:rsidRPr="004346A0" w:rsidRDefault="003A7A8E" w:rsidP="00ED4A12">
      <w:pPr>
        <w:pStyle w:val="DPSEntryIndents"/>
        <w:numPr>
          <w:ilvl w:val="0"/>
          <w:numId w:val="11"/>
        </w:numPr>
        <w:tabs>
          <w:tab w:val="num" w:pos="1915"/>
        </w:tabs>
        <w:spacing w:before="80"/>
        <w:ind w:left="1915" w:hanging="547"/>
        <w:rPr>
          <w:lang w:eastAsia="en-US"/>
        </w:rPr>
      </w:pPr>
      <w:r w:rsidRPr="004346A0">
        <w:rPr>
          <w:lang w:eastAsia="en-US"/>
        </w:rPr>
        <w:t>report back to this Assembly by the final sitting week of 2023.</w:t>
      </w:r>
    </w:p>
    <w:p w:rsidR="003A7A8E" w:rsidRPr="00911CE0" w:rsidRDefault="003A7A8E" w:rsidP="003A7A8E">
      <w:pPr>
        <w:spacing w:before="120"/>
        <w:ind w:left="720" w:right="-35"/>
        <w:rPr>
          <w:rFonts w:ascii="Calibri" w:hAnsi="Calibri"/>
          <w:color w:val="000000"/>
          <w:lang w:val="en-AU"/>
        </w:rPr>
      </w:pPr>
      <w:r w:rsidRPr="00911CE0">
        <w:rPr>
          <w:rFonts w:ascii="Calibri" w:hAnsi="Calibri"/>
          <w:color w:val="000000"/>
          <w:lang w:val="en-AU"/>
        </w:rPr>
        <w:t xml:space="preserve">Debate </w:t>
      </w:r>
      <w:r w:rsidR="00760D6B">
        <w:rPr>
          <w:rFonts w:ascii="Calibri" w:hAnsi="Calibri"/>
          <w:color w:val="000000"/>
          <w:lang w:val="en-AU"/>
        </w:rPr>
        <w:t>ensued</w:t>
      </w:r>
      <w:r w:rsidRPr="00911CE0">
        <w:rPr>
          <w:rFonts w:ascii="Calibri" w:hAnsi="Calibri"/>
          <w:color w:val="000000"/>
          <w:lang w:val="en-AU"/>
        </w:rPr>
        <w:t>.</w:t>
      </w:r>
    </w:p>
    <w:p w:rsidR="003A7A8E" w:rsidRDefault="003A7A8E" w:rsidP="003A7A8E">
      <w:pPr>
        <w:spacing w:before="120"/>
        <w:ind w:left="720"/>
        <w:rPr>
          <w:rFonts w:ascii="Calibri" w:hAnsi="Calibri"/>
          <w:color w:val="000000"/>
          <w:lang w:val="en-AU"/>
        </w:rPr>
      </w:pPr>
      <w:r w:rsidRPr="00911CE0">
        <w:rPr>
          <w:rFonts w:ascii="Calibri" w:hAnsi="Calibri"/>
          <w:color w:val="000000"/>
          <w:lang w:val="en-AU"/>
        </w:rPr>
        <w:t>Question—put and passed.</w:t>
      </w:r>
    </w:p>
    <w:p w:rsidR="00D41EDD" w:rsidRPr="00401A9F" w:rsidRDefault="00D41EDD" w:rsidP="00D41EDD">
      <w:pPr>
        <w:keepNext/>
        <w:keepLines/>
        <w:tabs>
          <w:tab w:val="right" w:pos="339"/>
          <w:tab w:val="left" w:pos="720"/>
        </w:tabs>
        <w:spacing w:before="240"/>
        <w:ind w:left="720" w:hanging="720"/>
        <w:rPr>
          <w:rFonts w:ascii="Calibri" w:hAnsi="Calibri"/>
          <w:b/>
          <w:caps/>
          <w:lang w:val="en-AU"/>
        </w:rPr>
      </w:pPr>
      <w:r w:rsidRPr="00401A9F">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3EFD">
        <w:rPr>
          <w:rFonts w:ascii="Calibri" w:hAnsi="Calibri"/>
          <w:b/>
          <w:bCs/>
          <w:caps/>
          <w:noProof/>
          <w:lang w:val="en-AU"/>
        </w:rPr>
        <w:t>16</w:t>
      </w:r>
      <w:r>
        <w:rPr>
          <w:rFonts w:ascii="Calibri" w:hAnsi="Calibri"/>
          <w:b/>
          <w:bCs/>
          <w:caps/>
          <w:lang w:val="en-AU"/>
        </w:rPr>
        <w:fldChar w:fldCharType="end"/>
      </w:r>
      <w:r w:rsidRPr="00401A9F">
        <w:rPr>
          <w:rFonts w:ascii="Calibri" w:hAnsi="Calibri"/>
          <w:b/>
          <w:caps/>
          <w:lang w:val="en-AU"/>
        </w:rPr>
        <w:tab/>
      </w:r>
      <w:bookmarkStart w:id="1" w:name="OLE_LINK1"/>
      <w:bookmarkStart w:id="2" w:name="OLE_LINK3"/>
      <w:r>
        <w:rPr>
          <w:rFonts w:ascii="Calibri" w:hAnsi="Calibri"/>
          <w:b/>
          <w:caps/>
          <w:lang w:val="en-AU"/>
        </w:rPr>
        <w:t>Electricity Safety Legislation Amendment</w:t>
      </w:r>
      <w:bookmarkEnd w:id="1"/>
      <w:bookmarkEnd w:id="2"/>
      <w:r>
        <w:rPr>
          <w:rFonts w:ascii="Calibri" w:hAnsi="Calibri"/>
          <w:b/>
          <w:caps/>
          <w:lang w:val="en-AU"/>
        </w:rPr>
        <w:t xml:space="preserve"> Bill 2022</w:t>
      </w:r>
    </w:p>
    <w:p w:rsidR="00D41EDD" w:rsidRPr="00401A9F" w:rsidRDefault="00D41EDD" w:rsidP="000C7783">
      <w:pPr>
        <w:spacing w:before="80"/>
        <w:ind w:left="720"/>
        <w:rPr>
          <w:rFonts w:ascii="Calibri" w:hAnsi="Calibri"/>
          <w:lang w:val="en-AU"/>
        </w:rPr>
      </w:pPr>
      <w:r>
        <w:rPr>
          <w:rFonts w:ascii="Calibri" w:hAnsi="Calibri"/>
          <w:lang w:val="en-AU"/>
        </w:rPr>
        <w:t>Ms Vassarotti (Minister for Sustainable Building and Construction)</w:t>
      </w:r>
      <w:r w:rsidRPr="00401A9F">
        <w:rPr>
          <w:rFonts w:ascii="Calibri" w:hAnsi="Calibri"/>
          <w:lang w:val="en-AU"/>
        </w:rPr>
        <w:t xml:space="preserve">, pursuant to notice, presented </w:t>
      </w:r>
      <w:r>
        <w:rPr>
          <w:rFonts w:ascii="Calibri" w:hAnsi="Calibri"/>
          <w:lang w:val="en-AU"/>
        </w:rPr>
        <w:t>a Bill for an Act to amend legislation about electricity safety, and for other purposes</w:t>
      </w:r>
      <w:r w:rsidRPr="00401A9F">
        <w:rPr>
          <w:rFonts w:ascii="Calibri" w:hAnsi="Calibri"/>
          <w:lang w:val="en-AU"/>
        </w:rPr>
        <w:t>.</w:t>
      </w:r>
    </w:p>
    <w:p w:rsidR="00D41EDD" w:rsidRPr="00401A9F" w:rsidRDefault="00D41EDD" w:rsidP="000C7783">
      <w:pPr>
        <w:spacing w:before="80"/>
        <w:ind w:left="720"/>
        <w:rPr>
          <w:rFonts w:ascii="Calibri" w:hAnsi="Calibri"/>
          <w:lang w:val="en-AU"/>
        </w:rPr>
      </w:pPr>
      <w:r w:rsidRPr="00401A9F">
        <w:rPr>
          <w:rFonts w:ascii="Calibri" w:hAnsi="Calibri"/>
          <w:i/>
          <w:lang w:val="en-AU"/>
        </w:rPr>
        <w:t>Paper:</w:t>
      </w:r>
      <w:r w:rsidRPr="00401A9F">
        <w:rPr>
          <w:rFonts w:ascii="Calibri" w:hAnsi="Calibri"/>
          <w:lang w:val="en-AU"/>
        </w:rPr>
        <w:t xml:space="preserve">  </w:t>
      </w:r>
      <w:r>
        <w:rPr>
          <w:rFonts w:ascii="Calibri" w:hAnsi="Calibri"/>
          <w:lang w:val="en-AU"/>
        </w:rPr>
        <w:t>Ms Vassarotti</w:t>
      </w:r>
      <w:r w:rsidRPr="00401A9F">
        <w:rPr>
          <w:rFonts w:ascii="Calibri" w:hAnsi="Calibri"/>
          <w:lang w:val="en-AU"/>
        </w:rPr>
        <w:t xml:space="preserve"> presented the following paper:</w:t>
      </w:r>
    </w:p>
    <w:p w:rsidR="00D41EDD" w:rsidRPr="00401A9F" w:rsidRDefault="00D41EDD" w:rsidP="000C7783">
      <w:pPr>
        <w:spacing w:before="80"/>
        <w:ind w:left="720"/>
        <w:rPr>
          <w:rFonts w:ascii="Calibri" w:hAnsi="Calibri"/>
          <w:lang w:val="en-AU"/>
        </w:rPr>
      </w:pPr>
      <w:r w:rsidRPr="00401A9F">
        <w:rPr>
          <w:rFonts w:ascii="Calibri" w:hAnsi="Calibri"/>
          <w:lang w:val="en-AU"/>
        </w:rPr>
        <w:t xml:space="preserve">Explanatory statement to the Bill, incorporating a compatibility statement, pursuant to section 37 of the </w:t>
      </w:r>
      <w:r w:rsidRPr="00401A9F">
        <w:rPr>
          <w:rFonts w:ascii="Calibri" w:hAnsi="Calibri"/>
          <w:i/>
          <w:lang w:val="en-AU"/>
        </w:rPr>
        <w:t>Human Rights Act 2004</w:t>
      </w:r>
      <w:r w:rsidRPr="00401A9F">
        <w:rPr>
          <w:rFonts w:ascii="Calibri" w:hAnsi="Calibri"/>
          <w:lang w:val="en-AU"/>
        </w:rPr>
        <w:t>.</w:t>
      </w:r>
    </w:p>
    <w:p w:rsidR="00D41EDD" w:rsidRPr="00401A9F" w:rsidRDefault="00D41EDD" w:rsidP="000C7783">
      <w:pPr>
        <w:spacing w:before="80"/>
        <w:ind w:left="720"/>
        <w:rPr>
          <w:rFonts w:ascii="Calibri" w:hAnsi="Calibri"/>
          <w:lang w:val="en-AU"/>
        </w:rPr>
      </w:pPr>
      <w:r w:rsidRPr="00401A9F">
        <w:rPr>
          <w:rFonts w:ascii="Calibri" w:hAnsi="Calibri"/>
          <w:lang w:val="en-AU"/>
        </w:rPr>
        <w:t>Title read by Clerk.</w:t>
      </w:r>
    </w:p>
    <w:p w:rsidR="00D41EDD" w:rsidRPr="00401A9F" w:rsidRDefault="00D41EDD" w:rsidP="000C7783">
      <w:pPr>
        <w:spacing w:before="80"/>
        <w:ind w:left="720"/>
        <w:rPr>
          <w:rFonts w:ascii="Calibri" w:hAnsi="Calibri"/>
          <w:lang w:val="en-AU"/>
        </w:rPr>
      </w:pPr>
      <w:r>
        <w:rPr>
          <w:rFonts w:ascii="Calibri" w:hAnsi="Calibri"/>
          <w:lang w:val="en-AU"/>
        </w:rPr>
        <w:t>Ms Vassarotti</w:t>
      </w:r>
      <w:r w:rsidRPr="00401A9F">
        <w:rPr>
          <w:rFonts w:ascii="Calibri" w:hAnsi="Calibri"/>
          <w:lang w:val="en-AU"/>
        </w:rPr>
        <w:t xml:space="preserve"> moved—That this Bill be agreed to in principle.</w:t>
      </w:r>
    </w:p>
    <w:p w:rsidR="00D41EDD" w:rsidRPr="00401A9F" w:rsidRDefault="00D41EDD" w:rsidP="000C7783">
      <w:pPr>
        <w:spacing w:before="80"/>
        <w:ind w:left="720"/>
        <w:rPr>
          <w:rFonts w:ascii="Calibri" w:hAnsi="Calibri"/>
          <w:lang w:val="en-AU"/>
        </w:rPr>
      </w:pPr>
      <w:r w:rsidRPr="00401A9F">
        <w:rPr>
          <w:rFonts w:ascii="Calibri" w:hAnsi="Calibri"/>
          <w:lang w:val="en-AU"/>
        </w:rPr>
        <w:t>Debate adjourned (</w:t>
      </w:r>
      <w:r w:rsidR="00E4192B">
        <w:rPr>
          <w:rFonts w:ascii="Calibri" w:hAnsi="Calibri"/>
          <w:lang w:val="en-AU"/>
        </w:rPr>
        <w:t>Mr Milligan</w:t>
      </w:r>
      <w:r w:rsidRPr="00401A9F">
        <w:rPr>
          <w:rFonts w:ascii="Calibri" w:hAnsi="Calibri"/>
          <w:lang w:val="en-AU"/>
        </w:rPr>
        <w:t>) and the resumption of the debate made an order of the day for the next sitting.</w:t>
      </w:r>
    </w:p>
    <w:p w:rsidR="00D41EDD" w:rsidRPr="00401A9F" w:rsidRDefault="00D41EDD" w:rsidP="00D41EDD">
      <w:pPr>
        <w:keepNext/>
        <w:keepLines/>
        <w:tabs>
          <w:tab w:val="right" w:pos="339"/>
          <w:tab w:val="left" w:pos="720"/>
        </w:tabs>
        <w:spacing w:before="240"/>
        <w:ind w:left="720" w:hanging="720"/>
        <w:rPr>
          <w:rFonts w:ascii="Calibri" w:hAnsi="Calibri"/>
          <w:b/>
          <w:caps/>
          <w:lang w:val="en-AU"/>
        </w:rPr>
      </w:pPr>
      <w:r w:rsidRPr="00401A9F">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3EFD">
        <w:rPr>
          <w:rFonts w:ascii="Calibri" w:hAnsi="Calibri"/>
          <w:b/>
          <w:bCs/>
          <w:caps/>
          <w:noProof/>
          <w:lang w:val="en-AU"/>
        </w:rPr>
        <w:t>17</w:t>
      </w:r>
      <w:r>
        <w:rPr>
          <w:rFonts w:ascii="Calibri" w:hAnsi="Calibri"/>
          <w:b/>
          <w:bCs/>
          <w:caps/>
          <w:lang w:val="en-AU"/>
        </w:rPr>
        <w:fldChar w:fldCharType="end"/>
      </w:r>
      <w:r w:rsidRPr="00401A9F">
        <w:rPr>
          <w:rFonts w:ascii="Calibri" w:hAnsi="Calibri"/>
          <w:b/>
          <w:caps/>
          <w:lang w:val="en-AU"/>
        </w:rPr>
        <w:tab/>
        <w:t xml:space="preserve">Justice and Community Safety—Standing Committee (Legislative Scrutiny Role)—SCRUTINY REPORT </w:t>
      </w:r>
      <w:r>
        <w:rPr>
          <w:rFonts w:ascii="Calibri" w:hAnsi="Calibri"/>
          <w:b/>
          <w:caps/>
          <w:lang w:val="en-AU"/>
        </w:rPr>
        <w:t>21</w:t>
      </w:r>
      <w:r w:rsidRPr="00401A9F">
        <w:rPr>
          <w:rFonts w:ascii="Calibri" w:hAnsi="Calibri"/>
          <w:b/>
          <w:caps/>
          <w:lang w:val="en-AU"/>
        </w:rPr>
        <w:t>—STATEMENT BY CHAIR</w:t>
      </w:r>
    </w:p>
    <w:p w:rsidR="00D41EDD" w:rsidRPr="00401A9F" w:rsidRDefault="00D41EDD" w:rsidP="00D41EDD">
      <w:pPr>
        <w:spacing w:before="120"/>
        <w:ind w:left="720"/>
        <w:rPr>
          <w:rFonts w:ascii="Calibri" w:hAnsi="Calibri"/>
          <w:lang w:val="en-AU"/>
        </w:rPr>
      </w:pPr>
      <w:r>
        <w:rPr>
          <w:rFonts w:ascii="Calibri" w:hAnsi="Calibri"/>
          <w:lang w:val="en-AU"/>
        </w:rPr>
        <w:t>Mr Cain</w:t>
      </w:r>
      <w:r w:rsidRPr="00401A9F">
        <w:rPr>
          <w:rFonts w:ascii="Calibri" w:hAnsi="Calibri"/>
          <w:lang w:val="en-AU"/>
        </w:rPr>
        <w:t xml:space="preserve"> (Chair) presented the following report:</w:t>
      </w:r>
    </w:p>
    <w:p w:rsidR="00D41EDD" w:rsidRPr="00401A9F" w:rsidRDefault="00D41EDD" w:rsidP="00D41EDD">
      <w:pPr>
        <w:spacing w:before="120"/>
        <w:ind w:left="720"/>
        <w:rPr>
          <w:rFonts w:ascii="Calibri" w:hAnsi="Calibri"/>
          <w:iCs/>
          <w:lang w:val="en-AU"/>
        </w:rPr>
      </w:pPr>
      <w:r w:rsidRPr="00401A9F">
        <w:rPr>
          <w:rFonts w:ascii="Calibri" w:hAnsi="Calibri"/>
          <w:lang w:val="en-AU"/>
        </w:rPr>
        <w:t xml:space="preserve">Justice and Community Safety—Standing Committee (Legislative Scrutiny Role)—Scrutiny Report </w:t>
      </w:r>
      <w:r>
        <w:rPr>
          <w:rFonts w:ascii="Calibri" w:hAnsi="Calibri"/>
          <w:caps/>
          <w:lang w:val="en-AU"/>
        </w:rPr>
        <w:t>21</w:t>
      </w:r>
      <w:r w:rsidRPr="00401A9F">
        <w:rPr>
          <w:rFonts w:ascii="Calibri" w:hAnsi="Calibri"/>
          <w:i/>
          <w:iCs/>
          <w:lang w:val="en-AU"/>
        </w:rPr>
        <w:t>,</w:t>
      </w:r>
      <w:r w:rsidRPr="00401A9F">
        <w:rPr>
          <w:rFonts w:ascii="Calibri" w:hAnsi="Calibri"/>
          <w:iCs/>
          <w:lang w:val="en-AU"/>
        </w:rPr>
        <w:t xml:space="preserve"> dated </w:t>
      </w:r>
      <w:r>
        <w:rPr>
          <w:rFonts w:ascii="Calibri" w:hAnsi="Calibri"/>
          <w:iCs/>
          <w:lang w:val="en-AU"/>
        </w:rPr>
        <w:t>4 October 2022</w:t>
      </w:r>
      <w:r w:rsidRPr="00401A9F">
        <w:rPr>
          <w:rFonts w:ascii="Calibri" w:hAnsi="Calibri"/>
          <w:iCs/>
          <w:lang w:val="en-AU"/>
        </w:rPr>
        <w:t>, together with a copy of the extracts of the relevant minutes of proceedings—</w:t>
      </w:r>
    </w:p>
    <w:p w:rsidR="00D41EDD" w:rsidRPr="00401A9F" w:rsidRDefault="00D41EDD" w:rsidP="00D41EDD">
      <w:pPr>
        <w:spacing w:before="120"/>
        <w:ind w:left="720"/>
        <w:rPr>
          <w:rFonts w:ascii="Calibri" w:hAnsi="Calibri"/>
          <w:iCs/>
          <w:lang w:val="en-AU"/>
        </w:rPr>
      </w:pPr>
      <w:r w:rsidRPr="00401A9F">
        <w:rPr>
          <w:rFonts w:ascii="Calibri" w:hAnsi="Calibri"/>
          <w:iCs/>
          <w:lang w:val="en-AU"/>
        </w:rPr>
        <w:t>and, by leave, made a statement in relation to the report.</w:t>
      </w:r>
    </w:p>
    <w:p w:rsidR="00D41EDD" w:rsidRPr="00C81862" w:rsidRDefault="00D41EDD" w:rsidP="00D41EDD">
      <w:pPr>
        <w:keepNext/>
        <w:keepLines/>
        <w:tabs>
          <w:tab w:val="right" w:pos="339"/>
          <w:tab w:val="left" w:pos="720"/>
        </w:tabs>
        <w:spacing w:before="240"/>
        <w:ind w:left="720" w:hanging="720"/>
        <w:rPr>
          <w:rFonts w:ascii="Calibri" w:hAnsi="Calibri"/>
          <w:b/>
          <w:caps/>
          <w:lang w:val="en-AU"/>
        </w:rPr>
      </w:pPr>
      <w:r w:rsidRPr="00C8186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3EFD">
        <w:rPr>
          <w:rFonts w:ascii="Calibri" w:hAnsi="Calibri"/>
          <w:b/>
          <w:bCs/>
          <w:caps/>
          <w:noProof/>
          <w:lang w:val="en-AU"/>
        </w:rPr>
        <w:t>18</w:t>
      </w:r>
      <w:r>
        <w:rPr>
          <w:rFonts w:ascii="Calibri" w:hAnsi="Calibri"/>
          <w:b/>
          <w:bCs/>
          <w:caps/>
          <w:lang w:val="en-AU"/>
        </w:rPr>
        <w:fldChar w:fldCharType="end"/>
      </w:r>
      <w:r w:rsidRPr="00C81862">
        <w:rPr>
          <w:rFonts w:ascii="Calibri" w:hAnsi="Calibri"/>
          <w:b/>
          <w:caps/>
          <w:lang w:val="en-AU"/>
        </w:rPr>
        <w:tab/>
      </w:r>
      <w:r>
        <w:rPr>
          <w:rFonts w:ascii="Calibri" w:hAnsi="Calibri"/>
          <w:b/>
          <w:caps/>
          <w:lang w:val="en-AU"/>
        </w:rPr>
        <w:t>Environment, Climate Change and Biodiversity—Standing Committee</w:t>
      </w:r>
      <w:r w:rsidRPr="00C81862">
        <w:rPr>
          <w:rFonts w:ascii="Calibri" w:hAnsi="Calibri"/>
          <w:b/>
          <w:caps/>
          <w:lang w:val="en-AU"/>
        </w:rPr>
        <w:t xml:space="preserve">—REPORT </w:t>
      </w:r>
      <w:r>
        <w:rPr>
          <w:rFonts w:ascii="Calibri" w:hAnsi="Calibri"/>
          <w:b/>
          <w:caps/>
          <w:lang w:val="en-AU"/>
        </w:rPr>
        <w:t>5</w:t>
      </w:r>
      <w:r w:rsidRPr="00C81862">
        <w:rPr>
          <w:rFonts w:ascii="Calibri" w:hAnsi="Calibri"/>
          <w:b/>
          <w:caps/>
          <w:lang w:val="en-AU"/>
        </w:rPr>
        <w:t>—</w:t>
      </w:r>
      <w:r>
        <w:rPr>
          <w:rFonts w:ascii="Calibri" w:hAnsi="Calibri"/>
          <w:b/>
          <w:caps/>
          <w:lang w:val="en-AU"/>
        </w:rPr>
        <w:t>Inquiry into Climate Change and Greenhouse Gas Reduction (Natural Gas Transition) Amendment Bill 2022</w:t>
      </w:r>
      <w:r w:rsidRPr="00C81862">
        <w:rPr>
          <w:rFonts w:ascii="Calibri" w:hAnsi="Calibri"/>
          <w:b/>
          <w:caps/>
          <w:lang w:val="en-AU"/>
        </w:rPr>
        <w:t>—report noted</w:t>
      </w:r>
    </w:p>
    <w:p w:rsidR="00D41EDD" w:rsidRPr="00C81862" w:rsidRDefault="00D41EDD" w:rsidP="00D41EDD">
      <w:pPr>
        <w:spacing w:before="120"/>
        <w:ind w:left="720"/>
        <w:rPr>
          <w:rFonts w:ascii="Calibri" w:hAnsi="Calibri"/>
          <w:lang w:val="en-AU"/>
        </w:rPr>
      </w:pPr>
      <w:r>
        <w:rPr>
          <w:rFonts w:ascii="Calibri" w:hAnsi="Calibri"/>
          <w:lang w:val="en-AU"/>
        </w:rPr>
        <w:t>Dr Paterson</w:t>
      </w:r>
      <w:r w:rsidRPr="00C81862">
        <w:rPr>
          <w:rFonts w:ascii="Calibri" w:hAnsi="Calibri"/>
          <w:lang w:val="en-AU"/>
        </w:rPr>
        <w:t xml:space="preserve"> (Chair) presented the following report:</w:t>
      </w:r>
    </w:p>
    <w:p w:rsidR="00D41EDD" w:rsidRPr="00C81862" w:rsidRDefault="00D41EDD" w:rsidP="00D41EDD">
      <w:pPr>
        <w:spacing w:before="120"/>
        <w:ind w:left="720"/>
        <w:rPr>
          <w:rFonts w:ascii="Calibri" w:hAnsi="Calibri"/>
          <w:iCs/>
          <w:lang w:val="en-AU"/>
        </w:rPr>
      </w:pPr>
      <w:r>
        <w:rPr>
          <w:rFonts w:ascii="Calibri" w:hAnsi="Calibri"/>
          <w:bCs/>
          <w:lang w:val="en-AU"/>
        </w:rPr>
        <w:t>Environment, Climate Change and Biodiversity—Standing Committee</w:t>
      </w:r>
      <w:r w:rsidRPr="00C81862">
        <w:rPr>
          <w:rFonts w:ascii="Calibri" w:hAnsi="Calibri"/>
          <w:lang w:val="en-AU"/>
        </w:rPr>
        <w:t xml:space="preserve">—Report </w:t>
      </w:r>
      <w:r>
        <w:rPr>
          <w:rFonts w:ascii="Calibri" w:hAnsi="Calibri"/>
          <w:caps/>
          <w:lang w:val="en-AU"/>
        </w:rPr>
        <w:t>5</w:t>
      </w:r>
      <w:r w:rsidRPr="00C81862">
        <w:rPr>
          <w:rFonts w:ascii="Calibri" w:hAnsi="Calibri"/>
          <w:lang w:val="en-AU"/>
        </w:rPr>
        <w:t>—</w:t>
      </w:r>
      <w:r>
        <w:rPr>
          <w:rFonts w:ascii="Calibri" w:hAnsi="Calibri"/>
          <w:i/>
          <w:iCs/>
          <w:lang w:val="en-AU"/>
        </w:rPr>
        <w:t>Inquiry into Climate Change and Greenhouse Gas Reduction (Natural Gas Transition) Amendment Bill 2022</w:t>
      </w:r>
      <w:r w:rsidRPr="00C81862">
        <w:rPr>
          <w:rFonts w:ascii="Calibri" w:hAnsi="Calibri"/>
          <w:i/>
          <w:iCs/>
          <w:lang w:val="en-AU"/>
        </w:rPr>
        <w:t>,</w:t>
      </w:r>
      <w:r w:rsidRPr="00C81862">
        <w:rPr>
          <w:rFonts w:ascii="Calibri" w:hAnsi="Calibri"/>
          <w:iCs/>
          <w:lang w:val="en-AU"/>
        </w:rPr>
        <w:t xml:space="preserve"> dated </w:t>
      </w:r>
      <w:r>
        <w:rPr>
          <w:rFonts w:ascii="Calibri" w:hAnsi="Calibri"/>
          <w:iCs/>
          <w:lang w:val="en-AU"/>
        </w:rPr>
        <w:t>29 September 2022</w:t>
      </w:r>
      <w:r w:rsidRPr="00C81862">
        <w:rPr>
          <w:rFonts w:ascii="Calibri" w:hAnsi="Calibri"/>
          <w:iCs/>
          <w:lang w:val="en-AU"/>
        </w:rPr>
        <w:t xml:space="preserve">, </w:t>
      </w:r>
      <w:r>
        <w:rPr>
          <w:rFonts w:ascii="Calibri" w:hAnsi="Calibri"/>
          <w:iCs/>
          <w:lang w:val="en-AU"/>
        </w:rPr>
        <w:t xml:space="preserve">including a dissenting </w:t>
      </w:r>
      <w:r>
        <w:rPr>
          <w:rFonts w:ascii="Calibri" w:hAnsi="Calibri"/>
          <w:iCs/>
          <w:lang w:val="en-AU"/>
        </w:rPr>
        <w:lastRenderedPageBreak/>
        <w:t xml:space="preserve">report (Mr Cocks), </w:t>
      </w:r>
      <w:r w:rsidRPr="00C81862">
        <w:rPr>
          <w:rFonts w:ascii="Calibri" w:hAnsi="Calibri"/>
          <w:iCs/>
          <w:lang w:val="en-AU"/>
        </w:rPr>
        <w:t>together with a copy of the extracts of the relevant minutes of proceedings—</w:t>
      </w:r>
    </w:p>
    <w:p w:rsidR="00D41EDD" w:rsidRDefault="00D41EDD" w:rsidP="00D41EDD">
      <w:pPr>
        <w:spacing w:before="120"/>
        <w:ind w:left="720"/>
        <w:rPr>
          <w:rFonts w:ascii="Calibri" w:hAnsi="Calibri"/>
          <w:iCs/>
          <w:lang w:val="en-AU"/>
        </w:rPr>
      </w:pPr>
      <w:r w:rsidRPr="00C81862">
        <w:rPr>
          <w:rFonts w:ascii="Calibri" w:hAnsi="Calibri"/>
          <w:iCs/>
          <w:lang w:val="en-AU"/>
        </w:rPr>
        <w:t>and moved—That the report be noted.</w:t>
      </w:r>
    </w:p>
    <w:p w:rsidR="00AD4532" w:rsidRPr="00C81862" w:rsidRDefault="00AD4532" w:rsidP="00D41EDD">
      <w:pPr>
        <w:spacing w:before="120"/>
        <w:ind w:left="720"/>
        <w:rPr>
          <w:rFonts w:ascii="Calibri" w:hAnsi="Calibri"/>
          <w:iCs/>
          <w:lang w:val="en-AU"/>
        </w:rPr>
      </w:pPr>
      <w:r>
        <w:rPr>
          <w:rFonts w:ascii="Calibri" w:hAnsi="Calibri"/>
          <w:iCs/>
          <w:lang w:val="en-AU"/>
        </w:rPr>
        <w:t>Debate ensued.</w:t>
      </w:r>
    </w:p>
    <w:p w:rsidR="00D41EDD" w:rsidRPr="00C81862" w:rsidRDefault="00D41EDD" w:rsidP="00D41EDD">
      <w:pPr>
        <w:spacing w:before="120"/>
        <w:ind w:left="720"/>
        <w:rPr>
          <w:rFonts w:ascii="Calibri" w:hAnsi="Calibri"/>
          <w:iCs/>
          <w:lang w:val="en-AU"/>
        </w:rPr>
      </w:pPr>
      <w:r w:rsidRPr="00C81862">
        <w:rPr>
          <w:rFonts w:ascii="Calibri" w:hAnsi="Calibri"/>
          <w:iCs/>
          <w:lang w:val="en-AU"/>
        </w:rPr>
        <w:t>Question—put and passed.</w:t>
      </w:r>
    </w:p>
    <w:p w:rsidR="00D41EDD" w:rsidRPr="00C81862" w:rsidRDefault="00D41EDD" w:rsidP="00D41EDD">
      <w:pPr>
        <w:keepNext/>
        <w:keepLines/>
        <w:tabs>
          <w:tab w:val="right" w:pos="339"/>
          <w:tab w:val="left" w:pos="720"/>
        </w:tabs>
        <w:spacing w:before="240"/>
        <w:ind w:left="720" w:hanging="720"/>
        <w:rPr>
          <w:rFonts w:ascii="Calibri" w:hAnsi="Calibri"/>
          <w:b/>
          <w:caps/>
          <w:lang w:val="en-AU"/>
        </w:rPr>
      </w:pPr>
      <w:r w:rsidRPr="00C81862">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3EFD">
        <w:rPr>
          <w:rFonts w:ascii="Calibri" w:hAnsi="Calibri"/>
          <w:b/>
          <w:bCs/>
          <w:caps/>
          <w:noProof/>
          <w:lang w:val="en-AU"/>
        </w:rPr>
        <w:t>19</w:t>
      </w:r>
      <w:r>
        <w:rPr>
          <w:rFonts w:ascii="Calibri" w:hAnsi="Calibri"/>
          <w:b/>
          <w:bCs/>
          <w:caps/>
          <w:lang w:val="en-AU"/>
        </w:rPr>
        <w:fldChar w:fldCharType="end"/>
      </w:r>
      <w:r w:rsidRPr="00C81862">
        <w:rPr>
          <w:rFonts w:ascii="Calibri" w:hAnsi="Calibri"/>
          <w:b/>
          <w:caps/>
          <w:lang w:val="en-AU"/>
        </w:rPr>
        <w:tab/>
      </w:r>
      <w:r>
        <w:rPr>
          <w:rFonts w:ascii="Calibri" w:hAnsi="Calibri"/>
          <w:b/>
          <w:caps/>
          <w:lang w:val="en-AU"/>
        </w:rPr>
        <w:t>Health and Community Wellbeing—Standing Committee</w:t>
      </w:r>
      <w:r w:rsidRPr="00C81862">
        <w:rPr>
          <w:rFonts w:ascii="Calibri" w:hAnsi="Calibri"/>
          <w:b/>
          <w:caps/>
          <w:lang w:val="en-AU"/>
        </w:rPr>
        <w:t xml:space="preserve">—REPORT </w:t>
      </w:r>
      <w:r>
        <w:rPr>
          <w:rFonts w:ascii="Calibri" w:hAnsi="Calibri"/>
          <w:b/>
          <w:caps/>
          <w:lang w:val="en-AU"/>
        </w:rPr>
        <w:t>8</w:t>
      </w:r>
      <w:r w:rsidRPr="00C81862">
        <w:rPr>
          <w:rFonts w:ascii="Calibri" w:hAnsi="Calibri"/>
          <w:b/>
          <w:caps/>
          <w:lang w:val="en-AU"/>
        </w:rPr>
        <w:t>—</w:t>
      </w:r>
      <w:r>
        <w:rPr>
          <w:rFonts w:ascii="Calibri" w:hAnsi="Calibri"/>
          <w:b/>
          <w:caps/>
          <w:lang w:val="en-AU"/>
        </w:rPr>
        <w:t>Inquiry into the Period Products and Facilities (Access) Bill 2022</w:t>
      </w:r>
      <w:r w:rsidRPr="00C81862">
        <w:rPr>
          <w:rFonts w:ascii="Calibri" w:hAnsi="Calibri"/>
          <w:b/>
          <w:caps/>
          <w:lang w:val="en-AU"/>
        </w:rPr>
        <w:t>—report noted</w:t>
      </w:r>
    </w:p>
    <w:p w:rsidR="00D41EDD" w:rsidRPr="00C81862" w:rsidRDefault="00D41EDD" w:rsidP="00D41EDD">
      <w:pPr>
        <w:spacing w:before="120"/>
        <w:ind w:left="720"/>
        <w:rPr>
          <w:rFonts w:ascii="Calibri" w:hAnsi="Calibri"/>
          <w:lang w:val="en-AU"/>
        </w:rPr>
      </w:pPr>
      <w:r>
        <w:rPr>
          <w:rFonts w:ascii="Calibri" w:hAnsi="Calibri"/>
          <w:lang w:val="en-AU"/>
        </w:rPr>
        <w:t>Mr Davis</w:t>
      </w:r>
      <w:r w:rsidRPr="00C81862">
        <w:rPr>
          <w:rFonts w:ascii="Calibri" w:hAnsi="Calibri"/>
          <w:lang w:val="en-AU"/>
        </w:rPr>
        <w:t xml:space="preserve"> (Chair) presented the following report:</w:t>
      </w:r>
    </w:p>
    <w:p w:rsidR="00D41EDD" w:rsidRPr="00C81862" w:rsidRDefault="00D41EDD" w:rsidP="00D41EDD">
      <w:pPr>
        <w:spacing w:before="120"/>
        <w:ind w:left="720"/>
        <w:rPr>
          <w:rFonts w:ascii="Calibri" w:hAnsi="Calibri"/>
          <w:iCs/>
          <w:lang w:val="en-AU"/>
        </w:rPr>
      </w:pPr>
      <w:r>
        <w:rPr>
          <w:rFonts w:ascii="Calibri" w:hAnsi="Calibri"/>
          <w:bCs/>
          <w:lang w:val="en-AU"/>
        </w:rPr>
        <w:t>Health and Community Wellbeing—Standing Committee</w:t>
      </w:r>
      <w:r w:rsidRPr="00C81862">
        <w:rPr>
          <w:rFonts w:ascii="Calibri" w:hAnsi="Calibri"/>
          <w:lang w:val="en-AU"/>
        </w:rPr>
        <w:t xml:space="preserve">—Report </w:t>
      </w:r>
      <w:r>
        <w:rPr>
          <w:rFonts w:ascii="Calibri" w:hAnsi="Calibri"/>
          <w:caps/>
          <w:lang w:val="en-AU"/>
        </w:rPr>
        <w:t>8</w:t>
      </w:r>
      <w:r w:rsidRPr="00C81862">
        <w:rPr>
          <w:rFonts w:ascii="Calibri" w:hAnsi="Calibri"/>
          <w:lang w:val="en-AU"/>
        </w:rPr>
        <w:t>—</w:t>
      </w:r>
      <w:r>
        <w:rPr>
          <w:rFonts w:ascii="Calibri" w:hAnsi="Calibri"/>
          <w:i/>
          <w:iCs/>
          <w:lang w:val="en-AU"/>
        </w:rPr>
        <w:t>Inquiry into the Period Products and Facilities (Access) Bill 2022</w:t>
      </w:r>
      <w:r w:rsidRPr="00C81862">
        <w:rPr>
          <w:rFonts w:ascii="Calibri" w:hAnsi="Calibri"/>
          <w:i/>
          <w:iCs/>
          <w:lang w:val="en-AU"/>
        </w:rPr>
        <w:t>,</w:t>
      </w:r>
      <w:r w:rsidRPr="00C81862">
        <w:rPr>
          <w:rFonts w:ascii="Calibri" w:hAnsi="Calibri"/>
          <w:iCs/>
          <w:lang w:val="en-AU"/>
        </w:rPr>
        <w:t xml:space="preserve"> dated </w:t>
      </w:r>
      <w:r>
        <w:rPr>
          <w:rFonts w:ascii="Calibri" w:hAnsi="Calibri"/>
          <w:iCs/>
          <w:lang w:val="en-AU"/>
        </w:rPr>
        <w:t>28 September 2022</w:t>
      </w:r>
      <w:r w:rsidRPr="00C81862">
        <w:rPr>
          <w:rFonts w:ascii="Calibri" w:hAnsi="Calibri"/>
          <w:iCs/>
          <w:lang w:val="en-AU"/>
        </w:rPr>
        <w:t>, together with a copy of the extracts of the relevant minutes of proceedings—</w:t>
      </w:r>
    </w:p>
    <w:p w:rsidR="00D41EDD" w:rsidRPr="00C81862" w:rsidRDefault="00D41EDD" w:rsidP="000C7783">
      <w:pPr>
        <w:spacing w:before="80"/>
        <w:ind w:left="720"/>
        <w:rPr>
          <w:rFonts w:ascii="Calibri" w:hAnsi="Calibri"/>
          <w:iCs/>
          <w:lang w:val="en-AU"/>
        </w:rPr>
      </w:pPr>
      <w:r w:rsidRPr="00C81862">
        <w:rPr>
          <w:rFonts w:ascii="Calibri" w:hAnsi="Calibri"/>
          <w:iCs/>
          <w:lang w:val="en-AU"/>
        </w:rPr>
        <w:t>and moved—That the report be noted.</w:t>
      </w:r>
    </w:p>
    <w:p w:rsidR="00D41EDD" w:rsidRPr="00C81862" w:rsidRDefault="00D41EDD" w:rsidP="000C7783">
      <w:pPr>
        <w:spacing w:before="80"/>
        <w:ind w:left="720"/>
        <w:rPr>
          <w:rFonts w:ascii="Calibri" w:hAnsi="Calibri"/>
          <w:iCs/>
          <w:lang w:val="en-AU"/>
        </w:rPr>
      </w:pPr>
      <w:r w:rsidRPr="00C81862">
        <w:rPr>
          <w:rFonts w:ascii="Calibri" w:hAnsi="Calibri"/>
          <w:iCs/>
          <w:lang w:val="en-AU"/>
        </w:rPr>
        <w:t>Question—put and passed.</w:t>
      </w:r>
    </w:p>
    <w:p w:rsidR="00D41EDD" w:rsidRPr="00680CFB" w:rsidRDefault="00D41EDD" w:rsidP="00D41EDD">
      <w:pPr>
        <w:keepNext/>
        <w:keepLines/>
        <w:tabs>
          <w:tab w:val="right" w:pos="339"/>
          <w:tab w:val="left" w:pos="720"/>
        </w:tabs>
        <w:spacing w:before="240"/>
        <w:ind w:left="720" w:hanging="720"/>
        <w:rPr>
          <w:rFonts w:ascii="Calibri" w:hAnsi="Calibri"/>
          <w:b/>
          <w:caps/>
          <w:lang w:val="en-AU"/>
        </w:rPr>
      </w:pPr>
      <w:r w:rsidRPr="00680CFB">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653EFD">
        <w:rPr>
          <w:rFonts w:ascii="Calibri" w:hAnsi="Calibri"/>
          <w:b/>
          <w:bCs/>
          <w:caps/>
          <w:noProof/>
          <w:lang w:val="en-AU"/>
        </w:rPr>
        <w:t>20</w:t>
      </w:r>
      <w:r>
        <w:rPr>
          <w:rFonts w:ascii="Calibri" w:hAnsi="Calibri"/>
          <w:b/>
          <w:bCs/>
          <w:caps/>
          <w:lang w:val="en-AU"/>
        </w:rPr>
        <w:fldChar w:fldCharType="end"/>
      </w:r>
      <w:r w:rsidRPr="00680CFB">
        <w:rPr>
          <w:rFonts w:ascii="Calibri" w:hAnsi="Calibri"/>
          <w:b/>
          <w:caps/>
          <w:lang w:val="en-AU"/>
        </w:rPr>
        <w:tab/>
      </w:r>
      <w:r>
        <w:rPr>
          <w:rFonts w:ascii="Calibri" w:hAnsi="Calibri"/>
          <w:b/>
          <w:caps/>
          <w:lang w:val="en-AU"/>
        </w:rPr>
        <w:t>Public Accounts—Standing Committee</w:t>
      </w:r>
      <w:r w:rsidRPr="00680CFB">
        <w:rPr>
          <w:rFonts w:ascii="Calibri" w:hAnsi="Calibri"/>
          <w:b/>
          <w:caps/>
          <w:lang w:val="en-AU"/>
        </w:rPr>
        <w:t xml:space="preserve">—REPORT </w:t>
      </w:r>
      <w:r>
        <w:rPr>
          <w:rFonts w:ascii="Calibri" w:hAnsi="Calibri"/>
          <w:b/>
          <w:caps/>
          <w:lang w:val="en-AU"/>
        </w:rPr>
        <w:t>11</w:t>
      </w:r>
      <w:r w:rsidRPr="00680CFB">
        <w:rPr>
          <w:rFonts w:ascii="Calibri" w:hAnsi="Calibri"/>
          <w:b/>
          <w:caps/>
          <w:lang w:val="en-AU"/>
        </w:rPr>
        <w:t>—</w:t>
      </w:r>
      <w:r>
        <w:rPr>
          <w:rFonts w:ascii="Calibri" w:hAnsi="Calibri"/>
          <w:b/>
          <w:caps/>
          <w:lang w:val="en-AU"/>
        </w:rPr>
        <w:t>Inquiry into the Auditor-General</w:t>
      </w:r>
      <w:r w:rsidR="00336D23">
        <w:rPr>
          <w:rFonts w:ascii="Calibri" w:hAnsi="Calibri"/>
          <w:b/>
          <w:caps/>
          <w:lang w:val="en-AU"/>
        </w:rPr>
        <w:t>’</w:t>
      </w:r>
      <w:r>
        <w:rPr>
          <w:rFonts w:ascii="Calibri" w:hAnsi="Calibri"/>
          <w:b/>
          <w:caps/>
          <w:lang w:val="en-AU"/>
        </w:rPr>
        <w:t>s Report No. 4 of 2020: Residential Land Supply and Release</w:t>
      </w:r>
      <w:r w:rsidRPr="00680CFB">
        <w:rPr>
          <w:rFonts w:ascii="Calibri" w:hAnsi="Calibri"/>
          <w:b/>
          <w:caps/>
          <w:lang w:val="en-AU"/>
        </w:rPr>
        <w:t>—report noted</w:t>
      </w:r>
    </w:p>
    <w:p w:rsidR="00D41EDD" w:rsidRPr="00680CFB" w:rsidRDefault="00D41EDD" w:rsidP="000C7783">
      <w:pPr>
        <w:spacing w:before="80"/>
        <w:ind w:left="720"/>
        <w:rPr>
          <w:rFonts w:ascii="Calibri" w:hAnsi="Calibri"/>
          <w:lang w:val="en-AU"/>
        </w:rPr>
      </w:pPr>
      <w:r>
        <w:rPr>
          <w:rFonts w:ascii="Calibri" w:hAnsi="Calibri"/>
          <w:lang w:val="en-AU"/>
        </w:rPr>
        <w:t>Mrs Kikkert</w:t>
      </w:r>
      <w:r w:rsidRPr="00680CFB">
        <w:rPr>
          <w:rFonts w:ascii="Calibri" w:hAnsi="Calibri"/>
          <w:lang w:val="en-AU"/>
        </w:rPr>
        <w:t xml:space="preserve"> (Chair) presented the following report:</w:t>
      </w:r>
    </w:p>
    <w:p w:rsidR="00D41EDD" w:rsidRPr="00680CFB" w:rsidRDefault="00D41EDD" w:rsidP="000C7783">
      <w:pPr>
        <w:spacing w:before="80"/>
        <w:ind w:left="720"/>
        <w:rPr>
          <w:rFonts w:ascii="Calibri" w:hAnsi="Calibri"/>
          <w:iCs/>
          <w:lang w:val="en-AU"/>
        </w:rPr>
      </w:pPr>
      <w:r>
        <w:rPr>
          <w:rFonts w:ascii="Calibri" w:hAnsi="Calibri"/>
          <w:bCs/>
          <w:lang w:val="en-AU"/>
        </w:rPr>
        <w:t>Public Accounts—Standing Committee</w:t>
      </w:r>
      <w:r w:rsidRPr="00680CFB">
        <w:rPr>
          <w:rFonts w:ascii="Calibri" w:hAnsi="Calibri"/>
          <w:lang w:val="en-AU"/>
        </w:rPr>
        <w:t xml:space="preserve">—Report </w:t>
      </w:r>
      <w:r>
        <w:rPr>
          <w:rFonts w:ascii="Calibri" w:hAnsi="Calibri"/>
          <w:caps/>
          <w:lang w:val="en-AU"/>
        </w:rPr>
        <w:t>11</w:t>
      </w:r>
      <w:r w:rsidRPr="00680CFB">
        <w:rPr>
          <w:rFonts w:ascii="Calibri" w:hAnsi="Calibri"/>
          <w:lang w:val="en-AU"/>
        </w:rPr>
        <w:t>—</w:t>
      </w:r>
      <w:r>
        <w:rPr>
          <w:rFonts w:ascii="Calibri" w:hAnsi="Calibri"/>
          <w:i/>
          <w:iCs/>
          <w:lang w:val="en-AU"/>
        </w:rPr>
        <w:t>Inquiry into the Auditor-General</w:t>
      </w:r>
      <w:r w:rsidR="00336D23">
        <w:rPr>
          <w:rFonts w:ascii="Calibri" w:hAnsi="Calibri"/>
          <w:i/>
          <w:iCs/>
          <w:lang w:val="en-AU"/>
        </w:rPr>
        <w:t>’</w:t>
      </w:r>
      <w:r>
        <w:rPr>
          <w:rFonts w:ascii="Calibri" w:hAnsi="Calibri"/>
          <w:i/>
          <w:iCs/>
          <w:lang w:val="en-AU"/>
        </w:rPr>
        <w:t>s Report No. 4 of 2020: Residential Land Supply and Release</w:t>
      </w:r>
      <w:r w:rsidRPr="00680CFB">
        <w:rPr>
          <w:rFonts w:ascii="Calibri" w:hAnsi="Calibri"/>
          <w:i/>
          <w:iCs/>
          <w:lang w:val="en-AU"/>
        </w:rPr>
        <w:t>,</w:t>
      </w:r>
      <w:r w:rsidRPr="00680CFB">
        <w:rPr>
          <w:rFonts w:ascii="Calibri" w:hAnsi="Calibri"/>
          <w:iCs/>
          <w:lang w:val="en-AU"/>
        </w:rPr>
        <w:t xml:space="preserve"> dated </w:t>
      </w:r>
      <w:r>
        <w:rPr>
          <w:rFonts w:ascii="Calibri" w:hAnsi="Calibri"/>
          <w:iCs/>
          <w:lang w:val="en-AU"/>
        </w:rPr>
        <w:t>6 October 2022</w:t>
      </w:r>
      <w:r w:rsidRPr="00680CFB">
        <w:rPr>
          <w:rFonts w:ascii="Calibri" w:hAnsi="Calibri"/>
          <w:iCs/>
          <w:lang w:val="en-AU"/>
        </w:rPr>
        <w:t>, together with a copy of the extracts of the relevant minutes of proceedings—</w:t>
      </w:r>
    </w:p>
    <w:p w:rsidR="00D41EDD" w:rsidRPr="00680CFB" w:rsidRDefault="00D41EDD" w:rsidP="000C7783">
      <w:pPr>
        <w:spacing w:before="80"/>
        <w:ind w:left="720"/>
        <w:rPr>
          <w:rFonts w:ascii="Calibri" w:hAnsi="Calibri"/>
          <w:iCs/>
          <w:lang w:val="en-AU"/>
        </w:rPr>
      </w:pPr>
      <w:r w:rsidRPr="00680CFB">
        <w:rPr>
          <w:rFonts w:ascii="Calibri" w:hAnsi="Calibri"/>
          <w:iCs/>
          <w:lang w:val="en-AU"/>
        </w:rPr>
        <w:t>and moved—That the report be noted.</w:t>
      </w:r>
    </w:p>
    <w:p w:rsidR="00D41EDD" w:rsidRDefault="00D41EDD" w:rsidP="000C7783">
      <w:pPr>
        <w:spacing w:before="80"/>
        <w:ind w:left="720"/>
        <w:rPr>
          <w:rFonts w:ascii="Calibri" w:hAnsi="Calibri"/>
          <w:iCs/>
          <w:lang w:val="en-AU"/>
        </w:rPr>
      </w:pPr>
      <w:r w:rsidRPr="00680CFB">
        <w:rPr>
          <w:rFonts w:ascii="Calibri" w:hAnsi="Calibri"/>
          <w:iCs/>
          <w:lang w:val="en-AU"/>
        </w:rPr>
        <w:lastRenderedPageBreak/>
        <w:t>Question—put and passed.</w:t>
      </w:r>
    </w:p>
    <w:p w:rsidR="00D41EDD" w:rsidRPr="00EC101F" w:rsidRDefault="00D41EDD" w:rsidP="00D41EDD">
      <w:pPr>
        <w:keepNext/>
        <w:keepLines/>
        <w:tabs>
          <w:tab w:val="right" w:pos="339"/>
          <w:tab w:val="left" w:pos="720"/>
        </w:tabs>
        <w:spacing w:before="240"/>
        <w:ind w:left="720" w:hanging="720"/>
        <w:rPr>
          <w:rFonts w:ascii="Calibri" w:hAnsi="Calibri"/>
          <w:b/>
          <w:caps/>
        </w:rPr>
      </w:pPr>
      <w:r w:rsidRPr="00EC101F">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653EFD">
        <w:rPr>
          <w:rFonts w:ascii="Calibri" w:hAnsi="Calibri"/>
          <w:b/>
          <w:bCs/>
          <w:caps/>
          <w:noProof/>
        </w:rPr>
        <w:t>21</w:t>
      </w:r>
      <w:r>
        <w:rPr>
          <w:rFonts w:ascii="Calibri" w:hAnsi="Calibri"/>
          <w:b/>
          <w:bCs/>
          <w:caps/>
        </w:rPr>
        <w:fldChar w:fldCharType="end"/>
      </w:r>
      <w:r w:rsidRPr="00EC101F">
        <w:rPr>
          <w:rFonts w:ascii="Calibri" w:hAnsi="Calibri"/>
          <w:b/>
          <w:caps/>
        </w:rPr>
        <w:tab/>
      </w:r>
      <w:r>
        <w:rPr>
          <w:rFonts w:ascii="Calibri" w:hAnsi="Calibri"/>
          <w:b/>
          <w:caps/>
        </w:rPr>
        <w:t>Justice and Community Safety—Standing Committee (Legislative Scrutiny Role)</w:t>
      </w:r>
      <w:r w:rsidRPr="00EC101F">
        <w:rPr>
          <w:rFonts w:ascii="Calibri" w:hAnsi="Calibri"/>
          <w:b/>
          <w:caps/>
        </w:rPr>
        <w:t>—</w:t>
      </w:r>
      <w:r>
        <w:rPr>
          <w:rFonts w:ascii="Calibri" w:hAnsi="Calibri"/>
          <w:b/>
          <w:caps/>
        </w:rPr>
        <w:t>Appropriation Bill 2022-2023—Proposed Amendments</w:t>
      </w:r>
      <w:r w:rsidRPr="00EC101F">
        <w:rPr>
          <w:rFonts w:ascii="Calibri" w:hAnsi="Calibri"/>
          <w:b/>
          <w:caps/>
        </w:rPr>
        <w:t>—STATEMENT BY CHAIR</w:t>
      </w:r>
    </w:p>
    <w:p w:rsidR="00D41EDD" w:rsidRPr="00EC101F" w:rsidRDefault="00D41EDD" w:rsidP="00D41EDD">
      <w:pPr>
        <w:tabs>
          <w:tab w:val="left" w:pos="1197"/>
          <w:tab w:val="left" w:pos="1767"/>
        </w:tabs>
        <w:spacing w:before="120"/>
        <w:ind w:left="720"/>
        <w:rPr>
          <w:rFonts w:ascii="Calibri" w:hAnsi="Calibri"/>
          <w:lang w:val="en-AU"/>
        </w:rPr>
      </w:pPr>
      <w:r>
        <w:rPr>
          <w:rFonts w:ascii="Calibri" w:hAnsi="Calibri"/>
          <w:lang w:val="en-AU"/>
        </w:rPr>
        <w:t>Mr Cain</w:t>
      </w:r>
      <w:r w:rsidRPr="00EC101F">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 (Legislative Scrutiny Role)</w:t>
      </w:r>
      <w:r w:rsidRPr="00EC101F">
        <w:rPr>
          <w:rFonts w:ascii="Calibri" w:hAnsi="Calibri"/>
          <w:lang w:val="en-AU"/>
        </w:rPr>
        <w:t xml:space="preserve"> had </w:t>
      </w:r>
      <w:r>
        <w:rPr>
          <w:rFonts w:ascii="Calibri" w:hAnsi="Calibri"/>
          <w:lang w:val="en-AU"/>
        </w:rPr>
        <w:t>considered amendments proposed by Ms Clay to the Appropriation Bill 2022-</w:t>
      </w:r>
      <w:r w:rsidR="00565A54">
        <w:rPr>
          <w:rFonts w:ascii="Calibri" w:hAnsi="Calibri"/>
          <w:lang w:val="en-AU"/>
        </w:rPr>
        <w:t>20</w:t>
      </w:r>
      <w:r>
        <w:rPr>
          <w:rFonts w:ascii="Calibri" w:hAnsi="Calibri"/>
          <w:lang w:val="en-AU"/>
        </w:rPr>
        <w:t>23 in relation to funding to the horseracing</w:t>
      </w:r>
      <w:r w:rsidR="00983711">
        <w:rPr>
          <w:rFonts w:ascii="Calibri" w:hAnsi="Calibri"/>
          <w:lang w:val="en-AU"/>
        </w:rPr>
        <w:t xml:space="preserve"> industry, and the Committee had</w:t>
      </w:r>
      <w:r>
        <w:rPr>
          <w:rFonts w:ascii="Calibri" w:hAnsi="Calibri"/>
          <w:lang w:val="en-AU"/>
        </w:rPr>
        <w:t xml:space="preserve"> no comments on the amendments.</w:t>
      </w:r>
      <w:r w:rsidRPr="00EC101F">
        <w:rPr>
          <w:rFonts w:ascii="Calibri" w:hAnsi="Calibri"/>
          <w:lang w:val="en-AU"/>
        </w:rPr>
        <w:t xml:space="preserve"> </w:t>
      </w:r>
    </w:p>
    <w:p w:rsidR="00EC101F" w:rsidRPr="00EC101F" w:rsidRDefault="00EC101F" w:rsidP="00EC101F">
      <w:pPr>
        <w:keepNext/>
        <w:keepLines/>
        <w:tabs>
          <w:tab w:val="right" w:pos="339"/>
          <w:tab w:val="left" w:pos="720"/>
        </w:tabs>
        <w:spacing w:before="240"/>
        <w:ind w:left="720" w:hanging="720"/>
        <w:rPr>
          <w:rFonts w:ascii="Calibri" w:hAnsi="Calibri"/>
          <w:b/>
          <w:caps/>
          <w:lang w:val="en-AU"/>
        </w:rPr>
      </w:pPr>
      <w:r w:rsidRPr="00EC101F">
        <w:rPr>
          <w:rFonts w:ascii="Calibri" w:hAnsi="Calibri"/>
          <w:b/>
          <w:caps/>
          <w:lang w:val="en-AU"/>
        </w:rPr>
        <w:tab/>
      </w:r>
      <w:r w:rsidR="004A2893">
        <w:rPr>
          <w:rFonts w:ascii="Calibri" w:hAnsi="Calibri"/>
          <w:b/>
          <w:bCs/>
          <w:caps/>
          <w:lang w:val="en-AU"/>
        </w:rPr>
        <w:fldChar w:fldCharType="begin"/>
      </w:r>
      <w:r w:rsidR="004A2893">
        <w:rPr>
          <w:rFonts w:ascii="Calibri" w:hAnsi="Calibri"/>
          <w:b/>
          <w:bCs/>
          <w:caps/>
          <w:lang w:val="en-AU"/>
        </w:rPr>
        <w:instrText xml:space="preserve"> SEQ A \* MERGEFORMAT </w:instrText>
      </w:r>
      <w:r w:rsidR="004A2893">
        <w:rPr>
          <w:rFonts w:ascii="Calibri" w:hAnsi="Calibri"/>
          <w:b/>
          <w:bCs/>
          <w:caps/>
          <w:lang w:val="en-AU"/>
        </w:rPr>
        <w:fldChar w:fldCharType="separate"/>
      </w:r>
      <w:r w:rsidR="00653EFD">
        <w:rPr>
          <w:rFonts w:ascii="Calibri" w:hAnsi="Calibri"/>
          <w:b/>
          <w:bCs/>
          <w:caps/>
          <w:noProof/>
          <w:lang w:val="en-AU"/>
        </w:rPr>
        <w:t>22</w:t>
      </w:r>
      <w:r w:rsidR="004A2893">
        <w:rPr>
          <w:rFonts w:ascii="Calibri" w:hAnsi="Calibri"/>
          <w:b/>
          <w:bCs/>
          <w:caps/>
          <w:lang w:val="en-AU"/>
        </w:rPr>
        <w:fldChar w:fldCharType="end"/>
      </w:r>
      <w:r w:rsidRPr="00EC101F">
        <w:rPr>
          <w:rFonts w:ascii="Calibri" w:hAnsi="Calibri"/>
          <w:b/>
          <w:caps/>
          <w:lang w:val="en-AU"/>
        </w:rPr>
        <w:tab/>
      </w:r>
      <w:r>
        <w:rPr>
          <w:rFonts w:ascii="Calibri" w:hAnsi="Calibri"/>
          <w:b/>
          <w:caps/>
          <w:lang w:val="en-AU"/>
        </w:rPr>
        <w:t>Terrorism (Extraordinary Temporary Powers) Amendment Bill 2022</w:t>
      </w:r>
    </w:p>
    <w:p w:rsidR="00EC101F" w:rsidRPr="00EC101F" w:rsidRDefault="00EC101F" w:rsidP="000C7783">
      <w:pPr>
        <w:spacing w:before="80"/>
        <w:ind w:left="720"/>
        <w:rPr>
          <w:rFonts w:ascii="Calibri" w:hAnsi="Calibri"/>
          <w:lang w:val="en-AU"/>
        </w:rPr>
      </w:pPr>
      <w:r w:rsidRPr="00EC101F">
        <w:rPr>
          <w:rFonts w:ascii="Calibri" w:hAnsi="Calibri"/>
          <w:lang w:val="en-AU"/>
        </w:rPr>
        <w:t>The order of the day having been read for the resumption of the debate on the question—That this Bill be agreed to in principle—</w:t>
      </w:r>
    </w:p>
    <w:p w:rsidR="00EC101F" w:rsidRDefault="00EC101F" w:rsidP="000C7783">
      <w:pPr>
        <w:spacing w:before="80"/>
        <w:ind w:left="720"/>
        <w:rPr>
          <w:rFonts w:ascii="Calibri" w:hAnsi="Calibri"/>
          <w:iCs/>
          <w:lang w:val="en-AU"/>
        </w:rPr>
      </w:pPr>
      <w:r w:rsidRPr="00EC101F">
        <w:rPr>
          <w:rFonts w:ascii="Calibri" w:hAnsi="Calibri"/>
          <w:iCs/>
          <w:lang w:val="en-AU"/>
        </w:rPr>
        <w:t>Debate resumed.</w:t>
      </w:r>
    </w:p>
    <w:p w:rsidR="0078751F" w:rsidRDefault="0078751F" w:rsidP="000C7783">
      <w:pPr>
        <w:spacing w:before="80"/>
        <w:ind w:left="720"/>
        <w:rPr>
          <w:rFonts w:ascii="Calibri" w:hAnsi="Calibri"/>
          <w:iCs/>
          <w:lang w:val="en-AU"/>
        </w:rPr>
      </w:pPr>
      <w:r>
        <w:rPr>
          <w:rFonts w:ascii="Calibri" w:hAnsi="Calibri"/>
          <w:i/>
          <w:iCs/>
          <w:lang w:val="en-AU"/>
        </w:rPr>
        <w:t>Paper</w:t>
      </w:r>
      <w:r>
        <w:rPr>
          <w:rFonts w:ascii="Calibri" w:hAnsi="Calibri"/>
          <w:iCs/>
          <w:lang w:val="en-AU"/>
        </w:rPr>
        <w:t>: Mr Rattenbury (Attorney-General) presented the following paper</w:t>
      </w:r>
      <w:r w:rsidR="003A7A8E">
        <w:rPr>
          <w:rFonts w:ascii="Calibri" w:hAnsi="Calibri"/>
          <w:iCs/>
          <w:lang w:val="en-AU"/>
        </w:rPr>
        <w:t>s</w:t>
      </w:r>
      <w:r>
        <w:rPr>
          <w:rFonts w:ascii="Calibri" w:hAnsi="Calibri"/>
          <w:iCs/>
          <w:lang w:val="en-AU"/>
        </w:rPr>
        <w:t>:</w:t>
      </w:r>
    </w:p>
    <w:p w:rsidR="00A45B71" w:rsidRDefault="00A45B71" w:rsidP="000C7783">
      <w:pPr>
        <w:spacing w:before="80"/>
        <w:ind w:left="720"/>
        <w:rPr>
          <w:rFonts w:ascii="Calibri" w:hAnsi="Calibri"/>
          <w:iCs/>
          <w:lang w:val="en-AU"/>
        </w:rPr>
      </w:pPr>
      <w:r>
        <w:rPr>
          <w:rFonts w:ascii="Calibri" w:hAnsi="Calibri"/>
          <w:bCs/>
          <w:lang w:val="en-AU"/>
        </w:rPr>
        <w:t>Justice and Community Safety—Standing Committee</w:t>
      </w:r>
      <w:r w:rsidRPr="00A53956">
        <w:rPr>
          <w:rFonts w:ascii="Calibri" w:hAnsi="Calibri"/>
          <w:lang w:val="en-AU"/>
        </w:rPr>
        <w:t xml:space="preserve">—Report </w:t>
      </w:r>
      <w:r>
        <w:rPr>
          <w:rFonts w:ascii="Calibri" w:hAnsi="Calibri"/>
          <w:caps/>
          <w:lang w:val="en-AU"/>
        </w:rPr>
        <w:t>8</w:t>
      </w:r>
      <w:r w:rsidRPr="00A53956">
        <w:rPr>
          <w:rFonts w:ascii="Calibri" w:hAnsi="Calibri"/>
          <w:lang w:val="en-AU"/>
        </w:rPr>
        <w:t>—</w:t>
      </w:r>
      <w:r>
        <w:rPr>
          <w:rFonts w:ascii="Calibri" w:hAnsi="Calibri"/>
          <w:i/>
          <w:iCs/>
          <w:lang w:val="en-AU"/>
        </w:rPr>
        <w:t>Inquiry into Terrorism (Extraordinary Temporary Powers) Amendment Bill 2022</w:t>
      </w:r>
      <w:r w:rsidRPr="00A53956">
        <w:rPr>
          <w:rFonts w:ascii="Calibri" w:hAnsi="Calibri"/>
          <w:iCs/>
          <w:lang w:val="en-AU"/>
        </w:rPr>
        <w:t>—</w:t>
      </w:r>
      <w:r>
        <w:rPr>
          <w:rFonts w:ascii="Calibri" w:hAnsi="Calibri"/>
          <w:iCs/>
          <w:lang w:val="en-AU"/>
        </w:rPr>
        <w:t>Government response, dated October 2022.</w:t>
      </w:r>
    </w:p>
    <w:p w:rsidR="00A45B71" w:rsidRDefault="00A45B71" w:rsidP="000C7783">
      <w:pPr>
        <w:spacing w:before="80"/>
        <w:ind w:left="720"/>
        <w:rPr>
          <w:rFonts w:ascii="Calibri" w:hAnsi="Calibri"/>
          <w:bCs/>
          <w:lang w:val="en-AU"/>
        </w:rPr>
      </w:pPr>
      <w:r>
        <w:rPr>
          <w:rFonts w:ascii="Calibri" w:hAnsi="Calibri"/>
          <w:bCs/>
          <w:lang w:val="en-AU"/>
        </w:rPr>
        <w:t xml:space="preserve">Revised explanatory statement to the </w:t>
      </w:r>
      <w:r w:rsidR="00CC32EF">
        <w:rPr>
          <w:rFonts w:ascii="Calibri" w:hAnsi="Calibri"/>
          <w:bCs/>
          <w:lang w:val="en-AU"/>
        </w:rPr>
        <w:t>Bill</w:t>
      </w:r>
      <w:r>
        <w:rPr>
          <w:rFonts w:ascii="Calibri" w:hAnsi="Calibri"/>
          <w:bCs/>
          <w:lang w:val="en-AU"/>
        </w:rPr>
        <w:t>, dated October 2022.</w:t>
      </w:r>
    </w:p>
    <w:p w:rsidR="00EC101F" w:rsidRPr="00EC101F" w:rsidRDefault="00EC101F" w:rsidP="000C7783">
      <w:pPr>
        <w:spacing w:before="80"/>
        <w:ind w:left="720"/>
        <w:rPr>
          <w:rFonts w:ascii="Calibri" w:hAnsi="Calibri"/>
          <w:iCs/>
          <w:lang w:val="en-AU"/>
        </w:rPr>
      </w:pPr>
      <w:r w:rsidRPr="00EC101F">
        <w:rPr>
          <w:rFonts w:ascii="Calibri" w:hAnsi="Calibri"/>
          <w:iCs/>
          <w:lang w:val="en-AU"/>
        </w:rPr>
        <w:t>Question—That this Bill be agreed to in principle—put and passed.</w:t>
      </w:r>
    </w:p>
    <w:p w:rsidR="004F250B" w:rsidRPr="00EC101F" w:rsidRDefault="004F250B" w:rsidP="00ED4A12">
      <w:pPr>
        <w:keepNext/>
        <w:pBdr>
          <w:bottom w:val="thinThickLargeGap" w:sz="18" w:space="0" w:color="auto"/>
        </w:pBdr>
        <w:ind w:left="3427" w:right="3658"/>
        <w:jc w:val="center"/>
        <w:rPr>
          <w:rFonts w:ascii="Calibri" w:hAnsi="Calibri"/>
          <w:i/>
          <w:iCs/>
          <w:lang w:val="en-AU"/>
        </w:rPr>
      </w:pPr>
    </w:p>
    <w:p w:rsidR="00EC101F" w:rsidRPr="00EC101F" w:rsidRDefault="00EC101F" w:rsidP="00142B8E">
      <w:pPr>
        <w:keepNext/>
        <w:tabs>
          <w:tab w:val="left" w:pos="1197"/>
          <w:tab w:val="left" w:pos="1767"/>
        </w:tabs>
        <w:spacing w:before="120"/>
        <w:jc w:val="center"/>
        <w:rPr>
          <w:rFonts w:ascii="Calibri" w:hAnsi="Calibri"/>
          <w:i/>
          <w:iCs/>
          <w:lang w:val="en-AU"/>
        </w:rPr>
      </w:pPr>
      <w:r w:rsidRPr="00EC101F">
        <w:rPr>
          <w:rFonts w:ascii="Calibri" w:hAnsi="Calibri"/>
          <w:i/>
          <w:iCs/>
          <w:lang w:val="en-AU"/>
        </w:rPr>
        <w:t>Detail Stage</w:t>
      </w:r>
    </w:p>
    <w:p w:rsidR="00D52D98" w:rsidRPr="00D52D98" w:rsidRDefault="00D52D98" w:rsidP="00ED4A12">
      <w:pPr>
        <w:spacing w:before="120"/>
        <w:ind w:left="720"/>
        <w:rPr>
          <w:rFonts w:ascii="Calibri" w:hAnsi="Calibri"/>
          <w:iCs/>
          <w:lang w:val="en-AU"/>
        </w:rPr>
      </w:pPr>
      <w:r w:rsidRPr="00D52D98">
        <w:rPr>
          <w:rFonts w:ascii="Calibri" w:hAnsi="Calibri"/>
          <w:iCs/>
          <w:lang w:val="en-AU"/>
        </w:rPr>
        <w:t>Bill, by leave, taken as a whole—</w:t>
      </w:r>
    </w:p>
    <w:p w:rsidR="00D52D98" w:rsidRPr="00D52D98" w:rsidRDefault="00D52D98" w:rsidP="005D6FAF">
      <w:pPr>
        <w:spacing w:before="80"/>
        <w:ind w:left="720"/>
        <w:rPr>
          <w:rFonts w:ascii="Calibri" w:hAnsi="Calibri"/>
          <w:iCs/>
          <w:lang w:val="en-AU"/>
        </w:rPr>
      </w:pPr>
      <w:r w:rsidRPr="00D52D98">
        <w:rPr>
          <w:rFonts w:ascii="Calibri" w:hAnsi="Calibri"/>
          <w:iCs/>
          <w:lang w:val="en-AU"/>
        </w:rPr>
        <w:t xml:space="preserve">On the motion of </w:t>
      </w:r>
      <w:r w:rsidR="00D242A5">
        <w:rPr>
          <w:rFonts w:ascii="Calibri" w:hAnsi="Calibri"/>
          <w:iCs/>
          <w:lang w:val="en-AU"/>
        </w:rPr>
        <w:t>Mr Rattenbury</w:t>
      </w:r>
      <w:r w:rsidRPr="00D52D98">
        <w:rPr>
          <w:rFonts w:ascii="Calibri" w:hAnsi="Calibri"/>
          <w:iCs/>
          <w:lang w:val="en-AU"/>
        </w:rPr>
        <w:t xml:space="preserve">, by leave, </w:t>
      </w:r>
      <w:r w:rsidR="00D242A5">
        <w:rPr>
          <w:rFonts w:ascii="Calibri" w:hAnsi="Calibri"/>
          <w:iCs/>
          <w:lang w:val="en-AU"/>
        </w:rPr>
        <w:t>his</w:t>
      </w:r>
      <w:r w:rsidRPr="00D52D98">
        <w:rPr>
          <w:rFonts w:ascii="Calibri" w:hAnsi="Calibri"/>
          <w:iCs/>
          <w:lang w:val="en-AU"/>
        </w:rPr>
        <w:t xml:space="preserve"> amendments Nos 1 </w:t>
      </w:r>
      <w:r w:rsidR="00D242A5">
        <w:rPr>
          <w:rFonts w:ascii="Calibri" w:hAnsi="Calibri"/>
          <w:iCs/>
          <w:lang w:val="en-AU"/>
        </w:rPr>
        <w:t>to</w:t>
      </w:r>
      <w:r w:rsidRPr="00D52D98">
        <w:rPr>
          <w:rFonts w:ascii="Calibri" w:hAnsi="Calibri"/>
          <w:iCs/>
          <w:lang w:val="en-AU"/>
        </w:rPr>
        <w:t xml:space="preserve"> </w:t>
      </w:r>
      <w:r w:rsidR="002F1106">
        <w:rPr>
          <w:rFonts w:ascii="Calibri" w:hAnsi="Calibri"/>
          <w:iCs/>
          <w:lang w:val="en-AU"/>
        </w:rPr>
        <w:t>4</w:t>
      </w:r>
      <w:r w:rsidRPr="00D52D98">
        <w:rPr>
          <w:rFonts w:ascii="Calibri" w:hAnsi="Calibri"/>
          <w:iCs/>
          <w:lang w:val="en-AU"/>
        </w:rPr>
        <w:t xml:space="preserve"> (see </w:t>
      </w:r>
      <w:hyperlink w:anchor="Schedule1" w:history="1">
        <w:r w:rsidRPr="006D2D58">
          <w:rPr>
            <w:rStyle w:val="Hyperlink"/>
            <w:rFonts w:ascii="Calibri" w:hAnsi="Calibri"/>
            <w:iCs/>
            <w:lang w:val="en-AU"/>
          </w:rPr>
          <w:t>Schedule 1</w:t>
        </w:r>
      </w:hyperlink>
      <w:r w:rsidRPr="00D52D98">
        <w:rPr>
          <w:rFonts w:ascii="Calibri" w:hAnsi="Calibri"/>
          <w:iCs/>
          <w:lang w:val="en-AU"/>
        </w:rPr>
        <w:t>) were made together.</w:t>
      </w:r>
    </w:p>
    <w:p w:rsidR="00D52D98" w:rsidRPr="00D52D98" w:rsidRDefault="00D52D98" w:rsidP="005D6FAF">
      <w:pPr>
        <w:spacing w:before="80"/>
        <w:ind w:left="720"/>
        <w:rPr>
          <w:rFonts w:ascii="Calibri" w:hAnsi="Calibri"/>
          <w:iCs/>
          <w:lang w:val="en-AU"/>
        </w:rPr>
      </w:pPr>
      <w:r w:rsidRPr="00D242A5">
        <w:rPr>
          <w:rFonts w:ascii="Calibri" w:hAnsi="Calibri"/>
          <w:i/>
          <w:iCs/>
          <w:lang w:val="en-AU"/>
        </w:rPr>
        <w:t>Paper</w:t>
      </w:r>
      <w:r w:rsidRPr="00D52D98">
        <w:rPr>
          <w:rFonts w:ascii="Calibri" w:hAnsi="Calibri"/>
          <w:iCs/>
          <w:lang w:val="en-AU"/>
        </w:rPr>
        <w:t xml:space="preserve">: </w:t>
      </w:r>
      <w:r w:rsidR="00D242A5">
        <w:rPr>
          <w:rFonts w:ascii="Calibri" w:hAnsi="Calibri"/>
          <w:iCs/>
          <w:lang w:val="en-AU"/>
        </w:rPr>
        <w:t>Mr Rattenbury</w:t>
      </w:r>
      <w:r w:rsidRPr="00D52D98">
        <w:rPr>
          <w:rFonts w:ascii="Calibri" w:hAnsi="Calibri"/>
          <w:iCs/>
          <w:lang w:val="en-AU"/>
        </w:rPr>
        <w:t xml:space="preserve"> presented a supplementary explanatory statement to the Government amendments.</w:t>
      </w:r>
    </w:p>
    <w:p w:rsidR="00D52D98" w:rsidRPr="00D52D98" w:rsidRDefault="00D52D98" w:rsidP="005D6FAF">
      <w:pPr>
        <w:spacing w:before="80"/>
        <w:ind w:left="720"/>
        <w:rPr>
          <w:rFonts w:ascii="Calibri" w:hAnsi="Calibri"/>
          <w:iCs/>
          <w:lang w:val="en-AU"/>
        </w:rPr>
      </w:pPr>
      <w:r w:rsidRPr="00D52D98">
        <w:rPr>
          <w:rFonts w:ascii="Calibri" w:hAnsi="Calibri"/>
          <w:iCs/>
          <w:lang w:val="en-AU"/>
        </w:rPr>
        <w:t>Amendments agreed to.</w:t>
      </w:r>
    </w:p>
    <w:p w:rsidR="00EC101F" w:rsidRPr="00EC101F" w:rsidRDefault="00D52D98" w:rsidP="005D6FAF">
      <w:pPr>
        <w:spacing w:before="80"/>
        <w:ind w:left="720"/>
        <w:rPr>
          <w:rFonts w:ascii="Calibri" w:hAnsi="Calibri"/>
          <w:lang w:val="en-AU"/>
        </w:rPr>
      </w:pPr>
      <w:r w:rsidRPr="00D52D98">
        <w:rPr>
          <w:rFonts w:ascii="Calibri" w:hAnsi="Calibri"/>
          <w:iCs/>
          <w:lang w:val="en-AU"/>
        </w:rPr>
        <w:t>Bill, as a whole, as amended, agreed to.</w:t>
      </w:r>
    </w:p>
    <w:p w:rsidR="00EC101F" w:rsidRPr="00EC101F" w:rsidRDefault="00EC101F" w:rsidP="00ED4A12">
      <w:pPr>
        <w:pBdr>
          <w:top w:val="thickThinLargeGap" w:sz="18" w:space="1" w:color="auto"/>
        </w:pBdr>
        <w:spacing w:before="160"/>
        <w:ind w:left="3427" w:right="3658"/>
        <w:jc w:val="center"/>
        <w:rPr>
          <w:rFonts w:ascii="Calibri" w:hAnsi="Calibri"/>
          <w:lang w:val="en-AU"/>
        </w:rPr>
      </w:pPr>
    </w:p>
    <w:p w:rsidR="00EC101F" w:rsidRPr="00EC101F" w:rsidRDefault="00EC101F" w:rsidP="00EC101F">
      <w:pPr>
        <w:ind w:left="720"/>
        <w:rPr>
          <w:rFonts w:ascii="Calibri" w:hAnsi="Calibri"/>
          <w:lang w:val="en-AU"/>
        </w:rPr>
      </w:pPr>
      <w:r w:rsidRPr="00EC101F">
        <w:rPr>
          <w:rFonts w:ascii="Calibri" w:hAnsi="Calibri"/>
          <w:lang w:val="en-AU"/>
        </w:rPr>
        <w:t>Question—That this Bill, as amended, be agreed to—put and passed.</w:t>
      </w:r>
    </w:p>
    <w:p w:rsidR="00BB02A7" w:rsidRPr="00BB02A7" w:rsidRDefault="00BB02A7" w:rsidP="00BB02A7">
      <w:pPr>
        <w:keepNext/>
        <w:keepLines/>
        <w:tabs>
          <w:tab w:val="right" w:pos="339"/>
          <w:tab w:val="left" w:pos="720"/>
        </w:tabs>
        <w:spacing w:before="240"/>
        <w:ind w:left="720" w:hanging="720"/>
        <w:rPr>
          <w:rFonts w:ascii="Calibri" w:hAnsi="Calibri"/>
          <w:b/>
          <w:lang w:val="en-AU"/>
        </w:rPr>
      </w:pPr>
      <w:r w:rsidRPr="00BB02A7">
        <w:rPr>
          <w:rFonts w:ascii="Calibri" w:hAnsi="Calibri"/>
          <w:b/>
          <w:lang w:val="en-AU"/>
        </w:rPr>
        <w:tab/>
      </w:r>
      <w:r w:rsidR="004A2893">
        <w:rPr>
          <w:rFonts w:ascii="Calibri" w:hAnsi="Calibri"/>
          <w:b/>
          <w:bCs/>
          <w:lang w:val="en-AU"/>
        </w:rPr>
        <w:fldChar w:fldCharType="begin"/>
      </w:r>
      <w:r w:rsidR="004A2893">
        <w:rPr>
          <w:rFonts w:ascii="Calibri" w:hAnsi="Calibri"/>
          <w:b/>
          <w:bCs/>
          <w:lang w:val="en-AU"/>
        </w:rPr>
        <w:instrText xml:space="preserve"> SEQ A \* MERGEFORMAT </w:instrText>
      </w:r>
      <w:r w:rsidR="004A2893">
        <w:rPr>
          <w:rFonts w:ascii="Calibri" w:hAnsi="Calibri"/>
          <w:b/>
          <w:bCs/>
          <w:lang w:val="en-AU"/>
        </w:rPr>
        <w:fldChar w:fldCharType="separate"/>
      </w:r>
      <w:r w:rsidR="00653EFD">
        <w:rPr>
          <w:rFonts w:ascii="Calibri" w:hAnsi="Calibri"/>
          <w:b/>
          <w:bCs/>
          <w:noProof/>
          <w:lang w:val="en-AU"/>
        </w:rPr>
        <w:t>23</w:t>
      </w:r>
      <w:r w:rsidR="004A2893">
        <w:rPr>
          <w:rFonts w:ascii="Calibri" w:hAnsi="Calibri"/>
          <w:b/>
          <w:bCs/>
          <w:lang w:val="en-AU"/>
        </w:rPr>
        <w:fldChar w:fldCharType="end"/>
      </w:r>
      <w:r w:rsidRPr="00BB02A7">
        <w:rPr>
          <w:rFonts w:ascii="Calibri" w:hAnsi="Calibri"/>
          <w:b/>
          <w:lang w:val="en-AU"/>
        </w:rPr>
        <w:tab/>
        <w:t>ADJOURNMENT</w:t>
      </w:r>
    </w:p>
    <w:p w:rsidR="00BB02A7" w:rsidRPr="00BB02A7" w:rsidRDefault="00BB02A7" w:rsidP="00BB02A7">
      <w:pPr>
        <w:spacing w:before="120"/>
        <w:ind w:left="720"/>
        <w:rPr>
          <w:rFonts w:ascii="Calibri" w:hAnsi="Calibri"/>
          <w:lang w:val="en-AU"/>
        </w:rPr>
      </w:pPr>
      <w:r>
        <w:rPr>
          <w:rFonts w:ascii="Calibri" w:hAnsi="Calibri"/>
          <w:lang w:val="en-AU"/>
        </w:rPr>
        <w:t>Mr Gentleman</w:t>
      </w:r>
      <w:r w:rsidRPr="00BB02A7">
        <w:rPr>
          <w:rFonts w:ascii="Calibri" w:hAnsi="Calibri"/>
          <w:lang w:val="en-AU"/>
        </w:rPr>
        <w:t xml:space="preserve"> (Manager of Government Business) moved—That the Assembly do now adjourn.</w:t>
      </w:r>
    </w:p>
    <w:p w:rsidR="00BB02A7" w:rsidRPr="00BB02A7" w:rsidRDefault="00BB02A7" w:rsidP="00BB02A7">
      <w:pPr>
        <w:spacing w:before="120"/>
        <w:ind w:left="720"/>
        <w:rPr>
          <w:rFonts w:ascii="Calibri" w:hAnsi="Calibri"/>
          <w:lang w:val="en-AU"/>
        </w:rPr>
      </w:pPr>
      <w:r w:rsidRPr="00BB02A7">
        <w:rPr>
          <w:rFonts w:ascii="Calibri" w:hAnsi="Calibri"/>
          <w:lang w:val="en-AU"/>
        </w:rPr>
        <w:t>Debate ensued.</w:t>
      </w:r>
    </w:p>
    <w:p w:rsidR="00BB02A7" w:rsidRPr="00BB02A7" w:rsidRDefault="00BB02A7" w:rsidP="00BB02A7">
      <w:pPr>
        <w:spacing w:before="120"/>
        <w:ind w:left="720"/>
        <w:rPr>
          <w:rFonts w:ascii="Calibri" w:hAnsi="Calibri"/>
          <w:lang w:val="en-AU"/>
        </w:rPr>
      </w:pPr>
      <w:r w:rsidRPr="00BB02A7">
        <w:rPr>
          <w:rFonts w:ascii="Calibri" w:hAnsi="Calibri"/>
          <w:lang w:val="en-AU"/>
        </w:rPr>
        <w:t>Question—put and passed.</w:t>
      </w:r>
    </w:p>
    <w:p w:rsidR="00BB02A7" w:rsidRPr="00BB02A7" w:rsidRDefault="00BB02A7" w:rsidP="00BB02A7">
      <w:pPr>
        <w:spacing w:before="120"/>
        <w:ind w:left="720"/>
        <w:rPr>
          <w:rFonts w:ascii="Calibri" w:hAnsi="Calibri"/>
          <w:lang w:val="en-AU"/>
        </w:rPr>
      </w:pPr>
      <w:bookmarkStart w:id="3" w:name="_GoBack"/>
      <w:bookmarkEnd w:id="3"/>
      <w:r w:rsidRPr="00BB02A7">
        <w:rPr>
          <w:rFonts w:ascii="Calibri" w:hAnsi="Calibri"/>
          <w:lang w:val="en-AU"/>
        </w:rPr>
        <w:t xml:space="preserve">And then the Assembly, at </w:t>
      </w:r>
      <w:r w:rsidR="00A51E97">
        <w:rPr>
          <w:rFonts w:ascii="Calibri" w:hAnsi="Calibri"/>
          <w:lang w:val="en-AU"/>
        </w:rPr>
        <w:t>5.30</w:t>
      </w:r>
      <w:r w:rsidRPr="00BB02A7">
        <w:rPr>
          <w:rFonts w:ascii="Calibri" w:hAnsi="Calibri"/>
          <w:lang w:val="en-AU"/>
        </w:rPr>
        <w:t xml:space="preserve"> pm, adjourned until tomorrow at 10 am.</w:t>
      </w:r>
    </w:p>
    <w:p w:rsidR="00BB02A7" w:rsidRPr="00BB02A7" w:rsidRDefault="00BB02A7" w:rsidP="00BB02A7">
      <w:pPr>
        <w:pBdr>
          <w:bottom w:val="thinThickLargeGap" w:sz="18" w:space="1" w:color="auto"/>
        </w:pBdr>
        <w:ind w:left="3427" w:right="3658"/>
        <w:jc w:val="center"/>
        <w:rPr>
          <w:rFonts w:ascii="Calibri" w:hAnsi="Calibri"/>
          <w:i/>
          <w:iCs/>
          <w:lang w:val="en-AU"/>
        </w:rPr>
      </w:pPr>
    </w:p>
    <w:p w:rsidR="00BB02A7" w:rsidRPr="00BB02A7" w:rsidRDefault="00BB02A7" w:rsidP="00BB02A7">
      <w:pPr>
        <w:keepNext/>
        <w:keepLines/>
        <w:spacing w:before="240" w:after="100" w:afterAutospacing="1"/>
        <w:ind w:left="180"/>
        <w:jc w:val="both"/>
        <w:rPr>
          <w:rFonts w:ascii="Calibri" w:hAnsi="Calibri"/>
          <w:bCs/>
        </w:rPr>
      </w:pPr>
      <w:r w:rsidRPr="00BB02A7">
        <w:rPr>
          <w:rFonts w:ascii="Calibri" w:hAnsi="Calibri"/>
          <w:b/>
          <w:caps/>
        </w:rPr>
        <w:t>MEMBERS</w:t>
      </w:r>
      <w:r w:rsidR="00336D23">
        <w:rPr>
          <w:rFonts w:ascii="Calibri" w:hAnsi="Calibri"/>
          <w:b/>
          <w:caps/>
        </w:rPr>
        <w:t>’</w:t>
      </w:r>
      <w:r w:rsidRPr="00BB02A7">
        <w:rPr>
          <w:rFonts w:ascii="Calibri" w:hAnsi="Calibri"/>
          <w:b/>
          <w:caps/>
        </w:rPr>
        <w:t xml:space="preserve"> ATTENDANCE:  </w:t>
      </w:r>
      <w:r w:rsidRPr="00BB02A7">
        <w:rPr>
          <w:rFonts w:ascii="Calibri" w:hAnsi="Calibri"/>
        </w:rPr>
        <w:t>All Members were present at some time during the sitting</w:t>
      </w:r>
      <w:r w:rsidRPr="00BB02A7">
        <w:rPr>
          <w:rFonts w:ascii="Calibri" w:hAnsi="Calibri"/>
          <w:bCs/>
        </w:rPr>
        <w:t>.</w:t>
      </w:r>
    </w:p>
    <w:p w:rsidR="00BB02A7" w:rsidRPr="00BB02A7" w:rsidRDefault="00BB02A7" w:rsidP="00BB02A7">
      <w:pPr>
        <w:pBdr>
          <w:top w:val="thickThinLargeGap" w:sz="18" w:space="1" w:color="auto"/>
        </w:pBdr>
        <w:spacing w:before="180"/>
        <w:ind w:left="3427" w:right="3658"/>
        <w:jc w:val="center"/>
        <w:rPr>
          <w:rFonts w:ascii="Calibri" w:hAnsi="Calibri"/>
          <w:lang w:val="en-AU"/>
        </w:rPr>
      </w:pPr>
    </w:p>
    <w:p w:rsidR="00BB02A7" w:rsidRPr="00BB02A7" w:rsidRDefault="00BB02A7" w:rsidP="00BB02A7">
      <w:pPr>
        <w:keepNext/>
        <w:keepLines/>
        <w:spacing w:before="720"/>
        <w:ind w:left="5850" w:right="-33"/>
        <w:jc w:val="center"/>
        <w:rPr>
          <w:rFonts w:ascii="Calibri" w:hAnsi="Calibri"/>
          <w:b/>
          <w:bCs/>
          <w:lang w:val="en-AU"/>
        </w:rPr>
      </w:pPr>
      <w:r w:rsidRPr="00BB02A7">
        <w:rPr>
          <w:rFonts w:ascii="Calibri" w:hAnsi="Calibri"/>
          <w:b/>
          <w:bCs/>
          <w:lang w:val="en-AU"/>
        </w:rPr>
        <w:t>Tom Duncan</w:t>
      </w:r>
    </w:p>
    <w:p w:rsidR="00BB02A7" w:rsidRPr="00BB02A7" w:rsidRDefault="00BB02A7" w:rsidP="00BB02A7">
      <w:pPr>
        <w:keepLines/>
        <w:tabs>
          <w:tab w:val="center" w:pos="12600"/>
          <w:tab w:val="center" w:pos="13770"/>
        </w:tabs>
        <w:ind w:left="5760"/>
        <w:jc w:val="right"/>
        <w:rPr>
          <w:rFonts w:ascii="Calibri" w:hAnsi="Calibri"/>
          <w:lang w:val="en-AU"/>
        </w:rPr>
      </w:pPr>
      <w:r w:rsidRPr="00BB02A7">
        <w:rPr>
          <w:rFonts w:ascii="Calibri" w:hAnsi="Calibri"/>
          <w:szCs w:val="24"/>
          <w:lang w:val="en-AU"/>
        </w:rPr>
        <w:t>Clerk of the Legislative Assembly</w:t>
      </w:r>
    </w:p>
    <w:p w:rsidR="007C2D9F" w:rsidRDefault="007C2D9F">
      <w:pPr>
        <w:spacing w:after="160" w:line="259" w:lineRule="auto"/>
        <w:rPr>
          <w:rFonts w:ascii="Calibri" w:hAnsi="Calibri"/>
          <w:b/>
          <w:color w:val="000000"/>
          <w:sz w:val="36"/>
          <w:szCs w:val="36"/>
          <w:lang w:val="en-AU"/>
        </w:rPr>
      </w:pPr>
      <w:r>
        <w:rPr>
          <w:rFonts w:ascii="Calibri" w:hAnsi="Calibri"/>
          <w:b/>
          <w:color w:val="000000"/>
          <w:sz w:val="36"/>
          <w:szCs w:val="36"/>
          <w:lang w:val="en-AU"/>
        </w:rPr>
        <w:br w:type="page"/>
      </w:r>
    </w:p>
    <w:p w:rsidR="005326CA" w:rsidRDefault="005326CA" w:rsidP="005326CA">
      <w:pPr>
        <w:spacing w:before="120"/>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rsidR="005326CA" w:rsidRPr="00133CE0" w:rsidRDefault="005326CA" w:rsidP="005326CA">
      <w:pPr>
        <w:spacing w:before="120"/>
        <w:rPr>
          <w:rFonts w:ascii="Calibri" w:hAnsi="Calibri"/>
          <w:b/>
          <w:color w:val="000000"/>
          <w:sz w:val="32"/>
          <w:szCs w:val="32"/>
          <w:u w:val="single"/>
          <w:lang w:val="en-AU"/>
        </w:rPr>
      </w:pPr>
      <w:bookmarkStart w:id="4" w:name="Schedule1"/>
      <w:r w:rsidRPr="00133CE0">
        <w:rPr>
          <w:rFonts w:ascii="Calibri" w:hAnsi="Calibri"/>
          <w:b/>
          <w:color w:val="000000"/>
          <w:sz w:val="32"/>
          <w:szCs w:val="32"/>
          <w:u w:val="single"/>
          <w:lang w:val="en-AU"/>
        </w:rPr>
        <w:t>Schedule 1</w:t>
      </w:r>
      <w:bookmarkEnd w:id="4"/>
    </w:p>
    <w:p w:rsidR="00BB02A7" w:rsidRDefault="00BB02A7" w:rsidP="005326CA">
      <w:pPr>
        <w:spacing w:before="120"/>
        <w:rPr>
          <w:rFonts w:ascii="Calibri" w:hAnsi="Calibri"/>
          <w:color w:val="000000"/>
          <w:lang w:val="en-AU"/>
        </w:rPr>
      </w:pPr>
    </w:p>
    <w:p w:rsidR="00631039" w:rsidRPr="00FE7B91" w:rsidRDefault="005326CA" w:rsidP="00471CB2">
      <w:pPr>
        <w:pStyle w:val="DPSEntryDetailIndentLev2"/>
        <w:pBdr>
          <w:bottom w:val="single" w:sz="4" w:space="1" w:color="auto"/>
        </w:pBdr>
        <w:ind w:left="0"/>
        <w:rPr>
          <w:b/>
          <w:sz w:val="26"/>
          <w:szCs w:val="26"/>
        </w:rPr>
      </w:pPr>
      <w:r w:rsidRPr="00FE7B91">
        <w:rPr>
          <w:b/>
          <w:sz w:val="26"/>
          <w:szCs w:val="26"/>
        </w:rPr>
        <w:t>TERRORISM (EXTRAORDINARY TEMPO</w:t>
      </w:r>
      <w:r w:rsidR="00631039" w:rsidRPr="00FE7B91">
        <w:rPr>
          <w:b/>
          <w:sz w:val="26"/>
          <w:szCs w:val="26"/>
        </w:rPr>
        <w:t>RARY POWERS) AMENDMENT BILL 2022</w:t>
      </w:r>
    </w:p>
    <w:p w:rsidR="00133CE0" w:rsidRPr="00FE7B91" w:rsidRDefault="005326CA" w:rsidP="00133CE0">
      <w:pPr>
        <w:pStyle w:val="DPSEntryDetailIndentLev2"/>
        <w:ind w:left="0"/>
        <w:rPr>
          <w:sz w:val="26"/>
          <w:szCs w:val="26"/>
        </w:rPr>
      </w:pPr>
      <w:r w:rsidRPr="00FE7B91">
        <w:rPr>
          <w:sz w:val="26"/>
          <w:szCs w:val="26"/>
        </w:rPr>
        <w:t>Amendments circulated by the Attorney-General</w:t>
      </w:r>
    </w:p>
    <w:p w:rsidR="00133CE0" w:rsidRPr="00A730A4" w:rsidRDefault="00133CE0" w:rsidP="00133CE0">
      <w:pPr>
        <w:pStyle w:val="AH3sec"/>
        <w:tabs>
          <w:tab w:val="clear" w:pos="1500"/>
        </w:tabs>
      </w:pPr>
      <w:r>
        <w:br/>
      </w:r>
      <w:r w:rsidRPr="00A730A4">
        <w:t>Proposed new clause 3A</w:t>
      </w:r>
      <w:r w:rsidRPr="00A730A4">
        <w:br/>
        <w:t>Page 2, line 10—</w:t>
      </w:r>
    </w:p>
    <w:p w:rsidR="00133CE0" w:rsidRDefault="00133CE0" w:rsidP="00133CE0">
      <w:pPr>
        <w:pStyle w:val="direction"/>
      </w:pPr>
      <w:r w:rsidRPr="00A730A4">
        <w:t>insert</w:t>
      </w:r>
    </w:p>
    <w:p w:rsidR="00133CE0" w:rsidRDefault="00133CE0" w:rsidP="00133CE0">
      <w:pPr>
        <w:pStyle w:val="IshadedH5Sec"/>
      </w:pPr>
      <w:r>
        <w:t>3A</w:t>
      </w:r>
      <w:r>
        <w:tab/>
        <w:t>Restriction on contact with other people</w:t>
      </w:r>
      <w:r>
        <w:br/>
        <w:t>New section 49 (2) (aa)</w:t>
      </w:r>
    </w:p>
    <w:p w:rsidR="00133CE0" w:rsidRDefault="00133CE0" w:rsidP="00133CE0">
      <w:pPr>
        <w:pStyle w:val="direction"/>
      </w:pPr>
      <w:r>
        <w:t>insert</w:t>
      </w:r>
    </w:p>
    <w:p w:rsidR="00133CE0" w:rsidRDefault="00133CE0" w:rsidP="00133CE0">
      <w:pPr>
        <w:pStyle w:val="Ipara"/>
      </w:pPr>
      <w:r>
        <w:tab/>
        <w:t>(aa)</w:t>
      </w:r>
      <w:r>
        <w:tab/>
        <w:t>section 50A (</w:t>
      </w:r>
      <w:r w:rsidRPr="00E61C24">
        <w:t>Contact with diplomatic representative etc</w:t>
      </w:r>
      <w:r>
        <w:t>);</w:t>
      </w:r>
    </w:p>
    <w:p w:rsidR="00133CE0" w:rsidRDefault="00133CE0" w:rsidP="00133CE0">
      <w:pPr>
        <w:pStyle w:val="AH3sec"/>
        <w:tabs>
          <w:tab w:val="clear" w:pos="1500"/>
        </w:tabs>
      </w:pPr>
      <w:r>
        <w:br/>
        <w:t>Clause 7</w:t>
      </w:r>
      <w:r>
        <w:br/>
        <w:t>Proposed new section 53 (8) (c)</w:t>
      </w:r>
      <w:r>
        <w:br/>
        <w:t>Page 4, line 15—</w:t>
      </w:r>
    </w:p>
    <w:p w:rsidR="00133CE0" w:rsidRDefault="00133CE0" w:rsidP="00133CE0">
      <w:pPr>
        <w:pStyle w:val="direction"/>
      </w:pPr>
      <w:r>
        <w:t>insert</w:t>
      </w:r>
    </w:p>
    <w:p w:rsidR="00133CE0" w:rsidRDefault="00133CE0" w:rsidP="00133CE0">
      <w:pPr>
        <w:pStyle w:val="Ipara"/>
      </w:pPr>
      <w:r>
        <w:tab/>
        <w:t>(c)</w:t>
      </w:r>
      <w:r>
        <w:tab/>
        <w:t>make a written record of the following:</w:t>
      </w:r>
    </w:p>
    <w:p w:rsidR="00133CE0" w:rsidRDefault="00133CE0" w:rsidP="00133CE0">
      <w:pPr>
        <w:pStyle w:val="Isubpara"/>
      </w:pPr>
      <w:r>
        <w:tab/>
        <w:t>(i)</w:t>
      </w:r>
      <w:r>
        <w:tab/>
        <w:t>the other person with whom the detained person sought to have contact;</w:t>
      </w:r>
    </w:p>
    <w:p w:rsidR="00133CE0" w:rsidRPr="00835390" w:rsidRDefault="00133CE0" w:rsidP="00133CE0">
      <w:pPr>
        <w:pStyle w:val="Isubpara"/>
      </w:pPr>
      <w:r>
        <w:tab/>
        <w:t>(ii)</w:t>
      </w:r>
      <w:r>
        <w:tab/>
        <w:t>the reasons why the other person was not acceptable to the officer;</w:t>
      </w:r>
    </w:p>
    <w:p w:rsidR="00133CE0" w:rsidRDefault="00133CE0" w:rsidP="00133CE0">
      <w:pPr>
        <w:pStyle w:val="Isubpara"/>
      </w:pPr>
      <w:r>
        <w:tab/>
        <w:t>(iii)</w:t>
      </w:r>
      <w:r>
        <w:tab/>
        <w:t>the date and time the detained person made a request for contact under this section;</w:t>
      </w:r>
    </w:p>
    <w:p w:rsidR="00133CE0" w:rsidRDefault="00133CE0" w:rsidP="00133CE0">
      <w:pPr>
        <w:pStyle w:val="Isubpara"/>
      </w:pPr>
      <w:r>
        <w:tab/>
        <w:t>(iv)</w:t>
      </w:r>
      <w:r>
        <w:tab/>
        <w:t>whether the detained person—</w:t>
      </w:r>
    </w:p>
    <w:p w:rsidR="00133CE0" w:rsidRDefault="00133CE0" w:rsidP="00133CE0">
      <w:pPr>
        <w:pStyle w:val="Isubsubpara"/>
      </w:pPr>
      <w:r>
        <w:tab/>
        <w:t>(A)</w:t>
      </w:r>
      <w:r>
        <w:tab/>
        <w:t>was reminded of their right to nominate another person under subsection (2); and</w:t>
      </w:r>
    </w:p>
    <w:p w:rsidR="00133CE0" w:rsidRPr="00835390" w:rsidRDefault="00133CE0" w:rsidP="00133CE0">
      <w:pPr>
        <w:pStyle w:val="Isubsubpara"/>
      </w:pPr>
      <w:r>
        <w:tab/>
        <w:t>(B)</w:t>
      </w:r>
      <w:r>
        <w:tab/>
        <w:t>nominated another person with whom the detained person wished to have contact.</w:t>
      </w:r>
    </w:p>
    <w:p w:rsidR="00133CE0" w:rsidRDefault="00133CE0" w:rsidP="00133CE0">
      <w:pPr>
        <w:pStyle w:val="AH3sec"/>
        <w:tabs>
          <w:tab w:val="clear" w:pos="1500"/>
        </w:tabs>
      </w:pPr>
      <w:r>
        <w:lastRenderedPageBreak/>
        <w:br/>
        <w:t>Clause 8</w:t>
      </w:r>
      <w:r>
        <w:br/>
        <w:t>Page 4, line 16—</w:t>
      </w:r>
    </w:p>
    <w:p w:rsidR="00133CE0" w:rsidRDefault="00133CE0" w:rsidP="00133CE0">
      <w:pPr>
        <w:pStyle w:val="direction"/>
      </w:pPr>
      <w:r>
        <w:t>omit clause 8, substitute</w:t>
      </w:r>
    </w:p>
    <w:p w:rsidR="00133CE0" w:rsidRDefault="00133CE0" w:rsidP="00133CE0">
      <w:pPr>
        <w:pStyle w:val="IshadedH5Sec"/>
      </w:pPr>
      <w:r>
        <w:t>8</w:t>
      </w:r>
      <w:r>
        <w:tab/>
        <w:t>Taking identification material</w:t>
      </w:r>
      <w:r>
        <w:br/>
        <w:t>New section 59 (2A)</w:t>
      </w:r>
    </w:p>
    <w:p w:rsidR="00133CE0" w:rsidRDefault="00133CE0" w:rsidP="00133CE0">
      <w:pPr>
        <w:pStyle w:val="direction"/>
      </w:pPr>
      <w:r>
        <w:t>insert</w:t>
      </w:r>
    </w:p>
    <w:p w:rsidR="00133CE0" w:rsidRDefault="00133CE0" w:rsidP="00133CE0">
      <w:pPr>
        <w:pStyle w:val="IMain"/>
      </w:pPr>
      <w:r>
        <w:tab/>
        <w:t>(2A)</w:t>
      </w:r>
      <w:r>
        <w:tab/>
        <w:t>If the police officer believes on reasonable grounds that the person has suffered an injury or illness while detained under the order, the officer must, as soon as practicable—</w:t>
      </w:r>
    </w:p>
    <w:p w:rsidR="00133CE0" w:rsidRDefault="00133CE0" w:rsidP="00133CE0">
      <w:pPr>
        <w:pStyle w:val="Ipara"/>
      </w:pPr>
      <w:r>
        <w:tab/>
        <w:t>(a)</w:t>
      </w:r>
      <w:r>
        <w:tab/>
        <w:t>make a written record of the injury or illness suffered by the person; and</w:t>
      </w:r>
    </w:p>
    <w:p w:rsidR="00133CE0" w:rsidRDefault="00133CE0" w:rsidP="00133CE0">
      <w:pPr>
        <w:pStyle w:val="Ipara"/>
      </w:pPr>
      <w:r>
        <w:tab/>
      </w:r>
      <w:r w:rsidRPr="00A730A4">
        <w:t>(b)</w:t>
      </w:r>
      <w:r w:rsidRPr="00A730A4">
        <w:tab/>
        <w:t>if the injury or illness can be recorded visually—take, or cause to be taken, a photograph or video recording of the injury or illness, in accordance with section 59A.</w:t>
      </w:r>
    </w:p>
    <w:p w:rsidR="00133CE0" w:rsidRDefault="00133CE0" w:rsidP="00133CE0">
      <w:pPr>
        <w:pStyle w:val="IshadedH5Sec"/>
      </w:pPr>
      <w:r>
        <w:t>8A</w:t>
      </w:r>
      <w:r>
        <w:tab/>
        <w:t>Section 59 (3)</w:t>
      </w:r>
    </w:p>
    <w:p w:rsidR="00133CE0" w:rsidRDefault="00133CE0" w:rsidP="00133CE0">
      <w:pPr>
        <w:pStyle w:val="direction"/>
      </w:pPr>
      <w:r>
        <w:t>after</w:t>
      </w:r>
    </w:p>
    <w:p w:rsidR="00133CE0" w:rsidRPr="002D6E60" w:rsidRDefault="00133CE0" w:rsidP="00133CE0">
      <w:pPr>
        <w:pStyle w:val="Amainreturn"/>
      </w:pPr>
      <w:r>
        <w:t>subsection (2) (b)</w:t>
      </w:r>
    </w:p>
    <w:p w:rsidR="00133CE0" w:rsidRDefault="00133CE0" w:rsidP="00133CE0">
      <w:pPr>
        <w:pStyle w:val="direction"/>
      </w:pPr>
      <w:r>
        <w:t>insert</w:t>
      </w:r>
    </w:p>
    <w:p w:rsidR="00133CE0" w:rsidRDefault="00133CE0" w:rsidP="00133CE0">
      <w:pPr>
        <w:pStyle w:val="Amainreturn"/>
      </w:pPr>
      <w:r>
        <w:t>or (2A)</w:t>
      </w:r>
    </w:p>
    <w:p w:rsidR="00133CE0" w:rsidRPr="00921678" w:rsidRDefault="00133CE0" w:rsidP="00133CE0">
      <w:pPr>
        <w:pStyle w:val="IshadedH5Sec"/>
      </w:pPr>
      <w:r>
        <w:t>8B</w:t>
      </w:r>
      <w:r>
        <w:tab/>
      </w:r>
      <w:r w:rsidRPr="00921678">
        <w:t>New section 59A</w:t>
      </w:r>
    </w:p>
    <w:p w:rsidR="00133CE0" w:rsidRPr="00921678" w:rsidRDefault="00133CE0" w:rsidP="00133CE0">
      <w:pPr>
        <w:pStyle w:val="direction"/>
      </w:pPr>
      <w:r w:rsidRPr="00921678">
        <w:t>insert</w:t>
      </w:r>
    </w:p>
    <w:p w:rsidR="00133CE0" w:rsidRPr="00921678" w:rsidRDefault="00133CE0" w:rsidP="00133CE0">
      <w:pPr>
        <w:pStyle w:val="IH5Sec"/>
      </w:pPr>
      <w:r w:rsidRPr="00921678">
        <w:t>59A</w:t>
      </w:r>
      <w:r w:rsidRPr="00921678">
        <w:tab/>
        <w:t>Recording injury and illness</w:t>
      </w:r>
    </w:p>
    <w:p w:rsidR="00133CE0" w:rsidRPr="00921678" w:rsidRDefault="00133CE0" w:rsidP="00133CE0">
      <w:pPr>
        <w:pStyle w:val="IMain"/>
      </w:pPr>
      <w:r w:rsidRPr="00921678">
        <w:tab/>
        <w:t>(1)</w:t>
      </w:r>
      <w:r w:rsidRPr="00921678">
        <w:tab/>
        <w:t>This section applies if a photograph or video recording of a detained person</w:t>
      </w:r>
      <w:r w:rsidR="00336D23">
        <w:t>’</w:t>
      </w:r>
      <w:r w:rsidRPr="00921678">
        <w:t>s injury or illness must be taken under section 59 (2A).</w:t>
      </w:r>
    </w:p>
    <w:p w:rsidR="00133CE0" w:rsidRPr="00921678" w:rsidRDefault="00133CE0" w:rsidP="00133CE0">
      <w:pPr>
        <w:pStyle w:val="IMain"/>
      </w:pPr>
      <w:r w:rsidRPr="00921678">
        <w:tab/>
        <w:t>(2)</w:t>
      </w:r>
      <w:r w:rsidRPr="00921678">
        <w:tab/>
        <w:t>Before a photograph or video recording is taken, a police officer must tell the detained person that the person may request—</w:t>
      </w:r>
    </w:p>
    <w:p w:rsidR="00133CE0" w:rsidRPr="00921678" w:rsidRDefault="00133CE0" w:rsidP="00133CE0">
      <w:pPr>
        <w:pStyle w:val="Ipara"/>
      </w:pPr>
      <w:r w:rsidRPr="00921678">
        <w:tab/>
        <w:t>(a)</w:t>
      </w:r>
      <w:r w:rsidRPr="00921678">
        <w:tab/>
        <w:t>the photograph or video recording be taken by a person of a particular sex; and</w:t>
      </w:r>
    </w:p>
    <w:p w:rsidR="00133CE0" w:rsidRPr="00921678" w:rsidRDefault="00133CE0" w:rsidP="00133CE0">
      <w:pPr>
        <w:pStyle w:val="Ipara"/>
      </w:pPr>
      <w:r w:rsidRPr="00921678">
        <w:tab/>
        <w:t>(b)</w:t>
      </w:r>
      <w:r w:rsidRPr="00921678">
        <w:tab/>
        <w:t>a copy of the photograph or video recording.</w:t>
      </w:r>
    </w:p>
    <w:p w:rsidR="00133CE0" w:rsidRPr="00921678" w:rsidRDefault="00133CE0" w:rsidP="00133CE0">
      <w:pPr>
        <w:pStyle w:val="IMain"/>
      </w:pPr>
      <w:r w:rsidRPr="00921678">
        <w:tab/>
        <w:t>(3)</w:t>
      </w:r>
      <w:r w:rsidRPr="00921678">
        <w:tab/>
        <w:t>A written record must be made of the giving of the information under subsection (2), including the person</w:t>
      </w:r>
      <w:r w:rsidR="00336D23">
        <w:t>’</w:t>
      </w:r>
      <w:r w:rsidRPr="00921678">
        <w:t>s response (if any).</w:t>
      </w:r>
    </w:p>
    <w:p w:rsidR="00133CE0" w:rsidRPr="00921678" w:rsidRDefault="00133CE0" w:rsidP="00133CE0">
      <w:pPr>
        <w:pStyle w:val="IMain"/>
        <w:rPr>
          <w:shd w:val="clear" w:color="auto" w:fill="FFFFFF"/>
        </w:rPr>
      </w:pPr>
      <w:r w:rsidRPr="00921678">
        <w:rPr>
          <w:shd w:val="clear" w:color="auto" w:fill="FFFFFF"/>
        </w:rPr>
        <w:tab/>
        <w:t>(4)</w:t>
      </w:r>
      <w:r w:rsidRPr="00921678">
        <w:rPr>
          <w:shd w:val="clear" w:color="auto" w:fill="FFFFFF"/>
        </w:rPr>
        <w:tab/>
        <w:t>The following must be given to the detained person:</w:t>
      </w:r>
    </w:p>
    <w:p w:rsidR="00133CE0" w:rsidRPr="00921678" w:rsidRDefault="00133CE0" w:rsidP="00133CE0">
      <w:pPr>
        <w:pStyle w:val="Ipara"/>
        <w:rPr>
          <w:shd w:val="clear" w:color="auto" w:fill="FFFFFF"/>
        </w:rPr>
      </w:pPr>
      <w:r w:rsidRPr="00921678">
        <w:rPr>
          <w:shd w:val="clear" w:color="auto" w:fill="FFFFFF"/>
        </w:rPr>
        <w:tab/>
        <w:t>(a)</w:t>
      </w:r>
      <w:r w:rsidRPr="00921678">
        <w:rPr>
          <w:shd w:val="clear" w:color="auto" w:fill="FFFFFF"/>
        </w:rPr>
        <w:tab/>
        <w:t>if requested by the detained person—a copy of the photograph or video recording taken under section 59 (2A);</w:t>
      </w:r>
    </w:p>
    <w:p w:rsidR="00133CE0" w:rsidRPr="00921678" w:rsidRDefault="00133CE0" w:rsidP="00133CE0">
      <w:pPr>
        <w:pStyle w:val="Ipara"/>
        <w:rPr>
          <w:shd w:val="clear" w:color="auto" w:fill="FFFFFF"/>
        </w:rPr>
      </w:pPr>
      <w:r w:rsidRPr="00921678">
        <w:rPr>
          <w:shd w:val="clear" w:color="auto" w:fill="FFFFFF"/>
        </w:rPr>
        <w:tab/>
        <w:t>(b)</w:t>
      </w:r>
      <w:r w:rsidRPr="00921678">
        <w:rPr>
          <w:shd w:val="clear" w:color="auto" w:fill="FFFFFF"/>
        </w:rPr>
        <w:tab/>
        <w:t>a copy of the record made under subsection (3).</w:t>
      </w:r>
    </w:p>
    <w:p w:rsidR="00133CE0" w:rsidRPr="00921678" w:rsidRDefault="00133CE0" w:rsidP="00133CE0">
      <w:pPr>
        <w:pStyle w:val="IMain"/>
      </w:pPr>
      <w:r w:rsidRPr="00921678">
        <w:tab/>
        <w:t>(5)</w:t>
      </w:r>
      <w:r w:rsidRPr="00921678">
        <w:tab/>
        <w:t>The taking of a photograph or video recording under section 59 (2A) must—</w:t>
      </w:r>
    </w:p>
    <w:p w:rsidR="00133CE0" w:rsidRPr="00921678" w:rsidRDefault="00133CE0" w:rsidP="00133CE0">
      <w:pPr>
        <w:pStyle w:val="Ipara"/>
      </w:pPr>
      <w:r w:rsidRPr="00921678">
        <w:tab/>
        <w:t>(a)</w:t>
      </w:r>
      <w:r w:rsidRPr="00921678">
        <w:tab/>
        <w:t>be carried out in circumstances providing reasonable privacy to the detained person; and</w:t>
      </w:r>
    </w:p>
    <w:p w:rsidR="00133CE0" w:rsidRPr="00921678" w:rsidRDefault="00133CE0" w:rsidP="00133CE0">
      <w:pPr>
        <w:pStyle w:val="Ipara"/>
      </w:pPr>
      <w:r w:rsidRPr="00921678">
        <w:lastRenderedPageBreak/>
        <w:tab/>
        <w:t>(b)</w:t>
      </w:r>
      <w:r w:rsidRPr="00921678">
        <w:tab/>
        <w:t>not involve the removal of more clothing than is necessary for the taking of the photograph or video recording; and</w:t>
      </w:r>
    </w:p>
    <w:p w:rsidR="00133CE0" w:rsidRPr="00921678" w:rsidRDefault="00133CE0" w:rsidP="00133CE0">
      <w:pPr>
        <w:pStyle w:val="Ipara"/>
      </w:pPr>
      <w:r w:rsidRPr="00921678">
        <w:tab/>
        <w:t>(c)</w:t>
      </w:r>
      <w:r w:rsidRPr="00921678">
        <w:tab/>
        <w:t>not involve more visual inspection than is necessary for the taking of the photograph or video recording; and</w:t>
      </w:r>
    </w:p>
    <w:p w:rsidR="00133CE0" w:rsidRPr="00921678" w:rsidRDefault="00133CE0" w:rsidP="00133CE0">
      <w:pPr>
        <w:pStyle w:val="Ipara"/>
      </w:pPr>
      <w:r w:rsidRPr="00921678">
        <w:tab/>
        <w:t>(d)</w:t>
      </w:r>
      <w:r w:rsidRPr="00921678">
        <w:tab/>
        <w:t>be carried out in the presence or view of a person only if the person is—</w:t>
      </w:r>
    </w:p>
    <w:p w:rsidR="00133CE0" w:rsidRPr="00921678" w:rsidRDefault="00133CE0" w:rsidP="00133CE0">
      <w:pPr>
        <w:pStyle w:val="Isubpara"/>
      </w:pPr>
      <w:r w:rsidRPr="00921678">
        <w:tab/>
        <w:t>(i)</w:t>
      </w:r>
      <w:r w:rsidRPr="00921678">
        <w:tab/>
        <w:t>reasonably necessary for taking, or assisting in taking, the photograph or video recording; and</w:t>
      </w:r>
    </w:p>
    <w:p w:rsidR="00133CE0" w:rsidRPr="00921678" w:rsidRDefault="00133CE0" w:rsidP="00133CE0">
      <w:pPr>
        <w:pStyle w:val="Isubpara"/>
      </w:pPr>
      <w:r w:rsidRPr="00921678">
        <w:tab/>
        <w:t>(ii)</w:t>
      </w:r>
      <w:r w:rsidRPr="00921678">
        <w:tab/>
        <w:t>if the detained person has made a request that the photograph or video recording be taken by a person of a particular sex—the same sex as the sex requested by the detained person.</w:t>
      </w:r>
    </w:p>
    <w:p w:rsidR="00133CE0" w:rsidRDefault="00133CE0" w:rsidP="00133CE0">
      <w:pPr>
        <w:pStyle w:val="AH3sec"/>
        <w:tabs>
          <w:tab w:val="clear" w:pos="1500"/>
        </w:tabs>
      </w:pPr>
      <w:r>
        <w:br/>
        <w:t>Clause 9</w:t>
      </w:r>
      <w:r>
        <w:br/>
        <w:t>Proposed new section 60 (1) (b)</w:t>
      </w:r>
      <w:r>
        <w:br/>
        <w:t>Page 5, line 9—</w:t>
      </w:r>
    </w:p>
    <w:p w:rsidR="00133CE0" w:rsidRDefault="00133CE0" w:rsidP="00133CE0">
      <w:pPr>
        <w:pStyle w:val="direction"/>
      </w:pPr>
      <w:r>
        <w:t>omit proposed new section 60 (1) (b), substitute</w:t>
      </w:r>
    </w:p>
    <w:p w:rsidR="00133CE0" w:rsidRDefault="00133CE0" w:rsidP="00133CE0">
      <w:pPr>
        <w:pStyle w:val="Ipara"/>
      </w:pPr>
      <w:r>
        <w:tab/>
        <w:t>(b)</w:t>
      </w:r>
      <w:r>
        <w:tab/>
        <w:t>for material taken under section 59 (2A)—for the purpose of a complaint, investigation or proceeding that relates to the injury or illness suffered by the person while detained under the order.</w:t>
      </w:r>
    </w:p>
    <w:p w:rsidR="00133CE0" w:rsidRPr="009005E6" w:rsidRDefault="00133CE0" w:rsidP="00133CE0">
      <w:pPr>
        <w:pStyle w:val="N-line1"/>
      </w:pPr>
    </w:p>
    <w:p w:rsidR="00133CE0" w:rsidRDefault="00133CE0" w:rsidP="00133CE0">
      <w:pPr>
        <w:pStyle w:val="Amainreturn"/>
      </w:pPr>
    </w:p>
    <w:sectPr w:rsidR="00133CE0" w:rsidSect="005326CA">
      <w:headerReference w:type="even" r:id="rId11"/>
      <w:headerReference w:type="default" r:id="rId12"/>
      <w:headerReference w:type="first" r:id="rId13"/>
      <w:footerReference w:type="first" r:id="rId14"/>
      <w:type w:val="continuous"/>
      <w:pgSz w:w="11906" w:h="16838"/>
      <w:pgMar w:top="1526" w:right="1440" w:bottom="1267" w:left="1138" w:header="634" w:footer="576" w:gutter="0"/>
      <w:pgNumType w:start="8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68" w:rsidRDefault="00260068" w:rsidP="000F3D35">
      <w:r>
        <w:separator/>
      </w:r>
    </w:p>
  </w:endnote>
  <w:endnote w:type="continuationSeparator" w:id="0">
    <w:p w:rsidR="00260068" w:rsidRDefault="00260068"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68" w:rsidRDefault="00260068" w:rsidP="00A9381B">
    <w:pPr>
      <w:pBdr>
        <w:top w:val="single" w:sz="4" w:space="0" w:color="auto"/>
      </w:pBdr>
      <w:jc w:val="center"/>
      <w:rPr>
        <w:b/>
        <w:sz w:val="20"/>
      </w:rPr>
    </w:pPr>
  </w:p>
  <w:p w:rsidR="00260068" w:rsidRDefault="00195A30" w:rsidP="00A9381B">
    <w:pPr>
      <w:pStyle w:val="Footer"/>
      <w:pBdr>
        <w:top w:val="single" w:sz="4" w:space="0" w:color="auto"/>
      </w:pBdr>
      <w:jc w:val="center"/>
    </w:pPr>
    <w:hyperlink r:id="rId1" w:history="1">
      <w:r w:rsidR="00260068">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68" w:rsidRDefault="00260068" w:rsidP="000F3D35">
      <w:r>
        <w:separator/>
      </w:r>
    </w:p>
  </w:footnote>
  <w:footnote w:type="continuationSeparator" w:id="0">
    <w:p w:rsidR="00260068" w:rsidRDefault="00260068"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68" w:rsidRPr="000E4643" w:rsidRDefault="00260068"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195A30">
      <w:rPr>
        <w:noProof/>
        <w:sz w:val="22"/>
        <w:szCs w:val="22"/>
      </w:rPr>
      <w:t>832</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60</w:t>
    </w:r>
    <w:r w:rsidRPr="000E4643">
      <w:rPr>
        <w:rFonts w:ascii="Arial" w:hAnsi="Arial" w:cs="Arial"/>
        <w:i/>
        <w:color w:val="222222"/>
        <w:sz w:val="22"/>
        <w:szCs w:val="22"/>
        <w:shd w:val="clear" w:color="auto" w:fill="FFFFFF"/>
      </w:rPr>
      <w:t>—</w:t>
    </w:r>
    <w:r>
      <w:rPr>
        <w:i/>
        <w:sz w:val="22"/>
        <w:szCs w:val="22"/>
      </w:rPr>
      <w:t>11 October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068" w:rsidRPr="001B5139" w:rsidRDefault="00260068"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60</w:t>
    </w:r>
    <w:r w:rsidRPr="001B5139">
      <w:rPr>
        <w:rFonts w:ascii="Arial" w:hAnsi="Arial" w:cs="Arial"/>
        <w:i/>
        <w:color w:val="222222"/>
        <w:sz w:val="22"/>
        <w:szCs w:val="22"/>
        <w:shd w:val="clear" w:color="auto" w:fill="FFFFFF"/>
      </w:rPr>
      <w:t>—</w:t>
    </w:r>
    <w:r>
      <w:rPr>
        <w:i/>
        <w:sz w:val="22"/>
        <w:szCs w:val="22"/>
      </w:rPr>
      <w:t>11 October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195A30">
      <w:rPr>
        <w:noProof/>
        <w:sz w:val="22"/>
        <w:szCs w:val="22"/>
      </w:rPr>
      <w:t>831</w:t>
    </w:r>
    <w:r w:rsidRPr="001B5139">
      <w:rPr>
        <w:noProof/>
        <w:sz w:val="22"/>
        <w:szCs w:val="22"/>
      </w:rPr>
      <w:fldChar w:fldCharType="end"/>
    </w:r>
  </w:p>
  <w:p w:rsidR="00260068" w:rsidRPr="0075625A" w:rsidRDefault="00260068"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738467247"/>
      <w:docPartObj>
        <w:docPartGallery w:val="Page Numbers (Top of Page)"/>
        <w:docPartUnique/>
      </w:docPartObj>
    </w:sdtPr>
    <w:sdtEndPr>
      <w:rPr>
        <w:noProof/>
      </w:rPr>
    </w:sdtEndPr>
    <w:sdtContent>
      <w:p w:rsidR="00260068" w:rsidRPr="000E4643" w:rsidRDefault="00260068" w:rsidP="00117D25">
        <w:pPr>
          <w:pStyle w:val="Header"/>
          <w:tabs>
            <w:tab w:val="clear" w:pos="8306"/>
            <w:tab w:val="right" w:pos="9086"/>
          </w:tabs>
          <w:jc w:val="right"/>
          <w:rPr>
            <w:sz w:val="22"/>
            <w:szCs w:val="22"/>
          </w:rPr>
        </w:pPr>
        <w:r>
          <w:rPr>
            <w:sz w:val="22"/>
            <w:szCs w:val="22"/>
          </w:rPr>
          <w:t>821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B8029FD"/>
    <w:multiLevelType w:val="hybridMultilevel"/>
    <w:tmpl w:val="38E06280"/>
    <w:lvl w:ilvl="0" w:tplc="61D6E042">
      <w:start w:val="1"/>
      <w:numFmt w:val="decimal"/>
      <w:lvlText w:val="(%1)"/>
      <w:lvlJc w:val="left"/>
      <w:pPr>
        <w:ind w:left="1838" w:hanging="464"/>
      </w:pPr>
      <w:rPr>
        <w:rFonts w:ascii="Times New Roman" w:eastAsia="Times New Roman" w:hAnsi="Times New Roman" w:cs="Times New Roman" w:hint="default"/>
        <w:b w:val="0"/>
        <w:bCs w:val="0"/>
        <w:i w:val="0"/>
        <w:iCs w:val="0"/>
        <w:color w:val="212121"/>
        <w:w w:val="107"/>
        <w:sz w:val="22"/>
        <w:szCs w:val="22"/>
        <w:lang w:val="en-US" w:eastAsia="en-US" w:bidi="ar-SA"/>
      </w:rPr>
    </w:lvl>
    <w:lvl w:ilvl="1" w:tplc="D7324404">
      <w:start w:val="1"/>
      <w:numFmt w:val="lowerLetter"/>
      <w:lvlText w:val="(%2)"/>
      <w:lvlJc w:val="left"/>
      <w:pPr>
        <w:ind w:left="2309" w:hanging="445"/>
      </w:pPr>
      <w:rPr>
        <w:rFonts w:ascii="Times New Roman" w:eastAsia="Times New Roman" w:hAnsi="Times New Roman" w:cs="Times New Roman" w:hint="default"/>
        <w:b w:val="0"/>
        <w:bCs w:val="0"/>
        <w:i w:val="0"/>
        <w:iCs w:val="0"/>
        <w:color w:val="212121"/>
        <w:spacing w:val="-17"/>
        <w:w w:val="104"/>
        <w:sz w:val="22"/>
        <w:szCs w:val="22"/>
        <w:lang w:val="en-US" w:eastAsia="en-US" w:bidi="ar-SA"/>
      </w:rPr>
    </w:lvl>
    <w:lvl w:ilvl="2" w:tplc="C4A6B3DE">
      <w:start w:val="1"/>
      <w:numFmt w:val="lowerRoman"/>
      <w:lvlText w:val="(%3)"/>
      <w:lvlJc w:val="left"/>
      <w:pPr>
        <w:ind w:left="2790" w:hanging="412"/>
      </w:pPr>
      <w:rPr>
        <w:rFonts w:hint="default"/>
        <w:spacing w:val="-1"/>
        <w:w w:val="104"/>
        <w:lang w:val="en-US" w:eastAsia="en-US" w:bidi="ar-SA"/>
      </w:rPr>
    </w:lvl>
    <w:lvl w:ilvl="3" w:tplc="E1704B96">
      <w:numFmt w:val="bullet"/>
      <w:lvlText w:val="•"/>
      <w:lvlJc w:val="left"/>
      <w:pPr>
        <w:ind w:left="2800" w:hanging="412"/>
      </w:pPr>
      <w:rPr>
        <w:rFonts w:hint="default"/>
        <w:lang w:val="en-US" w:eastAsia="en-US" w:bidi="ar-SA"/>
      </w:rPr>
    </w:lvl>
    <w:lvl w:ilvl="4" w:tplc="46DA6A8A">
      <w:numFmt w:val="bullet"/>
      <w:lvlText w:val="•"/>
      <w:lvlJc w:val="left"/>
      <w:pPr>
        <w:ind w:left="3743" w:hanging="412"/>
      </w:pPr>
      <w:rPr>
        <w:rFonts w:hint="default"/>
        <w:lang w:val="en-US" w:eastAsia="en-US" w:bidi="ar-SA"/>
      </w:rPr>
    </w:lvl>
    <w:lvl w:ilvl="5" w:tplc="A81473E8">
      <w:numFmt w:val="bullet"/>
      <w:lvlText w:val="•"/>
      <w:lvlJc w:val="left"/>
      <w:pPr>
        <w:ind w:left="4687" w:hanging="412"/>
      </w:pPr>
      <w:rPr>
        <w:rFonts w:hint="default"/>
        <w:lang w:val="en-US" w:eastAsia="en-US" w:bidi="ar-SA"/>
      </w:rPr>
    </w:lvl>
    <w:lvl w:ilvl="6" w:tplc="0A10720C">
      <w:numFmt w:val="bullet"/>
      <w:lvlText w:val="•"/>
      <w:lvlJc w:val="left"/>
      <w:pPr>
        <w:ind w:left="5630" w:hanging="412"/>
      </w:pPr>
      <w:rPr>
        <w:rFonts w:hint="default"/>
        <w:lang w:val="en-US" w:eastAsia="en-US" w:bidi="ar-SA"/>
      </w:rPr>
    </w:lvl>
    <w:lvl w:ilvl="7" w:tplc="9340719A">
      <w:numFmt w:val="bullet"/>
      <w:lvlText w:val="•"/>
      <w:lvlJc w:val="left"/>
      <w:pPr>
        <w:ind w:left="6574" w:hanging="412"/>
      </w:pPr>
      <w:rPr>
        <w:rFonts w:hint="default"/>
        <w:lang w:val="en-US" w:eastAsia="en-US" w:bidi="ar-SA"/>
      </w:rPr>
    </w:lvl>
    <w:lvl w:ilvl="8" w:tplc="C3D6A41C">
      <w:numFmt w:val="bullet"/>
      <w:lvlText w:val="•"/>
      <w:lvlJc w:val="left"/>
      <w:pPr>
        <w:ind w:left="7518" w:hanging="412"/>
      </w:pPr>
      <w:rPr>
        <w:rFonts w:hint="default"/>
        <w:lang w:val="en-US" w:eastAsia="en-US" w:bidi="ar-SA"/>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3CAA0333"/>
    <w:multiLevelType w:val="hybridMultilevel"/>
    <w:tmpl w:val="C4D24590"/>
    <w:lvl w:ilvl="0" w:tplc="F5A6AD3A">
      <w:start w:val="1"/>
      <w:numFmt w:val="lowerLetter"/>
      <w:lvlText w:val="(%1)"/>
      <w:lvlJc w:val="left"/>
      <w:pPr>
        <w:ind w:left="2281" w:hanging="450"/>
      </w:pPr>
      <w:rPr>
        <w:rFonts w:ascii="Times New Roman" w:eastAsia="Times New Roman" w:hAnsi="Times New Roman" w:cs="Times New Roman" w:hint="default"/>
        <w:b w:val="0"/>
        <w:bCs w:val="0"/>
        <w:i w:val="0"/>
        <w:iCs w:val="0"/>
        <w:color w:val="232323"/>
        <w:spacing w:val="-10"/>
        <w:w w:val="107"/>
        <w:sz w:val="22"/>
        <w:szCs w:val="22"/>
        <w:lang w:val="en-US" w:eastAsia="en-US" w:bidi="ar-SA"/>
      </w:rPr>
    </w:lvl>
    <w:lvl w:ilvl="1" w:tplc="F7CE3F22">
      <w:numFmt w:val="bullet"/>
      <w:lvlText w:val="•"/>
      <w:lvlJc w:val="left"/>
      <w:pPr>
        <w:ind w:left="2992" w:hanging="450"/>
      </w:pPr>
      <w:rPr>
        <w:rFonts w:hint="default"/>
        <w:lang w:val="en-US" w:eastAsia="en-US" w:bidi="ar-SA"/>
      </w:rPr>
    </w:lvl>
    <w:lvl w:ilvl="2" w:tplc="4860F16A">
      <w:numFmt w:val="bullet"/>
      <w:lvlText w:val="•"/>
      <w:lvlJc w:val="left"/>
      <w:pPr>
        <w:ind w:left="3705" w:hanging="450"/>
      </w:pPr>
      <w:rPr>
        <w:rFonts w:hint="default"/>
        <w:lang w:val="en-US" w:eastAsia="en-US" w:bidi="ar-SA"/>
      </w:rPr>
    </w:lvl>
    <w:lvl w:ilvl="3" w:tplc="EEB438FA">
      <w:numFmt w:val="bullet"/>
      <w:lvlText w:val="•"/>
      <w:lvlJc w:val="left"/>
      <w:pPr>
        <w:ind w:left="4417" w:hanging="450"/>
      </w:pPr>
      <w:rPr>
        <w:rFonts w:hint="default"/>
        <w:lang w:val="en-US" w:eastAsia="en-US" w:bidi="ar-SA"/>
      </w:rPr>
    </w:lvl>
    <w:lvl w:ilvl="4" w:tplc="5BDA423A">
      <w:numFmt w:val="bullet"/>
      <w:lvlText w:val="•"/>
      <w:lvlJc w:val="left"/>
      <w:pPr>
        <w:ind w:left="5130" w:hanging="450"/>
      </w:pPr>
      <w:rPr>
        <w:rFonts w:hint="default"/>
        <w:lang w:val="en-US" w:eastAsia="en-US" w:bidi="ar-SA"/>
      </w:rPr>
    </w:lvl>
    <w:lvl w:ilvl="5" w:tplc="23E8D5B8">
      <w:numFmt w:val="bullet"/>
      <w:lvlText w:val="•"/>
      <w:lvlJc w:val="left"/>
      <w:pPr>
        <w:ind w:left="5842" w:hanging="450"/>
      </w:pPr>
      <w:rPr>
        <w:rFonts w:hint="default"/>
        <w:lang w:val="en-US" w:eastAsia="en-US" w:bidi="ar-SA"/>
      </w:rPr>
    </w:lvl>
    <w:lvl w:ilvl="6" w:tplc="91004802">
      <w:numFmt w:val="bullet"/>
      <w:lvlText w:val="•"/>
      <w:lvlJc w:val="left"/>
      <w:pPr>
        <w:ind w:left="6555" w:hanging="450"/>
      </w:pPr>
      <w:rPr>
        <w:rFonts w:hint="default"/>
        <w:lang w:val="en-US" w:eastAsia="en-US" w:bidi="ar-SA"/>
      </w:rPr>
    </w:lvl>
    <w:lvl w:ilvl="7" w:tplc="D056FAEE">
      <w:numFmt w:val="bullet"/>
      <w:lvlText w:val="•"/>
      <w:lvlJc w:val="left"/>
      <w:pPr>
        <w:ind w:left="7267" w:hanging="450"/>
      </w:pPr>
      <w:rPr>
        <w:rFonts w:hint="default"/>
        <w:lang w:val="en-US" w:eastAsia="en-US" w:bidi="ar-SA"/>
      </w:rPr>
    </w:lvl>
    <w:lvl w:ilvl="8" w:tplc="0AB622E2">
      <w:numFmt w:val="bullet"/>
      <w:lvlText w:val="•"/>
      <w:lvlJc w:val="left"/>
      <w:pPr>
        <w:ind w:left="7980" w:hanging="450"/>
      </w:pPr>
      <w:rPr>
        <w:rFonts w:hint="default"/>
        <w:lang w:val="en-US" w:eastAsia="en-US" w:bidi="ar-SA"/>
      </w:rPr>
    </w:lvl>
  </w:abstractNum>
  <w:abstractNum w:abstractNumId="11" w15:restartNumberingAfterBreak="0">
    <w:nsid w:val="43222EB3"/>
    <w:multiLevelType w:val="hybridMultilevel"/>
    <w:tmpl w:val="248C8476"/>
    <w:lvl w:ilvl="0" w:tplc="3F86740A">
      <w:start w:val="1"/>
      <w:numFmt w:val="lowerLetter"/>
      <w:pStyle w:val="DPSEntryIndentsLev2"/>
      <w:lvlText w:val="(%1)"/>
      <w:lvlJc w:val="left"/>
      <w:pPr>
        <w:ind w:left="1728" w:hanging="360"/>
      </w:pPr>
      <w:rPr>
        <w:rFonts w:asciiTheme="minorHAnsi" w:hAnsiTheme="minorHAnsi" w:cs="Times New Roman" w:hint="default"/>
      </w:rPr>
    </w:lvl>
    <w:lvl w:ilvl="1" w:tplc="0C090019" w:tentative="1">
      <w:start w:val="1"/>
      <w:numFmt w:val="lowerLetter"/>
      <w:lvlText w:val="%2."/>
      <w:lvlJc w:val="left"/>
      <w:pPr>
        <w:ind w:left="3442" w:hanging="360"/>
      </w:pPr>
    </w:lvl>
    <w:lvl w:ilvl="2" w:tplc="0C09001B" w:tentative="1">
      <w:start w:val="1"/>
      <w:numFmt w:val="lowerRoman"/>
      <w:lvlText w:val="%3."/>
      <w:lvlJc w:val="right"/>
      <w:pPr>
        <w:ind w:left="4162" w:hanging="180"/>
      </w:pPr>
    </w:lvl>
    <w:lvl w:ilvl="3" w:tplc="0C09000F" w:tentative="1">
      <w:start w:val="1"/>
      <w:numFmt w:val="decimal"/>
      <w:lvlText w:val="%4."/>
      <w:lvlJc w:val="left"/>
      <w:pPr>
        <w:ind w:left="4882" w:hanging="360"/>
      </w:pPr>
    </w:lvl>
    <w:lvl w:ilvl="4" w:tplc="0C090019" w:tentative="1">
      <w:start w:val="1"/>
      <w:numFmt w:val="lowerLetter"/>
      <w:lvlText w:val="%5."/>
      <w:lvlJc w:val="left"/>
      <w:pPr>
        <w:ind w:left="5602" w:hanging="360"/>
      </w:pPr>
    </w:lvl>
    <w:lvl w:ilvl="5" w:tplc="0C09001B" w:tentative="1">
      <w:start w:val="1"/>
      <w:numFmt w:val="lowerRoman"/>
      <w:lvlText w:val="%6."/>
      <w:lvlJc w:val="right"/>
      <w:pPr>
        <w:ind w:left="6322" w:hanging="180"/>
      </w:pPr>
    </w:lvl>
    <w:lvl w:ilvl="6" w:tplc="0C09000F" w:tentative="1">
      <w:start w:val="1"/>
      <w:numFmt w:val="decimal"/>
      <w:lvlText w:val="%7."/>
      <w:lvlJc w:val="left"/>
      <w:pPr>
        <w:ind w:left="7042" w:hanging="360"/>
      </w:pPr>
    </w:lvl>
    <w:lvl w:ilvl="7" w:tplc="0C090019" w:tentative="1">
      <w:start w:val="1"/>
      <w:numFmt w:val="lowerLetter"/>
      <w:lvlText w:val="%8."/>
      <w:lvlJc w:val="left"/>
      <w:pPr>
        <w:ind w:left="7762" w:hanging="360"/>
      </w:pPr>
    </w:lvl>
    <w:lvl w:ilvl="8" w:tplc="0C09001B" w:tentative="1">
      <w:start w:val="1"/>
      <w:numFmt w:val="lowerRoman"/>
      <w:lvlText w:val="%9."/>
      <w:lvlJc w:val="right"/>
      <w:pPr>
        <w:ind w:left="8482" w:hanging="180"/>
      </w:pPr>
    </w:lvl>
  </w:abstractNum>
  <w:abstractNum w:abstractNumId="12" w15:restartNumberingAfterBreak="0">
    <w:nsid w:val="47EF674F"/>
    <w:multiLevelType w:val="hybridMultilevel"/>
    <w:tmpl w:val="0A26B77E"/>
    <w:lvl w:ilvl="0" w:tplc="EA9032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4" w15:restartNumberingAfterBreak="0">
    <w:nsid w:val="5309526F"/>
    <w:multiLevelType w:val="hybridMultilevel"/>
    <w:tmpl w:val="41D27CF4"/>
    <w:lvl w:ilvl="0" w:tplc="FC46D636">
      <w:start w:val="3"/>
      <w:numFmt w:val="lowerLetter"/>
      <w:lvlText w:val="(%1)"/>
      <w:lvlJc w:val="left"/>
      <w:pPr>
        <w:ind w:left="2278" w:hanging="445"/>
      </w:pPr>
      <w:rPr>
        <w:rFonts w:ascii="Times New Roman" w:eastAsia="Times New Roman" w:hAnsi="Times New Roman" w:cs="Times New Roman" w:hint="default"/>
        <w:b w:val="0"/>
        <w:bCs w:val="0"/>
        <w:i w:val="0"/>
        <w:iCs w:val="0"/>
        <w:color w:val="1F1F1F"/>
        <w:spacing w:val="-2"/>
        <w:w w:val="99"/>
        <w:sz w:val="23"/>
        <w:szCs w:val="23"/>
        <w:lang w:val="en-US" w:eastAsia="en-US" w:bidi="ar-SA"/>
      </w:rPr>
    </w:lvl>
    <w:lvl w:ilvl="1" w:tplc="7B803FDC">
      <w:start w:val="1"/>
      <w:numFmt w:val="lowerRoman"/>
      <w:lvlText w:val="(%2)"/>
      <w:lvlJc w:val="left"/>
      <w:pPr>
        <w:ind w:left="2797" w:hanging="421"/>
        <w:jc w:val="right"/>
      </w:pPr>
      <w:rPr>
        <w:rFonts w:hint="default"/>
        <w:spacing w:val="-1"/>
        <w:w w:val="102"/>
        <w:lang w:val="en-US" w:eastAsia="en-US" w:bidi="ar-SA"/>
      </w:rPr>
    </w:lvl>
    <w:lvl w:ilvl="2" w:tplc="2A127A1C">
      <w:start w:val="1"/>
      <w:numFmt w:val="upperLetter"/>
      <w:lvlText w:val="(%3)"/>
      <w:lvlJc w:val="left"/>
      <w:pPr>
        <w:ind w:left="3319" w:hanging="513"/>
      </w:pPr>
      <w:rPr>
        <w:rFonts w:hint="default"/>
        <w:spacing w:val="-1"/>
        <w:w w:val="103"/>
        <w:lang w:val="en-US" w:eastAsia="en-US" w:bidi="ar-SA"/>
      </w:rPr>
    </w:lvl>
    <w:lvl w:ilvl="3" w:tplc="ECD65C24">
      <w:numFmt w:val="bullet"/>
      <w:lvlText w:val="•"/>
      <w:lvlJc w:val="left"/>
      <w:pPr>
        <w:ind w:left="4080" w:hanging="513"/>
      </w:pPr>
      <w:rPr>
        <w:rFonts w:hint="default"/>
        <w:lang w:val="en-US" w:eastAsia="en-US" w:bidi="ar-SA"/>
      </w:rPr>
    </w:lvl>
    <w:lvl w:ilvl="4" w:tplc="5C522556">
      <w:numFmt w:val="bullet"/>
      <w:lvlText w:val="•"/>
      <w:lvlJc w:val="left"/>
      <w:pPr>
        <w:ind w:left="4841" w:hanging="513"/>
      </w:pPr>
      <w:rPr>
        <w:rFonts w:hint="default"/>
        <w:lang w:val="en-US" w:eastAsia="en-US" w:bidi="ar-SA"/>
      </w:rPr>
    </w:lvl>
    <w:lvl w:ilvl="5" w:tplc="97A8ACF6">
      <w:numFmt w:val="bullet"/>
      <w:lvlText w:val="•"/>
      <w:lvlJc w:val="left"/>
      <w:pPr>
        <w:ind w:left="5601" w:hanging="513"/>
      </w:pPr>
      <w:rPr>
        <w:rFonts w:hint="default"/>
        <w:lang w:val="en-US" w:eastAsia="en-US" w:bidi="ar-SA"/>
      </w:rPr>
    </w:lvl>
    <w:lvl w:ilvl="6" w:tplc="045C7E2A">
      <w:numFmt w:val="bullet"/>
      <w:lvlText w:val="•"/>
      <w:lvlJc w:val="left"/>
      <w:pPr>
        <w:ind w:left="6362" w:hanging="513"/>
      </w:pPr>
      <w:rPr>
        <w:rFonts w:hint="default"/>
        <w:lang w:val="en-US" w:eastAsia="en-US" w:bidi="ar-SA"/>
      </w:rPr>
    </w:lvl>
    <w:lvl w:ilvl="7" w:tplc="A9AA85B0">
      <w:numFmt w:val="bullet"/>
      <w:lvlText w:val="•"/>
      <w:lvlJc w:val="left"/>
      <w:pPr>
        <w:ind w:left="7123" w:hanging="513"/>
      </w:pPr>
      <w:rPr>
        <w:rFonts w:hint="default"/>
        <w:lang w:val="en-US" w:eastAsia="en-US" w:bidi="ar-SA"/>
      </w:rPr>
    </w:lvl>
    <w:lvl w:ilvl="8" w:tplc="311C51D4">
      <w:numFmt w:val="bullet"/>
      <w:lvlText w:val="•"/>
      <w:lvlJc w:val="left"/>
      <w:pPr>
        <w:ind w:left="7883" w:hanging="513"/>
      </w:pPr>
      <w:rPr>
        <w:rFonts w:hint="default"/>
        <w:lang w:val="en-US" w:eastAsia="en-US" w:bidi="ar-SA"/>
      </w:rPr>
    </w:lvl>
  </w:abstractNum>
  <w:abstractNum w:abstractNumId="15"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8" w15:restartNumberingAfterBreak="0">
    <w:nsid w:val="7D6F4CEA"/>
    <w:multiLevelType w:val="multilevel"/>
    <w:tmpl w:val="69647E8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8"/>
  </w:num>
  <w:num w:numId="4">
    <w:abstractNumId w:val="15"/>
  </w:num>
  <w:num w:numId="5">
    <w:abstractNumId w:val="7"/>
  </w:num>
  <w:num w:numId="6">
    <w:abstractNumId w:val="13"/>
  </w:num>
  <w:num w:numId="7">
    <w:abstractNumId w:val="8"/>
  </w:num>
  <w:num w:numId="8">
    <w:abstractNumId w:val="9"/>
  </w:num>
  <w:num w:numId="9">
    <w:abstractNumId w:val="3"/>
  </w:num>
  <w:num w:numId="10">
    <w:abstractNumId w:val="0"/>
  </w:num>
  <w:num w:numId="11">
    <w:abstractNumId w:val="11"/>
  </w:num>
  <w:num w:numId="12">
    <w:abstractNumId w:val="16"/>
  </w:num>
  <w:num w:numId="13">
    <w:abstractNumId w:val="6"/>
  </w:num>
  <w:num w:numId="14">
    <w:abstractNumId w:val="16"/>
  </w:num>
  <w:num w:numId="15">
    <w:abstractNumId w:val="16"/>
  </w:num>
  <w:num w:numId="16">
    <w:abstractNumId w:val="1"/>
  </w:num>
  <w:num w:numId="17">
    <w:abstractNumId w:val="11"/>
    <w:lvlOverride w:ilvl="0">
      <w:startOverride w:val="1"/>
    </w:lvlOverride>
  </w:num>
  <w:num w:numId="18">
    <w:abstractNumId w:val="11"/>
  </w:num>
  <w:num w:numId="19">
    <w:abstractNumId w:val="11"/>
  </w:num>
  <w:num w:numId="20">
    <w:abstractNumId w:val="11"/>
  </w:num>
  <w:num w:numId="21">
    <w:abstractNumId w:val="12"/>
  </w:num>
  <w:num w:numId="22">
    <w:abstractNumId w:val="0"/>
    <w:lvlOverride w:ilvl="0">
      <w:startOverride w:val="1"/>
    </w:lvlOverride>
  </w:num>
  <w:num w:numId="23">
    <w:abstractNumId w:val="0"/>
  </w:num>
  <w:num w:numId="24">
    <w:abstractNumId w:val="0"/>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4"/>
  </w:num>
  <w:num w:numId="28">
    <w:abstractNumId w:val="10"/>
  </w:num>
  <w:num w:numId="29">
    <w:abstractNumId w:val="5"/>
  </w:num>
  <w:num w:numId="30">
    <w:abstractNumId w:val="16"/>
    <w:lvlOverride w:ilvl="0">
      <w:startOverride w:val="1"/>
    </w:lvlOverride>
  </w:num>
  <w:num w:numId="31">
    <w:abstractNumId w:val="11"/>
    <w:lvlOverride w:ilvl="0">
      <w:startOverride w:val="3"/>
    </w:lvlOverride>
  </w:num>
  <w:num w:numId="32">
    <w:abstractNumId w:val="17"/>
  </w:num>
  <w:num w:numId="33">
    <w:abstractNumId w:val="11"/>
    <w:lvlOverride w:ilvl="0">
      <w:startOverride w:val="1"/>
    </w:lvlOverride>
  </w:num>
  <w:num w:numId="34">
    <w:abstractNumId w:val="11"/>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316BA"/>
    <w:rsid w:val="000411B4"/>
    <w:rsid w:val="000453A9"/>
    <w:rsid w:val="00056B48"/>
    <w:rsid w:val="00064229"/>
    <w:rsid w:val="000A5BA3"/>
    <w:rsid w:val="000B2DB7"/>
    <w:rsid w:val="000C40FA"/>
    <w:rsid w:val="000C7783"/>
    <w:rsid w:val="000E4643"/>
    <w:rsid w:val="000F3D35"/>
    <w:rsid w:val="000F63A2"/>
    <w:rsid w:val="001017FA"/>
    <w:rsid w:val="001167CE"/>
    <w:rsid w:val="00117D25"/>
    <w:rsid w:val="0012788D"/>
    <w:rsid w:val="00133CE0"/>
    <w:rsid w:val="00136EFC"/>
    <w:rsid w:val="00137757"/>
    <w:rsid w:val="001415E0"/>
    <w:rsid w:val="00142B8E"/>
    <w:rsid w:val="0015436A"/>
    <w:rsid w:val="0015797B"/>
    <w:rsid w:val="00157AA8"/>
    <w:rsid w:val="001741AF"/>
    <w:rsid w:val="00175CB1"/>
    <w:rsid w:val="001826BD"/>
    <w:rsid w:val="00195A30"/>
    <w:rsid w:val="001B0621"/>
    <w:rsid w:val="001B5139"/>
    <w:rsid w:val="00223B5F"/>
    <w:rsid w:val="00234287"/>
    <w:rsid w:val="00244FA8"/>
    <w:rsid w:val="002570ED"/>
    <w:rsid w:val="00260068"/>
    <w:rsid w:val="002974DB"/>
    <w:rsid w:val="002A5B9E"/>
    <w:rsid w:val="002C1A82"/>
    <w:rsid w:val="002F1106"/>
    <w:rsid w:val="002F5566"/>
    <w:rsid w:val="003014F5"/>
    <w:rsid w:val="00303665"/>
    <w:rsid w:val="00322C0A"/>
    <w:rsid w:val="00324019"/>
    <w:rsid w:val="00335A47"/>
    <w:rsid w:val="00336ACB"/>
    <w:rsid w:val="00336D23"/>
    <w:rsid w:val="00352FBA"/>
    <w:rsid w:val="00353BB4"/>
    <w:rsid w:val="00363133"/>
    <w:rsid w:val="003642BA"/>
    <w:rsid w:val="00374414"/>
    <w:rsid w:val="00375A7C"/>
    <w:rsid w:val="003A3341"/>
    <w:rsid w:val="003A7A8E"/>
    <w:rsid w:val="003B0902"/>
    <w:rsid w:val="003B7161"/>
    <w:rsid w:val="003C02EC"/>
    <w:rsid w:val="003C13F2"/>
    <w:rsid w:val="003C79EA"/>
    <w:rsid w:val="003D12D4"/>
    <w:rsid w:val="0040155D"/>
    <w:rsid w:val="00401A9F"/>
    <w:rsid w:val="00432D68"/>
    <w:rsid w:val="00432F9E"/>
    <w:rsid w:val="00434476"/>
    <w:rsid w:val="004346A0"/>
    <w:rsid w:val="004419C3"/>
    <w:rsid w:val="00471CB2"/>
    <w:rsid w:val="00476347"/>
    <w:rsid w:val="00486E97"/>
    <w:rsid w:val="00491E26"/>
    <w:rsid w:val="00495C4D"/>
    <w:rsid w:val="00496478"/>
    <w:rsid w:val="004A2893"/>
    <w:rsid w:val="004A473E"/>
    <w:rsid w:val="004A6CFB"/>
    <w:rsid w:val="004F1D14"/>
    <w:rsid w:val="004F250B"/>
    <w:rsid w:val="004F3AA0"/>
    <w:rsid w:val="00505EDF"/>
    <w:rsid w:val="00514CA9"/>
    <w:rsid w:val="00525EF7"/>
    <w:rsid w:val="0053064A"/>
    <w:rsid w:val="005326CA"/>
    <w:rsid w:val="005370E0"/>
    <w:rsid w:val="00541B0E"/>
    <w:rsid w:val="00551A57"/>
    <w:rsid w:val="00556E08"/>
    <w:rsid w:val="00565A54"/>
    <w:rsid w:val="0059184B"/>
    <w:rsid w:val="005A3E01"/>
    <w:rsid w:val="005D6FAF"/>
    <w:rsid w:val="005F3AB0"/>
    <w:rsid w:val="006015EF"/>
    <w:rsid w:val="0060380C"/>
    <w:rsid w:val="00622D21"/>
    <w:rsid w:val="00631039"/>
    <w:rsid w:val="00632A05"/>
    <w:rsid w:val="006448B1"/>
    <w:rsid w:val="00653EFD"/>
    <w:rsid w:val="006628C0"/>
    <w:rsid w:val="00680CFB"/>
    <w:rsid w:val="006924BB"/>
    <w:rsid w:val="006A2C80"/>
    <w:rsid w:val="006A2D21"/>
    <w:rsid w:val="006B3AB3"/>
    <w:rsid w:val="006D0D92"/>
    <w:rsid w:val="006D2D58"/>
    <w:rsid w:val="006D67CF"/>
    <w:rsid w:val="006D7183"/>
    <w:rsid w:val="006E2F66"/>
    <w:rsid w:val="006E4DC0"/>
    <w:rsid w:val="006E54FE"/>
    <w:rsid w:val="006F6540"/>
    <w:rsid w:val="00710FEE"/>
    <w:rsid w:val="00730F9B"/>
    <w:rsid w:val="0075625A"/>
    <w:rsid w:val="00760D6B"/>
    <w:rsid w:val="007754A9"/>
    <w:rsid w:val="0078751F"/>
    <w:rsid w:val="007C2D9F"/>
    <w:rsid w:val="007D05AB"/>
    <w:rsid w:val="007E763F"/>
    <w:rsid w:val="0081083C"/>
    <w:rsid w:val="00812CE0"/>
    <w:rsid w:val="00826A1D"/>
    <w:rsid w:val="0083252E"/>
    <w:rsid w:val="00843135"/>
    <w:rsid w:val="008470DD"/>
    <w:rsid w:val="00863EEC"/>
    <w:rsid w:val="008678F0"/>
    <w:rsid w:val="00876927"/>
    <w:rsid w:val="008907F9"/>
    <w:rsid w:val="008A371F"/>
    <w:rsid w:val="008A5532"/>
    <w:rsid w:val="008E6BB8"/>
    <w:rsid w:val="0091176F"/>
    <w:rsid w:val="00911CE0"/>
    <w:rsid w:val="0091670C"/>
    <w:rsid w:val="00947600"/>
    <w:rsid w:val="009519EB"/>
    <w:rsid w:val="00961062"/>
    <w:rsid w:val="00963397"/>
    <w:rsid w:val="00983711"/>
    <w:rsid w:val="00992CE7"/>
    <w:rsid w:val="009A2DEA"/>
    <w:rsid w:val="009A4AED"/>
    <w:rsid w:val="009C09B3"/>
    <w:rsid w:val="009C5E0A"/>
    <w:rsid w:val="009C604C"/>
    <w:rsid w:val="009C679C"/>
    <w:rsid w:val="009D0E71"/>
    <w:rsid w:val="009E4530"/>
    <w:rsid w:val="009F008A"/>
    <w:rsid w:val="009F552A"/>
    <w:rsid w:val="009F7DEA"/>
    <w:rsid w:val="00A273E2"/>
    <w:rsid w:val="00A45B71"/>
    <w:rsid w:val="00A51E97"/>
    <w:rsid w:val="00A76A84"/>
    <w:rsid w:val="00A848E7"/>
    <w:rsid w:val="00A85D5B"/>
    <w:rsid w:val="00A911EA"/>
    <w:rsid w:val="00A9381B"/>
    <w:rsid w:val="00AA365A"/>
    <w:rsid w:val="00AC7116"/>
    <w:rsid w:val="00AD3DEE"/>
    <w:rsid w:val="00AD4532"/>
    <w:rsid w:val="00AF3C23"/>
    <w:rsid w:val="00B35E85"/>
    <w:rsid w:val="00B54777"/>
    <w:rsid w:val="00B766B9"/>
    <w:rsid w:val="00B85E5E"/>
    <w:rsid w:val="00B9772E"/>
    <w:rsid w:val="00BB02A7"/>
    <w:rsid w:val="00BB08CF"/>
    <w:rsid w:val="00C07633"/>
    <w:rsid w:val="00C173D3"/>
    <w:rsid w:val="00C70D9B"/>
    <w:rsid w:val="00C81862"/>
    <w:rsid w:val="00C951B8"/>
    <w:rsid w:val="00CC32EF"/>
    <w:rsid w:val="00CC434B"/>
    <w:rsid w:val="00CC4ADC"/>
    <w:rsid w:val="00CC73C0"/>
    <w:rsid w:val="00CE458A"/>
    <w:rsid w:val="00D12E97"/>
    <w:rsid w:val="00D17B81"/>
    <w:rsid w:val="00D242A5"/>
    <w:rsid w:val="00D34F44"/>
    <w:rsid w:val="00D41EDD"/>
    <w:rsid w:val="00D52D98"/>
    <w:rsid w:val="00D55354"/>
    <w:rsid w:val="00D74B53"/>
    <w:rsid w:val="00D7660C"/>
    <w:rsid w:val="00D90BD9"/>
    <w:rsid w:val="00D94CB1"/>
    <w:rsid w:val="00D94D81"/>
    <w:rsid w:val="00D974F0"/>
    <w:rsid w:val="00DC12B3"/>
    <w:rsid w:val="00DC6821"/>
    <w:rsid w:val="00DD06B2"/>
    <w:rsid w:val="00DD2520"/>
    <w:rsid w:val="00DE5F70"/>
    <w:rsid w:val="00E2410B"/>
    <w:rsid w:val="00E37BC6"/>
    <w:rsid w:val="00E4192B"/>
    <w:rsid w:val="00E50CFA"/>
    <w:rsid w:val="00E60D62"/>
    <w:rsid w:val="00E722D4"/>
    <w:rsid w:val="00E72BC9"/>
    <w:rsid w:val="00E758AC"/>
    <w:rsid w:val="00E96A9E"/>
    <w:rsid w:val="00EC0D13"/>
    <w:rsid w:val="00EC101F"/>
    <w:rsid w:val="00ED1BB8"/>
    <w:rsid w:val="00ED42C9"/>
    <w:rsid w:val="00ED4A12"/>
    <w:rsid w:val="00EE6A12"/>
    <w:rsid w:val="00EE6C1E"/>
    <w:rsid w:val="00EF3C3F"/>
    <w:rsid w:val="00F11CF2"/>
    <w:rsid w:val="00F34B55"/>
    <w:rsid w:val="00F62370"/>
    <w:rsid w:val="00F62CE8"/>
    <w:rsid w:val="00F64A40"/>
    <w:rsid w:val="00F77E66"/>
    <w:rsid w:val="00FA21B7"/>
    <w:rsid w:val="00FC64FA"/>
    <w:rsid w:val="00FE7B91"/>
    <w:rsid w:val="00FF41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A2"/>
    <w:pPr>
      <w:spacing w:after="0" w:line="240" w:lineRule="auto"/>
    </w:pPr>
    <w:rPr>
      <w:rFonts w:eastAsia="Times New Roman" w:cs="Times New Roman"/>
      <w:sz w:val="24"/>
      <w:szCs w:val="20"/>
      <w:lang w:val="en-US"/>
    </w:rPr>
  </w:style>
  <w:style w:type="paragraph" w:styleId="Heading1">
    <w:name w:val="heading 1"/>
    <w:basedOn w:val="Normal"/>
    <w:next w:val="Normal"/>
    <w:link w:val="Heading1Char"/>
    <w:uiPriority w:val="9"/>
    <w:qFormat/>
    <w:rsid w:val="005326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tabs>
        <w:tab w:val="clear" w:pos="1197"/>
        <w:tab w:val="clear" w:pos="1767"/>
      </w:tabs>
      <w:ind w:left="0"/>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8A371F"/>
    <w:rPr>
      <w:rFonts w:ascii="Calibri" w:eastAsia="Times New Roman" w:hAnsi="Calibri" w:cs="Times New Roman"/>
      <w:sz w:val="24"/>
      <w:szCs w:val="20"/>
    </w:rPr>
  </w:style>
  <w:style w:type="character" w:customStyle="1" w:styleId="Heading1Char">
    <w:name w:val="Heading 1 Char"/>
    <w:basedOn w:val="DefaultParagraphFont"/>
    <w:link w:val="Heading1"/>
    <w:uiPriority w:val="9"/>
    <w:rsid w:val="005326CA"/>
    <w:rPr>
      <w:rFonts w:asciiTheme="majorHAnsi" w:eastAsiaTheme="majorEastAsia" w:hAnsiTheme="majorHAnsi" w:cstheme="majorBidi"/>
      <w:color w:val="2E74B5" w:themeColor="accent1" w:themeShade="BF"/>
      <w:sz w:val="32"/>
      <w:szCs w:val="32"/>
      <w:lang w:val="en-US"/>
    </w:rPr>
  </w:style>
  <w:style w:type="paragraph" w:styleId="BodyText">
    <w:name w:val="Body Text"/>
    <w:basedOn w:val="Normal"/>
    <w:link w:val="BodyTextChar"/>
    <w:uiPriority w:val="1"/>
    <w:qFormat/>
    <w:rsid w:val="005326CA"/>
    <w:pPr>
      <w:widowControl w:val="0"/>
      <w:autoSpaceDE w:val="0"/>
      <w:autoSpaceDN w:val="0"/>
    </w:pPr>
    <w:rPr>
      <w:rFonts w:ascii="Times New Roman" w:hAnsi="Times New Roman"/>
      <w:sz w:val="22"/>
      <w:szCs w:val="22"/>
      <w:lang w:eastAsia="en-US"/>
    </w:rPr>
  </w:style>
  <w:style w:type="character" w:customStyle="1" w:styleId="BodyTextChar">
    <w:name w:val="Body Text Char"/>
    <w:basedOn w:val="DefaultParagraphFont"/>
    <w:link w:val="BodyText"/>
    <w:uiPriority w:val="1"/>
    <w:rsid w:val="005326CA"/>
    <w:rPr>
      <w:rFonts w:ascii="Times New Roman" w:eastAsia="Times New Roman" w:hAnsi="Times New Roman" w:cs="Times New Roman"/>
      <w:lang w:val="en-US" w:eastAsia="en-US"/>
    </w:rPr>
  </w:style>
  <w:style w:type="paragraph" w:styleId="ListParagraph">
    <w:name w:val="List Paragraph"/>
    <w:basedOn w:val="Normal"/>
    <w:uiPriority w:val="1"/>
    <w:qFormat/>
    <w:rsid w:val="005326CA"/>
    <w:pPr>
      <w:widowControl w:val="0"/>
      <w:autoSpaceDE w:val="0"/>
      <w:autoSpaceDN w:val="0"/>
      <w:spacing w:before="132"/>
      <w:ind w:left="2282" w:hanging="459"/>
    </w:pPr>
    <w:rPr>
      <w:rFonts w:ascii="Times New Roman" w:hAnsi="Times New Roman"/>
      <w:sz w:val="22"/>
      <w:szCs w:val="22"/>
      <w:lang w:eastAsia="en-US"/>
    </w:rPr>
  </w:style>
  <w:style w:type="paragraph" w:customStyle="1" w:styleId="TableParagraph">
    <w:name w:val="Table Paragraph"/>
    <w:basedOn w:val="Normal"/>
    <w:uiPriority w:val="1"/>
    <w:qFormat/>
    <w:rsid w:val="005326CA"/>
    <w:pPr>
      <w:widowControl w:val="0"/>
      <w:autoSpaceDE w:val="0"/>
      <w:autoSpaceDN w:val="0"/>
      <w:spacing w:before="2"/>
    </w:pPr>
    <w:rPr>
      <w:rFonts w:ascii="Arial" w:eastAsia="Arial" w:hAnsi="Arial" w:cs="Arial"/>
      <w:sz w:val="22"/>
      <w:szCs w:val="22"/>
      <w:lang w:eastAsia="en-US"/>
    </w:rPr>
  </w:style>
  <w:style w:type="paragraph" w:customStyle="1" w:styleId="Amainreturn">
    <w:name w:val="A main return"/>
    <w:basedOn w:val="Normal"/>
    <w:rsid w:val="00133CE0"/>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133CE0"/>
    <w:pPr>
      <w:keepNext/>
      <w:spacing w:before="140"/>
      <w:ind w:left="1100"/>
      <w:jc w:val="both"/>
    </w:pPr>
    <w:rPr>
      <w:rFonts w:ascii="Times New Roman" w:hAnsi="Times New Roman"/>
      <w:i/>
      <w:lang w:val="en-AU" w:eastAsia="en-US"/>
    </w:rPr>
  </w:style>
  <w:style w:type="paragraph" w:customStyle="1" w:styleId="IMain">
    <w:name w:val="I Main"/>
    <w:basedOn w:val="Normal"/>
    <w:rsid w:val="00133CE0"/>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133CE0"/>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133CE0"/>
    <w:pPr>
      <w:tabs>
        <w:tab w:val="right" w:pos="1940"/>
        <w:tab w:val="left" w:pos="2140"/>
      </w:tabs>
      <w:spacing w:before="140"/>
      <w:ind w:left="2140" w:hanging="2140"/>
      <w:jc w:val="both"/>
    </w:pPr>
    <w:rPr>
      <w:rFonts w:ascii="Times New Roman" w:hAnsi="Times New Roman"/>
      <w:lang w:val="en-AU" w:eastAsia="en-US"/>
    </w:rPr>
  </w:style>
  <w:style w:type="paragraph" w:customStyle="1" w:styleId="Isubsubpara">
    <w:name w:val="I subsubpara"/>
    <w:basedOn w:val="Normal"/>
    <w:rsid w:val="00133CE0"/>
    <w:pPr>
      <w:tabs>
        <w:tab w:val="right" w:pos="2460"/>
        <w:tab w:val="left" w:pos="2660"/>
      </w:tabs>
      <w:spacing w:before="140"/>
      <w:ind w:left="2660" w:hanging="2660"/>
      <w:jc w:val="both"/>
    </w:pPr>
    <w:rPr>
      <w:rFonts w:ascii="Times New Roman" w:hAnsi="Times New Roman"/>
      <w:lang w:val="en-AU" w:eastAsia="en-US"/>
    </w:rPr>
  </w:style>
  <w:style w:type="paragraph" w:customStyle="1" w:styleId="IshadedH5Sec">
    <w:name w:val="I shaded H5 Sec"/>
    <w:basedOn w:val="Normal"/>
    <w:rsid w:val="00133CE0"/>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133CE0"/>
    <w:pPr>
      <w:keepNext/>
      <w:keepLines/>
      <w:numPr>
        <w:numId w:val="32"/>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IH5Sec">
    <w:name w:val="I H5 Sec"/>
    <w:basedOn w:val="Normal"/>
    <w:next w:val="Amainreturn"/>
    <w:rsid w:val="00133CE0"/>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133CE0"/>
    <w:pPr>
      <w:pBdr>
        <w:bottom w:val="single" w:sz="4" w:space="0" w:color="auto"/>
      </w:pBdr>
      <w:spacing w:before="100"/>
      <w:ind w:left="2980" w:right="3020"/>
      <w:jc w:val="center"/>
    </w:pPr>
    <w:rPr>
      <w:rFonts w:ascii="Times New Roman" w:hAnsi="Times New Roman"/>
      <w:lang w:val="en-AU" w:eastAsia="en-US"/>
    </w:rPr>
  </w:style>
  <w:style w:type="character" w:styleId="FollowedHyperlink">
    <w:name w:val="FollowedHyperlink"/>
    <w:basedOn w:val="DefaultParagraphFont"/>
    <w:uiPriority w:val="99"/>
    <w:semiHidden/>
    <w:unhideWhenUsed/>
    <w:rsid w:val="006D2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C4FDB18-AEC2-4B6B-802B-385CE05F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1</TotalTime>
  <Pages>15</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2022-10-28T08:22:00Z</cp:lastPrinted>
  <dcterms:created xsi:type="dcterms:W3CDTF">2022-11-08T06:53:00Z</dcterms:created>
  <dcterms:modified xsi:type="dcterms:W3CDTF">2022-11-08T06:53:00Z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