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452E" w14:textId="77777777" w:rsidR="00530DD9" w:rsidRPr="00530DD9" w:rsidRDefault="00530DD9" w:rsidP="00530DD9">
      <w:pPr>
        <w:jc w:val="center"/>
        <w:rPr>
          <w:b/>
          <w:sz w:val="44"/>
          <w:szCs w:val="44"/>
        </w:rPr>
      </w:pPr>
      <w:r w:rsidRPr="00530DD9">
        <w:rPr>
          <w:b/>
          <w:sz w:val="44"/>
          <w:szCs w:val="44"/>
        </w:rPr>
        <w:t>Media Release</w:t>
      </w:r>
    </w:p>
    <w:p w14:paraId="2628A225" w14:textId="732FF85A" w:rsidR="00AF12AB" w:rsidRPr="00530DD9" w:rsidRDefault="009C7FFD" w:rsidP="00530DD9">
      <w:pPr>
        <w:pStyle w:val="Heading1"/>
        <w:keepNext w:val="0"/>
        <w:spacing w:beforeLines="0" w:before="200" w:afterLines="0" w:after="200"/>
        <w:jc w:val="center"/>
        <w:rPr>
          <w:rFonts w:ascii="Calibri" w:eastAsiaTheme="minorHAnsi" w:hAnsi="Calibri" w:cs="Calibri"/>
          <w:b/>
          <w:bCs w:val="0"/>
          <w:smallCaps w:val="0"/>
          <w:color w:val="auto"/>
          <w:sz w:val="40"/>
          <w:szCs w:val="48"/>
          <w:lang w:val="en-US"/>
        </w:rPr>
      </w:pPr>
      <w:r w:rsidRPr="00530DD9">
        <w:rPr>
          <w:rFonts w:ascii="Calibri" w:eastAsiaTheme="minorHAnsi" w:hAnsi="Calibri" w:cs="Calibri"/>
          <w:b/>
          <w:bCs w:val="0"/>
          <w:smallCaps w:val="0"/>
          <w:color w:val="auto"/>
          <w:sz w:val="40"/>
          <w:szCs w:val="48"/>
          <w:lang w:val="en-US"/>
        </w:rPr>
        <w:t>Inquiry into</w:t>
      </w:r>
      <w:r w:rsidR="005D11CD" w:rsidRPr="005D11CD">
        <w:rPr>
          <w:rFonts w:ascii="Calibri" w:eastAsiaTheme="minorHAnsi" w:hAnsi="Calibri" w:cs="Calibri"/>
          <w:b/>
          <w:bCs w:val="0"/>
          <w:smallCaps w:val="0"/>
          <w:color w:val="auto"/>
          <w:sz w:val="40"/>
          <w:szCs w:val="48"/>
          <w:lang w:val="en-US"/>
        </w:rPr>
        <w:t xml:space="preserve"> </w:t>
      </w:r>
      <w:r w:rsidR="00370E56">
        <w:rPr>
          <w:rFonts w:ascii="Calibri" w:eastAsiaTheme="minorHAnsi" w:hAnsi="Calibri" w:cs="Calibri"/>
          <w:b/>
          <w:bCs w:val="0"/>
          <w:smallCaps w:val="0"/>
          <w:color w:val="auto"/>
          <w:sz w:val="40"/>
          <w:szCs w:val="48"/>
          <w:lang w:val="en-US"/>
        </w:rPr>
        <w:t>the impact of revised speed limits in Civic—Petitions 31-21 and 38-21</w:t>
      </w:r>
    </w:p>
    <w:p w14:paraId="4C065E6C" w14:textId="6CA9869B" w:rsidR="005D11CD" w:rsidRPr="00370873" w:rsidRDefault="001D1343" w:rsidP="00D738EB">
      <w:pPr>
        <w:pStyle w:val="NormalWeb"/>
        <w:spacing w:before="360" w:beforeAutospacing="0" w:after="240" w:afterAutospacing="0"/>
        <w:rPr>
          <w:rFonts w:asciiTheme="minorHAnsi" w:hAnsiTheme="minorHAnsi" w:cstheme="minorHAnsi"/>
          <w:sz w:val="22"/>
          <w:szCs w:val="22"/>
        </w:rPr>
      </w:pPr>
      <w:r>
        <w:rPr>
          <w:rFonts w:asciiTheme="minorHAnsi" w:hAnsiTheme="minorHAnsi" w:cstheme="minorHAnsi"/>
          <w:sz w:val="22"/>
          <w:szCs w:val="22"/>
        </w:rPr>
        <w:t xml:space="preserve">The Planning, Transport and City Services </w:t>
      </w:r>
      <w:r w:rsidR="005D11CD" w:rsidRPr="00370873">
        <w:rPr>
          <w:rFonts w:asciiTheme="minorHAnsi" w:hAnsiTheme="minorHAnsi" w:cstheme="minorHAnsi"/>
          <w:sz w:val="22"/>
          <w:szCs w:val="22"/>
        </w:rPr>
        <w:t>Committee today published a</w:t>
      </w:r>
      <w:r w:rsidR="00370E56">
        <w:rPr>
          <w:rFonts w:asciiTheme="minorHAnsi" w:hAnsiTheme="minorHAnsi" w:cstheme="minorHAnsi"/>
          <w:sz w:val="22"/>
          <w:szCs w:val="22"/>
        </w:rPr>
        <w:t xml:space="preserve"> </w:t>
      </w:r>
      <w:r w:rsidR="001B3A10" w:rsidRPr="00370873">
        <w:rPr>
          <w:rFonts w:asciiTheme="minorHAnsi" w:hAnsiTheme="minorHAnsi" w:cstheme="minorHAnsi"/>
          <w:sz w:val="22"/>
          <w:szCs w:val="22"/>
        </w:rPr>
        <w:t>report</w:t>
      </w:r>
      <w:r w:rsidR="005D11CD" w:rsidRPr="00370873">
        <w:rPr>
          <w:rFonts w:asciiTheme="minorHAnsi" w:hAnsiTheme="minorHAnsi" w:cstheme="minorHAnsi"/>
          <w:sz w:val="22"/>
          <w:szCs w:val="22"/>
        </w:rPr>
        <w:t xml:space="preserve"> with </w:t>
      </w:r>
      <w:r w:rsidR="00370E56">
        <w:rPr>
          <w:rFonts w:asciiTheme="minorHAnsi" w:hAnsiTheme="minorHAnsi" w:cstheme="minorHAnsi"/>
          <w:sz w:val="22"/>
          <w:szCs w:val="22"/>
        </w:rPr>
        <w:t>4</w:t>
      </w:r>
      <w:r w:rsidR="005D11CD" w:rsidRPr="00370873">
        <w:rPr>
          <w:rFonts w:asciiTheme="minorHAnsi" w:hAnsiTheme="minorHAnsi" w:cstheme="minorHAnsi"/>
          <w:sz w:val="22"/>
          <w:szCs w:val="22"/>
        </w:rPr>
        <w:t xml:space="preserve"> recommendations </w:t>
      </w:r>
      <w:r w:rsidR="001B3A10" w:rsidRPr="00370873">
        <w:rPr>
          <w:rFonts w:asciiTheme="minorHAnsi" w:hAnsiTheme="minorHAnsi" w:cstheme="minorHAnsi"/>
          <w:sz w:val="22"/>
          <w:szCs w:val="22"/>
        </w:rPr>
        <w:t xml:space="preserve">for the </w:t>
      </w:r>
      <w:r w:rsidR="001B3A10" w:rsidRPr="00370873">
        <w:rPr>
          <w:rStyle w:val="Emphasis"/>
          <w:rFonts w:asciiTheme="minorHAnsi" w:eastAsiaTheme="minorEastAsia" w:hAnsiTheme="minorHAnsi" w:cstheme="minorHAnsi"/>
          <w:sz w:val="22"/>
          <w:szCs w:val="22"/>
        </w:rPr>
        <w:t xml:space="preserve">Inquiry into </w:t>
      </w:r>
      <w:r w:rsidR="00370E56">
        <w:rPr>
          <w:rStyle w:val="Emphasis"/>
          <w:rFonts w:asciiTheme="minorHAnsi" w:eastAsiaTheme="minorEastAsia" w:hAnsiTheme="minorHAnsi" w:cstheme="minorHAnsi"/>
          <w:sz w:val="22"/>
          <w:szCs w:val="22"/>
        </w:rPr>
        <w:t>the impact of revised speed limits in Civic—Petitions 31-21 and 38-21</w:t>
      </w:r>
      <w:r w:rsidR="005D11CD" w:rsidRPr="00370873">
        <w:rPr>
          <w:rFonts w:asciiTheme="minorHAnsi" w:hAnsiTheme="minorHAnsi" w:cstheme="minorHAnsi"/>
          <w:sz w:val="22"/>
          <w:szCs w:val="22"/>
        </w:rPr>
        <w:t>.</w:t>
      </w:r>
    </w:p>
    <w:p w14:paraId="2B612CE7" w14:textId="3E9DDD59" w:rsidR="005D11CD" w:rsidRPr="001B3A10" w:rsidRDefault="001B3A10" w:rsidP="001B3A10">
      <w:pPr>
        <w:pStyle w:val="Bodycopy"/>
        <w:rPr>
          <w:color w:val="313131"/>
          <w:szCs w:val="22"/>
        </w:rPr>
      </w:pPr>
      <w:r>
        <w:t>On 1</w:t>
      </w:r>
      <w:r w:rsidR="00370E56">
        <w:t>6 September</w:t>
      </w:r>
      <w:r>
        <w:t xml:space="preserve"> 2021 petition</w:t>
      </w:r>
      <w:r w:rsidR="00370E56">
        <w:t>s</w:t>
      </w:r>
      <w:r>
        <w:t xml:space="preserve"> </w:t>
      </w:r>
      <w:r w:rsidR="00370E56">
        <w:t>31</w:t>
      </w:r>
      <w:r>
        <w:t>-21</w:t>
      </w:r>
      <w:r w:rsidR="00370E56">
        <w:t xml:space="preserve"> and 38-21</w:t>
      </w:r>
      <w:r>
        <w:t xml:space="preserve"> w</w:t>
      </w:r>
      <w:r w:rsidR="00E907A6">
        <w:t>ere</w:t>
      </w:r>
      <w:r>
        <w:t xml:space="preserve"> tabled in the Assembly, sponsored by M</w:t>
      </w:r>
      <w:r w:rsidR="00370E56">
        <w:t>r</w:t>
      </w:r>
      <w:r>
        <w:t> </w:t>
      </w:r>
      <w:r w:rsidR="00370E56">
        <w:t>Mark Parton</w:t>
      </w:r>
      <w:r>
        <w:t xml:space="preserve"> MLA, </w:t>
      </w:r>
      <w:r w:rsidR="00E907A6">
        <w:t>and</w:t>
      </w:r>
      <w:r w:rsidR="00370E56">
        <w:t xml:space="preserve"> were</w:t>
      </w:r>
      <w:r>
        <w:t xml:space="preserve"> signed by </w:t>
      </w:r>
      <w:r w:rsidR="00FE0025">
        <w:t>1286 and 17 residents respectively</w:t>
      </w:r>
      <w:r w:rsidR="00E907A6">
        <w:t>. The</w:t>
      </w:r>
      <w:r w:rsidR="001D1343">
        <w:t xml:space="preserve"> petitions</w:t>
      </w:r>
      <w:r w:rsidR="00E907A6">
        <w:t xml:space="preserve"> r</w:t>
      </w:r>
      <w:r w:rsidR="00FE0025">
        <w:t xml:space="preserve">equested that the Assembly call on the ACT Government to waive fines and penalties incurred in </w:t>
      </w:r>
      <w:proofErr w:type="gramStart"/>
      <w:r w:rsidR="00FE0025">
        <w:t>July 2021, and</w:t>
      </w:r>
      <w:proofErr w:type="gramEnd"/>
      <w:r w:rsidR="00FE0025">
        <w:t xml:space="preserve"> take action to make it absolutely clear where the new 40 km/h speed limited zones in Civic apply</w:t>
      </w:r>
      <w:r>
        <w:t>.</w:t>
      </w:r>
      <w:r w:rsidRPr="001B3A10">
        <w:rPr>
          <w:szCs w:val="22"/>
        </w:rPr>
        <w:t xml:space="preserve"> The petition</w:t>
      </w:r>
      <w:r w:rsidR="00E907A6">
        <w:rPr>
          <w:szCs w:val="22"/>
        </w:rPr>
        <w:t>s</w:t>
      </w:r>
      <w:r w:rsidRPr="001B3A10">
        <w:rPr>
          <w:szCs w:val="22"/>
        </w:rPr>
        <w:t xml:space="preserve"> w</w:t>
      </w:r>
      <w:r w:rsidR="00E907A6">
        <w:rPr>
          <w:szCs w:val="22"/>
        </w:rPr>
        <w:t>ere</w:t>
      </w:r>
      <w:r w:rsidRPr="001B3A10">
        <w:rPr>
          <w:szCs w:val="22"/>
        </w:rPr>
        <w:t xml:space="preserve"> referred to the Standing Committee on Planning, Transport and City Services under Standing Order 99A.</w:t>
      </w:r>
      <w:r w:rsidR="0060664C" w:rsidRPr="001B3A10">
        <w:rPr>
          <w:color w:val="313131"/>
          <w:szCs w:val="22"/>
        </w:rPr>
        <w:t xml:space="preserve"> The </w:t>
      </w:r>
      <w:r w:rsidR="00266DDC" w:rsidRPr="001B3A10">
        <w:rPr>
          <w:color w:val="313131"/>
          <w:szCs w:val="22"/>
        </w:rPr>
        <w:t>C</w:t>
      </w:r>
      <w:r w:rsidR="0060664C" w:rsidRPr="001B3A10">
        <w:rPr>
          <w:color w:val="313131"/>
          <w:szCs w:val="22"/>
        </w:rPr>
        <w:t xml:space="preserve">ommittee </w:t>
      </w:r>
      <w:r>
        <w:rPr>
          <w:color w:val="313131"/>
          <w:szCs w:val="22"/>
        </w:rPr>
        <w:t>agreed</w:t>
      </w:r>
      <w:r w:rsidRPr="001B3A10">
        <w:rPr>
          <w:szCs w:val="22"/>
        </w:rPr>
        <w:t xml:space="preserve"> to inquire into and report on petition</w:t>
      </w:r>
      <w:r w:rsidR="00FE0025">
        <w:rPr>
          <w:szCs w:val="22"/>
        </w:rPr>
        <w:t>s</w:t>
      </w:r>
      <w:r w:rsidRPr="001B3A10">
        <w:rPr>
          <w:szCs w:val="22"/>
        </w:rPr>
        <w:t xml:space="preserve"> </w:t>
      </w:r>
      <w:r w:rsidR="00FE0025">
        <w:rPr>
          <w:szCs w:val="22"/>
        </w:rPr>
        <w:t>31</w:t>
      </w:r>
      <w:r w:rsidRPr="001B3A10">
        <w:rPr>
          <w:szCs w:val="22"/>
        </w:rPr>
        <w:t>-21</w:t>
      </w:r>
      <w:r w:rsidR="00FE0025">
        <w:rPr>
          <w:szCs w:val="22"/>
        </w:rPr>
        <w:t xml:space="preserve"> and 38-21</w:t>
      </w:r>
      <w:r w:rsidR="005F6AD5">
        <w:rPr>
          <w:szCs w:val="22"/>
        </w:rPr>
        <w:t xml:space="preserve"> in relation to th</w:t>
      </w:r>
      <w:r w:rsidR="00FE0025">
        <w:rPr>
          <w:szCs w:val="22"/>
        </w:rPr>
        <w:t>e new speed limits in Civic</w:t>
      </w:r>
      <w:r w:rsidR="0060664C" w:rsidRPr="001B3A10">
        <w:rPr>
          <w:color w:val="313131"/>
          <w:szCs w:val="22"/>
        </w:rPr>
        <w:t>.</w:t>
      </w:r>
    </w:p>
    <w:p w14:paraId="4A046153" w14:textId="53CAA02B" w:rsidR="005D11CD" w:rsidRPr="005D11CD" w:rsidRDefault="005F2621" w:rsidP="005D11CD">
      <w:pPr>
        <w:pStyle w:val="NormalWeb"/>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w:t>
      </w:r>
      <w:r w:rsidR="005D11CD" w:rsidRPr="005D11CD">
        <w:rPr>
          <w:rFonts w:asciiTheme="minorHAnsi" w:hAnsiTheme="minorHAnsi" w:cstheme="minorHAnsi"/>
          <w:color w:val="313131"/>
          <w:sz w:val="22"/>
          <w:szCs w:val="22"/>
        </w:rPr>
        <w:t xml:space="preserve">During </w:t>
      </w:r>
      <w:r>
        <w:rPr>
          <w:rFonts w:asciiTheme="minorHAnsi" w:hAnsiTheme="minorHAnsi" w:cstheme="minorHAnsi"/>
          <w:color w:val="313131"/>
          <w:sz w:val="22"/>
          <w:szCs w:val="22"/>
        </w:rPr>
        <w:t xml:space="preserve">our </w:t>
      </w:r>
      <w:r w:rsidR="005D11CD" w:rsidRPr="005D11CD">
        <w:rPr>
          <w:rFonts w:asciiTheme="minorHAnsi" w:hAnsiTheme="minorHAnsi" w:cstheme="minorHAnsi"/>
          <w:color w:val="313131"/>
          <w:sz w:val="22"/>
          <w:szCs w:val="22"/>
        </w:rPr>
        <w:t xml:space="preserve">inquiry, the Committee heard from </w:t>
      </w:r>
      <w:r w:rsidR="00FE0025">
        <w:rPr>
          <w:rFonts w:asciiTheme="minorHAnsi" w:hAnsiTheme="minorHAnsi" w:cstheme="minorHAnsi"/>
          <w:color w:val="313131"/>
          <w:sz w:val="22"/>
          <w:szCs w:val="22"/>
        </w:rPr>
        <w:t>community organisations</w:t>
      </w:r>
      <w:r w:rsidR="00266DDC">
        <w:rPr>
          <w:rFonts w:asciiTheme="minorHAnsi" w:hAnsiTheme="minorHAnsi" w:cstheme="minorHAnsi"/>
          <w:color w:val="313131"/>
          <w:sz w:val="22"/>
          <w:szCs w:val="22"/>
        </w:rPr>
        <w:t>,</w:t>
      </w:r>
      <w:r w:rsidR="00FE0025">
        <w:rPr>
          <w:rFonts w:asciiTheme="minorHAnsi" w:hAnsiTheme="minorHAnsi" w:cstheme="minorHAnsi"/>
          <w:color w:val="313131"/>
          <w:sz w:val="22"/>
          <w:szCs w:val="22"/>
        </w:rPr>
        <w:t xml:space="preserve"> </w:t>
      </w:r>
      <w:r w:rsidR="005D11CD" w:rsidRPr="005D11CD">
        <w:rPr>
          <w:rFonts w:asciiTheme="minorHAnsi" w:hAnsiTheme="minorHAnsi" w:cstheme="minorHAnsi"/>
          <w:color w:val="313131"/>
          <w:sz w:val="22"/>
          <w:szCs w:val="22"/>
        </w:rPr>
        <w:t xml:space="preserve">the </w:t>
      </w:r>
      <w:r w:rsidR="005D11CD">
        <w:rPr>
          <w:rFonts w:asciiTheme="minorHAnsi" w:hAnsiTheme="minorHAnsi" w:cstheme="minorHAnsi"/>
          <w:color w:val="313131"/>
          <w:sz w:val="22"/>
          <w:szCs w:val="22"/>
        </w:rPr>
        <w:t>Min</w:t>
      </w:r>
      <w:r w:rsidR="001F286F">
        <w:rPr>
          <w:rFonts w:asciiTheme="minorHAnsi" w:hAnsiTheme="minorHAnsi" w:cstheme="minorHAnsi"/>
          <w:color w:val="313131"/>
          <w:sz w:val="22"/>
          <w:szCs w:val="22"/>
        </w:rPr>
        <w:t>i</w:t>
      </w:r>
      <w:r w:rsidR="005D11CD">
        <w:rPr>
          <w:rFonts w:asciiTheme="minorHAnsi" w:hAnsiTheme="minorHAnsi" w:cstheme="minorHAnsi"/>
          <w:color w:val="313131"/>
          <w:sz w:val="22"/>
          <w:szCs w:val="22"/>
        </w:rPr>
        <w:t xml:space="preserve">ster for </w:t>
      </w:r>
      <w:r w:rsidR="00FE0025">
        <w:rPr>
          <w:rFonts w:asciiTheme="minorHAnsi" w:hAnsiTheme="minorHAnsi" w:cstheme="minorHAnsi"/>
          <w:color w:val="313131"/>
          <w:sz w:val="22"/>
          <w:szCs w:val="22"/>
        </w:rPr>
        <w:t>Transport and City Services and Canberrans impacted by the change</w:t>
      </w:r>
      <w:r w:rsidR="005F6AD5">
        <w:rPr>
          <w:rFonts w:asciiTheme="minorHAnsi" w:hAnsiTheme="minorHAnsi" w:cstheme="minorHAnsi"/>
          <w:color w:val="313131"/>
          <w:sz w:val="22"/>
          <w:szCs w:val="22"/>
        </w:rPr>
        <w:t xml:space="preserve"> through</w:t>
      </w:r>
      <w:r w:rsidR="00FE0025">
        <w:rPr>
          <w:rFonts w:asciiTheme="minorHAnsi" w:hAnsiTheme="minorHAnsi" w:cstheme="minorHAnsi"/>
          <w:color w:val="313131"/>
          <w:sz w:val="22"/>
          <w:szCs w:val="22"/>
        </w:rPr>
        <w:t xml:space="preserve"> their</w:t>
      </w:r>
      <w:r w:rsidR="005F6AD5">
        <w:rPr>
          <w:rFonts w:asciiTheme="minorHAnsi" w:hAnsiTheme="minorHAnsi" w:cstheme="minorHAnsi"/>
          <w:color w:val="313131"/>
          <w:sz w:val="22"/>
          <w:szCs w:val="22"/>
        </w:rPr>
        <w:t xml:space="preserve"> submissions</w:t>
      </w:r>
      <w:r>
        <w:rPr>
          <w:rFonts w:asciiTheme="minorHAnsi" w:hAnsiTheme="minorHAnsi" w:cstheme="minorHAnsi"/>
          <w:color w:val="313131"/>
          <w:sz w:val="22"/>
          <w:szCs w:val="22"/>
        </w:rPr>
        <w:t>” said the Chair of the Planning, Transport and City Services Committee, Jo Clay MLA.</w:t>
      </w:r>
    </w:p>
    <w:p w14:paraId="221E9420" w14:textId="77777777" w:rsidR="00CF61DF" w:rsidRDefault="005F2621" w:rsidP="005D11CD">
      <w:pPr>
        <w:pStyle w:val="NormalWeb"/>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“We’ve considered the issues and made recommendations</w:t>
      </w:r>
      <w:r w:rsidR="00CF61DF">
        <w:rPr>
          <w:rFonts w:asciiTheme="minorHAnsi" w:hAnsiTheme="minorHAnsi" w:cstheme="minorHAnsi"/>
          <w:color w:val="313131"/>
          <w:sz w:val="22"/>
          <w:szCs w:val="22"/>
        </w:rPr>
        <w:t xml:space="preserve"> in four areas:</w:t>
      </w:r>
    </w:p>
    <w:p w14:paraId="6B3D2299" w14:textId="1BE3296D" w:rsidR="00CF61DF" w:rsidRDefault="00CF61DF" w:rsidP="00CF61DF">
      <w:pPr>
        <w:pStyle w:val="NormalWeb"/>
        <w:numPr>
          <w:ilvl w:val="0"/>
          <w:numId w:val="41"/>
        </w:numPr>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 xml:space="preserve">Support for Vision Zero as a </w:t>
      </w:r>
      <w:r w:rsidR="00143270">
        <w:rPr>
          <w:rFonts w:asciiTheme="minorHAnsi" w:hAnsiTheme="minorHAnsi" w:cstheme="minorHAnsi"/>
          <w:color w:val="313131"/>
          <w:sz w:val="22"/>
          <w:szCs w:val="22"/>
        </w:rPr>
        <w:t xml:space="preserve">road safety </w:t>
      </w:r>
      <w:r>
        <w:rPr>
          <w:rFonts w:asciiTheme="minorHAnsi" w:hAnsiTheme="minorHAnsi" w:cstheme="minorHAnsi"/>
          <w:color w:val="313131"/>
          <w:sz w:val="22"/>
          <w:szCs w:val="22"/>
        </w:rPr>
        <w:t xml:space="preserve">policy under the </w:t>
      </w:r>
      <w:r w:rsidR="001D1343">
        <w:rPr>
          <w:rFonts w:asciiTheme="minorHAnsi" w:hAnsiTheme="minorHAnsi" w:cstheme="minorHAnsi"/>
          <w:color w:val="313131"/>
          <w:sz w:val="22"/>
          <w:szCs w:val="22"/>
        </w:rPr>
        <w:t>ACT Government</w:t>
      </w:r>
      <w:r>
        <w:rPr>
          <w:rFonts w:asciiTheme="minorHAnsi" w:hAnsiTheme="minorHAnsi" w:cstheme="minorHAnsi"/>
          <w:color w:val="313131"/>
          <w:sz w:val="22"/>
          <w:szCs w:val="22"/>
        </w:rPr>
        <w:t xml:space="preserve">, </w:t>
      </w:r>
      <w:r w:rsidR="00143270">
        <w:rPr>
          <w:rFonts w:asciiTheme="minorHAnsi" w:hAnsiTheme="minorHAnsi" w:cstheme="minorHAnsi"/>
          <w:color w:val="313131"/>
          <w:sz w:val="22"/>
          <w:szCs w:val="22"/>
        </w:rPr>
        <w:t xml:space="preserve">as it </w:t>
      </w:r>
      <w:r w:rsidR="001D1343">
        <w:rPr>
          <w:rFonts w:asciiTheme="minorHAnsi" w:hAnsiTheme="minorHAnsi" w:cstheme="minorHAnsi"/>
          <w:color w:val="313131"/>
          <w:sz w:val="22"/>
          <w:szCs w:val="22"/>
        </w:rPr>
        <w:t>continue</w:t>
      </w:r>
      <w:r w:rsidR="00143270">
        <w:rPr>
          <w:rFonts w:asciiTheme="minorHAnsi" w:hAnsiTheme="minorHAnsi" w:cstheme="minorHAnsi"/>
          <w:color w:val="313131"/>
          <w:sz w:val="22"/>
          <w:szCs w:val="22"/>
        </w:rPr>
        <w:t>s</w:t>
      </w:r>
      <w:r w:rsidR="001D1343">
        <w:rPr>
          <w:rFonts w:asciiTheme="minorHAnsi" w:hAnsiTheme="minorHAnsi" w:cstheme="minorHAnsi"/>
          <w:color w:val="313131"/>
          <w:sz w:val="22"/>
          <w:szCs w:val="22"/>
        </w:rPr>
        <w:t xml:space="preserve"> to expand 40 km/h zones to reduce road deaths and protect vulnerable road users. </w:t>
      </w:r>
    </w:p>
    <w:p w14:paraId="0559F187" w14:textId="5F7F6613" w:rsidR="00CF61DF" w:rsidRDefault="00143270" w:rsidP="00CF61DF">
      <w:pPr>
        <w:pStyle w:val="NormalWeb"/>
        <w:numPr>
          <w:ilvl w:val="0"/>
          <w:numId w:val="41"/>
        </w:numPr>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The Committee a</w:t>
      </w:r>
      <w:r w:rsidR="001D1343">
        <w:rPr>
          <w:rFonts w:asciiTheme="minorHAnsi" w:hAnsiTheme="minorHAnsi" w:cstheme="minorHAnsi"/>
          <w:color w:val="313131"/>
          <w:sz w:val="22"/>
          <w:szCs w:val="22"/>
        </w:rPr>
        <w:t>cknowledge</w:t>
      </w:r>
      <w:r>
        <w:rPr>
          <w:rFonts w:asciiTheme="minorHAnsi" w:hAnsiTheme="minorHAnsi" w:cstheme="minorHAnsi"/>
          <w:color w:val="313131"/>
          <w:sz w:val="22"/>
          <w:szCs w:val="22"/>
        </w:rPr>
        <w:t>d</w:t>
      </w:r>
      <w:r w:rsidR="001D1343">
        <w:rPr>
          <w:rFonts w:asciiTheme="minorHAnsi" w:hAnsiTheme="minorHAnsi" w:cstheme="minorHAnsi"/>
          <w:color w:val="313131"/>
          <w:sz w:val="22"/>
          <w:szCs w:val="22"/>
        </w:rPr>
        <w:t xml:space="preserve"> that the July fines had a large impact on a lot of people. </w:t>
      </w:r>
      <w:r w:rsidR="00CF61DF">
        <w:rPr>
          <w:rFonts w:asciiTheme="minorHAnsi" w:hAnsiTheme="minorHAnsi" w:cstheme="minorHAnsi"/>
          <w:color w:val="313131"/>
          <w:sz w:val="22"/>
          <w:szCs w:val="22"/>
        </w:rPr>
        <w:t xml:space="preserve">In this case, </w:t>
      </w:r>
      <w:r w:rsidR="001D1343">
        <w:rPr>
          <w:rFonts w:asciiTheme="minorHAnsi" w:hAnsiTheme="minorHAnsi" w:cstheme="minorHAnsi"/>
          <w:color w:val="313131"/>
          <w:sz w:val="22"/>
          <w:szCs w:val="22"/>
        </w:rPr>
        <w:t xml:space="preserve">we have recommended ACT Government consider </w:t>
      </w:r>
      <w:r w:rsidR="006C4BB0">
        <w:rPr>
          <w:rFonts w:asciiTheme="minorHAnsi" w:hAnsiTheme="minorHAnsi" w:cstheme="minorHAnsi"/>
          <w:color w:val="313131"/>
          <w:sz w:val="22"/>
          <w:szCs w:val="22"/>
        </w:rPr>
        <w:t>wa</w:t>
      </w:r>
      <w:r>
        <w:rPr>
          <w:rFonts w:asciiTheme="minorHAnsi" w:hAnsiTheme="minorHAnsi" w:cstheme="minorHAnsi"/>
          <w:color w:val="313131"/>
          <w:sz w:val="22"/>
          <w:szCs w:val="22"/>
        </w:rPr>
        <w:t>i</w:t>
      </w:r>
      <w:r w:rsidR="006C4BB0">
        <w:rPr>
          <w:rFonts w:asciiTheme="minorHAnsi" w:hAnsiTheme="minorHAnsi" w:cstheme="minorHAnsi"/>
          <w:color w:val="313131"/>
          <w:sz w:val="22"/>
          <w:szCs w:val="22"/>
        </w:rPr>
        <w:t xml:space="preserve">ving fines </w:t>
      </w:r>
      <w:r w:rsidR="00CF61DF">
        <w:rPr>
          <w:rFonts w:asciiTheme="minorHAnsi" w:hAnsiTheme="minorHAnsi" w:cstheme="minorHAnsi"/>
          <w:color w:val="313131"/>
          <w:sz w:val="22"/>
          <w:szCs w:val="22"/>
        </w:rPr>
        <w:t xml:space="preserve">and demerit points </w:t>
      </w:r>
      <w:r w:rsidR="006C4BB0">
        <w:rPr>
          <w:rFonts w:asciiTheme="minorHAnsi" w:hAnsiTheme="minorHAnsi" w:cstheme="minorHAnsi"/>
          <w:color w:val="313131"/>
          <w:sz w:val="22"/>
          <w:szCs w:val="22"/>
        </w:rPr>
        <w:t xml:space="preserve">for the month of July 2021 in the speed zones under review, </w:t>
      </w:r>
      <w:r w:rsidR="00CF61DF">
        <w:rPr>
          <w:rFonts w:asciiTheme="minorHAnsi" w:hAnsiTheme="minorHAnsi" w:cstheme="minorHAnsi"/>
          <w:color w:val="313131"/>
          <w:sz w:val="22"/>
          <w:szCs w:val="22"/>
        </w:rPr>
        <w:t xml:space="preserve">where the fines have resulted in financial hardship or similar circumstances. Further </w:t>
      </w:r>
      <w:r>
        <w:rPr>
          <w:rFonts w:asciiTheme="minorHAnsi" w:hAnsiTheme="minorHAnsi" w:cstheme="minorHAnsi"/>
          <w:color w:val="313131"/>
          <w:sz w:val="22"/>
          <w:szCs w:val="22"/>
        </w:rPr>
        <w:t xml:space="preserve">guidance </w:t>
      </w:r>
      <w:r w:rsidR="00CF61DF">
        <w:rPr>
          <w:rFonts w:asciiTheme="minorHAnsi" w:hAnsiTheme="minorHAnsi" w:cstheme="minorHAnsi"/>
          <w:color w:val="313131"/>
          <w:sz w:val="22"/>
          <w:szCs w:val="22"/>
        </w:rPr>
        <w:t xml:space="preserve">on this </w:t>
      </w:r>
      <w:r>
        <w:rPr>
          <w:rFonts w:asciiTheme="minorHAnsi" w:hAnsiTheme="minorHAnsi" w:cstheme="minorHAnsi"/>
          <w:color w:val="313131"/>
          <w:sz w:val="22"/>
          <w:szCs w:val="22"/>
        </w:rPr>
        <w:t>recommendat</w:t>
      </w:r>
      <w:r w:rsidR="00CF61DF">
        <w:rPr>
          <w:rFonts w:asciiTheme="minorHAnsi" w:hAnsiTheme="minorHAnsi" w:cstheme="minorHAnsi"/>
          <w:color w:val="313131"/>
          <w:sz w:val="22"/>
          <w:szCs w:val="22"/>
        </w:rPr>
        <w:t>i</w:t>
      </w:r>
      <w:r>
        <w:rPr>
          <w:rFonts w:asciiTheme="minorHAnsi" w:hAnsiTheme="minorHAnsi" w:cstheme="minorHAnsi"/>
          <w:color w:val="313131"/>
          <w:sz w:val="22"/>
          <w:szCs w:val="22"/>
        </w:rPr>
        <w:t>on i</w:t>
      </w:r>
      <w:r w:rsidR="00CF61DF">
        <w:rPr>
          <w:rFonts w:asciiTheme="minorHAnsi" w:hAnsiTheme="minorHAnsi" w:cstheme="minorHAnsi"/>
          <w:color w:val="313131"/>
          <w:sz w:val="22"/>
          <w:szCs w:val="22"/>
        </w:rPr>
        <w:t xml:space="preserve">s detailed </w:t>
      </w:r>
      <w:r>
        <w:rPr>
          <w:rFonts w:asciiTheme="minorHAnsi" w:hAnsiTheme="minorHAnsi" w:cstheme="minorHAnsi"/>
          <w:color w:val="313131"/>
          <w:sz w:val="22"/>
          <w:szCs w:val="22"/>
        </w:rPr>
        <w:t>below</w:t>
      </w:r>
      <w:r w:rsidR="00CF61DF">
        <w:rPr>
          <w:rFonts w:asciiTheme="minorHAnsi" w:hAnsiTheme="minorHAnsi" w:cstheme="minorHAnsi"/>
          <w:color w:val="313131"/>
          <w:sz w:val="22"/>
          <w:szCs w:val="22"/>
        </w:rPr>
        <w:t>.</w:t>
      </w:r>
    </w:p>
    <w:p w14:paraId="4F3B5057" w14:textId="77777777" w:rsidR="00143270" w:rsidRDefault="00CF61DF" w:rsidP="00CF61DF">
      <w:pPr>
        <w:pStyle w:val="NormalWeb"/>
        <w:numPr>
          <w:ilvl w:val="0"/>
          <w:numId w:val="41"/>
        </w:numPr>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 xml:space="preserve">Recommends the ACT Government consult on </w:t>
      </w:r>
      <w:r w:rsidR="00143270">
        <w:rPr>
          <w:rFonts w:asciiTheme="minorHAnsi" w:hAnsiTheme="minorHAnsi" w:cstheme="minorHAnsi"/>
          <w:color w:val="313131"/>
          <w:sz w:val="22"/>
          <w:szCs w:val="22"/>
        </w:rPr>
        <w:t xml:space="preserve">adoption of a NSW system for waiving traffic fines where the individual is a vulnerable person due to financial hardship, for mental health reasons or otherwise. </w:t>
      </w:r>
    </w:p>
    <w:p w14:paraId="25168AF7" w14:textId="4E58417D" w:rsidR="005D11CD" w:rsidRDefault="00143270" w:rsidP="00CF61DF">
      <w:pPr>
        <w:pStyle w:val="NormalWeb"/>
        <w:numPr>
          <w:ilvl w:val="0"/>
          <w:numId w:val="41"/>
        </w:numPr>
        <w:spacing w:before="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 xml:space="preserve">Recommends the ACT Government to review processes for similar road safety changes in the future, and additionally note advice from the NRMA and related agencies that made submissions proposing additional warning systems in the reduced 40 </w:t>
      </w:r>
      <w:proofErr w:type="spellStart"/>
      <w:r w:rsidR="001F286F">
        <w:rPr>
          <w:rFonts w:asciiTheme="minorHAnsi" w:hAnsiTheme="minorHAnsi" w:cstheme="minorHAnsi"/>
          <w:color w:val="313131"/>
          <w:sz w:val="22"/>
          <w:szCs w:val="22"/>
        </w:rPr>
        <w:t>kp</w:t>
      </w:r>
      <w:proofErr w:type="spellEnd"/>
      <w:r w:rsidR="001F286F">
        <w:rPr>
          <w:rFonts w:asciiTheme="minorHAnsi" w:hAnsiTheme="minorHAnsi" w:cstheme="minorHAnsi"/>
          <w:color w:val="313131"/>
          <w:sz w:val="22"/>
          <w:szCs w:val="22"/>
        </w:rPr>
        <w:t>/h</w:t>
      </w:r>
      <w:r>
        <w:rPr>
          <w:rFonts w:asciiTheme="minorHAnsi" w:hAnsiTheme="minorHAnsi" w:cstheme="minorHAnsi"/>
          <w:color w:val="313131"/>
          <w:sz w:val="22"/>
          <w:szCs w:val="22"/>
        </w:rPr>
        <w:t xml:space="preserve"> speed zone areas</w:t>
      </w:r>
      <w:r w:rsidR="005D11CD" w:rsidRPr="005D11CD">
        <w:rPr>
          <w:rFonts w:asciiTheme="minorHAnsi" w:hAnsiTheme="minorHAnsi" w:cstheme="minorHAnsi"/>
          <w:color w:val="313131"/>
          <w:sz w:val="22"/>
          <w:szCs w:val="22"/>
        </w:rPr>
        <w:t>.</w:t>
      </w:r>
      <w:r w:rsidR="005F2621">
        <w:rPr>
          <w:rFonts w:asciiTheme="minorHAnsi" w:hAnsiTheme="minorHAnsi" w:cstheme="minorHAnsi"/>
          <w:color w:val="313131"/>
          <w:sz w:val="22"/>
          <w:szCs w:val="22"/>
        </w:rPr>
        <w:t>”</w:t>
      </w:r>
    </w:p>
    <w:p w14:paraId="47F0EC6A" w14:textId="77777777" w:rsidR="006C4BB0" w:rsidRDefault="006C4BB0">
      <w:pPr>
        <w:rPr>
          <w:rFonts w:cstheme="minorHAnsi"/>
          <w:color w:val="313131"/>
          <w:szCs w:val="22"/>
        </w:rPr>
      </w:pPr>
      <w:r>
        <w:rPr>
          <w:rFonts w:cstheme="minorHAnsi"/>
          <w:color w:val="313131"/>
          <w:szCs w:val="22"/>
        </w:rPr>
        <w:br w:type="page"/>
      </w:r>
    </w:p>
    <w:p w14:paraId="56F14C8F" w14:textId="19C22422" w:rsidR="006C4BB0" w:rsidRDefault="006C4BB0" w:rsidP="00D062F7">
      <w:pPr>
        <w:keepNext/>
        <w:spacing w:before="100" w:after="100"/>
        <w:rPr>
          <w:rFonts w:cstheme="minorHAnsi"/>
          <w:color w:val="313131"/>
          <w:szCs w:val="22"/>
        </w:rPr>
      </w:pPr>
      <w:r>
        <w:rPr>
          <w:rFonts w:cstheme="minorHAnsi"/>
          <w:color w:val="313131"/>
          <w:szCs w:val="22"/>
        </w:rPr>
        <w:lastRenderedPageBreak/>
        <w:t>The recommendations are:</w:t>
      </w:r>
    </w:p>
    <w:p w14:paraId="76E3BC77" w14:textId="77777777" w:rsidR="006C4BB0" w:rsidRDefault="006C4BB0" w:rsidP="00D062F7">
      <w:pPr>
        <w:keepNext/>
        <w:spacing w:before="100" w:after="100"/>
        <w:rPr>
          <w:rFonts w:cstheme="minorHAnsi"/>
          <w:color w:val="313131"/>
          <w:szCs w:val="22"/>
        </w:rPr>
      </w:pPr>
    </w:p>
    <w:tbl>
      <w:tblPr>
        <w:tblStyle w:val="TableGrid"/>
        <w:tblW w:w="0" w:type="auto"/>
        <w:tblLook w:val="04A0" w:firstRow="1" w:lastRow="0" w:firstColumn="1" w:lastColumn="0" w:noHBand="0" w:noVBand="1"/>
      </w:tblPr>
      <w:tblGrid>
        <w:gridCol w:w="9629"/>
      </w:tblGrid>
      <w:tr w:rsidR="006C4BB0" w14:paraId="73C1905C" w14:textId="77777777" w:rsidTr="006C4BB0">
        <w:tc>
          <w:tcPr>
            <w:tcW w:w="9629" w:type="dxa"/>
          </w:tcPr>
          <w:p w14:paraId="63CC216A" w14:textId="77777777" w:rsidR="006C4BB0" w:rsidRPr="00A2360C" w:rsidRDefault="006C4BB0" w:rsidP="00A2360C">
            <w:pPr>
              <w:pStyle w:val="TOC1"/>
              <w:rPr>
                <w:rStyle w:val="Hyperlink"/>
              </w:rPr>
            </w:pPr>
            <w:r>
              <w:rPr>
                <w:color w:val="2F5496"/>
              </w:rPr>
              <w:fldChar w:fldCharType="begin"/>
            </w:r>
            <w:r>
              <w:instrText xml:space="preserve"> TOC \n \h \z \t "Recommendation heading,1,Recommendation body,2" </w:instrText>
            </w:r>
            <w:r>
              <w:rPr>
                <w:color w:val="2F5496"/>
              </w:rPr>
              <w:fldChar w:fldCharType="separate"/>
            </w:r>
            <w:hyperlink w:anchor="_Toc93567654" w:history="1">
              <w:r w:rsidRPr="00A2360C">
                <w:rPr>
                  <w:rStyle w:val="Hyperlink"/>
                </w:rPr>
                <w:t>Recommendation 1</w:t>
              </w:r>
            </w:hyperlink>
          </w:p>
          <w:p w14:paraId="292AD36C" w14:textId="77777777" w:rsidR="006C4BB0" w:rsidRPr="00A2360C" w:rsidRDefault="00A2360C" w:rsidP="00A2360C">
            <w:pPr>
              <w:rPr>
                <w:rFonts w:eastAsiaTheme="minorEastAsia"/>
              </w:rPr>
            </w:pPr>
            <w:hyperlink w:anchor="_Toc93567655" w:history="1">
              <w:r w:rsidR="006C4BB0" w:rsidRPr="00A2360C">
                <w:rPr>
                  <w:rStyle w:val="Hyperlink"/>
                </w:rPr>
                <w:t>2.11.</w:t>
              </w:r>
              <w:r w:rsidR="006C4BB0" w:rsidRPr="00A2360C">
                <w:rPr>
                  <w:rStyle w:val="Hyperlink"/>
                  <w:rFonts w:eastAsiaTheme="minorEastAsia"/>
                </w:rPr>
                <w:tab/>
              </w:r>
              <w:r w:rsidR="006C4BB0" w:rsidRPr="00A2360C">
                <w:rPr>
                  <w:rStyle w:val="Hyperlink"/>
                </w:rPr>
                <w:t>The Committee recommends that to support Vision Zero, reduce road deaths and protect vulnerable road users, the ACT Government continue its ACT Road Safety Action Plan policy of expanding 40 km/h speed limit areas.</w:t>
              </w:r>
            </w:hyperlink>
          </w:p>
          <w:p w14:paraId="6AFDAFFF" w14:textId="77777777" w:rsidR="006C4BB0" w:rsidRPr="00A2360C" w:rsidRDefault="00A2360C" w:rsidP="00A2360C">
            <w:pPr>
              <w:pStyle w:val="TOC1"/>
              <w:rPr>
                <w:rStyle w:val="Hyperlink"/>
              </w:rPr>
            </w:pPr>
            <w:hyperlink w:anchor="_Toc93567656" w:history="1">
              <w:r w:rsidR="006C4BB0" w:rsidRPr="00A2360C">
                <w:rPr>
                  <w:rStyle w:val="Hyperlink"/>
                </w:rPr>
                <w:t>Recommendation 2</w:t>
              </w:r>
            </w:hyperlink>
          </w:p>
          <w:p w14:paraId="2155BAB5" w14:textId="77777777" w:rsidR="006C4BB0" w:rsidRPr="00A2360C" w:rsidRDefault="00A2360C" w:rsidP="00A2360C">
            <w:pPr>
              <w:rPr>
                <w:rFonts w:eastAsiaTheme="minorEastAsia" w:cstheme="minorBidi"/>
                <w:noProof/>
                <w:szCs w:val="22"/>
                <w:lang w:eastAsia="en-AU"/>
              </w:rPr>
            </w:pPr>
            <w:hyperlink w:anchor="_Toc93567657" w:history="1">
              <w:r w:rsidR="006C4BB0" w:rsidRPr="00A2360C">
                <w:rPr>
                  <w:rFonts w:eastAsiaTheme="minorEastAsia" w:cstheme="minorBidi"/>
                  <w:noProof/>
                  <w:szCs w:val="22"/>
                  <w:lang w:eastAsia="en-AU"/>
                </w:rPr>
                <w:t>3.37.</w:t>
              </w:r>
              <w:r w:rsidR="006C4BB0" w:rsidRPr="00A2360C">
                <w:rPr>
                  <w:rFonts w:eastAsiaTheme="minorEastAsia" w:cstheme="minorBidi"/>
                  <w:noProof/>
                  <w:szCs w:val="22"/>
                  <w:lang w:eastAsia="en-AU"/>
                </w:rPr>
                <w:tab/>
                <w:t>The Committee recommends that the government consider waiving fines and demerit points for the month of July 2021 in the speed zones under inquiry, where the fines have resulted in financial hardship or similar circumstances. The Government should consider whether all fines and associated penalties be waived, or whether Government should leave the initial fine and demerit points in place but waive subsequent fines and demerit points.</w:t>
              </w:r>
            </w:hyperlink>
          </w:p>
          <w:p w14:paraId="70E868F9" w14:textId="77777777" w:rsidR="006C4BB0" w:rsidRDefault="00A2360C" w:rsidP="000C79E6">
            <w:pPr>
              <w:pStyle w:val="TOC1"/>
              <w:rPr>
                <w:rFonts w:asciiTheme="minorHAnsi" w:eastAsiaTheme="minorEastAsia" w:hAnsiTheme="minorHAnsi"/>
                <w:w w:val="100"/>
                <w:sz w:val="22"/>
                <w:lang w:eastAsia="en-AU"/>
              </w:rPr>
            </w:pPr>
            <w:hyperlink w:anchor="_Toc93567658" w:history="1">
              <w:r w:rsidR="006C4BB0" w:rsidRPr="0001211A">
                <w:rPr>
                  <w:rStyle w:val="Hyperlink"/>
                </w:rPr>
                <w:t>Recommendation 3</w:t>
              </w:r>
            </w:hyperlink>
          </w:p>
          <w:p w14:paraId="1F1013A4" w14:textId="77777777" w:rsidR="006C4BB0" w:rsidRPr="00A2360C" w:rsidRDefault="00A2360C" w:rsidP="00A2360C">
            <w:pPr>
              <w:rPr>
                <w:rFonts w:eastAsiaTheme="minorEastAsia" w:cstheme="minorBidi"/>
                <w:noProof/>
                <w:szCs w:val="22"/>
                <w:lang w:eastAsia="en-AU"/>
              </w:rPr>
            </w:pPr>
            <w:hyperlink w:anchor="_Toc93567659" w:history="1">
              <w:r w:rsidR="006C4BB0" w:rsidRPr="00A2360C">
                <w:rPr>
                  <w:rFonts w:eastAsiaTheme="minorEastAsia" w:cstheme="minorBidi"/>
                  <w:noProof/>
                  <w:szCs w:val="22"/>
                  <w:lang w:eastAsia="en-AU"/>
                </w:rPr>
                <w:t>3.38.</w:t>
              </w:r>
              <w:r w:rsidR="006C4BB0" w:rsidRPr="00A2360C">
                <w:rPr>
                  <w:rFonts w:eastAsiaTheme="minorEastAsia" w:cstheme="minorBidi"/>
                  <w:noProof/>
                  <w:szCs w:val="22"/>
                  <w:lang w:eastAsia="en-AU"/>
                </w:rPr>
                <w:tab/>
                <w:t>The Committee recommends that the ACT Government consult with Care Incorporated, Canberra Community Law, Legal Aid and ACTCOSS to explore permanent grounds to waive traffic fines where the individual is a vulnerable person due to financial hardship, for mental health reasons or otherwise, similar to and improving on the system in NSW.</w:t>
              </w:r>
            </w:hyperlink>
          </w:p>
          <w:p w14:paraId="46CE45BB" w14:textId="77777777" w:rsidR="006C4BB0" w:rsidRDefault="00A2360C" w:rsidP="000C79E6">
            <w:pPr>
              <w:pStyle w:val="TOC1"/>
              <w:rPr>
                <w:rFonts w:asciiTheme="minorHAnsi" w:eastAsiaTheme="minorEastAsia" w:hAnsiTheme="minorHAnsi"/>
                <w:w w:val="100"/>
                <w:sz w:val="22"/>
                <w:lang w:eastAsia="en-AU"/>
              </w:rPr>
            </w:pPr>
            <w:hyperlink w:anchor="_Toc93567660" w:history="1">
              <w:r w:rsidR="006C4BB0" w:rsidRPr="0001211A">
                <w:rPr>
                  <w:rStyle w:val="Hyperlink"/>
                </w:rPr>
                <w:t>Recommendation 4</w:t>
              </w:r>
            </w:hyperlink>
          </w:p>
          <w:p w14:paraId="7255F7E3" w14:textId="529634A9" w:rsidR="006C4BB0" w:rsidRPr="00A2360C" w:rsidRDefault="00A2360C" w:rsidP="00A2360C">
            <w:pPr>
              <w:rPr>
                <w:rFonts w:eastAsiaTheme="minorEastAsia" w:cstheme="minorBidi"/>
                <w:noProof/>
                <w:szCs w:val="22"/>
                <w:lang w:eastAsia="en-AU"/>
              </w:rPr>
            </w:pPr>
            <w:hyperlink w:anchor="_Toc93567661" w:history="1">
              <w:r w:rsidR="006C4BB0" w:rsidRPr="00A2360C">
                <w:rPr>
                  <w:rFonts w:eastAsiaTheme="minorEastAsia" w:cstheme="minorBidi"/>
                  <w:noProof/>
                  <w:szCs w:val="22"/>
                  <w:lang w:eastAsia="en-AU"/>
                </w:rPr>
                <w:t>4.26.</w:t>
              </w:r>
              <w:r w:rsidR="006C4BB0" w:rsidRPr="00A2360C">
                <w:rPr>
                  <w:rFonts w:eastAsiaTheme="minorEastAsia" w:cstheme="minorBidi"/>
                  <w:noProof/>
                  <w:szCs w:val="22"/>
                  <w:lang w:eastAsia="en-AU"/>
                </w:rPr>
                <w:tab/>
                <w:t xml:space="preserve">The Committee notes that the ACT Government communications were thorough but given the number of fines issued in July 2021, the Government should take an additional step and issue individual warning notices in the first month when significant changes to large areas are made for reduced speed limits in the future, and explore other warning systems, such as those noted by NRMA and other agencies during the </w:t>
              </w:r>
              <w:r w:rsidR="001F286F" w:rsidRPr="00A2360C">
                <w:rPr>
                  <w:rFonts w:eastAsiaTheme="minorEastAsia" w:cstheme="minorBidi"/>
                  <w:noProof/>
                  <w:szCs w:val="22"/>
                  <w:lang w:eastAsia="en-AU"/>
                </w:rPr>
                <w:t>C</w:t>
              </w:r>
              <w:r w:rsidR="006C4BB0" w:rsidRPr="00A2360C">
                <w:rPr>
                  <w:rFonts w:eastAsiaTheme="minorEastAsia" w:cstheme="minorBidi"/>
                  <w:noProof/>
                  <w:szCs w:val="22"/>
                  <w:lang w:eastAsia="en-AU"/>
                </w:rPr>
                <w:t>ommittee review.</w:t>
              </w:r>
            </w:hyperlink>
          </w:p>
          <w:p w14:paraId="062FD315" w14:textId="2508091B" w:rsidR="006C4BB0" w:rsidRPr="00143270" w:rsidRDefault="006C4BB0" w:rsidP="00143270">
            <w:r>
              <w:fldChar w:fldCharType="end"/>
            </w:r>
          </w:p>
        </w:tc>
      </w:tr>
    </w:tbl>
    <w:p w14:paraId="245A552E" w14:textId="253A9EDA" w:rsidR="00D062F7" w:rsidRDefault="005D11CD" w:rsidP="00D062F7">
      <w:pPr>
        <w:keepNext/>
        <w:spacing w:before="100" w:after="100"/>
        <w:rPr>
          <w:rFonts w:cstheme="minorHAnsi"/>
          <w:color w:val="313131"/>
          <w:szCs w:val="22"/>
        </w:rPr>
      </w:pPr>
      <w:r w:rsidRPr="005D11CD">
        <w:rPr>
          <w:rFonts w:cstheme="minorHAnsi"/>
          <w:color w:val="313131"/>
          <w:szCs w:val="22"/>
        </w:rPr>
        <w:t xml:space="preserve">The report is available at: </w:t>
      </w:r>
      <w:hyperlink r:id="rId8" w:history="1">
        <w:r w:rsidR="006B0A09" w:rsidRPr="00E312EF">
          <w:rPr>
            <w:rStyle w:val="Hyperlink"/>
            <w:rFonts w:cstheme="minorHAnsi"/>
            <w:szCs w:val="22"/>
          </w:rPr>
          <w:t>https://www.parliament.act.gov.au/parliamentary-business/in-committees/recent-reports</w:t>
        </w:r>
      </w:hyperlink>
    </w:p>
    <w:p w14:paraId="1843FC83" w14:textId="6E9B5D35" w:rsidR="005D11CD" w:rsidRPr="005D11CD" w:rsidRDefault="00B9452C" w:rsidP="00D738EB">
      <w:pPr>
        <w:pStyle w:val="NormalWeb"/>
        <w:spacing w:before="360" w:beforeAutospacing="0" w:after="240" w:afterAutospacing="0"/>
        <w:rPr>
          <w:rFonts w:asciiTheme="minorHAnsi" w:hAnsiTheme="minorHAnsi" w:cstheme="minorHAnsi"/>
          <w:color w:val="313131"/>
          <w:sz w:val="22"/>
          <w:szCs w:val="22"/>
        </w:rPr>
      </w:pPr>
      <w:r>
        <w:rPr>
          <w:rFonts w:asciiTheme="minorHAnsi" w:hAnsiTheme="minorHAnsi" w:cstheme="minorHAnsi"/>
          <w:color w:val="313131"/>
          <w:sz w:val="22"/>
          <w:szCs w:val="22"/>
        </w:rPr>
        <w:t>2</w:t>
      </w:r>
      <w:r w:rsidR="006E3B73">
        <w:rPr>
          <w:rFonts w:asciiTheme="minorHAnsi" w:hAnsiTheme="minorHAnsi" w:cstheme="minorHAnsi"/>
          <w:color w:val="313131"/>
          <w:sz w:val="22"/>
          <w:szCs w:val="22"/>
        </w:rPr>
        <w:t>1</w:t>
      </w:r>
      <w:r w:rsidR="005D11CD">
        <w:rPr>
          <w:rFonts w:asciiTheme="minorHAnsi" w:hAnsiTheme="minorHAnsi" w:cstheme="minorHAnsi"/>
          <w:color w:val="313131"/>
          <w:sz w:val="22"/>
          <w:szCs w:val="22"/>
        </w:rPr>
        <w:t xml:space="preserve"> </w:t>
      </w:r>
      <w:r>
        <w:rPr>
          <w:rFonts w:asciiTheme="minorHAnsi" w:hAnsiTheme="minorHAnsi" w:cstheme="minorHAnsi"/>
          <w:color w:val="313131"/>
          <w:sz w:val="22"/>
          <w:szCs w:val="22"/>
        </w:rPr>
        <w:t>January</w:t>
      </w:r>
      <w:r w:rsidR="005D11CD" w:rsidRPr="005D11CD">
        <w:rPr>
          <w:rFonts w:asciiTheme="minorHAnsi" w:hAnsiTheme="minorHAnsi" w:cstheme="minorHAnsi"/>
          <w:color w:val="313131"/>
          <w:sz w:val="22"/>
          <w:szCs w:val="22"/>
        </w:rPr>
        <w:t xml:space="preserve"> 2021</w:t>
      </w:r>
    </w:p>
    <w:p w14:paraId="033AE976" w14:textId="77777777" w:rsidR="005D11CD" w:rsidRPr="005D11CD" w:rsidRDefault="005D11CD" w:rsidP="00E907A6">
      <w:pPr>
        <w:pStyle w:val="NormalWeb"/>
        <w:spacing w:before="0" w:beforeAutospacing="0" w:after="120" w:afterAutospacing="0"/>
        <w:rPr>
          <w:rFonts w:asciiTheme="minorHAnsi" w:hAnsiTheme="minorHAnsi" w:cstheme="minorHAnsi"/>
          <w:color w:val="313131"/>
          <w:sz w:val="22"/>
          <w:szCs w:val="22"/>
        </w:rPr>
      </w:pPr>
      <w:r w:rsidRPr="005D11CD">
        <w:rPr>
          <w:rFonts w:asciiTheme="minorHAnsi" w:hAnsiTheme="minorHAnsi" w:cstheme="minorHAnsi"/>
          <w:color w:val="313131"/>
          <w:sz w:val="22"/>
          <w:szCs w:val="22"/>
        </w:rPr>
        <w:t>STATEMENT ENDS.</w:t>
      </w:r>
    </w:p>
    <w:p w14:paraId="36D7C3A3" w14:textId="77777777" w:rsidR="00AF12AB" w:rsidRDefault="00AF12AB" w:rsidP="00E907A6">
      <w:pPr>
        <w:pBdr>
          <w:top w:val="single" w:sz="4" w:space="1" w:color="auto"/>
        </w:pBdr>
        <w:spacing w:before="1080"/>
      </w:pPr>
      <w:r w:rsidRPr="00482F3A">
        <w:rPr>
          <w:b/>
        </w:rPr>
        <w:t>For further information please contact:</w:t>
      </w:r>
    </w:p>
    <w:p w14:paraId="0E791B49" w14:textId="0862F576" w:rsidR="00AF12AB" w:rsidRDefault="00AF12AB" w:rsidP="00AF12AB">
      <w:r>
        <w:t>Committee Chair, M</w:t>
      </w:r>
      <w:r w:rsidR="009C7FFD">
        <w:t>s</w:t>
      </w:r>
      <w:r>
        <w:t xml:space="preserve"> </w:t>
      </w:r>
      <w:r w:rsidR="005D11CD">
        <w:t>Jo Clay</w:t>
      </w:r>
      <w:r>
        <w:t xml:space="preserve"> MLA on (</w:t>
      </w:r>
      <w:r w:rsidRPr="00651B87">
        <w:t>02</w:t>
      </w:r>
      <w:r>
        <w:t>)</w:t>
      </w:r>
      <w:r w:rsidRPr="00651B87">
        <w:t xml:space="preserve"> </w:t>
      </w:r>
      <w:r>
        <w:t>620</w:t>
      </w:r>
      <w:r w:rsidR="005740B6">
        <w:t>5</w:t>
      </w:r>
      <w:r w:rsidR="002C23C5">
        <w:t xml:space="preserve"> </w:t>
      </w:r>
      <w:r w:rsidR="005740B6">
        <w:t>0131</w:t>
      </w:r>
      <w:r w:rsidR="00C420BA">
        <w:t xml:space="preserve">, </w:t>
      </w:r>
      <w:r w:rsidR="00C420BA" w:rsidRPr="00C420BA">
        <w:t>or Media Office Alex O’Brien on 0450 082 187.</w:t>
      </w:r>
    </w:p>
    <w:p w14:paraId="72AFBE78" w14:textId="588CF9CD" w:rsidR="007E6184" w:rsidRPr="007E6184" w:rsidRDefault="00AF12AB" w:rsidP="00565105">
      <w:r>
        <w:t>Committee Secretary</w:t>
      </w:r>
      <w:r w:rsidR="009C7FFD">
        <w:t xml:space="preserve"> </w:t>
      </w:r>
      <w:r>
        <w:t>on (02) 620</w:t>
      </w:r>
      <w:r w:rsidR="005740B6">
        <w:t>5</w:t>
      </w:r>
      <w:r>
        <w:t xml:space="preserve"> </w:t>
      </w:r>
      <w:r w:rsidR="005740B6">
        <w:t>0127</w:t>
      </w:r>
      <w:r>
        <w:t xml:space="preserve"> or at</w:t>
      </w:r>
      <w:r w:rsidR="005740B6">
        <w:t xml:space="preserve"> </w:t>
      </w:r>
      <w:hyperlink r:id="rId9" w:history="1">
        <w:r w:rsidR="005740B6" w:rsidRPr="009001AC">
          <w:rPr>
            <w:rStyle w:val="Hyperlink"/>
          </w:rPr>
          <w:t>LACommitteePTCS@parliament.act.gov.au</w:t>
        </w:r>
      </w:hyperlink>
      <w:r w:rsidR="005740B6">
        <w:t xml:space="preserve"> </w:t>
      </w:r>
    </w:p>
    <w:sectPr w:rsidR="007E6184" w:rsidRPr="007E6184" w:rsidSect="00C05681">
      <w:footerReference w:type="default" r:id="rId10"/>
      <w:headerReference w:type="first" r:id="rId11"/>
      <w:footerReference w:type="first" r:id="rId12"/>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Trebuchet MS"/>
    <w:panose1 w:val="00000000000000000000"/>
    <w:charset w:val="00"/>
    <w:family w:val="swiss"/>
    <w:notTrueType/>
    <w:pitch w:val="variable"/>
    <w:sig w:usb0="00000003" w:usb1="4000204A"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0C79E6">
          <w:fldChar w:fldCharType="begin"/>
        </w:r>
        <w:r w:rsidR="000C79E6">
          <w:instrText xml:space="preserve"> NUMPAGES  </w:instrText>
        </w:r>
        <w:r w:rsidR="000C79E6">
          <w:fldChar w:fldCharType="separate"/>
        </w:r>
        <w:r w:rsidR="0046631F">
          <w:rPr>
            <w:noProof/>
          </w:rPr>
          <w:t>2</w:t>
        </w:r>
        <w:r w:rsidR="000C79E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3458300B" w14:textId="77777777" w:rsidR="004017D1" w:rsidRDefault="00A2360C" w:rsidP="004017D1">
        <w:pPr>
          <w:pStyle w:val="Footer"/>
          <w:jc w:val="right"/>
        </w:pPr>
      </w:p>
    </w:sdtContent>
  </w:sdt>
  <w:p w14:paraId="21778401" w14:textId="1FF9A0A7" w:rsidR="004017D1" w:rsidRDefault="004017D1" w:rsidP="004017D1">
    <w:pPr>
      <w:pStyle w:val="Footer"/>
      <w:ind w:left="720" w:right="330"/>
      <w:jc w:val="right"/>
    </w:pPr>
    <w:r>
      <w:t xml:space="preserve"> </w:t>
    </w:r>
    <w:sdt>
      <w:sdtPr>
        <w:id w:val="-1924482912"/>
        <w:docPartObj>
          <w:docPartGallery w:val="Page Numbers (Top of Page)"/>
          <w:docPartUnique/>
        </w:docPartObj>
      </w:sdtPr>
      <w:sdtEndPr/>
      <w:sdtContent>
        <w:r w:rsidRPr="006114B4">
          <w:t xml:space="preserve">Page </w:t>
        </w:r>
        <w:r>
          <w:fldChar w:fldCharType="begin"/>
        </w:r>
        <w:r>
          <w:instrText xml:space="preserve"> PAGE </w:instrText>
        </w:r>
        <w:r>
          <w:fldChar w:fldCharType="separate"/>
        </w:r>
        <w:r>
          <w:t>2</w:t>
        </w:r>
        <w:r>
          <w:rPr>
            <w:noProof/>
          </w:rPr>
          <w:fldChar w:fldCharType="end"/>
        </w:r>
        <w:r w:rsidRPr="006114B4">
          <w:t xml:space="preserve"> of </w:t>
        </w:r>
        <w:r w:rsidR="000C79E6">
          <w:fldChar w:fldCharType="begin"/>
        </w:r>
        <w:r w:rsidR="000C79E6">
          <w:instrText xml:space="preserve"> NUMPAGES  </w:instrText>
        </w:r>
        <w:r w:rsidR="000C79E6">
          <w:fldChar w:fldCharType="separate"/>
        </w:r>
        <w:r>
          <w:t>3</w:t>
        </w:r>
        <w:r w:rsidR="000C79E6">
          <w:fldChar w:fldCharType="end"/>
        </w:r>
      </w:sdtContent>
    </w:sdt>
  </w:p>
  <w:p w14:paraId="24FDB62E" w14:textId="010FD81C" w:rsidR="00346E5D" w:rsidRPr="006B1615" w:rsidRDefault="00346E5D" w:rsidP="006B1615">
    <w:pPr>
      <w:pStyle w:val="Footer"/>
      <w:spacing w:before="80" w:after="8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B4E9F32" w14:textId="5B909573" w:rsidR="00846DA5" w:rsidRDefault="00846DA5" w:rsidP="0064779A">
                          <w:pPr>
                            <w:pStyle w:val="Customheader"/>
                            <w:jc w:val="left"/>
                          </w:pPr>
                          <w:r w:rsidRPr="00846DA5">
                            <w:t xml:space="preserve">Standing Committee on </w:t>
                          </w:r>
                          <w:r w:rsidR="005D11CD">
                            <w:t>Planning, Transport and City Services</w:t>
                          </w:r>
                        </w:p>
                        <w:p w14:paraId="459E7004" w14:textId="6AAD5AE0" w:rsidR="0064779A" w:rsidRPr="00C02620"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w:t>
                          </w:r>
                          <w:r w:rsidR="009C7FFD">
                            <w:rPr>
                              <w:rFonts w:ascii="Calibri" w:eastAsia="PMingLiU" w:hAnsi="Calibri" w:cs="Times New Roman"/>
                              <w:smallCaps w:val="0"/>
                              <w:sz w:val="22"/>
                              <w:szCs w:val="22"/>
                              <w:lang w:eastAsia="zh-TW"/>
                            </w:rPr>
                            <w:t>s</w:t>
                          </w:r>
                          <w:r w:rsidR="005D11CD">
                            <w:rPr>
                              <w:rFonts w:ascii="Calibri" w:eastAsia="PMingLiU" w:hAnsi="Calibri" w:cs="Times New Roman"/>
                              <w:smallCaps w:val="0"/>
                              <w:sz w:val="22"/>
                              <w:szCs w:val="22"/>
                              <w:lang w:eastAsia="zh-TW"/>
                            </w:rPr>
                            <w:t xml:space="preserve"> Jo Clay M</w:t>
                          </w:r>
                          <w:r w:rsidR="000C7E1D">
                            <w:rPr>
                              <w:rFonts w:ascii="Calibri" w:eastAsia="PMingLiU" w:hAnsi="Calibri" w:cs="Times New Roman"/>
                              <w:smallCaps w:val="0"/>
                              <w:sz w:val="22"/>
                              <w:szCs w:val="22"/>
                              <w:lang w:eastAsia="zh-TW"/>
                            </w:rPr>
                            <w:t>LA (Chair)</w:t>
                          </w:r>
                          <w:r>
                            <w:rPr>
                              <w:rFonts w:ascii="Calibri" w:eastAsia="PMingLiU" w:hAnsi="Calibri" w:cs="Times New Roman"/>
                              <w:smallCaps w:val="0"/>
                              <w:sz w:val="22"/>
                              <w:szCs w:val="22"/>
                              <w:lang w:eastAsia="zh-TW"/>
                            </w:rPr>
                            <w:t xml:space="preserve">, </w:t>
                          </w:r>
                          <w:r w:rsidR="009C7FFD">
                            <w:rPr>
                              <w:rFonts w:ascii="Calibri" w:eastAsia="PMingLiU" w:hAnsi="Calibri" w:cs="Times New Roman"/>
                              <w:smallCaps w:val="0"/>
                              <w:sz w:val="22"/>
                              <w:szCs w:val="22"/>
                              <w:lang w:eastAsia="zh-TW"/>
                            </w:rPr>
                            <w:t xml:space="preserve">Ms </w:t>
                          </w:r>
                          <w:r w:rsidR="005D11CD">
                            <w:rPr>
                              <w:rFonts w:ascii="Calibri" w:eastAsia="PMingLiU" w:hAnsi="Calibri" w:cs="Times New Roman"/>
                              <w:smallCaps w:val="0"/>
                              <w:sz w:val="22"/>
                              <w:szCs w:val="22"/>
                              <w:lang w:eastAsia="zh-TW"/>
                            </w:rPr>
                            <w:t>Suzanne Orr</w:t>
                          </w:r>
                          <w:r w:rsidR="009C7FFD">
                            <w:rPr>
                              <w:rFonts w:ascii="Calibri" w:eastAsia="PMingLiU" w:hAnsi="Calibri" w:cs="Times New Roman"/>
                              <w:smallCaps w:val="0"/>
                              <w:sz w:val="22"/>
                              <w:szCs w:val="22"/>
                              <w:lang w:eastAsia="zh-TW"/>
                            </w:rPr>
                            <w:t xml:space="preserve"> MLA</w:t>
                          </w:r>
                          <w:r w:rsidR="00DC512D">
                            <w:rPr>
                              <w:rFonts w:ascii="Calibri" w:eastAsia="PMingLiU" w:hAnsi="Calibri" w:cs="Times New Roman"/>
                              <w:smallCaps w:val="0"/>
                              <w:sz w:val="22"/>
                              <w:szCs w:val="22"/>
                              <w:lang w:eastAsia="zh-TW"/>
                            </w:rPr>
                            <w:t xml:space="preserve"> (Deputy Chair), </w:t>
                          </w:r>
                          <w:r w:rsidR="009C7FFD">
                            <w:rPr>
                              <w:rFonts w:ascii="Calibri" w:eastAsia="PMingLiU" w:hAnsi="Calibri" w:cs="Times New Roman"/>
                              <w:smallCaps w:val="0"/>
                              <w:sz w:val="22"/>
                              <w:szCs w:val="22"/>
                              <w:lang w:eastAsia="zh-TW"/>
                            </w:rPr>
                            <w:t>Mr</w:t>
                          </w:r>
                          <w:r w:rsidR="005D11CD">
                            <w:rPr>
                              <w:rFonts w:ascii="Calibri" w:eastAsia="PMingLiU" w:hAnsi="Calibri" w:cs="Times New Roman"/>
                              <w:smallCaps w:val="0"/>
                              <w:sz w:val="22"/>
                              <w:szCs w:val="22"/>
                              <w:lang w:eastAsia="zh-TW"/>
                            </w:rPr>
                            <w:t xml:space="preserve"> </w:t>
                          </w:r>
                          <w:r w:rsidR="009C7FFD">
                            <w:rPr>
                              <w:rFonts w:ascii="Calibri" w:eastAsia="PMingLiU" w:hAnsi="Calibri" w:cs="Times New Roman"/>
                              <w:smallCaps w:val="0"/>
                              <w:sz w:val="22"/>
                              <w:szCs w:val="22"/>
                              <w:lang w:eastAsia="zh-TW"/>
                            </w:rPr>
                            <w:t>M</w:t>
                          </w:r>
                          <w:r w:rsidR="005D11CD">
                            <w:rPr>
                              <w:rFonts w:ascii="Calibri" w:eastAsia="PMingLiU" w:hAnsi="Calibri" w:cs="Times New Roman"/>
                              <w:smallCaps w:val="0"/>
                              <w:sz w:val="22"/>
                              <w:szCs w:val="22"/>
                              <w:lang w:eastAsia="zh-TW"/>
                            </w:rPr>
                            <w:t>ark Parton</w:t>
                          </w:r>
                          <w:r w:rsidR="009C7FFD">
                            <w:rPr>
                              <w:rFonts w:ascii="Calibri" w:eastAsia="PMingLiU" w:hAnsi="Calibri" w:cs="Times New Roman"/>
                              <w:smallCaps w:val="0"/>
                              <w:sz w:val="22"/>
                              <w:szCs w:val="22"/>
                              <w:lang w:eastAsia="zh-TW"/>
                            </w:rPr>
                            <w:t xml:space="preserve"> </w:t>
                          </w:r>
                          <w:r w:rsidR="000C7E1D">
                            <w:rPr>
                              <w:rFonts w:ascii="Calibri" w:eastAsia="PMingLiU" w:hAnsi="Calibri" w:cs="Times New Roman"/>
                              <w:smallCaps w:val="0"/>
                              <w:sz w:val="22"/>
                              <w:szCs w:val="22"/>
                              <w:lang w:eastAsia="zh-TW"/>
                            </w:rPr>
                            <w:t>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" filled="f" stroked="f">
              <v:textbox>
                <w:txbxContent>
                  <w:p w14:paraId="4B4E9F32" w14:textId="5B909573" w:rsidR="00846DA5" w:rsidRDefault="00846DA5" w:rsidP="0064779A">
                    <w:pPr>
                      <w:pStyle w:val="Customheader"/>
                      <w:jc w:val="left"/>
                    </w:pPr>
                    <w:r w:rsidRPr="00846DA5">
                      <w:t xml:space="preserve">Standing Committee on </w:t>
                    </w:r>
                    <w:r w:rsidR="005D11CD">
                      <w:t>Planning, Transport and City Services</w:t>
                    </w:r>
                  </w:p>
                  <w:p w14:paraId="459E7004" w14:textId="6AAD5AE0" w:rsidR="0064779A" w:rsidRPr="00C02620"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w:t>
                    </w:r>
                    <w:r w:rsidR="009C7FFD">
                      <w:rPr>
                        <w:rFonts w:ascii="Calibri" w:eastAsia="PMingLiU" w:hAnsi="Calibri" w:cs="Times New Roman"/>
                        <w:smallCaps w:val="0"/>
                        <w:sz w:val="22"/>
                        <w:szCs w:val="22"/>
                        <w:lang w:eastAsia="zh-TW"/>
                      </w:rPr>
                      <w:t>s</w:t>
                    </w:r>
                    <w:r w:rsidR="005D11CD">
                      <w:rPr>
                        <w:rFonts w:ascii="Calibri" w:eastAsia="PMingLiU" w:hAnsi="Calibri" w:cs="Times New Roman"/>
                        <w:smallCaps w:val="0"/>
                        <w:sz w:val="22"/>
                        <w:szCs w:val="22"/>
                        <w:lang w:eastAsia="zh-TW"/>
                      </w:rPr>
                      <w:t xml:space="preserve"> Jo Clay M</w:t>
                    </w:r>
                    <w:r w:rsidR="000C7E1D">
                      <w:rPr>
                        <w:rFonts w:ascii="Calibri" w:eastAsia="PMingLiU" w:hAnsi="Calibri" w:cs="Times New Roman"/>
                        <w:smallCaps w:val="0"/>
                        <w:sz w:val="22"/>
                        <w:szCs w:val="22"/>
                        <w:lang w:eastAsia="zh-TW"/>
                      </w:rPr>
                      <w:t>LA (Chair)</w:t>
                    </w:r>
                    <w:r>
                      <w:rPr>
                        <w:rFonts w:ascii="Calibri" w:eastAsia="PMingLiU" w:hAnsi="Calibri" w:cs="Times New Roman"/>
                        <w:smallCaps w:val="0"/>
                        <w:sz w:val="22"/>
                        <w:szCs w:val="22"/>
                        <w:lang w:eastAsia="zh-TW"/>
                      </w:rPr>
                      <w:t xml:space="preserve">, </w:t>
                    </w:r>
                    <w:r w:rsidR="009C7FFD">
                      <w:rPr>
                        <w:rFonts w:ascii="Calibri" w:eastAsia="PMingLiU" w:hAnsi="Calibri" w:cs="Times New Roman"/>
                        <w:smallCaps w:val="0"/>
                        <w:sz w:val="22"/>
                        <w:szCs w:val="22"/>
                        <w:lang w:eastAsia="zh-TW"/>
                      </w:rPr>
                      <w:t xml:space="preserve">Ms </w:t>
                    </w:r>
                    <w:r w:rsidR="005D11CD">
                      <w:rPr>
                        <w:rFonts w:ascii="Calibri" w:eastAsia="PMingLiU" w:hAnsi="Calibri" w:cs="Times New Roman"/>
                        <w:smallCaps w:val="0"/>
                        <w:sz w:val="22"/>
                        <w:szCs w:val="22"/>
                        <w:lang w:eastAsia="zh-TW"/>
                      </w:rPr>
                      <w:t>Suzanne Orr</w:t>
                    </w:r>
                    <w:r w:rsidR="009C7FFD">
                      <w:rPr>
                        <w:rFonts w:ascii="Calibri" w:eastAsia="PMingLiU" w:hAnsi="Calibri" w:cs="Times New Roman"/>
                        <w:smallCaps w:val="0"/>
                        <w:sz w:val="22"/>
                        <w:szCs w:val="22"/>
                        <w:lang w:eastAsia="zh-TW"/>
                      </w:rPr>
                      <w:t xml:space="preserve"> MLA</w:t>
                    </w:r>
                    <w:r w:rsidR="00DC512D">
                      <w:rPr>
                        <w:rFonts w:ascii="Calibri" w:eastAsia="PMingLiU" w:hAnsi="Calibri" w:cs="Times New Roman"/>
                        <w:smallCaps w:val="0"/>
                        <w:sz w:val="22"/>
                        <w:szCs w:val="22"/>
                        <w:lang w:eastAsia="zh-TW"/>
                      </w:rPr>
                      <w:t xml:space="preserve"> (Deputy Chair), </w:t>
                    </w:r>
                    <w:r w:rsidR="009C7FFD">
                      <w:rPr>
                        <w:rFonts w:ascii="Calibri" w:eastAsia="PMingLiU" w:hAnsi="Calibri" w:cs="Times New Roman"/>
                        <w:smallCaps w:val="0"/>
                        <w:sz w:val="22"/>
                        <w:szCs w:val="22"/>
                        <w:lang w:eastAsia="zh-TW"/>
                      </w:rPr>
                      <w:t>Mr</w:t>
                    </w:r>
                    <w:r w:rsidR="005D11CD">
                      <w:rPr>
                        <w:rFonts w:ascii="Calibri" w:eastAsia="PMingLiU" w:hAnsi="Calibri" w:cs="Times New Roman"/>
                        <w:smallCaps w:val="0"/>
                        <w:sz w:val="22"/>
                        <w:szCs w:val="22"/>
                        <w:lang w:eastAsia="zh-TW"/>
                      </w:rPr>
                      <w:t xml:space="preserve"> </w:t>
                    </w:r>
                    <w:r w:rsidR="009C7FFD">
                      <w:rPr>
                        <w:rFonts w:ascii="Calibri" w:eastAsia="PMingLiU" w:hAnsi="Calibri" w:cs="Times New Roman"/>
                        <w:smallCaps w:val="0"/>
                        <w:sz w:val="22"/>
                        <w:szCs w:val="22"/>
                        <w:lang w:eastAsia="zh-TW"/>
                      </w:rPr>
                      <w:t>M</w:t>
                    </w:r>
                    <w:r w:rsidR="005D11CD">
                      <w:rPr>
                        <w:rFonts w:ascii="Calibri" w:eastAsia="PMingLiU" w:hAnsi="Calibri" w:cs="Times New Roman"/>
                        <w:smallCaps w:val="0"/>
                        <w:sz w:val="22"/>
                        <w:szCs w:val="22"/>
                        <w:lang w:eastAsia="zh-TW"/>
                      </w:rPr>
                      <w:t>ark Parton</w:t>
                    </w:r>
                    <w:r w:rsidR="009C7FFD">
                      <w:rPr>
                        <w:rFonts w:ascii="Calibri" w:eastAsia="PMingLiU" w:hAnsi="Calibri" w:cs="Times New Roman"/>
                        <w:smallCaps w:val="0"/>
                        <w:sz w:val="22"/>
                        <w:szCs w:val="22"/>
                        <w:lang w:eastAsia="zh-TW"/>
                      </w:rPr>
                      <w:t xml:space="preserve"> </w:t>
                    </w:r>
                    <w:r w:rsidR="000C7E1D">
                      <w:rPr>
                        <w:rFonts w:ascii="Calibri" w:eastAsia="PMingLiU" w:hAnsi="Calibri" w:cs="Times New Roman"/>
                        <w:smallCaps w:val="0"/>
                        <w:sz w:val="22"/>
                        <w:szCs w:val="22"/>
                        <w:lang w:eastAsia="zh-TW"/>
                      </w:rPr>
                      <w:t>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22DF16"/>
    <w:lvl w:ilvl="0">
      <w:start w:val="1"/>
      <w:numFmt w:val="bullet"/>
      <w:lvlText w:val=""/>
      <w:lvlJc w:val="left"/>
      <w:pPr>
        <w:ind w:left="360" w:hanging="360"/>
      </w:pPr>
      <w:rPr>
        <w:rFonts w:ascii="Symbol" w:hAnsi="Symbol" w:hint="default"/>
        <w:color w:val="2F5496"/>
      </w:rPr>
    </w:lvl>
  </w:abstractNum>
  <w:abstractNum w:abstractNumId="1"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 w15:restartNumberingAfterBreak="0">
    <w:nsid w:val="06BF786A"/>
    <w:multiLevelType w:val="multilevel"/>
    <w:tmpl w:val="13C6D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B14041"/>
    <w:multiLevelType w:val="hybridMultilevel"/>
    <w:tmpl w:val="394EC116"/>
    <w:lvl w:ilvl="0" w:tplc="0DDC1AC8">
      <w:start w:val="1"/>
      <w:numFmt w:val="bullet"/>
      <w:pStyle w:val="ListNoBullet"/>
      <w:suff w:val="nothing"/>
      <w:lvlText w:val=""/>
      <w:lvlJc w:val="left"/>
      <w:pPr>
        <w:ind w:left="0" w:firstLine="0"/>
      </w:pPr>
      <w:rPr>
        <w:rFonts w:ascii="Symbol" w:hAnsi="Symbol" w:hint="default"/>
        <w:spacing w:val="-10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718EB"/>
    <w:multiLevelType w:val="hybridMultilevel"/>
    <w:tmpl w:val="3AE275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0345D2"/>
    <w:multiLevelType w:val="hybridMultilevel"/>
    <w:tmpl w:val="76F2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6"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3"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4"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4B2BAF"/>
    <w:multiLevelType w:val="multilevel"/>
    <w:tmpl w:val="BCFCBA68"/>
    <w:numStyleLink w:val="Style1"/>
  </w:abstractNum>
  <w:abstractNum w:abstractNumId="37"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8"/>
  </w:num>
  <w:num w:numId="2">
    <w:abstractNumId w:val="13"/>
  </w:num>
  <w:num w:numId="3">
    <w:abstractNumId w:val="9"/>
  </w:num>
  <w:num w:numId="4">
    <w:abstractNumId w:val="35"/>
  </w:num>
  <w:num w:numId="5">
    <w:abstractNumId w:val="20"/>
  </w:num>
  <w:num w:numId="6">
    <w:abstractNumId w:val="31"/>
  </w:num>
  <w:num w:numId="7">
    <w:abstractNumId w:val="10"/>
  </w:num>
  <w:num w:numId="8">
    <w:abstractNumId w:val="3"/>
  </w:num>
  <w:num w:numId="9">
    <w:abstractNumId w:val="36"/>
  </w:num>
  <w:num w:numId="10">
    <w:abstractNumId w:val="15"/>
  </w:num>
  <w:num w:numId="11">
    <w:abstractNumId w:val="17"/>
  </w:num>
  <w:num w:numId="12">
    <w:abstractNumId w:val="22"/>
  </w:num>
  <w:num w:numId="13">
    <w:abstractNumId w:val="35"/>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5"/>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3"/>
  </w:num>
  <w:num w:numId="16">
    <w:abstractNumId w:val="2"/>
  </w:num>
  <w:num w:numId="17">
    <w:abstractNumId w:val="27"/>
  </w:num>
  <w:num w:numId="18">
    <w:abstractNumId w:val="32"/>
  </w:num>
  <w:num w:numId="19">
    <w:abstractNumId w:val="29"/>
  </w:num>
  <w:num w:numId="20">
    <w:abstractNumId w:val="14"/>
  </w:num>
  <w:num w:numId="21">
    <w:abstractNumId w:val="30"/>
  </w:num>
  <w:num w:numId="22">
    <w:abstractNumId w:val="26"/>
  </w:num>
  <w:num w:numId="23">
    <w:abstractNumId w:val="12"/>
  </w:num>
  <w:num w:numId="24">
    <w:abstractNumId w:val="25"/>
  </w:num>
  <w:num w:numId="25">
    <w:abstractNumId w:val="33"/>
  </w:num>
  <w:num w:numId="26">
    <w:abstractNumId w:val="19"/>
  </w:num>
  <w:num w:numId="27">
    <w:abstractNumId w:val="5"/>
  </w:num>
  <w:num w:numId="28">
    <w:abstractNumId w:val="7"/>
  </w:num>
  <w:num w:numId="29">
    <w:abstractNumId w:val="34"/>
  </w:num>
  <w:num w:numId="30">
    <w:abstractNumId w:val="11"/>
  </w:num>
  <w:num w:numId="31">
    <w:abstractNumId w:val="6"/>
  </w:num>
  <w:num w:numId="32">
    <w:abstractNumId w:val="8"/>
  </w:num>
  <w:num w:numId="33">
    <w:abstractNumId w:val="4"/>
  </w:num>
  <w:num w:numId="34">
    <w:abstractNumId w:val="16"/>
  </w:num>
  <w:num w:numId="35">
    <w:abstractNumId w:val="28"/>
  </w:num>
  <w:num w:numId="36">
    <w:abstractNumId w:val="37"/>
  </w:num>
  <w:num w:numId="37">
    <w:abstractNumId w:val="1"/>
  </w:num>
  <w:num w:numId="38">
    <w:abstractNumId w:val="24"/>
  </w:num>
  <w:num w:numId="39">
    <w:abstractNumId w:val="18"/>
  </w:num>
  <w:num w:numId="40">
    <w:abstractNumId w:val="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57D05"/>
    <w:rsid w:val="00065B8C"/>
    <w:rsid w:val="00087FE4"/>
    <w:rsid w:val="00090412"/>
    <w:rsid w:val="000A7AA1"/>
    <w:rsid w:val="000C4A3C"/>
    <w:rsid w:val="000C79E6"/>
    <w:rsid w:val="000C7E1D"/>
    <w:rsid w:val="000D216B"/>
    <w:rsid w:val="000D24DC"/>
    <w:rsid w:val="001012CF"/>
    <w:rsid w:val="00121F31"/>
    <w:rsid w:val="00143270"/>
    <w:rsid w:val="00143F18"/>
    <w:rsid w:val="001456D6"/>
    <w:rsid w:val="0014641B"/>
    <w:rsid w:val="00152AFD"/>
    <w:rsid w:val="00154739"/>
    <w:rsid w:val="00156029"/>
    <w:rsid w:val="001632A1"/>
    <w:rsid w:val="00175648"/>
    <w:rsid w:val="001A0ED6"/>
    <w:rsid w:val="001B3A10"/>
    <w:rsid w:val="001B7C96"/>
    <w:rsid w:val="001C6D04"/>
    <w:rsid w:val="001D1343"/>
    <w:rsid w:val="001E4F3F"/>
    <w:rsid w:val="001F286F"/>
    <w:rsid w:val="00213E81"/>
    <w:rsid w:val="00215FF9"/>
    <w:rsid w:val="00221A90"/>
    <w:rsid w:val="00222DDD"/>
    <w:rsid w:val="00224340"/>
    <w:rsid w:val="0024610B"/>
    <w:rsid w:val="00246296"/>
    <w:rsid w:val="00251FAF"/>
    <w:rsid w:val="00253B45"/>
    <w:rsid w:val="00260109"/>
    <w:rsid w:val="00266334"/>
    <w:rsid w:val="00266DDC"/>
    <w:rsid w:val="00274259"/>
    <w:rsid w:val="00290439"/>
    <w:rsid w:val="002B03A2"/>
    <w:rsid w:val="002B099B"/>
    <w:rsid w:val="002C23C5"/>
    <w:rsid w:val="002E5755"/>
    <w:rsid w:val="002F3E69"/>
    <w:rsid w:val="002F74E0"/>
    <w:rsid w:val="00310B99"/>
    <w:rsid w:val="00322632"/>
    <w:rsid w:val="003317C6"/>
    <w:rsid w:val="00346E5D"/>
    <w:rsid w:val="00351F7F"/>
    <w:rsid w:val="003524CF"/>
    <w:rsid w:val="00357DDF"/>
    <w:rsid w:val="00367056"/>
    <w:rsid w:val="00370873"/>
    <w:rsid w:val="00370E56"/>
    <w:rsid w:val="0037658C"/>
    <w:rsid w:val="00381461"/>
    <w:rsid w:val="003952D0"/>
    <w:rsid w:val="00397303"/>
    <w:rsid w:val="003A74B2"/>
    <w:rsid w:val="003B2D06"/>
    <w:rsid w:val="003C01AE"/>
    <w:rsid w:val="003C1BC1"/>
    <w:rsid w:val="003C2CE5"/>
    <w:rsid w:val="003D43CD"/>
    <w:rsid w:val="003D441B"/>
    <w:rsid w:val="003D7734"/>
    <w:rsid w:val="003E2621"/>
    <w:rsid w:val="003F061C"/>
    <w:rsid w:val="004017D1"/>
    <w:rsid w:val="00424BD1"/>
    <w:rsid w:val="00445591"/>
    <w:rsid w:val="00445798"/>
    <w:rsid w:val="00455EC3"/>
    <w:rsid w:val="00456C60"/>
    <w:rsid w:val="0046631F"/>
    <w:rsid w:val="00486941"/>
    <w:rsid w:val="00486D57"/>
    <w:rsid w:val="0049361C"/>
    <w:rsid w:val="004A47A1"/>
    <w:rsid w:val="004C7CD5"/>
    <w:rsid w:val="004F1551"/>
    <w:rsid w:val="004F6E4A"/>
    <w:rsid w:val="0050064D"/>
    <w:rsid w:val="00510199"/>
    <w:rsid w:val="005116D3"/>
    <w:rsid w:val="00515CAF"/>
    <w:rsid w:val="00530DD9"/>
    <w:rsid w:val="00532C87"/>
    <w:rsid w:val="00544910"/>
    <w:rsid w:val="00545B45"/>
    <w:rsid w:val="00565105"/>
    <w:rsid w:val="005740B6"/>
    <w:rsid w:val="0058319A"/>
    <w:rsid w:val="0059610F"/>
    <w:rsid w:val="005A1E6C"/>
    <w:rsid w:val="005A2A9F"/>
    <w:rsid w:val="005A41FB"/>
    <w:rsid w:val="005B6109"/>
    <w:rsid w:val="005C33E6"/>
    <w:rsid w:val="005D11CD"/>
    <w:rsid w:val="005E1DA2"/>
    <w:rsid w:val="005F2621"/>
    <w:rsid w:val="005F2DFD"/>
    <w:rsid w:val="005F2F07"/>
    <w:rsid w:val="005F6AD5"/>
    <w:rsid w:val="00605B4E"/>
    <w:rsid w:val="006063BA"/>
    <w:rsid w:val="0060664C"/>
    <w:rsid w:val="006114B4"/>
    <w:rsid w:val="006461AB"/>
    <w:rsid w:val="0064779A"/>
    <w:rsid w:val="00651835"/>
    <w:rsid w:val="0067609B"/>
    <w:rsid w:val="00676CD8"/>
    <w:rsid w:val="00684C3B"/>
    <w:rsid w:val="00684CDD"/>
    <w:rsid w:val="006A73FF"/>
    <w:rsid w:val="006B0A09"/>
    <w:rsid w:val="006B1615"/>
    <w:rsid w:val="006B19F0"/>
    <w:rsid w:val="006C4BB0"/>
    <w:rsid w:val="006C6B73"/>
    <w:rsid w:val="006E29BD"/>
    <w:rsid w:val="006E3B73"/>
    <w:rsid w:val="006E55D6"/>
    <w:rsid w:val="006E66E5"/>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16B5"/>
    <w:rsid w:val="00804441"/>
    <w:rsid w:val="00815318"/>
    <w:rsid w:val="00823A30"/>
    <w:rsid w:val="00832789"/>
    <w:rsid w:val="00841065"/>
    <w:rsid w:val="00846DA5"/>
    <w:rsid w:val="00850398"/>
    <w:rsid w:val="0085106B"/>
    <w:rsid w:val="00860066"/>
    <w:rsid w:val="00876FB7"/>
    <w:rsid w:val="008D7984"/>
    <w:rsid w:val="00903A96"/>
    <w:rsid w:val="00915112"/>
    <w:rsid w:val="00916D26"/>
    <w:rsid w:val="00921496"/>
    <w:rsid w:val="0094745C"/>
    <w:rsid w:val="0095313B"/>
    <w:rsid w:val="00961357"/>
    <w:rsid w:val="00982BF2"/>
    <w:rsid w:val="0098422A"/>
    <w:rsid w:val="009C7FFD"/>
    <w:rsid w:val="009D61AA"/>
    <w:rsid w:val="009E2415"/>
    <w:rsid w:val="009F4BA3"/>
    <w:rsid w:val="009F5CD9"/>
    <w:rsid w:val="009F622E"/>
    <w:rsid w:val="009F7429"/>
    <w:rsid w:val="00A022BA"/>
    <w:rsid w:val="00A2360C"/>
    <w:rsid w:val="00A3781E"/>
    <w:rsid w:val="00A44D54"/>
    <w:rsid w:val="00A525D2"/>
    <w:rsid w:val="00A52F6D"/>
    <w:rsid w:val="00A54355"/>
    <w:rsid w:val="00A67318"/>
    <w:rsid w:val="00A7067A"/>
    <w:rsid w:val="00A768BF"/>
    <w:rsid w:val="00A82B46"/>
    <w:rsid w:val="00A855CC"/>
    <w:rsid w:val="00AB294F"/>
    <w:rsid w:val="00AB371B"/>
    <w:rsid w:val="00AB6A48"/>
    <w:rsid w:val="00AC056A"/>
    <w:rsid w:val="00AC6EA3"/>
    <w:rsid w:val="00AC7549"/>
    <w:rsid w:val="00AD3E55"/>
    <w:rsid w:val="00AE1ED0"/>
    <w:rsid w:val="00AE254C"/>
    <w:rsid w:val="00AE2D92"/>
    <w:rsid w:val="00AF12AB"/>
    <w:rsid w:val="00AF1664"/>
    <w:rsid w:val="00AF3E15"/>
    <w:rsid w:val="00AF5ABB"/>
    <w:rsid w:val="00B00ECB"/>
    <w:rsid w:val="00B018A7"/>
    <w:rsid w:val="00B1107A"/>
    <w:rsid w:val="00B1661C"/>
    <w:rsid w:val="00B5147F"/>
    <w:rsid w:val="00B651B1"/>
    <w:rsid w:val="00B82C13"/>
    <w:rsid w:val="00B86CCE"/>
    <w:rsid w:val="00B94012"/>
    <w:rsid w:val="00B9452C"/>
    <w:rsid w:val="00BA6BB2"/>
    <w:rsid w:val="00BA7290"/>
    <w:rsid w:val="00BB0D31"/>
    <w:rsid w:val="00BB1CF6"/>
    <w:rsid w:val="00BB4FE8"/>
    <w:rsid w:val="00BC7DF6"/>
    <w:rsid w:val="00BE5960"/>
    <w:rsid w:val="00C01CC4"/>
    <w:rsid w:val="00C02620"/>
    <w:rsid w:val="00C044CF"/>
    <w:rsid w:val="00C05681"/>
    <w:rsid w:val="00C05C68"/>
    <w:rsid w:val="00C15739"/>
    <w:rsid w:val="00C25041"/>
    <w:rsid w:val="00C32AB7"/>
    <w:rsid w:val="00C420BA"/>
    <w:rsid w:val="00C433D9"/>
    <w:rsid w:val="00C469A8"/>
    <w:rsid w:val="00C53E64"/>
    <w:rsid w:val="00C571FA"/>
    <w:rsid w:val="00C70388"/>
    <w:rsid w:val="00C7686E"/>
    <w:rsid w:val="00CB4937"/>
    <w:rsid w:val="00CC12AC"/>
    <w:rsid w:val="00CC7C22"/>
    <w:rsid w:val="00CE0C61"/>
    <w:rsid w:val="00CF0BF1"/>
    <w:rsid w:val="00CF61DF"/>
    <w:rsid w:val="00D043DC"/>
    <w:rsid w:val="00D062F7"/>
    <w:rsid w:val="00D31FEF"/>
    <w:rsid w:val="00D32124"/>
    <w:rsid w:val="00D44E94"/>
    <w:rsid w:val="00D50696"/>
    <w:rsid w:val="00D517F2"/>
    <w:rsid w:val="00D66706"/>
    <w:rsid w:val="00D738EB"/>
    <w:rsid w:val="00D7779A"/>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9B1"/>
    <w:rsid w:val="00E763D3"/>
    <w:rsid w:val="00E86F88"/>
    <w:rsid w:val="00E907A6"/>
    <w:rsid w:val="00EB6485"/>
    <w:rsid w:val="00EB6781"/>
    <w:rsid w:val="00EB7234"/>
    <w:rsid w:val="00EC5189"/>
    <w:rsid w:val="00ED4F1F"/>
    <w:rsid w:val="00EF3768"/>
    <w:rsid w:val="00EF78DC"/>
    <w:rsid w:val="00F00253"/>
    <w:rsid w:val="00F12B15"/>
    <w:rsid w:val="00F43DBE"/>
    <w:rsid w:val="00F44D86"/>
    <w:rsid w:val="00F52BE2"/>
    <w:rsid w:val="00F562CF"/>
    <w:rsid w:val="00F65ADE"/>
    <w:rsid w:val="00F66E9A"/>
    <w:rsid w:val="00F72993"/>
    <w:rsid w:val="00F80E70"/>
    <w:rsid w:val="00F80ED1"/>
    <w:rsid w:val="00FA61AE"/>
    <w:rsid w:val="00FB253A"/>
    <w:rsid w:val="00FD0C22"/>
    <w:rsid w:val="00FE0025"/>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spacing w:beforeLines="150" w:afterLines="100"/>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Normal"/>
    <w:link w:val="FootnoteTextChar"/>
    <w:uiPriority w:val="99"/>
    <w:unhideWhenUsed/>
    <w:rsid w:val="00AF3E15"/>
    <w:pPr>
      <w:spacing w:before="80" w:after="80" w:line="160" w:lineRule="exact"/>
    </w:pPr>
    <w:rPr>
      <w:sz w:val="18"/>
      <w:szCs w:val="20"/>
    </w:rPr>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basedOn w:val="DefaultParagraphFont"/>
    <w:link w:val="FootnoteText"/>
    <w:uiPriority w:val="99"/>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5D11CD"/>
    <w:pPr>
      <w:spacing w:before="100" w:beforeAutospacing="1" w:after="100" w:afterAutospacing="1"/>
    </w:pPr>
    <w:rPr>
      <w:rFonts w:ascii="Times New Roman" w:hAnsi="Times New Roman"/>
      <w:sz w:val="24"/>
      <w:lang w:eastAsia="en-AU"/>
    </w:rPr>
  </w:style>
  <w:style w:type="character" w:styleId="Emphasis">
    <w:name w:val="Emphasis"/>
    <w:basedOn w:val="DefaultParagraphFont"/>
    <w:uiPriority w:val="20"/>
    <w:qFormat/>
    <w:rsid w:val="005D11CD"/>
    <w:rPr>
      <w:i/>
      <w:iCs/>
    </w:rPr>
  </w:style>
  <w:style w:type="character" w:styleId="FootnoteReference">
    <w:name w:val="footnote reference"/>
    <w:uiPriority w:val="99"/>
    <w:rsid w:val="001B3A10"/>
    <w:rPr>
      <w:vertAlign w:val="superscript"/>
    </w:rPr>
  </w:style>
  <w:style w:type="paragraph" w:customStyle="1" w:styleId="ListNoBullet">
    <w:name w:val="List NoBullet"/>
    <w:basedOn w:val="Normal"/>
    <w:qFormat/>
    <w:rsid w:val="001B3A10"/>
    <w:pPr>
      <w:numPr>
        <w:numId w:val="39"/>
      </w:numPr>
      <w:spacing w:before="40" w:after="60" w:line="288" w:lineRule="auto"/>
    </w:pPr>
    <w:rPr>
      <w:rFonts w:ascii="Calibri" w:hAnsi="Calibri"/>
    </w:rPr>
  </w:style>
  <w:style w:type="table" w:styleId="TableGrid">
    <w:name w:val="Table Grid"/>
    <w:basedOn w:val="TableNormal"/>
    <w:uiPriority w:val="59"/>
    <w:rsid w:val="006C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C79E6"/>
    <w:pPr>
      <w:tabs>
        <w:tab w:val="left" w:pos="425"/>
        <w:tab w:val="right" w:pos="9016"/>
      </w:tabs>
      <w:spacing w:before="288" w:after="288" w:line="283" w:lineRule="auto"/>
    </w:pPr>
    <w:rPr>
      <w:rFonts w:ascii="Montserrat" w:eastAsiaTheme="minorHAnsi" w:hAnsi="Montserrat" w:cstheme="minorBidi"/>
      <w:b/>
      <w:bCs/>
      <w:noProof/>
      <w:w w:val="90"/>
      <w:sz w:val="23"/>
      <w:szCs w:val="22"/>
    </w:rPr>
  </w:style>
  <w:style w:type="paragraph" w:styleId="TOC2">
    <w:name w:val="toc 2"/>
    <w:basedOn w:val="Normal"/>
    <w:next w:val="Normal"/>
    <w:autoRedefine/>
    <w:uiPriority w:val="39"/>
    <w:unhideWhenUsed/>
    <w:rsid w:val="006C4BB0"/>
    <w:pPr>
      <w:tabs>
        <w:tab w:val="left" w:pos="1100"/>
        <w:tab w:val="right" w:pos="9016"/>
      </w:tabs>
      <w:spacing w:before="60" w:after="60" w:line="283" w:lineRule="auto"/>
      <w:ind w:left="1080" w:hanging="810"/>
    </w:pPr>
    <w:rPr>
      <w:rFonts w:eastAsiaTheme="minorHAnsi" w:cstheme="minorBidi"/>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015039">
      <w:bodyDiv w:val="1"/>
      <w:marLeft w:val="0"/>
      <w:marRight w:val="0"/>
      <w:marTop w:val="0"/>
      <w:marBottom w:val="0"/>
      <w:divBdr>
        <w:top w:val="none" w:sz="0" w:space="0" w:color="auto"/>
        <w:left w:val="none" w:sz="0" w:space="0" w:color="auto"/>
        <w:bottom w:val="none" w:sz="0" w:space="0" w:color="auto"/>
        <w:right w:val="none" w:sz="0" w:space="0" w:color="auto"/>
      </w:divBdr>
    </w:div>
    <w:div w:id="1228106550">
      <w:bodyDiv w:val="1"/>
      <w:marLeft w:val="0"/>
      <w:marRight w:val="0"/>
      <w:marTop w:val="0"/>
      <w:marBottom w:val="0"/>
      <w:divBdr>
        <w:top w:val="none" w:sz="0" w:space="0" w:color="auto"/>
        <w:left w:val="none" w:sz="0" w:space="0" w:color="auto"/>
        <w:bottom w:val="none" w:sz="0" w:space="0" w:color="auto"/>
        <w:right w:val="none" w:sz="0" w:space="0" w:color="auto"/>
      </w:divBdr>
    </w:div>
    <w:div w:id="1845053236">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CommitteePTCS@parliament.act.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11</cp:revision>
  <cp:lastPrinted>2021-01-22T00:09:00Z</cp:lastPrinted>
  <dcterms:created xsi:type="dcterms:W3CDTF">2022-01-20T01:00:00Z</dcterms:created>
  <dcterms:modified xsi:type="dcterms:W3CDTF">2022-01-21T04:21:00Z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