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91DCF" w14:textId="64D9703C" w:rsidR="00ED225C" w:rsidRPr="00347A10" w:rsidRDefault="00522472" w:rsidP="005629EB">
      <w:pPr>
        <w:pStyle w:val="Heading1"/>
        <w:spacing w:before="8000"/>
      </w:pPr>
      <w:r w:rsidRPr="00347A10">
        <w:t>Appropriation Bill 202</w:t>
      </w:r>
      <w:r w:rsidR="00DF7AA1">
        <w:t>1</w:t>
      </w:r>
      <w:r w:rsidRPr="00347A10">
        <w:t>-202</w:t>
      </w:r>
      <w:r w:rsidR="00DF7AA1">
        <w:t>2</w:t>
      </w:r>
      <w:r w:rsidR="005629EB" w:rsidRPr="00347A10">
        <w:t xml:space="preserve"> and</w:t>
      </w:r>
      <w:r w:rsidR="005629EB" w:rsidRPr="00347A10">
        <w:br/>
      </w:r>
      <w:r w:rsidRPr="00347A10">
        <w:t>Appropriation</w:t>
      </w:r>
      <w:r w:rsidR="005629EB" w:rsidRPr="00347A10">
        <w:t> </w:t>
      </w:r>
      <w:r w:rsidRPr="00347A10">
        <w:t>(Office of the Legislative Assembly) Bill 2021-2022</w:t>
      </w:r>
    </w:p>
    <w:p w14:paraId="608944AC" w14:textId="73039DE6" w:rsidR="00ED225C" w:rsidRPr="00347A10" w:rsidRDefault="00522472" w:rsidP="00D01952">
      <w:pPr>
        <w:pStyle w:val="CommitteeName"/>
      </w:pPr>
      <w:r w:rsidRPr="00347A10">
        <w:t>Standing Committee on</w:t>
      </w:r>
      <w:r w:rsidR="00347A10">
        <w:t xml:space="preserve"> Public Accounts</w:t>
      </w:r>
    </w:p>
    <w:p w14:paraId="0D1C565A" w14:textId="44A71E39" w:rsidR="00ED225C" w:rsidRPr="00347A10" w:rsidRDefault="00522472" w:rsidP="001B4B71">
      <w:pPr>
        <w:pStyle w:val="Date"/>
      </w:pPr>
      <w:r w:rsidRPr="00347A10">
        <w:t>November 2021</w:t>
      </w:r>
    </w:p>
    <w:p w14:paraId="13296256" w14:textId="395525B1" w:rsidR="004001FB" w:rsidRDefault="00ED225C" w:rsidP="004001FB">
      <w:pPr>
        <w:spacing w:before="1200"/>
        <w:jc w:val="right"/>
        <w:rPr>
          <w:rFonts w:ascii="Arial Narrow" w:hAnsi="Arial Narrow"/>
          <w:smallCaps/>
          <w:sz w:val="24"/>
        </w:rPr>
      </w:pPr>
      <w:r w:rsidRPr="00347A10">
        <w:rPr>
          <w:rFonts w:ascii="Arial Narrow" w:hAnsi="Arial Narrow"/>
          <w:smallCaps/>
          <w:sz w:val="24"/>
        </w:rPr>
        <w:t>Report</w:t>
      </w:r>
      <w:r w:rsidR="00347A10">
        <w:rPr>
          <w:rFonts w:ascii="Arial Narrow" w:hAnsi="Arial Narrow"/>
          <w:smallCaps/>
          <w:sz w:val="24"/>
        </w:rPr>
        <w:t xml:space="preserve"> 2</w:t>
      </w:r>
    </w:p>
    <w:p w14:paraId="35AE3417" w14:textId="77777777" w:rsidR="0020656E" w:rsidRDefault="0020656E" w:rsidP="0096033A">
      <w:pPr>
        <w:spacing w:before="480"/>
      </w:pPr>
    </w:p>
    <w:p w14:paraId="77112EB1" w14:textId="77777777" w:rsidR="00970AC4" w:rsidRDefault="00970AC4" w:rsidP="0096033A"/>
    <w:p w14:paraId="6939426C" w14:textId="77777777" w:rsidR="00970AC4" w:rsidRDefault="00970AC4" w:rsidP="0096033A"/>
    <w:p w14:paraId="54B60878"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666FB843"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87433405"/>
      <w:r>
        <w:lastRenderedPageBreak/>
        <w:t>The Committee</w:t>
      </w:r>
      <w:bookmarkEnd w:id="0"/>
      <w:bookmarkEnd w:id="1"/>
      <w:bookmarkEnd w:id="2"/>
      <w:bookmarkEnd w:id="3"/>
      <w:bookmarkEnd w:id="4"/>
    </w:p>
    <w:p w14:paraId="66FCC5EB" w14:textId="77777777"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87433406"/>
      <w:r>
        <w:t>C</w:t>
      </w:r>
      <w:r w:rsidR="004001FB">
        <w:t>ommittee Membership</w:t>
      </w:r>
      <w:bookmarkEnd w:id="5"/>
      <w:bookmarkEnd w:id="6"/>
      <w:bookmarkEnd w:id="7"/>
      <w:bookmarkEnd w:id="8"/>
      <w:bookmarkEnd w:id="9"/>
    </w:p>
    <w:p w14:paraId="0A41B193" w14:textId="128E7DA5" w:rsidR="004001FB" w:rsidRDefault="00347A10" w:rsidP="00843B7D">
      <w:pPr>
        <w:pStyle w:val="ListNoBullet"/>
      </w:pPr>
      <w:r w:rsidRPr="00347A10">
        <w:t xml:space="preserve">Mrs Elizabeth Kikkert </w:t>
      </w:r>
      <w:r w:rsidR="005629EB" w:rsidRPr="00347A10">
        <w:t>M</w:t>
      </w:r>
      <w:r w:rsidR="005629EB">
        <w:t>LA</w:t>
      </w:r>
      <w:r w:rsidR="00C47461">
        <w:t xml:space="preserve"> (Chair)</w:t>
      </w:r>
    </w:p>
    <w:p w14:paraId="2ECDD039" w14:textId="07BA21AA" w:rsidR="004A5322" w:rsidRDefault="00347A10" w:rsidP="00347A10">
      <w:pPr>
        <w:pStyle w:val="ListNoBullet"/>
      </w:pPr>
      <w:r w:rsidRPr="00347A10">
        <w:t xml:space="preserve">Mr Michael Pettersson </w:t>
      </w:r>
      <w:r w:rsidR="005629EB" w:rsidRPr="00347A10">
        <w:t>M</w:t>
      </w:r>
      <w:r w:rsidR="005629EB">
        <w:t>LA</w:t>
      </w:r>
      <w:r w:rsidR="00C47461">
        <w:t xml:space="preserve"> (Deputy Chair)</w:t>
      </w:r>
    </w:p>
    <w:p w14:paraId="0AAA39AC" w14:textId="40220377" w:rsidR="00347A10" w:rsidRDefault="007C1E69" w:rsidP="00347A10">
      <w:pPr>
        <w:pStyle w:val="ListNoBullet"/>
      </w:pPr>
      <w:r>
        <w:t xml:space="preserve">Mr </w:t>
      </w:r>
      <w:r w:rsidR="00347A10">
        <w:t>Andrew Braddock MLA</w:t>
      </w:r>
    </w:p>
    <w:p w14:paraId="28B9ED6E" w14:textId="77777777" w:rsidR="004001FB" w:rsidRDefault="004001FB" w:rsidP="001C75D2">
      <w:pPr>
        <w:pStyle w:val="Heading3"/>
        <w:ind w:hanging="567"/>
      </w:pPr>
      <w:bookmarkStart w:id="10" w:name="_Toc502671582"/>
      <w:bookmarkStart w:id="11" w:name="_Toc502671761"/>
      <w:bookmarkStart w:id="12" w:name="_Toc502671866"/>
      <w:bookmarkStart w:id="13" w:name="_Toc502672799"/>
      <w:bookmarkStart w:id="14" w:name="_Toc87433407"/>
      <w:r>
        <w:t>Secretariat</w:t>
      </w:r>
      <w:bookmarkEnd w:id="10"/>
      <w:bookmarkEnd w:id="11"/>
      <w:bookmarkEnd w:id="12"/>
      <w:bookmarkEnd w:id="13"/>
      <w:bookmarkEnd w:id="14"/>
    </w:p>
    <w:p w14:paraId="7FD65CD0" w14:textId="154A42A1" w:rsidR="004A5322" w:rsidRPr="00347A10" w:rsidRDefault="005629EB" w:rsidP="005629EB">
      <w:pPr>
        <w:pStyle w:val="ListNoBullet"/>
        <w:numPr>
          <w:ilvl w:val="0"/>
          <w:numId w:val="0"/>
        </w:numPr>
      </w:pPr>
      <w:r w:rsidRPr="00347A10">
        <w:t>M</w:t>
      </w:r>
      <w:r w:rsidR="00347A10" w:rsidRPr="00347A10">
        <w:t>r Samuel Thomps</w:t>
      </w:r>
      <w:r w:rsidR="00AB7115">
        <w:t>on</w:t>
      </w:r>
      <w:r w:rsidR="00AB7115">
        <w:tab/>
      </w:r>
      <w:r w:rsidR="00AB7115">
        <w:tab/>
      </w:r>
      <w:r w:rsidR="00347A10" w:rsidRPr="00347A10">
        <w:t xml:space="preserve">Committee Secretary </w:t>
      </w:r>
    </w:p>
    <w:p w14:paraId="5DB39F2E" w14:textId="0826C379" w:rsidR="004A5322" w:rsidRPr="00347A10" w:rsidRDefault="005629EB" w:rsidP="00843B7D">
      <w:pPr>
        <w:pStyle w:val="ListNoBullet"/>
      </w:pPr>
      <w:r w:rsidRPr="00347A10">
        <w:t>Ms Lydia Chung</w:t>
      </w:r>
      <w:r w:rsidR="00B14FAA" w:rsidRPr="00347A10">
        <w:tab/>
      </w:r>
      <w:r w:rsidR="00C47461" w:rsidRPr="00347A10">
        <w:tab/>
      </w:r>
      <w:r w:rsidR="00347A10" w:rsidRPr="00347A10">
        <w:tab/>
      </w:r>
      <w:r w:rsidR="00C47461" w:rsidRPr="00347A10">
        <w:t>Administrative Assistant</w:t>
      </w:r>
    </w:p>
    <w:p w14:paraId="4EEE9F39" w14:textId="5BD9CF99" w:rsidR="004A5322" w:rsidRPr="00347A10" w:rsidRDefault="005629EB" w:rsidP="00843B7D">
      <w:pPr>
        <w:pStyle w:val="ListNoBullet"/>
      </w:pPr>
      <w:r w:rsidRPr="00347A10">
        <w:t>Mr Nick Byrne</w:t>
      </w:r>
      <w:r w:rsidR="00C47461" w:rsidRPr="00347A10">
        <w:tab/>
      </w:r>
      <w:r w:rsidR="00C47461" w:rsidRPr="00347A10">
        <w:tab/>
      </w:r>
      <w:r w:rsidR="00347A10" w:rsidRPr="00347A10">
        <w:tab/>
      </w:r>
      <w:r w:rsidR="00C47461" w:rsidRPr="00347A10">
        <w:t>Administrative Assistant</w:t>
      </w:r>
    </w:p>
    <w:p w14:paraId="62DC2A48" w14:textId="77777777" w:rsidR="004001FB" w:rsidRPr="00347A10" w:rsidRDefault="004001FB" w:rsidP="001C75D2">
      <w:pPr>
        <w:pStyle w:val="Heading3"/>
        <w:ind w:hanging="567"/>
      </w:pPr>
      <w:bookmarkStart w:id="15" w:name="_Toc502671583"/>
      <w:bookmarkStart w:id="16" w:name="_Toc502671762"/>
      <w:bookmarkStart w:id="17" w:name="_Toc502671867"/>
      <w:bookmarkStart w:id="18" w:name="_Toc502672800"/>
      <w:bookmarkStart w:id="19" w:name="_Toc87433408"/>
      <w:r w:rsidRPr="00347A10">
        <w:t>Contact Information</w:t>
      </w:r>
      <w:bookmarkEnd w:id="15"/>
      <w:bookmarkEnd w:id="16"/>
      <w:bookmarkEnd w:id="17"/>
      <w:bookmarkEnd w:id="18"/>
      <w:bookmarkEnd w:id="19"/>
    </w:p>
    <w:p w14:paraId="334EFBA7" w14:textId="78E5F419" w:rsidR="004001FB" w:rsidRPr="00347A10" w:rsidRDefault="004001FB" w:rsidP="00A708EB">
      <w:pPr>
        <w:spacing w:before="40" w:after="60"/>
      </w:pPr>
      <w:r w:rsidRPr="00347A10">
        <w:t>Telephone</w:t>
      </w:r>
      <w:r w:rsidRPr="00347A10">
        <w:tab/>
        <w:t>02 620</w:t>
      </w:r>
      <w:r w:rsidR="00347A10" w:rsidRPr="00347A10">
        <w:t xml:space="preserve"> 50435</w:t>
      </w:r>
    </w:p>
    <w:p w14:paraId="7818F3EE" w14:textId="77777777" w:rsidR="004001FB" w:rsidRPr="00347A10" w:rsidRDefault="004001FB" w:rsidP="00A708EB">
      <w:pPr>
        <w:tabs>
          <w:tab w:val="left" w:pos="1418"/>
        </w:tabs>
        <w:spacing w:before="40" w:after="60"/>
      </w:pPr>
      <w:r w:rsidRPr="00347A10">
        <w:t>Post</w:t>
      </w:r>
      <w:r w:rsidRPr="00347A10">
        <w:tab/>
        <w:t>GPO Box 1020, CANBERRA ACT 2601</w:t>
      </w:r>
    </w:p>
    <w:p w14:paraId="7052EF7D" w14:textId="77777777" w:rsidR="004001FB" w:rsidRPr="00347A10" w:rsidRDefault="004001FB" w:rsidP="00A708EB">
      <w:pPr>
        <w:tabs>
          <w:tab w:val="left" w:pos="1418"/>
        </w:tabs>
        <w:spacing w:before="40" w:after="60"/>
      </w:pPr>
      <w:r w:rsidRPr="00347A10">
        <w:t>Email</w:t>
      </w:r>
      <w:r w:rsidRPr="00347A10">
        <w:tab/>
      </w:r>
      <w:hyperlink r:id="rId10" w:history="1">
        <w:r w:rsidR="004B618B" w:rsidRPr="00347A10">
          <w:rPr>
            <w:rStyle w:val="Hyperlink"/>
          </w:rPr>
          <w:t>committees@parliament.act.gov.au</w:t>
        </w:r>
      </w:hyperlink>
    </w:p>
    <w:p w14:paraId="38BA7C55" w14:textId="77777777" w:rsidR="00D532AE" w:rsidRDefault="004001FB" w:rsidP="00A708EB">
      <w:pPr>
        <w:tabs>
          <w:tab w:val="left" w:pos="1418"/>
        </w:tabs>
        <w:spacing w:before="40" w:after="60"/>
      </w:pPr>
      <w:r w:rsidRPr="00347A10">
        <w:t>Website</w:t>
      </w:r>
      <w:r w:rsidRPr="00347A10">
        <w:tab/>
      </w:r>
      <w:hyperlink r:id="rId11" w:history="1">
        <w:r w:rsidR="004B618B" w:rsidRPr="00347A10">
          <w:rPr>
            <w:rStyle w:val="Hyperlink"/>
          </w:rPr>
          <w:t>www.parliament.act.gov.au</w:t>
        </w:r>
      </w:hyperlink>
      <w:r>
        <w:t xml:space="preserve"> </w:t>
      </w:r>
      <w:bookmarkStart w:id="20" w:name="_Toc502671584"/>
      <w:bookmarkStart w:id="21" w:name="_Toc502671763"/>
      <w:bookmarkStart w:id="22" w:name="_Toc502671868"/>
      <w:bookmarkStart w:id="23" w:name="_Toc502672801"/>
    </w:p>
    <w:p w14:paraId="65408E56" w14:textId="5424C173" w:rsidR="004001FB" w:rsidRPr="00347A10" w:rsidRDefault="00D532AE" w:rsidP="001C75D2">
      <w:pPr>
        <w:pStyle w:val="Heading3"/>
        <w:ind w:hanging="567"/>
      </w:pPr>
      <w:r>
        <w:br w:type="page"/>
      </w:r>
      <w:bookmarkStart w:id="24" w:name="_Toc87433409"/>
      <w:r w:rsidR="004001FB" w:rsidRPr="00347A10">
        <w:lastRenderedPageBreak/>
        <w:t xml:space="preserve">Resolution of </w:t>
      </w:r>
      <w:bookmarkEnd w:id="20"/>
      <w:bookmarkEnd w:id="21"/>
      <w:bookmarkEnd w:id="22"/>
      <w:bookmarkEnd w:id="23"/>
      <w:r w:rsidR="000071AF">
        <w:t>Appointment</w:t>
      </w:r>
      <w:bookmarkEnd w:id="24"/>
    </w:p>
    <w:p w14:paraId="78A161B0" w14:textId="0F740572" w:rsidR="00D532AE" w:rsidRPr="00347A10" w:rsidRDefault="00266A67" w:rsidP="00D532AE">
      <w:bookmarkStart w:id="25" w:name="_Toc502671585"/>
      <w:bookmarkStart w:id="26" w:name="_Toc502671764"/>
      <w:bookmarkStart w:id="27" w:name="_Toc502671869"/>
      <w:bookmarkStart w:id="28" w:name="_Toc502672802"/>
      <w:r w:rsidRPr="00347A10">
        <w:t>The Legislative Assembly for the ACT established the Standing Committee on</w:t>
      </w:r>
      <w:r w:rsidR="00347A10">
        <w:t xml:space="preserve"> Public Accounts </w:t>
      </w:r>
      <w:r w:rsidRPr="00347A10">
        <w:t>on 2 December 2020 by resolution</w:t>
      </w:r>
      <w:r w:rsidRPr="00347A10">
        <w:rPr>
          <w:rStyle w:val="FootnoteReference"/>
        </w:rPr>
        <w:footnoteReference w:id="1"/>
      </w:r>
      <w:r w:rsidRPr="00347A10">
        <w:t xml:space="preserve"> which states (in part) that:</w:t>
      </w:r>
    </w:p>
    <w:p w14:paraId="7E2953ED" w14:textId="7F8B4AC6" w:rsidR="00266A67" w:rsidRPr="00347A10" w:rsidRDefault="00266A67" w:rsidP="00FA28FD">
      <w:pPr>
        <w:pStyle w:val="ListParagraph"/>
        <w:numPr>
          <w:ilvl w:val="0"/>
          <w:numId w:val="10"/>
        </w:numPr>
      </w:pPr>
      <w:r w:rsidRPr="00347A10">
        <w:t>the following general-purpose standing committees be established as set out in the table below. The purpose of such committees is to 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of taxpayer funded agencies;</w:t>
      </w:r>
    </w:p>
    <w:p w14:paraId="797EE9D7" w14:textId="18F59E11" w:rsidR="00266A67" w:rsidRPr="00347A10" w:rsidRDefault="00266A67" w:rsidP="00266A67">
      <w:pPr>
        <w:spacing w:before="120" w:after="120"/>
        <w:ind w:left="953" w:firstLine="153"/>
      </w:pPr>
      <w:r w:rsidRPr="00347A10">
        <w:t>…</w:t>
      </w:r>
    </w:p>
    <w:p w14:paraId="70222DB3" w14:textId="18631AC4" w:rsidR="00266A67" w:rsidRDefault="00266A67" w:rsidP="00FA28FD">
      <w:pPr>
        <w:pStyle w:val="ListParagraph"/>
        <w:numPr>
          <w:ilvl w:val="0"/>
          <w:numId w:val="11"/>
        </w:numPr>
      </w:pPr>
      <w:r w:rsidRPr="00347A10">
        <w:t>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2D069218" w14:textId="0CB71C9C" w:rsidR="002E54E3" w:rsidRPr="00347A10" w:rsidRDefault="002E54E3" w:rsidP="00FA28FD">
      <w:pPr>
        <w:pStyle w:val="ListParagraph"/>
        <w:numPr>
          <w:ilvl w:val="0"/>
          <w:numId w:val="11"/>
        </w:numPr>
      </w:pPr>
      <w:r w:rsidRPr="002E54E3">
        <w:t>funds be provided by the Assembly to permit the engagement of external expertise to work with the Standing Committee on Public Accounts to facilitate the analysis of the budget</w:t>
      </w:r>
      <w:r>
        <w:t>.</w:t>
      </w:r>
    </w:p>
    <w:tbl>
      <w:tblPr>
        <w:tblStyle w:val="CommitteeTable"/>
        <w:tblW w:w="0" w:type="auto"/>
        <w:jc w:val="center"/>
        <w:tblInd w:w="0" w:type="dxa"/>
        <w:tblLook w:val="04A0" w:firstRow="1" w:lastRow="0" w:firstColumn="1" w:lastColumn="0" w:noHBand="0" w:noVBand="1"/>
      </w:tblPr>
      <w:tblGrid>
        <w:gridCol w:w="1984"/>
        <w:gridCol w:w="2125"/>
        <w:gridCol w:w="4952"/>
      </w:tblGrid>
      <w:tr w:rsidR="00266A67" w14:paraId="00D6A2AE" w14:textId="77777777" w:rsidTr="002374A8">
        <w:trPr>
          <w:cnfStyle w:val="100000000000" w:firstRow="1" w:lastRow="0" w:firstColumn="0" w:lastColumn="0" w:oddVBand="0" w:evenVBand="0" w:oddHBand="0" w:evenHBand="0" w:firstRowFirstColumn="0" w:firstRowLastColumn="0" w:lastRowFirstColumn="0" w:lastRowLastColumn="0"/>
          <w:jc w:val="center"/>
        </w:trPr>
        <w:tc>
          <w:tcPr>
            <w:tcW w:w="1985" w:type="dxa"/>
            <w:shd w:val="clear" w:color="auto" w:fill="F2F2F2" w:themeFill="background1" w:themeFillShade="F2"/>
            <w:vAlign w:val="top"/>
          </w:tcPr>
          <w:p w14:paraId="5ECAFE7F" w14:textId="622B0C1D" w:rsidR="00266A67" w:rsidRPr="00347A10" w:rsidRDefault="00266A67" w:rsidP="00266A67">
            <w:pPr>
              <w:rPr>
                <w:color w:val="000000" w:themeColor="text1"/>
              </w:rPr>
            </w:pPr>
            <w:r w:rsidRPr="00347A10">
              <w:rPr>
                <w:color w:val="000000" w:themeColor="text1"/>
              </w:rPr>
              <w:t>Committee</w:t>
            </w:r>
          </w:p>
        </w:tc>
        <w:tc>
          <w:tcPr>
            <w:tcW w:w="2126" w:type="dxa"/>
            <w:shd w:val="clear" w:color="auto" w:fill="F2F2F2" w:themeFill="background1" w:themeFillShade="F2"/>
            <w:vAlign w:val="top"/>
          </w:tcPr>
          <w:p w14:paraId="2C923D8E" w14:textId="324B4467" w:rsidR="00266A67" w:rsidRPr="00347A10" w:rsidRDefault="00266A67" w:rsidP="00266A67">
            <w:pPr>
              <w:rPr>
                <w:color w:val="000000" w:themeColor="text1"/>
              </w:rPr>
            </w:pPr>
            <w:r w:rsidRPr="00347A10">
              <w:rPr>
                <w:color w:val="000000" w:themeColor="text1"/>
              </w:rPr>
              <w:t xml:space="preserve">Primary Wellbeing Indicator/s </w:t>
            </w:r>
          </w:p>
        </w:tc>
        <w:tc>
          <w:tcPr>
            <w:tcW w:w="4955" w:type="dxa"/>
            <w:shd w:val="clear" w:color="auto" w:fill="F2F2F2" w:themeFill="background1" w:themeFillShade="F2"/>
            <w:vAlign w:val="top"/>
          </w:tcPr>
          <w:p w14:paraId="01504E40" w14:textId="4C607266" w:rsidR="00266A67" w:rsidRPr="00347A10" w:rsidRDefault="00266A67" w:rsidP="00266A67">
            <w:pPr>
              <w:rPr>
                <w:color w:val="000000" w:themeColor="text1"/>
              </w:rPr>
            </w:pPr>
            <w:r w:rsidRPr="00347A10">
              <w:rPr>
                <w:color w:val="000000" w:themeColor="text1"/>
              </w:rPr>
              <w:t xml:space="preserve">Areas of Responsibility </w:t>
            </w:r>
          </w:p>
        </w:tc>
      </w:tr>
      <w:tr w:rsidR="00266A67" w14:paraId="5695B1FF" w14:textId="77777777" w:rsidTr="002374A8">
        <w:trPr>
          <w:cnfStyle w:val="000000100000" w:firstRow="0" w:lastRow="0" w:firstColumn="0" w:lastColumn="0" w:oddVBand="0" w:evenVBand="0" w:oddHBand="1" w:evenHBand="0" w:firstRowFirstColumn="0" w:firstRowLastColumn="0" w:lastRowFirstColumn="0" w:lastRowLastColumn="0"/>
          <w:jc w:val="center"/>
        </w:trPr>
        <w:tc>
          <w:tcPr>
            <w:tcW w:w="1985" w:type="dxa"/>
            <w:shd w:val="clear" w:color="auto" w:fill="auto"/>
          </w:tcPr>
          <w:p w14:paraId="452B8DE2" w14:textId="412CC100" w:rsidR="002374A8" w:rsidRPr="00347A10" w:rsidRDefault="002374A8" w:rsidP="00266A67">
            <w:pPr>
              <w:rPr>
                <w:color w:val="000000" w:themeColor="text1"/>
              </w:rPr>
            </w:pPr>
            <w:r w:rsidRPr="00347A10">
              <w:rPr>
                <w:color w:val="000000" w:themeColor="text1"/>
              </w:rPr>
              <w:t>Public Accounts</w:t>
            </w:r>
          </w:p>
        </w:tc>
        <w:tc>
          <w:tcPr>
            <w:tcW w:w="2126" w:type="dxa"/>
            <w:shd w:val="clear" w:color="auto" w:fill="auto"/>
          </w:tcPr>
          <w:p w14:paraId="32EEDD92" w14:textId="1A047713" w:rsidR="00266A67" w:rsidRPr="00347A10" w:rsidRDefault="002374A8" w:rsidP="00266A67">
            <w:pPr>
              <w:rPr>
                <w:color w:val="000000" w:themeColor="text1"/>
              </w:rPr>
            </w:pPr>
            <w:r w:rsidRPr="00347A10">
              <w:rPr>
                <w:color w:val="000000" w:themeColor="text1"/>
              </w:rPr>
              <w:t>Governance and Institutions</w:t>
            </w:r>
          </w:p>
        </w:tc>
        <w:tc>
          <w:tcPr>
            <w:tcW w:w="4955" w:type="dxa"/>
            <w:shd w:val="clear" w:color="auto" w:fill="auto"/>
          </w:tcPr>
          <w:p w14:paraId="6674FF71" w14:textId="5FC0BA57" w:rsidR="00266A67" w:rsidRPr="00347A10" w:rsidRDefault="002374A8" w:rsidP="00FA28FD">
            <w:pPr>
              <w:pStyle w:val="ListParagraph"/>
              <w:numPr>
                <w:ilvl w:val="0"/>
                <w:numId w:val="12"/>
              </w:numPr>
              <w:ind w:left="324"/>
              <w:rPr>
                <w:color w:val="000000" w:themeColor="text1"/>
              </w:rPr>
            </w:pPr>
            <w:r w:rsidRPr="00347A10">
              <w:rPr>
                <w:color w:val="000000" w:themeColor="text1"/>
              </w:rPr>
              <w:t>ACT Auditor</w:t>
            </w:r>
            <w:r w:rsidR="008115DE">
              <w:rPr>
                <w:color w:val="000000" w:themeColor="text1"/>
              </w:rPr>
              <w:t>-</w:t>
            </w:r>
            <w:r w:rsidRPr="00347A10">
              <w:rPr>
                <w:color w:val="000000" w:themeColor="text1"/>
              </w:rPr>
              <w:t>General</w:t>
            </w:r>
          </w:p>
          <w:p w14:paraId="123A7124" w14:textId="77777777" w:rsidR="002374A8" w:rsidRPr="00347A10" w:rsidRDefault="002374A8" w:rsidP="00FA28FD">
            <w:pPr>
              <w:pStyle w:val="ListParagraph"/>
              <w:numPr>
                <w:ilvl w:val="0"/>
                <w:numId w:val="12"/>
              </w:numPr>
              <w:ind w:left="324"/>
              <w:rPr>
                <w:color w:val="000000" w:themeColor="text1"/>
              </w:rPr>
            </w:pPr>
            <w:r w:rsidRPr="00347A10">
              <w:rPr>
                <w:color w:val="000000" w:themeColor="text1"/>
              </w:rPr>
              <w:t>ACT Ombudsman</w:t>
            </w:r>
          </w:p>
          <w:p w14:paraId="0CDAA66F" w14:textId="77777777" w:rsidR="002374A8" w:rsidRPr="00347A10" w:rsidRDefault="002374A8" w:rsidP="00FA28FD">
            <w:pPr>
              <w:pStyle w:val="ListParagraph"/>
              <w:numPr>
                <w:ilvl w:val="0"/>
                <w:numId w:val="12"/>
              </w:numPr>
              <w:ind w:left="324"/>
              <w:rPr>
                <w:color w:val="000000" w:themeColor="text1"/>
              </w:rPr>
            </w:pPr>
            <w:r w:rsidRPr="00347A10">
              <w:rPr>
                <w:color w:val="000000" w:themeColor="text1"/>
              </w:rPr>
              <w:t>Office of the Legislative Assembly</w:t>
            </w:r>
          </w:p>
          <w:p w14:paraId="054F3197" w14:textId="1705BB9A" w:rsidR="002374A8" w:rsidRPr="00347A10" w:rsidRDefault="002374A8" w:rsidP="00FA28FD">
            <w:pPr>
              <w:pStyle w:val="ListParagraph"/>
              <w:numPr>
                <w:ilvl w:val="0"/>
                <w:numId w:val="12"/>
              </w:numPr>
              <w:ind w:left="324"/>
              <w:rPr>
                <w:color w:val="000000" w:themeColor="text1"/>
              </w:rPr>
            </w:pPr>
            <w:r w:rsidRPr="00347A10">
              <w:rPr>
                <w:color w:val="000000" w:themeColor="text1"/>
              </w:rPr>
              <w:t>Accounts and receipts and expenditure of the ACT and its authorities</w:t>
            </w:r>
          </w:p>
          <w:p w14:paraId="2344954D" w14:textId="77777777" w:rsidR="002374A8" w:rsidRPr="00347A10" w:rsidRDefault="002374A8" w:rsidP="00FA28FD">
            <w:pPr>
              <w:pStyle w:val="ListParagraph"/>
              <w:numPr>
                <w:ilvl w:val="0"/>
                <w:numId w:val="12"/>
              </w:numPr>
              <w:ind w:left="324"/>
              <w:rPr>
                <w:color w:val="000000" w:themeColor="text1"/>
              </w:rPr>
            </w:pPr>
            <w:r w:rsidRPr="00347A10">
              <w:rPr>
                <w:color w:val="000000" w:themeColor="text1"/>
              </w:rPr>
              <w:t>All reports of the Auditor-General which have been presented to the Assembly</w:t>
            </w:r>
          </w:p>
          <w:p w14:paraId="10B6F9B1" w14:textId="105E65CA" w:rsidR="002374A8" w:rsidRPr="00347A10" w:rsidRDefault="002374A8" w:rsidP="00FA28FD">
            <w:pPr>
              <w:pStyle w:val="ListParagraph"/>
              <w:numPr>
                <w:ilvl w:val="0"/>
                <w:numId w:val="12"/>
              </w:numPr>
              <w:ind w:left="324"/>
              <w:rPr>
                <w:color w:val="000000" w:themeColor="text1"/>
              </w:rPr>
            </w:pPr>
            <w:r w:rsidRPr="00347A10">
              <w:rPr>
                <w:color w:val="000000" w:themeColor="text1"/>
              </w:rPr>
              <w:t>Treasury including taxation and revenue</w:t>
            </w:r>
          </w:p>
        </w:tc>
      </w:tr>
    </w:tbl>
    <w:p w14:paraId="33B111CB" w14:textId="710A8A79" w:rsidR="00266A67" w:rsidRDefault="00266A67" w:rsidP="00266A67"/>
    <w:p w14:paraId="622DA515" w14:textId="57F8D987" w:rsidR="004001FB" w:rsidRPr="00347A10" w:rsidRDefault="004001FB" w:rsidP="002374A8">
      <w:pPr>
        <w:pStyle w:val="Heading3"/>
        <w:pageBreakBefore/>
        <w:ind w:hanging="567"/>
        <w:rPr>
          <w:color w:val="000000" w:themeColor="text1"/>
        </w:rPr>
      </w:pPr>
      <w:bookmarkStart w:id="29" w:name="_Toc87433410"/>
      <w:r w:rsidRPr="00347A10">
        <w:rPr>
          <w:color w:val="000000" w:themeColor="text1"/>
        </w:rPr>
        <w:lastRenderedPageBreak/>
        <w:t xml:space="preserve">Terms of </w:t>
      </w:r>
      <w:r w:rsidR="00162C91">
        <w:rPr>
          <w:color w:val="000000" w:themeColor="text1"/>
        </w:rPr>
        <w:t>R</w:t>
      </w:r>
      <w:r w:rsidRPr="00347A10">
        <w:rPr>
          <w:color w:val="000000" w:themeColor="text1"/>
        </w:rPr>
        <w:t>eference</w:t>
      </w:r>
      <w:bookmarkEnd w:id="25"/>
      <w:bookmarkEnd w:id="26"/>
      <w:bookmarkEnd w:id="27"/>
      <w:bookmarkEnd w:id="28"/>
      <w:bookmarkEnd w:id="29"/>
      <w:r w:rsidRPr="00347A10">
        <w:rPr>
          <w:color w:val="000000" w:themeColor="text1"/>
        </w:rPr>
        <w:t xml:space="preserve"> </w:t>
      </w:r>
    </w:p>
    <w:p w14:paraId="0C22F21F" w14:textId="2A472E11" w:rsidR="00E15D75" w:rsidRPr="00347A10" w:rsidRDefault="002374A8" w:rsidP="004001FB">
      <w:pPr>
        <w:rPr>
          <w:color w:val="000000" w:themeColor="text1"/>
        </w:rPr>
      </w:pPr>
      <w:r w:rsidRPr="00347A10">
        <w:rPr>
          <w:color w:val="000000" w:themeColor="text1"/>
        </w:rPr>
        <w:t>As outlined above, the resolution of establishment</w:t>
      </w:r>
      <w:r w:rsidR="00AD712B" w:rsidRPr="00347A10">
        <w:rPr>
          <w:rStyle w:val="FootnoteReference"/>
          <w:color w:val="000000" w:themeColor="text1"/>
        </w:rPr>
        <w:footnoteReference w:id="2"/>
      </w:r>
      <w:r w:rsidRPr="00347A10">
        <w:rPr>
          <w:color w:val="000000" w:themeColor="text1"/>
        </w:rPr>
        <w:t xml:space="preserve"> for standing committees of the Tenth Assembly requires the Standing Committee on </w:t>
      </w:r>
      <w:r w:rsidR="00347A10" w:rsidRPr="00347A10">
        <w:rPr>
          <w:color w:val="000000" w:themeColor="text1"/>
        </w:rPr>
        <w:t>Public Accounts t</w:t>
      </w:r>
      <w:r w:rsidRPr="00347A10">
        <w:rPr>
          <w:color w:val="000000" w:themeColor="text1"/>
        </w:rPr>
        <w:t>o inquire into ACT Budget 2021-22;</w:t>
      </w:r>
    </w:p>
    <w:p w14:paraId="17EDB4B7" w14:textId="11E85685" w:rsidR="002374A8" w:rsidRDefault="002374A8" w:rsidP="00FA28FD">
      <w:pPr>
        <w:pStyle w:val="ListParagraph"/>
        <w:numPr>
          <w:ilvl w:val="0"/>
          <w:numId w:val="13"/>
        </w:numPr>
        <w:rPr>
          <w:color w:val="000000" w:themeColor="text1"/>
        </w:rPr>
      </w:pPr>
      <w:r w:rsidRPr="00347A10">
        <w:rPr>
          <w:color w:val="000000" w:themeColor="text1"/>
        </w:rPr>
        <w:t>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194BE5B7" w14:textId="6BE37325" w:rsidR="002E54E3" w:rsidRPr="00347A10" w:rsidRDefault="002E54E3" w:rsidP="00FA28FD">
      <w:pPr>
        <w:pStyle w:val="ListParagraph"/>
        <w:numPr>
          <w:ilvl w:val="0"/>
          <w:numId w:val="13"/>
        </w:numPr>
        <w:rPr>
          <w:color w:val="000000" w:themeColor="text1"/>
        </w:rPr>
      </w:pPr>
      <w:r w:rsidRPr="002E54E3">
        <w:rPr>
          <w:color w:val="000000" w:themeColor="text1"/>
        </w:rPr>
        <w:t>funds be provided by the Assembly to permit the engagement of external expertise to work with the Standing Committee on Public Accounts to facilitate the analysis of the budget;</w:t>
      </w:r>
    </w:p>
    <w:p w14:paraId="03584B3B" w14:textId="68D2B811" w:rsidR="000B0176" w:rsidRPr="000B0176" w:rsidRDefault="002374A8" w:rsidP="000B0176">
      <w:r w:rsidRPr="0085464C">
        <w:t>At its meeting on</w:t>
      </w:r>
      <w:r w:rsidR="007A26B2" w:rsidRPr="0085464C">
        <w:t xml:space="preserve"> </w:t>
      </w:r>
      <w:r w:rsidR="004A3D0D" w:rsidRPr="0085464C">
        <w:t xml:space="preserve">Tuesday </w:t>
      </w:r>
      <w:r w:rsidR="007A26B2" w:rsidRPr="0085464C">
        <w:t xml:space="preserve">9 November 2021, the Assembly resolved to </w:t>
      </w:r>
      <w:r w:rsidR="004A3D0D" w:rsidRPr="0085464C">
        <w:t>amend the due date for standing committees to report on the ACT Budget, by requiring committees to report by 12 November 2021</w:t>
      </w:r>
      <w:r w:rsidR="00CA137D" w:rsidRPr="0085464C">
        <w:t>.</w:t>
      </w:r>
      <w:r w:rsidR="004A3D0D" w:rsidRPr="0085464C">
        <w:rPr>
          <w:rStyle w:val="FootnoteReference"/>
        </w:rPr>
        <w:footnoteReference w:id="3"/>
      </w:r>
    </w:p>
    <w:p w14:paraId="33AF3A6C" w14:textId="77777777" w:rsidR="004001FB" w:rsidRDefault="00A86276" w:rsidP="007104A7">
      <w:pPr>
        <w:pStyle w:val="Heading2"/>
        <w:numPr>
          <w:ilvl w:val="0"/>
          <w:numId w:val="0"/>
        </w:numPr>
      </w:pPr>
      <w:bookmarkStart w:id="31" w:name="_Toc87433411"/>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0071AF" w14:paraId="5852E9EE"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456024E7" w14:textId="77777777" w:rsidR="000071AF" w:rsidRPr="0056020D" w:rsidRDefault="000071AF" w:rsidP="0056020D">
            <w:pPr>
              <w:pStyle w:val="TableText"/>
              <w:rPr>
                <w:b w:val="0"/>
              </w:rPr>
            </w:pPr>
            <w:r>
              <w:rPr>
                <w:b w:val="0"/>
              </w:rPr>
              <w:t>ACT</w:t>
            </w:r>
          </w:p>
        </w:tc>
        <w:tc>
          <w:tcPr>
            <w:tcW w:w="6974" w:type="dxa"/>
          </w:tcPr>
          <w:p w14:paraId="14749A5F" w14:textId="77777777" w:rsidR="000071AF" w:rsidRPr="0056020D" w:rsidRDefault="000071AF" w:rsidP="0056020D">
            <w:pPr>
              <w:pStyle w:val="TableText"/>
              <w:rPr>
                <w:b w:val="0"/>
              </w:rPr>
            </w:pPr>
            <w:r>
              <w:rPr>
                <w:b w:val="0"/>
              </w:rPr>
              <w:t>Australian Capital Territory</w:t>
            </w:r>
          </w:p>
        </w:tc>
      </w:tr>
      <w:tr w:rsidR="000071AF" w14:paraId="4D79831C"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FE52ADF" w14:textId="77777777" w:rsidR="000071AF" w:rsidRPr="0056020D" w:rsidRDefault="000071AF" w:rsidP="0056020D">
            <w:pPr>
              <w:pStyle w:val="TableText"/>
            </w:pPr>
            <w:bookmarkStart w:id="32" w:name="RowTitle_Acronyms"/>
            <w:bookmarkEnd w:id="32"/>
            <w:r>
              <w:t>AMC</w:t>
            </w:r>
          </w:p>
        </w:tc>
        <w:tc>
          <w:tcPr>
            <w:tcW w:w="6974" w:type="dxa"/>
          </w:tcPr>
          <w:p w14:paraId="15AA9DEE" w14:textId="77777777" w:rsidR="000071AF" w:rsidRPr="0056020D" w:rsidRDefault="000071AF" w:rsidP="0056020D">
            <w:pPr>
              <w:pStyle w:val="TableText"/>
            </w:pPr>
            <w:r w:rsidRPr="00A65E10">
              <w:t>Alexander Mac</w:t>
            </w:r>
            <w:r>
              <w:t>onoc</w:t>
            </w:r>
            <w:r w:rsidRPr="00A65E10">
              <w:t>hie Centre</w:t>
            </w:r>
          </w:p>
        </w:tc>
      </w:tr>
      <w:tr w:rsidR="000071AF" w14:paraId="21DD8A88" w14:textId="77777777" w:rsidTr="002F2404">
        <w:tc>
          <w:tcPr>
            <w:tcW w:w="2098" w:type="dxa"/>
          </w:tcPr>
          <w:p w14:paraId="49A7A63C" w14:textId="77777777" w:rsidR="000071AF" w:rsidRDefault="000071AF" w:rsidP="0056020D">
            <w:pPr>
              <w:pStyle w:val="TableText"/>
            </w:pPr>
            <w:r>
              <w:t>AMC</w:t>
            </w:r>
          </w:p>
        </w:tc>
        <w:tc>
          <w:tcPr>
            <w:tcW w:w="6974" w:type="dxa"/>
          </w:tcPr>
          <w:p w14:paraId="3FA11633" w14:textId="77777777" w:rsidR="000071AF" w:rsidRDefault="000071AF" w:rsidP="0056020D">
            <w:pPr>
              <w:pStyle w:val="TableText"/>
            </w:pPr>
            <w:r w:rsidRPr="0090298A">
              <w:t>Alexander Maconochie Centre</w:t>
            </w:r>
          </w:p>
        </w:tc>
      </w:tr>
      <w:tr w:rsidR="000071AF" w14:paraId="617B4FC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B183B61" w14:textId="77777777" w:rsidR="000071AF" w:rsidRPr="0056020D" w:rsidRDefault="000071AF" w:rsidP="0056020D">
            <w:pPr>
              <w:pStyle w:val="TableText"/>
            </w:pPr>
            <w:r>
              <w:t>CIE</w:t>
            </w:r>
          </w:p>
        </w:tc>
        <w:tc>
          <w:tcPr>
            <w:tcW w:w="6974" w:type="dxa"/>
          </w:tcPr>
          <w:p w14:paraId="7BAAC603" w14:textId="77777777" w:rsidR="000071AF" w:rsidRPr="0056020D" w:rsidRDefault="000071AF" w:rsidP="0056020D">
            <w:pPr>
              <w:pStyle w:val="TableText"/>
            </w:pPr>
            <w:r>
              <w:t>Centre for International Economics</w:t>
            </w:r>
          </w:p>
        </w:tc>
      </w:tr>
      <w:tr w:rsidR="000071AF" w14:paraId="40EED482" w14:textId="77777777" w:rsidTr="002F2404">
        <w:tc>
          <w:tcPr>
            <w:tcW w:w="2098" w:type="dxa"/>
          </w:tcPr>
          <w:p w14:paraId="52AFAA41" w14:textId="77777777" w:rsidR="000071AF" w:rsidRPr="0056020D" w:rsidRDefault="000071AF" w:rsidP="0056020D">
            <w:pPr>
              <w:pStyle w:val="TableText"/>
            </w:pPr>
            <w:r>
              <w:t>CMTEDD</w:t>
            </w:r>
          </w:p>
        </w:tc>
        <w:tc>
          <w:tcPr>
            <w:tcW w:w="6974" w:type="dxa"/>
          </w:tcPr>
          <w:p w14:paraId="38236538" w14:textId="77777777" w:rsidR="000071AF" w:rsidRPr="0056020D" w:rsidRDefault="000071AF" w:rsidP="0056020D">
            <w:pPr>
              <w:pStyle w:val="TableText"/>
            </w:pPr>
            <w:r>
              <w:t xml:space="preserve">Chief Minister, Treasury and Economic Development Directorate </w:t>
            </w:r>
          </w:p>
        </w:tc>
      </w:tr>
      <w:tr w:rsidR="000071AF" w14:paraId="07521756"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55B5DCA" w14:textId="77777777" w:rsidR="000071AF" w:rsidRDefault="000071AF" w:rsidP="0056020D">
            <w:pPr>
              <w:pStyle w:val="TableText"/>
            </w:pPr>
            <w:r>
              <w:t>COVID-19</w:t>
            </w:r>
          </w:p>
        </w:tc>
        <w:tc>
          <w:tcPr>
            <w:tcW w:w="6974" w:type="dxa"/>
          </w:tcPr>
          <w:p w14:paraId="3D29CAB3" w14:textId="77777777" w:rsidR="000071AF" w:rsidRDefault="000071AF" w:rsidP="0056020D">
            <w:pPr>
              <w:pStyle w:val="TableText"/>
            </w:pPr>
            <w:r>
              <w:t>C</w:t>
            </w:r>
            <w:r w:rsidRPr="00A31F8B">
              <w:t xml:space="preserve">oronavirus </w:t>
            </w:r>
            <w:r>
              <w:t>D</w:t>
            </w:r>
            <w:r w:rsidRPr="00A31F8B">
              <w:t>isease 2019</w:t>
            </w:r>
            <w:r>
              <w:t>,</w:t>
            </w:r>
            <w:r w:rsidRPr="00A31F8B">
              <w:t xml:space="preserve"> caused by the novel coronavirus SARS-CoV-2.</w:t>
            </w:r>
          </w:p>
        </w:tc>
      </w:tr>
      <w:tr w:rsidR="000071AF" w14:paraId="340E5D00" w14:textId="77777777" w:rsidTr="002F2404">
        <w:tc>
          <w:tcPr>
            <w:tcW w:w="2098" w:type="dxa"/>
          </w:tcPr>
          <w:p w14:paraId="7355FDB4" w14:textId="77777777" w:rsidR="000071AF" w:rsidRDefault="000071AF" w:rsidP="0056020D">
            <w:pPr>
              <w:pStyle w:val="TableText"/>
            </w:pPr>
            <w:r>
              <w:t>EOI</w:t>
            </w:r>
          </w:p>
        </w:tc>
        <w:tc>
          <w:tcPr>
            <w:tcW w:w="6974" w:type="dxa"/>
          </w:tcPr>
          <w:p w14:paraId="44F2DCD3" w14:textId="77777777" w:rsidR="000071AF" w:rsidRDefault="000071AF" w:rsidP="0056020D">
            <w:pPr>
              <w:pStyle w:val="TableText"/>
            </w:pPr>
            <w:r>
              <w:t>Expression of Interest</w:t>
            </w:r>
          </w:p>
        </w:tc>
      </w:tr>
      <w:tr w:rsidR="000071AF" w14:paraId="0B024DC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6129461" w14:textId="77777777" w:rsidR="000071AF" w:rsidRDefault="000071AF" w:rsidP="0056020D">
            <w:pPr>
              <w:pStyle w:val="TableText"/>
            </w:pPr>
            <w:r>
              <w:t>FTE</w:t>
            </w:r>
          </w:p>
        </w:tc>
        <w:tc>
          <w:tcPr>
            <w:tcW w:w="6974" w:type="dxa"/>
          </w:tcPr>
          <w:p w14:paraId="31D31CBD" w14:textId="77777777" w:rsidR="000071AF" w:rsidRDefault="000071AF" w:rsidP="0056020D">
            <w:pPr>
              <w:pStyle w:val="TableText"/>
            </w:pPr>
            <w:r>
              <w:t>Full Time Equivalent</w:t>
            </w:r>
          </w:p>
        </w:tc>
      </w:tr>
      <w:tr w:rsidR="000071AF" w14:paraId="7C3C2940" w14:textId="77777777" w:rsidTr="002F2404">
        <w:tc>
          <w:tcPr>
            <w:tcW w:w="2098" w:type="dxa"/>
          </w:tcPr>
          <w:p w14:paraId="726EEAAA" w14:textId="77777777" w:rsidR="000071AF" w:rsidRPr="0056020D" w:rsidRDefault="000071AF" w:rsidP="0056020D">
            <w:pPr>
              <w:pStyle w:val="TableText"/>
            </w:pPr>
            <w:r>
              <w:t>GST</w:t>
            </w:r>
          </w:p>
        </w:tc>
        <w:tc>
          <w:tcPr>
            <w:tcW w:w="6974" w:type="dxa"/>
          </w:tcPr>
          <w:p w14:paraId="242D6303" w14:textId="77777777" w:rsidR="000071AF" w:rsidRPr="0056020D" w:rsidRDefault="000071AF" w:rsidP="0056020D">
            <w:pPr>
              <w:pStyle w:val="TableText"/>
            </w:pPr>
            <w:r>
              <w:t>Goods and Services Tax</w:t>
            </w:r>
          </w:p>
        </w:tc>
      </w:tr>
      <w:tr w:rsidR="000071AF" w14:paraId="677CB6CE"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B07812D" w14:textId="77777777" w:rsidR="000071AF" w:rsidRPr="0056020D" w:rsidRDefault="000071AF" w:rsidP="0056020D">
            <w:pPr>
              <w:pStyle w:val="TableText"/>
            </w:pPr>
            <w:r>
              <w:t>ICRC</w:t>
            </w:r>
          </w:p>
        </w:tc>
        <w:tc>
          <w:tcPr>
            <w:tcW w:w="6974" w:type="dxa"/>
          </w:tcPr>
          <w:p w14:paraId="59F357D0" w14:textId="77777777" w:rsidR="000071AF" w:rsidRPr="0056020D" w:rsidRDefault="000071AF" w:rsidP="0056020D">
            <w:pPr>
              <w:pStyle w:val="TableText"/>
            </w:pPr>
            <w:r>
              <w:t xml:space="preserve">Independent Competition and Regulatory Commission </w:t>
            </w:r>
          </w:p>
        </w:tc>
      </w:tr>
      <w:tr w:rsidR="000071AF" w14:paraId="1BF3823E" w14:textId="77777777" w:rsidTr="002F2404">
        <w:tc>
          <w:tcPr>
            <w:tcW w:w="2098" w:type="dxa"/>
          </w:tcPr>
          <w:p w14:paraId="367DDA6C" w14:textId="77777777" w:rsidR="000071AF" w:rsidRDefault="000071AF" w:rsidP="0056020D">
            <w:pPr>
              <w:pStyle w:val="TableText"/>
            </w:pPr>
            <w:r>
              <w:t>KPI</w:t>
            </w:r>
          </w:p>
        </w:tc>
        <w:tc>
          <w:tcPr>
            <w:tcW w:w="6974" w:type="dxa"/>
          </w:tcPr>
          <w:p w14:paraId="1531360E" w14:textId="77777777" w:rsidR="000071AF" w:rsidRDefault="000071AF" w:rsidP="0056020D">
            <w:pPr>
              <w:pStyle w:val="TableText"/>
            </w:pPr>
            <w:r>
              <w:t>Key Performance Indicator</w:t>
            </w:r>
          </w:p>
        </w:tc>
      </w:tr>
      <w:tr w:rsidR="000071AF" w14:paraId="3411D07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7D83F1E" w14:textId="77777777" w:rsidR="000071AF" w:rsidRDefault="000071AF" w:rsidP="0056020D">
            <w:pPr>
              <w:pStyle w:val="TableText"/>
            </w:pPr>
            <w:r>
              <w:t>MLA</w:t>
            </w:r>
          </w:p>
        </w:tc>
        <w:tc>
          <w:tcPr>
            <w:tcW w:w="6974" w:type="dxa"/>
          </w:tcPr>
          <w:p w14:paraId="6DFA3D62" w14:textId="77777777" w:rsidR="000071AF" w:rsidRDefault="000071AF" w:rsidP="0056020D">
            <w:pPr>
              <w:pStyle w:val="TableText"/>
            </w:pPr>
            <w:r>
              <w:t>Member of the Legislative Assembly</w:t>
            </w:r>
          </w:p>
        </w:tc>
      </w:tr>
      <w:tr w:rsidR="000071AF" w14:paraId="379AA11E" w14:textId="77777777" w:rsidTr="002F2404">
        <w:tc>
          <w:tcPr>
            <w:tcW w:w="2098" w:type="dxa"/>
          </w:tcPr>
          <w:p w14:paraId="2A7816DD" w14:textId="77777777" w:rsidR="000071AF" w:rsidRDefault="000071AF" w:rsidP="0056020D">
            <w:pPr>
              <w:pStyle w:val="TableText"/>
            </w:pPr>
            <w:r>
              <w:t>MPC</w:t>
            </w:r>
          </w:p>
        </w:tc>
        <w:tc>
          <w:tcPr>
            <w:tcW w:w="6974" w:type="dxa"/>
          </w:tcPr>
          <w:p w14:paraId="5C11F2C0" w14:textId="77777777" w:rsidR="000071AF" w:rsidRDefault="000071AF" w:rsidP="0056020D">
            <w:pPr>
              <w:pStyle w:val="TableText"/>
            </w:pPr>
            <w:r>
              <w:t>Major Projects Canberra</w:t>
            </w:r>
          </w:p>
        </w:tc>
      </w:tr>
      <w:tr w:rsidR="000071AF" w14:paraId="2EBF4338"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223CEEB" w14:textId="77777777" w:rsidR="000071AF" w:rsidRPr="0056020D" w:rsidRDefault="000071AF" w:rsidP="0056020D">
            <w:pPr>
              <w:pStyle w:val="TableText"/>
            </w:pPr>
            <w:r>
              <w:t>NEM</w:t>
            </w:r>
          </w:p>
        </w:tc>
        <w:tc>
          <w:tcPr>
            <w:tcW w:w="6974" w:type="dxa"/>
          </w:tcPr>
          <w:p w14:paraId="72C5F119" w14:textId="77777777" w:rsidR="000071AF" w:rsidRPr="0056020D" w:rsidRDefault="000071AF" w:rsidP="0056020D">
            <w:pPr>
              <w:pStyle w:val="TableText"/>
            </w:pPr>
            <w:r>
              <w:t>National Electricity Market</w:t>
            </w:r>
          </w:p>
        </w:tc>
      </w:tr>
      <w:tr w:rsidR="000071AF" w14:paraId="4D28AC6C" w14:textId="77777777" w:rsidTr="002F2404">
        <w:tc>
          <w:tcPr>
            <w:tcW w:w="2098" w:type="dxa"/>
          </w:tcPr>
          <w:p w14:paraId="7A828DFD" w14:textId="77777777" w:rsidR="000071AF" w:rsidRPr="0056020D" w:rsidRDefault="000071AF" w:rsidP="0056020D">
            <w:pPr>
              <w:pStyle w:val="TableText"/>
            </w:pPr>
            <w:r>
              <w:t>OLA</w:t>
            </w:r>
          </w:p>
        </w:tc>
        <w:tc>
          <w:tcPr>
            <w:tcW w:w="6974" w:type="dxa"/>
          </w:tcPr>
          <w:p w14:paraId="7D8E0A28" w14:textId="77777777" w:rsidR="000071AF" w:rsidRPr="0056020D" w:rsidRDefault="000071AF" w:rsidP="0056020D">
            <w:pPr>
              <w:pStyle w:val="TableText"/>
            </w:pPr>
            <w:r>
              <w:t>Office of the Legislative Assembly for the ACT</w:t>
            </w:r>
          </w:p>
        </w:tc>
      </w:tr>
      <w:tr w:rsidR="000071AF" w14:paraId="514688CB"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C6B89DF" w14:textId="77777777" w:rsidR="000071AF" w:rsidRPr="0056020D" w:rsidRDefault="000071AF" w:rsidP="0056020D">
            <w:pPr>
              <w:pStyle w:val="TableText"/>
            </w:pPr>
            <w:r>
              <w:t>SPA</w:t>
            </w:r>
          </w:p>
        </w:tc>
        <w:tc>
          <w:tcPr>
            <w:tcW w:w="6974" w:type="dxa"/>
          </w:tcPr>
          <w:p w14:paraId="3494F34C" w14:textId="77777777" w:rsidR="000071AF" w:rsidRPr="0056020D" w:rsidRDefault="000071AF" w:rsidP="0056020D">
            <w:pPr>
              <w:pStyle w:val="TableText"/>
            </w:pPr>
            <w:r>
              <w:t>Superannuation Provision Account</w:t>
            </w:r>
          </w:p>
        </w:tc>
      </w:tr>
      <w:tr w:rsidR="000071AF" w14:paraId="521AD59B" w14:textId="77777777" w:rsidTr="002F2404">
        <w:tc>
          <w:tcPr>
            <w:tcW w:w="2098" w:type="dxa"/>
          </w:tcPr>
          <w:p w14:paraId="19FAB9F3" w14:textId="77777777" w:rsidR="000071AF" w:rsidRPr="0056020D" w:rsidRDefault="000071AF" w:rsidP="0056020D">
            <w:pPr>
              <w:pStyle w:val="TableText"/>
            </w:pPr>
            <w:r>
              <w:t>TBA</w:t>
            </w:r>
          </w:p>
        </w:tc>
        <w:tc>
          <w:tcPr>
            <w:tcW w:w="6974" w:type="dxa"/>
          </w:tcPr>
          <w:p w14:paraId="42BC6FD3" w14:textId="77777777" w:rsidR="000071AF" w:rsidRPr="0056020D" w:rsidRDefault="000071AF" w:rsidP="0056020D">
            <w:pPr>
              <w:pStyle w:val="TableText"/>
            </w:pPr>
            <w:r>
              <w:t>Territory Banking Account</w:t>
            </w:r>
          </w:p>
        </w:tc>
      </w:tr>
    </w:tbl>
    <w:p w14:paraId="16080720" w14:textId="77777777" w:rsidR="00D37A0C" w:rsidRDefault="00D37A0C" w:rsidP="00D37A0C"/>
    <w:p w14:paraId="4D061317" w14:textId="77777777" w:rsidR="005973EA" w:rsidRPr="0064133C" w:rsidRDefault="004001FB" w:rsidP="0064133C">
      <w:pPr>
        <w:pStyle w:val="TOCHeading"/>
      </w:pPr>
      <w:r>
        <w:br w:type="page"/>
      </w:r>
      <w:r w:rsidR="00566B91" w:rsidRPr="0064133C">
        <w:lastRenderedPageBreak/>
        <w:t>Table of Contents</w:t>
      </w:r>
    </w:p>
    <w:p w14:paraId="2C55E66D" w14:textId="6DC99EEE" w:rsidR="00F3034C"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87433405" w:history="1">
        <w:r w:rsidR="00F3034C" w:rsidRPr="006F222F">
          <w:rPr>
            <w:rStyle w:val="Hyperlink"/>
            <w:noProof/>
          </w:rPr>
          <w:t>The Committee</w:t>
        </w:r>
        <w:r w:rsidR="00F3034C">
          <w:rPr>
            <w:noProof/>
            <w:webHidden/>
          </w:rPr>
          <w:tab/>
        </w:r>
        <w:r w:rsidR="00F3034C">
          <w:rPr>
            <w:noProof/>
            <w:webHidden/>
          </w:rPr>
          <w:fldChar w:fldCharType="begin"/>
        </w:r>
        <w:r w:rsidR="00F3034C">
          <w:rPr>
            <w:noProof/>
            <w:webHidden/>
          </w:rPr>
          <w:instrText xml:space="preserve"> PAGEREF _Toc87433405 \h </w:instrText>
        </w:r>
        <w:r w:rsidR="00F3034C">
          <w:rPr>
            <w:noProof/>
            <w:webHidden/>
          </w:rPr>
        </w:r>
        <w:r w:rsidR="00F3034C">
          <w:rPr>
            <w:noProof/>
            <w:webHidden/>
          </w:rPr>
          <w:fldChar w:fldCharType="separate"/>
        </w:r>
        <w:r w:rsidR="006525A8">
          <w:rPr>
            <w:noProof/>
            <w:webHidden/>
          </w:rPr>
          <w:t>i</w:t>
        </w:r>
        <w:r w:rsidR="00F3034C">
          <w:rPr>
            <w:noProof/>
            <w:webHidden/>
          </w:rPr>
          <w:fldChar w:fldCharType="end"/>
        </w:r>
      </w:hyperlink>
    </w:p>
    <w:p w14:paraId="7675B4F7" w14:textId="457622D5" w:rsidR="00F3034C" w:rsidRDefault="00F3034C">
      <w:pPr>
        <w:pStyle w:val="TOC2"/>
        <w:rPr>
          <w:rFonts w:asciiTheme="minorHAnsi" w:eastAsiaTheme="minorEastAsia" w:hAnsiTheme="minorHAnsi" w:cstheme="minorBidi"/>
          <w:b w:val="0"/>
          <w:noProof/>
          <w:sz w:val="22"/>
          <w:szCs w:val="22"/>
          <w:lang w:eastAsia="en-AU"/>
        </w:rPr>
      </w:pPr>
      <w:hyperlink w:anchor="_Toc87433406" w:history="1">
        <w:r w:rsidRPr="006F222F">
          <w:rPr>
            <w:rStyle w:val="Hyperlink"/>
            <w:noProof/>
          </w:rPr>
          <w:t>Committee Membership</w:t>
        </w:r>
        <w:r>
          <w:rPr>
            <w:noProof/>
            <w:webHidden/>
          </w:rPr>
          <w:tab/>
        </w:r>
        <w:r>
          <w:rPr>
            <w:noProof/>
            <w:webHidden/>
          </w:rPr>
          <w:fldChar w:fldCharType="begin"/>
        </w:r>
        <w:r>
          <w:rPr>
            <w:noProof/>
            <w:webHidden/>
          </w:rPr>
          <w:instrText xml:space="preserve"> PAGEREF _Toc87433406 \h </w:instrText>
        </w:r>
        <w:r>
          <w:rPr>
            <w:noProof/>
            <w:webHidden/>
          </w:rPr>
        </w:r>
        <w:r>
          <w:rPr>
            <w:noProof/>
            <w:webHidden/>
          </w:rPr>
          <w:fldChar w:fldCharType="separate"/>
        </w:r>
        <w:r w:rsidR="006525A8">
          <w:rPr>
            <w:noProof/>
            <w:webHidden/>
          </w:rPr>
          <w:t>i</w:t>
        </w:r>
        <w:r>
          <w:rPr>
            <w:noProof/>
            <w:webHidden/>
          </w:rPr>
          <w:fldChar w:fldCharType="end"/>
        </w:r>
      </w:hyperlink>
    </w:p>
    <w:p w14:paraId="1CAC71FA" w14:textId="4100DB88" w:rsidR="00F3034C" w:rsidRDefault="00F3034C">
      <w:pPr>
        <w:pStyle w:val="TOC2"/>
        <w:rPr>
          <w:rFonts w:asciiTheme="minorHAnsi" w:eastAsiaTheme="minorEastAsia" w:hAnsiTheme="minorHAnsi" w:cstheme="minorBidi"/>
          <w:b w:val="0"/>
          <w:noProof/>
          <w:sz w:val="22"/>
          <w:szCs w:val="22"/>
          <w:lang w:eastAsia="en-AU"/>
        </w:rPr>
      </w:pPr>
      <w:hyperlink w:anchor="_Toc87433407" w:history="1">
        <w:r w:rsidRPr="006F222F">
          <w:rPr>
            <w:rStyle w:val="Hyperlink"/>
            <w:noProof/>
          </w:rPr>
          <w:t>Secretariat</w:t>
        </w:r>
        <w:r>
          <w:rPr>
            <w:noProof/>
            <w:webHidden/>
          </w:rPr>
          <w:tab/>
        </w:r>
        <w:r>
          <w:rPr>
            <w:noProof/>
            <w:webHidden/>
          </w:rPr>
          <w:fldChar w:fldCharType="begin"/>
        </w:r>
        <w:r>
          <w:rPr>
            <w:noProof/>
            <w:webHidden/>
          </w:rPr>
          <w:instrText xml:space="preserve"> PAGEREF _Toc87433407 \h </w:instrText>
        </w:r>
        <w:r>
          <w:rPr>
            <w:noProof/>
            <w:webHidden/>
          </w:rPr>
        </w:r>
        <w:r>
          <w:rPr>
            <w:noProof/>
            <w:webHidden/>
          </w:rPr>
          <w:fldChar w:fldCharType="separate"/>
        </w:r>
        <w:r w:rsidR="006525A8">
          <w:rPr>
            <w:noProof/>
            <w:webHidden/>
          </w:rPr>
          <w:t>i</w:t>
        </w:r>
        <w:r>
          <w:rPr>
            <w:noProof/>
            <w:webHidden/>
          </w:rPr>
          <w:fldChar w:fldCharType="end"/>
        </w:r>
      </w:hyperlink>
    </w:p>
    <w:p w14:paraId="1E9D3C3E" w14:textId="726005EC" w:rsidR="00F3034C" w:rsidRDefault="00F3034C">
      <w:pPr>
        <w:pStyle w:val="TOC2"/>
        <w:rPr>
          <w:rFonts w:asciiTheme="minorHAnsi" w:eastAsiaTheme="minorEastAsia" w:hAnsiTheme="minorHAnsi" w:cstheme="minorBidi"/>
          <w:b w:val="0"/>
          <w:noProof/>
          <w:sz w:val="22"/>
          <w:szCs w:val="22"/>
          <w:lang w:eastAsia="en-AU"/>
        </w:rPr>
      </w:pPr>
      <w:hyperlink w:anchor="_Toc87433408" w:history="1">
        <w:r w:rsidRPr="006F222F">
          <w:rPr>
            <w:rStyle w:val="Hyperlink"/>
            <w:noProof/>
          </w:rPr>
          <w:t>Contact Information</w:t>
        </w:r>
        <w:r>
          <w:rPr>
            <w:noProof/>
            <w:webHidden/>
          </w:rPr>
          <w:tab/>
        </w:r>
        <w:r>
          <w:rPr>
            <w:noProof/>
            <w:webHidden/>
          </w:rPr>
          <w:fldChar w:fldCharType="begin"/>
        </w:r>
        <w:r>
          <w:rPr>
            <w:noProof/>
            <w:webHidden/>
          </w:rPr>
          <w:instrText xml:space="preserve"> PAGEREF _Toc87433408 \h </w:instrText>
        </w:r>
        <w:r>
          <w:rPr>
            <w:noProof/>
            <w:webHidden/>
          </w:rPr>
        </w:r>
        <w:r>
          <w:rPr>
            <w:noProof/>
            <w:webHidden/>
          </w:rPr>
          <w:fldChar w:fldCharType="separate"/>
        </w:r>
        <w:r w:rsidR="006525A8">
          <w:rPr>
            <w:noProof/>
            <w:webHidden/>
          </w:rPr>
          <w:t>i</w:t>
        </w:r>
        <w:r>
          <w:rPr>
            <w:noProof/>
            <w:webHidden/>
          </w:rPr>
          <w:fldChar w:fldCharType="end"/>
        </w:r>
      </w:hyperlink>
    </w:p>
    <w:p w14:paraId="111CE7C0" w14:textId="13F09298" w:rsidR="00F3034C" w:rsidRDefault="00F3034C">
      <w:pPr>
        <w:pStyle w:val="TOC2"/>
        <w:rPr>
          <w:rFonts w:asciiTheme="minorHAnsi" w:eastAsiaTheme="minorEastAsia" w:hAnsiTheme="minorHAnsi" w:cstheme="minorBidi"/>
          <w:b w:val="0"/>
          <w:noProof/>
          <w:sz w:val="22"/>
          <w:szCs w:val="22"/>
          <w:lang w:eastAsia="en-AU"/>
        </w:rPr>
      </w:pPr>
      <w:hyperlink w:anchor="_Toc87433409" w:history="1">
        <w:r w:rsidRPr="006F222F">
          <w:rPr>
            <w:rStyle w:val="Hyperlink"/>
            <w:noProof/>
          </w:rPr>
          <w:t>Resolution of Appointment</w:t>
        </w:r>
        <w:r>
          <w:rPr>
            <w:noProof/>
            <w:webHidden/>
          </w:rPr>
          <w:tab/>
        </w:r>
        <w:r>
          <w:rPr>
            <w:noProof/>
            <w:webHidden/>
          </w:rPr>
          <w:fldChar w:fldCharType="begin"/>
        </w:r>
        <w:r>
          <w:rPr>
            <w:noProof/>
            <w:webHidden/>
          </w:rPr>
          <w:instrText xml:space="preserve"> PAGEREF _Toc87433409 \h </w:instrText>
        </w:r>
        <w:r>
          <w:rPr>
            <w:noProof/>
            <w:webHidden/>
          </w:rPr>
        </w:r>
        <w:r>
          <w:rPr>
            <w:noProof/>
            <w:webHidden/>
          </w:rPr>
          <w:fldChar w:fldCharType="separate"/>
        </w:r>
        <w:r w:rsidR="006525A8">
          <w:rPr>
            <w:noProof/>
            <w:webHidden/>
          </w:rPr>
          <w:t>ii</w:t>
        </w:r>
        <w:r>
          <w:rPr>
            <w:noProof/>
            <w:webHidden/>
          </w:rPr>
          <w:fldChar w:fldCharType="end"/>
        </w:r>
      </w:hyperlink>
    </w:p>
    <w:p w14:paraId="1CF36055" w14:textId="6FB0715B" w:rsidR="00F3034C" w:rsidRDefault="00F3034C">
      <w:pPr>
        <w:pStyle w:val="TOC2"/>
        <w:rPr>
          <w:rFonts w:asciiTheme="minorHAnsi" w:eastAsiaTheme="minorEastAsia" w:hAnsiTheme="minorHAnsi" w:cstheme="minorBidi"/>
          <w:b w:val="0"/>
          <w:noProof/>
          <w:sz w:val="22"/>
          <w:szCs w:val="22"/>
          <w:lang w:eastAsia="en-AU"/>
        </w:rPr>
      </w:pPr>
      <w:hyperlink w:anchor="_Toc87433410" w:history="1">
        <w:r w:rsidRPr="006F222F">
          <w:rPr>
            <w:rStyle w:val="Hyperlink"/>
            <w:noProof/>
          </w:rPr>
          <w:t>Terms of Reference</w:t>
        </w:r>
        <w:r>
          <w:rPr>
            <w:noProof/>
            <w:webHidden/>
          </w:rPr>
          <w:tab/>
        </w:r>
        <w:r>
          <w:rPr>
            <w:noProof/>
            <w:webHidden/>
          </w:rPr>
          <w:fldChar w:fldCharType="begin"/>
        </w:r>
        <w:r>
          <w:rPr>
            <w:noProof/>
            <w:webHidden/>
          </w:rPr>
          <w:instrText xml:space="preserve"> PAGEREF _Toc87433410 \h </w:instrText>
        </w:r>
        <w:r>
          <w:rPr>
            <w:noProof/>
            <w:webHidden/>
          </w:rPr>
        </w:r>
        <w:r>
          <w:rPr>
            <w:noProof/>
            <w:webHidden/>
          </w:rPr>
          <w:fldChar w:fldCharType="separate"/>
        </w:r>
        <w:r w:rsidR="006525A8">
          <w:rPr>
            <w:noProof/>
            <w:webHidden/>
          </w:rPr>
          <w:t>iii</w:t>
        </w:r>
        <w:r>
          <w:rPr>
            <w:noProof/>
            <w:webHidden/>
          </w:rPr>
          <w:fldChar w:fldCharType="end"/>
        </w:r>
      </w:hyperlink>
    </w:p>
    <w:p w14:paraId="3FC35D78" w14:textId="2998C6C9" w:rsidR="00F3034C" w:rsidRDefault="00F3034C">
      <w:pPr>
        <w:pStyle w:val="TOC1"/>
        <w:rPr>
          <w:rFonts w:asciiTheme="minorHAnsi" w:eastAsiaTheme="minorEastAsia" w:hAnsiTheme="minorHAnsi" w:cstheme="minorBidi"/>
          <w:b w:val="0"/>
          <w:bCs w:val="0"/>
          <w:smallCaps w:val="0"/>
          <w:noProof/>
          <w:spacing w:val="0"/>
          <w:sz w:val="22"/>
          <w:szCs w:val="22"/>
          <w:lang w:eastAsia="en-AU"/>
        </w:rPr>
      </w:pPr>
      <w:hyperlink w:anchor="_Toc87433411" w:history="1">
        <w:r w:rsidRPr="006F222F">
          <w:rPr>
            <w:rStyle w:val="Hyperlink"/>
            <w:noProof/>
          </w:rPr>
          <w:t>Acronyms</w:t>
        </w:r>
        <w:r>
          <w:rPr>
            <w:noProof/>
            <w:webHidden/>
          </w:rPr>
          <w:tab/>
        </w:r>
        <w:r>
          <w:rPr>
            <w:noProof/>
            <w:webHidden/>
          </w:rPr>
          <w:fldChar w:fldCharType="begin"/>
        </w:r>
        <w:r>
          <w:rPr>
            <w:noProof/>
            <w:webHidden/>
          </w:rPr>
          <w:instrText xml:space="preserve"> PAGEREF _Toc87433411 \h </w:instrText>
        </w:r>
        <w:r>
          <w:rPr>
            <w:noProof/>
            <w:webHidden/>
          </w:rPr>
        </w:r>
        <w:r>
          <w:rPr>
            <w:noProof/>
            <w:webHidden/>
          </w:rPr>
          <w:fldChar w:fldCharType="separate"/>
        </w:r>
        <w:r w:rsidR="006525A8">
          <w:rPr>
            <w:noProof/>
            <w:webHidden/>
          </w:rPr>
          <w:t>iv</w:t>
        </w:r>
        <w:r>
          <w:rPr>
            <w:noProof/>
            <w:webHidden/>
          </w:rPr>
          <w:fldChar w:fldCharType="end"/>
        </w:r>
      </w:hyperlink>
    </w:p>
    <w:p w14:paraId="44E58E19" w14:textId="03462AF1" w:rsidR="00F3034C" w:rsidRDefault="00F3034C">
      <w:pPr>
        <w:pStyle w:val="TOC1"/>
        <w:rPr>
          <w:rFonts w:asciiTheme="minorHAnsi" w:eastAsiaTheme="minorEastAsia" w:hAnsiTheme="minorHAnsi" w:cstheme="minorBidi"/>
          <w:b w:val="0"/>
          <w:bCs w:val="0"/>
          <w:smallCaps w:val="0"/>
          <w:noProof/>
          <w:spacing w:val="0"/>
          <w:sz w:val="22"/>
          <w:szCs w:val="22"/>
          <w:lang w:eastAsia="en-AU"/>
        </w:rPr>
      </w:pPr>
      <w:hyperlink w:anchor="_Toc87433412" w:history="1">
        <w:r w:rsidRPr="006F222F">
          <w:rPr>
            <w:rStyle w:val="Hyperlink"/>
            <w:noProof/>
          </w:rPr>
          <w:t>Recommendations</w:t>
        </w:r>
        <w:r>
          <w:rPr>
            <w:noProof/>
            <w:webHidden/>
          </w:rPr>
          <w:tab/>
        </w:r>
        <w:r>
          <w:rPr>
            <w:noProof/>
            <w:webHidden/>
          </w:rPr>
          <w:fldChar w:fldCharType="begin"/>
        </w:r>
        <w:r>
          <w:rPr>
            <w:noProof/>
            <w:webHidden/>
          </w:rPr>
          <w:instrText xml:space="preserve"> PAGEREF _Toc87433412 \h </w:instrText>
        </w:r>
        <w:r>
          <w:rPr>
            <w:noProof/>
            <w:webHidden/>
          </w:rPr>
        </w:r>
        <w:r>
          <w:rPr>
            <w:noProof/>
            <w:webHidden/>
          </w:rPr>
          <w:fldChar w:fldCharType="separate"/>
        </w:r>
        <w:r w:rsidR="006525A8">
          <w:rPr>
            <w:noProof/>
            <w:webHidden/>
          </w:rPr>
          <w:t>vii</w:t>
        </w:r>
        <w:r>
          <w:rPr>
            <w:noProof/>
            <w:webHidden/>
          </w:rPr>
          <w:fldChar w:fldCharType="end"/>
        </w:r>
      </w:hyperlink>
    </w:p>
    <w:p w14:paraId="35893631" w14:textId="6DCF3D66" w:rsidR="00F3034C" w:rsidRDefault="00F3034C">
      <w:pPr>
        <w:pStyle w:val="TOC1"/>
        <w:rPr>
          <w:rFonts w:asciiTheme="minorHAnsi" w:eastAsiaTheme="minorEastAsia" w:hAnsiTheme="minorHAnsi" w:cstheme="minorBidi"/>
          <w:b w:val="0"/>
          <w:bCs w:val="0"/>
          <w:smallCaps w:val="0"/>
          <w:noProof/>
          <w:spacing w:val="0"/>
          <w:sz w:val="22"/>
          <w:szCs w:val="22"/>
          <w:lang w:eastAsia="en-AU"/>
        </w:rPr>
      </w:pPr>
      <w:hyperlink w:anchor="_Toc87433413" w:history="1">
        <w:r w:rsidRPr="006F222F">
          <w:rPr>
            <w:rStyle w:val="Hyperlink"/>
            <w:noProof/>
          </w:rPr>
          <w:t>1</w:t>
        </w:r>
        <w:r>
          <w:rPr>
            <w:rFonts w:asciiTheme="minorHAnsi" w:eastAsiaTheme="minorEastAsia" w:hAnsiTheme="minorHAnsi" w:cstheme="minorBidi"/>
            <w:b w:val="0"/>
            <w:bCs w:val="0"/>
            <w:smallCaps w:val="0"/>
            <w:noProof/>
            <w:spacing w:val="0"/>
            <w:sz w:val="22"/>
            <w:szCs w:val="22"/>
            <w:lang w:eastAsia="en-AU"/>
          </w:rPr>
          <w:tab/>
        </w:r>
        <w:r w:rsidRPr="006F222F">
          <w:rPr>
            <w:rStyle w:val="Hyperlink"/>
            <w:noProof/>
          </w:rPr>
          <w:t>Introduction</w:t>
        </w:r>
        <w:r>
          <w:rPr>
            <w:noProof/>
            <w:webHidden/>
          </w:rPr>
          <w:tab/>
        </w:r>
        <w:r>
          <w:rPr>
            <w:noProof/>
            <w:webHidden/>
          </w:rPr>
          <w:fldChar w:fldCharType="begin"/>
        </w:r>
        <w:r>
          <w:rPr>
            <w:noProof/>
            <w:webHidden/>
          </w:rPr>
          <w:instrText xml:space="preserve"> PAGEREF _Toc87433413 \h </w:instrText>
        </w:r>
        <w:r>
          <w:rPr>
            <w:noProof/>
            <w:webHidden/>
          </w:rPr>
        </w:r>
        <w:r>
          <w:rPr>
            <w:noProof/>
            <w:webHidden/>
          </w:rPr>
          <w:fldChar w:fldCharType="separate"/>
        </w:r>
        <w:r w:rsidR="006525A8">
          <w:rPr>
            <w:noProof/>
            <w:webHidden/>
          </w:rPr>
          <w:t>1</w:t>
        </w:r>
        <w:r>
          <w:rPr>
            <w:noProof/>
            <w:webHidden/>
          </w:rPr>
          <w:fldChar w:fldCharType="end"/>
        </w:r>
      </w:hyperlink>
    </w:p>
    <w:p w14:paraId="6BF0B8DC" w14:textId="6015F531" w:rsidR="00F3034C" w:rsidRDefault="00F3034C">
      <w:pPr>
        <w:pStyle w:val="TOC2"/>
        <w:rPr>
          <w:rFonts w:asciiTheme="minorHAnsi" w:eastAsiaTheme="minorEastAsia" w:hAnsiTheme="minorHAnsi" w:cstheme="minorBidi"/>
          <w:b w:val="0"/>
          <w:noProof/>
          <w:sz w:val="22"/>
          <w:szCs w:val="22"/>
          <w:lang w:eastAsia="en-AU"/>
        </w:rPr>
      </w:pPr>
      <w:hyperlink w:anchor="_Toc87433414" w:history="1">
        <w:r w:rsidRPr="006F222F">
          <w:rPr>
            <w:rStyle w:val="Hyperlink"/>
            <w:noProof/>
          </w:rPr>
          <w:t>Presentation of the ACT Budget 2021-22</w:t>
        </w:r>
        <w:r>
          <w:rPr>
            <w:noProof/>
            <w:webHidden/>
          </w:rPr>
          <w:tab/>
        </w:r>
        <w:r>
          <w:rPr>
            <w:noProof/>
            <w:webHidden/>
          </w:rPr>
          <w:fldChar w:fldCharType="begin"/>
        </w:r>
        <w:r>
          <w:rPr>
            <w:noProof/>
            <w:webHidden/>
          </w:rPr>
          <w:instrText xml:space="preserve"> PAGEREF _Toc87433414 \h </w:instrText>
        </w:r>
        <w:r>
          <w:rPr>
            <w:noProof/>
            <w:webHidden/>
          </w:rPr>
        </w:r>
        <w:r>
          <w:rPr>
            <w:noProof/>
            <w:webHidden/>
          </w:rPr>
          <w:fldChar w:fldCharType="separate"/>
        </w:r>
        <w:r w:rsidR="006525A8">
          <w:rPr>
            <w:noProof/>
            <w:webHidden/>
          </w:rPr>
          <w:t>1</w:t>
        </w:r>
        <w:r>
          <w:rPr>
            <w:noProof/>
            <w:webHidden/>
          </w:rPr>
          <w:fldChar w:fldCharType="end"/>
        </w:r>
      </w:hyperlink>
    </w:p>
    <w:p w14:paraId="0CF0BF92" w14:textId="62E26F1E" w:rsidR="00F3034C" w:rsidRDefault="00F3034C">
      <w:pPr>
        <w:pStyle w:val="TOC2"/>
        <w:rPr>
          <w:rFonts w:asciiTheme="minorHAnsi" w:eastAsiaTheme="minorEastAsia" w:hAnsiTheme="minorHAnsi" w:cstheme="minorBidi"/>
          <w:b w:val="0"/>
          <w:noProof/>
          <w:sz w:val="22"/>
          <w:szCs w:val="22"/>
          <w:lang w:eastAsia="en-AU"/>
        </w:rPr>
      </w:pPr>
      <w:hyperlink w:anchor="_Toc87433415" w:history="1">
        <w:r w:rsidRPr="006F222F">
          <w:rPr>
            <w:rStyle w:val="Hyperlink"/>
            <w:noProof/>
          </w:rPr>
          <w:t>Conduct of Inquiry</w:t>
        </w:r>
        <w:r>
          <w:rPr>
            <w:noProof/>
            <w:webHidden/>
          </w:rPr>
          <w:tab/>
        </w:r>
        <w:r>
          <w:rPr>
            <w:noProof/>
            <w:webHidden/>
          </w:rPr>
          <w:fldChar w:fldCharType="begin"/>
        </w:r>
        <w:r>
          <w:rPr>
            <w:noProof/>
            <w:webHidden/>
          </w:rPr>
          <w:instrText xml:space="preserve"> PAGEREF _Toc87433415 \h </w:instrText>
        </w:r>
        <w:r>
          <w:rPr>
            <w:noProof/>
            <w:webHidden/>
          </w:rPr>
        </w:r>
        <w:r>
          <w:rPr>
            <w:noProof/>
            <w:webHidden/>
          </w:rPr>
          <w:fldChar w:fldCharType="separate"/>
        </w:r>
        <w:r w:rsidR="006525A8">
          <w:rPr>
            <w:noProof/>
            <w:webHidden/>
          </w:rPr>
          <w:t>2</w:t>
        </w:r>
        <w:r>
          <w:rPr>
            <w:noProof/>
            <w:webHidden/>
          </w:rPr>
          <w:fldChar w:fldCharType="end"/>
        </w:r>
      </w:hyperlink>
    </w:p>
    <w:p w14:paraId="0AF1EA08" w14:textId="2952A902" w:rsidR="00F3034C" w:rsidRDefault="00F3034C">
      <w:pPr>
        <w:pStyle w:val="TOC2"/>
        <w:rPr>
          <w:rFonts w:asciiTheme="minorHAnsi" w:eastAsiaTheme="minorEastAsia" w:hAnsiTheme="minorHAnsi" w:cstheme="minorBidi"/>
          <w:b w:val="0"/>
          <w:noProof/>
          <w:sz w:val="22"/>
          <w:szCs w:val="22"/>
          <w:lang w:eastAsia="en-AU"/>
        </w:rPr>
      </w:pPr>
      <w:hyperlink w:anchor="_Toc87433416" w:history="1">
        <w:r w:rsidRPr="006F222F">
          <w:rPr>
            <w:rStyle w:val="Hyperlink"/>
            <w:noProof/>
          </w:rPr>
          <w:t>Acknowledgements</w:t>
        </w:r>
        <w:r>
          <w:rPr>
            <w:noProof/>
            <w:webHidden/>
          </w:rPr>
          <w:tab/>
        </w:r>
        <w:r>
          <w:rPr>
            <w:noProof/>
            <w:webHidden/>
          </w:rPr>
          <w:fldChar w:fldCharType="begin"/>
        </w:r>
        <w:r>
          <w:rPr>
            <w:noProof/>
            <w:webHidden/>
          </w:rPr>
          <w:instrText xml:space="preserve"> PAGEREF _Toc87433416 \h </w:instrText>
        </w:r>
        <w:r>
          <w:rPr>
            <w:noProof/>
            <w:webHidden/>
          </w:rPr>
        </w:r>
        <w:r>
          <w:rPr>
            <w:noProof/>
            <w:webHidden/>
          </w:rPr>
          <w:fldChar w:fldCharType="separate"/>
        </w:r>
        <w:r w:rsidR="006525A8">
          <w:rPr>
            <w:noProof/>
            <w:webHidden/>
          </w:rPr>
          <w:t>3</w:t>
        </w:r>
        <w:r>
          <w:rPr>
            <w:noProof/>
            <w:webHidden/>
          </w:rPr>
          <w:fldChar w:fldCharType="end"/>
        </w:r>
      </w:hyperlink>
    </w:p>
    <w:p w14:paraId="7DABEBE6" w14:textId="6F9589BD" w:rsidR="00F3034C" w:rsidRDefault="00F3034C">
      <w:pPr>
        <w:pStyle w:val="TOC1"/>
        <w:rPr>
          <w:rFonts w:asciiTheme="minorHAnsi" w:eastAsiaTheme="minorEastAsia" w:hAnsiTheme="minorHAnsi" w:cstheme="minorBidi"/>
          <w:b w:val="0"/>
          <w:bCs w:val="0"/>
          <w:smallCaps w:val="0"/>
          <w:noProof/>
          <w:spacing w:val="0"/>
          <w:sz w:val="22"/>
          <w:szCs w:val="22"/>
          <w:lang w:eastAsia="en-AU"/>
        </w:rPr>
      </w:pPr>
      <w:hyperlink w:anchor="_Toc87433417" w:history="1">
        <w:r w:rsidRPr="006F222F">
          <w:rPr>
            <w:rStyle w:val="Hyperlink"/>
            <w:noProof/>
          </w:rPr>
          <w:t>2</w:t>
        </w:r>
        <w:r>
          <w:rPr>
            <w:rFonts w:asciiTheme="minorHAnsi" w:eastAsiaTheme="minorEastAsia" w:hAnsiTheme="minorHAnsi" w:cstheme="minorBidi"/>
            <w:b w:val="0"/>
            <w:bCs w:val="0"/>
            <w:smallCaps w:val="0"/>
            <w:noProof/>
            <w:spacing w:val="0"/>
            <w:sz w:val="22"/>
            <w:szCs w:val="22"/>
            <w:lang w:eastAsia="en-AU"/>
          </w:rPr>
          <w:tab/>
        </w:r>
        <w:r w:rsidRPr="006F222F">
          <w:rPr>
            <w:rStyle w:val="Hyperlink"/>
            <w:noProof/>
          </w:rPr>
          <w:t>Chief Minister, Treasury, and Economic Development Directorate</w:t>
        </w:r>
        <w:r>
          <w:rPr>
            <w:noProof/>
            <w:webHidden/>
          </w:rPr>
          <w:tab/>
        </w:r>
        <w:r>
          <w:rPr>
            <w:noProof/>
            <w:webHidden/>
          </w:rPr>
          <w:fldChar w:fldCharType="begin"/>
        </w:r>
        <w:r>
          <w:rPr>
            <w:noProof/>
            <w:webHidden/>
          </w:rPr>
          <w:instrText xml:space="preserve"> PAGEREF _Toc87433417 \h </w:instrText>
        </w:r>
        <w:r>
          <w:rPr>
            <w:noProof/>
            <w:webHidden/>
          </w:rPr>
        </w:r>
        <w:r>
          <w:rPr>
            <w:noProof/>
            <w:webHidden/>
          </w:rPr>
          <w:fldChar w:fldCharType="separate"/>
        </w:r>
        <w:r w:rsidR="006525A8">
          <w:rPr>
            <w:noProof/>
            <w:webHidden/>
          </w:rPr>
          <w:t>4</w:t>
        </w:r>
        <w:r>
          <w:rPr>
            <w:noProof/>
            <w:webHidden/>
          </w:rPr>
          <w:fldChar w:fldCharType="end"/>
        </w:r>
      </w:hyperlink>
    </w:p>
    <w:p w14:paraId="4785E332" w14:textId="50809DEE" w:rsidR="00F3034C" w:rsidRDefault="00F3034C">
      <w:pPr>
        <w:pStyle w:val="TOC2"/>
        <w:rPr>
          <w:rFonts w:asciiTheme="minorHAnsi" w:eastAsiaTheme="minorEastAsia" w:hAnsiTheme="minorHAnsi" w:cstheme="minorBidi"/>
          <w:b w:val="0"/>
          <w:noProof/>
          <w:sz w:val="22"/>
          <w:szCs w:val="22"/>
          <w:lang w:eastAsia="en-AU"/>
        </w:rPr>
      </w:pPr>
      <w:hyperlink w:anchor="_Toc87433418" w:history="1">
        <w:r w:rsidRPr="006F222F">
          <w:rPr>
            <w:rStyle w:val="Hyperlink"/>
            <w:noProof/>
          </w:rPr>
          <w:t>Economic Management (4.1)</w:t>
        </w:r>
        <w:r>
          <w:rPr>
            <w:noProof/>
            <w:webHidden/>
          </w:rPr>
          <w:tab/>
        </w:r>
        <w:r>
          <w:rPr>
            <w:noProof/>
            <w:webHidden/>
          </w:rPr>
          <w:fldChar w:fldCharType="begin"/>
        </w:r>
        <w:r>
          <w:rPr>
            <w:noProof/>
            <w:webHidden/>
          </w:rPr>
          <w:instrText xml:space="preserve"> PAGEREF _Toc87433418 \h </w:instrText>
        </w:r>
        <w:r>
          <w:rPr>
            <w:noProof/>
            <w:webHidden/>
          </w:rPr>
        </w:r>
        <w:r>
          <w:rPr>
            <w:noProof/>
            <w:webHidden/>
          </w:rPr>
          <w:fldChar w:fldCharType="separate"/>
        </w:r>
        <w:r w:rsidR="006525A8">
          <w:rPr>
            <w:noProof/>
            <w:webHidden/>
          </w:rPr>
          <w:t>4</w:t>
        </w:r>
        <w:r>
          <w:rPr>
            <w:noProof/>
            <w:webHidden/>
          </w:rPr>
          <w:fldChar w:fldCharType="end"/>
        </w:r>
      </w:hyperlink>
    </w:p>
    <w:p w14:paraId="7669CCC1" w14:textId="7E790F02" w:rsidR="00F3034C" w:rsidRDefault="00F3034C">
      <w:pPr>
        <w:pStyle w:val="TOC2"/>
        <w:rPr>
          <w:rFonts w:asciiTheme="minorHAnsi" w:eastAsiaTheme="minorEastAsia" w:hAnsiTheme="minorHAnsi" w:cstheme="minorBidi"/>
          <w:b w:val="0"/>
          <w:noProof/>
          <w:sz w:val="22"/>
          <w:szCs w:val="22"/>
          <w:lang w:eastAsia="en-AU"/>
        </w:rPr>
      </w:pPr>
      <w:hyperlink w:anchor="_Toc87433419" w:history="1">
        <w:r w:rsidRPr="006F222F">
          <w:rPr>
            <w:rStyle w:val="Hyperlink"/>
            <w:noProof/>
          </w:rPr>
          <w:t>Financial Management (4.2)</w:t>
        </w:r>
        <w:r>
          <w:rPr>
            <w:noProof/>
            <w:webHidden/>
          </w:rPr>
          <w:tab/>
        </w:r>
        <w:r>
          <w:rPr>
            <w:noProof/>
            <w:webHidden/>
          </w:rPr>
          <w:fldChar w:fldCharType="begin"/>
        </w:r>
        <w:r>
          <w:rPr>
            <w:noProof/>
            <w:webHidden/>
          </w:rPr>
          <w:instrText xml:space="preserve"> PAGEREF _Toc87433419 \h </w:instrText>
        </w:r>
        <w:r>
          <w:rPr>
            <w:noProof/>
            <w:webHidden/>
          </w:rPr>
        </w:r>
        <w:r>
          <w:rPr>
            <w:noProof/>
            <w:webHidden/>
          </w:rPr>
          <w:fldChar w:fldCharType="separate"/>
        </w:r>
        <w:r w:rsidR="006525A8">
          <w:rPr>
            <w:noProof/>
            <w:webHidden/>
          </w:rPr>
          <w:t>7</w:t>
        </w:r>
        <w:r>
          <w:rPr>
            <w:noProof/>
            <w:webHidden/>
          </w:rPr>
          <w:fldChar w:fldCharType="end"/>
        </w:r>
      </w:hyperlink>
    </w:p>
    <w:p w14:paraId="53E0EEEA" w14:textId="44E0310E" w:rsidR="00F3034C" w:rsidRDefault="00F3034C">
      <w:pPr>
        <w:pStyle w:val="TOC2"/>
        <w:rPr>
          <w:rFonts w:asciiTheme="minorHAnsi" w:eastAsiaTheme="minorEastAsia" w:hAnsiTheme="minorHAnsi" w:cstheme="minorBidi"/>
          <w:b w:val="0"/>
          <w:noProof/>
          <w:sz w:val="22"/>
          <w:szCs w:val="22"/>
          <w:lang w:eastAsia="en-AU"/>
        </w:rPr>
      </w:pPr>
      <w:hyperlink w:anchor="_Toc87433420" w:history="1">
        <w:r w:rsidRPr="006F222F">
          <w:rPr>
            <w:rStyle w:val="Hyperlink"/>
            <w:noProof/>
          </w:rPr>
          <w:t>Revenue Management (5.1)</w:t>
        </w:r>
        <w:r>
          <w:rPr>
            <w:noProof/>
            <w:webHidden/>
          </w:rPr>
          <w:tab/>
        </w:r>
        <w:r>
          <w:rPr>
            <w:noProof/>
            <w:webHidden/>
          </w:rPr>
          <w:fldChar w:fldCharType="begin"/>
        </w:r>
        <w:r>
          <w:rPr>
            <w:noProof/>
            <w:webHidden/>
          </w:rPr>
          <w:instrText xml:space="preserve"> PAGEREF _Toc87433420 \h </w:instrText>
        </w:r>
        <w:r>
          <w:rPr>
            <w:noProof/>
            <w:webHidden/>
          </w:rPr>
        </w:r>
        <w:r>
          <w:rPr>
            <w:noProof/>
            <w:webHidden/>
          </w:rPr>
          <w:fldChar w:fldCharType="separate"/>
        </w:r>
        <w:r w:rsidR="006525A8">
          <w:rPr>
            <w:noProof/>
            <w:webHidden/>
          </w:rPr>
          <w:t>10</w:t>
        </w:r>
        <w:r>
          <w:rPr>
            <w:noProof/>
            <w:webHidden/>
          </w:rPr>
          <w:fldChar w:fldCharType="end"/>
        </w:r>
      </w:hyperlink>
    </w:p>
    <w:p w14:paraId="773A68F0" w14:textId="4EB51928" w:rsidR="00F3034C" w:rsidRDefault="00F3034C">
      <w:pPr>
        <w:pStyle w:val="TOC2"/>
        <w:rPr>
          <w:rFonts w:asciiTheme="minorHAnsi" w:eastAsiaTheme="minorEastAsia" w:hAnsiTheme="minorHAnsi" w:cstheme="minorBidi"/>
          <w:b w:val="0"/>
          <w:noProof/>
          <w:sz w:val="22"/>
          <w:szCs w:val="22"/>
          <w:lang w:eastAsia="en-AU"/>
        </w:rPr>
      </w:pPr>
      <w:hyperlink w:anchor="_Toc87433421" w:history="1">
        <w:r w:rsidRPr="006F222F">
          <w:rPr>
            <w:rStyle w:val="Hyperlink"/>
            <w:noProof/>
          </w:rPr>
          <w:t>Superannuation Provision Account (SPA)</w:t>
        </w:r>
        <w:r>
          <w:rPr>
            <w:noProof/>
            <w:webHidden/>
          </w:rPr>
          <w:tab/>
        </w:r>
        <w:r>
          <w:rPr>
            <w:noProof/>
            <w:webHidden/>
          </w:rPr>
          <w:fldChar w:fldCharType="begin"/>
        </w:r>
        <w:r>
          <w:rPr>
            <w:noProof/>
            <w:webHidden/>
          </w:rPr>
          <w:instrText xml:space="preserve"> PAGEREF _Toc87433421 \h </w:instrText>
        </w:r>
        <w:r>
          <w:rPr>
            <w:noProof/>
            <w:webHidden/>
          </w:rPr>
        </w:r>
        <w:r>
          <w:rPr>
            <w:noProof/>
            <w:webHidden/>
          </w:rPr>
          <w:fldChar w:fldCharType="separate"/>
        </w:r>
        <w:r w:rsidR="006525A8">
          <w:rPr>
            <w:noProof/>
            <w:webHidden/>
          </w:rPr>
          <w:t>12</w:t>
        </w:r>
        <w:r>
          <w:rPr>
            <w:noProof/>
            <w:webHidden/>
          </w:rPr>
          <w:fldChar w:fldCharType="end"/>
        </w:r>
      </w:hyperlink>
    </w:p>
    <w:p w14:paraId="16D8A88A" w14:textId="6572329E" w:rsidR="00F3034C" w:rsidRDefault="00F3034C">
      <w:pPr>
        <w:pStyle w:val="TOC2"/>
        <w:rPr>
          <w:rFonts w:asciiTheme="minorHAnsi" w:eastAsiaTheme="minorEastAsia" w:hAnsiTheme="minorHAnsi" w:cstheme="minorBidi"/>
          <w:b w:val="0"/>
          <w:noProof/>
          <w:sz w:val="22"/>
          <w:szCs w:val="22"/>
          <w:lang w:eastAsia="en-AU"/>
        </w:rPr>
      </w:pPr>
      <w:hyperlink w:anchor="_Toc87433422" w:history="1">
        <w:r w:rsidRPr="006F222F">
          <w:rPr>
            <w:rStyle w:val="Hyperlink"/>
            <w:noProof/>
          </w:rPr>
          <w:t>Territory Banking Account (TBA)</w:t>
        </w:r>
        <w:r>
          <w:rPr>
            <w:noProof/>
            <w:webHidden/>
          </w:rPr>
          <w:tab/>
        </w:r>
        <w:r>
          <w:rPr>
            <w:noProof/>
            <w:webHidden/>
          </w:rPr>
          <w:fldChar w:fldCharType="begin"/>
        </w:r>
        <w:r>
          <w:rPr>
            <w:noProof/>
            <w:webHidden/>
          </w:rPr>
          <w:instrText xml:space="preserve"> PAGEREF _Toc87433422 \h </w:instrText>
        </w:r>
        <w:r>
          <w:rPr>
            <w:noProof/>
            <w:webHidden/>
          </w:rPr>
        </w:r>
        <w:r>
          <w:rPr>
            <w:noProof/>
            <w:webHidden/>
          </w:rPr>
          <w:fldChar w:fldCharType="separate"/>
        </w:r>
        <w:r w:rsidR="006525A8">
          <w:rPr>
            <w:noProof/>
            <w:webHidden/>
          </w:rPr>
          <w:t>15</w:t>
        </w:r>
        <w:r>
          <w:rPr>
            <w:noProof/>
            <w:webHidden/>
          </w:rPr>
          <w:fldChar w:fldCharType="end"/>
        </w:r>
      </w:hyperlink>
    </w:p>
    <w:p w14:paraId="10C67899" w14:textId="2C30E6B2" w:rsidR="00F3034C" w:rsidRDefault="00F3034C">
      <w:pPr>
        <w:pStyle w:val="TOC2"/>
        <w:rPr>
          <w:rFonts w:asciiTheme="minorHAnsi" w:eastAsiaTheme="minorEastAsia" w:hAnsiTheme="minorHAnsi" w:cstheme="minorBidi"/>
          <w:b w:val="0"/>
          <w:noProof/>
          <w:sz w:val="22"/>
          <w:szCs w:val="22"/>
          <w:lang w:eastAsia="en-AU"/>
        </w:rPr>
      </w:pPr>
      <w:hyperlink w:anchor="_Toc87433423" w:history="1">
        <w:r w:rsidRPr="006F222F">
          <w:rPr>
            <w:rStyle w:val="Hyperlink"/>
            <w:noProof/>
          </w:rPr>
          <w:t>Infrastructure Finance (7.1)</w:t>
        </w:r>
        <w:r>
          <w:rPr>
            <w:noProof/>
            <w:webHidden/>
          </w:rPr>
          <w:tab/>
        </w:r>
        <w:r>
          <w:rPr>
            <w:noProof/>
            <w:webHidden/>
          </w:rPr>
          <w:fldChar w:fldCharType="begin"/>
        </w:r>
        <w:r>
          <w:rPr>
            <w:noProof/>
            <w:webHidden/>
          </w:rPr>
          <w:instrText xml:space="preserve"> PAGEREF _Toc87433423 \h </w:instrText>
        </w:r>
        <w:r>
          <w:rPr>
            <w:noProof/>
            <w:webHidden/>
          </w:rPr>
        </w:r>
        <w:r>
          <w:rPr>
            <w:noProof/>
            <w:webHidden/>
          </w:rPr>
          <w:fldChar w:fldCharType="separate"/>
        </w:r>
        <w:r w:rsidR="006525A8">
          <w:rPr>
            <w:noProof/>
            <w:webHidden/>
          </w:rPr>
          <w:t>17</w:t>
        </w:r>
        <w:r>
          <w:rPr>
            <w:noProof/>
            <w:webHidden/>
          </w:rPr>
          <w:fldChar w:fldCharType="end"/>
        </w:r>
      </w:hyperlink>
    </w:p>
    <w:p w14:paraId="290D3D7B" w14:textId="3CC90814" w:rsidR="00F3034C" w:rsidRDefault="00F3034C">
      <w:pPr>
        <w:pStyle w:val="TOC2"/>
        <w:rPr>
          <w:rFonts w:asciiTheme="minorHAnsi" w:eastAsiaTheme="minorEastAsia" w:hAnsiTheme="minorHAnsi" w:cstheme="minorBidi"/>
          <w:b w:val="0"/>
          <w:noProof/>
          <w:sz w:val="22"/>
          <w:szCs w:val="22"/>
          <w:lang w:eastAsia="en-AU"/>
        </w:rPr>
      </w:pPr>
      <w:hyperlink w:anchor="_Toc87433424" w:history="1">
        <w:r w:rsidRPr="006F222F">
          <w:rPr>
            <w:rStyle w:val="Hyperlink"/>
            <w:noProof/>
          </w:rPr>
          <w:t>Icon Water Limited</w:t>
        </w:r>
        <w:r>
          <w:rPr>
            <w:noProof/>
            <w:webHidden/>
          </w:rPr>
          <w:tab/>
        </w:r>
        <w:r>
          <w:rPr>
            <w:noProof/>
            <w:webHidden/>
          </w:rPr>
          <w:fldChar w:fldCharType="begin"/>
        </w:r>
        <w:r>
          <w:rPr>
            <w:noProof/>
            <w:webHidden/>
          </w:rPr>
          <w:instrText xml:space="preserve"> PAGEREF _Toc87433424 \h </w:instrText>
        </w:r>
        <w:r>
          <w:rPr>
            <w:noProof/>
            <w:webHidden/>
          </w:rPr>
        </w:r>
        <w:r>
          <w:rPr>
            <w:noProof/>
            <w:webHidden/>
          </w:rPr>
          <w:fldChar w:fldCharType="separate"/>
        </w:r>
        <w:r w:rsidR="006525A8">
          <w:rPr>
            <w:noProof/>
            <w:webHidden/>
          </w:rPr>
          <w:t>18</w:t>
        </w:r>
        <w:r>
          <w:rPr>
            <w:noProof/>
            <w:webHidden/>
          </w:rPr>
          <w:fldChar w:fldCharType="end"/>
        </w:r>
      </w:hyperlink>
    </w:p>
    <w:p w14:paraId="7BFC5E7D" w14:textId="667D3DD7" w:rsidR="00F3034C" w:rsidRDefault="00F3034C">
      <w:pPr>
        <w:pStyle w:val="TOC2"/>
        <w:rPr>
          <w:rFonts w:asciiTheme="minorHAnsi" w:eastAsiaTheme="minorEastAsia" w:hAnsiTheme="minorHAnsi" w:cstheme="minorBidi"/>
          <w:b w:val="0"/>
          <w:noProof/>
          <w:sz w:val="22"/>
          <w:szCs w:val="22"/>
          <w:lang w:eastAsia="en-AU"/>
        </w:rPr>
      </w:pPr>
      <w:hyperlink w:anchor="_Toc87433425" w:history="1">
        <w:r w:rsidRPr="006F222F">
          <w:rPr>
            <w:rStyle w:val="Hyperlink"/>
            <w:noProof/>
          </w:rPr>
          <w:t>Independent Competition and Regulatory Commission (Statement of Intent)</w:t>
        </w:r>
        <w:r>
          <w:rPr>
            <w:noProof/>
            <w:webHidden/>
          </w:rPr>
          <w:tab/>
        </w:r>
        <w:r>
          <w:rPr>
            <w:noProof/>
            <w:webHidden/>
          </w:rPr>
          <w:fldChar w:fldCharType="begin"/>
        </w:r>
        <w:r>
          <w:rPr>
            <w:noProof/>
            <w:webHidden/>
          </w:rPr>
          <w:instrText xml:space="preserve"> PAGEREF _Toc87433425 \h </w:instrText>
        </w:r>
        <w:r>
          <w:rPr>
            <w:noProof/>
            <w:webHidden/>
          </w:rPr>
        </w:r>
        <w:r>
          <w:rPr>
            <w:noProof/>
            <w:webHidden/>
          </w:rPr>
          <w:fldChar w:fldCharType="separate"/>
        </w:r>
        <w:r w:rsidR="006525A8">
          <w:rPr>
            <w:noProof/>
            <w:webHidden/>
          </w:rPr>
          <w:t>20</w:t>
        </w:r>
        <w:r>
          <w:rPr>
            <w:noProof/>
            <w:webHidden/>
          </w:rPr>
          <w:fldChar w:fldCharType="end"/>
        </w:r>
      </w:hyperlink>
    </w:p>
    <w:p w14:paraId="1BC1D434" w14:textId="20F1F3DC" w:rsidR="00F3034C" w:rsidRDefault="00F3034C">
      <w:pPr>
        <w:pStyle w:val="TOC1"/>
        <w:rPr>
          <w:rFonts w:asciiTheme="minorHAnsi" w:eastAsiaTheme="minorEastAsia" w:hAnsiTheme="minorHAnsi" w:cstheme="minorBidi"/>
          <w:b w:val="0"/>
          <w:bCs w:val="0"/>
          <w:smallCaps w:val="0"/>
          <w:noProof/>
          <w:spacing w:val="0"/>
          <w:sz w:val="22"/>
          <w:szCs w:val="22"/>
          <w:lang w:eastAsia="en-AU"/>
        </w:rPr>
      </w:pPr>
      <w:hyperlink w:anchor="_Toc87433426" w:history="1">
        <w:r w:rsidRPr="006F222F">
          <w:rPr>
            <w:rStyle w:val="Hyperlink"/>
            <w:noProof/>
          </w:rPr>
          <w:t>3</w:t>
        </w:r>
        <w:r>
          <w:rPr>
            <w:rFonts w:asciiTheme="minorHAnsi" w:eastAsiaTheme="minorEastAsia" w:hAnsiTheme="minorHAnsi" w:cstheme="minorBidi"/>
            <w:b w:val="0"/>
            <w:bCs w:val="0"/>
            <w:smallCaps w:val="0"/>
            <w:noProof/>
            <w:spacing w:val="0"/>
            <w:sz w:val="22"/>
            <w:szCs w:val="22"/>
            <w:lang w:eastAsia="en-AU"/>
          </w:rPr>
          <w:tab/>
        </w:r>
        <w:r w:rsidRPr="006F222F">
          <w:rPr>
            <w:rStyle w:val="Hyperlink"/>
            <w:noProof/>
          </w:rPr>
          <w:t>Major Projects Canberra</w:t>
        </w:r>
        <w:r>
          <w:rPr>
            <w:noProof/>
            <w:webHidden/>
          </w:rPr>
          <w:tab/>
        </w:r>
        <w:r>
          <w:rPr>
            <w:noProof/>
            <w:webHidden/>
          </w:rPr>
          <w:fldChar w:fldCharType="begin"/>
        </w:r>
        <w:r>
          <w:rPr>
            <w:noProof/>
            <w:webHidden/>
          </w:rPr>
          <w:instrText xml:space="preserve"> PAGEREF _Toc87433426 \h </w:instrText>
        </w:r>
        <w:r>
          <w:rPr>
            <w:noProof/>
            <w:webHidden/>
          </w:rPr>
        </w:r>
        <w:r>
          <w:rPr>
            <w:noProof/>
            <w:webHidden/>
          </w:rPr>
          <w:fldChar w:fldCharType="separate"/>
        </w:r>
        <w:r w:rsidR="006525A8">
          <w:rPr>
            <w:noProof/>
            <w:webHidden/>
          </w:rPr>
          <w:t>22</w:t>
        </w:r>
        <w:r>
          <w:rPr>
            <w:noProof/>
            <w:webHidden/>
          </w:rPr>
          <w:fldChar w:fldCharType="end"/>
        </w:r>
      </w:hyperlink>
    </w:p>
    <w:p w14:paraId="75F68CDA" w14:textId="0D96832E" w:rsidR="00F3034C" w:rsidRDefault="00F3034C">
      <w:pPr>
        <w:pStyle w:val="TOC2"/>
        <w:rPr>
          <w:rFonts w:asciiTheme="minorHAnsi" w:eastAsiaTheme="minorEastAsia" w:hAnsiTheme="minorHAnsi" w:cstheme="minorBidi"/>
          <w:b w:val="0"/>
          <w:noProof/>
          <w:sz w:val="22"/>
          <w:szCs w:val="22"/>
          <w:lang w:eastAsia="en-AU"/>
        </w:rPr>
      </w:pPr>
      <w:hyperlink w:anchor="_Toc87433427" w:history="1">
        <w:r w:rsidRPr="006F222F">
          <w:rPr>
            <w:rStyle w:val="Hyperlink"/>
            <w:noProof/>
          </w:rPr>
          <w:t>Major Projects Canberra (Output Class 1)</w:t>
        </w:r>
        <w:r>
          <w:rPr>
            <w:noProof/>
            <w:webHidden/>
          </w:rPr>
          <w:tab/>
        </w:r>
        <w:r>
          <w:rPr>
            <w:noProof/>
            <w:webHidden/>
          </w:rPr>
          <w:fldChar w:fldCharType="begin"/>
        </w:r>
        <w:r>
          <w:rPr>
            <w:noProof/>
            <w:webHidden/>
          </w:rPr>
          <w:instrText xml:space="preserve"> PAGEREF _Toc87433427 \h </w:instrText>
        </w:r>
        <w:r>
          <w:rPr>
            <w:noProof/>
            <w:webHidden/>
          </w:rPr>
        </w:r>
        <w:r>
          <w:rPr>
            <w:noProof/>
            <w:webHidden/>
          </w:rPr>
          <w:fldChar w:fldCharType="separate"/>
        </w:r>
        <w:r w:rsidR="006525A8">
          <w:rPr>
            <w:noProof/>
            <w:webHidden/>
          </w:rPr>
          <w:t>22</w:t>
        </w:r>
        <w:r>
          <w:rPr>
            <w:noProof/>
            <w:webHidden/>
          </w:rPr>
          <w:fldChar w:fldCharType="end"/>
        </w:r>
      </w:hyperlink>
    </w:p>
    <w:p w14:paraId="0E868FB8" w14:textId="5EF129C4" w:rsidR="00F3034C" w:rsidRDefault="00F3034C">
      <w:pPr>
        <w:pStyle w:val="TOC1"/>
        <w:rPr>
          <w:rFonts w:asciiTheme="minorHAnsi" w:eastAsiaTheme="minorEastAsia" w:hAnsiTheme="minorHAnsi" w:cstheme="minorBidi"/>
          <w:b w:val="0"/>
          <w:bCs w:val="0"/>
          <w:smallCaps w:val="0"/>
          <w:noProof/>
          <w:spacing w:val="0"/>
          <w:sz w:val="22"/>
          <w:szCs w:val="22"/>
          <w:lang w:eastAsia="en-AU"/>
        </w:rPr>
      </w:pPr>
      <w:hyperlink w:anchor="_Toc87433428" w:history="1">
        <w:r w:rsidRPr="006F222F">
          <w:rPr>
            <w:rStyle w:val="Hyperlink"/>
            <w:noProof/>
          </w:rPr>
          <w:t>4</w:t>
        </w:r>
        <w:r>
          <w:rPr>
            <w:rFonts w:asciiTheme="minorHAnsi" w:eastAsiaTheme="minorEastAsia" w:hAnsiTheme="minorHAnsi" w:cstheme="minorBidi"/>
            <w:b w:val="0"/>
            <w:bCs w:val="0"/>
            <w:smallCaps w:val="0"/>
            <w:noProof/>
            <w:spacing w:val="0"/>
            <w:sz w:val="22"/>
            <w:szCs w:val="22"/>
            <w:lang w:eastAsia="en-AU"/>
          </w:rPr>
          <w:tab/>
        </w:r>
        <w:r w:rsidRPr="006F222F">
          <w:rPr>
            <w:rStyle w:val="Hyperlink"/>
            <w:noProof/>
          </w:rPr>
          <w:t>Officers of the Legislative Assembly</w:t>
        </w:r>
        <w:r>
          <w:rPr>
            <w:noProof/>
            <w:webHidden/>
          </w:rPr>
          <w:tab/>
        </w:r>
        <w:r>
          <w:rPr>
            <w:noProof/>
            <w:webHidden/>
          </w:rPr>
          <w:fldChar w:fldCharType="begin"/>
        </w:r>
        <w:r>
          <w:rPr>
            <w:noProof/>
            <w:webHidden/>
          </w:rPr>
          <w:instrText xml:space="preserve"> PAGEREF _Toc87433428 \h </w:instrText>
        </w:r>
        <w:r>
          <w:rPr>
            <w:noProof/>
            <w:webHidden/>
          </w:rPr>
        </w:r>
        <w:r>
          <w:rPr>
            <w:noProof/>
            <w:webHidden/>
          </w:rPr>
          <w:fldChar w:fldCharType="separate"/>
        </w:r>
        <w:r w:rsidR="006525A8">
          <w:rPr>
            <w:noProof/>
            <w:webHidden/>
          </w:rPr>
          <w:t>26</w:t>
        </w:r>
        <w:r>
          <w:rPr>
            <w:noProof/>
            <w:webHidden/>
          </w:rPr>
          <w:fldChar w:fldCharType="end"/>
        </w:r>
      </w:hyperlink>
    </w:p>
    <w:p w14:paraId="5B443785" w14:textId="6D4B08B7" w:rsidR="00F3034C" w:rsidRDefault="00F3034C">
      <w:pPr>
        <w:pStyle w:val="TOC2"/>
        <w:rPr>
          <w:rFonts w:asciiTheme="minorHAnsi" w:eastAsiaTheme="minorEastAsia" w:hAnsiTheme="minorHAnsi" w:cstheme="minorBidi"/>
          <w:b w:val="0"/>
          <w:noProof/>
          <w:sz w:val="22"/>
          <w:szCs w:val="22"/>
          <w:lang w:eastAsia="en-AU"/>
        </w:rPr>
      </w:pPr>
      <w:hyperlink w:anchor="_Toc87433429" w:history="1">
        <w:r w:rsidRPr="006F222F">
          <w:rPr>
            <w:rStyle w:val="Hyperlink"/>
            <w:noProof/>
          </w:rPr>
          <w:t>Auditor-General</w:t>
        </w:r>
        <w:r>
          <w:rPr>
            <w:noProof/>
            <w:webHidden/>
          </w:rPr>
          <w:tab/>
        </w:r>
        <w:r>
          <w:rPr>
            <w:noProof/>
            <w:webHidden/>
          </w:rPr>
          <w:fldChar w:fldCharType="begin"/>
        </w:r>
        <w:r>
          <w:rPr>
            <w:noProof/>
            <w:webHidden/>
          </w:rPr>
          <w:instrText xml:space="preserve"> PAGEREF _Toc87433429 \h </w:instrText>
        </w:r>
        <w:r>
          <w:rPr>
            <w:noProof/>
            <w:webHidden/>
          </w:rPr>
        </w:r>
        <w:r>
          <w:rPr>
            <w:noProof/>
            <w:webHidden/>
          </w:rPr>
          <w:fldChar w:fldCharType="separate"/>
        </w:r>
        <w:r w:rsidR="006525A8">
          <w:rPr>
            <w:noProof/>
            <w:webHidden/>
          </w:rPr>
          <w:t>26</w:t>
        </w:r>
        <w:r>
          <w:rPr>
            <w:noProof/>
            <w:webHidden/>
          </w:rPr>
          <w:fldChar w:fldCharType="end"/>
        </w:r>
      </w:hyperlink>
    </w:p>
    <w:p w14:paraId="6312D390" w14:textId="234E2ABD" w:rsidR="00F3034C" w:rsidRDefault="00F3034C">
      <w:pPr>
        <w:pStyle w:val="TOC2"/>
        <w:rPr>
          <w:rFonts w:asciiTheme="minorHAnsi" w:eastAsiaTheme="minorEastAsia" w:hAnsiTheme="minorHAnsi" w:cstheme="minorBidi"/>
          <w:b w:val="0"/>
          <w:noProof/>
          <w:sz w:val="22"/>
          <w:szCs w:val="22"/>
          <w:lang w:eastAsia="en-AU"/>
        </w:rPr>
      </w:pPr>
      <w:hyperlink w:anchor="_Toc87433430" w:history="1">
        <w:r w:rsidRPr="006F222F">
          <w:rPr>
            <w:rStyle w:val="Hyperlink"/>
            <w:noProof/>
          </w:rPr>
          <w:t>ACT Ombudsman</w:t>
        </w:r>
        <w:r>
          <w:rPr>
            <w:noProof/>
            <w:webHidden/>
          </w:rPr>
          <w:tab/>
        </w:r>
        <w:r>
          <w:rPr>
            <w:noProof/>
            <w:webHidden/>
          </w:rPr>
          <w:fldChar w:fldCharType="begin"/>
        </w:r>
        <w:r>
          <w:rPr>
            <w:noProof/>
            <w:webHidden/>
          </w:rPr>
          <w:instrText xml:space="preserve"> PAGEREF _Toc87433430 \h </w:instrText>
        </w:r>
        <w:r>
          <w:rPr>
            <w:noProof/>
            <w:webHidden/>
          </w:rPr>
        </w:r>
        <w:r>
          <w:rPr>
            <w:noProof/>
            <w:webHidden/>
          </w:rPr>
          <w:fldChar w:fldCharType="separate"/>
        </w:r>
        <w:r w:rsidR="006525A8">
          <w:rPr>
            <w:noProof/>
            <w:webHidden/>
          </w:rPr>
          <w:t>27</w:t>
        </w:r>
        <w:r>
          <w:rPr>
            <w:noProof/>
            <w:webHidden/>
          </w:rPr>
          <w:fldChar w:fldCharType="end"/>
        </w:r>
      </w:hyperlink>
    </w:p>
    <w:p w14:paraId="644B2AE1" w14:textId="58AD79CB" w:rsidR="00F3034C" w:rsidRDefault="00F3034C">
      <w:pPr>
        <w:pStyle w:val="TOC1"/>
        <w:rPr>
          <w:rFonts w:asciiTheme="minorHAnsi" w:eastAsiaTheme="minorEastAsia" w:hAnsiTheme="minorHAnsi" w:cstheme="minorBidi"/>
          <w:b w:val="0"/>
          <w:bCs w:val="0"/>
          <w:smallCaps w:val="0"/>
          <w:noProof/>
          <w:spacing w:val="0"/>
          <w:sz w:val="22"/>
          <w:szCs w:val="22"/>
          <w:lang w:eastAsia="en-AU"/>
        </w:rPr>
      </w:pPr>
      <w:hyperlink w:anchor="_Toc87433431" w:history="1">
        <w:r w:rsidRPr="006F222F">
          <w:rPr>
            <w:rStyle w:val="Hyperlink"/>
            <w:noProof/>
          </w:rPr>
          <w:t>5</w:t>
        </w:r>
        <w:r>
          <w:rPr>
            <w:rFonts w:asciiTheme="minorHAnsi" w:eastAsiaTheme="minorEastAsia" w:hAnsiTheme="minorHAnsi" w:cstheme="minorBidi"/>
            <w:b w:val="0"/>
            <w:bCs w:val="0"/>
            <w:smallCaps w:val="0"/>
            <w:noProof/>
            <w:spacing w:val="0"/>
            <w:sz w:val="22"/>
            <w:szCs w:val="22"/>
            <w:lang w:eastAsia="en-AU"/>
          </w:rPr>
          <w:tab/>
        </w:r>
        <w:r w:rsidRPr="006F222F">
          <w:rPr>
            <w:rStyle w:val="Hyperlink"/>
            <w:noProof/>
          </w:rPr>
          <w:t>Office of the Legislative Assembly</w:t>
        </w:r>
        <w:r>
          <w:rPr>
            <w:noProof/>
            <w:webHidden/>
          </w:rPr>
          <w:tab/>
        </w:r>
        <w:r>
          <w:rPr>
            <w:noProof/>
            <w:webHidden/>
          </w:rPr>
          <w:fldChar w:fldCharType="begin"/>
        </w:r>
        <w:r>
          <w:rPr>
            <w:noProof/>
            <w:webHidden/>
          </w:rPr>
          <w:instrText xml:space="preserve"> PAGEREF _Toc87433431 \h </w:instrText>
        </w:r>
        <w:r>
          <w:rPr>
            <w:noProof/>
            <w:webHidden/>
          </w:rPr>
        </w:r>
        <w:r>
          <w:rPr>
            <w:noProof/>
            <w:webHidden/>
          </w:rPr>
          <w:fldChar w:fldCharType="separate"/>
        </w:r>
        <w:r w:rsidR="006525A8">
          <w:rPr>
            <w:noProof/>
            <w:webHidden/>
          </w:rPr>
          <w:t>29</w:t>
        </w:r>
        <w:r>
          <w:rPr>
            <w:noProof/>
            <w:webHidden/>
          </w:rPr>
          <w:fldChar w:fldCharType="end"/>
        </w:r>
      </w:hyperlink>
    </w:p>
    <w:p w14:paraId="18073DDD" w14:textId="11F61BD1" w:rsidR="0012303A" w:rsidRPr="00F3646B" w:rsidRDefault="0012303A">
      <w:pPr>
        <w:spacing w:before="0" w:after="0" w:line="240" w:lineRule="auto"/>
        <w:rPr>
          <w:rStyle w:val="Hyperlink"/>
          <w:b/>
          <w:bCs/>
          <w:smallCaps/>
          <w:noProof/>
          <w:color w:val="auto"/>
          <w:spacing w:val="40"/>
          <w:sz w:val="24"/>
          <w:szCs w:val="20"/>
        </w:rPr>
      </w:pPr>
      <w:r>
        <w:rPr>
          <w:rStyle w:val="Hyperlink"/>
          <w:noProof/>
        </w:rPr>
        <w:br w:type="page"/>
      </w:r>
      <w:r w:rsidR="006525A8">
        <w:rPr>
          <w:rStyle w:val="Hyperlink"/>
          <w:noProof/>
        </w:rPr>
        <w:lastRenderedPageBreak/>
        <w:t xml:space="preserve">  </w:t>
      </w:r>
    </w:p>
    <w:p w14:paraId="32B8E556" w14:textId="5F9C9E6C" w:rsidR="00F3034C" w:rsidRDefault="00F3034C">
      <w:pPr>
        <w:pStyle w:val="TOC1"/>
        <w:rPr>
          <w:rFonts w:asciiTheme="minorHAnsi" w:eastAsiaTheme="minorEastAsia" w:hAnsiTheme="minorHAnsi" w:cstheme="minorBidi"/>
          <w:b w:val="0"/>
          <w:bCs w:val="0"/>
          <w:smallCaps w:val="0"/>
          <w:noProof/>
          <w:spacing w:val="0"/>
          <w:sz w:val="22"/>
          <w:szCs w:val="22"/>
          <w:lang w:eastAsia="en-AU"/>
        </w:rPr>
      </w:pPr>
      <w:hyperlink w:anchor="_Toc87433432" w:history="1">
        <w:r w:rsidRPr="006F222F">
          <w:rPr>
            <w:rStyle w:val="Hyperlink"/>
            <w:noProof/>
          </w:rPr>
          <w:t>Appendix A - Witnesses</w:t>
        </w:r>
        <w:r>
          <w:rPr>
            <w:noProof/>
            <w:webHidden/>
          </w:rPr>
          <w:tab/>
        </w:r>
        <w:r>
          <w:rPr>
            <w:noProof/>
            <w:webHidden/>
          </w:rPr>
          <w:fldChar w:fldCharType="begin"/>
        </w:r>
        <w:r>
          <w:rPr>
            <w:noProof/>
            <w:webHidden/>
          </w:rPr>
          <w:instrText xml:space="preserve"> PAGEREF _Toc87433432 \h </w:instrText>
        </w:r>
        <w:r>
          <w:rPr>
            <w:noProof/>
            <w:webHidden/>
          </w:rPr>
        </w:r>
        <w:r>
          <w:rPr>
            <w:noProof/>
            <w:webHidden/>
          </w:rPr>
          <w:fldChar w:fldCharType="separate"/>
        </w:r>
        <w:r w:rsidR="006525A8">
          <w:rPr>
            <w:noProof/>
            <w:webHidden/>
          </w:rPr>
          <w:t>33</w:t>
        </w:r>
        <w:r>
          <w:rPr>
            <w:noProof/>
            <w:webHidden/>
          </w:rPr>
          <w:fldChar w:fldCharType="end"/>
        </w:r>
      </w:hyperlink>
    </w:p>
    <w:p w14:paraId="7A42E7C9" w14:textId="59BAF020" w:rsidR="00F3034C" w:rsidRDefault="00F3034C">
      <w:pPr>
        <w:pStyle w:val="TOC2"/>
        <w:rPr>
          <w:rFonts w:asciiTheme="minorHAnsi" w:eastAsiaTheme="minorEastAsia" w:hAnsiTheme="minorHAnsi" w:cstheme="minorBidi"/>
          <w:b w:val="0"/>
          <w:noProof/>
          <w:sz w:val="22"/>
          <w:szCs w:val="22"/>
          <w:lang w:eastAsia="en-AU"/>
        </w:rPr>
      </w:pPr>
      <w:hyperlink w:anchor="_Toc87433433" w:history="1">
        <w:r w:rsidRPr="006F222F">
          <w:rPr>
            <w:rStyle w:val="Hyperlink"/>
            <w:noProof/>
          </w:rPr>
          <w:t>20 October 2021</w:t>
        </w:r>
        <w:r>
          <w:rPr>
            <w:noProof/>
            <w:webHidden/>
          </w:rPr>
          <w:tab/>
        </w:r>
        <w:r>
          <w:rPr>
            <w:noProof/>
            <w:webHidden/>
          </w:rPr>
          <w:fldChar w:fldCharType="begin"/>
        </w:r>
        <w:r>
          <w:rPr>
            <w:noProof/>
            <w:webHidden/>
          </w:rPr>
          <w:instrText xml:space="preserve"> PAGEREF _Toc87433433 \h </w:instrText>
        </w:r>
        <w:r>
          <w:rPr>
            <w:noProof/>
            <w:webHidden/>
          </w:rPr>
        </w:r>
        <w:r>
          <w:rPr>
            <w:noProof/>
            <w:webHidden/>
          </w:rPr>
          <w:fldChar w:fldCharType="separate"/>
        </w:r>
        <w:r w:rsidR="006525A8">
          <w:rPr>
            <w:noProof/>
            <w:webHidden/>
          </w:rPr>
          <w:t>33</w:t>
        </w:r>
        <w:r>
          <w:rPr>
            <w:noProof/>
            <w:webHidden/>
          </w:rPr>
          <w:fldChar w:fldCharType="end"/>
        </w:r>
      </w:hyperlink>
    </w:p>
    <w:p w14:paraId="73C2F829" w14:textId="14EDD410" w:rsidR="00F3034C" w:rsidRDefault="00F3034C">
      <w:pPr>
        <w:pStyle w:val="TOC2"/>
        <w:rPr>
          <w:rFonts w:asciiTheme="minorHAnsi" w:eastAsiaTheme="minorEastAsia" w:hAnsiTheme="minorHAnsi" w:cstheme="minorBidi"/>
          <w:b w:val="0"/>
          <w:noProof/>
          <w:sz w:val="22"/>
          <w:szCs w:val="22"/>
          <w:lang w:eastAsia="en-AU"/>
        </w:rPr>
      </w:pPr>
      <w:hyperlink w:anchor="_Toc87433434" w:history="1">
        <w:r w:rsidRPr="006F222F">
          <w:rPr>
            <w:rStyle w:val="Hyperlink"/>
            <w:noProof/>
          </w:rPr>
          <w:t>26 October 2021</w:t>
        </w:r>
        <w:r>
          <w:rPr>
            <w:noProof/>
            <w:webHidden/>
          </w:rPr>
          <w:tab/>
        </w:r>
        <w:r>
          <w:rPr>
            <w:noProof/>
            <w:webHidden/>
          </w:rPr>
          <w:fldChar w:fldCharType="begin"/>
        </w:r>
        <w:r>
          <w:rPr>
            <w:noProof/>
            <w:webHidden/>
          </w:rPr>
          <w:instrText xml:space="preserve"> PAGEREF _Toc87433434 \h </w:instrText>
        </w:r>
        <w:r>
          <w:rPr>
            <w:noProof/>
            <w:webHidden/>
          </w:rPr>
        </w:r>
        <w:r>
          <w:rPr>
            <w:noProof/>
            <w:webHidden/>
          </w:rPr>
          <w:fldChar w:fldCharType="separate"/>
        </w:r>
        <w:r w:rsidR="006525A8">
          <w:rPr>
            <w:noProof/>
            <w:webHidden/>
          </w:rPr>
          <w:t>33</w:t>
        </w:r>
        <w:r>
          <w:rPr>
            <w:noProof/>
            <w:webHidden/>
          </w:rPr>
          <w:fldChar w:fldCharType="end"/>
        </w:r>
      </w:hyperlink>
    </w:p>
    <w:p w14:paraId="19B73DB3" w14:textId="5E07EBDD" w:rsidR="00F3034C" w:rsidRDefault="00F3034C">
      <w:pPr>
        <w:pStyle w:val="TOC1"/>
        <w:rPr>
          <w:rFonts w:asciiTheme="minorHAnsi" w:eastAsiaTheme="minorEastAsia" w:hAnsiTheme="minorHAnsi" w:cstheme="minorBidi"/>
          <w:b w:val="0"/>
          <w:bCs w:val="0"/>
          <w:smallCaps w:val="0"/>
          <w:noProof/>
          <w:spacing w:val="0"/>
          <w:sz w:val="22"/>
          <w:szCs w:val="22"/>
          <w:lang w:eastAsia="en-AU"/>
        </w:rPr>
      </w:pPr>
      <w:hyperlink w:anchor="_Toc87433435" w:history="1">
        <w:r w:rsidRPr="006F222F">
          <w:rPr>
            <w:rStyle w:val="Hyperlink"/>
            <w:noProof/>
          </w:rPr>
          <w:t>Appendix B – Questions taken on Notice/ Questions on Notice</w:t>
        </w:r>
        <w:r>
          <w:rPr>
            <w:noProof/>
            <w:webHidden/>
          </w:rPr>
          <w:tab/>
        </w:r>
        <w:r>
          <w:rPr>
            <w:noProof/>
            <w:webHidden/>
          </w:rPr>
          <w:fldChar w:fldCharType="begin"/>
        </w:r>
        <w:r>
          <w:rPr>
            <w:noProof/>
            <w:webHidden/>
          </w:rPr>
          <w:instrText xml:space="preserve"> PAGEREF _Toc87433435 \h </w:instrText>
        </w:r>
        <w:r>
          <w:rPr>
            <w:noProof/>
            <w:webHidden/>
          </w:rPr>
        </w:r>
        <w:r>
          <w:rPr>
            <w:noProof/>
            <w:webHidden/>
          </w:rPr>
          <w:fldChar w:fldCharType="separate"/>
        </w:r>
        <w:r w:rsidR="006525A8">
          <w:rPr>
            <w:noProof/>
            <w:webHidden/>
          </w:rPr>
          <w:t>35</w:t>
        </w:r>
        <w:r>
          <w:rPr>
            <w:noProof/>
            <w:webHidden/>
          </w:rPr>
          <w:fldChar w:fldCharType="end"/>
        </w:r>
      </w:hyperlink>
    </w:p>
    <w:p w14:paraId="21A707F5" w14:textId="25C6B8CC" w:rsidR="005973EA" w:rsidRDefault="00171CA7">
      <w:r>
        <w:fldChar w:fldCharType="end"/>
      </w:r>
    </w:p>
    <w:p w14:paraId="1FE914E0" w14:textId="77777777" w:rsidR="006F1579" w:rsidRDefault="006F1579" w:rsidP="005973EA">
      <w:pPr>
        <w:sectPr w:rsidR="006F1579"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4BD2AB2B" w14:textId="77777777" w:rsidR="004001FB" w:rsidRDefault="004001FB" w:rsidP="007104A7">
      <w:pPr>
        <w:pStyle w:val="Heading2"/>
        <w:numPr>
          <w:ilvl w:val="0"/>
          <w:numId w:val="0"/>
        </w:numPr>
      </w:pPr>
      <w:bookmarkStart w:id="33" w:name="_Toc87433412"/>
      <w:r>
        <w:lastRenderedPageBreak/>
        <w:t>Recommendations</w:t>
      </w:r>
      <w:bookmarkEnd w:id="33"/>
    </w:p>
    <w:p w14:paraId="475FCA1D" w14:textId="77777777" w:rsidR="000071AF"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87432587" w:history="1">
        <w:r w:rsidR="000071AF" w:rsidRPr="00ED0983">
          <w:rPr>
            <w:rStyle w:val="Hyperlink"/>
            <w:noProof/>
          </w:rPr>
          <w:t>Recommendation 1</w:t>
        </w:r>
      </w:hyperlink>
    </w:p>
    <w:p w14:paraId="40D9A562" w14:textId="77777777" w:rsidR="000071AF" w:rsidRDefault="000071AF">
      <w:pPr>
        <w:pStyle w:val="TOC2"/>
        <w:tabs>
          <w:tab w:val="left" w:pos="992"/>
        </w:tabs>
        <w:rPr>
          <w:rFonts w:asciiTheme="minorHAnsi" w:eastAsiaTheme="minorEastAsia" w:hAnsiTheme="minorHAnsi" w:cstheme="minorBidi"/>
          <w:b w:val="0"/>
          <w:noProof/>
          <w:sz w:val="22"/>
          <w:szCs w:val="22"/>
          <w:lang w:eastAsia="en-AU"/>
        </w:rPr>
      </w:pPr>
      <w:hyperlink w:anchor="_Toc87432588" w:history="1">
        <w:r w:rsidRPr="00ED0983">
          <w:rPr>
            <w:rStyle w:val="Hyperlink"/>
            <w:noProof/>
          </w:rPr>
          <w:t>2.6</w:t>
        </w:r>
        <w:r>
          <w:rPr>
            <w:rFonts w:asciiTheme="minorHAnsi" w:eastAsiaTheme="minorEastAsia" w:hAnsiTheme="minorHAnsi" w:cstheme="minorBidi"/>
            <w:b w:val="0"/>
            <w:noProof/>
            <w:sz w:val="22"/>
            <w:szCs w:val="22"/>
            <w:lang w:eastAsia="en-AU"/>
          </w:rPr>
          <w:tab/>
        </w:r>
        <w:r w:rsidRPr="00ED0983">
          <w:rPr>
            <w:rStyle w:val="Hyperlink"/>
            <w:noProof/>
          </w:rPr>
          <w:t>The Committee recommends, in evaluating the stimulatory effect of Government spending, a gender lens should be applied so as to ensure equity in the use of Government monies.</w:t>
        </w:r>
      </w:hyperlink>
    </w:p>
    <w:p w14:paraId="78AA7B30"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589" w:history="1">
        <w:r w:rsidRPr="00ED0983">
          <w:rPr>
            <w:rStyle w:val="Hyperlink"/>
            <w:noProof/>
          </w:rPr>
          <w:t>Recommendation 2</w:t>
        </w:r>
      </w:hyperlink>
    </w:p>
    <w:p w14:paraId="3F44D16E" w14:textId="77777777" w:rsidR="000071AF" w:rsidRDefault="000071AF">
      <w:pPr>
        <w:pStyle w:val="TOC2"/>
        <w:tabs>
          <w:tab w:val="left" w:pos="992"/>
        </w:tabs>
        <w:rPr>
          <w:rFonts w:asciiTheme="minorHAnsi" w:eastAsiaTheme="minorEastAsia" w:hAnsiTheme="minorHAnsi" w:cstheme="minorBidi"/>
          <w:b w:val="0"/>
          <w:noProof/>
          <w:sz w:val="22"/>
          <w:szCs w:val="22"/>
          <w:lang w:eastAsia="en-AU"/>
        </w:rPr>
      </w:pPr>
      <w:hyperlink w:anchor="_Toc87432590" w:history="1">
        <w:r w:rsidRPr="00ED0983">
          <w:rPr>
            <w:rStyle w:val="Hyperlink"/>
            <w:noProof/>
          </w:rPr>
          <w:t>2.7</w:t>
        </w:r>
        <w:r>
          <w:rPr>
            <w:rFonts w:asciiTheme="minorHAnsi" w:eastAsiaTheme="minorEastAsia" w:hAnsiTheme="minorHAnsi" w:cstheme="minorBidi"/>
            <w:b w:val="0"/>
            <w:noProof/>
            <w:sz w:val="22"/>
            <w:szCs w:val="22"/>
            <w:lang w:eastAsia="en-AU"/>
          </w:rPr>
          <w:tab/>
        </w:r>
        <w:r w:rsidRPr="00ED0983">
          <w:rPr>
            <w:rStyle w:val="Hyperlink"/>
            <w:noProof/>
          </w:rPr>
          <w:t>The Committee recommends the Treasurer appear before the Economy and Gender and Economic Equality Committee to explain the gender impact of the Budget.</w:t>
        </w:r>
      </w:hyperlink>
    </w:p>
    <w:p w14:paraId="4E233F81"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591" w:history="1">
        <w:r w:rsidRPr="00ED0983">
          <w:rPr>
            <w:rStyle w:val="Hyperlink"/>
            <w:noProof/>
          </w:rPr>
          <w:t>Recommendation 3</w:t>
        </w:r>
      </w:hyperlink>
    </w:p>
    <w:p w14:paraId="394809D6"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592" w:history="1">
        <w:r w:rsidRPr="00ED0983">
          <w:rPr>
            <w:rStyle w:val="Hyperlink"/>
            <w:noProof/>
          </w:rPr>
          <w:t>2.10</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Government ensures policy decisions are based on sophisticated analysis of community benefits from proposed spending. Such analysis should include consideration first, second, and third order effects; and ensuring appropriate weighting to diffuse benefits.</w:t>
        </w:r>
      </w:hyperlink>
    </w:p>
    <w:p w14:paraId="1BAE25A5"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593" w:history="1">
        <w:r w:rsidRPr="00ED0983">
          <w:rPr>
            <w:rStyle w:val="Hyperlink"/>
            <w:noProof/>
          </w:rPr>
          <w:t>Recommendation 4</w:t>
        </w:r>
      </w:hyperlink>
    </w:p>
    <w:p w14:paraId="02E6E8B0"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594" w:history="1">
        <w:r w:rsidRPr="00ED0983">
          <w:rPr>
            <w:rStyle w:val="Hyperlink"/>
            <w:noProof/>
          </w:rPr>
          <w:t>2.15</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Government publish the lessons learnt from the first application of the wellbeing indicators and improvements that will be made for the 2022-23 Budget.</w:t>
        </w:r>
      </w:hyperlink>
    </w:p>
    <w:p w14:paraId="6F794ED3"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595" w:history="1">
        <w:r w:rsidRPr="00ED0983">
          <w:rPr>
            <w:rStyle w:val="Hyperlink"/>
            <w:noProof/>
          </w:rPr>
          <w:t>Recommendation 5</w:t>
        </w:r>
      </w:hyperlink>
    </w:p>
    <w:p w14:paraId="1BD1D8E9"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596" w:history="1">
        <w:r w:rsidRPr="00ED0983">
          <w:rPr>
            <w:rStyle w:val="Hyperlink"/>
            <w:noProof/>
          </w:rPr>
          <w:t>2.19</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Government reform the Administrative Arrangements so that they are fit for purpose.</w:t>
        </w:r>
      </w:hyperlink>
    </w:p>
    <w:p w14:paraId="5C7B2E8C"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597" w:history="1">
        <w:r w:rsidRPr="00ED0983">
          <w:rPr>
            <w:rStyle w:val="Hyperlink"/>
            <w:noProof/>
          </w:rPr>
          <w:t>Recommendation 6</w:t>
        </w:r>
      </w:hyperlink>
    </w:p>
    <w:p w14:paraId="7CB58AC5"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598" w:history="1">
        <w:r w:rsidRPr="00ED0983">
          <w:rPr>
            <w:rStyle w:val="Hyperlink"/>
            <w:noProof/>
          </w:rPr>
          <w:t>2.22</w:t>
        </w:r>
        <w:r>
          <w:rPr>
            <w:rFonts w:asciiTheme="minorHAnsi" w:eastAsiaTheme="minorEastAsia" w:hAnsiTheme="minorHAnsi" w:cstheme="minorBidi"/>
            <w:b w:val="0"/>
            <w:noProof/>
            <w:sz w:val="22"/>
            <w:szCs w:val="22"/>
            <w:lang w:eastAsia="en-AU"/>
          </w:rPr>
          <w:tab/>
        </w:r>
        <w:r w:rsidRPr="00ED0983">
          <w:rPr>
            <w:rStyle w:val="Hyperlink"/>
            <w:noProof/>
          </w:rPr>
          <w:t>The Committee recommends that the ACT Government adopt a consistent approach to yearly forward budget estimates between budgets, particularly in relation to the General Government Sector (GGS) Infrastructure Investment Program.</w:t>
        </w:r>
      </w:hyperlink>
    </w:p>
    <w:p w14:paraId="5B99A692"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599" w:history="1">
        <w:r w:rsidRPr="00ED0983">
          <w:rPr>
            <w:rStyle w:val="Hyperlink"/>
            <w:noProof/>
          </w:rPr>
          <w:t>Recommendation 7</w:t>
        </w:r>
      </w:hyperlink>
    </w:p>
    <w:p w14:paraId="30980462"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00" w:history="1">
        <w:r w:rsidRPr="00ED0983">
          <w:rPr>
            <w:rStyle w:val="Hyperlink"/>
            <w:noProof/>
          </w:rPr>
          <w:t>2.27</w:t>
        </w:r>
        <w:r>
          <w:rPr>
            <w:rFonts w:asciiTheme="minorHAnsi" w:eastAsiaTheme="minorEastAsia" w:hAnsiTheme="minorHAnsi" w:cstheme="minorBidi"/>
            <w:b w:val="0"/>
            <w:noProof/>
            <w:sz w:val="22"/>
            <w:szCs w:val="22"/>
            <w:lang w:eastAsia="en-AU"/>
          </w:rPr>
          <w:tab/>
        </w:r>
        <w:r w:rsidRPr="00ED0983">
          <w:rPr>
            <w:rStyle w:val="Hyperlink"/>
            <w:noProof/>
          </w:rPr>
          <w:t>The Committee recommends that, to maximise the effective use of land, the ACT Government should consider the application of economic levers in addition to planning treatments, so as to incentivise its development and use for the benefit of the community.</w:t>
        </w:r>
      </w:hyperlink>
    </w:p>
    <w:p w14:paraId="52ECF92B"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01" w:history="1">
        <w:r w:rsidRPr="00ED0983">
          <w:rPr>
            <w:rStyle w:val="Hyperlink"/>
            <w:noProof/>
          </w:rPr>
          <w:t>Recommendation 8</w:t>
        </w:r>
      </w:hyperlink>
    </w:p>
    <w:p w14:paraId="681FD118"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02" w:history="1">
        <w:r w:rsidRPr="00ED0983">
          <w:rPr>
            <w:rStyle w:val="Hyperlink"/>
            <w:noProof/>
          </w:rPr>
          <w:t>2.32</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Government divest the Superannuation Provision Account from holding in companies associated with gambling and gaming, all weapon, fossil fuels, and nuclear weapon industries.</w:t>
        </w:r>
      </w:hyperlink>
    </w:p>
    <w:p w14:paraId="27A563D5"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03" w:history="1">
        <w:r w:rsidRPr="00ED0983">
          <w:rPr>
            <w:rStyle w:val="Hyperlink"/>
            <w:noProof/>
          </w:rPr>
          <w:t>Recommendation 9</w:t>
        </w:r>
      </w:hyperlink>
    </w:p>
    <w:p w14:paraId="0EF39B41"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04" w:history="1">
        <w:r w:rsidRPr="00ED0983">
          <w:rPr>
            <w:rStyle w:val="Hyperlink"/>
            <w:noProof/>
          </w:rPr>
          <w:t>2.33</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Government select the most ethical investment settings for their investment proxy framework (ISS policy framework).</w:t>
        </w:r>
      </w:hyperlink>
    </w:p>
    <w:p w14:paraId="3297BAEC"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05" w:history="1">
        <w:r w:rsidRPr="00ED0983">
          <w:rPr>
            <w:rStyle w:val="Hyperlink"/>
            <w:noProof/>
          </w:rPr>
          <w:t>Recommendation 10</w:t>
        </w:r>
      </w:hyperlink>
    </w:p>
    <w:p w14:paraId="01EAACF4"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06" w:history="1">
        <w:r w:rsidRPr="00ED0983">
          <w:rPr>
            <w:rStyle w:val="Hyperlink"/>
            <w:noProof/>
            <w:lang w:eastAsia="en-AU"/>
          </w:rPr>
          <w:t>2.36</w:t>
        </w:r>
        <w:r>
          <w:rPr>
            <w:rFonts w:asciiTheme="minorHAnsi" w:eastAsiaTheme="minorEastAsia" w:hAnsiTheme="minorHAnsi" w:cstheme="minorBidi"/>
            <w:b w:val="0"/>
            <w:noProof/>
            <w:sz w:val="22"/>
            <w:szCs w:val="22"/>
            <w:lang w:eastAsia="en-AU"/>
          </w:rPr>
          <w:tab/>
        </w:r>
        <w:r w:rsidRPr="00ED0983">
          <w:rPr>
            <w:rStyle w:val="Hyperlink"/>
            <w:noProof/>
          </w:rPr>
          <w:t>The Committee recommends that, where it is economical to do so, the Superannuation Provision Account should be enabled by the ACT Government to consider local projects, such as build to rent proposals.</w:t>
        </w:r>
      </w:hyperlink>
    </w:p>
    <w:p w14:paraId="22F9CF7B"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07" w:history="1">
        <w:r w:rsidRPr="00ED0983">
          <w:rPr>
            <w:rStyle w:val="Hyperlink"/>
            <w:noProof/>
          </w:rPr>
          <w:t>Recommendation 11</w:t>
        </w:r>
      </w:hyperlink>
    </w:p>
    <w:p w14:paraId="6499560F"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08" w:history="1">
        <w:r w:rsidRPr="00ED0983">
          <w:rPr>
            <w:rStyle w:val="Hyperlink"/>
            <w:noProof/>
            <w:lang w:eastAsia="en-AU"/>
          </w:rPr>
          <w:t>2.41</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Government divest the Territory Banking Account from holding in companies associated with gambling and gaming, all weapon, fossil fuels, and nuclear weapon industries.</w:t>
        </w:r>
      </w:hyperlink>
    </w:p>
    <w:p w14:paraId="69876D04"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09" w:history="1">
        <w:r w:rsidRPr="00ED0983">
          <w:rPr>
            <w:rStyle w:val="Hyperlink"/>
            <w:noProof/>
          </w:rPr>
          <w:t>Recommendation 12</w:t>
        </w:r>
      </w:hyperlink>
    </w:p>
    <w:p w14:paraId="0B6E1E0E"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10" w:history="1">
        <w:r w:rsidRPr="00ED0983">
          <w:rPr>
            <w:rStyle w:val="Hyperlink"/>
            <w:noProof/>
            <w:lang w:eastAsia="en-AU"/>
          </w:rPr>
          <w:t>2.42</w:t>
        </w:r>
        <w:r>
          <w:rPr>
            <w:rFonts w:asciiTheme="minorHAnsi" w:eastAsiaTheme="minorEastAsia" w:hAnsiTheme="minorHAnsi" w:cstheme="minorBidi"/>
            <w:b w:val="0"/>
            <w:noProof/>
            <w:sz w:val="22"/>
            <w:szCs w:val="22"/>
            <w:lang w:eastAsia="en-AU"/>
          </w:rPr>
          <w:tab/>
        </w:r>
        <w:r w:rsidRPr="00ED0983">
          <w:rPr>
            <w:rStyle w:val="Hyperlink"/>
            <w:noProof/>
          </w:rPr>
          <w:t>The Committee recommends that, where it is economical to do so, the Territory Banking Account should be enabled by the ACT Government to consider local projects, such as build to rent proposals.</w:t>
        </w:r>
      </w:hyperlink>
    </w:p>
    <w:p w14:paraId="1A83AC45"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11" w:history="1">
        <w:r w:rsidRPr="00ED0983">
          <w:rPr>
            <w:rStyle w:val="Hyperlink"/>
            <w:noProof/>
          </w:rPr>
          <w:t>Recommendation 13</w:t>
        </w:r>
      </w:hyperlink>
    </w:p>
    <w:p w14:paraId="48749AD9"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12" w:history="1">
        <w:r w:rsidRPr="00ED0983">
          <w:rPr>
            <w:rStyle w:val="Hyperlink"/>
            <w:noProof/>
          </w:rPr>
          <w:t>2.45</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Government review its directly owned shares portfolio in line with its Responsible Investment Policy and Investment Governance Policy Framework to ensure holdings are compliant with the governing policy frameworks.</w:t>
        </w:r>
      </w:hyperlink>
    </w:p>
    <w:p w14:paraId="3C65511F"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13" w:history="1">
        <w:r w:rsidRPr="00ED0983">
          <w:rPr>
            <w:rStyle w:val="Hyperlink"/>
            <w:noProof/>
          </w:rPr>
          <w:t>Recommendation 14</w:t>
        </w:r>
      </w:hyperlink>
    </w:p>
    <w:p w14:paraId="15E5E762"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14" w:history="1">
        <w:r w:rsidRPr="00ED0983">
          <w:rPr>
            <w:rStyle w:val="Hyperlink"/>
            <w:noProof/>
          </w:rPr>
          <w:t>2.52</w:t>
        </w:r>
        <w:r>
          <w:rPr>
            <w:rFonts w:asciiTheme="minorHAnsi" w:eastAsiaTheme="minorEastAsia" w:hAnsiTheme="minorHAnsi" w:cstheme="minorBidi"/>
            <w:b w:val="0"/>
            <w:noProof/>
            <w:sz w:val="22"/>
            <w:szCs w:val="22"/>
            <w:lang w:eastAsia="en-AU"/>
          </w:rPr>
          <w:tab/>
        </w:r>
        <w:r w:rsidRPr="00ED0983">
          <w:rPr>
            <w:rStyle w:val="Hyperlink"/>
            <w:noProof/>
          </w:rPr>
          <w:t>The Committee recommends that the ACT Government consult with employees and consumers before putting a proposal to cabinet on the appointment of employee and consumer representatives to the Icon Water Limited Board.</w:t>
        </w:r>
      </w:hyperlink>
    </w:p>
    <w:p w14:paraId="2FEA5B44"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15" w:history="1">
        <w:r w:rsidRPr="00ED0983">
          <w:rPr>
            <w:rStyle w:val="Hyperlink"/>
            <w:noProof/>
          </w:rPr>
          <w:t>Recommendation 15</w:t>
        </w:r>
      </w:hyperlink>
    </w:p>
    <w:p w14:paraId="4CBC102D"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16" w:history="1">
        <w:r w:rsidRPr="00ED0983">
          <w:rPr>
            <w:rStyle w:val="Hyperlink"/>
            <w:noProof/>
          </w:rPr>
          <w:t>2.57</w:t>
        </w:r>
        <w:r>
          <w:rPr>
            <w:rFonts w:asciiTheme="minorHAnsi" w:eastAsiaTheme="minorEastAsia" w:hAnsiTheme="minorHAnsi" w:cstheme="minorBidi"/>
            <w:b w:val="0"/>
            <w:noProof/>
            <w:sz w:val="22"/>
            <w:szCs w:val="22"/>
            <w:lang w:eastAsia="en-AU"/>
          </w:rPr>
          <w:tab/>
        </w:r>
        <w:r w:rsidRPr="00ED0983">
          <w:rPr>
            <w:rStyle w:val="Hyperlink"/>
            <w:noProof/>
          </w:rPr>
          <w:t>The Committee recommends that the ICRC consider whether electricity pricing mechanisms value additional services provided by community scale batteries.</w:t>
        </w:r>
      </w:hyperlink>
    </w:p>
    <w:p w14:paraId="65C56B55"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17" w:history="1">
        <w:r w:rsidRPr="00ED0983">
          <w:rPr>
            <w:rStyle w:val="Hyperlink"/>
            <w:noProof/>
          </w:rPr>
          <w:t>Recommendation 16</w:t>
        </w:r>
      </w:hyperlink>
    </w:p>
    <w:p w14:paraId="61B385AD" w14:textId="77777777" w:rsidR="000071AF" w:rsidRDefault="000071AF">
      <w:pPr>
        <w:pStyle w:val="TOC2"/>
        <w:tabs>
          <w:tab w:val="left" w:pos="992"/>
        </w:tabs>
        <w:rPr>
          <w:rFonts w:asciiTheme="minorHAnsi" w:eastAsiaTheme="minorEastAsia" w:hAnsiTheme="minorHAnsi" w:cstheme="minorBidi"/>
          <w:b w:val="0"/>
          <w:noProof/>
          <w:sz w:val="22"/>
          <w:szCs w:val="22"/>
          <w:lang w:eastAsia="en-AU"/>
        </w:rPr>
      </w:pPr>
      <w:hyperlink w:anchor="_Toc87432618" w:history="1">
        <w:r w:rsidRPr="00ED0983">
          <w:rPr>
            <w:rStyle w:val="Hyperlink"/>
            <w:noProof/>
          </w:rPr>
          <w:t>3.6</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Government provide greater clarity within Budget Statement I in relation to its disclosure of when and where appropriation has been altered between major projects.</w:t>
        </w:r>
      </w:hyperlink>
    </w:p>
    <w:p w14:paraId="3F1C29F8"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19" w:history="1">
        <w:r w:rsidRPr="00ED0983">
          <w:rPr>
            <w:rStyle w:val="Hyperlink"/>
            <w:noProof/>
          </w:rPr>
          <w:t>Recommendation 17</w:t>
        </w:r>
      </w:hyperlink>
    </w:p>
    <w:p w14:paraId="3682ED0E" w14:textId="77777777" w:rsidR="000071AF" w:rsidRDefault="000071AF">
      <w:pPr>
        <w:pStyle w:val="TOC2"/>
        <w:tabs>
          <w:tab w:val="left" w:pos="992"/>
        </w:tabs>
        <w:rPr>
          <w:rFonts w:asciiTheme="minorHAnsi" w:eastAsiaTheme="minorEastAsia" w:hAnsiTheme="minorHAnsi" w:cstheme="minorBidi"/>
          <w:b w:val="0"/>
          <w:noProof/>
          <w:sz w:val="22"/>
          <w:szCs w:val="22"/>
          <w:lang w:eastAsia="en-AU"/>
        </w:rPr>
      </w:pPr>
      <w:hyperlink w:anchor="_Toc87432620" w:history="1">
        <w:r w:rsidRPr="00ED0983">
          <w:rPr>
            <w:rStyle w:val="Hyperlink"/>
            <w:noProof/>
          </w:rPr>
          <w:t>3.9</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Government provide transparent and clear reporting of all infrastructure project delivery in accordance with previously committed timelines.</w:t>
        </w:r>
      </w:hyperlink>
    </w:p>
    <w:p w14:paraId="57CD0362"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21" w:history="1">
        <w:r w:rsidRPr="00ED0983">
          <w:rPr>
            <w:rStyle w:val="Hyperlink"/>
            <w:noProof/>
          </w:rPr>
          <w:t>Recommendation 18</w:t>
        </w:r>
      </w:hyperlink>
    </w:p>
    <w:p w14:paraId="6F07A383" w14:textId="77777777" w:rsidR="000071AF" w:rsidRDefault="000071AF">
      <w:pPr>
        <w:pStyle w:val="TOC2"/>
        <w:tabs>
          <w:tab w:val="left" w:pos="1276"/>
        </w:tabs>
        <w:rPr>
          <w:rFonts w:asciiTheme="minorHAnsi" w:eastAsiaTheme="minorEastAsia" w:hAnsiTheme="minorHAnsi" w:cstheme="minorBidi"/>
          <w:b w:val="0"/>
          <w:noProof/>
          <w:sz w:val="22"/>
          <w:szCs w:val="22"/>
          <w:lang w:eastAsia="en-AU"/>
        </w:rPr>
      </w:pPr>
      <w:hyperlink w:anchor="_Toc87432622" w:history="1">
        <w:r w:rsidRPr="00ED0983">
          <w:rPr>
            <w:rStyle w:val="Hyperlink"/>
            <w:noProof/>
          </w:rPr>
          <w:t>3.12</w:t>
        </w:r>
        <w:r>
          <w:rPr>
            <w:rFonts w:asciiTheme="minorHAnsi" w:eastAsiaTheme="minorEastAsia" w:hAnsiTheme="minorHAnsi" w:cstheme="minorBidi"/>
            <w:b w:val="0"/>
            <w:noProof/>
            <w:sz w:val="22"/>
            <w:szCs w:val="22"/>
            <w:lang w:eastAsia="en-AU"/>
          </w:rPr>
          <w:tab/>
        </w:r>
        <w:r w:rsidRPr="00ED0983">
          <w:rPr>
            <w:rStyle w:val="Hyperlink"/>
            <w:noProof/>
          </w:rPr>
          <w:t>The Committee recommends that the ACT Government state and publish how the Community Service Obligations for public transport patronage in the forward estimates are impacted by Light Rail Stage 2.</w:t>
        </w:r>
      </w:hyperlink>
    </w:p>
    <w:p w14:paraId="1318BB6C"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23" w:history="1">
        <w:r w:rsidRPr="00ED0983">
          <w:rPr>
            <w:rStyle w:val="Hyperlink"/>
            <w:noProof/>
          </w:rPr>
          <w:t>Recommendation 19</w:t>
        </w:r>
      </w:hyperlink>
    </w:p>
    <w:p w14:paraId="36DAE831" w14:textId="77777777" w:rsidR="000071AF" w:rsidRDefault="000071AF">
      <w:pPr>
        <w:pStyle w:val="TOC2"/>
        <w:tabs>
          <w:tab w:val="left" w:pos="992"/>
        </w:tabs>
        <w:rPr>
          <w:rFonts w:asciiTheme="minorHAnsi" w:eastAsiaTheme="minorEastAsia" w:hAnsiTheme="minorHAnsi" w:cstheme="minorBidi"/>
          <w:b w:val="0"/>
          <w:noProof/>
          <w:sz w:val="22"/>
          <w:szCs w:val="22"/>
          <w:lang w:eastAsia="en-AU"/>
        </w:rPr>
      </w:pPr>
      <w:hyperlink w:anchor="_Toc87432624" w:history="1">
        <w:r w:rsidRPr="00ED0983">
          <w:rPr>
            <w:rStyle w:val="Hyperlink"/>
            <w:noProof/>
          </w:rPr>
          <w:t>4.8</w:t>
        </w:r>
        <w:r>
          <w:rPr>
            <w:rFonts w:asciiTheme="minorHAnsi" w:eastAsiaTheme="minorEastAsia" w:hAnsiTheme="minorHAnsi" w:cstheme="minorBidi"/>
            <w:b w:val="0"/>
            <w:noProof/>
            <w:sz w:val="22"/>
            <w:szCs w:val="22"/>
            <w:lang w:eastAsia="en-AU"/>
          </w:rPr>
          <w:tab/>
        </w:r>
        <w:r w:rsidRPr="00ED0983">
          <w:rPr>
            <w:rStyle w:val="Hyperlink"/>
            <w:noProof/>
          </w:rPr>
          <w:t>The Committee recommends the ACT Ombudsman provide to the Standing Committee on Public Accounts a copy of the report evaluating the ACT Government’s progress against adopted recommendations from ACT Ombudsman’s inquiries once completed.</w:t>
        </w:r>
      </w:hyperlink>
    </w:p>
    <w:p w14:paraId="070A5DFF"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25" w:history="1">
        <w:r w:rsidRPr="00ED0983">
          <w:rPr>
            <w:rStyle w:val="Hyperlink"/>
            <w:noProof/>
          </w:rPr>
          <w:t>Recommendation 20</w:t>
        </w:r>
      </w:hyperlink>
    </w:p>
    <w:p w14:paraId="33C4A9F9" w14:textId="77777777" w:rsidR="000071AF" w:rsidRDefault="000071AF">
      <w:pPr>
        <w:pStyle w:val="TOC2"/>
        <w:tabs>
          <w:tab w:val="left" w:pos="992"/>
        </w:tabs>
        <w:rPr>
          <w:rFonts w:asciiTheme="minorHAnsi" w:eastAsiaTheme="minorEastAsia" w:hAnsiTheme="minorHAnsi" w:cstheme="minorBidi"/>
          <w:b w:val="0"/>
          <w:noProof/>
          <w:sz w:val="22"/>
          <w:szCs w:val="22"/>
          <w:lang w:eastAsia="en-AU"/>
        </w:rPr>
      </w:pPr>
      <w:hyperlink w:anchor="_Toc87432626" w:history="1">
        <w:r w:rsidRPr="00ED0983">
          <w:rPr>
            <w:rStyle w:val="Hyperlink"/>
            <w:noProof/>
          </w:rPr>
          <w:t>5.5</w:t>
        </w:r>
        <w:r>
          <w:rPr>
            <w:rFonts w:asciiTheme="minorHAnsi" w:eastAsiaTheme="minorEastAsia" w:hAnsiTheme="minorHAnsi" w:cstheme="minorBidi"/>
            <w:b w:val="0"/>
            <w:noProof/>
            <w:sz w:val="22"/>
            <w:szCs w:val="22"/>
            <w:lang w:eastAsia="en-AU"/>
          </w:rPr>
          <w:tab/>
        </w:r>
        <w:r w:rsidRPr="00ED0983">
          <w:rPr>
            <w:rStyle w:val="Hyperlink"/>
            <w:noProof/>
          </w:rPr>
          <w:t>The Committee recommends the Office of the Legislative Assembly finalise the Legislative Assembly Questions on Notice (QoN) database.</w:t>
        </w:r>
      </w:hyperlink>
    </w:p>
    <w:p w14:paraId="1AB980FD" w14:textId="77777777" w:rsidR="000071AF" w:rsidRDefault="000071AF">
      <w:pPr>
        <w:pStyle w:val="TOC1"/>
        <w:rPr>
          <w:rFonts w:asciiTheme="minorHAnsi" w:eastAsiaTheme="minorEastAsia" w:hAnsiTheme="minorHAnsi" w:cstheme="minorBidi"/>
          <w:b w:val="0"/>
          <w:bCs w:val="0"/>
          <w:smallCaps w:val="0"/>
          <w:noProof/>
          <w:spacing w:val="0"/>
          <w:sz w:val="22"/>
          <w:szCs w:val="22"/>
          <w:lang w:eastAsia="en-AU"/>
        </w:rPr>
      </w:pPr>
      <w:hyperlink w:anchor="_Toc87432627" w:history="1">
        <w:r w:rsidRPr="00ED0983">
          <w:rPr>
            <w:rStyle w:val="Hyperlink"/>
            <w:noProof/>
          </w:rPr>
          <w:t>Recommendation 21</w:t>
        </w:r>
      </w:hyperlink>
    </w:p>
    <w:p w14:paraId="599620FB" w14:textId="77777777" w:rsidR="000071AF" w:rsidRDefault="000071AF">
      <w:pPr>
        <w:pStyle w:val="TOC2"/>
        <w:tabs>
          <w:tab w:val="left" w:pos="992"/>
        </w:tabs>
        <w:rPr>
          <w:rFonts w:asciiTheme="minorHAnsi" w:eastAsiaTheme="minorEastAsia" w:hAnsiTheme="minorHAnsi" w:cstheme="minorBidi"/>
          <w:b w:val="0"/>
          <w:noProof/>
          <w:sz w:val="22"/>
          <w:szCs w:val="22"/>
          <w:lang w:eastAsia="en-AU"/>
        </w:rPr>
      </w:pPr>
      <w:hyperlink w:anchor="_Toc87432628" w:history="1">
        <w:r w:rsidRPr="00ED0983">
          <w:rPr>
            <w:rStyle w:val="Hyperlink"/>
            <w:noProof/>
          </w:rPr>
          <w:t>5.8</w:t>
        </w:r>
        <w:r>
          <w:rPr>
            <w:rFonts w:asciiTheme="minorHAnsi" w:eastAsiaTheme="minorEastAsia" w:hAnsiTheme="minorHAnsi" w:cstheme="minorBidi"/>
            <w:b w:val="0"/>
            <w:noProof/>
            <w:sz w:val="22"/>
            <w:szCs w:val="22"/>
            <w:lang w:eastAsia="en-AU"/>
          </w:rPr>
          <w:tab/>
        </w:r>
        <w:r w:rsidRPr="00ED0983">
          <w:rPr>
            <w:rStyle w:val="Hyperlink"/>
            <w:noProof/>
          </w:rPr>
          <w:t>The Committee recommends the Office of the Legislative Assembly consider leadership development to assist in the implementation of reforms in light of the Laing review and assist in relations with staff.</w:t>
        </w:r>
      </w:hyperlink>
    </w:p>
    <w:p w14:paraId="1FF1DF14" w14:textId="6F7C2A6D" w:rsidR="0045583F" w:rsidRDefault="00BE235D" w:rsidP="0045583F">
      <w:pPr>
        <w:pStyle w:val="Heading2"/>
        <w:pageBreakBefore w:val="0"/>
        <w:numPr>
          <w:ilvl w:val="0"/>
          <w:numId w:val="0"/>
        </w:numPr>
      </w:pPr>
      <w:r>
        <w:fldChar w:fldCharType="end"/>
      </w:r>
    </w:p>
    <w:p w14:paraId="67DCD314" w14:textId="6B707943" w:rsidR="00A6538C" w:rsidRDefault="00A6538C" w:rsidP="004001FB"/>
    <w:p w14:paraId="1D9A9264" w14:textId="77777777" w:rsidR="00930625" w:rsidRDefault="00930625" w:rsidP="004001FB">
      <w:pPr>
        <w:sectPr w:rsidR="00930625" w:rsidSect="00AC0996">
          <w:footerReference w:type="default" r:id="rId16"/>
          <w:type w:val="oddPage"/>
          <w:pgSz w:w="11907" w:h="16840" w:code="9"/>
          <w:pgMar w:top="1588" w:right="1418" w:bottom="1418" w:left="1418" w:header="720" w:footer="851" w:gutter="0"/>
          <w:pgNumType w:fmt="lowerRoman"/>
          <w:cols w:space="720"/>
          <w:docGrid w:linePitch="360"/>
        </w:sectPr>
      </w:pPr>
    </w:p>
    <w:p w14:paraId="4DEEBDED" w14:textId="6C66F652" w:rsidR="00111850" w:rsidRDefault="0045583F" w:rsidP="00687244">
      <w:pPr>
        <w:pStyle w:val="Heading2"/>
      </w:pPr>
      <w:bookmarkStart w:id="34" w:name="_Toc87433413"/>
      <w:r>
        <w:lastRenderedPageBreak/>
        <w:t>Introduction</w:t>
      </w:r>
      <w:bookmarkEnd w:id="34"/>
    </w:p>
    <w:p w14:paraId="45049F60" w14:textId="368EDF40" w:rsidR="0045583F" w:rsidRPr="0045583F" w:rsidRDefault="0045583F" w:rsidP="0045583F">
      <w:pPr>
        <w:pStyle w:val="Heading3"/>
      </w:pPr>
      <w:bookmarkStart w:id="35" w:name="_Toc87433414"/>
      <w:r>
        <w:t>Presentation of the ACT Budget 2021-22</w:t>
      </w:r>
      <w:bookmarkEnd w:id="35"/>
    </w:p>
    <w:p w14:paraId="5AF8FE65" w14:textId="736D12FA" w:rsidR="006F1579" w:rsidRPr="000B0176" w:rsidRDefault="0045583F" w:rsidP="00C715C2">
      <w:pPr>
        <w:pStyle w:val="BodyText"/>
      </w:pPr>
      <w:r w:rsidRPr="000B0176">
        <w:t xml:space="preserve">On 6 October 2021 the </w:t>
      </w:r>
      <w:hyperlink r:id="rId17" w:tooltip="Appropriation Bill 2021-2022" w:history="1">
        <w:r w:rsidR="00DF7AA1">
          <w:rPr>
            <w:rStyle w:val="Hyperlink"/>
            <w:u w:val="none"/>
          </w:rPr>
          <w:t>Appropriation Bill 2021-2022</w:t>
        </w:r>
      </w:hyperlink>
      <w:r w:rsidRPr="000B0176">
        <w:t xml:space="preserve"> and </w:t>
      </w:r>
      <w:hyperlink r:id="rId18" w:tooltip="Appropriation (Office of the Legislative Assembly) Bill 2021-2022" w:history="1">
        <w:r w:rsidRPr="000B0176">
          <w:rPr>
            <w:rStyle w:val="Hyperlink"/>
            <w:u w:val="none"/>
          </w:rPr>
          <w:t>Appropriation (Office of the Legislative Assembly) Bill 2021-2022</w:t>
        </w:r>
      </w:hyperlink>
      <w:r w:rsidRPr="000B0176">
        <w:t xml:space="preserve"> were presented in the Assembly</w:t>
      </w:r>
      <w:r w:rsidR="00CA137D">
        <w:t>,</w:t>
      </w:r>
      <w:r w:rsidR="00900038" w:rsidRPr="000B0176">
        <w:rPr>
          <w:rStyle w:val="FootnoteReference"/>
        </w:rPr>
        <w:footnoteReference w:id="4"/>
      </w:r>
      <w:r w:rsidRPr="000B0176">
        <w:t xml:space="preserve"> and the related Budget papers were published on the Treasury website</w:t>
      </w:r>
      <w:r w:rsidR="00CA137D">
        <w:t>.</w:t>
      </w:r>
      <w:r w:rsidR="000337E2" w:rsidRPr="000B0176">
        <w:rPr>
          <w:rStyle w:val="FootnoteReference"/>
        </w:rPr>
        <w:footnoteReference w:id="5"/>
      </w:r>
    </w:p>
    <w:p w14:paraId="76010D58" w14:textId="050D9C44" w:rsidR="00973F29" w:rsidRPr="000B0176" w:rsidRDefault="000337E2" w:rsidP="00973F29">
      <w:pPr>
        <w:pStyle w:val="BodyText"/>
      </w:pPr>
      <w:r w:rsidRPr="000B0176">
        <w:t xml:space="preserve">During this inquiry the Standing Committee </w:t>
      </w:r>
      <w:r w:rsidRPr="007E59B5">
        <w:t xml:space="preserve">on </w:t>
      </w:r>
      <w:r w:rsidR="007E59B5" w:rsidRPr="007E59B5">
        <w:t>Public Accounts</w:t>
      </w:r>
      <w:r w:rsidRPr="007E59B5">
        <w:t xml:space="preserve"> w</w:t>
      </w:r>
      <w:r w:rsidRPr="000B0176">
        <w:t>as required to examine the expenditure proposals for the following outputs in the main appropriation bills for the Territory, as outlined i</w:t>
      </w:r>
      <w:r w:rsidR="007E5CE7" w:rsidRPr="000B0176">
        <w:t xml:space="preserve">n </w:t>
      </w:r>
      <w:hyperlink r:id="rId19" w:tooltip="Budget Statement A" w:history="1">
        <w:r w:rsidR="009A0C22">
          <w:rPr>
            <w:rStyle w:val="Hyperlink"/>
            <w:u w:val="none"/>
          </w:rPr>
          <w:t>Budget Statements A</w:t>
        </w:r>
      </w:hyperlink>
      <w:r w:rsidR="00B2625D" w:rsidRPr="000B0176">
        <w:t>,</w:t>
      </w:r>
      <w:r w:rsidR="00973F29" w:rsidRPr="000B0176">
        <w:t xml:space="preserve"> </w:t>
      </w:r>
      <w:hyperlink r:id="rId20" w:tooltip="Budget Statement B" w:history="1">
        <w:r w:rsidR="009A0C22">
          <w:rPr>
            <w:rStyle w:val="Hyperlink"/>
            <w:u w:val="none"/>
          </w:rPr>
          <w:t>Budget Statements B</w:t>
        </w:r>
      </w:hyperlink>
      <w:r w:rsidR="00B2625D" w:rsidRPr="000B0176">
        <w:t xml:space="preserve">, and </w:t>
      </w:r>
      <w:hyperlink r:id="rId21" w:tooltip="Budget Statement I" w:history="1">
        <w:r w:rsidR="009A0C22">
          <w:rPr>
            <w:rStyle w:val="Hyperlink"/>
            <w:u w:val="none"/>
          </w:rPr>
          <w:t>Budget Statements I</w:t>
        </w:r>
      </w:hyperlink>
      <w:r w:rsidR="007E5CE7" w:rsidRPr="000B0176">
        <w:t>;</w:t>
      </w:r>
    </w:p>
    <w:p w14:paraId="1A6DBBD7" w14:textId="77777777" w:rsidR="009547A1" w:rsidRPr="000B0176" w:rsidRDefault="009547A1" w:rsidP="003F0277">
      <w:pPr>
        <w:pStyle w:val="ListBullet"/>
      </w:pPr>
      <w:r w:rsidRPr="000B0176">
        <w:t>Office of the Legislative Assembly</w:t>
      </w:r>
    </w:p>
    <w:p w14:paraId="7ECBD69B" w14:textId="61C84A2C" w:rsidR="009547A1" w:rsidRPr="000B0176" w:rsidRDefault="009547A1" w:rsidP="003F0277">
      <w:pPr>
        <w:pStyle w:val="ListBullet"/>
      </w:pPr>
      <w:r w:rsidRPr="000B0176">
        <w:t>Auditor</w:t>
      </w:r>
      <w:r w:rsidR="009C0566">
        <w:t>-</w:t>
      </w:r>
      <w:r w:rsidRPr="000B0176">
        <w:t>General</w:t>
      </w:r>
    </w:p>
    <w:p w14:paraId="49682D3E" w14:textId="47824EB5" w:rsidR="009547A1" w:rsidRPr="000B0176" w:rsidRDefault="009547A1" w:rsidP="003F0277">
      <w:pPr>
        <w:pStyle w:val="ListBullet"/>
      </w:pPr>
      <w:r w:rsidRPr="000B0176">
        <w:t>ACT Ombudsman</w:t>
      </w:r>
    </w:p>
    <w:p w14:paraId="35415B54" w14:textId="0ADDB1F7" w:rsidR="007E5CE7" w:rsidRPr="000B0176" w:rsidRDefault="00973F29" w:rsidP="003F0277">
      <w:pPr>
        <w:pStyle w:val="ListBullet"/>
      </w:pPr>
      <w:r w:rsidRPr="000B0176">
        <w:t>Chief Minister, Treasury, and Economic Development Directorate</w:t>
      </w:r>
    </w:p>
    <w:p w14:paraId="5B92D5BD" w14:textId="32582BD0" w:rsidR="00973F29" w:rsidRPr="000B0176" w:rsidRDefault="00973F29" w:rsidP="00973F29">
      <w:pPr>
        <w:pStyle w:val="QuoteListBullet2"/>
        <w:rPr>
          <w:color w:val="000000" w:themeColor="text1"/>
        </w:rPr>
      </w:pPr>
      <w:r w:rsidRPr="000B0176">
        <w:rPr>
          <w:color w:val="000000" w:themeColor="text1"/>
        </w:rPr>
        <w:t>Output Class 4: Financial and Economic Management</w:t>
      </w:r>
    </w:p>
    <w:p w14:paraId="64454B25" w14:textId="5240547B" w:rsidR="00973F29" w:rsidRPr="000B0176" w:rsidRDefault="00973F29" w:rsidP="00973F29">
      <w:pPr>
        <w:pStyle w:val="QuoteListBullet"/>
        <w:numPr>
          <w:ilvl w:val="0"/>
          <w:numId w:val="0"/>
        </w:numPr>
        <w:ind w:left="2268" w:hanging="108"/>
        <w:rPr>
          <w:color w:val="000000" w:themeColor="text1"/>
        </w:rPr>
      </w:pPr>
      <w:r w:rsidRPr="000B0176">
        <w:rPr>
          <w:color w:val="000000" w:themeColor="text1"/>
        </w:rPr>
        <w:t>Economic Management (output 4.1)</w:t>
      </w:r>
    </w:p>
    <w:p w14:paraId="0C55005F" w14:textId="4F1AE584" w:rsidR="00973F29" w:rsidRPr="000B0176" w:rsidRDefault="00973F29" w:rsidP="00973F29">
      <w:pPr>
        <w:pStyle w:val="QuoteListBullet"/>
        <w:numPr>
          <w:ilvl w:val="0"/>
          <w:numId w:val="0"/>
        </w:numPr>
        <w:ind w:left="2268" w:hanging="108"/>
        <w:rPr>
          <w:color w:val="000000" w:themeColor="text1"/>
        </w:rPr>
      </w:pPr>
      <w:r w:rsidRPr="000B0176">
        <w:rPr>
          <w:color w:val="000000" w:themeColor="text1"/>
        </w:rPr>
        <w:t>Financial Management (output 4.2)</w:t>
      </w:r>
    </w:p>
    <w:p w14:paraId="55E3C5E7" w14:textId="6A11D808" w:rsidR="00973F29" w:rsidRPr="000B0176" w:rsidRDefault="00973F29" w:rsidP="00973F29">
      <w:pPr>
        <w:pStyle w:val="QuoteListBullet2"/>
        <w:rPr>
          <w:color w:val="000000" w:themeColor="text1"/>
        </w:rPr>
      </w:pPr>
      <w:r w:rsidRPr="000B0176">
        <w:rPr>
          <w:color w:val="000000" w:themeColor="text1"/>
        </w:rPr>
        <w:t>Output Class 5: Revenue Management</w:t>
      </w:r>
    </w:p>
    <w:p w14:paraId="499990CF" w14:textId="300C747F" w:rsidR="00973F29" w:rsidRPr="000B0176" w:rsidRDefault="00973F29" w:rsidP="00973F29">
      <w:pPr>
        <w:pStyle w:val="QuoteListBullet"/>
        <w:numPr>
          <w:ilvl w:val="0"/>
          <w:numId w:val="0"/>
        </w:numPr>
        <w:ind w:left="2268" w:hanging="108"/>
        <w:rPr>
          <w:color w:val="000000" w:themeColor="text1"/>
        </w:rPr>
      </w:pPr>
      <w:r w:rsidRPr="000B0176">
        <w:rPr>
          <w:color w:val="000000" w:themeColor="text1"/>
        </w:rPr>
        <w:t>Revenue Management (output 5.1)</w:t>
      </w:r>
    </w:p>
    <w:p w14:paraId="68DDF20B" w14:textId="36576378" w:rsidR="00973F29" w:rsidRPr="000B0176" w:rsidRDefault="00973F29" w:rsidP="00973F29">
      <w:pPr>
        <w:pStyle w:val="QuoteListBullet2"/>
        <w:rPr>
          <w:color w:val="000000" w:themeColor="text1"/>
        </w:rPr>
      </w:pPr>
      <w:r w:rsidRPr="000B0176">
        <w:rPr>
          <w:color w:val="000000" w:themeColor="text1"/>
        </w:rPr>
        <w:t>Output Class 7: Infrastructure Finance and Procurement</w:t>
      </w:r>
    </w:p>
    <w:p w14:paraId="1B474980" w14:textId="46E59417" w:rsidR="00B2625D" w:rsidRPr="000B0176" w:rsidRDefault="00973F29" w:rsidP="00B2625D">
      <w:pPr>
        <w:pStyle w:val="QuoteListBullet"/>
        <w:numPr>
          <w:ilvl w:val="0"/>
          <w:numId w:val="0"/>
        </w:numPr>
        <w:ind w:left="2268" w:hanging="108"/>
        <w:rPr>
          <w:color w:val="000000" w:themeColor="text1"/>
        </w:rPr>
      </w:pPr>
      <w:r w:rsidRPr="000B0176">
        <w:rPr>
          <w:color w:val="000000" w:themeColor="text1"/>
        </w:rPr>
        <w:t>Infrastructure Finance (output 7.1)</w:t>
      </w:r>
    </w:p>
    <w:p w14:paraId="49E5664F" w14:textId="70E9E563" w:rsidR="00973F29" w:rsidRPr="000B0176" w:rsidRDefault="00973F29" w:rsidP="00973F29">
      <w:pPr>
        <w:pStyle w:val="QuoteListBullet2"/>
        <w:rPr>
          <w:color w:val="000000" w:themeColor="text1"/>
        </w:rPr>
      </w:pPr>
      <w:r w:rsidRPr="000B0176">
        <w:rPr>
          <w:color w:val="000000" w:themeColor="text1"/>
        </w:rPr>
        <w:t>Superannuation Provision Account (SPA)</w:t>
      </w:r>
    </w:p>
    <w:p w14:paraId="235D30E7" w14:textId="7917BAB1" w:rsidR="00B2625D" w:rsidRPr="000B0176" w:rsidRDefault="00973F29" w:rsidP="00B2625D">
      <w:pPr>
        <w:pStyle w:val="QuoteListBullet2"/>
        <w:rPr>
          <w:color w:val="000000" w:themeColor="text1"/>
        </w:rPr>
      </w:pPr>
      <w:r w:rsidRPr="000B0176">
        <w:rPr>
          <w:color w:val="000000" w:themeColor="text1"/>
        </w:rPr>
        <w:t>Territory Banking Account (TBA)</w:t>
      </w:r>
    </w:p>
    <w:p w14:paraId="045FD330" w14:textId="467C6EFA" w:rsidR="00B2625D" w:rsidRPr="000B0176" w:rsidRDefault="00B2625D" w:rsidP="003F0277">
      <w:pPr>
        <w:pStyle w:val="ListBullet"/>
      </w:pPr>
      <w:r w:rsidRPr="000B0176">
        <w:t>Icon Water Limited</w:t>
      </w:r>
    </w:p>
    <w:p w14:paraId="61847FEE" w14:textId="426AD26C" w:rsidR="00B2625D" w:rsidRPr="000B0176" w:rsidRDefault="00B2625D" w:rsidP="003F0277">
      <w:pPr>
        <w:pStyle w:val="ListBullet"/>
      </w:pPr>
      <w:r w:rsidRPr="000B0176">
        <w:t>Independent Competition and Regulatory Commission, Statement of Intent</w:t>
      </w:r>
    </w:p>
    <w:p w14:paraId="22BCAD8D" w14:textId="77777777" w:rsidR="00DF2C87" w:rsidRPr="000B0176" w:rsidRDefault="00DF2C87" w:rsidP="003F0277">
      <w:pPr>
        <w:pStyle w:val="ListBullet"/>
      </w:pPr>
      <w:r w:rsidRPr="000B0176">
        <w:t>Major Projects Canberra</w:t>
      </w:r>
    </w:p>
    <w:p w14:paraId="1717515A" w14:textId="45C0AE05" w:rsidR="00DF2C87" w:rsidRPr="000B0176" w:rsidRDefault="00DF2C87" w:rsidP="00DF2C87">
      <w:pPr>
        <w:pStyle w:val="QuoteListBullet2"/>
        <w:rPr>
          <w:color w:val="000000" w:themeColor="text1"/>
        </w:rPr>
      </w:pPr>
      <w:r w:rsidRPr="000B0176">
        <w:rPr>
          <w:color w:val="000000" w:themeColor="text1"/>
        </w:rPr>
        <w:t>Output Class 1: Major Projects Canberra</w:t>
      </w:r>
    </w:p>
    <w:p w14:paraId="4C907A9F" w14:textId="174C8497" w:rsidR="009C61AC" w:rsidRPr="000B0176" w:rsidRDefault="009C61AC" w:rsidP="009C61AC">
      <w:pPr>
        <w:pStyle w:val="Heading3"/>
      </w:pPr>
      <w:bookmarkStart w:id="37" w:name="_Toc87433415"/>
      <w:r w:rsidRPr="000B0176">
        <w:lastRenderedPageBreak/>
        <w:t>Conduct of Inquiry</w:t>
      </w:r>
      <w:bookmarkEnd w:id="37"/>
    </w:p>
    <w:p w14:paraId="0BE0D534" w14:textId="5B58FD58" w:rsidR="009C61AC" w:rsidRPr="006E5C40" w:rsidRDefault="002C748A" w:rsidP="007E59B5">
      <w:pPr>
        <w:pStyle w:val="BodyText"/>
        <w:rPr>
          <w:color w:val="000000" w:themeColor="text1"/>
        </w:rPr>
      </w:pPr>
      <w:r w:rsidRPr="006E5C40">
        <w:rPr>
          <w:color w:val="000000" w:themeColor="text1"/>
        </w:rPr>
        <w:t>Due to a COVID-19 outbreak in the Territory, and the resultant lockdown, the presentation and tabling of the ACT Budget and Appropriations Bills was postponed until 6 October 2021. The timing of public hearings for Estimates was subsequently shifted as a result. All Estimates hearings for the Committee were conducted via videoconference to comply with COVID-19 restrictions and safety measures</w:t>
      </w:r>
      <w:r w:rsidR="006E5C40" w:rsidRPr="006E5C40">
        <w:rPr>
          <w:color w:val="000000" w:themeColor="text1"/>
        </w:rPr>
        <w:t>. The reporting date for Estimates reports was moved forward by resolution of the Assembly to allow the Appropriations Bills to be debated by the end of sittings for 2021.</w:t>
      </w:r>
    </w:p>
    <w:p w14:paraId="503AEC21" w14:textId="4FF75C8B" w:rsidR="009C61AC" w:rsidRPr="000B0176" w:rsidRDefault="009C61AC" w:rsidP="009C61AC">
      <w:pPr>
        <w:pStyle w:val="Heading4"/>
      </w:pPr>
      <w:r w:rsidRPr="000B0176">
        <w:t>Public Hearings</w:t>
      </w:r>
    </w:p>
    <w:p w14:paraId="147373E1" w14:textId="2C4AD057" w:rsidR="00A27E20" w:rsidRPr="002C748A" w:rsidRDefault="009C61AC" w:rsidP="00A27E20">
      <w:pPr>
        <w:pStyle w:val="BodyText"/>
        <w:rPr>
          <w:color w:val="000000" w:themeColor="text1"/>
        </w:rPr>
      </w:pPr>
      <w:r w:rsidRPr="002C748A">
        <w:rPr>
          <w:color w:val="000000" w:themeColor="text1"/>
        </w:rPr>
        <w:t xml:space="preserve">The Committee held </w:t>
      </w:r>
      <w:r w:rsidR="00A27E20" w:rsidRPr="002C748A">
        <w:rPr>
          <w:color w:val="000000" w:themeColor="text1"/>
        </w:rPr>
        <w:t>p</w:t>
      </w:r>
      <w:r w:rsidRPr="002C748A">
        <w:rPr>
          <w:color w:val="000000" w:themeColor="text1"/>
        </w:rPr>
        <w:t xml:space="preserve">ublic </w:t>
      </w:r>
      <w:r w:rsidR="00A27E20" w:rsidRPr="002C748A">
        <w:rPr>
          <w:color w:val="000000" w:themeColor="text1"/>
        </w:rPr>
        <w:t>h</w:t>
      </w:r>
      <w:r w:rsidRPr="002C748A">
        <w:rPr>
          <w:color w:val="000000" w:themeColor="text1"/>
        </w:rPr>
        <w:t xml:space="preserve">earings on </w:t>
      </w:r>
      <w:r w:rsidR="007E59B5" w:rsidRPr="002C748A">
        <w:rPr>
          <w:color w:val="000000" w:themeColor="text1"/>
        </w:rPr>
        <w:t>20</w:t>
      </w:r>
      <w:r w:rsidR="00A27E20" w:rsidRPr="002C748A">
        <w:rPr>
          <w:color w:val="000000" w:themeColor="text1"/>
        </w:rPr>
        <w:t xml:space="preserve"> October 2021 and </w:t>
      </w:r>
      <w:r w:rsidR="007E59B5" w:rsidRPr="002C748A">
        <w:rPr>
          <w:color w:val="000000" w:themeColor="text1"/>
        </w:rPr>
        <w:t>26</w:t>
      </w:r>
      <w:r w:rsidR="00A27E20" w:rsidRPr="002C748A">
        <w:rPr>
          <w:color w:val="000000" w:themeColor="text1"/>
        </w:rPr>
        <w:t xml:space="preserve"> October 2021. At the hearings the Committee heard from ACT Government Ministers and their accompanying </w:t>
      </w:r>
      <w:r w:rsidR="00F412F1">
        <w:rPr>
          <w:color w:val="000000" w:themeColor="text1"/>
        </w:rPr>
        <w:t>D</w:t>
      </w:r>
      <w:r w:rsidR="00A27E20" w:rsidRPr="002C748A">
        <w:rPr>
          <w:color w:val="000000" w:themeColor="text1"/>
        </w:rPr>
        <w:t xml:space="preserve">irectorate officials; statutory officers; and members of governing boards. </w:t>
      </w:r>
    </w:p>
    <w:p w14:paraId="051BAD8E" w14:textId="7E721DE7" w:rsidR="00926D3B" w:rsidRPr="000B0176" w:rsidRDefault="00926D3B" w:rsidP="00A27E20">
      <w:pPr>
        <w:pStyle w:val="BodyText"/>
      </w:pPr>
      <w:r w:rsidRPr="000B0176">
        <w:t xml:space="preserve">Witnesses who appeared before the Committee are listed at </w:t>
      </w:r>
      <w:r w:rsidRPr="000B0176">
        <w:rPr>
          <w:u w:val="single"/>
        </w:rPr>
        <w:t>Appendix A</w:t>
      </w:r>
      <w:r w:rsidRPr="000B0176">
        <w:t>. Transcripts from the hearings are available on the Assembly website. Footage of the hearings is available via video on demand on the Legislative Assembly website.</w:t>
      </w:r>
    </w:p>
    <w:p w14:paraId="5FA60D72" w14:textId="140E2CD7" w:rsidR="009C61AC" w:rsidRPr="000B0176" w:rsidRDefault="00A27E20" w:rsidP="00A27E20">
      <w:pPr>
        <w:pStyle w:val="Heading4"/>
      </w:pPr>
      <w:r w:rsidRPr="000B0176">
        <w:t>Questions Taken on Notice at Hearing and Questions Placed on Notice</w:t>
      </w:r>
    </w:p>
    <w:p w14:paraId="7EDAF404" w14:textId="17D4DD98" w:rsidR="00A27E20" w:rsidRPr="000B0176" w:rsidRDefault="00C31F0C" w:rsidP="00A27E20">
      <w:pPr>
        <w:pStyle w:val="BodyText"/>
      </w:pPr>
      <w:r w:rsidRPr="000B0176">
        <w:t xml:space="preserve">A total of </w:t>
      </w:r>
      <w:r w:rsidR="00544B1E" w:rsidRPr="00544B1E">
        <w:t>27</w:t>
      </w:r>
      <w:r w:rsidRPr="00544B1E">
        <w:t xml:space="preserve"> </w:t>
      </w:r>
      <w:r w:rsidRPr="000B0176">
        <w:t xml:space="preserve">questions were lodged during the </w:t>
      </w:r>
      <w:r w:rsidRPr="00F00E02">
        <w:t xml:space="preserve">inquiry. </w:t>
      </w:r>
      <w:r w:rsidR="00F00E02" w:rsidRPr="00F00E02">
        <w:t>23</w:t>
      </w:r>
      <w:r w:rsidRPr="00F00E02">
        <w:t xml:space="preserve"> questions </w:t>
      </w:r>
      <w:r w:rsidRPr="000B0176">
        <w:t xml:space="preserve">were taken on notice by Ministers and statutory office holders during the hearings, and </w:t>
      </w:r>
      <w:r w:rsidR="00544B1E" w:rsidRPr="00544B1E">
        <w:t>4</w:t>
      </w:r>
      <w:r w:rsidRPr="00544B1E">
        <w:t xml:space="preserve"> q</w:t>
      </w:r>
      <w:r w:rsidRPr="000B0176">
        <w:t>uestions on notice were submitted by Committee Members and visiting MLAs following the hearings.</w:t>
      </w:r>
    </w:p>
    <w:p w14:paraId="4E07C187" w14:textId="14F88BEF" w:rsidR="00C31F0C" w:rsidRDefault="00C31F0C" w:rsidP="00A27E20">
      <w:pPr>
        <w:pStyle w:val="BodyText"/>
      </w:pPr>
      <w:r w:rsidRPr="000B0176">
        <w:t xml:space="preserve">The answers to questions, and a list of questions (by subject, submitter, recipient) are available at </w:t>
      </w:r>
      <w:r w:rsidRPr="000B0176">
        <w:rPr>
          <w:u w:val="single"/>
        </w:rPr>
        <w:t>Appendix B</w:t>
      </w:r>
      <w:r w:rsidRPr="000B0176">
        <w:t>, and on the inquiry webpage.</w:t>
      </w:r>
    </w:p>
    <w:p w14:paraId="72405845" w14:textId="10595D2B" w:rsidR="009D14EB" w:rsidRPr="000B0176" w:rsidRDefault="009D14EB" w:rsidP="00336F42">
      <w:pPr>
        <w:pStyle w:val="Heading4"/>
        <w:keepLines/>
      </w:pPr>
      <w:r>
        <w:lastRenderedPageBreak/>
        <w:t>Specialist Budget Advisor</w:t>
      </w:r>
    </w:p>
    <w:p w14:paraId="1E1D1596" w14:textId="0E15ECCB" w:rsidR="009D14EB" w:rsidRPr="009D14EB" w:rsidRDefault="00E243FA" w:rsidP="00336F42">
      <w:pPr>
        <w:pStyle w:val="BodyText"/>
        <w:keepLines/>
        <w:rPr>
          <w:color w:val="000000" w:themeColor="text1"/>
        </w:rPr>
      </w:pPr>
      <w:r>
        <w:rPr>
          <w:color w:val="000000" w:themeColor="text1"/>
        </w:rPr>
        <w:t xml:space="preserve">The </w:t>
      </w:r>
      <w:r w:rsidR="002E54E3">
        <w:rPr>
          <w:color w:val="000000" w:themeColor="text1"/>
        </w:rPr>
        <w:t>Resolution of Establishment for the Standing Committee on Public Accounts</w:t>
      </w:r>
      <w:r>
        <w:rPr>
          <w:color w:val="000000" w:themeColor="text1"/>
        </w:rPr>
        <w:t xml:space="preserve"> allows that</w:t>
      </w:r>
      <w:r w:rsidR="002E54E3">
        <w:rPr>
          <w:color w:val="000000" w:themeColor="text1"/>
        </w:rPr>
        <w:t xml:space="preserve"> f</w:t>
      </w:r>
      <w:r w:rsidR="002E54E3" w:rsidRPr="002E54E3">
        <w:rPr>
          <w:color w:val="000000" w:themeColor="text1"/>
        </w:rPr>
        <w:t xml:space="preserve">unds be provided by the Assembly to permit the engagement of external expertise to work with the Standing Committee on Public Accounts to facilitate the analysis of the </w:t>
      </w:r>
      <w:r w:rsidR="00DF7FB6">
        <w:rPr>
          <w:color w:val="000000" w:themeColor="text1"/>
        </w:rPr>
        <w:t>B</w:t>
      </w:r>
      <w:r w:rsidR="002E54E3" w:rsidRPr="002E54E3">
        <w:rPr>
          <w:color w:val="000000" w:themeColor="text1"/>
        </w:rPr>
        <w:t>udget</w:t>
      </w:r>
      <w:r w:rsidR="00CA137D">
        <w:rPr>
          <w:color w:val="000000" w:themeColor="text1"/>
        </w:rPr>
        <w:t>.</w:t>
      </w:r>
      <w:r w:rsidR="00336F42">
        <w:rPr>
          <w:rStyle w:val="FootnoteReference"/>
          <w:color w:val="000000" w:themeColor="text1"/>
        </w:rPr>
        <w:footnoteReference w:id="6"/>
      </w:r>
      <w:r>
        <w:rPr>
          <w:color w:val="000000" w:themeColor="text1"/>
        </w:rPr>
        <w:t xml:space="preserve"> For the 2021-22 ACT Budget the Committee selected the Centre for International Economics to provide the Specialist Budget Adviser function. The Speaker appoints the advisor under </w:t>
      </w:r>
      <w:r w:rsidR="00336F42">
        <w:rPr>
          <w:color w:val="000000" w:themeColor="text1"/>
        </w:rPr>
        <w:t>s</w:t>
      </w:r>
      <w:r>
        <w:rPr>
          <w:color w:val="000000" w:themeColor="text1"/>
        </w:rPr>
        <w:t xml:space="preserve">tanding </w:t>
      </w:r>
      <w:r w:rsidR="00336F42">
        <w:rPr>
          <w:color w:val="000000" w:themeColor="text1"/>
        </w:rPr>
        <w:t>o</w:t>
      </w:r>
      <w:r>
        <w:rPr>
          <w:color w:val="000000" w:themeColor="text1"/>
        </w:rPr>
        <w:t>rder 238</w:t>
      </w:r>
      <w:r w:rsidR="00336F42">
        <w:rPr>
          <w:color w:val="000000" w:themeColor="text1"/>
        </w:rPr>
        <w:t>. The Committee has published the written analysis provided to it by the Centre for International Economics on the inquiry webpage</w:t>
      </w:r>
      <w:r w:rsidR="00CA137D">
        <w:rPr>
          <w:color w:val="000000" w:themeColor="text1"/>
        </w:rPr>
        <w:t>.</w:t>
      </w:r>
      <w:r w:rsidR="00336F42">
        <w:rPr>
          <w:rStyle w:val="FootnoteReference"/>
          <w:color w:val="000000" w:themeColor="text1"/>
        </w:rPr>
        <w:footnoteReference w:id="7"/>
      </w:r>
    </w:p>
    <w:p w14:paraId="3E2DAF82" w14:textId="621466D6" w:rsidR="00A27E20" w:rsidRPr="000B0176" w:rsidRDefault="00A27E20" w:rsidP="00A27E20">
      <w:pPr>
        <w:pStyle w:val="Heading3"/>
      </w:pPr>
      <w:bookmarkStart w:id="38" w:name="_Toc87433416"/>
      <w:r w:rsidRPr="000B0176">
        <w:t>Acknowledgements</w:t>
      </w:r>
      <w:bookmarkEnd w:id="38"/>
    </w:p>
    <w:p w14:paraId="76348D9C" w14:textId="77E64C89" w:rsidR="00A27E20" w:rsidRPr="000B0176" w:rsidRDefault="00A27E20" w:rsidP="00A27E20">
      <w:pPr>
        <w:pStyle w:val="BodyText"/>
      </w:pPr>
      <w:r w:rsidRPr="000B0176">
        <w:t xml:space="preserve">The Committee thanks everyone who participated in, or otherwise assisted, this inquiry. This includes </w:t>
      </w:r>
      <w:r w:rsidR="00FB5DED">
        <w:t xml:space="preserve">the Centre for International Economics, </w:t>
      </w:r>
      <w:r w:rsidRPr="000B0176">
        <w:t xml:space="preserve">ACT Government Ministers, </w:t>
      </w:r>
      <w:r w:rsidR="00FB5DED">
        <w:t>D</w:t>
      </w:r>
      <w:r w:rsidRPr="000B0176">
        <w:t xml:space="preserve">irectorate officials, statutory officers, Members of the Legislative Assembly, </w:t>
      </w:r>
      <w:r w:rsidR="00544B1E">
        <w:t xml:space="preserve">and </w:t>
      </w:r>
      <w:r w:rsidRPr="000B0176">
        <w:t>Members’ staff</w:t>
      </w:r>
      <w:r w:rsidR="00544B1E">
        <w:t xml:space="preserve">. The Committee extends a special thanks to the Hansard, Broadcasting, and Committee Support staff </w:t>
      </w:r>
      <w:r w:rsidR="00BA14C5">
        <w:t>of</w:t>
      </w:r>
      <w:r w:rsidR="00544B1E">
        <w:t xml:space="preserve"> the Office of the Legislative Assembly.</w:t>
      </w:r>
    </w:p>
    <w:p w14:paraId="6710C30D" w14:textId="1B21E1B1" w:rsidR="00A27E20" w:rsidRPr="000B0176" w:rsidRDefault="00ED5153" w:rsidP="00A27E20">
      <w:pPr>
        <w:pStyle w:val="Heading2"/>
        <w:rPr>
          <w:color w:val="000000" w:themeColor="text1"/>
        </w:rPr>
      </w:pPr>
      <w:bookmarkStart w:id="39" w:name="_Hlk86312137"/>
      <w:bookmarkStart w:id="40" w:name="_Toc87433417"/>
      <w:r w:rsidRPr="000B0176">
        <w:rPr>
          <w:color w:val="000000" w:themeColor="text1"/>
        </w:rPr>
        <w:lastRenderedPageBreak/>
        <w:t xml:space="preserve">Chief Minister, Treasury, and Economic Development </w:t>
      </w:r>
      <w:r w:rsidR="00926D3B" w:rsidRPr="000B0176">
        <w:rPr>
          <w:color w:val="000000" w:themeColor="text1"/>
        </w:rPr>
        <w:t>Directorate</w:t>
      </w:r>
      <w:bookmarkEnd w:id="40"/>
    </w:p>
    <w:bookmarkEnd w:id="39"/>
    <w:p w14:paraId="7DDBF413" w14:textId="59ED50B0" w:rsidR="00ED5153" w:rsidRPr="002D77BE" w:rsidRDefault="002D77BE" w:rsidP="00ED5153">
      <w:pPr>
        <w:pStyle w:val="BodyText"/>
      </w:pPr>
      <w:r w:rsidRPr="002D77BE">
        <w:t>The Chief Minister, Treasury, and Economic Development Directorate (CMTEDD) is the ACT Government’s central agency and is responsible for the provision of strategic advice and support to the Chief Minister, the Directorate’s Ministers and the Cabinet on policy, economic and financial matters, service delivery, whole of government issues and intergovernmental relations.</w:t>
      </w:r>
    </w:p>
    <w:p w14:paraId="16120F6C" w14:textId="4ACF3CC5" w:rsidR="00ED5153" w:rsidRPr="00213687" w:rsidRDefault="00ED5153" w:rsidP="00ED5153">
      <w:pPr>
        <w:pStyle w:val="Heading3"/>
        <w:rPr>
          <w:color w:val="000000" w:themeColor="text1"/>
        </w:rPr>
      </w:pPr>
      <w:bookmarkStart w:id="41" w:name="_Toc87433418"/>
      <w:r w:rsidRPr="00213687">
        <w:rPr>
          <w:color w:val="000000" w:themeColor="text1"/>
        </w:rPr>
        <w:t>Economic Management (4.1)</w:t>
      </w:r>
      <w:bookmarkEnd w:id="41"/>
    </w:p>
    <w:p w14:paraId="0B5B1C33" w14:textId="46223A6D" w:rsidR="00ED5153" w:rsidRPr="00213687" w:rsidRDefault="00A128FB" w:rsidP="00ED5153">
      <w:pPr>
        <w:pStyle w:val="BodyText"/>
        <w:rPr>
          <w:color w:val="000000" w:themeColor="text1"/>
        </w:rPr>
      </w:pPr>
      <w:r w:rsidRPr="00213687">
        <w:rPr>
          <w:color w:val="000000" w:themeColor="text1"/>
        </w:rPr>
        <w:t xml:space="preserve">Output 4.1 in Budget Statements B; ‘Provision of economic and revenue modelling, analysis, and advice to ACT Government and agencies, management of Federal Financial Relations, management of financial assets and liabilities (including borrowings, superannuation and insurance), and provision of insurance policy advice and regulation/administration of the Motor Accidents Injuries and Lifetime Care and Support </w:t>
      </w:r>
      <w:r w:rsidR="008B4B4D" w:rsidRPr="00213687">
        <w:rPr>
          <w:color w:val="000000" w:themeColor="text1"/>
        </w:rPr>
        <w:t>schemes</w:t>
      </w:r>
      <w:r w:rsidR="008B4B4D">
        <w:rPr>
          <w:color w:val="000000" w:themeColor="text1"/>
        </w:rPr>
        <w:t>’</w:t>
      </w:r>
      <w:r w:rsidR="00CA137D">
        <w:rPr>
          <w:color w:val="000000" w:themeColor="text1"/>
        </w:rPr>
        <w:t>.</w:t>
      </w:r>
      <w:r w:rsidRPr="00213687">
        <w:rPr>
          <w:rStyle w:val="FootnoteReference"/>
          <w:color w:val="000000" w:themeColor="text1"/>
        </w:rPr>
        <w:footnoteReference w:id="8"/>
      </w:r>
    </w:p>
    <w:p w14:paraId="1B5C663F" w14:textId="2606D9FC" w:rsidR="00ED5153" w:rsidRPr="002D77BE" w:rsidRDefault="00ED5153" w:rsidP="00ED5153">
      <w:pPr>
        <w:pStyle w:val="Heading4"/>
      </w:pPr>
      <w:r w:rsidRPr="002D77BE">
        <w:t>Matters Considered</w:t>
      </w:r>
    </w:p>
    <w:p w14:paraId="6FE5669F" w14:textId="2A16147B" w:rsidR="00ED5153" w:rsidRPr="00CA137D" w:rsidRDefault="00CC29C5" w:rsidP="00ED5153">
      <w:pPr>
        <w:pStyle w:val="BodyText"/>
      </w:pPr>
      <w:r w:rsidRPr="00CA137D">
        <w:t>During the Treasurer’s appearance before the Committee on 20 October 2021</w:t>
      </w:r>
      <w:r w:rsidR="00CA137D" w:rsidRPr="00CA137D">
        <w:t xml:space="preserve"> the following matters were considered</w:t>
      </w:r>
      <w:r w:rsidR="00CA137D">
        <w:t>:</w:t>
      </w:r>
    </w:p>
    <w:p w14:paraId="71706E97" w14:textId="7C7186D8" w:rsidR="00CA137D" w:rsidRDefault="00CA137D" w:rsidP="003F0277">
      <w:pPr>
        <w:pStyle w:val="ListBullet"/>
      </w:pPr>
      <w:r>
        <w:t>The potential impact of inflation;</w:t>
      </w:r>
      <w:r w:rsidR="00732D38">
        <w:rPr>
          <w:rStyle w:val="FootnoteReference"/>
        </w:rPr>
        <w:footnoteReference w:id="9"/>
      </w:r>
    </w:p>
    <w:p w14:paraId="37D37F7D" w14:textId="0DBE70B8" w:rsidR="00CA137D" w:rsidRDefault="00CA137D" w:rsidP="003F0277">
      <w:pPr>
        <w:pStyle w:val="ListBullet"/>
      </w:pPr>
      <w:r>
        <w:t>The potential impact of changes in interest rates;</w:t>
      </w:r>
      <w:r w:rsidR="00732D38">
        <w:rPr>
          <w:rStyle w:val="FootnoteReference"/>
        </w:rPr>
        <w:footnoteReference w:id="10"/>
      </w:r>
    </w:p>
    <w:p w14:paraId="5DF6EA54" w14:textId="3F5796B0" w:rsidR="008251F0" w:rsidRDefault="008251F0" w:rsidP="003F0277">
      <w:pPr>
        <w:pStyle w:val="ListBullet"/>
      </w:pPr>
      <w:r>
        <w:t>Interest expenses;</w:t>
      </w:r>
      <w:r>
        <w:rPr>
          <w:rStyle w:val="FootnoteReference"/>
        </w:rPr>
        <w:footnoteReference w:id="11"/>
      </w:r>
    </w:p>
    <w:p w14:paraId="1E3CC38B" w14:textId="300EDE7D" w:rsidR="008251F0" w:rsidRDefault="008251F0" w:rsidP="003F0277">
      <w:pPr>
        <w:pStyle w:val="ListBullet"/>
      </w:pPr>
      <w:r>
        <w:t>Risks to the Territory’s credit rating;</w:t>
      </w:r>
      <w:r>
        <w:rPr>
          <w:rStyle w:val="FootnoteReference"/>
        </w:rPr>
        <w:footnoteReference w:id="12"/>
      </w:r>
    </w:p>
    <w:p w14:paraId="457A26F2" w14:textId="29DF13B3" w:rsidR="00FC2C21" w:rsidRDefault="00FC2C21" w:rsidP="003F0277">
      <w:pPr>
        <w:pStyle w:val="ListBullet"/>
      </w:pPr>
      <w:r>
        <w:t>Intergenerational impact of downturns on young people;</w:t>
      </w:r>
      <w:r>
        <w:rPr>
          <w:rStyle w:val="FootnoteReference"/>
        </w:rPr>
        <w:footnoteReference w:id="13"/>
      </w:r>
    </w:p>
    <w:p w14:paraId="6E038015" w14:textId="6083296D" w:rsidR="00FC2C21" w:rsidRDefault="00FC2C21" w:rsidP="003F0277">
      <w:pPr>
        <w:pStyle w:val="ListBullet"/>
      </w:pPr>
      <w:r>
        <w:t>Investment in local skills, apprentices, and traineeships;</w:t>
      </w:r>
      <w:r>
        <w:rPr>
          <w:rStyle w:val="FootnoteReference"/>
        </w:rPr>
        <w:footnoteReference w:id="14"/>
      </w:r>
    </w:p>
    <w:p w14:paraId="0164CF4A" w14:textId="753BE0AC" w:rsidR="008251F0" w:rsidRDefault="00FC2C21" w:rsidP="003F0277">
      <w:pPr>
        <w:pStyle w:val="ListBullet"/>
      </w:pPr>
      <w:r>
        <w:t>Territory s</w:t>
      </w:r>
      <w:r w:rsidR="008251F0">
        <w:t xml:space="preserve">upport for </w:t>
      </w:r>
      <w:r>
        <w:t xml:space="preserve">local </w:t>
      </w:r>
      <w:r w:rsidR="008251F0">
        <w:t>business</w:t>
      </w:r>
      <w:r>
        <w:t>es and competitive advantage;</w:t>
      </w:r>
      <w:r>
        <w:rPr>
          <w:rStyle w:val="FootnoteReference"/>
        </w:rPr>
        <w:footnoteReference w:id="15"/>
      </w:r>
    </w:p>
    <w:p w14:paraId="1527292A" w14:textId="3A1A00CE" w:rsidR="00FC2C21" w:rsidRDefault="00FC2C21" w:rsidP="003F0277">
      <w:pPr>
        <w:pStyle w:val="ListBullet"/>
      </w:pPr>
      <w:r>
        <w:t xml:space="preserve">The impact of tax reform on the </w:t>
      </w:r>
      <w:r w:rsidR="00C5760F">
        <w:t>B</w:t>
      </w:r>
      <w:r>
        <w:t>udget</w:t>
      </w:r>
      <w:r w:rsidR="004F0C9C">
        <w:t>;</w:t>
      </w:r>
      <w:r>
        <w:rPr>
          <w:rStyle w:val="FootnoteReference"/>
        </w:rPr>
        <w:footnoteReference w:id="16"/>
      </w:r>
    </w:p>
    <w:p w14:paraId="161FA572" w14:textId="1057BC3F" w:rsidR="00FC2C21" w:rsidRDefault="00FC2C21" w:rsidP="003F0277">
      <w:pPr>
        <w:pStyle w:val="ListBullet"/>
      </w:pPr>
      <w:r>
        <w:lastRenderedPageBreak/>
        <w:t>Business confidence</w:t>
      </w:r>
      <w:r w:rsidR="004F0C9C">
        <w:t>;</w:t>
      </w:r>
      <w:r w:rsidR="004F0C9C">
        <w:rPr>
          <w:rStyle w:val="FootnoteReference"/>
        </w:rPr>
        <w:footnoteReference w:id="17"/>
      </w:r>
    </w:p>
    <w:p w14:paraId="4EB1C97E" w14:textId="2A3ECE52" w:rsidR="004F0C9C" w:rsidRDefault="004F0C9C" w:rsidP="003F0277">
      <w:pPr>
        <w:pStyle w:val="ListBullet"/>
      </w:pPr>
      <w:r>
        <w:t>Public Private Partnerships;</w:t>
      </w:r>
      <w:r>
        <w:rPr>
          <w:rStyle w:val="FootnoteReference"/>
        </w:rPr>
        <w:footnoteReference w:id="18"/>
      </w:r>
    </w:p>
    <w:p w14:paraId="467DE7B8" w14:textId="3CFBD33F" w:rsidR="004F0C9C" w:rsidRDefault="004F0C9C" w:rsidP="003F0277">
      <w:pPr>
        <w:pStyle w:val="ListBullet"/>
      </w:pPr>
      <w:r>
        <w:t>Investment in infrastructure;</w:t>
      </w:r>
      <w:r w:rsidR="0072259F">
        <w:rPr>
          <w:rStyle w:val="FootnoteReference"/>
        </w:rPr>
        <w:footnoteReference w:id="19"/>
      </w:r>
    </w:p>
    <w:p w14:paraId="23E3DDCC" w14:textId="0181A7DC" w:rsidR="0072259F" w:rsidRDefault="0072259F" w:rsidP="003F0277">
      <w:pPr>
        <w:pStyle w:val="ListBullet"/>
      </w:pPr>
      <w:r>
        <w:t>Return to budget surplus;</w:t>
      </w:r>
      <w:r>
        <w:rPr>
          <w:rStyle w:val="FootnoteReference"/>
        </w:rPr>
        <w:footnoteReference w:id="20"/>
      </w:r>
    </w:p>
    <w:p w14:paraId="661163A8" w14:textId="54968B2B" w:rsidR="0072259F" w:rsidRDefault="0072259F" w:rsidP="003F0277">
      <w:pPr>
        <w:pStyle w:val="ListBullet"/>
      </w:pPr>
      <w:r>
        <w:t>Toll based infrastructure funding;</w:t>
      </w:r>
      <w:r>
        <w:rPr>
          <w:rStyle w:val="FootnoteReference"/>
        </w:rPr>
        <w:footnoteReference w:id="21"/>
      </w:r>
    </w:p>
    <w:p w14:paraId="2E65C870" w14:textId="4D64C155" w:rsidR="0072259F" w:rsidRDefault="0072259F" w:rsidP="003F0277">
      <w:pPr>
        <w:pStyle w:val="ListBullet"/>
      </w:pPr>
      <w:r>
        <w:t xml:space="preserve">Embedding the </w:t>
      </w:r>
      <w:r w:rsidR="00131FD7">
        <w:t>W</w:t>
      </w:r>
      <w:r>
        <w:t xml:space="preserve">ellbeing </w:t>
      </w:r>
      <w:r w:rsidR="00131FD7">
        <w:t>F</w:t>
      </w:r>
      <w:r>
        <w:t xml:space="preserve">ramework in the </w:t>
      </w:r>
      <w:r w:rsidR="00131FD7">
        <w:t>B</w:t>
      </w:r>
      <w:r>
        <w:t>udget;</w:t>
      </w:r>
      <w:r>
        <w:rPr>
          <w:rStyle w:val="FootnoteReference"/>
        </w:rPr>
        <w:footnoteReference w:id="22"/>
      </w:r>
    </w:p>
    <w:p w14:paraId="3D0AF81B" w14:textId="7E0DC014" w:rsidR="0072259F" w:rsidRDefault="0072259F" w:rsidP="003F0277">
      <w:pPr>
        <w:pStyle w:val="ListBullet"/>
      </w:pPr>
      <w:r>
        <w:t xml:space="preserve">The stimulus effect of </w:t>
      </w:r>
      <w:r w:rsidR="00131FD7">
        <w:t>G</w:t>
      </w:r>
      <w:r>
        <w:t>overnment spending</w:t>
      </w:r>
      <w:r w:rsidR="0014233C">
        <w:t>; and</w:t>
      </w:r>
      <w:r>
        <w:rPr>
          <w:rStyle w:val="FootnoteReference"/>
        </w:rPr>
        <w:footnoteReference w:id="23"/>
      </w:r>
    </w:p>
    <w:p w14:paraId="607961E2" w14:textId="45D7A11E" w:rsidR="0014233C" w:rsidRPr="00E3289C" w:rsidRDefault="0014233C" w:rsidP="003F0277">
      <w:pPr>
        <w:pStyle w:val="ListBullet"/>
      </w:pPr>
      <w:r>
        <w:t xml:space="preserve">Consideration of gender impacts of </w:t>
      </w:r>
      <w:r w:rsidR="00131FD7">
        <w:t>G</w:t>
      </w:r>
      <w:r>
        <w:t>overnment spending.</w:t>
      </w:r>
      <w:r>
        <w:rPr>
          <w:rStyle w:val="FootnoteReference"/>
        </w:rPr>
        <w:footnoteReference w:id="24"/>
      </w:r>
    </w:p>
    <w:p w14:paraId="19E8CA2B" w14:textId="236136C3" w:rsidR="00A128FB" w:rsidRPr="003300B3" w:rsidRDefault="00B80445" w:rsidP="00B80445">
      <w:pPr>
        <w:pStyle w:val="Heading5"/>
        <w:rPr>
          <w:sz w:val="23"/>
          <w:szCs w:val="23"/>
        </w:rPr>
      </w:pPr>
      <w:r w:rsidRPr="003300B3">
        <w:rPr>
          <w:sz w:val="30"/>
          <w:szCs w:val="30"/>
        </w:rPr>
        <w:t>K</w:t>
      </w:r>
      <w:r w:rsidRPr="003300B3">
        <w:rPr>
          <w:sz w:val="23"/>
          <w:szCs w:val="23"/>
        </w:rPr>
        <w:t>EY ISSUES</w:t>
      </w:r>
    </w:p>
    <w:p w14:paraId="1A679838" w14:textId="539AE51A" w:rsidR="00B80445" w:rsidRPr="003947F2" w:rsidRDefault="00AD15DC" w:rsidP="00B80445">
      <w:pPr>
        <w:pStyle w:val="Heading6"/>
      </w:pPr>
      <w:r w:rsidRPr="003947F2">
        <w:t xml:space="preserve">Application of </w:t>
      </w:r>
      <w:r w:rsidR="003300B3" w:rsidRPr="003947F2">
        <w:t xml:space="preserve">Gender Analysis in </w:t>
      </w:r>
      <w:r w:rsidR="00791134">
        <w:t>Government Spending</w:t>
      </w:r>
    </w:p>
    <w:p w14:paraId="5A50C9D2" w14:textId="7EF363B5" w:rsidR="00B80445" w:rsidRPr="003947F2" w:rsidRDefault="00484F58" w:rsidP="00B80445">
      <w:pPr>
        <w:pStyle w:val="BodyText"/>
      </w:pPr>
      <w:r w:rsidRPr="003947F2">
        <w:t>One of the key issues identified by the Committee in its hearing with the Treasurer</w:t>
      </w:r>
      <w:r w:rsidR="003A2023">
        <w:t>,</w:t>
      </w:r>
      <w:r w:rsidRPr="003947F2">
        <w:t xml:space="preserve"> was how the stimulatory effect of </w:t>
      </w:r>
      <w:r w:rsidR="002E672E" w:rsidRPr="003947F2">
        <w:t>G</w:t>
      </w:r>
      <w:r w:rsidRPr="003947F2">
        <w:t xml:space="preserve">overnment spending is assessed against the need for equal opportunity </w:t>
      </w:r>
      <w:r w:rsidR="002E672E" w:rsidRPr="003947F2">
        <w:t>across genders. One example of this issue is the propensity of the ACT Government to stimulate the economy through infrastructure spending. While new infrastructure benefits the whole community, the stimulating effect of increased employment in the construction sector, as it is a male-dominated industry, disproportionality advantages men.</w:t>
      </w:r>
      <w:r w:rsidR="00264096" w:rsidRPr="003947F2">
        <w:rPr>
          <w:rStyle w:val="FootnoteReference"/>
        </w:rPr>
        <w:footnoteReference w:id="25"/>
      </w:r>
    </w:p>
    <w:p w14:paraId="2FB1FB80" w14:textId="4092ADC1" w:rsidR="00E44CFC" w:rsidRPr="003947F2" w:rsidRDefault="00E44CFC" w:rsidP="00E44CFC">
      <w:pPr>
        <w:pStyle w:val="Heading6"/>
      </w:pPr>
      <w:r w:rsidRPr="003947F2">
        <w:t>Committee Comment</w:t>
      </w:r>
    </w:p>
    <w:p w14:paraId="5620AD30" w14:textId="13C180A1" w:rsidR="00E44CFC" w:rsidRPr="003947F2" w:rsidRDefault="00264096" w:rsidP="00E44CFC">
      <w:pPr>
        <w:pStyle w:val="BodyText"/>
      </w:pPr>
      <w:r w:rsidRPr="003947F2">
        <w:t>The Committee is o</w:t>
      </w:r>
      <w:r w:rsidR="00791134">
        <w:t>f</w:t>
      </w:r>
      <w:r w:rsidRPr="003947F2">
        <w:t xml:space="preserve"> the view that a gender lens should be uniformly applied to all Government stimulatory spending, with a view to ensuring that Government stimulus works to improve the lives and livelihoods of all Canberrans equally. The Committee is on the view that</w:t>
      </w:r>
      <w:r w:rsidR="00A47266" w:rsidRPr="003947F2">
        <w:t xml:space="preserve">—as a measure to develop and maintain accountability and transparency on this </w:t>
      </w:r>
      <w:r w:rsidR="003947F2">
        <w:t>issue in</w:t>
      </w:r>
      <w:r w:rsidR="00A47266" w:rsidRPr="003947F2">
        <w:t xml:space="preserve"> the </w:t>
      </w:r>
      <w:r w:rsidR="00832B60">
        <w:t>B</w:t>
      </w:r>
      <w:r w:rsidR="00A47266" w:rsidRPr="003947F2">
        <w:t xml:space="preserve">udget—the Treasurer should appear before the Economy and Gender and Economic Equality Committee during Estimates to address the issue how </w:t>
      </w:r>
      <w:r w:rsidR="00832B60">
        <w:t>G</w:t>
      </w:r>
      <w:r w:rsidR="00A47266" w:rsidRPr="003947F2">
        <w:t>overnment stimulus impacts all genders.</w:t>
      </w:r>
    </w:p>
    <w:p w14:paraId="1A1B47E3" w14:textId="45A04993" w:rsidR="00E44CFC" w:rsidRPr="00724824" w:rsidRDefault="00E44CFC" w:rsidP="00E44CFC">
      <w:pPr>
        <w:pStyle w:val="RecommendationHeading"/>
        <w:keepNext/>
      </w:pPr>
      <w:bookmarkStart w:id="42" w:name="_Toc87432587"/>
      <w:r w:rsidRPr="00724824">
        <w:lastRenderedPageBreak/>
        <w:t>Recommendation 1</w:t>
      </w:r>
      <w:bookmarkEnd w:id="42"/>
    </w:p>
    <w:p w14:paraId="43D79120" w14:textId="0A4C3624" w:rsidR="00ED5153" w:rsidRDefault="00724824" w:rsidP="00724824">
      <w:pPr>
        <w:pStyle w:val="RecommendationText"/>
      </w:pPr>
      <w:bookmarkStart w:id="43" w:name="_Toc87432588"/>
      <w:r>
        <w:t>The Committee recommends, in</w:t>
      </w:r>
      <w:r w:rsidRPr="00724824">
        <w:t xml:space="preserve"> evaluating the stimulatory effect of Government spending</w:t>
      </w:r>
      <w:r>
        <w:t>,</w:t>
      </w:r>
      <w:r w:rsidRPr="00724824">
        <w:t xml:space="preserve"> a gender lens should be applied so as to ensure equity in the use of Government monies.</w:t>
      </w:r>
      <w:bookmarkEnd w:id="43"/>
    </w:p>
    <w:p w14:paraId="42C3C61E" w14:textId="2ED1E1C3" w:rsidR="00724824" w:rsidRPr="00724824" w:rsidRDefault="00724824" w:rsidP="00724824">
      <w:pPr>
        <w:pStyle w:val="RecommendationHeading"/>
        <w:keepNext/>
      </w:pPr>
      <w:bookmarkStart w:id="44" w:name="_Toc87432589"/>
      <w:r w:rsidRPr="00724824">
        <w:t xml:space="preserve">Recommendation </w:t>
      </w:r>
      <w:r>
        <w:t>2</w:t>
      </w:r>
      <w:bookmarkEnd w:id="44"/>
    </w:p>
    <w:p w14:paraId="6B943CEB" w14:textId="121831FB" w:rsidR="00724824" w:rsidRDefault="003300B3" w:rsidP="003300B3">
      <w:pPr>
        <w:pStyle w:val="RecommendationText"/>
      </w:pPr>
      <w:bookmarkStart w:id="45" w:name="_Toc87432590"/>
      <w:r>
        <w:t>The Committee recommends</w:t>
      </w:r>
      <w:r w:rsidRPr="003300B3">
        <w:t xml:space="preserve"> the Treasurer appear before the Economy and Gender and Economic Equality Committee to explain the gender impact of the </w:t>
      </w:r>
      <w:r w:rsidR="00832B60">
        <w:t>B</w:t>
      </w:r>
      <w:r w:rsidRPr="003300B3">
        <w:t>udget.</w:t>
      </w:r>
      <w:bookmarkEnd w:id="45"/>
    </w:p>
    <w:p w14:paraId="68CDACDE" w14:textId="73776CC2" w:rsidR="003300B3" w:rsidRPr="00B26892" w:rsidRDefault="003300B3" w:rsidP="003300B3">
      <w:pPr>
        <w:pStyle w:val="Heading6"/>
        <w:keepLines/>
      </w:pPr>
      <w:r w:rsidRPr="00B26892">
        <w:t xml:space="preserve">Business Case Transparency </w:t>
      </w:r>
    </w:p>
    <w:p w14:paraId="356DA8A6" w14:textId="03540E93" w:rsidR="003300B3" w:rsidRPr="00B26892" w:rsidRDefault="001B617D" w:rsidP="003300B3">
      <w:pPr>
        <w:pStyle w:val="BodyText"/>
        <w:keepNext/>
        <w:keepLines/>
      </w:pPr>
      <w:r w:rsidRPr="001B617D">
        <w:t>During its hearings the Committee inquired into how the ACT Government selected and justified projects and programs for stimulus spending.</w:t>
      </w:r>
      <w:r w:rsidR="00B26892">
        <w:rPr>
          <w:rStyle w:val="FootnoteReference"/>
        </w:rPr>
        <w:footnoteReference w:id="26"/>
      </w:r>
      <w:r w:rsidR="00B26892" w:rsidRPr="00B26892">
        <w:t xml:space="preserve"> </w:t>
      </w:r>
      <w:r w:rsidRPr="001B617D">
        <w:t>The Committee had a particular interest in ensuring decisions are based on sophisticated analysis and comparison of business cases.</w:t>
      </w:r>
    </w:p>
    <w:p w14:paraId="4AEBC6A4" w14:textId="77777777" w:rsidR="003300B3" w:rsidRPr="003300B3" w:rsidRDefault="003300B3" w:rsidP="003300B3">
      <w:pPr>
        <w:pStyle w:val="Heading6"/>
        <w:keepLines/>
      </w:pPr>
      <w:r w:rsidRPr="003300B3">
        <w:t>Committee Comment</w:t>
      </w:r>
    </w:p>
    <w:p w14:paraId="52304F5A" w14:textId="6BB84985" w:rsidR="003300B3" w:rsidRPr="003300B3" w:rsidRDefault="00573FC8" w:rsidP="00244055">
      <w:pPr>
        <w:pStyle w:val="BodyText"/>
      </w:pPr>
      <w:r w:rsidRPr="00573FC8">
        <w:t xml:space="preserve">The Treasurer stated that stimulatory spending should preferably have a lasting legacy for the community. Whilst on </w:t>
      </w:r>
      <w:r w:rsidRPr="00573FC8">
        <w:rPr>
          <w:i/>
          <w:iCs/>
        </w:rPr>
        <w:t>prima facie</w:t>
      </w:r>
      <w:r w:rsidRPr="00573FC8">
        <w:t xml:space="preserve"> this is a fair objective, on implementation it has led to a bias towards projects with concentrated, tangible, first order effects (i.e., construction of new infrastructure). This is at the expense of other projects where community legacy arises from second or third order effects in a diffuse manner. Without greater transparency of business cases of both funded and unfunded projects, the </w:t>
      </w:r>
      <w:r>
        <w:t>C</w:t>
      </w:r>
      <w:r w:rsidRPr="00573FC8">
        <w:t xml:space="preserve">ommittee is unable to determine whether analysis of lasting community legacy has been undertaken to a sufficient level of sophistication (if at all). The </w:t>
      </w:r>
      <w:r w:rsidR="00DB061C">
        <w:t>C</w:t>
      </w:r>
      <w:r w:rsidRPr="00573FC8">
        <w:t xml:space="preserve">ommittee can however observe that the </w:t>
      </w:r>
      <w:r w:rsidR="00B0530F">
        <w:t>B</w:t>
      </w:r>
      <w:r w:rsidRPr="00573FC8">
        <w:t>udget contains less projects of this nature, and where present, tend to be smaller in magnitude. The impacts of this type of bias includes short term perspective to decision</w:t>
      </w:r>
      <w:r w:rsidR="00B0530F">
        <w:t>-</w:t>
      </w:r>
      <w:r w:rsidRPr="00573FC8">
        <w:t>making, commonly being in crisis mode, and lost opportunities; all leading to inefficient and ineffective use of public monies.</w:t>
      </w:r>
    </w:p>
    <w:p w14:paraId="7825BCF0" w14:textId="2B7BBEF2" w:rsidR="003300B3" w:rsidRPr="00184C7B" w:rsidRDefault="003300B3" w:rsidP="003300B3">
      <w:pPr>
        <w:pStyle w:val="RecommendationHeading"/>
        <w:keepNext/>
      </w:pPr>
      <w:bookmarkStart w:id="46" w:name="_Toc87432591"/>
      <w:r w:rsidRPr="00184C7B">
        <w:t>Recommendation 3</w:t>
      </w:r>
      <w:bookmarkEnd w:id="46"/>
    </w:p>
    <w:p w14:paraId="723F5A00" w14:textId="448A998E" w:rsidR="00724824" w:rsidRPr="00184C7B" w:rsidRDefault="00184C7B" w:rsidP="00184C7B">
      <w:pPr>
        <w:pStyle w:val="RecommendationText"/>
      </w:pPr>
      <w:bookmarkStart w:id="47" w:name="_Toc87432592"/>
      <w:r w:rsidRPr="00184C7B">
        <w:t>The Committee recommends the ACT Government ensures policy decisions are based on sophisticated analysis of community benefits from proposed spending. Such analysis should include consideration first, second, and third order effects; and ensuring appropriate weighting to diffuse benefits.</w:t>
      </w:r>
      <w:bookmarkEnd w:id="47"/>
    </w:p>
    <w:p w14:paraId="1606FFC1" w14:textId="2A2B2E85" w:rsidR="00213687" w:rsidRPr="00213687" w:rsidRDefault="00213687" w:rsidP="003F0277">
      <w:pPr>
        <w:pStyle w:val="Heading3"/>
        <w:rPr>
          <w:color w:val="000000" w:themeColor="text1"/>
        </w:rPr>
      </w:pPr>
      <w:bookmarkStart w:id="48" w:name="_Toc87433419"/>
      <w:r>
        <w:rPr>
          <w:color w:val="000000" w:themeColor="text1"/>
        </w:rPr>
        <w:lastRenderedPageBreak/>
        <w:t>Financial</w:t>
      </w:r>
      <w:r w:rsidRPr="00213687">
        <w:rPr>
          <w:color w:val="000000" w:themeColor="text1"/>
        </w:rPr>
        <w:t xml:space="preserve"> Management (4.</w:t>
      </w:r>
      <w:r>
        <w:rPr>
          <w:color w:val="000000" w:themeColor="text1"/>
        </w:rPr>
        <w:t>2</w:t>
      </w:r>
      <w:r w:rsidRPr="00213687">
        <w:rPr>
          <w:color w:val="000000" w:themeColor="text1"/>
        </w:rPr>
        <w:t>)</w:t>
      </w:r>
      <w:bookmarkEnd w:id="48"/>
    </w:p>
    <w:p w14:paraId="258E559F" w14:textId="109312D6" w:rsidR="00213687" w:rsidRPr="00213687" w:rsidRDefault="00213687" w:rsidP="003F0277">
      <w:pPr>
        <w:pStyle w:val="BodyText"/>
        <w:keepNext/>
        <w:rPr>
          <w:color w:val="000000" w:themeColor="text1"/>
        </w:rPr>
      </w:pPr>
      <w:r w:rsidRPr="00213687">
        <w:rPr>
          <w:color w:val="000000" w:themeColor="text1"/>
        </w:rPr>
        <w:t>Output 4.</w:t>
      </w:r>
      <w:r>
        <w:rPr>
          <w:color w:val="000000" w:themeColor="text1"/>
        </w:rPr>
        <w:t>2</w:t>
      </w:r>
      <w:r w:rsidRPr="00213687">
        <w:rPr>
          <w:color w:val="000000" w:themeColor="text1"/>
        </w:rPr>
        <w:t xml:space="preserve"> in Budget Statements B;</w:t>
      </w:r>
      <w:r w:rsidR="00CC29C5">
        <w:rPr>
          <w:color w:val="000000" w:themeColor="text1"/>
        </w:rPr>
        <w:t xml:space="preserve"> ‘provides analysis, monitoring and reporting on the financial performance of agencies, the Territory’s budget, and major projects, to assist the ACT Government to achieve its policy objectives</w:t>
      </w:r>
      <w:r w:rsidRPr="00213687">
        <w:rPr>
          <w:color w:val="000000" w:themeColor="text1"/>
        </w:rPr>
        <w:t>’</w:t>
      </w:r>
      <w:r w:rsidR="006C2854">
        <w:rPr>
          <w:color w:val="000000" w:themeColor="text1"/>
        </w:rPr>
        <w:t>.</w:t>
      </w:r>
      <w:r w:rsidRPr="00213687">
        <w:rPr>
          <w:rStyle w:val="FootnoteReference"/>
          <w:color w:val="000000" w:themeColor="text1"/>
        </w:rPr>
        <w:footnoteReference w:id="27"/>
      </w:r>
    </w:p>
    <w:p w14:paraId="60778BAD" w14:textId="77777777" w:rsidR="00213687" w:rsidRPr="00C6512C" w:rsidRDefault="00213687" w:rsidP="00213687">
      <w:pPr>
        <w:pStyle w:val="Heading4"/>
      </w:pPr>
      <w:r w:rsidRPr="00C6512C">
        <w:t>Matters Considered</w:t>
      </w:r>
    </w:p>
    <w:p w14:paraId="1ECD6E86" w14:textId="1515949F" w:rsidR="003F0277" w:rsidRPr="00C6512C" w:rsidRDefault="003F0277" w:rsidP="003F0277">
      <w:pPr>
        <w:pStyle w:val="BodyText"/>
      </w:pPr>
      <w:r w:rsidRPr="00C6512C">
        <w:t>During the Treasurer’s appearance before the Committee on 20 October 2021 the following matters were considered:</w:t>
      </w:r>
    </w:p>
    <w:p w14:paraId="77F359C5" w14:textId="27399FF7" w:rsidR="003F0277" w:rsidRPr="00C6512C" w:rsidRDefault="003F0277" w:rsidP="003F0277">
      <w:pPr>
        <w:pStyle w:val="ListBullet"/>
      </w:pPr>
      <w:r w:rsidRPr="00C6512C">
        <w:t>How community service obligations are reported;</w:t>
      </w:r>
      <w:r w:rsidRPr="00C6512C">
        <w:rPr>
          <w:rStyle w:val="FootnoteReference"/>
        </w:rPr>
        <w:footnoteReference w:id="28"/>
      </w:r>
    </w:p>
    <w:p w14:paraId="24706837" w14:textId="3207E051" w:rsidR="003F0277" w:rsidRPr="00C6512C" w:rsidRDefault="003F0277" w:rsidP="003F0277">
      <w:pPr>
        <w:pStyle w:val="ListBullet"/>
      </w:pPr>
      <w:r w:rsidRPr="00C6512C">
        <w:t>Reviews of government services;</w:t>
      </w:r>
      <w:r w:rsidRPr="00C6512C">
        <w:rPr>
          <w:rStyle w:val="FootnoteReference"/>
        </w:rPr>
        <w:footnoteReference w:id="29"/>
      </w:r>
    </w:p>
    <w:p w14:paraId="4DEF2C29" w14:textId="0F745119" w:rsidR="003F0277" w:rsidRPr="00C6512C" w:rsidRDefault="003F0277" w:rsidP="003F0277">
      <w:pPr>
        <w:pStyle w:val="ListBullet"/>
      </w:pPr>
      <w:r w:rsidRPr="00C6512C">
        <w:t>Early data on financial recovery from the lockdown;</w:t>
      </w:r>
      <w:r w:rsidRPr="00C6512C">
        <w:rPr>
          <w:rStyle w:val="FootnoteReference"/>
        </w:rPr>
        <w:footnoteReference w:id="30"/>
      </w:r>
    </w:p>
    <w:p w14:paraId="7C57F50F" w14:textId="344D958C" w:rsidR="003F0277" w:rsidRPr="00C6512C" w:rsidRDefault="003F0277" w:rsidP="003F0277">
      <w:pPr>
        <w:pStyle w:val="ListBullet"/>
      </w:pPr>
      <w:r w:rsidRPr="00C6512C">
        <w:t>Whether the Territory would experience a V-shaped recovery;</w:t>
      </w:r>
      <w:r w:rsidR="00C6512C">
        <w:t xml:space="preserve"> and</w:t>
      </w:r>
      <w:r w:rsidRPr="00C6512C">
        <w:rPr>
          <w:rStyle w:val="FootnoteReference"/>
        </w:rPr>
        <w:footnoteReference w:id="31"/>
      </w:r>
    </w:p>
    <w:p w14:paraId="0FA2210B" w14:textId="50153282" w:rsidR="003F0277" w:rsidRPr="00C6512C" w:rsidRDefault="003F0277" w:rsidP="003F0277">
      <w:pPr>
        <w:pStyle w:val="ListBullet"/>
      </w:pPr>
      <w:r w:rsidRPr="00C6512C">
        <w:t>Interest expenses.</w:t>
      </w:r>
      <w:r w:rsidRPr="00C6512C">
        <w:rPr>
          <w:rStyle w:val="FootnoteReference"/>
        </w:rPr>
        <w:footnoteReference w:id="32"/>
      </w:r>
    </w:p>
    <w:p w14:paraId="7227140D" w14:textId="793F9D73" w:rsidR="00213687" w:rsidRDefault="00213687" w:rsidP="005F510A">
      <w:pPr>
        <w:pStyle w:val="Heading5"/>
        <w:keepNext w:val="0"/>
        <w:rPr>
          <w:sz w:val="23"/>
          <w:szCs w:val="23"/>
        </w:rPr>
      </w:pPr>
      <w:r w:rsidRPr="00C6512C">
        <w:rPr>
          <w:sz w:val="30"/>
          <w:szCs w:val="30"/>
        </w:rPr>
        <w:t>K</w:t>
      </w:r>
      <w:r w:rsidRPr="00C6512C">
        <w:rPr>
          <w:sz w:val="23"/>
          <w:szCs w:val="23"/>
        </w:rPr>
        <w:t>EY ISSUES</w:t>
      </w:r>
    </w:p>
    <w:p w14:paraId="08666459" w14:textId="186BC139" w:rsidR="004057DD" w:rsidRPr="003300B3" w:rsidRDefault="004057DD" w:rsidP="005F510A">
      <w:pPr>
        <w:pStyle w:val="Heading6"/>
        <w:keepNext w:val="0"/>
      </w:pPr>
      <w:r>
        <w:t>Wellbeing Indicators—</w:t>
      </w:r>
      <w:r w:rsidR="009352CA">
        <w:t>Lessons Learned</w:t>
      </w:r>
    </w:p>
    <w:p w14:paraId="5B245317" w14:textId="64FDFFA0" w:rsidR="004057DD" w:rsidRPr="008E41E6" w:rsidRDefault="009352CA" w:rsidP="005F510A">
      <w:pPr>
        <w:pStyle w:val="BodyText"/>
      </w:pPr>
      <w:r w:rsidRPr="00F764D8">
        <w:t>During its hearing on 20 October 2021 the Committee inquired into the application of the Wellbeing Indicators to the budgeting process. The Committee inquired</w:t>
      </w:r>
      <w:r w:rsidR="00F764D8" w:rsidRPr="00F764D8">
        <w:t xml:space="preserve"> into the process of embedding the Wellbeing Framework into the Budget and what, as the first jurisdiction in the Commonwealth to embed the framework, Treasury’s experience of the process was.</w:t>
      </w:r>
      <w:r w:rsidR="00F764D8" w:rsidRPr="00F764D8">
        <w:rPr>
          <w:rStyle w:val="FootnoteReference"/>
        </w:rPr>
        <w:footnoteReference w:id="33"/>
      </w:r>
      <w:r w:rsidR="00F764D8" w:rsidRPr="00F764D8">
        <w:t xml:space="preserve"> The Committee inquired directly into what lessons were learnt by the ACT Government and what key improvements could be expected in the next </w:t>
      </w:r>
      <w:r w:rsidR="008115DE">
        <w:t>B</w:t>
      </w:r>
      <w:r w:rsidR="00F764D8" w:rsidRPr="00F764D8">
        <w:t>udget</w:t>
      </w:r>
      <w:r w:rsidR="00F764D8">
        <w:t>;</w:t>
      </w:r>
      <w:r w:rsidR="00F764D8" w:rsidRPr="00F764D8">
        <w:t xml:space="preserve"> in relation to applying the </w:t>
      </w:r>
      <w:r w:rsidR="005456BB">
        <w:t>W</w:t>
      </w:r>
      <w:r w:rsidR="00F764D8" w:rsidRPr="00F764D8">
        <w:t xml:space="preserve">ellbeing </w:t>
      </w:r>
      <w:r w:rsidR="005456BB">
        <w:t>I</w:t>
      </w:r>
      <w:r w:rsidR="00F764D8" w:rsidRPr="008E41E6">
        <w:t>ndicators.</w:t>
      </w:r>
      <w:r w:rsidR="00F764D8" w:rsidRPr="008E41E6">
        <w:rPr>
          <w:rStyle w:val="FootnoteReference"/>
        </w:rPr>
        <w:footnoteReference w:id="34"/>
      </w:r>
    </w:p>
    <w:p w14:paraId="1B94925E" w14:textId="77777777" w:rsidR="004057DD" w:rsidRPr="008E41E6" w:rsidRDefault="004057DD" w:rsidP="005F510A">
      <w:pPr>
        <w:pStyle w:val="Heading6"/>
        <w:keepLines/>
      </w:pPr>
      <w:r w:rsidRPr="008E41E6">
        <w:lastRenderedPageBreak/>
        <w:t>Committee Comment</w:t>
      </w:r>
    </w:p>
    <w:p w14:paraId="2DBFE10A" w14:textId="404FD89C" w:rsidR="004057DD" w:rsidRPr="005F510A" w:rsidRDefault="004057DD" w:rsidP="005F510A">
      <w:pPr>
        <w:pStyle w:val="BodyText"/>
        <w:keepNext/>
        <w:keepLines/>
      </w:pPr>
      <w:r w:rsidRPr="008E41E6">
        <w:t xml:space="preserve">The </w:t>
      </w:r>
      <w:r w:rsidR="00F764D8" w:rsidRPr="008E41E6">
        <w:t xml:space="preserve">Committee is of the view that there would be great </w:t>
      </w:r>
      <w:r w:rsidR="008E41E6">
        <w:t>value for the community,</w:t>
      </w:r>
      <w:r w:rsidR="00F764D8" w:rsidRPr="008E41E6">
        <w:t xml:space="preserve"> </w:t>
      </w:r>
      <w:r w:rsidR="008E41E6">
        <w:t xml:space="preserve">and any other governments considering budgeting against the </w:t>
      </w:r>
      <w:r w:rsidR="005456BB">
        <w:t>W</w:t>
      </w:r>
      <w:r w:rsidR="008E41E6">
        <w:t xml:space="preserve">ellbeing </w:t>
      </w:r>
      <w:r w:rsidR="005456BB">
        <w:t>I</w:t>
      </w:r>
      <w:r w:rsidR="008E41E6">
        <w:t xml:space="preserve">ndicators, </w:t>
      </w:r>
      <w:r w:rsidR="00F764D8" w:rsidRPr="008E41E6">
        <w:t xml:space="preserve">in </w:t>
      </w:r>
      <w:r w:rsidR="008E41E6">
        <w:t xml:space="preserve">the ACT Government </w:t>
      </w:r>
      <w:r w:rsidR="00F764D8" w:rsidRPr="008E41E6">
        <w:t xml:space="preserve">publishing the lessons learnt from the first application of the </w:t>
      </w:r>
      <w:r w:rsidR="005456BB">
        <w:t>W</w:t>
      </w:r>
      <w:r w:rsidR="00F764D8" w:rsidRPr="008E41E6">
        <w:t xml:space="preserve">ellbeing </w:t>
      </w:r>
      <w:r w:rsidR="005456BB">
        <w:t>I</w:t>
      </w:r>
      <w:r w:rsidR="00F764D8" w:rsidRPr="008E41E6">
        <w:t>ndicators and the possible areas of improvement that could and or will be made for the 2022-23 Budget.</w:t>
      </w:r>
    </w:p>
    <w:p w14:paraId="3528FBA6" w14:textId="03772000" w:rsidR="004057DD" w:rsidRPr="00724824" w:rsidRDefault="004057DD" w:rsidP="004057DD">
      <w:pPr>
        <w:pStyle w:val="RecommendationHeading"/>
        <w:keepNext/>
      </w:pPr>
      <w:bookmarkStart w:id="49" w:name="_Toc87432593"/>
      <w:r w:rsidRPr="00724824">
        <w:t xml:space="preserve">Recommendation </w:t>
      </w:r>
      <w:r>
        <w:t>4</w:t>
      </w:r>
      <w:bookmarkEnd w:id="49"/>
    </w:p>
    <w:p w14:paraId="18883459" w14:textId="7137F884" w:rsidR="004057DD" w:rsidRPr="004057DD" w:rsidRDefault="004057DD" w:rsidP="004057DD">
      <w:pPr>
        <w:pStyle w:val="RecommendationText"/>
      </w:pPr>
      <w:bookmarkStart w:id="50" w:name="_Toc87432594"/>
      <w:r>
        <w:t xml:space="preserve">The Committee recommends </w:t>
      </w:r>
      <w:r w:rsidRPr="00200303">
        <w:t xml:space="preserve">the </w:t>
      </w:r>
      <w:r>
        <w:t>ACT G</w:t>
      </w:r>
      <w:r w:rsidRPr="00200303">
        <w:t xml:space="preserve">overnment publish the lessons learnt from the first application of the wellbeing indicators and improvements that will be made for the </w:t>
      </w:r>
      <w:r>
        <w:t>20</w:t>
      </w:r>
      <w:r w:rsidRPr="00200303">
        <w:t xml:space="preserve">22-23 </w:t>
      </w:r>
      <w:r>
        <w:t>B</w:t>
      </w:r>
      <w:r w:rsidRPr="00200303">
        <w:t>udget</w:t>
      </w:r>
      <w:r w:rsidRPr="003300B3">
        <w:t>.</w:t>
      </w:r>
      <w:bookmarkEnd w:id="50"/>
    </w:p>
    <w:p w14:paraId="633972D6" w14:textId="7B1BECEF" w:rsidR="005E5613" w:rsidRDefault="005E5613" w:rsidP="005E5613">
      <w:pPr>
        <w:pStyle w:val="Heading6"/>
      </w:pPr>
      <w:r>
        <w:t>Administrative Arrangements</w:t>
      </w:r>
    </w:p>
    <w:p w14:paraId="795D95CA" w14:textId="2B503DC3" w:rsidR="007E3985" w:rsidRPr="007D2DE1" w:rsidRDefault="007D2DE1" w:rsidP="007E3985">
      <w:pPr>
        <w:pStyle w:val="BodyText"/>
      </w:pPr>
      <w:r w:rsidRPr="007D2DE1">
        <w:t xml:space="preserve">Throughout its inquiry the Committee often found that a line of questioning, ostensibly about the subject at hand, could </w:t>
      </w:r>
      <w:r w:rsidR="00111F1F">
        <w:t xml:space="preserve">not </w:t>
      </w:r>
      <w:r w:rsidRPr="007D2DE1">
        <w:t>or would not be answered by a given witness on the grounds that it was not within their area of responsibility</w:t>
      </w:r>
      <w:r w:rsidR="007E3985" w:rsidRPr="007D2DE1">
        <w:t>.</w:t>
      </w:r>
      <w:r>
        <w:t xml:space="preserve"> It was sometimes the case that a witness would respond to one question on a topic</w:t>
      </w:r>
      <w:r w:rsidR="00111F1F">
        <w:t>,</w:t>
      </w:r>
      <w:r>
        <w:t xml:space="preserve"> only to determine that a reasonably logical </w:t>
      </w:r>
      <w:r w:rsidR="001716B3">
        <w:t>supplementary</w:t>
      </w:r>
      <w:r>
        <w:t xml:space="preserve"> question was not within their area of responsibility</w:t>
      </w:r>
      <w:r w:rsidR="00111F1F">
        <w:t>.</w:t>
      </w:r>
      <w:r w:rsidR="00AF38C8">
        <w:t xml:space="preserve"> The </w:t>
      </w:r>
      <w:r w:rsidR="004754AE">
        <w:t>C</w:t>
      </w:r>
      <w:r w:rsidR="00AF38C8">
        <w:t xml:space="preserve">ommittee is of the view that the cause of many of these issues must </w:t>
      </w:r>
      <w:r w:rsidR="00573389">
        <w:t xml:space="preserve">therefore </w:t>
      </w:r>
      <w:r w:rsidR="00AF38C8">
        <w:t>be the current Administrative Arrangements.</w:t>
      </w:r>
      <w:r w:rsidR="00AF38C8">
        <w:rPr>
          <w:rStyle w:val="FootnoteReference"/>
        </w:rPr>
        <w:footnoteReference w:id="35"/>
      </w:r>
    </w:p>
    <w:p w14:paraId="1226BBED" w14:textId="6A7620D4" w:rsidR="005E5613" w:rsidRPr="005E5613" w:rsidRDefault="005E5613" w:rsidP="005E5613">
      <w:pPr>
        <w:pStyle w:val="Heading6"/>
        <w:keepLines/>
      </w:pPr>
      <w:r w:rsidRPr="003300B3">
        <w:t>Committee Commen</w:t>
      </w:r>
      <w:r>
        <w:t>t</w:t>
      </w:r>
    </w:p>
    <w:p w14:paraId="297B3AAA" w14:textId="6E7B8F45" w:rsidR="004754AE" w:rsidRDefault="004754AE" w:rsidP="004754AE">
      <w:pPr>
        <w:pStyle w:val="BodyText"/>
        <w:rPr>
          <w:szCs w:val="22"/>
        </w:rPr>
      </w:pPr>
      <w:r>
        <w:t>The current Administrative Arrangements are contrary to sound management principles, in particular unity of command and direction. Resulting in direct current financial costs to ratepayers due to administrative overheads, and well as negatively impacting timeliness in Government activity and responsiveness. It also creates numerous risks to the overall effectiveness of the ACT Government through possible duplication, management paralysis, or competition for scarce resources.</w:t>
      </w:r>
    </w:p>
    <w:p w14:paraId="778645C0" w14:textId="5863E1EC" w:rsidR="004754AE" w:rsidRDefault="004754AE" w:rsidP="004754AE">
      <w:pPr>
        <w:pStyle w:val="BodyText"/>
      </w:pPr>
      <w:r>
        <w:t xml:space="preserve">More disturbingly the arrangements diffuse accountability within the ACT Government, which will over time corrode the ability of the ACT Government in achieving its objectives. The Arrangements actively challenge Committees when trying to apply effective oversight of the </w:t>
      </w:r>
      <w:r w:rsidR="00D3546C">
        <w:t>B</w:t>
      </w:r>
      <w:r>
        <w:t>udget and its implementation.</w:t>
      </w:r>
    </w:p>
    <w:p w14:paraId="7D974DFF" w14:textId="35539B3E" w:rsidR="005E5613" w:rsidRPr="00724824" w:rsidRDefault="005E5613" w:rsidP="00591D26">
      <w:pPr>
        <w:pStyle w:val="RecommendationHeading"/>
        <w:keepNext/>
        <w:keepLines/>
      </w:pPr>
      <w:bookmarkStart w:id="51" w:name="_Toc87432595"/>
      <w:r w:rsidRPr="00724824">
        <w:lastRenderedPageBreak/>
        <w:t xml:space="preserve">Recommendation </w:t>
      </w:r>
      <w:r w:rsidR="00094A51">
        <w:t>5</w:t>
      </w:r>
      <w:bookmarkEnd w:id="51"/>
    </w:p>
    <w:p w14:paraId="21A7EE27" w14:textId="67B5559F" w:rsidR="005E5613" w:rsidRDefault="005E5613" w:rsidP="00591D26">
      <w:pPr>
        <w:pStyle w:val="RecommendationText"/>
        <w:keepNext/>
        <w:keepLines/>
      </w:pPr>
      <w:bookmarkStart w:id="52" w:name="_Toc87432596"/>
      <w:r>
        <w:t>The Committee recommends</w:t>
      </w:r>
      <w:r w:rsidRPr="005E5613">
        <w:t xml:space="preserve"> the ACT Government reform the Administrative Arrangements so that they are fit for purpose.</w:t>
      </w:r>
      <w:r w:rsidR="00D43A1F">
        <w:rPr>
          <w:rStyle w:val="FootnoteReference"/>
        </w:rPr>
        <w:footnoteReference w:id="36"/>
      </w:r>
      <w:bookmarkEnd w:id="52"/>
    </w:p>
    <w:p w14:paraId="7EE6C77A" w14:textId="43CCAABE" w:rsidR="00AD04C0" w:rsidRPr="003300B3" w:rsidRDefault="00AD04C0" w:rsidP="00AD04C0">
      <w:pPr>
        <w:pStyle w:val="Heading6"/>
        <w:keepLines/>
      </w:pPr>
      <w:r>
        <w:t xml:space="preserve">Inconsistent Reporting of Forward Budget Estimates </w:t>
      </w:r>
    </w:p>
    <w:p w14:paraId="767F82BC" w14:textId="3E1C4AEB" w:rsidR="00AD04C0" w:rsidRPr="00280667" w:rsidRDefault="006E232E" w:rsidP="00AD04C0">
      <w:pPr>
        <w:pStyle w:val="BodyText"/>
        <w:keepNext/>
        <w:keepLines/>
      </w:pPr>
      <w:r w:rsidRPr="006E232E">
        <w:t xml:space="preserve">One of the key issues which came to the attention of the </w:t>
      </w:r>
      <w:r w:rsidR="00242AC5">
        <w:t>C</w:t>
      </w:r>
      <w:r w:rsidRPr="006E232E">
        <w:t xml:space="preserve">ommittee during its inquiry was the inconsistent reporting of forward estimates across </w:t>
      </w:r>
      <w:r w:rsidRPr="00280667">
        <w:t>budgets. One instance of note is the inconstant approach adopted by the ACT Government to reporting forward estimates in the Infrastructure Investment Program</w:t>
      </w:r>
      <w:r w:rsidR="00D43A1F">
        <w:t>,</w:t>
      </w:r>
      <w:r w:rsidR="00280667">
        <w:t xml:space="preserve"> which in the 2020-2021 Budget Outlook was reported over 4 years</w:t>
      </w:r>
      <w:r w:rsidR="00280667">
        <w:rPr>
          <w:rStyle w:val="FootnoteReference"/>
        </w:rPr>
        <w:footnoteReference w:id="37"/>
      </w:r>
      <w:r w:rsidR="00280667">
        <w:t xml:space="preserve"> but in the 2021-2022 Budget Outlook was reported over 5 years.</w:t>
      </w:r>
      <w:r w:rsidR="00280667">
        <w:rPr>
          <w:rStyle w:val="FootnoteReference"/>
        </w:rPr>
        <w:footnoteReference w:id="38"/>
      </w:r>
    </w:p>
    <w:p w14:paraId="14C76A66" w14:textId="77777777" w:rsidR="00AD04C0" w:rsidRPr="006972DA" w:rsidRDefault="00AD04C0" w:rsidP="00AD04C0">
      <w:pPr>
        <w:pStyle w:val="Heading6"/>
        <w:keepLines/>
      </w:pPr>
      <w:r w:rsidRPr="006972DA">
        <w:t>Committee Comment</w:t>
      </w:r>
    </w:p>
    <w:p w14:paraId="41498786" w14:textId="2F6ECEDE" w:rsidR="00AD04C0" w:rsidRPr="006972DA" w:rsidRDefault="006972DA" w:rsidP="00AD04C0">
      <w:pPr>
        <w:pStyle w:val="BodyText"/>
      </w:pPr>
      <w:r w:rsidRPr="006972DA">
        <w:t xml:space="preserve">The Committee is of the view that the ACT Government should adopt a consistent approach to reporting forward estimates throughout the </w:t>
      </w:r>
      <w:r w:rsidR="004B6A4D">
        <w:t>B</w:t>
      </w:r>
      <w:r w:rsidRPr="006972DA">
        <w:t xml:space="preserve">udget and across financial years. </w:t>
      </w:r>
      <w:r>
        <w:t xml:space="preserve">Developing and maintaining a consistent approach to </w:t>
      </w:r>
      <w:r w:rsidRPr="006972DA">
        <w:t>reporting forward estimates</w:t>
      </w:r>
      <w:r>
        <w:t xml:space="preserve"> in the </w:t>
      </w:r>
      <w:r w:rsidR="004B6A4D">
        <w:t>B</w:t>
      </w:r>
      <w:r>
        <w:t xml:space="preserve">udget allows for direct comparisons to easily be made across financial </w:t>
      </w:r>
      <w:r w:rsidR="00076663">
        <w:t>years and</w:t>
      </w:r>
      <w:r>
        <w:t xml:space="preserve"> supports the community in scrutinising and analysing the </w:t>
      </w:r>
      <w:r w:rsidR="004B6A4D">
        <w:t>B</w:t>
      </w:r>
      <w:r>
        <w:t xml:space="preserve">udget. </w:t>
      </w:r>
    </w:p>
    <w:p w14:paraId="3CE0E98F" w14:textId="7995FA7E" w:rsidR="00AD04C0" w:rsidRPr="00724824" w:rsidRDefault="00AD04C0" w:rsidP="00AD04C0">
      <w:pPr>
        <w:pStyle w:val="RecommendationHeading"/>
        <w:keepNext/>
      </w:pPr>
      <w:bookmarkStart w:id="53" w:name="_Toc87432597"/>
      <w:r w:rsidRPr="00724824">
        <w:t xml:space="preserve">Recommendation </w:t>
      </w:r>
      <w:r w:rsidR="0061590F">
        <w:t>6</w:t>
      </w:r>
      <w:bookmarkEnd w:id="53"/>
    </w:p>
    <w:p w14:paraId="5706351A" w14:textId="39EB39F3" w:rsidR="00AD04C0" w:rsidRPr="00AD04C0" w:rsidRDefault="00AD04C0" w:rsidP="00AD04C0">
      <w:pPr>
        <w:pStyle w:val="RecommendationText"/>
      </w:pPr>
      <w:bookmarkStart w:id="54" w:name="_Toc87432598"/>
      <w:r>
        <w:t>The Committee r</w:t>
      </w:r>
      <w:r w:rsidRPr="00AD04C0">
        <w:t>ecommends that the ACT Government adopt a consistent approach to yearly forward budget estimates between budgets, particularly in relation to the General Government Sector (GGS) Infrastructure Investment Program.</w:t>
      </w:r>
      <w:bookmarkEnd w:id="54"/>
    </w:p>
    <w:p w14:paraId="186AA72E" w14:textId="53A1B13A" w:rsidR="00CC29C5" w:rsidRPr="00213687" w:rsidRDefault="00CC29C5" w:rsidP="003E6969">
      <w:pPr>
        <w:pStyle w:val="Heading3"/>
        <w:pageBreakBefore/>
        <w:rPr>
          <w:color w:val="000000" w:themeColor="text1"/>
        </w:rPr>
      </w:pPr>
      <w:bookmarkStart w:id="55" w:name="_Toc87433420"/>
      <w:r>
        <w:rPr>
          <w:color w:val="000000" w:themeColor="text1"/>
        </w:rPr>
        <w:lastRenderedPageBreak/>
        <w:t>Revenue</w:t>
      </w:r>
      <w:r w:rsidRPr="00213687">
        <w:rPr>
          <w:color w:val="000000" w:themeColor="text1"/>
        </w:rPr>
        <w:t xml:space="preserve"> Management (</w:t>
      </w:r>
      <w:r w:rsidR="00D26FC7">
        <w:rPr>
          <w:color w:val="000000" w:themeColor="text1"/>
        </w:rPr>
        <w:t>5</w:t>
      </w:r>
      <w:r w:rsidRPr="00213687">
        <w:rPr>
          <w:color w:val="000000" w:themeColor="text1"/>
        </w:rPr>
        <w:t>.</w:t>
      </w:r>
      <w:r w:rsidR="00D26FC7">
        <w:rPr>
          <w:color w:val="000000" w:themeColor="text1"/>
        </w:rPr>
        <w:t>1</w:t>
      </w:r>
      <w:r w:rsidRPr="00213687">
        <w:rPr>
          <w:color w:val="000000" w:themeColor="text1"/>
        </w:rPr>
        <w:t>)</w:t>
      </w:r>
      <w:bookmarkEnd w:id="55"/>
    </w:p>
    <w:p w14:paraId="4E9C4283" w14:textId="2B3154B7" w:rsidR="00CC29C5" w:rsidRPr="00D26FC7" w:rsidRDefault="00CC29C5" w:rsidP="00CC29C5">
      <w:pPr>
        <w:pStyle w:val="BodyText"/>
      </w:pPr>
      <w:r w:rsidRPr="00D26FC7">
        <w:t xml:space="preserve">Output </w:t>
      </w:r>
      <w:r w:rsidR="00D26FC7" w:rsidRPr="00D26FC7">
        <w:t>5</w:t>
      </w:r>
      <w:r w:rsidRPr="00D26FC7">
        <w:t>.</w:t>
      </w:r>
      <w:r w:rsidR="00D26FC7" w:rsidRPr="00D26FC7">
        <w:t>1</w:t>
      </w:r>
      <w:r w:rsidRPr="00D26FC7">
        <w:t xml:space="preserve"> in Budget Statements B; ‘provides</w:t>
      </w:r>
      <w:r w:rsidR="00D26FC7" w:rsidRPr="00D26FC7">
        <w:t xml:space="preserve"> for the administration of the ACT Government’s taxation revenue</w:t>
      </w:r>
      <w:r w:rsidRPr="00D26FC7">
        <w:t>.’</w:t>
      </w:r>
      <w:r w:rsidRPr="00D26FC7">
        <w:rPr>
          <w:rStyle w:val="FootnoteReference"/>
        </w:rPr>
        <w:footnoteReference w:id="39"/>
      </w:r>
    </w:p>
    <w:p w14:paraId="5BB07B46" w14:textId="77777777" w:rsidR="00CC29C5" w:rsidRPr="001500F1" w:rsidRDefault="00CC29C5" w:rsidP="00CC29C5">
      <w:pPr>
        <w:pStyle w:val="Heading4"/>
      </w:pPr>
      <w:r w:rsidRPr="001500F1">
        <w:t>Matters Considered</w:t>
      </w:r>
    </w:p>
    <w:p w14:paraId="3900BE46" w14:textId="77777777" w:rsidR="00C6512C" w:rsidRPr="00C6512C" w:rsidRDefault="00C6512C" w:rsidP="00C6512C">
      <w:pPr>
        <w:pStyle w:val="BodyText"/>
      </w:pPr>
      <w:r w:rsidRPr="00C6512C">
        <w:t>During the Treasurer’s appearance before the Committee on 20 October 2021 the following matters were considered:</w:t>
      </w:r>
    </w:p>
    <w:p w14:paraId="6C905360" w14:textId="2BFAAB15" w:rsidR="00C6512C" w:rsidRDefault="00C6512C" w:rsidP="00C6512C">
      <w:pPr>
        <w:pStyle w:val="ListBullet"/>
      </w:pPr>
      <w:r w:rsidRPr="00C6512C">
        <w:t xml:space="preserve">Whether the </w:t>
      </w:r>
      <w:r>
        <w:t>l</w:t>
      </w:r>
      <w:r w:rsidRPr="00C6512C">
        <w:t xml:space="preserve">and </w:t>
      </w:r>
      <w:r>
        <w:t>t</w:t>
      </w:r>
      <w:r w:rsidRPr="00C6512C">
        <w:t>ax on vacant rentals was effective;</w:t>
      </w:r>
      <w:r w:rsidRPr="00C6512C">
        <w:rPr>
          <w:rStyle w:val="FootnoteReference"/>
        </w:rPr>
        <w:footnoteReference w:id="40"/>
      </w:r>
    </w:p>
    <w:p w14:paraId="4DC07F8C" w14:textId="5539148A" w:rsidR="00C6512C" w:rsidRDefault="00C6512C" w:rsidP="00C6512C">
      <w:pPr>
        <w:pStyle w:val="ListBullet"/>
      </w:pPr>
      <w:r>
        <w:t>Overdue rates;</w:t>
      </w:r>
      <w:r>
        <w:rPr>
          <w:rStyle w:val="FootnoteReference"/>
        </w:rPr>
        <w:footnoteReference w:id="41"/>
      </w:r>
    </w:p>
    <w:p w14:paraId="09D5D976" w14:textId="28991717" w:rsidR="00C6512C" w:rsidRDefault="00C6512C" w:rsidP="00C6512C">
      <w:pPr>
        <w:pStyle w:val="ListBullet"/>
      </w:pPr>
      <w:r>
        <w:t>Authorised deferrals;</w:t>
      </w:r>
      <w:r>
        <w:rPr>
          <w:rStyle w:val="FootnoteReference"/>
        </w:rPr>
        <w:footnoteReference w:id="42"/>
      </w:r>
    </w:p>
    <w:p w14:paraId="1417900B" w14:textId="4DD3F522" w:rsidR="00C6512C" w:rsidRDefault="00C6512C" w:rsidP="00C6512C">
      <w:pPr>
        <w:pStyle w:val="ListBullet"/>
      </w:pPr>
      <w:r>
        <w:t xml:space="preserve">Debt recovery activities; </w:t>
      </w:r>
      <w:r>
        <w:rPr>
          <w:rStyle w:val="FootnoteReference"/>
        </w:rPr>
        <w:footnoteReference w:id="43"/>
      </w:r>
    </w:p>
    <w:p w14:paraId="57700027" w14:textId="16607C1E" w:rsidR="00C6512C" w:rsidRDefault="00C6512C" w:rsidP="00C6512C">
      <w:pPr>
        <w:pStyle w:val="ListBullet"/>
      </w:pPr>
      <w:r>
        <w:t xml:space="preserve">Debt write-offs; </w:t>
      </w:r>
      <w:r>
        <w:rPr>
          <w:rStyle w:val="FootnoteReference"/>
        </w:rPr>
        <w:footnoteReference w:id="44"/>
      </w:r>
    </w:p>
    <w:p w14:paraId="0E8639BC" w14:textId="43F77E74" w:rsidR="00C6512C" w:rsidRDefault="00C6512C" w:rsidP="00C6512C">
      <w:pPr>
        <w:pStyle w:val="ListBullet"/>
      </w:pPr>
      <w:r>
        <w:t>Risks to the ACT economy and impacts of closed international boarders;</w:t>
      </w:r>
      <w:r>
        <w:rPr>
          <w:rStyle w:val="FootnoteReference"/>
        </w:rPr>
        <w:footnoteReference w:id="45"/>
      </w:r>
    </w:p>
    <w:p w14:paraId="08BAFC24" w14:textId="14E6DBA6" w:rsidR="00C6512C" w:rsidRDefault="00C6512C" w:rsidP="00C6512C">
      <w:pPr>
        <w:pStyle w:val="ListBullet"/>
      </w:pPr>
      <w:r>
        <w:t>International students;</w:t>
      </w:r>
      <w:r>
        <w:rPr>
          <w:rStyle w:val="FootnoteReference"/>
        </w:rPr>
        <w:footnoteReference w:id="46"/>
      </w:r>
    </w:p>
    <w:p w14:paraId="54E616B6" w14:textId="756FA04D" w:rsidR="00C6512C" w:rsidRDefault="00C6512C" w:rsidP="00C6512C">
      <w:pPr>
        <w:pStyle w:val="ListBullet"/>
      </w:pPr>
      <w:r>
        <w:t>Revenue modelling;</w:t>
      </w:r>
      <w:r>
        <w:rPr>
          <w:rStyle w:val="FootnoteReference"/>
        </w:rPr>
        <w:footnoteReference w:id="47"/>
      </w:r>
    </w:p>
    <w:p w14:paraId="56658E27" w14:textId="59065B51" w:rsidR="00C6512C" w:rsidRDefault="00C6512C" w:rsidP="00C6512C">
      <w:pPr>
        <w:pStyle w:val="ListBullet"/>
      </w:pPr>
      <w:r>
        <w:t>Commercial rates;</w:t>
      </w:r>
      <w:r>
        <w:rPr>
          <w:rStyle w:val="FootnoteReference"/>
        </w:rPr>
        <w:footnoteReference w:id="48"/>
      </w:r>
    </w:p>
    <w:p w14:paraId="63EA1C39" w14:textId="634B8549" w:rsidR="00974036" w:rsidRDefault="00974036" w:rsidP="00C6512C">
      <w:pPr>
        <w:pStyle w:val="ListBullet"/>
      </w:pPr>
      <w:r>
        <w:t>Potential signs of weakness in the ACT Economy;</w:t>
      </w:r>
      <w:r w:rsidRPr="00974036">
        <w:rPr>
          <w:rStyle w:val="FootnoteReference"/>
        </w:rPr>
        <w:t xml:space="preserve"> </w:t>
      </w:r>
      <w:r>
        <w:rPr>
          <w:rStyle w:val="FootnoteReference"/>
        </w:rPr>
        <w:footnoteReference w:id="49"/>
      </w:r>
    </w:p>
    <w:p w14:paraId="63453F9F" w14:textId="4222B4BB" w:rsidR="00974036" w:rsidRDefault="00974036" w:rsidP="00C6512C">
      <w:pPr>
        <w:pStyle w:val="ListBullet"/>
      </w:pPr>
      <w:r>
        <w:t>Impacts of duties and rates tax reforms;</w:t>
      </w:r>
      <w:r>
        <w:rPr>
          <w:rStyle w:val="FootnoteReference"/>
        </w:rPr>
        <w:footnoteReference w:id="50"/>
      </w:r>
    </w:p>
    <w:p w14:paraId="487C4BDD" w14:textId="4CA681AB" w:rsidR="00974036" w:rsidRDefault="00974036" w:rsidP="00C6512C">
      <w:pPr>
        <w:pStyle w:val="ListBullet"/>
      </w:pPr>
      <w:r>
        <w:t>The GST arrangements; and</w:t>
      </w:r>
      <w:r>
        <w:rPr>
          <w:rStyle w:val="FootnoteReference"/>
        </w:rPr>
        <w:footnoteReference w:id="51"/>
      </w:r>
    </w:p>
    <w:p w14:paraId="1C76048C" w14:textId="14EAD63D" w:rsidR="00CC29C5" w:rsidRPr="00076637" w:rsidRDefault="00974036" w:rsidP="00076637">
      <w:pPr>
        <w:pStyle w:val="ListBullet"/>
      </w:pPr>
      <w:r>
        <w:t>Land tax on short term rentals.</w:t>
      </w:r>
      <w:r>
        <w:rPr>
          <w:rStyle w:val="FootnoteReference"/>
        </w:rPr>
        <w:footnoteReference w:id="52"/>
      </w:r>
    </w:p>
    <w:p w14:paraId="769939B6" w14:textId="77777777" w:rsidR="00CC29C5" w:rsidRPr="004057DD" w:rsidRDefault="00CC29C5" w:rsidP="00CC29C5">
      <w:pPr>
        <w:pStyle w:val="Heading5"/>
        <w:rPr>
          <w:sz w:val="23"/>
          <w:szCs w:val="23"/>
        </w:rPr>
      </w:pPr>
      <w:r w:rsidRPr="004057DD">
        <w:rPr>
          <w:sz w:val="30"/>
          <w:szCs w:val="30"/>
        </w:rPr>
        <w:lastRenderedPageBreak/>
        <w:t>K</w:t>
      </w:r>
      <w:r w:rsidRPr="004057DD">
        <w:rPr>
          <w:sz w:val="23"/>
          <w:szCs w:val="23"/>
        </w:rPr>
        <w:t>EY ISSUES</w:t>
      </w:r>
    </w:p>
    <w:p w14:paraId="6F47E690" w14:textId="40172017" w:rsidR="00CC29C5" w:rsidRDefault="00ED706B" w:rsidP="00CC29C5">
      <w:pPr>
        <w:pStyle w:val="Heading6"/>
      </w:pPr>
      <w:r w:rsidRPr="004057DD">
        <w:t>Own Source Revenue—Purposeful use of Land</w:t>
      </w:r>
    </w:p>
    <w:p w14:paraId="18A548C5" w14:textId="1944195B" w:rsidR="004057DD" w:rsidRPr="004057DD" w:rsidRDefault="00505385" w:rsidP="004057DD">
      <w:pPr>
        <w:pStyle w:val="BodyText"/>
      </w:pPr>
      <w:r>
        <w:t xml:space="preserve">In its hearing on 20 October 2021 the Committee inquired into how economic levers might be utilised by the ACT Government to maximise the effective use of land in the ACT for the </w:t>
      </w:r>
      <w:r w:rsidR="00933429">
        <w:t>c</w:t>
      </w:r>
      <w:r>
        <w:t>ommunity.</w:t>
      </w:r>
      <w:r w:rsidR="008B4B5F">
        <w:rPr>
          <w:rStyle w:val="FootnoteReference"/>
        </w:rPr>
        <w:footnoteReference w:id="53"/>
      </w:r>
      <w:r>
        <w:t xml:space="preserve"> During its hearing the Committee discussed the issue with particular reference to the Giralang </w:t>
      </w:r>
      <w:r w:rsidR="00933429">
        <w:t>Shops but</w:t>
      </w:r>
      <w:r>
        <w:t xml:space="preserve"> noted the replication of issues involving ineffective utilisation of commercial and </w:t>
      </w:r>
      <w:r w:rsidR="00602693">
        <w:t>community</w:t>
      </w:r>
      <w:r>
        <w:t xml:space="preserve"> </w:t>
      </w:r>
      <w:r w:rsidR="00EC4070">
        <w:t xml:space="preserve">facility </w:t>
      </w:r>
      <w:r>
        <w:t>zoned land throughout the Territory.</w:t>
      </w:r>
      <w:r>
        <w:rPr>
          <w:rStyle w:val="FootnoteReference"/>
        </w:rPr>
        <w:footnoteReference w:id="54"/>
      </w:r>
    </w:p>
    <w:p w14:paraId="06801FB1" w14:textId="77777777" w:rsidR="00CC29C5" w:rsidRPr="00B759BD" w:rsidRDefault="00CC29C5" w:rsidP="00CC29C5">
      <w:pPr>
        <w:pStyle w:val="Heading6"/>
      </w:pPr>
      <w:r w:rsidRPr="00B759BD">
        <w:t>Committee Comment</w:t>
      </w:r>
    </w:p>
    <w:p w14:paraId="7C4C7BB9" w14:textId="35483A5B" w:rsidR="00CC29C5" w:rsidRPr="00B759BD" w:rsidRDefault="00A662AD" w:rsidP="00CC29C5">
      <w:pPr>
        <w:pStyle w:val="BodyText"/>
      </w:pPr>
      <w:r w:rsidRPr="00B759BD">
        <w:t>The Committee is of the view that the ACT Government could be doing more to incentivise the effective utilisation of land in the Territory</w:t>
      </w:r>
      <w:r w:rsidR="00B759BD" w:rsidRPr="00B759BD">
        <w:t>. The Committee is of the view that economic levers, such as a levy on unutilised land, should be considered alongside planning treatments to address the issue. The Committee is of the view that revitalising land and ensuring its effective use would be of great benefit to the ACT’s economy and the community.</w:t>
      </w:r>
    </w:p>
    <w:p w14:paraId="1D3371C7" w14:textId="1E80FA80" w:rsidR="00CC29C5" w:rsidRPr="00125B76" w:rsidRDefault="00CC29C5" w:rsidP="00CC29C5">
      <w:pPr>
        <w:pStyle w:val="RecommendationHeading"/>
        <w:keepNext/>
      </w:pPr>
      <w:bookmarkStart w:id="57" w:name="_Toc87432599"/>
      <w:r w:rsidRPr="00125B76">
        <w:t xml:space="preserve">Recommendation </w:t>
      </w:r>
      <w:r w:rsidR="0061590F">
        <w:t>7</w:t>
      </w:r>
      <w:bookmarkEnd w:id="57"/>
    </w:p>
    <w:p w14:paraId="6617C2E6" w14:textId="0710DD14" w:rsidR="00CC29C5" w:rsidRPr="00125B76" w:rsidRDefault="00125B76" w:rsidP="00125B76">
      <w:pPr>
        <w:pStyle w:val="RecommendationText"/>
      </w:pPr>
      <w:bookmarkStart w:id="58" w:name="_Toc87432600"/>
      <w:r w:rsidRPr="00125B76">
        <w:t>The Committee recommends that, to maximise the effective use of</w:t>
      </w:r>
      <w:r w:rsidR="00061FA1">
        <w:t xml:space="preserve"> land</w:t>
      </w:r>
      <w:r w:rsidR="000B7447">
        <w:t>,</w:t>
      </w:r>
      <w:r w:rsidRPr="00125B76">
        <w:t xml:space="preserve"> the </w:t>
      </w:r>
      <w:r w:rsidR="00737FE8">
        <w:t xml:space="preserve">ACT </w:t>
      </w:r>
      <w:r w:rsidRPr="00125B76">
        <w:t xml:space="preserve">Government should consider the application of economic levers in addition to planning treatments, so as to incentivise its development and use for the benefit </w:t>
      </w:r>
      <w:r w:rsidR="00411D2A">
        <w:t>of</w:t>
      </w:r>
      <w:r w:rsidRPr="00125B76">
        <w:t xml:space="preserve"> the community.</w:t>
      </w:r>
      <w:bookmarkEnd w:id="58"/>
    </w:p>
    <w:p w14:paraId="7F36F77E" w14:textId="301EBEAF" w:rsidR="00DE467C" w:rsidRPr="00213687" w:rsidRDefault="00DE467C" w:rsidP="006A1EE2">
      <w:pPr>
        <w:pStyle w:val="Heading3"/>
        <w:pageBreakBefore/>
        <w:rPr>
          <w:color w:val="000000" w:themeColor="text1"/>
        </w:rPr>
      </w:pPr>
      <w:bookmarkStart w:id="59" w:name="_Toc87433421"/>
      <w:r>
        <w:rPr>
          <w:color w:val="000000" w:themeColor="text1"/>
        </w:rPr>
        <w:lastRenderedPageBreak/>
        <w:t>Superannuation Provision Account</w:t>
      </w:r>
      <w:r w:rsidRPr="00213687">
        <w:rPr>
          <w:color w:val="000000" w:themeColor="text1"/>
        </w:rPr>
        <w:t xml:space="preserve"> (</w:t>
      </w:r>
      <w:r>
        <w:rPr>
          <w:color w:val="000000" w:themeColor="text1"/>
        </w:rPr>
        <w:t>SPA</w:t>
      </w:r>
      <w:r w:rsidRPr="00213687">
        <w:rPr>
          <w:color w:val="000000" w:themeColor="text1"/>
        </w:rPr>
        <w:t>)</w:t>
      </w:r>
      <w:bookmarkEnd w:id="59"/>
    </w:p>
    <w:p w14:paraId="7AC1A570" w14:textId="1BB1335A" w:rsidR="00DE467C" w:rsidRPr="00076637" w:rsidRDefault="00DE467C" w:rsidP="00DE467C">
      <w:pPr>
        <w:pStyle w:val="BodyText"/>
      </w:pPr>
      <w:r w:rsidRPr="00D26FC7">
        <w:t xml:space="preserve">Output </w:t>
      </w:r>
      <w:r>
        <w:t>7</w:t>
      </w:r>
      <w:r w:rsidRPr="00D26FC7">
        <w:t xml:space="preserve">.1 in Budget Statements B; </w:t>
      </w:r>
      <w:r w:rsidR="00331F82">
        <w:t xml:space="preserve">‘the Superannuation Provision Account, assists the </w:t>
      </w:r>
      <w:r w:rsidR="00331F82" w:rsidRPr="00076637">
        <w:t>Government to effectively manage the defined benefit employer superannuation liabilities of the Territory. These liabilities are related to past and current ACT employees who are members of the Australian Government’s Commonwealth Superannuation Scheme and Public Sector Superannuation Scheme and Members of the Legislative Assembly Defined Benefit Superannuation Scheme</w:t>
      </w:r>
      <w:r w:rsidR="00CA137D" w:rsidRPr="00076637">
        <w:t>’.</w:t>
      </w:r>
      <w:r w:rsidRPr="00076637">
        <w:rPr>
          <w:rStyle w:val="FootnoteReference"/>
        </w:rPr>
        <w:footnoteReference w:id="55"/>
      </w:r>
    </w:p>
    <w:p w14:paraId="71F4C5E0" w14:textId="77777777" w:rsidR="00DE467C" w:rsidRPr="00076637" w:rsidRDefault="00DE467C" w:rsidP="00DE467C">
      <w:pPr>
        <w:pStyle w:val="Heading4"/>
      </w:pPr>
      <w:r w:rsidRPr="00076637">
        <w:t>Matters Considered</w:t>
      </w:r>
    </w:p>
    <w:p w14:paraId="62B51A19" w14:textId="77777777" w:rsidR="00076637" w:rsidRPr="00076637" w:rsidRDefault="00076637" w:rsidP="00076637">
      <w:pPr>
        <w:pStyle w:val="BodyText"/>
      </w:pPr>
      <w:r w:rsidRPr="00076637">
        <w:t>During the Treasurer’s appearance before the Committee on 20 October 2021 the following matters were considered:</w:t>
      </w:r>
    </w:p>
    <w:p w14:paraId="58B709DF" w14:textId="25B10871" w:rsidR="00076637" w:rsidRDefault="00076637" w:rsidP="00076637">
      <w:pPr>
        <w:pStyle w:val="ListBullet"/>
      </w:pPr>
      <w:r>
        <w:t>The target to fully fund the SPA by 30 June 2030</w:t>
      </w:r>
      <w:r w:rsidRPr="00C6512C">
        <w:t>;</w:t>
      </w:r>
      <w:r w:rsidRPr="00C6512C">
        <w:rPr>
          <w:rStyle w:val="FootnoteReference"/>
        </w:rPr>
        <w:footnoteReference w:id="56"/>
      </w:r>
    </w:p>
    <w:p w14:paraId="139D9FA9" w14:textId="3FD31FC7" w:rsidR="00076637" w:rsidRDefault="00076637" w:rsidP="00076637">
      <w:pPr>
        <w:pStyle w:val="ListBullet"/>
      </w:pPr>
      <w:r>
        <w:t>SPA divestiture from fossil fuels and weapons;</w:t>
      </w:r>
      <w:r>
        <w:rPr>
          <w:rStyle w:val="FootnoteReference"/>
        </w:rPr>
        <w:footnoteReference w:id="57"/>
      </w:r>
    </w:p>
    <w:p w14:paraId="2176DB34" w14:textId="79D7957E" w:rsidR="00076637" w:rsidRDefault="00076637" w:rsidP="00076637">
      <w:pPr>
        <w:pStyle w:val="ListBullet"/>
      </w:pPr>
      <w:r>
        <w:t>SPA divestiture from companies accused of human rights violations;</w:t>
      </w:r>
      <w:r>
        <w:rPr>
          <w:rStyle w:val="FootnoteReference"/>
        </w:rPr>
        <w:footnoteReference w:id="58"/>
      </w:r>
    </w:p>
    <w:p w14:paraId="3785598E" w14:textId="5BBAFA16" w:rsidR="00076637" w:rsidRDefault="00654181" w:rsidP="00076637">
      <w:pPr>
        <w:pStyle w:val="ListBullet"/>
      </w:pPr>
      <w:r>
        <w:t>Application of the Australian Accounting Standards;</w:t>
      </w:r>
      <w:r>
        <w:rPr>
          <w:rStyle w:val="FootnoteReference"/>
        </w:rPr>
        <w:footnoteReference w:id="59"/>
      </w:r>
    </w:p>
    <w:p w14:paraId="2F190A0A" w14:textId="11489FFA" w:rsidR="00654181" w:rsidRDefault="00654181" w:rsidP="00076637">
      <w:pPr>
        <w:pStyle w:val="ListBullet"/>
      </w:pPr>
      <w:r>
        <w:t>SPA investments held within the ACT;</w:t>
      </w:r>
      <w:r w:rsidR="003F45A6">
        <w:t xml:space="preserve"> and</w:t>
      </w:r>
      <w:r>
        <w:rPr>
          <w:rStyle w:val="FootnoteReference"/>
        </w:rPr>
        <w:footnoteReference w:id="60"/>
      </w:r>
    </w:p>
    <w:p w14:paraId="47A0AE87" w14:textId="194C45C2" w:rsidR="00654181" w:rsidRDefault="00654181" w:rsidP="00076637">
      <w:pPr>
        <w:pStyle w:val="ListBullet"/>
      </w:pPr>
      <w:r>
        <w:t>Use of activist shareholder voting rights</w:t>
      </w:r>
      <w:r w:rsidR="003F45A6">
        <w:t>.</w:t>
      </w:r>
      <w:r>
        <w:rPr>
          <w:rStyle w:val="FootnoteReference"/>
        </w:rPr>
        <w:footnoteReference w:id="61"/>
      </w:r>
    </w:p>
    <w:p w14:paraId="0D58E358" w14:textId="77777777" w:rsidR="00DE467C" w:rsidRPr="004057DD" w:rsidRDefault="00DE467C" w:rsidP="00DE467C">
      <w:pPr>
        <w:pStyle w:val="Heading5"/>
        <w:rPr>
          <w:sz w:val="23"/>
          <w:szCs w:val="23"/>
        </w:rPr>
      </w:pPr>
      <w:r w:rsidRPr="004057DD">
        <w:rPr>
          <w:sz w:val="30"/>
          <w:szCs w:val="30"/>
        </w:rPr>
        <w:t>K</w:t>
      </w:r>
      <w:r w:rsidRPr="004057DD">
        <w:rPr>
          <w:sz w:val="23"/>
          <w:szCs w:val="23"/>
        </w:rPr>
        <w:t>EY ISSUES</w:t>
      </w:r>
    </w:p>
    <w:p w14:paraId="26166742" w14:textId="7CB6CE56" w:rsidR="00DE467C" w:rsidRPr="004057DD" w:rsidRDefault="004057DD" w:rsidP="00DE467C">
      <w:pPr>
        <w:pStyle w:val="Heading6"/>
      </w:pPr>
      <w:r w:rsidRPr="004057DD">
        <w:t>Ethical Investing Practices</w:t>
      </w:r>
    </w:p>
    <w:p w14:paraId="448422F9" w14:textId="3889A83D" w:rsidR="00DE467C" w:rsidRPr="00E14BD5" w:rsidRDefault="005D674A" w:rsidP="00DE467C">
      <w:pPr>
        <w:pStyle w:val="BodyText"/>
      </w:pPr>
      <w:r w:rsidRPr="00E14BD5">
        <w:t>One of the key issues identified by the Committee during its hearing on 20 October 2021 with the Treasurer was that of ethical investment practices by the ACT Government in its management of the SPA.</w:t>
      </w:r>
      <w:r w:rsidRPr="00E14BD5">
        <w:rPr>
          <w:rStyle w:val="FootnoteReference"/>
        </w:rPr>
        <w:footnoteReference w:id="62"/>
      </w:r>
      <w:r w:rsidRPr="00E14BD5">
        <w:t xml:space="preserve"> </w:t>
      </w:r>
      <w:r w:rsidR="003C0E9C" w:rsidRPr="00E14BD5">
        <w:t xml:space="preserve">This included discussion on the investment by the Territory in fossil fuel, weapons, and nuclear </w:t>
      </w:r>
      <w:r w:rsidR="0069293D">
        <w:t xml:space="preserve">weapon </w:t>
      </w:r>
      <w:r w:rsidR="003C0E9C" w:rsidRPr="00E14BD5">
        <w:t>industries. Additionally, questions raised in the Standing Committee on Justice and Community Safety’s Estimates hearings on 28 October 2021 with the ACT Gambling and Racing Commission</w:t>
      </w:r>
      <w:r w:rsidR="00080910" w:rsidRPr="00E14BD5">
        <w:t>,</w:t>
      </w:r>
      <w:r w:rsidR="003C0E9C" w:rsidRPr="00E14BD5">
        <w:t xml:space="preserve"> </w:t>
      </w:r>
      <w:r w:rsidR="00080910" w:rsidRPr="00E14BD5">
        <w:t>brought to the Committee’s attention the related issue of the ACT Government investments in gambling and gaming companies.</w:t>
      </w:r>
      <w:r w:rsidR="006649E6" w:rsidRPr="00E14BD5">
        <w:rPr>
          <w:rStyle w:val="FootnoteReference"/>
        </w:rPr>
        <w:footnoteReference w:id="63"/>
      </w:r>
    </w:p>
    <w:p w14:paraId="2335A280" w14:textId="77777777" w:rsidR="00DE467C" w:rsidRPr="00B73007" w:rsidRDefault="00DE467C" w:rsidP="00DE467C">
      <w:pPr>
        <w:pStyle w:val="Heading6"/>
      </w:pPr>
      <w:r w:rsidRPr="00B73007">
        <w:lastRenderedPageBreak/>
        <w:t>Committee Comment</w:t>
      </w:r>
    </w:p>
    <w:p w14:paraId="5BA7DFDD" w14:textId="778DEB02" w:rsidR="00DE467C" w:rsidRPr="00B73007" w:rsidRDefault="00E14BD5" w:rsidP="00DE467C">
      <w:pPr>
        <w:pStyle w:val="BodyText"/>
      </w:pPr>
      <w:r w:rsidRPr="00B73007">
        <w:t xml:space="preserve">The Committee is of the view that the ACT Government must ensure that SPA investments adhere to ethical standards in line with community expectations. The Committee therefore sees that the Government should divest funds from gaming and gambling, all weapon, fossil fuel, and nuclear </w:t>
      </w:r>
      <w:r w:rsidR="004E6264">
        <w:t xml:space="preserve">weapon </w:t>
      </w:r>
      <w:r w:rsidRPr="00B73007">
        <w:t>industries in line with this. Additionally</w:t>
      </w:r>
      <w:r w:rsidR="009F7EDF" w:rsidRPr="00B73007">
        <w:t xml:space="preserve">, the Committee is of the view that ACT Government’s investor proxy framework should adhere to the same ethical standard expected by the community, and the </w:t>
      </w:r>
      <w:r w:rsidR="00F86C37">
        <w:t>G</w:t>
      </w:r>
      <w:r w:rsidR="009F7EDF" w:rsidRPr="00B73007">
        <w:t xml:space="preserve">overnment should therefore adopt the most ethical investment settings practicable in its policy. </w:t>
      </w:r>
    </w:p>
    <w:p w14:paraId="5244198B" w14:textId="60DA6785" w:rsidR="00DE467C" w:rsidRPr="004057DD" w:rsidRDefault="00DE467C" w:rsidP="00DE467C">
      <w:pPr>
        <w:pStyle w:val="RecommendationHeading"/>
        <w:keepNext/>
      </w:pPr>
      <w:bookmarkStart w:id="60" w:name="_Toc87432601"/>
      <w:r w:rsidRPr="004057DD">
        <w:t xml:space="preserve">Recommendation </w:t>
      </w:r>
      <w:r w:rsidR="0061590F">
        <w:t>8</w:t>
      </w:r>
      <w:bookmarkEnd w:id="60"/>
    </w:p>
    <w:p w14:paraId="79DB1F7E" w14:textId="74679870" w:rsidR="00017C83" w:rsidRDefault="001968BB" w:rsidP="00945CA2">
      <w:pPr>
        <w:pStyle w:val="RecommendationText"/>
      </w:pPr>
      <w:bookmarkStart w:id="61" w:name="_Toc87432602"/>
      <w:r w:rsidRPr="001968BB">
        <w:t xml:space="preserve">The Committee recommends the ACT Government divest the </w:t>
      </w:r>
      <w:r w:rsidR="00017C83" w:rsidRPr="001968BB">
        <w:t xml:space="preserve">Superannuation Provision Account from holding in companies associated with gambling and gaming, all weapon, fossil fuels, and nuclear </w:t>
      </w:r>
      <w:r w:rsidR="00AE37D0">
        <w:t xml:space="preserve">weapon </w:t>
      </w:r>
      <w:r w:rsidR="00017C83" w:rsidRPr="001968BB">
        <w:t>industries.</w:t>
      </w:r>
      <w:bookmarkEnd w:id="61"/>
    </w:p>
    <w:p w14:paraId="5A60B326" w14:textId="62EA853E" w:rsidR="0040035C" w:rsidRPr="00A437AE" w:rsidRDefault="0040035C" w:rsidP="0040035C">
      <w:pPr>
        <w:pStyle w:val="RecommendationHeading"/>
        <w:keepNext/>
      </w:pPr>
      <w:bookmarkStart w:id="62" w:name="_Toc87432603"/>
      <w:r w:rsidRPr="00A437AE">
        <w:t xml:space="preserve">Recommendation </w:t>
      </w:r>
      <w:r>
        <w:t>9</w:t>
      </w:r>
      <w:bookmarkEnd w:id="62"/>
    </w:p>
    <w:p w14:paraId="35062A3E" w14:textId="60B5E927" w:rsidR="0040035C" w:rsidRDefault="0040035C" w:rsidP="00945CA2">
      <w:pPr>
        <w:pStyle w:val="RecommendationText"/>
      </w:pPr>
      <w:bookmarkStart w:id="63" w:name="_Toc87432604"/>
      <w:r w:rsidRPr="00A437AE">
        <w:t>The Committee recommends the ACT Government select the most ethical investment settings for their investment proxy framework (ISS policy framework).</w:t>
      </w:r>
      <w:bookmarkEnd w:id="63"/>
    </w:p>
    <w:p w14:paraId="49D938B8" w14:textId="19C5A7AA" w:rsidR="003C0E9C" w:rsidRPr="004057DD" w:rsidRDefault="003C0E9C" w:rsidP="003C0E9C">
      <w:pPr>
        <w:pStyle w:val="Heading6"/>
      </w:pPr>
      <w:r>
        <w:t>Local Investment of SPA Funds</w:t>
      </w:r>
    </w:p>
    <w:p w14:paraId="2D61D82A" w14:textId="29E454B7" w:rsidR="003C0E9C" w:rsidRPr="00593491" w:rsidRDefault="00F16DFF" w:rsidP="003C0E9C">
      <w:pPr>
        <w:pStyle w:val="BodyText"/>
      </w:pPr>
      <w:r w:rsidRPr="00E14BD5">
        <w:t xml:space="preserve">One of the key issues identified by the Committee during its hearing on 20 October 2021 with the Treasurer was </w:t>
      </w:r>
      <w:r>
        <w:t>that of SPA investment within the Territory.</w:t>
      </w:r>
      <w:r>
        <w:rPr>
          <w:rStyle w:val="FootnoteReference"/>
        </w:rPr>
        <w:footnoteReference w:id="64"/>
      </w:r>
      <w:r w:rsidR="0012145D">
        <w:t xml:space="preserve"> The Committee inquired in</w:t>
      </w:r>
      <w:r w:rsidR="00AE37D0">
        <w:t>to</w:t>
      </w:r>
      <w:r w:rsidR="0012145D">
        <w:t xml:space="preserve"> the level of investment the SPA had within the Territory and was informed by the Treasurer that, excluding international SPA investments, </w:t>
      </w:r>
      <w:r w:rsidR="00593491">
        <w:t>the level of investment would be roughly in alignment with the Territory’s share of the Australian economy; or about 2%.</w:t>
      </w:r>
      <w:r w:rsidR="00593491">
        <w:rPr>
          <w:rStyle w:val="FootnoteReference"/>
        </w:rPr>
        <w:footnoteReference w:id="65"/>
      </w:r>
      <w:r w:rsidR="00593491">
        <w:t xml:space="preserve"> The Committee also inquired into whether SPA funds may be utilised in a build-to-rent investment </w:t>
      </w:r>
      <w:r w:rsidR="00593491" w:rsidRPr="00593491">
        <w:t>opportunity within the Territory and was informed that the government would not use the funds for that investment purpose.</w:t>
      </w:r>
      <w:r w:rsidR="00593491" w:rsidRPr="00593491">
        <w:rPr>
          <w:rStyle w:val="FootnoteReference"/>
        </w:rPr>
        <w:footnoteReference w:id="66"/>
      </w:r>
      <w:r w:rsidR="00593491" w:rsidRPr="00593491">
        <w:t xml:space="preserve"> </w:t>
      </w:r>
    </w:p>
    <w:p w14:paraId="1DAE9DA0" w14:textId="77777777" w:rsidR="003C0E9C" w:rsidRPr="00593491" w:rsidRDefault="003C0E9C" w:rsidP="00E958AC">
      <w:pPr>
        <w:pStyle w:val="Heading6"/>
        <w:keepLines/>
      </w:pPr>
      <w:r w:rsidRPr="00593491">
        <w:lastRenderedPageBreak/>
        <w:t>Committee Comment</w:t>
      </w:r>
    </w:p>
    <w:p w14:paraId="3DBE73C8" w14:textId="5260A011" w:rsidR="003C0E9C" w:rsidRPr="00593491" w:rsidRDefault="0012145D" w:rsidP="00E958AC">
      <w:pPr>
        <w:pStyle w:val="BodyText"/>
        <w:keepNext/>
        <w:keepLines/>
      </w:pPr>
      <w:r w:rsidRPr="00593491">
        <w:t xml:space="preserve">The Committee is of the view that the ACT Government should, where appropriate, </w:t>
      </w:r>
      <w:r w:rsidR="00593491" w:rsidRPr="00593491">
        <w:t xml:space="preserve">enable SPA funds to be utilised to </w:t>
      </w:r>
      <w:r w:rsidR="00593491">
        <w:t xml:space="preserve">profitably </w:t>
      </w:r>
      <w:r w:rsidR="00593491" w:rsidRPr="00593491">
        <w:t>invest within the ACT including in local projects such as build to rent developments.</w:t>
      </w:r>
    </w:p>
    <w:p w14:paraId="5F3AC3C7" w14:textId="405EB9E4" w:rsidR="004057DD" w:rsidRPr="00A437AE" w:rsidRDefault="004057DD" w:rsidP="004057DD">
      <w:pPr>
        <w:pStyle w:val="RecommendationHeading"/>
        <w:keepNext/>
      </w:pPr>
      <w:bookmarkStart w:id="64" w:name="_Toc87432605"/>
      <w:r w:rsidRPr="00A437AE">
        <w:t xml:space="preserve">Recommendation </w:t>
      </w:r>
      <w:r w:rsidR="0040035C">
        <w:t>10</w:t>
      </w:r>
      <w:bookmarkEnd w:id="64"/>
    </w:p>
    <w:p w14:paraId="64620A0A" w14:textId="328D2893" w:rsidR="004057DD" w:rsidRPr="00A437AE" w:rsidRDefault="001968BB" w:rsidP="00945CA2">
      <w:pPr>
        <w:pStyle w:val="RecommendationText"/>
        <w:rPr>
          <w:sz w:val="20"/>
          <w:szCs w:val="20"/>
          <w:lang w:eastAsia="en-AU"/>
        </w:rPr>
      </w:pPr>
      <w:bookmarkStart w:id="65" w:name="_Toc87432606"/>
      <w:r w:rsidRPr="00A437AE">
        <w:t xml:space="preserve">The Committee recommends </w:t>
      </w:r>
      <w:r w:rsidR="00476818" w:rsidRPr="00A437AE">
        <w:t>that, where it is economical to do so, the</w:t>
      </w:r>
      <w:r w:rsidRPr="00A437AE">
        <w:t xml:space="preserve"> Superannuation Provision Account should be enabled </w:t>
      </w:r>
      <w:r w:rsidR="00A437AE" w:rsidRPr="00A437AE">
        <w:t xml:space="preserve">by the ACT Government </w:t>
      </w:r>
      <w:r w:rsidRPr="00A437AE">
        <w:t>to consider local projects, such as build to rent proposals.</w:t>
      </w:r>
      <w:bookmarkEnd w:id="65"/>
    </w:p>
    <w:p w14:paraId="3D87171A" w14:textId="4446AD82" w:rsidR="007C7A45" w:rsidRPr="00323481" w:rsidRDefault="007C7A45" w:rsidP="00E958AC">
      <w:pPr>
        <w:pStyle w:val="Heading3"/>
        <w:keepLines/>
        <w:pageBreakBefore/>
      </w:pPr>
      <w:bookmarkStart w:id="66" w:name="_Toc87433422"/>
      <w:r w:rsidRPr="00323481">
        <w:lastRenderedPageBreak/>
        <w:t>Territory Banking Account (TBA)</w:t>
      </w:r>
      <w:bookmarkEnd w:id="66"/>
    </w:p>
    <w:p w14:paraId="028E0981" w14:textId="26261337" w:rsidR="007C7A45" w:rsidRPr="00323481" w:rsidRDefault="007C7A45" w:rsidP="007C7A45">
      <w:pPr>
        <w:pStyle w:val="BodyText"/>
        <w:keepNext/>
        <w:keepLines/>
      </w:pPr>
      <w:r w:rsidRPr="00323481">
        <w:t xml:space="preserve">Output 7.1 in Budget Statements B; ‘the Chief Minister, Treasury and Economic Development Directorate, through the financial operations of the Territory Banking Account, provides services to government including financial asset and liability management. The Territory Banking Account is established to recognise and manage the Government’s financial assets and borrowing liabilities. Revenues on behalf of the Territory are transferred to the </w:t>
      </w:r>
      <w:r w:rsidR="006269EF" w:rsidRPr="00323481">
        <w:t>Territory</w:t>
      </w:r>
      <w:r w:rsidRPr="00323481">
        <w:t xml:space="preserve"> Banking Account and fortnightly budget appropriation </w:t>
      </w:r>
      <w:r w:rsidR="006269EF" w:rsidRPr="00323481">
        <w:t>disbursements</w:t>
      </w:r>
      <w:r w:rsidRPr="00323481">
        <w:t xml:space="preserve"> are made to </w:t>
      </w:r>
      <w:r w:rsidR="006269EF" w:rsidRPr="00323481">
        <w:t>agencies</w:t>
      </w:r>
      <w:r w:rsidRPr="00323481">
        <w:t xml:space="preserve"> from the </w:t>
      </w:r>
      <w:r w:rsidR="006269EF" w:rsidRPr="00323481">
        <w:t>Territory Banking Account</w:t>
      </w:r>
      <w:r w:rsidR="00CA137D" w:rsidRPr="00323481">
        <w:t>’.</w:t>
      </w:r>
      <w:r w:rsidRPr="00323481">
        <w:rPr>
          <w:rStyle w:val="FootnoteReference"/>
        </w:rPr>
        <w:footnoteReference w:id="67"/>
      </w:r>
    </w:p>
    <w:p w14:paraId="1E0F512A" w14:textId="77777777" w:rsidR="007C7A45" w:rsidRPr="00323481" w:rsidRDefault="007C7A45" w:rsidP="007C7A45">
      <w:pPr>
        <w:pStyle w:val="Heading4"/>
      </w:pPr>
      <w:r w:rsidRPr="00323481">
        <w:t>Matters Considered</w:t>
      </w:r>
    </w:p>
    <w:p w14:paraId="4CA96DAF" w14:textId="47B07131" w:rsidR="007C7A45" w:rsidRDefault="007C7A45" w:rsidP="007C7A45">
      <w:pPr>
        <w:pStyle w:val="BodyText"/>
      </w:pPr>
      <w:r w:rsidRPr="00323481">
        <w:t>During the Treasurer’s appearances before the Committee on 20 October 202</w:t>
      </w:r>
      <w:r w:rsidR="00BE0D49">
        <w:t>1</w:t>
      </w:r>
      <w:r w:rsidR="00323481" w:rsidRPr="00323481">
        <w:t xml:space="preserve"> no specific enquiries were made into the operation of the Territory Banking Account</w:t>
      </w:r>
      <w:r w:rsidR="00D1421C">
        <w:t>. However, the Committee is of the view that aspects of its questioning on the SPA should also be applied to the TBA</w:t>
      </w:r>
      <w:r w:rsidR="00323481" w:rsidRPr="00323481">
        <w:t>.</w:t>
      </w:r>
    </w:p>
    <w:p w14:paraId="07D5EB80" w14:textId="7C5590DB" w:rsidR="002E423C" w:rsidRPr="002E423C" w:rsidRDefault="002E423C" w:rsidP="002E423C">
      <w:pPr>
        <w:pStyle w:val="Heading5"/>
        <w:rPr>
          <w:sz w:val="23"/>
          <w:szCs w:val="23"/>
        </w:rPr>
      </w:pPr>
      <w:r w:rsidRPr="004057DD">
        <w:rPr>
          <w:sz w:val="30"/>
          <w:szCs w:val="30"/>
        </w:rPr>
        <w:t>K</w:t>
      </w:r>
      <w:r w:rsidRPr="004057DD">
        <w:rPr>
          <w:sz w:val="23"/>
          <w:szCs w:val="23"/>
        </w:rPr>
        <w:t>EY ISSUES</w:t>
      </w:r>
    </w:p>
    <w:p w14:paraId="7CE02C4A" w14:textId="77777777" w:rsidR="00365E5D" w:rsidRPr="004057DD" w:rsidRDefault="00365E5D" w:rsidP="00365E5D">
      <w:pPr>
        <w:pStyle w:val="Heading6"/>
      </w:pPr>
      <w:r w:rsidRPr="004057DD">
        <w:t>Ethical Investing Practices</w:t>
      </w:r>
    </w:p>
    <w:p w14:paraId="3F102119" w14:textId="520EE73F" w:rsidR="00365E5D" w:rsidRPr="00E14BD5" w:rsidRDefault="00365E5D" w:rsidP="00365E5D">
      <w:pPr>
        <w:pStyle w:val="BodyText"/>
      </w:pPr>
      <w:r w:rsidRPr="00E14BD5">
        <w:t xml:space="preserve">One of the key issues identified by the Committee during its hearing on 20 October 2021 with the Treasurer was that of ethical investment practices by the ACT Government in its management of the </w:t>
      </w:r>
      <w:r w:rsidR="00AE37D0">
        <w:t>TBA</w:t>
      </w:r>
      <w:r w:rsidRPr="00E14BD5">
        <w:t>.</w:t>
      </w:r>
      <w:r w:rsidRPr="00E14BD5">
        <w:rPr>
          <w:rStyle w:val="FootnoteReference"/>
        </w:rPr>
        <w:footnoteReference w:id="68"/>
      </w:r>
      <w:r w:rsidRPr="00E14BD5">
        <w:t xml:space="preserve"> This included discussion on the investment by the Territory in fossil fuel, weapons, and nuclear </w:t>
      </w:r>
      <w:r w:rsidR="006E1961">
        <w:t xml:space="preserve">weapon </w:t>
      </w:r>
      <w:r w:rsidRPr="00E14BD5">
        <w:t>industries. Additionally, questions raised in the Standing Committee on Justice and Community Safety’s Estimates hearings on 28 October 2021 with the ACT Gambling and Racing Commission, brought to the Committee’s attention the related issue of the ACT Government investments in gambling and gaming companies.</w:t>
      </w:r>
      <w:r w:rsidRPr="00E14BD5">
        <w:rPr>
          <w:rStyle w:val="FootnoteReference"/>
        </w:rPr>
        <w:footnoteReference w:id="69"/>
      </w:r>
    </w:p>
    <w:p w14:paraId="68D28CA1" w14:textId="77777777" w:rsidR="00365E5D" w:rsidRPr="00B73007" w:rsidRDefault="00365E5D" w:rsidP="00365E5D">
      <w:pPr>
        <w:pStyle w:val="Heading6"/>
      </w:pPr>
      <w:r w:rsidRPr="00B73007">
        <w:t>Committee Comment</w:t>
      </w:r>
    </w:p>
    <w:p w14:paraId="6E4D9D3E" w14:textId="59C77307" w:rsidR="00365E5D" w:rsidRPr="00365E5D" w:rsidRDefault="00365E5D" w:rsidP="00365E5D">
      <w:pPr>
        <w:pStyle w:val="BodyText"/>
      </w:pPr>
      <w:r w:rsidRPr="00B73007">
        <w:t xml:space="preserve">The Committee is of the view that the ACT Government must ensure that </w:t>
      </w:r>
      <w:r w:rsidR="00AE37D0">
        <w:t>TBA</w:t>
      </w:r>
      <w:r w:rsidRPr="00B73007">
        <w:t xml:space="preserve"> investments adhere to ethical standards in line with community expectations. The Committee therefore sees that the Government should divest funds from gaming and gambling, all weapon, fossil fuel, and nuclear </w:t>
      </w:r>
      <w:r w:rsidR="006C66C8">
        <w:t xml:space="preserve">weapon </w:t>
      </w:r>
      <w:r w:rsidRPr="00B73007">
        <w:t xml:space="preserve">industries in line with this. </w:t>
      </w:r>
    </w:p>
    <w:p w14:paraId="6DC1DD0F" w14:textId="6CF6D879" w:rsidR="00D1421C" w:rsidRPr="004057DD" w:rsidRDefault="00D1421C" w:rsidP="00D1421C">
      <w:pPr>
        <w:pStyle w:val="RecommendationHeading"/>
        <w:keepNext/>
      </w:pPr>
      <w:bookmarkStart w:id="67" w:name="_Toc87432607"/>
      <w:r w:rsidRPr="004057DD">
        <w:lastRenderedPageBreak/>
        <w:t xml:space="preserve">Recommendation </w:t>
      </w:r>
      <w:r w:rsidR="00AA05C9">
        <w:t>1</w:t>
      </w:r>
      <w:r w:rsidR="0019129D">
        <w:t>1</w:t>
      </w:r>
      <w:bookmarkEnd w:id="67"/>
    </w:p>
    <w:p w14:paraId="380CE817" w14:textId="52674675" w:rsidR="00A437AE" w:rsidRPr="001968BB" w:rsidRDefault="00A437AE" w:rsidP="00945CA2">
      <w:pPr>
        <w:pStyle w:val="RecommendationText"/>
        <w:rPr>
          <w:sz w:val="20"/>
          <w:szCs w:val="20"/>
          <w:lang w:eastAsia="en-AU"/>
        </w:rPr>
      </w:pPr>
      <w:bookmarkStart w:id="68" w:name="_Toc87432608"/>
      <w:r w:rsidRPr="001968BB">
        <w:t xml:space="preserve">The Committee recommends the ACT Government divest the </w:t>
      </w:r>
      <w:r>
        <w:t>Territory Banking Account</w:t>
      </w:r>
      <w:r w:rsidRPr="001968BB">
        <w:t xml:space="preserve"> from holding in companies associated with gambling and gaming, all weapon, fossil fuels, and nuclear </w:t>
      </w:r>
      <w:r w:rsidR="009B128E">
        <w:t xml:space="preserve">weapon </w:t>
      </w:r>
      <w:r w:rsidRPr="001968BB">
        <w:t>industries.</w:t>
      </w:r>
      <w:bookmarkEnd w:id="68"/>
    </w:p>
    <w:p w14:paraId="6346C1F7" w14:textId="3874DA7E" w:rsidR="00D1421C" w:rsidRPr="004057DD" w:rsidRDefault="00D1421C" w:rsidP="00D1421C">
      <w:pPr>
        <w:pStyle w:val="RecommendationHeading"/>
        <w:keepNext/>
      </w:pPr>
      <w:bookmarkStart w:id="69" w:name="_Toc87432609"/>
      <w:r w:rsidRPr="004057DD">
        <w:t xml:space="preserve">Recommendation </w:t>
      </w:r>
      <w:r w:rsidR="00AA05C9">
        <w:t>12</w:t>
      </w:r>
      <w:bookmarkEnd w:id="69"/>
    </w:p>
    <w:p w14:paraId="7CA6891C" w14:textId="5F8A8C59" w:rsidR="009C7228" w:rsidRPr="00A437AE" w:rsidRDefault="009C7228" w:rsidP="00945CA2">
      <w:pPr>
        <w:pStyle w:val="RecommendationText"/>
        <w:rPr>
          <w:sz w:val="20"/>
          <w:szCs w:val="20"/>
          <w:lang w:eastAsia="en-AU"/>
        </w:rPr>
      </w:pPr>
      <w:bookmarkStart w:id="70" w:name="_Toc87432610"/>
      <w:r w:rsidRPr="00A437AE">
        <w:t xml:space="preserve">The Committee recommends that, where it is economical to do so, the </w:t>
      </w:r>
      <w:r>
        <w:t>Territory Banking</w:t>
      </w:r>
      <w:r w:rsidRPr="00A437AE">
        <w:t xml:space="preserve"> Account should be enabled by the ACT Government to consider local projects, such as build to rent proposals.</w:t>
      </w:r>
      <w:bookmarkEnd w:id="70"/>
    </w:p>
    <w:p w14:paraId="600573C3" w14:textId="591EFD08" w:rsidR="00365E5D" w:rsidRPr="00604F13" w:rsidRDefault="00ED1BEA" w:rsidP="00365E5D">
      <w:pPr>
        <w:pStyle w:val="Heading6"/>
      </w:pPr>
      <w:r w:rsidRPr="00604F13">
        <w:t>Reviewing Investments—Compliance with Governing Policy Frameworks</w:t>
      </w:r>
    </w:p>
    <w:p w14:paraId="4C36DFE6" w14:textId="1D043C14" w:rsidR="00365E5D" w:rsidRPr="00604F13" w:rsidRDefault="00ED1BEA" w:rsidP="00365E5D">
      <w:pPr>
        <w:pStyle w:val="BodyText"/>
      </w:pPr>
      <w:r w:rsidRPr="00604F13">
        <w:t>One of the key issues identified by the Committee during its hearing on 20 October 2021 with the Treasurer, was whether the ACT Government was adequately reviewing its investments in line with its Responsible Investment Policy and Investment Governance Policy Framework.</w:t>
      </w:r>
      <w:r w:rsidR="002A69FE" w:rsidRPr="00604F13">
        <w:rPr>
          <w:rStyle w:val="FootnoteReference"/>
        </w:rPr>
        <w:footnoteReference w:id="70"/>
      </w:r>
    </w:p>
    <w:p w14:paraId="70384F25" w14:textId="77777777" w:rsidR="00365E5D" w:rsidRPr="00604F13" w:rsidRDefault="00365E5D" w:rsidP="00365E5D">
      <w:pPr>
        <w:pStyle w:val="Heading6"/>
      </w:pPr>
      <w:r w:rsidRPr="00604F13">
        <w:t>Committee Comment</w:t>
      </w:r>
    </w:p>
    <w:p w14:paraId="17B9C0B2" w14:textId="2324F68A" w:rsidR="00365E5D" w:rsidRPr="00604F13" w:rsidRDefault="00604F13" w:rsidP="00604F13">
      <w:pPr>
        <w:pStyle w:val="BodyText"/>
      </w:pPr>
      <w:r w:rsidRPr="00604F13">
        <w:t>The Committee is of the view that the ACT Government should undertake regular and thorough reviews of it</w:t>
      </w:r>
      <w:r w:rsidR="002E1DD2">
        <w:t>s</w:t>
      </w:r>
      <w:r w:rsidRPr="00604F13">
        <w:t xml:space="preserve"> shareholdings to assess them against its Responsible Investment and Investment Governance policies</w:t>
      </w:r>
      <w:r w:rsidR="00365E5D" w:rsidRPr="00604F13">
        <w:t>.</w:t>
      </w:r>
      <w:r w:rsidRPr="00604F13">
        <w:t xml:space="preserve"> The Committee sees this as an important responsibility of the </w:t>
      </w:r>
      <w:r w:rsidR="002E1DD2">
        <w:t>G</w:t>
      </w:r>
      <w:r w:rsidRPr="00604F13">
        <w:t>overnment, ensuring that Territory funds are not invested in companies and industries whose practices do not align with community expectations.</w:t>
      </w:r>
    </w:p>
    <w:p w14:paraId="02BA0A51" w14:textId="4F49BAB7" w:rsidR="00AD04C0" w:rsidRPr="004057DD" w:rsidRDefault="00AD04C0" w:rsidP="00AD04C0">
      <w:pPr>
        <w:pStyle w:val="RecommendationHeading"/>
        <w:keepNext/>
      </w:pPr>
      <w:bookmarkStart w:id="71" w:name="_Toc87432611"/>
      <w:r w:rsidRPr="004057DD">
        <w:t xml:space="preserve">Recommendation </w:t>
      </w:r>
      <w:r w:rsidR="00AA05C9">
        <w:t>13</w:t>
      </w:r>
      <w:bookmarkEnd w:id="71"/>
    </w:p>
    <w:p w14:paraId="19464D85" w14:textId="4189D229" w:rsidR="00AD04C0" w:rsidRPr="00AD04C0" w:rsidRDefault="00AD04C0" w:rsidP="00AD04C0">
      <w:pPr>
        <w:pStyle w:val="RecommendationText"/>
      </w:pPr>
      <w:bookmarkStart w:id="72" w:name="_Toc87432612"/>
      <w:r>
        <w:t>The Committee r</w:t>
      </w:r>
      <w:r w:rsidRPr="00AD04C0">
        <w:t>ecommends the ACT Government review its directly owned shares portfolio in line with its Responsible Investment Policy and Investment Governance Policy Framework to ensure holdings are compliant with the governing policy framework</w:t>
      </w:r>
      <w:r w:rsidR="002E1DD2">
        <w:t>s</w:t>
      </w:r>
      <w:r w:rsidRPr="00AD04C0">
        <w:t>.</w:t>
      </w:r>
      <w:bookmarkEnd w:id="72"/>
    </w:p>
    <w:p w14:paraId="65FE168A" w14:textId="77777777" w:rsidR="006C2854" w:rsidRPr="00213687" w:rsidRDefault="006C2854" w:rsidP="0030773F">
      <w:pPr>
        <w:pStyle w:val="Heading3"/>
        <w:pageBreakBefore/>
        <w:rPr>
          <w:color w:val="000000" w:themeColor="text1"/>
        </w:rPr>
      </w:pPr>
      <w:bookmarkStart w:id="73" w:name="_Toc87433423"/>
      <w:r>
        <w:rPr>
          <w:color w:val="000000" w:themeColor="text1"/>
        </w:rPr>
        <w:lastRenderedPageBreak/>
        <w:t>Infrastructure Finance</w:t>
      </w:r>
      <w:r w:rsidRPr="00213687">
        <w:rPr>
          <w:color w:val="000000" w:themeColor="text1"/>
        </w:rPr>
        <w:t xml:space="preserve"> (</w:t>
      </w:r>
      <w:r>
        <w:rPr>
          <w:color w:val="000000" w:themeColor="text1"/>
        </w:rPr>
        <w:t>7.1</w:t>
      </w:r>
      <w:r w:rsidRPr="00213687">
        <w:rPr>
          <w:color w:val="000000" w:themeColor="text1"/>
        </w:rPr>
        <w:t>)</w:t>
      </w:r>
      <w:bookmarkEnd w:id="73"/>
    </w:p>
    <w:p w14:paraId="5FB3AA76" w14:textId="77777777" w:rsidR="006C2854" w:rsidRPr="00D26FC7" w:rsidRDefault="006C2854" w:rsidP="006C2854">
      <w:pPr>
        <w:pStyle w:val="BodyText"/>
      </w:pPr>
      <w:r w:rsidRPr="00D26FC7">
        <w:t xml:space="preserve">Output </w:t>
      </w:r>
      <w:r>
        <w:t>7</w:t>
      </w:r>
      <w:r w:rsidRPr="00D26FC7">
        <w:t>.1 in Budget Statements B; ‘</w:t>
      </w:r>
      <w:r>
        <w:t>provides [for] advice to government on the development and management of major infrastructure projects, including unsolicited proposals and the use of private finance where appropriate’.</w:t>
      </w:r>
      <w:r w:rsidRPr="00D26FC7">
        <w:rPr>
          <w:rStyle w:val="FootnoteReference"/>
        </w:rPr>
        <w:footnoteReference w:id="71"/>
      </w:r>
    </w:p>
    <w:p w14:paraId="0A9F5427" w14:textId="77777777" w:rsidR="006C2854" w:rsidRPr="007463C5" w:rsidRDefault="006C2854" w:rsidP="006C2854">
      <w:pPr>
        <w:pStyle w:val="Heading4"/>
      </w:pPr>
      <w:r w:rsidRPr="007463C5">
        <w:t>Matters Considered</w:t>
      </w:r>
    </w:p>
    <w:p w14:paraId="1D6C0322" w14:textId="0D7C6D2E" w:rsidR="006C2854" w:rsidRPr="007463C5" w:rsidRDefault="006C2854" w:rsidP="006C2854">
      <w:pPr>
        <w:pStyle w:val="BodyText"/>
      </w:pPr>
      <w:r w:rsidRPr="007463C5">
        <w:t>During the Treasurer’s appearances before the Committee on 20 October 2021 and 26 October 2021</w:t>
      </w:r>
      <w:r w:rsidR="007463C5" w:rsidRPr="007463C5">
        <w:t xml:space="preserve"> </w:t>
      </w:r>
      <w:r w:rsidR="007463C5" w:rsidRPr="00076637">
        <w:t>the following matters were considered</w:t>
      </w:r>
      <w:r w:rsidR="003F45A6" w:rsidRPr="007463C5">
        <w:t>:</w:t>
      </w:r>
    </w:p>
    <w:p w14:paraId="6E9CA107" w14:textId="0A2F17A3" w:rsidR="003F45A6" w:rsidRPr="007463C5" w:rsidRDefault="00705EAE" w:rsidP="00705EAE">
      <w:pPr>
        <w:pStyle w:val="ListBullet"/>
      </w:pPr>
      <w:r w:rsidRPr="007463C5">
        <w:t>Assessment of unsolicited proposals;</w:t>
      </w:r>
      <w:r w:rsidRPr="007463C5">
        <w:rPr>
          <w:rStyle w:val="FootnoteReference"/>
        </w:rPr>
        <w:footnoteReference w:id="72"/>
      </w:r>
    </w:p>
    <w:p w14:paraId="4BAA8881" w14:textId="73299C00" w:rsidR="00705EAE" w:rsidRPr="007463C5" w:rsidRDefault="00705EAE" w:rsidP="00705EAE">
      <w:pPr>
        <w:pStyle w:val="ListBullet"/>
      </w:pPr>
      <w:r w:rsidRPr="007463C5">
        <w:t>Approvals of unsolicited proposals;</w:t>
      </w:r>
      <w:r w:rsidRPr="007463C5">
        <w:rPr>
          <w:rStyle w:val="FootnoteReference"/>
        </w:rPr>
        <w:footnoteReference w:id="73"/>
      </w:r>
    </w:p>
    <w:p w14:paraId="1E52937A" w14:textId="77A5DA3F" w:rsidR="00705EAE" w:rsidRPr="007463C5" w:rsidRDefault="00705EAE" w:rsidP="00705EAE">
      <w:pPr>
        <w:pStyle w:val="ListBullet"/>
      </w:pPr>
      <w:r w:rsidRPr="007463C5">
        <w:t>Figures on unsolicited proposals received;</w:t>
      </w:r>
      <w:r w:rsidRPr="007463C5">
        <w:rPr>
          <w:rStyle w:val="FootnoteReference"/>
        </w:rPr>
        <w:footnoteReference w:id="74"/>
      </w:r>
    </w:p>
    <w:p w14:paraId="30B29873" w14:textId="4CB5FDDE" w:rsidR="00427074" w:rsidRPr="007463C5" w:rsidRDefault="00427074" w:rsidP="00705EAE">
      <w:pPr>
        <w:pStyle w:val="ListBullet"/>
      </w:pPr>
      <w:r w:rsidRPr="007463C5">
        <w:t>Due diligence and conflicts of interest practices for unsolicited proposals;</w:t>
      </w:r>
      <w:r w:rsidRPr="007463C5">
        <w:rPr>
          <w:rStyle w:val="FootnoteReference"/>
        </w:rPr>
        <w:footnoteReference w:id="75"/>
      </w:r>
    </w:p>
    <w:p w14:paraId="7CD916FF" w14:textId="0A140541" w:rsidR="000F4AB3" w:rsidRPr="007463C5" w:rsidRDefault="000F4AB3" w:rsidP="00705EAE">
      <w:pPr>
        <w:pStyle w:val="ListBullet"/>
      </w:pPr>
      <w:r w:rsidRPr="007463C5">
        <w:t>Whether the government would utilise funding under the Chinese Government’s Belt and Road scheme;</w:t>
      </w:r>
      <w:r w:rsidRPr="007463C5">
        <w:rPr>
          <w:rStyle w:val="FootnoteReference"/>
        </w:rPr>
        <w:footnoteReference w:id="76"/>
      </w:r>
    </w:p>
    <w:p w14:paraId="320EB457" w14:textId="184D5B46" w:rsidR="00832B02" w:rsidRPr="007463C5" w:rsidRDefault="00832B02" w:rsidP="00705EAE">
      <w:pPr>
        <w:pStyle w:val="ListBullet"/>
      </w:pPr>
      <w:r w:rsidRPr="007463C5">
        <w:t>Foreign source revenue considerations in infrastructure finance;</w:t>
      </w:r>
      <w:r w:rsidRPr="007463C5">
        <w:rPr>
          <w:rStyle w:val="FootnoteReference"/>
        </w:rPr>
        <w:footnoteReference w:id="77"/>
      </w:r>
    </w:p>
    <w:p w14:paraId="6AB3558F" w14:textId="46D9EC9F" w:rsidR="00CB51FD" w:rsidRPr="007463C5" w:rsidRDefault="00CB51FD" w:rsidP="00705EAE">
      <w:pPr>
        <w:pStyle w:val="ListBullet"/>
      </w:pPr>
      <w:r w:rsidRPr="007463C5">
        <w:t>Whether the government is considering any other PPPs;</w:t>
      </w:r>
      <w:r w:rsidRPr="007463C5">
        <w:rPr>
          <w:rStyle w:val="FootnoteReference"/>
        </w:rPr>
        <w:footnoteReference w:id="78"/>
      </w:r>
    </w:p>
    <w:p w14:paraId="37CE5C5E" w14:textId="34C607D9" w:rsidR="00CB51FD" w:rsidRPr="007463C5" w:rsidRDefault="00CB51FD" w:rsidP="00705EAE">
      <w:pPr>
        <w:pStyle w:val="ListBullet"/>
      </w:pPr>
      <w:r w:rsidRPr="007463C5">
        <w:t>Capital spending on infrastructure;</w:t>
      </w:r>
      <w:r w:rsidRPr="007463C5">
        <w:rPr>
          <w:rStyle w:val="FootnoteReference"/>
        </w:rPr>
        <w:footnoteReference w:id="79"/>
      </w:r>
    </w:p>
    <w:p w14:paraId="2C27E999" w14:textId="4D468902" w:rsidR="00CB51FD" w:rsidRDefault="00CB51FD" w:rsidP="00705EAE">
      <w:pPr>
        <w:pStyle w:val="ListBullet"/>
      </w:pPr>
      <w:r>
        <w:t>Delays in PPP project deliveries;</w:t>
      </w:r>
      <w:r w:rsidR="00E5436B">
        <w:t xml:space="preserve"> and</w:t>
      </w:r>
      <w:r>
        <w:rPr>
          <w:rStyle w:val="FootnoteReference"/>
        </w:rPr>
        <w:footnoteReference w:id="80"/>
      </w:r>
    </w:p>
    <w:p w14:paraId="08B3A39F" w14:textId="5550B854" w:rsidR="00CB51FD" w:rsidRPr="003F45A6" w:rsidRDefault="00CB51FD" w:rsidP="00705EAE">
      <w:pPr>
        <w:pStyle w:val="ListBullet"/>
      </w:pPr>
      <w:r>
        <w:t>PPP delivery timeframes</w:t>
      </w:r>
      <w:r w:rsidR="00E5436B">
        <w:t>.</w:t>
      </w:r>
      <w:r>
        <w:rPr>
          <w:rStyle w:val="FootnoteReference"/>
        </w:rPr>
        <w:footnoteReference w:id="81"/>
      </w:r>
    </w:p>
    <w:p w14:paraId="45CC5B6D" w14:textId="2A67F055" w:rsidR="00B4678E" w:rsidRPr="00213687" w:rsidRDefault="00FD319B" w:rsidP="006A1EE2">
      <w:pPr>
        <w:pStyle w:val="Heading3"/>
        <w:keepLines/>
        <w:pageBreakBefore/>
        <w:rPr>
          <w:color w:val="000000" w:themeColor="text1"/>
        </w:rPr>
      </w:pPr>
      <w:bookmarkStart w:id="74" w:name="_Toc87433424"/>
      <w:r>
        <w:rPr>
          <w:color w:val="000000" w:themeColor="text1"/>
        </w:rPr>
        <w:lastRenderedPageBreak/>
        <w:t>Icon Water Limited</w:t>
      </w:r>
      <w:bookmarkEnd w:id="74"/>
    </w:p>
    <w:p w14:paraId="4BDC45EE" w14:textId="04554E58" w:rsidR="00B4678E" w:rsidRPr="00D26FC7" w:rsidRDefault="00B4678E" w:rsidP="00B4678E">
      <w:pPr>
        <w:pStyle w:val="BodyText"/>
        <w:keepNext/>
        <w:keepLines/>
      </w:pPr>
      <w:r w:rsidRPr="00D26FC7">
        <w:t>Budget Statement</w:t>
      </w:r>
      <w:r w:rsidR="00FD319B">
        <w:t>s B states</w:t>
      </w:r>
      <w:r w:rsidRPr="00D26FC7">
        <w:t xml:space="preserve">; </w:t>
      </w:r>
      <w:r>
        <w:t>‘</w:t>
      </w:r>
      <w:r w:rsidR="00FD319B">
        <w:t>Icon Water provides water and sewerage services to the ACT community and bulk water to Queanbeyan. Icon Water also holds a 50 per cent investment in the ActewAGL joint venture (the energy investment) which provides electricity and gas to the ACT and surrounding region</w:t>
      </w:r>
      <w:r w:rsidR="00413FA9">
        <w:t>’.</w:t>
      </w:r>
      <w:r w:rsidRPr="00D26FC7">
        <w:rPr>
          <w:rStyle w:val="FootnoteReference"/>
        </w:rPr>
        <w:footnoteReference w:id="82"/>
      </w:r>
    </w:p>
    <w:p w14:paraId="5C73936D" w14:textId="77777777" w:rsidR="00B4678E" w:rsidRPr="007463C5" w:rsidRDefault="00B4678E" w:rsidP="00B4678E">
      <w:pPr>
        <w:pStyle w:val="Heading4"/>
      </w:pPr>
      <w:r w:rsidRPr="007463C5">
        <w:t>Matters Considered</w:t>
      </w:r>
    </w:p>
    <w:p w14:paraId="58EB9FE0" w14:textId="642BE1C5" w:rsidR="00B4678E" w:rsidRDefault="00B4678E" w:rsidP="00B4678E">
      <w:pPr>
        <w:pStyle w:val="BodyText"/>
      </w:pPr>
      <w:r w:rsidRPr="007463C5">
        <w:t>During the Treasurer’s appearance before the Committee on 2</w:t>
      </w:r>
      <w:r w:rsidR="00FD319B" w:rsidRPr="007463C5">
        <w:t>6</w:t>
      </w:r>
      <w:r w:rsidRPr="007463C5">
        <w:t xml:space="preserve"> October 2021</w:t>
      </w:r>
      <w:r w:rsidR="005A392D">
        <w:t xml:space="preserve"> </w:t>
      </w:r>
      <w:r w:rsidR="005A392D" w:rsidRPr="00076637">
        <w:t>the following matters were considered:</w:t>
      </w:r>
    </w:p>
    <w:p w14:paraId="02813895" w14:textId="6CEC2B3F" w:rsidR="005A392D" w:rsidRDefault="001F2B59" w:rsidP="005A392D">
      <w:pPr>
        <w:pStyle w:val="ListBullet"/>
      </w:pPr>
      <w:r>
        <w:t>Capital expenditure;</w:t>
      </w:r>
      <w:r>
        <w:rPr>
          <w:rStyle w:val="FootnoteReference"/>
        </w:rPr>
        <w:footnoteReference w:id="83"/>
      </w:r>
    </w:p>
    <w:p w14:paraId="3B43F50A" w14:textId="0A4572F1" w:rsidR="001F2B59" w:rsidRDefault="001F2B59" w:rsidP="005A392D">
      <w:pPr>
        <w:pStyle w:val="ListBullet"/>
      </w:pPr>
      <w:r>
        <w:t>The ‘free the poo’ campaign;</w:t>
      </w:r>
      <w:r>
        <w:rPr>
          <w:rStyle w:val="FootnoteReference"/>
        </w:rPr>
        <w:footnoteReference w:id="84"/>
      </w:r>
    </w:p>
    <w:p w14:paraId="25574C30" w14:textId="02E1B12E" w:rsidR="001F2B59" w:rsidRDefault="001F2B59" w:rsidP="005A392D">
      <w:pPr>
        <w:pStyle w:val="ListBullet"/>
      </w:pPr>
      <w:r>
        <w:t>Maintenance locations;</w:t>
      </w:r>
      <w:r>
        <w:rPr>
          <w:rStyle w:val="FootnoteReference"/>
        </w:rPr>
        <w:footnoteReference w:id="85"/>
      </w:r>
    </w:p>
    <w:p w14:paraId="2756DC6C" w14:textId="67C52E6D" w:rsidR="001F2B59" w:rsidRDefault="001F2B59" w:rsidP="005A392D">
      <w:pPr>
        <w:pStyle w:val="ListBullet"/>
      </w:pPr>
      <w:r>
        <w:t>Climate change and emissions considerations in infrastructure planning;</w:t>
      </w:r>
      <w:r>
        <w:rPr>
          <w:rStyle w:val="FootnoteReference"/>
        </w:rPr>
        <w:footnoteReference w:id="86"/>
      </w:r>
    </w:p>
    <w:p w14:paraId="03A359E3" w14:textId="7B4F5790" w:rsidR="001F2B59" w:rsidRDefault="001F2B59" w:rsidP="005A392D">
      <w:pPr>
        <w:pStyle w:val="ListBullet"/>
      </w:pPr>
      <w:r>
        <w:t xml:space="preserve">Controlled </w:t>
      </w:r>
      <w:r w:rsidR="00E5171E">
        <w:t>o</w:t>
      </w:r>
      <w:r>
        <w:t>verflow at the Lowe</w:t>
      </w:r>
      <w:r w:rsidR="00C43035">
        <w:t>r</w:t>
      </w:r>
      <w:r>
        <w:t xml:space="preserve"> Molonglo Water Quality Control Centre;</w:t>
      </w:r>
      <w:r>
        <w:rPr>
          <w:rStyle w:val="FootnoteReference"/>
        </w:rPr>
        <w:footnoteReference w:id="87"/>
      </w:r>
    </w:p>
    <w:p w14:paraId="37A78D92" w14:textId="6A746531" w:rsidR="001F2B59" w:rsidRDefault="0073598E" w:rsidP="005A392D">
      <w:pPr>
        <w:pStyle w:val="ListBullet"/>
      </w:pPr>
      <w:r>
        <w:t>Executive renumeration;</w:t>
      </w:r>
      <w:r>
        <w:rPr>
          <w:rStyle w:val="FootnoteReference"/>
        </w:rPr>
        <w:footnoteReference w:id="88"/>
      </w:r>
    </w:p>
    <w:p w14:paraId="0E5AEB56" w14:textId="3CBEA5EE" w:rsidR="0073598E" w:rsidRDefault="0073598E" w:rsidP="005A392D">
      <w:pPr>
        <w:pStyle w:val="ListBullet"/>
      </w:pPr>
      <w:r>
        <w:t>Complaints by subject matter;</w:t>
      </w:r>
      <w:r>
        <w:rPr>
          <w:rStyle w:val="FootnoteReference"/>
        </w:rPr>
        <w:footnoteReference w:id="89"/>
      </w:r>
    </w:p>
    <w:p w14:paraId="78F06676" w14:textId="3DB7EA20" w:rsidR="0073598E" w:rsidRDefault="0073598E" w:rsidP="005A392D">
      <w:pPr>
        <w:pStyle w:val="ListBullet"/>
      </w:pPr>
      <w:r>
        <w:t>Complaints by location;</w:t>
      </w:r>
      <w:r>
        <w:rPr>
          <w:rStyle w:val="FootnoteReference"/>
        </w:rPr>
        <w:footnoteReference w:id="90"/>
      </w:r>
    </w:p>
    <w:p w14:paraId="539DAD28" w14:textId="6FF4D494" w:rsidR="0073598E" w:rsidRDefault="0073598E" w:rsidP="005A392D">
      <w:pPr>
        <w:pStyle w:val="ListBullet"/>
      </w:pPr>
      <w:r>
        <w:t>Implementation of the Parliamentary and Governing Agreement;</w:t>
      </w:r>
      <w:r>
        <w:rPr>
          <w:rStyle w:val="FootnoteReference"/>
        </w:rPr>
        <w:footnoteReference w:id="91"/>
      </w:r>
    </w:p>
    <w:p w14:paraId="1E8C1DE4" w14:textId="50EEF69B" w:rsidR="0073598E" w:rsidRDefault="0073598E" w:rsidP="005A392D">
      <w:pPr>
        <w:pStyle w:val="ListBullet"/>
      </w:pPr>
      <w:r>
        <w:t>The Belconnen Trunk Sewer project;</w:t>
      </w:r>
      <w:r w:rsidR="00BE6AA6">
        <w:t xml:space="preserve"> and</w:t>
      </w:r>
      <w:r>
        <w:rPr>
          <w:rStyle w:val="FootnoteReference"/>
        </w:rPr>
        <w:footnoteReference w:id="92"/>
      </w:r>
    </w:p>
    <w:p w14:paraId="084818A7" w14:textId="1154A3C0" w:rsidR="00BE6AA6" w:rsidRPr="007463C5" w:rsidRDefault="00BE6AA6" w:rsidP="005A392D">
      <w:pPr>
        <w:pStyle w:val="ListBullet"/>
      </w:pPr>
      <w:r>
        <w:t>Repair of the O’Connor and Mugga Reservoirs.</w:t>
      </w:r>
      <w:r>
        <w:rPr>
          <w:rStyle w:val="FootnoteReference"/>
        </w:rPr>
        <w:footnoteReference w:id="93"/>
      </w:r>
    </w:p>
    <w:p w14:paraId="62614810" w14:textId="77777777" w:rsidR="00B4678E" w:rsidRPr="006774BA" w:rsidRDefault="00B4678E" w:rsidP="00B4678E">
      <w:pPr>
        <w:pStyle w:val="Heading5"/>
        <w:rPr>
          <w:sz w:val="23"/>
          <w:szCs w:val="23"/>
        </w:rPr>
      </w:pPr>
      <w:bookmarkStart w:id="75" w:name="_Hlk86819439"/>
      <w:r w:rsidRPr="006774BA">
        <w:rPr>
          <w:sz w:val="30"/>
          <w:szCs w:val="30"/>
        </w:rPr>
        <w:lastRenderedPageBreak/>
        <w:t>K</w:t>
      </w:r>
      <w:r w:rsidRPr="006774BA">
        <w:rPr>
          <w:sz w:val="23"/>
          <w:szCs w:val="23"/>
        </w:rPr>
        <w:t>EY ISSUES</w:t>
      </w:r>
    </w:p>
    <w:p w14:paraId="49167909" w14:textId="5B6A86C0" w:rsidR="00B4678E" w:rsidRPr="006774BA" w:rsidRDefault="00EE7E5A" w:rsidP="00B4678E">
      <w:pPr>
        <w:pStyle w:val="Heading6"/>
      </w:pPr>
      <w:r w:rsidRPr="006774BA">
        <w:t>Icon Water Limited Board</w:t>
      </w:r>
      <w:r w:rsidR="007C1339" w:rsidRPr="006774BA">
        <w:t>—Employee and C</w:t>
      </w:r>
      <w:r w:rsidR="00A12FB5">
        <w:t>onsumer</w:t>
      </w:r>
      <w:r w:rsidR="007C1339" w:rsidRPr="006774BA">
        <w:t xml:space="preserve"> Representation </w:t>
      </w:r>
    </w:p>
    <w:p w14:paraId="4B5B30A1" w14:textId="74CDB75C" w:rsidR="00B4678E" w:rsidRPr="006774BA" w:rsidRDefault="007C1339" w:rsidP="006955D1">
      <w:pPr>
        <w:pStyle w:val="BodyText"/>
      </w:pPr>
      <w:r w:rsidRPr="006774BA">
        <w:t xml:space="preserve">During the hearing with the Treasurer and representatives from Icon Water Limited </w:t>
      </w:r>
      <w:r w:rsidR="00F87DD9">
        <w:t xml:space="preserve">the Committee </w:t>
      </w:r>
      <w:r w:rsidRPr="006774BA">
        <w:t xml:space="preserve">inquired into Icon Water Limited’s implementation of the </w:t>
      </w:r>
      <w:r w:rsidRPr="00F87DD9">
        <w:rPr>
          <w:i/>
          <w:iCs/>
        </w:rPr>
        <w:t>Parliamentary and Governing Agreement for the 10</w:t>
      </w:r>
      <w:r w:rsidRPr="00F87DD9">
        <w:rPr>
          <w:i/>
          <w:iCs/>
          <w:vertAlign w:val="superscript"/>
        </w:rPr>
        <w:t>th</w:t>
      </w:r>
      <w:r w:rsidRPr="00F87DD9">
        <w:rPr>
          <w:i/>
          <w:iCs/>
        </w:rPr>
        <w:t xml:space="preserve"> Legislative Assembly for the ACT</w:t>
      </w:r>
      <w:r w:rsidRPr="006774BA">
        <w:t>.</w:t>
      </w:r>
      <w:r w:rsidR="006955D1" w:rsidRPr="006774BA">
        <w:rPr>
          <w:rStyle w:val="FootnoteReference"/>
        </w:rPr>
        <w:footnoteReference w:id="94"/>
      </w:r>
      <w:r w:rsidRPr="006774BA">
        <w:t xml:space="preserve"> </w:t>
      </w:r>
      <w:r w:rsidR="006774BA">
        <w:t>As part of the</w:t>
      </w:r>
      <w:r w:rsidR="00F87DD9">
        <w:t xml:space="preserve"> </w:t>
      </w:r>
      <w:r w:rsidR="006774BA">
        <w:t xml:space="preserve">Executive reforms </w:t>
      </w:r>
      <w:r w:rsidR="00F87DD9">
        <w:t xml:space="preserve">set out </w:t>
      </w:r>
      <w:r w:rsidR="006774BA">
        <w:t>in the Agreement</w:t>
      </w:r>
      <w:r w:rsidR="00F87DD9">
        <w:t>,</w:t>
      </w:r>
      <w:r w:rsidR="006774BA">
        <w:t xml:space="preserve"> the governing </w:t>
      </w:r>
      <w:r w:rsidR="00F87DD9">
        <w:t>coalition</w:t>
      </w:r>
      <w:r w:rsidR="00F87DD9" w:rsidRPr="00F87DD9">
        <w:t xml:space="preserve"> </w:t>
      </w:r>
      <w:r w:rsidR="00F87DD9">
        <w:t>‘r</w:t>
      </w:r>
      <w:r w:rsidR="00F87DD9" w:rsidRPr="00F87DD9">
        <w:t>equire employee and consumer representation on the board of major ACT territory owned corporations or Government businesses</w:t>
      </w:r>
      <w:r w:rsidR="00F87DD9">
        <w:t>’.</w:t>
      </w:r>
      <w:r w:rsidR="00F87DD9">
        <w:rPr>
          <w:rStyle w:val="FootnoteReference"/>
        </w:rPr>
        <w:footnoteReference w:id="95"/>
      </w:r>
      <w:r w:rsidR="00F87DD9">
        <w:t xml:space="preserve"> It was explained that the implementation would occur in early 2022, after Cabinet consideration </w:t>
      </w:r>
      <w:r w:rsidR="00C348B7">
        <w:t xml:space="preserve">and scoping </w:t>
      </w:r>
      <w:r w:rsidR="0045708D">
        <w:t xml:space="preserve">of </w:t>
      </w:r>
      <w:r w:rsidR="00C348B7">
        <w:t xml:space="preserve">the Agreement’s application to territory owned corporations. </w:t>
      </w:r>
      <w:r w:rsidR="00356112">
        <w:rPr>
          <w:rStyle w:val="FootnoteReference"/>
        </w:rPr>
        <w:footnoteReference w:id="96"/>
      </w:r>
    </w:p>
    <w:p w14:paraId="046568FC" w14:textId="77777777" w:rsidR="00B4678E" w:rsidRPr="00BE2A4C" w:rsidRDefault="00B4678E" w:rsidP="00B4678E">
      <w:pPr>
        <w:pStyle w:val="Heading6"/>
      </w:pPr>
      <w:r w:rsidRPr="00BE2A4C">
        <w:t>Committee Comment</w:t>
      </w:r>
    </w:p>
    <w:p w14:paraId="41792C84" w14:textId="0F7E75D6" w:rsidR="00B4678E" w:rsidRPr="00BE2A4C" w:rsidRDefault="00305947" w:rsidP="00B4678E">
      <w:pPr>
        <w:pStyle w:val="BodyText"/>
      </w:pPr>
      <w:r w:rsidRPr="00BE2A4C">
        <w:t xml:space="preserve">The Committee is of the view that, in appointing employee and consumer representatives to a Board, consultation must be made with employees and consumers before a decision is made by Cabinet on the appointment. </w:t>
      </w:r>
    </w:p>
    <w:p w14:paraId="60AD9ACB" w14:textId="581C40C2" w:rsidR="00B4678E" w:rsidRPr="00EE7E5A" w:rsidRDefault="00B4678E" w:rsidP="00980D26">
      <w:pPr>
        <w:pStyle w:val="RecommendationHeading"/>
        <w:keepNext/>
        <w:keepLines/>
      </w:pPr>
      <w:bookmarkStart w:id="76" w:name="_Toc87432613"/>
      <w:bookmarkEnd w:id="75"/>
      <w:r w:rsidRPr="00EE7E5A">
        <w:t xml:space="preserve">Recommendation </w:t>
      </w:r>
      <w:r w:rsidR="00AA05C9">
        <w:t>14</w:t>
      </w:r>
      <w:bookmarkEnd w:id="76"/>
    </w:p>
    <w:p w14:paraId="7F184B96" w14:textId="773D2B4C" w:rsidR="00B4678E" w:rsidRPr="00EE7E5A" w:rsidRDefault="00B4678E" w:rsidP="00980D26">
      <w:pPr>
        <w:pStyle w:val="RecommendationText"/>
        <w:keepLines/>
      </w:pPr>
      <w:bookmarkStart w:id="77" w:name="_Toc87432614"/>
      <w:r w:rsidRPr="00EE7E5A">
        <w:t xml:space="preserve">The Committee recommends that </w:t>
      </w:r>
      <w:r w:rsidR="001525E0">
        <w:t>the ACT Government</w:t>
      </w:r>
      <w:r w:rsidR="007C1339">
        <w:t xml:space="preserve"> </w:t>
      </w:r>
      <w:r w:rsidR="00EE7E5A" w:rsidRPr="00EE7E5A">
        <w:t>consult with employees and consumers before putting a proposal to cabinet on the appointment of employee and consumer representatives to the I</w:t>
      </w:r>
      <w:r w:rsidR="007C1339">
        <w:t>con</w:t>
      </w:r>
      <w:r w:rsidR="00EE7E5A" w:rsidRPr="00EE7E5A">
        <w:t xml:space="preserve"> </w:t>
      </w:r>
      <w:r w:rsidR="00EE7E5A">
        <w:t>Water</w:t>
      </w:r>
      <w:r w:rsidR="00EE7E5A" w:rsidRPr="00EE7E5A">
        <w:t xml:space="preserve"> </w:t>
      </w:r>
      <w:r w:rsidR="007C1339">
        <w:t>Limited B</w:t>
      </w:r>
      <w:r w:rsidR="00EE7E5A" w:rsidRPr="00EE7E5A">
        <w:t>oard.</w:t>
      </w:r>
      <w:bookmarkEnd w:id="77"/>
    </w:p>
    <w:p w14:paraId="7C91E440" w14:textId="69BF3F23" w:rsidR="00EC78CA" w:rsidRPr="00213687" w:rsidRDefault="00EC78CA" w:rsidP="004934E7">
      <w:pPr>
        <w:pStyle w:val="Heading3"/>
        <w:keepLines/>
        <w:pageBreakBefore/>
        <w:rPr>
          <w:color w:val="000000" w:themeColor="text1"/>
        </w:rPr>
      </w:pPr>
      <w:bookmarkStart w:id="78" w:name="_Toc87433425"/>
      <w:r>
        <w:rPr>
          <w:color w:val="000000" w:themeColor="text1"/>
        </w:rPr>
        <w:lastRenderedPageBreak/>
        <w:t>Independent Competition and Regulatory Commission (Statement of Intent)</w:t>
      </w:r>
      <w:bookmarkEnd w:id="78"/>
    </w:p>
    <w:p w14:paraId="03EE5D38" w14:textId="477645AB" w:rsidR="00EC78CA" w:rsidRPr="00D26FC7" w:rsidRDefault="00EC78CA" w:rsidP="00EC78CA">
      <w:pPr>
        <w:pStyle w:val="BodyText"/>
        <w:keepNext/>
        <w:keepLines/>
      </w:pPr>
      <w:r w:rsidRPr="00D26FC7">
        <w:t>Budget Statement</w:t>
      </w:r>
      <w:r>
        <w:t xml:space="preserve">s </w:t>
      </w:r>
      <w:r w:rsidRPr="00AC3019">
        <w:t xml:space="preserve">B </w:t>
      </w:r>
      <w:r w:rsidR="00AC3019" w:rsidRPr="00AC3019">
        <w:t xml:space="preserve">note that the Independent Competition and Regulatory Commission (ICRC) has responsibilities for a broad range of competition, regulation, and consumer protection matters. The Commission has statutory responsibilities under the </w:t>
      </w:r>
      <w:r w:rsidR="00AC3019" w:rsidRPr="00AC3019">
        <w:rPr>
          <w:i/>
          <w:iCs/>
        </w:rPr>
        <w:t>Independent Competition and Regulatory Commission Act 1997</w:t>
      </w:r>
      <w:r w:rsidR="00AC3019" w:rsidRPr="00AC3019">
        <w:t xml:space="preserve"> and the </w:t>
      </w:r>
      <w:r w:rsidR="00AC3019" w:rsidRPr="00AC3019">
        <w:rPr>
          <w:i/>
          <w:iCs/>
        </w:rPr>
        <w:t>Utilities Act 2000</w:t>
      </w:r>
      <w:r w:rsidR="00413FA9">
        <w:t>.</w:t>
      </w:r>
      <w:r w:rsidRPr="00AC3019">
        <w:rPr>
          <w:rStyle w:val="FootnoteReference"/>
        </w:rPr>
        <w:footnoteReference w:id="97"/>
      </w:r>
    </w:p>
    <w:p w14:paraId="6A7AEB75" w14:textId="77777777" w:rsidR="00EC78CA" w:rsidRPr="00AB5EE3" w:rsidRDefault="00EC78CA" w:rsidP="00EC78CA">
      <w:pPr>
        <w:pStyle w:val="Heading4"/>
      </w:pPr>
      <w:r w:rsidRPr="00AB5EE3">
        <w:t>Matters Considered</w:t>
      </w:r>
    </w:p>
    <w:p w14:paraId="2CB72026" w14:textId="60E85D4B" w:rsidR="00D604E6" w:rsidRPr="00AB5EE3" w:rsidRDefault="00D604E6" w:rsidP="00D604E6">
      <w:pPr>
        <w:pStyle w:val="BodyText"/>
      </w:pPr>
      <w:r w:rsidRPr="00AB5EE3">
        <w:t>During the Treasurer’s appearance before the Committee on 26 October 2021 the following matters were considered:</w:t>
      </w:r>
    </w:p>
    <w:p w14:paraId="4D4FEC13" w14:textId="38A11798" w:rsidR="00D604E6" w:rsidRDefault="00793558" w:rsidP="00AB5EE3">
      <w:pPr>
        <w:pStyle w:val="ListBullet"/>
      </w:pPr>
      <w:r>
        <w:t>Operation of the National E</w:t>
      </w:r>
      <w:r w:rsidR="00A44032">
        <w:t>lectricity</w:t>
      </w:r>
      <w:r>
        <w:t xml:space="preserve"> Market</w:t>
      </w:r>
      <w:r w:rsidR="00225E1F">
        <w:t xml:space="preserve"> (NEM);</w:t>
      </w:r>
      <w:r w:rsidR="00225E1F">
        <w:rPr>
          <w:rStyle w:val="FootnoteReference"/>
        </w:rPr>
        <w:footnoteReference w:id="98"/>
      </w:r>
    </w:p>
    <w:p w14:paraId="761B33CE" w14:textId="7B75C1BF" w:rsidR="00225E1F" w:rsidRDefault="00225E1F" w:rsidP="00AB5EE3">
      <w:pPr>
        <w:pStyle w:val="ListBullet"/>
      </w:pPr>
      <w:r>
        <w:t>Energy mix in the NEM;</w:t>
      </w:r>
      <w:r>
        <w:rPr>
          <w:rStyle w:val="FootnoteReference"/>
        </w:rPr>
        <w:footnoteReference w:id="99"/>
      </w:r>
    </w:p>
    <w:p w14:paraId="6F96BCA9" w14:textId="77A9047F" w:rsidR="00225E1F" w:rsidRDefault="00225E1F" w:rsidP="00AB5EE3">
      <w:pPr>
        <w:pStyle w:val="ListBullet"/>
      </w:pPr>
      <w:r>
        <w:t>Updated ICRC disclosure guidelines;</w:t>
      </w:r>
      <w:r>
        <w:rPr>
          <w:rStyle w:val="FootnoteReference"/>
        </w:rPr>
        <w:footnoteReference w:id="100"/>
      </w:r>
    </w:p>
    <w:p w14:paraId="2A1E6543" w14:textId="1D01BD4F" w:rsidR="00225E1F" w:rsidRDefault="00E32B01" w:rsidP="00AB5EE3">
      <w:pPr>
        <w:pStyle w:val="ListBullet"/>
      </w:pPr>
      <w:r>
        <w:t>Large and Community Scale Batteries;</w:t>
      </w:r>
      <w:r>
        <w:rPr>
          <w:rStyle w:val="FootnoteReference"/>
        </w:rPr>
        <w:footnoteReference w:id="101"/>
      </w:r>
    </w:p>
    <w:p w14:paraId="66C834E5" w14:textId="117F3CAF" w:rsidR="00E32B01" w:rsidRDefault="00E32B01" w:rsidP="00AB5EE3">
      <w:pPr>
        <w:pStyle w:val="ListBullet"/>
      </w:pPr>
      <w:r>
        <w:t>Retail energy pricing;</w:t>
      </w:r>
      <w:r>
        <w:rPr>
          <w:rStyle w:val="FootnoteReference"/>
        </w:rPr>
        <w:footnoteReference w:id="102"/>
      </w:r>
    </w:p>
    <w:p w14:paraId="5947B24E" w14:textId="7AAD80C5" w:rsidR="009A7FA3" w:rsidRDefault="009A7FA3" w:rsidP="00AB5EE3">
      <w:pPr>
        <w:pStyle w:val="ListBullet"/>
      </w:pPr>
      <w:r>
        <w:t>Standing offer tariffs; and</w:t>
      </w:r>
      <w:r>
        <w:rPr>
          <w:rStyle w:val="FootnoteReference"/>
        </w:rPr>
        <w:footnoteReference w:id="103"/>
      </w:r>
    </w:p>
    <w:p w14:paraId="1B482301" w14:textId="288511FB" w:rsidR="009A7FA3" w:rsidRDefault="009A7FA3" w:rsidP="00AB5EE3">
      <w:pPr>
        <w:pStyle w:val="ListBullet"/>
      </w:pPr>
      <w:r>
        <w:t>Competitive neutrality guidelines and complaints.</w:t>
      </w:r>
      <w:r>
        <w:rPr>
          <w:rStyle w:val="FootnoteReference"/>
        </w:rPr>
        <w:footnoteReference w:id="104"/>
      </w:r>
    </w:p>
    <w:p w14:paraId="2A06D83C" w14:textId="77777777" w:rsidR="00EC78CA" w:rsidRPr="00BE2A4C" w:rsidRDefault="00EC78CA" w:rsidP="00E958AC">
      <w:pPr>
        <w:pStyle w:val="Heading5"/>
        <w:keepLines/>
        <w:rPr>
          <w:sz w:val="23"/>
          <w:szCs w:val="23"/>
        </w:rPr>
      </w:pPr>
      <w:r w:rsidRPr="00BE2A4C">
        <w:rPr>
          <w:sz w:val="30"/>
          <w:szCs w:val="30"/>
        </w:rPr>
        <w:lastRenderedPageBreak/>
        <w:t>K</w:t>
      </w:r>
      <w:r w:rsidRPr="00BE2A4C">
        <w:rPr>
          <w:sz w:val="23"/>
          <w:szCs w:val="23"/>
        </w:rPr>
        <w:t>EY ISSUES</w:t>
      </w:r>
    </w:p>
    <w:p w14:paraId="63A22C7E" w14:textId="00A9ABE3" w:rsidR="00EC78CA" w:rsidRPr="00D8311B" w:rsidRDefault="00BE2A4C" w:rsidP="00E958AC">
      <w:pPr>
        <w:pStyle w:val="Heading6"/>
        <w:keepLines/>
      </w:pPr>
      <w:r w:rsidRPr="00D8311B">
        <w:t>Electricity Pricing—Community Scale Batteries</w:t>
      </w:r>
    </w:p>
    <w:p w14:paraId="5F91CE8A" w14:textId="4CC580DF" w:rsidR="00EC78CA" w:rsidRPr="00D8311B" w:rsidRDefault="00D8311B" w:rsidP="00E958AC">
      <w:pPr>
        <w:pStyle w:val="BodyText"/>
        <w:keepNext/>
        <w:keepLines/>
      </w:pPr>
      <w:r w:rsidRPr="00D8311B">
        <w:t>During its hearing on 2</w:t>
      </w:r>
      <w:r w:rsidR="0045708D">
        <w:t>6</w:t>
      </w:r>
      <w:r w:rsidRPr="00D8311B">
        <w:t xml:space="preserve"> October 2021 with the Treasurer, the Committee inquired into whether the ICRC was taking any measures, in terms of the pricing structures or mechanisms in place, to ensure that community and neighbourhood scale batteries are rewarded for the services that they can provide to a network.</w:t>
      </w:r>
      <w:r w:rsidR="00FC6E57">
        <w:rPr>
          <w:rStyle w:val="FootnoteReference"/>
        </w:rPr>
        <w:footnoteReference w:id="105"/>
      </w:r>
      <w:r w:rsidR="00180B3D">
        <w:t xml:space="preserve"> Mr Dimasi, the Senior Commissioner of the ICRC, put that under the currently arrangements, there was not a role for the ICRC to assist in ensuring community scale batteries were rewarded for the function they serve to the grid and the energy market.</w:t>
      </w:r>
      <w:r w:rsidR="00A84C58">
        <w:rPr>
          <w:rStyle w:val="FootnoteReference"/>
        </w:rPr>
        <w:footnoteReference w:id="106"/>
      </w:r>
    </w:p>
    <w:p w14:paraId="531A32AF" w14:textId="77777777" w:rsidR="00EC78CA" w:rsidRPr="00BE2A4C" w:rsidRDefault="00EC78CA" w:rsidP="00EC78CA">
      <w:pPr>
        <w:pStyle w:val="Heading6"/>
      </w:pPr>
      <w:r w:rsidRPr="00BE2A4C">
        <w:t>Committee Comment</w:t>
      </w:r>
    </w:p>
    <w:p w14:paraId="2F1757CA" w14:textId="1D24D771" w:rsidR="00EC78CA" w:rsidRPr="002A1B20" w:rsidRDefault="002A1B20" w:rsidP="00EC78CA">
      <w:pPr>
        <w:pStyle w:val="BodyText"/>
      </w:pPr>
      <w:r w:rsidRPr="002A1B20">
        <w:t>The Committee is of the view that—given the valuable storage, frequency, and ancillary services community scale batteries have for the grid and the energy market—the arrangements in place should be altered to provide scope for the ICRC to ensure th</w:t>
      </w:r>
      <w:r w:rsidR="005D7419">
        <w:t xml:space="preserve">at </w:t>
      </w:r>
      <w:r w:rsidRPr="002A1B20">
        <w:t xml:space="preserve">community scale batteries are adequately valued and rewarded within the market and regulatory frameworks. </w:t>
      </w:r>
    </w:p>
    <w:p w14:paraId="2D8FAFA9" w14:textId="7B0DD0E5" w:rsidR="00EC78CA" w:rsidRPr="00BE2A4C" w:rsidRDefault="00EC78CA" w:rsidP="00EC78CA">
      <w:pPr>
        <w:pStyle w:val="RecommendationHeading"/>
        <w:keepNext/>
      </w:pPr>
      <w:bookmarkStart w:id="79" w:name="_Toc87432615"/>
      <w:r w:rsidRPr="00BE2A4C">
        <w:t xml:space="preserve">Recommendation </w:t>
      </w:r>
      <w:r w:rsidR="00AA05C9">
        <w:t>15</w:t>
      </w:r>
      <w:bookmarkEnd w:id="79"/>
    </w:p>
    <w:p w14:paraId="7C52A09C" w14:textId="2D30E964" w:rsidR="00EC78CA" w:rsidRDefault="00BE2A4C" w:rsidP="00EC78CA">
      <w:pPr>
        <w:pStyle w:val="RecommendationText"/>
      </w:pPr>
      <w:bookmarkStart w:id="80" w:name="_Toc87432616"/>
      <w:r w:rsidRPr="00BE2A4C">
        <w:t>The Committee recommends that the ICRC consider whether electricity pricing mechanisms value additional services provided by community scale batteries</w:t>
      </w:r>
      <w:r w:rsidR="00EC78CA" w:rsidRPr="00BE2A4C">
        <w:t>.</w:t>
      </w:r>
      <w:bookmarkEnd w:id="80"/>
    </w:p>
    <w:p w14:paraId="6C9795DD" w14:textId="3FE914BA" w:rsidR="00EC78CA" w:rsidRDefault="00EC78CA" w:rsidP="00EC78CA">
      <w:pPr>
        <w:pStyle w:val="Heading2"/>
      </w:pPr>
      <w:bookmarkStart w:id="81" w:name="_Toc502671588"/>
      <w:bookmarkStart w:id="82" w:name="_Toc502671766"/>
      <w:bookmarkStart w:id="83" w:name="_Toc502671872"/>
      <w:bookmarkStart w:id="84" w:name="_Toc502672804"/>
      <w:bookmarkStart w:id="85" w:name="_Toc87433426"/>
      <w:r>
        <w:lastRenderedPageBreak/>
        <w:t>Major Projects Canberra</w:t>
      </w:r>
      <w:bookmarkEnd w:id="85"/>
    </w:p>
    <w:p w14:paraId="5879CB40" w14:textId="26040A97" w:rsidR="007D2B52" w:rsidRPr="007D2B52" w:rsidRDefault="007D2B52" w:rsidP="007D2B52">
      <w:pPr>
        <w:pStyle w:val="BodyText"/>
        <w:pBdr>
          <w:top w:val="nil"/>
          <w:left w:val="nil"/>
          <w:bottom w:val="nil"/>
          <w:right w:val="nil"/>
          <w:between w:val="nil"/>
          <w:bar w:val="nil"/>
        </w:pBdr>
        <w:rPr>
          <w:bdr w:val="nil"/>
        </w:rPr>
      </w:pPr>
      <w:r w:rsidRPr="007D2B52">
        <w:rPr>
          <w:bdr w:val="nil"/>
        </w:rPr>
        <w:t xml:space="preserve">Major Projects Canberra </w:t>
      </w:r>
      <w:r w:rsidR="00D03B31">
        <w:rPr>
          <w:bdr w:val="nil"/>
        </w:rPr>
        <w:t>(MPC)</w:t>
      </w:r>
      <w:r w:rsidR="001C4DE6">
        <w:rPr>
          <w:bdr w:val="nil"/>
        </w:rPr>
        <w:t xml:space="preserve"> </w:t>
      </w:r>
      <w:r w:rsidRPr="007D2B52">
        <w:rPr>
          <w:bdr w:val="nil"/>
        </w:rPr>
        <w:t xml:space="preserve">was established on 1 July 2019 with the intention of developing a specialist infrastructure delivery Directorate within the ACT Government. </w:t>
      </w:r>
    </w:p>
    <w:p w14:paraId="078BB78A" w14:textId="09291DFB" w:rsidR="006C204B" w:rsidRPr="007D2B52" w:rsidRDefault="006C204B" w:rsidP="006C204B">
      <w:pPr>
        <w:pStyle w:val="Heading3"/>
      </w:pPr>
      <w:bookmarkStart w:id="86" w:name="_Toc87433427"/>
      <w:r w:rsidRPr="007D2B52">
        <w:t>Major Projects Canberra (Output Class 1)</w:t>
      </w:r>
      <w:bookmarkEnd w:id="86"/>
    </w:p>
    <w:p w14:paraId="160CE215" w14:textId="35F1F8C5" w:rsidR="006C204B" w:rsidRPr="007D2B52" w:rsidRDefault="006C204B" w:rsidP="006C204B">
      <w:pPr>
        <w:pStyle w:val="BodyText"/>
      </w:pPr>
      <w:r w:rsidRPr="007D2B52">
        <w:t xml:space="preserve">Budget Statements </w:t>
      </w:r>
      <w:r w:rsidR="00CD54AE" w:rsidRPr="007D2B52">
        <w:t xml:space="preserve">I </w:t>
      </w:r>
      <w:r w:rsidR="00904D76" w:rsidRPr="007D2B52">
        <w:t>state</w:t>
      </w:r>
      <w:r w:rsidRPr="007D2B52">
        <w:t>; ‘</w:t>
      </w:r>
      <w:r w:rsidR="00045F1F" w:rsidRPr="00A628E6">
        <w:rPr>
          <w:bdr w:val="nil"/>
        </w:rPr>
        <w:t>The Directorate achieves its objectives by delivering designated major infrastructure projects and other capital works projects which form the Territory’s infrastructure program. Its activities include project planning, procurement, contract management, stakeholder engagement and delivery oversight of projects both on its own behalf and on behalf of other ACT Government agencies.</w:t>
      </w:r>
      <w:r w:rsidR="00045F1F">
        <w:rPr>
          <w:bdr w:val="nil"/>
        </w:rPr>
        <w:t xml:space="preserve"> </w:t>
      </w:r>
      <w:r w:rsidR="007D2B52" w:rsidRPr="007D2B52">
        <w:rPr>
          <w:bdr w:val="nil"/>
        </w:rPr>
        <w:t>Major Projects Canberra is funded predominantly through direct appropriation provided for the delivery of designated major projects. Major Projects Canberra also receives indirect funding from other agencies for the management services provided on their behalf in the delivery of the ACT Government infrastructure program</w:t>
      </w:r>
      <w:r w:rsidRPr="007D2B52">
        <w:t>’</w:t>
      </w:r>
      <w:r w:rsidR="00413FA9">
        <w:t>.</w:t>
      </w:r>
      <w:r w:rsidRPr="007D2B52">
        <w:rPr>
          <w:rStyle w:val="FootnoteReference"/>
        </w:rPr>
        <w:footnoteReference w:id="107"/>
      </w:r>
    </w:p>
    <w:p w14:paraId="4EC34EF3" w14:textId="0F4E35E1" w:rsidR="00EC78CA" w:rsidRPr="003D6A12" w:rsidRDefault="00EC78CA" w:rsidP="00EC78CA">
      <w:pPr>
        <w:pStyle w:val="Heading4"/>
      </w:pPr>
      <w:r w:rsidRPr="003D6A12">
        <w:t>Matters Considered</w:t>
      </w:r>
    </w:p>
    <w:p w14:paraId="77738709" w14:textId="77777777" w:rsidR="0009729B" w:rsidRPr="00AB5EE3" w:rsidRDefault="0009729B" w:rsidP="0009729B">
      <w:pPr>
        <w:pStyle w:val="BodyText"/>
      </w:pPr>
      <w:r w:rsidRPr="00AB5EE3">
        <w:t>During the Treasurer’s appearance before the Committee on 26 October 2021 the following matters were considered:</w:t>
      </w:r>
    </w:p>
    <w:p w14:paraId="07C64E03" w14:textId="2A6E1BD3" w:rsidR="00EC78CA" w:rsidRPr="00E3289C" w:rsidRDefault="0009729B" w:rsidP="003F0277">
      <w:pPr>
        <w:pStyle w:val="ListBullet"/>
      </w:pPr>
      <w:r>
        <w:t>Time-based targets for assessing responses to tenders and EOIs</w:t>
      </w:r>
      <w:r w:rsidR="00344D0B">
        <w:t>;</w:t>
      </w:r>
      <w:r w:rsidR="00344D0B">
        <w:rPr>
          <w:rStyle w:val="FootnoteReference"/>
        </w:rPr>
        <w:footnoteReference w:id="108"/>
      </w:r>
    </w:p>
    <w:p w14:paraId="5DAB790B" w14:textId="16657058" w:rsidR="00EC78CA" w:rsidRPr="00E3289C" w:rsidRDefault="00D03B31" w:rsidP="003F0277">
      <w:pPr>
        <w:pStyle w:val="ListBullet"/>
      </w:pPr>
      <w:r>
        <w:t>Adequacy of MPC financial and human resourcing;</w:t>
      </w:r>
      <w:r>
        <w:rPr>
          <w:rStyle w:val="FootnoteReference"/>
        </w:rPr>
        <w:footnoteReference w:id="109"/>
      </w:r>
    </w:p>
    <w:p w14:paraId="164F7E6E" w14:textId="07C2AE2D" w:rsidR="00EC78CA" w:rsidRDefault="00A65A1B" w:rsidP="003F0277">
      <w:pPr>
        <w:pStyle w:val="ListBullet"/>
      </w:pPr>
      <w:r>
        <w:t>Project delivery timeframes;</w:t>
      </w:r>
      <w:r>
        <w:rPr>
          <w:rStyle w:val="FootnoteReference"/>
        </w:rPr>
        <w:footnoteReference w:id="110"/>
      </w:r>
    </w:p>
    <w:p w14:paraId="52A0A7AC" w14:textId="202D555E" w:rsidR="00A65A1B" w:rsidRDefault="00A65A1B" w:rsidP="003F0277">
      <w:pPr>
        <w:pStyle w:val="ListBullet"/>
      </w:pPr>
      <w:r>
        <w:t>Senior employee KPIs;</w:t>
      </w:r>
      <w:r>
        <w:rPr>
          <w:rStyle w:val="FootnoteReference"/>
        </w:rPr>
        <w:footnoteReference w:id="111"/>
      </w:r>
    </w:p>
    <w:p w14:paraId="7EFDF3C0" w14:textId="122AA7E3" w:rsidR="00A65A1B" w:rsidRDefault="005B534A" w:rsidP="003F0277">
      <w:pPr>
        <w:pStyle w:val="ListBullet"/>
      </w:pPr>
      <w:r>
        <w:t>FTE growth;</w:t>
      </w:r>
      <w:r>
        <w:rPr>
          <w:rStyle w:val="FootnoteReference"/>
        </w:rPr>
        <w:footnoteReference w:id="112"/>
      </w:r>
    </w:p>
    <w:p w14:paraId="09777454" w14:textId="005B4D74" w:rsidR="003D6A12" w:rsidRDefault="00F95D7F" w:rsidP="003F0277">
      <w:pPr>
        <w:pStyle w:val="ListBullet"/>
      </w:pPr>
      <w:r>
        <w:t>COVID-19 lockdown impact on construction works;</w:t>
      </w:r>
      <w:r>
        <w:rPr>
          <w:rStyle w:val="FootnoteReference"/>
        </w:rPr>
        <w:footnoteReference w:id="113"/>
      </w:r>
    </w:p>
    <w:p w14:paraId="49B71463" w14:textId="119069F3" w:rsidR="00482DF9" w:rsidRDefault="00482DF9" w:rsidP="003F0277">
      <w:pPr>
        <w:pStyle w:val="ListBullet"/>
      </w:pPr>
      <w:r>
        <w:t>Plans for the Gungahlin Community Centre;</w:t>
      </w:r>
      <w:r>
        <w:rPr>
          <w:rStyle w:val="FootnoteReference"/>
        </w:rPr>
        <w:footnoteReference w:id="114"/>
      </w:r>
    </w:p>
    <w:p w14:paraId="50653DA8" w14:textId="38FD96A0" w:rsidR="00482DF9" w:rsidRDefault="00547335" w:rsidP="003F0277">
      <w:pPr>
        <w:pStyle w:val="ListBullet"/>
      </w:pPr>
      <w:r>
        <w:t>Probity around advisory contract with PWC;</w:t>
      </w:r>
      <w:r>
        <w:rPr>
          <w:rStyle w:val="FootnoteReference"/>
        </w:rPr>
        <w:footnoteReference w:id="115"/>
      </w:r>
    </w:p>
    <w:p w14:paraId="7388569B" w14:textId="7F8E8721" w:rsidR="00547335" w:rsidRDefault="00547335" w:rsidP="003F0277">
      <w:pPr>
        <w:pStyle w:val="ListBullet"/>
      </w:pPr>
      <w:r>
        <w:lastRenderedPageBreak/>
        <w:t>MPC’s role in flammable cladding rectification;</w:t>
      </w:r>
      <w:r>
        <w:rPr>
          <w:rStyle w:val="FootnoteReference"/>
        </w:rPr>
        <w:footnoteReference w:id="116"/>
      </w:r>
    </w:p>
    <w:p w14:paraId="19E2F972" w14:textId="7412994A" w:rsidR="00547335" w:rsidRDefault="00547335" w:rsidP="003F0277">
      <w:pPr>
        <w:pStyle w:val="ListBullet"/>
      </w:pPr>
      <w:r>
        <w:t>The Canberra Theatre precinct;</w:t>
      </w:r>
      <w:r>
        <w:rPr>
          <w:rStyle w:val="FootnoteReference"/>
        </w:rPr>
        <w:footnoteReference w:id="117"/>
      </w:r>
    </w:p>
    <w:p w14:paraId="7428A98A" w14:textId="423F5F77" w:rsidR="00547335" w:rsidRDefault="00547335" w:rsidP="003F0277">
      <w:pPr>
        <w:pStyle w:val="ListBullet"/>
      </w:pPr>
      <w:r>
        <w:t>Legacy banking arrangements;</w:t>
      </w:r>
      <w:r>
        <w:rPr>
          <w:rStyle w:val="FootnoteReference"/>
        </w:rPr>
        <w:footnoteReference w:id="118"/>
      </w:r>
    </w:p>
    <w:p w14:paraId="143E39F1" w14:textId="1FC32886" w:rsidR="00547335" w:rsidRDefault="00547335" w:rsidP="003F0277">
      <w:pPr>
        <w:pStyle w:val="ListBullet"/>
      </w:pPr>
      <w:r>
        <w:t>Funding reallocation and provisions;</w:t>
      </w:r>
      <w:r w:rsidR="00342142">
        <w:rPr>
          <w:rStyle w:val="FootnoteReference"/>
        </w:rPr>
        <w:footnoteReference w:id="119"/>
      </w:r>
    </w:p>
    <w:p w14:paraId="7A7E8DEE" w14:textId="6DAD1117" w:rsidR="00342142" w:rsidRDefault="00342142" w:rsidP="003F0277">
      <w:pPr>
        <w:pStyle w:val="ListBullet"/>
      </w:pPr>
      <w:r>
        <w:t>MPC engagement with community, industry, and unions; and</w:t>
      </w:r>
      <w:r>
        <w:rPr>
          <w:rStyle w:val="FootnoteReference"/>
        </w:rPr>
        <w:footnoteReference w:id="120"/>
      </w:r>
    </w:p>
    <w:p w14:paraId="6A8AB6EB" w14:textId="30AFEBDE" w:rsidR="00342142" w:rsidRPr="00E3289C" w:rsidRDefault="00342142" w:rsidP="003F0277">
      <w:pPr>
        <w:pStyle w:val="ListBullet"/>
      </w:pPr>
      <w:r>
        <w:t>Staffing arrangements and professionally qualified staff.</w:t>
      </w:r>
      <w:r>
        <w:rPr>
          <w:rStyle w:val="FootnoteReference"/>
        </w:rPr>
        <w:footnoteReference w:id="121"/>
      </w:r>
    </w:p>
    <w:p w14:paraId="02B1F6DD" w14:textId="77777777" w:rsidR="00EC78CA" w:rsidRPr="00372481" w:rsidRDefault="00EC78CA" w:rsidP="00EC78CA">
      <w:pPr>
        <w:pStyle w:val="Heading5"/>
        <w:rPr>
          <w:sz w:val="23"/>
          <w:szCs w:val="23"/>
        </w:rPr>
      </w:pPr>
      <w:r w:rsidRPr="00372481">
        <w:rPr>
          <w:sz w:val="30"/>
          <w:szCs w:val="30"/>
        </w:rPr>
        <w:t>K</w:t>
      </w:r>
      <w:r w:rsidRPr="00372481">
        <w:rPr>
          <w:sz w:val="23"/>
          <w:szCs w:val="23"/>
        </w:rPr>
        <w:t>EY ISSUES</w:t>
      </w:r>
    </w:p>
    <w:p w14:paraId="005838E8" w14:textId="59325411" w:rsidR="00EC78CA" w:rsidRPr="00372481" w:rsidRDefault="00372481" w:rsidP="00EC78CA">
      <w:pPr>
        <w:pStyle w:val="Heading6"/>
      </w:pPr>
      <w:r w:rsidRPr="00372481">
        <w:t xml:space="preserve">Alterations to Major Project Appropriation </w:t>
      </w:r>
    </w:p>
    <w:p w14:paraId="538BCDBC" w14:textId="79125C54" w:rsidR="00EC78CA" w:rsidRPr="0087294D" w:rsidRDefault="00333E62" w:rsidP="00EC78CA">
      <w:pPr>
        <w:pStyle w:val="BodyText"/>
      </w:pPr>
      <w:r w:rsidRPr="0087294D">
        <w:t xml:space="preserve">During its hearing on 26 October 2021 with the Treasurer, the Committee inquired into the movement of appropriations to support major projects and how this was reflected in the </w:t>
      </w:r>
      <w:r w:rsidR="00D95E77">
        <w:t>B</w:t>
      </w:r>
      <w:r w:rsidRPr="0087294D">
        <w:t xml:space="preserve">udget </w:t>
      </w:r>
      <w:r w:rsidR="00D95E77">
        <w:t>S</w:t>
      </w:r>
      <w:r w:rsidRPr="0087294D">
        <w:t>tatements.</w:t>
      </w:r>
      <w:r w:rsidRPr="0087294D">
        <w:rPr>
          <w:rStyle w:val="FootnoteReference"/>
        </w:rPr>
        <w:footnoteReference w:id="122"/>
      </w:r>
      <w:r w:rsidR="0087294D" w:rsidRPr="0087294D">
        <w:t xml:space="preserve"> </w:t>
      </w:r>
    </w:p>
    <w:p w14:paraId="54BFFCD2" w14:textId="77777777" w:rsidR="00EC78CA" w:rsidRPr="0087294D" w:rsidRDefault="00EC78CA" w:rsidP="00EC78CA">
      <w:pPr>
        <w:pStyle w:val="Heading6"/>
      </w:pPr>
      <w:r w:rsidRPr="0087294D">
        <w:t>Committee Comment</w:t>
      </w:r>
    </w:p>
    <w:p w14:paraId="6452DFA0" w14:textId="09DA43DE" w:rsidR="00EC78CA" w:rsidRPr="0087294D" w:rsidRDefault="0087294D" w:rsidP="00EC78CA">
      <w:pPr>
        <w:pStyle w:val="BodyText"/>
      </w:pPr>
      <w:r w:rsidRPr="0087294D">
        <w:t>The Committee is of the view that the Budget Papers for Major Projects Canberra should better articulate the movement of funds to support major projects. The Committee acknowledges the impact funds being held in provision and the movement of projects between Directorates will have on Major Projects Canberra’s Budget Papers. However, the Committee is of the view that the clarity and explanation for the large movements of funds in the Budget Statements is, at this stage, insufficient.</w:t>
      </w:r>
    </w:p>
    <w:p w14:paraId="37004C64" w14:textId="4462E199" w:rsidR="00372481" w:rsidRPr="00BE2A4C" w:rsidRDefault="00372481" w:rsidP="00372481">
      <w:pPr>
        <w:pStyle w:val="RecommendationHeading"/>
        <w:keepNext/>
      </w:pPr>
      <w:bookmarkStart w:id="87" w:name="_Toc87432617"/>
      <w:r w:rsidRPr="00BE2A4C">
        <w:t xml:space="preserve">Recommendation </w:t>
      </w:r>
      <w:r w:rsidR="00AA05C9">
        <w:t>16</w:t>
      </w:r>
      <w:bookmarkEnd w:id="87"/>
    </w:p>
    <w:p w14:paraId="2C35F938" w14:textId="697D29FC" w:rsidR="00372481" w:rsidRDefault="00372481" w:rsidP="00372481">
      <w:pPr>
        <w:pStyle w:val="RecommendationText"/>
      </w:pPr>
      <w:bookmarkStart w:id="88" w:name="_Toc87432618"/>
      <w:r>
        <w:t xml:space="preserve">The Committee recommends the </w:t>
      </w:r>
      <w:r w:rsidRPr="00372481">
        <w:t xml:space="preserve">ACT Government provide greater clarity within Budget Statement I in relation to its disclosure of when and where appropriation has been altered between </w:t>
      </w:r>
      <w:r w:rsidR="0056213D">
        <w:t>m</w:t>
      </w:r>
      <w:r w:rsidRPr="00372481">
        <w:t xml:space="preserve">ajor </w:t>
      </w:r>
      <w:r w:rsidR="0056213D">
        <w:t>p</w:t>
      </w:r>
      <w:r w:rsidRPr="00372481">
        <w:t>rojects.</w:t>
      </w:r>
      <w:bookmarkEnd w:id="88"/>
    </w:p>
    <w:p w14:paraId="3FC20045" w14:textId="1BFB1142" w:rsidR="00372481" w:rsidRDefault="001C4DE6" w:rsidP="00762C2D">
      <w:pPr>
        <w:pStyle w:val="Heading6"/>
        <w:keepLines/>
      </w:pPr>
      <w:r>
        <w:lastRenderedPageBreak/>
        <w:t xml:space="preserve">Transparent and Clear </w:t>
      </w:r>
      <w:r w:rsidR="00372481">
        <w:t>Reporting of Infrastructure Project Delivery</w:t>
      </w:r>
    </w:p>
    <w:p w14:paraId="09D1E38D" w14:textId="0F86A19C" w:rsidR="00BF11E0" w:rsidRPr="00BF11E0" w:rsidRDefault="00BF11E0" w:rsidP="00762C2D">
      <w:pPr>
        <w:pStyle w:val="BodyText"/>
        <w:keepNext/>
        <w:keepLines/>
      </w:pPr>
      <w:r w:rsidRPr="00BF11E0">
        <w:t>Many questions in the Committee’s hearings engaged with the timeliness of infrastructure project delivery. This included not only the four projects currently overseen by MPC, but also those that MPC is assisting other Directorates to deliver. Mr Edghill assured the Committee that, despite the impacts of COVID</w:t>
      </w:r>
      <w:r w:rsidR="009450FB">
        <w:t>-19</w:t>
      </w:r>
      <w:r w:rsidRPr="00BF11E0">
        <w:t xml:space="preserve"> and resultant lockdowns, major projects would be delivered on time.</w:t>
      </w:r>
      <w:r w:rsidRPr="00BF11E0">
        <w:rPr>
          <w:rStyle w:val="FootnoteReference"/>
        </w:rPr>
        <w:footnoteReference w:id="123"/>
      </w:r>
      <w:r w:rsidRPr="00BF11E0">
        <w:t xml:space="preserve"> Mr Edghill also noted that ‘at each monthly board meeting, we report on programs and progress against programs for each of those major projects’</w:t>
      </w:r>
      <w:r w:rsidR="00FD01C5">
        <w:rPr>
          <w:rStyle w:val="FootnoteReference"/>
        </w:rPr>
        <w:footnoteReference w:id="124"/>
      </w:r>
      <w:r w:rsidRPr="00BF11E0">
        <w:t>, though this reporting is not made public.</w:t>
      </w:r>
    </w:p>
    <w:p w14:paraId="2A3F6649" w14:textId="77777777" w:rsidR="00372481" w:rsidRPr="002D4153" w:rsidRDefault="00372481" w:rsidP="00372481">
      <w:pPr>
        <w:pStyle w:val="Heading6"/>
      </w:pPr>
      <w:r w:rsidRPr="002D4153">
        <w:t>Committee Comment</w:t>
      </w:r>
    </w:p>
    <w:p w14:paraId="5FF9ADAF" w14:textId="1B6B8794" w:rsidR="00372481" w:rsidRPr="002D4153" w:rsidRDefault="002D4153" w:rsidP="00BF11E0">
      <w:pPr>
        <w:pStyle w:val="BodyText"/>
      </w:pPr>
      <w:bookmarkStart w:id="89" w:name="_Hlk87009355"/>
      <w:r w:rsidRPr="002D4153">
        <w:t xml:space="preserve">The Committee is of the view that, as a matter of transparency, the ACT Government should regularly and publicly report on the progress of all infrastructure project deliveries and should </w:t>
      </w:r>
      <w:r w:rsidR="009450FB">
        <w:t xml:space="preserve">do </w:t>
      </w:r>
      <w:r w:rsidRPr="002D4153">
        <w:t>so with reference to previously committed delivery timeframes. The Committee is of the view that this would be an important measure which would enable t</w:t>
      </w:r>
      <w:r w:rsidR="00357BEC">
        <w:t>he</w:t>
      </w:r>
      <w:r w:rsidRPr="002D4153">
        <w:t xml:space="preserve"> public to keep </w:t>
      </w:r>
      <w:r w:rsidR="00576B56" w:rsidRPr="002D4153">
        <w:t>up to date</w:t>
      </w:r>
      <w:r w:rsidRPr="002D4153">
        <w:t xml:space="preserve"> on infrastructure delivery, given the significant capital investments the Territory makes o</w:t>
      </w:r>
      <w:r w:rsidR="009450FB">
        <w:t>n</w:t>
      </w:r>
      <w:r w:rsidRPr="002D4153">
        <w:t xml:space="preserve"> their behalf in infrastructure.</w:t>
      </w:r>
    </w:p>
    <w:p w14:paraId="4AAC0C19" w14:textId="3B5D5794" w:rsidR="00372481" w:rsidRPr="00BE2A4C" w:rsidRDefault="00372481" w:rsidP="00372481">
      <w:pPr>
        <w:pStyle w:val="RecommendationHeading"/>
        <w:keepNext/>
      </w:pPr>
      <w:bookmarkStart w:id="90" w:name="_Toc87432619"/>
      <w:bookmarkEnd w:id="89"/>
      <w:r w:rsidRPr="00BE2A4C">
        <w:t xml:space="preserve">Recommendation </w:t>
      </w:r>
      <w:r w:rsidR="00AA05C9">
        <w:t>17</w:t>
      </w:r>
      <w:bookmarkEnd w:id="90"/>
    </w:p>
    <w:p w14:paraId="03BCA5D9" w14:textId="05DFCE27" w:rsidR="00372481" w:rsidRPr="00372481" w:rsidRDefault="009450FB" w:rsidP="00372481">
      <w:pPr>
        <w:pStyle w:val="RecommendationText"/>
      </w:pPr>
      <w:bookmarkStart w:id="91" w:name="_Toc87432620"/>
      <w:r>
        <w:t xml:space="preserve">The </w:t>
      </w:r>
      <w:r w:rsidR="00372481">
        <w:t xml:space="preserve">Committee recommends </w:t>
      </w:r>
      <w:r w:rsidR="00372481" w:rsidRPr="00372481">
        <w:t>the ACT Government provide transparent and clear reporting of all infrastructure project delivery in accordance with previously committed timelines.</w:t>
      </w:r>
      <w:bookmarkEnd w:id="91"/>
      <w:r w:rsidR="00372481" w:rsidRPr="00372481">
        <w:t xml:space="preserve"> </w:t>
      </w:r>
    </w:p>
    <w:p w14:paraId="33CD2A93" w14:textId="7DB50874" w:rsidR="0061590F" w:rsidRPr="00372481" w:rsidRDefault="0061590F" w:rsidP="0061590F">
      <w:pPr>
        <w:pStyle w:val="Heading6"/>
      </w:pPr>
      <w:r>
        <w:t xml:space="preserve">Forward Estimates—Community </w:t>
      </w:r>
      <w:r w:rsidR="00BF6478">
        <w:t>Service Obligations</w:t>
      </w:r>
    </w:p>
    <w:p w14:paraId="31499380" w14:textId="1D4A817F" w:rsidR="00BF11E0" w:rsidRDefault="00384894" w:rsidP="00BF11E0">
      <w:pPr>
        <w:pStyle w:val="BodyText"/>
      </w:pPr>
      <w:bookmarkStart w:id="92" w:name="_Hlk87009263"/>
      <w:r>
        <w:t>During its hearing t</w:t>
      </w:r>
      <w:r w:rsidR="00BF11E0">
        <w:t xml:space="preserve">he Chair asked </w:t>
      </w:r>
      <w:r>
        <w:t xml:space="preserve">the Treasurer </w:t>
      </w:r>
      <w:r w:rsidR="00BF11E0">
        <w:t xml:space="preserve">what the </w:t>
      </w:r>
      <w:r>
        <w:t>ACT G</w:t>
      </w:r>
      <w:r w:rsidR="00BF11E0">
        <w:t xml:space="preserve">overnment’s </w:t>
      </w:r>
      <w:r>
        <w:t>C</w:t>
      </w:r>
      <w:r w:rsidR="00BF11E0">
        <w:t xml:space="preserve">ommunity </w:t>
      </w:r>
      <w:r>
        <w:t>S</w:t>
      </w:r>
      <w:r w:rsidR="00BF11E0">
        <w:t xml:space="preserve">ervice </w:t>
      </w:r>
      <w:r>
        <w:t>O</w:t>
      </w:r>
      <w:r w:rsidR="00BF11E0">
        <w:t xml:space="preserve">bligations </w:t>
      </w:r>
      <w:r>
        <w:t xml:space="preserve">(CSO) </w:t>
      </w:r>
      <w:r w:rsidR="00BF11E0">
        <w:t xml:space="preserve">would rise to </w:t>
      </w:r>
      <w:r>
        <w:t>upon</w:t>
      </w:r>
      <w:r w:rsidR="00BF11E0">
        <w:t xml:space="preserve"> the completion of </w:t>
      </w:r>
      <w:r>
        <w:t>L</w:t>
      </w:r>
      <w:r w:rsidR="00BF11E0">
        <w:t xml:space="preserve">ight </w:t>
      </w:r>
      <w:r>
        <w:t>R</w:t>
      </w:r>
      <w:r w:rsidR="00BF11E0">
        <w:t>ail</w:t>
      </w:r>
      <w:r>
        <w:t xml:space="preserve"> Stage 2</w:t>
      </w:r>
      <w:r w:rsidR="00BF11E0">
        <w:t>. In response, the Treasurer confirmed that</w:t>
      </w:r>
      <w:r>
        <w:t xml:space="preserve"> </w:t>
      </w:r>
      <w:r w:rsidR="00BF11E0">
        <w:t>these obligations will likely increase</w:t>
      </w:r>
      <w:r>
        <w:t>,</w:t>
      </w:r>
      <w:r w:rsidR="00BF11E0">
        <w:t xml:space="preserve"> </w:t>
      </w:r>
      <w:r w:rsidR="00AE2FBB">
        <w:t>but</w:t>
      </w:r>
      <w:r w:rsidR="00BF11E0">
        <w:t xml:space="preserve"> chose not to provide figures </w:t>
      </w:r>
      <w:r>
        <w:t xml:space="preserve">on the grounds </w:t>
      </w:r>
      <w:r w:rsidR="00BF11E0">
        <w:t>‘that is a transports matter, principally. It is not a Major Projects Canberra matter’.</w:t>
      </w:r>
      <w:r>
        <w:rPr>
          <w:rStyle w:val="FootnoteReference"/>
        </w:rPr>
        <w:footnoteReference w:id="125"/>
      </w:r>
    </w:p>
    <w:bookmarkEnd w:id="92"/>
    <w:p w14:paraId="1AA52B19" w14:textId="77777777" w:rsidR="0061590F" w:rsidRPr="00372481" w:rsidRDefault="0061590F" w:rsidP="00FD01C5">
      <w:pPr>
        <w:pStyle w:val="Heading6"/>
        <w:keepLines/>
      </w:pPr>
      <w:r w:rsidRPr="00372481">
        <w:lastRenderedPageBreak/>
        <w:t>Committee Comment</w:t>
      </w:r>
    </w:p>
    <w:p w14:paraId="4D731ED2" w14:textId="7E4317B9" w:rsidR="0061590F" w:rsidRPr="00870BB8" w:rsidRDefault="00384894" w:rsidP="00FD01C5">
      <w:pPr>
        <w:pStyle w:val="BodyText"/>
        <w:keepNext/>
        <w:keepLines/>
      </w:pPr>
      <w:r w:rsidRPr="00870BB8">
        <w:t xml:space="preserve">The Committee is of the view that the Government’s projected Community Service Obligations can reasonably be determined and should therefore be included in the </w:t>
      </w:r>
      <w:r w:rsidR="00BF6478">
        <w:t>B</w:t>
      </w:r>
      <w:r w:rsidRPr="00870BB8">
        <w:t>udget</w:t>
      </w:r>
      <w:r w:rsidR="000718D2" w:rsidRPr="00870BB8">
        <w:t xml:space="preserve"> as forward estimates. As it stands the </w:t>
      </w:r>
      <w:r w:rsidR="00AE2FBB" w:rsidRPr="00870BB8">
        <w:t xml:space="preserve">figures for the </w:t>
      </w:r>
      <w:r w:rsidR="000718D2" w:rsidRPr="00870BB8">
        <w:t>Community Service Obligations contained in the Budget Outlook</w:t>
      </w:r>
      <w:r w:rsidR="00AE2FBB" w:rsidRPr="00870BB8">
        <w:rPr>
          <w:rStyle w:val="FootnoteReference"/>
        </w:rPr>
        <w:footnoteReference w:id="126"/>
      </w:r>
      <w:r w:rsidR="000718D2" w:rsidRPr="00870BB8">
        <w:t xml:space="preserve"> </w:t>
      </w:r>
      <w:r w:rsidR="00AE2FBB" w:rsidRPr="00870BB8">
        <w:t>are reported in a manner that</w:t>
      </w:r>
      <w:r w:rsidR="0032228E">
        <w:t xml:space="preserve"> i</w:t>
      </w:r>
      <w:r w:rsidR="00AE2FBB" w:rsidRPr="00870BB8">
        <w:t xml:space="preserve">s inconsistent </w:t>
      </w:r>
      <w:r w:rsidR="0032228E">
        <w:t xml:space="preserve">with </w:t>
      </w:r>
      <w:r w:rsidR="00AE2FBB" w:rsidRPr="00870BB8">
        <w:t xml:space="preserve">the standard set by the Budget Papers generally. </w:t>
      </w:r>
    </w:p>
    <w:p w14:paraId="547235BB" w14:textId="5F27B65E" w:rsidR="0061590F" w:rsidRPr="00BE2A4C" w:rsidRDefault="0061590F" w:rsidP="0061590F">
      <w:pPr>
        <w:pStyle w:val="RecommendationHeading"/>
        <w:keepNext/>
      </w:pPr>
      <w:bookmarkStart w:id="93" w:name="_Toc87432621"/>
      <w:r w:rsidRPr="00BE2A4C">
        <w:t xml:space="preserve">Recommendation </w:t>
      </w:r>
      <w:r w:rsidR="0088134B">
        <w:t>18</w:t>
      </w:r>
      <w:bookmarkEnd w:id="93"/>
    </w:p>
    <w:p w14:paraId="6045EC9D" w14:textId="57094242" w:rsidR="0061590F" w:rsidRPr="0061590F" w:rsidRDefault="009450FB" w:rsidP="0061590F">
      <w:pPr>
        <w:pStyle w:val="RecommendationText"/>
      </w:pPr>
      <w:bookmarkStart w:id="94" w:name="_Toc87432622"/>
      <w:r>
        <w:t>The Committee r</w:t>
      </w:r>
      <w:r w:rsidR="0061590F" w:rsidRPr="0061590F">
        <w:t xml:space="preserve">ecommends that the ACT Government state and publish </w:t>
      </w:r>
      <w:r w:rsidR="00384F0C">
        <w:t>how the</w:t>
      </w:r>
      <w:r w:rsidR="0061590F" w:rsidRPr="0061590F">
        <w:t xml:space="preserve"> Community Service Obligations for </w:t>
      </w:r>
      <w:r w:rsidR="00384F0C">
        <w:t xml:space="preserve">public transport patronage in </w:t>
      </w:r>
      <w:r w:rsidR="0061590F" w:rsidRPr="0061590F">
        <w:t>the forward estimates</w:t>
      </w:r>
      <w:r w:rsidR="00384F0C">
        <w:t xml:space="preserve"> are impacted by Light Rail Stage 2</w:t>
      </w:r>
      <w:r w:rsidR="0061590F" w:rsidRPr="0061590F">
        <w:t>.</w:t>
      </w:r>
      <w:bookmarkEnd w:id="94"/>
    </w:p>
    <w:p w14:paraId="15E62567" w14:textId="2FB82CF9" w:rsidR="00FA289F" w:rsidRDefault="00281014" w:rsidP="00CD7F25">
      <w:pPr>
        <w:pStyle w:val="Heading2"/>
      </w:pPr>
      <w:bookmarkStart w:id="95" w:name="_Toc87433428"/>
      <w:r>
        <w:lastRenderedPageBreak/>
        <w:t>Officers of the Legislative Assembly</w:t>
      </w:r>
      <w:bookmarkEnd w:id="95"/>
    </w:p>
    <w:p w14:paraId="5F82B7B1" w14:textId="5355515B" w:rsidR="00FA289F" w:rsidRDefault="002F2ADE" w:rsidP="002F2ADE">
      <w:pPr>
        <w:pStyle w:val="BodyText"/>
      </w:pPr>
      <w:r>
        <w:t xml:space="preserve">The Auditor-General and ACT Ombudsman are Officers of the Legislative Assembly. </w:t>
      </w:r>
      <w:r w:rsidR="00F51B69">
        <w:t>Officers of the Legislative Assembly are not subject to the direction of the Executive</w:t>
      </w:r>
      <w:r>
        <w:t xml:space="preserve"> and are independent from government. Scrutiny of these officers is performed by the committees of the Assembly. </w:t>
      </w:r>
    </w:p>
    <w:p w14:paraId="7D36E0E7" w14:textId="7C705B2A" w:rsidR="00FA289F" w:rsidRPr="003A1062" w:rsidRDefault="00281014" w:rsidP="00FA289F">
      <w:pPr>
        <w:pStyle w:val="Heading3"/>
      </w:pPr>
      <w:bookmarkStart w:id="96" w:name="_Toc87433429"/>
      <w:r w:rsidRPr="003A1062">
        <w:t>Auditor</w:t>
      </w:r>
      <w:r w:rsidR="00730220">
        <w:t>-</w:t>
      </w:r>
      <w:r w:rsidRPr="003A1062">
        <w:t>General</w:t>
      </w:r>
      <w:bookmarkEnd w:id="96"/>
    </w:p>
    <w:p w14:paraId="7CE24759" w14:textId="3BD771BE" w:rsidR="00FA289F" w:rsidRPr="003A1062" w:rsidRDefault="0092721F" w:rsidP="00FA289F">
      <w:pPr>
        <w:pStyle w:val="BodyText"/>
      </w:pPr>
      <w:r w:rsidRPr="003A1062">
        <w:t>The ACT Auditor-General is an independent Officer of the ACT Legislative Assembly. The ACT Audit Office supports the Auditor</w:t>
      </w:r>
      <w:r w:rsidR="00F20766">
        <w:t>-</w:t>
      </w:r>
      <w:r w:rsidRPr="003A1062">
        <w:t>General in carrying out his activities</w:t>
      </w:r>
      <w:r w:rsidR="00FA289F" w:rsidRPr="003A1062">
        <w:t>.</w:t>
      </w:r>
      <w:r w:rsidRPr="003A1062">
        <w:t xml:space="preserve"> The Audit Office aims to promote public accountability </w:t>
      </w:r>
      <w:r w:rsidR="003A1062" w:rsidRPr="003A1062">
        <w:t>for the effective and efficient provision of ACT public services by providing independent, evidence-based audit reports to the ACT Legislative Assembly and ACT Community</w:t>
      </w:r>
      <w:r w:rsidR="00EF71BD">
        <w:t>. Funding for the Auditor</w:t>
      </w:r>
      <w:r w:rsidR="00F20766">
        <w:t>-</w:t>
      </w:r>
      <w:r w:rsidR="00EF71BD">
        <w:t>General is set out in Budget Statements A</w:t>
      </w:r>
      <w:r w:rsidR="00413FA9">
        <w:t>.</w:t>
      </w:r>
      <w:r w:rsidR="003A1062" w:rsidRPr="003A1062">
        <w:rPr>
          <w:rStyle w:val="FootnoteReference"/>
        </w:rPr>
        <w:footnoteReference w:id="127"/>
      </w:r>
    </w:p>
    <w:p w14:paraId="78D4B68F" w14:textId="2CE18E59" w:rsidR="00FA289F" w:rsidRPr="00F72E6B" w:rsidRDefault="00FA289F" w:rsidP="00FA289F">
      <w:pPr>
        <w:pStyle w:val="Heading4"/>
      </w:pPr>
      <w:r w:rsidRPr="00F72E6B">
        <w:t>Matters Considered</w:t>
      </w:r>
    </w:p>
    <w:p w14:paraId="641EA474" w14:textId="1013D4A8" w:rsidR="00FA289F" w:rsidRPr="00F72E6B" w:rsidRDefault="00FA289F" w:rsidP="00FA289F">
      <w:pPr>
        <w:pStyle w:val="BodyText"/>
      </w:pPr>
      <w:r w:rsidRPr="00F72E6B">
        <w:t xml:space="preserve">The Committee discussed the following matters during the appearance of the </w:t>
      </w:r>
      <w:r w:rsidR="00730220" w:rsidRPr="00F72E6B">
        <w:t>Auditor-General</w:t>
      </w:r>
      <w:r w:rsidRPr="00F72E6B">
        <w:t xml:space="preserve"> on 26 October 2021:</w:t>
      </w:r>
    </w:p>
    <w:p w14:paraId="2420D469" w14:textId="6057505C" w:rsidR="00FA289F" w:rsidRDefault="00F72E6B" w:rsidP="00F72E6B">
      <w:pPr>
        <w:pStyle w:val="ListBullet"/>
      </w:pPr>
      <w:r>
        <w:t>Impacts of COVID-19 on the audit program;</w:t>
      </w:r>
      <w:r>
        <w:rPr>
          <w:rStyle w:val="FootnoteReference"/>
        </w:rPr>
        <w:footnoteReference w:id="128"/>
      </w:r>
    </w:p>
    <w:p w14:paraId="10B2BE94" w14:textId="30FEC2B3" w:rsidR="00F72E6B" w:rsidRDefault="00F72E6B" w:rsidP="00F72E6B">
      <w:pPr>
        <w:pStyle w:val="ListBullet"/>
      </w:pPr>
      <w:r>
        <w:t>Audit Office staffing;</w:t>
      </w:r>
      <w:r>
        <w:rPr>
          <w:rStyle w:val="FootnoteReference"/>
        </w:rPr>
        <w:footnoteReference w:id="129"/>
      </w:r>
    </w:p>
    <w:p w14:paraId="38800AEB" w14:textId="39495866" w:rsidR="00F72E6B" w:rsidRDefault="00F72E6B" w:rsidP="00F72E6B">
      <w:pPr>
        <w:pStyle w:val="ListBullet"/>
      </w:pPr>
      <w:r>
        <w:t>Community engagement;</w:t>
      </w:r>
      <w:r>
        <w:rPr>
          <w:rStyle w:val="FootnoteReference"/>
        </w:rPr>
        <w:footnoteReference w:id="130"/>
      </w:r>
    </w:p>
    <w:p w14:paraId="4DD12396" w14:textId="4D4F7574" w:rsidR="00F72E6B" w:rsidRDefault="00F72E6B" w:rsidP="00F72E6B">
      <w:pPr>
        <w:pStyle w:val="ListBullet"/>
      </w:pPr>
      <w:r>
        <w:t>Adequacy of Audit Office funding;</w:t>
      </w:r>
      <w:r>
        <w:rPr>
          <w:rStyle w:val="FootnoteReference"/>
        </w:rPr>
        <w:footnoteReference w:id="131"/>
      </w:r>
    </w:p>
    <w:p w14:paraId="7C59D1F5" w14:textId="09633A72" w:rsidR="00F72E6B" w:rsidRDefault="00F72E6B" w:rsidP="00F72E6B">
      <w:pPr>
        <w:pStyle w:val="ListBullet"/>
      </w:pPr>
      <w:r>
        <w:t>Policies for detected fraud;</w:t>
      </w:r>
      <w:r>
        <w:rPr>
          <w:rStyle w:val="FootnoteReference"/>
        </w:rPr>
        <w:footnoteReference w:id="132"/>
      </w:r>
    </w:p>
    <w:p w14:paraId="3EC5D8A4" w14:textId="2CCE3C60" w:rsidR="00AF1AEB" w:rsidRDefault="00AF1AEB" w:rsidP="00F72E6B">
      <w:pPr>
        <w:pStyle w:val="ListBullet"/>
      </w:pPr>
      <w:r>
        <w:t>How potential audits are prioritised;</w:t>
      </w:r>
      <w:r>
        <w:rPr>
          <w:rStyle w:val="FootnoteReference"/>
        </w:rPr>
        <w:footnoteReference w:id="133"/>
      </w:r>
    </w:p>
    <w:p w14:paraId="7EEF02B7" w14:textId="2B5BAEEF" w:rsidR="00AF1AEB" w:rsidRDefault="00AF1AEB" w:rsidP="00F72E6B">
      <w:pPr>
        <w:pStyle w:val="ListBullet"/>
      </w:pPr>
      <w:r>
        <w:t>Feedback levels from MLAs;</w:t>
      </w:r>
      <w:r>
        <w:rPr>
          <w:rStyle w:val="FootnoteReference"/>
        </w:rPr>
        <w:footnoteReference w:id="134"/>
      </w:r>
    </w:p>
    <w:p w14:paraId="7752DF9C" w14:textId="38C03A20" w:rsidR="00AF1AEB" w:rsidRDefault="00AF1AEB" w:rsidP="00F72E6B">
      <w:pPr>
        <w:pStyle w:val="ListBullet"/>
      </w:pPr>
      <w:r>
        <w:t>Procurement probity and procedures;</w:t>
      </w:r>
      <w:r>
        <w:rPr>
          <w:rStyle w:val="FootnoteReference"/>
        </w:rPr>
        <w:footnoteReference w:id="135"/>
      </w:r>
    </w:p>
    <w:p w14:paraId="4182A448" w14:textId="7246EB16" w:rsidR="00AF1AEB" w:rsidRDefault="00AF1AEB" w:rsidP="00F72E6B">
      <w:pPr>
        <w:pStyle w:val="ListBullet"/>
      </w:pPr>
      <w:r>
        <w:t xml:space="preserve">Interjurisdictional </w:t>
      </w:r>
      <w:r w:rsidR="0090583B">
        <w:t>dialogues</w:t>
      </w:r>
      <w:r>
        <w:t xml:space="preserve"> </w:t>
      </w:r>
      <w:r w:rsidR="0090583B">
        <w:t>between</w:t>
      </w:r>
      <w:r>
        <w:t xml:space="preserve"> Auditors-General;</w:t>
      </w:r>
      <w:r w:rsidR="0090583B">
        <w:t xml:space="preserve"> and</w:t>
      </w:r>
      <w:r>
        <w:rPr>
          <w:rStyle w:val="FootnoteReference"/>
        </w:rPr>
        <w:footnoteReference w:id="136"/>
      </w:r>
    </w:p>
    <w:p w14:paraId="35C0F91E" w14:textId="56BD37B5" w:rsidR="0090583B" w:rsidRPr="00E3289C" w:rsidRDefault="0090583B" w:rsidP="00F72E6B">
      <w:pPr>
        <w:pStyle w:val="ListBullet"/>
      </w:pPr>
      <w:r>
        <w:t xml:space="preserve">The cost of conducting </w:t>
      </w:r>
      <w:r w:rsidR="006F75F8">
        <w:t>a</w:t>
      </w:r>
      <w:r>
        <w:t>udits.</w:t>
      </w:r>
      <w:r>
        <w:rPr>
          <w:rStyle w:val="FootnoteReference"/>
        </w:rPr>
        <w:footnoteReference w:id="137"/>
      </w:r>
    </w:p>
    <w:p w14:paraId="249DDAA0" w14:textId="5CEECD5C" w:rsidR="00E3289C" w:rsidRPr="00E70855" w:rsidRDefault="00E3289C" w:rsidP="00E3289C">
      <w:pPr>
        <w:pStyle w:val="Heading3"/>
      </w:pPr>
      <w:bookmarkStart w:id="97" w:name="_Toc87433430"/>
      <w:r w:rsidRPr="00E70855">
        <w:lastRenderedPageBreak/>
        <w:t>ACT Ombudsman</w:t>
      </w:r>
      <w:bookmarkEnd w:id="97"/>
    </w:p>
    <w:p w14:paraId="56D8F6E7" w14:textId="402B095A" w:rsidR="00E3289C" w:rsidRPr="00E70855" w:rsidRDefault="00E805F3" w:rsidP="00E3289C">
      <w:pPr>
        <w:pStyle w:val="BodyText"/>
      </w:pPr>
      <w:r w:rsidRPr="00E70855">
        <w:t xml:space="preserve">The ACT Ombudsman is </w:t>
      </w:r>
      <w:r w:rsidR="00EF0E89" w:rsidRPr="00E70855">
        <w:t>an independent Officer of the ACT Legislative Assembly</w:t>
      </w:r>
      <w:r w:rsidR="00E3289C" w:rsidRPr="00E70855">
        <w:t>.</w:t>
      </w:r>
      <w:r w:rsidR="00EF0E89" w:rsidRPr="00E70855">
        <w:t xml:space="preserve"> The function of the ACT Ombudsman is currently performed by the Commonwealth Ombudsman, as is provided for under the </w:t>
      </w:r>
      <w:r w:rsidR="00EF0E89" w:rsidRPr="00E70855">
        <w:rPr>
          <w:i/>
          <w:iCs/>
        </w:rPr>
        <w:t>Ombudsman Act 1989</w:t>
      </w:r>
      <w:r w:rsidR="00EF0E89" w:rsidRPr="00E70855">
        <w:t xml:space="preserve">. The ACT Ombudsman </w:t>
      </w:r>
      <w:r w:rsidR="00E70855">
        <w:t xml:space="preserve">function is </w:t>
      </w:r>
      <w:r w:rsidR="00EF0E89" w:rsidRPr="00E70855">
        <w:t xml:space="preserve">funded under </w:t>
      </w:r>
      <w:r w:rsidR="006F75F8">
        <w:t xml:space="preserve">a </w:t>
      </w:r>
      <w:r w:rsidR="00EF0E89" w:rsidRPr="00E70855">
        <w:t xml:space="preserve">Service Agreement between the ACT Government and the </w:t>
      </w:r>
      <w:r w:rsidR="00E70855" w:rsidRPr="00E70855">
        <w:t>Commonwealth Ombudsman. Funding for 2021-202</w:t>
      </w:r>
      <w:r w:rsidR="006F75F8">
        <w:t>2</w:t>
      </w:r>
      <w:r w:rsidR="00E70855" w:rsidRPr="00E70855">
        <w:t xml:space="preserve"> is reflected in Budget Statements B</w:t>
      </w:r>
      <w:r w:rsidR="00413FA9">
        <w:t>.</w:t>
      </w:r>
      <w:r w:rsidR="00E70855" w:rsidRPr="00E70855">
        <w:rPr>
          <w:rStyle w:val="FootnoteReference"/>
        </w:rPr>
        <w:footnoteReference w:id="138"/>
      </w:r>
    </w:p>
    <w:p w14:paraId="5C84E065" w14:textId="77777777" w:rsidR="00E3289C" w:rsidRPr="00E70855" w:rsidRDefault="00E3289C" w:rsidP="00E3289C">
      <w:pPr>
        <w:pStyle w:val="Heading4"/>
      </w:pPr>
      <w:r w:rsidRPr="00E70855">
        <w:t>Matters Considered</w:t>
      </w:r>
    </w:p>
    <w:p w14:paraId="222D980B" w14:textId="79F19FED" w:rsidR="00797BA0" w:rsidRPr="00F72E6B" w:rsidRDefault="00797BA0" w:rsidP="00797BA0">
      <w:pPr>
        <w:pStyle w:val="BodyText"/>
      </w:pPr>
      <w:r w:rsidRPr="00F72E6B">
        <w:t xml:space="preserve">The Committee discussed the following matters during the appearance of the </w:t>
      </w:r>
      <w:r>
        <w:t>Acting ACT Ombudsman</w:t>
      </w:r>
      <w:r w:rsidRPr="00F72E6B">
        <w:t xml:space="preserve"> on 26 October 2021:</w:t>
      </w:r>
    </w:p>
    <w:p w14:paraId="7CBD58AA" w14:textId="3198B364" w:rsidR="00E3289C" w:rsidRPr="00E3289C" w:rsidRDefault="00A90E81" w:rsidP="003F0277">
      <w:pPr>
        <w:pStyle w:val="ListBullet"/>
      </w:pPr>
      <w:r>
        <w:t>FOI open access information;</w:t>
      </w:r>
      <w:r>
        <w:rPr>
          <w:rStyle w:val="FootnoteReference"/>
        </w:rPr>
        <w:footnoteReference w:id="139"/>
      </w:r>
    </w:p>
    <w:p w14:paraId="06FF7543" w14:textId="7A2651C7" w:rsidR="00E3289C" w:rsidRPr="00E3289C" w:rsidRDefault="0090298A" w:rsidP="003F0277">
      <w:pPr>
        <w:pStyle w:val="ListBullet"/>
      </w:pPr>
      <w:r>
        <w:t>Own motion investigations;</w:t>
      </w:r>
      <w:r>
        <w:rPr>
          <w:rStyle w:val="FootnoteReference"/>
        </w:rPr>
        <w:footnoteReference w:id="140"/>
      </w:r>
    </w:p>
    <w:p w14:paraId="1142366D" w14:textId="101AB0DB" w:rsidR="00E3289C" w:rsidRDefault="0090298A" w:rsidP="003F0277">
      <w:pPr>
        <w:pStyle w:val="ListBullet"/>
      </w:pPr>
      <w:r>
        <w:t>Complaints from the AMC;</w:t>
      </w:r>
      <w:r w:rsidR="00497715">
        <w:rPr>
          <w:rStyle w:val="FootnoteReference"/>
        </w:rPr>
        <w:footnoteReference w:id="141"/>
      </w:r>
    </w:p>
    <w:p w14:paraId="6AFF6CF1" w14:textId="1197687A" w:rsidR="00497715" w:rsidRDefault="00497715" w:rsidP="003F0277">
      <w:pPr>
        <w:pStyle w:val="ListBullet"/>
      </w:pPr>
      <w:r>
        <w:t>Adequacy of Service Agreement funding;</w:t>
      </w:r>
      <w:r>
        <w:rPr>
          <w:rStyle w:val="FootnoteReference"/>
        </w:rPr>
        <w:footnoteReference w:id="142"/>
      </w:r>
    </w:p>
    <w:p w14:paraId="788FC1B2" w14:textId="55C7EDEC" w:rsidR="00497715" w:rsidRDefault="001B4130" w:rsidP="003F0277">
      <w:pPr>
        <w:pStyle w:val="ListBullet"/>
      </w:pPr>
      <w:r>
        <w:t>Whether there had been COVID-19 lockdown related complaints; and</w:t>
      </w:r>
      <w:r>
        <w:rPr>
          <w:rStyle w:val="FootnoteReference"/>
        </w:rPr>
        <w:footnoteReference w:id="143"/>
      </w:r>
    </w:p>
    <w:p w14:paraId="4A468344" w14:textId="46E239E6" w:rsidR="001B4130" w:rsidRPr="00E3289C" w:rsidRDefault="001B4130" w:rsidP="003F0277">
      <w:pPr>
        <w:pStyle w:val="ListBullet"/>
      </w:pPr>
      <w:r>
        <w:t>Jurisdiction of AMC medical treatment complaints.</w:t>
      </w:r>
      <w:r>
        <w:rPr>
          <w:rStyle w:val="FootnoteReference"/>
        </w:rPr>
        <w:footnoteReference w:id="144"/>
      </w:r>
    </w:p>
    <w:p w14:paraId="342EB815" w14:textId="77777777" w:rsidR="00E3289C" w:rsidRPr="003A1FE0" w:rsidRDefault="00E3289C" w:rsidP="00E3289C">
      <w:pPr>
        <w:pStyle w:val="Heading5"/>
        <w:rPr>
          <w:sz w:val="23"/>
          <w:szCs w:val="23"/>
        </w:rPr>
      </w:pPr>
      <w:r w:rsidRPr="003A1FE0">
        <w:rPr>
          <w:sz w:val="30"/>
          <w:szCs w:val="30"/>
        </w:rPr>
        <w:t>K</w:t>
      </w:r>
      <w:r w:rsidRPr="003A1FE0">
        <w:rPr>
          <w:sz w:val="23"/>
          <w:szCs w:val="23"/>
        </w:rPr>
        <w:t>EY ISSUES</w:t>
      </w:r>
    </w:p>
    <w:p w14:paraId="7F58D837" w14:textId="7152BBA6" w:rsidR="00E3289C" w:rsidRPr="003A1FE0" w:rsidRDefault="003A1FE0" w:rsidP="00E3289C">
      <w:pPr>
        <w:pStyle w:val="Heading6"/>
      </w:pPr>
      <w:r>
        <w:t xml:space="preserve">Government Progress on Adopted Ombudsman Recommendations </w:t>
      </w:r>
    </w:p>
    <w:p w14:paraId="0E6BA6FA" w14:textId="4A4E5A09" w:rsidR="00E3289C" w:rsidRPr="00664951" w:rsidRDefault="00664951" w:rsidP="00E3289C">
      <w:pPr>
        <w:pStyle w:val="BodyText"/>
      </w:pPr>
      <w:r w:rsidRPr="00664951">
        <w:t>During it</w:t>
      </w:r>
      <w:r>
        <w:t>s</w:t>
      </w:r>
      <w:r w:rsidRPr="00664951">
        <w:t xml:space="preserve"> hearing on 26 October 2021 with the ACT Ombudsman</w:t>
      </w:r>
      <w:r>
        <w:t xml:space="preserve">, the Committee inquired into whether the Ombudsman had a process in place to follow-up on whether agencies and directorates had </w:t>
      </w:r>
      <w:r w:rsidR="008E4ACF">
        <w:t>implemented changes</w:t>
      </w:r>
      <w:r>
        <w:t xml:space="preserve"> to address recommendations made by the Ombudsman</w:t>
      </w:r>
      <w:r w:rsidR="008E4ACF">
        <w:t>,</w:t>
      </w:r>
      <w:r>
        <w:t xml:space="preserve"> and agreed to by the organisation</w:t>
      </w:r>
      <w:r w:rsidR="008E4ACF">
        <w:t>,</w:t>
      </w:r>
      <w:r>
        <w:t xml:space="preserve"> in own</w:t>
      </w:r>
      <w:r w:rsidR="006F75F8">
        <w:t xml:space="preserve"> </w:t>
      </w:r>
      <w:r>
        <w:t>motion public reports</w:t>
      </w:r>
      <w:r w:rsidR="00610959">
        <w:rPr>
          <w:rStyle w:val="FootnoteReference"/>
        </w:rPr>
        <w:footnoteReference w:id="145"/>
      </w:r>
      <w:r>
        <w:t>.</w:t>
      </w:r>
      <w:r w:rsidR="006829FB">
        <w:t xml:space="preserve"> The ACT Ombudsman stated that they did follow-up on whether recommendations had been acted upon, doing th</w:t>
      </w:r>
      <w:r w:rsidR="006E0268">
        <w:t>is</w:t>
      </w:r>
      <w:r w:rsidR="006829FB">
        <w:t xml:space="preserve"> in a biannual report to specifically address the matter.</w:t>
      </w:r>
      <w:r w:rsidR="006829FB">
        <w:rPr>
          <w:rStyle w:val="FootnoteReference"/>
        </w:rPr>
        <w:footnoteReference w:id="146"/>
      </w:r>
    </w:p>
    <w:p w14:paraId="142252F9" w14:textId="77777777" w:rsidR="00E3289C" w:rsidRPr="00FA6152" w:rsidRDefault="00E3289C" w:rsidP="00E3289C">
      <w:pPr>
        <w:pStyle w:val="Heading6"/>
      </w:pPr>
      <w:r w:rsidRPr="00FA6152">
        <w:lastRenderedPageBreak/>
        <w:t>Committee Comment</w:t>
      </w:r>
    </w:p>
    <w:p w14:paraId="03D5E95C" w14:textId="1917D1B9" w:rsidR="00E3289C" w:rsidRPr="00FA6152" w:rsidRDefault="00DD2E89" w:rsidP="00E3289C">
      <w:pPr>
        <w:pStyle w:val="BodyText"/>
      </w:pPr>
      <w:r w:rsidRPr="00FA6152">
        <w:t>The Committee is of the view that the biannual report produced by the ACT Ombudsman to address whether recommendations from own-motion report</w:t>
      </w:r>
      <w:r w:rsidR="001A5674">
        <w:t>s</w:t>
      </w:r>
      <w:r w:rsidRPr="00FA6152">
        <w:t xml:space="preserve"> </w:t>
      </w:r>
      <w:r w:rsidR="00F77E5F">
        <w:t>have</w:t>
      </w:r>
      <w:r w:rsidRPr="00FA6152">
        <w:t xml:space="preserve"> been imp</w:t>
      </w:r>
      <w:r w:rsidR="00FA6152" w:rsidRPr="00FA6152">
        <w:t xml:space="preserve">lemented, </w:t>
      </w:r>
      <w:r w:rsidRPr="00FA6152">
        <w:t xml:space="preserve">is a valuable contribution to </w:t>
      </w:r>
      <w:r w:rsidR="00FA6152" w:rsidRPr="00FA6152">
        <w:t xml:space="preserve">ensure </w:t>
      </w:r>
      <w:r w:rsidRPr="00FA6152">
        <w:t xml:space="preserve">transparency and </w:t>
      </w:r>
      <w:r w:rsidR="00FA6152" w:rsidRPr="00FA6152">
        <w:t>integrity of Government agencies</w:t>
      </w:r>
      <w:r w:rsidRPr="00FA6152">
        <w:t>.</w:t>
      </w:r>
      <w:r w:rsidR="00FA6152">
        <w:t xml:space="preserve"> The Committee sees these reports as being of value </w:t>
      </w:r>
      <w:r w:rsidR="002F6205">
        <w:t xml:space="preserve">in its ongoing role </w:t>
      </w:r>
      <w:r w:rsidR="00FA6152">
        <w:t>in the scrutiny of Government decision-making.</w:t>
      </w:r>
    </w:p>
    <w:p w14:paraId="2F744DDA" w14:textId="17188F89" w:rsidR="005B53A3" w:rsidRPr="00BE2A4C" w:rsidRDefault="005B53A3" w:rsidP="005B53A3">
      <w:pPr>
        <w:pStyle w:val="RecommendationHeading"/>
        <w:keepNext/>
      </w:pPr>
      <w:bookmarkStart w:id="98" w:name="_Toc87432623"/>
      <w:r w:rsidRPr="00BE2A4C">
        <w:t xml:space="preserve">Recommendation </w:t>
      </w:r>
      <w:r w:rsidR="0088134B">
        <w:t>19</w:t>
      </w:r>
      <w:bookmarkEnd w:id="98"/>
    </w:p>
    <w:p w14:paraId="52E32413" w14:textId="63427CCE" w:rsidR="00E3289C" w:rsidRPr="005B53A3" w:rsidRDefault="005B53A3" w:rsidP="005B53A3">
      <w:pPr>
        <w:pStyle w:val="RecommendationText"/>
      </w:pPr>
      <w:bookmarkStart w:id="99" w:name="_Toc87432624"/>
      <w:r w:rsidRPr="005B53A3">
        <w:t xml:space="preserve">The </w:t>
      </w:r>
      <w:r>
        <w:t>C</w:t>
      </w:r>
      <w:r w:rsidRPr="005B53A3">
        <w:t xml:space="preserve">ommittee recommends the </w:t>
      </w:r>
      <w:r>
        <w:t>ACT O</w:t>
      </w:r>
      <w:r w:rsidRPr="005B53A3">
        <w:t xml:space="preserve">mbudsman provide to </w:t>
      </w:r>
      <w:r>
        <w:t>the Standing Committee on Public Accounts</w:t>
      </w:r>
      <w:r w:rsidRPr="005B53A3">
        <w:t xml:space="preserve"> a copy of the report evaluating the ACT Government</w:t>
      </w:r>
      <w:r w:rsidR="003D6F18">
        <w:t>’</w:t>
      </w:r>
      <w:r w:rsidRPr="005B53A3">
        <w:t xml:space="preserve">s progress against adopted recommendations from </w:t>
      </w:r>
      <w:r>
        <w:t xml:space="preserve">ACT </w:t>
      </w:r>
      <w:r w:rsidRPr="005B53A3">
        <w:t>Ombudsman’s inquiries once completed.</w:t>
      </w:r>
      <w:bookmarkEnd w:id="99"/>
    </w:p>
    <w:p w14:paraId="788B0771" w14:textId="1D5256AE" w:rsidR="00E3289C" w:rsidRDefault="00E3289C" w:rsidP="00E3289C">
      <w:pPr>
        <w:pStyle w:val="Heading2"/>
      </w:pPr>
      <w:bookmarkStart w:id="100" w:name="_Toc87433431"/>
      <w:r>
        <w:lastRenderedPageBreak/>
        <w:t>Office of the Legislative Assembly</w:t>
      </w:r>
      <w:bookmarkEnd w:id="100"/>
    </w:p>
    <w:p w14:paraId="3415007E" w14:textId="6FB1EED5" w:rsidR="00E70855" w:rsidRDefault="00E70855" w:rsidP="00E70855">
      <w:pPr>
        <w:pStyle w:val="BodyText"/>
        <w:rPr>
          <w:rFonts w:asciiTheme="minorHAnsi" w:hAnsiTheme="minorHAnsi" w:cstheme="minorHAnsi"/>
        </w:rPr>
      </w:pPr>
      <w:r w:rsidRPr="00B80066">
        <w:rPr>
          <w:rFonts w:asciiTheme="minorHAnsi" w:hAnsiTheme="minorHAnsi" w:cstheme="minorHAnsi"/>
        </w:rPr>
        <w:t xml:space="preserve">The Office of the Legislative Assembly </w:t>
      </w:r>
      <w:r>
        <w:rPr>
          <w:rFonts w:asciiTheme="minorHAnsi" w:hAnsiTheme="minorHAnsi" w:cstheme="minorHAnsi"/>
        </w:rPr>
        <w:t xml:space="preserve">(OLA) </w:t>
      </w:r>
      <w:r w:rsidRPr="00B80066">
        <w:rPr>
          <w:rFonts w:asciiTheme="minorHAnsi" w:hAnsiTheme="minorHAnsi" w:cstheme="minorHAnsi"/>
        </w:rPr>
        <w:t xml:space="preserve">is established </w:t>
      </w:r>
      <w:r>
        <w:rPr>
          <w:rFonts w:asciiTheme="minorHAnsi" w:hAnsiTheme="minorHAnsi" w:cstheme="minorHAnsi"/>
        </w:rPr>
        <w:t>under</w:t>
      </w:r>
      <w:r w:rsidRPr="00B80066">
        <w:rPr>
          <w:rFonts w:asciiTheme="minorHAnsi" w:hAnsiTheme="minorHAnsi" w:cstheme="minorHAnsi"/>
        </w:rPr>
        <w:t xml:space="preserve"> the </w:t>
      </w:r>
      <w:r w:rsidRPr="00B80066">
        <w:rPr>
          <w:rFonts w:asciiTheme="minorHAnsi" w:hAnsiTheme="minorHAnsi" w:cstheme="minorHAnsi"/>
          <w:i/>
        </w:rPr>
        <w:t>Legislative Assembly (Office of the Legislative Assembly) Act 2012</w:t>
      </w:r>
      <w:r w:rsidR="00EF71BD">
        <w:rPr>
          <w:rFonts w:asciiTheme="minorHAnsi" w:hAnsiTheme="minorHAnsi" w:cstheme="minorHAnsi"/>
          <w:i/>
        </w:rPr>
        <w:t xml:space="preserve"> </w:t>
      </w:r>
      <w:r w:rsidR="00EF71BD" w:rsidRPr="00EF71BD">
        <w:rPr>
          <w:rFonts w:asciiTheme="minorHAnsi" w:hAnsiTheme="minorHAnsi" w:cstheme="minorHAnsi"/>
          <w:iCs/>
        </w:rPr>
        <w:t>(the Act)</w:t>
      </w:r>
      <w:r>
        <w:rPr>
          <w:rFonts w:asciiTheme="minorHAnsi" w:hAnsiTheme="minorHAnsi" w:cstheme="minorHAnsi"/>
        </w:rPr>
        <w:t>.</w:t>
      </w:r>
      <w:r w:rsidR="00EF71BD">
        <w:rPr>
          <w:rFonts w:asciiTheme="minorHAnsi" w:hAnsiTheme="minorHAnsi" w:cstheme="minorHAnsi"/>
        </w:rPr>
        <w:t xml:space="preserve"> The Office is independent from the Executive. </w:t>
      </w:r>
      <w:r w:rsidR="00EF71BD" w:rsidRPr="00B80066">
        <w:rPr>
          <w:rFonts w:asciiTheme="minorHAnsi" w:hAnsiTheme="minorHAnsi" w:cstheme="minorHAnsi"/>
        </w:rPr>
        <w:t xml:space="preserve">Under </w:t>
      </w:r>
      <w:r w:rsidR="005A2618">
        <w:rPr>
          <w:rFonts w:asciiTheme="minorHAnsi" w:hAnsiTheme="minorHAnsi" w:cstheme="minorHAnsi"/>
        </w:rPr>
        <w:t>s</w:t>
      </w:r>
      <w:r w:rsidR="00EF71BD" w:rsidRPr="00B80066">
        <w:rPr>
          <w:rFonts w:asciiTheme="minorHAnsi" w:hAnsiTheme="minorHAnsi" w:cstheme="minorHAnsi"/>
        </w:rPr>
        <w:t>ection 6 of the Act, the Office’s function is to provide impartial advice and support to the Legislative Assembly and committees and members of the Assembly</w:t>
      </w:r>
      <w:r w:rsidR="00EF71BD">
        <w:rPr>
          <w:rFonts w:asciiTheme="minorHAnsi" w:hAnsiTheme="minorHAnsi" w:cstheme="minorHAnsi"/>
        </w:rPr>
        <w:t>. Funding for the Office of the Legislative Assembly is reflected in Budget Statements A</w:t>
      </w:r>
      <w:r w:rsidR="00413FA9">
        <w:rPr>
          <w:rFonts w:asciiTheme="minorHAnsi" w:hAnsiTheme="minorHAnsi" w:cstheme="minorHAnsi"/>
        </w:rPr>
        <w:t>.</w:t>
      </w:r>
      <w:r w:rsidR="00EF71BD">
        <w:rPr>
          <w:rStyle w:val="FootnoteReference"/>
          <w:rFonts w:asciiTheme="minorHAnsi" w:hAnsiTheme="minorHAnsi" w:cstheme="minorHAnsi"/>
        </w:rPr>
        <w:footnoteReference w:id="147"/>
      </w:r>
    </w:p>
    <w:p w14:paraId="4C16EC3A" w14:textId="77777777" w:rsidR="00E3289C" w:rsidRDefault="00E3289C" w:rsidP="00E3289C">
      <w:pPr>
        <w:pStyle w:val="Heading4"/>
      </w:pPr>
      <w:r>
        <w:t>Matters Considered</w:t>
      </w:r>
    </w:p>
    <w:p w14:paraId="26713A40" w14:textId="77777777" w:rsidR="00E3289C" w:rsidRDefault="00E3289C" w:rsidP="00E3289C">
      <w:pPr>
        <w:pStyle w:val="BodyText"/>
      </w:pPr>
      <w:r>
        <w:t>The Committee discussed the following matters during the appearance of the Speaker of the Legislative Assembly for the ACT on 26 October 2021:</w:t>
      </w:r>
    </w:p>
    <w:p w14:paraId="60D4602C" w14:textId="2961987B" w:rsidR="00E3289C" w:rsidRDefault="00E30DDB" w:rsidP="003F0277">
      <w:pPr>
        <w:pStyle w:val="ListBullet"/>
      </w:pPr>
      <w:r>
        <w:t>Upgrades to Ministerial Offices;</w:t>
      </w:r>
      <w:r>
        <w:rPr>
          <w:rStyle w:val="FootnoteReference"/>
        </w:rPr>
        <w:footnoteReference w:id="148"/>
      </w:r>
    </w:p>
    <w:p w14:paraId="4E7A574B" w14:textId="13A75213" w:rsidR="00E3289C" w:rsidRDefault="00460AA3" w:rsidP="003F0277">
      <w:pPr>
        <w:pStyle w:val="ListBullet"/>
      </w:pPr>
      <w:r>
        <w:t>ACT Government Union Encouragement Policy and application to the OLA;</w:t>
      </w:r>
      <w:r>
        <w:rPr>
          <w:rStyle w:val="FootnoteReference"/>
        </w:rPr>
        <w:footnoteReference w:id="149"/>
      </w:r>
    </w:p>
    <w:p w14:paraId="2208FF26" w14:textId="58A2F932" w:rsidR="00460AA3" w:rsidRDefault="00460AA3" w:rsidP="00460AA3">
      <w:pPr>
        <w:pStyle w:val="ListBullet"/>
      </w:pPr>
      <w:r>
        <w:t>Application of ACT Government Policies to the OLA;</w:t>
      </w:r>
      <w:r>
        <w:rPr>
          <w:rStyle w:val="FootnoteReference"/>
        </w:rPr>
        <w:footnoteReference w:id="150"/>
      </w:r>
    </w:p>
    <w:p w14:paraId="7F3EE6ED" w14:textId="25CE9480" w:rsidR="00460AA3" w:rsidRDefault="00460AA3" w:rsidP="00460AA3">
      <w:pPr>
        <w:pStyle w:val="ListBullet"/>
      </w:pPr>
      <w:r>
        <w:t xml:space="preserve">FTE </w:t>
      </w:r>
      <w:r w:rsidR="00793357">
        <w:t>changes</w:t>
      </w:r>
      <w:r w:rsidR="00EB7CEA">
        <w:t>;</w:t>
      </w:r>
      <w:r w:rsidR="00EB7CEA">
        <w:rPr>
          <w:rStyle w:val="FootnoteReference"/>
        </w:rPr>
        <w:footnoteReference w:id="151"/>
      </w:r>
    </w:p>
    <w:p w14:paraId="0123AA67" w14:textId="4AAF9909" w:rsidR="00EB7CEA" w:rsidRDefault="00EB7CEA" w:rsidP="00460AA3">
      <w:pPr>
        <w:pStyle w:val="ListBullet"/>
      </w:pPr>
      <w:r>
        <w:t>Whether staffing levels in Committee Support would increase as a result of the Laing Review;</w:t>
      </w:r>
      <w:r>
        <w:rPr>
          <w:rStyle w:val="FootnoteReference"/>
        </w:rPr>
        <w:footnoteReference w:id="152"/>
      </w:r>
    </w:p>
    <w:p w14:paraId="4D8EBB85" w14:textId="0752B7CE" w:rsidR="00EB7CEA" w:rsidRDefault="0029482B" w:rsidP="00460AA3">
      <w:pPr>
        <w:pStyle w:val="ListBullet"/>
      </w:pPr>
      <w:r>
        <w:t>Delay of the</w:t>
      </w:r>
      <w:r w:rsidR="00EB7CEA">
        <w:t xml:space="preserve"> digital questions </w:t>
      </w:r>
      <w:r>
        <w:t>database</w:t>
      </w:r>
      <w:r w:rsidR="00EB7CEA">
        <w:t>;</w:t>
      </w:r>
      <w:r w:rsidR="00EB7CEA">
        <w:rPr>
          <w:rStyle w:val="FootnoteReference"/>
        </w:rPr>
        <w:footnoteReference w:id="153"/>
      </w:r>
    </w:p>
    <w:p w14:paraId="5A068BD7" w14:textId="62267D01" w:rsidR="0029482B" w:rsidRDefault="0029482B" w:rsidP="00460AA3">
      <w:pPr>
        <w:pStyle w:val="ListBullet"/>
      </w:pPr>
      <w:r>
        <w:t>OLA implementation and consideration of the Laing Review;</w:t>
      </w:r>
      <w:r>
        <w:rPr>
          <w:rStyle w:val="FootnoteReference"/>
        </w:rPr>
        <w:footnoteReference w:id="154"/>
      </w:r>
    </w:p>
    <w:p w14:paraId="79967051" w14:textId="58226CF3" w:rsidR="0029482B" w:rsidRDefault="0029482B" w:rsidP="00460AA3">
      <w:pPr>
        <w:pStyle w:val="ListBullet"/>
      </w:pPr>
      <w:r>
        <w:t>Security of measures for MLAs;</w:t>
      </w:r>
      <w:r>
        <w:rPr>
          <w:rStyle w:val="FootnoteReference"/>
        </w:rPr>
        <w:footnoteReference w:id="155"/>
      </w:r>
    </w:p>
    <w:p w14:paraId="3BBA941F" w14:textId="4EBBE852" w:rsidR="0029482B" w:rsidRDefault="0029482B" w:rsidP="00460AA3">
      <w:pPr>
        <w:pStyle w:val="ListBullet"/>
      </w:pPr>
      <w:r>
        <w:t>Leadership development of OLA Staff;</w:t>
      </w:r>
      <w:r>
        <w:rPr>
          <w:rStyle w:val="FootnoteReference"/>
        </w:rPr>
        <w:footnoteReference w:id="156"/>
      </w:r>
    </w:p>
    <w:p w14:paraId="19CC6D5B" w14:textId="79E267D5" w:rsidR="0029482B" w:rsidRDefault="001A25FB" w:rsidP="00460AA3">
      <w:pPr>
        <w:pStyle w:val="ListBullet"/>
      </w:pPr>
      <w:r>
        <w:t>Operation of electronic petitions;</w:t>
      </w:r>
      <w:r>
        <w:rPr>
          <w:rStyle w:val="FootnoteReference"/>
        </w:rPr>
        <w:footnoteReference w:id="157"/>
      </w:r>
    </w:p>
    <w:p w14:paraId="7DB64D96" w14:textId="554FB02D" w:rsidR="001A25FB" w:rsidRDefault="001A25FB" w:rsidP="00460AA3">
      <w:pPr>
        <w:pStyle w:val="ListBullet"/>
      </w:pPr>
      <w:r>
        <w:t>Utilisation of the Assembly Library;</w:t>
      </w:r>
      <w:r>
        <w:rPr>
          <w:rStyle w:val="FootnoteReference"/>
        </w:rPr>
        <w:footnoteReference w:id="158"/>
      </w:r>
    </w:p>
    <w:p w14:paraId="43D93E64" w14:textId="5E4CCC28" w:rsidR="001A25FB" w:rsidRDefault="001A25FB" w:rsidP="00460AA3">
      <w:pPr>
        <w:pStyle w:val="ListBullet"/>
      </w:pPr>
      <w:r>
        <w:t>OLA union policy;</w:t>
      </w:r>
      <w:r>
        <w:rPr>
          <w:rStyle w:val="FootnoteReference"/>
        </w:rPr>
        <w:footnoteReference w:id="159"/>
      </w:r>
    </w:p>
    <w:p w14:paraId="4340F5F2" w14:textId="08F6956A" w:rsidR="001A25FB" w:rsidRDefault="001A25FB" w:rsidP="00460AA3">
      <w:pPr>
        <w:pStyle w:val="ListBullet"/>
      </w:pPr>
      <w:r>
        <w:t>Enterprise Agreement negotiations;</w:t>
      </w:r>
      <w:r>
        <w:rPr>
          <w:rStyle w:val="FootnoteReference"/>
        </w:rPr>
        <w:footnoteReference w:id="160"/>
      </w:r>
    </w:p>
    <w:p w14:paraId="76CEB4CF" w14:textId="28C04F1B" w:rsidR="001A25FB" w:rsidRDefault="001A25FB" w:rsidP="00460AA3">
      <w:pPr>
        <w:pStyle w:val="ListBullet"/>
      </w:pPr>
      <w:r>
        <w:lastRenderedPageBreak/>
        <w:t>Potential of insourcing of cleaners;</w:t>
      </w:r>
      <w:r>
        <w:rPr>
          <w:rStyle w:val="FootnoteReference"/>
        </w:rPr>
        <w:footnoteReference w:id="161"/>
      </w:r>
    </w:p>
    <w:p w14:paraId="74A797BF" w14:textId="71D1ADFF" w:rsidR="001A25FB" w:rsidRDefault="001A25FB" w:rsidP="00460AA3">
      <w:pPr>
        <w:pStyle w:val="ListBullet"/>
      </w:pPr>
      <w:r>
        <w:t>End of trip facilities;</w:t>
      </w:r>
      <w:r>
        <w:rPr>
          <w:rStyle w:val="FootnoteReference"/>
        </w:rPr>
        <w:footnoteReference w:id="162"/>
      </w:r>
    </w:p>
    <w:p w14:paraId="140CF445" w14:textId="5633219E" w:rsidR="001A25FB" w:rsidRDefault="001A25FB" w:rsidP="00460AA3">
      <w:pPr>
        <w:pStyle w:val="ListBullet"/>
      </w:pPr>
      <w:r>
        <w:t>Reopening of the Assembly to the community after COVID-19;</w:t>
      </w:r>
      <w:r w:rsidR="007A1CC6">
        <w:t xml:space="preserve"> and</w:t>
      </w:r>
      <w:r>
        <w:rPr>
          <w:rStyle w:val="FootnoteReference"/>
        </w:rPr>
        <w:footnoteReference w:id="163"/>
      </w:r>
    </w:p>
    <w:p w14:paraId="202D968C" w14:textId="6B3D7192" w:rsidR="007A1CC6" w:rsidRDefault="007A1CC6" w:rsidP="00460AA3">
      <w:pPr>
        <w:pStyle w:val="ListBullet"/>
      </w:pPr>
      <w:r>
        <w:t>Normalisation of Chamber seating arrangements after COVID-19.</w:t>
      </w:r>
      <w:r>
        <w:rPr>
          <w:rStyle w:val="FootnoteReference"/>
        </w:rPr>
        <w:footnoteReference w:id="164"/>
      </w:r>
    </w:p>
    <w:p w14:paraId="5FC8C48F" w14:textId="77777777" w:rsidR="00E3289C" w:rsidRPr="002B4BEC" w:rsidRDefault="00E3289C" w:rsidP="00E3289C">
      <w:pPr>
        <w:pStyle w:val="Heading5"/>
        <w:rPr>
          <w:sz w:val="23"/>
          <w:szCs w:val="23"/>
        </w:rPr>
      </w:pPr>
      <w:r w:rsidRPr="002B4BEC">
        <w:rPr>
          <w:sz w:val="30"/>
          <w:szCs w:val="30"/>
        </w:rPr>
        <w:t>K</w:t>
      </w:r>
      <w:r w:rsidRPr="002B4BEC">
        <w:rPr>
          <w:sz w:val="23"/>
          <w:szCs w:val="23"/>
        </w:rPr>
        <w:t>EY ISSUES</w:t>
      </w:r>
    </w:p>
    <w:p w14:paraId="22E41087" w14:textId="3F738690" w:rsidR="002B4BEC" w:rsidRPr="00AF4150" w:rsidRDefault="006045CD" w:rsidP="002B4BEC">
      <w:pPr>
        <w:pStyle w:val="Heading6"/>
      </w:pPr>
      <w:bookmarkStart w:id="101" w:name="_Toc514657293"/>
      <w:bookmarkStart w:id="102" w:name="_Toc514657344"/>
      <w:bookmarkEnd w:id="81"/>
      <w:bookmarkEnd w:id="82"/>
      <w:bookmarkEnd w:id="83"/>
      <w:bookmarkEnd w:id="84"/>
      <w:bookmarkEnd w:id="101"/>
      <w:bookmarkEnd w:id="102"/>
      <w:r>
        <w:t xml:space="preserve">Digital </w:t>
      </w:r>
      <w:r w:rsidR="002B4BEC" w:rsidRPr="00AF4150">
        <w:t>Question Database</w:t>
      </w:r>
      <w:r>
        <w:t xml:space="preserve"> Delivery</w:t>
      </w:r>
    </w:p>
    <w:p w14:paraId="225ADA3F" w14:textId="70B32D76" w:rsidR="002B4BEC" w:rsidRPr="00AF4150" w:rsidRDefault="009418E3" w:rsidP="002B4BEC">
      <w:pPr>
        <w:pStyle w:val="BodyText"/>
      </w:pPr>
      <w:r w:rsidRPr="00AF4150">
        <w:t>During its hearing on 26 October 2021 the Committee inquired into the delivery of the searchable Questions on Notice Database by the Office of the Legislative Assembly.</w:t>
      </w:r>
      <w:r w:rsidR="0037112B" w:rsidRPr="00AF4150">
        <w:rPr>
          <w:rStyle w:val="FootnoteReference"/>
        </w:rPr>
        <w:footnoteReference w:id="165"/>
      </w:r>
      <w:r w:rsidRPr="00AF4150">
        <w:t xml:space="preserve"> </w:t>
      </w:r>
      <w:r w:rsidR="0037112B" w:rsidRPr="00AF4150">
        <w:t xml:space="preserve">The Committee noted that, at the last round of Estimates hearings for 2020-21, the Office had promised delivery of the QON database by </w:t>
      </w:r>
      <w:r w:rsidR="007B689C">
        <w:t xml:space="preserve">the </w:t>
      </w:r>
      <w:r w:rsidR="0037112B" w:rsidRPr="00AF4150">
        <w:t xml:space="preserve">end of </w:t>
      </w:r>
      <w:r w:rsidR="00812AA4" w:rsidRPr="00AF4150">
        <w:t>June 2021</w:t>
      </w:r>
      <w:r w:rsidR="00812AA4">
        <w:t xml:space="preserve"> and</w:t>
      </w:r>
      <w:r w:rsidR="0037112B" w:rsidRPr="00AF4150">
        <w:t xml:space="preserve"> inquired into the delay. The Office cited COVID-19 related delays and staff availability for testing of the module as causes for the </w:t>
      </w:r>
      <w:r w:rsidR="00812AA4" w:rsidRPr="00AF4150">
        <w:t>delay</w:t>
      </w:r>
      <w:r w:rsidR="00812AA4">
        <w:t xml:space="preserve"> but</w:t>
      </w:r>
      <w:r w:rsidR="0037112B" w:rsidRPr="00AF4150">
        <w:t xml:space="preserve"> put to the Committee that it was unlikely that this issue would be unresolved when OLA next came before the Committee. </w:t>
      </w:r>
      <w:r w:rsidR="00AF4150">
        <w:rPr>
          <w:rStyle w:val="FootnoteReference"/>
        </w:rPr>
        <w:footnoteReference w:id="166"/>
      </w:r>
    </w:p>
    <w:p w14:paraId="12735624" w14:textId="77777777" w:rsidR="002B4BEC" w:rsidRPr="006045CD" w:rsidRDefault="002B4BEC" w:rsidP="002B4BEC">
      <w:pPr>
        <w:pStyle w:val="Heading6"/>
      </w:pPr>
      <w:r w:rsidRPr="006045CD">
        <w:t>Committee Comment</w:t>
      </w:r>
    </w:p>
    <w:p w14:paraId="6DBC5FD8" w14:textId="24104ACD" w:rsidR="002B4BEC" w:rsidRPr="006045CD" w:rsidRDefault="006045CD" w:rsidP="002B4BEC">
      <w:pPr>
        <w:pStyle w:val="BodyText"/>
      </w:pPr>
      <w:r w:rsidRPr="006045CD">
        <w:t xml:space="preserve">The Committee is of the view that the searchable questions database will be of great value to Members of the Legislative Assembly and, while acknowledging causes put to the Committee for the delays, sees that the long-anticipated delivery of the database should be prioritised. </w:t>
      </w:r>
    </w:p>
    <w:p w14:paraId="6EB5C738" w14:textId="1A9C8B90" w:rsidR="002B4BEC" w:rsidRDefault="002B4BEC" w:rsidP="002B4BEC">
      <w:pPr>
        <w:pStyle w:val="RecommendationHeading"/>
        <w:keepNext/>
      </w:pPr>
      <w:bookmarkStart w:id="103" w:name="_Toc87432625"/>
      <w:r w:rsidRPr="00BE2A4C">
        <w:t xml:space="preserve">Recommendation </w:t>
      </w:r>
      <w:r w:rsidR="0088134B">
        <w:t>20</w:t>
      </w:r>
      <w:bookmarkEnd w:id="103"/>
    </w:p>
    <w:p w14:paraId="31F42704" w14:textId="76BE4940" w:rsidR="002B4BEC" w:rsidRDefault="002B4BEC" w:rsidP="002B4BEC">
      <w:pPr>
        <w:pStyle w:val="RecommendationText"/>
      </w:pPr>
      <w:bookmarkStart w:id="104" w:name="_Toc87432626"/>
      <w:r>
        <w:t>The Committee recommends the Office of the Legislative Assembly finalise the Legislative Assembly Questions on Notice (QoN) database.</w:t>
      </w:r>
      <w:bookmarkEnd w:id="104"/>
    </w:p>
    <w:p w14:paraId="31AF6AD3" w14:textId="344C1B2F" w:rsidR="002B4BEC" w:rsidRPr="006251BE" w:rsidRDefault="002B4BEC" w:rsidP="00816EE1">
      <w:pPr>
        <w:pStyle w:val="Heading6"/>
        <w:keepLines/>
      </w:pPr>
      <w:r w:rsidRPr="006251BE">
        <w:lastRenderedPageBreak/>
        <w:t>Development Opportunities for Assembly Staff</w:t>
      </w:r>
    </w:p>
    <w:p w14:paraId="31A1EA9C" w14:textId="6AFBFC54" w:rsidR="002B4BEC" w:rsidRPr="00582163" w:rsidRDefault="00611FAC" w:rsidP="00816EE1">
      <w:pPr>
        <w:pStyle w:val="BodyText"/>
        <w:keepNext/>
        <w:keepLines/>
      </w:pPr>
      <w:r w:rsidRPr="006251BE">
        <w:t xml:space="preserve">During its hearing on 26 October 2021 the Committee inquired into </w:t>
      </w:r>
      <w:r w:rsidR="006251BE" w:rsidRPr="006251BE">
        <w:t>what arrangement</w:t>
      </w:r>
      <w:r w:rsidR="002E4AC5">
        <w:t>s</w:t>
      </w:r>
      <w:r w:rsidR="006251BE" w:rsidRPr="006251BE">
        <w:t xml:space="preserve"> the Office of the Legislative Assembly had in place to ensure the development of its current and </w:t>
      </w:r>
      <w:r w:rsidR="006251BE" w:rsidRPr="00582163">
        <w:t>emerging leaders.</w:t>
      </w:r>
      <w:r w:rsidR="002C7C67" w:rsidRPr="00582163">
        <w:rPr>
          <w:rStyle w:val="FootnoteReference"/>
        </w:rPr>
        <w:footnoteReference w:id="167"/>
      </w:r>
      <w:r w:rsidR="002E4AC5">
        <w:t xml:space="preserve"> The Committee sought specifically to discover what systems, processes</w:t>
      </w:r>
      <w:r w:rsidR="00DF5C3A">
        <w:t>,</w:t>
      </w:r>
      <w:r w:rsidR="002E4AC5">
        <w:t xml:space="preserve"> and framework was in place to help develop leaders’ skills regarding the management of staff.</w:t>
      </w:r>
      <w:r w:rsidR="002E4AC5" w:rsidRPr="00582163">
        <w:rPr>
          <w:rStyle w:val="FootnoteReference"/>
        </w:rPr>
        <w:footnoteReference w:id="168"/>
      </w:r>
    </w:p>
    <w:p w14:paraId="2BB220DD" w14:textId="77777777" w:rsidR="002B4BEC" w:rsidRPr="00582163" w:rsidRDefault="002B4BEC" w:rsidP="002B4BEC">
      <w:pPr>
        <w:pStyle w:val="Heading6"/>
      </w:pPr>
      <w:r w:rsidRPr="00582163">
        <w:t>Committee Comment</w:t>
      </w:r>
    </w:p>
    <w:p w14:paraId="6BA38EFB" w14:textId="31BBEF79" w:rsidR="002B4BEC" w:rsidRPr="00582163" w:rsidRDefault="002E4AC5" w:rsidP="002B4BEC">
      <w:pPr>
        <w:pStyle w:val="BodyText"/>
      </w:pPr>
      <w:r>
        <w:t xml:space="preserve">The Committee is of the view that </w:t>
      </w:r>
      <w:r w:rsidR="00002BD8">
        <w:t xml:space="preserve">more can be done to specially address the leadership development </w:t>
      </w:r>
      <w:r w:rsidR="006319D0">
        <w:t>of current and emerging leaders within the Office of the Legislative Assembly. The Committee recognises the impact that the proposed implementation of the Laing Review suggestions will have on the Office and, in light of this, views</w:t>
      </w:r>
      <w:r w:rsidR="006319D0" w:rsidRPr="006319D0">
        <w:t xml:space="preserve"> leadership development to assist in the implementation</w:t>
      </w:r>
      <w:r w:rsidR="006319D0">
        <w:t xml:space="preserve"> as important. </w:t>
      </w:r>
    </w:p>
    <w:p w14:paraId="31D8D38D" w14:textId="3EC8B52A" w:rsidR="002F0B9A" w:rsidRDefault="002F0B9A" w:rsidP="002F0B9A">
      <w:pPr>
        <w:pStyle w:val="RecommendationHeading"/>
        <w:keepNext/>
      </w:pPr>
      <w:bookmarkStart w:id="105" w:name="_Toc87432627"/>
      <w:r w:rsidRPr="00BE2A4C">
        <w:t xml:space="preserve">Recommendation </w:t>
      </w:r>
      <w:r w:rsidR="0088134B">
        <w:t>21</w:t>
      </w:r>
      <w:bookmarkEnd w:id="105"/>
    </w:p>
    <w:p w14:paraId="32FA0670" w14:textId="11DE0F8A" w:rsidR="00151F03" w:rsidRDefault="002F0B9A" w:rsidP="002B4BEC">
      <w:pPr>
        <w:pStyle w:val="RecommendationText"/>
      </w:pPr>
      <w:bookmarkStart w:id="106" w:name="_Toc87432628"/>
      <w:r w:rsidRPr="002F0B9A">
        <w:t xml:space="preserve">The Committee recommends the Office of the Legislative Assembly </w:t>
      </w:r>
      <w:bookmarkStart w:id="107" w:name="_Hlk87194278"/>
      <w:r w:rsidRPr="002F0B9A">
        <w:t xml:space="preserve">consider </w:t>
      </w:r>
      <w:r w:rsidR="00980D26">
        <w:t>l</w:t>
      </w:r>
      <w:r w:rsidRPr="002F0B9A">
        <w:t xml:space="preserve">eadership development to assist in the implementation </w:t>
      </w:r>
      <w:bookmarkEnd w:id="107"/>
      <w:r w:rsidRPr="002F0B9A">
        <w:t>of reforms in light of the Laing review and assist in relations with staff.</w:t>
      </w:r>
      <w:bookmarkEnd w:id="106"/>
    </w:p>
    <w:p w14:paraId="3CD5C61D" w14:textId="59D76413" w:rsidR="00151F03" w:rsidRDefault="00B478D7" w:rsidP="00425B7E">
      <w:pPr>
        <w:spacing w:before="2880" w:after="0"/>
      </w:pPr>
      <w:r>
        <w:t>Mrs Elizabeth Kikkert MLA</w:t>
      </w:r>
      <w:r w:rsidR="00425B7E">
        <w:t>, Chair</w:t>
      </w:r>
    </w:p>
    <w:p w14:paraId="0C8D27E1" w14:textId="36C5B9A0" w:rsidR="00425B7E" w:rsidRDefault="00425B7E" w:rsidP="00425B7E">
      <w:pPr>
        <w:spacing w:before="0" w:after="0"/>
      </w:pPr>
      <w:r>
        <w:t>Standing Committee on Public Accounts</w:t>
      </w:r>
    </w:p>
    <w:p w14:paraId="701E0EB0" w14:textId="63CB6276" w:rsidR="00151F03" w:rsidRDefault="00425B7E" w:rsidP="00425B7E">
      <w:pPr>
        <w:spacing w:before="0" w:after="0"/>
      </w:pPr>
      <w:r w:rsidRPr="00425B7E">
        <w:t>10</w:t>
      </w:r>
      <w:r w:rsidR="00B478D7" w:rsidRPr="00425B7E">
        <w:t xml:space="preserve"> November </w:t>
      </w:r>
      <w:r w:rsidR="00B478D7">
        <w:t>2021</w:t>
      </w:r>
    </w:p>
    <w:p w14:paraId="4C267311" w14:textId="77777777" w:rsidR="004D2594" w:rsidRDefault="004D2594" w:rsidP="00C715C2">
      <w:pPr>
        <w:pStyle w:val="BodyText"/>
        <w:ind w:left="0" w:firstLine="0"/>
        <w:sectPr w:rsidR="004D2594" w:rsidSect="0064133C">
          <w:footerReference w:type="default" r:id="rId22"/>
          <w:type w:val="oddPage"/>
          <w:pgSz w:w="11907" w:h="16840" w:code="9"/>
          <w:pgMar w:top="1588" w:right="1418" w:bottom="1418" w:left="1418" w:header="720" w:footer="851" w:gutter="0"/>
          <w:pgNumType w:start="1"/>
          <w:cols w:space="720"/>
          <w:docGrid w:linePitch="360"/>
        </w:sectPr>
      </w:pPr>
    </w:p>
    <w:p w14:paraId="7A193A33" w14:textId="77777777" w:rsidR="00151F03" w:rsidRDefault="00151F03" w:rsidP="007104A7">
      <w:pPr>
        <w:pStyle w:val="Heading2"/>
        <w:numPr>
          <w:ilvl w:val="0"/>
          <w:numId w:val="0"/>
        </w:numPr>
        <w:ind w:left="567" w:hanging="567"/>
      </w:pPr>
      <w:bookmarkStart w:id="108" w:name="_Toc502671596"/>
      <w:bookmarkStart w:id="109" w:name="_Toc502671774"/>
      <w:bookmarkStart w:id="110" w:name="_Toc502671880"/>
      <w:bookmarkStart w:id="111" w:name="_Toc502672812"/>
      <w:bookmarkStart w:id="112" w:name="_Toc87433432"/>
      <w:r>
        <w:lastRenderedPageBreak/>
        <w:t>Appendix A</w:t>
      </w:r>
      <w:bookmarkEnd w:id="108"/>
      <w:bookmarkEnd w:id="109"/>
      <w:bookmarkEnd w:id="110"/>
      <w:bookmarkEnd w:id="111"/>
      <w:r w:rsidR="009174E4">
        <w:t xml:space="preserve"> - </w:t>
      </w:r>
      <w:r w:rsidR="008B2935">
        <w:t>W</w:t>
      </w:r>
      <w:r w:rsidR="00182DF1">
        <w:t>itnesses</w:t>
      </w:r>
      <w:bookmarkEnd w:id="112"/>
    </w:p>
    <w:p w14:paraId="0E5588EB" w14:textId="3E2491C0" w:rsidR="0023363D" w:rsidRPr="0023363D" w:rsidRDefault="0023363D" w:rsidP="0023363D">
      <w:pPr>
        <w:pStyle w:val="Heading3"/>
        <w:ind w:hanging="567"/>
      </w:pPr>
      <w:bookmarkStart w:id="113" w:name="_Toc87433433"/>
      <w:r w:rsidRPr="00B478D7">
        <w:t xml:space="preserve">20 October </w:t>
      </w:r>
      <w:r>
        <w:t>2021</w:t>
      </w:r>
      <w:bookmarkEnd w:id="113"/>
    </w:p>
    <w:p w14:paraId="62440E37" w14:textId="6AFE3672" w:rsidR="0023363D" w:rsidRPr="0023363D" w:rsidRDefault="0023363D" w:rsidP="0023363D">
      <w:pPr>
        <w:pStyle w:val="ListWitnesses"/>
        <w:numPr>
          <w:ilvl w:val="0"/>
          <w:numId w:val="0"/>
        </w:numPr>
        <w:ind w:left="567" w:hanging="360"/>
        <w:rPr>
          <w:b/>
          <w:bCs/>
        </w:rPr>
      </w:pPr>
      <w:r w:rsidRPr="0023363D">
        <w:rPr>
          <w:b/>
          <w:bCs/>
        </w:rPr>
        <w:t>Treasury Portfolio</w:t>
      </w:r>
    </w:p>
    <w:p w14:paraId="4439A5EC" w14:textId="48B1304B" w:rsidR="00182DF1" w:rsidRPr="00067E3E" w:rsidRDefault="00B478D7" w:rsidP="0023363D">
      <w:pPr>
        <w:pStyle w:val="ListWitnesses"/>
      </w:pPr>
      <w:r w:rsidRPr="00067E3E">
        <w:t>Mr Andrew Barr MLA</w:t>
      </w:r>
      <w:r w:rsidR="009734C0">
        <w:t xml:space="preserve">, </w:t>
      </w:r>
      <w:r w:rsidRPr="00067E3E">
        <w:t>Treasurer</w:t>
      </w:r>
    </w:p>
    <w:p w14:paraId="729F201B" w14:textId="63EFEBBC" w:rsidR="00182DF1" w:rsidRDefault="009734C0" w:rsidP="0023363D">
      <w:pPr>
        <w:pStyle w:val="ListWitnesses"/>
      </w:pPr>
      <w:r>
        <w:t>Mr Stephen Miners, Acting Under Treasurer</w:t>
      </w:r>
    </w:p>
    <w:p w14:paraId="5D9F8FB0" w14:textId="094FFC76" w:rsidR="00415891" w:rsidRDefault="009734C0" w:rsidP="0023363D">
      <w:pPr>
        <w:pStyle w:val="ListWitnesses"/>
      </w:pPr>
      <w:r>
        <w:t>Ms Sue Vroombout, Acting Deputy Under Treasurer</w:t>
      </w:r>
    </w:p>
    <w:p w14:paraId="5C94F576" w14:textId="47645801" w:rsidR="009734C0" w:rsidRDefault="009734C0" w:rsidP="0023363D">
      <w:pPr>
        <w:pStyle w:val="ListWitnesses"/>
      </w:pPr>
      <w:r>
        <w:t xml:space="preserve">Mr </w:t>
      </w:r>
      <w:r w:rsidRPr="009734C0">
        <w:t>Scott Austin</w:t>
      </w:r>
      <w:r>
        <w:t>, Acting Executive Group Manager (Finance and Budget Group)</w:t>
      </w:r>
    </w:p>
    <w:p w14:paraId="5E278911" w14:textId="2916C1FF" w:rsidR="009734C0" w:rsidRDefault="009734C0" w:rsidP="0023363D">
      <w:pPr>
        <w:pStyle w:val="ListWitnesses"/>
      </w:pPr>
      <w:r>
        <w:t>Ms Lisa Holmes, Acting Executive Group Manager (Revenue Management Group)</w:t>
      </w:r>
    </w:p>
    <w:p w14:paraId="0E3828AE" w14:textId="36703E12" w:rsidR="009734C0" w:rsidRDefault="009734C0" w:rsidP="0023363D">
      <w:pPr>
        <w:pStyle w:val="ListWitnesses"/>
      </w:pPr>
      <w:r>
        <w:t>Mr Kim Salisbury, Acting Executive Group Manager</w:t>
      </w:r>
      <w:r w:rsidR="00CF6D10">
        <w:t xml:space="preserve"> (Economic and Financial Group)</w:t>
      </w:r>
    </w:p>
    <w:p w14:paraId="0B0A0C9D" w14:textId="27E8A0F2" w:rsidR="00CF6D10" w:rsidRDefault="00CF6D10" w:rsidP="0023363D">
      <w:pPr>
        <w:pStyle w:val="ListWitnesses"/>
      </w:pPr>
      <w:r>
        <w:t>Mr Patrick McAuliffe, Executive Branch Manager (Asset Liability Management, Economic and Financial Group)</w:t>
      </w:r>
    </w:p>
    <w:p w14:paraId="35552FB2" w14:textId="3C263A6D" w:rsidR="00CF6D10" w:rsidRDefault="00CF6D10" w:rsidP="0023363D">
      <w:pPr>
        <w:pStyle w:val="ListWitnesses"/>
      </w:pPr>
      <w:r>
        <w:t>Mr David Asteraki, Executive Group Manager (Infrastructure Finance and Reform Division)</w:t>
      </w:r>
    </w:p>
    <w:p w14:paraId="4D5831B9" w14:textId="76000F93" w:rsidR="00C5534C" w:rsidRDefault="0023363D" w:rsidP="004C30A4">
      <w:pPr>
        <w:pStyle w:val="Heading3"/>
        <w:ind w:hanging="567"/>
      </w:pPr>
      <w:bookmarkStart w:id="114" w:name="_Toc87433434"/>
      <w:r w:rsidRPr="00B478D7">
        <w:t xml:space="preserve">26 </w:t>
      </w:r>
      <w:r>
        <w:t>October 2021</w:t>
      </w:r>
      <w:bookmarkEnd w:id="114"/>
    </w:p>
    <w:p w14:paraId="05F6F0A4" w14:textId="4AE86921" w:rsidR="0023363D" w:rsidRDefault="009F1FBE" w:rsidP="0023363D">
      <w:pPr>
        <w:pStyle w:val="ListWitnesses"/>
        <w:numPr>
          <w:ilvl w:val="0"/>
          <w:numId w:val="0"/>
        </w:numPr>
        <w:ind w:left="567" w:hanging="360"/>
        <w:rPr>
          <w:b/>
          <w:bCs/>
        </w:rPr>
      </w:pPr>
      <w:r>
        <w:rPr>
          <w:b/>
          <w:bCs/>
        </w:rPr>
        <w:t>ACT Audit Office</w:t>
      </w:r>
    </w:p>
    <w:p w14:paraId="71DF6A92" w14:textId="2F679B63" w:rsidR="009F1FBE" w:rsidRPr="0023363D" w:rsidRDefault="00067E3E" w:rsidP="009F1FBE">
      <w:pPr>
        <w:pStyle w:val="ListWitnesses"/>
      </w:pPr>
      <w:r>
        <w:t>Mr Michael Harris, Auditor-General</w:t>
      </w:r>
    </w:p>
    <w:p w14:paraId="6A691462" w14:textId="0B392D9E" w:rsidR="0052783F" w:rsidRDefault="00067E3E" w:rsidP="0052783F">
      <w:pPr>
        <w:pStyle w:val="ListWitnesses"/>
      </w:pPr>
      <w:r>
        <w:t>Ms Caroline Smith, Chief Operating Officer (Professional Services)</w:t>
      </w:r>
    </w:p>
    <w:p w14:paraId="4C2D087C" w14:textId="77777777" w:rsidR="00B478D7" w:rsidRPr="0023363D" w:rsidRDefault="00B478D7" w:rsidP="00B478D7">
      <w:pPr>
        <w:pStyle w:val="ListWitnesses"/>
        <w:numPr>
          <w:ilvl w:val="0"/>
          <w:numId w:val="0"/>
        </w:numPr>
        <w:ind w:left="567" w:hanging="360"/>
        <w:rPr>
          <w:b/>
          <w:bCs/>
        </w:rPr>
      </w:pPr>
      <w:r w:rsidRPr="0023363D">
        <w:rPr>
          <w:b/>
          <w:bCs/>
        </w:rPr>
        <w:t>Office of the Legislative Assembly</w:t>
      </w:r>
    </w:p>
    <w:p w14:paraId="76AB4919" w14:textId="77777777" w:rsidR="00B478D7" w:rsidRPr="00067E3E" w:rsidRDefault="00B478D7" w:rsidP="00B478D7">
      <w:pPr>
        <w:pStyle w:val="ListWitnesses"/>
      </w:pPr>
      <w:r w:rsidRPr="00067E3E">
        <w:t>Ms Joy Burch MLA, Speaker</w:t>
      </w:r>
    </w:p>
    <w:p w14:paraId="24202BEF" w14:textId="77777777" w:rsidR="00B478D7" w:rsidRPr="0023363D" w:rsidRDefault="00B478D7" w:rsidP="00B478D7">
      <w:pPr>
        <w:pStyle w:val="ListWitnesses"/>
      </w:pPr>
      <w:r>
        <w:t>Mr Tom Duncan, Clerk</w:t>
      </w:r>
    </w:p>
    <w:p w14:paraId="01424060" w14:textId="77777777" w:rsidR="00B478D7" w:rsidRDefault="00B478D7" w:rsidP="00B478D7">
      <w:pPr>
        <w:pStyle w:val="ListWitnesses"/>
      </w:pPr>
      <w:r>
        <w:t>Ms Julia Agostino, Deputy Clerk</w:t>
      </w:r>
    </w:p>
    <w:p w14:paraId="65AC6077" w14:textId="09558ECD" w:rsidR="00B478D7" w:rsidRDefault="00B478D7" w:rsidP="00B478D7">
      <w:pPr>
        <w:pStyle w:val="ListWitnesses"/>
      </w:pPr>
      <w:r>
        <w:t>Ms Rachel Turner, Executive Manager</w:t>
      </w:r>
      <w:r w:rsidR="009734C0">
        <w:t xml:space="preserve"> (Business Support)</w:t>
      </w:r>
    </w:p>
    <w:p w14:paraId="20FD9AE9" w14:textId="2A2A1632" w:rsidR="00B478D7" w:rsidRDefault="00B478D7" w:rsidP="00B478D7">
      <w:pPr>
        <w:pStyle w:val="ListWitnesses"/>
      </w:pPr>
      <w:r>
        <w:t>Mr David Skinner, Senior Director</w:t>
      </w:r>
      <w:r w:rsidR="009734C0">
        <w:t xml:space="preserve"> (Office of the Clerk)</w:t>
      </w:r>
    </w:p>
    <w:p w14:paraId="065EA22C" w14:textId="77777777" w:rsidR="00B478D7" w:rsidRDefault="00B478D7" w:rsidP="00B478D7">
      <w:pPr>
        <w:pStyle w:val="ListWitnesses"/>
        <w:numPr>
          <w:ilvl w:val="0"/>
          <w:numId w:val="0"/>
        </w:numPr>
        <w:ind w:left="567" w:hanging="360"/>
        <w:rPr>
          <w:b/>
          <w:bCs/>
        </w:rPr>
      </w:pPr>
      <w:r w:rsidRPr="0023363D">
        <w:rPr>
          <w:b/>
          <w:bCs/>
        </w:rPr>
        <w:t>ACT Ombudsman</w:t>
      </w:r>
    </w:p>
    <w:p w14:paraId="7780247C" w14:textId="4FE676FD" w:rsidR="00B478D7" w:rsidRDefault="00067E3E" w:rsidP="00B478D7">
      <w:pPr>
        <w:pStyle w:val="ListWitnesses"/>
      </w:pPr>
      <w:r>
        <w:t>Ms Penny McKay, Acting Ombudsman</w:t>
      </w:r>
    </w:p>
    <w:p w14:paraId="00EA52E1" w14:textId="556976BA" w:rsidR="00067E3E" w:rsidRDefault="00067E3E" w:rsidP="00B478D7">
      <w:pPr>
        <w:pStyle w:val="ListWitnesses"/>
      </w:pPr>
      <w:r>
        <w:t>Ms Louise MacLeod, Acting Deputy Ombudsman</w:t>
      </w:r>
    </w:p>
    <w:p w14:paraId="4391A9EB" w14:textId="2612F873" w:rsidR="00067E3E" w:rsidRPr="0023363D" w:rsidRDefault="00067E3E" w:rsidP="00B478D7">
      <w:pPr>
        <w:pStyle w:val="ListWitnesses"/>
      </w:pPr>
      <w:r>
        <w:t>Ms Symone Andersen, Acting Senior Assistant Ombudsman (Program Delivery Branch)</w:t>
      </w:r>
    </w:p>
    <w:p w14:paraId="1D195573" w14:textId="77777777" w:rsidR="00B478D7" w:rsidRPr="0023363D" w:rsidRDefault="00B478D7" w:rsidP="00B478D7">
      <w:pPr>
        <w:pStyle w:val="ListWitnesses"/>
        <w:numPr>
          <w:ilvl w:val="0"/>
          <w:numId w:val="0"/>
        </w:numPr>
        <w:ind w:left="567" w:hanging="360"/>
        <w:rPr>
          <w:b/>
          <w:bCs/>
        </w:rPr>
      </w:pPr>
      <w:r w:rsidRPr="0023363D">
        <w:rPr>
          <w:b/>
          <w:bCs/>
        </w:rPr>
        <w:t>Treasury Portfolio</w:t>
      </w:r>
    </w:p>
    <w:p w14:paraId="07267564" w14:textId="77777777" w:rsidR="00CF6D10" w:rsidRPr="00067E3E" w:rsidRDefault="00CF6D10" w:rsidP="00CF6D10">
      <w:pPr>
        <w:pStyle w:val="ListWitnesses"/>
      </w:pPr>
      <w:r w:rsidRPr="00067E3E">
        <w:t>Mr Andrew Barr MLA</w:t>
      </w:r>
      <w:r>
        <w:t xml:space="preserve">, </w:t>
      </w:r>
      <w:r w:rsidRPr="00067E3E">
        <w:t>Treasurer</w:t>
      </w:r>
    </w:p>
    <w:p w14:paraId="4569A3FE" w14:textId="77777777" w:rsidR="00CF6D10" w:rsidRDefault="00CF6D10" w:rsidP="00CF6D10">
      <w:pPr>
        <w:pStyle w:val="ListWitnesses"/>
      </w:pPr>
      <w:r>
        <w:t>Ms Sue Vroombout, Acting Deputy Under Treasurer</w:t>
      </w:r>
    </w:p>
    <w:p w14:paraId="59734917" w14:textId="77777777" w:rsidR="00CF6D10" w:rsidRDefault="00CF6D10" w:rsidP="00CF6D10">
      <w:pPr>
        <w:pStyle w:val="ListWitnesses"/>
      </w:pPr>
      <w:r>
        <w:t>Mr David Asteraki, Executive Group Manager (Infrastructure Finance and Reform Division)</w:t>
      </w:r>
    </w:p>
    <w:p w14:paraId="52C1C9E3" w14:textId="143F9E36" w:rsidR="00CF6D10" w:rsidRDefault="00CF6D10" w:rsidP="00CF6D10">
      <w:pPr>
        <w:pStyle w:val="ListWitnesses"/>
      </w:pPr>
      <w:r>
        <w:t>Mr Hamish Stephens, Senior Director (Infrastructure Finance)</w:t>
      </w:r>
    </w:p>
    <w:p w14:paraId="67A52A46" w14:textId="500D7BB4" w:rsidR="00CF6D10" w:rsidRDefault="00CF6D10" w:rsidP="00CF6D10">
      <w:pPr>
        <w:pStyle w:val="ListWitnesses"/>
      </w:pPr>
      <w:r>
        <w:t>Mr Ray Hezkial, Managing Director (Icon Water Limited)</w:t>
      </w:r>
    </w:p>
    <w:p w14:paraId="304F8ED2" w14:textId="0F62A0AE" w:rsidR="00CF6D10" w:rsidRDefault="00CF6D10" w:rsidP="00CF6D10">
      <w:pPr>
        <w:pStyle w:val="ListWitnesses"/>
      </w:pPr>
      <w:r>
        <w:t>Ms Alison Pratt, General Counsel (Icon Water Limited)</w:t>
      </w:r>
    </w:p>
    <w:p w14:paraId="55BAEC75" w14:textId="3D42BA67" w:rsidR="00CF6D10" w:rsidRDefault="00371B4F" w:rsidP="00CF6D10">
      <w:pPr>
        <w:pStyle w:val="ListWitnesses"/>
      </w:pPr>
      <w:r>
        <w:t>Ms Joy Yau, Chief Financial Officer (Icon Water Limited)</w:t>
      </w:r>
    </w:p>
    <w:p w14:paraId="7E20C82B" w14:textId="65F5E439" w:rsidR="00371B4F" w:rsidRDefault="00371B4F" w:rsidP="00CF6D10">
      <w:pPr>
        <w:pStyle w:val="ListWitnesses"/>
      </w:pPr>
      <w:r>
        <w:lastRenderedPageBreak/>
        <w:t xml:space="preserve">Mr </w:t>
      </w:r>
      <w:r w:rsidRPr="00371B4F">
        <w:t>Duncan Edghill</w:t>
      </w:r>
      <w:r>
        <w:t>, Chief Projects Officer &amp; Director General (Major Projects Canberra)</w:t>
      </w:r>
    </w:p>
    <w:p w14:paraId="64C0AEEE" w14:textId="4031F649" w:rsidR="00371B4F" w:rsidRDefault="00371B4F" w:rsidP="00CF6D10">
      <w:pPr>
        <w:pStyle w:val="ListWitnesses"/>
      </w:pPr>
      <w:r>
        <w:t xml:space="preserve">Mr </w:t>
      </w:r>
      <w:r w:rsidRPr="00371B4F">
        <w:t>Damon Hall</w:t>
      </w:r>
      <w:r>
        <w:t>, Executive Group Manager (Project Development and Support)</w:t>
      </w:r>
    </w:p>
    <w:p w14:paraId="57C22B34" w14:textId="6ED5281F" w:rsidR="00371B4F" w:rsidRDefault="00371B4F" w:rsidP="00CF6D10">
      <w:pPr>
        <w:pStyle w:val="ListWitnesses"/>
      </w:pPr>
      <w:r>
        <w:t>Mr Adrian Piani, Chief Engineer &amp; Executive Group Manager (Infrastructure Delivery Partners)</w:t>
      </w:r>
    </w:p>
    <w:p w14:paraId="027118F0" w14:textId="2188FEA8" w:rsidR="00371B4F" w:rsidRDefault="00371B4F" w:rsidP="00CF6D10">
      <w:pPr>
        <w:pStyle w:val="ListWitnesses"/>
      </w:pPr>
      <w:r>
        <w:t>Ms Erica Wark, Chief Finance Officer (Project Development and Support)</w:t>
      </w:r>
    </w:p>
    <w:p w14:paraId="1F9E4228" w14:textId="58676B7B" w:rsidR="00371B4F" w:rsidRDefault="00371B4F" w:rsidP="00CF6D10">
      <w:pPr>
        <w:pStyle w:val="ListWitnesses"/>
      </w:pPr>
      <w:r>
        <w:t>Mr Joe Dimasi, Senior Commissioner (Independent Competition and Regulatory Commission)</w:t>
      </w:r>
    </w:p>
    <w:p w14:paraId="12933251" w14:textId="1EE0F2E4" w:rsidR="00371B4F" w:rsidRDefault="00371B4F" w:rsidP="00CF6D10">
      <w:pPr>
        <w:pStyle w:val="ListWitnesses"/>
      </w:pPr>
      <w:r>
        <w:t>Dr Annette Weier, Chief Executive Officer (Independent Competition and Regulatory Commission)</w:t>
      </w:r>
    </w:p>
    <w:p w14:paraId="51B14654" w14:textId="157A7C86" w:rsidR="00E57CD5" w:rsidRDefault="00E57CD5" w:rsidP="007104A7">
      <w:pPr>
        <w:pStyle w:val="Heading2"/>
        <w:numPr>
          <w:ilvl w:val="0"/>
          <w:numId w:val="0"/>
        </w:numPr>
      </w:pPr>
      <w:bookmarkStart w:id="115" w:name="_Toc502671598"/>
      <w:bookmarkStart w:id="116" w:name="_Toc502671776"/>
      <w:bookmarkStart w:id="117" w:name="_Toc502671882"/>
      <w:bookmarkStart w:id="118" w:name="_Toc502672814"/>
      <w:bookmarkStart w:id="119" w:name="_Toc87433435"/>
      <w:r>
        <w:lastRenderedPageBreak/>
        <w:t xml:space="preserve">Appendix </w:t>
      </w:r>
      <w:r w:rsidR="009F1FBE">
        <w:t>B</w:t>
      </w:r>
      <w:r>
        <w:t xml:space="preserve"> – Questions </w:t>
      </w:r>
      <w:r w:rsidR="0020415F">
        <w:t>t</w:t>
      </w:r>
      <w:r>
        <w:t>aken on Notice/</w:t>
      </w:r>
      <w:r w:rsidR="007104A7">
        <w:br/>
      </w:r>
      <w:r>
        <w:t>Questions on Notice</w:t>
      </w:r>
      <w:bookmarkEnd w:id="119"/>
    </w:p>
    <w:p w14:paraId="18E3D49E" w14:textId="35505C1E" w:rsidR="0020415F" w:rsidRPr="006C78E6" w:rsidRDefault="0020415F" w:rsidP="005F3356">
      <w:pPr>
        <w:pStyle w:val="Caption"/>
      </w:pPr>
      <w:r w:rsidRPr="006C78E6">
        <w:t xml:space="preserve">Questions taken on Notice </w:t>
      </w:r>
      <w:r w:rsidR="003B7CEF" w:rsidRPr="006C78E6">
        <w:t>20 October 2021</w:t>
      </w:r>
    </w:p>
    <w:tbl>
      <w:tblPr>
        <w:tblStyle w:val="CommitteeTable"/>
        <w:tblW w:w="0" w:type="auto"/>
        <w:tblInd w:w="108" w:type="dxa"/>
        <w:tblLook w:val="04A0" w:firstRow="1" w:lastRow="0" w:firstColumn="1" w:lastColumn="0" w:noHBand="0" w:noVBand="1"/>
      </w:tblPr>
      <w:tblGrid>
        <w:gridCol w:w="685"/>
        <w:gridCol w:w="1111"/>
        <w:gridCol w:w="1511"/>
        <w:gridCol w:w="1643"/>
        <w:gridCol w:w="2791"/>
        <w:gridCol w:w="1212"/>
      </w:tblGrid>
      <w:tr w:rsidR="006C78E6" w14:paraId="5F6A873C" w14:textId="77777777" w:rsidTr="0056020D">
        <w:trPr>
          <w:cnfStyle w:val="100000000000" w:firstRow="1" w:lastRow="0" w:firstColumn="0" w:lastColumn="0" w:oddVBand="0" w:evenVBand="0" w:oddHBand="0" w:evenHBand="0" w:firstRowFirstColumn="0" w:firstRowLastColumn="0" w:lastRowFirstColumn="0" w:lastRowLastColumn="0"/>
        </w:trPr>
        <w:tc>
          <w:tcPr>
            <w:tcW w:w="702" w:type="dxa"/>
          </w:tcPr>
          <w:p w14:paraId="77606B8A"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20" w:name="ColumnTitle_QToN1"/>
            <w:bookmarkEnd w:id="120"/>
            <w:r w:rsidRPr="00640E82">
              <w:rPr>
                <w:rFonts w:ascii="Arial Narrow" w:hAnsi="Arial Narrow"/>
              </w:rPr>
              <w:t>o.</w:t>
            </w:r>
          </w:p>
        </w:tc>
        <w:tc>
          <w:tcPr>
            <w:tcW w:w="1121" w:type="dxa"/>
          </w:tcPr>
          <w:p w14:paraId="490A8B89"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541" w:type="dxa"/>
          </w:tcPr>
          <w:p w14:paraId="3497F118"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681" w:type="dxa"/>
          </w:tcPr>
          <w:p w14:paraId="4408F5E4"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893" w:type="dxa"/>
          </w:tcPr>
          <w:p w14:paraId="26CE134E" w14:textId="77777777"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41" w:type="dxa"/>
          </w:tcPr>
          <w:p w14:paraId="4AC76B41"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6C78E6" w:rsidRPr="006C78E6" w14:paraId="03F0FFB3" w14:textId="77777777" w:rsidTr="00742132">
        <w:trPr>
          <w:cnfStyle w:val="000000100000" w:firstRow="0" w:lastRow="0" w:firstColumn="0" w:lastColumn="0" w:oddVBand="0" w:evenVBand="0" w:oddHBand="1" w:evenHBand="0" w:firstRowFirstColumn="0" w:firstRowLastColumn="0" w:lastRowFirstColumn="0" w:lastRowLastColumn="0"/>
        </w:trPr>
        <w:tc>
          <w:tcPr>
            <w:tcW w:w="702" w:type="dxa"/>
          </w:tcPr>
          <w:p w14:paraId="14D2F4D9" w14:textId="5017DC09" w:rsidR="00640E82" w:rsidRPr="006C78E6" w:rsidRDefault="003B7CEF" w:rsidP="00640E82">
            <w:pPr>
              <w:pStyle w:val="TableText"/>
              <w:jc w:val="center"/>
            </w:pPr>
            <w:r w:rsidRPr="006C78E6">
              <w:t>1</w:t>
            </w:r>
          </w:p>
        </w:tc>
        <w:tc>
          <w:tcPr>
            <w:tcW w:w="1121" w:type="dxa"/>
          </w:tcPr>
          <w:p w14:paraId="7C07D975" w14:textId="1C560DC3" w:rsidR="00640E82" w:rsidRPr="006C78E6" w:rsidRDefault="006C78E6" w:rsidP="00640E82">
            <w:pPr>
              <w:pStyle w:val="TableText"/>
              <w:jc w:val="center"/>
            </w:pPr>
            <w:r w:rsidRPr="006C78E6">
              <w:t>20.10.21</w:t>
            </w:r>
          </w:p>
        </w:tc>
        <w:tc>
          <w:tcPr>
            <w:tcW w:w="1541" w:type="dxa"/>
          </w:tcPr>
          <w:p w14:paraId="542E5949" w14:textId="22837932" w:rsidR="00640E82" w:rsidRPr="006C78E6" w:rsidRDefault="006C78E6" w:rsidP="00640E82">
            <w:pPr>
              <w:pStyle w:val="TableText"/>
              <w:jc w:val="center"/>
            </w:pPr>
            <w:r>
              <w:t>Pettersson</w:t>
            </w:r>
          </w:p>
        </w:tc>
        <w:tc>
          <w:tcPr>
            <w:tcW w:w="1681" w:type="dxa"/>
          </w:tcPr>
          <w:p w14:paraId="1124220F" w14:textId="065DCBF5" w:rsidR="00640E82" w:rsidRPr="006C78E6" w:rsidRDefault="003B7CEF" w:rsidP="00640E82">
            <w:pPr>
              <w:pStyle w:val="TableText"/>
              <w:jc w:val="center"/>
            </w:pPr>
            <w:r w:rsidRPr="006C78E6">
              <w:t>Treasury</w:t>
            </w:r>
          </w:p>
        </w:tc>
        <w:tc>
          <w:tcPr>
            <w:tcW w:w="2893" w:type="dxa"/>
          </w:tcPr>
          <w:p w14:paraId="323B5970" w14:textId="1175BF25" w:rsidR="00640E82" w:rsidRPr="006C78E6" w:rsidRDefault="006C78E6" w:rsidP="00640E82">
            <w:pPr>
              <w:pStyle w:val="TableText"/>
            </w:pPr>
            <w:r>
              <w:t>Wellbeing Indicators</w:t>
            </w:r>
          </w:p>
        </w:tc>
        <w:tc>
          <w:tcPr>
            <w:tcW w:w="1241" w:type="dxa"/>
          </w:tcPr>
          <w:p w14:paraId="29E2FC2C" w14:textId="19C0552C" w:rsidR="00640E82" w:rsidRPr="006C78E6" w:rsidRDefault="0083495B" w:rsidP="00640E82">
            <w:pPr>
              <w:pStyle w:val="TableText"/>
              <w:jc w:val="center"/>
            </w:pPr>
            <w:r>
              <w:t>5.11.21</w:t>
            </w:r>
          </w:p>
        </w:tc>
      </w:tr>
      <w:tr w:rsidR="006C78E6" w14:paraId="1410FFCC" w14:textId="77777777" w:rsidTr="00742132">
        <w:tc>
          <w:tcPr>
            <w:tcW w:w="702" w:type="dxa"/>
          </w:tcPr>
          <w:p w14:paraId="4F8E3617" w14:textId="08B9F983" w:rsidR="00640E82" w:rsidRDefault="006C78E6" w:rsidP="00640E82">
            <w:pPr>
              <w:pStyle w:val="TableText"/>
              <w:jc w:val="center"/>
            </w:pPr>
            <w:r>
              <w:t>2</w:t>
            </w:r>
          </w:p>
        </w:tc>
        <w:tc>
          <w:tcPr>
            <w:tcW w:w="1121" w:type="dxa"/>
          </w:tcPr>
          <w:p w14:paraId="1DBDF5D0" w14:textId="045F1DD2" w:rsidR="00640E82" w:rsidRDefault="006C78E6" w:rsidP="00640E82">
            <w:pPr>
              <w:pStyle w:val="TableText"/>
              <w:jc w:val="center"/>
            </w:pPr>
            <w:r>
              <w:t>20.10.21</w:t>
            </w:r>
          </w:p>
        </w:tc>
        <w:tc>
          <w:tcPr>
            <w:tcW w:w="1541" w:type="dxa"/>
          </w:tcPr>
          <w:p w14:paraId="1B8BDDCB" w14:textId="7714AC3B" w:rsidR="00640E82" w:rsidRDefault="006C78E6" w:rsidP="00640E82">
            <w:pPr>
              <w:pStyle w:val="TableText"/>
              <w:jc w:val="center"/>
            </w:pPr>
            <w:r>
              <w:t>Kikkert</w:t>
            </w:r>
          </w:p>
        </w:tc>
        <w:tc>
          <w:tcPr>
            <w:tcW w:w="1681" w:type="dxa"/>
          </w:tcPr>
          <w:p w14:paraId="5FC8752F" w14:textId="13CF3671" w:rsidR="00640E82" w:rsidRDefault="006C78E6" w:rsidP="00640E82">
            <w:pPr>
              <w:pStyle w:val="TableText"/>
              <w:jc w:val="center"/>
            </w:pPr>
            <w:r w:rsidRPr="006C78E6">
              <w:t>Treasury</w:t>
            </w:r>
          </w:p>
        </w:tc>
        <w:tc>
          <w:tcPr>
            <w:tcW w:w="2893" w:type="dxa"/>
          </w:tcPr>
          <w:p w14:paraId="28446E02" w14:textId="3A21E3CD" w:rsidR="00640E82" w:rsidRDefault="006C78E6" w:rsidP="00640E82">
            <w:pPr>
              <w:pStyle w:val="TableText"/>
            </w:pPr>
            <w:r>
              <w:t>Government Reviews</w:t>
            </w:r>
          </w:p>
        </w:tc>
        <w:tc>
          <w:tcPr>
            <w:tcW w:w="1241" w:type="dxa"/>
          </w:tcPr>
          <w:p w14:paraId="643D05B6" w14:textId="1EA9D680" w:rsidR="00640E82" w:rsidRDefault="0083495B" w:rsidP="00640E82">
            <w:pPr>
              <w:pStyle w:val="TableText"/>
              <w:jc w:val="center"/>
            </w:pPr>
            <w:r>
              <w:t>5.11.21</w:t>
            </w:r>
          </w:p>
        </w:tc>
      </w:tr>
      <w:tr w:rsidR="006C78E6" w14:paraId="093C72DA" w14:textId="77777777" w:rsidTr="00742132">
        <w:trPr>
          <w:cnfStyle w:val="000000100000" w:firstRow="0" w:lastRow="0" w:firstColumn="0" w:lastColumn="0" w:oddVBand="0" w:evenVBand="0" w:oddHBand="1" w:evenHBand="0" w:firstRowFirstColumn="0" w:firstRowLastColumn="0" w:lastRowFirstColumn="0" w:lastRowLastColumn="0"/>
        </w:trPr>
        <w:tc>
          <w:tcPr>
            <w:tcW w:w="702" w:type="dxa"/>
          </w:tcPr>
          <w:p w14:paraId="6B31DF11" w14:textId="443D415A" w:rsidR="00640E82" w:rsidRDefault="006C78E6" w:rsidP="00640E82">
            <w:pPr>
              <w:pStyle w:val="TableText"/>
              <w:jc w:val="center"/>
            </w:pPr>
            <w:r>
              <w:t>3</w:t>
            </w:r>
          </w:p>
        </w:tc>
        <w:tc>
          <w:tcPr>
            <w:tcW w:w="1121" w:type="dxa"/>
          </w:tcPr>
          <w:p w14:paraId="73478496" w14:textId="1C032A14" w:rsidR="00640E82" w:rsidRDefault="006C78E6" w:rsidP="00640E82">
            <w:pPr>
              <w:pStyle w:val="TableText"/>
              <w:jc w:val="center"/>
            </w:pPr>
            <w:r>
              <w:t>20.10.21</w:t>
            </w:r>
          </w:p>
        </w:tc>
        <w:tc>
          <w:tcPr>
            <w:tcW w:w="1541" w:type="dxa"/>
          </w:tcPr>
          <w:p w14:paraId="19B6609C" w14:textId="5405637D" w:rsidR="00640E82" w:rsidRDefault="006C78E6" w:rsidP="00640E82">
            <w:pPr>
              <w:pStyle w:val="TableText"/>
              <w:jc w:val="center"/>
            </w:pPr>
            <w:r>
              <w:t>Kikkert</w:t>
            </w:r>
          </w:p>
        </w:tc>
        <w:tc>
          <w:tcPr>
            <w:tcW w:w="1681" w:type="dxa"/>
          </w:tcPr>
          <w:p w14:paraId="04A50CBA" w14:textId="4E9A0477" w:rsidR="00640E82" w:rsidRDefault="006C78E6" w:rsidP="00640E82">
            <w:pPr>
              <w:pStyle w:val="TableText"/>
              <w:jc w:val="center"/>
            </w:pPr>
            <w:r w:rsidRPr="006C78E6">
              <w:t>Treasury</w:t>
            </w:r>
          </w:p>
        </w:tc>
        <w:tc>
          <w:tcPr>
            <w:tcW w:w="2893" w:type="dxa"/>
          </w:tcPr>
          <w:p w14:paraId="4AE5FD0F" w14:textId="2211732A" w:rsidR="00640E82" w:rsidRDefault="006C78E6" w:rsidP="00640E82">
            <w:pPr>
              <w:pStyle w:val="TableText"/>
            </w:pPr>
            <w:r>
              <w:t>Rates</w:t>
            </w:r>
          </w:p>
        </w:tc>
        <w:tc>
          <w:tcPr>
            <w:tcW w:w="1241" w:type="dxa"/>
          </w:tcPr>
          <w:p w14:paraId="7429F8D8" w14:textId="39B3C834" w:rsidR="00640E82" w:rsidRDefault="0083495B" w:rsidP="00640E82">
            <w:pPr>
              <w:pStyle w:val="TableText"/>
              <w:jc w:val="center"/>
            </w:pPr>
            <w:r>
              <w:t>5.11.21</w:t>
            </w:r>
          </w:p>
        </w:tc>
      </w:tr>
      <w:tr w:rsidR="006C78E6" w14:paraId="1C36ECD4" w14:textId="77777777" w:rsidTr="00742132">
        <w:tc>
          <w:tcPr>
            <w:tcW w:w="702" w:type="dxa"/>
          </w:tcPr>
          <w:p w14:paraId="6F0EDCC0" w14:textId="558B2B2F" w:rsidR="00640E82" w:rsidRDefault="006C78E6" w:rsidP="00640E82">
            <w:pPr>
              <w:pStyle w:val="TableText"/>
              <w:jc w:val="center"/>
            </w:pPr>
            <w:r>
              <w:t>4</w:t>
            </w:r>
          </w:p>
        </w:tc>
        <w:tc>
          <w:tcPr>
            <w:tcW w:w="1121" w:type="dxa"/>
          </w:tcPr>
          <w:p w14:paraId="28379D80" w14:textId="78D0E872" w:rsidR="00640E82" w:rsidRDefault="006C78E6" w:rsidP="00640E82">
            <w:pPr>
              <w:pStyle w:val="TableText"/>
              <w:jc w:val="center"/>
            </w:pPr>
            <w:r>
              <w:t>20.10.21</w:t>
            </w:r>
          </w:p>
        </w:tc>
        <w:tc>
          <w:tcPr>
            <w:tcW w:w="1541" w:type="dxa"/>
          </w:tcPr>
          <w:p w14:paraId="78A1F2C4" w14:textId="2BEA2DEE" w:rsidR="00640E82" w:rsidRDefault="006C78E6" w:rsidP="00640E82">
            <w:pPr>
              <w:pStyle w:val="TableText"/>
              <w:jc w:val="center"/>
            </w:pPr>
            <w:r>
              <w:t>Kikkert</w:t>
            </w:r>
          </w:p>
        </w:tc>
        <w:tc>
          <w:tcPr>
            <w:tcW w:w="1681" w:type="dxa"/>
          </w:tcPr>
          <w:p w14:paraId="77EB3D0A" w14:textId="48AC6083" w:rsidR="00640E82" w:rsidRDefault="006C78E6" w:rsidP="00640E82">
            <w:pPr>
              <w:pStyle w:val="TableText"/>
              <w:jc w:val="center"/>
            </w:pPr>
            <w:r w:rsidRPr="006C78E6">
              <w:t>Treasury</w:t>
            </w:r>
          </w:p>
        </w:tc>
        <w:tc>
          <w:tcPr>
            <w:tcW w:w="2893" w:type="dxa"/>
          </w:tcPr>
          <w:p w14:paraId="1691A1F2" w14:textId="5902C398" w:rsidR="00640E82" w:rsidRDefault="006C78E6" w:rsidP="00640E82">
            <w:pPr>
              <w:pStyle w:val="TableText"/>
            </w:pPr>
            <w:r>
              <w:t>Rates</w:t>
            </w:r>
          </w:p>
        </w:tc>
        <w:tc>
          <w:tcPr>
            <w:tcW w:w="1241" w:type="dxa"/>
          </w:tcPr>
          <w:p w14:paraId="6BFE7762" w14:textId="2436D77C" w:rsidR="00640E82" w:rsidRDefault="0083495B" w:rsidP="00640E82">
            <w:pPr>
              <w:pStyle w:val="TableText"/>
              <w:jc w:val="center"/>
            </w:pPr>
            <w:r>
              <w:t>5.11.21</w:t>
            </w:r>
          </w:p>
        </w:tc>
      </w:tr>
      <w:tr w:rsidR="006C78E6" w14:paraId="573BEDC9" w14:textId="77777777" w:rsidTr="00742132">
        <w:trPr>
          <w:cnfStyle w:val="000000100000" w:firstRow="0" w:lastRow="0" w:firstColumn="0" w:lastColumn="0" w:oddVBand="0" w:evenVBand="0" w:oddHBand="1" w:evenHBand="0" w:firstRowFirstColumn="0" w:firstRowLastColumn="0" w:lastRowFirstColumn="0" w:lastRowLastColumn="0"/>
        </w:trPr>
        <w:tc>
          <w:tcPr>
            <w:tcW w:w="702" w:type="dxa"/>
          </w:tcPr>
          <w:p w14:paraId="02284F2C" w14:textId="198B40E8" w:rsidR="00640E82" w:rsidRDefault="006C78E6" w:rsidP="00640E82">
            <w:pPr>
              <w:pStyle w:val="TableText"/>
              <w:jc w:val="center"/>
            </w:pPr>
            <w:r>
              <w:t>5</w:t>
            </w:r>
          </w:p>
        </w:tc>
        <w:tc>
          <w:tcPr>
            <w:tcW w:w="1121" w:type="dxa"/>
          </w:tcPr>
          <w:p w14:paraId="5F71E967" w14:textId="5A2A268F" w:rsidR="00640E82" w:rsidRDefault="006C78E6" w:rsidP="00640E82">
            <w:pPr>
              <w:pStyle w:val="TableText"/>
              <w:jc w:val="center"/>
            </w:pPr>
            <w:r>
              <w:t>20.10.21</w:t>
            </w:r>
          </w:p>
        </w:tc>
        <w:tc>
          <w:tcPr>
            <w:tcW w:w="1541" w:type="dxa"/>
          </w:tcPr>
          <w:p w14:paraId="30140AE2" w14:textId="47305AEB" w:rsidR="00640E82" w:rsidRDefault="006C78E6" w:rsidP="00640E82">
            <w:pPr>
              <w:pStyle w:val="TableText"/>
              <w:jc w:val="center"/>
            </w:pPr>
            <w:r>
              <w:t>Clay</w:t>
            </w:r>
          </w:p>
        </w:tc>
        <w:tc>
          <w:tcPr>
            <w:tcW w:w="1681" w:type="dxa"/>
          </w:tcPr>
          <w:p w14:paraId="0BF25141" w14:textId="48049379" w:rsidR="00640E82" w:rsidRDefault="006C78E6" w:rsidP="00640E82">
            <w:pPr>
              <w:pStyle w:val="TableText"/>
              <w:jc w:val="center"/>
            </w:pPr>
            <w:r w:rsidRPr="006C78E6">
              <w:t>Treasury</w:t>
            </w:r>
          </w:p>
        </w:tc>
        <w:tc>
          <w:tcPr>
            <w:tcW w:w="2893" w:type="dxa"/>
          </w:tcPr>
          <w:p w14:paraId="6A23D339" w14:textId="0A0F876A" w:rsidR="00640E82" w:rsidRDefault="006C78E6" w:rsidP="00640E82">
            <w:pPr>
              <w:pStyle w:val="TableText"/>
            </w:pPr>
            <w:r>
              <w:t>Superannuation</w:t>
            </w:r>
          </w:p>
        </w:tc>
        <w:tc>
          <w:tcPr>
            <w:tcW w:w="1241" w:type="dxa"/>
          </w:tcPr>
          <w:p w14:paraId="7B6B1CC7" w14:textId="48363269" w:rsidR="00640E82" w:rsidRDefault="0083495B" w:rsidP="00640E82">
            <w:pPr>
              <w:pStyle w:val="TableText"/>
              <w:jc w:val="center"/>
            </w:pPr>
            <w:r>
              <w:t>5.11.21</w:t>
            </w:r>
          </w:p>
        </w:tc>
      </w:tr>
      <w:tr w:rsidR="006C78E6" w14:paraId="2DA18617" w14:textId="77777777" w:rsidTr="00742132">
        <w:tc>
          <w:tcPr>
            <w:tcW w:w="702" w:type="dxa"/>
          </w:tcPr>
          <w:p w14:paraId="7967AED1" w14:textId="31532C1C" w:rsidR="006C78E6" w:rsidRDefault="006C78E6" w:rsidP="00640E82">
            <w:pPr>
              <w:pStyle w:val="TableText"/>
              <w:jc w:val="center"/>
            </w:pPr>
            <w:r>
              <w:t>6</w:t>
            </w:r>
          </w:p>
        </w:tc>
        <w:tc>
          <w:tcPr>
            <w:tcW w:w="1121" w:type="dxa"/>
          </w:tcPr>
          <w:p w14:paraId="19AA8881" w14:textId="2A7D5195" w:rsidR="006C78E6" w:rsidRDefault="006C78E6" w:rsidP="00640E82">
            <w:pPr>
              <w:pStyle w:val="TableText"/>
              <w:jc w:val="center"/>
            </w:pPr>
            <w:r>
              <w:t>20.10.21</w:t>
            </w:r>
          </w:p>
        </w:tc>
        <w:tc>
          <w:tcPr>
            <w:tcW w:w="1541" w:type="dxa"/>
          </w:tcPr>
          <w:p w14:paraId="3E438B04" w14:textId="005DF342" w:rsidR="006C78E6" w:rsidRDefault="006C78E6" w:rsidP="00640E82">
            <w:pPr>
              <w:pStyle w:val="TableText"/>
              <w:jc w:val="center"/>
            </w:pPr>
            <w:r>
              <w:t>Lee</w:t>
            </w:r>
          </w:p>
        </w:tc>
        <w:tc>
          <w:tcPr>
            <w:tcW w:w="1681" w:type="dxa"/>
          </w:tcPr>
          <w:p w14:paraId="4038DD3D" w14:textId="3E8FF690" w:rsidR="006C78E6" w:rsidRDefault="006C78E6" w:rsidP="00640E82">
            <w:pPr>
              <w:pStyle w:val="TableText"/>
              <w:jc w:val="center"/>
            </w:pPr>
            <w:r w:rsidRPr="006C78E6">
              <w:t>Treasury</w:t>
            </w:r>
          </w:p>
        </w:tc>
        <w:tc>
          <w:tcPr>
            <w:tcW w:w="2893" w:type="dxa"/>
          </w:tcPr>
          <w:p w14:paraId="608C3D42" w14:textId="26B86D8E" w:rsidR="006C78E6" w:rsidRDefault="006C78E6" w:rsidP="00640E82">
            <w:pPr>
              <w:pStyle w:val="TableText"/>
            </w:pPr>
            <w:r>
              <w:t>Concessions</w:t>
            </w:r>
          </w:p>
        </w:tc>
        <w:tc>
          <w:tcPr>
            <w:tcW w:w="1241" w:type="dxa"/>
          </w:tcPr>
          <w:p w14:paraId="7F16ED7B" w14:textId="631554D0" w:rsidR="006C78E6" w:rsidRDefault="0083495B" w:rsidP="00640E82">
            <w:pPr>
              <w:pStyle w:val="TableText"/>
              <w:jc w:val="center"/>
            </w:pPr>
            <w:r>
              <w:t>5.11.21</w:t>
            </w:r>
          </w:p>
        </w:tc>
      </w:tr>
      <w:tr w:rsidR="006C78E6" w14:paraId="574C8DCE" w14:textId="77777777" w:rsidTr="00742132">
        <w:trPr>
          <w:cnfStyle w:val="000000100000" w:firstRow="0" w:lastRow="0" w:firstColumn="0" w:lastColumn="0" w:oddVBand="0" w:evenVBand="0" w:oddHBand="1" w:evenHBand="0" w:firstRowFirstColumn="0" w:firstRowLastColumn="0" w:lastRowFirstColumn="0" w:lastRowLastColumn="0"/>
        </w:trPr>
        <w:tc>
          <w:tcPr>
            <w:tcW w:w="702" w:type="dxa"/>
          </w:tcPr>
          <w:p w14:paraId="652222FC" w14:textId="6FB3F210" w:rsidR="006C78E6" w:rsidRDefault="006C78E6" w:rsidP="00640E82">
            <w:pPr>
              <w:pStyle w:val="TableText"/>
              <w:jc w:val="center"/>
            </w:pPr>
            <w:r>
              <w:t>7</w:t>
            </w:r>
          </w:p>
        </w:tc>
        <w:tc>
          <w:tcPr>
            <w:tcW w:w="1121" w:type="dxa"/>
          </w:tcPr>
          <w:p w14:paraId="69A4FA61" w14:textId="6D307414" w:rsidR="006C78E6" w:rsidRDefault="006C78E6" w:rsidP="00640E82">
            <w:pPr>
              <w:pStyle w:val="TableText"/>
              <w:jc w:val="center"/>
            </w:pPr>
            <w:r>
              <w:t>20.10.21</w:t>
            </w:r>
          </w:p>
        </w:tc>
        <w:tc>
          <w:tcPr>
            <w:tcW w:w="1541" w:type="dxa"/>
          </w:tcPr>
          <w:p w14:paraId="79265D76" w14:textId="6431FAAA" w:rsidR="006C78E6" w:rsidRDefault="006C78E6" w:rsidP="00640E82">
            <w:pPr>
              <w:pStyle w:val="TableText"/>
              <w:jc w:val="center"/>
            </w:pPr>
            <w:r>
              <w:t>Braddock</w:t>
            </w:r>
          </w:p>
        </w:tc>
        <w:tc>
          <w:tcPr>
            <w:tcW w:w="1681" w:type="dxa"/>
          </w:tcPr>
          <w:p w14:paraId="4FDC6C3B" w14:textId="667B12CE" w:rsidR="006C78E6" w:rsidRDefault="006C78E6" w:rsidP="00640E82">
            <w:pPr>
              <w:pStyle w:val="TableText"/>
              <w:jc w:val="center"/>
            </w:pPr>
            <w:r w:rsidRPr="006C78E6">
              <w:t>Treasury</w:t>
            </w:r>
          </w:p>
        </w:tc>
        <w:tc>
          <w:tcPr>
            <w:tcW w:w="2893" w:type="dxa"/>
          </w:tcPr>
          <w:p w14:paraId="5630F0B8" w14:textId="03B0F48C" w:rsidR="006C78E6" w:rsidRDefault="006C78E6" w:rsidP="00640E82">
            <w:pPr>
              <w:pStyle w:val="TableText"/>
            </w:pPr>
            <w:r>
              <w:t>Short Term Rentals</w:t>
            </w:r>
          </w:p>
        </w:tc>
        <w:tc>
          <w:tcPr>
            <w:tcW w:w="1241" w:type="dxa"/>
          </w:tcPr>
          <w:p w14:paraId="2E8FA227" w14:textId="61942314" w:rsidR="006C78E6" w:rsidRDefault="0083495B" w:rsidP="00640E82">
            <w:pPr>
              <w:pStyle w:val="TableText"/>
              <w:jc w:val="center"/>
            </w:pPr>
            <w:r>
              <w:t>5.11.21</w:t>
            </w:r>
          </w:p>
        </w:tc>
      </w:tr>
    </w:tbl>
    <w:bookmarkEnd w:id="115"/>
    <w:bookmarkEnd w:id="116"/>
    <w:bookmarkEnd w:id="117"/>
    <w:bookmarkEnd w:id="118"/>
    <w:p w14:paraId="311E1CA6" w14:textId="49EF0990" w:rsidR="009F2BEB" w:rsidRPr="006C78E6" w:rsidRDefault="009F2BEB" w:rsidP="005F3356">
      <w:pPr>
        <w:pStyle w:val="Caption"/>
      </w:pPr>
      <w:r w:rsidRPr="006C78E6">
        <w:t xml:space="preserve">Questions taken on Notice </w:t>
      </w:r>
      <w:r w:rsidR="003B7CEF" w:rsidRPr="006C78E6">
        <w:t>26 October 2021</w:t>
      </w:r>
    </w:p>
    <w:tbl>
      <w:tblPr>
        <w:tblStyle w:val="CommitteeTable"/>
        <w:tblW w:w="0" w:type="auto"/>
        <w:tblInd w:w="108" w:type="dxa"/>
        <w:tblLook w:val="04A0" w:firstRow="1" w:lastRow="0" w:firstColumn="1" w:lastColumn="0" w:noHBand="0" w:noVBand="1"/>
      </w:tblPr>
      <w:tblGrid>
        <w:gridCol w:w="686"/>
        <w:gridCol w:w="1111"/>
        <w:gridCol w:w="1512"/>
        <w:gridCol w:w="1656"/>
        <w:gridCol w:w="2777"/>
        <w:gridCol w:w="1211"/>
      </w:tblGrid>
      <w:tr w:rsidR="00775149" w14:paraId="125CA4C0" w14:textId="77777777" w:rsidTr="00BB5836">
        <w:trPr>
          <w:cnfStyle w:val="100000000000" w:firstRow="1" w:lastRow="0" w:firstColumn="0" w:lastColumn="0" w:oddVBand="0" w:evenVBand="0" w:oddHBand="0" w:evenHBand="0" w:firstRowFirstColumn="0" w:firstRowLastColumn="0" w:lastRowFirstColumn="0" w:lastRowLastColumn="0"/>
        </w:trPr>
        <w:tc>
          <w:tcPr>
            <w:tcW w:w="686" w:type="dxa"/>
          </w:tcPr>
          <w:p w14:paraId="6B3DE3F8"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121" w:name="ColumnTitle_QToN2"/>
            <w:bookmarkEnd w:id="121"/>
            <w:r w:rsidRPr="00640E82">
              <w:rPr>
                <w:rFonts w:ascii="Arial Narrow" w:hAnsi="Arial Narrow"/>
              </w:rPr>
              <w:t>.</w:t>
            </w:r>
          </w:p>
        </w:tc>
        <w:tc>
          <w:tcPr>
            <w:tcW w:w="1111" w:type="dxa"/>
          </w:tcPr>
          <w:p w14:paraId="405F8EDD"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512" w:type="dxa"/>
          </w:tcPr>
          <w:p w14:paraId="2CF8922C"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56" w:type="dxa"/>
          </w:tcPr>
          <w:p w14:paraId="570C6C50"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77" w:type="dxa"/>
          </w:tcPr>
          <w:p w14:paraId="12A41A19"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11" w:type="dxa"/>
          </w:tcPr>
          <w:p w14:paraId="3C89ED2D"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775149" w14:paraId="120E651C" w14:textId="77777777" w:rsidTr="00BB5836">
        <w:trPr>
          <w:cnfStyle w:val="000000100000" w:firstRow="0" w:lastRow="0" w:firstColumn="0" w:lastColumn="0" w:oddVBand="0" w:evenVBand="0" w:oddHBand="1" w:evenHBand="0" w:firstRowFirstColumn="0" w:firstRowLastColumn="0" w:lastRowFirstColumn="0" w:lastRowLastColumn="0"/>
        </w:trPr>
        <w:tc>
          <w:tcPr>
            <w:tcW w:w="686" w:type="dxa"/>
          </w:tcPr>
          <w:p w14:paraId="07292595" w14:textId="32DF1B65" w:rsidR="009F2BEB" w:rsidRDefault="006C78E6" w:rsidP="00D84FCF">
            <w:pPr>
              <w:pStyle w:val="TableText"/>
              <w:jc w:val="center"/>
            </w:pPr>
            <w:r>
              <w:t>8</w:t>
            </w:r>
          </w:p>
        </w:tc>
        <w:tc>
          <w:tcPr>
            <w:tcW w:w="1111" w:type="dxa"/>
          </w:tcPr>
          <w:p w14:paraId="509371B6" w14:textId="1F05A2DD" w:rsidR="009F2BEB" w:rsidRDefault="006C78E6" w:rsidP="00D84FCF">
            <w:pPr>
              <w:pStyle w:val="TableText"/>
              <w:jc w:val="center"/>
            </w:pPr>
            <w:r>
              <w:t>26.10.21</w:t>
            </w:r>
          </w:p>
        </w:tc>
        <w:tc>
          <w:tcPr>
            <w:tcW w:w="1512" w:type="dxa"/>
          </w:tcPr>
          <w:p w14:paraId="437E2FE1" w14:textId="4C2F7F32" w:rsidR="009F2BEB" w:rsidRDefault="006C78E6" w:rsidP="00D84FCF">
            <w:pPr>
              <w:pStyle w:val="TableText"/>
              <w:jc w:val="center"/>
            </w:pPr>
            <w:r>
              <w:t>Kikkert</w:t>
            </w:r>
          </w:p>
        </w:tc>
        <w:tc>
          <w:tcPr>
            <w:tcW w:w="1656" w:type="dxa"/>
          </w:tcPr>
          <w:p w14:paraId="5AFF9FA1" w14:textId="60817982" w:rsidR="009F2BEB" w:rsidRDefault="006C78E6" w:rsidP="00D84FCF">
            <w:pPr>
              <w:pStyle w:val="TableText"/>
              <w:jc w:val="center"/>
            </w:pPr>
            <w:r>
              <w:t>OLA</w:t>
            </w:r>
          </w:p>
        </w:tc>
        <w:tc>
          <w:tcPr>
            <w:tcW w:w="2777" w:type="dxa"/>
          </w:tcPr>
          <w:p w14:paraId="1B9BDBFA" w14:textId="021F5A91" w:rsidR="009F2BEB" w:rsidRDefault="006C78E6" w:rsidP="00D84FCF">
            <w:pPr>
              <w:pStyle w:val="TableText"/>
            </w:pPr>
            <w:r>
              <w:t>Ministerial Office Upgrades</w:t>
            </w:r>
          </w:p>
        </w:tc>
        <w:tc>
          <w:tcPr>
            <w:tcW w:w="1211" w:type="dxa"/>
          </w:tcPr>
          <w:p w14:paraId="4552BC4B" w14:textId="78C35E31" w:rsidR="009F2BEB" w:rsidRDefault="00B71B6E" w:rsidP="00D84FCF">
            <w:pPr>
              <w:pStyle w:val="TableText"/>
              <w:jc w:val="center"/>
            </w:pPr>
            <w:r>
              <w:t>4.11.21</w:t>
            </w:r>
          </w:p>
        </w:tc>
      </w:tr>
      <w:tr w:rsidR="00775149" w14:paraId="1DE628EB" w14:textId="77777777" w:rsidTr="00BB5836">
        <w:tc>
          <w:tcPr>
            <w:tcW w:w="686" w:type="dxa"/>
          </w:tcPr>
          <w:p w14:paraId="4D49B12C" w14:textId="1FABCE08" w:rsidR="009F2BEB" w:rsidRDefault="006C78E6" w:rsidP="00D84FCF">
            <w:pPr>
              <w:pStyle w:val="TableText"/>
              <w:jc w:val="center"/>
            </w:pPr>
            <w:r>
              <w:t>9</w:t>
            </w:r>
          </w:p>
        </w:tc>
        <w:tc>
          <w:tcPr>
            <w:tcW w:w="1111" w:type="dxa"/>
          </w:tcPr>
          <w:p w14:paraId="1F1EC233" w14:textId="26E61B68" w:rsidR="009F2BEB" w:rsidRDefault="006C78E6" w:rsidP="00D84FCF">
            <w:pPr>
              <w:pStyle w:val="TableText"/>
              <w:jc w:val="center"/>
            </w:pPr>
            <w:r>
              <w:t>26.10.21</w:t>
            </w:r>
          </w:p>
        </w:tc>
        <w:tc>
          <w:tcPr>
            <w:tcW w:w="1512" w:type="dxa"/>
          </w:tcPr>
          <w:p w14:paraId="7A0CD080" w14:textId="2A451D19" w:rsidR="009F2BEB" w:rsidRDefault="006C78E6" w:rsidP="00D84FCF">
            <w:pPr>
              <w:pStyle w:val="TableText"/>
              <w:jc w:val="center"/>
            </w:pPr>
            <w:r>
              <w:t>Kikkert</w:t>
            </w:r>
          </w:p>
        </w:tc>
        <w:tc>
          <w:tcPr>
            <w:tcW w:w="1656" w:type="dxa"/>
          </w:tcPr>
          <w:p w14:paraId="58A7C49F" w14:textId="3E7F3D73" w:rsidR="009F2BEB" w:rsidRDefault="006C78E6" w:rsidP="00D84FCF">
            <w:pPr>
              <w:pStyle w:val="TableText"/>
              <w:jc w:val="center"/>
            </w:pPr>
            <w:r>
              <w:t>OLA</w:t>
            </w:r>
          </w:p>
        </w:tc>
        <w:tc>
          <w:tcPr>
            <w:tcW w:w="2777" w:type="dxa"/>
          </w:tcPr>
          <w:p w14:paraId="372EE6FF" w14:textId="495AB1A5" w:rsidR="009F2BEB" w:rsidRDefault="006C78E6" w:rsidP="00D84FCF">
            <w:pPr>
              <w:pStyle w:val="TableText"/>
            </w:pPr>
            <w:r>
              <w:t>Ministerial Office Upgrades</w:t>
            </w:r>
          </w:p>
        </w:tc>
        <w:tc>
          <w:tcPr>
            <w:tcW w:w="1211" w:type="dxa"/>
          </w:tcPr>
          <w:p w14:paraId="1D60994F" w14:textId="408CDF45" w:rsidR="009F2BEB" w:rsidRDefault="00B71B6E" w:rsidP="00D84FCF">
            <w:pPr>
              <w:pStyle w:val="TableText"/>
              <w:jc w:val="center"/>
            </w:pPr>
            <w:r>
              <w:t>4.11.21</w:t>
            </w:r>
          </w:p>
        </w:tc>
      </w:tr>
      <w:tr w:rsidR="00775149" w14:paraId="3AE56F2D" w14:textId="77777777" w:rsidTr="00BB5836">
        <w:trPr>
          <w:cnfStyle w:val="000000100000" w:firstRow="0" w:lastRow="0" w:firstColumn="0" w:lastColumn="0" w:oddVBand="0" w:evenVBand="0" w:oddHBand="1" w:evenHBand="0" w:firstRowFirstColumn="0" w:firstRowLastColumn="0" w:lastRowFirstColumn="0" w:lastRowLastColumn="0"/>
        </w:trPr>
        <w:tc>
          <w:tcPr>
            <w:tcW w:w="686" w:type="dxa"/>
          </w:tcPr>
          <w:p w14:paraId="21BC8236" w14:textId="62013214" w:rsidR="009F2BEB" w:rsidRDefault="006C78E6" w:rsidP="00D84FCF">
            <w:pPr>
              <w:pStyle w:val="TableText"/>
              <w:jc w:val="center"/>
            </w:pPr>
            <w:r>
              <w:t>10</w:t>
            </w:r>
          </w:p>
        </w:tc>
        <w:tc>
          <w:tcPr>
            <w:tcW w:w="1111" w:type="dxa"/>
          </w:tcPr>
          <w:p w14:paraId="57DC05FE" w14:textId="24AE9025" w:rsidR="009F2BEB" w:rsidRDefault="006C78E6" w:rsidP="00D84FCF">
            <w:pPr>
              <w:pStyle w:val="TableText"/>
              <w:jc w:val="center"/>
            </w:pPr>
            <w:r>
              <w:t>26.10.21</w:t>
            </w:r>
          </w:p>
        </w:tc>
        <w:tc>
          <w:tcPr>
            <w:tcW w:w="1512" w:type="dxa"/>
          </w:tcPr>
          <w:p w14:paraId="2EDEB9D7" w14:textId="39255C74" w:rsidR="009F2BEB" w:rsidRDefault="006C78E6" w:rsidP="00D84FCF">
            <w:pPr>
              <w:pStyle w:val="TableText"/>
              <w:jc w:val="center"/>
            </w:pPr>
            <w:r>
              <w:t>Kikkert</w:t>
            </w:r>
          </w:p>
        </w:tc>
        <w:tc>
          <w:tcPr>
            <w:tcW w:w="1656" w:type="dxa"/>
          </w:tcPr>
          <w:p w14:paraId="318C3B68" w14:textId="0284F2BE" w:rsidR="009F2BEB" w:rsidRDefault="006C78E6" w:rsidP="00D84FCF">
            <w:pPr>
              <w:pStyle w:val="TableText"/>
              <w:jc w:val="center"/>
            </w:pPr>
            <w:r>
              <w:t>OLA</w:t>
            </w:r>
          </w:p>
        </w:tc>
        <w:tc>
          <w:tcPr>
            <w:tcW w:w="2777" w:type="dxa"/>
          </w:tcPr>
          <w:p w14:paraId="6BCFD780" w14:textId="304A6FE0" w:rsidR="009F2BEB" w:rsidRDefault="006C78E6" w:rsidP="00D84FCF">
            <w:pPr>
              <w:pStyle w:val="TableText"/>
            </w:pPr>
            <w:r>
              <w:t>Ministerial Office Upgrades</w:t>
            </w:r>
          </w:p>
        </w:tc>
        <w:tc>
          <w:tcPr>
            <w:tcW w:w="1211" w:type="dxa"/>
          </w:tcPr>
          <w:p w14:paraId="1F8B37B9" w14:textId="642975A7" w:rsidR="009F2BEB" w:rsidRDefault="00B71B6E" w:rsidP="00D84FCF">
            <w:pPr>
              <w:pStyle w:val="TableText"/>
              <w:jc w:val="center"/>
            </w:pPr>
            <w:r>
              <w:t>4.11.21</w:t>
            </w:r>
          </w:p>
        </w:tc>
      </w:tr>
      <w:tr w:rsidR="00775149" w14:paraId="2A603C13" w14:textId="77777777" w:rsidTr="00BB5836">
        <w:tc>
          <w:tcPr>
            <w:tcW w:w="686" w:type="dxa"/>
          </w:tcPr>
          <w:p w14:paraId="0EE6E951" w14:textId="24E39115" w:rsidR="009F2BEB" w:rsidRDefault="006C78E6" w:rsidP="00D84FCF">
            <w:pPr>
              <w:pStyle w:val="TableText"/>
              <w:jc w:val="center"/>
            </w:pPr>
            <w:r>
              <w:t>11</w:t>
            </w:r>
          </w:p>
        </w:tc>
        <w:tc>
          <w:tcPr>
            <w:tcW w:w="1111" w:type="dxa"/>
          </w:tcPr>
          <w:p w14:paraId="4B918558" w14:textId="090B6A64" w:rsidR="009F2BEB" w:rsidRDefault="006C78E6" w:rsidP="00D84FCF">
            <w:pPr>
              <w:pStyle w:val="TableText"/>
              <w:jc w:val="center"/>
            </w:pPr>
            <w:r>
              <w:t>26.10.21</w:t>
            </w:r>
          </w:p>
        </w:tc>
        <w:tc>
          <w:tcPr>
            <w:tcW w:w="1512" w:type="dxa"/>
          </w:tcPr>
          <w:p w14:paraId="28B54E4C" w14:textId="37118ACF" w:rsidR="009F2BEB" w:rsidRDefault="006C78E6" w:rsidP="00D84FCF">
            <w:pPr>
              <w:pStyle w:val="TableText"/>
              <w:jc w:val="center"/>
            </w:pPr>
            <w:r>
              <w:t>Pettersson</w:t>
            </w:r>
          </w:p>
        </w:tc>
        <w:tc>
          <w:tcPr>
            <w:tcW w:w="1656" w:type="dxa"/>
          </w:tcPr>
          <w:p w14:paraId="4E897E78" w14:textId="298BED13" w:rsidR="009F2BEB" w:rsidRDefault="006C78E6" w:rsidP="00D84FCF">
            <w:pPr>
              <w:pStyle w:val="TableText"/>
              <w:jc w:val="center"/>
            </w:pPr>
            <w:r>
              <w:t>OLA</w:t>
            </w:r>
          </w:p>
        </w:tc>
        <w:tc>
          <w:tcPr>
            <w:tcW w:w="2777" w:type="dxa"/>
          </w:tcPr>
          <w:p w14:paraId="0BC598AA" w14:textId="4843B2B1" w:rsidR="009F2BEB" w:rsidRDefault="00775149" w:rsidP="00D84FCF">
            <w:pPr>
              <w:pStyle w:val="TableText"/>
            </w:pPr>
            <w:r>
              <w:t>Library Usage</w:t>
            </w:r>
          </w:p>
        </w:tc>
        <w:tc>
          <w:tcPr>
            <w:tcW w:w="1211" w:type="dxa"/>
          </w:tcPr>
          <w:p w14:paraId="367E67C8" w14:textId="55AC266E" w:rsidR="009F2BEB" w:rsidRDefault="00B71B6E" w:rsidP="00D84FCF">
            <w:pPr>
              <w:pStyle w:val="TableText"/>
              <w:jc w:val="center"/>
            </w:pPr>
            <w:r>
              <w:t>4.11.21</w:t>
            </w:r>
          </w:p>
        </w:tc>
      </w:tr>
      <w:tr w:rsidR="00775149" w14:paraId="0B259470" w14:textId="77777777" w:rsidTr="00BB5836">
        <w:trPr>
          <w:cnfStyle w:val="000000100000" w:firstRow="0" w:lastRow="0" w:firstColumn="0" w:lastColumn="0" w:oddVBand="0" w:evenVBand="0" w:oddHBand="1" w:evenHBand="0" w:firstRowFirstColumn="0" w:firstRowLastColumn="0" w:lastRowFirstColumn="0" w:lastRowLastColumn="0"/>
        </w:trPr>
        <w:tc>
          <w:tcPr>
            <w:tcW w:w="686" w:type="dxa"/>
          </w:tcPr>
          <w:p w14:paraId="48ED6544" w14:textId="4B2FCDB1" w:rsidR="009F2BEB" w:rsidRDefault="006C78E6" w:rsidP="00D84FCF">
            <w:pPr>
              <w:pStyle w:val="TableText"/>
              <w:jc w:val="center"/>
            </w:pPr>
            <w:r>
              <w:t>12</w:t>
            </w:r>
          </w:p>
        </w:tc>
        <w:tc>
          <w:tcPr>
            <w:tcW w:w="1111" w:type="dxa"/>
          </w:tcPr>
          <w:p w14:paraId="5652BCAA" w14:textId="5E8564B6" w:rsidR="009F2BEB" w:rsidRDefault="006C78E6" w:rsidP="00D84FCF">
            <w:pPr>
              <w:pStyle w:val="TableText"/>
              <w:jc w:val="center"/>
            </w:pPr>
            <w:r>
              <w:t>26.10.21</w:t>
            </w:r>
          </w:p>
        </w:tc>
        <w:tc>
          <w:tcPr>
            <w:tcW w:w="1512" w:type="dxa"/>
          </w:tcPr>
          <w:p w14:paraId="3F1CB33A" w14:textId="6D73A4A6" w:rsidR="009F2BEB" w:rsidRDefault="00775149" w:rsidP="00D84FCF">
            <w:pPr>
              <w:pStyle w:val="TableText"/>
              <w:jc w:val="center"/>
            </w:pPr>
            <w:r>
              <w:t>Kikkert</w:t>
            </w:r>
          </w:p>
        </w:tc>
        <w:tc>
          <w:tcPr>
            <w:tcW w:w="1656" w:type="dxa"/>
          </w:tcPr>
          <w:p w14:paraId="4B14A05F" w14:textId="5263BA24" w:rsidR="009F2BEB" w:rsidRDefault="00775149" w:rsidP="00D84FCF">
            <w:pPr>
              <w:pStyle w:val="TableText"/>
              <w:jc w:val="center"/>
            </w:pPr>
            <w:r>
              <w:t>Ombudsman</w:t>
            </w:r>
          </w:p>
        </w:tc>
        <w:tc>
          <w:tcPr>
            <w:tcW w:w="2777" w:type="dxa"/>
          </w:tcPr>
          <w:p w14:paraId="7159305B" w14:textId="69C71ED6" w:rsidR="009F2BEB" w:rsidRDefault="00775149" w:rsidP="00D84FCF">
            <w:pPr>
              <w:pStyle w:val="TableText"/>
            </w:pPr>
            <w:r>
              <w:t>AMC Complaints Referred</w:t>
            </w:r>
          </w:p>
        </w:tc>
        <w:tc>
          <w:tcPr>
            <w:tcW w:w="1211" w:type="dxa"/>
          </w:tcPr>
          <w:p w14:paraId="05A0F6B8" w14:textId="78A179E3" w:rsidR="009F2BEB" w:rsidRDefault="00B71B6E" w:rsidP="00D84FCF">
            <w:pPr>
              <w:pStyle w:val="TableText"/>
              <w:jc w:val="center"/>
            </w:pPr>
            <w:r>
              <w:t>4.11.21</w:t>
            </w:r>
          </w:p>
        </w:tc>
      </w:tr>
      <w:tr w:rsidR="00775149" w14:paraId="59EF7698" w14:textId="77777777" w:rsidTr="00BB5836">
        <w:tc>
          <w:tcPr>
            <w:tcW w:w="686" w:type="dxa"/>
          </w:tcPr>
          <w:p w14:paraId="6C6B800F" w14:textId="129991FB" w:rsidR="006C78E6" w:rsidRDefault="006C78E6" w:rsidP="00D84FCF">
            <w:pPr>
              <w:pStyle w:val="TableText"/>
              <w:jc w:val="center"/>
            </w:pPr>
            <w:r>
              <w:t>13</w:t>
            </w:r>
          </w:p>
        </w:tc>
        <w:tc>
          <w:tcPr>
            <w:tcW w:w="1111" w:type="dxa"/>
          </w:tcPr>
          <w:p w14:paraId="731CBE3A" w14:textId="5E0CA5AD" w:rsidR="006C78E6" w:rsidRDefault="006C78E6" w:rsidP="00D84FCF">
            <w:pPr>
              <w:pStyle w:val="TableText"/>
              <w:jc w:val="center"/>
            </w:pPr>
            <w:r>
              <w:t>26.10.21</w:t>
            </w:r>
          </w:p>
        </w:tc>
        <w:tc>
          <w:tcPr>
            <w:tcW w:w="1512" w:type="dxa"/>
          </w:tcPr>
          <w:p w14:paraId="30BA9DCC" w14:textId="25468175" w:rsidR="006C78E6" w:rsidRDefault="00775149" w:rsidP="00D84FCF">
            <w:pPr>
              <w:pStyle w:val="TableText"/>
              <w:jc w:val="center"/>
            </w:pPr>
            <w:r>
              <w:t>Kikkert</w:t>
            </w:r>
          </w:p>
        </w:tc>
        <w:tc>
          <w:tcPr>
            <w:tcW w:w="1656" w:type="dxa"/>
          </w:tcPr>
          <w:p w14:paraId="02447627" w14:textId="0ACF11F9" w:rsidR="006C78E6" w:rsidRDefault="00775149" w:rsidP="00D84FCF">
            <w:pPr>
              <w:pStyle w:val="TableText"/>
              <w:jc w:val="center"/>
            </w:pPr>
            <w:r>
              <w:t>Ombudsman</w:t>
            </w:r>
          </w:p>
        </w:tc>
        <w:tc>
          <w:tcPr>
            <w:tcW w:w="2777" w:type="dxa"/>
          </w:tcPr>
          <w:p w14:paraId="17755DE2" w14:textId="7A346EA8" w:rsidR="006C78E6" w:rsidRDefault="00775149" w:rsidP="00D84FCF">
            <w:pPr>
              <w:pStyle w:val="TableText"/>
            </w:pPr>
            <w:r>
              <w:t>AMC Complaints</w:t>
            </w:r>
          </w:p>
        </w:tc>
        <w:tc>
          <w:tcPr>
            <w:tcW w:w="1211" w:type="dxa"/>
          </w:tcPr>
          <w:p w14:paraId="0C9F64EC" w14:textId="421BCA69" w:rsidR="006C78E6" w:rsidRDefault="00B71B6E" w:rsidP="00D84FCF">
            <w:pPr>
              <w:pStyle w:val="TableText"/>
              <w:jc w:val="center"/>
            </w:pPr>
            <w:r>
              <w:t>4.11.21</w:t>
            </w:r>
          </w:p>
        </w:tc>
      </w:tr>
      <w:tr w:rsidR="00775149" w14:paraId="109E201F" w14:textId="77777777" w:rsidTr="00BB5836">
        <w:trPr>
          <w:cnfStyle w:val="000000100000" w:firstRow="0" w:lastRow="0" w:firstColumn="0" w:lastColumn="0" w:oddVBand="0" w:evenVBand="0" w:oddHBand="1" w:evenHBand="0" w:firstRowFirstColumn="0" w:firstRowLastColumn="0" w:lastRowFirstColumn="0" w:lastRowLastColumn="0"/>
        </w:trPr>
        <w:tc>
          <w:tcPr>
            <w:tcW w:w="686" w:type="dxa"/>
          </w:tcPr>
          <w:p w14:paraId="2B6CF072" w14:textId="22441600" w:rsidR="006C78E6" w:rsidRDefault="006C78E6" w:rsidP="00D84FCF">
            <w:pPr>
              <w:pStyle w:val="TableText"/>
              <w:jc w:val="center"/>
            </w:pPr>
            <w:r>
              <w:t>14</w:t>
            </w:r>
          </w:p>
        </w:tc>
        <w:tc>
          <w:tcPr>
            <w:tcW w:w="1111" w:type="dxa"/>
          </w:tcPr>
          <w:p w14:paraId="0D5114D7" w14:textId="2F3309AB" w:rsidR="006C78E6" w:rsidRDefault="006C78E6" w:rsidP="00D84FCF">
            <w:pPr>
              <w:pStyle w:val="TableText"/>
              <w:jc w:val="center"/>
            </w:pPr>
            <w:r>
              <w:t>26.10.21</w:t>
            </w:r>
          </w:p>
        </w:tc>
        <w:tc>
          <w:tcPr>
            <w:tcW w:w="1512" w:type="dxa"/>
          </w:tcPr>
          <w:p w14:paraId="7A994442" w14:textId="491F6667" w:rsidR="006C78E6" w:rsidRDefault="00775149" w:rsidP="00D84FCF">
            <w:pPr>
              <w:pStyle w:val="TableText"/>
              <w:jc w:val="center"/>
            </w:pPr>
            <w:r>
              <w:t>Lee</w:t>
            </w:r>
          </w:p>
        </w:tc>
        <w:tc>
          <w:tcPr>
            <w:tcW w:w="1656" w:type="dxa"/>
          </w:tcPr>
          <w:p w14:paraId="64DC951B" w14:textId="7A4CD8EE" w:rsidR="006C78E6" w:rsidRDefault="00775149" w:rsidP="00D84FCF">
            <w:pPr>
              <w:pStyle w:val="TableText"/>
              <w:jc w:val="center"/>
            </w:pPr>
            <w:r>
              <w:t>Treasury</w:t>
            </w:r>
          </w:p>
        </w:tc>
        <w:tc>
          <w:tcPr>
            <w:tcW w:w="2777" w:type="dxa"/>
          </w:tcPr>
          <w:p w14:paraId="7D5113D5" w14:textId="0A01B35B" w:rsidR="006C78E6" w:rsidRDefault="00775149" w:rsidP="00D84FCF">
            <w:pPr>
              <w:pStyle w:val="TableText"/>
            </w:pPr>
            <w:r>
              <w:t>Infrastructure Spending</w:t>
            </w:r>
          </w:p>
        </w:tc>
        <w:tc>
          <w:tcPr>
            <w:tcW w:w="1211" w:type="dxa"/>
          </w:tcPr>
          <w:p w14:paraId="2A72C938" w14:textId="52AAC8D9" w:rsidR="006C78E6" w:rsidRPr="00C01241" w:rsidRDefault="00C01241" w:rsidP="00D84FCF">
            <w:pPr>
              <w:pStyle w:val="TableText"/>
              <w:jc w:val="center"/>
            </w:pPr>
            <w:r w:rsidRPr="00C01241">
              <w:t>8.11.21</w:t>
            </w:r>
          </w:p>
        </w:tc>
      </w:tr>
      <w:tr w:rsidR="006C78E6" w14:paraId="3F95B693" w14:textId="77777777" w:rsidTr="00BB5836">
        <w:tc>
          <w:tcPr>
            <w:tcW w:w="686" w:type="dxa"/>
          </w:tcPr>
          <w:p w14:paraId="139C8629" w14:textId="3389C60A" w:rsidR="006C78E6" w:rsidRDefault="006C78E6" w:rsidP="00D84FCF">
            <w:pPr>
              <w:pStyle w:val="TableText"/>
              <w:jc w:val="center"/>
            </w:pPr>
            <w:r>
              <w:t>15</w:t>
            </w:r>
          </w:p>
        </w:tc>
        <w:tc>
          <w:tcPr>
            <w:tcW w:w="1111" w:type="dxa"/>
          </w:tcPr>
          <w:p w14:paraId="76D393F7" w14:textId="0E6C5EBE" w:rsidR="006C78E6" w:rsidRDefault="006C78E6" w:rsidP="00D84FCF">
            <w:pPr>
              <w:pStyle w:val="TableText"/>
              <w:jc w:val="center"/>
            </w:pPr>
            <w:r>
              <w:t>26.10.21</w:t>
            </w:r>
          </w:p>
        </w:tc>
        <w:tc>
          <w:tcPr>
            <w:tcW w:w="1512" w:type="dxa"/>
          </w:tcPr>
          <w:p w14:paraId="2DE074B6" w14:textId="0874F426" w:rsidR="006C78E6" w:rsidRDefault="00775149" w:rsidP="00D84FCF">
            <w:pPr>
              <w:pStyle w:val="TableText"/>
              <w:jc w:val="center"/>
            </w:pPr>
            <w:r>
              <w:t>Pettersson</w:t>
            </w:r>
          </w:p>
        </w:tc>
        <w:tc>
          <w:tcPr>
            <w:tcW w:w="1656" w:type="dxa"/>
          </w:tcPr>
          <w:p w14:paraId="16EA43A9" w14:textId="22E9E3F4" w:rsidR="006C78E6" w:rsidRDefault="00775149" w:rsidP="00D84FCF">
            <w:pPr>
              <w:pStyle w:val="TableText"/>
              <w:jc w:val="center"/>
            </w:pPr>
            <w:r>
              <w:t>Treasury</w:t>
            </w:r>
          </w:p>
        </w:tc>
        <w:tc>
          <w:tcPr>
            <w:tcW w:w="2777" w:type="dxa"/>
          </w:tcPr>
          <w:p w14:paraId="34326032" w14:textId="4E8027F9" w:rsidR="006C78E6" w:rsidRDefault="004B6A4B" w:rsidP="00D84FCF">
            <w:pPr>
              <w:pStyle w:val="TableText"/>
            </w:pPr>
            <w:r>
              <w:t>Maintenance Locations</w:t>
            </w:r>
          </w:p>
        </w:tc>
        <w:tc>
          <w:tcPr>
            <w:tcW w:w="1211" w:type="dxa"/>
          </w:tcPr>
          <w:p w14:paraId="0BA121AE" w14:textId="518D6E02" w:rsidR="006C78E6" w:rsidRPr="00C01241" w:rsidRDefault="00C01241" w:rsidP="00D84FCF">
            <w:pPr>
              <w:pStyle w:val="TableText"/>
              <w:jc w:val="center"/>
            </w:pPr>
            <w:r w:rsidRPr="00C01241">
              <w:t>8.11.21</w:t>
            </w:r>
          </w:p>
        </w:tc>
      </w:tr>
      <w:tr w:rsidR="006C78E6" w14:paraId="44680BB4" w14:textId="77777777" w:rsidTr="00BB5836">
        <w:trPr>
          <w:cnfStyle w:val="000000100000" w:firstRow="0" w:lastRow="0" w:firstColumn="0" w:lastColumn="0" w:oddVBand="0" w:evenVBand="0" w:oddHBand="1" w:evenHBand="0" w:firstRowFirstColumn="0" w:firstRowLastColumn="0" w:lastRowFirstColumn="0" w:lastRowLastColumn="0"/>
        </w:trPr>
        <w:tc>
          <w:tcPr>
            <w:tcW w:w="686" w:type="dxa"/>
          </w:tcPr>
          <w:p w14:paraId="3ED43ADE" w14:textId="112CD2ED" w:rsidR="006C78E6" w:rsidRDefault="006C78E6" w:rsidP="00D84FCF">
            <w:pPr>
              <w:pStyle w:val="TableText"/>
              <w:jc w:val="center"/>
            </w:pPr>
            <w:r>
              <w:lastRenderedPageBreak/>
              <w:t>16</w:t>
            </w:r>
          </w:p>
        </w:tc>
        <w:tc>
          <w:tcPr>
            <w:tcW w:w="1111" w:type="dxa"/>
          </w:tcPr>
          <w:p w14:paraId="6EE31B35" w14:textId="6923AB1E" w:rsidR="006C78E6" w:rsidRDefault="006C78E6" w:rsidP="00D84FCF">
            <w:pPr>
              <w:pStyle w:val="TableText"/>
              <w:jc w:val="center"/>
            </w:pPr>
            <w:r>
              <w:t>26.10.21</w:t>
            </w:r>
          </w:p>
        </w:tc>
        <w:tc>
          <w:tcPr>
            <w:tcW w:w="1512" w:type="dxa"/>
          </w:tcPr>
          <w:p w14:paraId="1997A1D0" w14:textId="2BCE6F3C" w:rsidR="006C78E6" w:rsidRDefault="00775149" w:rsidP="00D84FCF">
            <w:pPr>
              <w:pStyle w:val="TableText"/>
              <w:jc w:val="center"/>
            </w:pPr>
            <w:r>
              <w:t>Pettersson</w:t>
            </w:r>
          </w:p>
        </w:tc>
        <w:tc>
          <w:tcPr>
            <w:tcW w:w="1656" w:type="dxa"/>
          </w:tcPr>
          <w:p w14:paraId="69276F38" w14:textId="6007CB63" w:rsidR="006C78E6" w:rsidRDefault="00775149" w:rsidP="00D84FCF">
            <w:pPr>
              <w:pStyle w:val="TableText"/>
              <w:jc w:val="center"/>
            </w:pPr>
            <w:r>
              <w:t>Treasury</w:t>
            </w:r>
          </w:p>
        </w:tc>
        <w:tc>
          <w:tcPr>
            <w:tcW w:w="2777" w:type="dxa"/>
          </w:tcPr>
          <w:p w14:paraId="28E29C33" w14:textId="749423F1" w:rsidR="006C78E6" w:rsidRDefault="00775149" w:rsidP="00D84FCF">
            <w:pPr>
              <w:pStyle w:val="TableText"/>
            </w:pPr>
            <w:r>
              <w:t>Advertising Spending</w:t>
            </w:r>
          </w:p>
        </w:tc>
        <w:tc>
          <w:tcPr>
            <w:tcW w:w="1211" w:type="dxa"/>
          </w:tcPr>
          <w:p w14:paraId="188F16BD" w14:textId="251F1F31" w:rsidR="006C78E6" w:rsidRPr="00C01241" w:rsidRDefault="00C01241" w:rsidP="00D84FCF">
            <w:pPr>
              <w:pStyle w:val="TableText"/>
              <w:jc w:val="center"/>
            </w:pPr>
            <w:r w:rsidRPr="00C01241">
              <w:t>8.11.21</w:t>
            </w:r>
          </w:p>
        </w:tc>
      </w:tr>
      <w:tr w:rsidR="006C78E6" w14:paraId="355DBC7B" w14:textId="77777777" w:rsidTr="00BB5836">
        <w:tc>
          <w:tcPr>
            <w:tcW w:w="686" w:type="dxa"/>
          </w:tcPr>
          <w:p w14:paraId="4BFEC80E" w14:textId="5AE637B9" w:rsidR="006C78E6" w:rsidRDefault="006C78E6" w:rsidP="00D84FCF">
            <w:pPr>
              <w:pStyle w:val="TableText"/>
              <w:jc w:val="center"/>
            </w:pPr>
            <w:r>
              <w:t>17</w:t>
            </w:r>
          </w:p>
        </w:tc>
        <w:tc>
          <w:tcPr>
            <w:tcW w:w="1111" w:type="dxa"/>
          </w:tcPr>
          <w:p w14:paraId="084DA87E" w14:textId="3C0CDDFD" w:rsidR="006C78E6" w:rsidRDefault="006C78E6" w:rsidP="00D84FCF">
            <w:pPr>
              <w:pStyle w:val="TableText"/>
              <w:jc w:val="center"/>
            </w:pPr>
            <w:r>
              <w:t>26.10.21</w:t>
            </w:r>
          </w:p>
        </w:tc>
        <w:tc>
          <w:tcPr>
            <w:tcW w:w="1512" w:type="dxa"/>
          </w:tcPr>
          <w:p w14:paraId="2645905D" w14:textId="159517F1" w:rsidR="006C78E6" w:rsidRDefault="00775149" w:rsidP="00D84FCF">
            <w:pPr>
              <w:pStyle w:val="TableText"/>
              <w:jc w:val="center"/>
            </w:pPr>
            <w:r>
              <w:t>Kikkert</w:t>
            </w:r>
          </w:p>
        </w:tc>
        <w:tc>
          <w:tcPr>
            <w:tcW w:w="1656" w:type="dxa"/>
          </w:tcPr>
          <w:p w14:paraId="55C0082A" w14:textId="6BEEB27B" w:rsidR="006C78E6" w:rsidRDefault="00775149" w:rsidP="00D84FCF">
            <w:pPr>
              <w:pStyle w:val="TableText"/>
              <w:jc w:val="center"/>
            </w:pPr>
            <w:r>
              <w:t>Treasury</w:t>
            </w:r>
          </w:p>
        </w:tc>
        <w:tc>
          <w:tcPr>
            <w:tcW w:w="2777" w:type="dxa"/>
          </w:tcPr>
          <w:p w14:paraId="43061EEE" w14:textId="3EEDCDE6" w:rsidR="006C78E6" w:rsidRDefault="00775149" w:rsidP="00D84FCF">
            <w:pPr>
              <w:pStyle w:val="TableText"/>
            </w:pPr>
            <w:r>
              <w:t>Maintenance Spending</w:t>
            </w:r>
          </w:p>
        </w:tc>
        <w:tc>
          <w:tcPr>
            <w:tcW w:w="1211" w:type="dxa"/>
          </w:tcPr>
          <w:p w14:paraId="5CDD6AF9" w14:textId="6337A551" w:rsidR="006C78E6" w:rsidRPr="00C01241" w:rsidRDefault="00C01241" w:rsidP="00D84FCF">
            <w:pPr>
              <w:pStyle w:val="TableText"/>
              <w:jc w:val="center"/>
            </w:pPr>
            <w:r w:rsidRPr="00C01241">
              <w:t>8.11.21</w:t>
            </w:r>
          </w:p>
        </w:tc>
      </w:tr>
      <w:tr w:rsidR="00775149" w14:paraId="2C4A8879" w14:textId="77777777" w:rsidTr="00BB5836">
        <w:trPr>
          <w:cnfStyle w:val="000000100000" w:firstRow="0" w:lastRow="0" w:firstColumn="0" w:lastColumn="0" w:oddVBand="0" w:evenVBand="0" w:oddHBand="1" w:evenHBand="0" w:firstRowFirstColumn="0" w:firstRowLastColumn="0" w:lastRowFirstColumn="0" w:lastRowLastColumn="0"/>
        </w:trPr>
        <w:tc>
          <w:tcPr>
            <w:tcW w:w="686" w:type="dxa"/>
          </w:tcPr>
          <w:p w14:paraId="09EA9756" w14:textId="0643A35F" w:rsidR="006C78E6" w:rsidRDefault="006C78E6" w:rsidP="00D84FCF">
            <w:pPr>
              <w:pStyle w:val="TableText"/>
              <w:jc w:val="center"/>
            </w:pPr>
            <w:r>
              <w:t>18</w:t>
            </w:r>
          </w:p>
        </w:tc>
        <w:tc>
          <w:tcPr>
            <w:tcW w:w="1111" w:type="dxa"/>
          </w:tcPr>
          <w:p w14:paraId="07BC6403" w14:textId="397A58E6" w:rsidR="006C78E6" w:rsidRDefault="006C78E6" w:rsidP="00D84FCF">
            <w:pPr>
              <w:pStyle w:val="TableText"/>
              <w:jc w:val="center"/>
            </w:pPr>
            <w:r>
              <w:t>26.10.21</w:t>
            </w:r>
          </w:p>
        </w:tc>
        <w:tc>
          <w:tcPr>
            <w:tcW w:w="1512" w:type="dxa"/>
          </w:tcPr>
          <w:p w14:paraId="6155692E" w14:textId="215695DB" w:rsidR="006C78E6" w:rsidRDefault="00775149" w:rsidP="00D84FCF">
            <w:pPr>
              <w:pStyle w:val="TableText"/>
              <w:jc w:val="center"/>
            </w:pPr>
            <w:r>
              <w:t>Pettersson</w:t>
            </w:r>
          </w:p>
        </w:tc>
        <w:tc>
          <w:tcPr>
            <w:tcW w:w="1656" w:type="dxa"/>
          </w:tcPr>
          <w:p w14:paraId="24B0FC5A" w14:textId="2C8FCF25" w:rsidR="006C78E6" w:rsidRDefault="00775149" w:rsidP="00D84FCF">
            <w:pPr>
              <w:pStyle w:val="TableText"/>
              <w:jc w:val="center"/>
            </w:pPr>
            <w:r>
              <w:t>Treasury</w:t>
            </w:r>
          </w:p>
        </w:tc>
        <w:tc>
          <w:tcPr>
            <w:tcW w:w="2777" w:type="dxa"/>
          </w:tcPr>
          <w:p w14:paraId="34CDDF17" w14:textId="087BE138" w:rsidR="006C78E6" w:rsidRDefault="004B6A4B" w:rsidP="00D84FCF">
            <w:pPr>
              <w:pStyle w:val="TableText"/>
            </w:pPr>
            <w:r>
              <w:t>Water Meter Complaints</w:t>
            </w:r>
          </w:p>
        </w:tc>
        <w:tc>
          <w:tcPr>
            <w:tcW w:w="1211" w:type="dxa"/>
          </w:tcPr>
          <w:p w14:paraId="58F43964" w14:textId="4CE0A67D" w:rsidR="006C78E6" w:rsidRPr="00C01241" w:rsidRDefault="00C01241" w:rsidP="00D84FCF">
            <w:pPr>
              <w:pStyle w:val="TableText"/>
              <w:jc w:val="center"/>
            </w:pPr>
            <w:r w:rsidRPr="00C01241">
              <w:t>8.11.21</w:t>
            </w:r>
          </w:p>
        </w:tc>
      </w:tr>
      <w:tr w:rsidR="00775149" w14:paraId="6F608C9C" w14:textId="77777777" w:rsidTr="00BB5836">
        <w:tc>
          <w:tcPr>
            <w:tcW w:w="686" w:type="dxa"/>
          </w:tcPr>
          <w:p w14:paraId="12E315C1" w14:textId="026CCA10" w:rsidR="006C78E6" w:rsidRDefault="006C78E6" w:rsidP="00D84FCF">
            <w:pPr>
              <w:pStyle w:val="TableText"/>
              <w:jc w:val="center"/>
            </w:pPr>
            <w:r>
              <w:t>19</w:t>
            </w:r>
          </w:p>
        </w:tc>
        <w:tc>
          <w:tcPr>
            <w:tcW w:w="1111" w:type="dxa"/>
          </w:tcPr>
          <w:p w14:paraId="2CC65A5E" w14:textId="2AD4AB1D" w:rsidR="006C78E6" w:rsidRDefault="006C78E6" w:rsidP="00D84FCF">
            <w:pPr>
              <w:pStyle w:val="TableText"/>
              <w:jc w:val="center"/>
            </w:pPr>
            <w:r>
              <w:t>26.10.21</w:t>
            </w:r>
          </w:p>
        </w:tc>
        <w:tc>
          <w:tcPr>
            <w:tcW w:w="1512" w:type="dxa"/>
          </w:tcPr>
          <w:p w14:paraId="5085860A" w14:textId="04FB21DA" w:rsidR="006C78E6" w:rsidRDefault="00775149" w:rsidP="00D84FCF">
            <w:pPr>
              <w:pStyle w:val="TableText"/>
              <w:jc w:val="center"/>
            </w:pPr>
            <w:r>
              <w:t>Pettersson</w:t>
            </w:r>
          </w:p>
        </w:tc>
        <w:tc>
          <w:tcPr>
            <w:tcW w:w="1656" w:type="dxa"/>
          </w:tcPr>
          <w:p w14:paraId="2D7408D2" w14:textId="0B5CC2BD" w:rsidR="006C78E6" w:rsidRDefault="00775149" w:rsidP="00D84FCF">
            <w:pPr>
              <w:pStyle w:val="TableText"/>
              <w:jc w:val="center"/>
            </w:pPr>
            <w:r>
              <w:t>Treasury</w:t>
            </w:r>
          </w:p>
        </w:tc>
        <w:tc>
          <w:tcPr>
            <w:tcW w:w="2777" w:type="dxa"/>
          </w:tcPr>
          <w:p w14:paraId="57833C4D" w14:textId="46E8501E" w:rsidR="006C78E6" w:rsidRDefault="004B6A4B" w:rsidP="00D84FCF">
            <w:pPr>
              <w:pStyle w:val="TableText"/>
            </w:pPr>
            <w:r>
              <w:t>Complaints by Category</w:t>
            </w:r>
          </w:p>
        </w:tc>
        <w:tc>
          <w:tcPr>
            <w:tcW w:w="1211" w:type="dxa"/>
          </w:tcPr>
          <w:p w14:paraId="60AD31E8" w14:textId="65ADD568" w:rsidR="006C78E6" w:rsidRPr="00C01241" w:rsidRDefault="00C01241" w:rsidP="00D84FCF">
            <w:pPr>
              <w:pStyle w:val="TableText"/>
              <w:jc w:val="center"/>
            </w:pPr>
            <w:r w:rsidRPr="00C01241">
              <w:t>8.11.21</w:t>
            </w:r>
          </w:p>
        </w:tc>
      </w:tr>
      <w:tr w:rsidR="006C78E6" w14:paraId="2A837B1C" w14:textId="77777777" w:rsidTr="00BB5836">
        <w:trPr>
          <w:cnfStyle w:val="000000100000" w:firstRow="0" w:lastRow="0" w:firstColumn="0" w:lastColumn="0" w:oddVBand="0" w:evenVBand="0" w:oddHBand="1" w:evenHBand="0" w:firstRowFirstColumn="0" w:firstRowLastColumn="0" w:lastRowFirstColumn="0" w:lastRowLastColumn="0"/>
        </w:trPr>
        <w:tc>
          <w:tcPr>
            <w:tcW w:w="686" w:type="dxa"/>
          </w:tcPr>
          <w:p w14:paraId="5259BF71" w14:textId="2B333A90" w:rsidR="006C78E6" w:rsidRDefault="006C78E6" w:rsidP="00D84FCF">
            <w:pPr>
              <w:pStyle w:val="TableText"/>
              <w:jc w:val="center"/>
            </w:pPr>
            <w:r>
              <w:t>20</w:t>
            </w:r>
          </w:p>
        </w:tc>
        <w:tc>
          <w:tcPr>
            <w:tcW w:w="1111" w:type="dxa"/>
          </w:tcPr>
          <w:p w14:paraId="5812357B" w14:textId="57E121B9" w:rsidR="006C78E6" w:rsidRDefault="006C78E6" w:rsidP="00D84FCF">
            <w:pPr>
              <w:pStyle w:val="TableText"/>
              <w:jc w:val="center"/>
            </w:pPr>
            <w:r>
              <w:t>26.10.21</w:t>
            </w:r>
          </w:p>
        </w:tc>
        <w:tc>
          <w:tcPr>
            <w:tcW w:w="1512" w:type="dxa"/>
          </w:tcPr>
          <w:p w14:paraId="4D9A8AF2" w14:textId="75DD7688" w:rsidR="006C78E6" w:rsidRDefault="00775149" w:rsidP="00D84FCF">
            <w:pPr>
              <w:pStyle w:val="TableText"/>
              <w:jc w:val="center"/>
            </w:pPr>
            <w:r>
              <w:t>Kikkert</w:t>
            </w:r>
          </w:p>
        </w:tc>
        <w:tc>
          <w:tcPr>
            <w:tcW w:w="1656" w:type="dxa"/>
          </w:tcPr>
          <w:p w14:paraId="3CD148E5" w14:textId="63419C04" w:rsidR="006C78E6" w:rsidRDefault="00775149" w:rsidP="00D84FCF">
            <w:pPr>
              <w:pStyle w:val="TableText"/>
              <w:jc w:val="center"/>
            </w:pPr>
            <w:r>
              <w:t>Treasury</w:t>
            </w:r>
          </w:p>
        </w:tc>
        <w:tc>
          <w:tcPr>
            <w:tcW w:w="2777" w:type="dxa"/>
          </w:tcPr>
          <w:p w14:paraId="43E65102" w14:textId="7AF181E2" w:rsidR="006C78E6" w:rsidRDefault="004B6A4B" w:rsidP="00D84FCF">
            <w:pPr>
              <w:pStyle w:val="TableText"/>
            </w:pPr>
            <w:r>
              <w:t>Complaint Locations</w:t>
            </w:r>
          </w:p>
        </w:tc>
        <w:tc>
          <w:tcPr>
            <w:tcW w:w="1211" w:type="dxa"/>
          </w:tcPr>
          <w:p w14:paraId="75BE8F11" w14:textId="57899FE9" w:rsidR="006C78E6" w:rsidRPr="00C01241" w:rsidRDefault="00C01241" w:rsidP="00D84FCF">
            <w:pPr>
              <w:pStyle w:val="TableText"/>
              <w:jc w:val="center"/>
            </w:pPr>
            <w:r w:rsidRPr="00C01241">
              <w:t>8.11.21</w:t>
            </w:r>
          </w:p>
        </w:tc>
      </w:tr>
      <w:tr w:rsidR="00775149" w14:paraId="6C8028EE" w14:textId="77777777" w:rsidTr="00BB5836">
        <w:tc>
          <w:tcPr>
            <w:tcW w:w="686" w:type="dxa"/>
          </w:tcPr>
          <w:p w14:paraId="5B7F9E47" w14:textId="0ECD9E20" w:rsidR="006C78E6" w:rsidRDefault="006C78E6" w:rsidP="00D84FCF">
            <w:pPr>
              <w:pStyle w:val="TableText"/>
              <w:jc w:val="center"/>
            </w:pPr>
            <w:r>
              <w:t>21</w:t>
            </w:r>
          </w:p>
        </w:tc>
        <w:tc>
          <w:tcPr>
            <w:tcW w:w="1111" w:type="dxa"/>
          </w:tcPr>
          <w:p w14:paraId="49E8014E" w14:textId="42902882" w:rsidR="006C78E6" w:rsidRDefault="006C78E6" w:rsidP="00D84FCF">
            <w:pPr>
              <w:pStyle w:val="TableText"/>
              <w:jc w:val="center"/>
            </w:pPr>
            <w:r>
              <w:t>26.10.21</w:t>
            </w:r>
          </w:p>
        </w:tc>
        <w:tc>
          <w:tcPr>
            <w:tcW w:w="1512" w:type="dxa"/>
          </w:tcPr>
          <w:p w14:paraId="6486DC4F" w14:textId="54F19EA1" w:rsidR="006C78E6" w:rsidRDefault="00775149" w:rsidP="00D84FCF">
            <w:pPr>
              <w:pStyle w:val="TableText"/>
              <w:jc w:val="center"/>
            </w:pPr>
            <w:r>
              <w:t>Castley</w:t>
            </w:r>
          </w:p>
        </w:tc>
        <w:tc>
          <w:tcPr>
            <w:tcW w:w="1656" w:type="dxa"/>
          </w:tcPr>
          <w:p w14:paraId="24BEADC6" w14:textId="4586A1D4" w:rsidR="006C78E6" w:rsidRDefault="00775149" w:rsidP="00D84FCF">
            <w:pPr>
              <w:pStyle w:val="TableText"/>
              <w:jc w:val="center"/>
            </w:pPr>
            <w:r>
              <w:t>Treasury</w:t>
            </w:r>
          </w:p>
        </w:tc>
        <w:tc>
          <w:tcPr>
            <w:tcW w:w="2777" w:type="dxa"/>
          </w:tcPr>
          <w:p w14:paraId="421D4E0F" w14:textId="0FD006EB" w:rsidR="006C78E6" w:rsidRDefault="004B6A4B" w:rsidP="00D84FCF">
            <w:pPr>
              <w:pStyle w:val="TableText"/>
            </w:pPr>
            <w:r>
              <w:t>Business Complaints</w:t>
            </w:r>
          </w:p>
        </w:tc>
        <w:tc>
          <w:tcPr>
            <w:tcW w:w="1211" w:type="dxa"/>
          </w:tcPr>
          <w:p w14:paraId="79487A13" w14:textId="25179B3C" w:rsidR="006C78E6" w:rsidRPr="00C01241" w:rsidRDefault="00C01241" w:rsidP="00D84FCF">
            <w:pPr>
              <w:pStyle w:val="TableText"/>
              <w:jc w:val="center"/>
            </w:pPr>
            <w:r w:rsidRPr="00C01241">
              <w:t>8.11.21</w:t>
            </w:r>
          </w:p>
        </w:tc>
      </w:tr>
      <w:tr w:rsidR="006C78E6" w14:paraId="69DC5886" w14:textId="77777777" w:rsidTr="00BB5836">
        <w:trPr>
          <w:cnfStyle w:val="000000100000" w:firstRow="0" w:lastRow="0" w:firstColumn="0" w:lastColumn="0" w:oddVBand="0" w:evenVBand="0" w:oddHBand="1" w:evenHBand="0" w:firstRowFirstColumn="0" w:firstRowLastColumn="0" w:lastRowFirstColumn="0" w:lastRowLastColumn="0"/>
        </w:trPr>
        <w:tc>
          <w:tcPr>
            <w:tcW w:w="686" w:type="dxa"/>
          </w:tcPr>
          <w:p w14:paraId="2CA37229" w14:textId="11823C28" w:rsidR="006C78E6" w:rsidRDefault="006C78E6" w:rsidP="00D84FCF">
            <w:pPr>
              <w:pStyle w:val="TableText"/>
              <w:jc w:val="center"/>
            </w:pPr>
            <w:r>
              <w:t>22</w:t>
            </w:r>
          </w:p>
        </w:tc>
        <w:tc>
          <w:tcPr>
            <w:tcW w:w="1111" w:type="dxa"/>
          </w:tcPr>
          <w:p w14:paraId="155F5DF2" w14:textId="28333A18" w:rsidR="006C78E6" w:rsidRDefault="006C78E6" w:rsidP="00D84FCF">
            <w:pPr>
              <w:pStyle w:val="TableText"/>
              <w:jc w:val="center"/>
            </w:pPr>
            <w:r>
              <w:t>26.10.21</w:t>
            </w:r>
          </w:p>
        </w:tc>
        <w:tc>
          <w:tcPr>
            <w:tcW w:w="1512" w:type="dxa"/>
          </w:tcPr>
          <w:p w14:paraId="06A3D898" w14:textId="3555418C" w:rsidR="006C78E6" w:rsidRDefault="00775149" w:rsidP="00D84FCF">
            <w:pPr>
              <w:pStyle w:val="TableText"/>
              <w:jc w:val="center"/>
            </w:pPr>
            <w:r>
              <w:t>Lee</w:t>
            </w:r>
          </w:p>
        </w:tc>
        <w:tc>
          <w:tcPr>
            <w:tcW w:w="1656" w:type="dxa"/>
          </w:tcPr>
          <w:p w14:paraId="56B9043A" w14:textId="094BA5A0" w:rsidR="006C78E6" w:rsidRDefault="00775149" w:rsidP="00D84FCF">
            <w:pPr>
              <w:pStyle w:val="TableText"/>
              <w:jc w:val="center"/>
            </w:pPr>
            <w:r>
              <w:t>Treasury</w:t>
            </w:r>
          </w:p>
        </w:tc>
        <w:tc>
          <w:tcPr>
            <w:tcW w:w="2777" w:type="dxa"/>
          </w:tcPr>
          <w:p w14:paraId="12E40A14" w14:textId="1B959F0C" w:rsidR="006C78E6" w:rsidRDefault="004B6A4B" w:rsidP="00D84FCF">
            <w:pPr>
              <w:pStyle w:val="TableText"/>
            </w:pPr>
            <w:r>
              <w:t>Conflicts of Interest</w:t>
            </w:r>
          </w:p>
        </w:tc>
        <w:tc>
          <w:tcPr>
            <w:tcW w:w="1211" w:type="dxa"/>
          </w:tcPr>
          <w:p w14:paraId="51634F0C" w14:textId="3ABD4059" w:rsidR="006C78E6" w:rsidRDefault="00B71B6E" w:rsidP="00D84FCF">
            <w:pPr>
              <w:pStyle w:val="TableText"/>
              <w:jc w:val="center"/>
            </w:pPr>
            <w:r>
              <w:t>4.11.21</w:t>
            </w:r>
          </w:p>
        </w:tc>
      </w:tr>
      <w:tr w:rsidR="00775149" w14:paraId="5D0864F6" w14:textId="77777777" w:rsidTr="00BB5836">
        <w:tc>
          <w:tcPr>
            <w:tcW w:w="686" w:type="dxa"/>
          </w:tcPr>
          <w:p w14:paraId="60061F85" w14:textId="67152019" w:rsidR="006C78E6" w:rsidRDefault="006C78E6" w:rsidP="00D84FCF">
            <w:pPr>
              <w:pStyle w:val="TableText"/>
              <w:jc w:val="center"/>
            </w:pPr>
            <w:r>
              <w:t>23</w:t>
            </w:r>
          </w:p>
        </w:tc>
        <w:tc>
          <w:tcPr>
            <w:tcW w:w="1111" w:type="dxa"/>
          </w:tcPr>
          <w:p w14:paraId="65F42C0C" w14:textId="50FD4970" w:rsidR="006C78E6" w:rsidRDefault="006C78E6" w:rsidP="00D84FCF">
            <w:pPr>
              <w:pStyle w:val="TableText"/>
              <w:jc w:val="center"/>
            </w:pPr>
            <w:r>
              <w:t>26.10.21</w:t>
            </w:r>
          </w:p>
        </w:tc>
        <w:tc>
          <w:tcPr>
            <w:tcW w:w="1512" w:type="dxa"/>
          </w:tcPr>
          <w:p w14:paraId="634AB66D" w14:textId="1075E121" w:rsidR="006C78E6" w:rsidRDefault="00775149" w:rsidP="00D84FCF">
            <w:pPr>
              <w:pStyle w:val="TableText"/>
              <w:jc w:val="center"/>
            </w:pPr>
            <w:r>
              <w:t>Lee</w:t>
            </w:r>
          </w:p>
        </w:tc>
        <w:tc>
          <w:tcPr>
            <w:tcW w:w="1656" w:type="dxa"/>
          </w:tcPr>
          <w:p w14:paraId="44456D48" w14:textId="1924C960" w:rsidR="006C78E6" w:rsidRDefault="00775149" w:rsidP="00D84FCF">
            <w:pPr>
              <w:pStyle w:val="TableText"/>
              <w:jc w:val="center"/>
            </w:pPr>
            <w:r>
              <w:t>Treasury</w:t>
            </w:r>
          </w:p>
        </w:tc>
        <w:tc>
          <w:tcPr>
            <w:tcW w:w="2777" w:type="dxa"/>
          </w:tcPr>
          <w:p w14:paraId="367E3C66" w14:textId="741AE292" w:rsidR="006C78E6" w:rsidRDefault="004B6A4B" w:rsidP="00D84FCF">
            <w:pPr>
              <w:pStyle w:val="TableText"/>
            </w:pPr>
            <w:r>
              <w:t>Budget Movement</w:t>
            </w:r>
          </w:p>
        </w:tc>
        <w:tc>
          <w:tcPr>
            <w:tcW w:w="1211" w:type="dxa"/>
          </w:tcPr>
          <w:p w14:paraId="23DFD558" w14:textId="01A34856" w:rsidR="006C78E6" w:rsidRDefault="00B71B6E" w:rsidP="00D84FCF">
            <w:pPr>
              <w:pStyle w:val="TableText"/>
              <w:jc w:val="center"/>
            </w:pPr>
            <w:r>
              <w:t>4.11.21</w:t>
            </w:r>
          </w:p>
        </w:tc>
      </w:tr>
    </w:tbl>
    <w:p w14:paraId="47AD50E9" w14:textId="31201835" w:rsidR="00BB5836" w:rsidRPr="006C78E6" w:rsidRDefault="00BB5836" w:rsidP="00BB5836">
      <w:pPr>
        <w:pStyle w:val="Caption"/>
      </w:pPr>
      <w:r w:rsidRPr="006C78E6">
        <w:t xml:space="preserve">Questions on Notice </w:t>
      </w:r>
      <w:r>
        <w:t>lodged following hearing on 20</w:t>
      </w:r>
      <w:r w:rsidRPr="006C78E6">
        <w:t xml:space="preserve"> October 2021</w:t>
      </w:r>
    </w:p>
    <w:tbl>
      <w:tblPr>
        <w:tblStyle w:val="CommitteeTable"/>
        <w:tblW w:w="0" w:type="auto"/>
        <w:tblInd w:w="108" w:type="dxa"/>
        <w:tblLook w:val="04A0" w:firstRow="1" w:lastRow="0" w:firstColumn="1" w:lastColumn="0" w:noHBand="0" w:noVBand="1"/>
      </w:tblPr>
      <w:tblGrid>
        <w:gridCol w:w="691"/>
        <w:gridCol w:w="1114"/>
        <w:gridCol w:w="1496"/>
        <w:gridCol w:w="1654"/>
        <w:gridCol w:w="2779"/>
        <w:gridCol w:w="1219"/>
      </w:tblGrid>
      <w:tr w:rsidR="00BB5836" w14:paraId="4B53B50C" w14:textId="77777777" w:rsidTr="00BB5836">
        <w:trPr>
          <w:cnfStyle w:val="100000000000" w:firstRow="1" w:lastRow="0" w:firstColumn="0" w:lastColumn="0" w:oddVBand="0" w:evenVBand="0" w:oddHBand="0" w:evenHBand="0" w:firstRowFirstColumn="0" w:firstRowLastColumn="0" w:lastRowFirstColumn="0" w:lastRowLastColumn="0"/>
        </w:trPr>
        <w:tc>
          <w:tcPr>
            <w:tcW w:w="691" w:type="dxa"/>
          </w:tcPr>
          <w:p w14:paraId="5F05CB1E"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No.</w:t>
            </w:r>
          </w:p>
        </w:tc>
        <w:tc>
          <w:tcPr>
            <w:tcW w:w="1114" w:type="dxa"/>
          </w:tcPr>
          <w:p w14:paraId="7C4E1AE2"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Hearing date</w:t>
            </w:r>
          </w:p>
        </w:tc>
        <w:tc>
          <w:tcPr>
            <w:tcW w:w="1496" w:type="dxa"/>
          </w:tcPr>
          <w:p w14:paraId="5B6A39E6"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Asked by</w:t>
            </w:r>
          </w:p>
        </w:tc>
        <w:tc>
          <w:tcPr>
            <w:tcW w:w="1654" w:type="dxa"/>
          </w:tcPr>
          <w:p w14:paraId="153C18AE"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79" w:type="dxa"/>
          </w:tcPr>
          <w:p w14:paraId="3D8B82CF" w14:textId="77777777" w:rsidR="00BB5836" w:rsidRPr="00640E82" w:rsidRDefault="00BB5836" w:rsidP="00513D62">
            <w:pPr>
              <w:spacing w:after="80" w:line="288" w:lineRule="auto"/>
              <w:rPr>
                <w:rFonts w:ascii="Arial Narrow" w:hAnsi="Arial Narrow"/>
              </w:rPr>
            </w:pPr>
            <w:r w:rsidRPr="00640E82">
              <w:rPr>
                <w:rFonts w:ascii="Arial Narrow" w:hAnsi="Arial Narrow"/>
              </w:rPr>
              <w:t>Subject</w:t>
            </w:r>
          </w:p>
        </w:tc>
        <w:tc>
          <w:tcPr>
            <w:tcW w:w="1219" w:type="dxa"/>
          </w:tcPr>
          <w:p w14:paraId="2C26107F"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Answer date</w:t>
            </w:r>
          </w:p>
        </w:tc>
      </w:tr>
      <w:tr w:rsidR="00BB5836" w14:paraId="683C9EC2" w14:textId="77777777" w:rsidTr="00BB5836">
        <w:trPr>
          <w:cnfStyle w:val="000000100000" w:firstRow="0" w:lastRow="0" w:firstColumn="0" w:lastColumn="0" w:oddVBand="0" w:evenVBand="0" w:oddHBand="1" w:evenHBand="0" w:firstRowFirstColumn="0" w:firstRowLastColumn="0" w:lastRowFirstColumn="0" w:lastRowLastColumn="0"/>
        </w:trPr>
        <w:tc>
          <w:tcPr>
            <w:tcW w:w="691" w:type="dxa"/>
          </w:tcPr>
          <w:p w14:paraId="65557030" w14:textId="3092F4A5" w:rsidR="00BB5836" w:rsidRDefault="00BB5836" w:rsidP="00513D62">
            <w:pPr>
              <w:pStyle w:val="TableText"/>
              <w:jc w:val="center"/>
            </w:pPr>
            <w:r>
              <w:t>1</w:t>
            </w:r>
          </w:p>
        </w:tc>
        <w:tc>
          <w:tcPr>
            <w:tcW w:w="1114" w:type="dxa"/>
          </w:tcPr>
          <w:p w14:paraId="19BDD1AF" w14:textId="59D79445" w:rsidR="00BB5836" w:rsidRDefault="00BB5836" w:rsidP="00513D62">
            <w:pPr>
              <w:pStyle w:val="TableText"/>
              <w:jc w:val="center"/>
            </w:pPr>
            <w:r>
              <w:t>20.10.21</w:t>
            </w:r>
          </w:p>
        </w:tc>
        <w:tc>
          <w:tcPr>
            <w:tcW w:w="1496" w:type="dxa"/>
          </w:tcPr>
          <w:p w14:paraId="2221DDCC" w14:textId="7FD1E672" w:rsidR="00BB5836" w:rsidRDefault="00BB5836" w:rsidP="00513D62">
            <w:pPr>
              <w:pStyle w:val="TableText"/>
              <w:jc w:val="center"/>
            </w:pPr>
            <w:r>
              <w:t>Clay</w:t>
            </w:r>
          </w:p>
        </w:tc>
        <w:tc>
          <w:tcPr>
            <w:tcW w:w="1654" w:type="dxa"/>
          </w:tcPr>
          <w:p w14:paraId="0846AFEF" w14:textId="47CBBC7D" w:rsidR="00BB5836" w:rsidRDefault="00BB5836" w:rsidP="00513D62">
            <w:pPr>
              <w:pStyle w:val="TableText"/>
              <w:jc w:val="center"/>
            </w:pPr>
            <w:r>
              <w:t>Treasurer</w:t>
            </w:r>
          </w:p>
        </w:tc>
        <w:tc>
          <w:tcPr>
            <w:tcW w:w="2779" w:type="dxa"/>
          </w:tcPr>
          <w:p w14:paraId="1AD8089E" w14:textId="224C9521" w:rsidR="00BB5836" w:rsidRDefault="00BB5836" w:rsidP="00513D62">
            <w:pPr>
              <w:pStyle w:val="TableText"/>
            </w:pPr>
            <w:r>
              <w:t>Gender Analysis and Issues</w:t>
            </w:r>
          </w:p>
        </w:tc>
        <w:tc>
          <w:tcPr>
            <w:tcW w:w="1219" w:type="dxa"/>
          </w:tcPr>
          <w:p w14:paraId="6CCF4FFD" w14:textId="1DB53B14" w:rsidR="00BB5836" w:rsidRDefault="00C60266" w:rsidP="00513D62">
            <w:pPr>
              <w:pStyle w:val="TableText"/>
              <w:jc w:val="center"/>
            </w:pPr>
            <w:r>
              <w:t>3.11.21</w:t>
            </w:r>
          </w:p>
        </w:tc>
      </w:tr>
    </w:tbl>
    <w:p w14:paraId="65F338D7" w14:textId="08E7C6A8" w:rsidR="00BB5836" w:rsidRPr="006C78E6" w:rsidRDefault="00BB5836" w:rsidP="00BB5836">
      <w:pPr>
        <w:pStyle w:val="Caption"/>
      </w:pPr>
      <w:r w:rsidRPr="006C78E6">
        <w:t xml:space="preserve">Questions on Notice </w:t>
      </w:r>
      <w:r>
        <w:t>lodged following hearings on 26</w:t>
      </w:r>
      <w:r w:rsidRPr="006C78E6">
        <w:t xml:space="preserve"> October 2021</w:t>
      </w:r>
    </w:p>
    <w:tbl>
      <w:tblPr>
        <w:tblStyle w:val="CommitteeTable"/>
        <w:tblW w:w="0" w:type="auto"/>
        <w:tblInd w:w="108" w:type="dxa"/>
        <w:tblLook w:val="04A0" w:firstRow="1" w:lastRow="0" w:firstColumn="1" w:lastColumn="0" w:noHBand="0" w:noVBand="1"/>
      </w:tblPr>
      <w:tblGrid>
        <w:gridCol w:w="691"/>
        <w:gridCol w:w="1114"/>
        <w:gridCol w:w="1496"/>
        <w:gridCol w:w="1654"/>
        <w:gridCol w:w="2779"/>
        <w:gridCol w:w="1219"/>
      </w:tblGrid>
      <w:tr w:rsidR="00BB5836" w14:paraId="34AE5796" w14:textId="77777777" w:rsidTr="00513D62">
        <w:trPr>
          <w:cnfStyle w:val="100000000000" w:firstRow="1" w:lastRow="0" w:firstColumn="0" w:lastColumn="0" w:oddVBand="0" w:evenVBand="0" w:oddHBand="0" w:evenHBand="0" w:firstRowFirstColumn="0" w:firstRowLastColumn="0" w:lastRowFirstColumn="0" w:lastRowLastColumn="0"/>
        </w:trPr>
        <w:tc>
          <w:tcPr>
            <w:tcW w:w="691" w:type="dxa"/>
          </w:tcPr>
          <w:p w14:paraId="3ED874F6"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No.</w:t>
            </w:r>
          </w:p>
        </w:tc>
        <w:tc>
          <w:tcPr>
            <w:tcW w:w="1114" w:type="dxa"/>
          </w:tcPr>
          <w:p w14:paraId="110BC794"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Hearing date</w:t>
            </w:r>
          </w:p>
        </w:tc>
        <w:tc>
          <w:tcPr>
            <w:tcW w:w="1496" w:type="dxa"/>
          </w:tcPr>
          <w:p w14:paraId="0BF433D0"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Asked by</w:t>
            </w:r>
          </w:p>
        </w:tc>
        <w:tc>
          <w:tcPr>
            <w:tcW w:w="1654" w:type="dxa"/>
          </w:tcPr>
          <w:p w14:paraId="32746B22"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79" w:type="dxa"/>
          </w:tcPr>
          <w:p w14:paraId="373ED683" w14:textId="77777777" w:rsidR="00BB5836" w:rsidRPr="00640E82" w:rsidRDefault="00BB5836" w:rsidP="00513D62">
            <w:pPr>
              <w:spacing w:after="80" w:line="288" w:lineRule="auto"/>
              <w:rPr>
                <w:rFonts w:ascii="Arial Narrow" w:hAnsi="Arial Narrow"/>
              </w:rPr>
            </w:pPr>
            <w:r w:rsidRPr="00640E82">
              <w:rPr>
                <w:rFonts w:ascii="Arial Narrow" w:hAnsi="Arial Narrow"/>
              </w:rPr>
              <w:t>Subject</w:t>
            </w:r>
          </w:p>
        </w:tc>
        <w:tc>
          <w:tcPr>
            <w:tcW w:w="1219" w:type="dxa"/>
          </w:tcPr>
          <w:p w14:paraId="00B82D4B" w14:textId="77777777" w:rsidR="00BB5836" w:rsidRPr="00640E82" w:rsidRDefault="00BB5836" w:rsidP="00513D62">
            <w:pPr>
              <w:spacing w:after="80" w:line="288" w:lineRule="auto"/>
              <w:jc w:val="center"/>
              <w:rPr>
                <w:rFonts w:ascii="Arial Narrow" w:hAnsi="Arial Narrow"/>
              </w:rPr>
            </w:pPr>
            <w:r w:rsidRPr="00640E82">
              <w:rPr>
                <w:rFonts w:ascii="Arial Narrow" w:hAnsi="Arial Narrow"/>
              </w:rPr>
              <w:t>Answer date</w:t>
            </w:r>
          </w:p>
        </w:tc>
      </w:tr>
      <w:tr w:rsidR="00BB5836" w14:paraId="62FE308C" w14:textId="77777777" w:rsidTr="00513D62">
        <w:trPr>
          <w:cnfStyle w:val="000000100000" w:firstRow="0" w:lastRow="0" w:firstColumn="0" w:lastColumn="0" w:oddVBand="0" w:evenVBand="0" w:oddHBand="1" w:evenHBand="0" w:firstRowFirstColumn="0" w:firstRowLastColumn="0" w:lastRowFirstColumn="0" w:lastRowLastColumn="0"/>
        </w:trPr>
        <w:tc>
          <w:tcPr>
            <w:tcW w:w="691" w:type="dxa"/>
          </w:tcPr>
          <w:p w14:paraId="1F62D7F5" w14:textId="5D6BEF11" w:rsidR="00BB5836" w:rsidRDefault="00BB5836" w:rsidP="00513D62">
            <w:pPr>
              <w:pStyle w:val="TableText"/>
              <w:jc w:val="center"/>
            </w:pPr>
            <w:r>
              <w:t>2</w:t>
            </w:r>
          </w:p>
        </w:tc>
        <w:tc>
          <w:tcPr>
            <w:tcW w:w="1114" w:type="dxa"/>
          </w:tcPr>
          <w:p w14:paraId="2E039567" w14:textId="5A12B425" w:rsidR="00BB5836" w:rsidRDefault="00BB5836" w:rsidP="00513D62">
            <w:pPr>
              <w:pStyle w:val="TableText"/>
              <w:jc w:val="center"/>
            </w:pPr>
            <w:r>
              <w:t>26.10.21</w:t>
            </w:r>
          </w:p>
        </w:tc>
        <w:tc>
          <w:tcPr>
            <w:tcW w:w="1496" w:type="dxa"/>
          </w:tcPr>
          <w:p w14:paraId="5A8765DF" w14:textId="0D6BF9C8" w:rsidR="00BB5836" w:rsidRDefault="00BB5836" w:rsidP="00513D62">
            <w:pPr>
              <w:pStyle w:val="TableText"/>
              <w:jc w:val="center"/>
            </w:pPr>
            <w:r>
              <w:t>Lee</w:t>
            </w:r>
          </w:p>
        </w:tc>
        <w:tc>
          <w:tcPr>
            <w:tcW w:w="1654" w:type="dxa"/>
          </w:tcPr>
          <w:p w14:paraId="175C0F37" w14:textId="76FDBC06" w:rsidR="00BB5836" w:rsidRDefault="00BB5836" w:rsidP="00BB5836">
            <w:pPr>
              <w:pStyle w:val="TableText"/>
              <w:jc w:val="center"/>
            </w:pPr>
            <w:r>
              <w:t>Treasurer, Major Projects Canberra</w:t>
            </w:r>
          </w:p>
        </w:tc>
        <w:tc>
          <w:tcPr>
            <w:tcW w:w="2779" w:type="dxa"/>
          </w:tcPr>
          <w:p w14:paraId="41C0820E" w14:textId="6F7783B3" w:rsidR="00BB5836" w:rsidRDefault="00BB5836" w:rsidP="00513D62">
            <w:pPr>
              <w:pStyle w:val="TableText"/>
            </w:pPr>
            <w:r>
              <w:t>Infrastructure Delivery</w:t>
            </w:r>
          </w:p>
        </w:tc>
        <w:tc>
          <w:tcPr>
            <w:tcW w:w="1219" w:type="dxa"/>
          </w:tcPr>
          <w:p w14:paraId="114A1B18" w14:textId="4AB65FF1" w:rsidR="00BB5836" w:rsidRPr="004F1341" w:rsidRDefault="004F1341" w:rsidP="00513D62">
            <w:pPr>
              <w:pStyle w:val="TableText"/>
              <w:jc w:val="center"/>
              <w:rPr>
                <w:i/>
                <w:iCs/>
              </w:rPr>
            </w:pPr>
            <w:r w:rsidRPr="004F1341">
              <w:rPr>
                <w:i/>
                <w:iCs/>
              </w:rPr>
              <w:t>Extension Granted</w:t>
            </w:r>
          </w:p>
        </w:tc>
      </w:tr>
      <w:tr w:rsidR="00BB5836" w14:paraId="7D391DFB" w14:textId="77777777" w:rsidTr="00513D62">
        <w:tc>
          <w:tcPr>
            <w:tcW w:w="691" w:type="dxa"/>
          </w:tcPr>
          <w:p w14:paraId="401AE37D" w14:textId="59990FC6" w:rsidR="00BB5836" w:rsidRDefault="00BB5836" w:rsidP="00513D62">
            <w:pPr>
              <w:pStyle w:val="TableText"/>
              <w:jc w:val="center"/>
            </w:pPr>
            <w:r>
              <w:t>3</w:t>
            </w:r>
          </w:p>
        </w:tc>
        <w:tc>
          <w:tcPr>
            <w:tcW w:w="1114" w:type="dxa"/>
          </w:tcPr>
          <w:p w14:paraId="62960474" w14:textId="1DA3D979" w:rsidR="00BB5836" w:rsidRDefault="00BB5836" w:rsidP="00513D62">
            <w:pPr>
              <w:pStyle w:val="TableText"/>
              <w:jc w:val="center"/>
            </w:pPr>
            <w:r>
              <w:t>26.10.21</w:t>
            </w:r>
          </w:p>
        </w:tc>
        <w:tc>
          <w:tcPr>
            <w:tcW w:w="1496" w:type="dxa"/>
          </w:tcPr>
          <w:p w14:paraId="3035D25F" w14:textId="4273E9B3" w:rsidR="00BB5836" w:rsidRDefault="00BB5836" w:rsidP="00513D62">
            <w:pPr>
              <w:pStyle w:val="TableText"/>
              <w:jc w:val="center"/>
            </w:pPr>
            <w:r>
              <w:t>Castley</w:t>
            </w:r>
          </w:p>
        </w:tc>
        <w:tc>
          <w:tcPr>
            <w:tcW w:w="1654" w:type="dxa"/>
          </w:tcPr>
          <w:p w14:paraId="1BD4667F" w14:textId="34CB4D58" w:rsidR="00BB5836" w:rsidRDefault="00BB5836" w:rsidP="00513D62">
            <w:pPr>
              <w:pStyle w:val="TableText"/>
              <w:jc w:val="center"/>
            </w:pPr>
            <w:r>
              <w:t>Treasurer, Icon Water</w:t>
            </w:r>
          </w:p>
        </w:tc>
        <w:tc>
          <w:tcPr>
            <w:tcW w:w="2779" w:type="dxa"/>
          </w:tcPr>
          <w:p w14:paraId="3E6CE3C3" w14:textId="31E669BC" w:rsidR="00BB5836" w:rsidRDefault="00BB5836" w:rsidP="00513D62">
            <w:pPr>
              <w:pStyle w:val="TableText"/>
            </w:pPr>
            <w:r>
              <w:t>Competitive Neutrality</w:t>
            </w:r>
          </w:p>
        </w:tc>
        <w:tc>
          <w:tcPr>
            <w:tcW w:w="1219" w:type="dxa"/>
          </w:tcPr>
          <w:p w14:paraId="726A9092" w14:textId="1CF68DA7" w:rsidR="00BB5836" w:rsidRPr="00425B7E" w:rsidRDefault="00425B7E" w:rsidP="00513D62">
            <w:pPr>
              <w:pStyle w:val="TableText"/>
              <w:jc w:val="center"/>
              <w:rPr>
                <w:i/>
                <w:iCs/>
              </w:rPr>
            </w:pPr>
            <w:r w:rsidRPr="00425B7E">
              <w:rPr>
                <w:i/>
                <w:iCs/>
              </w:rPr>
              <w:t>Overdue</w:t>
            </w:r>
          </w:p>
        </w:tc>
      </w:tr>
      <w:tr w:rsidR="00A461E8" w14:paraId="3BE2B893" w14:textId="77777777" w:rsidTr="00513D62">
        <w:trPr>
          <w:cnfStyle w:val="000000100000" w:firstRow="0" w:lastRow="0" w:firstColumn="0" w:lastColumn="0" w:oddVBand="0" w:evenVBand="0" w:oddHBand="1" w:evenHBand="0" w:firstRowFirstColumn="0" w:firstRowLastColumn="0" w:lastRowFirstColumn="0" w:lastRowLastColumn="0"/>
        </w:trPr>
        <w:tc>
          <w:tcPr>
            <w:tcW w:w="691" w:type="dxa"/>
          </w:tcPr>
          <w:p w14:paraId="40CCF48A" w14:textId="04A77496" w:rsidR="00A461E8" w:rsidRDefault="00A461E8" w:rsidP="00513D62">
            <w:pPr>
              <w:pStyle w:val="TableText"/>
              <w:jc w:val="center"/>
            </w:pPr>
            <w:r>
              <w:t>4</w:t>
            </w:r>
          </w:p>
        </w:tc>
        <w:tc>
          <w:tcPr>
            <w:tcW w:w="1114" w:type="dxa"/>
          </w:tcPr>
          <w:p w14:paraId="11CE1B1E" w14:textId="3BFFABD0" w:rsidR="00A461E8" w:rsidRDefault="00A461E8" w:rsidP="00513D62">
            <w:pPr>
              <w:pStyle w:val="TableText"/>
              <w:jc w:val="center"/>
            </w:pPr>
            <w:r>
              <w:t>26.10.21</w:t>
            </w:r>
          </w:p>
        </w:tc>
        <w:tc>
          <w:tcPr>
            <w:tcW w:w="1496" w:type="dxa"/>
          </w:tcPr>
          <w:p w14:paraId="2AF2FE3B" w14:textId="2D009090" w:rsidR="00A461E8" w:rsidRDefault="00A461E8" w:rsidP="00513D62">
            <w:pPr>
              <w:pStyle w:val="TableText"/>
              <w:jc w:val="center"/>
            </w:pPr>
            <w:r>
              <w:t>Pettersson</w:t>
            </w:r>
          </w:p>
        </w:tc>
        <w:tc>
          <w:tcPr>
            <w:tcW w:w="1654" w:type="dxa"/>
          </w:tcPr>
          <w:p w14:paraId="470FD6FA" w14:textId="14F51981" w:rsidR="00A461E8" w:rsidRDefault="00484F8E" w:rsidP="00513D62">
            <w:pPr>
              <w:pStyle w:val="TableText"/>
              <w:jc w:val="center"/>
            </w:pPr>
            <w:r>
              <w:t>OLA</w:t>
            </w:r>
          </w:p>
        </w:tc>
        <w:tc>
          <w:tcPr>
            <w:tcW w:w="2779" w:type="dxa"/>
          </w:tcPr>
          <w:p w14:paraId="45B721D7" w14:textId="6010C811" w:rsidR="00A461E8" w:rsidRDefault="00484F8E" w:rsidP="00513D62">
            <w:pPr>
              <w:pStyle w:val="TableText"/>
            </w:pPr>
            <w:r>
              <w:t>Application of Government Policy to OLA</w:t>
            </w:r>
          </w:p>
        </w:tc>
        <w:tc>
          <w:tcPr>
            <w:tcW w:w="1219" w:type="dxa"/>
          </w:tcPr>
          <w:p w14:paraId="1D9A19F6" w14:textId="07823628" w:rsidR="00A461E8" w:rsidRDefault="00511487" w:rsidP="00513D62">
            <w:pPr>
              <w:pStyle w:val="TableText"/>
              <w:jc w:val="center"/>
            </w:pPr>
            <w:r>
              <w:t>8.11.21</w:t>
            </w:r>
          </w:p>
        </w:tc>
      </w:tr>
    </w:tbl>
    <w:p w14:paraId="7E3EF46D" w14:textId="77777777" w:rsidR="007A5047" w:rsidRPr="00E57CD5" w:rsidRDefault="007A5047" w:rsidP="00742132"/>
    <w:sectPr w:rsidR="007A5047" w:rsidRPr="00E57CD5" w:rsidSect="004D2594">
      <w:footerReference w:type="even" r:id="rId23"/>
      <w:footerReference w:type="default" r:id="rId2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417B" w14:textId="77777777" w:rsidR="009F1FBE" w:rsidRDefault="009F1FBE">
      <w:r>
        <w:separator/>
      </w:r>
    </w:p>
    <w:p w14:paraId="3BE8ED9E" w14:textId="77777777" w:rsidR="009F1FBE" w:rsidRDefault="009F1FBE"/>
    <w:p w14:paraId="71F08962" w14:textId="77777777" w:rsidR="009F1FBE" w:rsidRDefault="009F1FBE"/>
    <w:p w14:paraId="33D35D47" w14:textId="77777777" w:rsidR="009F1FBE" w:rsidRDefault="009F1FBE"/>
    <w:p w14:paraId="4EAE3D31" w14:textId="77777777" w:rsidR="009F1FBE" w:rsidRDefault="009F1FBE"/>
  </w:endnote>
  <w:endnote w:type="continuationSeparator" w:id="0">
    <w:p w14:paraId="5D057DD8" w14:textId="77777777" w:rsidR="009F1FBE" w:rsidRDefault="009F1FBE">
      <w:r>
        <w:continuationSeparator/>
      </w:r>
    </w:p>
    <w:p w14:paraId="36B9B337" w14:textId="77777777" w:rsidR="009F1FBE" w:rsidRDefault="009F1FBE"/>
    <w:p w14:paraId="0D1D2677" w14:textId="77777777" w:rsidR="009F1FBE" w:rsidRDefault="009F1FBE"/>
    <w:p w14:paraId="325962C5" w14:textId="77777777" w:rsidR="009F1FBE" w:rsidRDefault="009F1FBE"/>
    <w:p w14:paraId="2A2EFA9B" w14:textId="77777777" w:rsidR="009F1FBE" w:rsidRDefault="009F1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4EFA64E-EA82-4973-9545-CC01E5249052}"/>
    <w:embedBold r:id="rId2" w:fontKey="{E9A01AA7-D5FE-4F4F-B9C0-69D8E9640B2E}"/>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embedRegular r:id="rId3" w:fontKey="{45C7D24F-F938-430D-9267-416D62AF66F2}"/>
    <w:embedBold r:id="rId4" w:fontKey="{D6F7D86A-1ACC-49AA-A61E-7FF88FB75F86}"/>
    <w:embedItalic r:id="rId5" w:fontKey="{5AA4A6F3-1C4D-4FE5-A4CE-359FD6E1A725}"/>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3174" w14:textId="77777777" w:rsidR="009F1FBE" w:rsidRDefault="009F1FBE"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F680" w14:textId="77777777" w:rsidR="009F1FBE" w:rsidRDefault="009F1FBE">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D591" w14:textId="77777777" w:rsidR="009F1FBE" w:rsidRDefault="009F1FBE">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7009" w14:textId="77777777" w:rsidR="009F1FBE" w:rsidRDefault="009F1FBE">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C370" w14:textId="77777777" w:rsidR="009F1FBE" w:rsidRDefault="009F1FBE">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3FDA" w14:textId="77777777" w:rsidR="009F1FBE" w:rsidRPr="004D2594" w:rsidRDefault="009F1FBE" w:rsidP="004D25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F3DE" w14:textId="77777777" w:rsidR="009F1FBE" w:rsidRDefault="009F1FB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4051D" w14:textId="77777777" w:rsidR="009F1FBE" w:rsidRDefault="009F1FBE">
      <w:r>
        <w:separator/>
      </w:r>
    </w:p>
  </w:footnote>
  <w:footnote w:type="continuationSeparator" w:id="0">
    <w:p w14:paraId="1A913D11" w14:textId="77777777" w:rsidR="009F1FBE" w:rsidRDefault="009F1FBE">
      <w:r>
        <w:continuationSeparator/>
      </w:r>
    </w:p>
    <w:p w14:paraId="50E06727" w14:textId="77777777" w:rsidR="009F1FBE" w:rsidRDefault="009F1FBE"/>
    <w:p w14:paraId="4BE222ED" w14:textId="77777777" w:rsidR="009F1FBE" w:rsidRDefault="009F1FBE"/>
    <w:p w14:paraId="3D62BD2F" w14:textId="77777777" w:rsidR="009F1FBE" w:rsidRDefault="009F1FBE"/>
    <w:p w14:paraId="10007ACF" w14:textId="77777777" w:rsidR="009F1FBE" w:rsidRDefault="009F1FBE"/>
  </w:footnote>
  <w:footnote w:id="1">
    <w:p w14:paraId="438C7110" w14:textId="1F375E4F" w:rsidR="009F1FBE" w:rsidRDefault="009F1FBE">
      <w:pPr>
        <w:pStyle w:val="FootnoteText"/>
      </w:pPr>
      <w:r w:rsidRPr="00347A10">
        <w:rPr>
          <w:rStyle w:val="FootnoteReference"/>
        </w:rPr>
        <w:footnoteRef/>
      </w:r>
      <w:r w:rsidRPr="00347A10">
        <w:t xml:space="preserve"> </w:t>
      </w:r>
      <w:r w:rsidRPr="00347A10">
        <w:rPr>
          <w:szCs w:val="18"/>
        </w:rPr>
        <w:t xml:space="preserve">ACT Legislative Assembly, </w:t>
      </w:r>
      <w:r w:rsidRPr="00347A10">
        <w:rPr>
          <w:i/>
          <w:szCs w:val="18"/>
        </w:rPr>
        <w:t>Minutes of Proceedings, No 2</w:t>
      </w:r>
      <w:r w:rsidRPr="00347A10">
        <w:rPr>
          <w:szCs w:val="18"/>
        </w:rPr>
        <w:t>, 2 December 2020, p 17 (as amended 11 Feb 21, 30 Mar 21, 22 Apr 21, and 16 Sept 21).</w:t>
      </w:r>
    </w:p>
  </w:footnote>
  <w:footnote w:id="2">
    <w:p w14:paraId="0A568E5A" w14:textId="465657AE" w:rsidR="009F1FBE" w:rsidRPr="00204C15" w:rsidRDefault="009F1FBE">
      <w:pPr>
        <w:pStyle w:val="FootnoteText"/>
      </w:pPr>
      <w:r w:rsidRPr="000B0176">
        <w:rPr>
          <w:rStyle w:val="FootnoteReference"/>
        </w:rPr>
        <w:footnoteRef/>
      </w:r>
      <w:r w:rsidRPr="000B0176">
        <w:t xml:space="preserve"> </w:t>
      </w:r>
      <w:bookmarkStart w:id="30" w:name="_Hlk86347757"/>
      <w:r w:rsidRPr="000B0176">
        <w:rPr>
          <w:szCs w:val="18"/>
        </w:rPr>
        <w:t xml:space="preserve">ACT Legislative Assembly, </w:t>
      </w:r>
      <w:r w:rsidRPr="000B0176">
        <w:rPr>
          <w:i/>
          <w:szCs w:val="18"/>
        </w:rPr>
        <w:t xml:space="preserve">Minutes of Proceedings, </w:t>
      </w:r>
      <w:r w:rsidRPr="000B0176">
        <w:rPr>
          <w:iCs/>
          <w:szCs w:val="18"/>
        </w:rPr>
        <w:t>No 2,</w:t>
      </w:r>
      <w:r w:rsidRPr="000B0176">
        <w:rPr>
          <w:szCs w:val="18"/>
        </w:rPr>
        <w:t xml:space="preserve"> 2 December 2020, p 17 (as amended 11 Feb 21, 30 Mar 21, </w:t>
      </w:r>
      <w:r w:rsidRPr="00204C15">
        <w:rPr>
          <w:szCs w:val="18"/>
        </w:rPr>
        <w:t>22 Apr 21, and 16 Sept 21).</w:t>
      </w:r>
      <w:bookmarkEnd w:id="30"/>
    </w:p>
  </w:footnote>
  <w:footnote w:id="3">
    <w:p w14:paraId="5E15488A" w14:textId="036D04FC" w:rsidR="009F1FBE" w:rsidRDefault="009F1FBE" w:rsidP="000B0176">
      <w:pPr>
        <w:pStyle w:val="FootnoteText"/>
        <w:tabs>
          <w:tab w:val="left" w:pos="6975"/>
        </w:tabs>
      </w:pPr>
      <w:r w:rsidRPr="00204C15">
        <w:rPr>
          <w:rStyle w:val="FootnoteReference"/>
        </w:rPr>
        <w:footnoteRef/>
      </w:r>
      <w:r w:rsidRPr="00204C15">
        <w:t xml:space="preserve"> ACT Legislative Assembly, </w:t>
      </w:r>
      <w:r w:rsidRPr="00204C15">
        <w:rPr>
          <w:i/>
          <w:iCs/>
        </w:rPr>
        <w:t>Minutes of Proceedings</w:t>
      </w:r>
      <w:r w:rsidRPr="00204C15">
        <w:t>, No 28, 9 November 2021</w:t>
      </w:r>
      <w:r w:rsidRPr="00AB5410">
        <w:t xml:space="preserve">, p </w:t>
      </w:r>
      <w:r w:rsidR="00AB5410" w:rsidRPr="00AB5410">
        <w:t>349</w:t>
      </w:r>
      <w:r w:rsidRPr="00AB5410">
        <w:t>.</w:t>
      </w:r>
    </w:p>
  </w:footnote>
  <w:footnote w:id="4">
    <w:p w14:paraId="69D24226" w14:textId="68CB4F15" w:rsidR="009F1FBE" w:rsidRDefault="009F1FBE">
      <w:pPr>
        <w:pStyle w:val="FootnoteText"/>
      </w:pPr>
      <w:r>
        <w:rPr>
          <w:rStyle w:val="FootnoteReference"/>
        </w:rPr>
        <w:footnoteRef/>
      </w:r>
      <w:r>
        <w:t xml:space="preserve"> </w:t>
      </w:r>
      <w:r w:rsidRPr="006C4A16">
        <w:rPr>
          <w:szCs w:val="18"/>
        </w:rPr>
        <w:t xml:space="preserve">ACT Legislative Assembly, </w:t>
      </w:r>
      <w:r w:rsidRPr="006C4A16">
        <w:rPr>
          <w:i/>
          <w:szCs w:val="18"/>
        </w:rPr>
        <w:t xml:space="preserve">Minutes of Proceedings, </w:t>
      </w:r>
      <w:r w:rsidRPr="00900038">
        <w:rPr>
          <w:iCs/>
          <w:szCs w:val="18"/>
        </w:rPr>
        <w:t>No 25,</w:t>
      </w:r>
      <w:r w:rsidRPr="006C4A16">
        <w:rPr>
          <w:szCs w:val="18"/>
        </w:rPr>
        <w:t xml:space="preserve"> </w:t>
      </w:r>
      <w:r>
        <w:rPr>
          <w:szCs w:val="18"/>
        </w:rPr>
        <w:t>6</w:t>
      </w:r>
      <w:r w:rsidRPr="006C4A16">
        <w:rPr>
          <w:szCs w:val="18"/>
        </w:rPr>
        <w:t xml:space="preserve"> </w:t>
      </w:r>
      <w:r>
        <w:rPr>
          <w:szCs w:val="18"/>
        </w:rPr>
        <w:t>Octo</w:t>
      </w:r>
      <w:r w:rsidRPr="006C4A16">
        <w:rPr>
          <w:szCs w:val="18"/>
        </w:rPr>
        <w:t>ber 202</w:t>
      </w:r>
      <w:r>
        <w:rPr>
          <w:szCs w:val="18"/>
        </w:rPr>
        <w:t>1</w:t>
      </w:r>
      <w:r w:rsidRPr="006C4A16">
        <w:rPr>
          <w:szCs w:val="18"/>
        </w:rPr>
        <w:t>, p</w:t>
      </w:r>
      <w:r>
        <w:rPr>
          <w:szCs w:val="18"/>
        </w:rPr>
        <w:t>p</w:t>
      </w:r>
      <w:r w:rsidRPr="006C4A16">
        <w:rPr>
          <w:szCs w:val="18"/>
        </w:rPr>
        <w:t xml:space="preserve"> </w:t>
      </w:r>
      <w:r>
        <w:rPr>
          <w:szCs w:val="18"/>
        </w:rPr>
        <w:t>306–309.</w:t>
      </w:r>
    </w:p>
  </w:footnote>
  <w:footnote w:id="5">
    <w:p w14:paraId="374D777D" w14:textId="7E017764" w:rsidR="009F1FBE" w:rsidRDefault="009F1FBE">
      <w:pPr>
        <w:pStyle w:val="FootnoteText"/>
      </w:pPr>
      <w:r>
        <w:rPr>
          <w:rStyle w:val="FootnoteReference"/>
        </w:rPr>
        <w:footnoteRef/>
      </w:r>
      <w:r>
        <w:t xml:space="preserve"> </w:t>
      </w:r>
      <w:bookmarkStart w:id="36" w:name="_Hlk86348030"/>
      <w:r>
        <w:t xml:space="preserve">Chief Minister, Treasury and Economic Development Directorate, </w:t>
      </w:r>
      <w:r w:rsidRPr="000337E2">
        <w:rPr>
          <w:i/>
          <w:iCs/>
        </w:rPr>
        <w:t>Budget Papers</w:t>
      </w:r>
      <w:r>
        <w:t xml:space="preserve"> (Web Page, 6 October 2021)</w:t>
      </w:r>
      <w:r>
        <w:br/>
        <w:t>&lt;</w:t>
      </w:r>
      <w:r w:rsidRPr="000337E2">
        <w:t>https://www.treasury.act.gov.au/budget/budget-2021-22/budget-papers</w:t>
      </w:r>
      <w:r>
        <w:t>&gt;.</w:t>
      </w:r>
      <w:bookmarkEnd w:id="36"/>
    </w:p>
  </w:footnote>
  <w:footnote w:id="6">
    <w:p w14:paraId="125BBE87" w14:textId="42AB5ED1" w:rsidR="00336F42" w:rsidRDefault="00336F42">
      <w:pPr>
        <w:pStyle w:val="FootnoteText"/>
      </w:pPr>
      <w:r>
        <w:rPr>
          <w:rStyle w:val="FootnoteReference"/>
        </w:rPr>
        <w:footnoteRef/>
      </w:r>
      <w:r>
        <w:t xml:space="preserve"> </w:t>
      </w:r>
      <w:r w:rsidRPr="000B0176">
        <w:rPr>
          <w:szCs w:val="18"/>
        </w:rPr>
        <w:t xml:space="preserve">ACT Legislative Assembly, </w:t>
      </w:r>
      <w:r w:rsidRPr="000B0176">
        <w:rPr>
          <w:i/>
          <w:szCs w:val="18"/>
        </w:rPr>
        <w:t xml:space="preserve">Minutes of Proceedings, </w:t>
      </w:r>
      <w:r w:rsidRPr="000B0176">
        <w:rPr>
          <w:iCs/>
          <w:szCs w:val="18"/>
        </w:rPr>
        <w:t>No 2,</w:t>
      </w:r>
      <w:r w:rsidRPr="000B0176">
        <w:rPr>
          <w:szCs w:val="18"/>
        </w:rPr>
        <w:t xml:space="preserve"> 2 December 2020, p 17 (as amended 11 Feb 21, 30 Mar 21, 22 Apr 21, and 16 Sept 21).</w:t>
      </w:r>
    </w:p>
  </w:footnote>
  <w:footnote w:id="7">
    <w:p w14:paraId="60721B11" w14:textId="19AC2893" w:rsidR="00336F42" w:rsidRDefault="00336F42">
      <w:pPr>
        <w:pStyle w:val="FootnoteText"/>
      </w:pPr>
      <w:r>
        <w:rPr>
          <w:rStyle w:val="FootnoteReference"/>
        </w:rPr>
        <w:footnoteRef/>
      </w:r>
      <w:r>
        <w:t xml:space="preserve"> Centre for International Economics, </w:t>
      </w:r>
      <w:r>
        <w:rPr>
          <w:i/>
          <w:iCs/>
        </w:rPr>
        <w:t>Review of the 2021-22 ACT Budget</w:t>
      </w:r>
      <w:r>
        <w:t xml:space="preserve"> (Web Page, 28 October 2021)</w:t>
      </w:r>
      <w:r>
        <w:br/>
        <w:t>&lt;</w:t>
      </w:r>
      <w:r w:rsidRPr="00336F42">
        <w:t xml:space="preserve"> https://www.parliament.act.gov.au/__data/assets/pdf_file/0008/1878929/CIE-Final-Report-Review-of-the-2021-22-ACT-Budget.pdf</w:t>
      </w:r>
      <w:r>
        <w:t>&gt;.</w:t>
      </w:r>
    </w:p>
  </w:footnote>
  <w:footnote w:id="8">
    <w:p w14:paraId="6C03B920" w14:textId="2FFB2A27" w:rsidR="009F1FBE" w:rsidRDefault="009F1FBE">
      <w:pPr>
        <w:pStyle w:val="FootnoteText"/>
      </w:pPr>
      <w:r>
        <w:rPr>
          <w:rStyle w:val="FootnoteReference"/>
        </w:rPr>
        <w:footnoteRef/>
      </w:r>
      <w:r>
        <w:t xml:space="preserve"> ACT Government Budget 2021-22, </w:t>
      </w:r>
      <w:r w:rsidRPr="00CC29C5">
        <w:rPr>
          <w:i/>
          <w:iCs/>
        </w:rPr>
        <w:t>Budget Statements B</w:t>
      </w:r>
      <w:r>
        <w:t xml:space="preserve">, p </w:t>
      </w:r>
      <w:r w:rsidR="00CC29C5">
        <w:t>33.</w:t>
      </w:r>
    </w:p>
  </w:footnote>
  <w:footnote w:id="9">
    <w:p w14:paraId="2A4EFDD6" w14:textId="34597AE9" w:rsidR="00732D38" w:rsidRDefault="00732D38">
      <w:pPr>
        <w:pStyle w:val="FootnoteText"/>
      </w:pPr>
      <w:r>
        <w:rPr>
          <w:rStyle w:val="FootnoteReference"/>
        </w:rPr>
        <w:footnoteRef/>
      </w:r>
      <w:r>
        <w:t xml:space="preserve"> </w:t>
      </w:r>
      <w:r w:rsidR="008251F0" w:rsidRPr="008251F0">
        <w:rPr>
          <w:i/>
          <w:iCs/>
        </w:rPr>
        <w:t>Proof Committee Hansard</w:t>
      </w:r>
      <w:r w:rsidR="008251F0">
        <w:t>, 20 October 2021, p 1.</w:t>
      </w:r>
    </w:p>
  </w:footnote>
  <w:footnote w:id="10">
    <w:p w14:paraId="68BEEE39" w14:textId="25EF2763" w:rsidR="00732D38" w:rsidRDefault="00732D38">
      <w:pPr>
        <w:pStyle w:val="FootnoteText"/>
      </w:pPr>
      <w:r>
        <w:rPr>
          <w:rStyle w:val="FootnoteReference"/>
        </w:rPr>
        <w:footnoteRef/>
      </w:r>
      <w:r>
        <w:t xml:space="preserve"> </w:t>
      </w:r>
      <w:r w:rsidR="008251F0" w:rsidRPr="008251F0">
        <w:rPr>
          <w:i/>
          <w:iCs/>
        </w:rPr>
        <w:t>Proof Committee Hansard</w:t>
      </w:r>
      <w:r w:rsidR="008251F0">
        <w:t>, 20 October 2021, p 1.</w:t>
      </w:r>
    </w:p>
  </w:footnote>
  <w:footnote w:id="11">
    <w:p w14:paraId="25895B73" w14:textId="6C68012B" w:rsidR="008251F0" w:rsidRDefault="008251F0">
      <w:pPr>
        <w:pStyle w:val="FootnoteText"/>
      </w:pPr>
      <w:r>
        <w:rPr>
          <w:rStyle w:val="FootnoteReference"/>
        </w:rPr>
        <w:footnoteRef/>
      </w:r>
      <w:r>
        <w:t xml:space="preserve"> </w:t>
      </w:r>
      <w:r w:rsidRPr="008251F0">
        <w:rPr>
          <w:i/>
          <w:iCs/>
        </w:rPr>
        <w:t>Proof Committee Hansard</w:t>
      </w:r>
      <w:r>
        <w:t>, 20 October 2021, p 2.</w:t>
      </w:r>
    </w:p>
  </w:footnote>
  <w:footnote w:id="12">
    <w:p w14:paraId="03EAD9E1" w14:textId="417139A0" w:rsidR="008251F0" w:rsidRDefault="008251F0">
      <w:pPr>
        <w:pStyle w:val="FootnoteText"/>
      </w:pPr>
      <w:r>
        <w:rPr>
          <w:rStyle w:val="FootnoteReference"/>
        </w:rPr>
        <w:footnoteRef/>
      </w:r>
      <w:r>
        <w:t xml:space="preserve"> </w:t>
      </w:r>
      <w:r w:rsidRPr="008251F0">
        <w:rPr>
          <w:i/>
          <w:iCs/>
        </w:rPr>
        <w:t>Proof Committee Hansard</w:t>
      </w:r>
      <w:r>
        <w:t>, 20 October 2021, p 2.</w:t>
      </w:r>
    </w:p>
  </w:footnote>
  <w:footnote w:id="13">
    <w:p w14:paraId="5F442AAC" w14:textId="56EDA234" w:rsidR="00FC2C21" w:rsidRDefault="00FC2C21">
      <w:pPr>
        <w:pStyle w:val="FootnoteText"/>
      </w:pPr>
      <w:r>
        <w:rPr>
          <w:rStyle w:val="FootnoteReference"/>
        </w:rPr>
        <w:footnoteRef/>
      </w:r>
      <w:r>
        <w:t xml:space="preserve"> </w:t>
      </w:r>
      <w:r w:rsidRPr="008251F0">
        <w:rPr>
          <w:i/>
          <w:iCs/>
        </w:rPr>
        <w:t>Proof Committee Hansard</w:t>
      </w:r>
      <w:r>
        <w:t>, 20 October 2021, p 3.</w:t>
      </w:r>
    </w:p>
  </w:footnote>
  <w:footnote w:id="14">
    <w:p w14:paraId="4673A7F9" w14:textId="4208116D" w:rsidR="00FC2C21" w:rsidRDefault="00FC2C21">
      <w:pPr>
        <w:pStyle w:val="FootnoteText"/>
      </w:pPr>
      <w:r>
        <w:rPr>
          <w:rStyle w:val="FootnoteReference"/>
        </w:rPr>
        <w:footnoteRef/>
      </w:r>
      <w:r>
        <w:t xml:space="preserve"> </w:t>
      </w:r>
      <w:r w:rsidRPr="008251F0">
        <w:rPr>
          <w:i/>
          <w:iCs/>
        </w:rPr>
        <w:t>Proof Committee Hansard</w:t>
      </w:r>
      <w:r>
        <w:t>, 20 October 2021, p 3.</w:t>
      </w:r>
    </w:p>
  </w:footnote>
  <w:footnote w:id="15">
    <w:p w14:paraId="0B246A19" w14:textId="48C2E8FC" w:rsidR="00FC2C21" w:rsidRDefault="00FC2C21">
      <w:pPr>
        <w:pStyle w:val="FootnoteText"/>
      </w:pPr>
      <w:r>
        <w:rPr>
          <w:rStyle w:val="FootnoteReference"/>
        </w:rPr>
        <w:footnoteRef/>
      </w:r>
      <w:r>
        <w:t xml:space="preserve"> </w:t>
      </w:r>
      <w:r w:rsidRPr="008251F0">
        <w:rPr>
          <w:i/>
          <w:iCs/>
        </w:rPr>
        <w:t>Proof Committee Hansard</w:t>
      </w:r>
      <w:r>
        <w:t>, 20 October 2021, p 4.</w:t>
      </w:r>
    </w:p>
  </w:footnote>
  <w:footnote w:id="16">
    <w:p w14:paraId="7DFC5D85" w14:textId="6B0ABA20" w:rsidR="00FC2C21" w:rsidRDefault="00FC2C21">
      <w:pPr>
        <w:pStyle w:val="FootnoteText"/>
      </w:pPr>
      <w:r>
        <w:rPr>
          <w:rStyle w:val="FootnoteReference"/>
        </w:rPr>
        <w:footnoteRef/>
      </w:r>
      <w:r>
        <w:t xml:space="preserve"> </w:t>
      </w:r>
      <w:r w:rsidRPr="008251F0">
        <w:rPr>
          <w:i/>
          <w:iCs/>
        </w:rPr>
        <w:t>Proof Committee Hansard</w:t>
      </w:r>
      <w:r>
        <w:t>, 20 October 2021, p 4.</w:t>
      </w:r>
    </w:p>
  </w:footnote>
  <w:footnote w:id="17">
    <w:p w14:paraId="10DD735D" w14:textId="565E6815" w:rsidR="004F0C9C" w:rsidRDefault="004F0C9C">
      <w:pPr>
        <w:pStyle w:val="FootnoteText"/>
      </w:pPr>
      <w:r>
        <w:rPr>
          <w:rStyle w:val="FootnoteReference"/>
        </w:rPr>
        <w:footnoteRef/>
      </w:r>
      <w:r>
        <w:t xml:space="preserve"> </w:t>
      </w:r>
      <w:r w:rsidRPr="008251F0">
        <w:rPr>
          <w:i/>
          <w:iCs/>
        </w:rPr>
        <w:t>Proof Committee Hansard</w:t>
      </w:r>
      <w:r>
        <w:t>, 20 October 2021, p 6.</w:t>
      </w:r>
    </w:p>
  </w:footnote>
  <w:footnote w:id="18">
    <w:p w14:paraId="0CE036DF" w14:textId="252F6A47" w:rsidR="004F0C9C" w:rsidRDefault="004F0C9C">
      <w:pPr>
        <w:pStyle w:val="FootnoteText"/>
      </w:pPr>
      <w:r>
        <w:rPr>
          <w:rStyle w:val="FootnoteReference"/>
        </w:rPr>
        <w:footnoteRef/>
      </w:r>
      <w:r>
        <w:t xml:space="preserve"> </w:t>
      </w:r>
      <w:r w:rsidRPr="008251F0">
        <w:rPr>
          <w:i/>
          <w:iCs/>
        </w:rPr>
        <w:t>Proof Committee Hansard</w:t>
      </w:r>
      <w:r>
        <w:t>, 20 October 2021, p 6.</w:t>
      </w:r>
    </w:p>
  </w:footnote>
  <w:footnote w:id="19">
    <w:p w14:paraId="65A8727A" w14:textId="34D357E9" w:rsidR="0072259F" w:rsidRDefault="0072259F">
      <w:pPr>
        <w:pStyle w:val="FootnoteText"/>
      </w:pPr>
      <w:r>
        <w:rPr>
          <w:rStyle w:val="FootnoteReference"/>
        </w:rPr>
        <w:footnoteRef/>
      </w:r>
      <w:r>
        <w:t xml:space="preserve"> </w:t>
      </w:r>
      <w:r w:rsidRPr="008251F0">
        <w:rPr>
          <w:i/>
          <w:iCs/>
        </w:rPr>
        <w:t>Proof Committee Hansard</w:t>
      </w:r>
      <w:r>
        <w:t>, 20 October 2021, p 6.</w:t>
      </w:r>
    </w:p>
  </w:footnote>
  <w:footnote w:id="20">
    <w:p w14:paraId="5291165D" w14:textId="422556A2" w:rsidR="0072259F" w:rsidRDefault="0072259F">
      <w:pPr>
        <w:pStyle w:val="FootnoteText"/>
      </w:pPr>
      <w:r>
        <w:rPr>
          <w:rStyle w:val="FootnoteReference"/>
        </w:rPr>
        <w:footnoteRef/>
      </w:r>
      <w:r>
        <w:t xml:space="preserve"> </w:t>
      </w:r>
      <w:r w:rsidRPr="008251F0">
        <w:rPr>
          <w:i/>
          <w:iCs/>
        </w:rPr>
        <w:t>Proof Committee Hansard</w:t>
      </w:r>
      <w:r>
        <w:t>, 20 October 2021, p 7.</w:t>
      </w:r>
    </w:p>
  </w:footnote>
  <w:footnote w:id="21">
    <w:p w14:paraId="691F2565" w14:textId="063230DD" w:rsidR="0072259F" w:rsidRDefault="0072259F">
      <w:pPr>
        <w:pStyle w:val="FootnoteText"/>
      </w:pPr>
      <w:r>
        <w:rPr>
          <w:rStyle w:val="FootnoteReference"/>
        </w:rPr>
        <w:footnoteRef/>
      </w:r>
      <w:r>
        <w:t xml:space="preserve"> </w:t>
      </w:r>
      <w:r w:rsidRPr="008251F0">
        <w:rPr>
          <w:i/>
          <w:iCs/>
        </w:rPr>
        <w:t>Proof Committee Hansard</w:t>
      </w:r>
      <w:r>
        <w:t>, 20 October 2021, p 7.</w:t>
      </w:r>
    </w:p>
  </w:footnote>
  <w:footnote w:id="22">
    <w:p w14:paraId="7774854D" w14:textId="38C64315" w:rsidR="0072259F" w:rsidRDefault="0072259F">
      <w:pPr>
        <w:pStyle w:val="FootnoteText"/>
      </w:pPr>
      <w:r>
        <w:rPr>
          <w:rStyle w:val="FootnoteReference"/>
        </w:rPr>
        <w:footnoteRef/>
      </w:r>
      <w:r>
        <w:t xml:space="preserve"> </w:t>
      </w:r>
      <w:r w:rsidRPr="008251F0">
        <w:rPr>
          <w:i/>
          <w:iCs/>
        </w:rPr>
        <w:t>Proof Committee Hansard</w:t>
      </w:r>
      <w:r>
        <w:t>, 20 October 2021, p 8.</w:t>
      </w:r>
    </w:p>
  </w:footnote>
  <w:footnote w:id="23">
    <w:p w14:paraId="28E1096B" w14:textId="6BEDA8C8" w:rsidR="0072259F" w:rsidRDefault="0072259F">
      <w:pPr>
        <w:pStyle w:val="FootnoteText"/>
      </w:pPr>
      <w:r>
        <w:rPr>
          <w:rStyle w:val="FootnoteReference"/>
        </w:rPr>
        <w:footnoteRef/>
      </w:r>
      <w:r>
        <w:t xml:space="preserve"> </w:t>
      </w:r>
      <w:r w:rsidRPr="008251F0">
        <w:rPr>
          <w:i/>
          <w:iCs/>
        </w:rPr>
        <w:t>Proof Committee Hansard</w:t>
      </w:r>
      <w:r>
        <w:t xml:space="preserve">, 20 October 2021, p </w:t>
      </w:r>
      <w:r w:rsidR="0014233C">
        <w:t>9</w:t>
      </w:r>
      <w:r>
        <w:t>.</w:t>
      </w:r>
    </w:p>
  </w:footnote>
  <w:footnote w:id="24">
    <w:p w14:paraId="51A068DB" w14:textId="2C10C1D7" w:rsidR="0014233C" w:rsidRDefault="003F0277" w:rsidP="00484F58">
      <w:pPr>
        <w:pStyle w:val="FootnoteText"/>
        <w:ind w:left="0" w:firstLine="0"/>
      </w:pPr>
      <w:r>
        <w:rPr>
          <w:rStyle w:val="FootnoteReference"/>
        </w:rPr>
        <w:footnoteRef/>
      </w:r>
      <w:r w:rsidR="0014233C">
        <w:t xml:space="preserve"> </w:t>
      </w:r>
      <w:r w:rsidR="0014233C" w:rsidRPr="008251F0">
        <w:rPr>
          <w:i/>
          <w:iCs/>
        </w:rPr>
        <w:t>Proof Committee Hansard</w:t>
      </w:r>
      <w:r w:rsidR="0014233C">
        <w:t>, 20 October 2021, p 9.</w:t>
      </w:r>
    </w:p>
  </w:footnote>
  <w:footnote w:id="25">
    <w:p w14:paraId="19A543B0" w14:textId="49B473DB" w:rsidR="00264096" w:rsidRDefault="00264096">
      <w:pPr>
        <w:pStyle w:val="FootnoteText"/>
      </w:pPr>
      <w:r>
        <w:rPr>
          <w:rStyle w:val="FootnoteReference"/>
        </w:rPr>
        <w:footnoteRef/>
      </w:r>
      <w:r>
        <w:t xml:space="preserve"> </w:t>
      </w:r>
      <w:r w:rsidRPr="008251F0">
        <w:rPr>
          <w:i/>
          <w:iCs/>
        </w:rPr>
        <w:t>Proof Committee Hansard</w:t>
      </w:r>
      <w:r>
        <w:t>, 20 October 2021, p 9.</w:t>
      </w:r>
    </w:p>
  </w:footnote>
  <w:footnote w:id="26">
    <w:p w14:paraId="53CD7104" w14:textId="711B61CD" w:rsidR="00B26892" w:rsidRDefault="00B26892">
      <w:pPr>
        <w:pStyle w:val="FootnoteText"/>
      </w:pPr>
      <w:r>
        <w:rPr>
          <w:rStyle w:val="FootnoteReference"/>
        </w:rPr>
        <w:footnoteRef/>
      </w:r>
      <w:r>
        <w:t xml:space="preserve"> </w:t>
      </w:r>
      <w:r w:rsidRPr="008251F0">
        <w:rPr>
          <w:i/>
          <w:iCs/>
        </w:rPr>
        <w:t>Proof Committee Hansard</w:t>
      </w:r>
      <w:r>
        <w:t>, 20 October 2021, p 9.</w:t>
      </w:r>
    </w:p>
  </w:footnote>
  <w:footnote w:id="27">
    <w:p w14:paraId="3107771F" w14:textId="02017050" w:rsidR="00213687" w:rsidRDefault="00213687" w:rsidP="00213687">
      <w:pPr>
        <w:pStyle w:val="FootnoteText"/>
      </w:pPr>
      <w:r>
        <w:rPr>
          <w:rStyle w:val="FootnoteReference"/>
        </w:rPr>
        <w:footnoteRef/>
      </w:r>
      <w:r>
        <w:t xml:space="preserve"> ACT Government Budget 2021-22, </w:t>
      </w:r>
      <w:r w:rsidRPr="00CC29C5">
        <w:rPr>
          <w:i/>
          <w:iCs/>
        </w:rPr>
        <w:t>Budget Statements B</w:t>
      </w:r>
      <w:r>
        <w:t xml:space="preserve">, p </w:t>
      </w:r>
      <w:r w:rsidR="00CC29C5">
        <w:t>34.</w:t>
      </w:r>
    </w:p>
  </w:footnote>
  <w:footnote w:id="28">
    <w:p w14:paraId="68BAA104" w14:textId="09B56331" w:rsidR="003F0277" w:rsidRDefault="003F0277">
      <w:pPr>
        <w:pStyle w:val="FootnoteText"/>
      </w:pPr>
      <w:r>
        <w:rPr>
          <w:rStyle w:val="FootnoteReference"/>
        </w:rPr>
        <w:footnoteRef/>
      </w:r>
      <w:r>
        <w:t xml:space="preserve"> </w:t>
      </w:r>
      <w:r w:rsidRPr="008251F0">
        <w:rPr>
          <w:i/>
          <w:iCs/>
        </w:rPr>
        <w:t>Proof Committee Hansard</w:t>
      </w:r>
      <w:r>
        <w:t>, 20 October 2021, p 10.</w:t>
      </w:r>
    </w:p>
  </w:footnote>
  <w:footnote w:id="29">
    <w:p w14:paraId="7335608F" w14:textId="61CA8E75" w:rsidR="003F0277" w:rsidRDefault="003F0277">
      <w:pPr>
        <w:pStyle w:val="FootnoteText"/>
      </w:pPr>
      <w:r>
        <w:rPr>
          <w:rStyle w:val="FootnoteReference"/>
        </w:rPr>
        <w:footnoteRef/>
      </w:r>
      <w:r>
        <w:t xml:space="preserve"> </w:t>
      </w:r>
      <w:r w:rsidRPr="008251F0">
        <w:rPr>
          <w:i/>
          <w:iCs/>
        </w:rPr>
        <w:t>Proof Committee Hansard</w:t>
      </w:r>
      <w:r>
        <w:t>, 20 October 2021, p 11.</w:t>
      </w:r>
    </w:p>
  </w:footnote>
  <w:footnote w:id="30">
    <w:p w14:paraId="79D14168" w14:textId="7844876B" w:rsidR="003F0277" w:rsidRDefault="003F0277">
      <w:pPr>
        <w:pStyle w:val="FootnoteText"/>
      </w:pPr>
      <w:r>
        <w:rPr>
          <w:rStyle w:val="FootnoteReference"/>
        </w:rPr>
        <w:footnoteRef/>
      </w:r>
      <w:r>
        <w:t xml:space="preserve"> </w:t>
      </w:r>
      <w:r w:rsidRPr="008251F0">
        <w:rPr>
          <w:i/>
          <w:iCs/>
        </w:rPr>
        <w:t>Proof Committee Hansard</w:t>
      </w:r>
      <w:r>
        <w:t>, 20 October 2021, p 11.</w:t>
      </w:r>
    </w:p>
  </w:footnote>
  <w:footnote w:id="31">
    <w:p w14:paraId="593DC282" w14:textId="48ED7CE8" w:rsidR="003F0277" w:rsidRDefault="003F0277">
      <w:pPr>
        <w:pStyle w:val="FootnoteText"/>
      </w:pPr>
      <w:r>
        <w:rPr>
          <w:rStyle w:val="FootnoteReference"/>
        </w:rPr>
        <w:footnoteRef/>
      </w:r>
      <w:r>
        <w:t xml:space="preserve"> </w:t>
      </w:r>
      <w:r w:rsidRPr="008251F0">
        <w:rPr>
          <w:i/>
          <w:iCs/>
        </w:rPr>
        <w:t>Proof Committee Hansard</w:t>
      </w:r>
      <w:r>
        <w:t>, 20 October 2021, p 12.</w:t>
      </w:r>
    </w:p>
  </w:footnote>
  <w:footnote w:id="32">
    <w:p w14:paraId="6B7CFC2F" w14:textId="3F4F2BCD" w:rsidR="003F0277" w:rsidRDefault="003F0277">
      <w:pPr>
        <w:pStyle w:val="FootnoteText"/>
      </w:pPr>
      <w:r>
        <w:rPr>
          <w:rStyle w:val="FootnoteReference"/>
        </w:rPr>
        <w:footnoteRef/>
      </w:r>
      <w:r>
        <w:t xml:space="preserve"> </w:t>
      </w:r>
      <w:r w:rsidRPr="008251F0">
        <w:rPr>
          <w:i/>
          <w:iCs/>
        </w:rPr>
        <w:t>Proof Committee Hansard</w:t>
      </w:r>
      <w:r>
        <w:t>, 20 October 2021, p 12.</w:t>
      </w:r>
    </w:p>
  </w:footnote>
  <w:footnote w:id="33">
    <w:p w14:paraId="5E31B98A" w14:textId="42DA78A6" w:rsidR="00F764D8" w:rsidRDefault="00F764D8">
      <w:pPr>
        <w:pStyle w:val="FootnoteText"/>
      </w:pPr>
      <w:r>
        <w:rPr>
          <w:rStyle w:val="FootnoteReference"/>
        </w:rPr>
        <w:footnoteRef/>
      </w:r>
      <w:r>
        <w:t xml:space="preserve"> </w:t>
      </w:r>
      <w:r w:rsidRPr="008251F0">
        <w:rPr>
          <w:i/>
          <w:iCs/>
        </w:rPr>
        <w:t>Proof Committee Hansard</w:t>
      </w:r>
      <w:r>
        <w:t>, 20 October 2021, p 8.</w:t>
      </w:r>
    </w:p>
  </w:footnote>
  <w:footnote w:id="34">
    <w:p w14:paraId="091C2D40" w14:textId="4E067A3A" w:rsidR="00F764D8" w:rsidRDefault="00F764D8">
      <w:pPr>
        <w:pStyle w:val="FootnoteText"/>
      </w:pPr>
      <w:r>
        <w:rPr>
          <w:rStyle w:val="FootnoteReference"/>
        </w:rPr>
        <w:footnoteRef/>
      </w:r>
      <w:r>
        <w:t xml:space="preserve"> </w:t>
      </w:r>
      <w:r w:rsidRPr="008251F0">
        <w:rPr>
          <w:i/>
          <w:iCs/>
        </w:rPr>
        <w:t>Proof Committee Hansard</w:t>
      </w:r>
      <w:r>
        <w:t>, 20 October 2021, p 8.</w:t>
      </w:r>
    </w:p>
  </w:footnote>
  <w:footnote w:id="35">
    <w:p w14:paraId="69507FCA" w14:textId="397CA793" w:rsidR="00AF38C8" w:rsidRPr="00AF38C8" w:rsidRDefault="00AF38C8">
      <w:pPr>
        <w:pStyle w:val="FootnoteText"/>
      </w:pPr>
      <w:r>
        <w:rPr>
          <w:rStyle w:val="FootnoteReference"/>
        </w:rPr>
        <w:footnoteRef/>
      </w:r>
      <w:r>
        <w:t xml:space="preserve"> </w:t>
      </w:r>
      <w:r w:rsidRPr="00AF38C8">
        <w:rPr>
          <w:i/>
          <w:iCs/>
        </w:rPr>
        <w:t>Administrative Arrangements 2021 (No 1)</w:t>
      </w:r>
      <w:r>
        <w:t xml:space="preserve"> (ACT).</w:t>
      </w:r>
    </w:p>
  </w:footnote>
  <w:footnote w:id="36">
    <w:p w14:paraId="32A2AE12" w14:textId="06A2FAEE" w:rsidR="00D43A1F" w:rsidRDefault="00D43A1F">
      <w:pPr>
        <w:pStyle w:val="FootnoteText"/>
      </w:pPr>
      <w:r>
        <w:rPr>
          <w:rStyle w:val="FootnoteReference"/>
        </w:rPr>
        <w:footnoteRef/>
      </w:r>
      <w:r>
        <w:t xml:space="preserve"> Mr Michael Pettersson MLA dissents from this recommendation of the Committee.</w:t>
      </w:r>
    </w:p>
  </w:footnote>
  <w:footnote w:id="37">
    <w:p w14:paraId="7DAAA757" w14:textId="33BFF56A" w:rsidR="00280667" w:rsidRDefault="00280667">
      <w:pPr>
        <w:pStyle w:val="FootnoteText"/>
      </w:pPr>
      <w:r>
        <w:rPr>
          <w:rStyle w:val="FootnoteReference"/>
        </w:rPr>
        <w:footnoteRef/>
      </w:r>
      <w:r>
        <w:t xml:space="preserve"> ACT Government Budget 2020-21, </w:t>
      </w:r>
      <w:r>
        <w:rPr>
          <w:i/>
          <w:iCs/>
        </w:rPr>
        <w:t>Budget Outlook</w:t>
      </w:r>
      <w:r>
        <w:t>, p 241.</w:t>
      </w:r>
    </w:p>
  </w:footnote>
  <w:footnote w:id="38">
    <w:p w14:paraId="29FEADBA" w14:textId="6B0E7D3C" w:rsidR="00280667" w:rsidRDefault="00280667">
      <w:pPr>
        <w:pStyle w:val="FootnoteText"/>
      </w:pPr>
      <w:r>
        <w:rPr>
          <w:rStyle w:val="FootnoteReference"/>
        </w:rPr>
        <w:footnoteRef/>
      </w:r>
      <w:r>
        <w:t xml:space="preserve"> ACT Government Budget 2021-22, </w:t>
      </w:r>
      <w:r>
        <w:rPr>
          <w:i/>
          <w:iCs/>
        </w:rPr>
        <w:t>Budget Outlook</w:t>
      </w:r>
      <w:r>
        <w:t>, p 337.</w:t>
      </w:r>
    </w:p>
  </w:footnote>
  <w:footnote w:id="39">
    <w:p w14:paraId="02FFC0A7" w14:textId="7D5E0754" w:rsidR="00CC29C5" w:rsidRDefault="00CC29C5" w:rsidP="00CC29C5">
      <w:pPr>
        <w:pStyle w:val="FootnoteText"/>
      </w:pPr>
      <w:r>
        <w:rPr>
          <w:rStyle w:val="FootnoteReference"/>
        </w:rPr>
        <w:footnoteRef/>
      </w:r>
      <w:r>
        <w:t xml:space="preserve"> ACT Government Budget 2021-22, </w:t>
      </w:r>
      <w:r w:rsidRPr="00CC29C5">
        <w:rPr>
          <w:i/>
          <w:iCs/>
        </w:rPr>
        <w:t>Budget Statements B</w:t>
      </w:r>
      <w:r>
        <w:t>, p 3</w:t>
      </w:r>
      <w:r w:rsidR="00D26FC7">
        <w:t>5</w:t>
      </w:r>
      <w:r>
        <w:t>.</w:t>
      </w:r>
    </w:p>
  </w:footnote>
  <w:footnote w:id="40">
    <w:p w14:paraId="77DB82CE" w14:textId="3D33EECE" w:rsidR="00C6512C" w:rsidRDefault="00C6512C" w:rsidP="00C6512C">
      <w:pPr>
        <w:pStyle w:val="FootnoteText"/>
      </w:pPr>
      <w:r>
        <w:rPr>
          <w:rStyle w:val="FootnoteReference"/>
        </w:rPr>
        <w:footnoteRef/>
      </w:r>
      <w:r>
        <w:t xml:space="preserve"> </w:t>
      </w:r>
      <w:r w:rsidRPr="008251F0">
        <w:rPr>
          <w:i/>
          <w:iCs/>
        </w:rPr>
        <w:t>Proof Committee Hansard</w:t>
      </w:r>
      <w:r>
        <w:t>, 20 October 2021, p 12.</w:t>
      </w:r>
    </w:p>
  </w:footnote>
  <w:footnote w:id="41">
    <w:p w14:paraId="51D1A5D7" w14:textId="56E8889B" w:rsidR="00C6512C" w:rsidRDefault="00C6512C">
      <w:pPr>
        <w:pStyle w:val="FootnoteText"/>
      </w:pPr>
      <w:r>
        <w:rPr>
          <w:rStyle w:val="FootnoteReference"/>
        </w:rPr>
        <w:footnoteRef/>
      </w:r>
      <w:r>
        <w:t xml:space="preserve"> </w:t>
      </w:r>
      <w:bookmarkStart w:id="56" w:name="_Hlk86408143"/>
      <w:r w:rsidRPr="008251F0">
        <w:rPr>
          <w:i/>
          <w:iCs/>
        </w:rPr>
        <w:t>Proof Committee Hansard</w:t>
      </w:r>
      <w:r>
        <w:t>, 20 October 2021, p 12.</w:t>
      </w:r>
      <w:bookmarkEnd w:id="56"/>
    </w:p>
  </w:footnote>
  <w:footnote w:id="42">
    <w:p w14:paraId="7DF40BF9" w14:textId="44606D5F" w:rsidR="00C6512C" w:rsidRDefault="00C6512C">
      <w:pPr>
        <w:pStyle w:val="FootnoteText"/>
      </w:pPr>
      <w:r>
        <w:rPr>
          <w:rStyle w:val="FootnoteReference"/>
        </w:rPr>
        <w:footnoteRef/>
      </w:r>
      <w:r>
        <w:t xml:space="preserve"> </w:t>
      </w:r>
      <w:r w:rsidRPr="008251F0">
        <w:rPr>
          <w:i/>
          <w:iCs/>
        </w:rPr>
        <w:t>Proof Committee Hansard</w:t>
      </w:r>
      <w:r>
        <w:t>, 20 October 2021, p 13.</w:t>
      </w:r>
    </w:p>
  </w:footnote>
  <w:footnote w:id="43">
    <w:p w14:paraId="73874809" w14:textId="35E46A4E" w:rsidR="00C6512C" w:rsidRDefault="00C6512C">
      <w:pPr>
        <w:pStyle w:val="FootnoteText"/>
      </w:pPr>
      <w:r>
        <w:rPr>
          <w:rStyle w:val="FootnoteReference"/>
        </w:rPr>
        <w:footnoteRef/>
      </w:r>
      <w:r>
        <w:t xml:space="preserve"> </w:t>
      </w:r>
      <w:r w:rsidRPr="008251F0">
        <w:rPr>
          <w:i/>
          <w:iCs/>
        </w:rPr>
        <w:t>Proof Committee Hansard</w:t>
      </w:r>
      <w:r>
        <w:t>, 20 October 2021, p 13.</w:t>
      </w:r>
    </w:p>
  </w:footnote>
  <w:footnote w:id="44">
    <w:p w14:paraId="5A5F5A8C" w14:textId="2D925FEF" w:rsidR="00C6512C" w:rsidRDefault="00C6512C">
      <w:pPr>
        <w:pStyle w:val="FootnoteText"/>
      </w:pPr>
      <w:r>
        <w:rPr>
          <w:rStyle w:val="FootnoteReference"/>
        </w:rPr>
        <w:footnoteRef/>
      </w:r>
      <w:r>
        <w:t xml:space="preserve"> </w:t>
      </w:r>
      <w:r w:rsidRPr="008251F0">
        <w:rPr>
          <w:i/>
          <w:iCs/>
        </w:rPr>
        <w:t>Proof Committee Hansard</w:t>
      </w:r>
      <w:r>
        <w:t>, 20 October 2021, p 13.</w:t>
      </w:r>
    </w:p>
  </w:footnote>
  <w:footnote w:id="45">
    <w:p w14:paraId="105D8E4C" w14:textId="78522D2A" w:rsidR="00C6512C" w:rsidRDefault="00C6512C">
      <w:pPr>
        <w:pStyle w:val="FootnoteText"/>
      </w:pPr>
      <w:r>
        <w:rPr>
          <w:rStyle w:val="FootnoteReference"/>
        </w:rPr>
        <w:footnoteRef/>
      </w:r>
      <w:r>
        <w:t xml:space="preserve"> </w:t>
      </w:r>
      <w:r w:rsidRPr="008251F0">
        <w:rPr>
          <w:i/>
          <w:iCs/>
        </w:rPr>
        <w:t>Proof Committee Hansard</w:t>
      </w:r>
      <w:r>
        <w:t>, 20 October 2021, p 14.</w:t>
      </w:r>
    </w:p>
  </w:footnote>
  <w:footnote w:id="46">
    <w:p w14:paraId="778538E2" w14:textId="6321563A" w:rsidR="00C6512C" w:rsidRDefault="00C6512C">
      <w:pPr>
        <w:pStyle w:val="FootnoteText"/>
      </w:pPr>
      <w:r>
        <w:rPr>
          <w:rStyle w:val="FootnoteReference"/>
        </w:rPr>
        <w:footnoteRef/>
      </w:r>
      <w:r>
        <w:t xml:space="preserve"> </w:t>
      </w:r>
      <w:r w:rsidRPr="008251F0">
        <w:rPr>
          <w:i/>
          <w:iCs/>
        </w:rPr>
        <w:t>Proof Committee Hansard</w:t>
      </w:r>
      <w:r>
        <w:t>, 20 October 2021, p 15.</w:t>
      </w:r>
    </w:p>
  </w:footnote>
  <w:footnote w:id="47">
    <w:p w14:paraId="7590FB24" w14:textId="38455D6B" w:rsidR="00C6512C" w:rsidRDefault="00C6512C">
      <w:pPr>
        <w:pStyle w:val="FootnoteText"/>
      </w:pPr>
      <w:r>
        <w:rPr>
          <w:rStyle w:val="FootnoteReference"/>
        </w:rPr>
        <w:footnoteRef/>
      </w:r>
      <w:r>
        <w:t xml:space="preserve"> </w:t>
      </w:r>
      <w:r w:rsidRPr="008251F0">
        <w:rPr>
          <w:i/>
          <w:iCs/>
        </w:rPr>
        <w:t>Proof Committee Hansard</w:t>
      </w:r>
      <w:r>
        <w:t>, 20 October 2021, p 15.</w:t>
      </w:r>
    </w:p>
  </w:footnote>
  <w:footnote w:id="48">
    <w:p w14:paraId="17148265" w14:textId="17EF48ED" w:rsidR="00C6512C" w:rsidRDefault="00C6512C">
      <w:pPr>
        <w:pStyle w:val="FootnoteText"/>
      </w:pPr>
      <w:r>
        <w:rPr>
          <w:rStyle w:val="FootnoteReference"/>
        </w:rPr>
        <w:footnoteRef/>
      </w:r>
      <w:r>
        <w:t xml:space="preserve"> </w:t>
      </w:r>
      <w:r w:rsidRPr="008251F0">
        <w:rPr>
          <w:i/>
          <w:iCs/>
        </w:rPr>
        <w:t>Proof Committee Hansard</w:t>
      </w:r>
      <w:r>
        <w:t>, 20 October 2021, p 16.</w:t>
      </w:r>
    </w:p>
  </w:footnote>
  <w:footnote w:id="49">
    <w:p w14:paraId="256C4BD4" w14:textId="5F90F107" w:rsidR="00974036" w:rsidRDefault="00974036" w:rsidP="00974036">
      <w:pPr>
        <w:pStyle w:val="FootnoteText"/>
      </w:pPr>
      <w:r>
        <w:rPr>
          <w:rStyle w:val="FootnoteReference"/>
        </w:rPr>
        <w:footnoteRef/>
      </w:r>
      <w:r>
        <w:t xml:space="preserve"> </w:t>
      </w:r>
      <w:r w:rsidRPr="008251F0">
        <w:rPr>
          <w:i/>
          <w:iCs/>
        </w:rPr>
        <w:t>Proof Committee Hansard</w:t>
      </w:r>
      <w:r>
        <w:t>, 20 October 2021, p 18.</w:t>
      </w:r>
    </w:p>
  </w:footnote>
  <w:footnote w:id="50">
    <w:p w14:paraId="1493D8E8" w14:textId="3C0B519E" w:rsidR="00974036" w:rsidRDefault="00974036">
      <w:pPr>
        <w:pStyle w:val="FootnoteText"/>
      </w:pPr>
      <w:r>
        <w:rPr>
          <w:rStyle w:val="FootnoteReference"/>
        </w:rPr>
        <w:footnoteRef/>
      </w:r>
      <w:r>
        <w:t xml:space="preserve"> </w:t>
      </w:r>
      <w:r w:rsidRPr="008251F0">
        <w:rPr>
          <w:i/>
          <w:iCs/>
        </w:rPr>
        <w:t>Proof Committee Hansard</w:t>
      </w:r>
      <w:r>
        <w:t>, 20 October 2021, p 25.</w:t>
      </w:r>
    </w:p>
  </w:footnote>
  <w:footnote w:id="51">
    <w:p w14:paraId="13AAEAAA" w14:textId="4A47292E" w:rsidR="00974036" w:rsidRDefault="00974036">
      <w:pPr>
        <w:pStyle w:val="FootnoteText"/>
      </w:pPr>
      <w:r>
        <w:rPr>
          <w:rStyle w:val="FootnoteReference"/>
        </w:rPr>
        <w:footnoteRef/>
      </w:r>
      <w:r>
        <w:t xml:space="preserve"> </w:t>
      </w:r>
      <w:r w:rsidRPr="008251F0">
        <w:rPr>
          <w:i/>
          <w:iCs/>
        </w:rPr>
        <w:t>Proof Committee Hansard</w:t>
      </w:r>
      <w:r>
        <w:t>, 20 October 2021, p 25.</w:t>
      </w:r>
    </w:p>
  </w:footnote>
  <w:footnote w:id="52">
    <w:p w14:paraId="64FC7E85" w14:textId="7F8AC1B5" w:rsidR="00974036" w:rsidRDefault="00974036">
      <w:pPr>
        <w:pStyle w:val="FootnoteText"/>
      </w:pPr>
      <w:r>
        <w:rPr>
          <w:rStyle w:val="FootnoteReference"/>
        </w:rPr>
        <w:footnoteRef/>
      </w:r>
      <w:r>
        <w:t xml:space="preserve"> </w:t>
      </w:r>
      <w:r w:rsidRPr="008251F0">
        <w:rPr>
          <w:i/>
          <w:iCs/>
        </w:rPr>
        <w:t>Proof Committee Hansard</w:t>
      </w:r>
      <w:r>
        <w:t>, 20 October 2021, p 32.</w:t>
      </w:r>
    </w:p>
  </w:footnote>
  <w:footnote w:id="53">
    <w:p w14:paraId="5E33126B" w14:textId="2C564F55" w:rsidR="008B4B5F" w:rsidRDefault="008B4B5F">
      <w:pPr>
        <w:pStyle w:val="FootnoteText"/>
      </w:pPr>
      <w:r>
        <w:rPr>
          <w:rStyle w:val="FootnoteReference"/>
        </w:rPr>
        <w:footnoteRef/>
      </w:r>
      <w:r>
        <w:t xml:space="preserve"> </w:t>
      </w:r>
      <w:r w:rsidRPr="008251F0">
        <w:rPr>
          <w:i/>
          <w:iCs/>
        </w:rPr>
        <w:t>Proof Committee Hansard</w:t>
      </w:r>
      <w:r>
        <w:t>, 20 October 2021, p 15.</w:t>
      </w:r>
    </w:p>
  </w:footnote>
  <w:footnote w:id="54">
    <w:p w14:paraId="7EA46FC3" w14:textId="4E5B088B" w:rsidR="00505385" w:rsidRDefault="00505385">
      <w:pPr>
        <w:pStyle w:val="FootnoteText"/>
      </w:pPr>
      <w:r>
        <w:rPr>
          <w:rStyle w:val="FootnoteReference"/>
        </w:rPr>
        <w:footnoteRef/>
      </w:r>
      <w:r>
        <w:t xml:space="preserve"> </w:t>
      </w:r>
      <w:r w:rsidRPr="008251F0">
        <w:rPr>
          <w:i/>
          <w:iCs/>
        </w:rPr>
        <w:t>Proof Committee Hansard</w:t>
      </w:r>
      <w:r>
        <w:t>, 20 October 2021, p 16.</w:t>
      </w:r>
    </w:p>
  </w:footnote>
  <w:footnote w:id="55">
    <w:p w14:paraId="7E27489B" w14:textId="70FFDD75" w:rsidR="00DE467C" w:rsidRDefault="00DE467C" w:rsidP="00DE467C">
      <w:pPr>
        <w:pStyle w:val="FootnoteText"/>
      </w:pPr>
      <w:r>
        <w:rPr>
          <w:rStyle w:val="FootnoteReference"/>
        </w:rPr>
        <w:footnoteRef/>
      </w:r>
      <w:r>
        <w:t xml:space="preserve"> ACT Government Budget 2021-22, </w:t>
      </w:r>
      <w:r w:rsidRPr="00CC29C5">
        <w:rPr>
          <w:i/>
          <w:iCs/>
        </w:rPr>
        <w:t>Budget Statements B</w:t>
      </w:r>
      <w:r>
        <w:t xml:space="preserve">, p </w:t>
      </w:r>
      <w:r w:rsidR="00331F82">
        <w:t>303</w:t>
      </w:r>
      <w:r>
        <w:t>.</w:t>
      </w:r>
    </w:p>
  </w:footnote>
  <w:footnote w:id="56">
    <w:p w14:paraId="01029339" w14:textId="7B255C9F" w:rsidR="00076637" w:rsidRDefault="00076637" w:rsidP="00076637">
      <w:pPr>
        <w:pStyle w:val="FootnoteText"/>
      </w:pPr>
      <w:r>
        <w:rPr>
          <w:rStyle w:val="FootnoteReference"/>
        </w:rPr>
        <w:footnoteRef/>
      </w:r>
      <w:r>
        <w:t xml:space="preserve"> </w:t>
      </w:r>
      <w:r w:rsidRPr="008251F0">
        <w:rPr>
          <w:i/>
          <w:iCs/>
        </w:rPr>
        <w:t>Proof Committee Hansard</w:t>
      </w:r>
      <w:r>
        <w:t>, 20 October 2021, p 20.</w:t>
      </w:r>
    </w:p>
  </w:footnote>
  <w:footnote w:id="57">
    <w:p w14:paraId="64FC03F5" w14:textId="2E6BE06E" w:rsidR="00076637" w:rsidRDefault="00076637">
      <w:pPr>
        <w:pStyle w:val="FootnoteText"/>
      </w:pPr>
      <w:r>
        <w:rPr>
          <w:rStyle w:val="FootnoteReference"/>
        </w:rPr>
        <w:footnoteRef/>
      </w:r>
      <w:r>
        <w:t xml:space="preserve"> </w:t>
      </w:r>
      <w:r w:rsidRPr="008251F0">
        <w:rPr>
          <w:i/>
          <w:iCs/>
        </w:rPr>
        <w:t>Proof Committee Hansard</w:t>
      </w:r>
      <w:r>
        <w:t>, 20 October 2021, p 22.</w:t>
      </w:r>
    </w:p>
  </w:footnote>
  <w:footnote w:id="58">
    <w:p w14:paraId="5E8F0B37" w14:textId="40C38114" w:rsidR="00076637" w:rsidRDefault="00076637">
      <w:pPr>
        <w:pStyle w:val="FootnoteText"/>
      </w:pPr>
      <w:r>
        <w:rPr>
          <w:rStyle w:val="FootnoteReference"/>
        </w:rPr>
        <w:footnoteRef/>
      </w:r>
      <w:r>
        <w:t xml:space="preserve"> </w:t>
      </w:r>
      <w:r w:rsidRPr="008251F0">
        <w:rPr>
          <w:i/>
          <w:iCs/>
        </w:rPr>
        <w:t>Proof Committee Hansard</w:t>
      </w:r>
      <w:r>
        <w:t>, 20 October 2021, p 23.</w:t>
      </w:r>
    </w:p>
  </w:footnote>
  <w:footnote w:id="59">
    <w:p w14:paraId="0D19B495" w14:textId="33E51E36" w:rsidR="00654181" w:rsidRDefault="00654181">
      <w:pPr>
        <w:pStyle w:val="FootnoteText"/>
      </w:pPr>
      <w:r>
        <w:rPr>
          <w:rStyle w:val="FootnoteReference"/>
        </w:rPr>
        <w:footnoteRef/>
      </w:r>
      <w:r>
        <w:t xml:space="preserve"> </w:t>
      </w:r>
      <w:r w:rsidRPr="008251F0">
        <w:rPr>
          <w:i/>
          <w:iCs/>
        </w:rPr>
        <w:t>Proof Committee Hansard</w:t>
      </w:r>
      <w:r>
        <w:t>, 20 October 2021, p 24.</w:t>
      </w:r>
    </w:p>
  </w:footnote>
  <w:footnote w:id="60">
    <w:p w14:paraId="702D57A0" w14:textId="6E772F93" w:rsidR="00654181" w:rsidRDefault="00654181">
      <w:pPr>
        <w:pStyle w:val="FootnoteText"/>
      </w:pPr>
      <w:r>
        <w:rPr>
          <w:rStyle w:val="FootnoteReference"/>
        </w:rPr>
        <w:footnoteRef/>
      </w:r>
      <w:r>
        <w:t xml:space="preserve"> </w:t>
      </w:r>
      <w:r w:rsidRPr="008251F0">
        <w:rPr>
          <w:i/>
          <w:iCs/>
        </w:rPr>
        <w:t>Proof Committee Hansard</w:t>
      </w:r>
      <w:r>
        <w:t>, 20 October 2021, p 26.</w:t>
      </w:r>
    </w:p>
  </w:footnote>
  <w:footnote w:id="61">
    <w:p w14:paraId="36AC2660" w14:textId="6B54B2DE" w:rsidR="00654181" w:rsidRDefault="00654181">
      <w:pPr>
        <w:pStyle w:val="FootnoteText"/>
      </w:pPr>
      <w:r>
        <w:rPr>
          <w:rStyle w:val="FootnoteReference"/>
        </w:rPr>
        <w:footnoteRef/>
      </w:r>
      <w:r>
        <w:t xml:space="preserve"> </w:t>
      </w:r>
      <w:r w:rsidRPr="008251F0">
        <w:rPr>
          <w:i/>
          <w:iCs/>
        </w:rPr>
        <w:t>Proof Committee Hansard</w:t>
      </w:r>
      <w:r>
        <w:t>, 20 October 2021, p 30.</w:t>
      </w:r>
    </w:p>
  </w:footnote>
  <w:footnote w:id="62">
    <w:p w14:paraId="44189229" w14:textId="35880BB0" w:rsidR="005D674A" w:rsidRDefault="005D674A">
      <w:pPr>
        <w:pStyle w:val="FootnoteText"/>
      </w:pPr>
      <w:r>
        <w:rPr>
          <w:rStyle w:val="FootnoteReference"/>
        </w:rPr>
        <w:footnoteRef/>
      </w:r>
      <w:r>
        <w:t xml:space="preserve"> </w:t>
      </w:r>
      <w:r w:rsidRPr="008251F0">
        <w:rPr>
          <w:i/>
          <w:iCs/>
        </w:rPr>
        <w:t>Proof Committee Hansard</w:t>
      </w:r>
      <w:r>
        <w:t>, 20 October 2021, pp 22–23.</w:t>
      </w:r>
    </w:p>
  </w:footnote>
  <w:footnote w:id="63">
    <w:p w14:paraId="1E2DBA0C" w14:textId="7B61FD3C" w:rsidR="006649E6" w:rsidRDefault="006649E6">
      <w:pPr>
        <w:pStyle w:val="FootnoteText"/>
      </w:pPr>
      <w:r>
        <w:rPr>
          <w:rStyle w:val="FootnoteReference"/>
        </w:rPr>
        <w:footnoteRef/>
      </w:r>
      <w:r>
        <w:t xml:space="preserve"> Standing Committee on Justice and Community Safety, </w:t>
      </w:r>
      <w:r w:rsidRPr="008251F0">
        <w:rPr>
          <w:i/>
          <w:iCs/>
        </w:rPr>
        <w:t>Proof Committee Hansard</w:t>
      </w:r>
      <w:r>
        <w:t>, 28 October 2021, p 164.</w:t>
      </w:r>
    </w:p>
  </w:footnote>
  <w:footnote w:id="64">
    <w:p w14:paraId="5DFCE235" w14:textId="583CACC8" w:rsidR="00F16DFF" w:rsidRDefault="00F16DFF">
      <w:pPr>
        <w:pStyle w:val="FootnoteText"/>
      </w:pPr>
      <w:r>
        <w:rPr>
          <w:rStyle w:val="FootnoteReference"/>
        </w:rPr>
        <w:footnoteRef/>
      </w:r>
      <w:r>
        <w:t xml:space="preserve"> </w:t>
      </w:r>
      <w:r w:rsidRPr="008251F0">
        <w:rPr>
          <w:i/>
          <w:iCs/>
        </w:rPr>
        <w:t>Proof Committee Hansard</w:t>
      </w:r>
      <w:r>
        <w:t>, 20 October 2021, p 26.</w:t>
      </w:r>
    </w:p>
  </w:footnote>
  <w:footnote w:id="65">
    <w:p w14:paraId="6FDE3033" w14:textId="7BFDBD50" w:rsidR="00593491" w:rsidRDefault="00593491">
      <w:pPr>
        <w:pStyle w:val="FootnoteText"/>
      </w:pPr>
      <w:r>
        <w:rPr>
          <w:rStyle w:val="FootnoteReference"/>
        </w:rPr>
        <w:footnoteRef/>
      </w:r>
      <w:r>
        <w:t xml:space="preserve"> </w:t>
      </w:r>
      <w:r w:rsidRPr="008251F0">
        <w:rPr>
          <w:i/>
          <w:iCs/>
        </w:rPr>
        <w:t>Proof Committee Hansard</w:t>
      </w:r>
      <w:r>
        <w:t>, 20 October 2021, p 27.</w:t>
      </w:r>
    </w:p>
  </w:footnote>
  <w:footnote w:id="66">
    <w:p w14:paraId="23C344D6" w14:textId="5DB629CD" w:rsidR="00593491" w:rsidRDefault="00593491">
      <w:pPr>
        <w:pStyle w:val="FootnoteText"/>
      </w:pPr>
      <w:r>
        <w:rPr>
          <w:rStyle w:val="FootnoteReference"/>
        </w:rPr>
        <w:footnoteRef/>
      </w:r>
      <w:r>
        <w:t xml:space="preserve"> </w:t>
      </w:r>
      <w:r w:rsidRPr="008251F0">
        <w:rPr>
          <w:i/>
          <w:iCs/>
        </w:rPr>
        <w:t>Proof Committee Hansard</w:t>
      </w:r>
      <w:r>
        <w:t>, 20 October 2021, p 27.</w:t>
      </w:r>
    </w:p>
  </w:footnote>
  <w:footnote w:id="67">
    <w:p w14:paraId="5DEFF7B6" w14:textId="26A543DD" w:rsidR="007C7A45" w:rsidRDefault="007C7A45" w:rsidP="007C7A45">
      <w:pPr>
        <w:pStyle w:val="FootnoteText"/>
      </w:pPr>
      <w:r>
        <w:rPr>
          <w:rStyle w:val="FootnoteReference"/>
        </w:rPr>
        <w:footnoteRef/>
      </w:r>
      <w:r>
        <w:t xml:space="preserve"> ACT Government Budget 2021-22, </w:t>
      </w:r>
      <w:r w:rsidRPr="00CC29C5">
        <w:rPr>
          <w:i/>
          <w:iCs/>
        </w:rPr>
        <w:t>Budget Statements B</w:t>
      </w:r>
      <w:r>
        <w:t>, p 3</w:t>
      </w:r>
      <w:r w:rsidR="00B4678E">
        <w:t>15</w:t>
      </w:r>
      <w:r>
        <w:t>.</w:t>
      </w:r>
    </w:p>
  </w:footnote>
  <w:footnote w:id="68">
    <w:p w14:paraId="28D434BB" w14:textId="77777777" w:rsidR="00365E5D" w:rsidRDefault="00365E5D" w:rsidP="00365E5D">
      <w:pPr>
        <w:pStyle w:val="FootnoteText"/>
      </w:pPr>
      <w:r>
        <w:rPr>
          <w:rStyle w:val="FootnoteReference"/>
        </w:rPr>
        <w:footnoteRef/>
      </w:r>
      <w:r>
        <w:t xml:space="preserve"> </w:t>
      </w:r>
      <w:r w:rsidRPr="008251F0">
        <w:rPr>
          <w:i/>
          <w:iCs/>
        </w:rPr>
        <w:t>Proof Committee Hansard</w:t>
      </w:r>
      <w:r>
        <w:t>, 20 October 2021, pp 22–23.</w:t>
      </w:r>
    </w:p>
  </w:footnote>
  <w:footnote w:id="69">
    <w:p w14:paraId="6FF7B024" w14:textId="77777777" w:rsidR="00365E5D" w:rsidRDefault="00365E5D" w:rsidP="00365E5D">
      <w:pPr>
        <w:pStyle w:val="FootnoteText"/>
      </w:pPr>
      <w:r>
        <w:rPr>
          <w:rStyle w:val="FootnoteReference"/>
        </w:rPr>
        <w:footnoteRef/>
      </w:r>
      <w:r>
        <w:t xml:space="preserve"> Standing Committee on Justice and Community Safety, </w:t>
      </w:r>
      <w:r w:rsidRPr="008251F0">
        <w:rPr>
          <w:i/>
          <w:iCs/>
        </w:rPr>
        <w:t>Proof Committee Hansard</w:t>
      </w:r>
      <w:r>
        <w:t>, 28 October 2021, p 164.</w:t>
      </w:r>
    </w:p>
  </w:footnote>
  <w:footnote w:id="70">
    <w:p w14:paraId="46818E8D" w14:textId="5079DD89" w:rsidR="002A69FE" w:rsidRDefault="002A69FE">
      <w:pPr>
        <w:pStyle w:val="FootnoteText"/>
      </w:pPr>
      <w:r>
        <w:rPr>
          <w:rStyle w:val="FootnoteReference"/>
        </w:rPr>
        <w:footnoteRef/>
      </w:r>
      <w:r>
        <w:t xml:space="preserve"> </w:t>
      </w:r>
      <w:r w:rsidR="00252130" w:rsidRPr="008251F0">
        <w:rPr>
          <w:i/>
          <w:iCs/>
        </w:rPr>
        <w:t>Proof Committee Hansard</w:t>
      </w:r>
      <w:r w:rsidR="00252130">
        <w:t>, 20 October 2021, pp 22.</w:t>
      </w:r>
    </w:p>
  </w:footnote>
  <w:footnote w:id="71">
    <w:p w14:paraId="75A08CD9" w14:textId="77777777" w:rsidR="006C2854" w:rsidRDefault="006C2854" w:rsidP="006C2854">
      <w:pPr>
        <w:pStyle w:val="FootnoteText"/>
      </w:pPr>
      <w:r>
        <w:rPr>
          <w:rStyle w:val="FootnoteReference"/>
        </w:rPr>
        <w:footnoteRef/>
      </w:r>
      <w:r>
        <w:t xml:space="preserve"> ACT Government Budget 2021-22, </w:t>
      </w:r>
      <w:r w:rsidRPr="00CC29C5">
        <w:rPr>
          <w:i/>
          <w:iCs/>
        </w:rPr>
        <w:t>Budget Statements B</w:t>
      </w:r>
      <w:r>
        <w:t>, p 37.</w:t>
      </w:r>
    </w:p>
  </w:footnote>
  <w:footnote w:id="72">
    <w:p w14:paraId="574CF41D" w14:textId="014E7CFB" w:rsidR="00705EAE" w:rsidRDefault="00705EAE" w:rsidP="00705EAE">
      <w:pPr>
        <w:pStyle w:val="FootnoteText"/>
        <w:ind w:left="0" w:firstLine="0"/>
      </w:pPr>
      <w:r>
        <w:rPr>
          <w:rStyle w:val="FootnoteReference"/>
        </w:rPr>
        <w:footnoteRef/>
      </w:r>
      <w:r w:rsidR="00653FE9">
        <w:rPr>
          <w:i/>
          <w:iCs/>
        </w:rPr>
        <w:t xml:space="preserve"> </w:t>
      </w:r>
      <w:r w:rsidRPr="008251F0">
        <w:rPr>
          <w:i/>
          <w:iCs/>
        </w:rPr>
        <w:t>Proof Committee Hansard</w:t>
      </w:r>
      <w:r>
        <w:t>, 20 October 2021, p 27.</w:t>
      </w:r>
    </w:p>
  </w:footnote>
  <w:footnote w:id="73">
    <w:p w14:paraId="03C8E635" w14:textId="13E8EFA9" w:rsidR="00705EAE" w:rsidRDefault="00705EAE" w:rsidP="00705EAE">
      <w:pPr>
        <w:pStyle w:val="FootnoteText"/>
        <w:ind w:left="0" w:firstLine="0"/>
      </w:pPr>
      <w:r>
        <w:rPr>
          <w:rStyle w:val="FootnoteReference"/>
        </w:rPr>
        <w:footnoteRef/>
      </w:r>
      <w:r>
        <w:t xml:space="preserve"> </w:t>
      </w:r>
      <w:r w:rsidRPr="008251F0">
        <w:rPr>
          <w:i/>
          <w:iCs/>
        </w:rPr>
        <w:t>Proof Committee Hansard</w:t>
      </w:r>
      <w:r>
        <w:t>, 20 October 2021, p 28.</w:t>
      </w:r>
    </w:p>
  </w:footnote>
  <w:footnote w:id="74">
    <w:p w14:paraId="59E48527" w14:textId="0059FFAB" w:rsidR="00427074" w:rsidRDefault="00705EAE" w:rsidP="00427074">
      <w:pPr>
        <w:pStyle w:val="FootnoteText"/>
        <w:ind w:left="0" w:firstLine="0"/>
      </w:pPr>
      <w:r>
        <w:rPr>
          <w:rStyle w:val="FootnoteReference"/>
        </w:rPr>
        <w:footnoteRef/>
      </w:r>
      <w:r>
        <w:t xml:space="preserve"> </w:t>
      </w:r>
      <w:r w:rsidRPr="008251F0">
        <w:rPr>
          <w:i/>
          <w:iCs/>
        </w:rPr>
        <w:t>Proof Committee Hansard</w:t>
      </w:r>
      <w:r>
        <w:t>, 20 October 2021, p 28.</w:t>
      </w:r>
    </w:p>
  </w:footnote>
  <w:footnote w:id="75">
    <w:p w14:paraId="568DFFFD" w14:textId="553C82B8" w:rsidR="00427074" w:rsidRDefault="00427074">
      <w:pPr>
        <w:pStyle w:val="FootnoteText"/>
      </w:pPr>
      <w:r>
        <w:rPr>
          <w:rStyle w:val="FootnoteReference"/>
        </w:rPr>
        <w:footnoteRef/>
      </w:r>
      <w:r>
        <w:t xml:space="preserve"> </w:t>
      </w:r>
      <w:r w:rsidRPr="008251F0">
        <w:rPr>
          <w:i/>
          <w:iCs/>
        </w:rPr>
        <w:t>Proof Committee Hansard</w:t>
      </w:r>
      <w:r>
        <w:t>, 20 October 2021, p 29.</w:t>
      </w:r>
    </w:p>
  </w:footnote>
  <w:footnote w:id="76">
    <w:p w14:paraId="3D1A3A86" w14:textId="63456C5D" w:rsidR="000F4AB3" w:rsidRPr="00972516" w:rsidRDefault="000F4AB3">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63</w:t>
      </w:r>
      <w:r w:rsidRPr="00972516">
        <w:t>.</w:t>
      </w:r>
    </w:p>
  </w:footnote>
  <w:footnote w:id="77">
    <w:p w14:paraId="54A3DC61" w14:textId="14414378" w:rsidR="00832B02" w:rsidRPr="00972516" w:rsidRDefault="00832B02">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63</w:t>
      </w:r>
      <w:r w:rsidRPr="00972516">
        <w:t>.</w:t>
      </w:r>
    </w:p>
  </w:footnote>
  <w:footnote w:id="78">
    <w:p w14:paraId="3078B160" w14:textId="2B018648" w:rsidR="00CB51FD" w:rsidRPr="00972516" w:rsidRDefault="00CB51FD">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64</w:t>
      </w:r>
      <w:r w:rsidRPr="00972516">
        <w:t>.</w:t>
      </w:r>
    </w:p>
  </w:footnote>
  <w:footnote w:id="79">
    <w:p w14:paraId="45DDA343" w14:textId="2394C18D" w:rsidR="00CB51FD" w:rsidRPr="00972516" w:rsidRDefault="00CB51FD">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65</w:t>
      </w:r>
      <w:r w:rsidRPr="00972516">
        <w:t>.</w:t>
      </w:r>
    </w:p>
  </w:footnote>
  <w:footnote w:id="80">
    <w:p w14:paraId="2FD5938E" w14:textId="6416F618" w:rsidR="00CB51FD" w:rsidRPr="00972516" w:rsidRDefault="00CB51FD">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65</w:t>
      </w:r>
      <w:r w:rsidRPr="00972516">
        <w:t>.</w:t>
      </w:r>
    </w:p>
  </w:footnote>
  <w:footnote w:id="81">
    <w:p w14:paraId="09B050E6" w14:textId="7A83E17C" w:rsidR="00CB51FD" w:rsidRDefault="00CB51FD">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66</w:t>
      </w:r>
      <w:r w:rsidRPr="00972516">
        <w:t>.</w:t>
      </w:r>
    </w:p>
  </w:footnote>
  <w:footnote w:id="82">
    <w:p w14:paraId="6218C4A2" w14:textId="285FB2A1" w:rsidR="00B4678E" w:rsidRPr="00972516" w:rsidRDefault="00B4678E" w:rsidP="00B4678E">
      <w:pPr>
        <w:pStyle w:val="FootnoteText"/>
      </w:pPr>
      <w:r w:rsidRPr="00972516">
        <w:rPr>
          <w:rStyle w:val="FootnoteReference"/>
        </w:rPr>
        <w:footnoteRef/>
      </w:r>
      <w:r w:rsidRPr="00972516">
        <w:t xml:space="preserve"> ACT Government Budget 2021-22, </w:t>
      </w:r>
      <w:r w:rsidRPr="00972516">
        <w:rPr>
          <w:i/>
          <w:iCs/>
        </w:rPr>
        <w:t>Budget Statements B</w:t>
      </w:r>
      <w:r w:rsidRPr="00972516">
        <w:t xml:space="preserve">, p </w:t>
      </w:r>
      <w:r w:rsidR="00FD319B" w:rsidRPr="00972516">
        <w:t>211</w:t>
      </w:r>
      <w:r w:rsidRPr="00972516">
        <w:t>.</w:t>
      </w:r>
    </w:p>
  </w:footnote>
  <w:footnote w:id="83">
    <w:p w14:paraId="528A54DD" w14:textId="58E88A49" w:rsidR="001F2B59" w:rsidRPr="00972516" w:rsidRDefault="001F2B59" w:rsidP="001F2B59">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69</w:t>
      </w:r>
      <w:r w:rsidRPr="00972516">
        <w:t>.</w:t>
      </w:r>
    </w:p>
  </w:footnote>
  <w:footnote w:id="84">
    <w:p w14:paraId="49666FEC" w14:textId="710D123F" w:rsidR="001F2B59" w:rsidRPr="00972516" w:rsidRDefault="001F2B59">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70</w:t>
      </w:r>
      <w:r w:rsidRPr="00972516">
        <w:t>.</w:t>
      </w:r>
    </w:p>
  </w:footnote>
  <w:footnote w:id="85">
    <w:p w14:paraId="6786A0C8" w14:textId="1EE374A5" w:rsidR="001F2B59" w:rsidRPr="00972516" w:rsidRDefault="001F2B59">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70</w:t>
      </w:r>
      <w:r w:rsidRPr="00972516">
        <w:t>.</w:t>
      </w:r>
    </w:p>
  </w:footnote>
  <w:footnote w:id="86">
    <w:p w14:paraId="1292FED7" w14:textId="58077A17" w:rsidR="001F2B59" w:rsidRPr="00972516" w:rsidRDefault="001F2B59">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72</w:t>
      </w:r>
      <w:r w:rsidRPr="00972516">
        <w:t>.</w:t>
      </w:r>
    </w:p>
  </w:footnote>
  <w:footnote w:id="87">
    <w:p w14:paraId="6F25B0F1" w14:textId="78CD44A8" w:rsidR="001F2B59" w:rsidRPr="00972516" w:rsidRDefault="001F2B59">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73</w:t>
      </w:r>
      <w:r w:rsidRPr="00972516">
        <w:t>.</w:t>
      </w:r>
    </w:p>
  </w:footnote>
  <w:footnote w:id="88">
    <w:p w14:paraId="7B03AB1A" w14:textId="4A4E3F75" w:rsidR="0073598E" w:rsidRPr="00972516" w:rsidRDefault="0073598E">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74</w:t>
      </w:r>
      <w:r w:rsidRPr="00972516">
        <w:t>.</w:t>
      </w:r>
    </w:p>
  </w:footnote>
  <w:footnote w:id="89">
    <w:p w14:paraId="68CDAB2B" w14:textId="30096381" w:rsidR="0073598E" w:rsidRPr="00972516" w:rsidRDefault="0073598E">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74</w:t>
      </w:r>
      <w:r w:rsidRPr="00972516">
        <w:t>.</w:t>
      </w:r>
    </w:p>
  </w:footnote>
  <w:footnote w:id="90">
    <w:p w14:paraId="5685F0F5" w14:textId="40258E8B" w:rsidR="0073598E" w:rsidRPr="00972516" w:rsidRDefault="0073598E">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75</w:t>
      </w:r>
      <w:r w:rsidRPr="00972516">
        <w:t>.</w:t>
      </w:r>
    </w:p>
  </w:footnote>
  <w:footnote w:id="91">
    <w:p w14:paraId="277F80CC" w14:textId="1679C427" w:rsidR="0073598E" w:rsidRPr="00972516" w:rsidRDefault="0073598E">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75</w:t>
      </w:r>
      <w:r w:rsidRPr="00972516">
        <w:t>.</w:t>
      </w:r>
    </w:p>
  </w:footnote>
  <w:footnote w:id="92">
    <w:p w14:paraId="767BC4DE" w14:textId="0FF07A88" w:rsidR="0073598E" w:rsidRPr="00972516" w:rsidRDefault="0073598E">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76</w:t>
      </w:r>
      <w:r w:rsidRPr="00972516">
        <w:t>.</w:t>
      </w:r>
    </w:p>
  </w:footnote>
  <w:footnote w:id="93">
    <w:p w14:paraId="771AC474" w14:textId="77B36526" w:rsidR="00BE6AA6" w:rsidRDefault="00BE6AA6">
      <w:pPr>
        <w:pStyle w:val="FootnoteText"/>
      </w:pPr>
      <w:r w:rsidRPr="00972516">
        <w:rPr>
          <w:rStyle w:val="FootnoteReference"/>
        </w:rPr>
        <w:footnoteRef/>
      </w:r>
      <w:r w:rsidRPr="00972516">
        <w:t xml:space="preserve"> </w:t>
      </w:r>
      <w:r w:rsidRPr="00972516">
        <w:rPr>
          <w:i/>
          <w:iCs/>
        </w:rPr>
        <w:t>Proof Committee Hansard</w:t>
      </w:r>
      <w:r w:rsidRPr="00972516">
        <w:t xml:space="preserve">, 26 October 2021, p </w:t>
      </w:r>
      <w:r w:rsidR="00972516" w:rsidRPr="00972516">
        <w:t>77</w:t>
      </w:r>
      <w:r w:rsidRPr="00972516">
        <w:t>.</w:t>
      </w:r>
    </w:p>
  </w:footnote>
  <w:footnote w:id="94">
    <w:p w14:paraId="6361A8EE" w14:textId="76D61E5A" w:rsidR="006955D1" w:rsidRPr="00A90022" w:rsidRDefault="006955D1">
      <w:pPr>
        <w:pStyle w:val="FootnoteText"/>
      </w:pPr>
      <w:r w:rsidRPr="00A90022">
        <w:rPr>
          <w:rStyle w:val="FootnoteReference"/>
        </w:rPr>
        <w:footnoteRef/>
      </w:r>
      <w:r w:rsidRPr="00A90022">
        <w:t xml:space="preserve"> </w:t>
      </w:r>
      <w:r w:rsidRPr="00A90022">
        <w:rPr>
          <w:i/>
          <w:iCs/>
        </w:rPr>
        <w:t>Proof Committee Hansard</w:t>
      </w:r>
      <w:r w:rsidRPr="00A90022">
        <w:t xml:space="preserve">, 26 October 2021, p </w:t>
      </w:r>
      <w:r w:rsidR="00A90022" w:rsidRPr="00A90022">
        <w:t>75</w:t>
      </w:r>
      <w:r w:rsidRPr="00A90022">
        <w:t>.</w:t>
      </w:r>
    </w:p>
  </w:footnote>
  <w:footnote w:id="95">
    <w:p w14:paraId="404E1BAB" w14:textId="2C106501" w:rsidR="00F87DD9" w:rsidRPr="00A90022" w:rsidRDefault="00F87DD9">
      <w:pPr>
        <w:pStyle w:val="FootnoteText"/>
      </w:pPr>
      <w:r w:rsidRPr="00A90022">
        <w:rPr>
          <w:rStyle w:val="FootnoteReference"/>
        </w:rPr>
        <w:footnoteRef/>
      </w:r>
      <w:r w:rsidRPr="00A90022">
        <w:t xml:space="preserve"> </w:t>
      </w:r>
      <w:r w:rsidRPr="00A90022">
        <w:rPr>
          <w:i/>
          <w:iCs/>
        </w:rPr>
        <w:t>Parliamentary and Governing Agreement of the 10</w:t>
      </w:r>
      <w:r w:rsidRPr="00A90022">
        <w:rPr>
          <w:i/>
          <w:iCs/>
          <w:vertAlign w:val="superscript"/>
        </w:rPr>
        <w:t>th</w:t>
      </w:r>
      <w:r w:rsidRPr="00A90022">
        <w:rPr>
          <w:i/>
          <w:iCs/>
        </w:rPr>
        <w:t xml:space="preserve"> Legislative Assembly for the ACT</w:t>
      </w:r>
      <w:r w:rsidRPr="00A90022">
        <w:t>, p 14.</w:t>
      </w:r>
    </w:p>
  </w:footnote>
  <w:footnote w:id="96">
    <w:p w14:paraId="063A6F28" w14:textId="3951F86D" w:rsidR="00356112" w:rsidRDefault="00356112">
      <w:pPr>
        <w:pStyle w:val="FootnoteText"/>
      </w:pPr>
      <w:r w:rsidRPr="00A90022">
        <w:rPr>
          <w:rStyle w:val="FootnoteReference"/>
        </w:rPr>
        <w:footnoteRef/>
      </w:r>
      <w:r w:rsidRPr="00A90022">
        <w:t xml:space="preserve"> </w:t>
      </w:r>
      <w:r w:rsidRPr="00A90022">
        <w:rPr>
          <w:i/>
          <w:iCs/>
        </w:rPr>
        <w:t>Proof Committee Hansard</w:t>
      </w:r>
      <w:r w:rsidRPr="00A90022">
        <w:t xml:space="preserve">, 26 October 2021, p </w:t>
      </w:r>
      <w:r w:rsidR="00A90022" w:rsidRPr="00A90022">
        <w:t>75</w:t>
      </w:r>
      <w:r w:rsidRPr="00A90022">
        <w:t>.</w:t>
      </w:r>
    </w:p>
  </w:footnote>
  <w:footnote w:id="97">
    <w:p w14:paraId="08E8860C" w14:textId="36ACD8DC" w:rsidR="00EC78CA" w:rsidRPr="00A90022" w:rsidRDefault="00EC78CA" w:rsidP="00EC78CA">
      <w:pPr>
        <w:pStyle w:val="FootnoteText"/>
      </w:pPr>
      <w:r w:rsidRPr="00A90022">
        <w:rPr>
          <w:rStyle w:val="FootnoteReference"/>
        </w:rPr>
        <w:footnoteRef/>
      </w:r>
      <w:r w:rsidRPr="00A90022">
        <w:t xml:space="preserve"> ACT Government Budget 2021-22, </w:t>
      </w:r>
      <w:r w:rsidRPr="00A90022">
        <w:rPr>
          <w:i/>
          <w:iCs/>
        </w:rPr>
        <w:t>Budget Statements B</w:t>
      </w:r>
      <w:r w:rsidRPr="00A90022">
        <w:t xml:space="preserve">, p </w:t>
      </w:r>
      <w:r w:rsidR="00865332" w:rsidRPr="00A90022">
        <w:t>227</w:t>
      </w:r>
      <w:r w:rsidRPr="00A90022">
        <w:t>.</w:t>
      </w:r>
    </w:p>
  </w:footnote>
  <w:footnote w:id="98">
    <w:p w14:paraId="47962CDE" w14:textId="14868545" w:rsidR="00225E1F" w:rsidRPr="00A90022" w:rsidRDefault="00225E1F">
      <w:pPr>
        <w:pStyle w:val="FootnoteText"/>
      </w:pPr>
      <w:r w:rsidRPr="00A90022">
        <w:rPr>
          <w:rStyle w:val="FootnoteReference"/>
        </w:rPr>
        <w:footnoteRef/>
      </w:r>
      <w:r w:rsidRPr="00A90022">
        <w:t xml:space="preserve"> </w:t>
      </w:r>
      <w:r w:rsidRPr="00A90022">
        <w:rPr>
          <w:i/>
          <w:iCs/>
        </w:rPr>
        <w:t>Proof Committee Hansard</w:t>
      </w:r>
      <w:r w:rsidRPr="00A90022">
        <w:t xml:space="preserve">, 26 October 2021, p </w:t>
      </w:r>
      <w:r w:rsidR="00A90022" w:rsidRPr="00A90022">
        <w:t>74</w:t>
      </w:r>
      <w:r w:rsidRPr="00A90022">
        <w:t>.</w:t>
      </w:r>
    </w:p>
  </w:footnote>
  <w:footnote w:id="99">
    <w:p w14:paraId="4DA65724" w14:textId="4706EC84" w:rsidR="00225E1F" w:rsidRPr="00A90022" w:rsidRDefault="00225E1F">
      <w:pPr>
        <w:pStyle w:val="FootnoteText"/>
      </w:pPr>
      <w:r w:rsidRPr="00A90022">
        <w:rPr>
          <w:rStyle w:val="FootnoteReference"/>
        </w:rPr>
        <w:footnoteRef/>
      </w:r>
      <w:r w:rsidRPr="00A90022">
        <w:t xml:space="preserve"> </w:t>
      </w:r>
      <w:r w:rsidRPr="00A90022">
        <w:rPr>
          <w:i/>
          <w:iCs/>
        </w:rPr>
        <w:t>Proof Committee Hansard</w:t>
      </w:r>
      <w:r w:rsidRPr="00A90022">
        <w:t xml:space="preserve">, 26 October 2021, p </w:t>
      </w:r>
      <w:r w:rsidR="00A90022" w:rsidRPr="00A90022">
        <w:t>95</w:t>
      </w:r>
      <w:r w:rsidRPr="00A90022">
        <w:t>.</w:t>
      </w:r>
    </w:p>
  </w:footnote>
  <w:footnote w:id="100">
    <w:p w14:paraId="301FFC8C" w14:textId="0F85D342" w:rsidR="00225E1F" w:rsidRPr="00A90022" w:rsidRDefault="00225E1F">
      <w:pPr>
        <w:pStyle w:val="FootnoteText"/>
      </w:pPr>
      <w:r w:rsidRPr="00A90022">
        <w:rPr>
          <w:rStyle w:val="FootnoteReference"/>
        </w:rPr>
        <w:footnoteRef/>
      </w:r>
      <w:r w:rsidRPr="00A90022">
        <w:t xml:space="preserve"> </w:t>
      </w:r>
      <w:r w:rsidRPr="00A90022">
        <w:rPr>
          <w:i/>
          <w:iCs/>
        </w:rPr>
        <w:t>Proof Committee Hansard</w:t>
      </w:r>
      <w:r w:rsidRPr="00A90022">
        <w:t xml:space="preserve">, 26 October 2021, p </w:t>
      </w:r>
      <w:r w:rsidR="00A90022" w:rsidRPr="00A90022">
        <w:t>95</w:t>
      </w:r>
      <w:r w:rsidRPr="00A90022">
        <w:t>.</w:t>
      </w:r>
    </w:p>
  </w:footnote>
  <w:footnote w:id="101">
    <w:p w14:paraId="0D9E9B20" w14:textId="04EE0497" w:rsidR="00E32B01" w:rsidRPr="00A90022" w:rsidRDefault="00E32B01">
      <w:pPr>
        <w:pStyle w:val="FootnoteText"/>
      </w:pPr>
      <w:r w:rsidRPr="00A90022">
        <w:rPr>
          <w:rStyle w:val="FootnoteReference"/>
        </w:rPr>
        <w:footnoteRef/>
      </w:r>
      <w:r w:rsidRPr="00A90022">
        <w:t xml:space="preserve"> </w:t>
      </w:r>
      <w:r w:rsidRPr="00A90022">
        <w:rPr>
          <w:i/>
          <w:iCs/>
        </w:rPr>
        <w:t>Proof Committee Hansard</w:t>
      </w:r>
      <w:r w:rsidRPr="00A90022">
        <w:t xml:space="preserve">, 26 October 2021, p </w:t>
      </w:r>
      <w:r w:rsidR="00A90022" w:rsidRPr="00A90022">
        <w:t>96</w:t>
      </w:r>
      <w:r w:rsidRPr="00A90022">
        <w:t>.</w:t>
      </w:r>
    </w:p>
  </w:footnote>
  <w:footnote w:id="102">
    <w:p w14:paraId="7D27F795" w14:textId="0691B9AE" w:rsidR="00E32B01" w:rsidRPr="00A90022" w:rsidRDefault="00E32B01">
      <w:pPr>
        <w:pStyle w:val="FootnoteText"/>
      </w:pPr>
      <w:r w:rsidRPr="00A90022">
        <w:rPr>
          <w:rStyle w:val="FootnoteReference"/>
        </w:rPr>
        <w:footnoteRef/>
      </w:r>
      <w:r w:rsidRPr="00A90022">
        <w:t xml:space="preserve"> </w:t>
      </w:r>
      <w:r w:rsidRPr="00A90022">
        <w:rPr>
          <w:i/>
          <w:iCs/>
        </w:rPr>
        <w:t>Proof Committee Hansard</w:t>
      </w:r>
      <w:r w:rsidRPr="00A90022">
        <w:t xml:space="preserve">, 26 October 2021, p </w:t>
      </w:r>
      <w:r w:rsidR="00A90022" w:rsidRPr="00A90022">
        <w:t>97</w:t>
      </w:r>
      <w:r w:rsidRPr="00A90022">
        <w:t>.</w:t>
      </w:r>
    </w:p>
  </w:footnote>
  <w:footnote w:id="103">
    <w:p w14:paraId="6F8983D4" w14:textId="06426213" w:rsidR="009A7FA3" w:rsidRPr="00A90022" w:rsidRDefault="009A7FA3" w:rsidP="009A7FA3">
      <w:pPr>
        <w:pStyle w:val="FootnoteText"/>
      </w:pPr>
      <w:r w:rsidRPr="00A90022">
        <w:rPr>
          <w:rStyle w:val="FootnoteReference"/>
        </w:rPr>
        <w:footnoteRef/>
      </w:r>
      <w:r w:rsidRPr="00A90022">
        <w:t xml:space="preserve"> </w:t>
      </w:r>
      <w:r w:rsidRPr="00A90022">
        <w:rPr>
          <w:i/>
          <w:iCs/>
        </w:rPr>
        <w:t>Proof Committee Hansard</w:t>
      </w:r>
      <w:r w:rsidRPr="00A90022">
        <w:t xml:space="preserve">, 26 October 2021, p </w:t>
      </w:r>
      <w:r w:rsidR="00A90022" w:rsidRPr="00A90022">
        <w:t>97</w:t>
      </w:r>
      <w:r w:rsidRPr="00A90022">
        <w:t>.</w:t>
      </w:r>
    </w:p>
  </w:footnote>
  <w:footnote w:id="104">
    <w:p w14:paraId="255D594E" w14:textId="58C77B49" w:rsidR="009A7FA3" w:rsidRDefault="009A7FA3">
      <w:pPr>
        <w:pStyle w:val="FootnoteText"/>
      </w:pPr>
      <w:r w:rsidRPr="00A90022">
        <w:rPr>
          <w:rStyle w:val="FootnoteReference"/>
        </w:rPr>
        <w:footnoteRef/>
      </w:r>
      <w:r w:rsidRPr="00A90022">
        <w:t xml:space="preserve"> </w:t>
      </w:r>
      <w:r w:rsidRPr="00A90022">
        <w:rPr>
          <w:i/>
          <w:iCs/>
        </w:rPr>
        <w:t>Proof Committee Hansard</w:t>
      </w:r>
      <w:r w:rsidRPr="00A90022">
        <w:t xml:space="preserve">, 26 October 2021, p </w:t>
      </w:r>
      <w:r w:rsidR="00A90022" w:rsidRPr="00A90022">
        <w:t>99</w:t>
      </w:r>
      <w:r w:rsidRPr="00A90022">
        <w:t>.</w:t>
      </w:r>
    </w:p>
  </w:footnote>
  <w:footnote w:id="105">
    <w:p w14:paraId="44A49281" w14:textId="3534B4CA" w:rsidR="00FC6E57" w:rsidRDefault="00FC6E57">
      <w:pPr>
        <w:pStyle w:val="FootnoteText"/>
      </w:pPr>
      <w:r>
        <w:rPr>
          <w:rStyle w:val="FootnoteReference"/>
        </w:rPr>
        <w:footnoteRef/>
      </w:r>
      <w:r>
        <w:t xml:space="preserve"> </w:t>
      </w:r>
      <w:r w:rsidRPr="00A90022">
        <w:rPr>
          <w:i/>
          <w:iCs/>
        </w:rPr>
        <w:t>Proof Committee Hansard</w:t>
      </w:r>
      <w:r w:rsidRPr="00A90022">
        <w:t xml:space="preserve">, 26 October 2021, p </w:t>
      </w:r>
      <w:r>
        <w:t>96</w:t>
      </w:r>
      <w:r w:rsidRPr="00A90022">
        <w:t>.</w:t>
      </w:r>
    </w:p>
  </w:footnote>
  <w:footnote w:id="106">
    <w:p w14:paraId="45C60EB4" w14:textId="343BCB2D" w:rsidR="00A84C58" w:rsidRDefault="00A84C58">
      <w:pPr>
        <w:pStyle w:val="FootnoteText"/>
      </w:pPr>
      <w:r>
        <w:rPr>
          <w:rStyle w:val="FootnoteReference"/>
        </w:rPr>
        <w:footnoteRef/>
      </w:r>
      <w:r>
        <w:t xml:space="preserve"> </w:t>
      </w:r>
      <w:r w:rsidRPr="00A90022">
        <w:rPr>
          <w:i/>
          <w:iCs/>
        </w:rPr>
        <w:t>Proof Committee Hansard</w:t>
      </w:r>
      <w:r w:rsidRPr="00A90022">
        <w:t>, 26 October 2021, p</w:t>
      </w:r>
      <w:r>
        <w:t>p</w:t>
      </w:r>
      <w:r w:rsidRPr="00A90022">
        <w:t xml:space="preserve"> </w:t>
      </w:r>
      <w:r>
        <w:t>96–97</w:t>
      </w:r>
      <w:r w:rsidRPr="00A90022">
        <w:t>.</w:t>
      </w:r>
    </w:p>
  </w:footnote>
  <w:footnote w:id="107">
    <w:p w14:paraId="0749F4E8" w14:textId="3B989549" w:rsidR="006C204B" w:rsidRPr="0058018D" w:rsidRDefault="006C204B" w:rsidP="006C204B">
      <w:pPr>
        <w:pStyle w:val="FootnoteText"/>
      </w:pPr>
      <w:r w:rsidRPr="0058018D">
        <w:rPr>
          <w:rStyle w:val="FootnoteReference"/>
        </w:rPr>
        <w:footnoteRef/>
      </w:r>
      <w:r w:rsidRPr="0058018D">
        <w:t xml:space="preserve"> ACT Government Budget 2021-22, </w:t>
      </w:r>
      <w:r w:rsidRPr="0058018D">
        <w:rPr>
          <w:i/>
          <w:iCs/>
        </w:rPr>
        <w:t>Budget Statements B</w:t>
      </w:r>
      <w:r w:rsidRPr="0058018D">
        <w:t xml:space="preserve">, p </w:t>
      </w:r>
      <w:r w:rsidR="007D2B52" w:rsidRPr="0058018D">
        <w:t>1</w:t>
      </w:r>
      <w:r w:rsidRPr="0058018D">
        <w:t>.</w:t>
      </w:r>
    </w:p>
  </w:footnote>
  <w:footnote w:id="108">
    <w:p w14:paraId="5D2E33F9" w14:textId="680EEFD0" w:rsidR="00344D0B" w:rsidRPr="0058018D" w:rsidRDefault="00344D0B">
      <w:pPr>
        <w:pStyle w:val="FootnoteText"/>
      </w:pPr>
      <w:r w:rsidRPr="0058018D">
        <w:rPr>
          <w:rStyle w:val="FootnoteReference"/>
        </w:rPr>
        <w:footnoteRef/>
      </w:r>
      <w:r w:rsidRPr="0058018D">
        <w:t xml:space="preserve"> </w:t>
      </w:r>
      <w:r w:rsidRPr="0058018D">
        <w:rPr>
          <w:i/>
          <w:iCs/>
        </w:rPr>
        <w:t>Proof Committee Hansard</w:t>
      </w:r>
      <w:r w:rsidRPr="0058018D">
        <w:t xml:space="preserve">, 26 October 2021, p </w:t>
      </w:r>
      <w:r w:rsidR="00E6779B" w:rsidRPr="0058018D">
        <w:t>78</w:t>
      </w:r>
      <w:r w:rsidRPr="0058018D">
        <w:t>.</w:t>
      </w:r>
    </w:p>
  </w:footnote>
  <w:footnote w:id="109">
    <w:p w14:paraId="4C9390E6" w14:textId="072BBA15" w:rsidR="00D03B31" w:rsidRPr="0058018D" w:rsidRDefault="00D03B31">
      <w:pPr>
        <w:pStyle w:val="FootnoteText"/>
      </w:pPr>
      <w:r w:rsidRPr="0058018D">
        <w:rPr>
          <w:rStyle w:val="FootnoteReference"/>
        </w:rPr>
        <w:footnoteRef/>
      </w:r>
      <w:r w:rsidRPr="0058018D">
        <w:t xml:space="preserve"> </w:t>
      </w:r>
      <w:r w:rsidRPr="0058018D">
        <w:rPr>
          <w:i/>
          <w:iCs/>
        </w:rPr>
        <w:t>Proof Committee Hansard</w:t>
      </w:r>
      <w:r w:rsidRPr="0058018D">
        <w:t xml:space="preserve">, 26 October 2021, p </w:t>
      </w:r>
      <w:r w:rsidR="00E6779B" w:rsidRPr="0058018D">
        <w:t>78</w:t>
      </w:r>
      <w:r w:rsidRPr="0058018D">
        <w:t>.</w:t>
      </w:r>
    </w:p>
  </w:footnote>
  <w:footnote w:id="110">
    <w:p w14:paraId="29759A9A" w14:textId="044FFDAB" w:rsidR="00A65A1B" w:rsidRPr="0058018D" w:rsidRDefault="00A65A1B">
      <w:pPr>
        <w:pStyle w:val="FootnoteText"/>
      </w:pPr>
      <w:r w:rsidRPr="0058018D">
        <w:rPr>
          <w:rStyle w:val="FootnoteReference"/>
        </w:rPr>
        <w:footnoteRef/>
      </w:r>
      <w:r w:rsidRPr="0058018D">
        <w:t xml:space="preserve"> </w:t>
      </w:r>
      <w:r w:rsidRPr="0058018D">
        <w:rPr>
          <w:i/>
          <w:iCs/>
        </w:rPr>
        <w:t>Proof Committee Hansard</w:t>
      </w:r>
      <w:r w:rsidRPr="0058018D">
        <w:t xml:space="preserve">, 26 October 2021, p </w:t>
      </w:r>
      <w:r w:rsidR="00E6779B" w:rsidRPr="0058018D">
        <w:t>79</w:t>
      </w:r>
      <w:r w:rsidRPr="0058018D">
        <w:t>.</w:t>
      </w:r>
    </w:p>
  </w:footnote>
  <w:footnote w:id="111">
    <w:p w14:paraId="0630CA2C" w14:textId="5AA370F7" w:rsidR="00A65A1B" w:rsidRPr="0058018D" w:rsidRDefault="00A65A1B">
      <w:pPr>
        <w:pStyle w:val="FootnoteText"/>
      </w:pPr>
      <w:r w:rsidRPr="0058018D">
        <w:rPr>
          <w:rStyle w:val="FootnoteReference"/>
        </w:rPr>
        <w:footnoteRef/>
      </w:r>
      <w:r w:rsidRPr="0058018D">
        <w:t xml:space="preserve"> </w:t>
      </w:r>
      <w:r w:rsidRPr="0058018D">
        <w:rPr>
          <w:i/>
          <w:iCs/>
        </w:rPr>
        <w:t>Proof Committee Hansard</w:t>
      </w:r>
      <w:r w:rsidRPr="0058018D">
        <w:t xml:space="preserve">, 26 October 2021, p </w:t>
      </w:r>
      <w:r w:rsidR="00E6779B" w:rsidRPr="0058018D">
        <w:t>79</w:t>
      </w:r>
      <w:r w:rsidRPr="0058018D">
        <w:t>.</w:t>
      </w:r>
    </w:p>
  </w:footnote>
  <w:footnote w:id="112">
    <w:p w14:paraId="2F8D1E37" w14:textId="7EB9444C" w:rsidR="005B534A" w:rsidRPr="0058018D" w:rsidRDefault="005B534A">
      <w:pPr>
        <w:pStyle w:val="FootnoteText"/>
      </w:pPr>
      <w:r w:rsidRPr="0058018D">
        <w:rPr>
          <w:rStyle w:val="FootnoteReference"/>
        </w:rPr>
        <w:footnoteRef/>
      </w:r>
      <w:r w:rsidRPr="0058018D">
        <w:t xml:space="preserve"> </w:t>
      </w:r>
      <w:r w:rsidRPr="0058018D">
        <w:rPr>
          <w:i/>
          <w:iCs/>
        </w:rPr>
        <w:t>Proof Committee Hansard</w:t>
      </w:r>
      <w:r w:rsidRPr="0058018D">
        <w:t xml:space="preserve">, 26 October 2021, p </w:t>
      </w:r>
      <w:r w:rsidR="00E6779B" w:rsidRPr="0058018D">
        <w:t>79</w:t>
      </w:r>
      <w:r w:rsidRPr="0058018D">
        <w:t>.</w:t>
      </w:r>
    </w:p>
  </w:footnote>
  <w:footnote w:id="113">
    <w:p w14:paraId="7186BB6A" w14:textId="6D2FCE44" w:rsidR="00F95D7F" w:rsidRPr="0058018D" w:rsidRDefault="00F95D7F">
      <w:pPr>
        <w:pStyle w:val="FootnoteText"/>
      </w:pPr>
      <w:r w:rsidRPr="0058018D">
        <w:rPr>
          <w:rStyle w:val="FootnoteReference"/>
        </w:rPr>
        <w:footnoteRef/>
      </w:r>
      <w:r w:rsidRPr="0058018D">
        <w:t xml:space="preserve"> </w:t>
      </w:r>
      <w:r w:rsidRPr="0058018D">
        <w:rPr>
          <w:i/>
          <w:iCs/>
        </w:rPr>
        <w:t>Proof Committee Hansard</w:t>
      </w:r>
      <w:r w:rsidRPr="0058018D">
        <w:t xml:space="preserve">, 26 October 2021, p </w:t>
      </w:r>
      <w:r w:rsidR="00E6779B" w:rsidRPr="0058018D">
        <w:t>80</w:t>
      </w:r>
      <w:r w:rsidRPr="0058018D">
        <w:t>.</w:t>
      </w:r>
    </w:p>
  </w:footnote>
  <w:footnote w:id="114">
    <w:p w14:paraId="6C3D375D" w14:textId="56435BC2" w:rsidR="00482DF9" w:rsidRPr="0058018D" w:rsidRDefault="00482DF9">
      <w:pPr>
        <w:pStyle w:val="FootnoteText"/>
      </w:pPr>
      <w:r w:rsidRPr="0058018D">
        <w:rPr>
          <w:rStyle w:val="FootnoteReference"/>
        </w:rPr>
        <w:footnoteRef/>
      </w:r>
      <w:r w:rsidRPr="0058018D">
        <w:t xml:space="preserve"> </w:t>
      </w:r>
      <w:r w:rsidRPr="0058018D">
        <w:rPr>
          <w:i/>
          <w:iCs/>
        </w:rPr>
        <w:t>Proof Committee Hansard</w:t>
      </w:r>
      <w:r w:rsidRPr="0058018D">
        <w:t xml:space="preserve">, 26 October 2021, p </w:t>
      </w:r>
      <w:r w:rsidR="00E6779B" w:rsidRPr="0058018D">
        <w:t>81</w:t>
      </w:r>
      <w:r w:rsidRPr="0058018D">
        <w:t>.</w:t>
      </w:r>
    </w:p>
  </w:footnote>
  <w:footnote w:id="115">
    <w:p w14:paraId="6658292B" w14:textId="0A59478A" w:rsidR="00547335" w:rsidRDefault="00547335">
      <w:pPr>
        <w:pStyle w:val="FootnoteText"/>
      </w:pPr>
      <w:r w:rsidRPr="0058018D">
        <w:rPr>
          <w:rStyle w:val="FootnoteReference"/>
        </w:rPr>
        <w:footnoteRef/>
      </w:r>
      <w:r w:rsidRPr="0058018D">
        <w:t xml:space="preserve"> </w:t>
      </w:r>
      <w:r w:rsidRPr="0058018D">
        <w:rPr>
          <w:i/>
          <w:iCs/>
        </w:rPr>
        <w:t>Proof Committee Hansard</w:t>
      </w:r>
      <w:r w:rsidRPr="0058018D">
        <w:t xml:space="preserve">, 26 October 2021, p </w:t>
      </w:r>
      <w:r w:rsidR="00E6779B" w:rsidRPr="0058018D">
        <w:t>82</w:t>
      </w:r>
      <w:r w:rsidRPr="0058018D">
        <w:t>.</w:t>
      </w:r>
    </w:p>
  </w:footnote>
  <w:footnote w:id="116">
    <w:p w14:paraId="14AE9DA3" w14:textId="67C43965" w:rsidR="00547335" w:rsidRPr="00E83308" w:rsidRDefault="00547335">
      <w:pPr>
        <w:pStyle w:val="FootnoteText"/>
      </w:pPr>
      <w:r w:rsidRPr="00E83308">
        <w:rPr>
          <w:rStyle w:val="FootnoteReference"/>
        </w:rPr>
        <w:footnoteRef/>
      </w:r>
      <w:r w:rsidRPr="00E83308">
        <w:t xml:space="preserve"> </w:t>
      </w:r>
      <w:r w:rsidRPr="00E83308">
        <w:rPr>
          <w:i/>
          <w:iCs/>
        </w:rPr>
        <w:t>Proof Committee Hansard</w:t>
      </w:r>
      <w:r w:rsidRPr="00E83308">
        <w:t xml:space="preserve">, 26 October 2021, p </w:t>
      </w:r>
      <w:r w:rsidR="00E83308" w:rsidRPr="00E83308">
        <w:t>8</w:t>
      </w:r>
      <w:r w:rsidRPr="00E83308">
        <w:t>3.</w:t>
      </w:r>
    </w:p>
  </w:footnote>
  <w:footnote w:id="117">
    <w:p w14:paraId="088F911D" w14:textId="5A22E53F" w:rsidR="00547335" w:rsidRPr="00E83308" w:rsidRDefault="00547335">
      <w:pPr>
        <w:pStyle w:val="FootnoteText"/>
      </w:pPr>
      <w:r w:rsidRPr="00E83308">
        <w:rPr>
          <w:rStyle w:val="FootnoteReference"/>
        </w:rPr>
        <w:footnoteRef/>
      </w:r>
      <w:r w:rsidRPr="00E83308">
        <w:t xml:space="preserve"> </w:t>
      </w:r>
      <w:r w:rsidRPr="00E83308">
        <w:rPr>
          <w:i/>
          <w:iCs/>
        </w:rPr>
        <w:t>Proof Committee Hansard</w:t>
      </w:r>
      <w:r w:rsidRPr="00E83308">
        <w:t xml:space="preserve">, 26 October 2021, p </w:t>
      </w:r>
      <w:r w:rsidR="00E83308" w:rsidRPr="00E83308">
        <w:t>84</w:t>
      </w:r>
      <w:r w:rsidRPr="00E83308">
        <w:t>.</w:t>
      </w:r>
    </w:p>
  </w:footnote>
  <w:footnote w:id="118">
    <w:p w14:paraId="445FFB8D" w14:textId="52A332D8" w:rsidR="00547335" w:rsidRPr="00E83308" w:rsidRDefault="00547335">
      <w:pPr>
        <w:pStyle w:val="FootnoteText"/>
      </w:pPr>
      <w:r w:rsidRPr="00E83308">
        <w:rPr>
          <w:rStyle w:val="FootnoteReference"/>
        </w:rPr>
        <w:footnoteRef/>
      </w:r>
      <w:r w:rsidRPr="00E83308">
        <w:t xml:space="preserve"> </w:t>
      </w:r>
      <w:r w:rsidRPr="00E83308">
        <w:rPr>
          <w:i/>
          <w:iCs/>
        </w:rPr>
        <w:t>Proof Committee Hansard</w:t>
      </w:r>
      <w:r w:rsidRPr="00E83308">
        <w:t xml:space="preserve">, 26 October 2021, p </w:t>
      </w:r>
      <w:r w:rsidR="00E83308" w:rsidRPr="00E83308">
        <w:t>86</w:t>
      </w:r>
      <w:r w:rsidRPr="00E83308">
        <w:t>.</w:t>
      </w:r>
    </w:p>
  </w:footnote>
  <w:footnote w:id="119">
    <w:p w14:paraId="7F63426A" w14:textId="623584D0" w:rsidR="00342142" w:rsidRPr="00E83308" w:rsidRDefault="00342142">
      <w:pPr>
        <w:pStyle w:val="FootnoteText"/>
      </w:pPr>
      <w:r w:rsidRPr="00E83308">
        <w:rPr>
          <w:rStyle w:val="FootnoteReference"/>
        </w:rPr>
        <w:footnoteRef/>
      </w:r>
      <w:r w:rsidRPr="00E83308">
        <w:t xml:space="preserve"> </w:t>
      </w:r>
      <w:r w:rsidRPr="00E83308">
        <w:rPr>
          <w:i/>
          <w:iCs/>
        </w:rPr>
        <w:t>Proof Committee Hansard</w:t>
      </w:r>
      <w:r w:rsidRPr="00E83308">
        <w:t xml:space="preserve">, 26 October 2021, p </w:t>
      </w:r>
      <w:r w:rsidR="00E83308" w:rsidRPr="00E83308">
        <w:t>87</w:t>
      </w:r>
      <w:r w:rsidRPr="00E83308">
        <w:t>.</w:t>
      </w:r>
    </w:p>
  </w:footnote>
  <w:footnote w:id="120">
    <w:p w14:paraId="7F7187D8" w14:textId="1B8C2D99" w:rsidR="00342142" w:rsidRPr="00E83308" w:rsidRDefault="00342142">
      <w:pPr>
        <w:pStyle w:val="FootnoteText"/>
      </w:pPr>
      <w:r w:rsidRPr="00E83308">
        <w:rPr>
          <w:rStyle w:val="FootnoteReference"/>
        </w:rPr>
        <w:footnoteRef/>
      </w:r>
      <w:r w:rsidRPr="00E83308">
        <w:t xml:space="preserve"> </w:t>
      </w:r>
      <w:r w:rsidRPr="00E83308">
        <w:rPr>
          <w:i/>
          <w:iCs/>
        </w:rPr>
        <w:t>Proof Committee Hansard</w:t>
      </w:r>
      <w:r w:rsidRPr="00E83308">
        <w:t xml:space="preserve">, 26 October 2021, p </w:t>
      </w:r>
      <w:r w:rsidR="00E83308" w:rsidRPr="00E83308">
        <w:t>88</w:t>
      </w:r>
      <w:r w:rsidRPr="00E83308">
        <w:t>.</w:t>
      </w:r>
    </w:p>
  </w:footnote>
  <w:footnote w:id="121">
    <w:p w14:paraId="191E3441" w14:textId="6A2F4CCD" w:rsidR="00342142" w:rsidRPr="00E83308" w:rsidRDefault="00342142">
      <w:pPr>
        <w:pStyle w:val="FootnoteText"/>
      </w:pPr>
      <w:r w:rsidRPr="00E83308">
        <w:rPr>
          <w:rStyle w:val="FootnoteReference"/>
        </w:rPr>
        <w:footnoteRef/>
      </w:r>
      <w:r w:rsidRPr="00E83308">
        <w:t xml:space="preserve"> </w:t>
      </w:r>
      <w:r w:rsidRPr="00E83308">
        <w:rPr>
          <w:i/>
          <w:iCs/>
        </w:rPr>
        <w:t>Proof Committee Hansard</w:t>
      </w:r>
      <w:r w:rsidRPr="00E83308">
        <w:t xml:space="preserve">, 26 October 2021, p </w:t>
      </w:r>
      <w:r w:rsidR="00E83308" w:rsidRPr="00E83308">
        <w:t>91</w:t>
      </w:r>
      <w:r w:rsidRPr="00E83308">
        <w:t>.</w:t>
      </w:r>
    </w:p>
  </w:footnote>
  <w:footnote w:id="122">
    <w:p w14:paraId="30B11C75" w14:textId="14FCA474" w:rsidR="00333E62" w:rsidRDefault="00333E62">
      <w:pPr>
        <w:pStyle w:val="FootnoteText"/>
      </w:pPr>
      <w:r>
        <w:rPr>
          <w:rStyle w:val="FootnoteReference"/>
        </w:rPr>
        <w:footnoteRef/>
      </w:r>
      <w:r>
        <w:t xml:space="preserve"> </w:t>
      </w:r>
      <w:r w:rsidRPr="00FE3B2A">
        <w:rPr>
          <w:i/>
          <w:iCs/>
        </w:rPr>
        <w:t>Proof Committee Hansard</w:t>
      </w:r>
      <w:r w:rsidRPr="00FE3B2A">
        <w:t xml:space="preserve">, 26 October 2021, p </w:t>
      </w:r>
      <w:r>
        <w:t>87</w:t>
      </w:r>
      <w:r w:rsidRPr="00FE3B2A">
        <w:t>.</w:t>
      </w:r>
    </w:p>
  </w:footnote>
  <w:footnote w:id="123">
    <w:p w14:paraId="4BDB1D4D" w14:textId="77777777" w:rsidR="00BF11E0" w:rsidRDefault="00BF11E0" w:rsidP="00BF11E0">
      <w:pPr>
        <w:pStyle w:val="FootnoteText"/>
      </w:pPr>
      <w:r w:rsidRPr="00E83308">
        <w:rPr>
          <w:rStyle w:val="FootnoteReference"/>
        </w:rPr>
        <w:footnoteRef/>
      </w:r>
      <w:r w:rsidRPr="00E83308">
        <w:t xml:space="preserve"> </w:t>
      </w:r>
      <w:r w:rsidRPr="00E83308">
        <w:rPr>
          <w:i/>
          <w:iCs/>
        </w:rPr>
        <w:t>Proof Committee Hansard</w:t>
      </w:r>
      <w:r w:rsidRPr="00E83308">
        <w:t>, 26 October 2021, p 79.</w:t>
      </w:r>
    </w:p>
  </w:footnote>
  <w:footnote w:id="124">
    <w:p w14:paraId="3AF29472" w14:textId="3B4B900B" w:rsidR="00FD01C5" w:rsidRDefault="00FD01C5">
      <w:pPr>
        <w:pStyle w:val="FootnoteText"/>
      </w:pPr>
      <w:r>
        <w:rPr>
          <w:rStyle w:val="FootnoteReference"/>
        </w:rPr>
        <w:footnoteRef/>
      </w:r>
      <w:r>
        <w:t xml:space="preserve"> </w:t>
      </w:r>
      <w:r w:rsidRPr="00E83308">
        <w:rPr>
          <w:i/>
          <w:iCs/>
        </w:rPr>
        <w:t>Proof Committee Hansard</w:t>
      </w:r>
      <w:r w:rsidRPr="00E83308">
        <w:t xml:space="preserve">, 26 October 2021, p </w:t>
      </w:r>
      <w:r>
        <w:t>78</w:t>
      </w:r>
      <w:r w:rsidRPr="00E83308">
        <w:t>.</w:t>
      </w:r>
    </w:p>
  </w:footnote>
  <w:footnote w:id="125">
    <w:p w14:paraId="0CA3F120" w14:textId="62163F30" w:rsidR="00384894" w:rsidRDefault="00384894">
      <w:pPr>
        <w:pStyle w:val="FootnoteText"/>
      </w:pPr>
      <w:r>
        <w:rPr>
          <w:rStyle w:val="FootnoteReference"/>
        </w:rPr>
        <w:footnoteRef/>
      </w:r>
      <w:r>
        <w:t xml:space="preserve"> </w:t>
      </w:r>
      <w:r w:rsidRPr="00E83308">
        <w:rPr>
          <w:i/>
          <w:iCs/>
        </w:rPr>
        <w:t>Proof Committee Hansard</w:t>
      </w:r>
      <w:r w:rsidRPr="00E83308">
        <w:t>, 26 October 2021, p 83.</w:t>
      </w:r>
    </w:p>
  </w:footnote>
  <w:footnote w:id="126">
    <w:p w14:paraId="5AD168B2" w14:textId="729033A0" w:rsidR="00AE2FBB" w:rsidRDefault="00AE2FBB">
      <w:pPr>
        <w:pStyle w:val="FootnoteText"/>
      </w:pPr>
      <w:r>
        <w:rPr>
          <w:rStyle w:val="FootnoteReference"/>
        </w:rPr>
        <w:footnoteRef/>
      </w:r>
      <w:r>
        <w:t xml:space="preserve"> </w:t>
      </w:r>
      <w:r w:rsidRPr="0058018D">
        <w:t xml:space="preserve">ACT Government Budget 2021-22, </w:t>
      </w:r>
      <w:r>
        <w:rPr>
          <w:i/>
          <w:iCs/>
        </w:rPr>
        <w:t>Outlook</w:t>
      </w:r>
      <w:r w:rsidRPr="0058018D">
        <w:t>, p</w:t>
      </w:r>
      <w:r>
        <w:t>p</w:t>
      </w:r>
      <w:r w:rsidRPr="0058018D">
        <w:t xml:space="preserve"> </w:t>
      </w:r>
      <w:r>
        <w:t>235–236</w:t>
      </w:r>
      <w:r w:rsidRPr="0058018D">
        <w:t>.</w:t>
      </w:r>
    </w:p>
  </w:footnote>
  <w:footnote w:id="127">
    <w:p w14:paraId="2C81260D" w14:textId="009DC791" w:rsidR="003A1062" w:rsidRPr="00935204" w:rsidRDefault="003A1062" w:rsidP="003A1062">
      <w:pPr>
        <w:pStyle w:val="FootnoteText"/>
      </w:pPr>
      <w:r w:rsidRPr="00935204">
        <w:rPr>
          <w:rStyle w:val="FootnoteReference"/>
        </w:rPr>
        <w:footnoteRef/>
      </w:r>
      <w:r w:rsidRPr="00935204">
        <w:t xml:space="preserve"> ACT Government Budget 2021-22, </w:t>
      </w:r>
      <w:r w:rsidRPr="00935204">
        <w:rPr>
          <w:i/>
          <w:iCs/>
        </w:rPr>
        <w:t>Budget Statements A</w:t>
      </w:r>
      <w:r w:rsidRPr="00935204">
        <w:t>, p 31.</w:t>
      </w:r>
    </w:p>
  </w:footnote>
  <w:footnote w:id="128">
    <w:p w14:paraId="79261D84" w14:textId="21B2B64F" w:rsidR="00F72E6B" w:rsidRPr="00935204" w:rsidRDefault="00F72E6B">
      <w:pPr>
        <w:pStyle w:val="FootnoteText"/>
      </w:pPr>
      <w:r w:rsidRPr="00935204">
        <w:rPr>
          <w:rStyle w:val="FootnoteReference"/>
        </w:rPr>
        <w:footnoteRef/>
      </w:r>
      <w:r w:rsidRPr="00935204">
        <w:t xml:space="preserve"> </w:t>
      </w:r>
      <w:r w:rsidRPr="00935204">
        <w:rPr>
          <w:i/>
          <w:iCs/>
        </w:rPr>
        <w:t>Proof Committee Hansard</w:t>
      </w:r>
      <w:r w:rsidRPr="00935204">
        <w:t>, 26 October 2021, p</w:t>
      </w:r>
      <w:r w:rsidR="00935204" w:rsidRPr="00935204">
        <w:t xml:space="preserve"> 33</w:t>
      </w:r>
      <w:r w:rsidRPr="00935204">
        <w:t>.</w:t>
      </w:r>
    </w:p>
  </w:footnote>
  <w:footnote w:id="129">
    <w:p w14:paraId="3E1C5FEE" w14:textId="5500B190" w:rsidR="00F72E6B" w:rsidRPr="00935204" w:rsidRDefault="00F72E6B">
      <w:pPr>
        <w:pStyle w:val="FootnoteText"/>
      </w:pPr>
      <w:r w:rsidRPr="00935204">
        <w:rPr>
          <w:rStyle w:val="FootnoteReference"/>
        </w:rPr>
        <w:footnoteRef/>
      </w:r>
      <w:r w:rsidRPr="00935204">
        <w:t xml:space="preserve"> </w:t>
      </w:r>
      <w:r w:rsidRPr="00935204">
        <w:rPr>
          <w:i/>
          <w:iCs/>
        </w:rPr>
        <w:t>Proof Committee Hansard</w:t>
      </w:r>
      <w:r w:rsidRPr="00935204">
        <w:t xml:space="preserve">, 26 October 2021, p </w:t>
      </w:r>
      <w:r w:rsidR="00935204" w:rsidRPr="00935204">
        <w:t>34</w:t>
      </w:r>
      <w:r w:rsidRPr="00935204">
        <w:t>.</w:t>
      </w:r>
    </w:p>
  </w:footnote>
  <w:footnote w:id="130">
    <w:p w14:paraId="351D2A96" w14:textId="662E56B4" w:rsidR="00F72E6B" w:rsidRPr="00935204" w:rsidRDefault="00F72E6B">
      <w:pPr>
        <w:pStyle w:val="FootnoteText"/>
      </w:pPr>
      <w:r w:rsidRPr="00935204">
        <w:rPr>
          <w:rStyle w:val="FootnoteReference"/>
        </w:rPr>
        <w:footnoteRef/>
      </w:r>
      <w:r w:rsidRPr="00935204">
        <w:t xml:space="preserve"> </w:t>
      </w:r>
      <w:r w:rsidRPr="00935204">
        <w:rPr>
          <w:i/>
          <w:iCs/>
        </w:rPr>
        <w:t>Proof Committee Hansard</w:t>
      </w:r>
      <w:r w:rsidRPr="00935204">
        <w:t xml:space="preserve">, 26 October 2021, p </w:t>
      </w:r>
      <w:r w:rsidR="00935204" w:rsidRPr="00935204">
        <w:t>34</w:t>
      </w:r>
      <w:r w:rsidRPr="00935204">
        <w:t>.</w:t>
      </w:r>
    </w:p>
  </w:footnote>
  <w:footnote w:id="131">
    <w:p w14:paraId="36F94D8F" w14:textId="5AC93FF2" w:rsidR="00F72E6B" w:rsidRPr="00935204" w:rsidRDefault="00F72E6B">
      <w:pPr>
        <w:pStyle w:val="FootnoteText"/>
      </w:pPr>
      <w:r w:rsidRPr="00935204">
        <w:rPr>
          <w:rStyle w:val="FootnoteReference"/>
        </w:rPr>
        <w:footnoteRef/>
      </w:r>
      <w:r w:rsidRPr="00935204">
        <w:t xml:space="preserve"> </w:t>
      </w:r>
      <w:r w:rsidRPr="00935204">
        <w:rPr>
          <w:i/>
          <w:iCs/>
        </w:rPr>
        <w:t>Proof Committee Hansard</w:t>
      </w:r>
      <w:r w:rsidRPr="00935204">
        <w:t xml:space="preserve">, 26 October 2021, p </w:t>
      </w:r>
      <w:r w:rsidR="00935204" w:rsidRPr="00935204">
        <w:t>35</w:t>
      </w:r>
      <w:r w:rsidRPr="00935204">
        <w:t>.</w:t>
      </w:r>
    </w:p>
  </w:footnote>
  <w:footnote w:id="132">
    <w:p w14:paraId="0631EFF4" w14:textId="3F3AA659" w:rsidR="00F72E6B" w:rsidRPr="00935204" w:rsidRDefault="00F72E6B">
      <w:pPr>
        <w:pStyle w:val="FootnoteText"/>
      </w:pPr>
      <w:r w:rsidRPr="00935204">
        <w:rPr>
          <w:rStyle w:val="FootnoteReference"/>
        </w:rPr>
        <w:footnoteRef/>
      </w:r>
      <w:r w:rsidRPr="00935204">
        <w:t xml:space="preserve"> </w:t>
      </w:r>
      <w:r w:rsidRPr="00935204">
        <w:rPr>
          <w:i/>
          <w:iCs/>
        </w:rPr>
        <w:t>Proof Committee Hansard</w:t>
      </w:r>
      <w:r w:rsidRPr="00935204">
        <w:t xml:space="preserve">, 26 October 2021, p </w:t>
      </w:r>
      <w:r w:rsidR="00935204" w:rsidRPr="00935204">
        <w:t>35</w:t>
      </w:r>
      <w:r w:rsidRPr="00935204">
        <w:t>.</w:t>
      </w:r>
    </w:p>
  </w:footnote>
  <w:footnote w:id="133">
    <w:p w14:paraId="1110602C" w14:textId="01299C95" w:rsidR="00AF1AEB" w:rsidRPr="00935204" w:rsidRDefault="00AF1AEB">
      <w:pPr>
        <w:pStyle w:val="FootnoteText"/>
      </w:pPr>
      <w:r w:rsidRPr="00935204">
        <w:rPr>
          <w:rStyle w:val="FootnoteReference"/>
        </w:rPr>
        <w:footnoteRef/>
      </w:r>
      <w:r w:rsidRPr="00935204">
        <w:t xml:space="preserve"> </w:t>
      </w:r>
      <w:r w:rsidRPr="00935204">
        <w:rPr>
          <w:i/>
          <w:iCs/>
        </w:rPr>
        <w:t>Proof Committee Hansard</w:t>
      </w:r>
      <w:r w:rsidRPr="00935204">
        <w:t xml:space="preserve">, 26 October 2021, p </w:t>
      </w:r>
      <w:r w:rsidR="00935204" w:rsidRPr="00935204">
        <w:t>3</w:t>
      </w:r>
      <w:r w:rsidRPr="00935204">
        <w:t>6.</w:t>
      </w:r>
    </w:p>
  </w:footnote>
  <w:footnote w:id="134">
    <w:p w14:paraId="0ED1632D" w14:textId="2611CE77" w:rsidR="00AF1AEB" w:rsidRPr="00935204" w:rsidRDefault="00AF1AEB">
      <w:pPr>
        <w:pStyle w:val="FootnoteText"/>
      </w:pPr>
      <w:r w:rsidRPr="00935204">
        <w:rPr>
          <w:rStyle w:val="FootnoteReference"/>
        </w:rPr>
        <w:footnoteRef/>
      </w:r>
      <w:r w:rsidRPr="00935204">
        <w:t xml:space="preserve"> </w:t>
      </w:r>
      <w:r w:rsidRPr="00935204">
        <w:rPr>
          <w:i/>
          <w:iCs/>
        </w:rPr>
        <w:t>Proof Committee Hansard</w:t>
      </w:r>
      <w:r w:rsidRPr="00935204">
        <w:t xml:space="preserve">, 26 October 2021, p </w:t>
      </w:r>
      <w:r w:rsidR="00935204" w:rsidRPr="00935204">
        <w:t>3</w:t>
      </w:r>
      <w:r w:rsidRPr="00935204">
        <w:t>7.</w:t>
      </w:r>
    </w:p>
  </w:footnote>
  <w:footnote w:id="135">
    <w:p w14:paraId="15C15CBE" w14:textId="5487EB4E" w:rsidR="00AF1AEB" w:rsidRPr="00935204" w:rsidRDefault="00AF1AEB">
      <w:pPr>
        <w:pStyle w:val="FootnoteText"/>
      </w:pPr>
      <w:r w:rsidRPr="00935204">
        <w:rPr>
          <w:rStyle w:val="FootnoteReference"/>
        </w:rPr>
        <w:footnoteRef/>
      </w:r>
      <w:r w:rsidRPr="00935204">
        <w:t xml:space="preserve"> </w:t>
      </w:r>
      <w:r w:rsidRPr="00935204">
        <w:rPr>
          <w:i/>
          <w:iCs/>
        </w:rPr>
        <w:t>Proof Committee Hansard</w:t>
      </w:r>
      <w:r w:rsidRPr="00935204">
        <w:t xml:space="preserve">, 26 October 2021, p </w:t>
      </w:r>
      <w:r w:rsidR="00935204" w:rsidRPr="00935204">
        <w:t>37</w:t>
      </w:r>
      <w:r w:rsidRPr="00935204">
        <w:t>.</w:t>
      </w:r>
    </w:p>
  </w:footnote>
  <w:footnote w:id="136">
    <w:p w14:paraId="0CD9D687" w14:textId="4B429B9B" w:rsidR="00AF1AEB" w:rsidRPr="00935204" w:rsidRDefault="00AF1AEB">
      <w:pPr>
        <w:pStyle w:val="FootnoteText"/>
      </w:pPr>
      <w:r w:rsidRPr="00935204">
        <w:rPr>
          <w:rStyle w:val="FootnoteReference"/>
        </w:rPr>
        <w:footnoteRef/>
      </w:r>
      <w:r w:rsidRPr="00935204">
        <w:t xml:space="preserve"> </w:t>
      </w:r>
      <w:r w:rsidRPr="00935204">
        <w:rPr>
          <w:i/>
          <w:iCs/>
        </w:rPr>
        <w:t>Proof Committee Hansard</w:t>
      </w:r>
      <w:r w:rsidRPr="00935204">
        <w:t xml:space="preserve">, 26 October 2021, p </w:t>
      </w:r>
      <w:r w:rsidR="00935204" w:rsidRPr="00935204">
        <w:t>38</w:t>
      </w:r>
      <w:r w:rsidRPr="00935204">
        <w:t>.</w:t>
      </w:r>
    </w:p>
  </w:footnote>
  <w:footnote w:id="137">
    <w:p w14:paraId="5EC1CB31" w14:textId="49B296FE" w:rsidR="0090583B" w:rsidRDefault="0090583B">
      <w:pPr>
        <w:pStyle w:val="FootnoteText"/>
      </w:pPr>
      <w:r w:rsidRPr="00935204">
        <w:rPr>
          <w:rStyle w:val="FootnoteReference"/>
        </w:rPr>
        <w:footnoteRef/>
      </w:r>
      <w:r w:rsidRPr="00935204">
        <w:t xml:space="preserve"> </w:t>
      </w:r>
      <w:r w:rsidRPr="00935204">
        <w:rPr>
          <w:i/>
          <w:iCs/>
        </w:rPr>
        <w:t>Proof Committee Hansard</w:t>
      </w:r>
      <w:r w:rsidRPr="00935204">
        <w:t xml:space="preserve">, 26 October 2021, p </w:t>
      </w:r>
      <w:r w:rsidR="00935204" w:rsidRPr="00935204">
        <w:t>39</w:t>
      </w:r>
      <w:r w:rsidRPr="00935204">
        <w:t>.</w:t>
      </w:r>
    </w:p>
  </w:footnote>
  <w:footnote w:id="138">
    <w:p w14:paraId="7C29E94B" w14:textId="5DBA741A" w:rsidR="00E70855" w:rsidRDefault="00E70855" w:rsidP="00E70855">
      <w:pPr>
        <w:pStyle w:val="FootnoteText"/>
        <w:ind w:left="0" w:firstLine="0"/>
      </w:pPr>
      <w:r>
        <w:rPr>
          <w:rStyle w:val="FootnoteReference"/>
        </w:rPr>
        <w:footnoteRef/>
      </w:r>
      <w:r>
        <w:t xml:space="preserve"> ACT Government Budget 2021-22, </w:t>
      </w:r>
      <w:r w:rsidRPr="00CC29C5">
        <w:rPr>
          <w:i/>
          <w:iCs/>
        </w:rPr>
        <w:t xml:space="preserve">Budget Statements </w:t>
      </w:r>
      <w:r>
        <w:rPr>
          <w:i/>
          <w:iCs/>
        </w:rPr>
        <w:t>B</w:t>
      </w:r>
      <w:r>
        <w:t>, p 25.</w:t>
      </w:r>
    </w:p>
  </w:footnote>
  <w:footnote w:id="139">
    <w:p w14:paraId="4A26DF91" w14:textId="4FFD7F07" w:rsidR="00A90E81" w:rsidRPr="00507226" w:rsidRDefault="00A90E81">
      <w:pPr>
        <w:pStyle w:val="FootnoteText"/>
      </w:pPr>
      <w:r w:rsidRPr="00507226">
        <w:rPr>
          <w:rStyle w:val="FootnoteReference"/>
        </w:rPr>
        <w:footnoteRef/>
      </w:r>
      <w:r w:rsidRPr="00507226">
        <w:t xml:space="preserve"> </w:t>
      </w:r>
      <w:r w:rsidRPr="00507226">
        <w:rPr>
          <w:i/>
          <w:iCs/>
        </w:rPr>
        <w:t>Proof Committee Hansard</w:t>
      </w:r>
      <w:r w:rsidRPr="00507226">
        <w:t xml:space="preserve">, 26 October 2021, p </w:t>
      </w:r>
      <w:r w:rsidR="00507226" w:rsidRPr="00507226">
        <w:t>56</w:t>
      </w:r>
      <w:r w:rsidRPr="00507226">
        <w:t>.</w:t>
      </w:r>
    </w:p>
  </w:footnote>
  <w:footnote w:id="140">
    <w:p w14:paraId="2B1C42CB" w14:textId="3A16175F" w:rsidR="0090298A" w:rsidRPr="00507226" w:rsidRDefault="0090298A">
      <w:pPr>
        <w:pStyle w:val="FootnoteText"/>
      </w:pPr>
      <w:r w:rsidRPr="00507226">
        <w:rPr>
          <w:rStyle w:val="FootnoteReference"/>
        </w:rPr>
        <w:footnoteRef/>
      </w:r>
      <w:r w:rsidRPr="00507226">
        <w:t xml:space="preserve"> </w:t>
      </w:r>
      <w:r w:rsidRPr="00507226">
        <w:rPr>
          <w:i/>
          <w:iCs/>
        </w:rPr>
        <w:t>Proof Committee Hansard</w:t>
      </w:r>
      <w:r w:rsidRPr="00507226">
        <w:t xml:space="preserve">, 26 October 2021, p </w:t>
      </w:r>
      <w:r w:rsidR="00507226" w:rsidRPr="00507226">
        <w:t>57</w:t>
      </w:r>
      <w:r w:rsidRPr="00507226">
        <w:t>.</w:t>
      </w:r>
    </w:p>
  </w:footnote>
  <w:footnote w:id="141">
    <w:p w14:paraId="11369A8F" w14:textId="2D9960F0" w:rsidR="00497715" w:rsidRPr="00507226" w:rsidRDefault="00497715">
      <w:pPr>
        <w:pStyle w:val="FootnoteText"/>
      </w:pPr>
      <w:r w:rsidRPr="00507226">
        <w:rPr>
          <w:rStyle w:val="FootnoteReference"/>
        </w:rPr>
        <w:footnoteRef/>
      </w:r>
      <w:r w:rsidRPr="00507226">
        <w:t xml:space="preserve"> </w:t>
      </w:r>
      <w:r w:rsidRPr="00507226">
        <w:rPr>
          <w:i/>
          <w:iCs/>
        </w:rPr>
        <w:t>Proof Committee Hansard</w:t>
      </w:r>
      <w:r w:rsidRPr="00507226">
        <w:t xml:space="preserve">, 26 October 2021, p </w:t>
      </w:r>
      <w:r w:rsidR="00507226" w:rsidRPr="00507226">
        <w:t>58</w:t>
      </w:r>
      <w:r w:rsidRPr="00507226">
        <w:t>.</w:t>
      </w:r>
    </w:p>
  </w:footnote>
  <w:footnote w:id="142">
    <w:p w14:paraId="2D0EA996" w14:textId="6E78DFDD" w:rsidR="00497715" w:rsidRPr="00507226" w:rsidRDefault="00497715">
      <w:pPr>
        <w:pStyle w:val="FootnoteText"/>
      </w:pPr>
      <w:r w:rsidRPr="00507226">
        <w:rPr>
          <w:rStyle w:val="FootnoteReference"/>
        </w:rPr>
        <w:footnoteRef/>
      </w:r>
      <w:r w:rsidRPr="00507226">
        <w:t xml:space="preserve"> </w:t>
      </w:r>
      <w:r w:rsidRPr="00507226">
        <w:rPr>
          <w:i/>
          <w:iCs/>
        </w:rPr>
        <w:t>Proof Committee Hansard</w:t>
      </w:r>
      <w:r w:rsidRPr="00507226">
        <w:t xml:space="preserve">, 26 October 2021, p </w:t>
      </w:r>
      <w:r w:rsidR="00507226" w:rsidRPr="00507226">
        <w:t>59</w:t>
      </w:r>
      <w:r w:rsidRPr="00507226">
        <w:t>.</w:t>
      </w:r>
    </w:p>
  </w:footnote>
  <w:footnote w:id="143">
    <w:p w14:paraId="46D1788B" w14:textId="0F45D673" w:rsidR="001B4130" w:rsidRDefault="001B4130">
      <w:pPr>
        <w:pStyle w:val="FootnoteText"/>
      </w:pPr>
      <w:r w:rsidRPr="00507226">
        <w:rPr>
          <w:rStyle w:val="FootnoteReference"/>
        </w:rPr>
        <w:footnoteRef/>
      </w:r>
      <w:r w:rsidRPr="00507226">
        <w:t xml:space="preserve"> </w:t>
      </w:r>
      <w:r w:rsidRPr="00507226">
        <w:rPr>
          <w:i/>
          <w:iCs/>
        </w:rPr>
        <w:t>Proof Committee Hansard</w:t>
      </w:r>
      <w:r w:rsidRPr="00507226">
        <w:t xml:space="preserve">, 26 October 2021, p </w:t>
      </w:r>
      <w:r w:rsidR="00507226" w:rsidRPr="00507226">
        <w:t>60</w:t>
      </w:r>
      <w:r w:rsidRPr="00507226">
        <w:t>.</w:t>
      </w:r>
    </w:p>
  </w:footnote>
  <w:footnote w:id="144">
    <w:p w14:paraId="35321E6D" w14:textId="320EB3A1" w:rsidR="001B4130" w:rsidRDefault="001B4130">
      <w:pPr>
        <w:pStyle w:val="FootnoteText"/>
      </w:pPr>
      <w:r w:rsidRPr="00FE3B2A">
        <w:rPr>
          <w:rStyle w:val="FootnoteReference"/>
        </w:rPr>
        <w:footnoteRef/>
      </w:r>
      <w:r w:rsidRPr="00FE3B2A">
        <w:t xml:space="preserve"> </w:t>
      </w:r>
      <w:r w:rsidRPr="00FE3B2A">
        <w:rPr>
          <w:i/>
          <w:iCs/>
        </w:rPr>
        <w:t>Proof Committee Hansard</w:t>
      </w:r>
      <w:r w:rsidRPr="00FE3B2A">
        <w:t xml:space="preserve">, 26 October 2021, p </w:t>
      </w:r>
      <w:r w:rsidR="00FE3B2A" w:rsidRPr="00FE3B2A">
        <w:t>61</w:t>
      </w:r>
      <w:r w:rsidRPr="00FE3B2A">
        <w:t>.</w:t>
      </w:r>
    </w:p>
  </w:footnote>
  <w:footnote w:id="145">
    <w:p w14:paraId="05C751D9" w14:textId="2371FFC3" w:rsidR="00610959" w:rsidRDefault="00610959">
      <w:pPr>
        <w:pStyle w:val="FootnoteText"/>
      </w:pPr>
      <w:r>
        <w:rPr>
          <w:rStyle w:val="FootnoteReference"/>
        </w:rPr>
        <w:footnoteRef/>
      </w:r>
      <w:r>
        <w:t xml:space="preserve"> </w:t>
      </w:r>
      <w:r w:rsidRPr="00FE3B2A">
        <w:rPr>
          <w:i/>
          <w:iCs/>
        </w:rPr>
        <w:t>Proof Committee Hansard</w:t>
      </w:r>
      <w:r w:rsidRPr="00FE3B2A">
        <w:t xml:space="preserve">, 26 October 2021, p </w:t>
      </w:r>
      <w:r>
        <w:t>56</w:t>
      </w:r>
      <w:r w:rsidRPr="00FE3B2A">
        <w:t>.</w:t>
      </w:r>
    </w:p>
  </w:footnote>
  <w:footnote w:id="146">
    <w:p w14:paraId="14EECFAC" w14:textId="5A9F72E5" w:rsidR="006829FB" w:rsidRDefault="006829FB">
      <w:pPr>
        <w:pStyle w:val="FootnoteText"/>
      </w:pPr>
      <w:r>
        <w:rPr>
          <w:rStyle w:val="FootnoteReference"/>
        </w:rPr>
        <w:footnoteRef/>
      </w:r>
      <w:r>
        <w:t xml:space="preserve"> </w:t>
      </w:r>
      <w:r w:rsidR="00610959" w:rsidRPr="00FE3B2A">
        <w:rPr>
          <w:i/>
          <w:iCs/>
        </w:rPr>
        <w:t>Proof Committee Hansard</w:t>
      </w:r>
      <w:r w:rsidR="00610959" w:rsidRPr="00FE3B2A">
        <w:t xml:space="preserve">, 26 October 2021, p </w:t>
      </w:r>
      <w:r w:rsidR="00610959">
        <w:t>56</w:t>
      </w:r>
      <w:r w:rsidR="00610959" w:rsidRPr="00FE3B2A">
        <w:t>.</w:t>
      </w:r>
    </w:p>
  </w:footnote>
  <w:footnote w:id="147">
    <w:p w14:paraId="7C98F962" w14:textId="453E2873" w:rsidR="00EF71BD" w:rsidRPr="00C9602B" w:rsidRDefault="00EF71BD">
      <w:pPr>
        <w:pStyle w:val="FootnoteText"/>
      </w:pPr>
      <w:r w:rsidRPr="00C9602B">
        <w:rPr>
          <w:rStyle w:val="FootnoteReference"/>
        </w:rPr>
        <w:footnoteRef/>
      </w:r>
      <w:r w:rsidRPr="00C9602B">
        <w:t xml:space="preserve"> ACT Government Budget 2021-22, </w:t>
      </w:r>
      <w:r w:rsidRPr="00C9602B">
        <w:rPr>
          <w:i/>
          <w:iCs/>
        </w:rPr>
        <w:t xml:space="preserve">Budget Statements </w:t>
      </w:r>
      <w:r w:rsidR="007B01AF" w:rsidRPr="00C9602B">
        <w:rPr>
          <w:i/>
          <w:iCs/>
        </w:rPr>
        <w:t>A</w:t>
      </w:r>
      <w:r w:rsidRPr="00C9602B">
        <w:t>, p 39.</w:t>
      </w:r>
    </w:p>
  </w:footnote>
  <w:footnote w:id="148">
    <w:p w14:paraId="036FC402" w14:textId="279ACC9C" w:rsidR="00E30DDB" w:rsidRPr="00C9602B" w:rsidRDefault="00E30DDB">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41</w:t>
      </w:r>
      <w:r w:rsidRPr="00C9602B">
        <w:t>.</w:t>
      </w:r>
    </w:p>
  </w:footnote>
  <w:footnote w:id="149">
    <w:p w14:paraId="641A11A1" w14:textId="2AACF158" w:rsidR="00460AA3" w:rsidRPr="00C9602B" w:rsidRDefault="00460AA3">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41</w:t>
      </w:r>
      <w:r w:rsidRPr="00C9602B">
        <w:t>.</w:t>
      </w:r>
    </w:p>
  </w:footnote>
  <w:footnote w:id="150">
    <w:p w14:paraId="6EDAAA2D" w14:textId="08326045" w:rsidR="00460AA3" w:rsidRPr="00C9602B" w:rsidRDefault="00460AA3">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42</w:t>
      </w:r>
      <w:r w:rsidRPr="00C9602B">
        <w:t>.</w:t>
      </w:r>
    </w:p>
  </w:footnote>
  <w:footnote w:id="151">
    <w:p w14:paraId="1E0C12D4" w14:textId="7F616AB9" w:rsidR="00EB7CEA" w:rsidRPr="00C9602B" w:rsidRDefault="00EB7CEA">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44</w:t>
      </w:r>
      <w:r w:rsidRPr="00C9602B">
        <w:t>.</w:t>
      </w:r>
    </w:p>
  </w:footnote>
  <w:footnote w:id="152">
    <w:p w14:paraId="5061A5E2" w14:textId="1BBB5DF6" w:rsidR="00EB7CEA" w:rsidRPr="00C9602B" w:rsidRDefault="00EB7CEA">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44</w:t>
      </w:r>
      <w:r w:rsidRPr="00C9602B">
        <w:t>.</w:t>
      </w:r>
    </w:p>
  </w:footnote>
  <w:footnote w:id="153">
    <w:p w14:paraId="4C9DC0B7" w14:textId="6EFC373F" w:rsidR="00EB7CEA" w:rsidRPr="00C9602B" w:rsidRDefault="00EB7CEA">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45</w:t>
      </w:r>
      <w:r w:rsidRPr="00C9602B">
        <w:t>.</w:t>
      </w:r>
    </w:p>
  </w:footnote>
  <w:footnote w:id="154">
    <w:p w14:paraId="2EBB4522" w14:textId="7FC42F9A" w:rsidR="0029482B" w:rsidRPr="00C9602B" w:rsidRDefault="0029482B">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45</w:t>
      </w:r>
      <w:r w:rsidRPr="00C9602B">
        <w:t>.</w:t>
      </w:r>
    </w:p>
  </w:footnote>
  <w:footnote w:id="155">
    <w:p w14:paraId="77D1EB22" w14:textId="4B97CF97" w:rsidR="0029482B" w:rsidRPr="00C9602B" w:rsidRDefault="0029482B">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46</w:t>
      </w:r>
      <w:r w:rsidRPr="00C9602B">
        <w:t>.</w:t>
      </w:r>
    </w:p>
  </w:footnote>
  <w:footnote w:id="156">
    <w:p w14:paraId="4EE70AD0" w14:textId="0DB0B80E" w:rsidR="0029482B" w:rsidRPr="00C9602B" w:rsidRDefault="0029482B">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47</w:t>
      </w:r>
      <w:r w:rsidRPr="00C9602B">
        <w:t>.</w:t>
      </w:r>
    </w:p>
  </w:footnote>
  <w:footnote w:id="157">
    <w:p w14:paraId="7A3719A9" w14:textId="04325612" w:rsidR="001A25FB" w:rsidRPr="00C9602B" w:rsidRDefault="001A25FB">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47</w:t>
      </w:r>
      <w:r w:rsidRPr="00C9602B">
        <w:t>.</w:t>
      </w:r>
    </w:p>
  </w:footnote>
  <w:footnote w:id="158">
    <w:p w14:paraId="6D26A40F" w14:textId="73767FDB" w:rsidR="001A25FB" w:rsidRPr="00C9602B" w:rsidRDefault="001A25FB">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49</w:t>
      </w:r>
      <w:r w:rsidRPr="00C9602B">
        <w:t>.</w:t>
      </w:r>
    </w:p>
  </w:footnote>
  <w:footnote w:id="159">
    <w:p w14:paraId="235C3F09" w14:textId="5F1FEBC8" w:rsidR="001A25FB" w:rsidRPr="00C9602B" w:rsidRDefault="001A25FB">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50</w:t>
      </w:r>
      <w:r w:rsidRPr="00C9602B">
        <w:t>.</w:t>
      </w:r>
    </w:p>
  </w:footnote>
  <w:footnote w:id="160">
    <w:p w14:paraId="7D0B390F" w14:textId="3F098546" w:rsidR="001A25FB" w:rsidRDefault="001A25FB">
      <w:pPr>
        <w:pStyle w:val="FootnoteText"/>
      </w:pPr>
      <w:r w:rsidRPr="00C9602B">
        <w:rPr>
          <w:rStyle w:val="FootnoteReference"/>
        </w:rPr>
        <w:footnoteRef/>
      </w:r>
      <w:r w:rsidRPr="00C9602B">
        <w:t xml:space="preserve"> </w:t>
      </w:r>
      <w:r w:rsidRPr="00C9602B">
        <w:rPr>
          <w:i/>
          <w:iCs/>
        </w:rPr>
        <w:t>Proof Committee Hansard</w:t>
      </w:r>
      <w:r w:rsidRPr="00C9602B">
        <w:t xml:space="preserve">, 26 October 2021, p </w:t>
      </w:r>
      <w:r w:rsidR="00C9602B" w:rsidRPr="00C9602B">
        <w:t>51</w:t>
      </w:r>
      <w:r w:rsidRPr="00C9602B">
        <w:t>.</w:t>
      </w:r>
    </w:p>
  </w:footnote>
  <w:footnote w:id="161">
    <w:p w14:paraId="3824FFDB" w14:textId="2414E9CA" w:rsidR="001A25FB" w:rsidRPr="006F213A" w:rsidRDefault="001A25FB">
      <w:pPr>
        <w:pStyle w:val="FootnoteText"/>
      </w:pPr>
      <w:r w:rsidRPr="006F213A">
        <w:rPr>
          <w:rStyle w:val="FootnoteReference"/>
        </w:rPr>
        <w:footnoteRef/>
      </w:r>
      <w:r w:rsidRPr="006F213A">
        <w:t xml:space="preserve"> </w:t>
      </w:r>
      <w:r w:rsidRPr="006F213A">
        <w:rPr>
          <w:i/>
          <w:iCs/>
        </w:rPr>
        <w:t>Proof Committee Hansard</w:t>
      </w:r>
      <w:r w:rsidRPr="006F213A">
        <w:t xml:space="preserve">, 26 October 2021, p </w:t>
      </w:r>
      <w:r w:rsidR="006F213A" w:rsidRPr="006F213A">
        <w:t>51</w:t>
      </w:r>
      <w:r w:rsidRPr="006F213A">
        <w:t>.</w:t>
      </w:r>
    </w:p>
  </w:footnote>
  <w:footnote w:id="162">
    <w:p w14:paraId="6CD8B650" w14:textId="15D6D5BF" w:rsidR="001A25FB" w:rsidRPr="006F213A" w:rsidRDefault="001A25FB">
      <w:pPr>
        <w:pStyle w:val="FootnoteText"/>
      </w:pPr>
      <w:r w:rsidRPr="006F213A">
        <w:rPr>
          <w:rStyle w:val="FootnoteReference"/>
        </w:rPr>
        <w:footnoteRef/>
      </w:r>
      <w:r w:rsidRPr="006F213A">
        <w:t xml:space="preserve"> </w:t>
      </w:r>
      <w:r w:rsidRPr="006F213A">
        <w:rPr>
          <w:i/>
          <w:iCs/>
        </w:rPr>
        <w:t>Proof Committee Hansard</w:t>
      </w:r>
      <w:r w:rsidRPr="006F213A">
        <w:t xml:space="preserve">, 26 October 2021, p </w:t>
      </w:r>
      <w:r w:rsidR="006F213A" w:rsidRPr="006F213A">
        <w:t>52</w:t>
      </w:r>
      <w:r w:rsidRPr="006F213A">
        <w:t>.</w:t>
      </w:r>
    </w:p>
  </w:footnote>
  <w:footnote w:id="163">
    <w:p w14:paraId="097799AF" w14:textId="1A7609A2" w:rsidR="001A25FB" w:rsidRPr="006F213A" w:rsidRDefault="001A25FB">
      <w:pPr>
        <w:pStyle w:val="FootnoteText"/>
      </w:pPr>
      <w:r w:rsidRPr="006F213A">
        <w:rPr>
          <w:rStyle w:val="FootnoteReference"/>
        </w:rPr>
        <w:footnoteRef/>
      </w:r>
      <w:r w:rsidRPr="006F213A">
        <w:t xml:space="preserve"> </w:t>
      </w:r>
      <w:r w:rsidRPr="006F213A">
        <w:rPr>
          <w:i/>
          <w:iCs/>
        </w:rPr>
        <w:t>Proof Committee Hansard</w:t>
      </w:r>
      <w:r w:rsidRPr="006F213A">
        <w:t xml:space="preserve">, 26 October 2021, p </w:t>
      </w:r>
      <w:r w:rsidR="006F213A" w:rsidRPr="006F213A">
        <w:t>53</w:t>
      </w:r>
      <w:r w:rsidRPr="006F213A">
        <w:t>.</w:t>
      </w:r>
    </w:p>
  </w:footnote>
  <w:footnote w:id="164">
    <w:p w14:paraId="2F3AD5D1" w14:textId="3948A022" w:rsidR="007A1CC6" w:rsidRDefault="007A1CC6">
      <w:pPr>
        <w:pStyle w:val="FootnoteText"/>
      </w:pPr>
      <w:r w:rsidRPr="006F213A">
        <w:rPr>
          <w:rStyle w:val="FootnoteReference"/>
        </w:rPr>
        <w:footnoteRef/>
      </w:r>
      <w:r w:rsidRPr="006F213A">
        <w:t xml:space="preserve"> </w:t>
      </w:r>
      <w:r w:rsidRPr="006F213A">
        <w:rPr>
          <w:i/>
          <w:iCs/>
        </w:rPr>
        <w:t>Proof Committee Hansard</w:t>
      </w:r>
      <w:r w:rsidRPr="006F213A">
        <w:t xml:space="preserve">, 26 October 2021, p </w:t>
      </w:r>
      <w:r w:rsidR="006F213A" w:rsidRPr="006F213A">
        <w:t>55</w:t>
      </w:r>
      <w:r w:rsidRPr="006F213A">
        <w:t>.</w:t>
      </w:r>
    </w:p>
  </w:footnote>
  <w:footnote w:id="165">
    <w:p w14:paraId="16ED4BCC" w14:textId="56BD924F" w:rsidR="0037112B" w:rsidRDefault="0037112B">
      <w:pPr>
        <w:pStyle w:val="FootnoteText"/>
      </w:pPr>
      <w:r>
        <w:rPr>
          <w:rStyle w:val="FootnoteReference"/>
        </w:rPr>
        <w:footnoteRef/>
      </w:r>
      <w:r>
        <w:t xml:space="preserve"> </w:t>
      </w:r>
      <w:r w:rsidRPr="006F213A">
        <w:rPr>
          <w:i/>
          <w:iCs/>
        </w:rPr>
        <w:t>Proof Committee Hansard</w:t>
      </w:r>
      <w:r w:rsidRPr="006F213A">
        <w:t xml:space="preserve">, 26 October 2021, p </w:t>
      </w:r>
      <w:r>
        <w:t>44</w:t>
      </w:r>
      <w:r w:rsidRPr="006F213A">
        <w:t>.</w:t>
      </w:r>
    </w:p>
  </w:footnote>
  <w:footnote w:id="166">
    <w:p w14:paraId="7FCA6488" w14:textId="348312A3" w:rsidR="00AF4150" w:rsidRDefault="00AF4150">
      <w:pPr>
        <w:pStyle w:val="FootnoteText"/>
      </w:pPr>
      <w:r>
        <w:rPr>
          <w:rStyle w:val="FootnoteReference"/>
        </w:rPr>
        <w:footnoteRef/>
      </w:r>
      <w:r>
        <w:t xml:space="preserve"> </w:t>
      </w:r>
      <w:r w:rsidRPr="006F213A">
        <w:rPr>
          <w:i/>
          <w:iCs/>
        </w:rPr>
        <w:t>Proof Committee Hansard</w:t>
      </w:r>
      <w:r w:rsidRPr="006F213A">
        <w:t xml:space="preserve">, 26 October 2021, p </w:t>
      </w:r>
      <w:r>
        <w:t>45</w:t>
      </w:r>
      <w:r w:rsidRPr="006F213A">
        <w:t>.</w:t>
      </w:r>
    </w:p>
  </w:footnote>
  <w:footnote w:id="167">
    <w:p w14:paraId="0A2CC780" w14:textId="6132F891" w:rsidR="002C7C67" w:rsidRDefault="002C7C67">
      <w:pPr>
        <w:pStyle w:val="FootnoteText"/>
      </w:pPr>
      <w:r>
        <w:rPr>
          <w:rStyle w:val="FootnoteReference"/>
        </w:rPr>
        <w:footnoteRef/>
      </w:r>
      <w:r>
        <w:t xml:space="preserve"> </w:t>
      </w:r>
      <w:r w:rsidRPr="006F213A">
        <w:rPr>
          <w:i/>
          <w:iCs/>
        </w:rPr>
        <w:t>Proof Committee Hansard</w:t>
      </w:r>
      <w:r w:rsidRPr="006F213A">
        <w:t xml:space="preserve">, 26 October 2021, p </w:t>
      </w:r>
      <w:r>
        <w:t>45</w:t>
      </w:r>
      <w:r w:rsidRPr="006F213A">
        <w:t>.</w:t>
      </w:r>
    </w:p>
  </w:footnote>
  <w:footnote w:id="168">
    <w:p w14:paraId="4D449E1A" w14:textId="77777777" w:rsidR="002E4AC5" w:rsidRDefault="002E4AC5" w:rsidP="002E4AC5">
      <w:pPr>
        <w:pStyle w:val="FootnoteText"/>
      </w:pPr>
      <w:r>
        <w:rPr>
          <w:rStyle w:val="FootnoteReference"/>
        </w:rPr>
        <w:footnoteRef/>
      </w:r>
      <w:r>
        <w:t xml:space="preserve"> </w:t>
      </w:r>
      <w:r w:rsidRPr="006F213A">
        <w:rPr>
          <w:i/>
          <w:iCs/>
        </w:rPr>
        <w:t>Proof Committee Hansard</w:t>
      </w:r>
      <w:r w:rsidRPr="006F213A">
        <w:t xml:space="preserve">, 26 October 2021, p </w:t>
      </w:r>
      <w:r>
        <w:t>45</w:t>
      </w:r>
      <w:r w:rsidRPr="006F213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5FF3" w14:textId="529EBB7E" w:rsidR="009F1FBE" w:rsidRPr="002046E5" w:rsidRDefault="009F1FBE"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400DAD">
      <w:rPr>
        <w:caps w:val="0"/>
        <w:smallCaps/>
        <w:noProof/>
      </w:rPr>
      <w:t>Standing Committee on Public Accounts</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9456" w14:textId="0266D560" w:rsidR="009F1FBE" w:rsidRPr="002046E5" w:rsidRDefault="009F1FBE"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400DAD">
      <w:rPr>
        <w:caps w:val="0"/>
        <w:smallCaps/>
        <w:noProof/>
      </w:rPr>
      <w:t>Appropriation Bill 2021-2022 and</w:t>
    </w:r>
    <w:r w:rsidR="00400DAD">
      <w:rPr>
        <w:caps w:val="0"/>
        <w:smallCaps/>
        <w:noProof/>
      </w:rPr>
      <w:br/>
      <w:t>Appropriation (Office of the Legislative Assembly) Bill 2021-2022</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0000002"/>
    <w:multiLevelType w:val="hybridMultilevel"/>
    <w:tmpl w:val="63D67E68"/>
    <w:lvl w:ilvl="0" w:tplc="A85A2606">
      <w:start w:val="1"/>
      <w:numFmt w:val="decimal"/>
      <w:pStyle w:val="Alnotes"/>
      <w:lvlText w:val="%1."/>
      <w:lvlJc w:val="left"/>
      <w:pPr>
        <w:ind w:left="360" w:hanging="360"/>
      </w:pPr>
      <w:rPr>
        <w:rFonts w:hint="default"/>
      </w:rPr>
    </w:lvl>
    <w:lvl w:ilvl="1" w:tplc="074A0226" w:tentative="1">
      <w:start w:val="1"/>
      <w:numFmt w:val="lowerLetter"/>
      <w:lvlText w:val="%2."/>
      <w:lvlJc w:val="left"/>
      <w:pPr>
        <w:ind w:left="1080" w:hanging="360"/>
      </w:pPr>
    </w:lvl>
    <w:lvl w:ilvl="2" w:tplc="A5425528" w:tentative="1">
      <w:start w:val="1"/>
      <w:numFmt w:val="lowerRoman"/>
      <w:lvlText w:val="%3."/>
      <w:lvlJc w:val="right"/>
      <w:pPr>
        <w:ind w:left="1800" w:hanging="180"/>
      </w:pPr>
    </w:lvl>
    <w:lvl w:ilvl="3" w:tplc="75189C58" w:tentative="1">
      <w:start w:val="1"/>
      <w:numFmt w:val="decimal"/>
      <w:lvlText w:val="%4."/>
      <w:lvlJc w:val="left"/>
      <w:pPr>
        <w:ind w:left="2520" w:hanging="360"/>
      </w:pPr>
    </w:lvl>
    <w:lvl w:ilvl="4" w:tplc="7812B5E4" w:tentative="1">
      <w:start w:val="1"/>
      <w:numFmt w:val="lowerLetter"/>
      <w:lvlText w:val="%5."/>
      <w:lvlJc w:val="left"/>
      <w:pPr>
        <w:ind w:left="3240" w:hanging="360"/>
      </w:pPr>
    </w:lvl>
    <w:lvl w:ilvl="5" w:tplc="6A6E751A" w:tentative="1">
      <w:start w:val="1"/>
      <w:numFmt w:val="lowerRoman"/>
      <w:lvlText w:val="%6."/>
      <w:lvlJc w:val="right"/>
      <w:pPr>
        <w:ind w:left="3960" w:hanging="180"/>
      </w:pPr>
    </w:lvl>
    <w:lvl w:ilvl="6" w:tplc="D902BEC0" w:tentative="1">
      <w:start w:val="1"/>
      <w:numFmt w:val="decimal"/>
      <w:lvlText w:val="%7."/>
      <w:lvlJc w:val="left"/>
      <w:pPr>
        <w:ind w:left="4680" w:hanging="360"/>
      </w:pPr>
    </w:lvl>
    <w:lvl w:ilvl="7" w:tplc="70B074A4" w:tentative="1">
      <w:start w:val="1"/>
      <w:numFmt w:val="lowerLetter"/>
      <w:lvlText w:val="%8."/>
      <w:lvlJc w:val="left"/>
      <w:pPr>
        <w:ind w:left="5400" w:hanging="360"/>
      </w:pPr>
    </w:lvl>
    <w:lvl w:ilvl="8" w:tplc="4384A15E" w:tentative="1">
      <w:start w:val="1"/>
      <w:numFmt w:val="lowerRoman"/>
      <w:lvlText w:val="%9."/>
      <w:lvlJc w:val="right"/>
      <w:pPr>
        <w:ind w:left="6120" w:hanging="180"/>
      </w:pPr>
    </w:lvl>
  </w:abstractNum>
  <w:abstractNum w:abstractNumId="3" w15:restartNumberingAfterBreak="0">
    <w:nsid w:val="00000007"/>
    <w:multiLevelType w:val="hybridMultilevel"/>
    <w:tmpl w:val="6694B364"/>
    <w:lvl w:ilvl="0" w:tplc="613EF0FE">
      <w:start w:val="1"/>
      <w:numFmt w:val="decimal"/>
      <w:lvlText w:val="%1."/>
      <w:lvlJc w:val="left"/>
      <w:pPr>
        <w:ind w:left="360" w:hanging="360"/>
      </w:pPr>
    </w:lvl>
    <w:lvl w:ilvl="1" w:tplc="E3166C04">
      <w:start w:val="1"/>
      <w:numFmt w:val="lowerLetter"/>
      <w:lvlText w:val="%2."/>
      <w:lvlJc w:val="left"/>
      <w:pPr>
        <w:ind w:left="1080" w:hanging="360"/>
      </w:pPr>
    </w:lvl>
    <w:lvl w:ilvl="2" w:tplc="65E8E046">
      <w:start w:val="1"/>
      <w:numFmt w:val="lowerRoman"/>
      <w:lvlText w:val="%3."/>
      <w:lvlJc w:val="right"/>
      <w:pPr>
        <w:ind w:left="1800" w:hanging="180"/>
      </w:pPr>
    </w:lvl>
    <w:lvl w:ilvl="3" w:tplc="7646E068">
      <w:start w:val="1"/>
      <w:numFmt w:val="decimal"/>
      <w:lvlText w:val="%4."/>
      <w:lvlJc w:val="left"/>
      <w:pPr>
        <w:ind w:left="2520" w:hanging="360"/>
      </w:pPr>
    </w:lvl>
    <w:lvl w:ilvl="4" w:tplc="B0E6FB62">
      <w:start w:val="1"/>
      <w:numFmt w:val="lowerLetter"/>
      <w:lvlText w:val="%5."/>
      <w:lvlJc w:val="left"/>
      <w:pPr>
        <w:ind w:left="3240" w:hanging="360"/>
      </w:pPr>
    </w:lvl>
    <w:lvl w:ilvl="5" w:tplc="8E26D370">
      <w:start w:val="1"/>
      <w:numFmt w:val="lowerRoman"/>
      <w:lvlText w:val="%6."/>
      <w:lvlJc w:val="right"/>
      <w:pPr>
        <w:ind w:left="3960" w:hanging="180"/>
      </w:pPr>
    </w:lvl>
    <w:lvl w:ilvl="6" w:tplc="29842C26">
      <w:start w:val="1"/>
      <w:numFmt w:val="decimal"/>
      <w:lvlText w:val="%7."/>
      <w:lvlJc w:val="left"/>
      <w:pPr>
        <w:ind w:left="4680" w:hanging="360"/>
      </w:pPr>
    </w:lvl>
    <w:lvl w:ilvl="7" w:tplc="3742413C">
      <w:start w:val="1"/>
      <w:numFmt w:val="lowerLetter"/>
      <w:lvlText w:val="%8."/>
      <w:lvlJc w:val="left"/>
      <w:pPr>
        <w:ind w:left="5400" w:hanging="360"/>
      </w:pPr>
    </w:lvl>
    <w:lvl w:ilvl="8" w:tplc="1224640E">
      <w:start w:val="1"/>
      <w:numFmt w:val="lowerRoman"/>
      <w:lvlText w:val="%9."/>
      <w:lvlJc w:val="right"/>
      <w:pPr>
        <w:ind w:left="6120" w:hanging="180"/>
      </w:pPr>
    </w:lvl>
  </w:abstractNum>
  <w:abstractNum w:abstractNumId="4"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53A0124"/>
    <w:multiLevelType w:val="hybridMultilevel"/>
    <w:tmpl w:val="D1D690A4"/>
    <w:lvl w:ilvl="0" w:tplc="7AE28D48">
      <w:start w:val="7"/>
      <w:numFmt w:val="decimal"/>
      <w:lvlText w:val="(%1)"/>
      <w:lvlJc w:val="left"/>
      <w:pPr>
        <w:ind w:left="1107"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DC07FEA"/>
    <w:multiLevelType w:val="hybridMultilevel"/>
    <w:tmpl w:val="E03C1DDA"/>
    <w:lvl w:ilvl="0" w:tplc="99B41FA4">
      <w:start w:val="1"/>
      <w:numFmt w:val="decimal"/>
      <w:lvlText w:val="(%1)"/>
      <w:lvlJc w:val="left"/>
      <w:pPr>
        <w:ind w:left="1107" w:hanging="54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2C9D344B"/>
    <w:multiLevelType w:val="hybridMultilevel"/>
    <w:tmpl w:val="E17E5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1"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F11D6F"/>
    <w:multiLevelType w:val="multilevel"/>
    <w:tmpl w:val="413028E6"/>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color w:val="auto"/>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A585844"/>
    <w:multiLevelType w:val="hybridMultilevel"/>
    <w:tmpl w:val="D1D690A4"/>
    <w:lvl w:ilvl="0" w:tplc="7AE28D48">
      <w:start w:val="7"/>
      <w:numFmt w:val="decimal"/>
      <w:lvlText w:val="(%1)"/>
      <w:lvlJc w:val="left"/>
      <w:pPr>
        <w:ind w:left="1107"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AB375BB"/>
    <w:multiLevelType w:val="multilevel"/>
    <w:tmpl w:val="A9C8C9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7"/>
  </w:num>
  <w:num w:numId="3">
    <w:abstractNumId w:val="0"/>
  </w:num>
  <w:num w:numId="4">
    <w:abstractNumId w:val="1"/>
  </w:num>
  <w:num w:numId="5">
    <w:abstractNumId w:val="11"/>
  </w:num>
  <w:num w:numId="6">
    <w:abstractNumId w:val="4"/>
  </w:num>
  <w:num w:numId="7">
    <w:abstractNumId w:val="12"/>
  </w:num>
  <w:num w:numId="8">
    <w:abstractNumId w:val="14"/>
  </w:num>
  <w:num w:numId="9">
    <w:abstractNumId w:val="5"/>
  </w:num>
  <w:num w:numId="10">
    <w:abstractNumId w:val="8"/>
  </w:num>
  <w:num w:numId="11">
    <w:abstractNumId w:val="13"/>
  </w:num>
  <w:num w:numId="12">
    <w:abstractNumId w:val="9"/>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6"/>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31E"/>
    <w:rsid w:val="00002730"/>
    <w:rsid w:val="00002BD8"/>
    <w:rsid w:val="0000580C"/>
    <w:rsid w:val="000071AF"/>
    <w:rsid w:val="000100C7"/>
    <w:rsid w:val="000110B2"/>
    <w:rsid w:val="00011993"/>
    <w:rsid w:val="000135E9"/>
    <w:rsid w:val="00015970"/>
    <w:rsid w:val="000161FB"/>
    <w:rsid w:val="00017C83"/>
    <w:rsid w:val="00017D52"/>
    <w:rsid w:val="00020BB5"/>
    <w:rsid w:val="0002224F"/>
    <w:rsid w:val="00022DFF"/>
    <w:rsid w:val="00024729"/>
    <w:rsid w:val="00024877"/>
    <w:rsid w:val="000253AB"/>
    <w:rsid w:val="00026B43"/>
    <w:rsid w:val="0002797A"/>
    <w:rsid w:val="00032D9C"/>
    <w:rsid w:val="000337E2"/>
    <w:rsid w:val="00033BFE"/>
    <w:rsid w:val="000358C7"/>
    <w:rsid w:val="00036BBF"/>
    <w:rsid w:val="00037305"/>
    <w:rsid w:val="00040C3C"/>
    <w:rsid w:val="00042ACA"/>
    <w:rsid w:val="00042F26"/>
    <w:rsid w:val="000455C1"/>
    <w:rsid w:val="00045F1F"/>
    <w:rsid w:val="00050927"/>
    <w:rsid w:val="00051B22"/>
    <w:rsid w:val="000557F4"/>
    <w:rsid w:val="00056800"/>
    <w:rsid w:val="0005687D"/>
    <w:rsid w:val="00056D7B"/>
    <w:rsid w:val="00060B65"/>
    <w:rsid w:val="00060BCC"/>
    <w:rsid w:val="00061FA1"/>
    <w:rsid w:val="00062E9F"/>
    <w:rsid w:val="000653FB"/>
    <w:rsid w:val="00067E3E"/>
    <w:rsid w:val="0007080E"/>
    <w:rsid w:val="000718D2"/>
    <w:rsid w:val="00073A7D"/>
    <w:rsid w:val="00076637"/>
    <w:rsid w:val="00076663"/>
    <w:rsid w:val="000801E9"/>
    <w:rsid w:val="000808B0"/>
    <w:rsid w:val="00080910"/>
    <w:rsid w:val="00080923"/>
    <w:rsid w:val="0008221E"/>
    <w:rsid w:val="00084BF4"/>
    <w:rsid w:val="000869A1"/>
    <w:rsid w:val="0008705A"/>
    <w:rsid w:val="00092EA3"/>
    <w:rsid w:val="00094A51"/>
    <w:rsid w:val="00096E3A"/>
    <w:rsid w:val="0009729B"/>
    <w:rsid w:val="000A0363"/>
    <w:rsid w:val="000A327F"/>
    <w:rsid w:val="000A59B6"/>
    <w:rsid w:val="000B0176"/>
    <w:rsid w:val="000B2B62"/>
    <w:rsid w:val="000B3341"/>
    <w:rsid w:val="000B4094"/>
    <w:rsid w:val="000B6AC2"/>
    <w:rsid w:val="000B7447"/>
    <w:rsid w:val="000B7601"/>
    <w:rsid w:val="000C4038"/>
    <w:rsid w:val="000C4EFA"/>
    <w:rsid w:val="000D2895"/>
    <w:rsid w:val="000D3E58"/>
    <w:rsid w:val="000D583A"/>
    <w:rsid w:val="000E242F"/>
    <w:rsid w:val="000E2EF4"/>
    <w:rsid w:val="000E4741"/>
    <w:rsid w:val="000E4ED9"/>
    <w:rsid w:val="000E50A4"/>
    <w:rsid w:val="000E5D54"/>
    <w:rsid w:val="000E6637"/>
    <w:rsid w:val="000E7567"/>
    <w:rsid w:val="000F2E24"/>
    <w:rsid w:val="000F337C"/>
    <w:rsid w:val="000F4AB3"/>
    <w:rsid w:val="000F617F"/>
    <w:rsid w:val="00106DE6"/>
    <w:rsid w:val="001108DC"/>
    <w:rsid w:val="00110FA4"/>
    <w:rsid w:val="00111850"/>
    <w:rsid w:val="00111F1F"/>
    <w:rsid w:val="00113E77"/>
    <w:rsid w:val="00116A67"/>
    <w:rsid w:val="001173C5"/>
    <w:rsid w:val="0011795D"/>
    <w:rsid w:val="0012145D"/>
    <w:rsid w:val="0012303A"/>
    <w:rsid w:val="0012342E"/>
    <w:rsid w:val="00123676"/>
    <w:rsid w:val="00123C42"/>
    <w:rsid w:val="00124F8D"/>
    <w:rsid w:val="00125B76"/>
    <w:rsid w:val="00125E8B"/>
    <w:rsid w:val="00131FD7"/>
    <w:rsid w:val="0013212B"/>
    <w:rsid w:val="00133F1B"/>
    <w:rsid w:val="0014233C"/>
    <w:rsid w:val="0014298A"/>
    <w:rsid w:val="00142BAA"/>
    <w:rsid w:val="001432BB"/>
    <w:rsid w:val="001500F1"/>
    <w:rsid w:val="001511D4"/>
    <w:rsid w:val="00151F03"/>
    <w:rsid w:val="001525E0"/>
    <w:rsid w:val="00156E0B"/>
    <w:rsid w:val="0015794F"/>
    <w:rsid w:val="001609A2"/>
    <w:rsid w:val="001627F7"/>
    <w:rsid w:val="00162C91"/>
    <w:rsid w:val="001647BE"/>
    <w:rsid w:val="00167854"/>
    <w:rsid w:val="00170C6B"/>
    <w:rsid w:val="001716B3"/>
    <w:rsid w:val="001716E4"/>
    <w:rsid w:val="00171CA7"/>
    <w:rsid w:val="00172E87"/>
    <w:rsid w:val="001752DC"/>
    <w:rsid w:val="00176C06"/>
    <w:rsid w:val="00180B3D"/>
    <w:rsid w:val="00181B94"/>
    <w:rsid w:val="00181F7E"/>
    <w:rsid w:val="001824F3"/>
    <w:rsid w:val="00182AC2"/>
    <w:rsid w:val="00182DF1"/>
    <w:rsid w:val="00183FBF"/>
    <w:rsid w:val="00184C7B"/>
    <w:rsid w:val="00191255"/>
    <w:rsid w:val="0019129D"/>
    <w:rsid w:val="001924A7"/>
    <w:rsid w:val="001953AC"/>
    <w:rsid w:val="0019591D"/>
    <w:rsid w:val="001968BB"/>
    <w:rsid w:val="00197002"/>
    <w:rsid w:val="001A0DBE"/>
    <w:rsid w:val="001A1809"/>
    <w:rsid w:val="001A25FB"/>
    <w:rsid w:val="001A3665"/>
    <w:rsid w:val="001A5674"/>
    <w:rsid w:val="001A5DB1"/>
    <w:rsid w:val="001A7941"/>
    <w:rsid w:val="001B21D7"/>
    <w:rsid w:val="001B2548"/>
    <w:rsid w:val="001B2B71"/>
    <w:rsid w:val="001B4130"/>
    <w:rsid w:val="001B4B71"/>
    <w:rsid w:val="001B4F1D"/>
    <w:rsid w:val="001B5F6D"/>
    <w:rsid w:val="001B617D"/>
    <w:rsid w:val="001C1758"/>
    <w:rsid w:val="001C2D1C"/>
    <w:rsid w:val="001C3E9A"/>
    <w:rsid w:val="001C3FDA"/>
    <w:rsid w:val="001C49DC"/>
    <w:rsid w:val="001C4DE6"/>
    <w:rsid w:val="001C4F7C"/>
    <w:rsid w:val="001C690A"/>
    <w:rsid w:val="001C746F"/>
    <w:rsid w:val="001C75D2"/>
    <w:rsid w:val="001C7BA1"/>
    <w:rsid w:val="001D009F"/>
    <w:rsid w:val="001D0C49"/>
    <w:rsid w:val="001D17CF"/>
    <w:rsid w:val="001D4A7F"/>
    <w:rsid w:val="001E2D30"/>
    <w:rsid w:val="001E3A56"/>
    <w:rsid w:val="001E7219"/>
    <w:rsid w:val="001E75C0"/>
    <w:rsid w:val="001F2B59"/>
    <w:rsid w:val="001F3FA1"/>
    <w:rsid w:val="001F4477"/>
    <w:rsid w:val="001F44E7"/>
    <w:rsid w:val="001F4D20"/>
    <w:rsid w:val="001F58CC"/>
    <w:rsid w:val="00200303"/>
    <w:rsid w:val="002019EC"/>
    <w:rsid w:val="00203982"/>
    <w:rsid w:val="0020415F"/>
    <w:rsid w:val="002046E5"/>
    <w:rsid w:val="00204C15"/>
    <w:rsid w:val="00206101"/>
    <w:rsid w:val="00206460"/>
    <w:rsid w:val="0020656E"/>
    <w:rsid w:val="0020680D"/>
    <w:rsid w:val="0020794F"/>
    <w:rsid w:val="00211075"/>
    <w:rsid w:val="00211DBE"/>
    <w:rsid w:val="00213687"/>
    <w:rsid w:val="00213FFF"/>
    <w:rsid w:val="00217DDC"/>
    <w:rsid w:val="00220B7C"/>
    <w:rsid w:val="00225E1F"/>
    <w:rsid w:val="002334BD"/>
    <w:rsid w:val="0023363D"/>
    <w:rsid w:val="0023711A"/>
    <w:rsid w:val="002374A8"/>
    <w:rsid w:val="00242AC5"/>
    <w:rsid w:val="00243BBE"/>
    <w:rsid w:val="002445F2"/>
    <w:rsid w:val="002459E5"/>
    <w:rsid w:val="002464D9"/>
    <w:rsid w:val="0024731E"/>
    <w:rsid w:val="002507A1"/>
    <w:rsid w:val="00251D86"/>
    <w:rsid w:val="00252130"/>
    <w:rsid w:val="00252C29"/>
    <w:rsid w:val="00260F29"/>
    <w:rsid w:val="002634A3"/>
    <w:rsid w:val="00264096"/>
    <w:rsid w:val="00264D80"/>
    <w:rsid w:val="00265F91"/>
    <w:rsid w:val="00266A67"/>
    <w:rsid w:val="00267A9B"/>
    <w:rsid w:val="002737EF"/>
    <w:rsid w:val="002763DC"/>
    <w:rsid w:val="00280667"/>
    <w:rsid w:val="00281014"/>
    <w:rsid w:val="002833CE"/>
    <w:rsid w:val="002868FF"/>
    <w:rsid w:val="00287372"/>
    <w:rsid w:val="00290A63"/>
    <w:rsid w:val="0029248A"/>
    <w:rsid w:val="00293822"/>
    <w:rsid w:val="0029482B"/>
    <w:rsid w:val="002A1B20"/>
    <w:rsid w:val="002A3457"/>
    <w:rsid w:val="002A3BEB"/>
    <w:rsid w:val="002A5610"/>
    <w:rsid w:val="002A64FA"/>
    <w:rsid w:val="002A69FE"/>
    <w:rsid w:val="002B0A02"/>
    <w:rsid w:val="002B0FD1"/>
    <w:rsid w:val="002B1F09"/>
    <w:rsid w:val="002B30E5"/>
    <w:rsid w:val="002B42FD"/>
    <w:rsid w:val="002B4BEC"/>
    <w:rsid w:val="002B5C68"/>
    <w:rsid w:val="002B5D24"/>
    <w:rsid w:val="002C2325"/>
    <w:rsid w:val="002C4E6E"/>
    <w:rsid w:val="002C5082"/>
    <w:rsid w:val="002C58E9"/>
    <w:rsid w:val="002C748A"/>
    <w:rsid w:val="002C7C67"/>
    <w:rsid w:val="002D0BC9"/>
    <w:rsid w:val="002D1F26"/>
    <w:rsid w:val="002D4153"/>
    <w:rsid w:val="002D4A62"/>
    <w:rsid w:val="002D5959"/>
    <w:rsid w:val="002D5FCE"/>
    <w:rsid w:val="002D77BE"/>
    <w:rsid w:val="002D782B"/>
    <w:rsid w:val="002E1A91"/>
    <w:rsid w:val="002E1DD2"/>
    <w:rsid w:val="002E25C0"/>
    <w:rsid w:val="002E2F7B"/>
    <w:rsid w:val="002E32B4"/>
    <w:rsid w:val="002E423C"/>
    <w:rsid w:val="002E4AC5"/>
    <w:rsid w:val="002E54E3"/>
    <w:rsid w:val="002E672E"/>
    <w:rsid w:val="002E676A"/>
    <w:rsid w:val="002F0B9A"/>
    <w:rsid w:val="002F1DCF"/>
    <w:rsid w:val="002F1EEF"/>
    <w:rsid w:val="002F2404"/>
    <w:rsid w:val="002F2ADE"/>
    <w:rsid w:val="002F52BB"/>
    <w:rsid w:val="002F6205"/>
    <w:rsid w:val="00300A7C"/>
    <w:rsid w:val="00301919"/>
    <w:rsid w:val="00304C6B"/>
    <w:rsid w:val="00305947"/>
    <w:rsid w:val="0030629F"/>
    <w:rsid w:val="0030773F"/>
    <w:rsid w:val="00307BBB"/>
    <w:rsid w:val="003101A4"/>
    <w:rsid w:val="00312658"/>
    <w:rsid w:val="00313AD9"/>
    <w:rsid w:val="00315988"/>
    <w:rsid w:val="003161A0"/>
    <w:rsid w:val="00320141"/>
    <w:rsid w:val="0032228E"/>
    <w:rsid w:val="00323481"/>
    <w:rsid w:val="00325B51"/>
    <w:rsid w:val="00325DEF"/>
    <w:rsid w:val="00327492"/>
    <w:rsid w:val="00327F83"/>
    <w:rsid w:val="003300B3"/>
    <w:rsid w:val="0033176C"/>
    <w:rsid w:val="00331C8D"/>
    <w:rsid w:val="00331F82"/>
    <w:rsid w:val="0033341C"/>
    <w:rsid w:val="00333E62"/>
    <w:rsid w:val="00333FFD"/>
    <w:rsid w:val="0033446E"/>
    <w:rsid w:val="00336F42"/>
    <w:rsid w:val="003374BA"/>
    <w:rsid w:val="0034044B"/>
    <w:rsid w:val="00342142"/>
    <w:rsid w:val="003440BF"/>
    <w:rsid w:val="00344D0B"/>
    <w:rsid w:val="003460F0"/>
    <w:rsid w:val="00347A10"/>
    <w:rsid w:val="00347AF5"/>
    <w:rsid w:val="003536AD"/>
    <w:rsid w:val="00355300"/>
    <w:rsid w:val="003557A9"/>
    <w:rsid w:val="00355CF2"/>
    <w:rsid w:val="00356112"/>
    <w:rsid w:val="00356380"/>
    <w:rsid w:val="0035774A"/>
    <w:rsid w:val="00357BEC"/>
    <w:rsid w:val="003602B9"/>
    <w:rsid w:val="003606E5"/>
    <w:rsid w:val="00365E5D"/>
    <w:rsid w:val="00366566"/>
    <w:rsid w:val="00370C68"/>
    <w:rsid w:val="0037112B"/>
    <w:rsid w:val="00371B4F"/>
    <w:rsid w:val="00372481"/>
    <w:rsid w:val="00375EBD"/>
    <w:rsid w:val="00380BCF"/>
    <w:rsid w:val="0038248A"/>
    <w:rsid w:val="00383DFC"/>
    <w:rsid w:val="00384894"/>
    <w:rsid w:val="00384F0C"/>
    <w:rsid w:val="003860BC"/>
    <w:rsid w:val="0038667F"/>
    <w:rsid w:val="00386782"/>
    <w:rsid w:val="0038734F"/>
    <w:rsid w:val="00392FBF"/>
    <w:rsid w:val="00393FE0"/>
    <w:rsid w:val="003947F2"/>
    <w:rsid w:val="003957E9"/>
    <w:rsid w:val="00395EB7"/>
    <w:rsid w:val="003A1062"/>
    <w:rsid w:val="003A1FE0"/>
    <w:rsid w:val="003A2023"/>
    <w:rsid w:val="003A4417"/>
    <w:rsid w:val="003B13F7"/>
    <w:rsid w:val="003B5A9F"/>
    <w:rsid w:val="003B7CEF"/>
    <w:rsid w:val="003B7E6A"/>
    <w:rsid w:val="003C0E9C"/>
    <w:rsid w:val="003C4E99"/>
    <w:rsid w:val="003D4E86"/>
    <w:rsid w:val="003D6A12"/>
    <w:rsid w:val="003D6E4F"/>
    <w:rsid w:val="003D6F18"/>
    <w:rsid w:val="003E0CF7"/>
    <w:rsid w:val="003E346B"/>
    <w:rsid w:val="003E60E7"/>
    <w:rsid w:val="003E694F"/>
    <w:rsid w:val="003E6969"/>
    <w:rsid w:val="003E7EED"/>
    <w:rsid w:val="003F0277"/>
    <w:rsid w:val="003F0E7C"/>
    <w:rsid w:val="003F1B9A"/>
    <w:rsid w:val="003F3F57"/>
    <w:rsid w:val="003F45A6"/>
    <w:rsid w:val="003F679A"/>
    <w:rsid w:val="003F7136"/>
    <w:rsid w:val="003F72B7"/>
    <w:rsid w:val="004001FB"/>
    <w:rsid w:val="0040035C"/>
    <w:rsid w:val="00400DAD"/>
    <w:rsid w:val="00402D39"/>
    <w:rsid w:val="004057DD"/>
    <w:rsid w:val="004115ED"/>
    <w:rsid w:val="00411D2A"/>
    <w:rsid w:val="00412CAF"/>
    <w:rsid w:val="00413FA9"/>
    <w:rsid w:val="00415731"/>
    <w:rsid w:val="00415891"/>
    <w:rsid w:val="00415CDF"/>
    <w:rsid w:val="00415EF1"/>
    <w:rsid w:val="00416520"/>
    <w:rsid w:val="00424B6E"/>
    <w:rsid w:val="00425367"/>
    <w:rsid w:val="00425B7E"/>
    <w:rsid w:val="004260D7"/>
    <w:rsid w:val="00427074"/>
    <w:rsid w:val="004302E6"/>
    <w:rsid w:val="00435291"/>
    <w:rsid w:val="00436631"/>
    <w:rsid w:val="00436D62"/>
    <w:rsid w:val="0043728E"/>
    <w:rsid w:val="00440232"/>
    <w:rsid w:val="0044222A"/>
    <w:rsid w:val="00447D75"/>
    <w:rsid w:val="00450878"/>
    <w:rsid w:val="00452EB2"/>
    <w:rsid w:val="0045583F"/>
    <w:rsid w:val="00455C80"/>
    <w:rsid w:val="0045708D"/>
    <w:rsid w:val="00460AA3"/>
    <w:rsid w:val="00461387"/>
    <w:rsid w:val="00462F49"/>
    <w:rsid w:val="004636A1"/>
    <w:rsid w:val="0046502A"/>
    <w:rsid w:val="004669D4"/>
    <w:rsid w:val="0046748B"/>
    <w:rsid w:val="00467835"/>
    <w:rsid w:val="00470CE9"/>
    <w:rsid w:val="00472519"/>
    <w:rsid w:val="0047345C"/>
    <w:rsid w:val="00474F70"/>
    <w:rsid w:val="00475450"/>
    <w:rsid w:val="004754AE"/>
    <w:rsid w:val="00475697"/>
    <w:rsid w:val="00476818"/>
    <w:rsid w:val="00477251"/>
    <w:rsid w:val="00482DF9"/>
    <w:rsid w:val="00484323"/>
    <w:rsid w:val="00484F58"/>
    <w:rsid w:val="00484F8E"/>
    <w:rsid w:val="00493127"/>
    <w:rsid w:val="004934E7"/>
    <w:rsid w:val="00496E6D"/>
    <w:rsid w:val="00497715"/>
    <w:rsid w:val="004A01A5"/>
    <w:rsid w:val="004A31E4"/>
    <w:rsid w:val="004A3D0D"/>
    <w:rsid w:val="004A5322"/>
    <w:rsid w:val="004B4B9C"/>
    <w:rsid w:val="004B55FE"/>
    <w:rsid w:val="004B618B"/>
    <w:rsid w:val="004B6A4B"/>
    <w:rsid w:val="004B6A4D"/>
    <w:rsid w:val="004C001F"/>
    <w:rsid w:val="004C0E6A"/>
    <w:rsid w:val="004C30A4"/>
    <w:rsid w:val="004C33BD"/>
    <w:rsid w:val="004C4692"/>
    <w:rsid w:val="004C6BC3"/>
    <w:rsid w:val="004C71BD"/>
    <w:rsid w:val="004D2594"/>
    <w:rsid w:val="004D2CD2"/>
    <w:rsid w:val="004D3265"/>
    <w:rsid w:val="004D5217"/>
    <w:rsid w:val="004D76FF"/>
    <w:rsid w:val="004E2296"/>
    <w:rsid w:val="004E2827"/>
    <w:rsid w:val="004E4EE8"/>
    <w:rsid w:val="004E518B"/>
    <w:rsid w:val="004E6264"/>
    <w:rsid w:val="004E6741"/>
    <w:rsid w:val="004E6B4A"/>
    <w:rsid w:val="004E78B4"/>
    <w:rsid w:val="004F0312"/>
    <w:rsid w:val="004F0C9C"/>
    <w:rsid w:val="004F0E1B"/>
    <w:rsid w:val="004F1341"/>
    <w:rsid w:val="004F2E41"/>
    <w:rsid w:val="004F6929"/>
    <w:rsid w:val="005009B4"/>
    <w:rsid w:val="00500D4E"/>
    <w:rsid w:val="00501F01"/>
    <w:rsid w:val="00504394"/>
    <w:rsid w:val="0050476D"/>
    <w:rsid w:val="00505385"/>
    <w:rsid w:val="00505904"/>
    <w:rsid w:val="00507226"/>
    <w:rsid w:val="005072C5"/>
    <w:rsid w:val="0051124B"/>
    <w:rsid w:val="00511487"/>
    <w:rsid w:val="00522472"/>
    <w:rsid w:val="00526A4B"/>
    <w:rsid w:val="005276A2"/>
    <w:rsid w:val="0052783F"/>
    <w:rsid w:val="00531750"/>
    <w:rsid w:val="00532B83"/>
    <w:rsid w:val="00532F3D"/>
    <w:rsid w:val="00534573"/>
    <w:rsid w:val="005363BE"/>
    <w:rsid w:val="0053709F"/>
    <w:rsid w:val="00540D7C"/>
    <w:rsid w:val="00542FA6"/>
    <w:rsid w:val="00543F27"/>
    <w:rsid w:val="00544B1E"/>
    <w:rsid w:val="005456BB"/>
    <w:rsid w:val="00546A6E"/>
    <w:rsid w:val="00547335"/>
    <w:rsid w:val="005563BB"/>
    <w:rsid w:val="0056020D"/>
    <w:rsid w:val="00560DAB"/>
    <w:rsid w:val="0056213D"/>
    <w:rsid w:val="005629EB"/>
    <w:rsid w:val="00562AB3"/>
    <w:rsid w:val="00563F71"/>
    <w:rsid w:val="00563FEB"/>
    <w:rsid w:val="00566897"/>
    <w:rsid w:val="00566B91"/>
    <w:rsid w:val="00571C50"/>
    <w:rsid w:val="005731A8"/>
    <w:rsid w:val="00573389"/>
    <w:rsid w:val="00573FC8"/>
    <w:rsid w:val="00575C57"/>
    <w:rsid w:val="00575DAA"/>
    <w:rsid w:val="00576B56"/>
    <w:rsid w:val="00576CA6"/>
    <w:rsid w:val="0058018D"/>
    <w:rsid w:val="00582163"/>
    <w:rsid w:val="005829E8"/>
    <w:rsid w:val="005834B1"/>
    <w:rsid w:val="00584492"/>
    <w:rsid w:val="00585337"/>
    <w:rsid w:val="005854CF"/>
    <w:rsid w:val="005876D5"/>
    <w:rsid w:val="005917B3"/>
    <w:rsid w:val="00591D26"/>
    <w:rsid w:val="00592771"/>
    <w:rsid w:val="00593491"/>
    <w:rsid w:val="005973EA"/>
    <w:rsid w:val="00597C27"/>
    <w:rsid w:val="005A1168"/>
    <w:rsid w:val="005A2618"/>
    <w:rsid w:val="005A392D"/>
    <w:rsid w:val="005A4A62"/>
    <w:rsid w:val="005A50D4"/>
    <w:rsid w:val="005A50F3"/>
    <w:rsid w:val="005A74F5"/>
    <w:rsid w:val="005B00D5"/>
    <w:rsid w:val="005B17C1"/>
    <w:rsid w:val="005B424B"/>
    <w:rsid w:val="005B534A"/>
    <w:rsid w:val="005B53A3"/>
    <w:rsid w:val="005B60C2"/>
    <w:rsid w:val="005C0D4F"/>
    <w:rsid w:val="005C112C"/>
    <w:rsid w:val="005C1855"/>
    <w:rsid w:val="005C1AF5"/>
    <w:rsid w:val="005C6A2D"/>
    <w:rsid w:val="005D087B"/>
    <w:rsid w:val="005D3E94"/>
    <w:rsid w:val="005D5AB2"/>
    <w:rsid w:val="005D674A"/>
    <w:rsid w:val="005D7419"/>
    <w:rsid w:val="005E1C4F"/>
    <w:rsid w:val="005E5613"/>
    <w:rsid w:val="005E670D"/>
    <w:rsid w:val="005E7576"/>
    <w:rsid w:val="005F1F55"/>
    <w:rsid w:val="005F2C11"/>
    <w:rsid w:val="005F3356"/>
    <w:rsid w:val="005F510A"/>
    <w:rsid w:val="00601ABF"/>
    <w:rsid w:val="00602693"/>
    <w:rsid w:val="006045CD"/>
    <w:rsid w:val="00604F13"/>
    <w:rsid w:val="00605459"/>
    <w:rsid w:val="00607643"/>
    <w:rsid w:val="00610959"/>
    <w:rsid w:val="00610B5E"/>
    <w:rsid w:val="00611074"/>
    <w:rsid w:val="00611FAC"/>
    <w:rsid w:val="0061344F"/>
    <w:rsid w:val="00615144"/>
    <w:rsid w:val="006156C0"/>
    <w:rsid w:val="0061590F"/>
    <w:rsid w:val="00616860"/>
    <w:rsid w:val="00617196"/>
    <w:rsid w:val="00617C19"/>
    <w:rsid w:val="00620C88"/>
    <w:rsid w:val="00621267"/>
    <w:rsid w:val="00624292"/>
    <w:rsid w:val="006251BE"/>
    <w:rsid w:val="006257F6"/>
    <w:rsid w:val="00626168"/>
    <w:rsid w:val="006269EF"/>
    <w:rsid w:val="00630E27"/>
    <w:rsid w:val="006319D0"/>
    <w:rsid w:val="00631F14"/>
    <w:rsid w:val="006322FD"/>
    <w:rsid w:val="00635011"/>
    <w:rsid w:val="00635F9E"/>
    <w:rsid w:val="00635FB2"/>
    <w:rsid w:val="0064020A"/>
    <w:rsid w:val="00640E82"/>
    <w:rsid w:val="0064133C"/>
    <w:rsid w:val="00641378"/>
    <w:rsid w:val="00642EE7"/>
    <w:rsid w:val="006437BA"/>
    <w:rsid w:val="006464A3"/>
    <w:rsid w:val="006510E2"/>
    <w:rsid w:val="00651783"/>
    <w:rsid w:val="006525A8"/>
    <w:rsid w:val="006534B0"/>
    <w:rsid w:val="00653FE9"/>
    <w:rsid w:val="00654181"/>
    <w:rsid w:val="00663486"/>
    <w:rsid w:val="006636E9"/>
    <w:rsid w:val="00664951"/>
    <w:rsid w:val="006649E6"/>
    <w:rsid w:val="006667B9"/>
    <w:rsid w:val="00671AA5"/>
    <w:rsid w:val="00672013"/>
    <w:rsid w:val="00672199"/>
    <w:rsid w:val="006751CC"/>
    <w:rsid w:val="006774BA"/>
    <w:rsid w:val="006818B7"/>
    <w:rsid w:val="006829FB"/>
    <w:rsid w:val="00687244"/>
    <w:rsid w:val="0069016B"/>
    <w:rsid w:val="0069293D"/>
    <w:rsid w:val="00693538"/>
    <w:rsid w:val="006943DC"/>
    <w:rsid w:val="006955D1"/>
    <w:rsid w:val="006972DA"/>
    <w:rsid w:val="00697906"/>
    <w:rsid w:val="006A082C"/>
    <w:rsid w:val="006A1EE2"/>
    <w:rsid w:val="006A37A4"/>
    <w:rsid w:val="006A5D41"/>
    <w:rsid w:val="006A63E6"/>
    <w:rsid w:val="006A6AC0"/>
    <w:rsid w:val="006B0995"/>
    <w:rsid w:val="006B1F2A"/>
    <w:rsid w:val="006B485B"/>
    <w:rsid w:val="006B66F4"/>
    <w:rsid w:val="006B793D"/>
    <w:rsid w:val="006C1295"/>
    <w:rsid w:val="006C1ABE"/>
    <w:rsid w:val="006C204B"/>
    <w:rsid w:val="006C2854"/>
    <w:rsid w:val="006C4242"/>
    <w:rsid w:val="006C4CF7"/>
    <w:rsid w:val="006C66C8"/>
    <w:rsid w:val="006C78E6"/>
    <w:rsid w:val="006D1CF4"/>
    <w:rsid w:val="006D505A"/>
    <w:rsid w:val="006D5764"/>
    <w:rsid w:val="006E0268"/>
    <w:rsid w:val="006E1961"/>
    <w:rsid w:val="006E232E"/>
    <w:rsid w:val="006E2C4E"/>
    <w:rsid w:val="006E50CD"/>
    <w:rsid w:val="006E5C40"/>
    <w:rsid w:val="006E6470"/>
    <w:rsid w:val="006F01F3"/>
    <w:rsid w:val="006F1579"/>
    <w:rsid w:val="006F213A"/>
    <w:rsid w:val="006F2DA4"/>
    <w:rsid w:val="006F4495"/>
    <w:rsid w:val="006F7292"/>
    <w:rsid w:val="006F75F8"/>
    <w:rsid w:val="007029A0"/>
    <w:rsid w:val="00702DBC"/>
    <w:rsid w:val="00705EAE"/>
    <w:rsid w:val="00707AE8"/>
    <w:rsid w:val="007104A7"/>
    <w:rsid w:val="00711F2C"/>
    <w:rsid w:val="0071318A"/>
    <w:rsid w:val="007136B6"/>
    <w:rsid w:val="00715A96"/>
    <w:rsid w:val="007160C4"/>
    <w:rsid w:val="00717119"/>
    <w:rsid w:val="0071763B"/>
    <w:rsid w:val="00720452"/>
    <w:rsid w:val="00720BD1"/>
    <w:rsid w:val="00720CE9"/>
    <w:rsid w:val="0072259F"/>
    <w:rsid w:val="00724824"/>
    <w:rsid w:val="00730220"/>
    <w:rsid w:val="00732D38"/>
    <w:rsid w:val="0073598E"/>
    <w:rsid w:val="00735B32"/>
    <w:rsid w:val="00735D41"/>
    <w:rsid w:val="00737D66"/>
    <w:rsid w:val="00737FE8"/>
    <w:rsid w:val="007415C3"/>
    <w:rsid w:val="00741BB1"/>
    <w:rsid w:val="00742132"/>
    <w:rsid w:val="00743F65"/>
    <w:rsid w:val="00744725"/>
    <w:rsid w:val="00744A80"/>
    <w:rsid w:val="00744CF0"/>
    <w:rsid w:val="007463C5"/>
    <w:rsid w:val="00746A72"/>
    <w:rsid w:val="00752458"/>
    <w:rsid w:val="007553F1"/>
    <w:rsid w:val="00757881"/>
    <w:rsid w:val="0076272E"/>
    <w:rsid w:val="007629D1"/>
    <w:rsid w:val="00762C2D"/>
    <w:rsid w:val="007636DE"/>
    <w:rsid w:val="00764425"/>
    <w:rsid w:val="0076515C"/>
    <w:rsid w:val="0076701E"/>
    <w:rsid w:val="0077130C"/>
    <w:rsid w:val="00775065"/>
    <w:rsid w:val="00775149"/>
    <w:rsid w:val="007758F6"/>
    <w:rsid w:val="00776E29"/>
    <w:rsid w:val="007807E9"/>
    <w:rsid w:val="00780B47"/>
    <w:rsid w:val="0078230A"/>
    <w:rsid w:val="00790965"/>
    <w:rsid w:val="00791134"/>
    <w:rsid w:val="00793357"/>
    <w:rsid w:val="00793558"/>
    <w:rsid w:val="00797BA0"/>
    <w:rsid w:val="007A0441"/>
    <w:rsid w:val="007A1CC6"/>
    <w:rsid w:val="007A26B2"/>
    <w:rsid w:val="007A3A48"/>
    <w:rsid w:val="007A3BDC"/>
    <w:rsid w:val="007A5047"/>
    <w:rsid w:val="007A598F"/>
    <w:rsid w:val="007A5CB5"/>
    <w:rsid w:val="007A68D3"/>
    <w:rsid w:val="007B01AF"/>
    <w:rsid w:val="007B0E50"/>
    <w:rsid w:val="007B31F6"/>
    <w:rsid w:val="007B394F"/>
    <w:rsid w:val="007B5AD9"/>
    <w:rsid w:val="007B689C"/>
    <w:rsid w:val="007B7771"/>
    <w:rsid w:val="007C1339"/>
    <w:rsid w:val="007C1C4A"/>
    <w:rsid w:val="007C1E69"/>
    <w:rsid w:val="007C6645"/>
    <w:rsid w:val="007C7A45"/>
    <w:rsid w:val="007D13B2"/>
    <w:rsid w:val="007D297B"/>
    <w:rsid w:val="007D2B52"/>
    <w:rsid w:val="007D2DE1"/>
    <w:rsid w:val="007D5355"/>
    <w:rsid w:val="007D661C"/>
    <w:rsid w:val="007D6FA3"/>
    <w:rsid w:val="007D7931"/>
    <w:rsid w:val="007E0F3A"/>
    <w:rsid w:val="007E1531"/>
    <w:rsid w:val="007E2BB6"/>
    <w:rsid w:val="007E3985"/>
    <w:rsid w:val="007E4588"/>
    <w:rsid w:val="007E59B5"/>
    <w:rsid w:val="007E5CE7"/>
    <w:rsid w:val="007E6B58"/>
    <w:rsid w:val="007F0FE5"/>
    <w:rsid w:val="007F0FEB"/>
    <w:rsid w:val="007F2475"/>
    <w:rsid w:val="007F2DDA"/>
    <w:rsid w:val="007F5E40"/>
    <w:rsid w:val="00801BCE"/>
    <w:rsid w:val="008115DE"/>
    <w:rsid w:val="00812AA4"/>
    <w:rsid w:val="008134A6"/>
    <w:rsid w:val="00815402"/>
    <w:rsid w:val="00816EE1"/>
    <w:rsid w:val="00817255"/>
    <w:rsid w:val="00817D23"/>
    <w:rsid w:val="0082033A"/>
    <w:rsid w:val="0082177F"/>
    <w:rsid w:val="008251F0"/>
    <w:rsid w:val="00825D08"/>
    <w:rsid w:val="0083184F"/>
    <w:rsid w:val="00831B85"/>
    <w:rsid w:val="00832B02"/>
    <w:rsid w:val="00832B60"/>
    <w:rsid w:val="00832F96"/>
    <w:rsid w:val="00833FB2"/>
    <w:rsid w:val="0083495B"/>
    <w:rsid w:val="0083652D"/>
    <w:rsid w:val="00837E73"/>
    <w:rsid w:val="00841B06"/>
    <w:rsid w:val="00842854"/>
    <w:rsid w:val="008430E0"/>
    <w:rsid w:val="00843602"/>
    <w:rsid w:val="00843B7D"/>
    <w:rsid w:val="008441A0"/>
    <w:rsid w:val="00847E64"/>
    <w:rsid w:val="00851126"/>
    <w:rsid w:val="00853119"/>
    <w:rsid w:val="00853964"/>
    <w:rsid w:val="0085464C"/>
    <w:rsid w:val="008551B6"/>
    <w:rsid w:val="00860758"/>
    <w:rsid w:val="00861734"/>
    <w:rsid w:val="00864654"/>
    <w:rsid w:val="00865332"/>
    <w:rsid w:val="00870BB8"/>
    <w:rsid w:val="0087294D"/>
    <w:rsid w:val="00872B07"/>
    <w:rsid w:val="00876181"/>
    <w:rsid w:val="0088134B"/>
    <w:rsid w:val="0088633D"/>
    <w:rsid w:val="008868E0"/>
    <w:rsid w:val="00887D19"/>
    <w:rsid w:val="008909CB"/>
    <w:rsid w:val="0089358F"/>
    <w:rsid w:val="00894916"/>
    <w:rsid w:val="008A3298"/>
    <w:rsid w:val="008A726E"/>
    <w:rsid w:val="008A7301"/>
    <w:rsid w:val="008B01FE"/>
    <w:rsid w:val="008B2935"/>
    <w:rsid w:val="008B35C5"/>
    <w:rsid w:val="008B493D"/>
    <w:rsid w:val="008B4B4D"/>
    <w:rsid w:val="008B4B5F"/>
    <w:rsid w:val="008C06E9"/>
    <w:rsid w:val="008C1345"/>
    <w:rsid w:val="008C179B"/>
    <w:rsid w:val="008C2B49"/>
    <w:rsid w:val="008C4169"/>
    <w:rsid w:val="008C5FB0"/>
    <w:rsid w:val="008D0018"/>
    <w:rsid w:val="008D03EB"/>
    <w:rsid w:val="008D0AFB"/>
    <w:rsid w:val="008D0BC6"/>
    <w:rsid w:val="008D26C1"/>
    <w:rsid w:val="008D5675"/>
    <w:rsid w:val="008E1246"/>
    <w:rsid w:val="008E41E6"/>
    <w:rsid w:val="008E4ACF"/>
    <w:rsid w:val="008F0C8D"/>
    <w:rsid w:val="008F0E1A"/>
    <w:rsid w:val="008F3631"/>
    <w:rsid w:val="008F5976"/>
    <w:rsid w:val="008F59BF"/>
    <w:rsid w:val="00900038"/>
    <w:rsid w:val="0090298A"/>
    <w:rsid w:val="00904D76"/>
    <w:rsid w:val="0090583B"/>
    <w:rsid w:val="00910431"/>
    <w:rsid w:val="00910A9B"/>
    <w:rsid w:val="00911ED3"/>
    <w:rsid w:val="00912E06"/>
    <w:rsid w:val="00914807"/>
    <w:rsid w:val="0091584A"/>
    <w:rsid w:val="009174E4"/>
    <w:rsid w:val="00917543"/>
    <w:rsid w:val="009216BA"/>
    <w:rsid w:val="00923EA4"/>
    <w:rsid w:val="00923FFF"/>
    <w:rsid w:val="00924364"/>
    <w:rsid w:val="00926D3B"/>
    <w:rsid w:val="0092721F"/>
    <w:rsid w:val="009276BF"/>
    <w:rsid w:val="00930625"/>
    <w:rsid w:val="00933429"/>
    <w:rsid w:val="00935204"/>
    <w:rsid w:val="009352CA"/>
    <w:rsid w:val="0094091D"/>
    <w:rsid w:val="009418E3"/>
    <w:rsid w:val="0094226B"/>
    <w:rsid w:val="009450FB"/>
    <w:rsid w:val="00945888"/>
    <w:rsid w:val="009458A5"/>
    <w:rsid w:val="00945CA2"/>
    <w:rsid w:val="00946CE1"/>
    <w:rsid w:val="00950900"/>
    <w:rsid w:val="00954592"/>
    <w:rsid w:val="009547A1"/>
    <w:rsid w:val="00955B14"/>
    <w:rsid w:val="00957111"/>
    <w:rsid w:val="009576B6"/>
    <w:rsid w:val="00957E75"/>
    <w:rsid w:val="0096033A"/>
    <w:rsid w:val="0096074E"/>
    <w:rsid w:val="00962134"/>
    <w:rsid w:val="00962807"/>
    <w:rsid w:val="00963A03"/>
    <w:rsid w:val="0096601D"/>
    <w:rsid w:val="00967112"/>
    <w:rsid w:val="0096785F"/>
    <w:rsid w:val="00970178"/>
    <w:rsid w:val="00970A0B"/>
    <w:rsid w:val="00970AC4"/>
    <w:rsid w:val="009711A0"/>
    <w:rsid w:val="00972516"/>
    <w:rsid w:val="009734C0"/>
    <w:rsid w:val="00973F29"/>
    <w:rsid w:val="00974036"/>
    <w:rsid w:val="00974515"/>
    <w:rsid w:val="00974CEB"/>
    <w:rsid w:val="009753E0"/>
    <w:rsid w:val="0097543C"/>
    <w:rsid w:val="00975AF0"/>
    <w:rsid w:val="00980855"/>
    <w:rsid w:val="00980D26"/>
    <w:rsid w:val="00981335"/>
    <w:rsid w:val="00981CB7"/>
    <w:rsid w:val="00983E3C"/>
    <w:rsid w:val="0098407F"/>
    <w:rsid w:val="009840D7"/>
    <w:rsid w:val="00985703"/>
    <w:rsid w:val="00987EF6"/>
    <w:rsid w:val="00990E37"/>
    <w:rsid w:val="00993084"/>
    <w:rsid w:val="00993F9F"/>
    <w:rsid w:val="00997027"/>
    <w:rsid w:val="009A0C22"/>
    <w:rsid w:val="009A1BB9"/>
    <w:rsid w:val="009A2091"/>
    <w:rsid w:val="009A2191"/>
    <w:rsid w:val="009A34FC"/>
    <w:rsid w:val="009A40EF"/>
    <w:rsid w:val="009A58FC"/>
    <w:rsid w:val="009A7FA3"/>
    <w:rsid w:val="009B128E"/>
    <w:rsid w:val="009B3F14"/>
    <w:rsid w:val="009B4FB7"/>
    <w:rsid w:val="009B6B58"/>
    <w:rsid w:val="009C0566"/>
    <w:rsid w:val="009C18E8"/>
    <w:rsid w:val="009C20F3"/>
    <w:rsid w:val="009C3565"/>
    <w:rsid w:val="009C3C89"/>
    <w:rsid w:val="009C61AC"/>
    <w:rsid w:val="009C6277"/>
    <w:rsid w:val="009C7228"/>
    <w:rsid w:val="009D10D6"/>
    <w:rsid w:val="009D14EB"/>
    <w:rsid w:val="009D1FD5"/>
    <w:rsid w:val="009D33CC"/>
    <w:rsid w:val="009D3600"/>
    <w:rsid w:val="009D46B6"/>
    <w:rsid w:val="009D4812"/>
    <w:rsid w:val="009E089F"/>
    <w:rsid w:val="009F1FBE"/>
    <w:rsid w:val="009F28C6"/>
    <w:rsid w:val="009F2BEB"/>
    <w:rsid w:val="009F4581"/>
    <w:rsid w:val="009F48F3"/>
    <w:rsid w:val="009F6F0C"/>
    <w:rsid w:val="009F7195"/>
    <w:rsid w:val="009F73F4"/>
    <w:rsid w:val="009F7EDF"/>
    <w:rsid w:val="00A01019"/>
    <w:rsid w:val="00A018EF"/>
    <w:rsid w:val="00A034D6"/>
    <w:rsid w:val="00A04917"/>
    <w:rsid w:val="00A11BC9"/>
    <w:rsid w:val="00A128FB"/>
    <w:rsid w:val="00A12FB5"/>
    <w:rsid w:val="00A20F27"/>
    <w:rsid w:val="00A2152D"/>
    <w:rsid w:val="00A27E20"/>
    <w:rsid w:val="00A27ECA"/>
    <w:rsid w:val="00A31093"/>
    <w:rsid w:val="00A31F8B"/>
    <w:rsid w:val="00A35BA9"/>
    <w:rsid w:val="00A36BF1"/>
    <w:rsid w:val="00A36E0A"/>
    <w:rsid w:val="00A437AE"/>
    <w:rsid w:val="00A44032"/>
    <w:rsid w:val="00A44CF3"/>
    <w:rsid w:val="00A45FA5"/>
    <w:rsid w:val="00A460FF"/>
    <w:rsid w:val="00A461E8"/>
    <w:rsid w:val="00A47266"/>
    <w:rsid w:val="00A52EF8"/>
    <w:rsid w:val="00A5331D"/>
    <w:rsid w:val="00A54473"/>
    <w:rsid w:val="00A54738"/>
    <w:rsid w:val="00A55C73"/>
    <w:rsid w:val="00A57B43"/>
    <w:rsid w:val="00A60C90"/>
    <w:rsid w:val="00A60CA3"/>
    <w:rsid w:val="00A60E22"/>
    <w:rsid w:val="00A61FE2"/>
    <w:rsid w:val="00A6538C"/>
    <w:rsid w:val="00A65A1B"/>
    <w:rsid w:val="00A65E10"/>
    <w:rsid w:val="00A662AD"/>
    <w:rsid w:val="00A66D2B"/>
    <w:rsid w:val="00A708EB"/>
    <w:rsid w:val="00A70D25"/>
    <w:rsid w:val="00A75BF9"/>
    <w:rsid w:val="00A77A10"/>
    <w:rsid w:val="00A81194"/>
    <w:rsid w:val="00A816C1"/>
    <w:rsid w:val="00A828CF"/>
    <w:rsid w:val="00A83E5D"/>
    <w:rsid w:val="00A84C58"/>
    <w:rsid w:val="00A84CE3"/>
    <w:rsid w:val="00A84D0C"/>
    <w:rsid w:val="00A851A6"/>
    <w:rsid w:val="00A86276"/>
    <w:rsid w:val="00A862EA"/>
    <w:rsid w:val="00A8688C"/>
    <w:rsid w:val="00A90022"/>
    <w:rsid w:val="00A903C1"/>
    <w:rsid w:val="00A90E81"/>
    <w:rsid w:val="00A9188C"/>
    <w:rsid w:val="00A918A5"/>
    <w:rsid w:val="00A92116"/>
    <w:rsid w:val="00A92229"/>
    <w:rsid w:val="00A92C76"/>
    <w:rsid w:val="00AA05C9"/>
    <w:rsid w:val="00AA1916"/>
    <w:rsid w:val="00AA3A15"/>
    <w:rsid w:val="00AB00FA"/>
    <w:rsid w:val="00AB0310"/>
    <w:rsid w:val="00AB1BE4"/>
    <w:rsid w:val="00AB5410"/>
    <w:rsid w:val="00AB5EE3"/>
    <w:rsid w:val="00AB7115"/>
    <w:rsid w:val="00AC003A"/>
    <w:rsid w:val="00AC0996"/>
    <w:rsid w:val="00AC1D5E"/>
    <w:rsid w:val="00AC22A0"/>
    <w:rsid w:val="00AC3019"/>
    <w:rsid w:val="00AC4C2A"/>
    <w:rsid w:val="00AC4FB5"/>
    <w:rsid w:val="00AD04C0"/>
    <w:rsid w:val="00AD127C"/>
    <w:rsid w:val="00AD15DC"/>
    <w:rsid w:val="00AD2420"/>
    <w:rsid w:val="00AD4279"/>
    <w:rsid w:val="00AD4821"/>
    <w:rsid w:val="00AD6F11"/>
    <w:rsid w:val="00AD712B"/>
    <w:rsid w:val="00AE2FBB"/>
    <w:rsid w:val="00AE37D0"/>
    <w:rsid w:val="00AE4148"/>
    <w:rsid w:val="00AE7ED7"/>
    <w:rsid w:val="00AF1AEB"/>
    <w:rsid w:val="00AF38C8"/>
    <w:rsid w:val="00AF4150"/>
    <w:rsid w:val="00AF4AFC"/>
    <w:rsid w:val="00AF784F"/>
    <w:rsid w:val="00AF7D15"/>
    <w:rsid w:val="00AF7D97"/>
    <w:rsid w:val="00B0034C"/>
    <w:rsid w:val="00B0496F"/>
    <w:rsid w:val="00B04EA9"/>
    <w:rsid w:val="00B0530F"/>
    <w:rsid w:val="00B0630B"/>
    <w:rsid w:val="00B0632B"/>
    <w:rsid w:val="00B0702E"/>
    <w:rsid w:val="00B10EFC"/>
    <w:rsid w:val="00B1191A"/>
    <w:rsid w:val="00B119D4"/>
    <w:rsid w:val="00B11CE1"/>
    <w:rsid w:val="00B14D90"/>
    <w:rsid w:val="00B14FAA"/>
    <w:rsid w:val="00B214A7"/>
    <w:rsid w:val="00B25718"/>
    <w:rsid w:val="00B2625D"/>
    <w:rsid w:val="00B26892"/>
    <w:rsid w:val="00B271CA"/>
    <w:rsid w:val="00B27424"/>
    <w:rsid w:val="00B27489"/>
    <w:rsid w:val="00B34C0A"/>
    <w:rsid w:val="00B35B46"/>
    <w:rsid w:val="00B37C79"/>
    <w:rsid w:val="00B4193C"/>
    <w:rsid w:val="00B441C4"/>
    <w:rsid w:val="00B4678E"/>
    <w:rsid w:val="00B472F6"/>
    <w:rsid w:val="00B478D7"/>
    <w:rsid w:val="00B56459"/>
    <w:rsid w:val="00B57A95"/>
    <w:rsid w:val="00B6001D"/>
    <w:rsid w:val="00B604DE"/>
    <w:rsid w:val="00B61251"/>
    <w:rsid w:val="00B64619"/>
    <w:rsid w:val="00B664F2"/>
    <w:rsid w:val="00B66ECA"/>
    <w:rsid w:val="00B71B6E"/>
    <w:rsid w:val="00B71CE1"/>
    <w:rsid w:val="00B73007"/>
    <w:rsid w:val="00B73144"/>
    <w:rsid w:val="00B736D4"/>
    <w:rsid w:val="00B759BD"/>
    <w:rsid w:val="00B75C4F"/>
    <w:rsid w:val="00B77D37"/>
    <w:rsid w:val="00B80445"/>
    <w:rsid w:val="00B8092A"/>
    <w:rsid w:val="00B80F7D"/>
    <w:rsid w:val="00B82038"/>
    <w:rsid w:val="00B8388A"/>
    <w:rsid w:val="00B84113"/>
    <w:rsid w:val="00B8439D"/>
    <w:rsid w:val="00B85C8B"/>
    <w:rsid w:val="00B92315"/>
    <w:rsid w:val="00B94015"/>
    <w:rsid w:val="00B941DB"/>
    <w:rsid w:val="00B94284"/>
    <w:rsid w:val="00B949B4"/>
    <w:rsid w:val="00B9717D"/>
    <w:rsid w:val="00BA14C5"/>
    <w:rsid w:val="00BA375D"/>
    <w:rsid w:val="00BA405E"/>
    <w:rsid w:val="00BA5175"/>
    <w:rsid w:val="00BA5EFD"/>
    <w:rsid w:val="00BA6331"/>
    <w:rsid w:val="00BB11B4"/>
    <w:rsid w:val="00BB24EC"/>
    <w:rsid w:val="00BB2E33"/>
    <w:rsid w:val="00BB5836"/>
    <w:rsid w:val="00BB5C57"/>
    <w:rsid w:val="00BB6351"/>
    <w:rsid w:val="00BB6A15"/>
    <w:rsid w:val="00BB7475"/>
    <w:rsid w:val="00BC1175"/>
    <w:rsid w:val="00BC1653"/>
    <w:rsid w:val="00BC3C6F"/>
    <w:rsid w:val="00BC5EFE"/>
    <w:rsid w:val="00BC61A5"/>
    <w:rsid w:val="00BC6DE3"/>
    <w:rsid w:val="00BC7303"/>
    <w:rsid w:val="00BD4012"/>
    <w:rsid w:val="00BD6154"/>
    <w:rsid w:val="00BD6446"/>
    <w:rsid w:val="00BE0D49"/>
    <w:rsid w:val="00BE0EF8"/>
    <w:rsid w:val="00BE235D"/>
    <w:rsid w:val="00BE2A4C"/>
    <w:rsid w:val="00BE2A56"/>
    <w:rsid w:val="00BE317B"/>
    <w:rsid w:val="00BE3D22"/>
    <w:rsid w:val="00BE4BFD"/>
    <w:rsid w:val="00BE56AF"/>
    <w:rsid w:val="00BE5CB1"/>
    <w:rsid w:val="00BE6713"/>
    <w:rsid w:val="00BE6AA6"/>
    <w:rsid w:val="00BF11E0"/>
    <w:rsid w:val="00BF146D"/>
    <w:rsid w:val="00BF4832"/>
    <w:rsid w:val="00BF4A5E"/>
    <w:rsid w:val="00BF6478"/>
    <w:rsid w:val="00C01241"/>
    <w:rsid w:val="00C0130C"/>
    <w:rsid w:val="00C01738"/>
    <w:rsid w:val="00C04FFB"/>
    <w:rsid w:val="00C06D99"/>
    <w:rsid w:val="00C07222"/>
    <w:rsid w:val="00C10F49"/>
    <w:rsid w:val="00C12352"/>
    <w:rsid w:val="00C148DF"/>
    <w:rsid w:val="00C21448"/>
    <w:rsid w:val="00C2280E"/>
    <w:rsid w:val="00C23420"/>
    <w:rsid w:val="00C236C3"/>
    <w:rsid w:val="00C2492A"/>
    <w:rsid w:val="00C25335"/>
    <w:rsid w:val="00C25516"/>
    <w:rsid w:val="00C25B73"/>
    <w:rsid w:val="00C26D42"/>
    <w:rsid w:val="00C27915"/>
    <w:rsid w:val="00C30124"/>
    <w:rsid w:val="00C31F0C"/>
    <w:rsid w:val="00C32818"/>
    <w:rsid w:val="00C3312E"/>
    <w:rsid w:val="00C3371F"/>
    <w:rsid w:val="00C33A2A"/>
    <w:rsid w:val="00C34791"/>
    <w:rsid w:val="00C348B7"/>
    <w:rsid w:val="00C354B7"/>
    <w:rsid w:val="00C41A27"/>
    <w:rsid w:val="00C4202D"/>
    <w:rsid w:val="00C43035"/>
    <w:rsid w:val="00C451F3"/>
    <w:rsid w:val="00C4574C"/>
    <w:rsid w:val="00C47461"/>
    <w:rsid w:val="00C47818"/>
    <w:rsid w:val="00C50AF7"/>
    <w:rsid w:val="00C53EEF"/>
    <w:rsid w:val="00C5534C"/>
    <w:rsid w:val="00C55D23"/>
    <w:rsid w:val="00C5760F"/>
    <w:rsid w:val="00C60266"/>
    <w:rsid w:val="00C618E9"/>
    <w:rsid w:val="00C62052"/>
    <w:rsid w:val="00C63976"/>
    <w:rsid w:val="00C6512C"/>
    <w:rsid w:val="00C674CC"/>
    <w:rsid w:val="00C702A5"/>
    <w:rsid w:val="00C715C2"/>
    <w:rsid w:val="00C74492"/>
    <w:rsid w:val="00C800C5"/>
    <w:rsid w:val="00C8029B"/>
    <w:rsid w:val="00C91DC4"/>
    <w:rsid w:val="00C94624"/>
    <w:rsid w:val="00C9602B"/>
    <w:rsid w:val="00C960AB"/>
    <w:rsid w:val="00CA0C86"/>
    <w:rsid w:val="00CA137D"/>
    <w:rsid w:val="00CA32D5"/>
    <w:rsid w:val="00CA3442"/>
    <w:rsid w:val="00CA771C"/>
    <w:rsid w:val="00CB030A"/>
    <w:rsid w:val="00CB0EAE"/>
    <w:rsid w:val="00CB1E60"/>
    <w:rsid w:val="00CB2BA9"/>
    <w:rsid w:val="00CB2E35"/>
    <w:rsid w:val="00CB51FD"/>
    <w:rsid w:val="00CB59F6"/>
    <w:rsid w:val="00CB5FA7"/>
    <w:rsid w:val="00CB6FA7"/>
    <w:rsid w:val="00CB6FBB"/>
    <w:rsid w:val="00CC03D8"/>
    <w:rsid w:val="00CC28D6"/>
    <w:rsid w:val="00CC29C5"/>
    <w:rsid w:val="00CC381F"/>
    <w:rsid w:val="00CC44A4"/>
    <w:rsid w:val="00CC59DE"/>
    <w:rsid w:val="00CC5C64"/>
    <w:rsid w:val="00CC77FD"/>
    <w:rsid w:val="00CD03EC"/>
    <w:rsid w:val="00CD1CA7"/>
    <w:rsid w:val="00CD2FD8"/>
    <w:rsid w:val="00CD54AE"/>
    <w:rsid w:val="00CD5700"/>
    <w:rsid w:val="00CD7F25"/>
    <w:rsid w:val="00CE34E9"/>
    <w:rsid w:val="00CF0101"/>
    <w:rsid w:val="00CF0C82"/>
    <w:rsid w:val="00CF20CD"/>
    <w:rsid w:val="00CF347D"/>
    <w:rsid w:val="00CF3CA4"/>
    <w:rsid w:val="00CF6D10"/>
    <w:rsid w:val="00D000AD"/>
    <w:rsid w:val="00D0012A"/>
    <w:rsid w:val="00D01952"/>
    <w:rsid w:val="00D03B31"/>
    <w:rsid w:val="00D03FF2"/>
    <w:rsid w:val="00D07365"/>
    <w:rsid w:val="00D12A46"/>
    <w:rsid w:val="00D12C25"/>
    <w:rsid w:val="00D1421C"/>
    <w:rsid w:val="00D14B80"/>
    <w:rsid w:val="00D14F93"/>
    <w:rsid w:val="00D2178C"/>
    <w:rsid w:val="00D22CA9"/>
    <w:rsid w:val="00D23930"/>
    <w:rsid w:val="00D254E7"/>
    <w:rsid w:val="00D26683"/>
    <w:rsid w:val="00D26FC7"/>
    <w:rsid w:val="00D275E7"/>
    <w:rsid w:val="00D31B32"/>
    <w:rsid w:val="00D33F96"/>
    <w:rsid w:val="00D344CA"/>
    <w:rsid w:val="00D3546C"/>
    <w:rsid w:val="00D36391"/>
    <w:rsid w:val="00D37A0C"/>
    <w:rsid w:val="00D42485"/>
    <w:rsid w:val="00D42B83"/>
    <w:rsid w:val="00D430A9"/>
    <w:rsid w:val="00D43221"/>
    <w:rsid w:val="00D4353B"/>
    <w:rsid w:val="00D43A1F"/>
    <w:rsid w:val="00D443E2"/>
    <w:rsid w:val="00D46DC9"/>
    <w:rsid w:val="00D4706C"/>
    <w:rsid w:val="00D47416"/>
    <w:rsid w:val="00D50ADD"/>
    <w:rsid w:val="00D52025"/>
    <w:rsid w:val="00D5213A"/>
    <w:rsid w:val="00D532AE"/>
    <w:rsid w:val="00D532F2"/>
    <w:rsid w:val="00D53A4D"/>
    <w:rsid w:val="00D54AFE"/>
    <w:rsid w:val="00D561BC"/>
    <w:rsid w:val="00D57126"/>
    <w:rsid w:val="00D604E6"/>
    <w:rsid w:val="00D60850"/>
    <w:rsid w:val="00D64804"/>
    <w:rsid w:val="00D67727"/>
    <w:rsid w:val="00D70BC4"/>
    <w:rsid w:val="00D722CB"/>
    <w:rsid w:val="00D731EE"/>
    <w:rsid w:val="00D73442"/>
    <w:rsid w:val="00D740C8"/>
    <w:rsid w:val="00D80520"/>
    <w:rsid w:val="00D8311B"/>
    <w:rsid w:val="00D84AF7"/>
    <w:rsid w:val="00D84FCF"/>
    <w:rsid w:val="00D8576F"/>
    <w:rsid w:val="00D857FE"/>
    <w:rsid w:val="00D86534"/>
    <w:rsid w:val="00D870CD"/>
    <w:rsid w:val="00D87101"/>
    <w:rsid w:val="00D92782"/>
    <w:rsid w:val="00D93EF3"/>
    <w:rsid w:val="00D95E77"/>
    <w:rsid w:val="00DA12F3"/>
    <w:rsid w:val="00DA4A78"/>
    <w:rsid w:val="00DA7832"/>
    <w:rsid w:val="00DB061C"/>
    <w:rsid w:val="00DB2045"/>
    <w:rsid w:val="00DB2A52"/>
    <w:rsid w:val="00DB31A9"/>
    <w:rsid w:val="00DB4812"/>
    <w:rsid w:val="00DB6926"/>
    <w:rsid w:val="00DB7E92"/>
    <w:rsid w:val="00DC5BB9"/>
    <w:rsid w:val="00DC6155"/>
    <w:rsid w:val="00DD1260"/>
    <w:rsid w:val="00DD2E89"/>
    <w:rsid w:val="00DD507C"/>
    <w:rsid w:val="00DD76D8"/>
    <w:rsid w:val="00DE04A6"/>
    <w:rsid w:val="00DE2D3D"/>
    <w:rsid w:val="00DE467C"/>
    <w:rsid w:val="00DE4E26"/>
    <w:rsid w:val="00DF12AF"/>
    <w:rsid w:val="00DF1A09"/>
    <w:rsid w:val="00DF23BC"/>
    <w:rsid w:val="00DF25D9"/>
    <w:rsid w:val="00DF2927"/>
    <w:rsid w:val="00DF2C87"/>
    <w:rsid w:val="00DF3630"/>
    <w:rsid w:val="00DF3842"/>
    <w:rsid w:val="00DF38D5"/>
    <w:rsid w:val="00DF5C3A"/>
    <w:rsid w:val="00DF6195"/>
    <w:rsid w:val="00DF7362"/>
    <w:rsid w:val="00DF7AA1"/>
    <w:rsid w:val="00DF7FB6"/>
    <w:rsid w:val="00E01818"/>
    <w:rsid w:val="00E03485"/>
    <w:rsid w:val="00E04792"/>
    <w:rsid w:val="00E061AE"/>
    <w:rsid w:val="00E10D31"/>
    <w:rsid w:val="00E13F34"/>
    <w:rsid w:val="00E14BD5"/>
    <w:rsid w:val="00E156A6"/>
    <w:rsid w:val="00E15716"/>
    <w:rsid w:val="00E15D75"/>
    <w:rsid w:val="00E165E2"/>
    <w:rsid w:val="00E243FA"/>
    <w:rsid w:val="00E26A73"/>
    <w:rsid w:val="00E30DDB"/>
    <w:rsid w:val="00E3289C"/>
    <w:rsid w:val="00E32B01"/>
    <w:rsid w:val="00E415CA"/>
    <w:rsid w:val="00E42CAC"/>
    <w:rsid w:val="00E43E4E"/>
    <w:rsid w:val="00E44CFC"/>
    <w:rsid w:val="00E4504E"/>
    <w:rsid w:val="00E46F99"/>
    <w:rsid w:val="00E47CFB"/>
    <w:rsid w:val="00E50E20"/>
    <w:rsid w:val="00E5171E"/>
    <w:rsid w:val="00E53BF3"/>
    <w:rsid w:val="00E5436B"/>
    <w:rsid w:val="00E54C10"/>
    <w:rsid w:val="00E55AFF"/>
    <w:rsid w:val="00E57CD5"/>
    <w:rsid w:val="00E623E5"/>
    <w:rsid w:val="00E629E2"/>
    <w:rsid w:val="00E6779B"/>
    <w:rsid w:val="00E70855"/>
    <w:rsid w:val="00E71640"/>
    <w:rsid w:val="00E7218C"/>
    <w:rsid w:val="00E77FCE"/>
    <w:rsid w:val="00E805F3"/>
    <w:rsid w:val="00E83308"/>
    <w:rsid w:val="00E8651F"/>
    <w:rsid w:val="00E87CDB"/>
    <w:rsid w:val="00E93518"/>
    <w:rsid w:val="00E93717"/>
    <w:rsid w:val="00E958AC"/>
    <w:rsid w:val="00EA3423"/>
    <w:rsid w:val="00EA4D2A"/>
    <w:rsid w:val="00EA5FD8"/>
    <w:rsid w:val="00EA7C66"/>
    <w:rsid w:val="00EB287C"/>
    <w:rsid w:val="00EB2C19"/>
    <w:rsid w:val="00EB4D32"/>
    <w:rsid w:val="00EB78AB"/>
    <w:rsid w:val="00EB7CEA"/>
    <w:rsid w:val="00EC3D05"/>
    <w:rsid w:val="00EC3D09"/>
    <w:rsid w:val="00EC4070"/>
    <w:rsid w:val="00EC5178"/>
    <w:rsid w:val="00EC78CA"/>
    <w:rsid w:val="00ED1590"/>
    <w:rsid w:val="00ED1BEA"/>
    <w:rsid w:val="00ED225C"/>
    <w:rsid w:val="00ED3552"/>
    <w:rsid w:val="00ED4FC7"/>
    <w:rsid w:val="00ED5153"/>
    <w:rsid w:val="00ED523B"/>
    <w:rsid w:val="00ED5249"/>
    <w:rsid w:val="00ED598B"/>
    <w:rsid w:val="00ED5EE9"/>
    <w:rsid w:val="00ED6FC7"/>
    <w:rsid w:val="00ED706B"/>
    <w:rsid w:val="00EE37C6"/>
    <w:rsid w:val="00EE57C8"/>
    <w:rsid w:val="00EE7E5A"/>
    <w:rsid w:val="00EF0E89"/>
    <w:rsid w:val="00EF3B9A"/>
    <w:rsid w:val="00EF429A"/>
    <w:rsid w:val="00EF71BD"/>
    <w:rsid w:val="00EF7E70"/>
    <w:rsid w:val="00F00E02"/>
    <w:rsid w:val="00F0612C"/>
    <w:rsid w:val="00F07B03"/>
    <w:rsid w:val="00F128C9"/>
    <w:rsid w:val="00F13BC1"/>
    <w:rsid w:val="00F14364"/>
    <w:rsid w:val="00F167CC"/>
    <w:rsid w:val="00F16DFF"/>
    <w:rsid w:val="00F20766"/>
    <w:rsid w:val="00F22201"/>
    <w:rsid w:val="00F2226E"/>
    <w:rsid w:val="00F241BA"/>
    <w:rsid w:val="00F3034C"/>
    <w:rsid w:val="00F33739"/>
    <w:rsid w:val="00F357E3"/>
    <w:rsid w:val="00F3646B"/>
    <w:rsid w:val="00F40579"/>
    <w:rsid w:val="00F412F1"/>
    <w:rsid w:val="00F43B6C"/>
    <w:rsid w:val="00F44195"/>
    <w:rsid w:val="00F4433E"/>
    <w:rsid w:val="00F46C52"/>
    <w:rsid w:val="00F46DB6"/>
    <w:rsid w:val="00F5122C"/>
    <w:rsid w:val="00F51354"/>
    <w:rsid w:val="00F51B69"/>
    <w:rsid w:val="00F52357"/>
    <w:rsid w:val="00F54101"/>
    <w:rsid w:val="00F5682F"/>
    <w:rsid w:val="00F600F6"/>
    <w:rsid w:val="00F61E65"/>
    <w:rsid w:val="00F654C0"/>
    <w:rsid w:val="00F6625A"/>
    <w:rsid w:val="00F6676A"/>
    <w:rsid w:val="00F72E6B"/>
    <w:rsid w:val="00F74649"/>
    <w:rsid w:val="00F74C60"/>
    <w:rsid w:val="00F74FFB"/>
    <w:rsid w:val="00F764D8"/>
    <w:rsid w:val="00F77E5F"/>
    <w:rsid w:val="00F81A7A"/>
    <w:rsid w:val="00F8511C"/>
    <w:rsid w:val="00F86C37"/>
    <w:rsid w:val="00F87DD9"/>
    <w:rsid w:val="00F91CE4"/>
    <w:rsid w:val="00F95BC4"/>
    <w:rsid w:val="00F95D7F"/>
    <w:rsid w:val="00FA06D3"/>
    <w:rsid w:val="00FA18A1"/>
    <w:rsid w:val="00FA1E6B"/>
    <w:rsid w:val="00FA212E"/>
    <w:rsid w:val="00FA289F"/>
    <w:rsid w:val="00FA28FD"/>
    <w:rsid w:val="00FA2E6B"/>
    <w:rsid w:val="00FA4ECE"/>
    <w:rsid w:val="00FA6152"/>
    <w:rsid w:val="00FB1AAA"/>
    <w:rsid w:val="00FB1BC4"/>
    <w:rsid w:val="00FB1D3A"/>
    <w:rsid w:val="00FB2672"/>
    <w:rsid w:val="00FB3D31"/>
    <w:rsid w:val="00FB4C03"/>
    <w:rsid w:val="00FB5DED"/>
    <w:rsid w:val="00FB643C"/>
    <w:rsid w:val="00FB668B"/>
    <w:rsid w:val="00FC1F42"/>
    <w:rsid w:val="00FC2C21"/>
    <w:rsid w:val="00FC3F61"/>
    <w:rsid w:val="00FC6E57"/>
    <w:rsid w:val="00FD01C5"/>
    <w:rsid w:val="00FD1862"/>
    <w:rsid w:val="00FD319B"/>
    <w:rsid w:val="00FD509B"/>
    <w:rsid w:val="00FE359F"/>
    <w:rsid w:val="00FE3985"/>
    <w:rsid w:val="00FE3B2A"/>
    <w:rsid w:val="00FE3C87"/>
    <w:rsid w:val="00FE46C1"/>
    <w:rsid w:val="00FF002A"/>
    <w:rsid w:val="00FF01CE"/>
    <w:rsid w:val="00FF31C9"/>
    <w:rsid w:val="00FF65CE"/>
    <w:rsid w:val="00FF720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7262B93"/>
  <w15:docId w15:val="{C1A871CD-6DDC-48DD-897E-FE403233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uiPriority w:val="9"/>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uiPriority w:val="99"/>
    <w:qFormat/>
    <w:rsid w:val="003F0277"/>
    <w:pPr>
      <w:numPr>
        <w:ilvl w:val="2"/>
        <w:numId w:val="7"/>
      </w:numPr>
      <w:spacing w:before="40" w:after="60" w:line="288" w:lineRule="auto"/>
    </w:pPr>
    <w:rPr>
      <w:rFonts w:ascii="Calibri" w:hAnsi="Calibri"/>
      <w:sz w:val="22"/>
      <w:szCs w:val="22"/>
      <w:lang w:eastAsia="en-US"/>
    </w:rPr>
  </w:style>
  <w:style w:type="paragraph" w:styleId="ListBullet2">
    <w:name w:val="List Bullet 2"/>
    <w:autoRedefine/>
    <w:uiPriority w:val="99"/>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CB6FBB"/>
    <w:pPr>
      <w:keepNext/>
      <w:keepLines/>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link w:val="FootnoteTextChar"/>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3F0277"/>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iPriority w:val="99"/>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pPr>
    <w:rPr>
      <w:rFonts w:ascii="Calibri" w:hAnsi="Calibri"/>
      <w:sz w:val="22"/>
      <w:szCs w:val="22"/>
      <w:lang w:eastAsia="en-US"/>
    </w:rPr>
  </w:style>
  <w:style w:type="character" w:styleId="UnresolvedMention">
    <w:name w:val="Unresolved Mention"/>
    <w:basedOn w:val="DefaultParagraphFont"/>
    <w:uiPriority w:val="99"/>
    <w:semiHidden/>
    <w:unhideWhenUsed/>
    <w:rsid w:val="00900038"/>
    <w:rPr>
      <w:color w:val="605E5C"/>
      <w:shd w:val="clear" w:color="auto" w:fill="E1DFDD"/>
    </w:rPr>
  </w:style>
  <w:style w:type="paragraph" w:customStyle="1" w:styleId="Default">
    <w:name w:val="Default"/>
    <w:rsid w:val="00A27E20"/>
    <w:pPr>
      <w:autoSpaceDE w:val="0"/>
      <w:autoSpaceDN w:val="0"/>
      <w:adjustRightInd w:val="0"/>
    </w:pPr>
    <w:rPr>
      <w:rFonts w:ascii="Calibri" w:hAnsi="Calibri" w:cs="Calibri"/>
      <w:color w:val="000000"/>
      <w:sz w:val="24"/>
      <w:szCs w:val="24"/>
    </w:rPr>
  </w:style>
  <w:style w:type="paragraph" w:customStyle="1" w:styleId="Alnotes">
    <w:name w:val="Al notes"/>
    <w:basedOn w:val="ListParagraph"/>
    <w:next w:val="Normal"/>
    <w:autoRedefine/>
    <w:rsid w:val="00E70855"/>
    <w:pPr>
      <w:numPr>
        <w:numId w:val="15"/>
      </w:numPr>
      <w:spacing w:before="0" w:after="0" w:line="240" w:lineRule="auto"/>
    </w:pPr>
    <w:rPr>
      <w:rFonts w:eastAsia="Times New Roman"/>
      <w:sz w:val="18"/>
      <w:szCs w:val="24"/>
    </w:rPr>
  </w:style>
  <w:style w:type="paragraph" w:customStyle="1" w:styleId="Normal0">
    <w:name w:val="Normal_0"/>
    <w:qFormat/>
    <w:rsid w:val="00E70855"/>
    <w:rPr>
      <w:sz w:val="24"/>
      <w:szCs w:val="24"/>
    </w:rPr>
  </w:style>
  <w:style w:type="character" w:customStyle="1" w:styleId="FootnoteTextChar">
    <w:name w:val="Footnote Text Char"/>
    <w:basedOn w:val="DefaultParagraphFont"/>
    <w:link w:val="FootnoteText"/>
    <w:semiHidden/>
    <w:rsid w:val="00BF11E0"/>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8854">
      <w:bodyDiv w:val="1"/>
      <w:marLeft w:val="0"/>
      <w:marRight w:val="0"/>
      <w:marTop w:val="0"/>
      <w:marBottom w:val="0"/>
      <w:divBdr>
        <w:top w:val="none" w:sz="0" w:space="0" w:color="auto"/>
        <w:left w:val="none" w:sz="0" w:space="0" w:color="auto"/>
        <w:bottom w:val="none" w:sz="0" w:space="0" w:color="auto"/>
        <w:right w:val="none" w:sz="0" w:space="0" w:color="auto"/>
      </w:divBdr>
    </w:div>
    <w:div w:id="78412051">
      <w:bodyDiv w:val="1"/>
      <w:marLeft w:val="0"/>
      <w:marRight w:val="0"/>
      <w:marTop w:val="0"/>
      <w:marBottom w:val="0"/>
      <w:divBdr>
        <w:top w:val="none" w:sz="0" w:space="0" w:color="auto"/>
        <w:left w:val="none" w:sz="0" w:space="0" w:color="auto"/>
        <w:bottom w:val="none" w:sz="0" w:space="0" w:color="auto"/>
        <w:right w:val="none" w:sz="0" w:space="0" w:color="auto"/>
      </w:divBdr>
    </w:div>
    <w:div w:id="84763420">
      <w:bodyDiv w:val="1"/>
      <w:marLeft w:val="0"/>
      <w:marRight w:val="0"/>
      <w:marTop w:val="0"/>
      <w:marBottom w:val="0"/>
      <w:divBdr>
        <w:top w:val="none" w:sz="0" w:space="0" w:color="auto"/>
        <w:left w:val="none" w:sz="0" w:space="0" w:color="auto"/>
        <w:bottom w:val="none" w:sz="0" w:space="0" w:color="auto"/>
        <w:right w:val="none" w:sz="0" w:space="0" w:color="auto"/>
      </w:divBdr>
    </w:div>
    <w:div w:id="188297057">
      <w:bodyDiv w:val="1"/>
      <w:marLeft w:val="0"/>
      <w:marRight w:val="0"/>
      <w:marTop w:val="0"/>
      <w:marBottom w:val="0"/>
      <w:divBdr>
        <w:top w:val="none" w:sz="0" w:space="0" w:color="auto"/>
        <w:left w:val="none" w:sz="0" w:space="0" w:color="auto"/>
        <w:bottom w:val="none" w:sz="0" w:space="0" w:color="auto"/>
        <w:right w:val="none" w:sz="0" w:space="0" w:color="auto"/>
      </w:divBdr>
    </w:div>
    <w:div w:id="316419936">
      <w:bodyDiv w:val="1"/>
      <w:marLeft w:val="0"/>
      <w:marRight w:val="0"/>
      <w:marTop w:val="0"/>
      <w:marBottom w:val="0"/>
      <w:divBdr>
        <w:top w:val="none" w:sz="0" w:space="0" w:color="auto"/>
        <w:left w:val="none" w:sz="0" w:space="0" w:color="auto"/>
        <w:bottom w:val="none" w:sz="0" w:space="0" w:color="auto"/>
        <w:right w:val="none" w:sz="0" w:space="0" w:color="auto"/>
      </w:divBdr>
    </w:div>
    <w:div w:id="442648131">
      <w:bodyDiv w:val="1"/>
      <w:marLeft w:val="0"/>
      <w:marRight w:val="0"/>
      <w:marTop w:val="0"/>
      <w:marBottom w:val="0"/>
      <w:divBdr>
        <w:top w:val="none" w:sz="0" w:space="0" w:color="auto"/>
        <w:left w:val="none" w:sz="0" w:space="0" w:color="auto"/>
        <w:bottom w:val="none" w:sz="0" w:space="0" w:color="auto"/>
        <w:right w:val="none" w:sz="0" w:space="0" w:color="auto"/>
      </w:divBdr>
    </w:div>
    <w:div w:id="446462813">
      <w:bodyDiv w:val="1"/>
      <w:marLeft w:val="0"/>
      <w:marRight w:val="0"/>
      <w:marTop w:val="0"/>
      <w:marBottom w:val="0"/>
      <w:divBdr>
        <w:top w:val="none" w:sz="0" w:space="0" w:color="auto"/>
        <w:left w:val="none" w:sz="0" w:space="0" w:color="auto"/>
        <w:bottom w:val="none" w:sz="0" w:space="0" w:color="auto"/>
        <w:right w:val="none" w:sz="0" w:space="0" w:color="auto"/>
      </w:divBdr>
    </w:div>
    <w:div w:id="460266176">
      <w:bodyDiv w:val="1"/>
      <w:marLeft w:val="0"/>
      <w:marRight w:val="0"/>
      <w:marTop w:val="0"/>
      <w:marBottom w:val="0"/>
      <w:divBdr>
        <w:top w:val="none" w:sz="0" w:space="0" w:color="auto"/>
        <w:left w:val="none" w:sz="0" w:space="0" w:color="auto"/>
        <w:bottom w:val="none" w:sz="0" w:space="0" w:color="auto"/>
        <w:right w:val="none" w:sz="0" w:space="0" w:color="auto"/>
      </w:divBdr>
    </w:div>
    <w:div w:id="478112477">
      <w:bodyDiv w:val="1"/>
      <w:marLeft w:val="0"/>
      <w:marRight w:val="0"/>
      <w:marTop w:val="0"/>
      <w:marBottom w:val="0"/>
      <w:divBdr>
        <w:top w:val="none" w:sz="0" w:space="0" w:color="auto"/>
        <w:left w:val="none" w:sz="0" w:space="0" w:color="auto"/>
        <w:bottom w:val="none" w:sz="0" w:space="0" w:color="auto"/>
        <w:right w:val="none" w:sz="0" w:space="0" w:color="auto"/>
      </w:divBdr>
    </w:div>
    <w:div w:id="630981802">
      <w:bodyDiv w:val="1"/>
      <w:marLeft w:val="0"/>
      <w:marRight w:val="0"/>
      <w:marTop w:val="0"/>
      <w:marBottom w:val="0"/>
      <w:divBdr>
        <w:top w:val="none" w:sz="0" w:space="0" w:color="auto"/>
        <w:left w:val="none" w:sz="0" w:space="0" w:color="auto"/>
        <w:bottom w:val="none" w:sz="0" w:space="0" w:color="auto"/>
        <w:right w:val="none" w:sz="0" w:space="0" w:color="auto"/>
      </w:divBdr>
    </w:div>
    <w:div w:id="803889400">
      <w:bodyDiv w:val="1"/>
      <w:marLeft w:val="0"/>
      <w:marRight w:val="0"/>
      <w:marTop w:val="0"/>
      <w:marBottom w:val="0"/>
      <w:divBdr>
        <w:top w:val="none" w:sz="0" w:space="0" w:color="auto"/>
        <w:left w:val="none" w:sz="0" w:space="0" w:color="auto"/>
        <w:bottom w:val="none" w:sz="0" w:space="0" w:color="auto"/>
        <w:right w:val="none" w:sz="0" w:space="0" w:color="auto"/>
      </w:divBdr>
    </w:div>
    <w:div w:id="906380326">
      <w:bodyDiv w:val="1"/>
      <w:marLeft w:val="0"/>
      <w:marRight w:val="0"/>
      <w:marTop w:val="0"/>
      <w:marBottom w:val="0"/>
      <w:divBdr>
        <w:top w:val="none" w:sz="0" w:space="0" w:color="auto"/>
        <w:left w:val="none" w:sz="0" w:space="0" w:color="auto"/>
        <w:bottom w:val="none" w:sz="0" w:space="0" w:color="auto"/>
        <w:right w:val="none" w:sz="0" w:space="0" w:color="auto"/>
      </w:divBdr>
    </w:div>
    <w:div w:id="921840552">
      <w:bodyDiv w:val="1"/>
      <w:marLeft w:val="0"/>
      <w:marRight w:val="0"/>
      <w:marTop w:val="0"/>
      <w:marBottom w:val="0"/>
      <w:divBdr>
        <w:top w:val="none" w:sz="0" w:space="0" w:color="auto"/>
        <w:left w:val="none" w:sz="0" w:space="0" w:color="auto"/>
        <w:bottom w:val="none" w:sz="0" w:space="0" w:color="auto"/>
        <w:right w:val="none" w:sz="0" w:space="0" w:color="auto"/>
      </w:divBdr>
    </w:div>
    <w:div w:id="961545078">
      <w:bodyDiv w:val="1"/>
      <w:marLeft w:val="0"/>
      <w:marRight w:val="0"/>
      <w:marTop w:val="0"/>
      <w:marBottom w:val="0"/>
      <w:divBdr>
        <w:top w:val="none" w:sz="0" w:space="0" w:color="auto"/>
        <w:left w:val="none" w:sz="0" w:space="0" w:color="auto"/>
        <w:bottom w:val="none" w:sz="0" w:space="0" w:color="auto"/>
        <w:right w:val="none" w:sz="0" w:space="0" w:color="auto"/>
      </w:divBdr>
    </w:div>
    <w:div w:id="1117258677">
      <w:bodyDiv w:val="1"/>
      <w:marLeft w:val="0"/>
      <w:marRight w:val="0"/>
      <w:marTop w:val="0"/>
      <w:marBottom w:val="0"/>
      <w:divBdr>
        <w:top w:val="none" w:sz="0" w:space="0" w:color="auto"/>
        <w:left w:val="none" w:sz="0" w:space="0" w:color="auto"/>
        <w:bottom w:val="none" w:sz="0" w:space="0" w:color="auto"/>
        <w:right w:val="none" w:sz="0" w:space="0" w:color="auto"/>
      </w:divBdr>
    </w:div>
    <w:div w:id="1186864990">
      <w:bodyDiv w:val="1"/>
      <w:marLeft w:val="0"/>
      <w:marRight w:val="0"/>
      <w:marTop w:val="0"/>
      <w:marBottom w:val="0"/>
      <w:divBdr>
        <w:top w:val="none" w:sz="0" w:space="0" w:color="auto"/>
        <w:left w:val="none" w:sz="0" w:space="0" w:color="auto"/>
        <w:bottom w:val="none" w:sz="0" w:space="0" w:color="auto"/>
        <w:right w:val="none" w:sz="0" w:space="0" w:color="auto"/>
      </w:divBdr>
    </w:div>
    <w:div w:id="1308827930">
      <w:bodyDiv w:val="1"/>
      <w:marLeft w:val="0"/>
      <w:marRight w:val="0"/>
      <w:marTop w:val="0"/>
      <w:marBottom w:val="0"/>
      <w:divBdr>
        <w:top w:val="none" w:sz="0" w:space="0" w:color="auto"/>
        <w:left w:val="none" w:sz="0" w:space="0" w:color="auto"/>
        <w:bottom w:val="none" w:sz="0" w:space="0" w:color="auto"/>
        <w:right w:val="none" w:sz="0" w:space="0" w:color="auto"/>
      </w:divBdr>
    </w:div>
    <w:div w:id="1389719693">
      <w:bodyDiv w:val="1"/>
      <w:marLeft w:val="0"/>
      <w:marRight w:val="0"/>
      <w:marTop w:val="0"/>
      <w:marBottom w:val="0"/>
      <w:divBdr>
        <w:top w:val="none" w:sz="0" w:space="0" w:color="auto"/>
        <w:left w:val="none" w:sz="0" w:space="0" w:color="auto"/>
        <w:bottom w:val="none" w:sz="0" w:space="0" w:color="auto"/>
        <w:right w:val="none" w:sz="0" w:space="0" w:color="auto"/>
      </w:divBdr>
    </w:div>
    <w:div w:id="1478566464">
      <w:bodyDiv w:val="1"/>
      <w:marLeft w:val="0"/>
      <w:marRight w:val="0"/>
      <w:marTop w:val="0"/>
      <w:marBottom w:val="0"/>
      <w:divBdr>
        <w:top w:val="none" w:sz="0" w:space="0" w:color="auto"/>
        <w:left w:val="none" w:sz="0" w:space="0" w:color="auto"/>
        <w:bottom w:val="none" w:sz="0" w:space="0" w:color="auto"/>
        <w:right w:val="none" w:sz="0" w:space="0" w:color="auto"/>
      </w:divBdr>
    </w:div>
    <w:div w:id="1591087237">
      <w:bodyDiv w:val="1"/>
      <w:marLeft w:val="0"/>
      <w:marRight w:val="0"/>
      <w:marTop w:val="0"/>
      <w:marBottom w:val="0"/>
      <w:divBdr>
        <w:top w:val="none" w:sz="0" w:space="0" w:color="auto"/>
        <w:left w:val="none" w:sz="0" w:space="0" w:color="auto"/>
        <w:bottom w:val="none" w:sz="0" w:space="0" w:color="auto"/>
        <w:right w:val="none" w:sz="0" w:space="0" w:color="auto"/>
      </w:divBdr>
    </w:div>
    <w:div w:id="1611544383">
      <w:bodyDiv w:val="1"/>
      <w:marLeft w:val="0"/>
      <w:marRight w:val="0"/>
      <w:marTop w:val="0"/>
      <w:marBottom w:val="0"/>
      <w:divBdr>
        <w:top w:val="none" w:sz="0" w:space="0" w:color="auto"/>
        <w:left w:val="none" w:sz="0" w:space="0" w:color="auto"/>
        <w:bottom w:val="none" w:sz="0" w:space="0" w:color="auto"/>
        <w:right w:val="none" w:sz="0" w:space="0" w:color="auto"/>
      </w:divBdr>
    </w:div>
    <w:div w:id="1779984826">
      <w:bodyDiv w:val="1"/>
      <w:marLeft w:val="0"/>
      <w:marRight w:val="0"/>
      <w:marTop w:val="0"/>
      <w:marBottom w:val="0"/>
      <w:divBdr>
        <w:top w:val="none" w:sz="0" w:space="0" w:color="auto"/>
        <w:left w:val="none" w:sz="0" w:space="0" w:color="auto"/>
        <w:bottom w:val="none" w:sz="0" w:space="0" w:color="auto"/>
        <w:right w:val="none" w:sz="0" w:space="0" w:color="auto"/>
      </w:divBdr>
    </w:div>
    <w:div w:id="1816100449">
      <w:bodyDiv w:val="1"/>
      <w:marLeft w:val="0"/>
      <w:marRight w:val="0"/>
      <w:marTop w:val="0"/>
      <w:marBottom w:val="0"/>
      <w:divBdr>
        <w:top w:val="none" w:sz="0" w:space="0" w:color="auto"/>
        <w:left w:val="none" w:sz="0" w:space="0" w:color="auto"/>
        <w:bottom w:val="none" w:sz="0" w:space="0" w:color="auto"/>
        <w:right w:val="none" w:sz="0" w:space="0" w:color="auto"/>
      </w:divBdr>
    </w:div>
    <w:div w:id="1945652673">
      <w:bodyDiv w:val="1"/>
      <w:marLeft w:val="0"/>
      <w:marRight w:val="0"/>
      <w:marTop w:val="0"/>
      <w:marBottom w:val="0"/>
      <w:divBdr>
        <w:top w:val="none" w:sz="0" w:space="0" w:color="auto"/>
        <w:left w:val="none" w:sz="0" w:space="0" w:color="auto"/>
        <w:bottom w:val="none" w:sz="0" w:space="0" w:color="auto"/>
        <w:right w:val="none" w:sz="0" w:space="0" w:color="auto"/>
      </w:divBdr>
    </w:div>
    <w:div w:id="2096366253">
      <w:bodyDiv w:val="1"/>
      <w:marLeft w:val="0"/>
      <w:marRight w:val="0"/>
      <w:marTop w:val="0"/>
      <w:marBottom w:val="0"/>
      <w:divBdr>
        <w:top w:val="none" w:sz="0" w:space="0" w:color="auto"/>
        <w:left w:val="none" w:sz="0" w:space="0" w:color="auto"/>
        <w:bottom w:val="none" w:sz="0" w:space="0" w:color="auto"/>
        <w:right w:val="none" w:sz="0" w:space="0" w:color="auto"/>
      </w:divBdr>
    </w:div>
    <w:div w:id="209685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legislation.act.gov.au/b/db_65112/"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treasury.act.gov.au/__data/assets/pdf_file/0009/1870029/2021-22-ACT-Budget-Statement-I-Major-Projects-Canberra.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legislation.act.gov.au/b/db_6511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treasury.act.gov.au/__data/assets/pdf_file/0004/1870195/2021-22-ACT-Budget-Statement-B-Chief-Minister-Treasury-and-Economic-Developmen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yperlink" Target="mailto:committees@parliament.act.gov.au" TargetMode="External"/><Relationship Id="rId19" Type="http://schemas.openxmlformats.org/officeDocument/2006/relationships/hyperlink" Target="https://www.treasury.act.gov.au/__data/assets/pdf_file/0011/1870193/2021-22-ACT-Budget-Statement-A.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10th%20Assembly%20-%20Templates\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customXml/itemProps2.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2695</TotalTime>
  <Pages>48</Pages>
  <Words>7842</Words>
  <Characters>48875</Characters>
  <Application>Microsoft Office Word</Application>
  <DocSecurity>0</DocSecurity>
  <Lines>407</Lines>
  <Paragraphs>113</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56604</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Thompson, SamuelR</dc:creator>
  <dc:description>Template version 11 - 7 February  2013</dc:description>
  <cp:lastModifiedBy>Thompson, SamuelR</cp:lastModifiedBy>
  <cp:revision>493</cp:revision>
  <cp:lastPrinted>2021-11-10T00:49:00Z</cp:lastPrinted>
  <dcterms:created xsi:type="dcterms:W3CDTF">2021-10-30T00:23:00Z</dcterms:created>
  <dcterms:modified xsi:type="dcterms:W3CDTF">2021-11-10T01:12:00Z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