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6218F5B" w14:textId="77777777" w:rsidR="00D1002F" w:rsidRDefault="00D1002F" w:rsidP="00C325F9">
      <w:pPr>
        <w:pStyle w:val="Contactinformation"/>
      </w:pPr>
    </w:p>
    <w:p w14:paraId="50855752" w14:textId="77777777" w:rsidR="00D1002F" w:rsidRDefault="00D1002F" w:rsidP="00973B5B">
      <w:pPr>
        <w:pStyle w:val="Contactinformation"/>
        <w:ind w:firstLine="720"/>
      </w:pPr>
    </w:p>
    <w:p w14:paraId="2673C6A6" w14:textId="77777777" w:rsidR="00D1002F" w:rsidRDefault="00D1002F" w:rsidP="00C325F9">
      <w:pPr>
        <w:pStyle w:val="Contactinformation"/>
      </w:pPr>
    </w:p>
    <w:p w14:paraId="42988A53" w14:textId="77777777" w:rsidR="00D1002F" w:rsidRDefault="00D1002F" w:rsidP="00C325F9">
      <w:pPr>
        <w:pStyle w:val="Contactinformation"/>
      </w:pPr>
    </w:p>
    <w:p w14:paraId="70FF5895" w14:textId="77777777" w:rsidR="00D1002F" w:rsidRDefault="00D1002F" w:rsidP="00C325F9">
      <w:pPr>
        <w:pStyle w:val="Contactinformation"/>
      </w:pPr>
    </w:p>
    <w:p w14:paraId="0EF64272" w14:textId="77777777" w:rsidR="00D1002F" w:rsidRDefault="00D1002F" w:rsidP="00C325F9">
      <w:pPr>
        <w:pStyle w:val="Contactinformation"/>
      </w:pPr>
    </w:p>
    <w:p w14:paraId="185FBBB3" w14:textId="45E1A0AF" w:rsidR="00D1002F" w:rsidRDefault="00D1002F" w:rsidP="00C325F9">
      <w:pPr>
        <w:pStyle w:val="Contactinformation"/>
      </w:pPr>
    </w:p>
    <w:p w14:paraId="2BB082EB" w14:textId="77777777" w:rsidR="00D1002F" w:rsidRDefault="00D1002F" w:rsidP="00C325F9">
      <w:pPr>
        <w:pStyle w:val="Contactinformation"/>
      </w:pPr>
    </w:p>
    <w:p w14:paraId="2D9B3063" w14:textId="09E80158" w:rsidR="00D1002F" w:rsidRDefault="00D1002F" w:rsidP="00C325F9">
      <w:pPr>
        <w:pStyle w:val="Contactinformation"/>
      </w:pPr>
    </w:p>
    <w:p w14:paraId="24883967" w14:textId="73E725EE" w:rsidR="00752D58" w:rsidRDefault="00752D58" w:rsidP="00C325F9">
      <w:pPr>
        <w:pStyle w:val="Contactinformation"/>
      </w:pPr>
    </w:p>
    <w:p w14:paraId="05A70E1B" w14:textId="771834FE" w:rsidR="004353AA" w:rsidRDefault="004353AA" w:rsidP="00C325F9">
      <w:pPr>
        <w:pStyle w:val="Contactinformation"/>
      </w:pPr>
    </w:p>
    <w:p w14:paraId="76B5F167" w14:textId="77777777" w:rsidR="004353AA" w:rsidRDefault="004353AA" w:rsidP="00C325F9">
      <w:pPr>
        <w:pStyle w:val="Contactinformation"/>
      </w:pPr>
    </w:p>
    <w:p w14:paraId="359C1697" w14:textId="64924309" w:rsidR="008909CB" w:rsidRDefault="00DB6D63" w:rsidP="008909CB">
      <w:pPr>
        <w:pStyle w:val="Reporttitle"/>
      </w:pPr>
      <w:r>
        <w:rPr>
          <w:lang w:val="en-GB"/>
        </w:rPr>
        <w:t>Discussion paper</w:t>
      </w:r>
      <w:r w:rsidR="00D01D15">
        <w:rPr>
          <w:lang w:val="en-GB"/>
        </w:rPr>
        <w:t xml:space="preserve">: </w:t>
      </w:r>
      <w:r>
        <w:rPr>
          <w:lang w:val="en-GB"/>
        </w:rPr>
        <w:t>Future of the working week</w:t>
      </w:r>
    </w:p>
    <w:p w14:paraId="401B636A" w14:textId="0443F5BC" w:rsidR="008909CB" w:rsidRDefault="00F979FF" w:rsidP="00F22201">
      <w:pPr>
        <w:pStyle w:val="Committeename"/>
        <w:spacing w:before="480" w:after="480"/>
      </w:pPr>
      <w:r>
        <w:t xml:space="preserve">Standing </w:t>
      </w:r>
      <w:r w:rsidR="008909CB">
        <w:t xml:space="preserve">Committee </w:t>
      </w:r>
      <w:r>
        <w:t xml:space="preserve">on </w:t>
      </w:r>
      <w:r w:rsidR="007F4BF0">
        <w:t>Economy and Gender and Economic Equality</w:t>
      </w:r>
    </w:p>
    <w:p w14:paraId="75C1BB10" w14:textId="42BC8901" w:rsidR="008909CB" w:rsidRDefault="000329BD" w:rsidP="00F22201">
      <w:pPr>
        <w:pStyle w:val="Reportdate"/>
        <w:spacing w:after="360"/>
      </w:pPr>
      <w:r>
        <w:t xml:space="preserve"> </w:t>
      </w:r>
      <w:r w:rsidR="00645C8A">
        <w:t xml:space="preserve">JUne </w:t>
      </w:r>
      <w:r w:rsidR="007F4BF0" w:rsidRPr="001958FF">
        <w:t>2021</w:t>
      </w:r>
    </w:p>
    <w:p w14:paraId="3B3D9A41" w14:textId="77777777" w:rsidR="008909CB" w:rsidRDefault="008909CB">
      <w:pPr>
        <w:pStyle w:val="Prelimminorheading"/>
        <w:numPr>
          <w:ilvl w:val="0"/>
          <w:numId w:val="0"/>
        </w:numPr>
      </w:pPr>
    </w:p>
    <w:p w14:paraId="455395F7" w14:textId="77777777" w:rsidR="008909CB" w:rsidRDefault="008909CB">
      <w:pPr>
        <w:pStyle w:val="Prelimminorheading"/>
        <w:numPr>
          <w:ilvl w:val="0"/>
          <w:numId w:val="0"/>
        </w:numPr>
        <w:sectPr w:rsidR="008909CB" w:rsidSect="009D46B6">
          <w:headerReference w:type="even" r:id="rId9"/>
          <w:headerReference w:type="default" r:id="rId10"/>
          <w:footerReference w:type="default" r:id="rId11"/>
          <w:pgSz w:w="11907" w:h="16840" w:code="9"/>
          <w:pgMar w:top="1588" w:right="1418" w:bottom="425" w:left="1418" w:header="720" w:footer="851" w:gutter="0"/>
          <w:pgNumType w:fmt="lowerRoman"/>
          <w:cols w:space="720"/>
          <w:titlePg/>
          <w:docGrid w:linePitch="360"/>
        </w:sectPr>
      </w:pPr>
    </w:p>
    <w:p w14:paraId="32AD0337" w14:textId="77777777" w:rsidR="00AC2589" w:rsidRPr="00AC2589" w:rsidRDefault="00AC2589" w:rsidP="00AC2589">
      <w:pPr>
        <w:pStyle w:val="Heading1"/>
        <w:numPr>
          <w:ilvl w:val="0"/>
          <w:numId w:val="0"/>
        </w:numPr>
      </w:pPr>
      <w:bookmarkStart w:id="0" w:name="_Toc74293304"/>
      <w:bookmarkStart w:id="1" w:name="_Toc170711045"/>
      <w:bookmarkStart w:id="2" w:name="_Toc341433411"/>
      <w:bookmarkStart w:id="3" w:name="_Toc341687854"/>
      <w:r w:rsidRPr="00AC2589">
        <w:lastRenderedPageBreak/>
        <w:t>T</w:t>
      </w:r>
      <w:r>
        <w:t>he Committee</w:t>
      </w:r>
      <w:bookmarkEnd w:id="0"/>
    </w:p>
    <w:p w14:paraId="326130B2" w14:textId="4CD17C09" w:rsidR="002E676A" w:rsidRPr="00BD6446" w:rsidRDefault="00AF784F" w:rsidP="002E676A">
      <w:pPr>
        <w:pStyle w:val="Prelimminorheading"/>
        <w:numPr>
          <w:ilvl w:val="0"/>
          <w:numId w:val="0"/>
        </w:numPr>
        <w:rPr>
          <w:spacing w:val="4"/>
          <w:sz w:val="30"/>
          <w:szCs w:val="30"/>
        </w:rPr>
      </w:pPr>
      <w:bookmarkStart w:id="4" w:name="_Toc74293305"/>
      <w:r w:rsidRPr="00BD6446">
        <w:rPr>
          <w:spacing w:val="4"/>
          <w:sz w:val="30"/>
          <w:szCs w:val="30"/>
        </w:rPr>
        <w:t xml:space="preserve">Committee </w:t>
      </w:r>
      <w:r w:rsidR="007F4BF0">
        <w:rPr>
          <w:spacing w:val="4"/>
          <w:sz w:val="30"/>
          <w:szCs w:val="30"/>
        </w:rPr>
        <w:t>m</w:t>
      </w:r>
      <w:r w:rsidR="002E676A" w:rsidRPr="00BD6446">
        <w:rPr>
          <w:spacing w:val="4"/>
          <w:sz w:val="30"/>
          <w:szCs w:val="30"/>
        </w:rPr>
        <w:t>embership</w:t>
      </w:r>
      <w:bookmarkEnd w:id="1"/>
      <w:bookmarkEnd w:id="2"/>
      <w:bookmarkEnd w:id="3"/>
      <w:bookmarkEnd w:id="4"/>
    </w:p>
    <w:p w14:paraId="762401D5" w14:textId="01FAC57E" w:rsidR="007F4BF0" w:rsidRDefault="007F4BF0" w:rsidP="007F4BF0">
      <w:pPr>
        <w:pStyle w:val="Bodytextnonumbering"/>
      </w:pPr>
      <w:bookmarkStart w:id="5" w:name="_Toc170711046"/>
      <w:bookmarkStart w:id="6" w:name="_Toc341433413"/>
      <w:bookmarkStart w:id="7" w:name="_Toc341687856"/>
      <w:r w:rsidRPr="007F4BF0">
        <w:t>Ms Nicole Lawder MLA</w:t>
      </w:r>
      <w:r w:rsidRPr="007F4BF0">
        <w:tab/>
      </w:r>
      <w:r w:rsidRPr="007F4BF0">
        <w:tab/>
      </w:r>
      <w:r w:rsidR="00C127CF">
        <w:tab/>
      </w:r>
      <w:r w:rsidRPr="007F4BF0">
        <w:t>Chair (from 8 December 2020)</w:t>
      </w:r>
    </w:p>
    <w:p w14:paraId="53350B3F" w14:textId="636E5CFE" w:rsidR="00F92316" w:rsidRPr="007F4BF0" w:rsidRDefault="00F92316" w:rsidP="007F4BF0">
      <w:pPr>
        <w:pStyle w:val="Bodytextnonumbering"/>
      </w:pPr>
      <w:r>
        <w:tab/>
      </w:r>
      <w:r>
        <w:tab/>
      </w:r>
      <w:r>
        <w:tab/>
      </w:r>
      <w:r>
        <w:tab/>
      </w:r>
      <w:r w:rsidR="00C127CF">
        <w:tab/>
      </w:r>
      <w:r>
        <w:t>Member (from 2 December 2020)</w:t>
      </w:r>
    </w:p>
    <w:p w14:paraId="5E67328D" w14:textId="0CBC0A95" w:rsidR="007F4BF0" w:rsidRDefault="007F4BF0" w:rsidP="007F4BF0">
      <w:pPr>
        <w:pStyle w:val="Bodytextnonumbering"/>
      </w:pPr>
      <w:r w:rsidRPr="007F4BF0">
        <w:t>Ms Suzanne Orr MLA</w:t>
      </w:r>
      <w:r w:rsidRPr="007F4BF0">
        <w:tab/>
      </w:r>
      <w:r w:rsidRPr="007F4BF0">
        <w:tab/>
      </w:r>
      <w:r w:rsidR="00C127CF">
        <w:tab/>
      </w:r>
      <w:r w:rsidRPr="007F4BF0">
        <w:t>Deputy Chair (from 8 December 2020)</w:t>
      </w:r>
    </w:p>
    <w:p w14:paraId="615E50AE" w14:textId="7FAEB2F5" w:rsidR="00F92316" w:rsidRPr="007F4BF0" w:rsidRDefault="00F92316" w:rsidP="007F4BF0">
      <w:pPr>
        <w:pStyle w:val="Bodytextnonumbering"/>
      </w:pPr>
      <w:r>
        <w:tab/>
      </w:r>
      <w:r>
        <w:tab/>
      </w:r>
      <w:r>
        <w:tab/>
      </w:r>
      <w:r>
        <w:tab/>
      </w:r>
      <w:r w:rsidR="00C127CF">
        <w:tab/>
      </w:r>
      <w:r>
        <w:t>Member (from 2 December 2020)</w:t>
      </w:r>
    </w:p>
    <w:p w14:paraId="380B33E6" w14:textId="7133CDC2" w:rsidR="007F4BF0" w:rsidRPr="007F4BF0" w:rsidRDefault="007F4BF0" w:rsidP="007F4BF0">
      <w:pPr>
        <w:pStyle w:val="Bodytextnonumbering"/>
      </w:pPr>
      <w:r w:rsidRPr="007F4BF0">
        <w:t>Mr Johnathan Davis MLA</w:t>
      </w:r>
      <w:r w:rsidRPr="007F4BF0">
        <w:tab/>
      </w:r>
      <w:r w:rsidR="00C127CF">
        <w:tab/>
      </w:r>
      <w:r w:rsidRPr="007F4BF0">
        <w:t>Member (from 2 December 2020)</w:t>
      </w:r>
    </w:p>
    <w:p w14:paraId="4E7C1998" w14:textId="417233D2" w:rsidR="002E676A" w:rsidRPr="007F4BF0" w:rsidRDefault="002E676A" w:rsidP="007F4BF0">
      <w:pPr>
        <w:pStyle w:val="Prelimminorheading"/>
        <w:numPr>
          <w:ilvl w:val="0"/>
          <w:numId w:val="0"/>
        </w:numPr>
        <w:rPr>
          <w:bCs w:val="0"/>
          <w:iCs w:val="0"/>
          <w:spacing w:val="4"/>
          <w:sz w:val="30"/>
        </w:rPr>
      </w:pPr>
      <w:bookmarkStart w:id="8" w:name="_Toc74293306"/>
      <w:r w:rsidRPr="007F4BF0">
        <w:rPr>
          <w:bCs w:val="0"/>
          <w:iCs w:val="0"/>
          <w:spacing w:val="4"/>
          <w:sz w:val="30"/>
        </w:rPr>
        <w:t>Secretariat</w:t>
      </w:r>
      <w:bookmarkEnd w:id="5"/>
      <w:bookmarkEnd w:id="6"/>
      <w:bookmarkEnd w:id="7"/>
      <w:bookmarkEnd w:id="8"/>
    </w:p>
    <w:p w14:paraId="09EEB576" w14:textId="0B8A6110" w:rsidR="002F1527" w:rsidRDefault="002F1527" w:rsidP="00BC0D93">
      <w:pPr>
        <w:pStyle w:val="Bodytextnonumbering"/>
        <w:keepNext w:val="0"/>
      </w:pPr>
      <w:bookmarkStart w:id="9" w:name="_Toc341433414"/>
      <w:bookmarkStart w:id="10" w:name="_Toc341687857"/>
      <w:r w:rsidRPr="005F53F0">
        <w:t xml:space="preserve">Dr Andréa Cullen </w:t>
      </w:r>
      <w:r w:rsidR="00A2047B" w:rsidRPr="00C127CF">
        <w:rPr>
          <w:sz w:val="18"/>
          <w:szCs w:val="18"/>
        </w:rPr>
        <w:t>FGIA</w:t>
      </w:r>
      <w:r w:rsidRPr="00C127CF">
        <w:rPr>
          <w:sz w:val="18"/>
          <w:szCs w:val="18"/>
        </w:rPr>
        <w:t xml:space="preserve"> </w:t>
      </w:r>
      <w:r w:rsidR="00A2047B" w:rsidRPr="00C127CF">
        <w:rPr>
          <w:sz w:val="18"/>
          <w:szCs w:val="18"/>
        </w:rPr>
        <w:t>F</w:t>
      </w:r>
      <w:r w:rsidRPr="00C127CF">
        <w:rPr>
          <w:sz w:val="18"/>
          <w:szCs w:val="18"/>
        </w:rPr>
        <w:t>CIS</w:t>
      </w:r>
      <w:r w:rsidR="00D15D3A" w:rsidRPr="00C127CF">
        <w:rPr>
          <w:sz w:val="18"/>
          <w:szCs w:val="18"/>
        </w:rPr>
        <w:t xml:space="preserve"> </w:t>
      </w:r>
      <w:r w:rsidR="007F4BF0" w:rsidRPr="00C127CF">
        <w:rPr>
          <w:sz w:val="18"/>
          <w:szCs w:val="18"/>
        </w:rPr>
        <w:t>(</w:t>
      </w:r>
      <w:r w:rsidR="00D15D3A" w:rsidRPr="00C127CF">
        <w:rPr>
          <w:sz w:val="18"/>
          <w:szCs w:val="18"/>
        </w:rPr>
        <w:t>CS</w:t>
      </w:r>
      <w:r w:rsidR="007F4BF0" w:rsidRPr="00C127CF">
        <w:rPr>
          <w:sz w:val="18"/>
          <w:szCs w:val="18"/>
        </w:rPr>
        <w:t>, CGP)</w:t>
      </w:r>
      <w:r w:rsidRPr="00C127CF">
        <w:rPr>
          <w:sz w:val="18"/>
          <w:szCs w:val="18"/>
        </w:rPr>
        <w:tab/>
      </w:r>
      <w:r w:rsidR="007F4BF0">
        <w:t xml:space="preserve">Senior Committee </w:t>
      </w:r>
      <w:r w:rsidRPr="005F53F0">
        <w:t>Secretary</w:t>
      </w:r>
      <w:r>
        <w:t xml:space="preserve"> </w:t>
      </w:r>
    </w:p>
    <w:p w14:paraId="25B43028" w14:textId="08414A01" w:rsidR="002F1527" w:rsidRPr="005F53F0" w:rsidRDefault="002F1527" w:rsidP="002F1527">
      <w:pPr>
        <w:pStyle w:val="Bodytextnonumbering"/>
      </w:pPr>
      <w:bookmarkStart w:id="11" w:name="_Hlk62744487"/>
      <w:r>
        <w:t>Ms Lydia Chung</w:t>
      </w:r>
      <w:r>
        <w:tab/>
      </w:r>
      <w:r>
        <w:tab/>
      </w:r>
      <w:r>
        <w:tab/>
      </w:r>
      <w:r w:rsidR="00C127CF">
        <w:tab/>
      </w:r>
      <w:r>
        <w:t xml:space="preserve">Administrative </w:t>
      </w:r>
      <w:r w:rsidR="00752D58">
        <w:t>A</w:t>
      </w:r>
      <w:r w:rsidR="00DD713E">
        <w:t>ssistance</w:t>
      </w:r>
    </w:p>
    <w:p w14:paraId="0CA84288" w14:textId="7B937087" w:rsidR="002E676A" w:rsidRPr="007F4BF0" w:rsidRDefault="00AF784F" w:rsidP="007F4BF0">
      <w:pPr>
        <w:pStyle w:val="Prelimminorheading"/>
        <w:numPr>
          <w:ilvl w:val="0"/>
          <w:numId w:val="0"/>
        </w:numPr>
        <w:rPr>
          <w:bCs w:val="0"/>
          <w:iCs w:val="0"/>
          <w:spacing w:val="4"/>
          <w:sz w:val="30"/>
        </w:rPr>
      </w:pPr>
      <w:bookmarkStart w:id="12" w:name="_Toc162949737"/>
      <w:bookmarkStart w:id="13" w:name="_Toc170711047"/>
      <w:bookmarkStart w:id="14" w:name="_Toc341433415"/>
      <w:bookmarkStart w:id="15" w:name="_Toc341687858"/>
      <w:bookmarkStart w:id="16" w:name="_Toc74293307"/>
      <w:bookmarkStart w:id="17" w:name="_Hlk29563964"/>
      <w:bookmarkEnd w:id="9"/>
      <w:bookmarkEnd w:id="10"/>
      <w:bookmarkEnd w:id="11"/>
      <w:r w:rsidRPr="007F4BF0">
        <w:rPr>
          <w:bCs w:val="0"/>
          <w:iCs w:val="0"/>
          <w:spacing w:val="4"/>
          <w:sz w:val="30"/>
        </w:rPr>
        <w:t>Contact i</w:t>
      </w:r>
      <w:r w:rsidR="002E676A" w:rsidRPr="007F4BF0">
        <w:rPr>
          <w:bCs w:val="0"/>
          <w:iCs w:val="0"/>
          <w:spacing w:val="4"/>
          <w:sz w:val="30"/>
        </w:rPr>
        <w:t>nformation</w:t>
      </w:r>
      <w:bookmarkEnd w:id="12"/>
      <w:bookmarkEnd w:id="13"/>
      <w:bookmarkEnd w:id="14"/>
      <w:bookmarkEnd w:id="15"/>
      <w:bookmarkEnd w:id="16"/>
    </w:p>
    <w:bookmarkEnd w:id="17"/>
    <w:p w14:paraId="7A60E8FF" w14:textId="77777777" w:rsidR="007F4BF0" w:rsidRDefault="007F4BF0" w:rsidP="007F4BF0">
      <w:pPr>
        <w:pStyle w:val="Bodytextnonumbering"/>
      </w:pPr>
      <w:r>
        <w:t>Telephone</w:t>
      </w:r>
      <w:r>
        <w:tab/>
        <w:t>02 6205 0136</w:t>
      </w:r>
    </w:p>
    <w:p w14:paraId="72D76B0E" w14:textId="66F8DB1B" w:rsidR="007F4BF0" w:rsidRDefault="007F4BF0" w:rsidP="007F4BF0">
      <w:pPr>
        <w:pStyle w:val="Bodytextnonumbering"/>
      </w:pPr>
      <w:r>
        <w:t>Post</w:t>
      </w:r>
      <w:r>
        <w:tab/>
      </w:r>
      <w:r>
        <w:tab/>
        <w:t>GPO Box 1020, CANBERRA ACT 2601</w:t>
      </w:r>
    </w:p>
    <w:p w14:paraId="4D32F1FE" w14:textId="39874052" w:rsidR="007F4BF0" w:rsidRDefault="007F4BF0" w:rsidP="007F4BF0">
      <w:pPr>
        <w:pStyle w:val="Bodytextnonumbering"/>
      </w:pPr>
      <w:r>
        <w:t>Email</w:t>
      </w:r>
      <w:r>
        <w:tab/>
      </w:r>
      <w:r>
        <w:tab/>
      </w:r>
      <w:hyperlink r:id="rId12" w:history="1">
        <w:r w:rsidRPr="00242961">
          <w:rPr>
            <w:rStyle w:val="Hyperlink"/>
          </w:rPr>
          <w:t>committees@parliament.act.gov.au</w:t>
        </w:r>
      </w:hyperlink>
    </w:p>
    <w:p w14:paraId="367A8B7E" w14:textId="77777777" w:rsidR="007F4BF0" w:rsidRDefault="007F4BF0" w:rsidP="007F4BF0">
      <w:pPr>
        <w:pStyle w:val="Bodytextnonumbering"/>
      </w:pPr>
      <w:r>
        <w:t>Website</w:t>
      </w:r>
      <w:r>
        <w:tab/>
      </w:r>
      <w:hyperlink r:id="rId13" w:history="1">
        <w:r w:rsidRPr="005B531D">
          <w:rPr>
            <w:rStyle w:val="Hyperlink"/>
          </w:rPr>
          <w:t>www.parliament.act.gov.au</w:t>
        </w:r>
      </w:hyperlink>
      <w:r>
        <w:t xml:space="preserve"> </w:t>
      </w:r>
    </w:p>
    <w:p w14:paraId="7017BD79" w14:textId="10FC3AAA" w:rsidR="002E676A" w:rsidRPr="00C2492A" w:rsidRDefault="002E676A" w:rsidP="002E676A">
      <w:pPr>
        <w:pStyle w:val="Prelimminorheading"/>
        <w:numPr>
          <w:ilvl w:val="0"/>
          <w:numId w:val="0"/>
        </w:numPr>
        <w:rPr>
          <w:sz w:val="30"/>
          <w:szCs w:val="30"/>
        </w:rPr>
      </w:pPr>
      <w:r>
        <w:br w:type="page"/>
      </w:r>
      <w:bookmarkStart w:id="18" w:name="_Toc162949738"/>
      <w:bookmarkStart w:id="19" w:name="_Toc170711048"/>
      <w:bookmarkStart w:id="20" w:name="_Toc341433421"/>
      <w:bookmarkStart w:id="21" w:name="_Toc341687864"/>
      <w:bookmarkStart w:id="22" w:name="_Toc74293308"/>
      <w:r w:rsidR="00AF784F" w:rsidRPr="00C2492A">
        <w:rPr>
          <w:sz w:val="30"/>
          <w:szCs w:val="30"/>
        </w:rPr>
        <w:lastRenderedPageBreak/>
        <w:t xml:space="preserve">Resolution of </w:t>
      </w:r>
      <w:r w:rsidR="007F4BF0">
        <w:rPr>
          <w:sz w:val="30"/>
          <w:szCs w:val="30"/>
        </w:rPr>
        <w:t>Establishment</w:t>
      </w:r>
      <w:bookmarkEnd w:id="18"/>
      <w:bookmarkEnd w:id="19"/>
      <w:bookmarkEnd w:id="20"/>
      <w:bookmarkEnd w:id="21"/>
      <w:bookmarkEnd w:id="22"/>
    </w:p>
    <w:p w14:paraId="6070B7D4" w14:textId="2126677B" w:rsidR="00FA055C" w:rsidRDefault="00AC2589" w:rsidP="00AC2589">
      <w:pPr>
        <w:pStyle w:val="Bodytextnonumbering"/>
      </w:pPr>
      <w:r w:rsidRPr="00AC2589">
        <w:t xml:space="preserve">The </w:t>
      </w:r>
      <w:r w:rsidR="00F92316">
        <w:t>10</w:t>
      </w:r>
      <w:r w:rsidR="00F92316" w:rsidRPr="00F92316">
        <w:rPr>
          <w:vertAlign w:val="superscript"/>
        </w:rPr>
        <w:t>th</w:t>
      </w:r>
      <w:r w:rsidR="00F92316">
        <w:t xml:space="preserve"> </w:t>
      </w:r>
      <w:r w:rsidRPr="00AC2589">
        <w:t xml:space="preserve">ACT Legislative Assembly appointed the Standing Committee on </w:t>
      </w:r>
      <w:r w:rsidR="00A83B48">
        <w:t>Economy and Gender</w:t>
      </w:r>
      <w:r w:rsidR="00FA055C">
        <w:t xml:space="preserve"> and Economic Equality</w:t>
      </w:r>
      <w:r w:rsidRPr="00AC2589">
        <w:t xml:space="preserve"> on</w:t>
      </w:r>
      <w:r w:rsidR="00FA055C">
        <w:t xml:space="preserve"> 2 </w:t>
      </w:r>
      <w:r w:rsidRPr="00AC2589">
        <w:t>December 20</w:t>
      </w:r>
      <w:r w:rsidR="00FA055C">
        <w:t>20</w:t>
      </w:r>
      <w:r w:rsidRPr="00AC2589">
        <w:t>.</w:t>
      </w:r>
    </w:p>
    <w:p w14:paraId="1EA96C18" w14:textId="7519236B" w:rsidR="00AC2589" w:rsidRDefault="00AC2589" w:rsidP="00AC2589">
      <w:pPr>
        <w:pStyle w:val="Bodytextnonumbering"/>
      </w:pPr>
      <w:r w:rsidRPr="00AC2589">
        <w:t xml:space="preserve">Specifically, the resolution of </w:t>
      </w:r>
      <w:r w:rsidR="00FA055C">
        <w:t xml:space="preserve">2 </w:t>
      </w:r>
      <w:r w:rsidRPr="00AC2589">
        <w:t>December 20</w:t>
      </w:r>
      <w:r w:rsidR="00FA055C">
        <w:t>20</w:t>
      </w:r>
      <w:r w:rsidRPr="00AC2589">
        <w:t xml:space="preserve"> establishing the Standing Committees of the </w:t>
      </w:r>
      <w:r w:rsidR="00FA055C">
        <w:t>10</w:t>
      </w:r>
      <w:r w:rsidRPr="00AC2589">
        <w:rPr>
          <w:vertAlign w:val="superscript"/>
        </w:rPr>
        <w:t>th </w:t>
      </w:r>
      <w:r w:rsidRPr="00AC2589">
        <w:t xml:space="preserve">Assembly </w:t>
      </w:r>
      <w:bookmarkStart w:id="23" w:name="_Hlk60845276"/>
      <w:r w:rsidRPr="00AC2589">
        <w:t xml:space="preserve">as it relates to the Standing Committee on </w:t>
      </w:r>
      <w:r w:rsidR="00FA055C">
        <w:t>Economy and Gender and Economic Equality</w:t>
      </w:r>
      <w:r w:rsidRPr="00AC2589">
        <w:t xml:space="preserve"> </w:t>
      </w:r>
      <w:bookmarkEnd w:id="23"/>
      <w:r w:rsidRPr="00AC2589">
        <w:t>states:</w:t>
      </w:r>
    </w:p>
    <w:p w14:paraId="62EB3697" w14:textId="77777777" w:rsidR="00FA055C" w:rsidRPr="00FA055C" w:rsidRDefault="00FA055C" w:rsidP="00FA055C">
      <w:pPr>
        <w:pStyle w:val="Bodytextnonumbering"/>
        <w:ind w:left="567"/>
        <w:rPr>
          <w:iCs w:val="0"/>
        </w:rPr>
      </w:pPr>
      <w:r w:rsidRPr="00FA055C">
        <w:rPr>
          <w:iCs w:val="0"/>
        </w:rPr>
        <w:t>“That</w:t>
      </w:r>
    </w:p>
    <w:p w14:paraId="749A2188" w14:textId="77777777" w:rsidR="00FA055C" w:rsidRPr="00FA055C" w:rsidRDefault="00FA055C" w:rsidP="00FA055C">
      <w:pPr>
        <w:pStyle w:val="Bodytextnonumbering"/>
        <w:ind w:left="567"/>
        <w:rPr>
          <w:iCs w:val="0"/>
        </w:rPr>
      </w:pPr>
      <w:r w:rsidRPr="00FA055C">
        <w:rPr>
          <w:iCs w:val="0"/>
        </w:rPr>
        <w:t xml:space="preserve">(1) the following general-purpose standing committees be established as set out in the table below. The purpose of such committees is to enhance the scrutiny of the Executive, to examine and suggest improvements to any bills referred to it, to enable the citizens of the Territory to engage and to participate in law-making and policy review, to enable financial scrutiny of the Executive’s budget proposals and to review annual reports of taxpayer funded agencies; </w:t>
      </w:r>
    </w:p>
    <w:p w14:paraId="58056713" w14:textId="77777777" w:rsidR="00FA055C" w:rsidRPr="00FA055C" w:rsidRDefault="00FA055C" w:rsidP="00FA055C">
      <w:pPr>
        <w:pStyle w:val="Bodytextnonumbering"/>
        <w:ind w:left="567"/>
        <w:rPr>
          <w:iCs w:val="0"/>
        </w:rPr>
      </w:pPr>
      <w:r w:rsidRPr="00FA055C">
        <w:rPr>
          <w:iCs w:val="0"/>
        </w:rPr>
        <w:t>(2) the committees so established may inquire and report on matters referred to it by the Assembly or matters that are considered by the committee to be of concern to the community and within the nominated areas of responsibility;</w:t>
      </w:r>
    </w:p>
    <w:p w14:paraId="625029BA" w14:textId="77777777" w:rsidR="00FA055C" w:rsidRPr="00FA055C" w:rsidRDefault="00FA055C" w:rsidP="00FA055C">
      <w:pPr>
        <w:pStyle w:val="Bodytextnonumbering"/>
        <w:ind w:left="567"/>
        <w:rPr>
          <w:iCs w:val="0"/>
        </w:rPr>
      </w:pPr>
      <w:r w:rsidRPr="00FA055C">
        <w:rPr>
          <w:iCs w:val="0"/>
        </w:rPr>
        <w:t xml:space="preserve">(3) calendar and financial year annual and financial reports stand referred to the relevant standing committee for inquiry and report by 31 March of the year after the presentation of the report to the Assembly pursuant to the </w:t>
      </w:r>
      <w:r w:rsidRPr="00FA055C">
        <w:rPr>
          <w:i/>
          <w:iCs w:val="0"/>
        </w:rPr>
        <w:t>Annual Reports (Government Agencies) Act 2004</w:t>
      </w:r>
      <w:r w:rsidRPr="00FA055C">
        <w:rPr>
          <w:iCs w:val="0"/>
        </w:rPr>
        <w:t>;</w:t>
      </w:r>
    </w:p>
    <w:p w14:paraId="385DBF01" w14:textId="77777777" w:rsidR="00FA055C" w:rsidRPr="00FA055C" w:rsidRDefault="00FA055C" w:rsidP="00FA055C">
      <w:pPr>
        <w:pStyle w:val="Bodytextnonumbering"/>
        <w:ind w:left="567"/>
        <w:rPr>
          <w:iCs w:val="0"/>
        </w:rPr>
      </w:pPr>
      <w:r w:rsidRPr="00FA055C">
        <w:rPr>
          <w:iCs w:val="0"/>
        </w:rPr>
        <w:t>(4) notwithstanding standing order 229, only one standing committee may meet for the consideration of the inquiry into the calendar and financial year annual and financial reports at any given time;</w:t>
      </w:r>
    </w:p>
    <w:p w14:paraId="544660C1" w14:textId="77777777" w:rsidR="00FA055C" w:rsidRPr="00FA055C" w:rsidRDefault="00FA055C" w:rsidP="00FA055C">
      <w:pPr>
        <w:pStyle w:val="Bodytextnonumbering"/>
        <w:ind w:left="567"/>
        <w:rPr>
          <w:iCs w:val="0"/>
        </w:rPr>
      </w:pPr>
      <w:r w:rsidRPr="00FA055C">
        <w:rPr>
          <w:iCs w:val="0"/>
        </w:rPr>
        <w:t xml:space="preserve">(5) </w:t>
      </w:r>
      <w:bookmarkStart w:id="24" w:name="_Hlk60757392"/>
      <w:r w:rsidRPr="00FA055C">
        <w:rPr>
          <w:iCs w:val="0"/>
        </w:rPr>
        <w:t xml:space="preserve">all bills presented to the Assembly stand referred to the relevant standing committee for inquiry and report </w:t>
      </w:r>
      <w:bookmarkStart w:id="25" w:name="_Hlk60754645"/>
      <w:r w:rsidRPr="00FA055C">
        <w:rPr>
          <w:iCs w:val="0"/>
        </w:rPr>
        <w:t>within two months from the presentation of the bill</w:t>
      </w:r>
      <w:bookmarkEnd w:id="25"/>
      <w:r w:rsidRPr="00FA055C">
        <w:rPr>
          <w:iCs w:val="0"/>
        </w:rPr>
        <w:t>. Should the standing committee resolve not to undertake an inquiry, the chair shall advise the Assembly and the responsible minister within 14 days of the presentation of the bill in the Assembly</w:t>
      </w:r>
      <w:bookmarkEnd w:id="24"/>
      <w:r w:rsidRPr="00FA055C">
        <w:rPr>
          <w:iCs w:val="0"/>
        </w:rPr>
        <w:t>;</w:t>
      </w:r>
    </w:p>
    <w:p w14:paraId="2AFAA3DB" w14:textId="77777777" w:rsidR="00FA055C" w:rsidRPr="00FA055C" w:rsidRDefault="00FA055C" w:rsidP="00FA055C">
      <w:pPr>
        <w:pStyle w:val="Bodytextnonumbering"/>
        <w:spacing w:before="0" w:after="0" w:line="240" w:lineRule="auto"/>
        <w:ind w:left="567"/>
        <w:rPr>
          <w:iCs w:val="0"/>
        </w:rPr>
      </w:pPr>
      <w:r w:rsidRPr="00FA055C">
        <w:rPr>
          <w:iCs w:val="0"/>
        </w:rPr>
        <w:t>…</w:t>
      </w:r>
    </w:p>
    <w:p w14:paraId="6C6CD6EE" w14:textId="3B0A22AE" w:rsidR="00FA055C" w:rsidRPr="00FA055C" w:rsidRDefault="00FA055C" w:rsidP="00FA055C">
      <w:pPr>
        <w:pStyle w:val="Bodytextnonumbering"/>
        <w:keepNext w:val="0"/>
        <w:widowControl w:val="0"/>
        <w:ind w:left="567"/>
        <w:rPr>
          <w:iCs w:val="0"/>
        </w:rPr>
      </w:pPr>
      <w:r w:rsidRPr="00FA055C">
        <w:rPr>
          <w:iCs w:val="0"/>
        </w:rPr>
        <w:t>(7) the committees so established are required to examine the expenditure proposals contained in the main appropriation bills for the Territory and any revenue estimates proposed by the government in the annual budget and prepare a report to the Assembly within 60 days of the presentation of the budget bills;</w:t>
      </w:r>
    </w:p>
    <w:p w14:paraId="267E6884" w14:textId="77777777" w:rsidR="00FA055C" w:rsidRPr="00FA055C" w:rsidRDefault="00FA055C" w:rsidP="00FA055C">
      <w:pPr>
        <w:pStyle w:val="Bodytextnonumbering"/>
        <w:keepNext w:val="0"/>
        <w:widowControl w:val="0"/>
        <w:spacing w:before="0" w:after="0" w:line="240" w:lineRule="auto"/>
        <w:ind w:left="567"/>
        <w:rPr>
          <w:iCs w:val="0"/>
        </w:rPr>
      </w:pPr>
      <w:r w:rsidRPr="00FA055C">
        <w:rPr>
          <w:iCs w:val="0"/>
        </w:rPr>
        <w:t>…</w:t>
      </w:r>
    </w:p>
    <w:p w14:paraId="5A7C53C3" w14:textId="77777777" w:rsidR="00FA055C" w:rsidRPr="00FA055C" w:rsidRDefault="00FA055C" w:rsidP="00FA055C">
      <w:pPr>
        <w:pStyle w:val="Bodytextnonumbering"/>
        <w:keepNext w:val="0"/>
        <w:widowControl w:val="0"/>
        <w:ind w:left="567"/>
        <w:rPr>
          <w:iCs w:val="0"/>
        </w:rPr>
      </w:pPr>
      <w:r w:rsidRPr="00FA055C">
        <w:rPr>
          <w:iCs w:val="0"/>
        </w:rPr>
        <w:t>(12) each committee shall have power to consider and make use of the evidence and records of the relevant standing committee appointed during the previous Assembly;</w:t>
      </w:r>
    </w:p>
    <w:p w14:paraId="6EA64870" w14:textId="46967C02" w:rsidR="00FA055C" w:rsidRPr="00FA055C" w:rsidRDefault="00FA055C" w:rsidP="00FA055C">
      <w:pPr>
        <w:pStyle w:val="Bodytextnonumbering"/>
        <w:keepNext w:val="0"/>
        <w:widowControl w:val="0"/>
        <w:ind w:left="567"/>
        <w:rPr>
          <w:iCs w:val="0"/>
        </w:rPr>
      </w:pPr>
      <w:r w:rsidRPr="00FA055C">
        <w:rPr>
          <w:iCs w:val="0"/>
        </w:rPr>
        <w:t>(13) each committee be provided with necessary staff, facilities and resources;</w:t>
      </w:r>
    </w:p>
    <w:p w14:paraId="79301491" w14:textId="77777777" w:rsidR="00FA055C" w:rsidRPr="00FA055C" w:rsidRDefault="00FA055C" w:rsidP="00FA055C">
      <w:pPr>
        <w:pStyle w:val="Bodytextnonumbering"/>
        <w:ind w:left="567"/>
        <w:rPr>
          <w:iCs w:val="0"/>
        </w:rPr>
      </w:pPr>
      <w:r w:rsidRPr="00FA055C">
        <w:rPr>
          <w:iCs w:val="0"/>
        </w:rPr>
        <w:lastRenderedPageBreak/>
        <w:t>(14) the foregoing provisions of this resolution, so far as they are inconsistent with the standing orders, have effect notwithstanding anything contained in the standing orders;</w:t>
      </w:r>
    </w:p>
    <w:p w14:paraId="4491F164" w14:textId="77777777" w:rsidR="00FA055C" w:rsidRPr="00FA055C" w:rsidRDefault="00FA055C" w:rsidP="00FA055C">
      <w:pPr>
        <w:pStyle w:val="Bodytextnonumbering"/>
        <w:ind w:left="567"/>
        <w:rPr>
          <w:iCs w:val="0"/>
        </w:rPr>
      </w:pPr>
      <w:r w:rsidRPr="00FA055C">
        <w:rPr>
          <w:iCs w:val="0"/>
        </w:rPr>
        <w:t>(15) each general-purpose committee shall consist of three members, nominated by each of the three whips, with the chair of each such committee agreed by the members of that committee; and</w:t>
      </w:r>
    </w:p>
    <w:p w14:paraId="2DE67527" w14:textId="243A7584" w:rsidR="00FA055C" w:rsidRPr="00FA055C" w:rsidRDefault="00FA055C" w:rsidP="00FA055C">
      <w:pPr>
        <w:pStyle w:val="Bodytextnonumbering"/>
        <w:ind w:left="567"/>
        <w:rPr>
          <w:iCs w:val="0"/>
        </w:rPr>
      </w:pPr>
      <w:r w:rsidRPr="00FA055C">
        <w:rPr>
          <w:iCs w:val="0"/>
        </w:rPr>
        <w:t>(16) nominations for membership of these committees be notified in writing to the Speaker within two hours following conclusion of the debate on the matter.</w:t>
      </w:r>
      <w:r w:rsidR="00F92316">
        <w:rPr>
          <w:iCs w:val="0"/>
        </w:rPr>
        <w:t>”</w:t>
      </w:r>
    </w:p>
    <w:p w14:paraId="54CEE83B" w14:textId="3A0551D3" w:rsidR="00FA055C" w:rsidRDefault="00F92316" w:rsidP="00AC2589">
      <w:pPr>
        <w:pStyle w:val="Bodytextnonumbering"/>
      </w:pPr>
      <w:r>
        <w:t xml:space="preserve">The following </w:t>
      </w:r>
      <w:r w:rsidR="00FA055C">
        <w:t xml:space="preserve">extract from the table to the Resolution of Establishment </w:t>
      </w:r>
      <w:r w:rsidR="00FA055C" w:rsidRPr="00FA055C">
        <w:t>relates to the Standing Committee on Economy and Gender and Economic Equality</w:t>
      </w:r>
      <w:r w:rsidR="00FA055C">
        <w:t>:</w:t>
      </w:r>
    </w:p>
    <w:tbl>
      <w:tblPr>
        <w:tblW w:w="9072" w:type="dxa"/>
        <w:tblInd w:w="108" w:type="dxa"/>
        <w:tblCellMar>
          <w:left w:w="0" w:type="dxa"/>
          <w:right w:w="0" w:type="dxa"/>
        </w:tblCellMar>
        <w:tblLook w:val="04A0" w:firstRow="1" w:lastRow="0" w:firstColumn="1" w:lastColumn="0" w:noHBand="0" w:noVBand="1"/>
      </w:tblPr>
      <w:tblGrid>
        <w:gridCol w:w="2268"/>
        <w:gridCol w:w="1985"/>
        <w:gridCol w:w="4819"/>
      </w:tblGrid>
      <w:tr w:rsidR="00FA055C" w:rsidRPr="00FA055C" w14:paraId="58EA69BA" w14:textId="77777777" w:rsidTr="008465B0">
        <w:trPr>
          <w:trHeight w:val="567"/>
          <w:tblHeader/>
        </w:trPr>
        <w:tc>
          <w:tcPr>
            <w:tcW w:w="226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57367AC7" w14:textId="77777777" w:rsidR="00FA055C" w:rsidRPr="00FA055C" w:rsidRDefault="00FA055C" w:rsidP="00FA055C">
            <w:pPr>
              <w:pStyle w:val="Bodytextnonumbering"/>
              <w:spacing w:before="0" w:after="0" w:line="240" w:lineRule="auto"/>
              <w:rPr>
                <w:b/>
                <w:bCs/>
              </w:rPr>
            </w:pPr>
            <w:r w:rsidRPr="00FA055C">
              <w:rPr>
                <w:b/>
                <w:bCs/>
              </w:rPr>
              <w:t>Committee</w:t>
            </w:r>
          </w:p>
        </w:tc>
        <w:tc>
          <w:tcPr>
            <w:tcW w:w="1985"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01104E0" w14:textId="77777777" w:rsidR="00FA055C" w:rsidRPr="00FA055C" w:rsidRDefault="00FA055C" w:rsidP="00FA055C">
            <w:pPr>
              <w:pStyle w:val="Bodytextnonumbering"/>
              <w:spacing w:before="0" w:after="0" w:line="240" w:lineRule="auto"/>
              <w:rPr>
                <w:b/>
                <w:bCs/>
              </w:rPr>
            </w:pPr>
            <w:r w:rsidRPr="00FA055C">
              <w:rPr>
                <w:b/>
                <w:bCs/>
              </w:rPr>
              <w:t>Primary Wellbeing Indicator/s</w:t>
            </w:r>
          </w:p>
        </w:tc>
        <w:tc>
          <w:tcPr>
            <w:tcW w:w="4819"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7F4E463" w14:textId="77777777" w:rsidR="00FA055C" w:rsidRPr="00FA055C" w:rsidRDefault="00FA055C" w:rsidP="00FA055C">
            <w:pPr>
              <w:pStyle w:val="Bodytextnonumbering"/>
              <w:spacing w:before="0" w:after="0" w:line="240" w:lineRule="auto"/>
              <w:rPr>
                <w:b/>
                <w:bCs/>
              </w:rPr>
            </w:pPr>
            <w:r w:rsidRPr="00FA055C">
              <w:rPr>
                <w:b/>
                <w:bCs/>
              </w:rPr>
              <w:t>Areas of Responsibility</w:t>
            </w:r>
          </w:p>
        </w:tc>
      </w:tr>
      <w:tr w:rsidR="00FA055C" w:rsidRPr="00FA055C" w14:paraId="452CEC6C" w14:textId="77777777" w:rsidTr="008465B0">
        <w:trPr>
          <w:trHeight w:val="883"/>
        </w:trPr>
        <w:tc>
          <w:tcPr>
            <w:tcW w:w="226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3E6F484" w14:textId="1418C1F3" w:rsidR="00FA055C" w:rsidRPr="00FA055C" w:rsidRDefault="00FA055C" w:rsidP="00FA055C">
            <w:pPr>
              <w:pStyle w:val="Bodytextnonumbering"/>
              <w:spacing w:before="0" w:after="0" w:line="240" w:lineRule="auto"/>
              <w:rPr>
                <w:sz w:val="20"/>
                <w:szCs w:val="20"/>
              </w:rPr>
            </w:pPr>
            <w:r w:rsidRPr="00FA055C">
              <w:rPr>
                <w:sz w:val="20"/>
                <w:szCs w:val="20"/>
              </w:rPr>
              <w:t>3.</w:t>
            </w:r>
            <w:r w:rsidRPr="00C822FD">
              <w:rPr>
                <w:sz w:val="20"/>
                <w:szCs w:val="20"/>
              </w:rPr>
              <w:t xml:space="preserve"> </w:t>
            </w:r>
            <w:r w:rsidRPr="00FA055C">
              <w:rPr>
                <w:sz w:val="20"/>
                <w:szCs w:val="20"/>
              </w:rPr>
              <w:t>Economy and Gender and Economic Equality</w:t>
            </w:r>
          </w:p>
        </w:tc>
        <w:tc>
          <w:tcPr>
            <w:tcW w:w="1985" w:type="dxa"/>
            <w:tcBorders>
              <w:top w:val="nil"/>
              <w:left w:val="nil"/>
              <w:bottom w:val="single" w:sz="8" w:space="0" w:color="auto"/>
              <w:right w:val="single" w:sz="8" w:space="0" w:color="auto"/>
            </w:tcBorders>
            <w:tcMar>
              <w:top w:w="0" w:type="dxa"/>
              <w:left w:w="108" w:type="dxa"/>
              <w:bottom w:w="0" w:type="dxa"/>
              <w:right w:w="108" w:type="dxa"/>
            </w:tcMar>
          </w:tcPr>
          <w:p w14:paraId="3E3F2DAA" w14:textId="77777777" w:rsidR="00FA055C" w:rsidRPr="00FA055C" w:rsidRDefault="00FA055C" w:rsidP="00FA055C">
            <w:pPr>
              <w:pStyle w:val="Bodytextnonumbering"/>
              <w:spacing w:before="0" w:after="0" w:line="240" w:lineRule="auto"/>
              <w:rPr>
                <w:sz w:val="20"/>
                <w:szCs w:val="20"/>
              </w:rPr>
            </w:pPr>
            <w:r w:rsidRPr="00FA055C">
              <w:rPr>
                <w:sz w:val="20"/>
                <w:szCs w:val="20"/>
              </w:rPr>
              <w:t>Economy, Living Standards and Time</w:t>
            </w:r>
          </w:p>
          <w:p w14:paraId="18C7B810" w14:textId="77777777" w:rsidR="00FA055C" w:rsidRPr="00FA055C" w:rsidRDefault="00FA055C" w:rsidP="00FA055C">
            <w:pPr>
              <w:pStyle w:val="Bodytextnonumbering"/>
              <w:spacing w:before="0" w:after="0" w:line="240" w:lineRule="auto"/>
              <w:rPr>
                <w:sz w:val="20"/>
                <w:szCs w:val="20"/>
              </w:rPr>
            </w:pPr>
          </w:p>
        </w:tc>
        <w:tc>
          <w:tcPr>
            <w:tcW w:w="4819" w:type="dxa"/>
            <w:tcBorders>
              <w:top w:val="nil"/>
              <w:left w:val="nil"/>
              <w:bottom w:val="single" w:sz="8" w:space="0" w:color="auto"/>
              <w:right w:val="single" w:sz="8" w:space="0" w:color="auto"/>
            </w:tcBorders>
            <w:tcMar>
              <w:top w:w="0" w:type="dxa"/>
              <w:left w:w="108" w:type="dxa"/>
              <w:bottom w:w="0" w:type="dxa"/>
              <w:right w:w="108" w:type="dxa"/>
            </w:tcMar>
            <w:hideMark/>
          </w:tcPr>
          <w:p w14:paraId="40ED0778" w14:textId="77777777" w:rsidR="00FA055C" w:rsidRPr="00FA055C" w:rsidRDefault="00FA055C" w:rsidP="0012481E">
            <w:pPr>
              <w:pStyle w:val="Bodytextnonumbering"/>
              <w:numPr>
                <w:ilvl w:val="0"/>
                <w:numId w:val="48"/>
              </w:numPr>
              <w:spacing w:before="0" w:after="0" w:line="240" w:lineRule="auto"/>
              <w:rPr>
                <w:sz w:val="20"/>
                <w:szCs w:val="20"/>
              </w:rPr>
            </w:pPr>
            <w:r w:rsidRPr="00FA055C">
              <w:rPr>
                <w:sz w:val="20"/>
                <w:szCs w:val="20"/>
              </w:rPr>
              <w:t xml:space="preserve">Chief Minister’s responsibilities </w:t>
            </w:r>
          </w:p>
          <w:p w14:paraId="37A2119D" w14:textId="77777777" w:rsidR="00FA055C" w:rsidRPr="00FA055C" w:rsidRDefault="00FA055C" w:rsidP="0012481E">
            <w:pPr>
              <w:pStyle w:val="Bodytextnonumbering"/>
              <w:numPr>
                <w:ilvl w:val="0"/>
                <w:numId w:val="48"/>
              </w:numPr>
              <w:spacing w:before="0" w:after="0" w:line="240" w:lineRule="auto"/>
              <w:rPr>
                <w:sz w:val="20"/>
                <w:szCs w:val="20"/>
              </w:rPr>
            </w:pPr>
            <w:r w:rsidRPr="00FA055C">
              <w:rPr>
                <w:sz w:val="20"/>
                <w:szCs w:val="20"/>
              </w:rPr>
              <w:t>Economic development and diversification</w:t>
            </w:r>
          </w:p>
          <w:p w14:paraId="5F8A7E10" w14:textId="77777777" w:rsidR="00FA055C" w:rsidRPr="00FA055C" w:rsidRDefault="00FA055C" w:rsidP="0012481E">
            <w:pPr>
              <w:pStyle w:val="Bodytextnonumbering"/>
              <w:numPr>
                <w:ilvl w:val="0"/>
                <w:numId w:val="48"/>
              </w:numPr>
              <w:spacing w:before="0" w:after="0" w:line="240" w:lineRule="auto"/>
              <w:rPr>
                <w:sz w:val="20"/>
                <w:szCs w:val="20"/>
              </w:rPr>
            </w:pPr>
            <w:r w:rsidRPr="00FA055C">
              <w:rPr>
                <w:sz w:val="20"/>
                <w:szCs w:val="20"/>
              </w:rPr>
              <w:t>Tourism</w:t>
            </w:r>
          </w:p>
          <w:p w14:paraId="5F131755" w14:textId="77777777" w:rsidR="00FA055C" w:rsidRPr="00FA055C" w:rsidRDefault="00FA055C" w:rsidP="0012481E">
            <w:pPr>
              <w:pStyle w:val="Bodytextnonumbering"/>
              <w:numPr>
                <w:ilvl w:val="0"/>
                <w:numId w:val="48"/>
              </w:numPr>
              <w:spacing w:before="0" w:after="0" w:line="240" w:lineRule="auto"/>
              <w:rPr>
                <w:sz w:val="20"/>
                <w:szCs w:val="20"/>
              </w:rPr>
            </w:pPr>
            <w:r w:rsidRPr="00FA055C">
              <w:rPr>
                <w:sz w:val="20"/>
                <w:szCs w:val="20"/>
              </w:rPr>
              <w:t>Industrial Relations and Workplace Safety</w:t>
            </w:r>
          </w:p>
          <w:p w14:paraId="7A730AD1" w14:textId="35AB0D31" w:rsidR="00FA055C" w:rsidRPr="00FA055C" w:rsidRDefault="00FA055C" w:rsidP="0012481E">
            <w:pPr>
              <w:pStyle w:val="Bodytextnonumbering"/>
              <w:numPr>
                <w:ilvl w:val="0"/>
                <w:numId w:val="48"/>
              </w:numPr>
              <w:spacing w:before="0" w:after="0" w:line="240" w:lineRule="auto"/>
              <w:rPr>
                <w:sz w:val="20"/>
                <w:szCs w:val="20"/>
              </w:rPr>
            </w:pPr>
            <w:r w:rsidRPr="00FA055C">
              <w:rPr>
                <w:sz w:val="20"/>
                <w:szCs w:val="20"/>
              </w:rPr>
              <w:t>Social impacts and outcomes of economic polic</w:t>
            </w:r>
            <w:r w:rsidR="00F92316">
              <w:rPr>
                <w:sz w:val="20"/>
                <w:szCs w:val="20"/>
              </w:rPr>
              <w:t>i</w:t>
            </w:r>
            <w:r w:rsidRPr="00FA055C">
              <w:rPr>
                <w:sz w:val="20"/>
                <w:szCs w:val="20"/>
              </w:rPr>
              <w:t>es including gender considerations (excluding Office for Women)</w:t>
            </w:r>
          </w:p>
          <w:p w14:paraId="2A72E631" w14:textId="586B7FCD" w:rsidR="00FA055C" w:rsidRPr="00FA055C" w:rsidRDefault="00FA055C" w:rsidP="0012481E">
            <w:pPr>
              <w:pStyle w:val="Bodytextnonumbering"/>
              <w:numPr>
                <w:ilvl w:val="0"/>
                <w:numId w:val="48"/>
              </w:numPr>
              <w:spacing w:before="0" w:after="0" w:line="240" w:lineRule="auto"/>
              <w:rPr>
                <w:sz w:val="20"/>
                <w:szCs w:val="20"/>
              </w:rPr>
            </w:pPr>
            <w:r w:rsidRPr="00FA055C">
              <w:rPr>
                <w:sz w:val="20"/>
                <w:szCs w:val="20"/>
              </w:rPr>
              <w:t xml:space="preserve">Minister of State </w:t>
            </w:r>
            <w:r w:rsidR="00F92316">
              <w:rPr>
                <w:sz w:val="20"/>
                <w:szCs w:val="20"/>
              </w:rPr>
              <w:t>r</w:t>
            </w:r>
            <w:r w:rsidRPr="00FA055C">
              <w:rPr>
                <w:sz w:val="20"/>
                <w:szCs w:val="20"/>
              </w:rPr>
              <w:t>esponsibilities (excluding Justice and Community Safety Directorate reporting areas)</w:t>
            </w:r>
          </w:p>
          <w:p w14:paraId="14F5BFCB" w14:textId="77777777" w:rsidR="00FA055C" w:rsidRPr="00FA055C" w:rsidRDefault="00FA055C" w:rsidP="0012481E">
            <w:pPr>
              <w:pStyle w:val="Bodytextnonumbering"/>
              <w:numPr>
                <w:ilvl w:val="0"/>
                <w:numId w:val="48"/>
              </w:numPr>
              <w:spacing w:before="0" w:after="0" w:line="240" w:lineRule="auto"/>
              <w:rPr>
                <w:sz w:val="20"/>
                <w:szCs w:val="20"/>
              </w:rPr>
            </w:pPr>
            <w:r w:rsidRPr="00FA055C">
              <w:rPr>
                <w:sz w:val="20"/>
                <w:szCs w:val="20"/>
              </w:rPr>
              <w:t>Business and Better Regulation</w:t>
            </w:r>
          </w:p>
          <w:p w14:paraId="32CB87FE" w14:textId="77777777" w:rsidR="00FA055C" w:rsidRPr="00FA055C" w:rsidRDefault="00FA055C" w:rsidP="0012481E">
            <w:pPr>
              <w:pStyle w:val="Bodytextnonumbering"/>
              <w:numPr>
                <w:ilvl w:val="0"/>
                <w:numId w:val="48"/>
              </w:numPr>
              <w:spacing w:before="0" w:after="0" w:line="240" w:lineRule="auto"/>
              <w:rPr>
                <w:sz w:val="20"/>
                <w:szCs w:val="20"/>
              </w:rPr>
            </w:pPr>
            <w:r w:rsidRPr="00FA055C">
              <w:rPr>
                <w:sz w:val="20"/>
                <w:szCs w:val="20"/>
              </w:rPr>
              <w:t>Arts</w:t>
            </w:r>
          </w:p>
        </w:tc>
      </w:tr>
    </w:tbl>
    <w:p w14:paraId="7BF633AC" w14:textId="77777777" w:rsidR="00863691" w:rsidRDefault="00863691" w:rsidP="00E13F34">
      <w:pPr>
        <w:pStyle w:val="TOCHeading1"/>
        <w:sectPr w:rsidR="00863691" w:rsidSect="005E16D0">
          <w:headerReference w:type="even" r:id="rId14"/>
          <w:headerReference w:type="default" r:id="rId15"/>
          <w:footerReference w:type="even" r:id="rId16"/>
          <w:footerReference w:type="default" r:id="rId17"/>
          <w:headerReference w:type="first" r:id="rId18"/>
          <w:type w:val="oddPage"/>
          <w:pgSz w:w="11907" w:h="16840" w:code="9"/>
          <w:pgMar w:top="1588" w:right="1418" w:bottom="1418" w:left="1418" w:header="720" w:footer="851" w:gutter="0"/>
          <w:pgNumType w:fmt="lowerRoman" w:start="1"/>
          <w:cols w:space="720"/>
          <w:docGrid w:linePitch="360"/>
        </w:sectPr>
      </w:pPr>
      <w:bookmarkStart w:id="26" w:name="_Toc341433423"/>
      <w:bookmarkStart w:id="27" w:name="_Toc341687868"/>
    </w:p>
    <w:p w14:paraId="4C802361" w14:textId="486C4093" w:rsidR="00D561BC" w:rsidRDefault="00D561BC" w:rsidP="00E13F34">
      <w:pPr>
        <w:pStyle w:val="TOCHeading1"/>
      </w:pPr>
      <w:r>
        <w:lastRenderedPageBreak/>
        <w:t>Table of contents</w:t>
      </w:r>
      <w:bookmarkEnd w:id="26"/>
      <w:bookmarkEnd w:id="27"/>
      <w:r>
        <w:t xml:space="preserve"> </w:t>
      </w:r>
    </w:p>
    <w:p w14:paraId="2F56D9BA" w14:textId="0AD0F927" w:rsidR="005E16D0" w:rsidRDefault="00C96FAD">
      <w:pPr>
        <w:pStyle w:val="TOC1"/>
        <w:rPr>
          <w:rFonts w:asciiTheme="minorHAnsi" w:eastAsiaTheme="minorEastAsia" w:hAnsiTheme="minorHAnsi" w:cstheme="minorBidi"/>
          <w:b w:val="0"/>
          <w:smallCaps w:val="0"/>
          <w:spacing w:val="0"/>
          <w:sz w:val="22"/>
          <w:lang w:eastAsia="en-AU"/>
        </w:rPr>
      </w:pPr>
      <w:r>
        <w:fldChar w:fldCharType="begin"/>
      </w:r>
      <w:r w:rsidR="00D561BC">
        <w:instrText xml:space="preserve"> TOC \o "3-3" \h \z \t "Heading 1,1,Heading 2,2,Prelim major heading,1,Appendix Heading 1,1,Heading level 2,2" </w:instrText>
      </w:r>
      <w:r>
        <w:fldChar w:fldCharType="separate"/>
      </w:r>
      <w:hyperlink w:anchor="_Toc74293304" w:history="1">
        <w:r w:rsidR="005E16D0" w:rsidRPr="00A73792">
          <w:rPr>
            <w:rStyle w:val="Hyperlink"/>
          </w:rPr>
          <w:t>The Committee</w:t>
        </w:r>
        <w:r w:rsidR="005E16D0">
          <w:rPr>
            <w:webHidden/>
          </w:rPr>
          <w:tab/>
        </w:r>
        <w:r w:rsidR="005E16D0">
          <w:rPr>
            <w:webHidden/>
          </w:rPr>
          <w:fldChar w:fldCharType="begin"/>
        </w:r>
        <w:r w:rsidR="005E16D0">
          <w:rPr>
            <w:webHidden/>
          </w:rPr>
          <w:instrText xml:space="preserve"> PAGEREF _Toc74293304 \h </w:instrText>
        </w:r>
        <w:r w:rsidR="005E16D0">
          <w:rPr>
            <w:webHidden/>
          </w:rPr>
        </w:r>
        <w:r w:rsidR="005E16D0">
          <w:rPr>
            <w:webHidden/>
          </w:rPr>
          <w:fldChar w:fldCharType="separate"/>
        </w:r>
        <w:r w:rsidR="007F7E75">
          <w:rPr>
            <w:webHidden/>
          </w:rPr>
          <w:t>i</w:t>
        </w:r>
        <w:r w:rsidR="005E16D0">
          <w:rPr>
            <w:webHidden/>
          </w:rPr>
          <w:fldChar w:fldCharType="end"/>
        </w:r>
      </w:hyperlink>
    </w:p>
    <w:p w14:paraId="31EB8319" w14:textId="43A89745" w:rsidR="005E16D0" w:rsidRDefault="007F7E75">
      <w:pPr>
        <w:pStyle w:val="TOC3"/>
        <w:rPr>
          <w:rFonts w:asciiTheme="minorHAnsi" w:eastAsiaTheme="minorEastAsia" w:hAnsiTheme="minorHAnsi" w:cstheme="minorBidi"/>
          <w:b w:val="0"/>
          <w:szCs w:val="22"/>
          <w:lang w:eastAsia="en-AU"/>
        </w:rPr>
      </w:pPr>
      <w:hyperlink w:anchor="_Toc74293305" w:history="1">
        <w:r w:rsidR="005E16D0" w:rsidRPr="00A73792">
          <w:rPr>
            <w:rStyle w:val="Hyperlink"/>
            <w:spacing w:val="4"/>
          </w:rPr>
          <w:t>Committee membership</w:t>
        </w:r>
        <w:r w:rsidR="005E16D0">
          <w:rPr>
            <w:webHidden/>
          </w:rPr>
          <w:tab/>
        </w:r>
        <w:r w:rsidR="005E16D0">
          <w:rPr>
            <w:webHidden/>
          </w:rPr>
          <w:fldChar w:fldCharType="begin"/>
        </w:r>
        <w:r w:rsidR="005E16D0">
          <w:rPr>
            <w:webHidden/>
          </w:rPr>
          <w:instrText xml:space="preserve"> PAGEREF _Toc74293305 \h </w:instrText>
        </w:r>
        <w:r w:rsidR="005E16D0">
          <w:rPr>
            <w:webHidden/>
          </w:rPr>
        </w:r>
        <w:r w:rsidR="005E16D0">
          <w:rPr>
            <w:webHidden/>
          </w:rPr>
          <w:fldChar w:fldCharType="separate"/>
        </w:r>
        <w:r>
          <w:rPr>
            <w:webHidden/>
          </w:rPr>
          <w:t>i</w:t>
        </w:r>
        <w:r w:rsidR="005E16D0">
          <w:rPr>
            <w:webHidden/>
          </w:rPr>
          <w:fldChar w:fldCharType="end"/>
        </w:r>
      </w:hyperlink>
    </w:p>
    <w:p w14:paraId="33111758" w14:textId="5020A834" w:rsidR="005E16D0" w:rsidRDefault="007F7E75">
      <w:pPr>
        <w:pStyle w:val="TOC3"/>
        <w:rPr>
          <w:rFonts w:asciiTheme="minorHAnsi" w:eastAsiaTheme="minorEastAsia" w:hAnsiTheme="minorHAnsi" w:cstheme="minorBidi"/>
          <w:b w:val="0"/>
          <w:szCs w:val="22"/>
          <w:lang w:eastAsia="en-AU"/>
        </w:rPr>
      </w:pPr>
      <w:hyperlink w:anchor="_Toc74293306" w:history="1">
        <w:r w:rsidR="005E16D0" w:rsidRPr="00A73792">
          <w:rPr>
            <w:rStyle w:val="Hyperlink"/>
            <w:spacing w:val="4"/>
          </w:rPr>
          <w:t>Secretariat</w:t>
        </w:r>
        <w:r w:rsidR="005E16D0">
          <w:rPr>
            <w:webHidden/>
          </w:rPr>
          <w:tab/>
        </w:r>
        <w:r w:rsidR="005E16D0">
          <w:rPr>
            <w:webHidden/>
          </w:rPr>
          <w:fldChar w:fldCharType="begin"/>
        </w:r>
        <w:r w:rsidR="005E16D0">
          <w:rPr>
            <w:webHidden/>
          </w:rPr>
          <w:instrText xml:space="preserve"> PAGEREF _Toc74293306 \h </w:instrText>
        </w:r>
        <w:r w:rsidR="005E16D0">
          <w:rPr>
            <w:webHidden/>
          </w:rPr>
        </w:r>
        <w:r w:rsidR="005E16D0">
          <w:rPr>
            <w:webHidden/>
          </w:rPr>
          <w:fldChar w:fldCharType="separate"/>
        </w:r>
        <w:r>
          <w:rPr>
            <w:webHidden/>
          </w:rPr>
          <w:t>i</w:t>
        </w:r>
        <w:r w:rsidR="005E16D0">
          <w:rPr>
            <w:webHidden/>
          </w:rPr>
          <w:fldChar w:fldCharType="end"/>
        </w:r>
      </w:hyperlink>
    </w:p>
    <w:p w14:paraId="31B96CD4" w14:textId="0E908084" w:rsidR="005E16D0" w:rsidRDefault="007F7E75">
      <w:pPr>
        <w:pStyle w:val="TOC3"/>
        <w:rPr>
          <w:rFonts w:asciiTheme="minorHAnsi" w:eastAsiaTheme="minorEastAsia" w:hAnsiTheme="minorHAnsi" w:cstheme="minorBidi"/>
          <w:b w:val="0"/>
          <w:szCs w:val="22"/>
          <w:lang w:eastAsia="en-AU"/>
        </w:rPr>
      </w:pPr>
      <w:hyperlink w:anchor="_Toc74293307" w:history="1">
        <w:r w:rsidR="005E16D0" w:rsidRPr="00A73792">
          <w:rPr>
            <w:rStyle w:val="Hyperlink"/>
            <w:spacing w:val="4"/>
          </w:rPr>
          <w:t>Contact information</w:t>
        </w:r>
        <w:r w:rsidR="005E16D0">
          <w:rPr>
            <w:webHidden/>
          </w:rPr>
          <w:tab/>
        </w:r>
        <w:r w:rsidR="005E16D0">
          <w:rPr>
            <w:webHidden/>
          </w:rPr>
          <w:fldChar w:fldCharType="begin"/>
        </w:r>
        <w:r w:rsidR="005E16D0">
          <w:rPr>
            <w:webHidden/>
          </w:rPr>
          <w:instrText xml:space="preserve"> PAGEREF _Toc74293307 \h </w:instrText>
        </w:r>
        <w:r w:rsidR="005E16D0">
          <w:rPr>
            <w:webHidden/>
          </w:rPr>
        </w:r>
        <w:r w:rsidR="005E16D0">
          <w:rPr>
            <w:webHidden/>
          </w:rPr>
          <w:fldChar w:fldCharType="separate"/>
        </w:r>
        <w:r>
          <w:rPr>
            <w:webHidden/>
          </w:rPr>
          <w:t>i</w:t>
        </w:r>
        <w:r w:rsidR="005E16D0">
          <w:rPr>
            <w:webHidden/>
          </w:rPr>
          <w:fldChar w:fldCharType="end"/>
        </w:r>
      </w:hyperlink>
    </w:p>
    <w:p w14:paraId="3190BD09" w14:textId="56396C41" w:rsidR="005E16D0" w:rsidRDefault="007F7E75">
      <w:pPr>
        <w:pStyle w:val="TOC3"/>
        <w:rPr>
          <w:rFonts w:asciiTheme="minorHAnsi" w:eastAsiaTheme="minorEastAsia" w:hAnsiTheme="minorHAnsi" w:cstheme="minorBidi"/>
          <w:b w:val="0"/>
          <w:szCs w:val="22"/>
          <w:lang w:eastAsia="en-AU"/>
        </w:rPr>
      </w:pPr>
      <w:hyperlink w:anchor="_Toc74293308" w:history="1">
        <w:r w:rsidR="005E16D0" w:rsidRPr="00A73792">
          <w:rPr>
            <w:rStyle w:val="Hyperlink"/>
          </w:rPr>
          <w:t>Resolution of Establishment</w:t>
        </w:r>
        <w:r w:rsidR="005E16D0">
          <w:rPr>
            <w:webHidden/>
          </w:rPr>
          <w:tab/>
        </w:r>
        <w:r w:rsidR="005E16D0">
          <w:rPr>
            <w:webHidden/>
          </w:rPr>
          <w:fldChar w:fldCharType="begin"/>
        </w:r>
        <w:r w:rsidR="005E16D0">
          <w:rPr>
            <w:webHidden/>
          </w:rPr>
          <w:instrText xml:space="preserve"> PAGEREF _Toc74293308 \h </w:instrText>
        </w:r>
        <w:r w:rsidR="005E16D0">
          <w:rPr>
            <w:webHidden/>
          </w:rPr>
        </w:r>
        <w:r w:rsidR="005E16D0">
          <w:rPr>
            <w:webHidden/>
          </w:rPr>
          <w:fldChar w:fldCharType="separate"/>
        </w:r>
        <w:r>
          <w:rPr>
            <w:webHidden/>
          </w:rPr>
          <w:t>ii</w:t>
        </w:r>
        <w:r w:rsidR="005E16D0">
          <w:rPr>
            <w:webHidden/>
          </w:rPr>
          <w:fldChar w:fldCharType="end"/>
        </w:r>
      </w:hyperlink>
    </w:p>
    <w:p w14:paraId="18B0C8B4" w14:textId="6DFB21FC" w:rsidR="005E16D0" w:rsidRDefault="007F7E75">
      <w:pPr>
        <w:pStyle w:val="TOC1"/>
        <w:tabs>
          <w:tab w:val="left" w:pos="1588"/>
        </w:tabs>
        <w:rPr>
          <w:rFonts w:asciiTheme="minorHAnsi" w:eastAsiaTheme="minorEastAsia" w:hAnsiTheme="minorHAnsi" w:cstheme="minorBidi"/>
          <w:b w:val="0"/>
          <w:smallCaps w:val="0"/>
          <w:spacing w:val="0"/>
          <w:sz w:val="22"/>
          <w:lang w:eastAsia="en-AU"/>
        </w:rPr>
      </w:pPr>
      <w:hyperlink w:anchor="_Toc74293309" w:history="1">
        <w:r w:rsidR="005E16D0" w:rsidRPr="00A73792">
          <w:rPr>
            <w:rStyle w:val="Hyperlink"/>
          </w:rPr>
          <w:t>1</w:t>
        </w:r>
        <w:r w:rsidR="005E16D0">
          <w:rPr>
            <w:rFonts w:asciiTheme="minorHAnsi" w:eastAsiaTheme="minorEastAsia" w:hAnsiTheme="minorHAnsi" w:cstheme="minorBidi"/>
            <w:b w:val="0"/>
            <w:smallCaps w:val="0"/>
            <w:spacing w:val="0"/>
            <w:sz w:val="22"/>
            <w:lang w:eastAsia="en-AU"/>
          </w:rPr>
          <w:tab/>
        </w:r>
        <w:r w:rsidR="005E16D0" w:rsidRPr="00A73792">
          <w:rPr>
            <w:rStyle w:val="Hyperlink"/>
          </w:rPr>
          <w:t>Introduction</w:t>
        </w:r>
        <w:r w:rsidR="005E16D0">
          <w:rPr>
            <w:webHidden/>
          </w:rPr>
          <w:tab/>
        </w:r>
        <w:r w:rsidR="005E16D0">
          <w:rPr>
            <w:webHidden/>
          </w:rPr>
          <w:fldChar w:fldCharType="begin"/>
        </w:r>
        <w:r w:rsidR="005E16D0">
          <w:rPr>
            <w:webHidden/>
          </w:rPr>
          <w:instrText xml:space="preserve"> PAGEREF _Toc74293309 \h </w:instrText>
        </w:r>
        <w:r w:rsidR="005E16D0">
          <w:rPr>
            <w:webHidden/>
          </w:rPr>
        </w:r>
        <w:r w:rsidR="005E16D0">
          <w:rPr>
            <w:webHidden/>
          </w:rPr>
          <w:fldChar w:fldCharType="separate"/>
        </w:r>
        <w:r>
          <w:rPr>
            <w:webHidden/>
          </w:rPr>
          <w:t>1</w:t>
        </w:r>
        <w:r w:rsidR="005E16D0">
          <w:rPr>
            <w:webHidden/>
          </w:rPr>
          <w:fldChar w:fldCharType="end"/>
        </w:r>
      </w:hyperlink>
    </w:p>
    <w:p w14:paraId="51107157" w14:textId="3BBD9F7C" w:rsidR="005E16D0" w:rsidRDefault="007F7E75">
      <w:pPr>
        <w:pStyle w:val="TOC2"/>
        <w:rPr>
          <w:rFonts w:asciiTheme="minorHAnsi" w:eastAsiaTheme="minorEastAsia" w:hAnsiTheme="minorHAnsi" w:cstheme="minorBidi"/>
          <w:b w:val="0"/>
          <w:szCs w:val="22"/>
          <w:lang w:eastAsia="en-AU"/>
        </w:rPr>
      </w:pPr>
      <w:hyperlink w:anchor="_Toc74293310" w:history="1">
        <w:r w:rsidR="005E16D0" w:rsidRPr="00A73792">
          <w:rPr>
            <w:rStyle w:val="Hyperlink"/>
          </w:rPr>
          <w:t>Inquiry terms of reference</w:t>
        </w:r>
        <w:r w:rsidR="005E16D0">
          <w:rPr>
            <w:webHidden/>
          </w:rPr>
          <w:tab/>
        </w:r>
        <w:r w:rsidR="005E16D0">
          <w:rPr>
            <w:webHidden/>
          </w:rPr>
          <w:fldChar w:fldCharType="begin"/>
        </w:r>
        <w:r w:rsidR="005E16D0">
          <w:rPr>
            <w:webHidden/>
          </w:rPr>
          <w:instrText xml:space="preserve"> PAGEREF _Toc74293310 \h </w:instrText>
        </w:r>
        <w:r w:rsidR="005E16D0">
          <w:rPr>
            <w:webHidden/>
          </w:rPr>
        </w:r>
        <w:r w:rsidR="005E16D0">
          <w:rPr>
            <w:webHidden/>
          </w:rPr>
          <w:fldChar w:fldCharType="separate"/>
        </w:r>
        <w:r>
          <w:rPr>
            <w:webHidden/>
          </w:rPr>
          <w:t>1</w:t>
        </w:r>
        <w:r w:rsidR="005E16D0">
          <w:rPr>
            <w:webHidden/>
          </w:rPr>
          <w:fldChar w:fldCharType="end"/>
        </w:r>
      </w:hyperlink>
    </w:p>
    <w:p w14:paraId="7ED8E92C" w14:textId="2D505614" w:rsidR="005E16D0" w:rsidRDefault="007F7E75">
      <w:pPr>
        <w:pStyle w:val="TOC2"/>
        <w:rPr>
          <w:rFonts w:asciiTheme="minorHAnsi" w:eastAsiaTheme="minorEastAsia" w:hAnsiTheme="minorHAnsi" w:cstheme="minorBidi"/>
          <w:b w:val="0"/>
          <w:szCs w:val="22"/>
          <w:lang w:eastAsia="en-AU"/>
        </w:rPr>
      </w:pPr>
      <w:hyperlink w:anchor="_Toc74293311" w:history="1">
        <w:r w:rsidR="005E16D0" w:rsidRPr="00A73792">
          <w:rPr>
            <w:rStyle w:val="Hyperlink"/>
          </w:rPr>
          <w:t>Call for written submissions</w:t>
        </w:r>
        <w:r w:rsidR="005E16D0">
          <w:rPr>
            <w:webHidden/>
          </w:rPr>
          <w:tab/>
        </w:r>
        <w:r w:rsidR="005E16D0">
          <w:rPr>
            <w:webHidden/>
          </w:rPr>
          <w:fldChar w:fldCharType="begin"/>
        </w:r>
        <w:r w:rsidR="005E16D0">
          <w:rPr>
            <w:webHidden/>
          </w:rPr>
          <w:instrText xml:space="preserve"> PAGEREF _Toc74293311 \h </w:instrText>
        </w:r>
        <w:r w:rsidR="005E16D0">
          <w:rPr>
            <w:webHidden/>
          </w:rPr>
        </w:r>
        <w:r w:rsidR="005E16D0">
          <w:rPr>
            <w:webHidden/>
          </w:rPr>
          <w:fldChar w:fldCharType="separate"/>
        </w:r>
        <w:r>
          <w:rPr>
            <w:webHidden/>
          </w:rPr>
          <w:t>1</w:t>
        </w:r>
        <w:r w:rsidR="005E16D0">
          <w:rPr>
            <w:webHidden/>
          </w:rPr>
          <w:fldChar w:fldCharType="end"/>
        </w:r>
      </w:hyperlink>
    </w:p>
    <w:p w14:paraId="627643A1" w14:textId="1442DDEE" w:rsidR="005E16D0" w:rsidRDefault="007F7E75">
      <w:pPr>
        <w:pStyle w:val="TOC2"/>
        <w:rPr>
          <w:rFonts w:asciiTheme="minorHAnsi" w:eastAsiaTheme="minorEastAsia" w:hAnsiTheme="minorHAnsi" w:cstheme="minorBidi"/>
          <w:b w:val="0"/>
          <w:szCs w:val="22"/>
          <w:lang w:eastAsia="en-AU"/>
        </w:rPr>
      </w:pPr>
      <w:hyperlink w:anchor="_Toc74293312" w:history="1">
        <w:r w:rsidR="005E16D0" w:rsidRPr="00A73792">
          <w:rPr>
            <w:rStyle w:val="Hyperlink"/>
          </w:rPr>
          <w:t>Structure of the Discussion Paper</w:t>
        </w:r>
        <w:r w:rsidR="005E16D0">
          <w:rPr>
            <w:webHidden/>
          </w:rPr>
          <w:tab/>
        </w:r>
        <w:r w:rsidR="005E16D0">
          <w:rPr>
            <w:webHidden/>
          </w:rPr>
          <w:fldChar w:fldCharType="begin"/>
        </w:r>
        <w:r w:rsidR="005E16D0">
          <w:rPr>
            <w:webHidden/>
          </w:rPr>
          <w:instrText xml:space="preserve"> PAGEREF _Toc74293312 \h </w:instrText>
        </w:r>
        <w:r w:rsidR="005E16D0">
          <w:rPr>
            <w:webHidden/>
          </w:rPr>
        </w:r>
        <w:r w:rsidR="005E16D0">
          <w:rPr>
            <w:webHidden/>
          </w:rPr>
          <w:fldChar w:fldCharType="separate"/>
        </w:r>
        <w:r>
          <w:rPr>
            <w:webHidden/>
          </w:rPr>
          <w:t>2</w:t>
        </w:r>
        <w:r w:rsidR="005E16D0">
          <w:rPr>
            <w:webHidden/>
          </w:rPr>
          <w:fldChar w:fldCharType="end"/>
        </w:r>
      </w:hyperlink>
    </w:p>
    <w:p w14:paraId="6E0D610F" w14:textId="47464717" w:rsidR="005E16D0" w:rsidRDefault="007F7E75">
      <w:pPr>
        <w:pStyle w:val="TOC1"/>
        <w:tabs>
          <w:tab w:val="left" w:pos="1588"/>
        </w:tabs>
        <w:rPr>
          <w:rFonts w:asciiTheme="minorHAnsi" w:eastAsiaTheme="minorEastAsia" w:hAnsiTheme="minorHAnsi" w:cstheme="minorBidi"/>
          <w:b w:val="0"/>
          <w:smallCaps w:val="0"/>
          <w:spacing w:val="0"/>
          <w:sz w:val="22"/>
          <w:lang w:eastAsia="en-AU"/>
        </w:rPr>
      </w:pPr>
      <w:hyperlink w:anchor="_Toc74293313" w:history="1">
        <w:r w:rsidR="005E16D0" w:rsidRPr="00A73792">
          <w:rPr>
            <w:rStyle w:val="Hyperlink"/>
          </w:rPr>
          <w:t>2</w:t>
        </w:r>
        <w:r w:rsidR="005E16D0">
          <w:rPr>
            <w:rFonts w:asciiTheme="minorHAnsi" w:eastAsiaTheme="minorEastAsia" w:hAnsiTheme="minorHAnsi" w:cstheme="minorBidi"/>
            <w:b w:val="0"/>
            <w:smallCaps w:val="0"/>
            <w:spacing w:val="0"/>
            <w:sz w:val="22"/>
            <w:lang w:eastAsia="en-AU"/>
          </w:rPr>
          <w:tab/>
        </w:r>
        <w:r w:rsidR="005E16D0" w:rsidRPr="00A73792">
          <w:rPr>
            <w:rStyle w:val="Hyperlink"/>
          </w:rPr>
          <w:t>Defining the concept of the working week</w:t>
        </w:r>
        <w:r w:rsidR="005E16D0">
          <w:rPr>
            <w:webHidden/>
          </w:rPr>
          <w:tab/>
        </w:r>
        <w:r w:rsidR="005E16D0">
          <w:rPr>
            <w:webHidden/>
          </w:rPr>
          <w:fldChar w:fldCharType="begin"/>
        </w:r>
        <w:r w:rsidR="005E16D0">
          <w:rPr>
            <w:webHidden/>
          </w:rPr>
          <w:instrText xml:space="preserve"> PAGEREF _Toc74293313 \h </w:instrText>
        </w:r>
        <w:r w:rsidR="005E16D0">
          <w:rPr>
            <w:webHidden/>
          </w:rPr>
        </w:r>
        <w:r w:rsidR="005E16D0">
          <w:rPr>
            <w:webHidden/>
          </w:rPr>
          <w:fldChar w:fldCharType="separate"/>
        </w:r>
        <w:r>
          <w:rPr>
            <w:webHidden/>
          </w:rPr>
          <w:t>3</w:t>
        </w:r>
        <w:r w:rsidR="005E16D0">
          <w:rPr>
            <w:webHidden/>
          </w:rPr>
          <w:fldChar w:fldCharType="end"/>
        </w:r>
      </w:hyperlink>
    </w:p>
    <w:p w14:paraId="12517A08" w14:textId="7B5E8EE8" w:rsidR="005E16D0" w:rsidRDefault="007F7E75">
      <w:pPr>
        <w:pStyle w:val="TOC2"/>
        <w:rPr>
          <w:rFonts w:asciiTheme="minorHAnsi" w:eastAsiaTheme="minorEastAsia" w:hAnsiTheme="minorHAnsi" w:cstheme="minorBidi"/>
          <w:b w:val="0"/>
          <w:szCs w:val="22"/>
          <w:lang w:eastAsia="en-AU"/>
        </w:rPr>
      </w:pPr>
      <w:hyperlink w:anchor="_Toc74293314" w:history="1">
        <w:r w:rsidR="005E16D0" w:rsidRPr="00A73792">
          <w:rPr>
            <w:rStyle w:val="Hyperlink"/>
          </w:rPr>
          <w:t>Work time compression or reduction?</w:t>
        </w:r>
        <w:r w:rsidR="005E16D0">
          <w:rPr>
            <w:webHidden/>
          </w:rPr>
          <w:tab/>
        </w:r>
        <w:r w:rsidR="005E16D0">
          <w:rPr>
            <w:webHidden/>
          </w:rPr>
          <w:fldChar w:fldCharType="begin"/>
        </w:r>
        <w:r w:rsidR="005E16D0">
          <w:rPr>
            <w:webHidden/>
          </w:rPr>
          <w:instrText xml:space="preserve"> PAGEREF _Toc74293314 \h </w:instrText>
        </w:r>
        <w:r w:rsidR="005E16D0">
          <w:rPr>
            <w:webHidden/>
          </w:rPr>
        </w:r>
        <w:r w:rsidR="005E16D0">
          <w:rPr>
            <w:webHidden/>
          </w:rPr>
          <w:fldChar w:fldCharType="separate"/>
        </w:r>
        <w:r>
          <w:rPr>
            <w:webHidden/>
          </w:rPr>
          <w:t>3</w:t>
        </w:r>
        <w:r w:rsidR="005E16D0">
          <w:rPr>
            <w:webHidden/>
          </w:rPr>
          <w:fldChar w:fldCharType="end"/>
        </w:r>
      </w:hyperlink>
    </w:p>
    <w:p w14:paraId="5AC348DD" w14:textId="2FA0F7E6" w:rsidR="005E16D0" w:rsidRDefault="007F7E75">
      <w:pPr>
        <w:pStyle w:val="TOC2"/>
        <w:rPr>
          <w:rFonts w:asciiTheme="minorHAnsi" w:eastAsiaTheme="minorEastAsia" w:hAnsiTheme="minorHAnsi" w:cstheme="minorBidi"/>
          <w:b w:val="0"/>
          <w:szCs w:val="22"/>
          <w:lang w:eastAsia="en-AU"/>
        </w:rPr>
      </w:pPr>
      <w:hyperlink w:anchor="_Toc74293315" w:history="1">
        <w:r w:rsidR="005E16D0" w:rsidRPr="00A73792">
          <w:rPr>
            <w:rStyle w:val="Hyperlink"/>
          </w:rPr>
          <w:t>Historical context—work time reduction</w:t>
        </w:r>
        <w:r w:rsidR="005E16D0">
          <w:rPr>
            <w:webHidden/>
          </w:rPr>
          <w:tab/>
        </w:r>
        <w:r w:rsidR="005E16D0">
          <w:rPr>
            <w:webHidden/>
          </w:rPr>
          <w:fldChar w:fldCharType="begin"/>
        </w:r>
        <w:r w:rsidR="005E16D0">
          <w:rPr>
            <w:webHidden/>
          </w:rPr>
          <w:instrText xml:space="preserve"> PAGEREF _Toc74293315 \h </w:instrText>
        </w:r>
        <w:r w:rsidR="005E16D0">
          <w:rPr>
            <w:webHidden/>
          </w:rPr>
        </w:r>
        <w:r w:rsidR="005E16D0">
          <w:rPr>
            <w:webHidden/>
          </w:rPr>
          <w:fldChar w:fldCharType="separate"/>
        </w:r>
        <w:r>
          <w:rPr>
            <w:webHidden/>
          </w:rPr>
          <w:t>4</w:t>
        </w:r>
        <w:r w:rsidR="005E16D0">
          <w:rPr>
            <w:webHidden/>
          </w:rPr>
          <w:fldChar w:fldCharType="end"/>
        </w:r>
      </w:hyperlink>
    </w:p>
    <w:p w14:paraId="10CF3CD3" w14:textId="26446F49" w:rsidR="005E16D0" w:rsidRDefault="007F7E75">
      <w:pPr>
        <w:pStyle w:val="TOC2"/>
        <w:rPr>
          <w:rFonts w:asciiTheme="minorHAnsi" w:eastAsiaTheme="minorEastAsia" w:hAnsiTheme="minorHAnsi" w:cstheme="minorBidi"/>
          <w:b w:val="0"/>
          <w:szCs w:val="22"/>
          <w:lang w:eastAsia="en-AU"/>
        </w:rPr>
      </w:pPr>
      <w:hyperlink w:anchor="_Toc74293316" w:history="1">
        <w:r w:rsidR="005E16D0" w:rsidRPr="00A73792">
          <w:rPr>
            <w:rStyle w:val="Hyperlink"/>
          </w:rPr>
          <w:t>Current work trends and employment future drivers</w:t>
        </w:r>
        <w:r w:rsidR="005E16D0">
          <w:rPr>
            <w:webHidden/>
          </w:rPr>
          <w:tab/>
        </w:r>
        <w:r w:rsidR="005E16D0">
          <w:rPr>
            <w:webHidden/>
          </w:rPr>
          <w:fldChar w:fldCharType="begin"/>
        </w:r>
        <w:r w:rsidR="005E16D0">
          <w:rPr>
            <w:webHidden/>
          </w:rPr>
          <w:instrText xml:space="preserve"> PAGEREF _Toc74293316 \h </w:instrText>
        </w:r>
        <w:r w:rsidR="005E16D0">
          <w:rPr>
            <w:webHidden/>
          </w:rPr>
        </w:r>
        <w:r w:rsidR="005E16D0">
          <w:rPr>
            <w:webHidden/>
          </w:rPr>
          <w:fldChar w:fldCharType="separate"/>
        </w:r>
        <w:r>
          <w:rPr>
            <w:webHidden/>
          </w:rPr>
          <w:t>11</w:t>
        </w:r>
        <w:r w:rsidR="005E16D0">
          <w:rPr>
            <w:webHidden/>
          </w:rPr>
          <w:fldChar w:fldCharType="end"/>
        </w:r>
      </w:hyperlink>
    </w:p>
    <w:p w14:paraId="795D2BC3" w14:textId="3998579A" w:rsidR="005E16D0" w:rsidRDefault="007F7E75">
      <w:pPr>
        <w:pStyle w:val="TOC2"/>
        <w:rPr>
          <w:rFonts w:asciiTheme="minorHAnsi" w:eastAsiaTheme="minorEastAsia" w:hAnsiTheme="minorHAnsi" w:cstheme="minorBidi"/>
          <w:b w:val="0"/>
          <w:szCs w:val="22"/>
          <w:lang w:eastAsia="en-AU"/>
        </w:rPr>
      </w:pPr>
      <w:hyperlink w:anchor="_Toc74293317" w:history="1">
        <w:r w:rsidR="005E16D0" w:rsidRPr="00A73792">
          <w:rPr>
            <w:rStyle w:val="Hyperlink"/>
          </w:rPr>
          <w:t>Conclusion</w:t>
        </w:r>
        <w:r w:rsidR="005E16D0">
          <w:rPr>
            <w:webHidden/>
          </w:rPr>
          <w:tab/>
        </w:r>
        <w:r w:rsidR="005E16D0">
          <w:rPr>
            <w:webHidden/>
          </w:rPr>
          <w:fldChar w:fldCharType="begin"/>
        </w:r>
        <w:r w:rsidR="005E16D0">
          <w:rPr>
            <w:webHidden/>
          </w:rPr>
          <w:instrText xml:space="preserve"> PAGEREF _Toc74293317 \h </w:instrText>
        </w:r>
        <w:r w:rsidR="005E16D0">
          <w:rPr>
            <w:webHidden/>
          </w:rPr>
        </w:r>
        <w:r w:rsidR="005E16D0">
          <w:rPr>
            <w:webHidden/>
          </w:rPr>
          <w:fldChar w:fldCharType="separate"/>
        </w:r>
        <w:r>
          <w:rPr>
            <w:webHidden/>
          </w:rPr>
          <w:t>16</w:t>
        </w:r>
        <w:r w:rsidR="005E16D0">
          <w:rPr>
            <w:webHidden/>
          </w:rPr>
          <w:fldChar w:fldCharType="end"/>
        </w:r>
      </w:hyperlink>
    </w:p>
    <w:p w14:paraId="0664D220" w14:textId="137AE226" w:rsidR="005E16D0" w:rsidRDefault="007F7E75">
      <w:pPr>
        <w:pStyle w:val="TOC1"/>
        <w:tabs>
          <w:tab w:val="left" w:pos="1588"/>
        </w:tabs>
        <w:rPr>
          <w:rFonts w:asciiTheme="minorHAnsi" w:eastAsiaTheme="minorEastAsia" w:hAnsiTheme="minorHAnsi" w:cstheme="minorBidi"/>
          <w:b w:val="0"/>
          <w:smallCaps w:val="0"/>
          <w:spacing w:val="0"/>
          <w:sz w:val="22"/>
          <w:lang w:eastAsia="en-AU"/>
        </w:rPr>
      </w:pPr>
      <w:hyperlink w:anchor="_Toc74293318" w:history="1">
        <w:r w:rsidR="005E16D0" w:rsidRPr="00A73792">
          <w:rPr>
            <w:rStyle w:val="Hyperlink"/>
          </w:rPr>
          <w:t>3</w:t>
        </w:r>
        <w:r w:rsidR="005E16D0">
          <w:rPr>
            <w:rFonts w:asciiTheme="minorHAnsi" w:eastAsiaTheme="minorEastAsia" w:hAnsiTheme="minorHAnsi" w:cstheme="minorBidi"/>
            <w:b w:val="0"/>
            <w:smallCaps w:val="0"/>
            <w:spacing w:val="0"/>
            <w:sz w:val="22"/>
            <w:lang w:eastAsia="en-AU"/>
          </w:rPr>
          <w:tab/>
        </w:r>
        <w:r w:rsidR="005E16D0" w:rsidRPr="00A73792">
          <w:rPr>
            <w:rStyle w:val="Hyperlink"/>
          </w:rPr>
          <w:t>Advantages and disadvantages of work time reduction</w:t>
        </w:r>
        <w:r w:rsidR="005E16D0">
          <w:rPr>
            <w:webHidden/>
          </w:rPr>
          <w:tab/>
        </w:r>
        <w:r w:rsidR="005E16D0">
          <w:rPr>
            <w:webHidden/>
          </w:rPr>
          <w:fldChar w:fldCharType="begin"/>
        </w:r>
        <w:r w:rsidR="005E16D0">
          <w:rPr>
            <w:webHidden/>
          </w:rPr>
          <w:instrText xml:space="preserve"> PAGEREF _Toc74293318 \h </w:instrText>
        </w:r>
        <w:r w:rsidR="005E16D0">
          <w:rPr>
            <w:webHidden/>
          </w:rPr>
        </w:r>
        <w:r w:rsidR="005E16D0">
          <w:rPr>
            <w:webHidden/>
          </w:rPr>
          <w:fldChar w:fldCharType="separate"/>
        </w:r>
        <w:r>
          <w:rPr>
            <w:webHidden/>
          </w:rPr>
          <w:t>17</w:t>
        </w:r>
        <w:r w:rsidR="005E16D0">
          <w:rPr>
            <w:webHidden/>
          </w:rPr>
          <w:fldChar w:fldCharType="end"/>
        </w:r>
      </w:hyperlink>
    </w:p>
    <w:p w14:paraId="64DDD9E2" w14:textId="24FD3BA2" w:rsidR="005E16D0" w:rsidRDefault="007F7E75">
      <w:pPr>
        <w:pStyle w:val="TOC2"/>
        <w:rPr>
          <w:rFonts w:asciiTheme="minorHAnsi" w:eastAsiaTheme="minorEastAsia" w:hAnsiTheme="minorHAnsi" w:cstheme="minorBidi"/>
          <w:b w:val="0"/>
          <w:szCs w:val="22"/>
          <w:lang w:eastAsia="en-AU"/>
        </w:rPr>
      </w:pPr>
      <w:hyperlink w:anchor="_Toc74293319" w:history="1">
        <w:r w:rsidR="005E16D0" w:rsidRPr="00A73792">
          <w:rPr>
            <w:rStyle w:val="Hyperlink"/>
          </w:rPr>
          <w:t>Productivity</w:t>
        </w:r>
        <w:r w:rsidR="005E16D0">
          <w:rPr>
            <w:webHidden/>
          </w:rPr>
          <w:tab/>
        </w:r>
        <w:r w:rsidR="005E16D0">
          <w:rPr>
            <w:webHidden/>
          </w:rPr>
          <w:fldChar w:fldCharType="begin"/>
        </w:r>
        <w:r w:rsidR="005E16D0">
          <w:rPr>
            <w:webHidden/>
          </w:rPr>
          <w:instrText xml:space="preserve"> PAGEREF _Toc74293319 \h </w:instrText>
        </w:r>
        <w:r w:rsidR="005E16D0">
          <w:rPr>
            <w:webHidden/>
          </w:rPr>
        </w:r>
        <w:r w:rsidR="005E16D0">
          <w:rPr>
            <w:webHidden/>
          </w:rPr>
          <w:fldChar w:fldCharType="separate"/>
        </w:r>
        <w:r>
          <w:rPr>
            <w:webHidden/>
          </w:rPr>
          <w:t>18</w:t>
        </w:r>
        <w:r w:rsidR="005E16D0">
          <w:rPr>
            <w:webHidden/>
          </w:rPr>
          <w:fldChar w:fldCharType="end"/>
        </w:r>
      </w:hyperlink>
    </w:p>
    <w:p w14:paraId="2DFC9F26" w14:textId="733A52E2" w:rsidR="005E16D0" w:rsidRDefault="007F7E75">
      <w:pPr>
        <w:pStyle w:val="TOC2"/>
        <w:rPr>
          <w:rFonts w:asciiTheme="minorHAnsi" w:eastAsiaTheme="minorEastAsia" w:hAnsiTheme="minorHAnsi" w:cstheme="minorBidi"/>
          <w:b w:val="0"/>
          <w:szCs w:val="22"/>
          <w:lang w:eastAsia="en-AU"/>
        </w:rPr>
      </w:pPr>
      <w:hyperlink w:anchor="_Toc74293320" w:history="1">
        <w:r w:rsidR="005E16D0" w:rsidRPr="00A73792">
          <w:rPr>
            <w:rStyle w:val="Hyperlink"/>
          </w:rPr>
          <w:t>Structural imbalances in employment</w:t>
        </w:r>
        <w:r w:rsidR="005E16D0">
          <w:rPr>
            <w:webHidden/>
          </w:rPr>
          <w:tab/>
        </w:r>
        <w:r w:rsidR="005E16D0">
          <w:rPr>
            <w:webHidden/>
          </w:rPr>
          <w:fldChar w:fldCharType="begin"/>
        </w:r>
        <w:r w:rsidR="005E16D0">
          <w:rPr>
            <w:webHidden/>
          </w:rPr>
          <w:instrText xml:space="preserve"> PAGEREF _Toc74293320 \h </w:instrText>
        </w:r>
        <w:r w:rsidR="005E16D0">
          <w:rPr>
            <w:webHidden/>
          </w:rPr>
        </w:r>
        <w:r w:rsidR="005E16D0">
          <w:rPr>
            <w:webHidden/>
          </w:rPr>
          <w:fldChar w:fldCharType="separate"/>
        </w:r>
        <w:r>
          <w:rPr>
            <w:webHidden/>
          </w:rPr>
          <w:t>22</w:t>
        </w:r>
        <w:r w:rsidR="005E16D0">
          <w:rPr>
            <w:webHidden/>
          </w:rPr>
          <w:fldChar w:fldCharType="end"/>
        </w:r>
      </w:hyperlink>
    </w:p>
    <w:p w14:paraId="4F724BCC" w14:textId="2C3EFE2A" w:rsidR="005E16D0" w:rsidRDefault="007F7E75">
      <w:pPr>
        <w:pStyle w:val="TOC2"/>
        <w:rPr>
          <w:rFonts w:asciiTheme="minorHAnsi" w:eastAsiaTheme="minorEastAsia" w:hAnsiTheme="minorHAnsi" w:cstheme="minorBidi"/>
          <w:b w:val="0"/>
          <w:szCs w:val="22"/>
          <w:lang w:eastAsia="en-AU"/>
        </w:rPr>
      </w:pPr>
      <w:hyperlink w:anchor="_Toc74293321" w:history="1">
        <w:r w:rsidR="005E16D0" w:rsidRPr="00A73792">
          <w:rPr>
            <w:rStyle w:val="Hyperlink"/>
          </w:rPr>
          <w:t>Health and wellbeing, work/life balance and employee engagement</w:t>
        </w:r>
        <w:r w:rsidR="005E16D0">
          <w:rPr>
            <w:webHidden/>
          </w:rPr>
          <w:tab/>
        </w:r>
        <w:r w:rsidR="005E16D0">
          <w:rPr>
            <w:webHidden/>
          </w:rPr>
          <w:fldChar w:fldCharType="begin"/>
        </w:r>
        <w:r w:rsidR="005E16D0">
          <w:rPr>
            <w:webHidden/>
          </w:rPr>
          <w:instrText xml:space="preserve"> PAGEREF _Toc74293321 \h </w:instrText>
        </w:r>
        <w:r w:rsidR="005E16D0">
          <w:rPr>
            <w:webHidden/>
          </w:rPr>
        </w:r>
        <w:r w:rsidR="005E16D0">
          <w:rPr>
            <w:webHidden/>
          </w:rPr>
          <w:fldChar w:fldCharType="separate"/>
        </w:r>
        <w:r>
          <w:rPr>
            <w:webHidden/>
          </w:rPr>
          <w:t>23</w:t>
        </w:r>
        <w:r w:rsidR="005E16D0">
          <w:rPr>
            <w:webHidden/>
          </w:rPr>
          <w:fldChar w:fldCharType="end"/>
        </w:r>
      </w:hyperlink>
    </w:p>
    <w:p w14:paraId="6ED2A686" w14:textId="0FB7C269" w:rsidR="005E16D0" w:rsidRDefault="007F7E75">
      <w:pPr>
        <w:pStyle w:val="TOC2"/>
        <w:rPr>
          <w:rFonts w:asciiTheme="minorHAnsi" w:eastAsiaTheme="minorEastAsia" w:hAnsiTheme="minorHAnsi" w:cstheme="minorBidi"/>
          <w:b w:val="0"/>
          <w:szCs w:val="22"/>
          <w:lang w:eastAsia="en-AU"/>
        </w:rPr>
      </w:pPr>
      <w:hyperlink w:anchor="_Toc74293322" w:history="1">
        <w:r w:rsidR="005E16D0" w:rsidRPr="00A73792">
          <w:rPr>
            <w:rStyle w:val="Hyperlink"/>
          </w:rPr>
          <w:t>Gender considerations</w:t>
        </w:r>
        <w:r w:rsidR="005E16D0">
          <w:rPr>
            <w:webHidden/>
          </w:rPr>
          <w:tab/>
        </w:r>
        <w:r w:rsidR="005E16D0">
          <w:rPr>
            <w:webHidden/>
          </w:rPr>
          <w:fldChar w:fldCharType="begin"/>
        </w:r>
        <w:r w:rsidR="005E16D0">
          <w:rPr>
            <w:webHidden/>
          </w:rPr>
          <w:instrText xml:space="preserve"> PAGEREF _Toc74293322 \h </w:instrText>
        </w:r>
        <w:r w:rsidR="005E16D0">
          <w:rPr>
            <w:webHidden/>
          </w:rPr>
        </w:r>
        <w:r w:rsidR="005E16D0">
          <w:rPr>
            <w:webHidden/>
          </w:rPr>
          <w:fldChar w:fldCharType="separate"/>
        </w:r>
        <w:r>
          <w:rPr>
            <w:webHidden/>
          </w:rPr>
          <w:t>24</w:t>
        </w:r>
        <w:r w:rsidR="005E16D0">
          <w:rPr>
            <w:webHidden/>
          </w:rPr>
          <w:fldChar w:fldCharType="end"/>
        </w:r>
      </w:hyperlink>
    </w:p>
    <w:p w14:paraId="224B6595" w14:textId="3E465A34" w:rsidR="005E16D0" w:rsidRDefault="007F7E75">
      <w:pPr>
        <w:pStyle w:val="TOC2"/>
        <w:rPr>
          <w:rFonts w:asciiTheme="minorHAnsi" w:eastAsiaTheme="minorEastAsia" w:hAnsiTheme="minorHAnsi" w:cstheme="minorBidi"/>
          <w:b w:val="0"/>
          <w:szCs w:val="22"/>
          <w:lang w:eastAsia="en-AU"/>
        </w:rPr>
      </w:pPr>
      <w:hyperlink w:anchor="_Toc74293323" w:history="1">
        <w:r w:rsidR="005E16D0" w:rsidRPr="00A73792">
          <w:rPr>
            <w:rStyle w:val="Hyperlink"/>
          </w:rPr>
          <w:t>Environmental sustainability</w:t>
        </w:r>
        <w:r w:rsidR="005E16D0">
          <w:rPr>
            <w:webHidden/>
          </w:rPr>
          <w:tab/>
        </w:r>
        <w:r w:rsidR="005E16D0">
          <w:rPr>
            <w:webHidden/>
          </w:rPr>
          <w:fldChar w:fldCharType="begin"/>
        </w:r>
        <w:r w:rsidR="005E16D0">
          <w:rPr>
            <w:webHidden/>
          </w:rPr>
          <w:instrText xml:space="preserve"> PAGEREF _Toc74293323 \h </w:instrText>
        </w:r>
        <w:r w:rsidR="005E16D0">
          <w:rPr>
            <w:webHidden/>
          </w:rPr>
        </w:r>
        <w:r w:rsidR="005E16D0">
          <w:rPr>
            <w:webHidden/>
          </w:rPr>
          <w:fldChar w:fldCharType="separate"/>
        </w:r>
        <w:r>
          <w:rPr>
            <w:webHidden/>
          </w:rPr>
          <w:t>25</w:t>
        </w:r>
        <w:r w:rsidR="005E16D0">
          <w:rPr>
            <w:webHidden/>
          </w:rPr>
          <w:fldChar w:fldCharType="end"/>
        </w:r>
      </w:hyperlink>
    </w:p>
    <w:p w14:paraId="4184C531" w14:textId="510CBE10" w:rsidR="005E16D0" w:rsidRDefault="007F7E75">
      <w:pPr>
        <w:pStyle w:val="TOC2"/>
        <w:rPr>
          <w:rFonts w:asciiTheme="minorHAnsi" w:eastAsiaTheme="minorEastAsia" w:hAnsiTheme="minorHAnsi" w:cstheme="minorBidi"/>
          <w:b w:val="0"/>
          <w:szCs w:val="22"/>
          <w:lang w:eastAsia="en-AU"/>
        </w:rPr>
      </w:pPr>
      <w:hyperlink w:anchor="_Toc74293324" w:history="1">
        <w:r w:rsidR="005E16D0" w:rsidRPr="00A73792">
          <w:rPr>
            <w:rStyle w:val="Hyperlink"/>
          </w:rPr>
          <w:t>Customer satisfaction</w:t>
        </w:r>
        <w:r w:rsidR="005E16D0">
          <w:rPr>
            <w:webHidden/>
          </w:rPr>
          <w:tab/>
        </w:r>
        <w:r w:rsidR="005E16D0">
          <w:rPr>
            <w:webHidden/>
          </w:rPr>
          <w:fldChar w:fldCharType="begin"/>
        </w:r>
        <w:r w:rsidR="005E16D0">
          <w:rPr>
            <w:webHidden/>
          </w:rPr>
          <w:instrText xml:space="preserve"> PAGEREF _Toc74293324 \h </w:instrText>
        </w:r>
        <w:r w:rsidR="005E16D0">
          <w:rPr>
            <w:webHidden/>
          </w:rPr>
        </w:r>
        <w:r w:rsidR="005E16D0">
          <w:rPr>
            <w:webHidden/>
          </w:rPr>
          <w:fldChar w:fldCharType="separate"/>
        </w:r>
        <w:r>
          <w:rPr>
            <w:webHidden/>
          </w:rPr>
          <w:t>27</w:t>
        </w:r>
        <w:r w:rsidR="005E16D0">
          <w:rPr>
            <w:webHidden/>
          </w:rPr>
          <w:fldChar w:fldCharType="end"/>
        </w:r>
      </w:hyperlink>
    </w:p>
    <w:p w14:paraId="1D8DCE42" w14:textId="5C245BB9" w:rsidR="005E16D0" w:rsidRDefault="007F7E75">
      <w:pPr>
        <w:pStyle w:val="TOC2"/>
        <w:rPr>
          <w:rFonts w:asciiTheme="minorHAnsi" w:eastAsiaTheme="minorEastAsia" w:hAnsiTheme="minorHAnsi" w:cstheme="minorBidi"/>
          <w:b w:val="0"/>
          <w:szCs w:val="22"/>
          <w:lang w:eastAsia="en-AU"/>
        </w:rPr>
      </w:pPr>
      <w:hyperlink w:anchor="_Toc74293325" w:history="1">
        <w:r w:rsidR="005E16D0" w:rsidRPr="00A73792">
          <w:rPr>
            <w:rStyle w:val="Hyperlink"/>
          </w:rPr>
          <w:t>Consumption and community</w:t>
        </w:r>
        <w:r w:rsidR="005E16D0">
          <w:rPr>
            <w:webHidden/>
          </w:rPr>
          <w:tab/>
        </w:r>
        <w:r w:rsidR="005E16D0">
          <w:rPr>
            <w:webHidden/>
          </w:rPr>
          <w:fldChar w:fldCharType="begin"/>
        </w:r>
        <w:r w:rsidR="005E16D0">
          <w:rPr>
            <w:webHidden/>
          </w:rPr>
          <w:instrText xml:space="preserve"> PAGEREF _Toc74293325 \h </w:instrText>
        </w:r>
        <w:r w:rsidR="005E16D0">
          <w:rPr>
            <w:webHidden/>
          </w:rPr>
        </w:r>
        <w:r w:rsidR="005E16D0">
          <w:rPr>
            <w:webHidden/>
          </w:rPr>
          <w:fldChar w:fldCharType="separate"/>
        </w:r>
        <w:r>
          <w:rPr>
            <w:webHidden/>
          </w:rPr>
          <w:t>29</w:t>
        </w:r>
        <w:r w:rsidR="005E16D0">
          <w:rPr>
            <w:webHidden/>
          </w:rPr>
          <w:fldChar w:fldCharType="end"/>
        </w:r>
      </w:hyperlink>
    </w:p>
    <w:p w14:paraId="642E6B34" w14:textId="0E799224" w:rsidR="005E16D0" w:rsidRDefault="007F7E75">
      <w:pPr>
        <w:pStyle w:val="TOC2"/>
        <w:rPr>
          <w:rFonts w:asciiTheme="minorHAnsi" w:eastAsiaTheme="minorEastAsia" w:hAnsiTheme="minorHAnsi" w:cstheme="minorBidi"/>
          <w:b w:val="0"/>
          <w:szCs w:val="22"/>
          <w:lang w:eastAsia="en-AU"/>
        </w:rPr>
      </w:pPr>
      <w:hyperlink w:anchor="_Toc74293326" w:history="1">
        <w:r w:rsidR="005E16D0" w:rsidRPr="00A73792">
          <w:rPr>
            <w:rStyle w:val="Hyperlink"/>
          </w:rPr>
          <w:t>Emerging economic, environment and social crises and events</w:t>
        </w:r>
        <w:r w:rsidR="005E16D0">
          <w:rPr>
            <w:webHidden/>
          </w:rPr>
          <w:tab/>
        </w:r>
        <w:r w:rsidR="005E16D0">
          <w:rPr>
            <w:webHidden/>
          </w:rPr>
          <w:fldChar w:fldCharType="begin"/>
        </w:r>
        <w:r w:rsidR="005E16D0">
          <w:rPr>
            <w:webHidden/>
          </w:rPr>
          <w:instrText xml:space="preserve"> PAGEREF _Toc74293326 \h </w:instrText>
        </w:r>
        <w:r w:rsidR="005E16D0">
          <w:rPr>
            <w:webHidden/>
          </w:rPr>
        </w:r>
        <w:r w:rsidR="005E16D0">
          <w:rPr>
            <w:webHidden/>
          </w:rPr>
          <w:fldChar w:fldCharType="separate"/>
        </w:r>
        <w:r>
          <w:rPr>
            <w:webHidden/>
          </w:rPr>
          <w:t>30</w:t>
        </w:r>
        <w:r w:rsidR="005E16D0">
          <w:rPr>
            <w:webHidden/>
          </w:rPr>
          <w:fldChar w:fldCharType="end"/>
        </w:r>
      </w:hyperlink>
    </w:p>
    <w:p w14:paraId="63D390B1" w14:textId="0BE007DB" w:rsidR="005E16D0" w:rsidRDefault="007F7E75">
      <w:pPr>
        <w:pStyle w:val="TOC2"/>
        <w:rPr>
          <w:rFonts w:asciiTheme="minorHAnsi" w:eastAsiaTheme="minorEastAsia" w:hAnsiTheme="minorHAnsi" w:cstheme="minorBidi"/>
          <w:b w:val="0"/>
          <w:szCs w:val="22"/>
          <w:lang w:eastAsia="en-AU"/>
        </w:rPr>
      </w:pPr>
      <w:hyperlink w:anchor="_Toc74293327" w:history="1">
        <w:r w:rsidR="005E16D0" w:rsidRPr="00A73792">
          <w:rPr>
            <w:rStyle w:val="Hyperlink"/>
          </w:rPr>
          <w:t>Industry transition and adjustment</w:t>
        </w:r>
        <w:r w:rsidR="005E16D0">
          <w:rPr>
            <w:webHidden/>
          </w:rPr>
          <w:tab/>
        </w:r>
        <w:r w:rsidR="005E16D0">
          <w:rPr>
            <w:webHidden/>
          </w:rPr>
          <w:fldChar w:fldCharType="begin"/>
        </w:r>
        <w:r w:rsidR="005E16D0">
          <w:rPr>
            <w:webHidden/>
          </w:rPr>
          <w:instrText xml:space="preserve"> PAGEREF _Toc74293327 \h </w:instrText>
        </w:r>
        <w:r w:rsidR="005E16D0">
          <w:rPr>
            <w:webHidden/>
          </w:rPr>
        </w:r>
        <w:r w:rsidR="005E16D0">
          <w:rPr>
            <w:webHidden/>
          </w:rPr>
          <w:fldChar w:fldCharType="separate"/>
        </w:r>
        <w:r>
          <w:rPr>
            <w:webHidden/>
          </w:rPr>
          <w:t>32</w:t>
        </w:r>
        <w:r w:rsidR="005E16D0">
          <w:rPr>
            <w:webHidden/>
          </w:rPr>
          <w:fldChar w:fldCharType="end"/>
        </w:r>
      </w:hyperlink>
    </w:p>
    <w:p w14:paraId="4662B83B" w14:textId="01583D51" w:rsidR="005E16D0" w:rsidRDefault="007F7E75">
      <w:pPr>
        <w:pStyle w:val="TOC2"/>
        <w:rPr>
          <w:rFonts w:asciiTheme="minorHAnsi" w:eastAsiaTheme="minorEastAsia" w:hAnsiTheme="minorHAnsi" w:cstheme="minorBidi"/>
          <w:b w:val="0"/>
          <w:szCs w:val="22"/>
          <w:lang w:eastAsia="en-AU"/>
        </w:rPr>
      </w:pPr>
      <w:hyperlink w:anchor="_Toc74293328" w:history="1">
        <w:r w:rsidR="005E16D0" w:rsidRPr="00A73792">
          <w:rPr>
            <w:rStyle w:val="Hyperlink"/>
          </w:rPr>
          <w:t>Challenges</w:t>
        </w:r>
        <w:r w:rsidR="005E16D0">
          <w:rPr>
            <w:webHidden/>
          </w:rPr>
          <w:tab/>
        </w:r>
        <w:r w:rsidR="005E16D0">
          <w:rPr>
            <w:webHidden/>
          </w:rPr>
          <w:fldChar w:fldCharType="begin"/>
        </w:r>
        <w:r w:rsidR="005E16D0">
          <w:rPr>
            <w:webHidden/>
          </w:rPr>
          <w:instrText xml:space="preserve"> PAGEREF _Toc74293328 \h </w:instrText>
        </w:r>
        <w:r w:rsidR="005E16D0">
          <w:rPr>
            <w:webHidden/>
          </w:rPr>
        </w:r>
        <w:r w:rsidR="005E16D0">
          <w:rPr>
            <w:webHidden/>
          </w:rPr>
          <w:fldChar w:fldCharType="separate"/>
        </w:r>
        <w:r>
          <w:rPr>
            <w:webHidden/>
          </w:rPr>
          <w:t>32</w:t>
        </w:r>
        <w:r w:rsidR="005E16D0">
          <w:rPr>
            <w:webHidden/>
          </w:rPr>
          <w:fldChar w:fldCharType="end"/>
        </w:r>
      </w:hyperlink>
    </w:p>
    <w:p w14:paraId="544298C8" w14:textId="2AE70095" w:rsidR="005E16D0" w:rsidRDefault="007F7E75">
      <w:pPr>
        <w:pStyle w:val="TOC2"/>
        <w:rPr>
          <w:rFonts w:asciiTheme="minorHAnsi" w:eastAsiaTheme="minorEastAsia" w:hAnsiTheme="minorHAnsi" w:cstheme="minorBidi"/>
          <w:b w:val="0"/>
          <w:szCs w:val="22"/>
          <w:lang w:eastAsia="en-AU"/>
        </w:rPr>
      </w:pPr>
      <w:hyperlink w:anchor="_Toc74293329" w:history="1">
        <w:r w:rsidR="005E16D0" w:rsidRPr="00A73792">
          <w:rPr>
            <w:rStyle w:val="Hyperlink"/>
          </w:rPr>
          <w:t>Conclusion</w:t>
        </w:r>
        <w:r w:rsidR="005E16D0">
          <w:rPr>
            <w:webHidden/>
          </w:rPr>
          <w:tab/>
        </w:r>
        <w:r w:rsidR="005E16D0">
          <w:rPr>
            <w:webHidden/>
          </w:rPr>
          <w:fldChar w:fldCharType="begin"/>
        </w:r>
        <w:r w:rsidR="005E16D0">
          <w:rPr>
            <w:webHidden/>
          </w:rPr>
          <w:instrText xml:space="preserve"> PAGEREF _Toc74293329 \h </w:instrText>
        </w:r>
        <w:r w:rsidR="005E16D0">
          <w:rPr>
            <w:webHidden/>
          </w:rPr>
        </w:r>
        <w:r w:rsidR="005E16D0">
          <w:rPr>
            <w:webHidden/>
          </w:rPr>
          <w:fldChar w:fldCharType="separate"/>
        </w:r>
        <w:r>
          <w:rPr>
            <w:webHidden/>
          </w:rPr>
          <w:t>35</w:t>
        </w:r>
        <w:r w:rsidR="005E16D0">
          <w:rPr>
            <w:webHidden/>
          </w:rPr>
          <w:fldChar w:fldCharType="end"/>
        </w:r>
      </w:hyperlink>
    </w:p>
    <w:p w14:paraId="2B78D478" w14:textId="77777777" w:rsidR="00AF7E01" w:rsidRDefault="00AF7E01">
      <w:pPr>
        <w:rPr>
          <w:rFonts w:cs="Calibri"/>
          <w:b/>
          <w:smallCaps/>
          <w:noProof/>
          <w:spacing w:val="40"/>
          <w:sz w:val="24"/>
          <w:szCs w:val="22"/>
        </w:rPr>
      </w:pPr>
      <w:r>
        <w:rPr>
          <w:noProof/>
        </w:rPr>
        <w:br w:type="page"/>
      </w:r>
    </w:p>
    <w:p w14:paraId="19EC1955" w14:textId="57326C6D" w:rsidR="005E16D0" w:rsidRDefault="007F7E75">
      <w:pPr>
        <w:pStyle w:val="TOC1"/>
        <w:tabs>
          <w:tab w:val="left" w:pos="1588"/>
        </w:tabs>
        <w:rPr>
          <w:rFonts w:asciiTheme="minorHAnsi" w:eastAsiaTheme="minorEastAsia" w:hAnsiTheme="minorHAnsi" w:cstheme="minorBidi"/>
          <w:b w:val="0"/>
          <w:smallCaps w:val="0"/>
          <w:spacing w:val="0"/>
          <w:sz w:val="22"/>
          <w:lang w:eastAsia="en-AU"/>
        </w:rPr>
      </w:pPr>
      <w:hyperlink w:anchor="_Toc74293330" w:history="1">
        <w:r w:rsidR="005E16D0" w:rsidRPr="00A73792">
          <w:rPr>
            <w:rStyle w:val="Hyperlink"/>
          </w:rPr>
          <w:t>4</w:t>
        </w:r>
        <w:r w:rsidR="005E16D0">
          <w:rPr>
            <w:rFonts w:asciiTheme="minorHAnsi" w:eastAsiaTheme="minorEastAsia" w:hAnsiTheme="minorHAnsi" w:cstheme="minorBidi"/>
            <w:b w:val="0"/>
            <w:smallCaps w:val="0"/>
            <w:spacing w:val="0"/>
            <w:sz w:val="22"/>
            <w:lang w:eastAsia="en-AU"/>
          </w:rPr>
          <w:tab/>
        </w:r>
        <w:r w:rsidR="005E16D0" w:rsidRPr="00A73792">
          <w:rPr>
            <w:rStyle w:val="Hyperlink"/>
          </w:rPr>
          <w:t>Policy frameworks—framing, transitional and regulatory considerations</w:t>
        </w:r>
        <w:r w:rsidR="005E16D0">
          <w:rPr>
            <w:webHidden/>
          </w:rPr>
          <w:tab/>
        </w:r>
        <w:r w:rsidR="005E16D0">
          <w:rPr>
            <w:webHidden/>
          </w:rPr>
          <w:fldChar w:fldCharType="begin"/>
        </w:r>
        <w:r w:rsidR="005E16D0">
          <w:rPr>
            <w:webHidden/>
          </w:rPr>
          <w:instrText xml:space="preserve"> PAGEREF _Toc74293330 \h </w:instrText>
        </w:r>
        <w:r w:rsidR="005E16D0">
          <w:rPr>
            <w:webHidden/>
          </w:rPr>
        </w:r>
        <w:r w:rsidR="005E16D0">
          <w:rPr>
            <w:webHidden/>
          </w:rPr>
          <w:fldChar w:fldCharType="separate"/>
        </w:r>
        <w:r>
          <w:rPr>
            <w:webHidden/>
          </w:rPr>
          <w:t>37</w:t>
        </w:r>
        <w:r w:rsidR="005E16D0">
          <w:rPr>
            <w:webHidden/>
          </w:rPr>
          <w:fldChar w:fldCharType="end"/>
        </w:r>
      </w:hyperlink>
    </w:p>
    <w:p w14:paraId="1194A235" w14:textId="259CF16C" w:rsidR="005E16D0" w:rsidRDefault="007F7E75">
      <w:pPr>
        <w:pStyle w:val="TOC2"/>
        <w:rPr>
          <w:rFonts w:asciiTheme="minorHAnsi" w:eastAsiaTheme="minorEastAsia" w:hAnsiTheme="minorHAnsi" w:cstheme="minorBidi"/>
          <w:b w:val="0"/>
          <w:szCs w:val="22"/>
          <w:lang w:eastAsia="en-AU"/>
        </w:rPr>
      </w:pPr>
      <w:hyperlink w:anchor="_Toc74293331" w:history="1">
        <w:r w:rsidR="005E16D0" w:rsidRPr="00A73792">
          <w:rPr>
            <w:rStyle w:val="Hyperlink"/>
          </w:rPr>
          <w:t>Framing considerations</w:t>
        </w:r>
        <w:r w:rsidR="005E16D0">
          <w:rPr>
            <w:webHidden/>
          </w:rPr>
          <w:tab/>
        </w:r>
        <w:r w:rsidR="005E16D0">
          <w:rPr>
            <w:webHidden/>
          </w:rPr>
          <w:fldChar w:fldCharType="begin"/>
        </w:r>
        <w:r w:rsidR="005E16D0">
          <w:rPr>
            <w:webHidden/>
          </w:rPr>
          <w:instrText xml:space="preserve"> PAGEREF _Toc74293331 \h </w:instrText>
        </w:r>
        <w:r w:rsidR="005E16D0">
          <w:rPr>
            <w:webHidden/>
          </w:rPr>
        </w:r>
        <w:r w:rsidR="005E16D0">
          <w:rPr>
            <w:webHidden/>
          </w:rPr>
          <w:fldChar w:fldCharType="separate"/>
        </w:r>
        <w:r>
          <w:rPr>
            <w:webHidden/>
          </w:rPr>
          <w:t>37</w:t>
        </w:r>
        <w:r w:rsidR="005E16D0">
          <w:rPr>
            <w:webHidden/>
          </w:rPr>
          <w:fldChar w:fldCharType="end"/>
        </w:r>
      </w:hyperlink>
    </w:p>
    <w:p w14:paraId="0E1F73F1" w14:textId="56D50BC7" w:rsidR="005E16D0" w:rsidRDefault="007F7E75">
      <w:pPr>
        <w:pStyle w:val="TOC2"/>
        <w:rPr>
          <w:rFonts w:asciiTheme="minorHAnsi" w:eastAsiaTheme="minorEastAsia" w:hAnsiTheme="minorHAnsi" w:cstheme="minorBidi"/>
          <w:b w:val="0"/>
          <w:szCs w:val="22"/>
          <w:lang w:eastAsia="en-AU"/>
        </w:rPr>
      </w:pPr>
      <w:hyperlink w:anchor="_Toc74293332" w:history="1">
        <w:r w:rsidR="005E16D0" w:rsidRPr="00A73792">
          <w:rPr>
            <w:rStyle w:val="Hyperlink"/>
          </w:rPr>
          <w:t>Transitional considerations</w:t>
        </w:r>
        <w:r w:rsidR="005E16D0">
          <w:rPr>
            <w:webHidden/>
          </w:rPr>
          <w:tab/>
        </w:r>
        <w:r w:rsidR="005E16D0">
          <w:rPr>
            <w:webHidden/>
          </w:rPr>
          <w:fldChar w:fldCharType="begin"/>
        </w:r>
        <w:r w:rsidR="005E16D0">
          <w:rPr>
            <w:webHidden/>
          </w:rPr>
          <w:instrText xml:space="preserve"> PAGEREF _Toc74293332 \h </w:instrText>
        </w:r>
        <w:r w:rsidR="005E16D0">
          <w:rPr>
            <w:webHidden/>
          </w:rPr>
        </w:r>
        <w:r w:rsidR="005E16D0">
          <w:rPr>
            <w:webHidden/>
          </w:rPr>
          <w:fldChar w:fldCharType="separate"/>
        </w:r>
        <w:r>
          <w:rPr>
            <w:webHidden/>
          </w:rPr>
          <w:t>41</w:t>
        </w:r>
        <w:r w:rsidR="005E16D0">
          <w:rPr>
            <w:webHidden/>
          </w:rPr>
          <w:fldChar w:fldCharType="end"/>
        </w:r>
      </w:hyperlink>
    </w:p>
    <w:p w14:paraId="67AFB03A" w14:textId="1B67A06D" w:rsidR="005E16D0" w:rsidRDefault="007F7E75">
      <w:pPr>
        <w:pStyle w:val="TOC2"/>
        <w:rPr>
          <w:rFonts w:asciiTheme="minorHAnsi" w:eastAsiaTheme="minorEastAsia" w:hAnsiTheme="minorHAnsi" w:cstheme="minorBidi"/>
          <w:b w:val="0"/>
          <w:szCs w:val="22"/>
          <w:lang w:eastAsia="en-AU"/>
        </w:rPr>
      </w:pPr>
      <w:hyperlink w:anchor="_Toc74293333" w:history="1">
        <w:r w:rsidR="005E16D0" w:rsidRPr="00A73792">
          <w:rPr>
            <w:rStyle w:val="Hyperlink"/>
          </w:rPr>
          <w:t>Regulatory considerations</w:t>
        </w:r>
        <w:r w:rsidR="005E16D0">
          <w:rPr>
            <w:webHidden/>
          </w:rPr>
          <w:tab/>
        </w:r>
        <w:r w:rsidR="005E16D0">
          <w:rPr>
            <w:webHidden/>
          </w:rPr>
          <w:fldChar w:fldCharType="begin"/>
        </w:r>
        <w:r w:rsidR="005E16D0">
          <w:rPr>
            <w:webHidden/>
          </w:rPr>
          <w:instrText xml:space="preserve"> PAGEREF _Toc74293333 \h </w:instrText>
        </w:r>
        <w:r w:rsidR="005E16D0">
          <w:rPr>
            <w:webHidden/>
          </w:rPr>
        </w:r>
        <w:r w:rsidR="005E16D0">
          <w:rPr>
            <w:webHidden/>
          </w:rPr>
          <w:fldChar w:fldCharType="separate"/>
        </w:r>
        <w:r>
          <w:rPr>
            <w:webHidden/>
          </w:rPr>
          <w:t>42</w:t>
        </w:r>
        <w:r w:rsidR="005E16D0">
          <w:rPr>
            <w:webHidden/>
          </w:rPr>
          <w:fldChar w:fldCharType="end"/>
        </w:r>
      </w:hyperlink>
    </w:p>
    <w:p w14:paraId="5A088C71" w14:textId="59D79C04" w:rsidR="005E16D0" w:rsidRDefault="007F7E75">
      <w:pPr>
        <w:pStyle w:val="TOC2"/>
        <w:rPr>
          <w:rFonts w:asciiTheme="minorHAnsi" w:eastAsiaTheme="minorEastAsia" w:hAnsiTheme="minorHAnsi" w:cstheme="minorBidi"/>
          <w:b w:val="0"/>
          <w:szCs w:val="22"/>
          <w:lang w:eastAsia="en-AU"/>
        </w:rPr>
      </w:pPr>
      <w:hyperlink w:anchor="_Toc74293334" w:history="1">
        <w:r w:rsidR="005E16D0" w:rsidRPr="00A73792">
          <w:rPr>
            <w:rStyle w:val="Hyperlink"/>
          </w:rPr>
          <w:t>Conclusion</w:t>
        </w:r>
        <w:r w:rsidR="005E16D0">
          <w:rPr>
            <w:webHidden/>
          </w:rPr>
          <w:tab/>
        </w:r>
        <w:r w:rsidR="005E16D0">
          <w:rPr>
            <w:webHidden/>
          </w:rPr>
          <w:fldChar w:fldCharType="begin"/>
        </w:r>
        <w:r w:rsidR="005E16D0">
          <w:rPr>
            <w:webHidden/>
          </w:rPr>
          <w:instrText xml:space="preserve"> PAGEREF _Toc74293334 \h </w:instrText>
        </w:r>
        <w:r w:rsidR="005E16D0">
          <w:rPr>
            <w:webHidden/>
          </w:rPr>
        </w:r>
        <w:r w:rsidR="005E16D0">
          <w:rPr>
            <w:webHidden/>
          </w:rPr>
          <w:fldChar w:fldCharType="separate"/>
        </w:r>
        <w:r>
          <w:rPr>
            <w:webHidden/>
          </w:rPr>
          <w:t>43</w:t>
        </w:r>
        <w:r w:rsidR="005E16D0">
          <w:rPr>
            <w:webHidden/>
          </w:rPr>
          <w:fldChar w:fldCharType="end"/>
        </w:r>
      </w:hyperlink>
    </w:p>
    <w:p w14:paraId="1500B00F" w14:textId="622CE0AE" w:rsidR="005E16D0" w:rsidRDefault="007F7E75">
      <w:pPr>
        <w:pStyle w:val="TOC1"/>
        <w:tabs>
          <w:tab w:val="left" w:pos="1588"/>
        </w:tabs>
        <w:rPr>
          <w:rFonts w:asciiTheme="minorHAnsi" w:eastAsiaTheme="minorEastAsia" w:hAnsiTheme="minorHAnsi" w:cstheme="minorBidi"/>
          <w:b w:val="0"/>
          <w:smallCaps w:val="0"/>
          <w:spacing w:val="0"/>
          <w:sz w:val="22"/>
          <w:lang w:eastAsia="en-AU"/>
        </w:rPr>
      </w:pPr>
      <w:hyperlink w:anchor="_Toc74293335" w:history="1">
        <w:r w:rsidR="005E16D0" w:rsidRPr="00A73792">
          <w:rPr>
            <w:rStyle w:val="Hyperlink"/>
          </w:rPr>
          <w:t>5</w:t>
        </w:r>
        <w:r w:rsidR="005E16D0">
          <w:rPr>
            <w:rFonts w:asciiTheme="minorHAnsi" w:eastAsiaTheme="minorEastAsia" w:hAnsiTheme="minorHAnsi" w:cstheme="minorBidi"/>
            <w:b w:val="0"/>
            <w:smallCaps w:val="0"/>
            <w:spacing w:val="0"/>
            <w:sz w:val="22"/>
            <w:lang w:eastAsia="en-AU"/>
          </w:rPr>
          <w:tab/>
        </w:r>
        <w:r w:rsidR="005E16D0" w:rsidRPr="00A73792">
          <w:rPr>
            <w:rStyle w:val="Hyperlink"/>
          </w:rPr>
          <w:t>Some jurisdictional case studies</w:t>
        </w:r>
        <w:r w:rsidR="005E16D0">
          <w:rPr>
            <w:webHidden/>
          </w:rPr>
          <w:tab/>
        </w:r>
        <w:r w:rsidR="005E16D0">
          <w:rPr>
            <w:webHidden/>
          </w:rPr>
          <w:fldChar w:fldCharType="begin"/>
        </w:r>
        <w:r w:rsidR="005E16D0">
          <w:rPr>
            <w:webHidden/>
          </w:rPr>
          <w:instrText xml:space="preserve"> PAGEREF _Toc74293335 \h </w:instrText>
        </w:r>
        <w:r w:rsidR="005E16D0">
          <w:rPr>
            <w:webHidden/>
          </w:rPr>
        </w:r>
        <w:r w:rsidR="005E16D0">
          <w:rPr>
            <w:webHidden/>
          </w:rPr>
          <w:fldChar w:fldCharType="separate"/>
        </w:r>
        <w:r>
          <w:rPr>
            <w:webHidden/>
          </w:rPr>
          <w:t>45</w:t>
        </w:r>
        <w:r w:rsidR="005E16D0">
          <w:rPr>
            <w:webHidden/>
          </w:rPr>
          <w:fldChar w:fldCharType="end"/>
        </w:r>
      </w:hyperlink>
    </w:p>
    <w:p w14:paraId="566EDD3B" w14:textId="78493ECC" w:rsidR="005E16D0" w:rsidRDefault="007F7E75">
      <w:pPr>
        <w:pStyle w:val="TOC2"/>
        <w:rPr>
          <w:rFonts w:asciiTheme="minorHAnsi" w:eastAsiaTheme="minorEastAsia" w:hAnsiTheme="minorHAnsi" w:cstheme="minorBidi"/>
          <w:b w:val="0"/>
          <w:szCs w:val="22"/>
          <w:lang w:eastAsia="en-AU"/>
        </w:rPr>
      </w:pPr>
      <w:hyperlink w:anchor="_Toc74293336" w:history="1">
        <w:r w:rsidR="005E16D0" w:rsidRPr="00A73792">
          <w:rPr>
            <w:rStyle w:val="Hyperlink"/>
            <w:lang w:eastAsia="en-AU"/>
          </w:rPr>
          <w:t>City of Reykjavik workplaces</w:t>
        </w:r>
        <w:r w:rsidR="005E16D0">
          <w:rPr>
            <w:webHidden/>
          </w:rPr>
          <w:tab/>
        </w:r>
        <w:r w:rsidR="005E16D0">
          <w:rPr>
            <w:webHidden/>
          </w:rPr>
          <w:fldChar w:fldCharType="begin"/>
        </w:r>
        <w:r w:rsidR="005E16D0">
          <w:rPr>
            <w:webHidden/>
          </w:rPr>
          <w:instrText xml:space="preserve"> PAGEREF _Toc74293336 \h </w:instrText>
        </w:r>
        <w:r w:rsidR="005E16D0">
          <w:rPr>
            <w:webHidden/>
          </w:rPr>
        </w:r>
        <w:r w:rsidR="005E16D0">
          <w:rPr>
            <w:webHidden/>
          </w:rPr>
          <w:fldChar w:fldCharType="separate"/>
        </w:r>
        <w:r>
          <w:rPr>
            <w:webHidden/>
          </w:rPr>
          <w:t>45</w:t>
        </w:r>
        <w:r w:rsidR="005E16D0">
          <w:rPr>
            <w:webHidden/>
          </w:rPr>
          <w:fldChar w:fldCharType="end"/>
        </w:r>
      </w:hyperlink>
    </w:p>
    <w:p w14:paraId="7629F998" w14:textId="4A0BB5D6" w:rsidR="005E16D0" w:rsidRDefault="007F7E75">
      <w:pPr>
        <w:pStyle w:val="TOC2"/>
        <w:rPr>
          <w:rFonts w:asciiTheme="minorHAnsi" w:eastAsiaTheme="minorEastAsia" w:hAnsiTheme="minorHAnsi" w:cstheme="minorBidi"/>
          <w:b w:val="0"/>
          <w:szCs w:val="22"/>
          <w:lang w:eastAsia="en-AU"/>
        </w:rPr>
      </w:pPr>
      <w:hyperlink w:anchor="_Toc74293337" w:history="1">
        <w:r w:rsidR="005E16D0" w:rsidRPr="00A73792">
          <w:rPr>
            <w:rStyle w:val="Hyperlink"/>
            <w:lang w:val="en-GB"/>
          </w:rPr>
          <w:t>Sweden’s Svartedalen experiment</w:t>
        </w:r>
        <w:r w:rsidR="005E16D0">
          <w:rPr>
            <w:webHidden/>
          </w:rPr>
          <w:tab/>
        </w:r>
        <w:r w:rsidR="005E16D0">
          <w:rPr>
            <w:webHidden/>
          </w:rPr>
          <w:fldChar w:fldCharType="begin"/>
        </w:r>
        <w:r w:rsidR="005E16D0">
          <w:rPr>
            <w:webHidden/>
          </w:rPr>
          <w:instrText xml:space="preserve"> PAGEREF _Toc74293337 \h </w:instrText>
        </w:r>
        <w:r w:rsidR="005E16D0">
          <w:rPr>
            <w:webHidden/>
          </w:rPr>
        </w:r>
        <w:r w:rsidR="005E16D0">
          <w:rPr>
            <w:webHidden/>
          </w:rPr>
          <w:fldChar w:fldCharType="separate"/>
        </w:r>
        <w:r>
          <w:rPr>
            <w:webHidden/>
          </w:rPr>
          <w:t>46</w:t>
        </w:r>
        <w:r w:rsidR="005E16D0">
          <w:rPr>
            <w:webHidden/>
          </w:rPr>
          <w:fldChar w:fldCharType="end"/>
        </w:r>
      </w:hyperlink>
    </w:p>
    <w:p w14:paraId="43594244" w14:textId="1E48DDF6" w:rsidR="005E16D0" w:rsidRDefault="007F7E75">
      <w:pPr>
        <w:pStyle w:val="TOC2"/>
        <w:rPr>
          <w:rFonts w:asciiTheme="minorHAnsi" w:eastAsiaTheme="minorEastAsia" w:hAnsiTheme="minorHAnsi" w:cstheme="minorBidi"/>
          <w:b w:val="0"/>
          <w:szCs w:val="22"/>
          <w:lang w:eastAsia="en-AU"/>
        </w:rPr>
      </w:pPr>
      <w:hyperlink w:anchor="_Toc74293338" w:history="1">
        <w:r w:rsidR="005E16D0" w:rsidRPr="00A73792">
          <w:rPr>
            <w:rStyle w:val="Hyperlink"/>
          </w:rPr>
          <w:t>CWU—Royal Mail 35 hour week</w:t>
        </w:r>
        <w:r w:rsidR="005E16D0">
          <w:rPr>
            <w:webHidden/>
          </w:rPr>
          <w:tab/>
        </w:r>
        <w:r w:rsidR="005E16D0">
          <w:rPr>
            <w:webHidden/>
          </w:rPr>
          <w:fldChar w:fldCharType="begin"/>
        </w:r>
        <w:r w:rsidR="005E16D0">
          <w:rPr>
            <w:webHidden/>
          </w:rPr>
          <w:instrText xml:space="preserve"> PAGEREF _Toc74293338 \h </w:instrText>
        </w:r>
        <w:r w:rsidR="005E16D0">
          <w:rPr>
            <w:webHidden/>
          </w:rPr>
        </w:r>
        <w:r w:rsidR="005E16D0">
          <w:rPr>
            <w:webHidden/>
          </w:rPr>
          <w:fldChar w:fldCharType="separate"/>
        </w:r>
        <w:r>
          <w:rPr>
            <w:webHidden/>
          </w:rPr>
          <w:t>49</w:t>
        </w:r>
        <w:r w:rsidR="005E16D0">
          <w:rPr>
            <w:webHidden/>
          </w:rPr>
          <w:fldChar w:fldCharType="end"/>
        </w:r>
      </w:hyperlink>
    </w:p>
    <w:p w14:paraId="525002E5" w14:textId="0BD767F3" w:rsidR="005E16D0" w:rsidRDefault="007F7E75">
      <w:pPr>
        <w:pStyle w:val="TOC2"/>
        <w:rPr>
          <w:rFonts w:asciiTheme="minorHAnsi" w:eastAsiaTheme="minorEastAsia" w:hAnsiTheme="minorHAnsi" w:cstheme="minorBidi"/>
          <w:b w:val="0"/>
          <w:szCs w:val="22"/>
          <w:lang w:eastAsia="en-AU"/>
        </w:rPr>
      </w:pPr>
      <w:hyperlink w:anchor="_Toc74293339" w:history="1">
        <w:r w:rsidR="005E16D0" w:rsidRPr="00A73792">
          <w:rPr>
            <w:rStyle w:val="Hyperlink"/>
          </w:rPr>
          <w:t>The 35-hour week in France</w:t>
        </w:r>
        <w:r w:rsidR="005E16D0">
          <w:rPr>
            <w:webHidden/>
          </w:rPr>
          <w:tab/>
        </w:r>
        <w:r w:rsidR="005E16D0">
          <w:rPr>
            <w:webHidden/>
          </w:rPr>
          <w:fldChar w:fldCharType="begin"/>
        </w:r>
        <w:r w:rsidR="005E16D0">
          <w:rPr>
            <w:webHidden/>
          </w:rPr>
          <w:instrText xml:space="preserve"> PAGEREF _Toc74293339 \h </w:instrText>
        </w:r>
        <w:r w:rsidR="005E16D0">
          <w:rPr>
            <w:webHidden/>
          </w:rPr>
        </w:r>
        <w:r w:rsidR="005E16D0">
          <w:rPr>
            <w:webHidden/>
          </w:rPr>
          <w:fldChar w:fldCharType="separate"/>
        </w:r>
        <w:r>
          <w:rPr>
            <w:webHidden/>
          </w:rPr>
          <w:t>50</w:t>
        </w:r>
        <w:r w:rsidR="005E16D0">
          <w:rPr>
            <w:webHidden/>
          </w:rPr>
          <w:fldChar w:fldCharType="end"/>
        </w:r>
      </w:hyperlink>
    </w:p>
    <w:p w14:paraId="628BDD03" w14:textId="09DDD597" w:rsidR="005E16D0" w:rsidRDefault="007F7E75">
      <w:pPr>
        <w:pStyle w:val="TOC2"/>
        <w:rPr>
          <w:rFonts w:asciiTheme="minorHAnsi" w:eastAsiaTheme="minorEastAsia" w:hAnsiTheme="minorHAnsi" w:cstheme="minorBidi"/>
          <w:b w:val="0"/>
          <w:szCs w:val="22"/>
          <w:lang w:eastAsia="en-AU"/>
        </w:rPr>
      </w:pPr>
      <w:hyperlink w:anchor="_Toc74293340" w:history="1">
        <w:r w:rsidR="005E16D0" w:rsidRPr="00A73792">
          <w:rPr>
            <w:rStyle w:val="Hyperlink"/>
          </w:rPr>
          <w:t>Perpetual Guardian—financial services</w:t>
        </w:r>
        <w:r w:rsidR="005E16D0">
          <w:rPr>
            <w:webHidden/>
          </w:rPr>
          <w:tab/>
        </w:r>
        <w:r w:rsidR="005E16D0">
          <w:rPr>
            <w:webHidden/>
          </w:rPr>
          <w:fldChar w:fldCharType="begin"/>
        </w:r>
        <w:r w:rsidR="005E16D0">
          <w:rPr>
            <w:webHidden/>
          </w:rPr>
          <w:instrText xml:space="preserve"> PAGEREF _Toc74293340 \h </w:instrText>
        </w:r>
        <w:r w:rsidR="005E16D0">
          <w:rPr>
            <w:webHidden/>
          </w:rPr>
        </w:r>
        <w:r w:rsidR="005E16D0">
          <w:rPr>
            <w:webHidden/>
          </w:rPr>
          <w:fldChar w:fldCharType="separate"/>
        </w:r>
        <w:r>
          <w:rPr>
            <w:webHidden/>
          </w:rPr>
          <w:t>52</w:t>
        </w:r>
        <w:r w:rsidR="005E16D0">
          <w:rPr>
            <w:webHidden/>
          </w:rPr>
          <w:fldChar w:fldCharType="end"/>
        </w:r>
      </w:hyperlink>
    </w:p>
    <w:p w14:paraId="2AAAA36B" w14:textId="1DB1E56F" w:rsidR="005E16D0" w:rsidRDefault="007F7E75">
      <w:pPr>
        <w:pStyle w:val="TOC2"/>
        <w:rPr>
          <w:rFonts w:asciiTheme="minorHAnsi" w:eastAsiaTheme="minorEastAsia" w:hAnsiTheme="minorHAnsi" w:cstheme="minorBidi"/>
          <w:b w:val="0"/>
          <w:szCs w:val="22"/>
          <w:lang w:eastAsia="en-AU"/>
        </w:rPr>
      </w:pPr>
      <w:hyperlink w:anchor="_Toc74293341" w:history="1">
        <w:r w:rsidR="005E16D0" w:rsidRPr="00A73792">
          <w:rPr>
            <w:rStyle w:val="Hyperlink"/>
          </w:rPr>
          <w:t>Unilever New Zealand</w:t>
        </w:r>
        <w:r w:rsidR="005E16D0">
          <w:rPr>
            <w:webHidden/>
          </w:rPr>
          <w:tab/>
        </w:r>
        <w:r w:rsidR="005E16D0">
          <w:rPr>
            <w:webHidden/>
          </w:rPr>
          <w:fldChar w:fldCharType="begin"/>
        </w:r>
        <w:r w:rsidR="005E16D0">
          <w:rPr>
            <w:webHidden/>
          </w:rPr>
          <w:instrText xml:space="preserve"> PAGEREF _Toc74293341 \h </w:instrText>
        </w:r>
        <w:r w:rsidR="005E16D0">
          <w:rPr>
            <w:webHidden/>
          </w:rPr>
        </w:r>
        <w:r w:rsidR="005E16D0">
          <w:rPr>
            <w:webHidden/>
          </w:rPr>
          <w:fldChar w:fldCharType="separate"/>
        </w:r>
        <w:r>
          <w:rPr>
            <w:webHidden/>
          </w:rPr>
          <w:t>55</w:t>
        </w:r>
        <w:r w:rsidR="005E16D0">
          <w:rPr>
            <w:webHidden/>
          </w:rPr>
          <w:fldChar w:fldCharType="end"/>
        </w:r>
      </w:hyperlink>
    </w:p>
    <w:p w14:paraId="6F4C05DA" w14:textId="0D9DEEDA" w:rsidR="005E16D0" w:rsidRDefault="007F7E75">
      <w:pPr>
        <w:pStyle w:val="TOC2"/>
        <w:rPr>
          <w:rFonts w:asciiTheme="minorHAnsi" w:eastAsiaTheme="minorEastAsia" w:hAnsiTheme="minorHAnsi" w:cstheme="minorBidi"/>
          <w:b w:val="0"/>
          <w:szCs w:val="22"/>
          <w:lang w:eastAsia="en-AU"/>
        </w:rPr>
      </w:pPr>
      <w:hyperlink w:anchor="_Toc74293342" w:history="1">
        <w:r w:rsidR="005E16D0" w:rsidRPr="00A73792">
          <w:rPr>
            <w:rStyle w:val="Hyperlink"/>
          </w:rPr>
          <w:t>Conclusion</w:t>
        </w:r>
        <w:r w:rsidR="005E16D0">
          <w:rPr>
            <w:webHidden/>
          </w:rPr>
          <w:tab/>
        </w:r>
        <w:r w:rsidR="005E16D0">
          <w:rPr>
            <w:webHidden/>
          </w:rPr>
          <w:fldChar w:fldCharType="begin"/>
        </w:r>
        <w:r w:rsidR="005E16D0">
          <w:rPr>
            <w:webHidden/>
          </w:rPr>
          <w:instrText xml:space="preserve"> PAGEREF _Toc74293342 \h </w:instrText>
        </w:r>
        <w:r w:rsidR="005E16D0">
          <w:rPr>
            <w:webHidden/>
          </w:rPr>
        </w:r>
        <w:r w:rsidR="005E16D0">
          <w:rPr>
            <w:webHidden/>
          </w:rPr>
          <w:fldChar w:fldCharType="separate"/>
        </w:r>
        <w:r>
          <w:rPr>
            <w:webHidden/>
          </w:rPr>
          <w:t>56</w:t>
        </w:r>
        <w:r w:rsidR="005E16D0">
          <w:rPr>
            <w:webHidden/>
          </w:rPr>
          <w:fldChar w:fldCharType="end"/>
        </w:r>
      </w:hyperlink>
    </w:p>
    <w:p w14:paraId="52896F0F" w14:textId="6F7560F5" w:rsidR="005E16D0" w:rsidRDefault="007F7E75">
      <w:pPr>
        <w:pStyle w:val="TOC1"/>
        <w:tabs>
          <w:tab w:val="left" w:pos="1588"/>
        </w:tabs>
        <w:rPr>
          <w:rFonts w:asciiTheme="minorHAnsi" w:eastAsiaTheme="minorEastAsia" w:hAnsiTheme="minorHAnsi" w:cstheme="minorBidi"/>
          <w:b w:val="0"/>
          <w:smallCaps w:val="0"/>
          <w:spacing w:val="0"/>
          <w:sz w:val="22"/>
          <w:lang w:eastAsia="en-AU"/>
        </w:rPr>
      </w:pPr>
      <w:hyperlink w:anchor="_Toc74293343" w:history="1">
        <w:r w:rsidR="005E16D0" w:rsidRPr="00A73792">
          <w:rPr>
            <w:rStyle w:val="Hyperlink"/>
          </w:rPr>
          <w:t>6</w:t>
        </w:r>
        <w:r w:rsidR="005E16D0">
          <w:rPr>
            <w:rFonts w:asciiTheme="minorHAnsi" w:eastAsiaTheme="minorEastAsia" w:hAnsiTheme="minorHAnsi" w:cstheme="minorBidi"/>
            <w:b w:val="0"/>
            <w:smallCaps w:val="0"/>
            <w:spacing w:val="0"/>
            <w:sz w:val="22"/>
            <w:lang w:eastAsia="en-AU"/>
          </w:rPr>
          <w:tab/>
        </w:r>
        <w:r w:rsidR="005E16D0" w:rsidRPr="00A73792">
          <w:rPr>
            <w:rStyle w:val="Hyperlink"/>
          </w:rPr>
          <w:t>Conclusion</w:t>
        </w:r>
        <w:r w:rsidR="005E16D0">
          <w:rPr>
            <w:webHidden/>
          </w:rPr>
          <w:tab/>
        </w:r>
        <w:r w:rsidR="005E16D0">
          <w:rPr>
            <w:webHidden/>
          </w:rPr>
          <w:fldChar w:fldCharType="begin"/>
        </w:r>
        <w:r w:rsidR="005E16D0">
          <w:rPr>
            <w:webHidden/>
          </w:rPr>
          <w:instrText xml:space="preserve"> PAGEREF _Toc74293343 \h </w:instrText>
        </w:r>
        <w:r w:rsidR="005E16D0">
          <w:rPr>
            <w:webHidden/>
          </w:rPr>
        </w:r>
        <w:r w:rsidR="005E16D0">
          <w:rPr>
            <w:webHidden/>
          </w:rPr>
          <w:fldChar w:fldCharType="separate"/>
        </w:r>
        <w:r>
          <w:rPr>
            <w:webHidden/>
          </w:rPr>
          <w:t>57</w:t>
        </w:r>
        <w:r w:rsidR="005E16D0">
          <w:rPr>
            <w:webHidden/>
          </w:rPr>
          <w:fldChar w:fldCharType="end"/>
        </w:r>
      </w:hyperlink>
    </w:p>
    <w:p w14:paraId="7D767DD1" w14:textId="0C7FCA56" w:rsidR="005E16D0" w:rsidRDefault="007F7E75">
      <w:pPr>
        <w:pStyle w:val="TOC1"/>
        <w:tabs>
          <w:tab w:val="left" w:pos="2329"/>
        </w:tabs>
        <w:rPr>
          <w:rFonts w:asciiTheme="minorHAnsi" w:eastAsiaTheme="minorEastAsia" w:hAnsiTheme="minorHAnsi" w:cstheme="minorBidi"/>
          <w:b w:val="0"/>
          <w:smallCaps w:val="0"/>
          <w:spacing w:val="0"/>
          <w:sz w:val="22"/>
          <w:lang w:eastAsia="en-AU"/>
        </w:rPr>
      </w:pPr>
      <w:hyperlink w:anchor="_Toc74293344" w:history="1">
        <w:r w:rsidR="005E16D0" w:rsidRPr="00A73792">
          <w:rPr>
            <w:rStyle w:val="Hyperlink"/>
          </w:rPr>
          <w:t>Appendix A</w:t>
        </w:r>
        <w:r w:rsidR="005E16D0">
          <w:rPr>
            <w:rFonts w:asciiTheme="minorHAnsi" w:eastAsiaTheme="minorEastAsia" w:hAnsiTheme="minorHAnsi" w:cstheme="minorBidi"/>
            <w:b w:val="0"/>
            <w:smallCaps w:val="0"/>
            <w:spacing w:val="0"/>
            <w:sz w:val="22"/>
            <w:lang w:eastAsia="en-AU"/>
          </w:rPr>
          <w:tab/>
        </w:r>
        <w:r w:rsidR="005E16D0" w:rsidRPr="00A73792">
          <w:rPr>
            <w:rStyle w:val="Hyperlink"/>
          </w:rPr>
          <w:t>How to prepare and lodge a submission</w:t>
        </w:r>
        <w:r w:rsidR="005E16D0">
          <w:rPr>
            <w:webHidden/>
          </w:rPr>
          <w:tab/>
        </w:r>
        <w:r w:rsidR="005E16D0">
          <w:rPr>
            <w:webHidden/>
          </w:rPr>
          <w:fldChar w:fldCharType="begin"/>
        </w:r>
        <w:r w:rsidR="005E16D0">
          <w:rPr>
            <w:webHidden/>
          </w:rPr>
          <w:instrText xml:space="preserve"> PAGEREF _Toc74293344 \h </w:instrText>
        </w:r>
        <w:r w:rsidR="005E16D0">
          <w:rPr>
            <w:webHidden/>
          </w:rPr>
        </w:r>
        <w:r w:rsidR="005E16D0">
          <w:rPr>
            <w:webHidden/>
          </w:rPr>
          <w:fldChar w:fldCharType="separate"/>
        </w:r>
        <w:r>
          <w:rPr>
            <w:webHidden/>
          </w:rPr>
          <w:t>59</w:t>
        </w:r>
        <w:r w:rsidR="005E16D0">
          <w:rPr>
            <w:webHidden/>
          </w:rPr>
          <w:fldChar w:fldCharType="end"/>
        </w:r>
      </w:hyperlink>
    </w:p>
    <w:p w14:paraId="45C5C64B" w14:textId="3A23D4E1" w:rsidR="005E16D0" w:rsidRDefault="007F7E75">
      <w:pPr>
        <w:pStyle w:val="TOC1"/>
        <w:tabs>
          <w:tab w:val="left" w:pos="2318"/>
        </w:tabs>
        <w:rPr>
          <w:rFonts w:asciiTheme="minorHAnsi" w:eastAsiaTheme="minorEastAsia" w:hAnsiTheme="minorHAnsi" w:cstheme="minorBidi"/>
          <w:b w:val="0"/>
          <w:smallCaps w:val="0"/>
          <w:spacing w:val="0"/>
          <w:sz w:val="22"/>
          <w:lang w:eastAsia="en-AU"/>
        </w:rPr>
      </w:pPr>
      <w:hyperlink w:anchor="_Toc74293345" w:history="1">
        <w:r w:rsidR="005E16D0" w:rsidRPr="00A73792">
          <w:rPr>
            <w:rStyle w:val="Hyperlink"/>
          </w:rPr>
          <w:t>Appendix B</w:t>
        </w:r>
        <w:r w:rsidR="005E16D0">
          <w:rPr>
            <w:rFonts w:asciiTheme="minorHAnsi" w:eastAsiaTheme="minorEastAsia" w:hAnsiTheme="minorHAnsi" w:cstheme="minorBidi"/>
            <w:b w:val="0"/>
            <w:smallCaps w:val="0"/>
            <w:spacing w:val="0"/>
            <w:sz w:val="22"/>
            <w:lang w:eastAsia="en-AU"/>
          </w:rPr>
          <w:tab/>
        </w:r>
        <w:r w:rsidR="005E16D0" w:rsidRPr="00A73792">
          <w:rPr>
            <w:rStyle w:val="Hyperlink"/>
          </w:rPr>
          <w:t>Suggested further reading</w:t>
        </w:r>
        <w:r w:rsidR="005E16D0">
          <w:rPr>
            <w:webHidden/>
          </w:rPr>
          <w:tab/>
        </w:r>
        <w:r w:rsidR="005E16D0">
          <w:rPr>
            <w:webHidden/>
          </w:rPr>
          <w:fldChar w:fldCharType="begin"/>
        </w:r>
        <w:r w:rsidR="005E16D0">
          <w:rPr>
            <w:webHidden/>
          </w:rPr>
          <w:instrText xml:space="preserve"> PAGEREF _Toc74293345 \h </w:instrText>
        </w:r>
        <w:r w:rsidR="005E16D0">
          <w:rPr>
            <w:webHidden/>
          </w:rPr>
        </w:r>
        <w:r w:rsidR="005E16D0">
          <w:rPr>
            <w:webHidden/>
          </w:rPr>
          <w:fldChar w:fldCharType="separate"/>
        </w:r>
        <w:r>
          <w:rPr>
            <w:webHidden/>
          </w:rPr>
          <w:t>61</w:t>
        </w:r>
        <w:r w:rsidR="005E16D0">
          <w:rPr>
            <w:webHidden/>
          </w:rPr>
          <w:fldChar w:fldCharType="end"/>
        </w:r>
      </w:hyperlink>
    </w:p>
    <w:p w14:paraId="1EA4FDB5" w14:textId="4F54FF64" w:rsidR="00E8651F" w:rsidRDefault="00C96FAD">
      <w:pPr>
        <w:pStyle w:val="Prelimmajorheading"/>
        <w:keepNext w:val="0"/>
        <w:pageBreakBefore w:val="0"/>
        <w:rPr>
          <w:rFonts w:ascii="Arial" w:hAnsi="Arial" w:cs="Times New Roman"/>
          <w:bCs w:val="0"/>
          <w:spacing w:val="0"/>
          <w:kern w:val="0"/>
          <w:sz w:val="20"/>
          <w:szCs w:val="20"/>
        </w:rPr>
        <w:sectPr w:rsidR="00E8651F" w:rsidSect="00C43B6E">
          <w:type w:val="oddPage"/>
          <w:pgSz w:w="11907" w:h="16840" w:code="9"/>
          <w:pgMar w:top="1588" w:right="1418" w:bottom="1418" w:left="1418" w:header="720" w:footer="851" w:gutter="0"/>
          <w:pgNumType w:fmt="lowerRoman"/>
          <w:cols w:space="720"/>
          <w:docGrid w:linePitch="360"/>
        </w:sectPr>
      </w:pPr>
      <w:r>
        <w:rPr>
          <w:rFonts w:ascii="Arial" w:hAnsi="Arial" w:cs="Times New Roman"/>
          <w:bCs w:val="0"/>
          <w:spacing w:val="0"/>
          <w:kern w:val="0"/>
          <w:sz w:val="20"/>
          <w:szCs w:val="20"/>
        </w:rPr>
        <w:fldChar w:fldCharType="end"/>
      </w:r>
    </w:p>
    <w:p w14:paraId="761E7E2C" w14:textId="7B9E04C6" w:rsidR="00D561BC" w:rsidRDefault="007E1CED" w:rsidP="006464A3">
      <w:pPr>
        <w:pStyle w:val="Heading1"/>
      </w:pPr>
      <w:bookmarkStart w:id="28" w:name="_Toc341433425"/>
      <w:bookmarkStart w:id="29" w:name="_Toc341687870"/>
      <w:bookmarkStart w:id="30" w:name="_Toc74293309"/>
      <w:r>
        <w:lastRenderedPageBreak/>
        <w:t>Introduction</w:t>
      </w:r>
      <w:bookmarkEnd w:id="28"/>
      <w:bookmarkEnd w:id="29"/>
      <w:bookmarkEnd w:id="30"/>
    </w:p>
    <w:p w14:paraId="7B10AF1D" w14:textId="31EABF41" w:rsidR="002A432A" w:rsidRPr="002A432A" w:rsidRDefault="002A432A" w:rsidP="002A432A">
      <w:pPr>
        <w:pStyle w:val="BodyText1"/>
      </w:pPr>
      <w:bookmarkStart w:id="31" w:name="_Hlk67154138"/>
      <w:r w:rsidRPr="002A432A">
        <w:t xml:space="preserve">On </w:t>
      </w:r>
      <w:r>
        <w:t>13 May 2021</w:t>
      </w:r>
      <w:r w:rsidRPr="002A432A">
        <w:t xml:space="preserve">, the Standing Committee on </w:t>
      </w:r>
      <w:r>
        <w:t>Economy and Gender and Economic Equality</w:t>
      </w:r>
      <w:r w:rsidRPr="002A432A">
        <w:t xml:space="preserve"> (the Committee) informed the ACT Legislative Assembly, that pursuant to Standing Order</w:t>
      </w:r>
      <w:r>
        <w:t> </w:t>
      </w:r>
      <w:r w:rsidRPr="002A432A">
        <w:t>216, it had resolved</w:t>
      </w:r>
      <w:r w:rsidR="001A639D">
        <w:rPr>
          <w:rStyle w:val="FootnoteReference"/>
        </w:rPr>
        <w:footnoteReference w:id="1"/>
      </w:r>
      <w:r w:rsidRPr="002A432A">
        <w:t xml:space="preserve"> to inquire into </w:t>
      </w:r>
      <w:r>
        <w:t>the future of the working week</w:t>
      </w:r>
      <w:r w:rsidR="007948B8">
        <w:t>—</w:t>
      </w:r>
      <w:r w:rsidR="00645C8A">
        <w:t>and, in particular, what a four-day work week would like and whether it is the future of the working week</w:t>
      </w:r>
      <w:r w:rsidRPr="002A432A">
        <w:t>.</w:t>
      </w:r>
      <w:r>
        <w:rPr>
          <w:rStyle w:val="FootnoteReference"/>
        </w:rPr>
        <w:footnoteReference w:id="2"/>
      </w:r>
      <w:r w:rsidRPr="002A432A">
        <w:t xml:space="preserve"> </w:t>
      </w:r>
    </w:p>
    <w:p w14:paraId="6E9531A6" w14:textId="0EC08073" w:rsidR="000D4178" w:rsidRDefault="000D4178" w:rsidP="000D4178">
      <w:pPr>
        <w:pStyle w:val="Headinglevel2"/>
      </w:pPr>
      <w:bookmarkStart w:id="32" w:name="_Toc74293310"/>
      <w:r>
        <w:t xml:space="preserve">Inquiry </w:t>
      </w:r>
      <w:r w:rsidR="00D01D15">
        <w:t>terms of reference</w:t>
      </w:r>
      <w:bookmarkEnd w:id="32"/>
    </w:p>
    <w:bookmarkEnd w:id="31"/>
    <w:p w14:paraId="4CFBC52B" w14:textId="70518B2D" w:rsidR="002A432A" w:rsidRPr="002A432A" w:rsidRDefault="002A432A" w:rsidP="002A432A">
      <w:pPr>
        <w:pStyle w:val="BodyText1"/>
      </w:pPr>
      <w:r w:rsidRPr="002A432A">
        <w:t>Accordingly, on 1</w:t>
      </w:r>
      <w:r>
        <w:t>3</w:t>
      </w:r>
      <w:r w:rsidRPr="002A432A">
        <w:t xml:space="preserve"> May 20</w:t>
      </w:r>
      <w:r>
        <w:t>21</w:t>
      </w:r>
      <w:r w:rsidRPr="002A432A">
        <w:t>, the Committee informed the Assembly of its terms of reference (T of R) for its inquiry into</w:t>
      </w:r>
      <w:r>
        <w:t xml:space="preserve"> the future of the working week.</w:t>
      </w:r>
      <w:r w:rsidR="008C72EE">
        <w:t xml:space="preserve">  </w:t>
      </w:r>
      <w:r w:rsidRPr="002A432A">
        <w:t xml:space="preserve">Specifically, the T of R are to inquire into and report, on: </w:t>
      </w:r>
    </w:p>
    <w:p w14:paraId="5478824C" w14:textId="68EE39BA" w:rsidR="008C72EE" w:rsidRDefault="008C72EE" w:rsidP="008C72EE">
      <w:pPr>
        <w:pStyle w:val="Bodytextnonumbering"/>
        <w:numPr>
          <w:ilvl w:val="0"/>
          <w:numId w:val="26"/>
        </w:numPr>
      </w:pPr>
      <w:r>
        <w:t>defining and configuring the concept of a four-day work week;</w:t>
      </w:r>
    </w:p>
    <w:p w14:paraId="2E2B7F9E" w14:textId="77777777" w:rsidR="008C72EE" w:rsidRDefault="008C72EE" w:rsidP="008C72EE">
      <w:pPr>
        <w:pStyle w:val="Bodytextnonumbering"/>
        <w:numPr>
          <w:ilvl w:val="0"/>
          <w:numId w:val="26"/>
        </w:numPr>
      </w:pPr>
      <w:r>
        <w:t>the advantages of a four-day work week;</w:t>
      </w:r>
    </w:p>
    <w:p w14:paraId="55CB9A5A" w14:textId="77777777" w:rsidR="008C72EE" w:rsidRDefault="008C72EE" w:rsidP="008C72EE">
      <w:pPr>
        <w:pStyle w:val="Bodytextnonumbering"/>
        <w:numPr>
          <w:ilvl w:val="0"/>
          <w:numId w:val="26"/>
        </w:numPr>
      </w:pPr>
      <w:r>
        <w:t>the disadvantages of a four-day work week;</w:t>
      </w:r>
    </w:p>
    <w:p w14:paraId="7EED533F" w14:textId="77777777" w:rsidR="008C72EE" w:rsidRDefault="008C72EE" w:rsidP="008C72EE">
      <w:pPr>
        <w:pStyle w:val="Bodytextnonumbering"/>
        <w:numPr>
          <w:ilvl w:val="0"/>
          <w:numId w:val="26"/>
        </w:numPr>
      </w:pPr>
      <w:r>
        <w:t>options, issues and challenges for transition and implementation of a four-day work week across different sectors and industries;</w:t>
      </w:r>
    </w:p>
    <w:p w14:paraId="719F8EF2" w14:textId="77777777" w:rsidR="008C72EE" w:rsidRDefault="008C72EE" w:rsidP="008C72EE">
      <w:pPr>
        <w:pStyle w:val="Bodytextnonumbering"/>
        <w:numPr>
          <w:ilvl w:val="0"/>
          <w:numId w:val="26"/>
        </w:numPr>
      </w:pPr>
      <w:r>
        <w:t>considerations of implementing the four-day work week in the context of enterprise bargaining and current industrial law considerations;</w:t>
      </w:r>
    </w:p>
    <w:p w14:paraId="113BCBE2" w14:textId="77777777" w:rsidR="008C72EE" w:rsidRDefault="008C72EE" w:rsidP="008C72EE">
      <w:pPr>
        <w:pStyle w:val="Bodytextnonumbering"/>
        <w:numPr>
          <w:ilvl w:val="0"/>
          <w:numId w:val="26"/>
        </w:numPr>
      </w:pPr>
      <w:r>
        <w:t>how the four-day work week compares with flexible work arrangements or other alternative working arrangements;</w:t>
      </w:r>
    </w:p>
    <w:p w14:paraId="3E095B38" w14:textId="77777777" w:rsidR="008C72EE" w:rsidRDefault="008C72EE" w:rsidP="008C72EE">
      <w:pPr>
        <w:pStyle w:val="Bodytextnonumbering"/>
        <w:numPr>
          <w:ilvl w:val="0"/>
          <w:numId w:val="26"/>
        </w:numPr>
      </w:pPr>
      <w:r>
        <w:t>best practice four-day work week policy approaches and responses being undertaken in other jurisdictions; and</w:t>
      </w:r>
    </w:p>
    <w:p w14:paraId="07FD3D14" w14:textId="0FD0E277" w:rsidR="008C72EE" w:rsidRDefault="008C72EE" w:rsidP="008C72EE">
      <w:pPr>
        <w:pStyle w:val="Bodytextnonumbering"/>
        <w:numPr>
          <w:ilvl w:val="0"/>
          <w:numId w:val="26"/>
        </w:numPr>
      </w:pPr>
      <w:r>
        <w:t>any other related matters.</w:t>
      </w:r>
    </w:p>
    <w:p w14:paraId="24B16C55" w14:textId="148B003F" w:rsidR="00D01D15" w:rsidRDefault="008C72EE" w:rsidP="008C72EE">
      <w:pPr>
        <w:pStyle w:val="Headinglevel2"/>
      </w:pPr>
      <w:bookmarkStart w:id="33" w:name="_Toc74293311"/>
      <w:r>
        <w:t>Call for written submissions</w:t>
      </w:r>
      <w:bookmarkEnd w:id="33"/>
    </w:p>
    <w:p w14:paraId="07D66E32" w14:textId="2F01B645" w:rsidR="008C72EE" w:rsidRDefault="008C72EE" w:rsidP="008C72EE">
      <w:pPr>
        <w:pStyle w:val="BodyText1"/>
      </w:pPr>
      <w:r>
        <w:t>The Committee announced its call for written submissions on</w:t>
      </w:r>
      <w:r w:rsidR="00AF7E01">
        <w:t xml:space="preserve"> 16 June 2021</w:t>
      </w:r>
      <w:r>
        <w:t xml:space="preserve">.  The Committee has released this discussion paper to assist individuals and organisations to prepare submissions to its inquiry.  </w:t>
      </w:r>
      <w:r w:rsidR="00645C8A">
        <w:t>However, s</w:t>
      </w:r>
      <w:r>
        <w:t xml:space="preserve">ubmitters should not feel that they can only comment </w:t>
      </w:r>
      <w:r>
        <w:lastRenderedPageBreak/>
        <w:t>on matters raised in the discussion paper. The Committee wishes to receive information and comment on issues which submitters consider relevant to the inquiry’s T of R.</w:t>
      </w:r>
    </w:p>
    <w:p w14:paraId="484E373A" w14:textId="35A06456" w:rsidR="008C72EE" w:rsidRDefault="008C72EE" w:rsidP="008C72EE">
      <w:pPr>
        <w:pStyle w:val="BodyText1"/>
      </w:pPr>
      <w:r>
        <w:t xml:space="preserve">Further information on preparing and lodging </w:t>
      </w:r>
      <w:r w:rsidR="007948B8">
        <w:t xml:space="preserve">a </w:t>
      </w:r>
      <w:r>
        <w:t xml:space="preserve">submission is set out at </w:t>
      </w:r>
      <w:r w:rsidRPr="008C72EE">
        <w:rPr>
          <w:b/>
          <w:bCs/>
        </w:rPr>
        <w:t>Appendix A</w:t>
      </w:r>
      <w:r>
        <w:t>.</w:t>
      </w:r>
    </w:p>
    <w:p w14:paraId="101D95A4" w14:textId="1F4BFE4B" w:rsidR="000D4178" w:rsidRDefault="008C72EE" w:rsidP="000D4178">
      <w:pPr>
        <w:pStyle w:val="Headinglevel2"/>
      </w:pPr>
      <w:bookmarkStart w:id="34" w:name="_Toc74293312"/>
      <w:r>
        <w:t>Structure of the Discussion Paper</w:t>
      </w:r>
      <w:bookmarkEnd w:id="34"/>
    </w:p>
    <w:p w14:paraId="2EC8E2DC" w14:textId="0FCC0DA3" w:rsidR="00955812" w:rsidRDefault="00955812" w:rsidP="00955812">
      <w:pPr>
        <w:pStyle w:val="BodyText1"/>
      </w:pPr>
      <w:r>
        <w:t xml:space="preserve">As noted earlier, the Committee has </w:t>
      </w:r>
      <w:r w:rsidRPr="009C0E84">
        <w:t>released this discussion paper to assist individuals and organisations to prepare submissions to its inquiry.</w:t>
      </w:r>
      <w:r>
        <w:t xml:space="preserve">  The Paper seeks to consider and provide contextual background for each of the T of R to assist submitters.  The paper is organised around the key themes contained within the T of R and is divided into </w:t>
      </w:r>
      <w:r w:rsidR="007948B8">
        <w:t xml:space="preserve">the following </w:t>
      </w:r>
      <w:r>
        <w:t xml:space="preserve">three parts, comprising </w:t>
      </w:r>
      <w:r w:rsidR="007948B8">
        <w:t xml:space="preserve">a total of </w:t>
      </w:r>
      <w:r>
        <w:t>s</w:t>
      </w:r>
      <w:r w:rsidR="003E26A8">
        <w:t>ix</w:t>
      </w:r>
      <w:r>
        <w:t xml:space="preserve"> chapters:</w:t>
      </w:r>
    </w:p>
    <w:p w14:paraId="6BB3D847" w14:textId="77777777" w:rsidR="00955812" w:rsidRDefault="00955812" w:rsidP="00955812">
      <w:pPr>
        <w:pStyle w:val="Bodytextnonumbering"/>
        <w:keepNext w:val="0"/>
        <w:ind w:left="851"/>
      </w:pPr>
      <w:r>
        <w:t>Part 1—Context to the Inquiry and call for submissions</w:t>
      </w:r>
    </w:p>
    <w:p w14:paraId="6D7D0B22" w14:textId="77777777" w:rsidR="00955812" w:rsidRDefault="00955812" w:rsidP="00955812">
      <w:pPr>
        <w:pStyle w:val="Bodytextnonumbering"/>
        <w:keepNext w:val="0"/>
        <w:ind w:left="567" w:firstLine="567"/>
      </w:pPr>
      <w:r>
        <w:t>Chapter 1—Introduction</w:t>
      </w:r>
    </w:p>
    <w:p w14:paraId="7121148E" w14:textId="42C37C1F" w:rsidR="00955812" w:rsidRDefault="00955812" w:rsidP="002C2E52">
      <w:pPr>
        <w:pStyle w:val="Bodytextnonumbering"/>
        <w:keepNext w:val="0"/>
        <w:ind w:left="2268" w:hanging="1134"/>
      </w:pPr>
      <w:r>
        <w:t>Chapter 2—</w:t>
      </w:r>
      <w:bookmarkStart w:id="35" w:name="_Hlk72237378"/>
      <w:r>
        <w:t xml:space="preserve">Defining </w:t>
      </w:r>
      <w:r w:rsidR="002C2E52">
        <w:t>the concept of the working week: including history of the concept and development of working time/week to modern era and future drivers</w:t>
      </w:r>
    </w:p>
    <w:bookmarkEnd w:id="35"/>
    <w:p w14:paraId="1D1E7982" w14:textId="77777777" w:rsidR="00955812" w:rsidRDefault="00955812" w:rsidP="00955812">
      <w:pPr>
        <w:pStyle w:val="Bodytextnonumbering"/>
        <w:keepNext w:val="0"/>
        <w:ind w:left="851"/>
      </w:pPr>
      <w:r>
        <w:t xml:space="preserve">Part 2—Key themes arising from the T of R </w:t>
      </w:r>
    </w:p>
    <w:p w14:paraId="62A06306" w14:textId="102D059D" w:rsidR="00955812" w:rsidRDefault="00955812" w:rsidP="00976105">
      <w:pPr>
        <w:pStyle w:val="Bodytextnonumbering"/>
        <w:keepNext w:val="0"/>
        <w:ind w:left="2268" w:hanging="1134"/>
      </w:pPr>
      <w:r>
        <w:t>Chapter 3—</w:t>
      </w:r>
      <w:r w:rsidR="007948B8">
        <w:t>Advantages</w:t>
      </w:r>
      <w:r w:rsidR="002C2E52">
        <w:t xml:space="preserve"> and </w:t>
      </w:r>
      <w:r w:rsidR="007948B8">
        <w:t>disadvantages</w:t>
      </w:r>
      <w:r w:rsidR="002C2E52">
        <w:t xml:space="preserve"> of work</w:t>
      </w:r>
      <w:r w:rsidR="00C7262E">
        <w:t xml:space="preserve"> </w:t>
      </w:r>
      <w:r w:rsidR="00681BC2">
        <w:t xml:space="preserve">time </w:t>
      </w:r>
      <w:r w:rsidR="002C2E52">
        <w:t>reduction</w:t>
      </w:r>
      <w:r w:rsidR="00976105">
        <w:t xml:space="preserve"> (including </w:t>
      </w:r>
      <w:bookmarkStart w:id="36" w:name="_Hlk72509066"/>
      <w:r w:rsidR="00976105">
        <w:t>e</w:t>
      </w:r>
      <w:r w:rsidR="00523C0D">
        <w:t>vidence base for work</w:t>
      </w:r>
      <w:r w:rsidR="00C7262E">
        <w:t xml:space="preserve">ing </w:t>
      </w:r>
      <w:r w:rsidR="00681BC2">
        <w:t xml:space="preserve">time </w:t>
      </w:r>
      <w:r w:rsidR="00523C0D">
        <w:t>reduction models</w:t>
      </w:r>
      <w:r w:rsidR="003E26A8">
        <w:t>)</w:t>
      </w:r>
      <w:r w:rsidR="001402D9">
        <w:t xml:space="preserve"> </w:t>
      </w:r>
      <w:r w:rsidR="002C2E52">
        <w:t xml:space="preserve"> </w:t>
      </w:r>
      <w:bookmarkEnd w:id="36"/>
    </w:p>
    <w:p w14:paraId="678B00A7" w14:textId="218C57D2" w:rsidR="0021709B" w:rsidRDefault="00854F41" w:rsidP="00854F41">
      <w:pPr>
        <w:pStyle w:val="Bodytextnonumbering"/>
        <w:keepNext w:val="0"/>
        <w:ind w:left="2268" w:hanging="1134"/>
      </w:pPr>
      <w:r>
        <w:t xml:space="preserve">Chapter </w:t>
      </w:r>
      <w:r w:rsidR="0021709B">
        <w:t>4</w:t>
      </w:r>
      <w:r>
        <w:t>—</w:t>
      </w:r>
      <w:bookmarkStart w:id="37" w:name="_Hlk73631655"/>
      <w:r w:rsidR="005E03E9">
        <w:t>Policy frameworks—framing, t</w:t>
      </w:r>
      <w:r>
        <w:t>ransitional</w:t>
      </w:r>
      <w:r w:rsidR="005E03E9">
        <w:t xml:space="preserve"> and </w:t>
      </w:r>
      <w:r>
        <w:t>regulatory</w:t>
      </w:r>
      <w:r w:rsidR="005E03E9">
        <w:t xml:space="preserve"> </w:t>
      </w:r>
      <w:r>
        <w:t>considerations</w:t>
      </w:r>
      <w:bookmarkEnd w:id="37"/>
    </w:p>
    <w:p w14:paraId="757605CF" w14:textId="55D76BC1" w:rsidR="0021709B" w:rsidRDefault="0021709B" w:rsidP="0021709B">
      <w:pPr>
        <w:pStyle w:val="Bodytextnonumbering"/>
        <w:keepNext w:val="0"/>
        <w:ind w:left="567" w:firstLine="567"/>
      </w:pPr>
      <w:r>
        <w:t>Chapter 5—Some jurisdictional case studies</w:t>
      </w:r>
    </w:p>
    <w:p w14:paraId="13C0C937" w14:textId="77777777" w:rsidR="00955812" w:rsidRDefault="00955812" w:rsidP="00955812">
      <w:pPr>
        <w:pStyle w:val="Bodytextnonumbering"/>
        <w:keepNext w:val="0"/>
        <w:ind w:left="851"/>
      </w:pPr>
      <w:r>
        <w:t>Part 3—Conclusion</w:t>
      </w:r>
    </w:p>
    <w:p w14:paraId="65F3EC30" w14:textId="6058E479" w:rsidR="00955812" w:rsidRDefault="00955812" w:rsidP="00955812">
      <w:pPr>
        <w:pStyle w:val="Bodytextnonumbering"/>
        <w:keepNext w:val="0"/>
        <w:ind w:left="720" w:firstLine="414"/>
      </w:pPr>
      <w:r>
        <w:t xml:space="preserve">Chapter </w:t>
      </w:r>
      <w:r w:rsidR="00976105">
        <w:t>6</w:t>
      </w:r>
      <w:r>
        <w:t>—Conclusion</w:t>
      </w:r>
    </w:p>
    <w:p w14:paraId="144828AF" w14:textId="77777777" w:rsidR="00E17B1C" w:rsidRDefault="00E17B1C">
      <w:pPr>
        <w:rPr>
          <w:rFonts w:ascii="Arial Narrow" w:hAnsi="Arial Narrow" w:cs="Arial"/>
          <w:iCs/>
          <w:smallCaps/>
          <w:spacing w:val="20"/>
          <w:sz w:val="36"/>
          <w:szCs w:val="34"/>
        </w:rPr>
      </w:pPr>
      <w:bookmarkStart w:id="38" w:name="_Hlk35422023"/>
      <w:bookmarkStart w:id="39" w:name="_Hlk62744537"/>
      <w:r>
        <w:br w:type="page"/>
      </w:r>
    </w:p>
    <w:p w14:paraId="0C9CC37D" w14:textId="052214B9" w:rsidR="00217BE4" w:rsidRDefault="00955812" w:rsidP="00217BE4">
      <w:pPr>
        <w:pStyle w:val="Heading1"/>
      </w:pPr>
      <w:bookmarkStart w:id="40" w:name="_Toc74293313"/>
      <w:bookmarkEnd w:id="38"/>
      <w:bookmarkEnd w:id="39"/>
      <w:r>
        <w:lastRenderedPageBreak/>
        <w:t>Defining</w:t>
      </w:r>
      <w:r w:rsidR="005D2525">
        <w:t xml:space="preserve"> the concept of the working week</w:t>
      </w:r>
      <w:bookmarkEnd w:id="40"/>
      <w:r w:rsidR="005D2525">
        <w:t xml:space="preserve"> </w:t>
      </w:r>
    </w:p>
    <w:p w14:paraId="35A459FB" w14:textId="4BECE223" w:rsidR="00C57156" w:rsidRPr="00C57156" w:rsidRDefault="00C57156" w:rsidP="00C57156">
      <w:pPr>
        <w:pStyle w:val="Bodytextnonumbering"/>
        <w:ind w:left="851"/>
        <w:rPr>
          <w:i/>
          <w:iCs w:val="0"/>
        </w:rPr>
      </w:pPr>
      <w:r w:rsidRPr="00C57156">
        <w:rPr>
          <w:i/>
          <w:iCs w:val="0"/>
        </w:rPr>
        <w:t>Everyone has the right to rest and leisure, including reasonable limitation of working hours and periodic holidays with pay</w:t>
      </w:r>
      <w:r w:rsidRPr="00C57156">
        <w:t>.</w:t>
      </w:r>
      <w:r w:rsidRPr="00C57156">
        <w:rPr>
          <w:rStyle w:val="FootnoteReference"/>
        </w:rPr>
        <w:footnoteReference w:id="3"/>
      </w:r>
    </w:p>
    <w:p w14:paraId="6831364E" w14:textId="48343A56" w:rsidR="00656787" w:rsidRDefault="00656787" w:rsidP="00656787">
      <w:pPr>
        <w:pStyle w:val="BodyText1"/>
      </w:pPr>
      <w:r>
        <w:t xml:space="preserve">This chapter </w:t>
      </w:r>
      <w:r w:rsidR="00365737">
        <w:t xml:space="preserve">defines the concept of the working week—including history of the concept and development of the working time/week </w:t>
      </w:r>
      <w:r w:rsidR="007948B8">
        <w:t xml:space="preserve">up </w:t>
      </w:r>
      <w:r w:rsidR="00365737">
        <w:t xml:space="preserve">to the modern era, </w:t>
      </w:r>
      <w:bookmarkStart w:id="41" w:name="_Hlk72250461"/>
      <w:r w:rsidR="00365737">
        <w:t>current work trends and future drivers.</w:t>
      </w:r>
    </w:p>
    <w:bookmarkEnd w:id="41"/>
    <w:p w14:paraId="0E90A4FD" w14:textId="06E430E2" w:rsidR="005303DF" w:rsidRDefault="00365737" w:rsidP="00656787">
      <w:pPr>
        <w:pStyle w:val="BodyText1"/>
      </w:pPr>
      <w:r>
        <w:t>Invariably when considering question</w:t>
      </w:r>
      <w:r w:rsidR="005303DF">
        <w:t>s</w:t>
      </w:r>
      <w:r>
        <w:t xml:space="preserve"> such as</w:t>
      </w:r>
      <w:r w:rsidR="005303DF">
        <w:t xml:space="preserve"> the future of the working week—the pivotal consideration</w:t>
      </w:r>
      <w:r w:rsidR="00000AD3">
        <w:t xml:space="preserve"> is </w:t>
      </w:r>
      <w:r w:rsidR="005303DF">
        <w:t xml:space="preserve">about time, that is, the amount of time we spend at work.  This in turn begs the question, does </w:t>
      </w:r>
      <w:bookmarkStart w:id="42" w:name="_Hlk72238670"/>
      <w:r w:rsidR="005303DF">
        <w:t>the amount of time we spend at work matter</w:t>
      </w:r>
      <w:bookmarkEnd w:id="42"/>
      <w:r w:rsidR="005303DF">
        <w:t>?  Employers, employees, consumers</w:t>
      </w:r>
      <w:r w:rsidR="0021709B">
        <w:t>, customers</w:t>
      </w:r>
      <w:r w:rsidR="005303DF">
        <w:t xml:space="preserve"> and the community at large would say</w:t>
      </w:r>
      <w:r w:rsidR="0021709B">
        <w:t>—</w:t>
      </w:r>
      <w:r w:rsidR="005303DF" w:rsidRPr="005303DF">
        <w:t xml:space="preserve">the amount of time we spend at work </w:t>
      </w:r>
      <w:r w:rsidR="005303DF">
        <w:t>does matter.</w:t>
      </w:r>
    </w:p>
    <w:p w14:paraId="75005190" w14:textId="04AAB769" w:rsidR="00BE6883" w:rsidRDefault="005734D0" w:rsidP="00656787">
      <w:pPr>
        <w:pStyle w:val="BodyText1"/>
      </w:pPr>
      <w:r>
        <w:t xml:space="preserve">Looking back through history </w:t>
      </w:r>
      <w:r w:rsidR="007948B8">
        <w:t>up</w:t>
      </w:r>
      <w:r>
        <w:t xml:space="preserve"> to </w:t>
      </w:r>
      <w:r w:rsidR="0021709B">
        <w:t xml:space="preserve">the </w:t>
      </w:r>
      <w:r>
        <w:t>present day, d</w:t>
      </w:r>
      <w:r w:rsidR="00BE6883">
        <w:t xml:space="preserve">evelopments </w:t>
      </w:r>
      <w:r>
        <w:t>and precedent</w:t>
      </w:r>
      <w:r w:rsidR="00B80687">
        <w:t>s</w:t>
      </w:r>
      <w:r>
        <w:t xml:space="preserve"> about the amount of time we spend at work is </w:t>
      </w:r>
      <w:r w:rsidR="0021709B">
        <w:t xml:space="preserve">couched </w:t>
      </w:r>
      <w:r>
        <w:t xml:space="preserve">in the context of </w:t>
      </w:r>
      <w:r w:rsidR="00B80687">
        <w:t>decreased t</w:t>
      </w:r>
      <w:r>
        <w:t>ime at work</w:t>
      </w:r>
      <w:r w:rsidR="00BE6883">
        <w:t>, in the form of a shorter working week.</w:t>
      </w:r>
    </w:p>
    <w:p w14:paraId="4795D5EF" w14:textId="46F61115" w:rsidR="00B80687" w:rsidRDefault="00B80687" w:rsidP="00B80687">
      <w:pPr>
        <w:pStyle w:val="Headinglevel2"/>
      </w:pPr>
      <w:bookmarkStart w:id="43" w:name="_Toc74293314"/>
      <w:r>
        <w:t xml:space="preserve">Work time </w:t>
      </w:r>
      <w:r w:rsidR="007E056B">
        <w:t xml:space="preserve">compression or </w:t>
      </w:r>
      <w:r>
        <w:t>reduction?</w:t>
      </w:r>
      <w:bookmarkEnd w:id="43"/>
    </w:p>
    <w:p w14:paraId="107FAB78" w14:textId="45775654" w:rsidR="00BE6883" w:rsidRDefault="00BE6883" w:rsidP="00656787">
      <w:pPr>
        <w:pStyle w:val="BodyText1"/>
      </w:pPr>
      <w:r>
        <w:t xml:space="preserve">When talking about a shorter working week—it is important to distinguish between </w:t>
      </w:r>
      <w:r w:rsidR="0021709B">
        <w:t>‘</w:t>
      </w:r>
      <w:r>
        <w:t>work time compression</w:t>
      </w:r>
      <w:r w:rsidR="0021709B">
        <w:t>’</w:t>
      </w:r>
      <w:r>
        <w:t xml:space="preserve"> and </w:t>
      </w:r>
      <w:r w:rsidR="0021709B">
        <w:t>‘</w:t>
      </w:r>
      <w:r>
        <w:t>work time reduction</w:t>
      </w:r>
      <w:r w:rsidR="0021709B">
        <w:t>’</w:t>
      </w:r>
      <w:r>
        <w:t>.</w:t>
      </w:r>
    </w:p>
    <w:p w14:paraId="45D0B192" w14:textId="072792CF" w:rsidR="00994A16" w:rsidRDefault="00BE6883" w:rsidP="00656787">
      <w:pPr>
        <w:pStyle w:val="BodyText1"/>
      </w:pPr>
      <w:r>
        <w:t>Work time compression</w:t>
      </w:r>
      <w:r w:rsidR="00994A16">
        <w:t xml:space="preserve"> or a compressed work week</w:t>
      </w:r>
      <w:r>
        <w:t xml:space="preserve"> is considered a subset of the broader concept of alternative work arrangements</w:t>
      </w:r>
      <w:r w:rsidR="00994A16">
        <w:t xml:space="preserve">.  Alternative work arrangements can include: a compressed work week; leave of absence; part-time work; telecommuting; access to a </w:t>
      </w:r>
      <w:r w:rsidR="00C13283">
        <w:t>flexitime</w:t>
      </w:r>
      <w:r w:rsidR="00994A16">
        <w:t xml:space="preserve"> schedule; and working from home.  A compressed work week is defined as </w:t>
      </w:r>
      <w:r w:rsidR="00F352B3">
        <w:t>a full</w:t>
      </w:r>
      <w:r w:rsidR="007948B8">
        <w:t>-</w:t>
      </w:r>
      <w:r w:rsidR="00F352B3">
        <w:t>time weekly schedule being reduced to four or three days per week</w:t>
      </w:r>
      <w:r w:rsidR="000D40A9">
        <w:t xml:space="preserve"> (a compression of full</w:t>
      </w:r>
      <w:r w:rsidR="007948B8">
        <w:t>-</w:t>
      </w:r>
      <w:r w:rsidR="000D40A9">
        <w:t xml:space="preserve">time hours).  </w:t>
      </w:r>
      <w:r w:rsidR="00F352B3">
        <w:t>However, during the days worked, the employee works longer hours to compensate</w:t>
      </w:r>
      <w:r w:rsidR="000D40A9">
        <w:t xml:space="preserve">—for example, working 36 hours over </w:t>
      </w:r>
      <w:r w:rsidR="007E056B">
        <w:t>four</w:t>
      </w:r>
      <w:r w:rsidR="000D40A9">
        <w:t xml:space="preserve"> days instead of </w:t>
      </w:r>
      <w:r w:rsidR="007E056B">
        <w:t>five</w:t>
      </w:r>
      <w:r w:rsidR="000D40A9">
        <w:t xml:space="preserve"> days</w:t>
      </w:r>
      <w:r w:rsidR="00F352B3">
        <w:t>.</w:t>
      </w:r>
      <w:r w:rsidR="00CF3332">
        <w:t xml:space="preserve">  Several </w:t>
      </w:r>
      <w:r w:rsidR="00CF3332" w:rsidRPr="00CF3332">
        <w:t xml:space="preserve">studies </w:t>
      </w:r>
      <w:r w:rsidR="002B3687">
        <w:t xml:space="preserve">have shown that worktime compression </w:t>
      </w:r>
      <w:r w:rsidR="00CF3332" w:rsidRPr="00CF3332">
        <w:t xml:space="preserve">is not beneficial for workers in general and for women </w:t>
      </w:r>
      <w:r w:rsidR="002B3687">
        <w:t>in particular.</w:t>
      </w:r>
      <w:r w:rsidR="002B3687">
        <w:rPr>
          <w:rStyle w:val="FootnoteReference"/>
        </w:rPr>
        <w:footnoteReference w:id="4"/>
      </w:r>
    </w:p>
    <w:p w14:paraId="209AF6F5" w14:textId="1BBE5D20" w:rsidR="00C57156" w:rsidRDefault="00F352B3" w:rsidP="00656787">
      <w:pPr>
        <w:pStyle w:val="BodyText1"/>
      </w:pPr>
      <w:r>
        <w:lastRenderedPageBreak/>
        <w:t>Work time reduction is defined as the shortening of the working week</w:t>
      </w:r>
      <w:r w:rsidR="000D40A9">
        <w:t xml:space="preserve"> (a reduction in </w:t>
      </w:r>
      <w:r w:rsidR="007948B8">
        <w:t xml:space="preserve">total </w:t>
      </w:r>
      <w:r w:rsidR="000D40A9">
        <w:t>hours</w:t>
      </w:r>
      <w:r w:rsidR="007948B8">
        <w:t xml:space="preserve"> worked per week</w:t>
      </w:r>
      <w:r w:rsidR="000D40A9">
        <w:t>)</w:t>
      </w:r>
      <w:r>
        <w:t xml:space="preserve"> without a loss in pay.</w:t>
      </w:r>
    </w:p>
    <w:p w14:paraId="40BCF6CD" w14:textId="297B7D0F" w:rsidR="00BE6883" w:rsidRDefault="00BE6883" w:rsidP="00656787">
      <w:pPr>
        <w:pStyle w:val="BodyText1"/>
      </w:pPr>
      <w:r>
        <w:t>For the purposes of this paper, when talking about a shorter working week—</w:t>
      </w:r>
      <w:r w:rsidR="00994A16">
        <w:t>this paper is referring to w</w:t>
      </w:r>
      <w:r>
        <w:t>ork time reduction</w:t>
      </w:r>
      <w:r w:rsidR="00994A16">
        <w:t>.</w:t>
      </w:r>
    </w:p>
    <w:p w14:paraId="4387C08D" w14:textId="77777777" w:rsidR="00B80687" w:rsidRDefault="00B80687" w:rsidP="00B80687">
      <w:pPr>
        <w:pStyle w:val="Headinglevel2"/>
      </w:pPr>
      <w:bookmarkStart w:id="44" w:name="_Toc74293315"/>
      <w:r>
        <w:t>H</w:t>
      </w:r>
      <w:r w:rsidR="00000AD3">
        <w:t>istor</w:t>
      </w:r>
      <w:r w:rsidR="00BE6883">
        <w:t>ical context</w:t>
      </w:r>
      <w:r>
        <w:t>—work time reduction</w:t>
      </w:r>
      <w:bookmarkEnd w:id="44"/>
    </w:p>
    <w:p w14:paraId="179E56CA" w14:textId="7149752B" w:rsidR="00F720AE" w:rsidRPr="00F720AE" w:rsidRDefault="00B07946" w:rsidP="00F720AE">
      <w:pPr>
        <w:pStyle w:val="BodyText1"/>
      </w:pPr>
      <w:r>
        <w:t xml:space="preserve">Efforts to reduce the time spent at work by shortening the working week (without a loss in pay) have occupied union movements, employees, </w:t>
      </w:r>
      <w:r w:rsidR="00F720AE">
        <w:t xml:space="preserve">employers, </w:t>
      </w:r>
      <w:r>
        <w:t>academics</w:t>
      </w:r>
      <w:r w:rsidR="0021709B">
        <w:t xml:space="preserve">, </w:t>
      </w:r>
      <w:r>
        <w:t>economists</w:t>
      </w:r>
      <w:r w:rsidR="0021709B">
        <w:t xml:space="preserve"> and others</w:t>
      </w:r>
      <w:r>
        <w:t xml:space="preserve"> for over a hundred years.</w:t>
      </w:r>
      <w:r w:rsidR="00F720AE">
        <w:t xml:space="preserve">  The drivers for these efforts have been underpinned by the view that working fewer hours is an indicator of </w:t>
      </w:r>
      <w:r w:rsidR="00F720AE" w:rsidRPr="00F720AE">
        <w:t>economic and social progress.</w:t>
      </w:r>
      <w:r w:rsidR="004C175B">
        <w:rPr>
          <w:rStyle w:val="FootnoteReference"/>
        </w:rPr>
        <w:footnoteReference w:id="5"/>
      </w:r>
      <w:r w:rsidR="00F720AE" w:rsidRPr="00F720AE">
        <w:t xml:space="preserve">  </w:t>
      </w:r>
    </w:p>
    <w:p w14:paraId="5FFD5069" w14:textId="72FAF73F" w:rsidR="00B07946" w:rsidRDefault="007948B8" w:rsidP="002434A7">
      <w:pPr>
        <w:pStyle w:val="BodyText1"/>
      </w:pPr>
      <w:r>
        <w:t>In the 19</w:t>
      </w:r>
      <w:r w:rsidRPr="00E64414">
        <w:rPr>
          <w:vertAlign w:val="superscript"/>
        </w:rPr>
        <w:t>th</w:t>
      </w:r>
      <w:r>
        <w:t xml:space="preserve"> century, the number of hours in a standard working week was, in some cases, more than double that of the 38</w:t>
      </w:r>
      <w:r w:rsidR="00EF787D">
        <w:t>-</w:t>
      </w:r>
      <w:r>
        <w:t xml:space="preserve">hour week set by the </w:t>
      </w:r>
      <w:r w:rsidR="00E64414">
        <w:t xml:space="preserve">Federal </w:t>
      </w:r>
      <w:r w:rsidR="004C175B" w:rsidRPr="004C175B">
        <w:t>Conciliation and Arbitration Commission</w:t>
      </w:r>
      <w:r w:rsidR="004C175B">
        <w:t xml:space="preserve"> in 1983</w:t>
      </w:r>
      <w:r w:rsidR="00E64414">
        <w:t xml:space="preserve"> that applies in Australia today</w:t>
      </w:r>
      <w:r w:rsidR="004C175B">
        <w:t>.</w:t>
      </w:r>
      <w:r w:rsidR="00B07946">
        <w:t xml:space="preserve"> </w:t>
      </w:r>
    </w:p>
    <w:p w14:paraId="7587F2B3" w14:textId="536217A1" w:rsidR="00776DCD" w:rsidRDefault="004C175B" w:rsidP="00776DCD">
      <w:pPr>
        <w:pStyle w:val="BodyText1"/>
      </w:pPr>
      <w:r>
        <w:t>It is instructive to look back at events across the globe that were key in reducing the standard working week</w:t>
      </w:r>
      <w:r w:rsidR="00E64414">
        <w:t xml:space="preserve"> since the 19</w:t>
      </w:r>
      <w:r w:rsidR="00E64414" w:rsidRPr="00E64414">
        <w:rPr>
          <w:vertAlign w:val="superscript"/>
        </w:rPr>
        <w:t>th</w:t>
      </w:r>
      <w:r w:rsidR="00E64414">
        <w:t xml:space="preserve"> century</w:t>
      </w:r>
      <w:r>
        <w:t>.</w:t>
      </w:r>
      <w:r w:rsidR="00776DCD" w:rsidRPr="00776DCD">
        <w:t xml:space="preserve"> </w:t>
      </w:r>
    </w:p>
    <w:p w14:paraId="6E5EB96C" w14:textId="0C938C80" w:rsidR="008119BA" w:rsidRDefault="007948B8" w:rsidP="008119BA">
      <w:pPr>
        <w:pStyle w:val="Headinglevel4"/>
      </w:pPr>
      <w:r>
        <w:t>Eight-hour working day in Europe</w:t>
      </w:r>
    </w:p>
    <w:p w14:paraId="2DA6F5A9" w14:textId="596F6F88" w:rsidR="008E28F8" w:rsidRDefault="008E28F8" w:rsidP="00776DCD">
      <w:pPr>
        <w:pStyle w:val="BodyText1"/>
      </w:pPr>
      <w:r>
        <w:t>T</w:t>
      </w:r>
      <w:r w:rsidR="00B07946">
        <w:t xml:space="preserve">he </w:t>
      </w:r>
      <w:r>
        <w:t xml:space="preserve">standard </w:t>
      </w:r>
      <w:r w:rsidR="00B07946">
        <w:t xml:space="preserve">working day </w:t>
      </w:r>
      <w:r>
        <w:t>in the 19</w:t>
      </w:r>
      <w:r w:rsidRPr="008E28F8">
        <w:rPr>
          <w:vertAlign w:val="superscript"/>
        </w:rPr>
        <w:t>th</w:t>
      </w:r>
      <w:r>
        <w:t xml:space="preserve"> century </w:t>
      </w:r>
      <w:r w:rsidR="00B07946">
        <w:t xml:space="preserve">could range from 10 to 16 hours and was </w:t>
      </w:r>
      <w:r>
        <w:t xml:space="preserve">usually </w:t>
      </w:r>
      <w:r w:rsidR="00B07946">
        <w:t>six days a week</w:t>
      </w:r>
      <w:r>
        <w:t xml:space="preserve">.  The working conditions were often severe, </w:t>
      </w:r>
      <w:r w:rsidR="007E056B">
        <w:t xml:space="preserve">and </w:t>
      </w:r>
      <w:r>
        <w:t>unsafe</w:t>
      </w:r>
      <w:r w:rsidR="007E056B">
        <w:t>,</w:t>
      </w:r>
      <w:r>
        <w:t xml:space="preserve"> and death and injury were commonplace.</w:t>
      </w:r>
      <w:r>
        <w:rPr>
          <w:rStyle w:val="FootnoteReference"/>
        </w:rPr>
        <w:footnoteReference w:id="6"/>
      </w:r>
      <w:r>
        <w:t xml:space="preserve">  In the second half of the 19</w:t>
      </w:r>
      <w:r w:rsidRPr="008E28F8">
        <w:rPr>
          <w:vertAlign w:val="superscript"/>
        </w:rPr>
        <w:t>th</w:t>
      </w:r>
      <w:r>
        <w:t xml:space="preserve"> century, these conditions ‘</w:t>
      </w:r>
      <w:r w:rsidR="00B07946">
        <w:t>led to widespread worker dissatisfaction and a source of political organisation</w:t>
      </w:r>
      <w:r>
        <w:t>’.</w:t>
      </w:r>
      <w:r>
        <w:rPr>
          <w:rStyle w:val="FootnoteReference"/>
        </w:rPr>
        <w:footnoteReference w:id="7"/>
      </w:r>
    </w:p>
    <w:p w14:paraId="5B2EE1A5" w14:textId="35EE2296" w:rsidR="00F1163A" w:rsidRDefault="00B575D8" w:rsidP="00B575D8">
      <w:pPr>
        <w:pStyle w:val="BodyText1"/>
      </w:pPr>
      <w:r>
        <w:t xml:space="preserve">Disquiet with the length of the standard working day </w:t>
      </w:r>
      <w:r w:rsidR="008E28F8">
        <w:t>started in the 1860s</w:t>
      </w:r>
      <w:r>
        <w:t>—where workers organised to advocate to shorten the workday without a drop in pay.  It was not, however, until the late 1880s where workers were successful in achieving an eight-hour workday.</w:t>
      </w:r>
    </w:p>
    <w:p w14:paraId="424AEA31" w14:textId="77777777" w:rsidR="002A7742" w:rsidRDefault="002A7742">
      <w:r>
        <w:br w:type="page"/>
      </w:r>
    </w:p>
    <w:p w14:paraId="4B4B8DBE" w14:textId="695020D4" w:rsidR="00F1163A" w:rsidRDefault="00B575D8" w:rsidP="00B575D8">
      <w:pPr>
        <w:pStyle w:val="BodyText1"/>
      </w:pPr>
      <w:r>
        <w:lastRenderedPageBreak/>
        <w:t xml:space="preserve">This achievement was largely due to </w:t>
      </w:r>
      <w:r w:rsidRPr="00B575D8">
        <w:t xml:space="preserve">hundreds of thousands of </w:t>
      </w:r>
      <w:r w:rsidR="00F1163A">
        <w:t xml:space="preserve">people taking to the streets across the world as part of </w:t>
      </w:r>
      <w:r w:rsidR="007E056B">
        <w:t>‘</w:t>
      </w:r>
      <w:r w:rsidR="00F1163A">
        <w:t>May</w:t>
      </w:r>
      <w:r w:rsidR="007E056B">
        <w:t xml:space="preserve"> Day’</w:t>
      </w:r>
      <w:r w:rsidR="00F1163A">
        <w:t xml:space="preserve"> </w:t>
      </w:r>
      <w:r w:rsidR="007E056B">
        <w:t>d</w:t>
      </w:r>
      <w:r w:rsidR="00F1163A">
        <w:t xml:space="preserve">emonstrations </w:t>
      </w:r>
      <w:r w:rsidR="007E056B">
        <w:t xml:space="preserve">on </w:t>
      </w:r>
      <w:r w:rsidR="001A639D">
        <w:t xml:space="preserve">1 </w:t>
      </w:r>
      <w:r w:rsidR="007E056B">
        <w:t xml:space="preserve">May </w:t>
      </w:r>
      <w:r w:rsidR="00F1163A">
        <w:t xml:space="preserve">and </w:t>
      </w:r>
      <w:bookmarkStart w:id="45" w:name="_Hlk73453797"/>
      <w:r w:rsidR="00F1163A">
        <w:t xml:space="preserve">specifically to a </w:t>
      </w:r>
      <w:r>
        <w:t>gathering in Hyde Park</w:t>
      </w:r>
      <w:r w:rsidR="00F1163A">
        <w:t xml:space="preserve">, London on 4 May 1890. </w:t>
      </w:r>
      <w:bookmarkEnd w:id="45"/>
      <w:r w:rsidR="00F1163A">
        <w:t xml:space="preserve"> A journalist at the time reported:</w:t>
      </w:r>
    </w:p>
    <w:p w14:paraId="78320E8B" w14:textId="27F0A869" w:rsidR="00F1163A" w:rsidRPr="00F1163A" w:rsidRDefault="00F1163A" w:rsidP="00F1163A">
      <w:pPr>
        <w:pStyle w:val="Quote"/>
      </w:pPr>
      <w:r w:rsidRPr="00F1163A">
        <w:t>On Sunday, May 4th, 1890, a demonstration was held in Hyde Park, the like of which had never been seen. It was a demonstration in favour of the Eight Hours’ Working-Day, and by far the larger part of the hundreds of thousands of demonstrators were and are in favour of obtaining the Eight Hours’ Working-Day by legislation.</w:t>
      </w:r>
      <w:r>
        <w:rPr>
          <w:rStyle w:val="FootnoteReference"/>
        </w:rPr>
        <w:footnoteReference w:id="8"/>
      </w:r>
    </w:p>
    <w:p w14:paraId="0F2101CA" w14:textId="4E201EA1" w:rsidR="008119BA" w:rsidRDefault="008119BA" w:rsidP="008119BA">
      <w:pPr>
        <w:pStyle w:val="Quote"/>
      </w:pPr>
      <w:r>
        <w:t>…</w:t>
      </w:r>
    </w:p>
    <w:p w14:paraId="1A01F7D8" w14:textId="338FFEEB" w:rsidR="008119BA" w:rsidRDefault="008119BA" w:rsidP="008119BA">
      <w:pPr>
        <w:pStyle w:val="Quote"/>
      </w:pPr>
      <w:r>
        <w:t>The events of May 4th are too recent and too familiar to require any notice. I need only quote the resolution passed at the seven platforms of the Central Committee by a mass of human beings that stretched in one unbroken phalanx from the Marble Arch to the Achilles Statue, and reached from the young trees on the east side of the Park more than halfway across to Reformers’ Tree.</w:t>
      </w:r>
      <w:r>
        <w:rPr>
          <w:rStyle w:val="FootnoteReference"/>
        </w:rPr>
        <w:footnoteReference w:id="9"/>
      </w:r>
    </w:p>
    <w:p w14:paraId="1AFAD4DA" w14:textId="77777777" w:rsidR="008119BA" w:rsidRDefault="008119BA" w:rsidP="008119BA">
      <w:pPr>
        <w:pStyle w:val="BodyText1"/>
      </w:pPr>
      <w:r>
        <w:t>The resolution from the gathering was:</w:t>
      </w:r>
    </w:p>
    <w:p w14:paraId="588DCD9E" w14:textId="4D5BAD8C" w:rsidR="008119BA" w:rsidRDefault="008119BA" w:rsidP="008119BA">
      <w:pPr>
        <w:pStyle w:val="Quote"/>
      </w:pPr>
      <w:r>
        <w:t>That this mass meeting recognises that the establishment of an International Working Day of Eight Hours for all workers is the most immediate step towards the ultimate emancipation of the workers, and urges upon the Governments of all countries the necessity of fixing a working-day of eight hours by legislative enactment.</w:t>
      </w:r>
      <w:r>
        <w:rPr>
          <w:rStyle w:val="FootnoteReference"/>
        </w:rPr>
        <w:footnoteReference w:id="10"/>
      </w:r>
    </w:p>
    <w:p w14:paraId="4F90BFD0" w14:textId="4C0BDEC0" w:rsidR="00C65E92" w:rsidRDefault="00C65E92" w:rsidP="00B575D8">
      <w:pPr>
        <w:pStyle w:val="BodyText1"/>
      </w:pPr>
      <w:r>
        <w:t xml:space="preserve">The May Demonstrations were an outcome of the </w:t>
      </w:r>
      <w:r w:rsidRPr="00C65E92">
        <w:t xml:space="preserve">International Working Men’s Socialist Congress held </w:t>
      </w:r>
      <w:r>
        <w:t xml:space="preserve">in </w:t>
      </w:r>
      <w:r w:rsidRPr="00C65E92">
        <w:t xml:space="preserve">Paris, </w:t>
      </w:r>
      <w:r>
        <w:t>14–21 July 1</w:t>
      </w:r>
      <w:r w:rsidRPr="00C65E92">
        <w:t xml:space="preserve">889. </w:t>
      </w:r>
      <w:r>
        <w:t xml:space="preserve"> </w:t>
      </w:r>
      <w:r w:rsidRPr="00C65E92">
        <w:t xml:space="preserve">At that Congress </w:t>
      </w:r>
      <w:r>
        <w:t xml:space="preserve">over </w:t>
      </w:r>
      <w:r w:rsidRPr="00C65E92">
        <w:t>400 delegates, representing 22</w:t>
      </w:r>
      <w:r w:rsidR="00E64414">
        <w:t> </w:t>
      </w:r>
      <w:r w:rsidRPr="00C65E92">
        <w:t xml:space="preserve">different countries, were </w:t>
      </w:r>
      <w:r>
        <w:t>in attendance</w:t>
      </w:r>
      <w:r w:rsidRPr="00C65E92">
        <w:t>.</w:t>
      </w:r>
      <w:r>
        <w:t xml:space="preserve">  The main business at the Congress was:</w:t>
      </w:r>
    </w:p>
    <w:p w14:paraId="4B0DB866" w14:textId="63A547F2" w:rsidR="00C65E92" w:rsidRDefault="00C65E92" w:rsidP="00C65E92">
      <w:pPr>
        <w:pStyle w:val="Quote"/>
      </w:pPr>
      <w:r>
        <w:t>International Labour Legislation, the legal limitation of the working day, day-work, night-work, work of adults, women and children, supervision of all workshops, as well as of all places where domestic industries are carried on. The Congress declared that all such measures as these of social hygiene, must be carried out by law and by International treaties. Such laws and treaties the proletariat in all countries should press upon their governments. Further it declared for equal wage for men, without distinction of nationality, and for men and women, doing the same work.</w:t>
      </w:r>
      <w:r>
        <w:rPr>
          <w:rStyle w:val="FootnoteReference"/>
        </w:rPr>
        <w:footnoteReference w:id="11"/>
      </w:r>
    </w:p>
    <w:p w14:paraId="1CE66FD6" w14:textId="77777777" w:rsidR="002A7742" w:rsidRDefault="002A7742">
      <w:r>
        <w:br w:type="page"/>
      </w:r>
    </w:p>
    <w:p w14:paraId="2D8CBD90" w14:textId="4D04B212" w:rsidR="00711624" w:rsidRDefault="00C65E92" w:rsidP="00C65E92">
      <w:pPr>
        <w:pStyle w:val="BodyText1"/>
      </w:pPr>
      <w:r>
        <w:lastRenderedPageBreak/>
        <w:t xml:space="preserve">In considering the ways and means for bringing about the </w:t>
      </w:r>
      <w:r w:rsidR="007F36A5">
        <w:t xml:space="preserve">resolutions of the International Congress, respective working-class and labour organisations in attending countries were called upon, amongst other things, </w:t>
      </w:r>
      <w:r>
        <w:t>to request their Governments</w:t>
      </w:r>
      <w:r w:rsidR="007F36A5">
        <w:t xml:space="preserve"> to support the r</w:t>
      </w:r>
      <w:r>
        <w:t>esolutions of the International Congress.</w:t>
      </w:r>
      <w:r w:rsidR="007F36A5">
        <w:t xml:space="preserve"> A gathering </w:t>
      </w:r>
      <w:r w:rsidR="00711624">
        <w:t xml:space="preserve">of </w:t>
      </w:r>
      <w:r w:rsidR="00711624" w:rsidRPr="00711624">
        <w:t>working-class and labour organisations</w:t>
      </w:r>
      <w:r w:rsidR="00711624">
        <w:t xml:space="preserve"> in London on 6</w:t>
      </w:r>
      <w:r w:rsidR="007E056B">
        <w:t>th</w:t>
      </w:r>
      <w:r w:rsidR="00E64414">
        <w:t> </w:t>
      </w:r>
      <w:r w:rsidR="00711624">
        <w:t>April 1890 at the Workman’s Club in Vauxhall drew up a manifesto—of which the following paragraphs go to the heart of the rationale of the eight-hour a day movement:</w:t>
      </w:r>
    </w:p>
    <w:p w14:paraId="3A012EEE" w14:textId="4FB808EE" w:rsidR="00711624" w:rsidRDefault="00711624" w:rsidP="00711624">
      <w:pPr>
        <w:pStyle w:val="Quote"/>
      </w:pPr>
      <w:r>
        <w:t>All intelligent working people are convinced of the necessity of limiting the working-day to eight hours. And they know this can only be done effectually by legislation, as the masters always take back at the earliest opportunity any concessions they may have been forced to give by the mere combination of workers.</w:t>
      </w:r>
    </w:p>
    <w:p w14:paraId="3D7F37A4" w14:textId="50479D2F" w:rsidR="00711624" w:rsidRDefault="00711624" w:rsidP="00711624">
      <w:pPr>
        <w:pStyle w:val="Quote"/>
      </w:pPr>
      <w:r>
        <w:t>Why do we want the Eight-Hour Working Day? Because Eight Hours are long enough for any human being to work. Because there are thousands of unemployed and thousands who are working overtime. Because there need be no reduction of wage for the shorter working day. Because we want time and some freshness of body and spirit for our own mental and physical recreation, for our home life, for enjoying the society of husbands, wives, and children.</w:t>
      </w:r>
      <w:r w:rsidR="008119BA">
        <w:rPr>
          <w:rStyle w:val="FootnoteReference"/>
        </w:rPr>
        <w:footnoteReference w:id="12"/>
      </w:r>
    </w:p>
    <w:p w14:paraId="5C52C0D0" w14:textId="02CF955D" w:rsidR="00E64414" w:rsidRPr="00CE06A9" w:rsidRDefault="00CE06A9" w:rsidP="00390152">
      <w:pPr>
        <w:pStyle w:val="BodyText1"/>
      </w:pPr>
      <w:r>
        <w:t xml:space="preserve">Notwithstanding the efforts of workers </w:t>
      </w:r>
      <w:r w:rsidRPr="00CE06A9">
        <w:t>gather</w:t>
      </w:r>
      <w:r>
        <w:t>ed</w:t>
      </w:r>
      <w:r w:rsidRPr="00CE06A9">
        <w:t xml:space="preserve"> in Hyde Park on 4 May 1890</w:t>
      </w:r>
      <w:r>
        <w:t>—in the UK today, w</w:t>
      </w:r>
      <w:r w:rsidRPr="00CE06A9">
        <w:t>orking hours are not limited by day</w:t>
      </w:r>
      <w:r w:rsidR="003F735D">
        <w:t>—</w:t>
      </w:r>
      <w:r w:rsidRPr="00CE06A9">
        <w:t>but by week, as first set by the Working Time Regulations of 1998</w:t>
      </w:r>
      <w:r w:rsidR="003F735D">
        <w:rPr>
          <w:rStyle w:val="FootnoteReference"/>
        </w:rPr>
        <w:footnoteReference w:id="13"/>
      </w:r>
      <w:r w:rsidR="003F735D">
        <w:t>—</w:t>
      </w:r>
      <w:r w:rsidRPr="00CE06A9">
        <w:t>which introduced a</w:t>
      </w:r>
      <w:r w:rsidR="003F735D">
        <w:t xml:space="preserve"> maximum working time </w:t>
      </w:r>
      <w:r w:rsidRPr="00CE06A9">
        <w:t>of 40 hours per week</w:t>
      </w:r>
      <w:r w:rsidR="003F735D">
        <w:t xml:space="preserve"> </w:t>
      </w:r>
      <w:bookmarkStart w:id="50" w:name="_Hlk73454038"/>
      <w:r w:rsidR="003F735D">
        <w:t>(across seven days)</w:t>
      </w:r>
      <w:r w:rsidRPr="00CE06A9">
        <w:t xml:space="preserve"> </w:t>
      </w:r>
      <w:bookmarkEnd w:id="50"/>
      <w:r w:rsidRPr="00CE06A9">
        <w:t xml:space="preserve">for workers under 18, and 48 hours per week </w:t>
      </w:r>
      <w:r w:rsidR="003F735D" w:rsidRPr="003F735D">
        <w:t xml:space="preserve">(across seven days) </w:t>
      </w:r>
      <w:r w:rsidRPr="00CE06A9">
        <w:t xml:space="preserve">for </w:t>
      </w:r>
      <w:r w:rsidR="003F735D">
        <w:t xml:space="preserve">workers </w:t>
      </w:r>
      <w:r w:rsidRPr="00CE06A9">
        <w:t xml:space="preserve">over 18. This was </w:t>
      </w:r>
      <w:r w:rsidR="003F735D">
        <w:t xml:space="preserve">consistent </w:t>
      </w:r>
      <w:r w:rsidRPr="00CE06A9">
        <w:t xml:space="preserve">with the European Commission </w:t>
      </w:r>
      <w:r w:rsidR="003F735D">
        <w:t xml:space="preserve">(EC) 1993 </w:t>
      </w:r>
      <w:r w:rsidRPr="00CE06A9">
        <w:t>Working Time Directive</w:t>
      </w:r>
      <w:r w:rsidR="003F735D">
        <w:t xml:space="preserve">.  The </w:t>
      </w:r>
      <w:r w:rsidRPr="00CE06A9">
        <w:t xml:space="preserve">UK </w:t>
      </w:r>
      <w:r w:rsidR="003F735D">
        <w:t xml:space="preserve">Regulation </w:t>
      </w:r>
      <w:r w:rsidRPr="00CE06A9">
        <w:t>now follow</w:t>
      </w:r>
      <w:r w:rsidR="003F735D">
        <w:t>s</w:t>
      </w:r>
      <w:r w:rsidRPr="00CE06A9">
        <w:t xml:space="preserve"> the </w:t>
      </w:r>
      <w:r w:rsidRPr="003F735D">
        <w:t xml:space="preserve">EC </w:t>
      </w:r>
      <w:r w:rsidR="003F735D" w:rsidRPr="003F735D">
        <w:t xml:space="preserve">2003 </w:t>
      </w:r>
      <w:r w:rsidRPr="003F735D">
        <w:t>Working Time Directive</w:t>
      </w:r>
      <w:r w:rsidR="0082595D">
        <w:rPr>
          <w:rStyle w:val="FootnoteReference"/>
        </w:rPr>
        <w:footnoteReference w:id="14"/>
      </w:r>
      <w:r w:rsidR="003F735D">
        <w:t>,</w:t>
      </w:r>
      <w:r w:rsidRPr="00CE06A9">
        <w:t xml:space="preserve"> but </w:t>
      </w:r>
      <w:r w:rsidR="0082595D">
        <w:t>specified</w:t>
      </w:r>
      <w:r w:rsidR="0082595D">
        <w:rPr>
          <w:rStyle w:val="FootnoteReference"/>
        </w:rPr>
        <w:footnoteReference w:id="15"/>
      </w:r>
      <w:r w:rsidR="0082595D">
        <w:t xml:space="preserve"> </w:t>
      </w:r>
      <w:r w:rsidRPr="00CE06A9">
        <w:t>workers</w:t>
      </w:r>
      <w:r w:rsidR="003F735D">
        <w:t xml:space="preserve"> over 18 can choose to </w:t>
      </w:r>
      <w:r w:rsidRPr="00CE06A9">
        <w:t>opt</w:t>
      </w:r>
      <w:r w:rsidR="003F735D">
        <w:t xml:space="preserve"> out of the 48</w:t>
      </w:r>
      <w:r w:rsidR="0082595D">
        <w:t>-</w:t>
      </w:r>
      <w:r w:rsidR="003F735D">
        <w:t>hour week.  There are conditions attached including: it must be voluntary</w:t>
      </w:r>
      <w:r w:rsidR="0082595D">
        <w:t>;</w:t>
      </w:r>
      <w:r w:rsidR="003F735D">
        <w:t xml:space="preserve"> </w:t>
      </w:r>
      <w:r w:rsidR="0082595D">
        <w:t xml:space="preserve">in the form of </w:t>
      </w:r>
      <w:r w:rsidR="002D38CF">
        <w:t xml:space="preserve">a written </w:t>
      </w:r>
      <w:r w:rsidR="0082595D">
        <w:t>agreement;</w:t>
      </w:r>
      <w:r w:rsidR="003F735D">
        <w:t xml:space="preserve"> and whilst a worker’s employer </w:t>
      </w:r>
      <w:r w:rsidR="003F735D" w:rsidRPr="003F735D">
        <w:t xml:space="preserve">can ask </w:t>
      </w:r>
      <w:r w:rsidR="003F735D">
        <w:t xml:space="preserve">a worker </w:t>
      </w:r>
      <w:r w:rsidR="003F735D" w:rsidRPr="003F735D">
        <w:t>to opt out</w:t>
      </w:r>
      <w:r w:rsidR="0082595D">
        <w:t>, they cannot ‘</w:t>
      </w:r>
      <w:r w:rsidR="003F735D" w:rsidRPr="003F735D">
        <w:t>be sacked or treated unfairly for refusing to do so</w:t>
      </w:r>
      <w:r w:rsidR="0082595D">
        <w:t>’</w:t>
      </w:r>
      <w:r w:rsidR="003F735D" w:rsidRPr="003F735D">
        <w:t>.</w:t>
      </w:r>
      <w:r w:rsidR="0082595D">
        <w:rPr>
          <w:rStyle w:val="FootnoteReference"/>
        </w:rPr>
        <w:footnoteReference w:id="16"/>
      </w:r>
      <w:r w:rsidR="0082595D">
        <w:t xml:space="preserve">  </w:t>
      </w:r>
      <w:r w:rsidRPr="00CE06A9">
        <w:t>A</w:t>
      </w:r>
      <w:r w:rsidR="0082595D">
        <w:t xml:space="preserve">n </w:t>
      </w:r>
      <w:r w:rsidRPr="00CE06A9">
        <w:t>8</w:t>
      </w:r>
      <w:r w:rsidR="0082595D">
        <w:t>-</w:t>
      </w:r>
      <w:r w:rsidRPr="00CE06A9">
        <w:t xml:space="preserve">hour </w:t>
      </w:r>
      <w:r w:rsidR="0082595D">
        <w:t xml:space="preserve">limit to a </w:t>
      </w:r>
      <w:r w:rsidRPr="00CE06A9">
        <w:t xml:space="preserve">working day has </w:t>
      </w:r>
      <w:r w:rsidR="0082595D">
        <w:t xml:space="preserve">not yet been </w:t>
      </w:r>
      <w:r w:rsidRPr="00CE06A9">
        <w:t>achieved in the UK.</w:t>
      </w:r>
    </w:p>
    <w:p w14:paraId="03EB097D" w14:textId="5D95F131" w:rsidR="00567EB9" w:rsidRDefault="00567EB9" w:rsidP="004518C3">
      <w:pPr>
        <w:pStyle w:val="Headinglevel4"/>
      </w:pPr>
      <w:r>
        <w:lastRenderedPageBreak/>
        <w:t>Eight</w:t>
      </w:r>
      <w:r w:rsidR="004518C3">
        <w:t>-</w:t>
      </w:r>
      <w:r>
        <w:t>hour working day in Australia</w:t>
      </w:r>
    </w:p>
    <w:p w14:paraId="1A796E21" w14:textId="77777777" w:rsidR="00567EB9" w:rsidRDefault="00B07946" w:rsidP="00CB6284">
      <w:pPr>
        <w:pStyle w:val="BodyText1"/>
      </w:pPr>
      <w:r>
        <w:t xml:space="preserve">The demand for shorter working hours </w:t>
      </w:r>
      <w:r w:rsidR="008119BA">
        <w:t>in Australia started in 1</w:t>
      </w:r>
      <w:r>
        <w:t xml:space="preserve">856, </w:t>
      </w:r>
      <w:r w:rsidR="008119BA">
        <w:t xml:space="preserve">with </w:t>
      </w:r>
      <w:r>
        <w:t xml:space="preserve">stonemasons in Melbourne </w:t>
      </w:r>
      <w:r w:rsidR="00567EB9">
        <w:t>downing tools, and marching from the University of Melbourne to Parliament House—to claim:</w:t>
      </w:r>
    </w:p>
    <w:p w14:paraId="7FBFE987" w14:textId="11A8093B" w:rsidR="00A41538" w:rsidRDefault="00567EB9" w:rsidP="00A41538">
      <w:pPr>
        <w:pStyle w:val="Quote"/>
      </w:pPr>
      <w:r>
        <w:t>…</w:t>
      </w:r>
      <w:r w:rsidRPr="00567EB9">
        <w:t>an eight</w:t>
      </w:r>
      <w:r>
        <w:t>-</w:t>
      </w:r>
      <w:r w:rsidRPr="00567EB9">
        <w:t>hour day with no loss of pay.</w:t>
      </w:r>
    </w:p>
    <w:p w14:paraId="5946D202" w14:textId="5766D504" w:rsidR="00567EB9" w:rsidRDefault="00567EB9" w:rsidP="00A41538">
      <w:pPr>
        <w:pStyle w:val="Quote"/>
      </w:pPr>
      <w:r w:rsidRPr="00567EB9">
        <w:t xml:space="preserve">The stonemasons won their strike and </w:t>
      </w:r>
      <w:bookmarkStart w:id="51" w:name="_Hlk72327354"/>
      <w:r w:rsidRPr="00567EB9">
        <w:t xml:space="preserve">became the first workers anywhere in the world to win the eight-hour day without loss of pay through </w:t>
      </w:r>
      <w:bookmarkEnd w:id="51"/>
      <w:r w:rsidRPr="00567EB9">
        <w:t>organising into a trade union. They grasped early socialist Robert Owen’s utopian vision of a society founded on “eight hours labour, eight hours recreation, eight hours rest” and brought it forth into Melbourne’s real</w:t>
      </w:r>
      <w:r w:rsidR="00A41538">
        <w:t xml:space="preserve"> </w:t>
      </w:r>
      <w:r w:rsidRPr="00567EB9">
        <w:t>life bricks and mortar then springing up and over its temperate wetlands.</w:t>
      </w:r>
      <w:r w:rsidR="00A41538">
        <w:rPr>
          <w:rStyle w:val="FootnoteReference"/>
        </w:rPr>
        <w:footnoteReference w:id="17"/>
      </w:r>
    </w:p>
    <w:p w14:paraId="192EF116" w14:textId="37DCFBAA" w:rsidR="00A41538" w:rsidRDefault="00A41538" w:rsidP="00776D57">
      <w:pPr>
        <w:pStyle w:val="BodyText1"/>
      </w:pPr>
      <w:r>
        <w:t xml:space="preserve">The motivation for the stonemason’s demands was a rising disconnect between </w:t>
      </w:r>
      <w:r w:rsidR="00C13283">
        <w:t>hard work</w:t>
      </w:r>
      <w:r>
        <w:t xml:space="preserve"> and wealth.  The goldrush in Victoria was </w:t>
      </w:r>
      <w:r w:rsidRPr="00A41538">
        <w:t xml:space="preserve">driving </w:t>
      </w:r>
      <w:r>
        <w:t xml:space="preserve">growth in </w:t>
      </w:r>
      <w:r w:rsidRPr="00A41538">
        <w:t>Melbourne</w:t>
      </w:r>
      <w:r>
        <w:t>—</w:t>
      </w:r>
      <w:r w:rsidRPr="00A41538">
        <w:t xml:space="preserve">in terms of population and in the </w:t>
      </w:r>
      <w:r>
        <w:t xml:space="preserve">construction of </w:t>
      </w:r>
      <w:r w:rsidRPr="00A41538">
        <w:t xml:space="preserve">new public buildings, monuments and works. Stonemasons and </w:t>
      </w:r>
      <w:r>
        <w:t xml:space="preserve">other </w:t>
      </w:r>
      <w:r w:rsidRPr="00A41538">
        <w:t>tradespeople were working long hours in unsafe and exposed conditions for little pay and no job security</w:t>
      </w:r>
      <w:r>
        <w:t xml:space="preserve"> while the city’s elite were increasing their wealth.</w:t>
      </w:r>
      <w:r>
        <w:rPr>
          <w:rStyle w:val="FootnoteReference"/>
        </w:rPr>
        <w:footnoteReference w:id="18"/>
      </w:r>
    </w:p>
    <w:p w14:paraId="19C4644F" w14:textId="77777777" w:rsidR="00D32C29" w:rsidRDefault="00A41538" w:rsidP="00CB6284">
      <w:pPr>
        <w:pStyle w:val="BodyText1"/>
      </w:pPr>
      <w:r>
        <w:t>The</w:t>
      </w:r>
      <w:r w:rsidR="00554A44">
        <w:t xml:space="preserve"> </w:t>
      </w:r>
      <w:r>
        <w:t>in</w:t>
      </w:r>
      <w:r w:rsidR="00554A44">
        <w:t xml:space="preserve">dustry-wide stoppage on 21 April 1856 by the stonemasons resulted in negotiation with their employers and </w:t>
      </w:r>
      <w:r w:rsidR="00D32C29">
        <w:t xml:space="preserve">led to </w:t>
      </w:r>
      <w:r w:rsidR="00554A44">
        <w:t>the</w:t>
      </w:r>
      <w:r w:rsidR="00D32C29">
        <w:t>:</w:t>
      </w:r>
    </w:p>
    <w:p w14:paraId="6BC3BE09" w14:textId="246F4A97" w:rsidR="00D32C29" w:rsidRDefault="00D32C29" w:rsidP="00D32C29">
      <w:pPr>
        <w:pStyle w:val="Quote"/>
      </w:pPr>
      <w:r>
        <w:t>…</w:t>
      </w:r>
      <w:r w:rsidRPr="00D32C29">
        <w:t>recognition of their claim for an eight-hour working day without loss of pay.</w:t>
      </w:r>
    </w:p>
    <w:p w14:paraId="5A771B15" w14:textId="008E08B5" w:rsidR="00D32C29" w:rsidRDefault="00D32C29" w:rsidP="00D32C29">
      <w:pPr>
        <w:pStyle w:val="Quote"/>
      </w:pPr>
      <w:r w:rsidRPr="00D32C29">
        <w:t>This win echoed around the world and down through time</w:t>
      </w:r>
      <w:r>
        <w:t>.</w:t>
      </w:r>
      <w:r>
        <w:rPr>
          <w:rStyle w:val="FootnoteReference"/>
        </w:rPr>
        <w:footnoteReference w:id="19"/>
      </w:r>
    </w:p>
    <w:p w14:paraId="15F275EA" w14:textId="5E1BE9FC" w:rsidR="00B07946" w:rsidRDefault="00D32C29" w:rsidP="00776D57">
      <w:pPr>
        <w:pStyle w:val="BodyText1"/>
      </w:pPr>
      <w:r>
        <w:t xml:space="preserve">Notwithstanding, the </w:t>
      </w:r>
      <w:r w:rsidRPr="00D32C29">
        <w:t>success of</w:t>
      </w:r>
      <w:r>
        <w:t xml:space="preserve"> the</w:t>
      </w:r>
      <w:r w:rsidRPr="00D32C29">
        <w:t xml:space="preserve"> </w:t>
      </w:r>
      <w:r>
        <w:t xml:space="preserve">Australian </w:t>
      </w:r>
      <w:r w:rsidRPr="00D32C29">
        <w:t>stonemasons</w:t>
      </w:r>
      <w:r>
        <w:t xml:space="preserve"> </w:t>
      </w:r>
      <w:r w:rsidRPr="00D32C29">
        <w:t>bec</w:t>
      </w:r>
      <w:r>
        <w:t xml:space="preserve">oming </w:t>
      </w:r>
      <w:r w:rsidRPr="00D32C29">
        <w:t xml:space="preserve">the first workers in the world to </w:t>
      </w:r>
      <w:r>
        <w:t xml:space="preserve">secure an </w:t>
      </w:r>
      <w:r w:rsidRPr="00D32C29">
        <w:t>eight-hour day without loss of pay</w:t>
      </w:r>
      <w:r>
        <w:t xml:space="preserve">, </w:t>
      </w:r>
      <w:r w:rsidR="001A639D">
        <w:t>‘</w:t>
      </w:r>
      <w:r w:rsidRPr="00D32C29">
        <w:t>the eight-hour day did not become a national standard for every Australian worker until the 1920s</w:t>
      </w:r>
      <w:r w:rsidR="001A639D">
        <w:t>’</w:t>
      </w:r>
      <w:r w:rsidRPr="00D32C29">
        <w:t>.</w:t>
      </w:r>
      <w:r>
        <w:t xml:space="preserve">  Further, </w:t>
      </w:r>
      <w:r w:rsidRPr="00D32C29">
        <w:t xml:space="preserve">the </w:t>
      </w:r>
      <w:r>
        <w:t>standard f</w:t>
      </w:r>
      <w:r w:rsidRPr="00D32C29">
        <w:t>ive-day</w:t>
      </w:r>
      <w:r w:rsidR="00E64414">
        <w:t xml:space="preserve"> (40-hour)</w:t>
      </w:r>
      <w:r w:rsidRPr="00D32C29">
        <w:t xml:space="preserve"> working week was only </w:t>
      </w:r>
      <w:r>
        <w:t xml:space="preserve">achieved following </w:t>
      </w:r>
      <w:r w:rsidRPr="00D32C29">
        <w:t>World War II, with the first five-day week commencing on 1 January 1948.</w:t>
      </w:r>
      <w:r w:rsidR="00EA3FBE">
        <w:rPr>
          <w:rStyle w:val="FootnoteReference"/>
        </w:rPr>
        <w:footnoteReference w:id="20"/>
      </w:r>
    </w:p>
    <w:p w14:paraId="0042DC89" w14:textId="42C5571A" w:rsidR="00EB49A1" w:rsidRDefault="00EB49A1" w:rsidP="00776D57">
      <w:pPr>
        <w:pStyle w:val="BodyText1"/>
      </w:pPr>
      <w:r>
        <w:t xml:space="preserve">Some 25 years </w:t>
      </w:r>
      <w:r w:rsidR="007E056B">
        <w:t xml:space="preserve">after </w:t>
      </w:r>
      <w:r>
        <w:t xml:space="preserve">the commencement of the five-day working week—in 1973, employees </w:t>
      </w:r>
      <w:r w:rsidRPr="00EB49A1">
        <w:t>won the right to four weeks annual leave</w:t>
      </w:r>
      <w:r>
        <w:t>.</w:t>
      </w:r>
      <w:r>
        <w:rPr>
          <w:rStyle w:val="FootnoteReference"/>
        </w:rPr>
        <w:footnoteReference w:id="21"/>
      </w:r>
    </w:p>
    <w:p w14:paraId="271B0B31" w14:textId="77777777" w:rsidR="00875A0B" w:rsidRDefault="00875A0B">
      <w:r>
        <w:br w:type="page"/>
      </w:r>
    </w:p>
    <w:p w14:paraId="3E96EAD0" w14:textId="51E022F0" w:rsidR="004518C3" w:rsidRDefault="00A54A76" w:rsidP="00776D57">
      <w:pPr>
        <w:pStyle w:val="BodyText1"/>
      </w:pPr>
      <w:r w:rsidRPr="00A54A76">
        <w:lastRenderedPageBreak/>
        <w:t>In Australia</w:t>
      </w:r>
      <w:r w:rsidR="00AC6155">
        <w:t>,</w:t>
      </w:r>
      <w:r w:rsidRPr="00A54A76">
        <w:t xml:space="preserve"> the last </w:t>
      </w:r>
      <w:r>
        <w:t xml:space="preserve">significant </w:t>
      </w:r>
      <w:r w:rsidR="00E64414">
        <w:t>milestone</w:t>
      </w:r>
      <w:r>
        <w:t xml:space="preserve"> to reducing work time occurred </w:t>
      </w:r>
      <w:r w:rsidRPr="00A54A76">
        <w:t>3</w:t>
      </w:r>
      <w:r w:rsidR="004518C3">
        <w:t>8</w:t>
      </w:r>
      <w:r w:rsidRPr="00A54A76">
        <w:t xml:space="preserve"> years ago, in 1983, </w:t>
      </w:r>
      <w:r w:rsidR="004518C3">
        <w:t xml:space="preserve">with the National Wage Case, </w:t>
      </w:r>
      <w:r w:rsidRPr="00A54A76">
        <w:t xml:space="preserve">when the Australia Conciliation and Arbitration Commission </w:t>
      </w:r>
      <w:r w:rsidR="004518C3">
        <w:t>introduced</w:t>
      </w:r>
      <w:r w:rsidR="004518C3" w:rsidRPr="004518C3">
        <w:t xml:space="preserve"> the </w:t>
      </w:r>
      <w:bookmarkStart w:id="55" w:name="_Hlk72328823"/>
      <w:r w:rsidR="004518C3" w:rsidRPr="004518C3">
        <w:t>38 Hour Week Wage Principle [1983]</w:t>
      </w:r>
      <w:bookmarkEnd w:id="55"/>
      <w:r w:rsidR="00B57D1F">
        <w:t>—the legal standard that remains today</w:t>
      </w:r>
      <w:r w:rsidR="004518C3">
        <w:t>.  This formed part of:</w:t>
      </w:r>
    </w:p>
    <w:p w14:paraId="6F47024F" w14:textId="1D1148FC" w:rsidR="004518C3" w:rsidRDefault="004518C3" w:rsidP="004518C3">
      <w:pPr>
        <w:pStyle w:val="Quote"/>
      </w:pPr>
      <w:r>
        <w:t xml:space="preserve">…a </w:t>
      </w:r>
      <w:r w:rsidRPr="004518C3">
        <w:t>package of 11 binding guidelines setting out what changes to award wages and conditions would be approved by it. It introduced a new ‘Principle 5 Standard Hours’ for the first time. This principle allowed the Commission to approve agreements for the introduction of a 38 hour week to replace the usual 40 hour week, provided that ‘the cost impact of the shorter week should be minimized’, and ‘the Commission should satisfy itself that as much as possible of the required cost offset is achieved by changes in work practices’.</w:t>
      </w:r>
      <w:r>
        <w:rPr>
          <w:rStyle w:val="FootnoteReference"/>
        </w:rPr>
        <w:footnoteReference w:id="22"/>
      </w:r>
    </w:p>
    <w:p w14:paraId="3FB7335B" w14:textId="4151FA33" w:rsidR="00A71C1B" w:rsidRDefault="00EB49A1" w:rsidP="00EB49A1">
      <w:pPr>
        <w:pStyle w:val="BodyText1"/>
      </w:pPr>
      <w:r>
        <w:t xml:space="preserve">The </w:t>
      </w:r>
      <w:r w:rsidR="00A71C1B">
        <w:t xml:space="preserve">efforts </w:t>
      </w:r>
      <w:r>
        <w:t>of the stonemasons and others that followed in advocating for reforms to the length and duration of the working week—are no less relevant today</w:t>
      </w:r>
      <w:r w:rsidR="00A71C1B">
        <w:t>,</w:t>
      </w:r>
      <w:r>
        <w:t xml:space="preserve"> and into the future</w:t>
      </w:r>
      <w:r w:rsidR="00A71C1B">
        <w:t>,</w:t>
      </w:r>
      <w:r>
        <w:t xml:space="preserve"> than they were in years past.</w:t>
      </w:r>
      <w:r w:rsidR="00A71C1B">
        <w:t xml:space="preserve">  The legacy of the:</w:t>
      </w:r>
    </w:p>
    <w:p w14:paraId="0671C179" w14:textId="18D44864" w:rsidR="00EB49A1" w:rsidRDefault="00A71C1B" w:rsidP="00A71C1B">
      <w:pPr>
        <w:pStyle w:val="Quote"/>
      </w:pPr>
      <w:r>
        <w:t>…</w:t>
      </w:r>
      <w:r w:rsidRPr="00A71C1B">
        <w:t>struggle for shorter working hours not only informs our history but is part of our inheritance. On a Friday evening, commuters hurry past Melbourne’s eight-hour monument on Victoria Street opposite the Trades Hall building, anxious to start their weekend. In the failing light of a Saturday afternoon, photographers snap brides and grooms in front of the glowing stonework of Melbourne University’s Old Quadrangle—celebrating their love and their lives to be in the leisure time carved out for them by the very stonemasons who crafted their surrounds. Most will miss these markers, these memories etched in stone, unaware of what relevance these past struggles have for our future.</w:t>
      </w:r>
      <w:r>
        <w:rPr>
          <w:rStyle w:val="FootnoteReference"/>
        </w:rPr>
        <w:footnoteReference w:id="23"/>
      </w:r>
    </w:p>
    <w:p w14:paraId="482631A2" w14:textId="4A9E6235" w:rsidR="004518C3" w:rsidRDefault="004518C3" w:rsidP="004518C3">
      <w:pPr>
        <w:pStyle w:val="Headinglevel4"/>
      </w:pPr>
      <w:r>
        <w:t>Other historical work time reduction precedents</w:t>
      </w:r>
    </w:p>
    <w:p w14:paraId="588E1C01" w14:textId="27AB5D49" w:rsidR="00F56CC2" w:rsidRDefault="00776D57" w:rsidP="00A71C1B">
      <w:pPr>
        <w:pStyle w:val="BodyText1"/>
      </w:pPr>
      <w:r>
        <w:t xml:space="preserve">Henry Ford of Ford </w:t>
      </w:r>
      <w:r w:rsidR="007E056B">
        <w:t>A</w:t>
      </w:r>
      <w:r>
        <w:t xml:space="preserve">utomotive and Kellogg’s were progressive employers in the </w:t>
      </w:r>
      <w:r w:rsidR="00F56CC2">
        <w:t xml:space="preserve">first </w:t>
      </w:r>
      <w:r>
        <w:t>part of the 20</w:t>
      </w:r>
      <w:r w:rsidRPr="00F56CC2">
        <w:rPr>
          <w:vertAlign w:val="superscript"/>
        </w:rPr>
        <w:t>th</w:t>
      </w:r>
      <w:r>
        <w:t xml:space="preserve"> Century instituting changes in their respective workplaces to harness the benefi</w:t>
      </w:r>
      <w:r w:rsidR="00F56CC2">
        <w:t>t</w:t>
      </w:r>
      <w:r>
        <w:t xml:space="preserve">s </w:t>
      </w:r>
      <w:r w:rsidR="00F56CC2">
        <w:t xml:space="preserve">of a reduced work time.  </w:t>
      </w:r>
      <w:r w:rsidR="00B07946">
        <w:t>In 1926, Henry Ford adopt</w:t>
      </w:r>
      <w:r w:rsidR="00F56CC2">
        <w:t>ed</w:t>
      </w:r>
      <w:r w:rsidR="00B07946">
        <w:t xml:space="preserve"> a five-day, 40-hour week for workers in his automotive factories</w:t>
      </w:r>
      <w:r w:rsidR="00F56CC2">
        <w:t>—which resulted in increased p</w:t>
      </w:r>
      <w:r w:rsidR="00B07946">
        <w:t>roductivity and profits</w:t>
      </w:r>
      <w:r w:rsidR="00F56CC2">
        <w:t>.</w:t>
      </w:r>
      <w:r w:rsidR="00F56CC2">
        <w:rPr>
          <w:rStyle w:val="FootnoteReference"/>
        </w:rPr>
        <w:footnoteReference w:id="24"/>
      </w:r>
      <w:r w:rsidR="00B07946">
        <w:t xml:space="preserve"> In 1930, Kellogg’s factories in the USA introduced a six-hour </w:t>
      </w:r>
      <w:r w:rsidR="00F56CC2">
        <w:t xml:space="preserve">working </w:t>
      </w:r>
      <w:r w:rsidR="00B07946">
        <w:t>day</w:t>
      </w:r>
      <w:r w:rsidR="00F56CC2">
        <w:t xml:space="preserve">—which resulted in a reduction of </w:t>
      </w:r>
      <w:r w:rsidR="00B07946">
        <w:t>accidents by 41 per</w:t>
      </w:r>
      <w:r w:rsidR="00F56CC2">
        <w:t xml:space="preserve"> </w:t>
      </w:r>
      <w:r w:rsidR="00B07946">
        <w:t>cent</w:t>
      </w:r>
      <w:r w:rsidR="00F56CC2">
        <w:t>.</w:t>
      </w:r>
      <w:r w:rsidR="00F56CC2">
        <w:rPr>
          <w:rStyle w:val="FootnoteReference"/>
        </w:rPr>
        <w:footnoteReference w:id="25"/>
      </w:r>
    </w:p>
    <w:p w14:paraId="57231CC7" w14:textId="22FE0149" w:rsidR="00365737" w:rsidRDefault="00F56CC2" w:rsidP="00A71C1B">
      <w:pPr>
        <w:pStyle w:val="BodyText1"/>
      </w:pPr>
      <w:bookmarkStart w:id="57" w:name="_Hlk73671767"/>
      <w:r>
        <w:lastRenderedPageBreak/>
        <w:t>Ford and Kellogg</w:t>
      </w:r>
      <w:r w:rsidR="00893938">
        <w:t>’</w:t>
      </w:r>
      <w:r>
        <w:t>s</w:t>
      </w:r>
      <w:r w:rsidR="00AC6155">
        <w:t>,</w:t>
      </w:r>
      <w:r>
        <w:t xml:space="preserve"> whilst being progressive</w:t>
      </w:r>
      <w:r w:rsidR="00B07946">
        <w:t xml:space="preserve"> employers in </w:t>
      </w:r>
      <w:r>
        <w:t xml:space="preserve">embracing </w:t>
      </w:r>
      <w:r w:rsidR="00893938">
        <w:t xml:space="preserve">innovative work time reduction models </w:t>
      </w:r>
      <w:r w:rsidR="00B57D1F">
        <w:t xml:space="preserve">and </w:t>
      </w:r>
      <w:r w:rsidR="00893938">
        <w:t xml:space="preserve">which </w:t>
      </w:r>
      <w:r w:rsidR="006D319D">
        <w:t xml:space="preserve">yielded </w:t>
      </w:r>
      <w:r w:rsidR="00893938">
        <w:t>success</w:t>
      </w:r>
      <w:r w:rsidR="00AC6155">
        <w:t>,</w:t>
      </w:r>
      <w:r w:rsidR="00893938">
        <w:t xml:space="preserve"> </w:t>
      </w:r>
      <w:r w:rsidR="00B07946">
        <w:t>also demonstrat</w:t>
      </w:r>
      <w:r w:rsidR="00893938">
        <w:t>ed</w:t>
      </w:r>
      <w:r w:rsidR="00B07946">
        <w:t xml:space="preserve"> that </w:t>
      </w:r>
      <w:r w:rsidR="00893938">
        <w:t>reducing working time ‘</w:t>
      </w:r>
      <w:r w:rsidR="00B07946">
        <w:t>was not just good for workers, but made good business sense too</w:t>
      </w:r>
      <w:r w:rsidR="00893938">
        <w:t>’</w:t>
      </w:r>
      <w:r w:rsidR="00B07946">
        <w:t>.</w:t>
      </w:r>
      <w:r w:rsidRPr="00F56CC2">
        <w:rPr>
          <w:vertAlign w:val="superscript"/>
        </w:rPr>
        <w:footnoteReference w:id="26"/>
      </w:r>
    </w:p>
    <w:p w14:paraId="1C639A3B" w14:textId="16146AAB" w:rsidR="006D319D" w:rsidRDefault="00CF257A" w:rsidP="00CF257A">
      <w:pPr>
        <w:pStyle w:val="BodyText1"/>
      </w:pPr>
      <w:bookmarkStart w:id="58" w:name="_Hlk73453093"/>
      <w:r>
        <w:t>In England</w:t>
      </w:r>
      <w:r w:rsidR="00AC6155">
        <w:t>,</w:t>
      </w:r>
      <w:r w:rsidRPr="00CF257A">
        <w:t xml:space="preserve"> William Hesketh Lever (co-founder of Lever Brothers, later to become Unilever)</w:t>
      </w:r>
      <w:r w:rsidR="00AC6155">
        <w:t>,</w:t>
      </w:r>
      <w:r w:rsidRPr="00CF257A">
        <w:t xml:space="preserve"> </w:t>
      </w:r>
      <w:r w:rsidR="006D319D">
        <w:t xml:space="preserve">like </w:t>
      </w:r>
      <w:r w:rsidRPr="00CF257A">
        <w:t xml:space="preserve">Henry Ford, </w:t>
      </w:r>
      <w:r w:rsidR="006D319D">
        <w:t xml:space="preserve">understood the benefits of taking an interest in the welfare of employees </w:t>
      </w:r>
      <w:r w:rsidR="001D626F">
        <w:t xml:space="preserve">and </w:t>
      </w:r>
      <w:r w:rsidRPr="00CF257A">
        <w:t xml:space="preserve">saw the potential for </w:t>
      </w:r>
      <w:r w:rsidR="006D319D">
        <w:t xml:space="preserve">achieving </w:t>
      </w:r>
      <w:r w:rsidRPr="00CF257A">
        <w:t xml:space="preserve">productivity </w:t>
      </w:r>
      <w:r w:rsidR="006D319D">
        <w:t xml:space="preserve">gains </w:t>
      </w:r>
      <w:r w:rsidRPr="00CF257A">
        <w:t>from a less fatigued workforce.</w:t>
      </w:r>
      <w:r w:rsidR="001D626F">
        <w:rPr>
          <w:rStyle w:val="FootnoteReference"/>
        </w:rPr>
        <w:footnoteReference w:id="27"/>
      </w:r>
    </w:p>
    <w:bookmarkEnd w:id="57"/>
    <w:bookmarkEnd w:id="58"/>
    <w:p w14:paraId="6CA7689D" w14:textId="74266F04" w:rsidR="00D96540" w:rsidRDefault="006D319D" w:rsidP="00CF257A">
      <w:pPr>
        <w:pStyle w:val="BodyText1"/>
      </w:pPr>
      <w:r>
        <w:t xml:space="preserve">The flow on effects of </w:t>
      </w:r>
      <w:r w:rsidR="001D626F">
        <w:t xml:space="preserve">the lessons learned from these corporate precedents </w:t>
      </w:r>
      <w:r w:rsidR="00D96540">
        <w:t xml:space="preserve">and other historical examples </w:t>
      </w:r>
      <w:r w:rsidR="001D626F">
        <w:t>about the relationship between work time and productivity is evident in</w:t>
      </w:r>
      <w:r w:rsidR="00501DDC">
        <w:t xml:space="preserve"> </w:t>
      </w:r>
      <w:r w:rsidR="00D96540">
        <w:t xml:space="preserve">its </w:t>
      </w:r>
      <w:r w:rsidR="001D626F">
        <w:t xml:space="preserve">take up by countries such as </w:t>
      </w:r>
      <w:r w:rsidR="001C0733">
        <w:t xml:space="preserve">Switzerland, Sweden, </w:t>
      </w:r>
      <w:r w:rsidR="00CF257A" w:rsidRPr="00CF257A">
        <w:t>Germany and Denmark</w:t>
      </w:r>
      <w:r w:rsidR="001D626F">
        <w:t>—where</w:t>
      </w:r>
      <w:r w:rsidR="00501DDC">
        <w:t xml:space="preserve"> it is viewed </w:t>
      </w:r>
      <w:r w:rsidR="00CF257A" w:rsidRPr="00CF257A">
        <w:t>that working fewer hours is compatible with economic prosperity.</w:t>
      </w:r>
      <w:r w:rsidR="00501DDC">
        <w:rPr>
          <w:rStyle w:val="FootnoteReference"/>
        </w:rPr>
        <w:footnoteReference w:id="28"/>
      </w:r>
      <w:r w:rsidR="00D96540">
        <w:t xml:space="preserve">  In these countries, workers have some of the shortest average working weeks—for example, Sweden</w:t>
      </w:r>
      <w:r w:rsidR="007E056B">
        <w:t>,</w:t>
      </w:r>
      <w:r w:rsidR="00D96540">
        <w:t xml:space="preserve"> considered to be one of the wealthiest and equitable countries has been trialling a six-hour workday across a number of industries and sectors for close to a decade.  </w:t>
      </w:r>
      <w:r w:rsidR="00AC6155">
        <w:t>Swedish examples include</w:t>
      </w:r>
      <w:r w:rsidR="00D96540">
        <w:t>:</w:t>
      </w:r>
    </w:p>
    <w:p w14:paraId="7B2A8E00" w14:textId="77777777" w:rsidR="00D96540" w:rsidRDefault="00D96540" w:rsidP="00D96540">
      <w:pPr>
        <w:pStyle w:val="Quote"/>
      </w:pPr>
      <w:r w:rsidRPr="00D96540">
        <w:t>Toyota workers in Gothenburg have been working a six-hour day for the past 13 years; Filimundus, a Stockholm-based app-developer, recently switched across; and a Gothenburg nursing home is coming to the end of a 24-month trial with a six-hour working day. These experiments point to a future where shorter working hours allow us to live richer and more meaningful lives, spread secure work opportunities equitably in the face of automation, and slow our economy in a controlled-manner at a time when we need to navigate the climate crisis.</w:t>
      </w:r>
    </w:p>
    <w:p w14:paraId="5232A424" w14:textId="0E49B425" w:rsidR="00CF257A" w:rsidRDefault="00D96540" w:rsidP="00D96540">
      <w:pPr>
        <w:pStyle w:val="Quote"/>
      </w:pPr>
      <w:r w:rsidRPr="00D96540">
        <w:t>Prior to starting the trial, the Gothenburg nursing home employed 60 nurses. To fill its roster, it</w:t>
      </w:r>
      <w:r>
        <w:t>…</w:t>
      </w:r>
      <w:r w:rsidRPr="00D96540">
        <w:t>subsequently hired an additional 17 nurses.</w:t>
      </w:r>
      <w:r>
        <w:rPr>
          <w:rStyle w:val="FootnoteReference"/>
        </w:rPr>
        <w:footnoteReference w:id="29"/>
      </w:r>
    </w:p>
    <w:p w14:paraId="04311D4A" w14:textId="505396B7" w:rsidR="002D38CF" w:rsidRDefault="002D38CF" w:rsidP="002D38CF">
      <w:pPr>
        <w:pStyle w:val="Headinglevel4"/>
      </w:pPr>
      <w:r w:rsidRPr="002D38CF">
        <w:t>Historical corporate contributions to work time reduction</w:t>
      </w:r>
      <w:r w:rsidR="00585353">
        <w:t xml:space="preserve"> foundations</w:t>
      </w:r>
    </w:p>
    <w:p w14:paraId="1751190F" w14:textId="2976A866" w:rsidR="002D38CF" w:rsidRDefault="002D38CF" w:rsidP="002D38CF">
      <w:pPr>
        <w:pStyle w:val="BodyText1"/>
      </w:pPr>
      <w:r w:rsidRPr="002D38CF">
        <w:t xml:space="preserve">As set out earlier in this chapter, </w:t>
      </w:r>
      <w:r>
        <w:t xml:space="preserve">one part of </w:t>
      </w:r>
      <w:r w:rsidRPr="002D38CF">
        <w:t xml:space="preserve">the historical context </w:t>
      </w:r>
      <w:bookmarkStart w:id="59" w:name="_Hlk73671678"/>
      <w:r w:rsidRPr="002D38CF">
        <w:t xml:space="preserve">for achievement of work time reduction charts </w:t>
      </w:r>
      <w:bookmarkEnd w:id="59"/>
      <w:r w:rsidRPr="002D38CF">
        <w:t xml:space="preserve">a correlation between </w:t>
      </w:r>
      <w:r>
        <w:t>worker dissatisfaction and the rise of political organisation in the form of union movements</w:t>
      </w:r>
      <w:r w:rsidR="00585353">
        <w:t xml:space="preserve"> and social partners.</w:t>
      </w:r>
    </w:p>
    <w:p w14:paraId="547C1497" w14:textId="77777777" w:rsidR="00875A0B" w:rsidRDefault="00875A0B">
      <w:r>
        <w:br w:type="page"/>
      </w:r>
    </w:p>
    <w:p w14:paraId="261DE6EE" w14:textId="2E497E39" w:rsidR="00585353" w:rsidRDefault="008C71F5" w:rsidP="00941578">
      <w:pPr>
        <w:pStyle w:val="BodyText1"/>
        <w:numPr>
          <w:ilvl w:val="5"/>
          <w:numId w:val="45"/>
        </w:numPr>
      </w:pPr>
      <w:r>
        <w:lastRenderedPageBreak/>
        <w:t>The other important part of t</w:t>
      </w:r>
      <w:r w:rsidR="00585353">
        <w:t xml:space="preserve">he historical context for </w:t>
      </w:r>
      <w:r w:rsidR="00585353" w:rsidRPr="00585353">
        <w:t xml:space="preserve">achievement of work time reduction </w:t>
      </w:r>
      <w:r w:rsidR="00585353">
        <w:t>also rests with progressive employers that embraced innovative work time reduction models that not only yielded success, but also demonstrated that reducing working time ‘was not just good for workers, but made good business sense too’.</w:t>
      </w:r>
      <w:r w:rsidR="00585353" w:rsidRPr="00F56CC2">
        <w:rPr>
          <w:vertAlign w:val="superscript"/>
        </w:rPr>
        <w:footnoteReference w:id="30"/>
      </w:r>
      <w:r w:rsidR="00585353">
        <w:t xml:space="preserve">  These included the aforementioned Henry Ford in the United States and in England,</w:t>
      </w:r>
      <w:r w:rsidR="00585353" w:rsidRPr="00CF257A">
        <w:t xml:space="preserve"> William Hesketh Lever (co-founder of Lever Brothers, later to become Unilever)</w:t>
      </w:r>
      <w:r w:rsidR="00585353">
        <w:t>.  Lever</w:t>
      </w:r>
      <w:r w:rsidR="0002032A">
        <w:t>,</w:t>
      </w:r>
      <w:r w:rsidR="00585353" w:rsidRPr="00CF257A">
        <w:t xml:space="preserve"> </w:t>
      </w:r>
      <w:r w:rsidR="00585353">
        <w:t xml:space="preserve">like </w:t>
      </w:r>
      <w:r w:rsidR="00585353" w:rsidRPr="00CF257A">
        <w:t xml:space="preserve">Henry Ford, </w:t>
      </w:r>
      <w:r w:rsidR="00585353">
        <w:t xml:space="preserve">understood the benefits of taking an interest in the welfare of employees and </w:t>
      </w:r>
      <w:r w:rsidR="00585353" w:rsidRPr="00CF257A">
        <w:t xml:space="preserve">saw </w:t>
      </w:r>
      <w:bookmarkStart w:id="60" w:name="_Hlk73674719"/>
      <w:r w:rsidR="00585353" w:rsidRPr="00CF257A">
        <w:t xml:space="preserve">the potential for </w:t>
      </w:r>
      <w:r w:rsidR="00585353">
        <w:t xml:space="preserve">achieving </w:t>
      </w:r>
      <w:r w:rsidR="00585353" w:rsidRPr="00CF257A">
        <w:t xml:space="preserve">productivity </w:t>
      </w:r>
      <w:r w:rsidR="00585353">
        <w:t xml:space="preserve">gains </w:t>
      </w:r>
      <w:bookmarkEnd w:id="60"/>
      <w:r w:rsidR="00585353" w:rsidRPr="00CF257A">
        <w:t>from a less fatigued workforce.</w:t>
      </w:r>
      <w:r w:rsidR="00585353">
        <w:rPr>
          <w:rStyle w:val="FootnoteReference"/>
        </w:rPr>
        <w:footnoteReference w:id="31"/>
      </w:r>
    </w:p>
    <w:p w14:paraId="48271697" w14:textId="794FD929" w:rsidR="00585353" w:rsidRDefault="00585353" w:rsidP="002D38CF">
      <w:pPr>
        <w:pStyle w:val="BodyText1"/>
      </w:pPr>
      <w:bookmarkStart w:id="61" w:name="_Hlk73674812"/>
      <w:r>
        <w:t xml:space="preserve">Another historical pioneer in this </w:t>
      </w:r>
      <w:bookmarkEnd w:id="61"/>
      <w:r>
        <w:t xml:space="preserve">regard was Robert Owen </w:t>
      </w:r>
      <w:r w:rsidR="00910318">
        <w:t>an early industrialist ‘</w:t>
      </w:r>
      <w:r w:rsidR="00910318" w:rsidRPr="00910318">
        <w:t>best known for his model textile factory and village at New Lanark in Scotland</w:t>
      </w:r>
      <w:r w:rsidR="00910318">
        <w:t>’</w:t>
      </w:r>
      <w:r w:rsidR="00910318" w:rsidRPr="00910318">
        <w:t>.</w:t>
      </w:r>
      <w:r w:rsidR="00910318">
        <w:t xml:space="preserve">  </w:t>
      </w:r>
      <w:r w:rsidR="00910318" w:rsidRPr="00910318">
        <w:t xml:space="preserve">Owen </w:t>
      </w:r>
      <w:r w:rsidR="00910318">
        <w:t xml:space="preserve">became the </w:t>
      </w:r>
      <w:r w:rsidR="00910318" w:rsidRPr="00910318">
        <w:t>joint owner of a textile factory in Manchester</w:t>
      </w:r>
      <w:r w:rsidR="00910318">
        <w:t xml:space="preserve"> at the age of 19</w:t>
      </w:r>
      <w:r w:rsidR="00910318" w:rsidRPr="00910318">
        <w:t xml:space="preserve">. </w:t>
      </w:r>
      <w:r w:rsidR="00910318">
        <w:t xml:space="preserve"> As a newcomer t</w:t>
      </w:r>
      <w:r w:rsidR="00910318" w:rsidRPr="00910318">
        <w:t xml:space="preserve">o </w:t>
      </w:r>
      <w:r w:rsidR="00910318">
        <w:t xml:space="preserve">business ownership and </w:t>
      </w:r>
      <w:r w:rsidR="00910318" w:rsidRPr="00910318">
        <w:t xml:space="preserve">the responsibilities of management, </w:t>
      </w:r>
      <w:r w:rsidR="00910318">
        <w:t>Owen ‘</w:t>
      </w:r>
      <w:r w:rsidR="00910318" w:rsidRPr="00910318">
        <w:t>learnt about the workings of the factory by observing his employees as they carried out their work</w:t>
      </w:r>
      <w:r w:rsidR="00910318">
        <w:t>’</w:t>
      </w:r>
      <w:r w:rsidR="00910318" w:rsidRPr="00910318">
        <w:t>.</w:t>
      </w:r>
      <w:r w:rsidR="001A639D">
        <w:rPr>
          <w:rStyle w:val="FootnoteReference"/>
        </w:rPr>
        <w:footnoteReference w:id="32"/>
      </w:r>
    </w:p>
    <w:p w14:paraId="7F1E01BD" w14:textId="4CB8F841" w:rsidR="0002032A" w:rsidRDefault="00910318" w:rsidP="0097298C">
      <w:pPr>
        <w:pStyle w:val="BodyText1"/>
      </w:pPr>
      <w:r>
        <w:t xml:space="preserve">When America passed a trade embargo on British goods, </w:t>
      </w:r>
      <w:r w:rsidR="008E2660">
        <w:t>many</w:t>
      </w:r>
      <w:r w:rsidR="0002032A">
        <w:t xml:space="preserve"> </w:t>
      </w:r>
      <w:r w:rsidR="008C71F5">
        <w:t xml:space="preserve">British </w:t>
      </w:r>
      <w:r>
        <w:t xml:space="preserve">mills </w:t>
      </w:r>
      <w:r w:rsidR="008E2660">
        <w:t>closed,</w:t>
      </w:r>
      <w:r>
        <w:t xml:space="preserve"> and mass unemployment resulted.  Owen, however, kept his employees on full pay ‘to maintain the factory machinery in a clean, working condition’.</w:t>
      </w:r>
      <w:r w:rsidR="0097298C">
        <w:rPr>
          <w:rStyle w:val="FootnoteReference"/>
        </w:rPr>
        <w:footnoteReference w:id="33"/>
      </w:r>
      <w:r>
        <w:t xml:space="preserve">  This approach of </w:t>
      </w:r>
      <w:r w:rsidR="0002032A">
        <w:t>‘</w:t>
      </w:r>
      <w:r>
        <w:t>fair management proved to be successful</w:t>
      </w:r>
      <w:r w:rsidR="0002032A">
        <w:t>’</w:t>
      </w:r>
      <w:r>
        <w:t xml:space="preserve">, and as returns from the business </w:t>
      </w:r>
      <w:r w:rsidR="0002032A">
        <w:t>increased:</w:t>
      </w:r>
    </w:p>
    <w:p w14:paraId="1B9B9D12" w14:textId="0C589554" w:rsidR="00910318" w:rsidRDefault="0002032A" w:rsidP="00941578">
      <w:pPr>
        <w:pStyle w:val="Quote"/>
      </w:pPr>
      <w:r>
        <w:t>…</w:t>
      </w:r>
      <w:r w:rsidR="00910318">
        <w:t>Owen began to alter the working environment. Employment of children gradually ceased and those still in employment were sent to a purpose-built school in New Lanark. The housing available to his workers was gradually improved, the environment was freed from gin shops, and crime decreased. The first adult night school anywhere in the world also operated in New Lanark. Finally, Owen set up a shop at New Lanark, and the principles behind this laid the basis for the later retail cooperative movement.</w:t>
      </w:r>
      <w:r w:rsidR="0097298C">
        <w:rPr>
          <w:rStyle w:val="FootnoteReference"/>
        </w:rPr>
        <w:footnoteReference w:id="34"/>
      </w:r>
    </w:p>
    <w:p w14:paraId="28154562" w14:textId="77777777" w:rsidR="00875A0B" w:rsidRDefault="00875A0B">
      <w:r>
        <w:br w:type="page"/>
      </w:r>
    </w:p>
    <w:p w14:paraId="761B32DD" w14:textId="408ACE33" w:rsidR="00CC18CA" w:rsidRDefault="0002032A" w:rsidP="0097298C">
      <w:pPr>
        <w:pStyle w:val="BodyText1"/>
      </w:pPr>
      <w:r>
        <w:lastRenderedPageBreak/>
        <w:t xml:space="preserve">The profitability of Owen’s factory at New Lanark was significant, yielding returns of over 50 per cent on investment.  Owen considered </w:t>
      </w:r>
      <w:r w:rsidR="008C71F5">
        <w:t>t</w:t>
      </w:r>
      <w:r>
        <w:t xml:space="preserve">his to be ‘proof of the validity and importance of his theories’.  Emboldened by his profitability, Owen attempted to persuade other employers in his industry to follow his example in employment practices.  One way Owen attempted to do this was in 1815 </w:t>
      </w:r>
      <w:r w:rsidR="0097298C">
        <w:t>via the introduction of</w:t>
      </w:r>
      <w:r w:rsidR="00CC18CA">
        <w:t>:</w:t>
      </w:r>
    </w:p>
    <w:p w14:paraId="1E36DBE1" w14:textId="676FB3AF" w:rsidR="0002032A" w:rsidRDefault="00CC18CA" w:rsidP="00941578">
      <w:pPr>
        <w:pStyle w:val="Quote"/>
      </w:pPr>
      <w:r>
        <w:t>…</w:t>
      </w:r>
      <w:r w:rsidR="0002032A">
        <w:t>a Bill to legislate on working conditions in factories.  The aim of the Bill was to:</w:t>
      </w:r>
    </w:p>
    <w:p w14:paraId="399DF904" w14:textId="481AA9E6" w:rsidR="0002032A" w:rsidRDefault="00CC18CA" w:rsidP="00941578">
      <w:pPr>
        <w:pStyle w:val="Quote"/>
      </w:pPr>
      <w:r>
        <w:t xml:space="preserve">- </w:t>
      </w:r>
      <w:r w:rsidR="0002032A">
        <w:t>Ban the employment of those under 10.</w:t>
      </w:r>
    </w:p>
    <w:p w14:paraId="7C66E3B8" w14:textId="2B1927DA" w:rsidR="0002032A" w:rsidRDefault="00CC18CA" w:rsidP="00941578">
      <w:pPr>
        <w:pStyle w:val="Quote"/>
      </w:pPr>
      <w:r>
        <w:t xml:space="preserve">- </w:t>
      </w:r>
      <w:r w:rsidR="0002032A">
        <w:t>Ban night shifts for all children.</w:t>
      </w:r>
    </w:p>
    <w:p w14:paraId="123AFECF" w14:textId="36FB8963" w:rsidR="0002032A" w:rsidRDefault="00CC18CA" w:rsidP="00941578">
      <w:pPr>
        <w:pStyle w:val="Quote"/>
      </w:pPr>
      <w:r>
        <w:t xml:space="preserve">- </w:t>
      </w:r>
      <w:r w:rsidR="0002032A">
        <w:t>Provide 30 minutes education a day for those under 18</w:t>
      </w:r>
      <w:r>
        <w:t>.</w:t>
      </w:r>
    </w:p>
    <w:p w14:paraId="7C4E1380" w14:textId="1A371BB1" w:rsidR="0002032A" w:rsidRDefault="00CC18CA" w:rsidP="00941578">
      <w:pPr>
        <w:pStyle w:val="Quote"/>
      </w:pPr>
      <w:r>
        <w:t xml:space="preserve">- </w:t>
      </w:r>
      <w:r w:rsidR="0002032A">
        <w:t>Limit the working day to 10 1/2 hours.</w:t>
      </w:r>
      <w:r w:rsidR="0097298C">
        <w:rPr>
          <w:rStyle w:val="FootnoteReference"/>
        </w:rPr>
        <w:footnoteReference w:id="35"/>
      </w:r>
    </w:p>
    <w:p w14:paraId="5A4F2091" w14:textId="6721306F" w:rsidR="0002032A" w:rsidRDefault="0002032A" w:rsidP="0002032A">
      <w:pPr>
        <w:pStyle w:val="BodyText1"/>
      </w:pPr>
      <w:r>
        <w:t xml:space="preserve">The measures in the Bill would have been enforced by a system of government factory inspectors.  The Bill, however, </w:t>
      </w:r>
      <w:r w:rsidR="0097298C">
        <w:t>‘</w:t>
      </w:r>
      <w:r>
        <w:t>failed to be introduced in its intended form, as its opponents argued that it would be bad for business and that in any case most employers were voluntarily doing what the bill would require</w:t>
      </w:r>
      <w:r w:rsidR="0097298C">
        <w:t>’</w:t>
      </w:r>
      <w:r>
        <w:t>.</w:t>
      </w:r>
      <w:r w:rsidR="0097298C">
        <w:rPr>
          <w:rStyle w:val="FootnoteReference"/>
        </w:rPr>
        <w:footnoteReference w:id="36"/>
      </w:r>
      <w:r w:rsidR="008C71F5">
        <w:t xml:space="preserve">  Notwithstanding, Owen continued to ensure that the welfare of his employees was looked after </w:t>
      </w:r>
      <w:r w:rsidR="00137129">
        <w:t>to</w:t>
      </w:r>
      <w:r w:rsidR="008C71F5">
        <w:t xml:space="preserve"> safeguard </w:t>
      </w:r>
      <w:r w:rsidR="008C71F5" w:rsidRPr="008C71F5">
        <w:t>the potential for achieving productivity gains</w:t>
      </w:r>
      <w:r w:rsidR="008C71F5">
        <w:t>.</w:t>
      </w:r>
    </w:p>
    <w:p w14:paraId="2F9256A5" w14:textId="56B73B00" w:rsidR="0002032A" w:rsidRDefault="008C71F5" w:rsidP="0097298C">
      <w:pPr>
        <w:pStyle w:val="BodyText1"/>
      </w:pPr>
      <w:r w:rsidRPr="008C71F5">
        <w:t xml:space="preserve">Another historical </w:t>
      </w:r>
      <w:r w:rsidR="00137129">
        <w:t xml:space="preserve">corporate </w:t>
      </w:r>
      <w:r w:rsidRPr="008C71F5">
        <w:t>pioneer</w:t>
      </w:r>
      <w:r>
        <w:t xml:space="preserve"> w</w:t>
      </w:r>
      <w:r w:rsidR="00137129">
        <w:t xml:space="preserve">ere </w:t>
      </w:r>
      <w:r>
        <w:t xml:space="preserve">the Quakers of Cadbury who attempted to build </w:t>
      </w:r>
      <w:r w:rsidR="00137129">
        <w:t>‘</w:t>
      </w:r>
      <w:r>
        <w:t xml:space="preserve">model factories in which workers </w:t>
      </w:r>
      <w:r w:rsidR="0035555E">
        <w:t>were not treated simply as resources</w:t>
      </w:r>
      <w:r w:rsidR="00137129">
        <w:t>’</w:t>
      </w:r>
      <w:r w:rsidR="0035555E">
        <w:t xml:space="preserve"> but as fellow members of cooperative enterprises.</w:t>
      </w:r>
      <w:r w:rsidR="0035555E">
        <w:rPr>
          <w:rStyle w:val="FootnoteReference"/>
        </w:rPr>
        <w:footnoteReference w:id="37"/>
      </w:r>
    </w:p>
    <w:p w14:paraId="3C909641" w14:textId="5925C3B6" w:rsidR="002D38CF" w:rsidRDefault="0035555E" w:rsidP="00ED23C5">
      <w:pPr>
        <w:pStyle w:val="BodyText1"/>
      </w:pPr>
      <w:r>
        <w:t xml:space="preserve">Today, there are many private sector companies and organisations that are either trialling or have adopted </w:t>
      </w:r>
      <w:r w:rsidR="00F912A5">
        <w:t>differing w</w:t>
      </w:r>
      <w:r>
        <w:t>ork time reduction models</w:t>
      </w:r>
      <w:r w:rsidR="00F912A5">
        <w:t>—including the four-day working week.  Many of these corporate companies are referred to in this paper.</w:t>
      </w:r>
    </w:p>
    <w:p w14:paraId="4CBAF31B" w14:textId="44BAB0BA" w:rsidR="00776DCD" w:rsidRPr="00776DCD" w:rsidRDefault="00776DCD" w:rsidP="00776DCD">
      <w:pPr>
        <w:pStyle w:val="Headinglevel2"/>
      </w:pPr>
      <w:bookmarkStart w:id="63" w:name="_Toc74293316"/>
      <w:r>
        <w:t>C</w:t>
      </w:r>
      <w:r w:rsidRPr="00776DCD">
        <w:t xml:space="preserve">urrent work trends and </w:t>
      </w:r>
      <w:r w:rsidR="00E63CFD">
        <w:t xml:space="preserve">employment </w:t>
      </w:r>
      <w:r w:rsidRPr="00776DCD">
        <w:t>future drivers</w:t>
      </w:r>
      <w:bookmarkEnd w:id="63"/>
    </w:p>
    <w:p w14:paraId="38F38B2E" w14:textId="2824CF87" w:rsidR="007E05D7" w:rsidRDefault="00501DDC" w:rsidP="00501DDC">
      <w:pPr>
        <w:pStyle w:val="BodyText1"/>
      </w:pPr>
      <w:r w:rsidRPr="00501DDC">
        <w:t xml:space="preserve">English </w:t>
      </w:r>
      <w:r w:rsidR="00961112" w:rsidRPr="00501DDC">
        <w:t>economist</w:t>
      </w:r>
      <w:r w:rsidR="00961112">
        <w:t>,</w:t>
      </w:r>
      <w:r w:rsidR="00961112" w:rsidRPr="00501DDC">
        <w:t xml:space="preserve"> John</w:t>
      </w:r>
      <w:r w:rsidRPr="00501DDC">
        <w:t xml:space="preserve"> Maynard </w:t>
      </w:r>
      <w:r w:rsidR="00961112" w:rsidRPr="00501DDC">
        <w:t>Keynes</w:t>
      </w:r>
      <w:r w:rsidR="00961112">
        <w:t>,</w:t>
      </w:r>
      <w:r w:rsidR="00961112" w:rsidRPr="00501DDC">
        <w:t xml:space="preserve"> famously</w:t>
      </w:r>
      <w:r w:rsidRPr="00501DDC">
        <w:t xml:space="preserve"> predicted in 1930, as advances in technology were being achieved correlating with increases in productivity—producing more with less—that by the beginning of the </w:t>
      </w:r>
      <w:r w:rsidR="00AC6155">
        <w:t>21st</w:t>
      </w:r>
      <w:r w:rsidRPr="00501DDC">
        <w:t xml:space="preserve"> century the working week could be reduced to 15</w:t>
      </w:r>
      <w:r w:rsidR="005C50A5">
        <w:t> </w:t>
      </w:r>
      <w:r w:rsidRPr="00501DDC">
        <w:t>hours.</w:t>
      </w:r>
      <w:r>
        <w:rPr>
          <w:rStyle w:val="FootnoteReference"/>
        </w:rPr>
        <w:footnoteReference w:id="38"/>
      </w:r>
      <w:r w:rsidR="007E05D7">
        <w:t xml:space="preserve">  Keynes was of the view that:</w:t>
      </w:r>
    </w:p>
    <w:p w14:paraId="625549D3" w14:textId="7BAEC053" w:rsidR="007E05D7" w:rsidRDefault="007E05D7" w:rsidP="007E05D7">
      <w:pPr>
        <w:pStyle w:val="Quote"/>
      </w:pPr>
      <w:r>
        <w:lastRenderedPageBreak/>
        <w:t>…</w:t>
      </w:r>
      <w:r w:rsidRPr="007E05D7">
        <w:t>by the year 2030, if contemporary trends of productivity were maintained, we would all be working fifteen hour working weeks; as a species we would then have to decide for ourselves what to do with our free time.</w:t>
      </w:r>
      <w:r>
        <w:rPr>
          <w:rStyle w:val="FootnoteReference"/>
        </w:rPr>
        <w:footnoteReference w:id="39"/>
      </w:r>
    </w:p>
    <w:p w14:paraId="2FFBCBA9" w14:textId="5F223748" w:rsidR="00501DDC" w:rsidRPr="00501DDC" w:rsidRDefault="00501DDC" w:rsidP="00501DDC">
      <w:pPr>
        <w:pStyle w:val="BodyText1"/>
      </w:pPr>
      <w:r w:rsidRPr="00501DDC">
        <w:t xml:space="preserve">Notwithstanding, whilst increases in productivity and wealth creation </w:t>
      </w:r>
      <w:r w:rsidR="007E05D7">
        <w:t xml:space="preserve">have </w:t>
      </w:r>
      <w:r w:rsidRPr="00501DDC">
        <w:t xml:space="preserve">occurred following </w:t>
      </w:r>
      <w:r w:rsidR="007E05D7">
        <w:t xml:space="preserve">Keynes’ </w:t>
      </w:r>
      <w:r w:rsidRPr="00501DDC">
        <w:t>prediction</w:t>
      </w:r>
      <w:r w:rsidR="007E056B">
        <w:t>,</w:t>
      </w:r>
      <w:r w:rsidR="001C0733">
        <w:t xml:space="preserve"> together with average working time ‘incrementally </w:t>
      </w:r>
      <w:r w:rsidR="00961112">
        <w:t>reducing’,</w:t>
      </w:r>
      <w:r w:rsidR="00961112" w:rsidRPr="00501DDC">
        <w:t xml:space="preserve"> the</w:t>
      </w:r>
      <w:r w:rsidRPr="00501DDC">
        <w:t xml:space="preserve"> </w:t>
      </w:r>
      <w:r w:rsidR="001C0733">
        <w:t xml:space="preserve">full potential of an </w:t>
      </w:r>
      <w:r w:rsidRPr="00501DDC">
        <w:t xml:space="preserve">accompanying decrease in working time </w:t>
      </w:r>
      <w:r w:rsidR="001C0733">
        <w:t xml:space="preserve">to fully reflect productivity increases </w:t>
      </w:r>
      <w:r w:rsidRPr="00501DDC">
        <w:t>has not occurred</w:t>
      </w:r>
      <w:r w:rsidR="00D96540">
        <w:t xml:space="preserve"> in many countries</w:t>
      </w:r>
      <w:r w:rsidRPr="00501DDC">
        <w:t>.</w:t>
      </w:r>
      <w:r>
        <w:rPr>
          <w:rStyle w:val="FootnoteReference"/>
        </w:rPr>
        <w:footnoteReference w:id="40"/>
      </w:r>
    </w:p>
    <w:p w14:paraId="0C7F3BA1" w14:textId="1C8F038C" w:rsidR="007E05D7" w:rsidRPr="007E05D7" w:rsidRDefault="00ED714B" w:rsidP="007E05D7">
      <w:pPr>
        <w:pStyle w:val="BodyText1"/>
      </w:pPr>
      <w:bookmarkStart w:id="65" w:name="_Hlk73041183"/>
      <w:r>
        <w:t xml:space="preserve">There are now </w:t>
      </w:r>
      <w:r w:rsidR="004531DF">
        <w:t>several</w:t>
      </w:r>
      <w:r>
        <w:t xml:space="preserve"> c</w:t>
      </w:r>
      <w:r w:rsidR="007E05D7" w:rsidRPr="007E05D7">
        <w:t xml:space="preserve">urrent work trends and </w:t>
      </w:r>
      <w:r w:rsidR="00E63CFD">
        <w:t xml:space="preserve">employment </w:t>
      </w:r>
      <w:r w:rsidR="007E05D7" w:rsidRPr="007E05D7">
        <w:t xml:space="preserve">future drivers </w:t>
      </w:r>
      <w:r>
        <w:t xml:space="preserve">that merit a revisiting of the conversation about </w:t>
      </w:r>
      <w:r w:rsidR="007E05D7" w:rsidRPr="007E05D7">
        <w:t xml:space="preserve">a </w:t>
      </w:r>
      <w:r>
        <w:t xml:space="preserve">shorter working week or a </w:t>
      </w:r>
      <w:r w:rsidR="007E05D7" w:rsidRPr="007E05D7">
        <w:t>reduction in work hours</w:t>
      </w:r>
      <w:r>
        <w:t xml:space="preserve">.  </w:t>
      </w:r>
      <w:bookmarkEnd w:id="65"/>
      <w:r>
        <w:t>These include:</w:t>
      </w:r>
      <w:r w:rsidR="00AC6155">
        <w:t xml:space="preserve"> structural imbalances</w:t>
      </w:r>
      <w:r>
        <w:t xml:space="preserve"> </w:t>
      </w:r>
      <w:r w:rsidR="00AC6155">
        <w:t xml:space="preserve">in employment; </w:t>
      </w:r>
      <w:r w:rsidR="005C50A5">
        <w:t xml:space="preserve">gender inequalities; rise in insecure work; increasing work intensity; automation; job polarisation; and collective bargaining capacity. </w:t>
      </w:r>
    </w:p>
    <w:p w14:paraId="7432DA4C" w14:textId="36742925" w:rsidR="004531DF" w:rsidRDefault="007E056B" w:rsidP="004531DF">
      <w:pPr>
        <w:pStyle w:val="Headinglevel4"/>
      </w:pPr>
      <w:r>
        <w:t>S</w:t>
      </w:r>
      <w:r w:rsidR="004531DF" w:rsidRPr="004531DF">
        <w:t xml:space="preserve">tructural imbalances </w:t>
      </w:r>
      <w:r w:rsidR="004531DF">
        <w:t>in employment</w:t>
      </w:r>
    </w:p>
    <w:p w14:paraId="72E7B888" w14:textId="0E6F2202" w:rsidR="004531DF" w:rsidRPr="004531DF" w:rsidRDefault="004531DF" w:rsidP="004531DF">
      <w:pPr>
        <w:pStyle w:val="BodyText1"/>
      </w:pPr>
      <w:bookmarkStart w:id="66" w:name="_Hlk72744937"/>
      <w:r w:rsidRPr="004531DF">
        <w:t xml:space="preserve">In Australia, there are </w:t>
      </w:r>
      <w:bookmarkStart w:id="67" w:name="_Hlk72397657"/>
      <w:r w:rsidRPr="004531DF">
        <w:t xml:space="preserve">structural imbalances between unemployment, underemployment, insecure </w:t>
      </w:r>
      <w:r w:rsidR="00C13283" w:rsidRPr="004531DF">
        <w:t>work,</w:t>
      </w:r>
      <w:r w:rsidRPr="004531DF">
        <w:t xml:space="preserve"> and overwork by those in full-time employment</w:t>
      </w:r>
      <w:bookmarkEnd w:id="67"/>
      <w:r w:rsidRPr="004531DF">
        <w:t>.  Distributing the total working hours in an economy in a different way can mean a fairer distribution.  Shorter working hours can create opportunities for people w</w:t>
      </w:r>
      <w:r w:rsidR="005C50A5">
        <w:t>h</w:t>
      </w:r>
      <w:r w:rsidRPr="004531DF">
        <w:t xml:space="preserve">o are unemployed or in insecure jobs without enough hours. It can also incentivise employers to hire more workers to get jobs done.    </w:t>
      </w:r>
    </w:p>
    <w:bookmarkEnd w:id="66"/>
    <w:p w14:paraId="7E464111" w14:textId="52120DF1" w:rsidR="00501DDC" w:rsidRDefault="004531DF" w:rsidP="004531DF">
      <w:pPr>
        <w:pStyle w:val="Headinglevel4"/>
      </w:pPr>
      <w:r>
        <w:t>Gender inequalities</w:t>
      </w:r>
    </w:p>
    <w:p w14:paraId="7F401973" w14:textId="62599AD9" w:rsidR="00307670" w:rsidRDefault="00C13283" w:rsidP="005C43E0">
      <w:pPr>
        <w:pStyle w:val="BodyText1"/>
      </w:pPr>
      <w:bookmarkStart w:id="68" w:name="_Hlk72753559"/>
      <w:r>
        <w:t>Most of the</w:t>
      </w:r>
      <w:r w:rsidR="00307670">
        <w:t xml:space="preserve"> unpaid domestic and care work continues to be done by women.  Women, at considerable higher levels, </w:t>
      </w:r>
      <w:r w:rsidR="000F2569">
        <w:t xml:space="preserve">are </w:t>
      </w:r>
      <w:r w:rsidR="00307670">
        <w:t>approximately, ‘</w:t>
      </w:r>
      <w:r w:rsidR="00307670" w:rsidRPr="00307670">
        <w:t>four times more likely than men to give up paid work to do unpaid care work</w:t>
      </w:r>
      <w:r w:rsidR="00307670">
        <w:t>’</w:t>
      </w:r>
      <w:r w:rsidR="00307670" w:rsidRPr="00307670">
        <w:t>.</w:t>
      </w:r>
      <w:r w:rsidR="00307670">
        <w:rPr>
          <w:rStyle w:val="FootnoteReference"/>
        </w:rPr>
        <w:footnoteReference w:id="41"/>
      </w:r>
      <w:r w:rsidR="00307670">
        <w:t xml:space="preserve"> </w:t>
      </w:r>
    </w:p>
    <w:p w14:paraId="6E391203" w14:textId="7D495FFB" w:rsidR="000A62FD" w:rsidRDefault="009C59B8" w:rsidP="005C43E0">
      <w:pPr>
        <w:pStyle w:val="BodyText1"/>
      </w:pPr>
      <w:r>
        <w:t xml:space="preserve">Shifts towards a reduction in work time, such </w:t>
      </w:r>
      <w:r w:rsidR="00515F45">
        <w:t xml:space="preserve">as </w:t>
      </w:r>
      <w:r>
        <w:t>a shorter working week, can lead to the establishment of new norms that can assist with changing attitudes about gender roles</w:t>
      </w:r>
      <w:r w:rsidR="000A62FD">
        <w:t>;</w:t>
      </w:r>
      <w:r>
        <w:t xml:space="preserve"> promote greater </w:t>
      </w:r>
      <w:r w:rsidR="000A62FD">
        <w:t>equality between paid and unpaid work; and reframe the value of jobs that are traditionally regarded as “women’s work”.  Further, it could:</w:t>
      </w:r>
    </w:p>
    <w:bookmarkEnd w:id="68"/>
    <w:p w14:paraId="055E4932" w14:textId="6D0A2D44" w:rsidR="000F2569" w:rsidRDefault="000A62FD" w:rsidP="002E11F9">
      <w:pPr>
        <w:pStyle w:val="Quote"/>
      </w:pPr>
      <w:r>
        <w:lastRenderedPageBreak/>
        <w:t>…</w:t>
      </w:r>
      <w:r w:rsidRPr="000A62FD">
        <w:t>provide men with more time outside paid</w:t>
      </w:r>
      <w:r>
        <w:t xml:space="preserve"> employment to be active parents and carers; it would also change expectations as ‘part time’ becomes the new ‘full-time’, enabling more women to take up secure and well-paid</w:t>
      </w:r>
      <w:r w:rsidR="002E11F9">
        <w:t xml:space="preserve"> </w:t>
      </w:r>
      <w:r>
        <w:t>e</w:t>
      </w:r>
      <w:r w:rsidR="002E11F9">
        <w:t>m</w:t>
      </w:r>
      <w:r>
        <w:t>ployment</w:t>
      </w:r>
      <w:r w:rsidR="002E11F9">
        <w:t>.</w:t>
      </w:r>
      <w:r w:rsidR="002E11F9">
        <w:rPr>
          <w:rStyle w:val="FootnoteReference"/>
        </w:rPr>
        <w:footnoteReference w:id="42"/>
      </w:r>
      <w:r>
        <w:t xml:space="preserve"> </w:t>
      </w:r>
      <w:r w:rsidR="009C59B8">
        <w:t xml:space="preserve">   </w:t>
      </w:r>
    </w:p>
    <w:p w14:paraId="1C475A8D" w14:textId="2D5FBFFF" w:rsidR="004531DF" w:rsidRDefault="004531DF" w:rsidP="004531DF">
      <w:pPr>
        <w:pStyle w:val="Headinglevel4"/>
      </w:pPr>
      <w:r>
        <w:t>Rise in insecure work</w:t>
      </w:r>
    </w:p>
    <w:p w14:paraId="71DCE69A" w14:textId="037AC371" w:rsidR="004531DF" w:rsidRDefault="004531DF" w:rsidP="005C43E0">
      <w:pPr>
        <w:pStyle w:val="BodyText1"/>
      </w:pPr>
      <w:r>
        <w:t xml:space="preserve">Insecure (or precarious) work is now prevalent across employment sectors in many countries including Australia.  Insecure work can be defined as such if </w:t>
      </w:r>
      <w:r w:rsidR="005C50A5">
        <w:t xml:space="preserve">either </w:t>
      </w:r>
      <w:r>
        <w:t>of the following characterises the job</w:t>
      </w:r>
      <w:r w:rsidR="005C50A5">
        <w:t xml:space="preserve">: </w:t>
      </w:r>
      <w:r w:rsidRPr="004531DF">
        <w:t>amount of weekly or monthly hours is uncertain and not set (including ‘zero hours’ contracts)</w:t>
      </w:r>
      <w:r>
        <w:t>; or the cont</w:t>
      </w:r>
      <w:r w:rsidR="005C50A5">
        <w:t>r</w:t>
      </w:r>
      <w:r>
        <w:t>act is short-term (for example, 6 months)</w:t>
      </w:r>
      <w:r w:rsidRPr="004531DF">
        <w:t>.</w:t>
      </w:r>
    </w:p>
    <w:p w14:paraId="3D24ED90" w14:textId="5AF54CA5" w:rsidR="008A73D6" w:rsidRDefault="004531DF" w:rsidP="005C43E0">
      <w:pPr>
        <w:pStyle w:val="BodyText1"/>
      </w:pPr>
      <w:r w:rsidRPr="004531DF">
        <w:t xml:space="preserve">While a shorter working week </w:t>
      </w:r>
      <w:r>
        <w:t xml:space="preserve">may not </w:t>
      </w:r>
      <w:r w:rsidRPr="004531DF">
        <w:t xml:space="preserve">directly or comprehensively </w:t>
      </w:r>
      <w:r>
        <w:t>respond to problems with insecure work</w:t>
      </w:r>
      <w:r w:rsidRPr="004531DF">
        <w:t xml:space="preserve">, indirectly it </w:t>
      </w:r>
      <w:r>
        <w:t xml:space="preserve">can prompt </w:t>
      </w:r>
      <w:r w:rsidR="008A73D6">
        <w:t>‘</w:t>
      </w:r>
      <w:r w:rsidRPr="004531DF">
        <w:t>the creation of more secure, better-paid vacancies as individuals reduce their hours in roles across employment sectors</w:t>
      </w:r>
      <w:r w:rsidR="008A73D6">
        <w:t>’ and thus</w:t>
      </w:r>
      <w:r w:rsidR="00090634">
        <w:t xml:space="preserve"> can</w:t>
      </w:r>
      <w:r w:rsidR="008A73D6">
        <w:t xml:space="preserve"> create a demand for </w:t>
      </w:r>
      <w:r w:rsidRPr="004531DF">
        <w:t>labour.</w:t>
      </w:r>
      <w:r w:rsidR="008A73D6">
        <w:rPr>
          <w:rStyle w:val="FootnoteReference"/>
        </w:rPr>
        <w:footnoteReference w:id="43"/>
      </w:r>
    </w:p>
    <w:p w14:paraId="50E66F51" w14:textId="6A1F302F" w:rsidR="008A73D6" w:rsidRDefault="008A73D6" w:rsidP="008A73D6">
      <w:pPr>
        <w:pStyle w:val="Headinglevel4"/>
      </w:pPr>
      <w:r>
        <w:t>Increas</w:t>
      </w:r>
      <w:r w:rsidR="00E63CFD">
        <w:t xml:space="preserve">ing </w:t>
      </w:r>
      <w:r>
        <w:t>work intensity</w:t>
      </w:r>
    </w:p>
    <w:p w14:paraId="6C67C742" w14:textId="5EDE6BDF" w:rsidR="00090634" w:rsidRDefault="008A73D6" w:rsidP="00090634">
      <w:pPr>
        <w:pStyle w:val="BodyText1"/>
      </w:pPr>
      <w:r>
        <w:t>The speed and intensity of work in economies across the world has been increasing.  In</w:t>
      </w:r>
      <w:r w:rsidR="0003791D">
        <w:t xml:space="preserve"> the UK</w:t>
      </w:r>
      <w:r w:rsidR="007E056B">
        <w:t> </w:t>
      </w:r>
      <w:r w:rsidR="0003791D" w:rsidRPr="0003791D">
        <w:t>Skills and Employment Survey</w:t>
      </w:r>
      <w:r w:rsidR="0003791D">
        <w:t>—</w:t>
      </w:r>
      <w:r w:rsidR="0003791D" w:rsidRPr="0003791D">
        <w:t>a joint project between Cardiff University, University College London and the University of Oxford</w:t>
      </w:r>
      <w:r w:rsidR="0003791D">
        <w:t>—</w:t>
      </w:r>
      <w:r w:rsidR="0003791D" w:rsidRPr="0003791D">
        <w:t>researching the views of workers since the mid-1980s</w:t>
      </w:r>
      <w:r w:rsidR="0003791D">
        <w:t xml:space="preserve">—in 2017, </w:t>
      </w:r>
      <w:r>
        <w:t>46 per cent of respondents ‘strongly agreed’ their job requires them to work very hard, as compared with 32 pe</w:t>
      </w:r>
      <w:r w:rsidR="009C1DD2">
        <w:t>r</w:t>
      </w:r>
      <w:r>
        <w:t xml:space="preserve"> cent in 1992.</w:t>
      </w:r>
      <w:r>
        <w:rPr>
          <w:rStyle w:val="FootnoteReference"/>
        </w:rPr>
        <w:footnoteReference w:id="44"/>
      </w:r>
      <w:r w:rsidR="0003791D">
        <w:t xml:space="preserve">  Further, </w:t>
      </w:r>
      <w:r>
        <w:t>31</w:t>
      </w:r>
      <w:r w:rsidR="0003791D">
        <w:t xml:space="preserve"> per cent</w:t>
      </w:r>
      <w:r>
        <w:t xml:space="preserve"> of workers are now in jobs that require a ‘very high speed’ of work for most or all of the time</w:t>
      </w:r>
      <w:r w:rsidR="0003791D">
        <w:t>—</w:t>
      </w:r>
      <w:r>
        <w:t>an increase of four percentage points over four years</w:t>
      </w:r>
      <w:r w:rsidR="0003791D">
        <w:t>.</w:t>
      </w:r>
      <w:r w:rsidR="0003791D">
        <w:rPr>
          <w:rStyle w:val="FootnoteReference"/>
        </w:rPr>
        <w:footnoteReference w:id="45"/>
      </w:r>
      <w:r w:rsidR="0003791D">
        <w:t xml:space="preserve">  Certain professions such as te</w:t>
      </w:r>
      <w:r>
        <w:t>achers</w:t>
      </w:r>
      <w:r w:rsidR="0003791D">
        <w:t xml:space="preserve"> and </w:t>
      </w:r>
      <w:r w:rsidR="00B83938">
        <w:t>nurses have</w:t>
      </w:r>
      <w:r w:rsidR="0003791D">
        <w:t xml:space="preserve"> reported increased </w:t>
      </w:r>
      <w:r w:rsidR="009C1DD2">
        <w:t>work intensification.</w:t>
      </w:r>
      <w:r w:rsidR="009C1DD2">
        <w:rPr>
          <w:rStyle w:val="FootnoteReference"/>
        </w:rPr>
        <w:footnoteReference w:id="46"/>
      </w:r>
      <w:r w:rsidR="009C1DD2">
        <w:t xml:space="preserve">  The research found that  </w:t>
      </w:r>
      <w:r w:rsidR="009C1DD2" w:rsidRPr="009C1DD2">
        <w:t>92</w:t>
      </w:r>
      <w:r w:rsidR="00090634">
        <w:t> </w:t>
      </w:r>
      <w:r w:rsidR="009C1DD2">
        <w:t>per cent o</w:t>
      </w:r>
      <w:r w:rsidR="009C1DD2" w:rsidRPr="009C1DD2">
        <w:t>f teachers strongly agreed that their job require</w:t>
      </w:r>
      <w:r w:rsidR="009C1DD2">
        <w:t>d</w:t>
      </w:r>
      <w:r w:rsidR="009C1DD2" w:rsidRPr="009C1DD2">
        <w:t xml:space="preserve"> them to work very hard</w:t>
      </w:r>
      <w:r w:rsidR="009C1DD2">
        <w:t>—</w:t>
      </w:r>
      <w:r w:rsidR="009C1DD2" w:rsidRPr="009C1DD2">
        <w:t>up from 82</w:t>
      </w:r>
      <w:r w:rsidR="009C1DD2">
        <w:t xml:space="preserve"> per</w:t>
      </w:r>
      <w:r w:rsidR="00090634">
        <w:t xml:space="preserve"> </w:t>
      </w:r>
      <w:r w:rsidR="009C1DD2">
        <w:t xml:space="preserve">cent </w:t>
      </w:r>
      <w:r w:rsidR="009C1DD2" w:rsidRPr="009C1DD2">
        <w:t>in 2012.</w:t>
      </w:r>
      <w:r w:rsidR="009C1DD2">
        <w:t xml:space="preserve">  For nurses—between 2012–2017, 70 per cent</w:t>
      </w:r>
      <w:r w:rsidR="00090634">
        <w:t xml:space="preserve"> of nurses strongly agreed that their job required them to work ‘very hard’—up from </w:t>
      </w:r>
      <w:r w:rsidR="009C1DD2">
        <w:t xml:space="preserve">55 per cent </w:t>
      </w:r>
      <w:r w:rsidR="00090634">
        <w:t>in the 1990s.</w:t>
      </w:r>
    </w:p>
    <w:p w14:paraId="0725597A" w14:textId="72A39852" w:rsidR="008A73D6" w:rsidRDefault="00090634" w:rsidP="00090634">
      <w:pPr>
        <w:pStyle w:val="BodyText1"/>
      </w:pPr>
      <w:r>
        <w:lastRenderedPageBreak/>
        <w:t xml:space="preserve">Further, the </w:t>
      </w:r>
      <w:r w:rsidR="008A73D6">
        <w:t xml:space="preserve">widespread practice of unpaid overtime in </w:t>
      </w:r>
      <w:r w:rsidR="0003791D">
        <w:t xml:space="preserve">various </w:t>
      </w:r>
      <w:r w:rsidR="008A73D6">
        <w:t>econom</w:t>
      </w:r>
      <w:r w:rsidR="0003791D">
        <w:t xml:space="preserve">ies also adds to </w:t>
      </w:r>
      <w:r>
        <w:t xml:space="preserve">emerging </w:t>
      </w:r>
      <w:r w:rsidR="0003791D">
        <w:t>pressures</w:t>
      </w:r>
      <w:r>
        <w:t xml:space="preserve"> associated with increases in work intensity</w:t>
      </w:r>
      <w:r w:rsidR="0003791D">
        <w:t>.</w:t>
      </w:r>
      <w:r w:rsidR="0003791D">
        <w:rPr>
          <w:rStyle w:val="FootnoteReference"/>
        </w:rPr>
        <w:footnoteReference w:id="47"/>
      </w:r>
    </w:p>
    <w:p w14:paraId="437D7182" w14:textId="77777777" w:rsidR="0003791D" w:rsidRDefault="0003791D" w:rsidP="0003791D">
      <w:pPr>
        <w:pStyle w:val="Headinglevel4"/>
      </w:pPr>
      <w:r>
        <w:t>Automation</w:t>
      </w:r>
    </w:p>
    <w:p w14:paraId="0C06C4C1" w14:textId="37D7D146" w:rsidR="00EF698F" w:rsidRDefault="00090634" w:rsidP="001E6705">
      <w:pPr>
        <w:pStyle w:val="BodyText1"/>
      </w:pPr>
      <w:r>
        <w:t>The rise in the capacity of ‘current and near-future technologies’ to either replace or radically change the nature of many jobs is progressing at an unparalleled pace.  This includes ‘new developments in machine-learning and the invention of certain technologies</w:t>
      </w:r>
      <w:r w:rsidR="005C04DE">
        <w:t xml:space="preserve">’ that have to complete certain </w:t>
      </w:r>
      <w:r>
        <w:t>cognitive</w:t>
      </w:r>
      <w:r w:rsidR="005C04DE">
        <w:t xml:space="preserve"> tasks</w:t>
      </w:r>
      <w:r>
        <w:t xml:space="preserve"> and non-routine work (</w:t>
      </w:r>
      <w:r w:rsidR="005C04DE">
        <w:t xml:space="preserve">such as </w:t>
      </w:r>
      <w:r>
        <w:t>driverless cars)</w:t>
      </w:r>
      <w:r w:rsidR="005C04DE">
        <w:t>.  It is these features that differentiate contemporary automation</w:t>
      </w:r>
      <w:r w:rsidR="002A7AFF">
        <w:t>—now being referred to as the fourth industrial re</w:t>
      </w:r>
      <w:r w:rsidR="004332CD">
        <w:t>volution—</w:t>
      </w:r>
      <w:r w:rsidR="005C04DE">
        <w:t>from its earlier iteration at the start of the 19</w:t>
      </w:r>
      <w:r w:rsidR="005C04DE" w:rsidRPr="005C04DE">
        <w:rPr>
          <w:vertAlign w:val="superscript"/>
        </w:rPr>
        <w:t>th</w:t>
      </w:r>
      <w:r w:rsidR="004332CD">
        <w:rPr>
          <w:vertAlign w:val="superscript"/>
        </w:rPr>
        <w:t> </w:t>
      </w:r>
      <w:r w:rsidR="005C04DE">
        <w:t>century.</w:t>
      </w:r>
      <w:bookmarkStart w:id="72" w:name="_Toc42096684"/>
      <w:bookmarkStart w:id="73" w:name="_Hlk30004056"/>
    </w:p>
    <w:p w14:paraId="30104987" w14:textId="21BA1FE1" w:rsidR="005C04DE" w:rsidRDefault="005C04DE" w:rsidP="001E6705">
      <w:pPr>
        <w:pStyle w:val="BodyText1"/>
      </w:pPr>
      <w:r>
        <w:t xml:space="preserve">Various factors will determine the impact of contemporary automation—including: its integration into employment sectors and industries and government policy; </w:t>
      </w:r>
      <w:r w:rsidRPr="005C04DE">
        <w:t>the nature of the work</w:t>
      </w:r>
      <w:r>
        <w:t xml:space="preserve">; </w:t>
      </w:r>
      <w:r w:rsidRPr="005C04DE">
        <w:t>size of the enterprise, level of wages in that sector, the cost of the technologies themselves</w:t>
      </w:r>
      <w:r>
        <w:t>;</w:t>
      </w:r>
      <w:r w:rsidRPr="005C04DE">
        <w:t xml:space="preserve"> and the strength of collective bargaining on behalf of </w:t>
      </w:r>
      <w:r>
        <w:t>employees</w:t>
      </w:r>
      <w:r w:rsidRPr="005C04DE">
        <w:t>.</w:t>
      </w:r>
    </w:p>
    <w:p w14:paraId="41E8C55E" w14:textId="691AA828" w:rsidR="002A7AFF" w:rsidRDefault="002A7AFF" w:rsidP="002A7AFF">
      <w:pPr>
        <w:pStyle w:val="BodyText1"/>
      </w:pPr>
      <w:r>
        <w:t xml:space="preserve">Research by the World Economic Forum predicts that from a global </w:t>
      </w:r>
      <w:r w:rsidR="00B83938">
        <w:t>perspective automation</w:t>
      </w:r>
      <w:r>
        <w:t xml:space="preserve"> is likely to have a more destructive impact on job roles currently occupied by women than those of men.</w:t>
      </w:r>
      <w:r>
        <w:rPr>
          <w:rStyle w:val="FootnoteReference"/>
        </w:rPr>
        <w:footnoteReference w:id="48"/>
      </w:r>
    </w:p>
    <w:p w14:paraId="45EC9835" w14:textId="75F4F9FF" w:rsidR="00C56D68" w:rsidRDefault="005C04DE" w:rsidP="001E6705">
      <w:pPr>
        <w:pStyle w:val="BodyText1"/>
      </w:pPr>
      <w:r>
        <w:t>Further, as it concerns impact on the reduction of work time in the form of the shorter working week</w:t>
      </w:r>
      <w:r w:rsidR="005C50A5">
        <w:t xml:space="preserve">, </w:t>
      </w:r>
      <w:r>
        <w:t xml:space="preserve">contemporary automation has the potential </w:t>
      </w:r>
      <w:r w:rsidR="00C56D68">
        <w:t xml:space="preserve">to </w:t>
      </w:r>
      <w:r>
        <w:t>reduce work time</w:t>
      </w:r>
      <w:r w:rsidR="00C56D68">
        <w:t>—which may in turn lead to the ‘maximisation of autonomous time for individuals’.</w:t>
      </w:r>
      <w:r w:rsidR="00307670">
        <w:rPr>
          <w:rStyle w:val="FootnoteReference"/>
        </w:rPr>
        <w:footnoteReference w:id="49"/>
      </w:r>
      <w:r w:rsidR="00C56D68">
        <w:t xml:space="preserve">  However, the extent to which any surplus time arising is translated to autonomous time for individuals will depend on adequate state intervention</w:t>
      </w:r>
      <w:r w:rsidR="005C50A5">
        <w:t xml:space="preserve"> and policy effectiveness</w:t>
      </w:r>
      <w:r w:rsidR="00C56D68">
        <w:t>.  History has shown that:</w:t>
      </w:r>
    </w:p>
    <w:p w14:paraId="51A054FE" w14:textId="6BF8B295" w:rsidR="00307670" w:rsidRDefault="00C56D68" w:rsidP="00C56D68">
      <w:pPr>
        <w:pStyle w:val="Quote"/>
      </w:pPr>
      <w:r>
        <w:t>…</w:t>
      </w:r>
      <w:r w:rsidRPr="00C56D68">
        <w:t>automation technologies have more often than not been introduced by employers as a way of simply maximising productivity without sharing the surplus time and/or the profits with employees. This trend will continue unless a practical and enforced link between automation and free time is constructed.</w:t>
      </w:r>
      <w:r w:rsidR="00307670">
        <w:rPr>
          <w:rStyle w:val="FootnoteReference"/>
        </w:rPr>
        <w:footnoteReference w:id="50"/>
      </w:r>
    </w:p>
    <w:p w14:paraId="7B433AE0" w14:textId="77777777" w:rsidR="00307670" w:rsidRDefault="00307670" w:rsidP="00307670">
      <w:pPr>
        <w:pStyle w:val="Headinglevel4"/>
      </w:pPr>
      <w:r>
        <w:lastRenderedPageBreak/>
        <w:t>Job polarisation</w:t>
      </w:r>
    </w:p>
    <w:p w14:paraId="7A48245B" w14:textId="370A30E6" w:rsidR="004332CD" w:rsidRDefault="001E6705" w:rsidP="002A7AFF">
      <w:pPr>
        <w:pStyle w:val="BodyText1"/>
      </w:pPr>
      <w:r>
        <w:t>Job polarisation is a trend affecting many countr</w:t>
      </w:r>
      <w:r w:rsidR="001A00F6">
        <w:t>i</w:t>
      </w:r>
      <w:r>
        <w:t>es</w:t>
      </w:r>
      <w:r w:rsidR="001A00F6">
        <w:t>—including Japan</w:t>
      </w:r>
      <w:r w:rsidR="001A00F6">
        <w:rPr>
          <w:rStyle w:val="FootnoteReference"/>
        </w:rPr>
        <w:footnoteReference w:id="51"/>
      </w:r>
      <w:r w:rsidR="001A00F6">
        <w:t>; Sweden</w:t>
      </w:r>
      <w:r w:rsidR="001A00F6">
        <w:rPr>
          <w:rStyle w:val="FootnoteReference"/>
        </w:rPr>
        <w:footnoteReference w:id="52"/>
      </w:r>
      <w:r w:rsidR="001A00F6">
        <w:t>; the United States</w:t>
      </w:r>
      <w:r w:rsidR="001A00F6">
        <w:rPr>
          <w:rStyle w:val="FootnoteReference"/>
        </w:rPr>
        <w:footnoteReference w:id="53"/>
      </w:r>
      <w:r w:rsidR="001A00F6">
        <w:t xml:space="preserve"> and the United Kingdom</w:t>
      </w:r>
      <w:r w:rsidR="001A00F6">
        <w:rPr>
          <w:rStyle w:val="FootnoteReference"/>
        </w:rPr>
        <w:footnoteReference w:id="54"/>
      </w:r>
      <w:r w:rsidR="001A00F6">
        <w:t>.</w:t>
      </w:r>
      <w:r w:rsidR="009610E3">
        <w:t xml:space="preserve">  It is defined as </w:t>
      </w:r>
      <w:r w:rsidR="009610E3" w:rsidRPr="009610E3">
        <w:t xml:space="preserve">the </w:t>
      </w:r>
      <w:r w:rsidR="009610E3">
        <w:t>‘</w:t>
      </w:r>
      <w:r w:rsidR="009610E3" w:rsidRPr="009610E3">
        <w:t>increasing concentration of employment in the highest- and lowest-wage occupations, as jobs in middle-skill occupations disappear</w:t>
      </w:r>
      <w:r w:rsidR="009610E3">
        <w:t xml:space="preserve">’—resulting in employment becoming concentrated at </w:t>
      </w:r>
      <w:r w:rsidR="005C50A5">
        <w:t xml:space="preserve">both the </w:t>
      </w:r>
      <w:r w:rsidR="009610E3">
        <w:t>bottom and top of</w:t>
      </w:r>
      <w:r w:rsidR="005C50A5">
        <w:t xml:space="preserve"> the</w:t>
      </w:r>
      <w:r w:rsidR="009610E3">
        <w:t xml:space="preserve"> occupational skill distribution</w:t>
      </w:r>
      <w:r w:rsidR="009610E3" w:rsidRPr="009610E3">
        <w:t>.</w:t>
      </w:r>
      <w:r w:rsidR="009610E3">
        <w:rPr>
          <w:rStyle w:val="FootnoteReference"/>
        </w:rPr>
        <w:footnoteReference w:id="55"/>
      </w:r>
    </w:p>
    <w:p w14:paraId="2E62D77B" w14:textId="6DCADF2D" w:rsidR="002A7AFF" w:rsidRDefault="009610E3" w:rsidP="002A7AFF">
      <w:pPr>
        <w:pStyle w:val="BodyText1"/>
      </w:pPr>
      <w:r>
        <w:t>Job polarisation, in the main</w:t>
      </w:r>
      <w:r w:rsidR="005C50A5">
        <w:t>,</w:t>
      </w:r>
      <w:r>
        <w:t xml:space="preserve"> is attributable to ‘progress in technologies that substitute for labor in performing routine tasks’—resulting in a disappearance </w:t>
      </w:r>
      <w:r w:rsidR="002A7AFF">
        <w:t xml:space="preserve">of </w:t>
      </w:r>
      <w:r w:rsidR="002A7AFF" w:rsidRPr="002A7AFF">
        <w:t>per capita employment in middle-skill jobs</w:t>
      </w:r>
      <w:r w:rsidR="002A7AFF">
        <w:t>.  Further some research has shown a relationship between job polarisation and jobless recoveries—in that, job polarisation is concentrated in economic downturns.</w:t>
      </w:r>
      <w:r w:rsidR="002A7AFF">
        <w:rPr>
          <w:rStyle w:val="FootnoteReference"/>
        </w:rPr>
        <w:footnoteReference w:id="56"/>
      </w:r>
    </w:p>
    <w:p w14:paraId="534B81C4" w14:textId="378F585F" w:rsidR="004332CD" w:rsidRDefault="004332CD" w:rsidP="000F47F6">
      <w:pPr>
        <w:pStyle w:val="BodyText1"/>
      </w:pPr>
      <w:r>
        <w:t>Job polarisation essentially accentuates a growth in what are referred to by some as ‘lousy jobs’ (low-paying, mainly service occupations) together with a growth of ‘lovely jobs’ (high-paying, mainly professional and managerial occupations in finance and business services) and a decline in the number of ‘middling jobs’ (middle-income, mainly clerical and skilled manufacturing jobs).</w:t>
      </w:r>
      <w:r>
        <w:rPr>
          <w:rStyle w:val="FootnoteReference"/>
        </w:rPr>
        <w:footnoteReference w:id="57"/>
      </w:r>
    </w:p>
    <w:p w14:paraId="7B563D18" w14:textId="3F9FD969" w:rsidR="008C3309" w:rsidRDefault="004332CD" w:rsidP="000F47F6">
      <w:pPr>
        <w:pStyle w:val="BodyText1"/>
      </w:pPr>
      <w:r>
        <w:t xml:space="preserve">While ‘lovely jobs’ remain unaffected—there is downward pressure as ‘lousy jobs’ are created at the expense of middle-income jobs—which are stressful and low paid.  A </w:t>
      </w:r>
      <w:r w:rsidRPr="004332CD">
        <w:t>shortened working week for th</w:t>
      </w:r>
      <w:r>
        <w:t>ese jobs ‘</w:t>
      </w:r>
      <w:r w:rsidRPr="004332CD">
        <w:t>would effectively provide these workers with time as a resource</w:t>
      </w:r>
      <w:r>
        <w:t>’</w:t>
      </w:r>
      <w:r w:rsidRPr="004332CD">
        <w:t>.</w:t>
      </w:r>
      <w:r>
        <w:rPr>
          <w:rStyle w:val="FootnoteReference"/>
        </w:rPr>
        <w:footnoteReference w:id="58"/>
      </w:r>
    </w:p>
    <w:p w14:paraId="1B5154DA" w14:textId="0BBC661D" w:rsidR="008C3309" w:rsidRDefault="008C3309" w:rsidP="008C3309">
      <w:pPr>
        <w:pStyle w:val="Headinglevel4"/>
      </w:pPr>
      <w:r>
        <w:t>Collective bargaining capacity</w:t>
      </w:r>
    </w:p>
    <w:p w14:paraId="467C5A0B" w14:textId="120F96FC" w:rsidR="00880D53" w:rsidRDefault="008C3309" w:rsidP="000F47F6">
      <w:pPr>
        <w:pStyle w:val="BodyText1"/>
      </w:pPr>
      <w:r>
        <w:t xml:space="preserve">Research </w:t>
      </w:r>
      <w:r w:rsidR="00333FA1">
        <w:t>has suggested that the presence of union orga</w:t>
      </w:r>
      <w:r w:rsidR="00880D53">
        <w:t>n</w:t>
      </w:r>
      <w:r w:rsidR="00333FA1">
        <w:t>isations</w:t>
      </w:r>
      <w:r w:rsidR="00880D53">
        <w:t>, union membership</w:t>
      </w:r>
      <w:r w:rsidR="00333FA1">
        <w:t xml:space="preserve"> </w:t>
      </w:r>
      <w:r w:rsidR="00880D53">
        <w:t>and bargaining capacity has a positive effect on earnings dispersion and working hours.  In a report examining wage-setting institutions and outcomes—the OECD found:</w:t>
      </w:r>
    </w:p>
    <w:p w14:paraId="6BFBA921" w14:textId="547A695E" w:rsidR="00880D53" w:rsidRDefault="00880D53" w:rsidP="00880D53">
      <w:pPr>
        <w:pStyle w:val="Quote"/>
      </w:pPr>
      <w:r>
        <w:lastRenderedPageBreak/>
        <w:t>…t</w:t>
      </w:r>
      <w:r w:rsidRPr="00880D53">
        <w:t>here is consistent evidence...that overall earnings dispersion is lower where union membership is higher and collective bargaining more encompassing and/or more centralised/co-ordinated</w:t>
      </w:r>
      <w:r>
        <w:t>…</w:t>
      </w:r>
      <w:r>
        <w:rPr>
          <w:rStyle w:val="FootnoteReference"/>
        </w:rPr>
        <w:footnoteReference w:id="59"/>
      </w:r>
    </w:p>
    <w:p w14:paraId="61E3DD93" w14:textId="4D4B31D6" w:rsidR="00776B36" w:rsidRDefault="00880D53" w:rsidP="000F47F6">
      <w:pPr>
        <w:pStyle w:val="BodyText1"/>
      </w:pPr>
      <w:r>
        <w:t>As it concerns working hours—</w:t>
      </w:r>
      <w:r w:rsidR="00776B36">
        <w:t>r</w:t>
      </w:r>
      <w:r w:rsidR="008C3309">
        <w:t xml:space="preserve">esearchers have </w:t>
      </w:r>
      <w:r w:rsidR="00333FA1">
        <w:t xml:space="preserve">also </w:t>
      </w:r>
      <w:r w:rsidR="008C3309">
        <w:t xml:space="preserve">found that the </w:t>
      </w:r>
      <w:r w:rsidR="008C3309" w:rsidRPr="008C3309">
        <w:t xml:space="preserve">direction, </w:t>
      </w:r>
      <w:r w:rsidR="008A212D" w:rsidRPr="008C3309">
        <w:t>capacity,</w:t>
      </w:r>
      <w:r w:rsidR="008C3309" w:rsidRPr="008C3309">
        <w:t xml:space="preserve"> and composition of union</w:t>
      </w:r>
      <w:r w:rsidR="00776B36">
        <w:t>-</w:t>
      </w:r>
      <w:r w:rsidR="008C3309">
        <w:t xml:space="preserve">based organisations can be an important contributor to influencing the </w:t>
      </w:r>
      <w:r w:rsidR="008C3309" w:rsidRPr="008C3309">
        <w:t>future of working time</w:t>
      </w:r>
      <w:r w:rsidR="008C3309">
        <w:t>.</w:t>
      </w:r>
      <w:r w:rsidR="008C3309" w:rsidRPr="008C3309">
        <w:t xml:space="preserve"> </w:t>
      </w:r>
      <w:r w:rsidR="00776B36">
        <w:t xml:space="preserve"> </w:t>
      </w:r>
      <w:r w:rsidR="008C3309" w:rsidRPr="008C3309">
        <w:t xml:space="preserve">Research carried out by Alesina </w:t>
      </w:r>
      <w:r w:rsidR="008C3309">
        <w:t xml:space="preserve">and others </w:t>
      </w:r>
      <w:r w:rsidR="008C3309" w:rsidRPr="008C3309">
        <w:t>(2005) investigat</w:t>
      </w:r>
      <w:r>
        <w:t>ing t</w:t>
      </w:r>
      <w:r w:rsidR="008C3309" w:rsidRPr="008C3309">
        <w:t>he differences between hours worked in the United States and Europe over approximately three decades</w:t>
      </w:r>
      <w:r w:rsidR="00776B36">
        <w:t xml:space="preserve"> found that </w:t>
      </w:r>
      <w:r w:rsidR="00776B36" w:rsidRPr="00776B36">
        <w:t xml:space="preserve">in the early 1970s, </w:t>
      </w:r>
      <w:r w:rsidR="00776B36">
        <w:t xml:space="preserve">whilst </w:t>
      </w:r>
      <w:r w:rsidR="00776B36" w:rsidRPr="00776B36">
        <w:t>the hours worked in Europe and the United States were almost identical, in 2005 Europeans worked on average 50 per</w:t>
      </w:r>
      <w:r w:rsidR="00776B36">
        <w:t xml:space="preserve"> </w:t>
      </w:r>
      <w:r w:rsidR="00776B36" w:rsidRPr="00776B36">
        <w:t xml:space="preserve">cent less </w:t>
      </w:r>
      <w:r w:rsidR="00776B36">
        <w:t xml:space="preserve">than their </w:t>
      </w:r>
      <w:r w:rsidR="00776B36" w:rsidRPr="00776B36">
        <w:t xml:space="preserve">American </w:t>
      </w:r>
      <w:r w:rsidR="00776B36">
        <w:t>equivalents.</w:t>
      </w:r>
      <w:r w:rsidR="00776B36">
        <w:rPr>
          <w:rStyle w:val="FootnoteReference"/>
        </w:rPr>
        <w:footnoteReference w:id="60"/>
      </w:r>
      <w:r w:rsidR="00776B36">
        <w:t xml:space="preserve">  The researchers were of the view that this difference was attributable to: (i) u</w:t>
      </w:r>
      <w:r w:rsidR="00776B36" w:rsidRPr="00776B36">
        <w:t xml:space="preserve">nion directives in Europe </w:t>
      </w:r>
      <w:r w:rsidR="00776B36">
        <w:t xml:space="preserve">focused </w:t>
      </w:r>
      <w:r w:rsidR="00776B36" w:rsidRPr="00776B36">
        <w:t>on demands for reduced working hours for their members</w:t>
      </w:r>
      <w:r w:rsidR="00776B36">
        <w:t xml:space="preserve">; and (ii) tighter </w:t>
      </w:r>
      <w:r w:rsidR="00776B36" w:rsidRPr="00776B36">
        <w:t>regulations around labour laws in the US</w:t>
      </w:r>
      <w:r w:rsidR="00776B36">
        <w:t>.</w:t>
      </w:r>
      <w:r w:rsidR="00776B36">
        <w:rPr>
          <w:rStyle w:val="FootnoteReference"/>
        </w:rPr>
        <w:footnoteReference w:id="61"/>
      </w:r>
    </w:p>
    <w:p w14:paraId="15BF9EC4" w14:textId="47C05D5B" w:rsidR="00A978E1" w:rsidRDefault="00A978E1" w:rsidP="00A978E1">
      <w:pPr>
        <w:pStyle w:val="Headinglevel2"/>
      </w:pPr>
      <w:bookmarkStart w:id="78" w:name="_Toc74293317"/>
      <w:r>
        <w:t>Conclusion</w:t>
      </w:r>
      <w:bookmarkEnd w:id="78"/>
    </w:p>
    <w:p w14:paraId="5F510959" w14:textId="4C29C2B2" w:rsidR="00E63CFD" w:rsidRDefault="00E63CFD" w:rsidP="00C13283">
      <w:pPr>
        <w:pStyle w:val="BodyText1"/>
      </w:pPr>
      <w:r>
        <w:t>As set out in this chapter—t</w:t>
      </w:r>
      <w:r w:rsidRPr="00E63CFD">
        <w:t xml:space="preserve">here are now several current work trends and future </w:t>
      </w:r>
      <w:r>
        <w:t xml:space="preserve">employment </w:t>
      </w:r>
      <w:r w:rsidRPr="00E63CFD">
        <w:t>drivers</w:t>
      </w:r>
      <w:r w:rsidR="005C50A5">
        <w:t xml:space="preserve"> </w:t>
      </w:r>
      <w:r w:rsidRPr="00E63CFD">
        <w:t xml:space="preserve">that merit a revisiting of the conversation about </w:t>
      </w:r>
      <w:r>
        <w:t xml:space="preserve">the benefits, or otherwise, of </w:t>
      </w:r>
      <w:r w:rsidRPr="00E63CFD">
        <w:t>a shorter working week or a reduction in work hours.</w:t>
      </w:r>
    </w:p>
    <w:p w14:paraId="3532E2F9" w14:textId="77777777" w:rsidR="00B37E2A" w:rsidRDefault="00B37E2A" w:rsidP="00B37E2A">
      <w:pPr>
        <w:pStyle w:val="Headinglevel5"/>
      </w:pPr>
    </w:p>
    <w:p w14:paraId="301FBDCA" w14:textId="48E5DBED" w:rsidR="00B37E2A" w:rsidRPr="00B37E2A" w:rsidRDefault="00B37E2A" w:rsidP="00B37E2A">
      <w:pPr>
        <w:pStyle w:val="BodyText1"/>
        <w:sectPr w:rsidR="00B37E2A" w:rsidRPr="00B37E2A" w:rsidSect="005E16D0">
          <w:footerReference w:type="even" r:id="rId19"/>
          <w:footerReference w:type="default" r:id="rId20"/>
          <w:headerReference w:type="first" r:id="rId21"/>
          <w:type w:val="oddPage"/>
          <w:pgSz w:w="11907" w:h="16840" w:code="9"/>
          <w:pgMar w:top="1588" w:right="1418" w:bottom="1418" w:left="1418" w:header="720" w:footer="851" w:gutter="0"/>
          <w:pgNumType w:start="1"/>
          <w:cols w:space="720"/>
          <w:docGrid w:linePitch="360"/>
        </w:sectPr>
      </w:pPr>
    </w:p>
    <w:p w14:paraId="2F47067C" w14:textId="3109644C" w:rsidR="00EF698F" w:rsidRDefault="005C50A5" w:rsidP="00EF698F">
      <w:pPr>
        <w:pStyle w:val="Heading1"/>
      </w:pPr>
      <w:bookmarkStart w:id="79" w:name="_Toc74293318"/>
      <w:r>
        <w:lastRenderedPageBreak/>
        <w:t>Advantages</w:t>
      </w:r>
      <w:r w:rsidR="00681BC2">
        <w:t xml:space="preserve"> and </w:t>
      </w:r>
      <w:bookmarkEnd w:id="72"/>
      <w:r>
        <w:t>disadvantages</w:t>
      </w:r>
      <w:r w:rsidR="00681BC2">
        <w:t xml:space="preserve"> of work time reduction</w:t>
      </w:r>
      <w:bookmarkEnd w:id="79"/>
    </w:p>
    <w:p w14:paraId="0FDBCAB0" w14:textId="1BC01C1A" w:rsidR="00681BC2" w:rsidRDefault="00EF698F" w:rsidP="00E93F39">
      <w:pPr>
        <w:pStyle w:val="BodyText1"/>
        <w:rPr>
          <w:rFonts w:eastAsia="Calibri"/>
        </w:rPr>
      </w:pPr>
      <w:bookmarkStart w:id="80" w:name="_Hlk73442161"/>
      <w:r w:rsidRPr="00681BC2">
        <w:rPr>
          <w:rFonts w:eastAsia="Calibri"/>
        </w:rPr>
        <w:t xml:space="preserve">This chapter considers views </w:t>
      </w:r>
      <w:r w:rsidR="00C53AB2">
        <w:rPr>
          <w:rFonts w:eastAsia="Calibri"/>
        </w:rPr>
        <w:t xml:space="preserve">as they relate to the reported </w:t>
      </w:r>
      <w:r w:rsidR="005C50A5">
        <w:rPr>
          <w:rFonts w:eastAsia="Calibri"/>
        </w:rPr>
        <w:t>advantages</w:t>
      </w:r>
      <w:r w:rsidR="00C53AB2">
        <w:rPr>
          <w:rFonts w:eastAsia="Calibri"/>
        </w:rPr>
        <w:t xml:space="preserve"> and </w:t>
      </w:r>
      <w:r w:rsidR="005C50A5">
        <w:rPr>
          <w:rFonts w:eastAsia="Calibri"/>
        </w:rPr>
        <w:t>disadvantages</w:t>
      </w:r>
      <w:r w:rsidR="00C53AB2">
        <w:rPr>
          <w:rFonts w:eastAsia="Calibri"/>
        </w:rPr>
        <w:t xml:space="preserve"> of work time reduction</w:t>
      </w:r>
      <w:r w:rsidR="009939E6">
        <w:rPr>
          <w:rFonts w:eastAsia="Calibri"/>
        </w:rPr>
        <w:t>.</w:t>
      </w:r>
      <w:r w:rsidR="00A15391">
        <w:rPr>
          <w:rFonts w:eastAsia="Calibri"/>
        </w:rPr>
        <w:t xml:space="preserve">  It also includes, where applicable, the e</w:t>
      </w:r>
      <w:r w:rsidR="00A15391" w:rsidRPr="00A15391">
        <w:rPr>
          <w:rFonts w:eastAsia="Calibri"/>
        </w:rPr>
        <w:t xml:space="preserve">vidence base for </w:t>
      </w:r>
      <w:r w:rsidR="00A15391">
        <w:rPr>
          <w:rFonts w:eastAsia="Calibri"/>
        </w:rPr>
        <w:t>these claims.</w:t>
      </w:r>
      <w:r w:rsidR="00A15391" w:rsidRPr="00A15391">
        <w:rPr>
          <w:rFonts w:eastAsia="Calibri"/>
        </w:rPr>
        <w:t xml:space="preserve">  </w:t>
      </w:r>
    </w:p>
    <w:bookmarkEnd w:id="80"/>
    <w:p w14:paraId="74C26BCC" w14:textId="336E7001" w:rsidR="00A15391" w:rsidRDefault="0069296F" w:rsidP="00E93F39">
      <w:pPr>
        <w:pStyle w:val="BodyText1"/>
        <w:rPr>
          <w:rFonts w:eastAsia="Calibri"/>
        </w:rPr>
      </w:pPr>
      <w:r w:rsidRPr="0069296F">
        <w:rPr>
          <w:rFonts w:eastAsia="Calibri"/>
        </w:rPr>
        <w:t>A</w:t>
      </w:r>
      <w:r w:rsidR="00A15391">
        <w:rPr>
          <w:rFonts w:eastAsia="Calibri"/>
        </w:rPr>
        <w:t xml:space="preserve">s to some of the </w:t>
      </w:r>
      <w:r w:rsidR="005C50A5">
        <w:rPr>
          <w:rFonts w:eastAsia="Calibri"/>
        </w:rPr>
        <w:t>advantages</w:t>
      </w:r>
      <w:r w:rsidR="00A15391">
        <w:rPr>
          <w:rFonts w:eastAsia="Calibri"/>
        </w:rPr>
        <w:t>—</w:t>
      </w:r>
      <w:r w:rsidRPr="0069296F">
        <w:rPr>
          <w:rFonts w:eastAsia="Calibri"/>
        </w:rPr>
        <w:t>a report by the New Economics Foundation</w:t>
      </w:r>
      <w:r w:rsidR="00A15391">
        <w:rPr>
          <w:rStyle w:val="FootnoteReference"/>
          <w:rFonts w:eastAsia="Calibri"/>
        </w:rPr>
        <w:footnoteReference w:id="62"/>
      </w:r>
      <w:r w:rsidR="00A15391">
        <w:rPr>
          <w:rFonts w:eastAsia="Calibri"/>
        </w:rPr>
        <w:t xml:space="preserve"> has advanced that reducing the standard working week to 21 hours could assist with addressing a range of interconnected issues.  These include:</w:t>
      </w:r>
    </w:p>
    <w:p w14:paraId="63D5CE89" w14:textId="7C0E6865" w:rsidR="002076D7" w:rsidRDefault="00A15391" w:rsidP="00A15391">
      <w:pPr>
        <w:pStyle w:val="Quote"/>
        <w:rPr>
          <w:rFonts w:eastAsia="Calibri"/>
        </w:rPr>
      </w:pPr>
      <w:r>
        <w:rPr>
          <w:rFonts w:eastAsia="Calibri"/>
        </w:rPr>
        <w:t>…</w:t>
      </w:r>
      <w:r w:rsidR="0069296F" w:rsidRPr="0069296F">
        <w:rPr>
          <w:rFonts w:eastAsia="Calibri"/>
        </w:rPr>
        <w:t>overwork, unemployment, over-consumption, high carbon emissions, low well-being, entrenched inequalities and the lack of time to live sustainably, to care for each other, and simply to enjoy life.</w:t>
      </w:r>
      <w:r>
        <w:rPr>
          <w:rStyle w:val="FootnoteReference"/>
          <w:rFonts w:eastAsia="Calibri"/>
        </w:rPr>
        <w:footnoteReference w:id="63"/>
      </w:r>
    </w:p>
    <w:p w14:paraId="4B941D11" w14:textId="7F1B65F1" w:rsidR="00355C7B" w:rsidRDefault="00A15391" w:rsidP="004B2E74">
      <w:pPr>
        <w:pStyle w:val="BodyText1"/>
        <w:rPr>
          <w:rFonts w:eastAsia="Calibri"/>
        </w:rPr>
      </w:pPr>
      <w:r w:rsidRPr="00355C7B">
        <w:rPr>
          <w:rFonts w:eastAsia="Calibri"/>
        </w:rPr>
        <w:t xml:space="preserve">As to some of the </w:t>
      </w:r>
      <w:r w:rsidR="005C50A5">
        <w:rPr>
          <w:rFonts w:eastAsia="Calibri"/>
        </w:rPr>
        <w:t>disadvantages</w:t>
      </w:r>
      <w:r w:rsidRPr="00355C7B">
        <w:rPr>
          <w:rFonts w:eastAsia="Calibri"/>
        </w:rPr>
        <w:t>—</w:t>
      </w:r>
      <w:r w:rsidR="00355C7B" w:rsidRPr="00355C7B">
        <w:rPr>
          <w:rFonts w:eastAsia="Calibri"/>
        </w:rPr>
        <w:t xml:space="preserve">in response to the reporting of </w:t>
      </w:r>
      <w:r w:rsidR="00950E34">
        <w:rPr>
          <w:rFonts w:eastAsia="Calibri"/>
        </w:rPr>
        <w:t xml:space="preserve">support </w:t>
      </w:r>
      <w:r w:rsidR="0064747C" w:rsidRPr="00355C7B">
        <w:rPr>
          <w:rFonts w:eastAsia="Calibri"/>
        </w:rPr>
        <w:t>for a four-day working</w:t>
      </w:r>
      <w:r w:rsidR="007E056B">
        <w:rPr>
          <w:rFonts w:eastAsia="Calibri"/>
        </w:rPr>
        <w:t xml:space="preserve"> week</w:t>
      </w:r>
      <w:r w:rsidR="00950E34" w:rsidRPr="00950E34">
        <w:rPr>
          <w:rFonts w:eastAsia="Calibri"/>
        </w:rPr>
        <w:t xml:space="preserve"> </w:t>
      </w:r>
      <w:r w:rsidR="00950E34">
        <w:rPr>
          <w:rFonts w:eastAsia="Calibri"/>
        </w:rPr>
        <w:t xml:space="preserve">by </w:t>
      </w:r>
      <w:r w:rsidR="00950E34" w:rsidRPr="00355C7B">
        <w:rPr>
          <w:rFonts w:eastAsia="Calibri"/>
        </w:rPr>
        <w:t>Finland's Prime Minister</w:t>
      </w:r>
      <w:r w:rsidR="00950E34">
        <w:rPr>
          <w:rStyle w:val="FootnoteReference"/>
          <w:rFonts w:eastAsia="Calibri"/>
        </w:rPr>
        <w:footnoteReference w:id="64"/>
      </w:r>
      <w:r w:rsidR="00355C7B" w:rsidRPr="00355C7B">
        <w:rPr>
          <w:rFonts w:eastAsia="Calibri"/>
        </w:rPr>
        <w:t>—</w:t>
      </w:r>
      <w:r w:rsidR="005C50A5">
        <w:rPr>
          <w:rFonts w:eastAsia="Calibri"/>
        </w:rPr>
        <w:t>the Chief Executive</w:t>
      </w:r>
      <w:r w:rsidR="005C50A5">
        <w:rPr>
          <w:rStyle w:val="FootnoteReference"/>
          <w:rFonts w:eastAsia="Calibri"/>
        </w:rPr>
        <w:footnoteReference w:id="65"/>
      </w:r>
      <w:r w:rsidR="005C50A5">
        <w:rPr>
          <w:rFonts w:eastAsia="Calibri"/>
        </w:rPr>
        <w:t xml:space="preserve"> of the </w:t>
      </w:r>
      <w:r w:rsidR="00355C7B" w:rsidRPr="00355C7B">
        <w:rPr>
          <w:rFonts w:eastAsia="Calibri"/>
        </w:rPr>
        <w:t xml:space="preserve">Australian Industry Group </w:t>
      </w:r>
      <w:r w:rsidR="00224984">
        <w:rPr>
          <w:rFonts w:eastAsia="Calibri"/>
        </w:rPr>
        <w:t>C</w:t>
      </w:r>
      <w:r w:rsidR="00355C7B" w:rsidRPr="00355C7B">
        <w:rPr>
          <w:rFonts w:eastAsia="Calibri"/>
        </w:rPr>
        <w:t>hief</w:t>
      </w:r>
      <w:r w:rsidR="005C50A5">
        <w:rPr>
          <w:rFonts w:eastAsia="Calibri"/>
        </w:rPr>
        <w:t xml:space="preserve">: </w:t>
      </w:r>
    </w:p>
    <w:p w14:paraId="416A3621" w14:textId="1CFB0CDF" w:rsidR="00355C7B" w:rsidRDefault="00355C7B" w:rsidP="00355C7B">
      <w:pPr>
        <w:pStyle w:val="Quote"/>
        <w:rPr>
          <w:rFonts w:eastAsia="Calibri"/>
        </w:rPr>
      </w:pPr>
      <w:r>
        <w:rPr>
          <w:rFonts w:eastAsia="Calibri"/>
        </w:rPr>
        <w:t>…</w:t>
      </w:r>
      <w:r w:rsidRPr="00355C7B">
        <w:rPr>
          <w:rFonts w:eastAsia="Calibri"/>
        </w:rPr>
        <w:t>dismissed the idea of employees effectively working part time for a full-time wage as having "no merit".</w:t>
      </w:r>
      <w:r>
        <w:rPr>
          <w:rFonts w:eastAsia="Calibri"/>
        </w:rPr>
        <w:t xml:space="preserve">  </w:t>
      </w:r>
      <w:r w:rsidR="00AF7E01">
        <w:rPr>
          <w:rFonts w:eastAsia="Calibri"/>
        </w:rPr>
        <w:t xml:space="preserve"> </w:t>
      </w:r>
      <w:r>
        <w:rPr>
          <w:rFonts w:eastAsia="Calibri"/>
        </w:rPr>
        <w:t>…</w:t>
      </w:r>
    </w:p>
    <w:p w14:paraId="37CA6884" w14:textId="5AFAD69B" w:rsidR="00355C7B" w:rsidRPr="00355C7B" w:rsidRDefault="002434A7" w:rsidP="00355C7B">
      <w:pPr>
        <w:pStyle w:val="Quote"/>
        <w:rPr>
          <w:rFonts w:eastAsia="Calibri"/>
        </w:rPr>
      </w:pPr>
      <w:r>
        <w:rPr>
          <w:rFonts w:eastAsia="Calibri"/>
        </w:rPr>
        <w:t>[</w:t>
      </w:r>
      <w:r w:rsidRPr="002434A7">
        <w:rPr>
          <w:rFonts w:eastAsia="Calibri"/>
          <w:i/>
          <w:iCs w:val="0"/>
        </w:rPr>
        <w:t>commented</w:t>
      </w:r>
      <w:r>
        <w:rPr>
          <w:rFonts w:eastAsia="Calibri"/>
        </w:rPr>
        <w:t xml:space="preserve">] </w:t>
      </w:r>
      <w:r w:rsidR="00355C7B" w:rsidRPr="00355C7B">
        <w:rPr>
          <w:rFonts w:eastAsia="Calibri"/>
        </w:rPr>
        <w:t>Any reduction to the standard 38-hour work week in Australia without a commensurate increase in productivity or a matching reduction in weekly pay would be very damaging for jobs, investment and productivity</w:t>
      </w:r>
      <w:r w:rsidR="00355C7B">
        <w:rPr>
          <w:rFonts w:eastAsia="Calibri"/>
        </w:rPr>
        <w:t>…</w:t>
      </w:r>
      <w:r w:rsidR="00355C7B">
        <w:rPr>
          <w:rStyle w:val="FootnoteReference"/>
          <w:rFonts w:eastAsia="Calibri"/>
        </w:rPr>
        <w:footnoteReference w:id="66"/>
      </w:r>
    </w:p>
    <w:p w14:paraId="6B187242" w14:textId="4DB7150F" w:rsidR="00355C7B" w:rsidRPr="00355C7B" w:rsidRDefault="00355C7B" w:rsidP="00355C7B">
      <w:pPr>
        <w:pStyle w:val="BodyText1"/>
        <w:rPr>
          <w:rFonts w:eastAsia="Calibri"/>
        </w:rPr>
      </w:pPr>
      <w:r>
        <w:rPr>
          <w:rFonts w:eastAsia="Calibri"/>
        </w:rPr>
        <w:t xml:space="preserve">Further, </w:t>
      </w:r>
      <w:r w:rsidR="002434A7">
        <w:rPr>
          <w:rFonts w:eastAsia="Calibri"/>
        </w:rPr>
        <w:t xml:space="preserve">an </w:t>
      </w:r>
      <w:r>
        <w:rPr>
          <w:rFonts w:eastAsia="Calibri"/>
        </w:rPr>
        <w:t>e</w:t>
      </w:r>
      <w:r w:rsidRPr="00355C7B">
        <w:rPr>
          <w:rFonts w:eastAsia="Calibri"/>
        </w:rPr>
        <w:t xml:space="preserve">conomist and </w:t>
      </w:r>
      <w:r w:rsidR="002434A7">
        <w:rPr>
          <w:rFonts w:eastAsia="Calibri"/>
        </w:rPr>
        <w:t>the D</w:t>
      </w:r>
      <w:r w:rsidRPr="00355C7B">
        <w:rPr>
          <w:rFonts w:eastAsia="Calibri"/>
        </w:rPr>
        <w:t>irector</w:t>
      </w:r>
      <w:r w:rsidR="002434A7">
        <w:rPr>
          <w:rStyle w:val="FootnoteReference"/>
          <w:rFonts w:eastAsia="Calibri"/>
        </w:rPr>
        <w:footnoteReference w:id="67"/>
      </w:r>
      <w:r w:rsidRPr="00355C7B">
        <w:rPr>
          <w:rFonts w:eastAsia="Calibri"/>
        </w:rPr>
        <w:t xml:space="preserve"> of </w:t>
      </w:r>
      <w:bookmarkStart w:id="82" w:name="_Hlk73441589"/>
      <w:r w:rsidRPr="00355C7B">
        <w:rPr>
          <w:rFonts w:eastAsia="Calibri"/>
        </w:rPr>
        <w:t>the Australia Institute's Centre for Future Work</w:t>
      </w:r>
      <w:bookmarkEnd w:id="82"/>
      <w:r>
        <w:rPr>
          <w:rFonts w:eastAsia="Calibri"/>
        </w:rPr>
        <w:t>, at that time</w:t>
      </w:r>
      <w:r w:rsidRPr="00355C7B">
        <w:rPr>
          <w:rFonts w:eastAsia="Calibri"/>
        </w:rPr>
        <w:t xml:space="preserve"> </w:t>
      </w:r>
      <w:r>
        <w:rPr>
          <w:rFonts w:eastAsia="Calibri"/>
        </w:rPr>
        <w:t>‘</w:t>
      </w:r>
      <w:r w:rsidRPr="00355C7B">
        <w:rPr>
          <w:rFonts w:eastAsia="Calibri"/>
        </w:rPr>
        <w:t>also expressed doubts about whether the benefits of the four-day week, including increased productivity, would be enough to pay for itself in the eyes of employers</w:t>
      </w:r>
      <w:r w:rsidR="00DE685A">
        <w:rPr>
          <w:rFonts w:eastAsia="Calibri"/>
        </w:rPr>
        <w:t>’—</w:t>
      </w:r>
      <w:r>
        <w:rPr>
          <w:rFonts w:eastAsia="Calibri"/>
        </w:rPr>
        <w:t>concluding:</w:t>
      </w:r>
    </w:p>
    <w:p w14:paraId="34B61D88" w14:textId="29F8B546" w:rsidR="00355C7B" w:rsidRDefault="00355C7B" w:rsidP="00355C7B">
      <w:pPr>
        <w:pStyle w:val="Quote"/>
        <w:rPr>
          <w:rFonts w:eastAsia="Calibri"/>
        </w:rPr>
      </w:pPr>
      <w:r w:rsidRPr="00355C7B">
        <w:rPr>
          <w:rFonts w:eastAsia="Calibri"/>
        </w:rPr>
        <w:t>I don't think many will think that is a profit-enhancing shift</w:t>
      </w:r>
      <w:r>
        <w:rPr>
          <w:rFonts w:eastAsia="Calibri"/>
        </w:rPr>
        <w:t>...</w:t>
      </w:r>
      <w:r>
        <w:rPr>
          <w:rStyle w:val="FootnoteReference"/>
          <w:rFonts w:eastAsia="Calibri"/>
        </w:rPr>
        <w:footnoteReference w:id="68"/>
      </w:r>
    </w:p>
    <w:p w14:paraId="49EEE873" w14:textId="77777777" w:rsidR="002A7742" w:rsidRDefault="002A7742">
      <w:pPr>
        <w:rPr>
          <w:rFonts w:eastAsia="Calibri"/>
        </w:rPr>
      </w:pPr>
      <w:r>
        <w:rPr>
          <w:rFonts w:eastAsia="Calibri"/>
        </w:rPr>
        <w:br w:type="page"/>
      </w:r>
    </w:p>
    <w:p w14:paraId="454F071C" w14:textId="2F6ED505" w:rsidR="0077679F" w:rsidRPr="0077679F" w:rsidRDefault="0077679F" w:rsidP="002D44AD">
      <w:pPr>
        <w:pStyle w:val="BodyText1"/>
        <w:rPr>
          <w:rFonts w:eastAsia="Calibri"/>
        </w:rPr>
      </w:pPr>
      <w:r w:rsidRPr="0077679F">
        <w:rPr>
          <w:rFonts w:eastAsia="Calibri"/>
        </w:rPr>
        <w:lastRenderedPageBreak/>
        <w:t>The views relating to reported advantages and disadvantages of work time reduction can be organised across several parameters.  These include: productivity; health and wellbeing, work/life balance and employee engagement; gender considerations; environmental sustainability; customer satisfaction; consumption and community; emerging economic, environment and social crises and events; and industry transition and adjustment.</w:t>
      </w:r>
    </w:p>
    <w:p w14:paraId="4F2275B5" w14:textId="2906220E" w:rsidR="002076D7" w:rsidRDefault="002E3DDA" w:rsidP="00B955B6">
      <w:pPr>
        <w:pStyle w:val="Headinglevel2"/>
      </w:pPr>
      <w:bookmarkStart w:id="84" w:name="_Toc74293319"/>
      <w:bookmarkStart w:id="85" w:name="_Hlk67928031"/>
      <w:bookmarkEnd w:id="73"/>
      <w:r>
        <w:t>Productivity</w:t>
      </w:r>
      <w:bookmarkEnd w:id="84"/>
    </w:p>
    <w:p w14:paraId="45F212A0" w14:textId="22DBA041" w:rsidR="00744833" w:rsidRDefault="00744833" w:rsidP="00744833">
      <w:pPr>
        <w:pStyle w:val="Headinglevel5"/>
      </w:pPr>
      <w:r>
        <w:t xml:space="preserve">Defining productivity </w:t>
      </w:r>
    </w:p>
    <w:p w14:paraId="66FF2362" w14:textId="66BCF88B" w:rsidR="00C921D8" w:rsidRDefault="00C921D8" w:rsidP="00C921D8">
      <w:pPr>
        <w:pStyle w:val="Quote"/>
      </w:pPr>
      <w:r>
        <w:t>Productivity is calculated as the ratio of the volume of output produced, relative to the volume of inputs – such as labour and capital – used (Hulten, 2007; OECD, 2001). Technically, volume is a combination of both quantity and quality, meaning that output measurement captures economic value. Productivity can go up if the number of apples go up, but also if they get tastier. It can also go up if we invent a new fruit.</w:t>
      </w:r>
      <w:r w:rsidR="001A639D">
        <w:t xml:space="preserve"> </w:t>
      </w:r>
      <w:r w:rsidRPr="00C921D8">
        <w:t>Simply put, productivity measures how well an organisation, industry or country is using the resources available to it.</w:t>
      </w:r>
      <w:r>
        <w:rPr>
          <w:rStyle w:val="FootnoteReference"/>
        </w:rPr>
        <w:footnoteReference w:id="69"/>
      </w:r>
      <w:r>
        <w:t xml:space="preserve"> </w:t>
      </w:r>
    </w:p>
    <w:p w14:paraId="40A89671" w14:textId="3102D1FC" w:rsidR="00390152" w:rsidRDefault="00744833" w:rsidP="00390152">
      <w:pPr>
        <w:pStyle w:val="BodyText1"/>
      </w:pPr>
      <w:r>
        <w:t>Productivity is about output—importantly</w:t>
      </w:r>
      <w:r w:rsidR="00C921D8">
        <w:t>,</w:t>
      </w:r>
      <w:r>
        <w:t xml:space="preserve"> its measurement factors in the quantity of the output but also its quality.  Successful strategies or initiatives that improve productivity</w:t>
      </w:r>
      <w:r w:rsidR="00C921D8">
        <w:t xml:space="preserve"> target both the quantity and quality aspects of output.  Increasing productivity is about producing more with the resources that are available</w:t>
      </w:r>
      <w:r w:rsidR="007E056B">
        <w:t>.  I</w:t>
      </w:r>
      <w:r w:rsidR="00390152">
        <w:t>n this context, the benefits that may arise from achieving higher productivity become the closest thing there might be to a ‘free lunch’.</w:t>
      </w:r>
      <w:r w:rsidR="00390152">
        <w:rPr>
          <w:rStyle w:val="FootnoteReference"/>
        </w:rPr>
        <w:footnoteReference w:id="70"/>
      </w:r>
      <w:r w:rsidR="00390152">
        <w:t xml:space="preserve">  </w:t>
      </w:r>
    </w:p>
    <w:p w14:paraId="24773B5C" w14:textId="44D2A8E3" w:rsidR="00390152" w:rsidRDefault="00390152" w:rsidP="00390152">
      <w:pPr>
        <w:pStyle w:val="BodyText1"/>
      </w:pPr>
      <w:r>
        <w:t>A recent report by the NZ Productivity Commission observed:</w:t>
      </w:r>
    </w:p>
    <w:p w14:paraId="39BDD27B" w14:textId="77777777" w:rsidR="00390152" w:rsidRPr="00390152" w:rsidRDefault="00390152" w:rsidP="00390152">
      <w:pPr>
        <w:pStyle w:val="Quote"/>
      </w:pPr>
      <w:r w:rsidRPr="00390152">
        <w:t xml:space="preserve">Economists are notorious for emphasising trade-offs and saying there is no such thing as a “free lunch”.  However, lifting productivity is the closest thing to a free lunch there is. Achieving higher productivity—producing more with what we have (people, knowledge, skills, produced capital, and natural resources)—means there is more to go around.   </w:t>
      </w:r>
    </w:p>
    <w:p w14:paraId="077BB764" w14:textId="3BBE25E8" w:rsidR="00390152" w:rsidRPr="00390152" w:rsidRDefault="00390152" w:rsidP="00390152">
      <w:pPr>
        <w:pStyle w:val="Quote"/>
      </w:pPr>
      <w:r w:rsidRPr="00390152">
        <w:t>It also means we can produce the same (or even more) with less input. Indeed, as a society we may choose to take the benefits of improved productivity by working fewer hours or having a less harmful impact on the natural environment.</w:t>
      </w:r>
      <w:r>
        <w:rPr>
          <w:rStyle w:val="FootnoteReference"/>
        </w:rPr>
        <w:footnoteReference w:id="71"/>
      </w:r>
    </w:p>
    <w:p w14:paraId="088C79AC" w14:textId="77777777" w:rsidR="002A7742" w:rsidRDefault="002A7742">
      <w:r>
        <w:br w:type="page"/>
      </w:r>
    </w:p>
    <w:p w14:paraId="5E825C1B" w14:textId="1DFCDBE4" w:rsidR="00C5686F" w:rsidRDefault="00C5686F" w:rsidP="00390152">
      <w:pPr>
        <w:pStyle w:val="BodyText1"/>
      </w:pPr>
      <w:r>
        <w:lastRenderedPageBreak/>
        <w:t>Improving productivity has many benefits:</w:t>
      </w:r>
    </w:p>
    <w:p w14:paraId="6423C5B7" w14:textId="315EC48F" w:rsidR="00C921D8" w:rsidRDefault="00C5686F" w:rsidP="00C5686F">
      <w:pPr>
        <w:pStyle w:val="Quote"/>
      </w:pPr>
      <w:r>
        <w:t>…it easier to make growth sustainable, providing higher material living standards for both current and future generations. Improving productivity also enables us to enjoy more leisure time, spend on improved collective wellbeing, and pursue desired social and environmental outcomes. Sustainable economic growth provides future generations more opportunities to meet their needs and respond to unforeseen challenges.</w:t>
      </w:r>
      <w:r>
        <w:rPr>
          <w:rStyle w:val="FootnoteReference"/>
        </w:rPr>
        <w:footnoteReference w:id="72"/>
      </w:r>
      <w:r w:rsidR="00390152">
        <w:t xml:space="preserve"> </w:t>
      </w:r>
      <w:r w:rsidR="00C921D8">
        <w:t xml:space="preserve"> </w:t>
      </w:r>
    </w:p>
    <w:p w14:paraId="4A1D0D2A" w14:textId="37050F0D" w:rsidR="00744833" w:rsidRDefault="00C921D8" w:rsidP="00C5686F">
      <w:pPr>
        <w:pStyle w:val="Headinglevel5"/>
      </w:pPr>
      <w:r>
        <w:t xml:space="preserve"> </w:t>
      </w:r>
      <w:r w:rsidR="00C5686F">
        <w:t>Labour productivity and growth</w:t>
      </w:r>
    </w:p>
    <w:p w14:paraId="0FCEC708" w14:textId="650DEFD3" w:rsidR="00A81BF0" w:rsidRDefault="00C51121" w:rsidP="00390152">
      <w:pPr>
        <w:pStyle w:val="BodyText1"/>
      </w:pPr>
      <w:r>
        <w:t>L</w:t>
      </w:r>
      <w:r w:rsidR="00C5686F" w:rsidRPr="00C5686F">
        <w:t>abour</w:t>
      </w:r>
      <w:r w:rsidR="007E056B">
        <w:t xml:space="preserve"> (</w:t>
      </w:r>
      <w:r w:rsidR="00C5686F" w:rsidRPr="00C5686F">
        <w:t>or work</w:t>
      </w:r>
      <w:r w:rsidR="007E056B">
        <w:t>)</w:t>
      </w:r>
      <w:r>
        <w:t>—output per hour is a ‘key</w:t>
      </w:r>
      <w:r w:rsidRPr="00C51121">
        <w:t xml:space="preserve"> determinant of the ability to produce goods and services, and therefore higher material living standards</w:t>
      </w:r>
      <w:r w:rsidR="00C5686F" w:rsidRPr="00C5686F">
        <w:t>. The degree to which labour produces goods and services is called labour productivity</w:t>
      </w:r>
      <w:r w:rsidR="00A81BF0">
        <w:t>’</w:t>
      </w:r>
      <w:r w:rsidR="00C5686F" w:rsidRPr="00C5686F">
        <w:t>.</w:t>
      </w:r>
      <w:r w:rsidR="007E056B">
        <w:rPr>
          <w:rStyle w:val="FootnoteReference"/>
        </w:rPr>
        <w:footnoteReference w:id="73"/>
      </w:r>
    </w:p>
    <w:p w14:paraId="63AB917C" w14:textId="77777777" w:rsidR="00A81BF0" w:rsidRDefault="00A81BF0" w:rsidP="00390152">
      <w:pPr>
        <w:pStyle w:val="BodyText1"/>
      </w:pPr>
      <w:r>
        <w:t>The relationship between hours worked and output per hour is the measure for assessing labour productivity and its growth.  Figure 3.1 compares Australia’s labour productivity with other OECD countries.</w:t>
      </w:r>
    </w:p>
    <w:p w14:paraId="3A7A4B7B" w14:textId="2AF6B045" w:rsidR="00A81BF0" w:rsidRDefault="00B83938" w:rsidP="002A7742">
      <w:pPr>
        <w:pStyle w:val="TableHeading"/>
      </w:pPr>
      <w:r>
        <w:rPr>
          <w:noProof/>
        </w:rPr>
        <mc:AlternateContent>
          <mc:Choice Requires="wpg">
            <w:drawing>
              <wp:anchor distT="0" distB="0" distL="114300" distR="114300" simplePos="0" relativeHeight="251655680" behindDoc="1" locked="0" layoutInCell="1" allowOverlap="1" wp14:anchorId="7B7DBD98" wp14:editId="7A2113B0">
                <wp:simplePos x="0" y="0"/>
                <wp:positionH relativeFrom="page">
                  <wp:posOffset>674370</wp:posOffset>
                </wp:positionH>
                <wp:positionV relativeFrom="paragraph">
                  <wp:posOffset>222250</wp:posOffset>
                </wp:positionV>
                <wp:extent cx="6417310" cy="4608195"/>
                <wp:effectExtent l="0" t="0" r="2540" b="1905"/>
                <wp:wrapNone/>
                <wp:docPr id="3"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17310" cy="4608195"/>
                          <a:chOff x="1133" y="1155"/>
                          <a:chExt cx="9638" cy="7257"/>
                        </a:xfrm>
                      </wpg:grpSpPr>
                      <wps:wsp>
                        <wps:cNvPr id="4" name="docshape238"/>
                        <wps:cNvSpPr>
                          <a:spLocks noChangeArrowheads="1"/>
                        </wps:cNvSpPr>
                        <wps:spPr bwMode="auto">
                          <a:xfrm>
                            <a:off x="1133" y="1155"/>
                            <a:ext cx="9638" cy="7257"/>
                          </a:xfrm>
                          <a:prstGeom prst="rect">
                            <a:avLst/>
                          </a:prstGeom>
                          <a:solidFill>
                            <a:srgbClr val="F0F0F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 name="Line 5"/>
                        <wps:cNvCnPr>
                          <a:cxnSpLocks noChangeShapeType="1"/>
                        </wps:cNvCnPr>
                        <wps:spPr bwMode="auto">
                          <a:xfrm>
                            <a:off x="1184" y="1155"/>
                            <a:ext cx="0" cy="645"/>
                          </a:xfrm>
                          <a:prstGeom prst="line">
                            <a:avLst/>
                          </a:prstGeom>
                          <a:noFill/>
                          <a:ln w="63500">
                            <a:solidFill>
                              <a:srgbClr val="4298B5"/>
                            </a:solidFill>
                            <a:prstDash val="solid"/>
                            <a:round/>
                            <a:headEnd/>
                            <a:tailEnd/>
                          </a:ln>
                          <a:extLst>
                            <a:ext uri="{909E8E84-426E-40DD-AFC4-6F175D3DCCD1}">
                              <a14:hiddenFill xmlns:a14="http://schemas.microsoft.com/office/drawing/2010/main">
                                <a:noFill/>
                              </a14:hiddenFill>
                            </a:ext>
                          </a:extLst>
                        </wps:spPr>
                        <wps:bodyPr/>
                      </wps:wsp>
                      <wps:wsp>
                        <wps:cNvPr id="6" name="Line 6"/>
                        <wps:cNvCnPr>
                          <a:cxnSpLocks noChangeShapeType="1"/>
                        </wps:cNvCnPr>
                        <wps:spPr bwMode="auto">
                          <a:xfrm>
                            <a:off x="5698" y="2524"/>
                            <a:ext cx="0" cy="4050"/>
                          </a:xfrm>
                          <a:prstGeom prst="line">
                            <a:avLst/>
                          </a:prstGeom>
                          <a:noFill/>
                          <a:ln w="10160">
                            <a:solidFill>
                              <a:srgbClr val="939393"/>
                            </a:solidFill>
                            <a:prstDash val="dot"/>
                            <a:round/>
                            <a:headEnd/>
                            <a:tailEnd/>
                          </a:ln>
                          <a:extLst>
                            <a:ext uri="{909E8E84-426E-40DD-AFC4-6F175D3DCCD1}">
                              <a14:hiddenFill xmlns:a14="http://schemas.microsoft.com/office/drawing/2010/main">
                                <a:noFill/>
                              </a14:hiddenFill>
                            </a:ext>
                          </a:extLst>
                        </wps:spPr>
                        <wps:bodyPr/>
                      </wps:wsp>
                      <wps:wsp>
                        <wps:cNvPr id="7" name="docshape239"/>
                        <wps:cNvSpPr>
                          <a:spLocks/>
                        </wps:cNvSpPr>
                        <wps:spPr bwMode="auto">
                          <a:xfrm>
                            <a:off x="5689" y="2468"/>
                            <a:ext cx="16" cy="4138"/>
                          </a:xfrm>
                          <a:custGeom>
                            <a:avLst/>
                            <a:gdLst>
                              <a:gd name="T0" fmla="+- 0 5706 5690"/>
                              <a:gd name="T1" fmla="*/ T0 w 16"/>
                              <a:gd name="T2" fmla="+- 0 6598 2469"/>
                              <a:gd name="T3" fmla="*/ 6598 h 4138"/>
                              <a:gd name="T4" fmla="+- 0 5703 5690"/>
                              <a:gd name="T5" fmla="*/ T4 w 16"/>
                              <a:gd name="T6" fmla="+- 0 6593 2469"/>
                              <a:gd name="T7" fmla="*/ 6593 h 4138"/>
                              <a:gd name="T8" fmla="+- 0 5698 5690"/>
                              <a:gd name="T9" fmla="*/ T8 w 16"/>
                              <a:gd name="T10" fmla="+- 0 6590 2469"/>
                              <a:gd name="T11" fmla="*/ 6590 h 4138"/>
                              <a:gd name="T12" fmla="+- 0 5692 5690"/>
                              <a:gd name="T13" fmla="*/ T12 w 16"/>
                              <a:gd name="T14" fmla="+- 0 6593 2469"/>
                              <a:gd name="T15" fmla="*/ 6593 h 4138"/>
                              <a:gd name="T16" fmla="+- 0 5690 5690"/>
                              <a:gd name="T17" fmla="*/ T16 w 16"/>
                              <a:gd name="T18" fmla="+- 0 6598 2469"/>
                              <a:gd name="T19" fmla="*/ 6598 h 4138"/>
                              <a:gd name="T20" fmla="+- 0 5692 5690"/>
                              <a:gd name="T21" fmla="*/ T20 w 16"/>
                              <a:gd name="T22" fmla="+- 0 6604 2469"/>
                              <a:gd name="T23" fmla="*/ 6604 h 4138"/>
                              <a:gd name="T24" fmla="+- 0 5698 5690"/>
                              <a:gd name="T25" fmla="*/ T24 w 16"/>
                              <a:gd name="T26" fmla="+- 0 6606 2469"/>
                              <a:gd name="T27" fmla="*/ 6606 h 4138"/>
                              <a:gd name="T28" fmla="+- 0 5703 5690"/>
                              <a:gd name="T29" fmla="*/ T28 w 16"/>
                              <a:gd name="T30" fmla="+- 0 6604 2469"/>
                              <a:gd name="T31" fmla="*/ 6604 h 4138"/>
                              <a:gd name="T32" fmla="+- 0 5706 5690"/>
                              <a:gd name="T33" fmla="*/ T32 w 16"/>
                              <a:gd name="T34" fmla="+- 0 6598 2469"/>
                              <a:gd name="T35" fmla="*/ 6598 h 4138"/>
                              <a:gd name="T36" fmla="+- 0 5706 5690"/>
                              <a:gd name="T37" fmla="*/ T36 w 16"/>
                              <a:gd name="T38" fmla="+- 0 2477 2469"/>
                              <a:gd name="T39" fmla="*/ 2477 h 4138"/>
                              <a:gd name="T40" fmla="+- 0 5703 5690"/>
                              <a:gd name="T41" fmla="*/ T40 w 16"/>
                              <a:gd name="T42" fmla="+- 0 2471 2469"/>
                              <a:gd name="T43" fmla="*/ 2471 h 4138"/>
                              <a:gd name="T44" fmla="+- 0 5698 5690"/>
                              <a:gd name="T45" fmla="*/ T44 w 16"/>
                              <a:gd name="T46" fmla="+- 0 2469 2469"/>
                              <a:gd name="T47" fmla="*/ 2469 h 4138"/>
                              <a:gd name="T48" fmla="+- 0 5692 5690"/>
                              <a:gd name="T49" fmla="*/ T48 w 16"/>
                              <a:gd name="T50" fmla="+- 0 2471 2469"/>
                              <a:gd name="T51" fmla="*/ 2471 h 4138"/>
                              <a:gd name="T52" fmla="+- 0 5690 5690"/>
                              <a:gd name="T53" fmla="*/ T52 w 16"/>
                              <a:gd name="T54" fmla="+- 0 2477 2469"/>
                              <a:gd name="T55" fmla="*/ 2477 h 4138"/>
                              <a:gd name="T56" fmla="+- 0 5692 5690"/>
                              <a:gd name="T57" fmla="*/ T56 w 16"/>
                              <a:gd name="T58" fmla="+- 0 2482 2469"/>
                              <a:gd name="T59" fmla="*/ 2482 h 4138"/>
                              <a:gd name="T60" fmla="+- 0 5698 5690"/>
                              <a:gd name="T61" fmla="*/ T60 w 16"/>
                              <a:gd name="T62" fmla="+- 0 2485 2469"/>
                              <a:gd name="T63" fmla="*/ 2485 h 4138"/>
                              <a:gd name="T64" fmla="+- 0 5703 5690"/>
                              <a:gd name="T65" fmla="*/ T64 w 16"/>
                              <a:gd name="T66" fmla="+- 0 2482 2469"/>
                              <a:gd name="T67" fmla="*/ 2482 h 4138"/>
                              <a:gd name="T68" fmla="+- 0 5706 5690"/>
                              <a:gd name="T69" fmla="*/ T68 w 16"/>
                              <a:gd name="T70" fmla="+- 0 2477 2469"/>
                              <a:gd name="T71" fmla="*/ 2477 h 413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Lst>
                            <a:rect l="0" t="0" r="r" b="b"/>
                            <a:pathLst>
                              <a:path w="16" h="4138">
                                <a:moveTo>
                                  <a:pt x="16" y="4129"/>
                                </a:moveTo>
                                <a:lnTo>
                                  <a:pt x="13" y="4124"/>
                                </a:lnTo>
                                <a:lnTo>
                                  <a:pt x="8" y="4121"/>
                                </a:lnTo>
                                <a:lnTo>
                                  <a:pt x="2" y="4124"/>
                                </a:lnTo>
                                <a:lnTo>
                                  <a:pt x="0" y="4129"/>
                                </a:lnTo>
                                <a:lnTo>
                                  <a:pt x="2" y="4135"/>
                                </a:lnTo>
                                <a:lnTo>
                                  <a:pt x="8" y="4137"/>
                                </a:lnTo>
                                <a:lnTo>
                                  <a:pt x="13" y="4135"/>
                                </a:lnTo>
                                <a:lnTo>
                                  <a:pt x="16" y="4129"/>
                                </a:lnTo>
                                <a:close/>
                                <a:moveTo>
                                  <a:pt x="16" y="8"/>
                                </a:moveTo>
                                <a:lnTo>
                                  <a:pt x="13" y="2"/>
                                </a:lnTo>
                                <a:lnTo>
                                  <a:pt x="8" y="0"/>
                                </a:lnTo>
                                <a:lnTo>
                                  <a:pt x="2" y="2"/>
                                </a:lnTo>
                                <a:lnTo>
                                  <a:pt x="0" y="8"/>
                                </a:lnTo>
                                <a:lnTo>
                                  <a:pt x="2" y="13"/>
                                </a:lnTo>
                                <a:lnTo>
                                  <a:pt x="8" y="16"/>
                                </a:lnTo>
                                <a:lnTo>
                                  <a:pt x="13" y="13"/>
                                </a:lnTo>
                                <a:lnTo>
                                  <a:pt x="16" y="8"/>
                                </a:lnTo>
                                <a:close/>
                              </a:path>
                            </a:pathLst>
                          </a:custGeom>
                          <a:solidFill>
                            <a:srgbClr val="93939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 name="Line 8"/>
                        <wps:cNvCnPr>
                          <a:cxnSpLocks noChangeShapeType="1"/>
                        </wps:cNvCnPr>
                        <wps:spPr bwMode="auto">
                          <a:xfrm>
                            <a:off x="10088" y="5234"/>
                            <a:ext cx="0" cy="0"/>
                          </a:xfrm>
                          <a:prstGeom prst="line">
                            <a:avLst/>
                          </a:prstGeom>
                          <a:noFill/>
                          <a:ln w="10160">
                            <a:solidFill>
                              <a:srgbClr val="939393"/>
                            </a:solidFill>
                            <a:prstDash val="dot"/>
                            <a:round/>
                            <a:headEnd/>
                            <a:tailEnd/>
                          </a:ln>
                          <a:extLst>
                            <a:ext uri="{909E8E84-426E-40DD-AFC4-6F175D3DCCD1}">
                              <a14:hiddenFill xmlns:a14="http://schemas.microsoft.com/office/drawing/2010/main">
                                <a:noFill/>
                              </a14:hiddenFill>
                            </a:ext>
                          </a:extLst>
                        </wps:spPr>
                        <wps:bodyPr/>
                      </wps:wsp>
                      <wps:wsp>
                        <wps:cNvPr id="9" name="docshape240"/>
                        <wps:cNvSpPr>
                          <a:spLocks/>
                        </wps:cNvSpPr>
                        <wps:spPr bwMode="auto">
                          <a:xfrm>
                            <a:off x="2261" y="5225"/>
                            <a:ext cx="7883" cy="16"/>
                          </a:xfrm>
                          <a:custGeom>
                            <a:avLst/>
                            <a:gdLst>
                              <a:gd name="T0" fmla="+- 0 2277 2261"/>
                              <a:gd name="T1" fmla="*/ T0 w 7883"/>
                              <a:gd name="T2" fmla="+- 0 5234 5226"/>
                              <a:gd name="T3" fmla="*/ 5234 h 16"/>
                              <a:gd name="T4" fmla="+- 0 2275 2261"/>
                              <a:gd name="T5" fmla="*/ T4 w 7883"/>
                              <a:gd name="T6" fmla="+- 0 5228 5226"/>
                              <a:gd name="T7" fmla="*/ 5228 h 16"/>
                              <a:gd name="T8" fmla="+- 0 2269 2261"/>
                              <a:gd name="T9" fmla="*/ T8 w 7883"/>
                              <a:gd name="T10" fmla="+- 0 5226 5226"/>
                              <a:gd name="T11" fmla="*/ 5226 h 16"/>
                              <a:gd name="T12" fmla="+- 0 2264 2261"/>
                              <a:gd name="T13" fmla="*/ T12 w 7883"/>
                              <a:gd name="T14" fmla="+- 0 5228 5226"/>
                              <a:gd name="T15" fmla="*/ 5228 h 16"/>
                              <a:gd name="T16" fmla="+- 0 2261 2261"/>
                              <a:gd name="T17" fmla="*/ T16 w 7883"/>
                              <a:gd name="T18" fmla="+- 0 5234 5226"/>
                              <a:gd name="T19" fmla="*/ 5234 h 16"/>
                              <a:gd name="T20" fmla="+- 0 2264 2261"/>
                              <a:gd name="T21" fmla="*/ T20 w 7883"/>
                              <a:gd name="T22" fmla="+- 0 5239 5226"/>
                              <a:gd name="T23" fmla="*/ 5239 h 16"/>
                              <a:gd name="T24" fmla="+- 0 2269 2261"/>
                              <a:gd name="T25" fmla="*/ T24 w 7883"/>
                              <a:gd name="T26" fmla="+- 0 5242 5226"/>
                              <a:gd name="T27" fmla="*/ 5242 h 16"/>
                              <a:gd name="T28" fmla="+- 0 2275 2261"/>
                              <a:gd name="T29" fmla="*/ T28 w 7883"/>
                              <a:gd name="T30" fmla="+- 0 5239 5226"/>
                              <a:gd name="T31" fmla="*/ 5239 h 16"/>
                              <a:gd name="T32" fmla="+- 0 2277 2261"/>
                              <a:gd name="T33" fmla="*/ T32 w 7883"/>
                              <a:gd name="T34" fmla="+- 0 5234 5226"/>
                              <a:gd name="T35" fmla="*/ 5234 h 16"/>
                              <a:gd name="T36" fmla="+- 0 10144 2261"/>
                              <a:gd name="T37" fmla="*/ T36 w 7883"/>
                              <a:gd name="T38" fmla="+- 0 5234 5226"/>
                              <a:gd name="T39" fmla="*/ 5234 h 16"/>
                              <a:gd name="T40" fmla="+- 0 10142 2261"/>
                              <a:gd name="T41" fmla="*/ T40 w 7883"/>
                              <a:gd name="T42" fmla="+- 0 5228 5226"/>
                              <a:gd name="T43" fmla="*/ 5228 h 16"/>
                              <a:gd name="T44" fmla="+- 0 10136 2261"/>
                              <a:gd name="T45" fmla="*/ T44 w 7883"/>
                              <a:gd name="T46" fmla="+- 0 5226 5226"/>
                              <a:gd name="T47" fmla="*/ 5226 h 16"/>
                              <a:gd name="T48" fmla="+- 0 10130 2261"/>
                              <a:gd name="T49" fmla="*/ T48 w 7883"/>
                              <a:gd name="T50" fmla="+- 0 5228 5226"/>
                              <a:gd name="T51" fmla="*/ 5228 h 16"/>
                              <a:gd name="T52" fmla="+- 0 10128 2261"/>
                              <a:gd name="T53" fmla="*/ T52 w 7883"/>
                              <a:gd name="T54" fmla="+- 0 5234 5226"/>
                              <a:gd name="T55" fmla="*/ 5234 h 16"/>
                              <a:gd name="T56" fmla="+- 0 10130 2261"/>
                              <a:gd name="T57" fmla="*/ T56 w 7883"/>
                              <a:gd name="T58" fmla="+- 0 5239 5226"/>
                              <a:gd name="T59" fmla="*/ 5239 h 16"/>
                              <a:gd name="T60" fmla="+- 0 10136 2261"/>
                              <a:gd name="T61" fmla="*/ T60 w 7883"/>
                              <a:gd name="T62" fmla="+- 0 5242 5226"/>
                              <a:gd name="T63" fmla="*/ 5242 h 16"/>
                              <a:gd name="T64" fmla="+- 0 10142 2261"/>
                              <a:gd name="T65" fmla="*/ T64 w 7883"/>
                              <a:gd name="T66" fmla="+- 0 5239 5226"/>
                              <a:gd name="T67" fmla="*/ 5239 h 16"/>
                              <a:gd name="T68" fmla="+- 0 10144 2261"/>
                              <a:gd name="T69" fmla="*/ T68 w 7883"/>
                              <a:gd name="T70" fmla="+- 0 5234 5226"/>
                              <a:gd name="T71" fmla="*/ 5234 h 1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Lst>
                            <a:rect l="0" t="0" r="r" b="b"/>
                            <a:pathLst>
                              <a:path w="7883" h="16">
                                <a:moveTo>
                                  <a:pt x="16" y="8"/>
                                </a:moveTo>
                                <a:lnTo>
                                  <a:pt x="14" y="2"/>
                                </a:lnTo>
                                <a:lnTo>
                                  <a:pt x="8" y="0"/>
                                </a:lnTo>
                                <a:lnTo>
                                  <a:pt x="3" y="2"/>
                                </a:lnTo>
                                <a:lnTo>
                                  <a:pt x="0" y="8"/>
                                </a:lnTo>
                                <a:lnTo>
                                  <a:pt x="3" y="13"/>
                                </a:lnTo>
                                <a:lnTo>
                                  <a:pt x="8" y="16"/>
                                </a:lnTo>
                                <a:lnTo>
                                  <a:pt x="14" y="13"/>
                                </a:lnTo>
                                <a:lnTo>
                                  <a:pt x="16" y="8"/>
                                </a:lnTo>
                                <a:close/>
                                <a:moveTo>
                                  <a:pt x="7883" y="8"/>
                                </a:moveTo>
                                <a:lnTo>
                                  <a:pt x="7881" y="2"/>
                                </a:lnTo>
                                <a:lnTo>
                                  <a:pt x="7875" y="0"/>
                                </a:lnTo>
                                <a:lnTo>
                                  <a:pt x="7869" y="2"/>
                                </a:lnTo>
                                <a:lnTo>
                                  <a:pt x="7867" y="8"/>
                                </a:lnTo>
                                <a:lnTo>
                                  <a:pt x="7869" y="13"/>
                                </a:lnTo>
                                <a:lnTo>
                                  <a:pt x="7875" y="16"/>
                                </a:lnTo>
                                <a:lnTo>
                                  <a:pt x="7881" y="13"/>
                                </a:lnTo>
                                <a:lnTo>
                                  <a:pt x="7883" y="8"/>
                                </a:lnTo>
                                <a:close/>
                              </a:path>
                            </a:pathLst>
                          </a:custGeom>
                          <a:solidFill>
                            <a:srgbClr val="93939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 name="docshape241"/>
                        <wps:cNvSpPr>
                          <a:spLocks/>
                        </wps:cNvSpPr>
                        <wps:spPr bwMode="auto">
                          <a:xfrm>
                            <a:off x="5578" y="5004"/>
                            <a:ext cx="381" cy="121"/>
                          </a:xfrm>
                          <a:custGeom>
                            <a:avLst/>
                            <a:gdLst>
                              <a:gd name="T0" fmla="+- 0 5663 5578"/>
                              <a:gd name="T1" fmla="*/ T0 w 381"/>
                              <a:gd name="T2" fmla="+- 0 5082 5004"/>
                              <a:gd name="T3" fmla="*/ 5082 h 121"/>
                              <a:gd name="T4" fmla="+- 0 5660 5578"/>
                              <a:gd name="T5" fmla="*/ T4 w 381"/>
                              <a:gd name="T6" fmla="+- 0 5066 5004"/>
                              <a:gd name="T7" fmla="*/ 5066 h 121"/>
                              <a:gd name="T8" fmla="+- 0 5651 5578"/>
                              <a:gd name="T9" fmla="*/ T8 w 381"/>
                              <a:gd name="T10" fmla="+- 0 5052 5004"/>
                              <a:gd name="T11" fmla="*/ 5052 h 121"/>
                              <a:gd name="T12" fmla="+- 0 5637 5578"/>
                              <a:gd name="T13" fmla="*/ T12 w 381"/>
                              <a:gd name="T14" fmla="+- 0 5043 5004"/>
                              <a:gd name="T15" fmla="*/ 5043 h 121"/>
                              <a:gd name="T16" fmla="+- 0 5621 5578"/>
                              <a:gd name="T17" fmla="*/ T16 w 381"/>
                              <a:gd name="T18" fmla="+- 0 5040 5004"/>
                              <a:gd name="T19" fmla="*/ 5040 h 121"/>
                              <a:gd name="T20" fmla="+- 0 5604 5578"/>
                              <a:gd name="T21" fmla="*/ T20 w 381"/>
                              <a:gd name="T22" fmla="+- 0 5043 5004"/>
                              <a:gd name="T23" fmla="*/ 5043 h 121"/>
                              <a:gd name="T24" fmla="+- 0 5591 5578"/>
                              <a:gd name="T25" fmla="*/ T24 w 381"/>
                              <a:gd name="T26" fmla="+- 0 5052 5004"/>
                              <a:gd name="T27" fmla="*/ 5052 h 121"/>
                              <a:gd name="T28" fmla="+- 0 5582 5578"/>
                              <a:gd name="T29" fmla="*/ T28 w 381"/>
                              <a:gd name="T30" fmla="+- 0 5066 5004"/>
                              <a:gd name="T31" fmla="*/ 5066 h 121"/>
                              <a:gd name="T32" fmla="+- 0 5578 5578"/>
                              <a:gd name="T33" fmla="*/ T32 w 381"/>
                              <a:gd name="T34" fmla="+- 0 5082 5004"/>
                              <a:gd name="T35" fmla="*/ 5082 h 121"/>
                              <a:gd name="T36" fmla="+- 0 5582 5578"/>
                              <a:gd name="T37" fmla="*/ T36 w 381"/>
                              <a:gd name="T38" fmla="+- 0 5099 5004"/>
                              <a:gd name="T39" fmla="*/ 5099 h 121"/>
                              <a:gd name="T40" fmla="+- 0 5591 5578"/>
                              <a:gd name="T41" fmla="*/ T40 w 381"/>
                              <a:gd name="T42" fmla="+- 0 5113 5004"/>
                              <a:gd name="T43" fmla="*/ 5113 h 121"/>
                              <a:gd name="T44" fmla="+- 0 5604 5578"/>
                              <a:gd name="T45" fmla="*/ T44 w 381"/>
                              <a:gd name="T46" fmla="+- 0 5122 5004"/>
                              <a:gd name="T47" fmla="*/ 5122 h 121"/>
                              <a:gd name="T48" fmla="+- 0 5621 5578"/>
                              <a:gd name="T49" fmla="*/ T48 w 381"/>
                              <a:gd name="T50" fmla="+- 0 5125 5004"/>
                              <a:gd name="T51" fmla="*/ 5125 h 121"/>
                              <a:gd name="T52" fmla="+- 0 5637 5578"/>
                              <a:gd name="T53" fmla="*/ T52 w 381"/>
                              <a:gd name="T54" fmla="+- 0 5122 5004"/>
                              <a:gd name="T55" fmla="*/ 5122 h 121"/>
                              <a:gd name="T56" fmla="+- 0 5651 5578"/>
                              <a:gd name="T57" fmla="*/ T56 w 381"/>
                              <a:gd name="T58" fmla="+- 0 5113 5004"/>
                              <a:gd name="T59" fmla="*/ 5113 h 121"/>
                              <a:gd name="T60" fmla="+- 0 5660 5578"/>
                              <a:gd name="T61" fmla="*/ T60 w 381"/>
                              <a:gd name="T62" fmla="+- 0 5099 5004"/>
                              <a:gd name="T63" fmla="*/ 5099 h 121"/>
                              <a:gd name="T64" fmla="+- 0 5663 5578"/>
                              <a:gd name="T65" fmla="*/ T64 w 381"/>
                              <a:gd name="T66" fmla="+- 0 5082 5004"/>
                              <a:gd name="T67" fmla="*/ 5082 h 121"/>
                              <a:gd name="T68" fmla="+- 0 5959 5578"/>
                              <a:gd name="T69" fmla="*/ T68 w 381"/>
                              <a:gd name="T70" fmla="+- 0 5047 5004"/>
                              <a:gd name="T71" fmla="*/ 5047 h 121"/>
                              <a:gd name="T72" fmla="+- 0 5956 5578"/>
                              <a:gd name="T73" fmla="*/ T72 w 381"/>
                              <a:gd name="T74" fmla="+- 0 5030 5004"/>
                              <a:gd name="T75" fmla="*/ 5030 h 121"/>
                              <a:gd name="T76" fmla="+- 0 5947 5578"/>
                              <a:gd name="T77" fmla="*/ T76 w 381"/>
                              <a:gd name="T78" fmla="+- 0 5017 5004"/>
                              <a:gd name="T79" fmla="*/ 5017 h 121"/>
                              <a:gd name="T80" fmla="+- 0 5933 5578"/>
                              <a:gd name="T81" fmla="*/ T80 w 381"/>
                              <a:gd name="T82" fmla="+- 0 5008 5004"/>
                              <a:gd name="T83" fmla="*/ 5008 h 121"/>
                              <a:gd name="T84" fmla="+- 0 5917 5578"/>
                              <a:gd name="T85" fmla="*/ T84 w 381"/>
                              <a:gd name="T86" fmla="+- 0 5004 5004"/>
                              <a:gd name="T87" fmla="*/ 5004 h 121"/>
                              <a:gd name="T88" fmla="+- 0 5900 5578"/>
                              <a:gd name="T89" fmla="*/ T88 w 381"/>
                              <a:gd name="T90" fmla="+- 0 5008 5004"/>
                              <a:gd name="T91" fmla="*/ 5008 h 121"/>
                              <a:gd name="T92" fmla="+- 0 5886 5578"/>
                              <a:gd name="T93" fmla="*/ T92 w 381"/>
                              <a:gd name="T94" fmla="+- 0 5017 5004"/>
                              <a:gd name="T95" fmla="*/ 5017 h 121"/>
                              <a:gd name="T96" fmla="+- 0 5877 5578"/>
                              <a:gd name="T97" fmla="*/ T96 w 381"/>
                              <a:gd name="T98" fmla="+- 0 5030 5004"/>
                              <a:gd name="T99" fmla="*/ 5030 h 121"/>
                              <a:gd name="T100" fmla="+- 0 5874 5578"/>
                              <a:gd name="T101" fmla="*/ T100 w 381"/>
                              <a:gd name="T102" fmla="+- 0 5047 5004"/>
                              <a:gd name="T103" fmla="*/ 5047 h 121"/>
                              <a:gd name="T104" fmla="+- 0 5877 5578"/>
                              <a:gd name="T105" fmla="*/ T104 w 381"/>
                              <a:gd name="T106" fmla="+- 0 5063 5004"/>
                              <a:gd name="T107" fmla="*/ 5063 h 121"/>
                              <a:gd name="T108" fmla="+- 0 5886 5578"/>
                              <a:gd name="T109" fmla="*/ T108 w 381"/>
                              <a:gd name="T110" fmla="+- 0 5077 5004"/>
                              <a:gd name="T111" fmla="*/ 5077 h 121"/>
                              <a:gd name="T112" fmla="+- 0 5900 5578"/>
                              <a:gd name="T113" fmla="*/ T112 w 381"/>
                              <a:gd name="T114" fmla="+- 0 5086 5004"/>
                              <a:gd name="T115" fmla="*/ 5086 h 121"/>
                              <a:gd name="T116" fmla="+- 0 5917 5578"/>
                              <a:gd name="T117" fmla="*/ T116 w 381"/>
                              <a:gd name="T118" fmla="+- 0 5089 5004"/>
                              <a:gd name="T119" fmla="*/ 5089 h 121"/>
                              <a:gd name="T120" fmla="+- 0 5933 5578"/>
                              <a:gd name="T121" fmla="*/ T120 w 381"/>
                              <a:gd name="T122" fmla="+- 0 5086 5004"/>
                              <a:gd name="T123" fmla="*/ 5086 h 121"/>
                              <a:gd name="T124" fmla="+- 0 5947 5578"/>
                              <a:gd name="T125" fmla="*/ T124 w 381"/>
                              <a:gd name="T126" fmla="+- 0 5077 5004"/>
                              <a:gd name="T127" fmla="*/ 5077 h 121"/>
                              <a:gd name="T128" fmla="+- 0 5956 5578"/>
                              <a:gd name="T129" fmla="*/ T128 w 381"/>
                              <a:gd name="T130" fmla="+- 0 5063 5004"/>
                              <a:gd name="T131" fmla="*/ 5063 h 121"/>
                              <a:gd name="T132" fmla="+- 0 5959 5578"/>
                              <a:gd name="T133" fmla="*/ T132 w 381"/>
                              <a:gd name="T134" fmla="+- 0 5047 5004"/>
                              <a:gd name="T135" fmla="*/ 5047 h 12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Lst>
                            <a:rect l="0" t="0" r="r" b="b"/>
                            <a:pathLst>
                              <a:path w="381" h="121">
                                <a:moveTo>
                                  <a:pt x="85" y="78"/>
                                </a:moveTo>
                                <a:lnTo>
                                  <a:pt x="82" y="62"/>
                                </a:lnTo>
                                <a:lnTo>
                                  <a:pt x="73" y="48"/>
                                </a:lnTo>
                                <a:lnTo>
                                  <a:pt x="59" y="39"/>
                                </a:lnTo>
                                <a:lnTo>
                                  <a:pt x="43" y="36"/>
                                </a:lnTo>
                                <a:lnTo>
                                  <a:pt x="26" y="39"/>
                                </a:lnTo>
                                <a:lnTo>
                                  <a:pt x="13" y="48"/>
                                </a:lnTo>
                                <a:lnTo>
                                  <a:pt x="4" y="62"/>
                                </a:lnTo>
                                <a:lnTo>
                                  <a:pt x="0" y="78"/>
                                </a:lnTo>
                                <a:lnTo>
                                  <a:pt x="4" y="95"/>
                                </a:lnTo>
                                <a:lnTo>
                                  <a:pt x="13" y="109"/>
                                </a:lnTo>
                                <a:lnTo>
                                  <a:pt x="26" y="118"/>
                                </a:lnTo>
                                <a:lnTo>
                                  <a:pt x="43" y="121"/>
                                </a:lnTo>
                                <a:lnTo>
                                  <a:pt x="59" y="118"/>
                                </a:lnTo>
                                <a:lnTo>
                                  <a:pt x="73" y="109"/>
                                </a:lnTo>
                                <a:lnTo>
                                  <a:pt x="82" y="95"/>
                                </a:lnTo>
                                <a:lnTo>
                                  <a:pt x="85" y="78"/>
                                </a:lnTo>
                                <a:close/>
                                <a:moveTo>
                                  <a:pt x="381" y="43"/>
                                </a:moveTo>
                                <a:lnTo>
                                  <a:pt x="378" y="26"/>
                                </a:lnTo>
                                <a:lnTo>
                                  <a:pt x="369" y="13"/>
                                </a:lnTo>
                                <a:lnTo>
                                  <a:pt x="355" y="4"/>
                                </a:lnTo>
                                <a:lnTo>
                                  <a:pt x="339" y="0"/>
                                </a:lnTo>
                                <a:lnTo>
                                  <a:pt x="322" y="4"/>
                                </a:lnTo>
                                <a:lnTo>
                                  <a:pt x="308" y="13"/>
                                </a:lnTo>
                                <a:lnTo>
                                  <a:pt x="299" y="26"/>
                                </a:lnTo>
                                <a:lnTo>
                                  <a:pt x="296" y="43"/>
                                </a:lnTo>
                                <a:lnTo>
                                  <a:pt x="299" y="59"/>
                                </a:lnTo>
                                <a:lnTo>
                                  <a:pt x="308" y="73"/>
                                </a:lnTo>
                                <a:lnTo>
                                  <a:pt x="322" y="82"/>
                                </a:lnTo>
                                <a:lnTo>
                                  <a:pt x="339" y="85"/>
                                </a:lnTo>
                                <a:lnTo>
                                  <a:pt x="355" y="82"/>
                                </a:lnTo>
                                <a:lnTo>
                                  <a:pt x="369" y="73"/>
                                </a:lnTo>
                                <a:lnTo>
                                  <a:pt x="378" y="59"/>
                                </a:lnTo>
                                <a:lnTo>
                                  <a:pt x="381" y="43"/>
                                </a:lnTo>
                                <a:close/>
                              </a:path>
                            </a:pathLst>
                          </a:custGeom>
                          <a:solidFill>
                            <a:srgbClr val="DC853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 name="docshape242"/>
                        <wps:cNvSpPr>
                          <a:spLocks/>
                        </wps:cNvSpPr>
                        <wps:spPr bwMode="auto">
                          <a:xfrm>
                            <a:off x="3299" y="4114"/>
                            <a:ext cx="86" cy="86"/>
                          </a:xfrm>
                          <a:custGeom>
                            <a:avLst/>
                            <a:gdLst>
                              <a:gd name="T0" fmla="+- 0 3342 3300"/>
                              <a:gd name="T1" fmla="*/ T0 w 86"/>
                              <a:gd name="T2" fmla="+- 0 4114 4114"/>
                              <a:gd name="T3" fmla="*/ 4114 h 86"/>
                              <a:gd name="T4" fmla="+- 0 3326 3300"/>
                              <a:gd name="T5" fmla="*/ T4 w 86"/>
                              <a:gd name="T6" fmla="+- 0 4117 4114"/>
                              <a:gd name="T7" fmla="*/ 4117 h 86"/>
                              <a:gd name="T8" fmla="+- 0 3312 3300"/>
                              <a:gd name="T9" fmla="*/ T8 w 86"/>
                              <a:gd name="T10" fmla="+- 0 4127 4114"/>
                              <a:gd name="T11" fmla="*/ 4127 h 86"/>
                              <a:gd name="T12" fmla="+- 0 3303 3300"/>
                              <a:gd name="T13" fmla="*/ T12 w 86"/>
                              <a:gd name="T14" fmla="+- 0 4140 4114"/>
                              <a:gd name="T15" fmla="*/ 4140 h 86"/>
                              <a:gd name="T16" fmla="+- 0 3300 3300"/>
                              <a:gd name="T17" fmla="*/ T16 w 86"/>
                              <a:gd name="T18" fmla="+- 0 4157 4114"/>
                              <a:gd name="T19" fmla="*/ 4157 h 86"/>
                              <a:gd name="T20" fmla="+- 0 3303 3300"/>
                              <a:gd name="T21" fmla="*/ T20 w 86"/>
                              <a:gd name="T22" fmla="+- 0 4173 4114"/>
                              <a:gd name="T23" fmla="*/ 4173 h 86"/>
                              <a:gd name="T24" fmla="+- 0 3312 3300"/>
                              <a:gd name="T25" fmla="*/ T24 w 86"/>
                              <a:gd name="T26" fmla="+- 0 4187 4114"/>
                              <a:gd name="T27" fmla="*/ 4187 h 86"/>
                              <a:gd name="T28" fmla="+- 0 3326 3300"/>
                              <a:gd name="T29" fmla="*/ T28 w 86"/>
                              <a:gd name="T30" fmla="+- 0 4196 4114"/>
                              <a:gd name="T31" fmla="*/ 4196 h 86"/>
                              <a:gd name="T32" fmla="+- 0 3342 3300"/>
                              <a:gd name="T33" fmla="*/ T32 w 86"/>
                              <a:gd name="T34" fmla="+- 0 4199 4114"/>
                              <a:gd name="T35" fmla="*/ 4199 h 86"/>
                              <a:gd name="T36" fmla="+- 0 3359 3300"/>
                              <a:gd name="T37" fmla="*/ T36 w 86"/>
                              <a:gd name="T38" fmla="+- 0 4196 4114"/>
                              <a:gd name="T39" fmla="*/ 4196 h 86"/>
                              <a:gd name="T40" fmla="+- 0 3372 3300"/>
                              <a:gd name="T41" fmla="*/ T40 w 86"/>
                              <a:gd name="T42" fmla="+- 0 4187 4114"/>
                              <a:gd name="T43" fmla="*/ 4187 h 86"/>
                              <a:gd name="T44" fmla="+- 0 3382 3300"/>
                              <a:gd name="T45" fmla="*/ T44 w 86"/>
                              <a:gd name="T46" fmla="+- 0 4173 4114"/>
                              <a:gd name="T47" fmla="*/ 4173 h 86"/>
                              <a:gd name="T48" fmla="+- 0 3385 3300"/>
                              <a:gd name="T49" fmla="*/ T48 w 86"/>
                              <a:gd name="T50" fmla="+- 0 4157 4114"/>
                              <a:gd name="T51" fmla="*/ 4157 h 86"/>
                              <a:gd name="T52" fmla="+- 0 3382 3300"/>
                              <a:gd name="T53" fmla="*/ T52 w 86"/>
                              <a:gd name="T54" fmla="+- 0 4140 4114"/>
                              <a:gd name="T55" fmla="*/ 4140 h 86"/>
                              <a:gd name="T56" fmla="+- 0 3372 3300"/>
                              <a:gd name="T57" fmla="*/ T56 w 86"/>
                              <a:gd name="T58" fmla="+- 0 4127 4114"/>
                              <a:gd name="T59" fmla="*/ 4127 h 86"/>
                              <a:gd name="T60" fmla="+- 0 3359 3300"/>
                              <a:gd name="T61" fmla="*/ T60 w 86"/>
                              <a:gd name="T62" fmla="+- 0 4117 4114"/>
                              <a:gd name="T63" fmla="*/ 4117 h 86"/>
                              <a:gd name="T64" fmla="+- 0 3342 3300"/>
                              <a:gd name="T65" fmla="*/ T64 w 86"/>
                              <a:gd name="T66" fmla="+- 0 4114 4114"/>
                              <a:gd name="T67" fmla="*/ 4114 h 8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86" h="86">
                                <a:moveTo>
                                  <a:pt x="42" y="0"/>
                                </a:moveTo>
                                <a:lnTo>
                                  <a:pt x="26" y="3"/>
                                </a:lnTo>
                                <a:lnTo>
                                  <a:pt x="12" y="13"/>
                                </a:lnTo>
                                <a:lnTo>
                                  <a:pt x="3" y="26"/>
                                </a:lnTo>
                                <a:lnTo>
                                  <a:pt x="0" y="43"/>
                                </a:lnTo>
                                <a:lnTo>
                                  <a:pt x="3" y="59"/>
                                </a:lnTo>
                                <a:lnTo>
                                  <a:pt x="12" y="73"/>
                                </a:lnTo>
                                <a:lnTo>
                                  <a:pt x="26" y="82"/>
                                </a:lnTo>
                                <a:lnTo>
                                  <a:pt x="42" y="85"/>
                                </a:lnTo>
                                <a:lnTo>
                                  <a:pt x="59" y="82"/>
                                </a:lnTo>
                                <a:lnTo>
                                  <a:pt x="72" y="73"/>
                                </a:lnTo>
                                <a:lnTo>
                                  <a:pt x="82" y="59"/>
                                </a:lnTo>
                                <a:lnTo>
                                  <a:pt x="85" y="43"/>
                                </a:lnTo>
                                <a:lnTo>
                                  <a:pt x="82" y="26"/>
                                </a:lnTo>
                                <a:lnTo>
                                  <a:pt x="72" y="13"/>
                                </a:lnTo>
                                <a:lnTo>
                                  <a:pt x="59" y="3"/>
                                </a:lnTo>
                                <a:lnTo>
                                  <a:pt x="42" y="0"/>
                                </a:lnTo>
                                <a:close/>
                              </a:path>
                            </a:pathLst>
                          </a:custGeom>
                          <a:solidFill>
                            <a:srgbClr val="4298B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 name="docshape243"/>
                        <wps:cNvSpPr>
                          <a:spLocks/>
                        </wps:cNvSpPr>
                        <wps:spPr bwMode="auto">
                          <a:xfrm>
                            <a:off x="6569" y="5680"/>
                            <a:ext cx="1390" cy="744"/>
                          </a:xfrm>
                          <a:custGeom>
                            <a:avLst/>
                            <a:gdLst>
                              <a:gd name="T0" fmla="+- 0 6655 6570"/>
                              <a:gd name="T1" fmla="*/ T0 w 1390"/>
                              <a:gd name="T2" fmla="+- 0 5723 5681"/>
                              <a:gd name="T3" fmla="*/ 5723 h 744"/>
                              <a:gd name="T4" fmla="+- 0 6651 6570"/>
                              <a:gd name="T5" fmla="*/ T4 w 1390"/>
                              <a:gd name="T6" fmla="+- 0 5707 5681"/>
                              <a:gd name="T7" fmla="*/ 5707 h 744"/>
                              <a:gd name="T8" fmla="+- 0 6642 6570"/>
                              <a:gd name="T9" fmla="*/ T8 w 1390"/>
                              <a:gd name="T10" fmla="+- 0 5693 5681"/>
                              <a:gd name="T11" fmla="*/ 5693 h 744"/>
                              <a:gd name="T12" fmla="+- 0 6629 6570"/>
                              <a:gd name="T13" fmla="*/ T12 w 1390"/>
                              <a:gd name="T14" fmla="+- 0 5684 5681"/>
                              <a:gd name="T15" fmla="*/ 5684 h 744"/>
                              <a:gd name="T16" fmla="+- 0 6612 6570"/>
                              <a:gd name="T17" fmla="*/ T16 w 1390"/>
                              <a:gd name="T18" fmla="+- 0 5681 5681"/>
                              <a:gd name="T19" fmla="*/ 5681 h 744"/>
                              <a:gd name="T20" fmla="+- 0 6596 6570"/>
                              <a:gd name="T21" fmla="*/ T20 w 1390"/>
                              <a:gd name="T22" fmla="+- 0 5684 5681"/>
                              <a:gd name="T23" fmla="*/ 5684 h 744"/>
                              <a:gd name="T24" fmla="+- 0 6582 6570"/>
                              <a:gd name="T25" fmla="*/ T24 w 1390"/>
                              <a:gd name="T26" fmla="+- 0 5693 5681"/>
                              <a:gd name="T27" fmla="*/ 5693 h 744"/>
                              <a:gd name="T28" fmla="+- 0 6573 6570"/>
                              <a:gd name="T29" fmla="*/ T28 w 1390"/>
                              <a:gd name="T30" fmla="+- 0 5707 5681"/>
                              <a:gd name="T31" fmla="*/ 5707 h 744"/>
                              <a:gd name="T32" fmla="+- 0 6570 6570"/>
                              <a:gd name="T33" fmla="*/ T32 w 1390"/>
                              <a:gd name="T34" fmla="+- 0 5723 5681"/>
                              <a:gd name="T35" fmla="*/ 5723 h 744"/>
                              <a:gd name="T36" fmla="+- 0 6573 6570"/>
                              <a:gd name="T37" fmla="*/ T36 w 1390"/>
                              <a:gd name="T38" fmla="+- 0 5740 5681"/>
                              <a:gd name="T39" fmla="*/ 5740 h 744"/>
                              <a:gd name="T40" fmla="+- 0 6582 6570"/>
                              <a:gd name="T41" fmla="*/ T40 w 1390"/>
                              <a:gd name="T42" fmla="+- 0 5753 5681"/>
                              <a:gd name="T43" fmla="*/ 5753 h 744"/>
                              <a:gd name="T44" fmla="+- 0 6596 6570"/>
                              <a:gd name="T45" fmla="*/ T44 w 1390"/>
                              <a:gd name="T46" fmla="+- 0 5763 5681"/>
                              <a:gd name="T47" fmla="*/ 5763 h 744"/>
                              <a:gd name="T48" fmla="+- 0 6612 6570"/>
                              <a:gd name="T49" fmla="*/ T48 w 1390"/>
                              <a:gd name="T50" fmla="+- 0 5766 5681"/>
                              <a:gd name="T51" fmla="*/ 5766 h 744"/>
                              <a:gd name="T52" fmla="+- 0 6629 6570"/>
                              <a:gd name="T53" fmla="*/ T52 w 1390"/>
                              <a:gd name="T54" fmla="+- 0 5763 5681"/>
                              <a:gd name="T55" fmla="*/ 5763 h 744"/>
                              <a:gd name="T56" fmla="+- 0 6642 6570"/>
                              <a:gd name="T57" fmla="*/ T56 w 1390"/>
                              <a:gd name="T58" fmla="+- 0 5753 5681"/>
                              <a:gd name="T59" fmla="*/ 5753 h 744"/>
                              <a:gd name="T60" fmla="+- 0 6651 6570"/>
                              <a:gd name="T61" fmla="*/ T60 w 1390"/>
                              <a:gd name="T62" fmla="+- 0 5740 5681"/>
                              <a:gd name="T63" fmla="*/ 5740 h 744"/>
                              <a:gd name="T64" fmla="+- 0 6655 6570"/>
                              <a:gd name="T65" fmla="*/ T64 w 1390"/>
                              <a:gd name="T66" fmla="+- 0 5723 5681"/>
                              <a:gd name="T67" fmla="*/ 5723 h 744"/>
                              <a:gd name="T68" fmla="+- 0 7072 6570"/>
                              <a:gd name="T69" fmla="*/ T68 w 1390"/>
                              <a:gd name="T70" fmla="+- 0 6382 5681"/>
                              <a:gd name="T71" fmla="*/ 6382 h 744"/>
                              <a:gd name="T72" fmla="+- 0 7069 6570"/>
                              <a:gd name="T73" fmla="*/ T72 w 1390"/>
                              <a:gd name="T74" fmla="+- 0 6366 5681"/>
                              <a:gd name="T75" fmla="*/ 6366 h 744"/>
                              <a:gd name="T76" fmla="+- 0 7060 6570"/>
                              <a:gd name="T77" fmla="*/ T76 w 1390"/>
                              <a:gd name="T78" fmla="+- 0 6352 5681"/>
                              <a:gd name="T79" fmla="*/ 6352 h 744"/>
                              <a:gd name="T80" fmla="+- 0 7046 6570"/>
                              <a:gd name="T81" fmla="*/ T80 w 1390"/>
                              <a:gd name="T82" fmla="+- 0 6343 5681"/>
                              <a:gd name="T83" fmla="*/ 6343 h 744"/>
                              <a:gd name="T84" fmla="+- 0 7030 6570"/>
                              <a:gd name="T85" fmla="*/ T84 w 1390"/>
                              <a:gd name="T86" fmla="+- 0 6340 5681"/>
                              <a:gd name="T87" fmla="*/ 6340 h 744"/>
                              <a:gd name="T88" fmla="+- 0 7013 6570"/>
                              <a:gd name="T89" fmla="*/ T88 w 1390"/>
                              <a:gd name="T90" fmla="+- 0 6343 5681"/>
                              <a:gd name="T91" fmla="*/ 6343 h 744"/>
                              <a:gd name="T92" fmla="+- 0 7000 6570"/>
                              <a:gd name="T93" fmla="*/ T92 w 1390"/>
                              <a:gd name="T94" fmla="+- 0 6352 5681"/>
                              <a:gd name="T95" fmla="*/ 6352 h 744"/>
                              <a:gd name="T96" fmla="+- 0 6990 6570"/>
                              <a:gd name="T97" fmla="*/ T96 w 1390"/>
                              <a:gd name="T98" fmla="+- 0 6366 5681"/>
                              <a:gd name="T99" fmla="*/ 6366 h 744"/>
                              <a:gd name="T100" fmla="+- 0 6987 6570"/>
                              <a:gd name="T101" fmla="*/ T100 w 1390"/>
                              <a:gd name="T102" fmla="+- 0 6382 5681"/>
                              <a:gd name="T103" fmla="*/ 6382 h 744"/>
                              <a:gd name="T104" fmla="+- 0 6990 6570"/>
                              <a:gd name="T105" fmla="*/ T104 w 1390"/>
                              <a:gd name="T106" fmla="+- 0 6399 5681"/>
                              <a:gd name="T107" fmla="*/ 6399 h 744"/>
                              <a:gd name="T108" fmla="+- 0 7000 6570"/>
                              <a:gd name="T109" fmla="*/ T108 w 1390"/>
                              <a:gd name="T110" fmla="+- 0 6412 5681"/>
                              <a:gd name="T111" fmla="*/ 6412 h 744"/>
                              <a:gd name="T112" fmla="+- 0 7013 6570"/>
                              <a:gd name="T113" fmla="*/ T112 w 1390"/>
                              <a:gd name="T114" fmla="+- 0 6421 5681"/>
                              <a:gd name="T115" fmla="*/ 6421 h 744"/>
                              <a:gd name="T116" fmla="+- 0 7030 6570"/>
                              <a:gd name="T117" fmla="*/ T116 w 1390"/>
                              <a:gd name="T118" fmla="+- 0 6425 5681"/>
                              <a:gd name="T119" fmla="*/ 6425 h 744"/>
                              <a:gd name="T120" fmla="+- 0 7046 6570"/>
                              <a:gd name="T121" fmla="*/ T120 w 1390"/>
                              <a:gd name="T122" fmla="+- 0 6421 5681"/>
                              <a:gd name="T123" fmla="*/ 6421 h 744"/>
                              <a:gd name="T124" fmla="+- 0 7060 6570"/>
                              <a:gd name="T125" fmla="*/ T124 w 1390"/>
                              <a:gd name="T126" fmla="+- 0 6412 5681"/>
                              <a:gd name="T127" fmla="*/ 6412 h 744"/>
                              <a:gd name="T128" fmla="+- 0 7069 6570"/>
                              <a:gd name="T129" fmla="*/ T128 w 1390"/>
                              <a:gd name="T130" fmla="+- 0 6399 5681"/>
                              <a:gd name="T131" fmla="*/ 6399 h 744"/>
                              <a:gd name="T132" fmla="+- 0 7072 6570"/>
                              <a:gd name="T133" fmla="*/ T132 w 1390"/>
                              <a:gd name="T134" fmla="+- 0 6382 5681"/>
                              <a:gd name="T135" fmla="*/ 6382 h 744"/>
                              <a:gd name="T136" fmla="+- 0 7959 6570"/>
                              <a:gd name="T137" fmla="*/ T136 w 1390"/>
                              <a:gd name="T138" fmla="+- 0 6382 5681"/>
                              <a:gd name="T139" fmla="*/ 6382 h 744"/>
                              <a:gd name="T140" fmla="+- 0 7956 6570"/>
                              <a:gd name="T141" fmla="*/ T140 w 1390"/>
                              <a:gd name="T142" fmla="+- 0 6366 5681"/>
                              <a:gd name="T143" fmla="*/ 6366 h 744"/>
                              <a:gd name="T144" fmla="+- 0 7947 6570"/>
                              <a:gd name="T145" fmla="*/ T144 w 1390"/>
                              <a:gd name="T146" fmla="+- 0 6352 5681"/>
                              <a:gd name="T147" fmla="*/ 6352 h 744"/>
                              <a:gd name="T148" fmla="+- 0 7933 6570"/>
                              <a:gd name="T149" fmla="*/ T148 w 1390"/>
                              <a:gd name="T150" fmla="+- 0 6343 5681"/>
                              <a:gd name="T151" fmla="*/ 6343 h 744"/>
                              <a:gd name="T152" fmla="+- 0 7917 6570"/>
                              <a:gd name="T153" fmla="*/ T152 w 1390"/>
                              <a:gd name="T154" fmla="+- 0 6340 5681"/>
                              <a:gd name="T155" fmla="*/ 6340 h 744"/>
                              <a:gd name="T156" fmla="+- 0 7900 6570"/>
                              <a:gd name="T157" fmla="*/ T156 w 1390"/>
                              <a:gd name="T158" fmla="+- 0 6343 5681"/>
                              <a:gd name="T159" fmla="*/ 6343 h 744"/>
                              <a:gd name="T160" fmla="+- 0 7887 6570"/>
                              <a:gd name="T161" fmla="*/ T160 w 1390"/>
                              <a:gd name="T162" fmla="+- 0 6352 5681"/>
                              <a:gd name="T163" fmla="*/ 6352 h 744"/>
                              <a:gd name="T164" fmla="+- 0 7878 6570"/>
                              <a:gd name="T165" fmla="*/ T164 w 1390"/>
                              <a:gd name="T166" fmla="+- 0 6366 5681"/>
                              <a:gd name="T167" fmla="*/ 6366 h 744"/>
                              <a:gd name="T168" fmla="+- 0 7874 6570"/>
                              <a:gd name="T169" fmla="*/ T168 w 1390"/>
                              <a:gd name="T170" fmla="+- 0 6382 5681"/>
                              <a:gd name="T171" fmla="*/ 6382 h 744"/>
                              <a:gd name="T172" fmla="+- 0 7878 6570"/>
                              <a:gd name="T173" fmla="*/ T172 w 1390"/>
                              <a:gd name="T174" fmla="+- 0 6399 5681"/>
                              <a:gd name="T175" fmla="*/ 6399 h 744"/>
                              <a:gd name="T176" fmla="+- 0 7887 6570"/>
                              <a:gd name="T177" fmla="*/ T176 w 1390"/>
                              <a:gd name="T178" fmla="+- 0 6412 5681"/>
                              <a:gd name="T179" fmla="*/ 6412 h 744"/>
                              <a:gd name="T180" fmla="+- 0 7900 6570"/>
                              <a:gd name="T181" fmla="*/ T180 w 1390"/>
                              <a:gd name="T182" fmla="+- 0 6421 5681"/>
                              <a:gd name="T183" fmla="*/ 6421 h 744"/>
                              <a:gd name="T184" fmla="+- 0 7917 6570"/>
                              <a:gd name="T185" fmla="*/ T184 w 1390"/>
                              <a:gd name="T186" fmla="+- 0 6425 5681"/>
                              <a:gd name="T187" fmla="*/ 6425 h 744"/>
                              <a:gd name="T188" fmla="+- 0 7933 6570"/>
                              <a:gd name="T189" fmla="*/ T188 w 1390"/>
                              <a:gd name="T190" fmla="+- 0 6421 5681"/>
                              <a:gd name="T191" fmla="*/ 6421 h 744"/>
                              <a:gd name="T192" fmla="+- 0 7947 6570"/>
                              <a:gd name="T193" fmla="*/ T192 w 1390"/>
                              <a:gd name="T194" fmla="+- 0 6412 5681"/>
                              <a:gd name="T195" fmla="*/ 6412 h 744"/>
                              <a:gd name="T196" fmla="+- 0 7956 6570"/>
                              <a:gd name="T197" fmla="*/ T196 w 1390"/>
                              <a:gd name="T198" fmla="+- 0 6399 5681"/>
                              <a:gd name="T199" fmla="*/ 6399 h 744"/>
                              <a:gd name="T200" fmla="+- 0 7959 6570"/>
                              <a:gd name="T201" fmla="*/ T200 w 1390"/>
                              <a:gd name="T202" fmla="+- 0 6382 5681"/>
                              <a:gd name="T203" fmla="*/ 6382 h 74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Lst>
                            <a:rect l="0" t="0" r="r" b="b"/>
                            <a:pathLst>
                              <a:path w="1390" h="744">
                                <a:moveTo>
                                  <a:pt x="85" y="42"/>
                                </a:moveTo>
                                <a:lnTo>
                                  <a:pt x="81" y="26"/>
                                </a:lnTo>
                                <a:lnTo>
                                  <a:pt x="72" y="12"/>
                                </a:lnTo>
                                <a:lnTo>
                                  <a:pt x="59" y="3"/>
                                </a:lnTo>
                                <a:lnTo>
                                  <a:pt x="42" y="0"/>
                                </a:lnTo>
                                <a:lnTo>
                                  <a:pt x="26" y="3"/>
                                </a:lnTo>
                                <a:lnTo>
                                  <a:pt x="12" y="12"/>
                                </a:lnTo>
                                <a:lnTo>
                                  <a:pt x="3" y="26"/>
                                </a:lnTo>
                                <a:lnTo>
                                  <a:pt x="0" y="42"/>
                                </a:lnTo>
                                <a:lnTo>
                                  <a:pt x="3" y="59"/>
                                </a:lnTo>
                                <a:lnTo>
                                  <a:pt x="12" y="72"/>
                                </a:lnTo>
                                <a:lnTo>
                                  <a:pt x="26" y="82"/>
                                </a:lnTo>
                                <a:lnTo>
                                  <a:pt x="42" y="85"/>
                                </a:lnTo>
                                <a:lnTo>
                                  <a:pt x="59" y="82"/>
                                </a:lnTo>
                                <a:lnTo>
                                  <a:pt x="72" y="72"/>
                                </a:lnTo>
                                <a:lnTo>
                                  <a:pt x="81" y="59"/>
                                </a:lnTo>
                                <a:lnTo>
                                  <a:pt x="85" y="42"/>
                                </a:lnTo>
                                <a:close/>
                                <a:moveTo>
                                  <a:pt x="502" y="701"/>
                                </a:moveTo>
                                <a:lnTo>
                                  <a:pt x="499" y="685"/>
                                </a:lnTo>
                                <a:lnTo>
                                  <a:pt x="490" y="671"/>
                                </a:lnTo>
                                <a:lnTo>
                                  <a:pt x="476" y="662"/>
                                </a:lnTo>
                                <a:lnTo>
                                  <a:pt x="460" y="659"/>
                                </a:lnTo>
                                <a:lnTo>
                                  <a:pt x="443" y="662"/>
                                </a:lnTo>
                                <a:lnTo>
                                  <a:pt x="430" y="671"/>
                                </a:lnTo>
                                <a:lnTo>
                                  <a:pt x="420" y="685"/>
                                </a:lnTo>
                                <a:lnTo>
                                  <a:pt x="417" y="701"/>
                                </a:lnTo>
                                <a:lnTo>
                                  <a:pt x="420" y="718"/>
                                </a:lnTo>
                                <a:lnTo>
                                  <a:pt x="430" y="731"/>
                                </a:lnTo>
                                <a:lnTo>
                                  <a:pt x="443" y="740"/>
                                </a:lnTo>
                                <a:lnTo>
                                  <a:pt x="460" y="744"/>
                                </a:lnTo>
                                <a:lnTo>
                                  <a:pt x="476" y="740"/>
                                </a:lnTo>
                                <a:lnTo>
                                  <a:pt x="490" y="731"/>
                                </a:lnTo>
                                <a:lnTo>
                                  <a:pt x="499" y="718"/>
                                </a:lnTo>
                                <a:lnTo>
                                  <a:pt x="502" y="701"/>
                                </a:lnTo>
                                <a:close/>
                                <a:moveTo>
                                  <a:pt x="1389" y="701"/>
                                </a:moveTo>
                                <a:lnTo>
                                  <a:pt x="1386" y="685"/>
                                </a:lnTo>
                                <a:lnTo>
                                  <a:pt x="1377" y="671"/>
                                </a:lnTo>
                                <a:lnTo>
                                  <a:pt x="1363" y="662"/>
                                </a:lnTo>
                                <a:lnTo>
                                  <a:pt x="1347" y="659"/>
                                </a:lnTo>
                                <a:lnTo>
                                  <a:pt x="1330" y="662"/>
                                </a:lnTo>
                                <a:lnTo>
                                  <a:pt x="1317" y="671"/>
                                </a:lnTo>
                                <a:lnTo>
                                  <a:pt x="1308" y="685"/>
                                </a:lnTo>
                                <a:lnTo>
                                  <a:pt x="1304" y="701"/>
                                </a:lnTo>
                                <a:lnTo>
                                  <a:pt x="1308" y="718"/>
                                </a:lnTo>
                                <a:lnTo>
                                  <a:pt x="1317" y="731"/>
                                </a:lnTo>
                                <a:lnTo>
                                  <a:pt x="1330" y="740"/>
                                </a:lnTo>
                                <a:lnTo>
                                  <a:pt x="1347" y="744"/>
                                </a:lnTo>
                                <a:lnTo>
                                  <a:pt x="1363" y="740"/>
                                </a:lnTo>
                                <a:lnTo>
                                  <a:pt x="1377" y="731"/>
                                </a:lnTo>
                                <a:lnTo>
                                  <a:pt x="1386" y="718"/>
                                </a:lnTo>
                                <a:lnTo>
                                  <a:pt x="1389" y="701"/>
                                </a:lnTo>
                                <a:close/>
                              </a:path>
                            </a:pathLst>
                          </a:custGeom>
                          <a:solidFill>
                            <a:srgbClr val="DC853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 name="docshape244"/>
                        <wps:cNvSpPr>
                          <a:spLocks/>
                        </wps:cNvSpPr>
                        <wps:spPr bwMode="auto">
                          <a:xfrm>
                            <a:off x="3856" y="3971"/>
                            <a:ext cx="86" cy="86"/>
                          </a:xfrm>
                          <a:custGeom>
                            <a:avLst/>
                            <a:gdLst>
                              <a:gd name="T0" fmla="+- 0 3899 3856"/>
                              <a:gd name="T1" fmla="*/ T0 w 86"/>
                              <a:gd name="T2" fmla="+- 0 3972 3972"/>
                              <a:gd name="T3" fmla="*/ 3972 h 86"/>
                              <a:gd name="T4" fmla="+- 0 3882 3856"/>
                              <a:gd name="T5" fmla="*/ T4 w 86"/>
                              <a:gd name="T6" fmla="+- 0 3975 3972"/>
                              <a:gd name="T7" fmla="*/ 3975 h 86"/>
                              <a:gd name="T8" fmla="+- 0 3869 3856"/>
                              <a:gd name="T9" fmla="*/ T8 w 86"/>
                              <a:gd name="T10" fmla="+- 0 3984 3972"/>
                              <a:gd name="T11" fmla="*/ 3984 h 86"/>
                              <a:gd name="T12" fmla="+- 0 3860 3856"/>
                              <a:gd name="T13" fmla="*/ T12 w 86"/>
                              <a:gd name="T14" fmla="+- 0 3998 3972"/>
                              <a:gd name="T15" fmla="*/ 3998 h 86"/>
                              <a:gd name="T16" fmla="+- 0 3856 3856"/>
                              <a:gd name="T17" fmla="*/ T16 w 86"/>
                              <a:gd name="T18" fmla="+- 0 4014 3972"/>
                              <a:gd name="T19" fmla="*/ 4014 h 86"/>
                              <a:gd name="T20" fmla="+- 0 3860 3856"/>
                              <a:gd name="T21" fmla="*/ T20 w 86"/>
                              <a:gd name="T22" fmla="+- 0 4031 3972"/>
                              <a:gd name="T23" fmla="*/ 4031 h 86"/>
                              <a:gd name="T24" fmla="+- 0 3869 3856"/>
                              <a:gd name="T25" fmla="*/ T24 w 86"/>
                              <a:gd name="T26" fmla="+- 0 4044 3972"/>
                              <a:gd name="T27" fmla="*/ 4044 h 86"/>
                              <a:gd name="T28" fmla="+- 0 3882 3856"/>
                              <a:gd name="T29" fmla="*/ T28 w 86"/>
                              <a:gd name="T30" fmla="+- 0 4053 3972"/>
                              <a:gd name="T31" fmla="*/ 4053 h 86"/>
                              <a:gd name="T32" fmla="+- 0 3899 3856"/>
                              <a:gd name="T33" fmla="*/ T32 w 86"/>
                              <a:gd name="T34" fmla="+- 0 4057 3972"/>
                              <a:gd name="T35" fmla="*/ 4057 h 86"/>
                              <a:gd name="T36" fmla="+- 0 3916 3856"/>
                              <a:gd name="T37" fmla="*/ T36 w 86"/>
                              <a:gd name="T38" fmla="+- 0 4053 3972"/>
                              <a:gd name="T39" fmla="*/ 4053 h 86"/>
                              <a:gd name="T40" fmla="+- 0 3929 3856"/>
                              <a:gd name="T41" fmla="*/ T40 w 86"/>
                              <a:gd name="T42" fmla="+- 0 4044 3972"/>
                              <a:gd name="T43" fmla="*/ 4044 h 86"/>
                              <a:gd name="T44" fmla="+- 0 3938 3856"/>
                              <a:gd name="T45" fmla="*/ T44 w 86"/>
                              <a:gd name="T46" fmla="+- 0 4031 3972"/>
                              <a:gd name="T47" fmla="*/ 4031 h 86"/>
                              <a:gd name="T48" fmla="+- 0 3941 3856"/>
                              <a:gd name="T49" fmla="*/ T48 w 86"/>
                              <a:gd name="T50" fmla="+- 0 4014 3972"/>
                              <a:gd name="T51" fmla="*/ 4014 h 86"/>
                              <a:gd name="T52" fmla="+- 0 3938 3856"/>
                              <a:gd name="T53" fmla="*/ T52 w 86"/>
                              <a:gd name="T54" fmla="+- 0 3998 3972"/>
                              <a:gd name="T55" fmla="*/ 3998 h 86"/>
                              <a:gd name="T56" fmla="+- 0 3929 3856"/>
                              <a:gd name="T57" fmla="*/ T56 w 86"/>
                              <a:gd name="T58" fmla="+- 0 3984 3972"/>
                              <a:gd name="T59" fmla="*/ 3984 h 86"/>
                              <a:gd name="T60" fmla="+- 0 3916 3856"/>
                              <a:gd name="T61" fmla="*/ T60 w 86"/>
                              <a:gd name="T62" fmla="+- 0 3975 3972"/>
                              <a:gd name="T63" fmla="*/ 3975 h 86"/>
                              <a:gd name="T64" fmla="+- 0 3899 3856"/>
                              <a:gd name="T65" fmla="*/ T64 w 86"/>
                              <a:gd name="T66" fmla="+- 0 3972 3972"/>
                              <a:gd name="T67" fmla="*/ 3972 h 8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86" h="86">
                                <a:moveTo>
                                  <a:pt x="43" y="0"/>
                                </a:moveTo>
                                <a:lnTo>
                                  <a:pt x="26" y="3"/>
                                </a:lnTo>
                                <a:lnTo>
                                  <a:pt x="13" y="12"/>
                                </a:lnTo>
                                <a:lnTo>
                                  <a:pt x="4" y="26"/>
                                </a:lnTo>
                                <a:lnTo>
                                  <a:pt x="0" y="42"/>
                                </a:lnTo>
                                <a:lnTo>
                                  <a:pt x="4" y="59"/>
                                </a:lnTo>
                                <a:lnTo>
                                  <a:pt x="13" y="72"/>
                                </a:lnTo>
                                <a:lnTo>
                                  <a:pt x="26" y="81"/>
                                </a:lnTo>
                                <a:lnTo>
                                  <a:pt x="43" y="85"/>
                                </a:lnTo>
                                <a:lnTo>
                                  <a:pt x="60" y="81"/>
                                </a:lnTo>
                                <a:lnTo>
                                  <a:pt x="73" y="72"/>
                                </a:lnTo>
                                <a:lnTo>
                                  <a:pt x="82" y="59"/>
                                </a:lnTo>
                                <a:lnTo>
                                  <a:pt x="85" y="42"/>
                                </a:lnTo>
                                <a:lnTo>
                                  <a:pt x="82" y="26"/>
                                </a:lnTo>
                                <a:lnTo>
                                  <a:pt x="73" y="12"/>
                                </a:lnTo>
                                <a:lnTo>
                                  <a:pt x="60" y="3"/>
                                </a:lnTo>
                                <a:lnTo>
                                  <a:pt x="43" y="0"/>
                                </a:lnTo>
                                <a:close/>
                              </a:path>
                            </a:pathLst>
                          </a:custGeom>
                          <a:solidFill>
                            <a:srgbClr val="4298B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 name="docshape245"/>
                        <wps:cNvSpPr>
                          <a:spLocks/>
                        </wps:cNvSpPr>
                        <wps:spPr bwMode="auto">
                          <a:xfrm>
                            <a:off x="4691" y="4701"/>
                            <a:ext cx="5373" cy="1207"/>
                          </a:xfrm>
                          <a:custGeom>
                            <a:avLst/>
                            <a:gdLst>
                              <a:gd name="T0" fmla="+- 0 4776 4691"/>
                              <a:gd name="T1" fmla="*/ T0 w 5373"/>
                              <a:gd name="T2" fmla="+- 0 5278 4702"/>
                              <a:gd name="T3" fmla="*/ 5278 h 1207"/>
                              <a:gd name="T4" fmla="+- 0 4773 4691"/>
                              <a:gd name="T5" fmla="*/ T4 w 5373"/>
                              <a:gd name="T6" fmla="+- 0 5262 4702"/>
                              <a:gd name="T7" fmla="*/ 5262 h 1207"/>
                              <a:gd name="T8" fmla="+- 0 4764 4691"/>
                              <a:gd name="T9" fmla="*/ T8 w 5373"/>
                              <a:gd name="T10" fmla="+- 0 5248 4702"/>
                              <a:gd name="T11" fmla="*/ 5248 h 1207"/>
                              <a:gd name="T12" fmla="+- 0 4750 4691"/>
                              <a:gd name="T13" fmla="*/ T12 w 5373"/>
                              <a:gd name="T14" fmla="+- 0 5239 4702"/>
                              <a:gd name="T15" fmla="*/ 5239 h 1207"/>
                              <a:gd name="T16" fmla="+- 0 4734 4691"/>
                              <a:gd name="T17" fmla="*/ T16 w 5373"/>
                              <a:gd name="T18" fmla="+- 0 5236 4702"/>
                              <a:gd name="T19" fmla="*/ 5236 h 1207"/>
                              <a:gd name="T20" fmla="+- 0 4717 4691"/>
                              <a:gd name="T21" fmla="*/ T20 w 5373"/>
                              <a:gd name="T22" fmla="+- 0 5239 4702"/>
                              <a:gd name="T23" fmla="*/ 5239 h 1207"/>
                              <a:gd name="T24" fmla="+- 0 4704 4691"/>
                              <a:gd name="T25" fmla="*/ T24 w 5373"/>
                              <a:gd name="T26" fmla="+- 0 5248 4702"/>
                              <a:gd name="T27" fmla="*/ 5248 h 1207"/>
                              <a:gd name="T28" fmla="+- 0 4695 4691"/>
                              <a:gd name="T29" fmla="*/ T28 w 5373"/>
                              <a:gd name="T30" fmla="+- 0 5262 4702"/>
                              <a:gd name="T31" fmla="*/ 5262 h 1207"/>
                              <a:gd name="T32" fmla="+- 0 4691 4691"/>
                              <a:gd name="T33" fmla="*/ T32 w 5373"/>
                              <a:gd name="T34" fmla="+- 0 5278 4702"/>
                              <a:gd name="T35" fmla="*/ 5278 h 1207"/>
                              <a:gd name="T36" fmla="+- 0 4695 4691"/>
                              <a:gd name="T37" fmla="*/ T36 w 5373"/>
                              <a:gd name="T38" fmla="+- 0 5295 4702"/>
                              <a:gd name="T39" fmla="*/ 5295 h 1207"/>
                              <a:gd name="T40" fmla="+- 0 4704 4691"/>
                              <a:gd name="T41" fmla="*/ T40 w 5373"/>
                              <a:gd name="T42" fmla="+- 0 5308 4702"/>
                              <a:gd name="T43" fmla="*/ 5308 h 1207"/>
                              <a:gd name="T44" fmla="+- 0 4717 4691"/>
                              <a:gd name="T45" fmla="*/ T44 w 5373"/>
                              <a:gd name="T46" fmla="+- 0 5317 4702"/>
                              <a:gd name="T47" fmla="*/ 5317 h 1207"/>
                              <a:gd name="T48" fmla="+- 0 4734 4691"/>
                              <a:gd name="T49" fmla="*/ T48 w 5373"/>
                              <a:gd name="T50" fmla="+- 0 5321 4702"/>
                              <a:gd name="T51" fmla="*/ 5321 h 1207"/>
                              <a:gd name="T52" fmla="+- 0 4750 4691"/>
                              <a:gd name="T53" fmla="*/ T52 w 5373"/>
                              <a:gd name="T54" fmla="+- 0 5317 4702"/>
                              <a:gd name="T55" fmla="*/ 5317 h 1207"/>
                              <a:gd name="T56" fmla="+- 0 4764 4691"/>
                              <a:gd name="T57" fmla="*/ T56 w 5373"/>
                              <a:gd name="T58" fmla="+- 0 5308 4702"/>
                              <a:gd name="T59" fmla="*/ 5308 h 1207"/>
                              <a:gd name="T60" fmla="+- 0 4773 4691"/>
                              <a:gd name="T61" fmla="*/ T60 w 5373"/>
                              <a:gd name="T62" fmla="+- 0 5295 4702"/>
                              <a:gd name="T63" fmla="*/ 5295 h 1207"/>
                              <a:gd name="T64" fmla="+- 0 4776 4691"/>
                              <a:gd name="T65" fmla="*/ T64 w 5373"/>
                              <a:gd name="T66" fmla="+- 0 5278 4702"/>
                              <a:gd name="T67" fmla="*/ 5278 h 1207"/>
                              <a:gd name="T68" fmla="+- 0 9855 4691"/>
                              <a:gd name="T69" fmla="*/ T68 w 5373"/>
                              <a:gd name="T70" fmla="+- 0 5866 4702"/>
                              <a:gd name="T71" fmla="*/ 5866 h 1207"/>
                              <a:gd name="T72" fmla="+- 0 9852 4691"/>
                              <a:gd name="T73" fmla="*/ T72 w 5373"/>
                              <a:gd name="T74" fmla="+- 0 5849 4702"/>
                              <a:gd name="T75" fmla="*/ 5849 h 1207"/>
                              <a:gd name="T76" fmla="+- 0 9843 4691"/>
                              <a:gd name="T77" fmla="*/ T76 w 5373"/>
                              <a:gd name="T78" fmla="+- 0 5836 4702"/>
                              <a:gd name="T79" fmla="*/ 5836 h 1207"/>
                              <a:gd name="T80" fmla="+- 0 9829 4691"/>
                              <a:gd name="T81" fmla="*/ T80 w 5373"/>
                              <a:gd name="T82" fmla="+- 0 5827 4702"/>
                              <a:gd name="T83" fmla="*/ 5827 h 1207"/>
                              <a:gd name="T84" fmla="+- 0 9813 4691"/>
                              <a:gd name="T85" fmla="*/ T84 w 5373"/>
                              <a:gd name="T86" fmla="+- 0 5823 4702"/>
                              <a:gd name="T87" fmla="*/ 5823 h 1207"/>
                              <a:gd name="T88" fmla="+- 0 9796 4691"/>
                              <a:gd name="T89" fmla="*/ T88 w 5373"/>
                              <a:gd name="T90" fmla="+- 0 5827 4702"/>
                              <a:gd name="T91" fmla="*/ 5827 h 1207"/>
                              <a:gd name="T92" fmla="+- 0 9782 4691"/>
                              <a:gd name="T93" fmla="*/ T92 w 5373"/>
                              <a:gd name="T94" fmla="+- 0 5836 4702"/>
                              <a:gd name="T95" fmla="*/ 5836 h 1207"/>
                              <a:gd name="T96" fmla="+- 0 9773 4691"/>
                              <a:gd name="T97" fmla="*/ T96 w 5373"/>
                              <a:gd name="T98" fmla="+- 0 5849 4702"/>
                              <a:gd name="T99" fmla="*/ 5849 h 1207"/>
                              <a:gd name="T100" fmla="+- 0 9770 4691"/>
                              <a:gd name="T101" fmla="*/ T100 w 5373"/>
                              <a:gd name="T102" fmla="+- 0 5866 4702"/>
                              <a:gd name="T103" fmla="*/ 5866 h 1207"/>
                              <a:gd name="T104" fmla="+- 0 9773 4691"/>
                              <a:gd name="T105" fmla="*/ T104 w 5373"/>
                              <a:gd name="T106" fmla="+- 0 5882 4702"/>
                              <a:gd name="T107" fmla="*/ 5882 h 1207"/>
                              <a:gd name="T108" fmla="+- 0 9782 4691"/>
                              <a:gd name="T109" fmla="*/ T108 w 5373"/>
                              <a:gd name="T110" fmla="+- 0 5896 4702"/>
                              <a:gd name="T111" fmla="*/ 5896 h 1207"/>
                              <a:gd name="T112" fmla="+- 0 9796 4691"/>
                              <a:gd name="T113" fmla="*/ T112 w 5373"/>
                              <a:gd name="T114" fmla="+- 0 5905 4702"/>
                              <a:gd name="T115" fmla="*/ 5905 h 1207"/>
                              <a:gd name="T116" fmla="+- 0 9813 4691"/>
                              <a:gd name="T117" fmla="*/ T116 w 5373"/>
                              <a:gd name="T118" fmla="+- 0 5908 4702"/>
                              <a:gd name="T119" fmla="*/ 5908 h 1207"/>
                              <a:gd name="T120" fmla="+- 0 9829 4691"/>
                              <a:gd name="T121" fmla="*/ T120 w 5373"/>
                              <a:gd name="T122" fmla="+- 0 5905 4702"/>
                              <a:gd name="T123" fmla="*/ 5905 h 1207"/>
                              <a:gd name="T124" fmla="+- 0 9843 4691"/>
                              <a:gd name="T125" fmla="*/ T124 w 5373"/>
                              <a:gd name="T126" fmla="+- 0 5896 4702"/>
                              <a:gd name="T127" fmla="*/ 5896 h 1207"/>
                              <a:gd name="T128" fmla="+- 0 9852 4691"/>
                              <a:gd name="T129" fmla="*/ T128 w 5373"/>
                              <a:gd name="T130" fmla="+- 0 5882 4702"/>
                              <a:gd name="T131" fmla="*/ 5882 h 1207"/>
                              <a:gd name="T132" fmla="+- 0 9855 4691"/>
                              <a:gd name="T133" fmla="*/ T132 w 5373"/>
                              <a:gd name="T134" fmla="+- 0 5866 4702"/>
                              <a:gd name="T135" fmla="*/ 5866 h 1207"/>
                              <a:gd name="T136" fmla="+- 0 10064 4691"/>
                              <a:gd name="T137" fmla="*/ T136 w 5373"/>
                              <a:gd name="T138" fmla="+- 0 4744 4702"/>
                              <a:gd name="T139" fmla="*/ 4744 h 1207"/>
                              <a:gd name="T140" fmla="+- 0 10060 4691"/>
                              <a:gd name="T141" fmla="*/ T140 w 5373"/>
                              <a:gd name="T142" fmla="+- 0 4728 4702"/>
                              <a:gd name="T143" fmla="*/ 4728 h 1207"/>
                              <a:gd name="T144" fmla="+- 0 10051 4691"/>
                              <a:gd name="T145" fmla="*/ T144 w 5373"/>
                              <a:gd name="T146" fmla="+- 0 4714 4702"/>
                              <a:gd name="T147" fmla="*/ 4714 h 1207"/>
                              <a:gd name="T148" fmla="+- 0 10038 4691"/>
                              <a:gd name="T149" fmla="*/ T148 w 5373"/>
                              <a:gd name="T150" fmla="+- 0 4705 4702"/>
                              <a:gd name="T151" fmla="*/ 4705 h 1207"/>
                              <a:gd name="T152" fmla="+- 0 10021 4691"/>
                              <a:gd name="T153" fmla="*/ T152 w 5373"/>
                              <a:gd name="T154" fmla="+- 0 4702 4702"/>
                              <a:gd name="T155" fmla="*/ 4702 h 1207"/>
                              <a:gd name="T156" fmla="+- 0 10005 4691"/>
                              <a:gd name="T157" fmla="*/ T156 w 5373"/>
                              <a:gd name="T158" fmla="+- 0 4705 4702"/>
                              <a:gd name="T159" fmla="*/ 4705 h 1207"/>
                              <a:gd name="T160" fmla="+- 0 9991 4691"/>
                              <a:gd name="T161" fmla="*/ T160 w 5373"/>
                              <a:gd name="T162" fmla="+- 0 4714 4702"/>
                              <a:gd name="T163" fmla="*/ 4714 h 1207"/>
                              <a:gd name="T164" fmla="+- 0 9982 4691"/>
                              <a:gd name="T165" fmla="*/ T164 w 5373"/>
                              <a:gd name="T166" fmla="+- 0 4728 4702"/>
                              <a:gd name="T167" fmla="*/ 4728 h 1207"/>
                              <a:gd name="T168" fmla="+- 0 9979 4691"/>
                              <a:gd name="T169" fmla="*/ T168 w 5373"/>
                              <a:gd name="T170" fmla="+- 0 4744 4702"/>
                              <a:gd name="T171" fmla="*/ 4744 h 1207"/>
                              <a:gd name="T172" fmla="+- 0 9982 4691"/>
                              <a:gd name="T173" fmla="*/ T172 w 5373"/>
                              <a:gd name="T174" fmla="+- 0 4761 4702"/>
                              <a:gd name="T175" fmla="*/ 4761 h 1207"/>
                              <a:gd name="T176" fmla="+- 0 9991 4691"/>
                              <a:gd name="T177" fmla="*/ T176 w 5373"/>
                              <a:gd name="T178" fmla="+- 0 4774 4702"/>
                              <a:gd name="T179" fmla="*/ 4774 h 1207"/>
                              <a:gd name="T180" fmla="+- 0 10005 4691"/>
                              <a:gd name="T181" fmla="*/ T180 w 5373"/>
                              <a:gd name="T182" fmla="+- 0 4783 4702"/>
                              <a:gd name="T183" fmla="*/ 4783 h 1207"/>
                              <a:gd name="T184" fmla="+- 0 10021 4691"/>
                              <a:gd name="T185" fmla="*/ T184 w 5373"/>
                              <a:gd name="T186" fmla="+- 0 4787 4702"/>
                              <a:gd name="T187" fmla="*/ 4787 h 1207"/>
                              <a:gd name="T188" fmla="+- 0 10038 4691"/>
                              <a:gd name="T189" fmla="*/ T188 w 5373"/>
                              <a:gd name="T190" fmla="+- 0 4783 4702"/>
                              <a:gd name="T191" fmla="*/ 4783 h 1207"/>
                              <a:gd name="T192" fmla="+- 0 10051 4691"/>
                              <a:gd name="T193" fmla="*/ T192 w 5373"/>
                              <a:gd name="T194" fmla="+- 0 4774 4702"/>
                              <a:gd name="T195" fmla="*/ 4774 h 1207"/>
                              <a:gd name="T196" fmla="+- 0 10060 4691"/>
                              <a:gd name="T197" fmla="*/ T196 w 5373"/>
                              <a:gd name="T198" fmla="+- 0 4761 4702"/>
                              <a:gd name="T199" fmla="*/ 4761 h 1207"/>
                              <a:gd name="T200" fmla="+- 0 10064 4691"/>
                              <a:gd name="T201" fmla="*/ T200 w 5373"/>
                              <a:gd name="T202" fmla="+- 0 4744 4702"/>
                              <a:gd name="T203" fmla="*/ 4744 h 120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Lst>
                            <a:rect l="0" t="0" r="r" b="b"/>
                            <a:pathLst>
                              <a:path w="5373" h="1207">
                                <a:moveTo>
                                  <a:pt x="85" y="576"/>
                                </a:moveTo>
                                <a:lnTo>
                                  <a:pt x="82" y="560"/>
                                </a:lnTo>
                                <a:lnTo>
                                  <a:pt x="73" y="546"/>
                                </a:lnTo>
                                <a:lnTo>
                                  <a:pt x="59" y="537"/>
                                </a:lnTo>
                                <a:lnTo>
                                  <a:pt x="43" y="534"/>
                                </a:lnTo>
                                <a:lnTo>
                                  <a:pt x="26" y="537"/>
                                </a:lnTo>
                                <a:lnTo>
                                  <a:pt x="13" y="546"/>
                                </a:lnTo>
                                <a:lnTo>
                                  <a:pt x="4" y="560"/>
                                </a:lnTo>
                                <a:lnTo>
                                  <a:pt x="0" y="576"/>
                                </a:lnTo>
                                <a:lnTo>
                                  <a:pt x="4" y="593"/>
                                </a:lnTo>
                                <a:lnTo>
                                  <a:pt x="13" y="606"/>
                                </a:lnTo>
                                <a:lnTo>
                                  <a:pt x="26" y="615"/>
                                </a:lnTo>
                                <a:lnTo>
                                  <a:pt x="43" y="619"/>
                                </a:lnTo>
                                <a:lnTo>
                                  <a:pt x="59" y="615"/>
                                </a:lnTo>
                                <a:lnTo>
                                  <a:pt x="73" y="606"/>
                                </a:lnTo>
                                <a:lnTo>
                                  <a:pt x="82" y="593"/>
                                </a:lnTo>
                                <a:lnTo>
                                  <a:pt x="85" y="576"/>
                                </a:lnTo>
                                <a:close/>
                                <a:moveTo>
                                  <a:pt x="5164" y="1164"/>
                                </a:moveTo>
                                <a:lnTo>
                                  <a:pt x="5161" y="1147"/>
                                </a:lnTo>
                                <a:lnTo>
                                  <a:pt x="5152" y="1134"/>
                                </a:lnTo>
                                <a:lnTo>
                                  <a:pt x="5138" y="1125"/>
                                </a:lnTo>
                                <a:lnTo>
                                  <a:pt x="5122" y="1121"/>
                                </a:lnTo>
                                <a:lnTo>
                                  <a:pt x="5105" y="1125"/>
                                </a:lnTo>
                                <a:lnTo>
                                  <a:pt x="5091" y="1134"/>
                                </a:lnTo>
                                <a:lnTo>
                                  <a:pt x="5082" y="1147"/>
                                </a:lnTo>
                                <a:lnTo>
                                  <a:pt x="5079" y="1164"/>
                                </a:lnTo>
                                <a:lnTo>
                                  <a:pt x="5082" y="1180"/>
                                </a:lnTo>
                                <a:lnTo>
                                  <a:pt x="5091" y="1194"/>
                                </a:lnTo>
                                <a:lnTo>
                                  <a:pt x="5105" y="1203"/>
                                </a:lnTo>
                                <a:lnTo>
                                  <a:pt x="5122" y="1206"/>
                                </a:lnTo>
                                <a:lnTo>
                                  <a:pt x="5138" y="1203"/>
                                </a:lnTo>
                                <a:lnTo>
                                  <a:pt x="5152" y="1194"/>
                                </a:lnTo>
                                <a:lnTo>
                                  <a:pt x="5161" y="1180"/>
                                </a:lnTo>
                                <a:lnTo>
                                  <a:pt x="5164" y="1164"/>
                                </a:lnTo>
                                <a:close/>
                                <a:moveTo>
                                  <a:pt x="5373" y="42"/>
                                </a:moveTo>
                                <a:lnTo>
                                  <a:pt x="5369" y="26"/>
                                </a:lnTo>
                                <a:lnTo>
                                  <a:pt x="5360" y="12"/>
                                </a:lnTo>
                                <a:lnTo>
                                  <a:pt x="5347" y="3"/>
                                </a:lnTo>
                                <a:lnTo>
                                  <a:pt x="5330" y="0"/>
                                </a:lnTo>
                                <a:lnTo>
                                  <a:pt x="5314" y="3"/>
                                </a:lnTo>
                                <a:lnTo>
                                  <a:pt x="5300" y="12"/>
                                </a:lnTo>
                                <a:lnTo>
                                  <a:pt x="5291" y="26"/>
                                </a:lnTo>
                                <a:lnTo>
                                  <a:pt x="5288" y="42"/>
                                </a:lnTo>
                                <a:lnTo>
                                  <a:pt x="5291" y="59"/>
                                </a:lnTo>
                                <a:lnTo>
                                  <a:pt x="5300" y="72"/>
                                </a:lnTo>
                                <a:lnTo>
                                  <a:pt x="5314" y="81"/>
                                </a:lnTo>
                                <a:lnTo>
                                  <a:pt x="5330" y="85"/>
                                </a:lnTo>
                                <a:lnTo>
                                  <a:pt x="5347" y="81"/>
                                </a:lnTo>
                                <a:lnTo>
                                  <a:pt x="5360" y="72"/>
                                </a:lnTo>
                                <a:lnTo>
                                  <a:pt x="5369" y="59"/>
                                </a:lnTo>
                                <a:lnTo>
                                  <a:pt x="5373" y="42"/>
                                </a:lnTo>
                                <a:close/>
                              </a:path>
                            </a:pathLst>
                          </a:custGeom>
                          <a:solidFill>
                            <a:srgbClr val="DC853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 name="docshape246"/>
                        <wps:cNvSpPr>
                          <a:spLocks/>
                        </wps:cNvSpPr>
                        <wps:spPr bwMode="auto">
                          <a:xfrm>
                            <a:off x="2586" y="3170"/>
                            <a:ext cx="1964" cy="1367"/>
                          </a:xfrm>
                          <a:custGeom>
                            <a:avLst/>
                            <a:gdLst>
                              <a:gd name="T0" fmla="+- 0 2672 2587"/>
                              <a:gd name="T1" fmla="*/ T0 w 1964"/>
                              <a:gd name="T2" fmla="+- 0 3213 3170"/>
                              <a:gd name="T3" fmla="*/ 3213 h 1367"/>
                              <a:gd name="T4" fmla="+- 0 2668 2587"/>
                              <a:gd name="T5" fmla="*/ T4 w 1964"/>
                              <a:gd name="T6" fmla="+- 0 3196 3170"/>
                              <a:gd name="T7" fmla="*/ 3196 h 1367"/>
                              <a:gd name="T8" fmla="+- 0 2659 2587"/>
                              <a:gd name="T9" fmla="*/ T8 w 1964"/>
                              <a:gd name="T10" fmla="+- 0 3183 3170"/>
                              <a:gd name="T11" fmla="*/ 3183 h 1367"/>
                              <a:gd name="T12" fmla="+- 0 2646 2587"/>
                              <a:gd name="T13" fmla="*/ T12 w 1964"/>
                              <a:gd name="T14" fmla="+- 0 3174 3170"/>
                              <a:gd name="T15" fmla="*/ 3174 h 1367"/>
                              <a:gd name="T16" fmla="+- 0 2629 2587"/>
                              <a:gd name="T17" fmla="*/ T16 w 1964"/>
                              <a:gd name="T18" fmla="+- 0 3170 3170"/>
                              <a:gd name="T19" fmla="*/ 3170 h 1367"/>
                              <a:gd name="T20" fmla="+- 0 2613 2587"/>
                              <a:gd name="T21" fmla="*/ T20 w 1964"/>
                              <a:gd name="T22" fmla="+- 0 3174 3170"/>
                              <a:gd name="T23" fmla="*/ 3174 h 1367"/>
                              <a:gd name="T24" fmla="+- 0 2599 2587"/>
                              <a:gd name="T25" fmla="*/ T24 w 1964"/>
                              <a:gd name="T26" fmla="+- 0 3183 3170"/>
                              <a:gd name="T27" fmla="*/ 3183 h 1367"/>
                              <a:gd name="T28" fmla="+- 0 2590 2587"/>
                              <a:gd name="T29" fmla="*/ T28 w 1964"/>
                              <a:gd name="T30" fmla="+- 0 3196 3170"/>
                              <a:gd name="T31" fmla="*/ 3196 h 1367"/>
                              <a:gd name="T32" fmla="+- 0 2587 2587"/>
                              <a:gd name="T33" fmla="*/ T32 w 1964"/>
                              <a:gd name="T34" fmla="+- 0 3213 3170"/>
                              <a:gd name="T35" fmla="*/ 3213 h 1367"/>
                              <a:gd name="T36" fmla="+- 0 2590 2587"/>
                              <a:gd name="T37" fmla="*/ T36 w 1964"/>
                              <a:gd name="T38" fmla="+- 0 3230 3170"/>
                              <a:gd name="T39" fmla="*/ 3230 h 1367"/>
                              <a:gd name="T40" fmla="+- 0 2599 2587"/>
                              <a:gd name="T41" fmla="*/ T40 w 1964"/>
                              <a:gd name="T42" fmla="+- 0 3243 3170"/>
                              <a:gd name="T43" fmla="*/ 3243 h 1367"/>
                              <a:gd name="T44" fmla="+- 0 2613 2587"/>
                              <a:gd name="T45" fmla="*/ T44 w 1964"/>
                              <a:gd name="T46" fmla="+- 0 3252 3170"/>
                              <a:gd name="T47" fmla="*/ 3252 h 1367"/>
                              <a:gd name="T48" fmla="+- 0 2629 2587"/>
                              <a:gd name="T49" fmla="*/ T48 w 1964"/>
                              <a:gd name="T50" fmla="+- 0 3255 3170"/>
                              <a:gd name="T51" fmla="*/ 3255 h 1367"/>
                              <a:gd name="T52" fmla="+- 0 2646 2587"/>
                              <a:gd name="T53" fmla="*/ T52 w 1964"/>
                              <a:gd name="T54" fmla="+- 0 3252 3170"/>
                              <a:gd name="T55" fmla="*/ 3252 h 1367"/>
                              <a:gd name="T56" fmla="+- 0 2659 2587"/>
                              <a:gd name="T57" fmla="*/ T56 w 1964"/>
                              <a:gd name="T58" fmla="+- 0 3243 3170"/>
                              <a:gd name="T59" fmla="*/ 3243 h 1367"/>
                              <a:gd name="T60" fmla="+- 0 2668 2587"/>
                              <a:gd name="T61" fmla="*/ T60 w 1964"/>
                              <a:gd name="T62" fmla="+- 0 3230 3170"/>
                              <a:gd name="T63" fmla="*/ 3230 h 1367"/>
                              <a:gd name="T64" fmla="+- 0 2672 2587"/>
                              <a:gd name="T65" fmla="*/ T64 w 1964"/>
                              <a:gd name="T66" fmla="+- 0 3213 3170"/>
                              <a:gd name="T67" fmla="*/ 3213 h 1367"/>
                              <a:gd name="T68" fmla="+- 0 4550 2587"/>
                              <a:gd name="T69" fmla="*/ T68 w 1964"/>
                              <a:gd name="T70" fmla="+- 0 4495 3170"/>
                              <a:gd name="T71" fmla="*/ 4495 h 1367"/>
                              <a:gd name="T72" fmla="+- 0 4547 2587"/>
                              <a:gd name="T73" fmla="*/ T72 w 1964"/>
                              <a:gd name="T74" fmla="+- 0 4478 3170"/>
                              <a:gd name="T75" fmla="*/ 4478 h 1367"/>
                              <a:gd name="T76" fmla="+- 0 4538 2587"/>
                              <a:gd name="T77" fmla="*/ T76 w 1964"/>
                              <a:gd name="T78" fmla="+- 0 4465 3170"/>
                              <a:gd name="T79" fmla="*/ 4465 h 1367"/>
                              <a:gd name="T80" fmla="+- 0 4524 2587"/>
                              <a:gd name="T81" fmla="*/ T80 w 1964"/>
                              <a:gd name="T82" fmla="+- 0 4456 3170"/>
                              <a:gd name="T83" fmla="*/ 4456 h 1367"/>
                              <a:gd name="T84" fmla="+- 0 4508 2587"/>
                              <a:gd name="T85" fmla="*/ T84 w 1964"/>
                              <a:gd name="T86" fmla="+- 0 4452 3170"/>
                              <a:gd name="T87" fmla="*/ 4452 h 1367"/>
                              <a:gd name="T88" fmla="+- 0 4491 2587"/>
                              <a:gd name="T89" fmla="*/ T88 w 1964"/>
                              <a:gd name="T90" fmla="+- 0 4456 3170"/>
                              <a:gd name="T91" fmla="*/ 4456 h 1367"/>
                              <a:gd name="T92" fmla="+- 0 4478 2587"/>
                              <a:gd name="T93" fmla="*/ T92 w 1964"/>
                              <a:gd name="T94" fmla="+- 0 4465 3170"/>
                              <a:gd name="T95" fmla="*/ 4465 h 1367"/>
                              <a:gd name="T96" fmla="+- 0 4469 2587"/>
                              <a:gd name="T97" fmla="*/ T96 w 1964"/>
                              <a:gd name="T98" fmla="+- 0 4478 3170"/>
                              <a:gd name="T99" fmla="*/ 4478 h 1367"/>
                              <a:gd name="T100" fmla="+- 0 4465 2587"/>
                              <a:gd name="T101" fmla="*/ T100 w 1964"/>
                              <a:gd name="T102" fmla="+- 0 4495 3170"/>
                              <a:gd name="T103" fmla="*/ 4495 h 1367"/>
                              <a:gd name="T104" fmla="+- 0 4469 2587"/>
                              <a:gd name="T105" fmla="*/ T104 w 1964"/>
                              <a:gd name="T106" fmla="+- 0 4511 3170"/>
                              <a:gd name="T107" fmla="*/ 4511 h 1367"/>
                              <a:gd name="T108" fmla="+- 0 4478 2587"/>
                              <a:gd name="T109" fmla="*/ T108 w 1964"/>
                              <a:gd name="T110" fmla="+- 0 4525 3170"/>
                              <a:gd name="T111" fmla="*/ 4525 h 1367"/>
                              <a:gd name="T112" fmla="+- 0 4491 2587"/>
                              <a:gd name="T113" fmla="*/ T112 w 1964"/>
                              <a:gd name="T114" fmla="+- 0 4534 3170"/>
                              <a:gd name="T115" fmla="*/ 4534 h 1367"/>
                              <a:gd name="T116" fmla="+- 0 4508 2587"/>
                              <a:gd name="T117" fmla="*/ T116 w 1964"/>
                              <a:gd name="T118" fmla="+- 0 4537 3170"/>
                              <a:gd name="T119" fmla="*/ 4537 h 1367"/>
                              <a:gd name="T120" fmla="+- 0 4524 2587"/>
                              <a:gd name="T121" fmla="*/ T120 w 1964"/>
                              <a:gd name="T122" fmla="+- 0 4534 3170"/>
                              <a:gd name="T123" fmla="*/ 4534 h 1367"/>
                              <a:gd name="T124" fmla="+- 0 4538 2587"/>
                              <a:gd name="T125" fmla="*/ T124 w 1964"/>
                              <a:gd name="T126" fmla="+- 0 4525 3170"/>
                              <a:gd name="T127" fmla="*/ 4525 h 1367"/>
                              <a:gd name="T128" fmla="+- 0 4547 2587"/>
                              <a:gd name="T129" fmla="*/ T128 w 1964"/>
                              <a:gd name="T130" fmla="+- 0 4511 3170"/>
                              <a:gd name="T131" fmla="*/ 4511 h 1367"/>
                              <a:gd name="T132" fmla="+- 0 4550 2587"/>
                              <a:gd name="T133" fmla="*/ T132 w 1964"/>
                              <a:gd name="T134" fmla="+- 0 4495 3170"/>
                              <a:gd name="T135" fmla="*/ 4495 h 136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Lst>
                            <a:rect l="0" t="0" r="r" b="b"/>
                            <a:pathLst>
                              <a:path w="1964" h="1367">
                                <a:moveTo>
                                  <a:pt x="85" y="43"/>
                                </a:moveTo>
                                <a:lnTo>
                                  <a:pt x="81" y="26"/>
                                </a:lnTo>
                                <a:lnTo>
                                  <a:pt x="72" y="13"/>
                                </a:lnTo>
                                <a:lnTo>
                                  <a:pt x="59" y="4"/>
                                </a:lnTo>
                                <a:lnTo>
                                  <a:pt x="42" y="0"/>
                                </a:lnTo>
                                <a:lnTo>
                                  <a:pt x="26" y="4"/>
                                </a:lnTo>
                                <a:lnTo>
                                  <a:pt x="12" y="13"/>
                                </a:lnTo>
                                <a:lnTo>
                                  <a:pt x="3" y="26"/>
                                </a:lnTo>
                                <a:lnTo>
                                  <a:pt x="0" y="43"/>
                                </a:lnTo>
                                <a:lnTo>
                                  <a:pt x="3" y="60"/>
                                </a:lnTo>
                                <a:lnTo>
                                  <a:pt x="12" y="73"/>
                                </a:lnTo>
                                <a:lnTo>
                                  <a:pt x="26" y="82"/>
                                </a:lnTo>
                                <a:lnTo>
                                  <a:pt x="42" y="85"/>
                                </a:lnTo>
                                <a:lnTo>
                                  <a:pt x="59" y="82"/>
                                </a:lnTo>
                                <a:lnTo>
                                  <a:pt x="72" y="73"/>
                                </a:lnTo>
                                <a:lnTo>
                                  <a:pt x="81" y="60"/>
                                </a:lnTo>
                                <a:lnTo>
                                  <a:pt x="85" y="43"/>
                                </a:lnTo>
                                <a:close/>
                                <a:moveTo>
                                  <a:pt x="1963" y="1325"/>
                                </a:moveTo>
                                <a:lnTo>
                                  <a:pt x="1960" y="1308"/>
                                </a:lnTo>
                                <a:lnTo>
                                  <a:pt x="1951" y="1295"/>
                                </a:lnTo>
                                <a:lnTo>
                                  <a:pt x="1937" y="1286"/>
                                </a:lnTo>
                                <a:lnTo>
                                  <a:pt x="1921" y="1282"/>
                                </a:lnTo>
                                <a:lnTo>
                                  <a:pt x="1904" y="1286"/>
                                </a:lnTo>
                                <a:lnTo>
                                  <a:pt x="1891" y="1295"/>
                                </a:lnTo>
                                <a:lnTo>
                                  <a:pt x="1882" y="1308"/>
                                </a:lnTo>
                                <a:lnTo>
                                  <a:pt x="1878" y="1325"/>
                                </a:lnTo>
                                <a:lnTo>
                                  <a:pt x="1882" y="1341"/>
                                </a:lnTo>
                                <a:lnTo>
                                  <a:pt x="1891" y="1355"/>
                                </a:lnTo>
                                <a:lnTo>
                                  <a:pt x="1904" y="1364"/>
                                </a:lnTo>
                                <a:lnTo>
                                  <a:pt x="1921" y="1367"/>
                                </a:lnTo>
                                <a:lnTo>
                                  <a:pt x="1937" y="1364"/>
                                </a:lnTo>
                                <a:lnTo>
                                  <a:pt x="1951" y="1355"/>
                                </a:lnTo>
                                <a:lnTo>
                                  <a:pt x="1960" y="1341"/>
                                </a:lnTo>
                                <a:lnTo>
                                  <a:pt x="1963" y="1325"/>
                                </a:lnTo>
                                <a:close/>
                              </a:path>
                            </a:pathLst>
                          </a:custGeom>
                          <a:solidFill>
                            <a:srgbClr val="4298B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 name="docshape247"/>
                        <wps:cNvSpPr>
                          <a:spLocks/>
                        </wps:cNvSpPr>
                        <wps:spPr bwMode="auto">
                          <a:xfrm>
                            <a:off x="7039" y="6090"/>
                            <a:ext cx="86" cy="86"/>
                          </a:xfrm>
                          <a:custGeom>
                            <a:avLst/>
                            <a:gdLst>
                              <a:gd name="T0" fmla="+- 0 7082 7039"/>
                              <a:gd name="T1" fmla="*/ T0 w 86"/>
                              <a:gd name="T2" fmla="+- 0 6090 6090"/>
                              <a:gd name="T3" fmla="*/ 6090 h 86"/>
                              <a:gd name="T4" fmla="+- 0 7065 7039"/>
                              <a:gd name="T5" fmla="*/ T4 w 86"/>
                              <a:gd name="T6" fmla="+- 0 6094 6090"/>
                              <a:gd name="T7" fmla="*/ 6094 h 86"/>
                              <a:gd name="T8" fmla="+- 0 7052 7039"/>
                              <a:gd name="T9" fmla="*/ T8 w 86"/>
                              <a:gd name="T10" fmla="+- 0 6103 6090"/>
                              <a:gd name="T11" fmla="*/ 6103 h 86"/>
                              <a:gd name="T12" fmla="+- 0 7043 7039"/>
                              <a:gd name="T13" fmla="*/ T12 w 86"/>
                              <a:gd name="T14" fmla="+- 0 6116 6090"/>
                              <a:gd name="T15" fmla="*/ 6116 h 86"/>
                              <a:gd name="T16" fmla="+- 0 7039 7039"/>
                              <a:gd name="T17" fmla="*/ T16 w 86"/>
                              <a:gd name="T18" fmla="+- 0 6133 6090"/>
                              <a:gd name="T19" fmla="*/ 6133 h 86"/>
                              <a:gd name="T20" fmla="+- 0 7043 7039"/>
                              <a:gd name="T21" fmla="*/ T20 w 86"/>
                              <a:gd name="T22" fmla="+- 0 6149 6090"/>
                              <a:gd name="T23" fmla="*/ 6149 h 86"/>
                              <a:gd name="T24" fmla="+- 0 7052 7039"/>
                              <a:gd name="T25" fmla="*/ T24 w 86"/>
                              <a:gd name="T26" fmla="+- 0 6163 6090"/>
                              <a:gd name="T27" fmla="*/ 6163 h 86"/>
                              <a:gd name="T28" fmla="+- 0 7065 7039"/>
                              <a:gd name="T29" fmla="*/ T28 w 86"/>
                              <a:gd name="T30" fmla="+- 0 6172 6090"/>
                              <a:gd name="T31" fmla="*/ 6172 h 86"/>
                              <a:gd name="T32" fmla="+- 0 7082 7039"/>
                              <a:gd name="T33" fmla="*/ T32 w 86"/>
                              <a:gd name="T34" fmla="+- 0 6175 6090"/>
                              <a:gd name="T35" fmla="*/ 6175 h 86"/>
                              <a:gd name="T36" fmla="+- 0 7098 7039"/>
                              <a:gd name="T37" fmla="*/ T36 w 86"/>
                              <a:gd name="T38" fmla="+- 0 6172 6090"/>
                              <a:gd name="T39" fmla="*/ 6172 h 86"/>
                              <a:gd name="T40" fmla="+- 0 7112 7039"/>
                              <a:gd name="T41" fmla="*/ T40 w 86"/>
                              <a:gd name="T42" fmla="+- 0 6163 6090"/>
                              <a:gd name="T43" fmla="*/ 6163 h 86"/>
                              <a:gd name="T44" fmla="+- 0 7121 7039"/>
                              <a:gd name="T45" fmla="*/ T44 w 86"/>
                              <a:gd name="T46" fmla="+- 0 6149 6090"/>
                              <a:gd name="T47" fmla="*/ 6149 h 86"/>
                              <a:gd name="T48" fmla="+- 0 7124 7039"/>
                              <a:gd name="T49" fmla="*/ T48 w 86"/>
                              <a:gd name="T50" fmla="+- 0 6133 6090"/>
                              <a:gd name="T51" fmla="*/ 6133 h 86"/>
                              <a:gd name="T52" fmla="+- 0 7121 7039"/>
                              <a:gd name="T53" fmla="*/ T52 w 86"/>
                              <a:gd name="T54" fmla="+- 0 6116 6090"/>
                              <a:gd name="T55" fmla="*/ 6116 h 86"/>
                              <a:gd name="T56" fmla="+- 0 7112 7039"/>
                              <a:gd name="T57" fmla="*/ T56 w 86"/>
                              <a:gd name="T58" fmla="+- 0 6103 6090"/>
                              <a:gd name="T59" fmla="*/ 6103 h 86"/>
                              <a:gd name="T60" fmla="+- 0 7098 7039"/>
                              <a:gd name="T61" fmla="*/ T60 w 86"/>
                              <a:gd name="T62" fmla="+- 0 6094 6090"/>
                              <a:gd name="T63" fmla="*/ 6094 h 86"/>
                              <a:gd name="T64" fmla="+- 0 7082 7039"/>
                              <a:gd name="T65" fmla="*/ T64 w 86"/>
                              <a:gd name="T66" fmla="+- 0 6090 6090"/>
                              <a:gd name="T67" fmla="*/ 6090 h 8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86" h="86">
                                <a:moveTo>
                                  <a:pt x="43" y="0"/>
                                </a:moveTo>
                                <a:lnTo>
                                  <a:pt x="26" y="4"/>
                                </a:lnTo>
                                <a:lnTo>
                                  <a:pt x="13" y="13"/>
                                </a:lnTo>
                                <a:lnTo>
                                  <a:pt x="4" y="26"/>
                                </a:lnTo>
                                <a:lnTo>
                                  <a:pt x="0" y="43"/>
                                </a:lnTo>
                                <a:lnTo>
                                  <a:pt x="4" y="59"/>
                                </a:lnTo>
                                <a:lnTo>
                                  <a:pt x="13" y="73"/>
                                </a:lnTo>
                                <a:lnTo>
                                  <a:pt x="26" y="82"/>
                                </a:lnTo>
                                <a:lnTo>
                                  <a:pt x="43" y="85"/>
                                </a:lnTo>
                                <a:lnTo>
                                  <a:pt x="59" y="82"/>
                                </a:lnTo>
                                <a:lnTo>
                                  <a:pt x="73" y="73"/>
                                </a:lnTo>
                                <a:lnTo>
                                  <a:pt x="82" y="59"/>
                                </a:lnTo>
                                <a:lnTo>
                                  <a:pt x="85" y="43"/>
                                </a:lnTo>
                                <a:lnTo>
                                  <a:pt x="82" y="26"/>
                                </a:lnTo>
                                <a:lnTo>
                                  <a:pt x="73" y="13"/>
                                </a:lnTo>
                                <a:lnTo>
                                  <a:pt x="59" y="4"/>
                                </a:lnTo>
                                <a:lnTo>
                                  <a:pt x="43" y="0"/>
                                </a:lnTo>
                                <a:close/>
                              </a:path>
                            </a:pathLst>
                          </a:custGeom>
                          <a:solidFill>
                            <a:srgbClr val="DC853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 name="docshape248"/>
                        <wps:cNvSpPr>
                          <a:spLocks/>
                        </wps:cNvSpPr>
                        <wps:spPr bwMode="auto">
                          <a:xfrm>
                            <a:off x="4656" y="4666"/>
                            <a:ext cx="86" cy="86"/>
                          </a:xfrm>
                          <a:custGeom>
                            <a:avLst/>
                            <a:gdLst>
                              <a:gd name="T0" fmla="+- 0 4699 4657"/>
                              <a:gd name="T1" fmla="*/ T0 w 86"/>
                              <a:gd name="T2" fmla="+- 0 4666 4666"/>
                              <a:gd name="T3" fmla="*/ 4666 h 86"/>
                              <a:gd name="T4" fmla="+- 0 4682 4657"/>
                              <a:gd name="T5" fmla="*/ T4 w 86"/>
                              <a:gd name="T6" fmla="+- 0 4669 4666"/>
                              <a:gd name="T7" fmla="*/ 4669 h 86"/>
                              <a:gd name="T8" fmla="+- 0 4669 4657"/>
                              <a:gd name="T9" fmla="*/ T8 w 86"/>
                              <a:gd name="T10" fmla="+- 0 4678 4666"/>
                              <a:gd name="T11" fmla="*/ 4678 h 86"/>
                              <a:gd name="T12" fmla="+- 0 4660 4657"/>
                              <a:gd name="T13" fmla="*/ T12 w 86"/>
                              <a:gd name="T14" fmla="+- 0 4692 4666"/>
                              <a:gd name="T15" fmla="*/ 4692 h 86"/>
                              <a:gd name="T16" fmla="+- 0 4657 4657"/>
                              <a:gd name="T17" fmla="*/ T16 w 86"/>
                              <a:gd name="T18" fmla="+- 0 4709 4666"/>
                              <a:gd name="T19" fmla="*/ 4709 h 86"/>
                              <a:gd name="T20" fmla="+- 0 4660 4657"/>
                              <a:gd name="T21" fmla="*/ T20 w 86"/>
                              <a:gd name="T22" fmla="+- 0 4725 4666"/>
                              <a:gd name="T23" fmla="*/ 4725 h 86"/>
                              <a:gd name="T24" fmla="+- 0 4669 4657"/>
                              <a:gd name="T25" fmla="*/ T24 w 86"/>
                              <a:gd name="T26" fmla="+- 0 4739 4666"/>
                              <a:gd name="T27" fmla="*/ 4739 h 86"/>
                              <a:gd name="T28" fmla="+- 0 4682 4657"/>
                              <a:gd name="T29" fmla="*/ T28 w 86"/>
                              <a:gd name="T30" fmla="+- 0 4748 4666"/>
                              <a:gd name="T31" fmla="*/ 4748 h 86"/>
                              <a:gd name="T32" fmla="+- 0 4699 4657"/>
                              <a:gd name="T33" fmla="*/ T32 w 86"/>
                              <a:gd name="T34" fmla="+- 0 4751 4666"/>
                              <a:gd name="T35" fmla="*/ 4751 h 86"/>
                              <a:gd name="T36" fmla="+- 0 4716 4657"/>
                              <a:gd name="T37" fmla="*/ T36 w 86"/>
                              <a:gd name="T38" fmla="+- 0 4748 4666"/>
                              <a:gd name="T39" fmla="*/ 4748 h 86"/>
                              <a:gd name="T40" fmla="+- 0 4729 4657"/>
                              <a:gd name="T41" fmla="*/ T40 w 86"/>
                              <a:gd name="T42" fmla="+- 0 4739 4666"/>
                              <a:gd name="T43" fmla="*/ 4739 h 86"/>
                              <a:gd name="T44" fmla="+- 0 4738 4657"/>
                              <a:gd name="T45" fmla="*/ T44 w 86"/>
                              <a:gd name="T46" fmla="+- 0 4725 4666"/>
                              <a:gd name="T47" fmla="*/ 4725 h 86"/>
                              <a:gd name="T48" fmla="+- 0 4742 4657"/>
                              <a:gd name="T49" fmla="*/ T48 w 86"/>
                              <a:gd name="T50" fmla="+- 0 4709 4666"/>
                              <a:gd name="T51" fmla="*/ 4709 h 86"/>
                              <a:gd name="T52" fmla="+- 0 4738 4657"/>
                              <a:gd name="T53" fmla="*/ T52 w 86"/>
                              <a:gd name="T54" fmla="+- 0 4692 4666"/>
                              <a:gd name="T55" fmla="*/ 4692 h 86"/>
                              <a:gd name="T56" fmla="+- 0 4729 4657"/>
                              <a:gd name="T57" fmla="*/ T56 w 86"/>
                              <a:gd name="T58" fmla="+- 0 4678 4666"/>
                              <a:gd name="T59" fmla="*/ 4678 h 86"/>
                              <a:gd name="T60" fmla="+- 0 4716 4657"/>
                              <a:gd name="T61" fmla="*/ T60 w 86"/>
                              <a:gd name="T62" fmla="+- 0 4669 4666"/>
                              <a:gd name="T63" fmla="*/ 4669 h 86"/>
                              <a:gd name="T64" fmla="+- 0 4699 4657"/>
                              <a:gd name="T65" fmla="*/ T64 w 86"/>
                              <a:gd name="T66" fmla="+- 0 4666 4666"/>
                              <a:gd name="T67" fmla="*/ 4666 h 8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86" h="86">
                                <a:moveTo>
                                  <a:pt x="42" y="0"/>
                                </a:moveTo>
                                <a:lnTo>
                                  <a:pt x="25" y="3"/>
                                </a:lnTo>
                                <a:lnTo>
                                  <a:pt x="12" y="12"/>
                                </a:lnTo>
                                <a:lnTo>
                                  <a:pt x="3" y="26"/>
                                </a:lnTo>
                                <a:lnTo>
                                  <a:pt x="0" y="43"/>
                                </a:lnTo>
                                <a:lnTo>
                                  <a:pt x="3" y="59"/>
                                </a:lnTo>
                                <a:lnTo>
                                  <a:pt x="12" y="73"/>
                                </a:lnTo>
                                <a:lnTo>
                                  <a:pt x="25" y="82"/>
                                </a:lnTo>
                                <a:lnTo>
                                  <a:pt x="42" y="85"/>
                                </a:lnTo>
                                <a:lnTo>
                                  <a:pt x="59" y="82"/>
                                </a:lnTo>
                                <a:lnTo>
                                  <a:pt x="72" y="73"/>
                                </a:lnTo>
                                <a:lnTo>
                                  <a:pt x="81" y="59"/>
                                </a:lnTo>
                                <a:lnTo>
                                  <a:pt x="85" y="43"/>
                                </a:lnTo>
                                <a:lnTo>
                                  <a:pt x="81" y="26"/>
                                </a:lnTo>
                                <a:lnTo>
                                  <a:pt x="72" y="12"/>
                                </a:lnTo>
                                <a:lnTo>
                                  <a:pt x="59" y="3"/>
                                </a:lnTo>
                                <a:lnTo>
                                  <a:pt x="4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 name="docshape249"/>
                        <wps:cNvSpPr>
                          <a:spLocks/>
                        </wps:cNvSpPr>
                        <wps:spPr bwMode="auto">
                          <a:xfrm>
                            <a:off x="7039" y="4826"/>
                            <a:ext cx="1651" cy="1599"/>
                          </a:xfrm>
                          <a:custGeom>
                            <a:avLst/>
                            <a:gdLst>
                              <a:gd name="T0" fmla="+- 0 7124 7039"/>
                              <a:gd name="T1" fmla="*/ T0 w 1651"/>
                              <a:gd name="T2" fmla="+- 0 4869 4826"/>
                              <a:gd name="T3" fmla="*/ 4869 h 1599"/>
                              <a:gd name="T4" fmla="+- 0 7121 7039"/>
                              <a:gd name="T5" fmla="*/ T4 w 1651"/>
                              <a:gd name="T6" fmla="+- 0 4852 4826"/>
                              <a:gd name="T7" fmla="*/ 4852 h 1599"/>
                              <a:gd name="T8" fmla="+- 0 7112 7039"/>
                              <a:gd name="T9" fmla="*/ T8 w 1651"/>
                              <a:gd name="T10" fmla="+- 0 4839 4826"/>
                              <a:gd name="T11" fmla="*/ 4839 h 1599"/>
                              <a:gd name="T12" fmla="+- 0 7098 7039"/>
                              <a:gd name="T13" fmla="*/ T12 w 1651"/>
                              <a:gd name="T14" fmla="+- 0 4830 4826"/>
                              <a:gd name="T15" fmla="*/ 4830 h 1599"/>
                              <a:gd name="T16" fmla="+- 0 7082 7039"/>
                              <a:gd name="T17" fmla="*/ T16 w 1651"/>
                              <a:gd name="T18" fmla="+- 0 4826 4826"/>
                              <a:gd name="T19" fmla="*/ 4826 h 1599"/>
                              <a:gd name="T20" fmla="+- 0 7065 7039"/>
                              <a:gd name="T21" fmla="*/ T20 w 1651"/>
                              <a:gd name="T22" fmla="+- 0 4830 4826"/>
                              <a:gd name="T23" fmla="*/ 4830 h 1599"/>
                              <a:gd name="T24" fmla="+- 0 7052 7039"/>
                              <a:gd name="T25" fmla="*/ T24 w 1651"/>
                              <a:gd name="T26" fmla="+- 0 4839 4826"/>
                              <a:gd name="T27" fmla="*/ 4839 h 1599"/>
                              <a:gd name="T28" fmla="+- 0 7043 7039"/>
                              <a:gd name="T29" fmla="*/ T28 w 1651"/>
                              <a:gd name="T30" fmla="+- 0 4852 4826"/>
                              <a:gd name="T31" fmla="*/ 4852 h 1599"/>
                              <a:gd name="T32" fmla="+- 0 7039 7039"/>
                              <a:gd name="T33" fmla="*/ T32 w 1651"/>
                              <a:gd name="T34" fmla="+- 0 4869 4826"/>
                              <a:gd name="T35" fmla="*/ 4869 h 1599"/>
                              <a:gd name="T36" fmla="+- 0 7043 7039"/>
                              <a:gd name="T37" fmla="*/ T36 w 1651"/>
                              <a:gd name="T38" fmla="+- 0 4885 4826"/>
                              <a:gd name="T39" fmla="*/ 4885 h 1599"/>
                              <a:gd name="T40" fmla="+- 0 7052 7039"/>
                              <a:gd name="T41" fmla="*/ T40 w 1651"/>
                              <a:gd name="T42" fmla="+- 0 4899 4826"/>
                              <a:gd name="T43" fmla="*/ 4899 h 1599"/>
                              <a:gd name="T44" fmla="+- 0 7065 7039"/>
                              <a:gd name="T45" fmla="*/ T44 w 1651"/>
                              <a:gd name="T46" fmla="+- 0 4908 4826"/>
                              <a:gd name="T47" fmla="*/ 4908 h 1599"/>
                              <a:gd name="T48" fmla="+- 0 7082 7039"/>
                              <a:gd name="T49" fmla="*/ T48 w 1651"/>
                              <a:gd name="T50" fmla="+- 0 4911 4826"/>
                              <a:gd name="T51" fmla="*/ 4911 h 1599"/>
                              <a:gd name="T52" fmla="+- 0 7098 7039"/>
                              <a:gd name="T53" fmla="*/ T52 w 1651"/>
                              <a:gd name="T54" fmla="+- 0 4908 4826"/>
                              <a:gd name="T55" fmla="*/ 4908 h 1599"/>
                              <a:gd name="T56" fmla="+- 0 7112 7039"/>
                              <a:gd name="T57" fmla="*/ T56 w 1651"/>
                              <a:gd name="T58" fmla="+- 0 4899 4826"/>
                              <a:gd name="T59" fmla="*/ 4899 h 1599"/>
                              <a:gd name="T60" fmla="+- 0 7121 7039"/>
                              <a:gd name="T61" fmla="*/ T60 w 1651"/>
                              <a:gd name="T62" fmla="+- 0 4885 4826"/>
                              <a:gd name="T63" fmla="*/ 4885 h 1599"/>
                              <a:gd name="T64" fmla="+- 0 7124 7039"/>
                              <a:gd name="T65" fmla="*/ T64 w 1651"/>
                              <a:gd name="T66" fmla="+- 0 4869 4826"/>
                              <a:gd name="T67" fmla="*/ 4869 h 1599"/>
                              <a:gd name="T68" fmla="+- 0 7229 7039"/>
                              <a:gd name="T69" fmla="*/ T68 w 1651"/>
                              <a:gd name="T70" fmla="+- 0 6079 4826"/>
                              <a:gd name="T71" fmla="*/ 6079 h 1599"/>
                              <a:gd name="T72" fmla="+- 0 7225 7039"/>
                              <a:gd name="T73" fmla="*/ T72 w 1651"/>
                              <a:gd name="T74" fmla="+- 0 6063 4826"/>
                              <a:gd name="T75" fmla="*/ 6063 h 1599"/>
                              <a:gd name="T76" fmla="+- 0 7216 7039"/>
                              <a:gd name="T77" fmla="*/ T76 w 1651"/>
                              <a:gd name="T78" fmla="+- 0 6049 4826"/>
                              <a:gd name="T79" fmla="*/ 6049 h 1599"/>
                              <a:gd name="T80" fmla="+- 0 7203 7039"/>
                              <a:gd name="T81" fmla="*/ T80 w 1651"/>
                              <a:gd name="T82" fmla="+- 0 6040 4826"/>
                              <a:gd name="T83" fmla="*/ 6040 h 1599"/>
                              <a:gd name="T84" fmla="+- 0 7186 7039"/>
                              <a:gd name="T85" fmla="*/ T84 w 1651"/>
                              <a:gd name="T86" fmla="+- 0 6037 4826"/>
                              <a:gd name="T87" fmla="*/ 6037 h 1599"/>
                              <a:gd name="T88" fmla="+- 0 7170 7039"/>
                              <a:gd name="T89" fmla="*/ T88 w 1651"/>
                              <a:gd name="T90" fmla="+- 0 6040 4826"/>
                              <a:gd name="T91" fmla="*/ 6040 h 1599"/>
                              <a:gd name="T92" fmla="+- 0 7156 7039"/>
                              <a:gd name="T93" fmla="*/ T92 w 1651"/>
                              <a:gd name="T94" fmla="+- 0 6049 4826"/>
                              <a:gd name="T95" fmla="*/ 6049 h 1599"/>
                              <a:gd name="T96" fmla="+- 0 7147 7039"/>
                              <a:gd name="T97" fmla="*/ T96 w 1651"/>
                              <a:gd name="T98" fmla="+- 0 6063 4826"/>
                              <a:gd name="T99" fmla="*/ 6063 h 1599"/>
                              <a:gd name="T100" fmla="+- 0 7144 7039"/>
                              <a:gd name="T101" fmla="*/ T100 w 1651"/>
                              <a:gd name="T102" fmla="+- 0 6079 4826"/>
                              <a:gd name="T103" fmla="*/ 6079 h 1599"/>
                              <a:gd name="T104" fmla="+- 0 7147 7039"/>
                              <a:gd name="T105" fmla="*/ T104 w 1651"/>
                              <a:gd name="T106" fmla="+- 0 6096 4826"/>
                              <a:gd name="T107" fmla="*/ 6096 h 1599"/>
                              <a:gd name="T108" fmla="+- 0 7156 7039"/>
                              <a:gd name="T109" fmla="*/ T108 w 1651"/>
                              <a:gd name="T110" fmla="+- 0 6110 4826"/>
                              <a:gd name="T111" fmla="*/ 6110 h 1599"/>
                              <a:gd name="T112" fmla="+- 0 7170 7039"/>
                              <a:gd name="T113" fmla="*/ T112 w 1651"/>
                              <a:gd name="T114" fmla="+- 0 6119 4826"/>
                              <a:gd name="T115" fmla="*/ 6119 h 1599"/>
                              <a:gd name="T116" fmla="+- 0 7186 7039"/>
                              <a:gd name="T117" fmla="*/ T116 w 1651"/>
                              <a:gd name="T118" fmla="+- 0 6122 4826"/>
                              <a:gd name="T119" fmla="*/ 6122 h 1599"/>
                              <a:gd name="T120" fmla="+- 0 7203 7039"/>
                              <a:gd name="T121" fmla="*/ T120 w 1651"/>
                              <a:gd name="T122" fmla="+- 0 6119 4826"/>
                              <a:gd name="T123" fmla="*/ 6119 h 1599"/>
                              <a:gd name="T124" fmla="+- 0 7216 7039"/>
                              <a:gd name="T125" fmla="*/ T124 w 1651"/>
                              <a:gd name="T126" fmla="+- 0 6110 4826"/>
                              <a:gd name="T127" fmla="*/ 6110 h 1599"/>
                              <a:gd name="T128" fmla="+- 0 7225 7039"/>
                              <a:gd name="T129" fmla="*/ T128 w 1651"/>
                              <a:gd name="T130" fmla="+- 0 6096 4826"/>
                              <a:gd name="T131" fmla="*/ 6096 h 1599"/>
                              <a:gd name="T132" fmla="+- 0 7229 7039"/>
                              <a:gd name="T133" fmla="*/ T132 w 1651"/>
                              <a:gd name="T134" fmla="+- 0 6079 4826"/>
                              <a:gd name="T135" fmla="*/ 6079 h 1599"/>
                              <a:gd name="T136" fmla="+- 0 8690 7039"/>
                              <a:gd name="T137" fmla="*/ T136 w 1651"/>
                              <a:gd name="T138" fmla="+- 0 6382 4826"/>
                              <a:gd name="T139" fmla="*/ 6382 h 1599"/>
                              <a:gd name="T140" fmla="+- 0 8686 7039"/>
                              <a:gd name="T141" fmla="*/ T140 w 1651"/>
                              <a:gd name="T142" fmla="+- 0 6366 4826"/>
                              <a:gd name="T143" fmla="*/ 6366 h 1599"/>
                              <a:gd name="T144" fmla="+- 0 8677 7039"/>
                              <a:gd name="T145" fmla="*/ T144 w 1651"/>
                              <a:gd name="T146" fmla="+- 0 6352 4826"/>
                              <a:gd name="T147" fmla="*/ 6352 h 1599"/>
                              <a:gd name="T148" fmla="+- 0 8664 7039"/>
                              <a:gd name="T149" fmla="*/ T148 w 1651"/>
                              <a:gd name="T150" fmla="+- 0 6343 4826"/>
                              <a:gd name="T151" fmla="*/ 6343 h 1599"/>
                              <a:gd name="T152" fmla="+- 0 8647 7039"/>
                              <a:gd name="T153" fmla="*/ T152 w 1651"/>
                              <a:gd name="T154" fmla="+- 0 6340 4826"/>
                              <a:gd name="T155" fmla="*/ 6340 h 1599"/>
                              <a:gd name="T156" fmla="+- 0 8631 7039"/>
                              <a:gd name="T157" fmla="*/ T156 w 1651"/>
                              <a:gd name="T158" fmla="+- 0 6343 4826"/>
                              <a:gd name="T159" fmla="*/ 6343 h 1599"/>
                              <a:gd name="T160" fmla="+- 0 8617 7039"/>
                              <a:gd name="T161" fmla="*/ T160 w 1651"/>
                              <a:gd name="T162" fmla="+- 0 6352 4826"/>
                              <a:gd name="T163" fmla="*/ 6352 h 1599"/>
                              <a:gd name="T164" fmla="+- 0 8608 7039"/>
                              <a:gd name="T165" fmla="*/ T164 w 1651"/>
                              <a:gd name="T166" fmla="+- 0 6366 4826"/>
                              <a:gd name="T167" fmla="*/ 6366 h 1599"/>
                              <a:gd name="T168" fmla="+- 0 8605 7039"/>
                              <a:gd name="T169" fmla="*/ T168 w 1651"/>
                              <a:gd name="T170" fmla="+- 0 6382 4826"/>
                              <a:gd name="T171" fmla="*/ 6382 h 1599"/>
                              <a:gd name="T172" fmla="+- 0 8608 7039"/>
                              <a:gd name="T173" fmla="*/ T172 w 1651"/>
                              <a:gd name="T174" fmla="+- 0 6399 4826"/>
                              <a:gd name="T175" fmla="*/ 6399 h 1599"/>
                              <a:gd name="T176" fmla="+- 0 8617 7039"/>
                              <a:gd name="T177" fmla="*/ T176 w 1651"/>
                              <a:gd name="T178" fmla="+- 0 6412 4826"/>
                              <a:gd name="T179" fmla="*/ 6412 h 1599"/>
                              <a:gd name="T180" fmla="+- 0 8631 7039"/>
                              <a:gd name="T181" fmla="*/ T180 w 1651"/>
                              <a:gd name="T182" fmla="+- 0 6421 4826"/>
                              <a:gd name="T183" fmla="*/ 6421 h 1599"/>
                              <a:gd name="T184" fmla="+- 0 8647 7039"/>
                              <a:gd name="T185" fmla="*/ T184 w 1651"/>
                              <a:gd name="T186" fmla="+- 0 6425 4826"/>
                              <a:gd name="T187" fmla="*/ 6425 h 1599"/>
                              <a:gd name="T188" fmla="+- 0 8664 7039"/>
                              <a:gd name="T189" fmla="*/ T188 w 1651"/>
                              <a:gd name="T190" fmla="+- 0 6421 4826"/>
                              <a:gd name="T191" fmla="*/ 6421 h 1599"/>
                              <a:gd name="T192" fmla="+- 0 8677 7039"/>
                              <a:gd name="T193" fmla="*/ T192 w 1651"/>
                              <a:gd name="T194" fmla="+- 0 6412 4826"/>
                              <a:gd name="T195" fmla="*/ 6412 h 1599"/>
                              <a:gd name="T196" fmla="+- 0 8686 7039"/>
                              <a:gd name="T197" fmla="*/ T196 w 1651"/>
                              <a:gd name="T198" fmla="+- 0 6399 4826"/>
                              <a:gd name="T199" fmla="*/ 6399 h 1599"/>
                              <a:gd name="T200" fmla="+- 0 8690 7039"/>
                              <a:gd name="T201" fmla="*/ T200 w 1651"/>
                              <a:gd name="T202" fmla="+- 0 6382 4826"/>
                              <a:gd name="T203" fmla="*/ 6382 h 159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Lst>
                            <a:rect l="0" t="0" r="r" b="b"/>
                            <a:pathLst>
                              <a:path w="1651" h="1599">
                                <a:moveTo>
                                  <a:pt x="85" y="43"/>
                                </a:moveTo>
                                <a:lnTo>
                                  <a:pt x="82" y="26"/>
                                </a:lnTo>
                                <a:lnTo>
                                  <a:pt x="73" y="13"/>
                                </a:lnTo>
                                <a:lnTo>
                                  <a:pt x="59" y="4"/>
                                </a:lnTo>
                                <a:lnTo>
                                  <a:pt x="43" y="0"/>
                                </a:lnTo>
                                <a:lnTo>
                                  <a:pt x="26" y="4"/>
                                </a:lnTo>
                                <a:lnTo>
                                  <a:pt x="13" y="13"/>
                                </a:lnTo>
                                <a:lnTo>
                                  <a:pt x="4" y="26"/>
                                </a:lnTo>
                                <a:lnTo>
                                  <a:pt x="0" y="43"/>
                                </a:lnTo>
                                <a:lnTo>
                                  <a:pt x="4" y="59"/>
                                </a:lnTo>
                                <a:lnTo>
                                  <a:pt x="13" y="73"/>
                                </a:lnTo>
                                <a:lnTo>
                                  <a:pt x="26" y="82"/>
                                </a:lnTo>
                                <a:lnTo>
                                  <a:pt x="43" y="85"/>
                                </a:lnTo>
                                <a:lnTo>
                                  <a:pt x="59" y="82"/>
                                </a:lnTo>
                                <a:lnTo>
                                  <a:pt x="73" y="73"/>
                                </a:lnTo>
                                <a:lnTo>
                                  <a:pt x="82" y="59"/>
                                </a:lnTo>
                                <a:lnTo>
                                  <a:pt x="85" y="43"/>
                                </a:lnTo>
                                <a:close/>
                                <a:moveTo>
                                  <a:pt x="190" y="1253"/>
                                </a:moveTo>
                                <a:lnTo>
                                  <a:pt x="186" y="1237"/>
                                </a:lnTo>
                                <a:lnTo>
                                  <a:pt x="177" y="1223"/>
                                </a:lnTo>
                                <a:lnTo>
                                  <a:pt x="164" y="1214"/>
                                </a:lnTo>
                                <a:lnTo>
                                  <a:pt x="147" y="1211"/>
                                </a:lnTo>
                                <a:lnTo>
                                  <a:pt x="131" y="1214"/>
                                </a:lnTo>
                                <a:lnTo>
                                  <a:pt x="117" y="1223"/>
                                </a:lnTo>
                                <a:lnTo>
                                  <a:pt x="108" y="1237"/>
                                </a:lnTo>
                                <a:lnTo>
                                  <a:pt x="105" y="1253"/>
                                </a:lnTo>
                                <a:lnTo>
                                  <a:pt x="108" y="1270"/>
                                </a:lnTo>
                                <a:lnTo>
                                  <a:pt x="117" y="1284"/>
                                </a:lnTo>
                                <a:lnTo>
                                  <a:pt x="131" y="1293"/>
                                </a:lnTo>
                                <a:lnTo>
                                  <a:pt x="147" y="1296"/>
                                </a:lnTo>
                                <a:lnTo>
                                  <a:pt x="164" y="1293"/>
                                </a:lnTo>
                                <a:lnTo>
                                  <a:pt x="177" y="1284"/>
                                </a:lnTo>
                                <a:lnTo>
                                  <a:pt x="186" y="1270"/>
                                </a:lnTo>
                                <a:lnTo>
                                  <a:pt x="190" y="1253"/>
                                </a:lnTo>
                                <a:close/>
                                <a:moveTo>
                                  <a:pt x="1651" y="1556"/>
                                </a:moveTo>
                                <a:lnTo>
                                  <a:pt x="1647" y="1540"/>
                                </a:lnTo>
                                <a:lnTo>
                                  <a:pt x="1638" y="1526"/>
                                </a:lnTo>
                                <a:lnTo>
                                  <a:pt x="1625" y="1517"/>
                                </a:lnTo>
                                <a:lnTo>
                                  <a:pt x="1608" y="1514"/>
                                </a:lnTo>
                                <a:lnTo>
                                  <a:pt x="1592" y="1517"/>
                                </a:lnTo>
                                <a:lnTo>
                                  <a:pt x="1578" y="1526"/>
                                </a:lnTo>
                                <a:lnTo>
                                  <a:pt x="1569" y="1540"/>
                                </a:lnTo>
                                <a:lnTo>
                                  <a:pt x="1566" y="1556"/>
                                </a:lnTo>
                                <a:lnTo>
                                  <a:pt x="1569" y="1573"/>
                                </a:lnTo>
                                <a:lnTo>
                                  <a:pt x="1578" y="1586"/>
                                </a:lnTo>
                                <a:lnTo>
                                  <a:pt x="1592" y="1595"/>
                                </a:lnTo>
                                <a:lnTo>
                                  <a:pt x="1608" y="1599"/>
                                </a:lnTo>
                                <a:lnTo>
                                  <a:pt x="1625" y="1595"/>
                                </a:lnTo>
                                <a:lnTo>
                                  <a:pt x="1638" y="1586"/>
                                </a:lnTo>
                                <a:lnTo>
                                  <a:pt x="1647" y="1573"/>
                                </a:lnTo>
                                <a:lnTo>
                                  <a:pt x="1651" y="1556"/>
                                </a:lnTo>
                                <a:close/>
                              </a:path>
                            </a:pathLst>
                          </a:custGeom>
                          <a:solidFill>
                            <a:srgbClr val="DC853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 name="docshape250"/>
                        <wps:cNvSpPr>
                          <a:spLocks/>
                        </wps:cNvSpPr>
                        <wps:spPr bwMode="auto">
                          <a:xfrm>
                            <a:off x="2264" y="2465"/>
                            <a:ext cx="7879" cy="4166"/>
                          </a:xfrm>
                          <a:custGeom>
                            <a:avLst/>
                            <a:gdLst>
                              <a:gd name="T0" fmla="+- 0 10143 2264"/>
                              <a:gd name="T1" fmla="*/ T0 w 7879"/>
                              <a:gd name="T2" fmla="+- 0 6631 2465"/>
                              <a:gd name="T3" fmla="*/ 6631 h 4166"/>
                              <a:gd name="T4" fmla="+- 0 2264 2264"/>
                              <a:gd name="T5" fmla="*/ T4 w 7879"/>
                              <a:gd name="T6" fmla="+- 0 6631 2465"/>
                              <a:gd name="T7" fmla="*/ 6631 h 4166"/>
                              <a:gd name="T8" fmla="+- 0 2264 2264"/>
                              <a:gd name="T9" fmla="*/ T8 w 7879"/>
                              <a:gd name="T10" fmla="+- 0 2465 2465"/>
                              <a:gd name="T11" fmla="*/ 2465 h 4166"/>
                            </a:gdLst>
                            <a:ahLst/>
                            <a:cxnLst>
                              <a:cxn ang="0">
                                <a:pos x="T1" y="T3"/>
                              </a:cxn>
                              <a:cxn ang="0">
                                <a:pos x="T5" y="T7"/>
                              </a:cxn>
                              <a:cxn ang="0">
                                <a:pos x="T9" y="T11"/>
                              </a:cxn>
                            </a:cxnLst>
                            <a:rect l="0" t="0" r="r" b="b"/>
                            <a:pathLst>
                              <a:path w="7879" h="4166">
                                <a:moveTo>
                                  <a:pt x="7879" y="4166"/>
                                </a:moveTo>
                                <a:lnTo>
                                  <a:pt x="0" y="4166"/>
                                </a:lnTo>
                                <a:lnTo>
                                  <a:pt x="0" y="0"/>
                                </a:lnTo>
                              </a:path>
                            </a:pathLst>
                          </a:custGeom>
                          <a:noFill/>
                          <a:ln w="3810">
                            <a:solidFill>
                              <a:srgbClr val="626262"/>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 name="docshape251"/>
                        <wps:cNvSpPr txBox="1">
                          <a:spLocks noChangeArrowheads="1"/>
                        </wps:cNvSpPr>
                        <wps:spPr bwMode="auto">
                          <a:xfrm>
                            <a:off x="1644" y="2000"/>
                            <a:ext cx="6737" cy="102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6E180F5" w14:textId="77777777" w:rsidR="001A639D" w:rsidRDefault="001A639D" w:rsidP="0066212C">
                              <w:pPr>
                                <w:spacing w:before="1"/>
                                <w:rPr>
                                  <w:sz w:val="27"/>
                                </w:rPr>
                              </w:pPr>
                            </w:p>
                            <w:p w14:paraId="041D0CA7" w14:textId="77777777" w:rsidR="001A639D" w:rsidRDefault="001A639D" w:rsidP="0066212C">
                              <w:pPr>
                                <w:ind w:left="270"/>
                                <w:rPr>
                                  <w:sz w:val="14"/>
                                </w:rPr>
                              </w:pPr>
                              <w:r>
                                <w:rPr>
                                  <w:sz w:val="14"/>
                                </w:rPr>
                                <w:t>140</w:t>
                              </w:r>
                            </w:p>
                          </w:txbxContent>
                        </wps:txbx>
                        <wps:bodyPr rot="0" vert="horz" wrap="square" lIns="0" tIns="0" rIns="0" bIns="0" anchor="t" anchorCtr="0" upright="1">
                          <a:noAutofit/>
                        </wps:bodyPr>
                      </wps:wsp>
                      <wps:wsp>
                        <wps:cNvPr id="21" name="docshape252"/>
                        <wps:cNvSpPr txBox="1">
                          <a:spLocks noChangeArrowheads="1"/>
                        </wps:cNvSpPr>
                        <wps:spPr bwMode="auto">
                          <a:xfrm>
                            <a:off x="1914" y="3077"/>
                            <a:ext cx="254" cy="19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7B0761" w14:textId="77777777" w:rsidR="001A639D" w:rsidRDefault="001A639D" w:rsidP="0066212C">
                              <w:pPr>
                                <w:spacing w:before="8"/>
                                <w:rPr>
                                  <w:sz w:val="14"/>
                                </w:rPr>
                              </w:pPr>
                              <w:r>
                                <w:rPr>
                                  <w:sz w:val="14"/>
                                </w:rPr>
                                <w:t>130</w:t>
                              </w:r>
                            </w:p>
                          </w:txbxContent>
                        </wps:txbx>
                        <wps:bodyPr rot="0" vert="horz" wrap="square" lIns="0" tIns="0" rIns="0" bIns="0" anchor="t" anchorCtr="0" upright="1">
                          <a:noAutofit/>
                        </wps:bodyPr>
                      </wps:wsp>
                      <wps:wsp>
                        <wps:cNvPr id="22" name="docshape253"/>
                        <wps:cNvSpPr txBox="1">
                          <a:spLocks noChangeArrowheads="1"/>
                        </wps:cNvSpPr>
                        <wps:spPr bwMode="auto">
                          <a:xfrm>
                            <a:off x="2399" y="2971"/>
                            <a:ext cx="480" cy="19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FD71497" w14:textId="77777777" w:rsidR="001A639D" w:rsidRDefault="001A639D" w:rsidP="0066212C">
                              <w:pPr>
                                <w:spacing w:before="8"/>
                                <w:rPr>
                                  <w:sz w:val="14"/>
                                </w:rPr>
                              </w:pPr>
                              <w:r>
                                <w:rPr>
                                  <w:w w:val="105"/>
                                  <w:sz w:val="14"/>
                                </w:rPr>
                                <w:t>Mexico</w:t>
                              </w:r>
                            </w:p>
                          </w:txbxContent>
                        </wps:txbx>
                        <wps:bodyPr rot="0" vert="horz" wrap="square" lIns="0" tIns="0" rIns="0" bIns="0" anchor="t" anchorCtr="0" upright="1">
                          <a:noAutofit/>
                        </wps:bodyPr>
                      </wps:wsp>
                      <wps:wsp>
                        <wps:cNvPr id="23" name="docshape254"/>
                        <wps:cNvSpPr txBox="1">
                          <a:spLocks noChangeArrowheads="1"/>
                        </wps:cNvSpPr>
                        <wps:spPr bwMode="auto">
                          <a:xfrm>
                            <a:off x="1914" y="3769"/>
                            <a:ext cx="254" cy="19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3DC476" w14:textId="77777777" w:rsidR="001A639D" w:rsidRDefault="001A639D" w:rsidP="0066212C">
                              <w:pPr>
                                <w:spacing w:before="8"/>
                                <w:rPr>
                                  <w:sz w:val="14"/>
                                </w:rPr>
                              </w:pPr>
                              <w:r>
                                <w:rPr>
                                  <w:sz w:val="14"/>
                                </w:rPr>
                                <w:t>120</w:t>
                              </w:r>
                            </w:p>
                          </w:txbxContent>
                        </wps:txbx>
                        <wps:bodyPr rot="0" vert="horz" wrap="square" lIns="0" tIns="0" rIns="0" bIns="0" anchor="t" anchorCtr="0" upright="1">
                          <a:noAutofit/>
                        </wps:bodyPr>
                      </wps:wsp>
                      <wps:wsp>
                        <wps:cNvPr id="24" name="docshape255"/>
                        <wps:cNvSpPr txBox="1">
                          <a:spLocks noChangeArrowheads="1"/>
                        </wps:cNvSpPr>
                        <wps:spPr bwMode="auto">
                          <a:xfrm>
                            <a:off x="3181" y="3917"/>
                            <a:ext cx="342" cy="19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1A6DA62" w14:textId="77777777" w:rsidR="001A639D" w:rsidRDefault="001A639D" w:rsidP="0066212C">
                              <w:pPr>
                                <w:spacing w:before="8"/>
                                <w:rPr>
                                  <w:sz w:val="14"/>
                                </w:rPr>
                              </w:pPr>
                              <w:r>
                                <w:rPr>
                                  <w:sz w:val="14"/>
                                </w:rPr>
                                <w:t>Chile</w:t>
                              </w:r>
                            </w:p>
                          </w:txbxContent>
                        </wps:txbx>
                        <wps:bodyPr rot="0" vert="horz" wrap="square" lIns="0" tIns="0" rIns="0" bIns="0" anchor="t" anchorCtr="0" upright="1">
                          <a:noAutofit/>
                        </wps:bodyPr>
                      </wps:wsp>
                      <wps:wsp>
                        <wps:cNvPr id="25" name="docshape256"/>
                        <wps:cNvSpPr txBox="1">
                          <a:spLocks noChangeArrowheads="1"/>
                        </wps:cNvSpPr>
                        <wps:spPr bwMode="auto">
                          <a:xfrm>
                            <a:off x="3670" y="3775"/>
                            <a:ext cx="477" cy="19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9148A36" w14:textId="77777777" w:rsidR="001A639D" w:rsidRDefault="001A639D" w:rsidP="0066212C">
                              <w:pPr>
                                <w:spacing w:before="8"/>
                                <w:rPr>
                                  <w:sz w:val="14"/>
                                </w:rPr>
                              </w:pPr>
                              <w:r>
                                <w:rPr>
                                  <w:sz w:val="14"/>
                                </w:rPr>
                                <w:t>Greece</w:t>
                              </w:r>
                            </w:p>
                          </w:txbxContent>
                        </wps:txbx>
                        <wps:bodyPr rot="0" vert="horz" wrap="square" lIns="0" tIns="0" rIns="0" bIns="0" anchor="t" anchorCtr="0" upright="1">
                          <a:noAutofit/>
                        </wps:bodyPr>
                      </wps:wsp>
                      <wps:wsp>
                        <wps:cNvPr id="26" name="docshape257"/>
                        <wps:cNvSpPr txBox="1">
                          <a:spLocks noChangeArrowheads="1"/>
                        </wps:cNvSpPr>
                        <wps:spPr bwMode="auto">
                          <a:xfrm>
                            <a:off x="4302" y="4255"/>
                            <a:ext cx="430" cy="19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40724B1" w14:textId="77777777" w:rsidR="001A639D" w:rsidRDefault="001A639D" w:rsidP="0066212C">
                              <w:pPr>
                                <w:spacing w:before="8"/>
                                <w:rPr>
                                  <w:sz w:val="14"/>
                                </w:rPr>
                              </w:pPr>
                              <w:r>
                                <w:rPr>
                                  <w:spacing w:val="-1"/>
                                  <w:sz w:val="14"/>
                                </w:rPr>
                                <w:t>Turkey</w:t>
                              </w:r>
                            </w:p>
                          </w:txbxContent>
                        </wps:txbx>
                        <wps:bodyPr rot="0" vert="horz" wrap="square" lIns="0" tIns="0" rIns="0" bIns="0" anchor="t" anchorCtr="0" upright="1">
                          <a:noAutofit/>
                        </wps:bodyPr>
                      </wps:wsp>
                      <wps:wsp>
                        <wps:cNvPr id="27" name="docshape258"/>
                        <wps:cNvSpPr txBox="1">
                          <a:spLocks noChangeArrowheads="1"/>
                        </wps:cNvSpPr>
                        <wps:spPr bwMode="auto">
                          <a:xfrm>
                            <a:off x="1914" y="4461"/>
                            <a:ext cx="254" cy="19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1176F0C" w14:textId="77777777" w:rsidR="001A639D" w:rsidRDefault="001A639D" w:rsidP="0066212C">
                              <w:pPr>
                                <w:spacing w:before="8"/>
                                <w:rPr>
                                  <w:sz w:val="14"/>
                                </w:rPr>
                              </w:pPr>
                              <w:r>
                                <w:rPr>
                                  <w:sz w:val="14"/>
                                </w:rPr>
                                <w:t>110</w:t>
                              </w:r>
                            </w:p>
                          </w:txbxContent>
                        </wps:txbx>
                        <wps:bodyPr rot="0" vert="horz" wrap="square" lIns="0" tIns="0" rIns="0" bIns="0" anchor="t" anchorCtr="0" upright="1">
                          <a:noAutofit/>
                        </wps:bodyPr>
                      </wps:wsp>
                      <wps:wsp>
                        <wps:cNvPr id="28" name="docshape259"/>
                        <wps:cNvSpPr txBox="1">
                          <a:spLocks noChangeArrowheads="1"/>
                        </wps:cNvSpPr>
                        <wps:spPr bwMode="auto">
                          <a:xfrm>
                            <a:off x="3723" y="4621"/>
                            <a:ext cx="897" cy="19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B0BE38B" w14:textId="77777777" w:rsidR="001A639D" w:rsidRPr="0006362B" w:rsidRDefault="001A639D" w:rsidP="0066212C">
                              <w:pPr>
                                <w:spacing w:before="8"/>
                                <w:rPr>
                                  <w:bCs/>
                                  <w:sz w:val="14"/>
                                </w:rPr>
                              </w:pPr>
                              <w:r w:rsidRPr="0006362B">
                                <w:rPr>
                                  <w:bCs/>
                                  <w:sz w:val="14"/>
                                </w:rPr>
                                <w:t>New</w:t>
                              </w:r>
                              <w:r w:rsidRPr="0006362B">
                                <w:rPr>
                                  <w:bCs/>
                                  <w:spacing w:val="13"/>
                                  <w:sz w:val="14"/>
                                </w:rPr>
                                <w:t xml:space="preserve"> </w:t>
                              </w:r>
                              <w:r w:rsidRPr="0006362B">
                                <w:rPr>
                                  <w:bCs/>
                                  <w:sz w:val="14"/>
                                </w:rPr>
                                <w:t>Zealand</w:t>
                              </w:r>
                            </w:p>
                          </w:txbxContent>
                        </wps:txbx>
                        <wps:bodyPr rot="0" vert="horz" wrap="square" lIns="0" tIns="0" rIns="0" bIns="0" anchor="t" anchorCtr="0" upright="1">
                          <a:noAutofit/>
                        </wps:bodyPr>
                      </wps:wsp>
                      <wps:wsp>
                        <wps:cNvPr id="29" name="docshape260"/>
                        <wps:cNvSpPr txBox="1">
                          <a:spLocks noChangeArrowheads="1"/>
                        </wps:cNvSpPr>
                        <wps:spPr bwMode="auto">
                          <a:xfrm>
                            <a:off x="6657" y="4628"/>
                            <a:ext cx="869" cy="19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2253093" w14:textId="77777777" w:rsidR="001A639D" w:rsidRDefault="001A639D" w:rsidP="0066212C">
                              <w:pPr>
                                <w:spacing w:before="8"/>
                                <w:rPr>
                                  <w:sz w:val="14"/>
                                </w:rPr>
                              </w:pPr>
                              <w:r>
                                <w:rPr>
                                  <w:sz w:val="14"/>
                                </w:rPr>
                                <w:t>United</w:t>
                              </w:r>
                              <w:r>
                                <w:rPr>
                                  <w:spacing w:val="4"/>
                                  <w:sz w:val="14"/>
                                </w:rPr>
                                <w:t xml:space="preserve"> </w:t>
                              </w:r>
                              <w:r>
                                <w:rPr>
                                  <w:sz w:val="14"/>
                                </w:rPr>
                                <w:t>States</w:t>
                              </w:r>
                            </w:p>
                          </w:txbxContent>
                        </wps:txbx>
                        <wps:bodyPr rot="0" vert="horz" wrap="square" lIns="0" tIns="0" rIns="0" bIns="0" anchor="t" anchorCtr="0" upright="1">
                          <a:noAutofit/>
                        </wps:bodyPr>
                      </wps:wsp>
                      <wps:wsp>
                        <wps:cNvPr id="30" name="docshape261"/>
                        <wps:cNvSpPr txBox="1">
                          <a:spLocks noChangeArrowheads="1"/>
                        </wps:cNvSpPr>
                        <wps:spPr bwMode="auto">
                          <a:xfrm>
                            <a:off x="9806" y="4504"/>
                            <a:ext cx="451" cy="19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C55283" w14:textId="77777777" w:rsidR="001A639D" w:rsidRDefault="001A639D" w:rsidP="0066212C">
                              <w:pPr>
                                <w:spacing w:before="8"/>
                                <w:rPr>
                                  <w:sz w:val="14"/>
                                </w:rPr>
                              </w:pPr>
                              <w:r>
                                <w:rPr>
                                  <w:sz w:val="14"/>
                                </w:rPr>
                                <w:t>Ireland</w:t>
                              </w:r>
                            </w:p>
                          </w:txbxContent>
                        </wps:txbx>
                        <wps:bodyPr rot="0" vert="horz" wrap="square" lIns="0" tIns="0" rIns="0" bIns="0" anchor="t" anchorCtr="0" upright="1">
                          <a:noAutofit/>
                        </wps:bodyPr>
                      </wps:wsp>
                      <wps:wsp>
                        <wps:cNvPr id="31" name="docshape262"/>
                        <wps:cNvSpPr txBox="1">
                          <a:spLocks noChangeArrowheads="1"/>
                        </wps:cNvSpPr>
                        <wps:spPr bwMode="auto">
                          <a:xfrm>
                            <a:off x="5168" y="4841"/>
                            <a:ext cx="500" cy="19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7FB66FF" w14:textId="77777777" w:rsidR="001A639D" w:rsidRDefault="001A639D" w:rsidP="0066212C">
                              <w:pPr>
                                <w:spacing w:before="8"/>
                                <w:rPr>
                                  <w:sz w:val="14"/>
                                </w:rPr>
                              </w:pPr>
                              <w:r>
                                <w:rPr>
                                  <w:sz w:val="14"/>
                                </w:rPr>
                                <w:t>Canada</w:t>
                              </w:r>
                            </w:p>
                          </w:txbxContent>
                        </wps:txbx>
                        <wps:bodyPr rot="0" vert="horz" wrap="square" lIns="0" tIns="0" rIns="0" bIns="0" anchor="t" anchorCtr="0" upright="1">
                          <a:noAutofit/>
                        </wps:bodyPr>
                      </wps:wsp>
                      <wps:wsp>
                        <wps:cNvPr id="32" name="docshape263"/>
                        <wps:cNvSpPr txBox="1">
                          <a:spLocks noChangeArrowheads="1"/>
                        </wps:cNvSpPr>
                        <wps:spPr bwMode="auto">
                          <a:xfrm>
                            <a:off x="6023" y="4951"/>
                            <a:ext cx="568" cy="19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2AB24C5" w14:textId="77777777" w:rsidR="001A639D" w:rsidRPr="0006362B" w:rsidRDefault="001A639D" w:rsidP="0066212C">
                              <w:pPr>
                                <w:spacing w:before="8"/>
                                <w:rPr>
                                  <w:b/>
                                  <w:bCs/>
                                  <w:sz w:val="14"/>
                                </w:rPr>
                              </w:pPr>
                              <w:r w:rsidRPr="0006362B">
                                <w:rPr>
                                  <w:b/>
                                  <w:bCs/>
                                  <w:sz w:val="14"/>
                                </w:rPr>
                                <w:t>Australia</w:t>
                              </w:r>
                            </w:p>
                          </w:txbxContent>
                        </wps:txbx>
                        <wps:bodyPr rot="0" vert="horz" wrap="square" lIns="0" tIns="0" rIns="0" bIns="0" anchor="t" anchorCtr="0" upright="1">
                          <a:noAutofit/>
                        </wps:bodyPr>
                      </wps:wsp>
                      <wps:wsp>
                        <wps:cNvPr id="33" name="docshape264"/>
                        <wps:cNvSpPr txBox="1">
                          <a:spLocks noChangeArrowheads="1"/>
                        </wps:cNvSpPr>
                        <wps:spPr bwMode="auto">
                          <a:xfrm>
                            <a:off x="1914" y="5153"/>
                            <a:ext cx="254" cy="19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AE7520" w14:textId="77777777" w:rsidR="001A639D" w:rsidRDefault="001A639D" w:rsidP="0066212C">
                              <w:pPr>
                                <w:spacing w:before="8"/>
                                <w:rPr>
                                  <w:sz w:val="14"/>
                                </w:rPr>
                              </w:pPr>
                              <w:r>
                                <w:rPr>
                                  <w:sz w:val="14"/>
                                </w:rPr>
                                <w:t>100</w:t>
                              </w:r>
                            </w:p>
                          </w:txbxContent>
                        </wps:txbx>
                        <wps:bodyPr rot="0" vert="horz" wrap="square" lIns="0" tIns="0" rIns="0" bIns="0" anchor="t" anchorCtr="0" upright="1">
                          <a:noAutofit/>
                        </wps:bodyPr>
                      </wps:wsp>
                      <wps:wsp>
                        <wps:cNvPr id="34" name="docshape265"/>
                        <wps:cNvSpPr txBox="1">
                          <a:spLocks noChangeArrowheads="1"/>
                        </wps:cNvSpPr>
                        <wps:spPr bwMode="auto">
                          <a:xfrm>
                            <a:off x="4545" y="5037"/>
                            <a:ext cx="397" cy="19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1D04B7B" w14:textId="77777777" w:rsidR="001A639D" w:rsidRDefault="001A639D" w:rsidP="0066212C">
                              <w:pPr>
                                <w:spacing w:before="8"/>
                                <w:rPr>
                                  <w:sz w:val="14"/>
                                </w:rPr>
                              </w:pPr>
                              <w:r>
                                <w:rPr>
                                  <w:sz w:val="14"/>
                                </w:rPr>
                                <w:t>Japan</w:t>
                              </w:r>
                            </w:p>
                          </w:txbxContent>
                        </wps:txbx>
                        <wps:bodyPr rot="0" vert="horz" wrap="square" lIns="0" tIns="0" rIns="0" bIns="0" anchor="t" anchorCtr="0" upright="1">
                          <a:noAutofit/>
                        </wps:bodyPr>
                      </wps:wsp>
                      <wps:wsp>
                        <wps:cNvPr id="35" name="docshape266"/>
                        <wps:cNvSpPr txBox="1">
                          <a:spLocks noChangeArrowheads="1"/>
                        </wps:cNvSpPr>
                        <wps:spPr bwMode="auto">
                          <a:xfrm>
                            <a:off x="6382" y="5482"/>
                            <a:ext cx="479" cy="19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EEC7503" w14:textId="77777777" w:rsidR="001A639D" w:rsidRDefault="001A639D" w:rsidP="0066212C">
                              <w:pPr>
                                <w:spacing w:before="8"/>
                                <w:rPr>
                                  <w:sz w:val="14"/>
                                </w:rPr>
                              </w:pPr>
                              <w:r>
                                <w:rPr>
                                  <w:sz w:val="14"/>
                                </w:rPr>
                                <w:t>Finland</w:t>
                              </w:r>
                            </w:p>
                          </w:txbxContent>
                        </wps:txbx>
                        <wps:bodyPr rot="0" vert="horz" wrap="square" lIns="0" tIns="0" rIns="0" bIns="0" anchor="t" anchorCtr="0" upright="1">
                          <a:noAutofit/>
                        </wps:bodyPr>
                      </wps:wsp>
                      <wps:wsp>
                        <wps:cNvPr id="36" name="docshape267"/>
                        <wps:cNvSpPr txBox="1">
                          <a:spLocks noChangeArrowheads="1"/>
                        </wps:cNvSpPr>
                        <wps:spPr bwMode="auto">
                          <a:xfrm>
                            <a:off x="9415" y="5626"/>
                            <a:ext cx="814" cy="19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051F14D" w14:textId="77777777" w:rsidR="001A639D" w:rsidRDefault="001A639D" w:rsidP="0066212C">
                              <w:pPr>
                                <w:spacing w:before="8"/>
                                <w:rPr>
                                  <w:sz w:val="14"/>
                                </w:rPr>
                              </w:pPr>
                              <w:r>
                                <w:rPr>
                                  <w:sz w:val="14"/>
                                </w:rPr>
                                <w:t>Luxembourg</w:t>
                              </w:r>
                            </w:p>
                          </w:txbxContent>
                        </wps:txbx>
                        <wps:bodyPr rot="0" vert="horz" wrap="square" lIns="0" tIns="0" rIns="0" bIns="0" anchor="t" anchorCtr="0" upright="1">
                          <a:noAutofit/>
                        </wps:bodyPr>
                      </wps:wsp>
                      <wps:wsp>
                        <wps:cNvPr id="37" name="docshape268"/>
                        <wps:cNvSpPr txBox="1">
                          <a:spLocks noChangeArrowheads="1"/>
                        </wps:cNvSpPr>
                        <wps:spPr bwMode="auto">
                          <a:xfrm>
                            <a:off x="1992" y="5844"/>
                            <a:ext cx="176" cy="19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2A2B82A" w14:textId="77777777" w:rsidR="001A639D" w:rsidRDefault="001A639D" w:rsidP="0066212C">
                              <w:pPr>
                                <w:spacing w:before="8"/>
                                <w:rPr>
                                  <w:sz w:val="14"/>
                                </w:rPr>
                              </w:pPr>
                              <w:r>
                                <w:rPr>
                                  <w:sz w:val="14"/>
                                </w:rPr>
                                <w:t>90</w:t>
                              </w:r>
                            </w:p>
                          </w:txbxContent>
                        </wps:txbx>
                        <wps:bodyPr rot="0" vert="horz" wrap="square" lIns="0" tIns="0" rIns="0" bIns="0" anchor="t" anchorCtr="0" upright="1">
                          <a:noAutofit/>
                        </wps:bodyPr>
                      </wps:wsp>
                      <wps:wsp>
                        <wps:cNvPr id="38" name="docshape269"/>
                        <wps:cNvSpPr txBox="1">
                          <a:spLocks noChangeArrowheads="1"/>
                        </wps:cNvSpPr>
                        <wps:spPr bwMode="auto">
                          <a:xfrm>
                            <a:off x="6203" y="5837"/>
                            <a:ext cx="2707" cy="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7800F02" w14:textId="77777777" w:rsidR="001A639D" w:rsidRDefault="001A639D" w:rsidP="0066212C">
                              <w:pPr>
                                <w:spacing w:before="8"/>
                                <w:ind w:left="732"/>
                                <w:rPr>
                                  <w:sz w:val="14"/>
                                </w:rPr>
                              </w:pPr>
                              <w:r>
                                <w:rPr>
                                  <w:sz w:val="14"/>
                                </w:rPr>
                                <w:t>Sweden</w:t>
                              </w:r>
                            </w:p>
                            <w:p w14:paraId="26CC893C" w14:textId="175101FE" w:rsidR="001A639D" w:rsidRDefault="001A639D" w:rsidP="0066212C">
                              <w:pPr>
                                <w:tabs>
                                  <w:tab w:val="left" w:pos="1427"/>
                                  <w:tab w:val="left" w:pos="2200"/>
                                </w:tabs>
                                <w:spacing w:before="49" w:line="213" w:lineRule="auto"/>
                                <w:ind w:left="149" w:right="18" w:hanging="150"/>
                                <w:rPr>
                                  <w:sz w:val="14"/>
                                </w:rPr>
                              </w:pPr>
                              <w:r>
                                <w:rPr>
                                  <w:position w:val="11"/>
                                  <w:sz w:val="14"/>
                                </w:rPr>
                                <w:t>Netherlands</w:t>
                              </w:r>
                              <w:r>
                                <w:rPr>
                                  <w:position w:val="11"/>
                                  <w:sz w:val="14"/>
                                </w:rPr>
                                <w:tab/>
                              </w:r>
                              <w:r>
                                <w:rPr>
                                  <w:sz w:val="14"/>
                                </w:rPr>
                                <w:t>Denmark          Norway</w:t>
                              </w:r>
                              <w:r>
                                <w:rPr>
                                  <w:spacing w:val="-36"/>
                                  <w:sz w:val="14"/>
                                </w:rPr>
                                <w:t xml:space="preserve"> </w:t>
                              </w:r>
                              <w:r>
                                <w:rPr>
                                  <w:sz w:val="14"/>
                                </w:rPr>
                                <w:t>Germany</w:t>
                              </w:r>
                            </w:p>
                          </w:txbxContent>
                        </wps:txbx>
                        <wps:bodyPr rot="0" vert="horz" wrap="square" lIns="0" tIns="0" rIns="0" bIns="0" anchor="t" anchorCtr="0" upright="1">
                          <a:noAutofit/>
                        </wps:bodyPr>
                      </wps:wsp>
                      <wps:wsp>
                        <wps:cNvPr id="39" name="docshape270"/>
                        <wps:cNvSpPr txBox="1">
                          <a:spLocks noChangeArrowheads="1"/>
                        </wps:cNvSpPr>
                        <wps:spPr bwMode="auto">
                          <a:xfrm>
                            <a:off x="1992" y="6536"/>
                            <a:ext cx="176" cy="19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B97D8B" w14:textId="77777777" w:rsidR="001A639D" w:rsidRDefault="001A639D" w:rsidP="0066212C">
                              <w:pPr>
                                <w:spacing w:before="8"/>
                                <w:rPr>
                                  <w:sz w:val="14"/>
                                </w:rPr>
                              </w:pPr>
                              <w:r>
                                <w:rPr>
                                  <w:sz w:val="14"/>
                                </w:rPr>
                                <w:t>80</w:t>
                              </w:r>
                            </w:p>
                          </w:txbxContent>
                        </wps:txbx>
                        <wps:bodyPr rot="0" vert="horz" wrap="square" lIns="0" tIns="0" rIns="0" bIns="0" anchor="t" anchorCtr="0" upright="1">
                          <a:noAutofit/>
                        </wps:bodyPr>
                      </wps:wsp>
                      <wps:wsp>
                        <wps:cNvPr id="40" name="docshape271"/>
                        <wps:cNvSpPr txBox="1">
                          <a:spLocks noChangeArrowheads="1"/>
                        </wps:cNvSpPr>
                        <wps:spPr bwMode="auto">
                          <a:xfrm>
                            <a:off x="2183" y="6710"/>
                            <a:ext cx="176" cy="19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A12008E" w14:textId="77777777" w:rsidR="001A639D" w:rsidRDefault="001A639D" w:rsidP="0066212C">
                              <w:pPr>
                                <w:spacing w:before="8"/>
                                <w:rPr>
                                  <w:sz w:val="14"/>
                                </w:rPr>
                              </w:pPr>
                              <w:r>
                                <w:rPr>
                                  <w:sz w:val="14"/>
                                </w:rPr>
                                <w:t>30</w:t>
                              </w:r>
                            </w:p>
                          </w:txbxContent>
                        </wps:txbx>
                        <wps:bodyPr rot="0" vert="horz" wrap="square" lIns="0" tIns="0" rIns="0" bIns="0" anchor="t" anchorCtr="0" upright="1">
                          <a:noAutofit/>
                        </wps:bodyPr>
                      </wps:wsp>
                      <wps:wsp>
                        <wps:cNvPr id="41" name="docshape272"/>
                        <wps:cNvSpPr txBox="1">
                          <a:spLocks noChangeArrowheads="1"/>
                        </wps:cNvSpPr>
                        <wps:spPr bwMode="auto">
                          <a:xfrm>
                            <a:off x="3168" y="6710"/>
                            <a:ext cx="176" cy="19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FAC373A" w14:textId="77777777" w:rsidR="001A639D" w:rsidRDefault="001A639D" w:rsidP="0066212C">
                              <w:pPr>
                                <w:spacing w:before="8"/>
                                <w:rPr>
                                  <w:sz w:val="14"/>
                                </w:rPr>
                              </w:pPr>
                              <w:r>
                                <w:rPr>
                                  <w:sz w:val="14"/>
                                </w:rPr>
                                <w:t>50</w:t>
                              </w:r>
                            </w:p>
                          </w:txbxContent>
                        </wps:txbx>
                        <wps:bodyPr rot="0" vert="horz" wrap="square" lIns="0" tIns="0" rIns="0" bIns="0" anchor="t" anchorCtr="0" upright="1">
                          <a:noAutofit/>
                        </wps:bodyPr>
                      </wps:wsp>
                      <wps:wsp>
                        <wps:cNvPr id="42" name="docshape273"/>
                        <wps:cNvSpPr txBox="1">
                          <a:spLocks noChangeArrowheads="1"/>
                        </wps:cNvSpPr>
                        <wps:spPr bwMode="auto">
                          <a:xfrm>
                            <a:off x="4153" y="6710"/>
                            <a:ext cx="176" cy="19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CCF9EA4" w14:textId="77777777" w:rsidR="001A639D" w:rsidRDefault="001A639D" w:rsidP="0066212C">
                              <w:pPr>
                                <w:spacing w:before="8"/>
                                <w:rPr>
                                  <w:sz w:val="14"/>
                                </w:rPr>
                              </w:pPr>
                              <w:r>
                                <w:rPr>
                                  <w:sz w:val="14"/>
                                </w:rPr>
                                <w:t>70</w:t>
                              </w:r>
                            </w:p>
                          </w:txbxContent>
                        </wps:txbx>
                        <wps:bodyPr rot="0" vert="horz" wrap="square" lIns="0" tIns="0" rIns="0" bIns="0" anchor="t" anchorCtr="0" upright="1">
                          <a:noAutofit/>
                        </wps:bodyPr>
                      </wps:wsp>
                      <wps:wsp>
                        <wps:cNvPr id="43" name="docshape274"/>
                        <wps:cNvSpPr txBox="1">
                          <a:spLocks noChangeArrowheads="1"/>
                        </wps:cNvSpPr>
                        <wps:spPr bwMode="auto">
                          <a:xfrm>
                            <a:off x="5139" y="6710"/>
                            <a:ext cx="176" cy="19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405A2B7" w14:textId="77777777" w:rsidR="001A639D" w:rsidRDefault="001A639D" w:rsidP="0066212C">
                              <w:pPr>
                                <w:spacing w:before="8"/>
                                <w:rPr>
                                  <w:sz w:val="14"/>
                                </w:rPr>
                              </w:pPr>
                              <w:r>
                                <w:rPr>
                                  <w:sz w:val="14"/>
                                </w:rPr>
                                <w:t>90</w:t>
                              </w:r>
                            </w:p>
                          </w:txbxContent>
                        </wps:txbx>
                        <wps:bodyPr rot="0" vert="horz" wrap="square" lIns="0" tIns="0" rIns="0" bIns="0" anchor="t" anchorCtr="0" upright="1">
                          <a:noAutofit/>
                        </wps:bodyPr>
                      </wps:wsp>
                      <wps:wsp>
                        <wps:cNvPr id="44" name="docshape275"/>
                        <wps:cNvSpPr txBox="1">
                          <a:spLocks noChangeArrowheads="1"/>
                        </wps:cNvSpPr>
                        <wps:spPr bwMode="auto">
                          <a:xfrm>
                            <a:off x="6085" y="6710"/>
                            <a:ext cx="254" cy="19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740159B" w14:textId="77777777" w:rsidR="001A639D" w:rsidRDefault="001A639D" w:rsidP="0066212C">
                              <w:pPr>
                                <w:spacing w:before="8"/>
                                <w:rPr>
                                  <w:sz w:val="14"/>
                                </w:rPr>
                              </w:pPr>
                              <w:r>
                                <w:rPr>
                                  <w:sz w:val="14"/>
                                </w:rPr>
                                <w:t>110</w:t>
                              </w:r>
                            </w:p>
                          </w:txbxContent>
                        </wps:txbx>
                        <wps:bodyPr rot="0" vert="horz" wrap="square" lIns="0" tIns="0" rIns="0" bIns="0" anchor="t" anchorCtr="0" upright="1">
                          <a:noAutofit/>
                        </wps:bodyPr>
                      </wps:wsp>
                      <wps:wsp>
                        <wps:cNvPr id="45" name="docshape276"/>
                        <wps:cNvSpPr txBox="1">
                          <a:spLocks noChangeArrowheads="1"/>
                        </wps:cNvSpPr>
                        <wps:spPr bwMode="auto">
                          <a:xfrm>
                            <a:off x="7070" y="6710"/>
                            <a:ext cx="254" cy="19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089ADF5" w14:textId="77777777" w:rsidR="001A639D" w:rsidRDefault="001A639D" w:rsidP="0066212C">
                              <w:pPr>
                                <w:spacing w:before="8"/>
                                <w:rPr>
                                  <w:sz w:val="14"/>
                                </w:rPr>
                              </w:pPr>
                              <w:r>
                                <w:rPr>
                                  <w:sz w:val="14"/>
                                </w:rPr>
                                <w:t>130</w:t>
                              </w:r>
                            </w:p>
                          </w:txbxContent>
                        </wps:txbx>
                        <wps:bodyPr rot="0" vert="horz" wrap="square" lIns="0" tIns="0" rIns="0" bIns="0" anchor="t" anchorCtr="0" upright="1">
                          <a:noAutofit/>
                        </wps:bodyPr>
                      </wps:wsp>
                      <wps:wsp>
                        <wps:cNvPr id="46" name="docshape277"/>
                        <wps:cNvSpPr txBox="1">
                          <a:spLocks noChangeArrowheads="1"/>
                        </wps:cNvSpPr>
                        <wps:spPr bwMode="auto">
                          <a:xfrm>
                            <a:off x="8055" y="6710"/>
                            <a:ext cx="254" cy="19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CE350E5" w14:textId="77777777" w:rsidR="001A639D" w:rsidRDefault="001A639D" w:rsidP="0066212C">
                              <w:pPr>
                                <w:spacing w:before="8"/>
                                <w:rPr>
                                  <w:sz w:val="14"/>
                                </w:rPr>
                              </w:pPr>
                              <w:r>
                                <w:rPr>
                                  <w:sz w:val="14"/>
                                </w:rPr>
                                <w:t>150</w:t>
                              </w:r>
                            </w:p>
                          </w:txbxContent>
                        </wps:txbx>
                        <wps:bodyPr rot="0" vert="horz" wrap="square" lIns="0" tIns="0" rIns="0" bIns="0" anchor="t" anchorCtr="0" upright="1">
                          <a:noAutofit/>
                        </wps:bodyPr>
                      </wps:wsp>
                      <wps:wsp>
                        <wps:cNvPr id="47" name="docshape278"/>
                        <wps:cNvSpPr txBox="1">
                          <a:spLocks noChangeArrowheads="1"/>
                        </wps:cNvSpPr>
                        <wps:spPr bwMode="auto">
                          <a:xfrm>
                            <a:off x="9040" y="6710"/>
                            <a:ext cx="254" cy="19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7A32035" w14:textId="77777777" w:rsidR="001A639D" w:rsidRDefault="001A639D" w:rsidP="0066212C">
                              <w:pPr>
                                <w:spacing w:before="8"/>
                                <w:rPr>
                                  <w:sz w:val="14"/>
                                </w:rPr>
                              </w:pPr>
                              <w:r>
                                <w:rPr>
                                  <w:sz w:val="14"/>
                                </w:rPr>
                                <w:t>170</w:t>
                              </w:r>
                            </w:p>
                          </w:txbxContent>
                        </wps:txbx>
                        <wps:bodyPr rot="0" vert="horz" wrap="square" lIns="0" tIns="0" rIns="0" bIns="0" anchor="t" anchorCtr="0" upright="1">
                          <a:noAutofit/>
                        </wps:bodyPr>
                      </wps:wsp>
                      <wps:wsp>
                        <wps:cNvPr id="48" name="docshape279"/>
                        <wps:cNvSpPr txBox="1">
                          <a:spLocks noChangeArrowheads="1"/>
                        </wps:cNvSpPr>
                        <wps:spPr bwMode="auto">
                          <a:xfrm>
                            <a:off x="10026" y="6710"/>
                            <a:ext cx="254" cy="19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81761E1" w14:textId="77777777" w:rsidR="001A639D" w:rsidRDefault="001A639D" w:rsidP="0066212C">
                              <w:pPr>
                                <w:spacing w:before="8"/>
                                <w:rPr>
                                  <w:sz w:val="14"/>
                                </w:rPr>
                              </w:pPr>
                              <w:r>
                                <w:rPr>
                                  <w:sz w:val="14"/>
                                </w:rPr>
                                <w:t>190</w:t>
                              </w:r>
                            </w:p>
                          </w:txbxContent>
                        </wps:txbx>
                        <wps:bodyPr rot="0" vert="horz" wrap="square" lIns="0" tIns="0" rIns="0" bIns="0" anchor="t" anchorCtr="0" upright="1">
                          <a:noAutofit/>
                        </wps:bodyPr>
                      </wps:wsp>
                      <wps:wsp>
                        <wps:cNvPr id="49" name="docshape280"/>
                        <wps:cNvSpPr txBox="1">
                          <a:spLocks noChangeArrowheads="1"/>
                        </wps:cNvSpPr>
                        <wps:spPr bwMode="auto">
                          <a:xfrm>
                            <a:off x="1719" y="7268"/>
                            <a:ext cx="8087" cy="103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412B94B" w14:textId="77777777" w:rsidR="001A639D" w:rsidRDefault="001A639D" w:rsidP="0066212C">
                              <w:pPr>
                                <w:spacing w:before="8"/>
                                <w:ind w:left="3074"/>
                                <w:rPr>
                                  <w:b/>
                                  <w:sz w:val="14"/>
                                </w:rPr>
                              </w:pPr>
                              <w:r>
                                <w:rPr>
                                  <w:b/>
                                  <w:sz w:val="14"/>
                                </w:rPr>
                                <w:t>Output</w:t>
                              </w:r>
                              <w:r>
                                <w:rPr>
                                  <w:b/>
                                  <w:spacing w:val="12"/>
                                  <w:sz w:val="14"/>
                                </w:rPr>
                                <w:t xml:space="preserve"> </w:t>
                              </w:r>
                              <w:r>
                                <w:rPr>
                                  <w:b/>
                                  <w:sz w:val="14"/>
                                </w:rPr>
                                <w:t>per</w:t>
                              </w:r>
                              <w:r>
                                <w:rPr>
                                  <w:b/>
                                  <w:spacing w:val="12"/>
                                  <w:sz w:val="14"/>
                                </w:rPr>
                                <w:t xml:space="preserve"> </w:t>
                              </w:r>
                              <w:r>
                                <w:rPr>
                                  <w:b/>
                                  <w:sz w:val="14"/>
                                </w:rPr>
                                <w:t>hour</w:t>
                              </w:r>
                              <w:r>
                                <w:rPr>
                                  <w:b/>
                                  <w:spacing w:val="13"/>
                                  <w:sz w:val="14"/>
                                </w:rPr>
                                <w:t xml:space="preserve"> </w:t>
                              </w:r>
                              <w:r>
                                <w:rPr>
                                  <w:b/>
                                  <w:sz w:val="14"/>
                                </w:rPr>
                                <w:t>worked</w:t>
                              </w:r>
                              <w:r>
                                <w:rPr>
                                  <w:b/>
                                  <w:spacing w:val="12"/>
                                  <w:sz w:val="14"/>
                                </w:rPr>
                                <w:t xml:space="preserve"> </w:t>
                              </w:r>
                              <w:r>
                                <w:rPr>
                                  <w:b/>
                                  <w:sz w:val="14"/>
                                </w:rPr>
                                <w:t>(Index,</w:t>
                              </w:r>
                              <w:r>
                                <w:rPr>
                                  <w:b/>
                                  <w:spacing w:val="13"/>
                                  <w:sz w:val="14"/>
                                </w:rPr>
                                <w:t xml:space="preserve"> </w:t>
                              </w:r>
                              <w:r>
                                <w:rPr>
                                  <w:b/>
                                  <w:sz w:val="14"/>
                                </w:rPr>
                                <w:t>OECD=100)</w:t>
                              </w:r>
                            </w:p>
                            <w:p w14:paraId="0D5B7A2B" w14:textId="77777777" w:rsidR="001A639D" w:rsidRDefault="001A639D" w:rsidP="0066212C">
                              <w:pPr>
                                <w:rPr>
                                  <w:b/>
                                  <w:sz w:val="18"/>
                                </w:rPr>
                              </w:pPr>
                            </w:p>
                            <w:p w14:paraId="096A8A48" w14:textId="3AD6F3FC" w:rsidR="001A639D" w:rsidRDefault="001A639D" w:rsidP="0066212C">
                              <w:pPr>
                                <w:spacing w:before="113"/>
                                <w:rPr>
                                  <w:sz w:val="14"/>
                                </w:rPr>
                              </w:pPr>
                              <w:r>
                                <w:rPr>
                                  <w:b/>
                                  <w:color w:val="626262"/>
                                  <w:spacing w:val="-1"/>
                                  <w:sz w:val="14"/>
                                </w:rPr>
                                <w:t>Source:</w:t>
                              </w:r>
                              <w:r>
                                <w:rPr>
                                  <w:b/>
                                  <w:color w:val="626262"/>
                                  <w:sz w:val="14"/>
                                </w:rPr>
                                <w:t xml:space="preserve"> </w:t>
                              </w:r>
                              <w:r>
                                <w:rPr>
                                  <w:color w:val="626262"/>
                                  <w:sz w:val="14"/>
                                </w:rPr>
                                <w:t>Productivity</w:t>
                              </w:r>
                              <w:r>
                                <w:rPr>
                                  <w:color w:val="626262"/>
                                  <w:spacing w:val="-9"/>
                                  <w:sz w:val="14"/>
                                </w:rPr>
                                <w:t xml:space="preserve"> </w:t>
                              </w:r>
                              <w:r>
                                <w:rPr>
                                  <w:color w:val="626262"/>
                                  <w:sz w:val="14"/>
                                </w:rPr>
                                <w:t>Commission</w:t>
                              </w:r>
                              <w:r>
                                <w:rPr>
                                  <w:color w:val="626262"/>
                                  <w:spacing w:val="-9"/>
                                  <w:sz w:val="14"/>
                                </w:rPr>
                                <w:t xml:space="preserve"> </w:t>
                              </w:r>
                              <w:r>
                                <w:rPr>
                                  <w:color w:val="626262"/>
                                  <w:sz w:val="14"/>
                                </w:rPr>
                                <w:t>analysis</w:t>
                              </w:r>
                              <w:r>
                                <w:rPr>
                                  <w:color w:val="626262"/>
                                  <w:spacing w:val="-9"/>
                                  <w:sz w:val="14"/>
                                </w:rPr>
                                <w:t xml:space="preserve"> of OECD </w:t>
                              </w:r>
                              <w:r>
                                <w:rPr>
                                  <w:color w:val="626262"/>
                                  <w:sz w:val="14"/>
                                </w:rPr>
                                <w:t>data.</w:t>
                              </w:r>
                            </w:p>
                            <w:p w14:paraId="5747AAA5" w14:textId="7F247643" w:rsidR="001A639D" w:rsidRDefault="001A639D" w:rsidP="0066212C">
                              <w:pPr>
                                <w:spacing w:before="19"/>
                                <w:rPr>
                                  <w:sz w:val="14"/>
                                </w:rPr>
                              </w:pPr>
                              <w:r>
                                <w:rPr>
                                  <w:b/>
                                  <w:color w:val="626262"/>
                                  <w:sz w:val="14"/>
                                </w:rPr>
                                <w:t>Notes:</w:t>
                              </w:r>
                              <w:r>
                                <w:rPr>
                                  <w:b/>
                                  <w:color w:val="626262"/>
                                  <w:spacing w:val="66"/>
                                  <w:sz w:val="14"/>
                                </w:rPr>
                                <w:t xml:space="preserve">  </w:t>
                              </w:r>
                              <w:r>
                                <w:rPr>
                                  <w:color w:val="626262"/>
                                  <w:sz w:val="14"/>
                                </w:rPr>
                                <w:t>1. Countries</w:t>
                              </w:r>
                              <w:r>
                                <w:rPr>
                                  <w:color w:val="626262"/>
                                  <w:spacing w:val="1"/>
                                  <w:sz w:val="14"/>
                                </w:rPr>
                                <w:t xml:space="preserve"> </w:t>
                              </w:r>
                              <w:r>
                                <w:rPr>
                                  <w:color w:val="626262"/>
                                  <w:sz w:val="14"/>
                                </w:rPr>
                                <w:t>in</w:t>
                              </w:r>
                              <w:r>
                                <w:rPr>
                                  <w:color w:val="626262"/>
                                  <w:spacing w:val="1"/>
                                  <w:sz w:val="14"/>
                                </w:rPr>
                                <w:t xml:space="preserve"> </w:t>
                              </w:r>
                              <w:r>
                                <w:rPr>
                                  <w:color w:val="626262"/>
                                  <w:sz w:val="14"/>
                                </w:rPr>
                                <w:t>the</w:t>
                              </w:r>
                              <w:r>
                                <w:rPr>
                                  <w:color w:val="626262"/>
                                  <w:spacing w:val="1"/>
                                  <w:sz w:val="14"/>
                                </w:rPr>
                                <w:t xml:space="preserve"> </w:t>
                              </w:r>
                              <w:r>
                                <w:rPr>
                                  <w:color w:val="626262"/>
                                  <w:sz w:val="14"/>
                                </w:rPr>
                                <w:t>top</w:t>
                              </w:r>
                              <w:r>
                                <w:rPr>
                                  <w:color w:val="626262"/>
                                  <w:spacing w:val="1"/>
                                  <w:sz w:val="14"/>
                                </w:rPr>
                                <w:t xml:space="preserve"> </w:t>
                              </w:r>
                              <w:r>
                                <w:rPr>
                                  <w:color w:val="626262"/>
                                  <w:sz w:val="14"/>
                                </w:rPr>
                                <w:t>half</w:t>
                              </w:r>
                              <w:r>
                                <w:rPr>
                                  <w:color w:val="626262"/>
                                  <w:spacing w:val="1"/>
                                  <w:sz w:val="14"/>
                                </w:rPr>
                                <w:t xml:space="preserve"> </w:t>
                              </w:r>
                              <w:r>
                                <w:rPr>
                                  <w:color w:val="626262"/>
                                  <w:sz w:val="14"/>
                                </w:rPr>
                                <w:t>of the</w:t>
                              </w:r>
                              <w:r>
                                <w:rPr>
                                  <w:color w:val="626262"/>
                                  <w:spacing w:val="1"/>
                                  <w:sz w:val="14"/>
                                </w:rPr>
                                <w:t xml:space="preserve"> </w:t>
                              </w:r>
                              <w:r>
                                <w:rPr>
                                  <w:color w:val="626262"/>
                                  <w:sz w:val="14"/>
                                </w:rPr>
                                <w:t>OECD</w:t>
                              </w:r>
                              <w:r>
                                <w:rPr>
                                  <w:color w:val="626262"/>
                                  <w:spacing w:val="1"/>
                                  <w:sz w:val="14"/>
                                </w:rPr>
                                <w:t xml:space="preserve"> </w:t>
                              </w:r>
                              <w:r>
                                <w:rPr>
                                  <w:color w:val="626262"/>
                                  <w:sz w:val="14"/>
                                </w:rPr>
                                <w:t>in</w:t>
                              </w:r>
                              <w:r>
                                <w:rPr>
                                  <w:color w:val="626262"/>
                                  <w:spacing w:val="1"/>
                                  <w:sz w:val="14"/>
                                </w:rPr>
                                <w:t xml:space="preserve"> </w:t>
                              </w:r>
                              <w:r>
                                <w:rPr>
                                  <w:color w:val="626262"/>
                                  <w:sz w:val="14"/>
                                </w:rPr>
                                <w:t>terms</w:t>
                              </w:r>
                              <w:r>
                                <w:rPr>
                                  <w:color w:val="626262"/>
                                  <w:spacing w:val="1"/>
                                  <w:sz w:val="14"/>
                                </w:rPr>
                                <w:t xml:space="preserve"> </w:t>
                              </w:r>
                              <w:r>
                                <w:rPr>
                                  <w:color w:val="626262"/>
                                  <w:sz w:val="14"/>
                                </w:rPr>
                                <w:t>of GDP</w:t>
                              </w:r>
                              <w:r>
                                <w:rPr>
                                  <w:color w:val="626262"/>
                                  <w:spacing w:val="1"/>
                                  <w:sz w:val="14"/>
                                </w:rPr>
                                <w:t xml:space="preserve"> </w:t>
                              </w:r>
                              <w:r>
                                <w:rPr>
                                  <w:color w:val="626262"/>
                                  <w:sz w:val="14"/>
                                </w:rPr>
                                <w:t>per</w:t>
                              </w:r>
                              <w:r>
                                <w:rPr>
                                  <w:color w:val="626262"/>
                                  <w:spacing w:val="1"/>
                                  <w:sz w:val="14"/>
                                </w:rPr>
                                <w:t xml:space="preserve"> </w:t>
                              </w:r>
                              <w:r>
                                <w:rPr>
                                  <w:color w:val="626262"/>
                                  <w:sz w:val="14"/>
                                </w:rPr>
                                <w:t>capita</w:t>
                              </w:r>
                              <w:r>
                                <w:rPr>
                                  <w:color w:val="626262"/>
                                  <w:spacing w:val="1"/>
                                  <w:sz w:val="14"/>
                                </w:rPr>
                                <w:t xml:space="preserve"> </w:t>
                              </w:r>
                              <w:r>
                                <w:rPr>
                                  <w:color w:val="626262"/>
                                  <w:sz w:val="14"/>
                                </w:rPr>
                                <w:t>are</w:t>
                              </w:r>
                              <w:r>
                                <w:rPr>
                                  <w:color w:val="626262"/>
                                  <w:spacing w:val="1"/>
                                  <w:sz w:val="14"/>
                                </w:rPr>
                                <w:t xml:space="preserve"> </w:t>
                              </w:r>
                              <w:r>
                                <w:rPr>
                                  <w:color w:val="626262"/>
                                  <w:sz w:val="14"/>
                                </w:rPr>
                                <w:t>shown</w:t>
                              </w:r>
                              <w:r>
                                <w:rPr>
                                  <w:color w:val="626262"/>
                                  <w:spacing w:val="1"/>
                                  <w:sz w:val="14"/>
                                </w:rPr>
                                <w:t xml:space="preserve"> </w:t>
                              </w:r>
                              <w:r>
                                <w:rPr>
                                  <w:color w:val="626262"/>
                                  <w:sz w:val="14"/>
                                </w:rPr>
                                <w:t>in orange,</w:t>
                              </w:r>
                              <w:r>
                                <w:rPr>
                                  <w:color w:val="626262"/>
                                  <w:spacing w:val="1"/>
                                  <w:sz w:val="14"/>
                                </w:rPr>
                                <w:t xml:space="preserve"> </w:t>
                              </w:r>
                              <w:r>
                                <w:rPr>
                                  <w:color w:val="626262"/>
                                  <w:sz w:val="14"/>
                                </w:rPr>
                                <w:t>those</w:t>
                              </w:r>
                              <w:r>
                                <w:rPr>
                                  <w:color w:val="626262"/>
                                  <w:spacing w:val="1"/>
                                  <w:sz w:val="14"/>
                                </w:rPr>
                                <w:t xml:space="preserve"> </w:t>
                              </w:r>
                              <w:r>
                                <w:rPr>
                                  <w:color w:val="626262"/>
                                  <w:sz w:val="14"/>
                                </w:rPr>
                                <w:t>in</w:t>
                              </w:r>
                              <w:r>
                                <w:rPr>
                                  <w:color w:val="626262"/>
                                  <w:spacing w:val="1"/>
                                  <w:sz w:val="14"/>
                                </w:rPr>
                                <w:t xml:space="preserve"> </w:t>
                              </w:r>
                              <w:r>
                                <w:rPr>
                                  <w:color w:val="626262"/>
                                  <w:sz w:val="14"/>
                                </w:rPr>
                                <w:t>the</w:t>
                              </w:r>
                              <w:r>
                                <w:rPr>
                                  <w:color w:val="626262"/>
                                  <w:spacing w:val="1"/>
                                  <w:sz w:val="14"/>
                                </w:rPr>
                                <w:t xml:space="preserve"> </w:t>
                              </w:r>
                              <w:r>
                                <w:rPr>
                                  <w:color w:val="626262"/>
                                  <w:sz w:val="14"/>
                                </w:rPr>
                                <w:t>bottom</w:t>
                              </w:r>
                              <w:r>
                                <w:rPr>
                                  <w:color w:val="626262"/>
                                  <w:spacing w:val="1"/>
                                  <w:sz w:val="14"/>
                                </w:rPr>
                                <w:t xml:space="preserve"> </w:t>
                              </w:r>
                              <w:r>
                                <w:rPr>
                                  <w:color w:val="626262"/>
                                  <w:sz w:val="14"/>
                                </w:rPr>
                                <w:t>half in</w:t>
                              </w:r>
                              <w:r>
                                <w:rPr>
                                  <w:color w:val="626262"/>
                                  <w:spacing w:val="1"/>
                                  <w:sz w:val="14"/>
                                </w:rPr>
                                <w:t xml:space="preserve"> </w:t>
                              </w:r>
                              <w:r>
                                <w:rPr>
                                  <w:color w:val="626262"/>
                                  <w:sz w:val="14"/>
                                </w:rPr>
                                <w:t>blue.</w:t>
                              </w:r>
                            </w:p>
                            <w:p w14:paraId="736A6882" w14:textId="0836625C" w:rsidR="001A639D" w:rsidRDefault="001A639D" w:rsidP="0066212C">
                              <w:pPr>
                                <w:spacing w:before="19"/>
                                <w:ind w:left="538"/>
                                <w:rPr>
                                  <w:sz w:val="14"/>
                                </w:rPr>
                              </w:pPr>
                              <w:r>
                                <w:rPr>
                                  <w:color w:val="626262"/>
                                  <w:sz w:val="14"/>
                                </w:rPr>
                                <w:t xml:space="preserve"> 2.</w:t>
                              </w:r>
                              <w:r>
                                <w:rPr>
                                  <w:color w:val="626262"/>
                                  <w:spacing w:val="-1"/>
                                  <w:sz w:val="14"/>
                                </w:rPr>
                                <w:t xml:space="preserve"> </w:t>
                              </w:r>
                              <w:r>
                                <w:rPr>
                                  <w:color w:val="626262"/>
                                  <w:sz w:val="14"/>
                                </w:rPr>
                                <w:t>Output</w:t>
                              </w:r>
                              <w:r>
                                <w:rPr>
                                  <w:color w:val="626262"/>
                                  <w:spacing w:val="-1"/>
                                  <w:sz w:val="14"/>
                                </w:rPr>
                                <w:t xml:space="preserve"> </w:t>
                              </w:r>
                              <w:r>
                                <w:rPr>
                                  <w:color w:val="626262"/>
                                  <w:sz w:val="14"/>
                                </w:rPr>
                                <w:t>per</w:t>
                              </w:r>
                              <w:r>
                                <w:rPr>
                                  <w:color w:val="626262"/>
                                  <w:spacing w:val="-1"/>
                                  <w:sz w:val="14"/>
                                </w:rPr>
                                <w:t xml:space="preserve"> </w:t>
                              </w:r>
                              <w:r>
                                <w:rPr>
                                  <w:color w:val="626262"/>
                                  <w:sz w:val="14"/>
                                </w:rPr>
                                <w:t>hour worked</w:t>
                              </w:r>
                              <w:r>
                                <w:rPr>
                                  <w:color w:val="626262"/>
                                  <w:spacing w:val="-1"/>
                                  <w:sz w:val="14"/>
                                </w:rPr>
                                <w:t xml:space="preserve"> </w:t>
                              </w:r>
                              <w:r>
                                <w:rPr>
                                  <w:color w:val="626262"/>
                                  <w:sz w:val="14"/>
                                </w:rPr>
                                <w:t>is</w:t>
                              </w:r>
                              <w:r>
                                <w:rPr>
                                  <w:color w:val="626262"/>
                                  <w:spacing w:val="-1"/>
                                  <w:sz w:val="14"/>
                                </w:rPr>
                                <w:t xml:space="preserve"> </w:t>
                              </w:r>
                              <w:r>
                                <w:rPr>
                                  <w:color w:val="626262"/>
                                  <w:sz w:val="14"/>
                                </w:rPr>
                                <w:t>based on</w:t>
                              </w:r>
                              <w:r>
                                <w:rPr>
                                  <w:color w:val="626262"/>
                                  <w:spacing w:val="-1"/>
                                  <w:sz w:val="14"/>
                                </w:rPr>
                                <w:t xml:space="preserve"> </w:t>
                              </w:r>
                              <w:r>
                                <w:rPr>
                                  <w:color w:val="626262"/>
                                  <w:sz w:val="14"/>
                                </w:rPr>
                                <w:t>GDP</w:t>
                              </w:r>
                              <w:r>
                                <w:rPr>
                                  <w:color w:val="626262"/>
                                  <w:spacing w:val="-1"/>
                                  <w:sz w:val="14"/>
                                </w:rPr>
                                <w:t xml:space="preserve"> </w:t>
                              </w:r>
                              <w:r>
                                <w:rPr>
                                  <w:color w:val="626262"/>
                                  <w:sz w:val="14"/>
                                </w:rPr>
                                <w:t>per hour</w:t>
                              </w:r>
                              <w:r>
                                <w:rPr>
                                  <w:color w:val="626262"/>
                                  <w:spacing w:val="-1"/>
                                  <w:sz w:val="14"/>
                                </w:rPr>
                                <w:t xml:space="preserve"> </w:t>
                              </w:r>
                              <w:r>
                                <w:rPr>
                                  <w:color w:val="626262"/>
                                  <w:sz w:val="14"/>
                                </w:rPr>
                                <w:t>worked</w:t>
                              </w:r>
                              <w:r>
                                <w:rPr>
                                  <w:color w:val="626262"/>
                                  <w:spacing w:val="-1"/>
                                  <w:sz w:val="14"/>
                                </w:rPr>
                                <w:t xml:space="preserve"> </w:t>
                              </w:r>
                              <w:r>
                                <w:rPr>
                                  <w:color w:val="626262"/>
                                  <w:sz w:val="14"/>
                                </w:rPr>
                                <w:t>in</w:t>
                              </w:r>
                              <w:r>
                                <w:rPr>
                                  <w:color w:val="626262"/>
                                  <w:spacing w:val="-1"/>
                                  <w:sz w:val="14"/>
                                </w:rPr>
                                <w:t xml:space="preserve"> </w:t>
                              </w:r>
                              <w:r>
                                <w:rPr>
                                  <w:color w:val="626262"/>
                                  <w:sz w:val="14"/>
                                </w:rPr>
                                <w:t>current USD.</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B7DBD98" id="Group 3" o:spid="_x0000_s1026" style="position:absolute;margin-left:53.1pt;margin-top:17.5pt;width:505.3pt;height:362.85pt;z-index:-251660800;mso-position-horizontal-relative:page" coordorigin="1133,1155" coordsize="9638,72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">
                <v:rect id="docshape238" o:spid="_x0000_s1027" style="position:absolute;left:1133;top:1155;width:9638;height:72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" fillcolor="#f0f0f0" stroked="f"/>
                <v:line id="Line 5" o:spid="_x0000_s1028" style="position:absolute;visibility:visible;mso-wrap-style:square" from="1184,1155" to="1184,18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" strokecolor="#4298b5" strokeweight="5pt"/>
                <v:line id="Line 6" o:spid="_x0000_s1029" style="position:absolute;visibility:visible;mso-wrap-style:square" from="5698,2524" to="5698,65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" strokecolor="#939393" strokeweight=".8pt">
                  <v:stroke dashstyle="dot"/>
                </v:line>
                <v:shape id="docshape239" o:spid="_x0000_s1030" style="position:absolute;left:5689;top:2468;width:16;height:4138;visibility:visible;mso-wrap-style:square;v-text-anchor:top" coordsize="16,41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" path="m16,4129r-3,-5l8,4121r-6,3l,4129r2,6l8,4137r5,-2l16,4129xm16,8l13,2,8,,2,2,,8r2,5l8,16r5,-3l16,8xe" fillcolor="#939393" stroked="f">
                  <v:path arrowok="t" o:connecttype="custom" o:connectlocs="16,6598;13,6593;8,6590;2,6593;0,6598;2,6604;8,6606;13,6604;16,6598;16,2477;13,2471;8,2469;2,2471;0,2477;2,2482;8,2485;13,2482;16,2477" o:connectangles="0,0,0,0,0,0,0,0,0,0,0,0,0,0,0,0,0,0"/>
                </v:shape>
                <v:line id="Line 8" o:spid="_x0000_s1031" style="position:absolute;visibility:visible;mso-wrap-style:square" from="10088,5234" to="10088,52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" strokecolor="#939393" strokeweight=".8pt">
                  <v:stroke dashstyle="dot"/>
                </v:line>
                <v:shape id="docshape240" o:spid="_x0000_s1032" style="position:absolute;left:2261;top:5225;width:7883;height:16;visibility:visible;mso-wrap-style:square;v-text-anchor:top" coordsize="7883,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" path="m16,8l14,2,8,,3,2,,8r3,5l8,16r6,-3l16,8xm7883,8r-2,-6l7875,r-6,2l7867,8r2,5l7875,16r6,-3l7883,8xe" fillcolor="#939393" stroked="f">
                  <v:path arrowok="t" o:connecttype="custom" o:connectlocs="16,5234;14,5228;8,5226;3,5228;0,5234;3,5239;8,5242;14,5239;16,5234;7883,5234;7881,5228;7875,5226;7869,5228;7867,5234;7869,5239;7875,5242;7881,5239;7883,5234" o:connectangles="0,0,0,0,0,0,0,0,0,0,0,0,0,0,0,0,0,0"/>
                </v:shape>
                <v:shape id="docshape241" o:spid="_x0000_s1033" style="position:absolute;left:5578;top:5004;width:381;height:121;visibility:visible;mso-wrap-style:square;v-text-anchor:top" coordsize="381,1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" path="m85,78l82,62,73,48,59,39,43,36,26,39,13,48,4,62,,78,4,95r9,14l26,118r17,3l59,118r14,-9l82,95,85,78xm381,43l378,26,369,13,355,4,339,,322,4r-14,9l299,26r-3,17l299,59r9,14l322,82r17,3l355,82r14,-9l378,59r3,-16xe" fillcolor="#dc8533" stroked="f">
                  <v:path arrowok="t" o:connecttype="custom" o:connectlocs="85,5082;82,5066;73,5052;59,5043;43,5040;26,5043;13,5052;4,5066;0,5082;4,5099;13,5113;26,5122;43,5125;59,5122;73,5113;82,5099;85,5082;381,5047;378,5030;369,5017;355,5008;339,5004;322,5008;308,5017;299,5030;296,5047;299,5063;308,5077;322,5086;339,5089;355,5086;369,5077;378,5063;381,5047" o:connectangles="0,0,0,0,0,0,0,0,0,0,0,0,0,0,0,0,0,0,0,0,0,0,0,0,0,0,0,0,0,0,0,0,0,0"/>
                </v:shape>
                <v:shape id="docshape242" o:spid="_x0000_s1034" style="position:absolute;left:3299;top:4114;width:86;height:86;visibility:visible;mso-wrap-style:square;v-text-anchor:top" coordsize="86,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" path="m42,l26,3,12,13,3,26,,43,3,59r9,14l26,82r16,3l59,82,72,73,82,59,85,43,82,26,72,13,59,3,42,xe" fillcolor="#4298b5" stroked="f">
                  <v:path arrowok="t" o:connecttype="custom" o:connectlocs="42,4114;26,4117;12,4127;3,4140;0,4157;3,4173;12,4187;26,4196;42,4199;59,4196;72,4187;82,4173;85,4157;82,4140;72,4127;59,4117;42,4114" o:connectangles="0,0,0,0,0,0,0,0,0,0,0,0,0,0,0,0,0"/>
                </v:shape>
                <v:shape id="docshape243" o:spid="_x0000_s1035" style="position:absolute;left:6569;top:5680;width:1390;height:744;visibility:visible;mso-wrap-style:square;v-text-anchor:top" coordsize="1390,7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" path="m85,42l81,26,72,12,59,3,42,,26,3,12,12,3,26,,42,3,59r9,13l26,82r16,3l59,82,72,72,81,59,85,42xm502,701r-3,-16l490,671r-14,-9l460,659r-17,3l430,671r-10,14l417,701r3,17l430,731r13,9l460,744r16,-4l490,731r9,-13l502,701xm1389,701r-3,-16l1377,671r-14,-9l1347,659r-17,3l1317,671r-9,14l1304,701r4,17l1317,731r13,9l1347,744r16,-4l1377,731r9,-13l1389,701xe" fillcolor="#dc8533" stroked="f">
                  <v:path arrowok="t" o:connecttype="custom" o:connectlocs="85,5723;81,5707;72,5693;59,5684;42,5681;26,5684;12,5693;3,5707;0,5723;3,5740;12,5753;26,5763;42,5766;59,5763;72,5753;81,5740;85,5723;502,6382;499,6366;490,6352;476,6343;460,6340;443,6343;430,6352;420,6366;417,6382;420,6399;430,6412;443,6421;460,6425;476,6421;490,6412;499,6399;502,6382;1389,6382;1386,6366;1377,6352;1363,6343;1347,6340;1330,6343;1317,6352;1308,6366;1304,6382;1308,6399;1317,6412;1330,6421;1347,6425;1363,6421;1377,6412;1386,6399;1389,6382" o:connectangles="0,0,0,0,0,0,0,0,0,0,0,0,0,0,0,0,0,0,0,0,0,0,0,0,0,0,0,0,0,0,0,0,0,0,0,0,0,0,0,0,0,0,0,0,0,0,0,0,0,0,0"/>
                </v:shape>
                <v:shape id="docshape244" o:spid="_x0000_s1036" style="position:absolute;left:3856;top:3971;width:86;height:86;visibility:visible;mso-wrap-style:square;v-text-anchor:top" coordsize="86,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" path="m43,l26,3,13,12,4,26,,42,4,59r9,13l26,81r17,4l60,81,73,72,82,59,85,42,82,26,73,12,60,3,43,xe" fillcolor="#4298b5" stroked="f">
                  <v:path arrowok="t" o:connecttype="custom" o:connectlocs="43,3972;26,3975;13,3984;4,3998;0,4014;4,4031;13,4044;26,4053;43,4057;60,4053;73,4044;82,4031;85,4014;82,3998;73,3984;60,3975;43,3972" o:connectangles="0,0,0,0,0,0,0,0,0,0,0,0,0,0,0,0,0"/>
                </v:shape>
                <v:shape id="docshape245" o:spid="_x0000_s1037" style="position:absolute;left:4691;top:4701;width:5373;height:1207;visibility:visible;mso-wrap-style:square;v-text-anchor:top" coordsize="5373,12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" path="m85,576l82,560,73,546,59,537,43,534r-17,3l13,546,4,560,,576r4,17l13,606r13,9l43,619r16,-4l73,606r9,-13l85,576xm5164,1164r-3,-17l5152,1134r-14,-9l5122,1121r-17,4l5091,1134r-9,13l5079,1164r3,16l5091,1194r14,9l5122,1206r16,-3l5152,1194r9,-14l5164,1164xm5373,42r-4,-16l5360,12,5347,3,5330,r-16,3l5300,12r-9,14l5288,42r3,17l5300,72r14,9l5330,85r17,-4l5360,72r9,-13l5373,42xe" fillcolor="#dc8533" stroked="f">
                  <v:path arrowok="t" o:connecttype="custom" o:connectlocs="85,5278;82,5262;73,5248;59,5239;43,5236;26,5239;13,5248;4,5262;0,5278;4,5295;13,5308;26,5317;43,5321;59,5317;73,5308;82,5295;85,5278;5164,5866;5161,5849;5152,5836;5138,5827;5122,5823;5105,5827;5091,5836;5082,5849;5079,5866;5082,5882;5091,5896;5105,5905;5122,5908;5138,5905;5152,5896;5161,5882;5164,5866;5373,4744;5369,4728;5360,4714;5347,4705;5330,4702;5314,4705;5300,4714;5291,4728;5288,4744;5291,4761;5300,4774;5314,4783;5330,4787;5347,4783;5360,4774;5369,4761;5373,4744" o:connectangles="0,0,0,0,0,0,0,0,0,0,0,0,0,0,0,0,0,0,0,0,0,0,0,0,0,0,0,0,0,0,0,0,0,0,0,0,0,0,0,0,0,0,0,0,0,0,0,0,0,0,0"/>
                </v:shape>
                <v:shape id="docshape246" o:spid="_x0000_s1038" style="position:absolute;left:2586;top:3170;width:1964;height:1367;visibility:visible;mso-wrap-style:square;v-text-anchor:top" coordsize="1964,13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" path="m85,43l81,26,72,13,59,4,42,,26,4,12,13,3,26,,43,3,60r9,13l26,82r16,3l59,82,72,73,81,60,85,43xm1963,1325r-3,-17l1951,1295r-14,-9l1921,1282r-17,4l1891,1295r-9,13l1878,1325r4,16l1891,1355r13,9l1921,1367r16,-3l1951,1355r9,-14l1963,1325xe" fillcolor="#4298b5" stroked="f">
                  <v:path arrowok="t" o:connecttype="custom" o:connectlocs="85,3213;81,3196;72,3183;59,3174;42,3170;26,3174;12,3183;3,3196;0,3213;3,3230;12,3243;26,3252;42,3255;59,3252;72,3243;81,3230;85,3213;1963,4495;1960,4478;1951,4465;1937,4456;1921,4452;1904,4456;1891,4465;1882,4478;1878,4495;1882,4511;1891,4525;1904,4534;1921,4537;1937,4534;1951,4525;1960,4511;1963,4495" o:connectangles="0,0,0,0,0,0,0,0,0,0,0,0,0,0,0,0,0,0,0,0,0,0,0,0,0,0,0,0,0,0,0,0,0,0"/>
                </v:shape>
                <v:shape id="docshape247" o:spid="_x0000_s1039" style="position:absolute;left:7039;top:6090;width:86;height:86;visibility:visible;mso-wrap-style:square;v-text-anchor:top" coordsize="86,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" path="m43,l26,4,13,13,4,26,,43,4,59r9,14l26,82r17,3l59,82,73,73,82,59,85,43,82,26,73,13,59,4,43,xe" fillcolor="#dc8533" stroked="f">
                  <v:path arrowok="t" o:connecttype="custom" o:connectlocs="43,6090;26,6094;13,6103;4,6116;0,6133;4,6149;13,6163;26,6172;43,6175;59,6172;73,6163;82,6149;85,6133;82,6116;73,6103;59,6094;43,6090" o:connectangles="0,0,0,0,0,0,0,0,0,0,0,0,0,0,0,0,0"/>
                </v:shape>
                <v:shape id="docshape248" o:spid="_x0000_s1040" style="position:absolute;left:4656;top:4666;width:86;height:86;visibility:visible;mso-wrap-style:square;v-text-anchor:top" coordsize="86,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" path="m42,l25,3,12,12,3,26,,43,3,59r9,14l25,82r17,3l59,82,72,73,81,59,85,43,81,26,72,12,59,3,42,xe" fillcolor="black" stroked="f">
                  <v:path arrowok="t" o:connecttype="custom" o:connectlocs="42,4666;25,4669;12,4678;3,4692;0,4709;3,4725;12,4739;25,4748;42,4751;59,4748;72,4739;81,4725;85,4709;81,4692;72,4678;59,4669;42,4666" o:connectangles="0,0,0,0,0,0,0,0,0,0,0,0,0,0,0,0,0"/>
                </v:shape>
                <v:shape id="docshape249" o:spid="_x0000_s1041" style="position:absolute;left:7039;top:4826;width:1651;height:1599;visibility:visible;mso-wrap-style:square;v-text-anchor:top" coordsize="1651,15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" path="m85,43l82,26,73,13,59,4,43,,26,4,13,13,4,26,,43,4,59r9,14l26,82r17,3l59,82,73,73,82,59,85,43xm190,1253r-4,-16l177,1223r-13,-9l147,1211r-16,3l117,1223r-9,14l105,1253r3,17l117,1284r14,9l147,1296r17,-3l177,1284r9,-14l190,1253xm1651,1556r-4,-16l1638,1526r-13,-9l1608,1514r-16,3l1578,1526r-9,14l1566,1556r3,17l1578,1586r14,9l1608,1599r17,-4l1638,1586r9,-13l1651,1556xe" fillcolor="#dc8533" stroked="f">
                  <v:path arrowok="t" o:connecttype="custom" o:connectlocs="85,4869;82,4852;73,4839;59,4830;43,4826;26,4830;13,4839;4,4852;0,4869;4,4885;13,4899;26,4908;43,4911;59,4908;73,4899;82,4885;85,4869;190,6079;186,6063;177,6049;164,6040;147,6037;131,6040;117,6049;108,6063;105,6079;108,6096;117,6110;131,6119;147,6122;164,6119;177,6110;186,6096;190,6079;1651,6382;1647,6366;1638,6352;1625,6343;1608,6340;1592,6343;1578,6352;1569,6366;1566,6382;1569,6399;1578,6412;1592,6421;1608,6425;1625,6421;1638,6412;1647,6399;1651,6382" o:connectangles="0,0,0,0,0,0,0,0,0,0,0,0,0,0,0,0,0,0,0,0,0,0,0,0,0,0,0,0,0,0,0,0,0,0,0,0,0,0,0,0,0,0,0,0,0,0,0,0,0,0,0"/>
                </v:shape>
                <v:shape id="docshape250" o:spid="_x0000_s1042" style="position:absolute;left:2264;top:2465;width:7879;height:4166;visibility:visible;mso-wrap-style:square;v-text-anchor:top" coordsize="7879,41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" path="m7879,4166l,4166,,e" filled="f" strokecolor="#626262" strokeweight=".3pt">
                  <v:path arrowok="t" o:connecttype="custom" o:connectlocs="7879,6631;0,6631;0,2465" o:connectangles="0,0,0"/>
                </v:shape>
                <v:shapetype id="_x0000_t202" coordsize="21600,21600" o:spt="202" path="m,l,21600r21600,l21600,xe">
                  <v:stroke joinstyle="miter"/>
                  <v:path gradientshapeok="t" o:connecttype="rect"/>
                </v:shapetype>
                <v:shape id="docshape251" o:spid="_x0000_s1043" type="#_x0000_t202" style="position:absolute;left:1644;top:2000;width:6737;height:10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" filled="f" stroked="f">
                  <v:textbox inset="0,0,0,0">
                    <w:txbxContent>
                      <w:p w14:paraId="36E180F5" w14:textId="77777777" w:rsidR="001A639D" w:rsidRDefault="001A639D" w:rsidP="0066212C">
                        <w:pPr>
                          <w:spacing w:before="1"/>
                          <w:rPr>
                            <w:sz w:val="27"/>
                          </w:rPr>
                        </w:pPr>
                      </w:p>
                      <w:p w14:paraId="041D0CA7" w14:textId="77777777" w:rsidR="001A639D" w:rsidRDefault="001A639D" w:rsidP="0066212C">
                        <w:pPr>
                          <w:ind w:left="270"/>
                          <w:rPr>
                            <w:sz w:val="14"/>
                          </w:rPr>
                        </w:pPr>
                        <w:r>
                          <w:rPr>
                            <w:sz w:val="14"/>
                          </w:rPr>
                          <w:t>140</w:t>
                        </w:r>
                      </w:p>
                    </w:txbxContent>
                  </v:textbox>
                </v:shape>
                <v:shape id="docshape252" o:spid="_x0000_s1044" type="#_x0000_t202" style="position:absolute;left:1914;top:3077;width:254;height:1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" filled="f" stroked="f">
                  <v:textbox inset="0,0,0,0">
                    <w:txbxContent>
                      <w:p w14:paraId="697B0761" w14:textId="77777777" w:rsidR="001A639D" w:rsidRDefault="001A639D" w:rsidP="0066212C">
                        <w:pPr>
                          <w:spacing w:before="8"/>
                          <w:rPr>
                            <w:sz w:val="14"/>
                          </w:rPr>
                        </w:pPr>
                        <w:r>
                          <w:rPr>
                            <w:sz w:val="14"/>
                          </w:rPr>
                          <w:t>130</w:t>
                        </w:r>
                      </w:p>
                    </w:txbxContent>
                  </v:textbox>
                </v:shape>
                <v:shape id="docshape253" o:spid="_x0000_s1045" type="#_x0000_t202" style="position:absolute;left:2399;top:2971;width:480;height:1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" filled="f" stroked="f">
                  <v:textbox inset="0,0,0,0">
                    <w:txbxContent>
                      <w:p w14:paraId="2FD71497" w14:textId="77777777" w:rsidR="001A639D" w:rsidRDefault="001A639D" w:rsidP="0066212C">
                        <w:pPr>
                          <w:spacing w:before="8"/>
                          <w:rPr>
                            <w:sz w:val="14"/>
                          </w:rPr>
                        </w:pPr>
                        <w:r>
                          <w:rPr>
                            <w:w w:val="105"/>
                            <w:sz w:val="14"/>
                          </w:rPr>
                          <w:t>Mexico</w:t>
                        </w:r>
                      </w:p>
                    </w:txbxContent>
                  </v:textbox>
                </v:shape>
                <v:shape id="docshape254" o:spid="_x0000_s1046" type="#_x0000_t202" style="position:absolute;left:1914;top:3769;width:254;height:1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" filled="f" stroked="f">
                  <v:textbox inset="0,0,0,0">
                    <w:txbxContent>
                      <w:p w14:paraId="693DC476" w14:textId="77777777" w:rsidR="001A639D" w:rsidRDefault="001A639D" w:rsidP="0066212C">
                        <w:pPr>
                          <w:spacing w:before="8"/>
                          <w:rPr>
                            <w:sz w:val="14"/>
                          </w:rPr>
                        </w:pPr>
                        <w:r>
                          <w:rPr>
                            <w:sz w:val="14"/>
                          </w:rPr>
                          <w:t>120</w:t>
                        </w:r>
                      </w:p>
                    </w:txbxContent>
                  </v:textbox>
                </v:shape>
                <v:shape id="docshape255" o:spid="_x0000_s1047" type="#_x0000_t202" style="position:absolute;left:3181;top:3917;width:342;height:1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" filled="f" stroked="f">
                  <v:textbox inset="0,0,0,0">
                    <w:txbxContent>
                      <w:p w14:paraId="01A6DA62" w14:textId="77777777" w:rsidR="001A639D" w:rsidRDefault="001A639D" w:rsidP="0066212C">
                        <w:pPr>
                          <w:spacing w:before="8"/>
                          <w:rPr>
                            <w:sz w:val="14"/>
                          </w:rPr>
                        </w:pPr>
                        <w:r>
                          <w:rPr>
                            <w:sz w:val="14"/>
                          </w:rPr>
                          <w:t>Chile</w:t>
                        </w:r>
                      </w:p>
                    </w:txbxContent>
                  </v:textbox>
                </v:shape>
                <v:shape id="docshape256" o:spid="_x0000_s1048" type="#_x0000_t202" style="position:absolute;left:3670;top:3775;width:477;height:1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" filled="f" stroked="f">
                  <v:textbox inset="0,0,0,0">
                    <w:txbxContent>
                      <w:p w14:paraId="79148A36" w14:textId="77777777" w:rsidR="001A639D" w:rsidRDefault="001A639D" w:rsidP="0066212C">
                        <w:pPr>
                          <w:spacing w:before="8"/>
                          <w:rPr>
                            <w:sz w:val="14"/>
                          </w:rPr>
                        </w:pPr>
                        <w:r>
                          <w:rPr>
                            <w:sz w:val="14"/>
                          </w:rPr>
                          <w:t>Greece</w:t>
                        </w:r>
                      </w:p>
                    </w:txbxContent>
                  </v:textbox>
                </v:shape>
                <v:shape id="docshape257" o:spid="_x0000_s1049" type="#_x0000_t202" style="position:absolute;left:4302;top:4255;width:430;height:1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" filled="f" stroked="f">
                  <v:textbox inset="0,0,0,0">
                    <w:txbxContent>
                      <w:p w14:paraId="240724B1" w14:textId="77777777" w:rsidR="001A639D" w:rsidRDefault="001A639D" w:rsidP="0066212C">
                        <w:pPr>
                          <w:spacing w:before="8"/>
                          <w:rPr>
                            <w:sz w:val="14"/>
                          </w:rPr>
                        </w:pPr>
                        <w:r>
                          <w:rPr>
                            <w:spacing w:val="-1"/>
                            <w:sz w:val="14"/>
                          </w:rPr>
                          <w:t>Turkey</w:t>
                        </w:r>
                      </w:p>
                    </w:txbxContent>
                  </v:textbox>
                </v:shape>
                <v:shape id="docshape258" o:spid="_x0000_s1050" type="#_x0000_t202" style="position:absolute;left:1914;top:4461;width:254;height:1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" filled="f" stroked="f">
                  <v:textbox inset="0,0,0,0">
                    <w:txbxContent>
                      <w:p w14:paraId="41176F0C" w14:textId="77777777" w:rsidR="001A639D" w:rsidRDefault="001A639D" w:rsidP="0066212C">
                        <w:pPr>
                          <w:spacing w:before="8"/>
                          <w:rPr>
                            <w:sz w:val="14"/>
                          </w:rPr>
                        </w:pPr>
                        <w:r>
                          <w:rPr>
                            <w:sz w:val="14"/>
                          </w:rPr>
                          <w:t>110</w:t>
                        </w:r>
                      </w:p>
                    </w:txbxContent>
                  </v:textbox>
                </v:shape>
                <v:shape id="docshape259" o:spid="_x0000_s1051" type="#_x0000_t202" style="position:absolute;left:3723;top:4621;width:897;height:1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" filled="f" stroked="f">
                  <v:textbox inset="0,0,0,0">
                    <w:txbxContent>
                      <w:p w14:paraId="3B0BE38B" w14:textId="77777777" w:rsidR="001A639D" w:rsidRPr="0006362B" w:rsidRDefault="001A639D" w:rsidP="0066212C">
                        <w:pPr>
                          <w:spacing w:before="8"/>
                          <w:rPr>
                            <w:bCs/>
                            <w:sz w:val="14"/>
                          </w:rPr>
                        </w:pPr>
                        <w:r w:rsidRPr="0006362B">
                          <w:rPr>
                            <w:bCs/>
                            <w:sz w:val="14"/>
                          </w:rPr>
                          <w:t>New</w:t>
                        </w:r>
                        <w:r w:rsidRPr="0006362B">
                          <w:rPr>
                            <w:bCs/>
                            <w:spacing w:val="13"/>
                            <w:sz w:val="14"/>
                          </w:rPr>
                          <w:t xml:space="preserve"> </w:t>
                        </w:r>
                        <w:r w:rsidRPr="0006362B">
                          <w:rPr>
                            <w:bCs/>
                            <w:sz w:val="14"/>
                          </w:rPr>
                          <w:t>Zealand</w:t>
                        </w:r>
                      </w:p>
                    </w:txbxContent>
                  </v:textbox>
                </v:shape>
                <v:shape id="docshape260" o:spid="_x0000_s1052" type="#_x0000_t202" style="position:absolute;left:6657;top:4628;width:869;height:1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" filled="f" stroked="f">
                  <v:textbox inset="0,0,0,0">
                    <w:txbxContent>
                      <w:p w14:paraId="52253093" w14:textId="77777777" w:rsidR="001A639D" w:rsidRDefault="001A639D" w:rsidP="0066212C">
                        <w:pPr>
                          <w:spacing w:before="8"/>
                          <w:rPr>
                            <w:sz w:val="14"/>
                          </w:rPr>
                        </w:pPr>
                        <w:r>
                          <w:rPr>
                            <w:sz w:val="14"/>
                          </w:rPr>
                          <w:t>United</w:t>
                        </w:r>
                        <w:r>
                          <w:rPr>
                            <w:spacing w:val="4"/>
                            <w:sz w:val="14"/>
                          </w:rPr>
                          <w:t xml:space="preserve"> </w:t>
                        </w:r>
                        <w:r>
                          <w:rPr>
                            <w:sz w:val="14"/>
                          </w:rPr>
                          <w:t>States</w:t>
                        </w:r>
                      </w:p>
                    </w:txbxContent>
                  </v:textbox>
                </v:shape>
                <v:shape id="docshape261" o:spid="_x0000_s1053" type="#_x0000_t202" style="position:absolute;left:9806;top:4504;width:451;height:1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" filled="f" stroked="f">
                  <v:textbox inset="0,0,0,0">
                    <w:txbxContent>
                      <w:p w14:paraId="77C55283" w14:textId="77777777" w:rsidR="001A639D" w:rsidRDefault="001A639D" w:rsidP="0066212C">
                        <w:pPr>
                          <w:spacing w:before="8"/>
                          <w:rPr>
                            <w:sz w:val="14"/>
                          </w:rPr>
                        </w:pPr>
                        <w:r>
                          <w:rPr>
                            <w:sz w:val="14"/>
                          </w:rPr>
                          <w:t>Ireland</w:t>
                        </w:r>
                      </w:p>
                    </w:txbxContent>
                  </v:textbox>
                </v:shape>
                <v:shape id="docshape262" o:spid="_x0000_s1054" type="#_x0000_t202" style="position:absolute;left:5168;top:4841;width:500;height:1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" filled="f" stroked="f">
                  <v:textbox inset="0,0,0,0">
                    <w:txbxContent>
                      <w:p w14:paraId="67FB66FF" w14:textId="77777777" w:rsidR="001A639D" w:rsidRDefault="001A639D" w:rsidP="0066212C">
                        <w:pPr>
                          <w:spacing w:before="8"/>
                          <w:rPr>
                            <w:sz w:val="14"/>
                          </w:rPr>
                        </w:pPr>
                        <w:r>
                          <w:rPr>
                            <w:sz w:val="14"/>
                          </w:rPr>
                          <w:t>Canada</w:t>
                        </w:r>
                      </w:p>
                    </w:txbxContent>
                  </v:textbox>
                </v:shape>
                <v:shape id="docshape263" o:spid="_x0000_s1055" type="#_x0000_t202" style="position:absolute;left:6023;top:4951;width:568;height:1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" filled="f" stroked="f">
                  <v:textbox inset="0,0,0,0">
                    <w:txbxContent>
                      <w:p w14:paraId="32AB24C5" w14:textId="77777777" w:rsidR="001A639D" w:rsidRPr="0006362B" w:rsidRDefault="001A639D" w:rsidP="0066212C">
                        <w:pPr>
                          <w:spacing w:before="8"/>
                          <w:rPr>
                            <w:b/>
                            <w:bCs/>
                            <w:sz w:val="14"/>
                          </w:rPr>
                        </w:pPr>
                        <w:r w:rsidRPr="0006362B">
                          <w:rPr>
                            <w:b/>
                            <w:bCs/>
                            <w:sz w:val="14"/>
                          </w:rPr>
                          <w:t>Australia</w:t>
                        </w:r>
                      </w:p>
                    </w:txbxContent>
                  </v:textbox>
                </v:shape>
                <v:shape id="docshape264" o:spid="_x0000_s1056" type="#_x0000_t202" style="position:absolute;left:1914;top:5153;width:254;height:1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" filled="f" stroked="f">
                  <v:textbox inset="0,0,0,0">
                    <w:txbxContent>
                      <w:p w14:paraId="6AAE7520" w14:textId="77777777" w:rsidR="001A639D" w:rsidRDefault="001A639D" w:rsidP="0066212C">
                        <w:pPr>
                          <w:spacing w:before="8"/>
                          <w:rPr>
                            <w:sz w:val="14"/>
                          </w:rPr>
                        </w:pPr>
                        <w:r>
                          <w:rPr>
                            <w:sz w:val="14"/>
                          </w:rPr>
                          <w:t>100</w:t>
                        </w:r>
                      </w:p>
                    </w:txbxContent>
                  </v:textbox>
                </v:shape>
                <v:shape id="docshape265" o:spid="_x0000_s1057" type="#_x0000_t202" style="position:absolute;left:4545;top:5037;width:397;height:1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" filled="f" stroked="f">
                  <v:textbox inset="0,0,0,0">
                    <w:txbxContent>
                      <w:p w14:paraId="41D04B7B" w14:textId="77777777" w:rsidR="001A639D" w:rsidRDefault="001A639D" w:rsidP="0066212C">
                        <w:pPr>
                          <w:spacing w:before="8"/>
                          <w:rPr>
                            <w:sz w:val="14"/>
                          </w:rPr>
                        </w:pPr>
                        <w:r>
                          <w:rPr>
                            <w:sz w:val="14"/>
                          </w:rPr>
                          <w:t>Japan</w:t>
                        </w:r>
                      </w:p>
                    </w:txbxContent>
                  </v:textbox>
                </v:shape>
                <v:shape id="docshape266" o:spid="_x0000_s1058" type="#_x0000_t202" style="position:absolute;left:6382;top:5482;width:479;height:1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" filled="f" stroked="f">
                  <v:textbox inset="0,0,0,0">
                    <w:txbxContent>
                      <w:p w14:paraId="6EEC7503" w14:textId="77777777" w:rsidR="001A639D" w:rsidRDefault="001A639D" w:rsidP="0066212C">
                        <w:pPr>
                          <w:spacing w:before="8"/>
                          <w:rPr>
                            <w:sz w:val="14"/>
                          </w:rPr>
                        </w:pPr>
                        <w:r>
                          <w:rPr>
                            <w:sz w:val="14"/>
                          </w:rPr>
                          <w:t>Finland</w:t>
                        </w:r>
                      </w:p>
                    </w:txbxContent>
                  </v:textbox>
                </v:shape>
                <v:shape id="docshape267" o:spid="_x0000_s1059" type="#_x0000_t202" style="position:absolute;left:9415;top:5626;width:814;height:1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" filled="f" stroked="f">
                  <v:textbox inset="0,0,0,0">
                    <w:txbxContent>
                      <w:p w14:paraId="0051F14D" w14:textId="77777777" w:rsidR="001A639D" w:rsidRDefault="001A639D" w:rsidP="0066212C">
                        <w:pPr>
                          <w:spacing w:before="8"/>
                          <w:rPr>
                            <w:sz w:val="14"/>
                          </w:rPr>
                        </w:pPr>
                        <w:r>
                          <w:rPr>
                            <w:sz w:val="14"/>
                          </w:rPr>
                          <w:t>Luxembourg</w:t>
                        </w:r>
                      </w:p>
                    </w:txbxContent>
                  </v:textbox>
                </v:shape>
                <v:shape id="docshape268" o:spid="_x0000_s1060" type="#_x0000_t202" style="position:absolute;left:1992;top:5844;width:176;height:1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" filled="f" stroked="f">
                  <v:textbox inset="0,0,0,0">
                    <w:txbxContent>
                      <w:p w14:paraId="62A2B82A" w14:textId="77777777" w:rsidR="001A639D" w:rsidRDefault="001A639D" w:rsidP="0066212C">
                        <w:pPr>
                          <w:spacing w:before="8"/>
                          <w:rPr>
                            <w:sz w:val="14"/>
                          </w:rPr>
                        </w:pPr>
                        <w:r>
                          <w:rPr>
                            <w:sz w:val="14"/>
                          </w:rPr>
                          <w:t>90</w:t>
                        </w:r>
                      </w:p>
                    </w:txbxContent>
                  </v:textbox>
                </v:shape>
                <v:shape id="docshape269" o:spid="_x0000_s1061" type="#_x0000_t202" style="position:absolute;left:6203;top:5837;width:2707;height:6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" filled="f" stroked="f">
                  <v:textbox inset="0,0,0,0">
                    <w:txbxContent>
                      <w:p w14:paraId="17800F02" w14:textId="77777777" w:rsidR="001A639D" w:rsidRDefault="001A639D" w:rsidP="0066212C">
                        <w:pPr>
                          <w:spacing w:before="8"/>
                          <w:ind w:left="732"/>
                          <w:rPr>
                            <w:sz w:val="14"/>
                          </w:rPr>
                        </w:pPr>
                        <w:r>
                          <w:rPr>
                            <w:sz w:val="14"/>
                          </w:rPr>
                          <w:t>Sweden</w:t>
                        </w:r>
                      </w:p>
                      <w:p w14:paraId="26CC893C" w14:textId="175101FE" w:rsidR="001A639D" w:rsidRDefault="001A639D" w:rsidP="0066212C">
                        <w:pPr>
                          <w:tabs>
                            <w:tab w:val="left" w:pos="1427"/>
                            <w:tab w:val="left" w:pos="2200"/>
                          </w:tabs>
                          <w:spacing w:before="49" w:line="213" w:lineRule="auto"/>
                          <w:ind w:left="149" w:right="18" w:hanging="150"/>
                          <w:rPr>
                            <w:sz w:val="14"/>
                          </w:rPr>
                        </w:pPr>
                        <w:r>
                          <w:rPr>
                            <w:position w:val="11"/>
                            <w:sz w:val="14"/>
                          </w:rPr>
                          <w:t>Netherlands</w:t>
                        </w:r>
                        <w:r>
                          <w:rPr>
                            <w:position w:val="11"/>
                            <w:sz w:val="14"/>
                          </w:rPr>
                          <w:tab/>
                        </w:r>
                        <w:r>
                          <w:rPr>
                            <w:sz w:val="14"/>
                          </w:rPr>
                          <w:t>Denmark          Norway</w:t>
                        </w:r>
                        <w:r>
                          <w:rPr>
                            <w:spacing w:val="-36"/>
                            <w:sz w:val="14"/>
                          </w:rPr>
                          <w:t xml:space="preserve"> </w:t>
                        </w:r>
                        <w:r>
                          <w:rPr>
                            <w:sz w:val="14"/>
                          </w:rPr>
                          <w:t>Germany</w:t>
                        </w:r>
                      </w:p>
                    </w:txbxContent>
                  </v:textbox>
                </v:shape>
                <v:shape id="docshape270" o:spid="_x0000_s1062" type="#_x0000_t202" style="position:absolute;left:1992;top:6536;width:176;height:1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" filled="f" stroked="f">
                  <v:textbox inset="0,0,0,0">
                    <w:txbxContent>
                      <w:p w14:paraId="0FB97D8B" w14:textId="77777777" w:rsidR="001A639D" w:rsidRDefault="001A639D" w:rsidP="0066212C">
                        <w:pPr>
                          <w:spacing w:before="8"/>
                          <w:rPr>
                            <w:sz w:val="14"/>
                          </w:rPr>
                        </w:pPr>
                        <w:r>
                          <w:rPr>
                            <w:sz w:val="14"/>
                          </w:rPr>
                          <w:t>80</w:t>
                        </w:r>
                      </w:p>
                    </w:txbxContent>
                  </v:textbox>
                </v:shape>
                <v:shape id="docshape271" o:spid="_x0000_s1063" type="#_x0000_t202" style="position:absolute;left:2183;top:6710;width:176;height:1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" filled="f" stroked="f">
                  <v:textbox inset="0,0,0,0">
                    <w:txbxContent>
                      <w:p w14:paraId="5A12008E" w14:textId="77777777" w:rsidR="001A639D" w:rsidRDefault="001A639D" w:rsidP="0066212C">
                        <w:pPr>
                          <w:spacing w:before="8"/>
                          <w:rPr>
                            <w:sz w:val="14"/>
                          </w:rPr>
                        </w:pPr>
                        <w:r>
                          <w:rPr>
                            <w:sz w:val="14"/>
                          </w:rPr>
                          <w:t>30</w:t>
                        </w:r>
                      </w:p>
                    </w:txbxContent>
                  </v:textbox>
                </v:shape>
                <v:shape id="docshape272" o:spid="_x0000_s1064" type="#_x0000_t202" style="position:absolute;left:3168;top:6710;width:176;height:1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" filled="f" stroked="f">
                  <v:textbox inset="0,0,0,0">
                    <w:txbxContent>
                      <w:p w14:paraId="7FAC373A" w14:textId="77777777" w:rsidR="001A639D" w:rsidRDefault="001A639D" w:rsidP="0066212C">
                        <w:pPr>
                          <w:spacing w:before="8"/>
                          <w:rPr>
                            <w:sz w:val="14"/>
                          </w:rPr>
                        </w:pPr>
                        <w:r>
                          <w:rPr>
                            <w:sz w:val="14"/>
                          </w:rPr>
                          <w:t>50</w:t>
                        </w:r>
                      </w:p>
                    </w:txbxContent>
                  </v:textbox>
                </v:shape>
                <v:shape id="docshape273" o:spid="_x0000_s1065" type="#_x0000_t202" style="position:absolute;left:4153;top:6710;width:176;height:1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" filled="f" stroked="f">
                  <v:textbox inset="0,0,0,0">
                    <w:txbxContent>
                      <w:p w14:paraId="0CCF9EA4" w14:textId="77777777" w:rsidR="001A639D" w:rsidRDefault="001A639D" w:rsidP="0066212C">
                        <w:pPr>
                          <w:spacing w:before="8"/>
                          <w:rPr>
                            <w:sz w:val="14"/>
                          </w:rPr>
                        </w:pPr>
                        <w:r>
                          <w:rPr>
                            <w:sz w:val="14"/>
                          </w:rPr>
                          <w:t>70</w:t>
                        </w:r>
                      </w:p>
                    </w:txbxContent>
                  </v:textbox>
                </v:shape>
                <v:shape id="docshape274" o:spid="_x0000_s1066" type="#_x0000_t202" style="position:absolute;left:5139;top:6710;width:176;height:1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" filled="f" stroked="f">
                  <v:textbox inset="0,0,0,0">
                    <w:txbxContent>
                      <w:p w14:paraId="1405A2B7" w14:textId="77777777" w:rsidR="001A639D" w:rsidRDefault="001A639D" w:rsidP="0066212C">
                        <w:pPr>
                          <w:spacing w:before="8"/>
                          <w:rPr>
                            <w:sz w:val="14"/>
                          </w:rPr>
                        </w:pPr>
                        <w:r>
                          <w:rPr>
                            <w:sz w:val="14"/>
                          </w:rPr>
                          <w:t>90</w:t>
                        </w:r>
                      </w:p>
                    </w:txbxContent>
                  </v:textbox>
                </v:shape>
                <v:shape id="docshape275" o:spid="_x0000_s1067" type="#_x0000_t202" style="position:absolute;left:6085;top:6710;width:254;height:1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" filled="f" stroked="f">
                  <v:textbox inset="0,0,0,0">
                    <w:txbxContent>
                      <w:p w14:paraId="3740159B" w14:textId="77777777" w:rsidR="001A639D" w:rsidRDefault="001A639D" w:rsidP="0066212C">
                        <w:pPr>
                          <w:spacing w:before="8"/>
                          <w:rPr>
                            <w:sz w:val="14"/>
                          </w:rPr>
                        </w:pPr>
                        <w:r>
                          <w:rPr>
                            <w:sz w:val="14"/>
                          </w:rPr>
                          <w:t>110</w:t>
                        </w:r>
                      </w:p>
                    </w:txbxContent>
                  </v:textbox>
                </v:shape>
                <v:shape id="docshape276" o:spid="_x0000_s1068" type="#_x0000_t202" style="position:absolute;left:7070;top:6710;width:254;height:1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" filled="f" stroked="f">
                  <v:textbox inset="0,0,0,0">
                    <w:txbxContent>
                      <w:p w14:paraId="3089ADF5" w14:textId="77777777" w:rsidR="001A639D" w:rsidRDefault="001A639D" w:rsidP="0066212C">
                        <w:pPr>
                          <w:spacing w:before="8"/>
                          <w:rPr>
                            <w:sz w:val="14"/>
                          </w:rPr>
                        </w:pPr>
                        <w:r>
                          <w:rPr>
                            <w:sz w:val="14"/>
                          </w:rPr>
                          <w:t>130</w:t>
                        </w:r>
                      </w:p>
                    </w:txbxContent>
                  </v:textbox>
                </v:shape>
                <v:shape id="docshape277" o:spid="_x0000_s1069" type="#_x0000_t202" style="position:absolute;left:8055;top:6710;width:254;height:1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" filled="f" stroked="f">
                  <v:textbox inset="0,0,0,0">
                    <w:txbxContent>
                      <w:p w14:paraId="2CE350E5" w14:textId="77777777" w:rsidR="001A639D" w:rsidRDefault="001A639D" w:rsidP="0066212C">
                        <w:pPr>
                          <w:spacing w:before="8"/>
                          <w:rPr>
                            <w:sz w:val="14"/>
                          </w:rPr>
                        </w:pPr>
                        <w:r>
                          <w:rPr>
                            <w:sz w:val="14"/>
                          </w:rPr>
                          <w:t>150</w:t>
                        </w:r>
                      </w:p>
                    </w:txbxContent>
                  </v:textbox>
                </v:shape>
                <v:shape id="docshape278" o:spid="_x0000_s1070" type="#_x0000_t202" style="position:absolute;left:9040;top:6710;width:254;height:1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" filled="f" stroked="f">
                  <v:textbox inset="0,0,0,0">
                    <w:txbxContent>
                      <w:p w14:paraId="27A32035" w14:textId="77777777" w:rsidR="001A639D" w:rsidRDefault="001A639D" w:rsidP="0066212C">
                        <w:pPr>
                          <w:spacing w:before="8"/>
                          <w:rPr>
                            <w:sz w:val="14"/>
                          </w:rPr>
                        </w:pPr>
                        <w:r>
                          <w:rPr>
                            <w:sz w:val="14"/>
                          </w:rPr>
                          <w:t>170</w:t>
                        </w:r>
                      </w:p>
                    </w:txbxContent>
                  </v:textbox>
                </v:shape>
                <v:shape id="docshape279" o:spid="_x0000_s1071" type="#_x0000_t202" style="position:absolute;left:10026;top:6710;width:254;height:1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" filled="f" stroked="f">
                  <v:textbox inset="0,0,0,0">
                    <w:txbxContent>
                      <w:p w14:paraId="381761E1" w14:textId="77777777" w:rsidR="001A639D" w:rsidRDefault="001A639D" w:rsidP="0066212C">
                        <w:pPr>
                          <w:spacing w:before="8"/>
                          <w:rPr>
                            <w:sz w:val="14"/>
                          </w:rPr>
                        </w:pPr>
                        <w:r>
                          <w:rPr>
                            <w:sz w:val="14"/>
                          </w:rPr>
                          <w:t>190</w:t>
                        </w:r>
                      </w:p>
                    </w:txbxContent>
                  </v:textbox>
                </v:shape>
                <v:shape id="docshape280" o:spid="_x0000_s1072" type="#_x0000_t202" style="position:absolute;left:1719;top:7268;width:8087;height:10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" filled="f" stroked="f">
                  <v:textbox inset="0,0,0,0">
                    <w:txbxContent>
                      <w:p w14:paraId="7412B94B" w14:textId="77777777" w:rsidR="001A639D" w:rsidRDefault="001A639D" w:rsidP="0066212C">
                        <w:pPr>
                          <w:spacing w:before="8"/>
                          <w:ind w:left="3074"/>
                          <w:rPr>
                            <w:b/>
                            <w:sz w:val="14"/>
                          </w:rPr>
                        </w:pPr>
                        <w:r>
                          <w:rPr>
                            <w:b/>
                            <w:sz w:val="14"/>
                          </w:rPr>
                          <w:t>Output</w:t>
                        </w:r>
                        <w:r>
                          <w:rPr>
                            <w:b/>
                            <w:spacing w:val="12"/>
                            <w:sz w:val="14"/>
                          </w:rPr>
                          <w:t xml:space="preserve"> </w:t>
                        </w:r>
                        <w:r>
                          <w:rPr>
                            <w:b/>
                            <w:sz w:val="14"/>
                          </w:rPr>
                          <w:t>per</w:t>
                        </w:r>
                        <w:r>
                          <w:rPr>
                            <w:b/>
                            <w:spacing w:val="12"/>
                            <w:sz w:val="14"/>
                          </w:rPr>
                          <w:t xml:space="preserve"> </w:t>
                        </w:r>
                        <w:r>
                          <w:rPr>
                            <w:b/>
                            <w:sz w:val="14"/>
                          </w:rPr>
                          <w:t>hour</w:t>
                        </w:r>
                        <w:r>
                          <w:rPr>
                            <w:b/>
                            <w:spacing w:val="13"/>
                            <w:sz w:val="14"/>
                          </w:rPr>
                          <w:t xml:space="preserve"> </w:t>
                        </w:r>
                        <w:r>
                          <w:rPr>
                            <w:b/>
                            <w:sz w:val="14"/>
                          </w:rPr>
                          <w:t>worked</w:t>
                        </w:r>
                        <w:r>
                          <w:rPr>
                            <w:b/>
                            <w:spacing w:val="12"/>
                            <w:sz w:val="14"/>
                          </w:rPr>
                          <w:t xml:space="preserve"> </w:t>
                        </w:r>
                        <w:r>
                          <w:rPr>
                            <w:b/>
                            <w:sz w:val="14"/>
                          </w:rPr>
                          <w:t>(Index,</w:t>
                        </w:r>
                        <w:r>
                          <w:rPr>
                            <w:b/>
                            <w:spacing w:val="13"/>
                            <w:sz w:val="14"/>
                          </w:rPr>
                          <w:t xml:space="preserve"> </w:t>
                        </w:r>
                        <w:r>
                          <w:rPr>
                            <w:b/>
                            <w:sz w:val="14"/>
                          </w:rPr>
                          <w:t>OECD=100)</w:t>
                        </w:r>
                      </w:p>
                      <w:p w14:paraId="0D5B7A2B" w14:textId="77777777" w:rsidR="001A639D" w:rsidRDefault="001A639D" w:rsidP="0066212C">
                        <w:pPr>
                          <w:rPr>
                            <w:b/>
                            <w:sz w:val="18"/>
                          </w:rPr>
                        </w:pPr>
                      </w:p>
                      <w:p w14:paraId="096A8A48" w14:textId="3AD6F3FC" w:rsidR="001A639D" w:rsidRDefault="001A639D" w:rsidP="0066212C">
                        <w:pPr>
                          <w:spacing w:before="113"/>
                          <w:rPr>
                            <w:sz w:val="14"/>
                          </w:rPr>
                        </w:pPr>
                        <w:r>
                          <w:rPr>
                            <w:b/>
                            <w:color w:val="626262"/>
                            <w:spacing w:val="-1"/>
                            <w:sz w:val="14"/>
                          </w:rPr>
                          <w:t>Source:</w:t>
                        </w:r>
                        <w:r>
                          <w:rPr>
                            <w:b/>
                            <w:color w:val="626262"/>
                            <w:sz w:val="14"/>
                          </w:rPr>
                          <w:t xml:space="preserve"> </w:t>
                        </w:r>
                        <w:r>
                          <w:rPr>
                            <w:color w:val="626262"/>
                            <w:sz w:val="14"/>
                          </w:rPr>
                          <w:t>Productivity</w:t>
                        </w:r>
                        <w:r>
                          <w:rPr>
                            <w:color w:val="626262"/>
                            <w:spacing w:val="-9"/>
                            <w:sz w:val="14"/>
                          </w:rPr>
                          <w:t xml:space="preserve"> </w:t>
                        </w:r>
                        <w:r>
                          <w:rPr>
                            <w:color w:val="626262"/>
                            <w:sz w:val="14"/>
                          </w:rPr>
                          <w:t>Commission</w:t>
                        </w:r>
                        <w:r>
                          <w:rPr>
                            <w:color w:val="626262"/>
                            <w:spacing w:val="-9"/>
                            <w:sz w:val="14"/>
                          </w:rPr>
                          <w:t xml:space="preserve"> </w:t>
                        </w:r>
                        <w:r>
                          <w:rPr>
                            <w:color w:val="626262"/>
                            <w:sz w:val="14"/>
                          </w:rPr>
                          <w:t>analysis</w:t>
                        </w:r>
                        <w:r>
                          <w:rPr>
                            <w:color w:val="626262"/>
                            <w:spacing w:val="-9"/>
                            <w:sz w:val="14"/>
                          </w:rPr>
                          <w:t xml:space="preserve"> of OECD </w:t>
                        </w:r>
                        <w:r>
                          <w:rPr>
                            <w:color w:val="626262"/>
                            <w:sz w:val="14"/>
                          </w:rPr>
                          <w:t>data.</w:t>
                        </w:r>
                      </w:p>
                      <w:p w14:paraId="5747AAA5" w14:textId="7F247643" w:rsidR="001A639D" w:rsidRDefault="001A639D" w:rsidP="0066212C">
                        <w:pPr>
                          <w:spacing w:before="19"/>
                          <w:rPr>
                            <w:sz w:val="14"/>
                          </w:rPr>
                        </w:pPr>
                        <w:r>
                          <w:rPr>
                            <w:b/>
                            <w:color w:val="626262"/>
                            <w:sz w:val="14"/>
                          </w:rPr>
                          <w:t>Notes:</w:t>
                        </w:r>
                        <w:r>
                          <w:rPr>
                            <w:b/>
                            <w:color w:val="626262"/>
                            <w:spacing w:val="66"/>
                            <w:sz w:val="14"/>
                          </w:rPr>
                          <w:t xml:space="preserve">  </w:t>
                        </w:r>
                        <w:r>
                          <w:rPr>
                            <w:color w:val="626262"/>
                            <w:sz w:val="14"/>
                          </w:rPr>
                          <w:t>1. Countries</w:t>
                        </w:r>
                        <w:r>
                          <w:rPr>
                            <w:color w:val="626262"/>
                            <w:spacing w:val="1"/>
                            <w:sz w:val="14"/>
                          </w:rPr>
                          <w:t xml:space="preserve"> </w:t>
                        </w:r>
                        <w:r>
                          <w:rPr>
                            <w:color w:val="626262"/>
                            <w:sz w:val="14"/>
                          </w:rPr>
                          <w:t>in</w:t>
                        </w:r>
                        <w:r>
                          <w:rPr>
                            <w:color w:val="626262"/>
                            <w:spacing w:val="1"/>
                            <w:sz w:val="14"/>
                          </w:rPr>
                          <w:t xml:space="preserve"> </w:t>
                        </w:r>
                        <w:r>
                          <w:rPr>
                            <w:color w:val="626262"/>
                            <w:sz w:val="14"/>
                          </w:rPr>
                          <w:t>the</w:t>
                        </w:r>
                        <w:r>
                          <w:rPr>
                            <w:color w:val="626262"/>
                            <w:spacing w:val="1"/>
                            <w:sz w:val="14"/>
                          </w:rPr>
                          <w:t xml:space="preserve"> </w:t>
                        </w:r>
                        <w:r>
                          <w:rPr>
                            <w:color w:val="626262"/>
                            <w:sz w:val="14"/>
                          </w:rPr>
                          <w:t>top</w:t>
                        </w:r>
                        <w:r>
                          <w:rPr>
                            <w:color w:val="626262"/>
                            <w:spacing w:val="1"/>
                            <w:sz w:val="14"/>
                          </w:rPr>
                          <w:t xml:space="preserve"> </w:t>
                        </w:r>
                        <w:r>
                          <w:rPr>
                            <w:color w:val="626262"/>
                            <w:sz w:val="14"/>
                          </w:rPr>
                          <w:t>half</w:t>
                        </w:r>
                        <w:r>
                          <w:rPr>
                            <w:color w:val="626262"/>
                            <w:spacing w:val="1"/>
                            <w:sz w:val="14"/>
                          </w:rPr>
                          <w:t xml:space="preserve"> </w:t>
                        </w:r>
                        <w:r>
                          <w:rPr>
                            <w:color w:val="626262"/>
                            <w:sz w:val="14"/>
                          </w:rPr>
                          <w:t>of the</w:t>
                        </w:r>
                        <w:r>
                          <w:rPr>
                            <w:color w:val="626262"/>
                            <w:spacing w:val="1"/>
                            <w:sz w:val="14"/>
                          </w:rPr>
                          <w:t xml:space="preserve"> </w:t>
                        </w:r>
                        <w:r>
                          <w:rPr>
                            <w:color w:val="626262"/>
                            <w:sz w:val="14"/>
                          </w:rPr>
                          <w:t>OECD</w:t>
                        </w:r>
                        <w:r>
                          <w:rPr>
                            <w:color w:val="626262"/>
                            <w:spacing w:val="1"/>
                            <w:sz w:val="14"/>
                          </w:rPr>
                          <w:t xml:space="preserve"> </w:t>
                        </w:r>
                        <w:r>
                          <w:rPr>
                            <w:color w:val="626262"/>
                            <w:sz w:val="14"/>
                          </w:rPr>
                          <w:t>in</w:t>
                        </w:r>
                        <w:r>
                          <w:rPr>
                            <w:color w:val="626262"/>
                            <w:spacing w:val="1"/>
                            <w:sz w:val="14"/>
                          </w:rPr>
                          <w:t xml:space="preserve"> </w:t>
                        </w:r>
                        <w:r>
                          <w:rPr>
                            <w:color w:val="626262"/>
                            <w:sz w:val="14"/>
                          </w:rPr>
                          <w:t>terms</w:t>
                        </w:r>
                        <w:r>
                          <w:rPr>
                            <w:color w:val="626262"/>
                            <w:spacing w:val="1"/>
                            <w:sz w:val="14"/>
                          </w:rPr>
                          <w:t xml:space="preserve"> </w:t>
                        </w:r>
                        <w:r>
                          <w:rPr>
                            <w:color w:val="626262"/>
                            <w:sz w:val="14"/>
                          </w:rPr>
                          <w:t>of GDP</w:t>
                        </w:r>
                        <w:r>
                          <w:rPr>
                            <w:color w:val="626262"/>
                            <w:spacing w:val="1"/>
                            <w:sz w:val="14"/>
                          </w:rPr>
                          <w:t xml:space="preserve"> </w:t>
                        </w:r>
                        <w:r>
                          <w:rPr>
                            <w:color w:val="626262"/>
                            <w:sz w:val="14"/>
                          </w:rPr>
                          <w:t>per</w:t>
                        </w:r>
                        <w:r>
                          <w:rPr>
                            <w:color w:val="626262"/>
                            <w:spacing w:val="1"/>
                            <w:sz w:val="14"/>
                          </w:rPr>
                          <w:t xml:space="preserve"> </w:t>
                        </w:r>
                        <w:r>
                          <w:rPr>
                            <w:color w:val="626262"/>
                            <w:sz w:val="14"/>
                          </w:rPr>
                          <w:t>capita</w:t>
                        </w:r>
                        <w:r>
                          <w:rPr>
                            <w:color w:val="626262"/>
                            <w:spacing w:val="1"/>
                            <w:sz w:val="14"/>
                          </w:rPr>
                          <w:t xml:space="preserve"> </w:t>
                        </w:r>
                        <w:r>
                          <w:rPr>
                            <w:color w:val="626262"/>
                            <w:sz w:val="14"/>
                          </w:rPr>
                          <w:t>are</w:t>
                        </w:r>
                        <w:r>
                          <w:rPr>
                            <w:color w:val="626262"/>
                            <w:spacing w:val="1"/>
                            <w:sz w:val="14"/>
                          </w:rPr>
                          <w:t xml:space="preserve"> </w:t>
                        </w:r>
                        <w:r>
                          <w:rPr>
                            <w:color w:val="626262"/>
                            <w:sz w:val="14"/>
                          </w:rPr>
                          <w:t>shown</w:t>
                        </w:r>
                        <w:r>
                          <w:rPr>
                            <w:color w:val="626262"/>
                            <w:spacing w:val="1"/>
                            <w:sz w:val="14"/>
                          </w:rPr>
                          <w:t xml:space="preserve"> </w:t>
                        </w:r>
                        <w:r>
                          <w:rPr>
                            <w:color w:val="626262"/>
                            <w:sz w:val="14"/>
                          </w:rPr>
                          <w:t>in orange,</w:t>
                        </w:r>
                        <w:r>
                          <w:rPr>
                            <w:color w:val="626262"/>
                            <w:spacing w:val="1"/>
                            <w:sz w:val="14"/>
                          </w:rPr>
                          <w:t xml:space="preserve"> </w:t>
                        </w:r>
                        <w:r>
                          <w:rPr>
                            <w:color w:val="626262"/>
                            <w:sz w:val="14"/>
                          </w:rPr>
                          <w:t>those</w:t>
                        </w:r>
                        <w:r>
                          <w:rPr>
                            <w:color w:val="626262"/>
                            <w:spacing w:val="1"/>
                            <w:sz w:val="14"/>
                          </w:rPr>
                          <w:t xml:space="preserve"> </w:t>
                        </w:r>
                        <w:r>
                          <w:rPr>
                            <w:color w:val="626262"/>
                            <w:sz w:val="14"/>
                          </w:rPr>
                          <w:t>in</w:t>
                        </w:r>
                        <w:r>
                          <w:rPr>
                            <w:color w:val="626262"/>
                            <w:spacing w:val="1"/>
                            <w:sz w:val="14"/>
                          </w:rPr>
                          <w:t xml:space="preserve"> </w:t>
                        </w:r>
                        <w:r>
                          <w:rPr>
                            <w:color w:val="626262"/>
                            <w:sz w:val="14"/>
                          </w:rPr>
                          <w:t>the</w:t>
                        </w:r>
                        <w:r>
                          <w:rPr>
                            <w:color w:val="626262"/>
                            <w:spacing w:val="1"/>
                            <w:sz w:val="14"/>
                          </w:rPr>
                          <w:t xml:space="preserve"> </w:t>
                        </w:r>
                        <w:r>
                          <w:rPr>
                            <w:color w:val="626262"/>
                            <w:sz w:val="14"/>
                          </w:rPr>
                          <w:t>bottom</w:t>
                        </w:r>
                        <w:r>
                          <w:rPr>
                            <w:color w:val="626262"/>
                            <w:spacing w:val="1"/>
                            <w:sz w:val="14"/>
                          </w:rPr>
                          <w:t xml:space="preserve"> </w:t>
                        </w:r>
                        <w:r>
                          <w:rPr>
                            <w:color w:val="626262"/>
                            <w:sz w:val="14"/>
                          </w:rPr>
                          <w:t>half in</w:t>
                        </w:r>
                        <w:r>
                          <w:rPr>
                            <w:color w:val="626262"/>
                            <w:spacing w:val="1"/>
                            <w:sz w:val="14"/>
                          </w:rPr>
                          <w:t xml:space="preserve"> </w:t>
                        </w:r>
                        <w:r>
                          <w:rPr>
                            <w:color w:val="626262"/>
                            <w:sz w:val="14"/>
                          </w:rPr>
                          <w:t>blue.</w:t>
                        </w:r>
                      </w:p>
                      <w:p w14:paraId="736A6882" w14:textId="0836625C" w:rsidR="001A639D" w:rsidRDefault="001A639D" w:rsidP="0066212C">
                        <w:pPr>
                          <w:spacing w:before="19"/>
                          <w:ind w:left="538"/>
                          <w:rPr>
                            <w:sz w:val="14"/>
                          </w:rPr>
                        </w:pPr>
                        <w:r>
                          <w:rPr>
                            <w:color w:val="626262"/>
                            <w:sz w:val="14"/>
                          </w:rPr>
                          <w:t xml:space="preserve"> 2.</w:t>
                        </w:r>
                        <w:r>
                          <w:rPr>
                            <w:color w:val="626262"/>
                            <w:spacing w:val="-1"/>
                            <w:sz w:val="14"/>
                          </w:rPr>
                          <w:t xml:space="preserve"> </w:t>
                        </w:r>
                        <w:r>
                          <w:rPr>
                            <w:color w:val="626262"/>
                            <w:sz w:val="14"/>
                          </w:rPr>
                          <w:t>Output</w:t>
                        </w:r>
                        <w:r>
                          <w:rPr>
                            <w:color w:val="626262"/>
                            <w:spacing w:val="-1"/>
                            <w:sz w:val="14"/>
                          </w:rPr>
                          <w:t xml:space="preserve"> </w:t>
                        </w:r>
                        <w:r>
                          <w:rPr>
                            <w:color w:val="626262"/>
                            <w:sz w:val="14"/>
                          </w:rPr>
                          <w:t>per</w:t>
                        </w:r>
                        <w:r>
                          <w:rPr>
                            <w:color w:val="626262"/>
                            <w:spacing w:val="-1"/>
                            <w:sz w:val="14"/>
                          </w:rPr>
                          <w:t xml:space="preserve"> </w:t>
                        </w:r>
                        <w:r>
                          <w:rPr>
                            <w:color w:val="626262"/>
                            <w:sz w:val="14"/>
                          </w:rPr>
                          <w:t>hour worked</w:t>
                        </w:r>
                        <w:r>
                          <w:rPr>
                            <w:color w:val="626262"/>
                            <w:spacing w:val="-1"/>
                            <w:sz w:val="14"/>
                          </w:rPr>
                          <w:t xml:space="preserve"> </w:t>
                        </w:r>
                        <w:r>
                          <w:rPr>
                            <w:color w:val="626262"/>
                            <w:sz w:val="14"/>
                          </w:rPr>
                          <w:t>is</w:t>
                        </w:r>
                        <w:r>
                          <w:rPr>
                            <w:color w:val="626262"/>
                            <w:spacing w:val="-1"/>
                            <w:sz w:val="14"/>
                          </w:rPr>
                          <w:t xml:space="preserve"> </w:t>
                        </w:r>
                        <w:r>
                          <w:rPr>
                            <w:color w:val="626262"/>
                            <w:sz w:val="14"/>
                          </w:rPr>
                          <w:t>based on</w:t>
                        </w:r>
                        <w:r>
                          <w:rPr>
                            <w:color w:val="626262"/>
                            <w:spacing w:val="-1"/>
                            <w:sz w:val="14"/>
                          </w:rPr>
                          <w:t xml:space="preserve"> </w:t>
                        </w:r>
                        <w:r>
                          <w:rPr>
                            <w:color w:val="626262"/>
                            <w:sz w:val="14"/>
                          </w:rPr>
                          <w:t>GDP</w:t>
                        </w:r>
                        <w:r>
                          <w:rPr>
                            <w:color w:val="626262"/>
                            <w:spacing w:val="-1"/>
                            <w:sz w:val="14"/>
                          </w:rPr>
                          <w:t xml:space="preserve"> </w:t>
                        </w:r>
                        <w:r>
                          <w:rPr>
                            <w:color w:val="626262"/>
                            <w:sz w:val="14"/>
                          </w:rPr>
                          <w:t>per hour</w:t>
                        </w:r>
                        <w:r>
                          <w:rPr>
                            <w:color w:val="626262"/>
                            <w:spacing w:val="-1"/>
                            <w:sz w:val="14"/>
                          </w:rPr>
                          <w:t xml:space="preserve"> </w:t>
                        </w:r>
                        <w:r>
                          <w:rPr>
                            <w:color w:val="626262"/>
                            <w:sz w:val="14"/>
                          </w:rPr>
                          <w:t>worked</w:t>
                        </w:r>
                        <w:r>
                          <w:rPr>
                            <w:color w:val="626262"/>
                            <w:spacing w:val="-1"/>
                            <w:sz w:val="14"/>
                          </w:rPr>
                          <w:t xml:space="preserve"> </w:t>
                        </w:r>
                        <w:r>
                          <w:rPr>
                            <w:color w:val="626262"/>
                            <w:sz w:val="14"/>
                          </w:rPr>
                          <w:t>in</w:t>
                        </w:r>
                        <w:r>
                          <w:rPr>
                            <w:color w:val="626262"/>
                            <w:spacing w:val="-1"/>
                            <w:sz w:val="14"/>
                          </w:rPr>
                          <w:t xml:space="preserve"> </w:t>
                        </w:r>
                        <w:r>
                          <w:rPr>
                            <w:color w:val="626262"/>
                            <w:sz w:val="14"/>
                          </w:rPr>
                          <w:t>current USD.</w:t>
                        </w:r>
                      </w:p>
                    </w:txbxContent>
                  </v:textbox>
                </v:shape>
                <w10:wrap anchorx="page"/>
              </v:group>
            </w:pict>
          </mc:Fallback>
        </mc:AlternateContent>
      </w:r>
      <w:r w:rsidR="00A81BF0">
        <w:t>Figure 3.1—</w:t>
      </w:r>
      <w:r w:rsidR="00A81BF0" w:rsidRPr="00A81BF0">
        <w:t xml:space="preserve">Relationship between </w:t>
      </w:r>
      <w:r w:rsidR="00A81BF0">
        <w:t xml:space="preserve">longer </w:t>
      </w:r>
      <w:r w:rsidR="00A81BF0" w:rsidRPr="00A81BF0">
        <w:t>hours and output per hour across OECD countries</w:t>
      </w:r>
      <w:r w:rsidR="00C15E8A">
        <w:rPr>
          <w:rStyle w:val="FootnoteReference"/>
        </w:rPr>
        <w:footnoteReference w:id="74"/>
      </w:r>
    </w:p>
    <w:p w14:paraId="06F01D8E" w14:textId="0E31E3A4" w:rsidR="00A81BF0" w:rsidRDefault="00A81BF0" w:rsidP="00A81BF0">
      <w:pPr>
        <w:pStyle w:val="TableHeading"/>
      </w:pPr>
    </w:p>
    <w:p w14:paraId="3BD8883A" w14:textId="467392E0" w:rsidR="00C5686F" w:rsidRDefault="00A81BF0" w:rsidP="00A81BF0">
      <w:pPr>
        <w:pStyle w:val="TableHeading"/>
      </w:pPr>
      <w:r>
        <w:t xml:space="preserve">   </w:t>
      </w:r>
    </w:p>
    <w:p w14:paraId="61A0999A" w14:textId="719A1105" w:rsidR="0066212C" w:rsidRDefault="00C15E8A">
      <w:pPr>
        <w:rPr>
          <w:rFonts w:ascii="Arial Narrow" w:hAnsi="Arial Narrow" w:cs="Arial"/>
          <w:smallCaps/>
          <w:spacing w:val="20"/>
        </w:rPr>
      </w:pPr>
      <w:r>
        <w:rPr>
          <w:noProof/>
        </w:rPr>
        <mc:AlternateContent>
          <mc:Choice Requires="wps">
            <w:drawing>
              <wp:anchor distT="45720" distB="45720" distL="114300" distR="114300" simplePos="0" relativeHeight="251657728" behindDoc="0" locked="0" layoutInCell="1" allowOverlap="1" wp14:anchorId="4736E220" wp14:editId="148CBE08">
                <wp:simplePos x="0" y="0"/>
                <wp:positionH relativeFrom="column">
                  <wp:posOffset>-145646</wp:posOffset>
                </wp:positionH>
                <wp:positionV relativeFrom="paragraph">
                  <wp:posOffset>572424</wp:posOffset>
                </wp:positionV>
                <wp:extent cx="365125" cy="1731010"/>
                <wp:effectExtent l="7620" t="6985" r="8255" b="5080"/>
                <wp:wrapSquare wrapText="bothSides"/>
                <wp:docPr id="50" name="Text Box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5125" cy="1731010"/>
                        </a:xfrm>
                        <a:prstGeom prst="rect">
                          <a:avLst/>
                        </a:prstGeom>
                        <a:solidFill>
                          <a:schemeClr val="tx1">
                            <a:lumMod val="50000"/>
                            <a:lumOff val="50000"/>
                          </a:schemeClr>
                        </a:solidFill>
                        <a:ln w="9525">
                          <a:solidFill>
                            <a:srgbClr val="000000"/>
                          </a:solidFill>
                          <a:miter lim="800000"/>
                          <a:headEnd/>
                          <a:tailEnd/>
                        </a:ln>
                      </wps:spPr>
                      <wps:txbx>
                        <w:txbxContent>
                          <w:p w14:paraId="3AD85326" w14:textId="77777777" w:rsidR="001A639D" w:rsidRDefault="001A639D" w:rsidP="00C15E8A">
                            <w:pPr>
                              <w:shd w:val="clear" w:color="auto" w:fill="EEECE1"/>
                              <w:spacing w:before="28"/>
                              <w:ind w:left="20"/>
                              <w:rPr>
                                <w:b/>
                                <w:sz w:val="14"/>
                              </w:rPr>
                            </w:pPr>
                            <w:r>
                              <w:rPr>
                                <w:b/>
                                <w:sz w:val="14"/>
                              </w:rPr>
                              <w:t>Hours</w:t>
                            </w:r>
                            <w:r>
                              <w:rPr>
                                <w:b/>
                                <w:spacing w:val="3"/>
                                <w:sz w:val="14"/>
                              </w:rPr>
                              <w:t xml:space="preserve"> </w:t>
                            </w:r>
                            <w:r>
                              <w:rPr>
                                <w:b/>
                                <w:sz w:val="14"/>
                              </w:rPr>
                              <w:t>worked</w:t>
                            </w:r>
                            <w:r>
                              <w:rPr>
                                <w:b/>
                                <w:spacing w:val="3"/>
                                <w:sz w:val="14"/>
                              </w:rPr>
                              <w:t xml:space="preserve"> </w:t>
                            </w:r>
                            <w:r>
                              <w:rPr>
                                <w:b/>
                                <w:sz w:val="14"/>
                              </w:rPr>
                              <w:t>per</w:t>
                            </w:r>
                            <w:r>
                              <w:rPr>
                                <w:b/>
                                <w:spacing w:val="4"/>
                                <w:sz w:val="14"/>
                              </w:rPr>
                              <w:t xml:space="preserve"> </w:t>
                            </w:r>
                            <w:r>
                              <w:rPr>
                                <w:b/>
                                <w:sz w:val="14"/>
                              </w:rPr>
                              <w:t>person</w:t>
                            </w:r>
                            <w:r>
                              <w:rPr>
                                <w:b/>
                                <w:spacing w:val="3"/>
                                <w:sz w:val="14"/>
                              </w:rPr>
                              <w:t xml:space="preserve"> </w:t>
                            </w:r>
                            <w:r>
                              <w:rPr>
                                <w:b/>
                                <w:sz w:val="14"/>
                              </w:rPr>
                              <w:t>employed</w:t>
                            </w:r>
                          </w:p>
                          <w:p w14:paraId="17FAA7DC" w14:textId="77777777" w:rsidR="001A639D" w:rsidRDefault="001A639D" w:rsidP="00C15E8A">
                            <w:pPr>
                              <w:shd w:val="clear" w:color="auto" w:fill="EEECE1"/>
                            </w:pPr>
                          </w:p>
                        </w:txbxContent>
                      </wps:txbx>
                      <wps:bodyPr rot="0" vert="vert270"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736E220" id="Text Box 50" o:spid="_x0000_s1073" type="#_x0000_t202" style="position:absolute;margin-left:-11.45pt;margin-top:45.05pt;width:28.75pt;height:136.3pt;z-index:2516577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" fillcolor="gray [1629]">
                <v:textbox style="layout-flow:vertical;mso-layout-flow-alt:bottom-to-top">
                  <w:txbxContent>
                    <w:p w14:paraId="3AD85326" w14:textId="77777777" w:rsidR="001A639D" w:rsidRDefault="001A639D" w:rsidP="00C15E8A">
                      <w:pPr>
                        <w:shd w:val="clear" w:color="auto" w:fill="EEECE1"/>
                        <w:spacing w:before="28"/>
                        <w:ind w:left="20"/>
                        <w:rPr>
                          <w:b/>
                          <w:sz w:val="14"/>
                        </w:rPr>
                      </w:pPr>
                      <w:r>
                        <w:rPr>
                          <w:b/>
                          <w:sz w:val="14"/>
                        </w:rPr>
                        <w:t>Hours</w:t>
                      </w:r>
                      <w:r>
                        <w:rPr>
                          <w:b/>
                          <w:spacing w:val="3"/>
                          <w:sz w:val="14"/>
                        </w:rPr>
                        <w:t xml:space="preserve"> </w:t>
                      </w:r>
                      <w:r>
                        <w:rPr>
                          <w:b/>
                          <w:sz w:val="14"/>
                        </w:rPr>
                        <w:t>worked</w:t>
                      </w:r>
                      <w:r>
                        <w:rPr>
                          <w:b/>
                          <w:spacing w:val="3"/>
                          <w:sz w:val="14"/>
                        </w:rPr>
                        <w:t xml:space="preserve"> </w:t>
                      </w:r>
                      <w:r>
                        <w:rPr>
                          <w:b/>
                          <w:sz w:val="14"/>
                        </w:rPr>
                        <w:t>per</w:t>
                      </w:r>
                      <w:r>
                        <w:rPr>
                          <w:b/>
                          <w:spacing w:val="4"/>
                          <w:sz w:val="14"/>
                        </w:rPr>
                        <w:t xml:space="preserve"> </w:t>
                      </w:r>
                      <w:r>
                        <w:rPr>
                          <w:b/>
                          <w:sz w:val="14"/>
                        </w:rPr>
                        <w:t>person</w:t>
                      </w:r>
                      <w:r>
                        <w:rPr>
                          <w:b/>
                          <w:spacing w:val="3"/>
                          <w:sz w:val="14"/>
                        </w:rPr>
                        <w:t xml:space="preserve"> </w:t>
                      </w:r>
                      <w:r>
                        <w:rPr>
                          <w:b/>
                          <w:sz w:val="14"/>
                        </w:rPr>
                        <w:t>employed</w:t>
                      </w:r>
                    </w:p>
                    <w:p w14:paraId="17FAA7DC" w14:textId="77777777" w:rsidR="001A639D" w:rsidRDefault="001A639D" w:rsidP="00C15E8A">
                      <w:pPr>
                        <w:shd w:val="clear" w:color="auto" w:fill="EEECE1"/>
                      </w:pPr>
                    </w:p>
                  </w:txbxContent>
                </v:textbox>
                <w10:wrap type="square"/>
              </v:shape>
            </w:pict>
          </mc:Fallback>
        </mc:AlternateContent>
      </w:r>
      <w:r w:rsidR="0066212C">
        <w:br w:type="page"/>
      </w:r>
    </w:p>
    <w:p w14:paraId="4166E7CF" w14:textId="338DCA8F" w:rsidR="00744833" w:rsidRDefault="00744833" w:rsidP="00744833">
      <w:pPr>
        <w:pStyle w:val="Headinglevel5"/>
      </w:pPr>
      <w:r>
        <w:lastRenderedPageBreak/>
        <w:t>Productivity and work time reduction</w:t>
      </w:r>
    </w:p>
    <w:p w14:paraId="21E27416" w14:textId="1B9BC1CF" w:rsidR="00DB3D5F" w:rsidRDefault="003049F4" w:rsidP="00C53AB2">
      <w:pPr>
        <w:pStyle w:val="BodyText1"/>
      </w:pPr>
      <w:r>
        <w:t xml:space="preserve">The concept of productivity in the context of reduced working time, for example in the form of a shorter working week, highlights </w:t>
      </w:r>
      <w:r w:rsidR="00A8265B">
        <w:t xml:space="preserve">its </w:t>
      </w:r>
      <w:r>
        <w:t xml:space="preserve">multidimensional nature and </w:t>
      </w:r>
      <w:r w:rsidR="00A8265B">
        <w:t xml:space="preserve">the </w:t>
      </w:r>
      <w:r>
        <w:t>interplay of factors that c</w:t>
      </w:r>
      <w:r w:rsidR="00DB3D5F">
        <w:t>o</w:t>
      </w:r>
      <w:r>
        <w:t>ntr</w:t>
      </w:r>
      <w:r w:rsidR="00DB3D5F">
        <w:t>i</w:t>
      </w:r>
      <w:r>
        <w:t>bute to it</w:t>
      </w:r>
      <w:r w:rsidR="00776427">
        <w:t>—that is, there is a relationship between hours worked and productivity</w:t>
      </w:r>
      <w:r w:rsidR="00DB3D5F">
        <w:t>.</w:t>
      </w:r>
    </w:p>
    <w:p w14:paraId="1818BAF8" w14:textId="390A39AF" w:rsidR="00A15547" w:rsidRDefault="00DB3D5F" w:rsidP="00C53AB2">
      <w:pPr>
        <w:pStyle w:val="BodyText1"/>
      </w:pPr>
      <w:r>
        <w:t xml:space="preserve">Importantly, research </w:t>
      </w:r>
      <w:r w:rsidR="00A8265B">
        <w:t xml:space="preserve">examining the relationship between work time and productivity   </w:t>
      </w:r>
      <w:r>
        <w:t xml:space="preserve">demonstrates that </w:t>
      </w:r>
      <w:r w:rsidR="00A8265B">
        <w:t>there is a threshold for working hours</w:t>
      </w:r>
      <w:r w:rsidR="00A15547">
        <w:t xml:space="preserve"> before </w:t>
      </w:r>
      <w:r>
        <w:t>productivity</w:t>
      </w:r>
      <w:r w:rsidR="00A15547">
        <w:t xml:space="preserve"> starts to decrease.  An examination of the relationship between hours worked and productivity by Stanford University found that ‘</w:t>
      </w:r>
      <w:r w:rsidR="00A15547" w:rsidRPr="00A15547">
        <w:t>overwork leads to decreased total output</w:t>
      </w:r>
      <w:r w:rsidR="00A15547">
        <w:t>’</w:t>
      </w:r>
      <w:r w:rsidR="00A15547" w:rsidRPr="00A15547">
        <w:t>.</w:t>
      </w:r>
      <w:r w:rsidR="00D96836">
        <w:rPr>
          <w:rStyle w:val="FootnoteReference"/>
        </w:rPr>
        <w:footnoteReference w:id="75"/>
      </w:r>
    </w:p>
    <w:p w14:paraId="5EECA5EA" w14:textId="5851054A" w:rsidR="00C8402D" w:rsidRDefault="00A15547" w:rsidP="00C53AB2">
      <w:pPr>
        <w:pStyle w:val="BodyText1"/>
      </w:pPr>
      <w:r>
        <w:t>The study by Stanford University advanced two possible explanations for a decrease in average productivity</w:t>
      </w:r>
      <w:r w:rsidR="00C50A67">
        <w:t xml:space="preserve">.  Firstly, that </w:t>
      </w:r>
      <w:r w:rsidR="00C50A67" w:rsidRPr="00C50A67">
        <w:t>employees</w:t>
      </w:r>
      <w:r w:rsidR="00C50A67">
        <w:t xml:space="preserve"> may become</w:t>
      </w:r>
      <w:r w:rsidR="00C50A67" w:rsidRPr="00C50A67">
        <w:t xml:space="preserve"> less efficient: due to stress, fatigue, and other factors</w:t>
      </w:r>
      <w:r w:rsidR="00C8402D">
        <w:t xml:space="preserve"> such as sleep deprivation</w:t>
      </w:r>
      <w:r w:rsidR="00C50A67">
        <w:t xml:space="preserve">—with </w:t>
      </w:r>
      <w:r w:rsidR="00C50A67" w:rsidRPr="00C50A67">
        <w:t xml:space="preserve">maximum efficiency during </w:t>
      </w:r>
      <w:r w:rsidR="00C50A67">
        <w:t xml:space="preserve">each </w:t>
      </w:r>
      <w:r w:rsidR="00C50A67" w:rsidRPr="00C50A67">
        <w:t>workday becom</w:t>
      </w:r>
      <w:r w:rsidR="00C50A67">
        <w:t xml:space="preserve">ing significantly </w:t>
      </w:r>
      <w:r w:rsidR="00C50A67" w:rsidRPr="00C50A67">
        <w:t xml:space="preserve">less than what </w:t>
      </w:r>
      <w:r w:rsidR="00C50A67">
        <w:t xml:space="preserve">may be the case </w:t>
      </w:r>
      <w:r w:rsidR="00C50A67" w:rsidRPr="00C50A67">
        <w:t xml:space="preserve">during normal working hours. </w:t>
      </w:r>
      <w:r w:rsidR="00C8402D">
        <w:t>Consequently, employees working extended hours may be ‘</w:t>
      </w:r>
      <w:r w:rsidR="00C50A67" w:rsidRPr="00C50A67">
        <w:t>substantially less productive at all hours of the workday, enough so that their average productivity decreases to the extent the additional hours they are working provide no benefit (and, in fact, are detrimental)</w:t>
      </w:r>
      <w:r w:rsidR="00C8402D">
        <w:t>’</w:t>
      </w:r>
      <w:r w:rsidR="00C50A67" w:rsidRPr="00C50A67">
        <w:t>.</w:t>
      </w:r>
      <w:r w:rsidR="00C8402D">
        <w:rPr>
          <w:rStyle w:val="FootnoteReference"/>
        </w:rPr>
        <w:footnoteReference w:id="76"/>
      </w:r>
      <w:r w:rsidR="00C8402D">
        <w:t xml:space="preserve">  The other explanation is that reduced productivity in employees working extended hours:</w:t>
      </w:r>
    </w:p>
    <w:p w14:paraId="4DD834A4" w14:textId="531AE1DF" w:rsidR="00C8402D" w:rsidRDefault="00C8402D" w:rsidP="00C8402D">
      <w:pPr>
        <w:pStyle w:val="Quote"/>
      </w:pPr>
      <w:r>
        <w:t>…</w:t>
      </w:r>
      <w:r w:rsidRPr="00C8402D">
        <w:t>manifests itself much less during some periods of work and much more during others. For example, an overworked employee may very well be just as productive (or almost as productive) during his or her first, say, 4 hours of work while working 60 hour weeks as he or she was while working 40 hour weeks. However, it may be the case that productivity drops dramatically after say, 8 hours of work; in fact, productivity may drop so much after some point as to become negative. In other words, an overworked employee might, after a certain number of hours (or, perhaps, on the last day of the week) be so fatigued that any additional work he or she might try to perform would lead to mistakes and oversights that would take longer to fix than the additional hours worked.</w:t>
      </w:r>
      <w:r w:rsidR="009D0348">
        <w:rPr>
          <w:rStyle w:val="FootnoteReference"/>
        </w:rPr>
        <w:footnoteReference w:id="77"/>
      </w:r>
    </w:p>
    <w:p w14:paraId="0125296F" w14:textId="54969CFD" w:rsidR="004A3EC8" w:rsidRDefault="00776427" w:rsidP="00C53AB2">
      <w:pPr>
        <w:pStyle w:val="BodyText1"/>
      </w:pPr>
      <w:r>
        <w:t xml:space="preserve">Several studies </w:t>
      </w:r>
      <w:r w:rsidR="002434A7">
        <w:t>a</w:t>
      </w:r>
      <w:r>
        <w:t xml:space="preserve">cross different industries and countries support these conclusions.  For example, in 1913—studies conducted by Dr </w:t>
      </w:r>
      <w:r w:rsidRPr="00776427">
        <w:t xml:space="preserve">Ernst Abbe </w:t>
      </w:r>
      <w:r>
        <w:t>in German factories</w:t>
      </w:r>
      <w:r w:rsidRPr="00776427">
        <w:t xml:space="preserve"> relating</w:t>
      </w:r>
      <w:r>
        <w:t xml:space="preserve"> to</w:t>
      </w:r>
      <w:r w:rsidRPr="00776427">
        <w:t xml:space="preserve"> working hours to output</w:t>
      </w:r>
      <w:r w:rsidR="004A3EC8">
        <w:t xml:space="preserve"> in an </w:t>
      </w:r>
      <w:r w:rsidRPr="00776427">
        <w:t>Optical Works factory</w:t>
      </w:r>
      <w:r w:rsidR="004A3EC8">
        <w:t xml:space="preserve"> found that:</w:t>
      </w:r>
    </w:p>
    <w:p w14:paraId="2D69CF73" w14:textId="49DD8004" w:rsidR="004A3EC8" w:rsidRDefault="004A3EC8" w:rsidP="004A3EC8">
      <w:pPr>
        <w:pStyle w:val="Quote"/>
      </w:pPr>
      <w:r>
        <w:t>…</w:t>
      </w:r>
      <w:r w:rsidRPr="004A3EC8">
        <w:t xml:space="preserve">the shortening from nine to eight hours, that is, a cutting-down of more than 10 per cent, did not involve a reduction of the day's product, but an increase, and that this increase did not result from any supplementary efforts by which the intensity of the </w:t>
      </w:r>
      <w:r w:rsidRPr="004A3EC8">
        <w:lastRenderedPageBreak/>
        <w:t>work would be reinforced in an unhygienic way. This conviction of Abbe still seems to hold true after millions of experiments over the whole globe.</w:t>
      </w:r>
      <w:r>
        <w:rPr>
          <w:rStyle w:val="FootnoteReference"/>
        </w:rPr>
        <w:footnoteReference w:id="78"/>
      </w:r>
    </w:p>
    <w:p w14:paraId="57C223EF" w14:textId="1A0D64CC" w:rsidR="00A8265B" w:rsidRDefault="001C5B8A" w:rsidP="008353CD">
      <w:pPr>
        <w:pStyle w:val="BodyText1"/>
      </w:pPr>
      <w:r>
        <w:t xml:space="preserve">In </w:t>
      </w:r>
      <w:r w:rsidRPr="001C5B8A">
        <w:t>the 1920s</w:t>
      </w:r>
      <w:r>
        <w:t>—as touched on in Chapter 2—</w:t>
      </w:r>
      <w:r w:rsidRPr="001C5B8A">
        <w:t xml:space="preserve">Henry Ford </w:t>
      </w:r>
      <w:r>
        <w:t xml:space="preserve">trialled </w:t>
      </w:r>
      <w:r w:rsidRPr="001C5B8A">
        <w:t xml:space="preserve">different work schedules </w:t>
      </w:r>
      <w:r>
        <w:t xml:space="preserve">in his automobile factories </w:t>
      </w:r>
      <w:r w:rsidRPr="001C5B8A">
        <w:t xml:space="preserve">for his employees. </w:t>
      </w:r>
      <w:r>
        <w:t xml:space="preserve"> This culminated with Ford introducing </w:t>
      </w:r>
      <w:r w:rsidRPr="001C5B8A">
        <w:t xml:space="preserve">a </w:t>
      </w:r>
      <w:r w:rsidR="00634494">
        <w:t>five-day</w:t>
      </w:r>
      <w:r w:rsidRPr="001C5B8A">
        <w:t xml:space="preserve">, </w:t>
      </w:r>
      <w:r w:rsidR="00634494" w:rsidRPr="001C5B8A">
        <w:t>40-hour</w:t>
      </w:r>
      <w:r w:rsidRPr="001C5B8A">
        <w:t xml:space="preserve"> work week for</w:t>
      </w:r>
      <w:r w:rsidR="00637E36">
        <w:t xml:space="preserve"> six</w:t>
      </w:r>
      <w:r w:rsidRPr="001C5B8A">
        <w:t xml:space="preserve"> days pay</w:t>
      </w:r>
      <w:r>
        <w:t xml:space="preserve"> in 1926.  This was informed by the findings of the trial that Ford’s employees </w:t>
      </w:r>
      <w:r w:rsidRPr="001C5B8A">
        <w:t>accomplished </w:t>
      </w:r>
      <w:r>
        <w:t xml:space="preserve">more </w:t>
      </w:r>
      <w:r w:rsidRPr="001C5B8A">
        <w:t xml:space="preserve">in </w:t>
      </w:r>
      <w:r w:rsidR="00637E36">
        <w:t>five</w:t>
      </w:r>
      <w:r w:rsidRPr="001C5B8A">
        <w:t xml:space="preserve"> days than they did in </w:t>
      </w:r>
      <w:r w:rsidR="00637E36">
        <w:t>six</w:t>
      </w:r>
      <w:r>
        <w:t xml:space="preserve"> days.</w:t>
      </w:r>
      <w:r w:rsidR="00186D8A">
        <w:rPr>
          <w:rStyle w:val="FootnoteReference"/>
        </w:rPr>
        <w:footnoteReference w:id="79"/>
      </w:r>
    </w:p>
    <w:p w14:paraId="05945FF4" w14:textId="694E8EC7" w:rsidR="00637E36" w:rsidRDefault="00186D8A" w:rsidP="008353CD">
      <w:pPr>
        <w:pStyle w:val="BodyText1"/>
      </w:pPr>
      <w:r>
        <w:t xml:space="preserve">More recently, </w:t>
      </w:r>
      <w:r w:rsidR="00A8265B">
        <w:t>Perpetual Guardian</w:t>
      </w:r>
      <w:r>
        <w:t xml:space="preserve">—a </w:t>
      </w:r>
      <w:r w:rsidR="00637E36">
        <w:t xml:space="preserve">New Zealand based </w:t>
      </w:r>
      <w:r>
        <w:t xml:space="preserve">financial services company </w:t>
      </w:r>
      <w:r w:rsidR="002434A7">
        <w:t>specialising in the administration of wills and trusts—</w:t>
      </w:r>
      <w:r w:rsidR="00A8265B">
        <w:t>co</w:t>
      </w:r>
      <w:r w:rsidR="00637E36">
        <w:t xml:space="preserve">mmenced </w:t>
      </w:r>
      <w:r w:rsidR="00A8265B">
        <w:t>a trial</w:t>
      </w:r>
      <w:r>
        <w:t xml:space="preserve"> </w:t>
      </w:r>
      <w:r w:rsidR="00A8265B">
        <w:t xml:space="preserve">of a </w:t>
      </w:r>
      <w:r w:rsidR="00634494">
        <w:t>four-day</w:t>
      </w:r>
      <w:r w:rsidR="00A8265B">
        <w:t xml:space="preserve"> work week</w:t>
      </w:r>
      <w:r>
        <w:t xml:space="preserve"> (while paying employees for </w:t>
      </w:r>
      <w:r w:rsidR="00637E36">
        <w:t>five</w:t>
      </w:r>
      <w:r>
        <w:t xml:space="preserve"> days)</w:t>
      </w:r>
      <w:r w:rsidR="00637E36">
        <w:t xml:space="preserve"> in November 2018</w:t>
      </w:r>
      <w:r w:rsidR="00A8265B">
        <w:t>.</w:t>
      </w:r>
      <w:r w:rsidR="00637E36">
        <w:t xml:space="preserve">  A</w:t>
      </w:r>
      <w:r w:rsidR="008353CD">
        <w:t xml:space="preserve">n evaluation of the </w:t>
      </w:r>
      <w:r w:rsidR="00637E36">
        <w:t xml:space="preserve">trial conducted by </w:t>
      </w:r>
      <w:r w:rsidR="008353CD">
        <w:t xml:space="preserve">academics at the </w:t>
      </w:r>
      <w:r w:rsidR="00637E36">
        <w:t>University of Auckland</w:t>
      </w:r>
      <w:r w:rsidR="002434A7">
        <w:t xml:space="preserve"> </w:t>
      </w:r>
      <w:r w:rsidR="00637E36">
        <w:t>found that p</w:t>
      </w:r>
      <w:r w:rsidR="00637E36" w:rsidRPr="00637E36">
        <w:t xml:space="preserve">roductivity increased in the four days worked </w:t>
      </w:r>
      <w:r w:rsidR="00637E36">
        <w:t>and there was n</w:t>
      </w:r>
      <w:r w:rsidR="00637E36" w:rsidRPr="00637E36">
        <w:t>o drop in the total amount of work done</w:t>
      </w:r>
      <w:r w:rsidR="00637E36">
        <w:t>.</w:t>
      </w:r>
      <w:r w:rsidR="008353CD">
        <w:t xml:space="preserve">  The evaluation also found that the </w:t>
      </w:r>
      <w:r w:rsidR="00637E36" w:rsidRPr="00637E36">
        <w:t xml:space="preserve">Perpetual Guardian staff </w:t>
      </w:r>
      <w:r w:rsidR="008353CD">
        <w:t xml:space="preserve">reported an increase in </w:t>
      </w:r>
      <w:r w:rsidR="00637E36" w:rsidRPr="00637E36">
        <w:t>scores given by workers about leadership, stimulation, empowerment and commitment compared with a 2017 survey.</w:t>
      </w:r>
      <w:r w:rsidR="008353CD">
        <w:rPr>
          <w:rStyle w:val="FootnoteReference"/>
        </w:rPr>
        <w:footnoteReference w:id="80"/>
      </w:r>
    </w:p>
    <w:p w14:paraId="16700523" w14:textId="75FCDA81" w:rsidR="00CB494F" w:rsidRDefault="00CB494F" w:rsidP="00CB494F">
      <w:pPr>
        <w:pStyle w:val="BodyText1"/>
      </w:pPr>
      <w:r>
        <w:t>Further, as to the rationale for seeking to find sustainable ways to reduce work time, the founder</w:t>
      </w:r>
      <w:r w:rsidR="002434A7">
        <w:rPr>
          <w:rStyle w:val="FootnoteReference"/>
        </w:rPr>
        <w:footnoteReference w:id="81"/>
      </w:r>
      <w:r>
        <w:t xml:space="preserve"> of Perpetual Guardian</w:t>
      </w:r>
      <w:r w:rsidR="002434A7">
        <w:t xml:space="preserve"> </w:t>
      </w:r>
      <w:r>
        <w:t>stated:</w:t>
      </w:r>
    </w:p>
    <w:p w14:paraId="044624E5" w14:textId="28098415" w:rsidR="00CB494F" w:rsidRPr="00CB494F" w:rsidRDefault="00CB494F" w:rsidP="00CB494F">
      <w:pPr>
        <w:pStyle w:val="Quote"/>
      </w:pPr>
      <w:r w:rsidRPr="00CB494F">
        <w:t>We are increasingly allowing work to intrude into people's lives, having emails arrive any time of the day or night and not recognising the environment in the way we work</w:t>
      </w:r>
      <w:r>
        <w:t>.</w:t>
      </w:r>
      <w:r w:rsidR="001C1C5E">
        <w:rPr>
          <w:rStyle w:val="FootnoteReference"/>
        </w:rPr>
        <w:footnoteReference w:id="82"/>
      </w:r>
      <w:r w:rsidRPr="00CB494F">
        <w:t xml:space="preserve"> </w:t>
      </w:r>
    </w:p>
    <w:p w14:paraId="5F89B081" w14:textId="12FE7EAF" w:rsidR="001C1C5E" w:rsidRDefault="00CB494F" w:rsidP="004B2E74">
      <w:pPr>
        <w:pStyle w:val="BodyText1"/>
      </w:pPr>
      <w:r w:rsidRPr="00CB494F">
        <w:t>A</w:t>
      </w:r>
      <w:r>
        <w:t>s to the influence of the work environment—</w:t>
      </w:r>
      <w:r w:rsidR="001C1C5E">
        <w:t xml:space="preserve">Barnes is of the view that </w:t>
      </w:r>
      <w:r w:rsidR="009D0348">
        <w:t>‘</w:t>
      </w:r>
      <w:r w:rsidR="001C1C5E" w:rsidRPr="001C1C5E">
        <w:t>getting distracted at work is equivalent to a significant drop in IQ</w:t>
      </w:r>
      <w:r w:rsidR="001C1C5E">
        <w:t>’</w:t>
      </w:r>
      <w:r w:rsidR="001C1C5E" w:rsidRPr="001C1C5E">
        <w:t>.</w:t>
      </w:r>
      <w:r w:rsidR="001C1C5E">
        <w:t xml:space="preserve">  Consequently, to avoid disturbing colleagues</w:t>
      </w:r>
      <w:r w:rsidR="002434A7">
        <w:t xml:space="preserve">, </w:t>
      </w:r>
      <w:r w:rsidR="001C1C5E">
        <w:t>ea</w:t>
      </w:r>
      <w:r w:rsidR="001C1C5E" w:rsidRPr="001C1C5E">
        <w:t xml:space="preserve">ting food at an office desk is </w:t>
      </w:r>
      <w:r w:rsidR="001C1C5E">
        <w:t>not permitted</w:t>
      </w:r>
      <w:r w:rsidR="001C1C5E" w:rsidRPr="001C1C5E">
        <w:t xml:space="preserve">, as is </w:t>
      </w:r>
      <w:r w:rsidR="001C1C5E">
        <w:t xml:space="preserve">holding </w:t>
      </w:r>
      <w:r w:rsidR="001C1C5E" w:rsidRPr="001C1C5E">
        <w:t>meeting</w:t>
      </w:r>
      <w:r w:rsidR="001C1C5E">
        <w:t>s.</w:t>
      </w:r>
      <w:r w:rsidR="001C1C5E">
        <w:rPr>
          <w:rStyle w:val="FootnoteReference"/>
        </w:rPr>
        <w:footnoteReference w:id="83"/>
      </w:r>
    </w:p>
    <w:p w14:paraId="120218D2" w14:textId="3E1A6315" w:rsidR="00CB494F" w:rsidRPr="00CB494F" w:rsidRDefault="007E056B" w:rsidP="00CB494F">
      <w:pPr>
        <w:pStyle w:val="BodyText1"/>
      </w:pPr>
      <w:r>
        <w:t>T</w:t>
      </w:r>
      <w:r w:rsidR="00CB494F" w:rsidRPr="00CB494F">
        <w:t xml:space="preserve">he </w:t>
      </w:r>
      <w:r w:rsidR="00224984">
        <w:t xml:space="preserve">bonus or reward </w:t>
      </w:r>
      <w:r w:rsidR="00CB494F" w:rsidRPr="00CB494F">
        <w:t xml:space="preserve">of getting a </w:t>
      </w:r>
      <w:r w:rsidR="000D2002">
        <w:t xml:space="preserve">paid </w:t>
      </w:r>
      <w:r w:rsidR="00CB494F" w:rsidRPr="00CB494F">
        <w:t>day off</w:t>
      </w:r>
      <w:r w:rsidR="00CB494F">
        <w:t>, as part of the Perpetual Guardian</w:t>
      </w:r>
      <w:r w:rsidR="001C1C5E">
        <w:t xml:space="preserve"> trial</w:t>
      </w:r>
      <w:r w:rsidR="000D2002">
        <w:t xml:space="preserve">, according to Barnes </w:t>
      </w:r>
      <w:r w:rsidR="00224984">
        <w:t>m</w:t>
      </w:r>
      <w:r w:rsidR="00CB494F" w:rsidRPr="00CB494F">
        <w:t>otivate</w:t>
      </w:r>
      <w:r w:rsidR="000D2002">
        <w:t>d</w:t>
      </w:r>
      <w:r w:rsidR="00CB494F" w:rsidRPr="00CB494F">
        <w:t xml:space="preserve"> </w:t>
      </w:r>
      <w:r w:rsidR="000D2002">
        <w:t xml:space="preserve">employees </w:t>
      </w:r>
      <w:r w:rsidR="00CB494F" w:rsidRPr="00CB494F">
        <w:t xml:space="preserve">to make </w:t>
      </w:r>
      <w:r w:rsidR="001C1C5E">
        <w:t>substantial ‘</w:t>
      </w:r>
      <w:r w:rsidR="00CB494F" w:rsidRPr="00CB494F">
        <w:t>efforts to remove distractions, including mobile phones, which are now stored in lockers</w:t>
      </w:r>
      <w:r w:rsidR="001C1C5E">
        <w:t>’</w:t>
      </w:r>
      <w:r w:rsidR="00CB494F" w:rsidRPr="00CB494F">
        <w:t>.</w:t>
      </w:r>
      <w:r w:rsidR="001C1C5E">
        <w:rPr>
          <w:rStyle w:val="FootnoteReference"/>
        </w:rPr>
        <w:footnoteReference w:id="84"/>
      </w:r>
    </w:p>
    <w:p w14:paraId="3D675C06" w14:textId="77777777" w:rsidR="00875A0B" w:rsidRDefault="00875A0B">
      <w:r>
        <w:br w:type="page"/>
      </w:r>
    </w:p>
    <w:p w14:paraId="49841383" w14:textId="4459A04C" w:rsidR="00A8265B" w:rsidRDefault="00E86083" w:rsidP="00A15391">
      <w:pPr>
        <w:pStyle w:val="BodyText1"/>
      </w:pPr>
      <w:r>
        <w:lastRenderedPageBreak/>
        <w:t xml:space="preserve">The results from the </w:t>
      </w:r>
      <w:r w:rsidR="005C0D30">
        <w:t>studies</w:t>
      </w:r>
      <w:r w:rsidR="00F845B0">
        <w:t>,</w:t>
      </w:r>
      <w:r>
        <w:t xml:space="preserve"> and many others</w:t>
      </w:r>
      <w:r w:rsidR="00F845B0">
        <w:rPr>
          <w:rStyle w:val="FootnoteReference"/>
        </w:rPr>
        <w:footnoteReference w:id="85"/>
      </w:r>
      <w:r w:rsidR="00F845B0">
        <w:t>,</w:t>
      </w:r>
      <w:r>
        <w:t xml:space="preserve"> </w:t>
      </w:r>
      <w:r w:rsidRPr="00E86083">
        <w:t>that reducing work hours with all other working conditions remaining unchanged le</w:t>
      </w:r>
      <w:r>
        <w:t>a</w:t>
      </w:r>
      <w:r w:rsidRPr="00E86083">
        <w:t>d</w:t>
      </w:r>
      <w:r>
        <w:t>s</w:t>
      </w:r>
      <w:r w:rsidRPr="00E86083">
        <w:t xml:space="preserve"> to an increase in total output</w:t>
      </w:r>
      <w:r w:rsidR="002434A7">
        <w:t>,</w:t>
      </w:r>
      <w:r>
        <w:t xml:space="preserve"> are confirmed by </w:t>
      </w:r>
      <w:r w:rsidR="00A8265B">
        <w:t xml:space="preserve">some of the world’s most productive countries, </w:t>
      </w:r>
      <w:r>
        <w:t xml:space="preserve">such as </w:t>
      </w:r>
      <w:r w:rsidR="00A8265B">
        <w:t xml:space="preserve">Norway, Denmark, Germany and the Netherlands, </w:t>
      </w:r>
      <w:r w:rsidR="002434A7">
        <w:t xml:space="preserve">which </w:t>
      </w:r>
      <w:r w:rsidR="00A8265B">
        <w:t>on average work</w:t>
      </w:r>
      <w:r>
        <w:t xml:space="preserve"> </w:t>
      </w:r>
      <w:r w:rsidR="00A8265B">
        <w:t>around 27 hours a week.</w:t>
      </w:r>
      <w:r w:rsidR="008353CD">
        <w:rPr>
          <w:rStyle w:val="FootnoteReference"/>
        </w:rPr>
        <w:footnoteReference w:id="86"/>
      </w:r>
    </w:p>
    <w:p w14:paraId="01C7B076" w14:textId="4C4FEB8E" w:rsidR="004B2E74" w:rsidRDefault="004B2E74" w:rsidP="004B2E74">
      <w:pPr>
        <w:pStyle w:val="BodyText1"/>
      </w:pPr>
      <w:bookmarkStart w:id="93" w:name="_Hlk73442822"/>
      <w:r>
        <w:t xml:space="preserve">A 2019 research paper from the Henley Business School at the University of Reading in the UK found that 250 businesses operating on a four-day week on full pay made an estimated annual saving of $175 billion (£92 billion). </w:t>
      </w:r>
      <w:r w:rsidR="00FC2234">
        <w:t xml:space="preserve"> </w:t>
      </w:r>
      <w:r>
        <w:t>Almost two-thirds of employers offering a four-day week reported an increase in staff productivity and an improvement in the quality of work produced.</w:t>
      </w:r>
      <w:r>
        <w:rPr>
          <w:rStyle w:val="FootnoteReference"/>
        </w:rPr>
        <w:footnoteReference w:id="87"/>
      </w:r>
    </w:p>
    <w:p w14:paraId="1450BA9A" w14:textId="77777777" w:rsidR="009656D4" w:rsidRDefault="009656D4" w:rsidP="004B2E74">
      <w:pPr>
        <w:pStyle w:val="BodyText1"/>
      </w:pPr>
      <w:r>
        <w:t>An increase in total output might open the door for employees to also receive an increase in real wages.</w:t>
      </w:r>
    </w:p>
    <w:p w14:paraId="65725345" w14:textId="4A2E56AF" w:rsidR="009656D4" w:rsidRDefault="009656D4" w:rsidP="004B2E74">
      <w:pPr>
        <w:pStyle w:val="BodyText1"/>
      </w:pPr>
      <w:r>
        <w:t xml:space="preserve">On the downside—not all industries may experience a sufficient increase in productivity to warrant </w:t>
      </w:r>
      <w:r w:rsidR="009042D1">
        <w:t xml:space="preserve">transitioning </w:t>
      </w:r>
      <w:r>
        <w:t>to a four-day week.</w:t>
      </w:r>
    </w:p>
    <w:p w14:paraId="24106659" w14:textId="77777777" w:rsidR="003049F4" w:rsidRDefault="003049F4" w:rsidP="003049F4">
      <w:pPr>
        <w:pStyle w:val="Headinglevel2"/>
      </w:pPr>
      <w:bookmarkStart w:id="95" w:name="_Toc74293320"/>
      <w:bookmarkEnd w:id="93"/>
      <w:r>
        <w:t>Structural imbalances in employment</w:t>
      </w:r>
      <w:bookmarkEnd w:id="95"/>
    </w:p>
    <w:p w14:paraId="5E3EF78F" w14:textId="020520F1" w:rsidR="00224984" w:rsidRDefault="000A7D6C" w:rsidP="00224984">
      <w:pPr>
        <w:pStyle w:val="BodyText1"/>
      </w:pPr>
      <w:r>
        <w:t xml:space="preserve">A reduced working week has the potential to address prevailing </w:t>
      </w:r>
      <w:r w:rsidR="00224984" w:rsidRPr="00224984">
        <w:t xml:space="preserve">structural imbalances between unemployment, underemployment, insecure </w:t>
      </w:r>
      <w:r w:rsidR="00224984">
        <w:t xml:space="preserve">or precarious </w:t>
      </w:r>
      <w:r w:rsidR="00224984" w:rsidRPr="00224984">
        <w:t>work and overwork by those in full-time employment</w:t>
      </w:r>
      <w:r>
        <w:t>—</w:t>
      </w:r>
      <w:r w:rsidR="009656D4">
        <w:t xml:space="preserve">resulting </w:t>
      </w:r>
      <w:r>
        <w:t xml:space="preserve">in </w:t>
      </w:r>
      <w:r w:rsidR="009656D4">
        <w:t>benefits to the e</w:t>
      </w:r>
      <w:r>
        <w:t>conomy</w:t>
      </w:r>
      <w:r w:rsidR="00224984" w:rsidRPr="00224984">
        <w:t>.</w:t>
      </w:r>
    </w:p>
    <w:p w14:paraId="74B73A51" w14:textId="39091071" w:rsidR="009558BC" w:rsidRDefault="009558BC" w:rsidP="00224984">
      <w:pPr>
        <w:pStyle w:val="BodyText1"/>
      </w:pPr>
      <w:r>
        <w:t xml:space="preserve">Proponents of reduced work time, for example, in the form of a four-day week—suggest that it can </w:t>
      </w:r>
      <w:r w:rsidR="000A7D6C">
        <w:t xml:space="preserve">be a mechanism to </w:t>
      </w:r>
      <w:r>
        <w:t>d</w:t>
      </w:r>
      <w:r w:rsidR="00224984" w:rsidRPr="00224984">
        <w:t>istribut</w:t>
      </w:r>
      <w:r>
        <w:t>e</w:t>
      </w:r>
      <w:r w:rsidR="00224984" w:rsidRPr="00224984">
        <w:t xml:space="preserve"> the total working hours in an economy in a different way </w:t>
      </w:r>
      <w:r>
        <w:t>and which</w:t>
      </w:r>
      <w:r w:rsidR="000A7D6C">
        <w:t xml:space="preserve"> may in turn lead to a </w:t>
      </w:r>
      <w:r w:rsidR="00224984" w:rsidRPr="00224984">
        <w:t>fairer distribution.</w:t>
      </w:r>
    </w:p>
    <w:p w14:paraId="515407F0" w14:textId="26EE731C" w:rsidR="000A7D6C" w:rsidRDefault="009558BC" w:rsidP="00175B36">
      <w:pPr>
        <w:pStyle w:val="BodyText1"/>
      </w:pPr>
      <w:r>
        <w:t xml:space="preserve">In Australia, </w:t>
      </w:r>
      <w:bookmarkStart w:id="96" w:name="_Hlk73443432"/>
      <w:r>
        <w:t xml:space="preserve">the </w:t>
      </w:r>
      <w:r w:rsidR="009656D4">
        <w:t>Ex</w:t>
      </w:r>
      <w:r w:rsidR="004B2E74">
        <w:t xml:space="preserve">ecutive </w:t>
      </w:r>
      <w:r w:rsidR="009656D4">
        <w:t>D</w:t>
      </w:r>
      <w:r w:rsidR="004B2E74">
        <w:t>irector</w:t>
      </w:r>
      <w:r w:rsidR="009656D4">
        <w:rPr>
          <w:rStyle w:val="FootnoteReference"/>
        </w:rPr>
        <w:footnoteReference w:id="88"/>
      </w:r>
      <w:r w:rsidR="004B2E74">
        <w:t xml:space="preserve"> of </w:t>
      </w:r>
      <w:r w:rsidR="009656D4">
        <w:t>think</w:t>
      </w:r>
      <w:r w:rsidR="008D2BE0">
        <w:t xml:space="preserve"> tank—</w:t>
      </w:r>
      <w:r w:rsidR="004B2E74">
        <w:t>Per Capita</w:t>
      </w:r>
      <w:bookmarkEnd w:id="96"/>
      <w:r w:rsidR="004B2E74">
        <w:t xml:space="preserve">, </w:t>
      </w:r>
      <w:r w:rsidR="008D2BE0">
        <w:t xml:space="preserve">was reported as </w:t>
      </w:r>
      <w:r w:rsidR="000A7D6C">
        <w:t>support</w:t>
      </w:r>
      <w:r w:rsidR="008D2BE0">
        <w:t>ing</w:t>
      </w:r>
      <w:r w:rsidR="000A7D6C">
        <w:t xml:space="preserve"> this suggestion—noting that:</w:t>
      </w:r>
    </w:p>
    <w:p w14:paraId="4FC6D762" w14:textId="0129160F" w:rsidR="003049F4" w:rsidRDefault="000A7D6C" w:rsidP="000A7D6C">
      <w:pPr>
        <w:pStyle w:val="Quote"/>
      </w:pPr>
      <w:r>
        <w:t>…</w:t>
      </w:r>
      <w:r w:rsidR="004B2E74">
        <w:t>a four-day week could potentially spread available work more evenly through the economy. A quarter of Australian workers want to work fewer hours, and one in five are underemployed and would like more.</w:t>
      </w:r>
      <w:bookmarkStart w:id="97" w:name="_Hlk73443456"/>
      <w:r w:rsidR="004B2E74">
        <w:rPr>
          <w:rStyle w:val="FootnoteReference"/>
        </w:rPr>
        <w:footnoteReference w:id="89"/>
      </w:r>
    </w:p>
    <w:bookmarkEnd w:id="97"/>
    <w:p w14:paraId="7C7103C4" w14:textId="5A497367" w:rsidR="008D2BE0" w:rsidRDefault="008D2BE0" w:rsidP="008D2BE0">
      <w:pPr>
        <w:pStyle w:val="BodyText1"/>
      </w:pPr>
      <w:r>
        <w:lastRenderedPageBreak/>
        <w:t>The Executive Director of Per Capita added:</w:t>
      </w:r>
    </w:p>
    <w:p w14:paraId="4EDD0F22" w14:textId="0DC071C9" w:rsidR="008D2BE0" w:rsidRDefault="008D2BE0" w:rsidP="008D2BE0">
      <w:pPr>
        <w:pStyle w:val="Quote"/>
      </w:pPr>
      <w:r w:rsidRPr="008D2BE0">
        <w:t>By reducing the standard full-time week, the number of productive hours could be shared more evenly among workers</w:t>
      </w:r>
      <w:r>
        <w:t>..</w:t>
      </w:r>
      <w:r w:rsidRPr="008D2BE0">
        <w:t>.</w:t>
      </w:r>
      <w:r>
        <w:rPr>
          <w:rStyle w:val="FootnoteReference"/>
        </w:rPr>
        <w:footnoteReference w:id="90"/>
      </w:r>
    </w:p>
    <w:p w14:paraId="134808E3" w14:textId="384B3CE7" w:rsidR="00B955B6" w:rsidRDefault="002D44AD" w:rsidP="00B955B6">
      <w:pPr>
        <w:pStyle w:val="Headinglevel2"/>
      </w:pPr>
      <w:bookmarkStart w:id="99" w:name="_Toc74293321"/>
      <w:r>
        <w:t>Health and wellbeing, work/life balance and e</w:t>
      </w:r>
      <w:r w:rsidR="00B955B6">
        <w:t>mployee engagement</w:t>
      </w:r>
      <w:bookmarkEnd w:id="99"/>
    </w:p>
    <w:p w14:paraId="2EDFC049" w14:textId="54016B67" w:rsidR="00E01565" w:rsidRDefault="000A7D6C" w:rsidP="00E01565">
      <w:pPr>
        <w:pStyle w:val="BodyText1"/>
      </w:pPr>
      <w:r>
        <w:t>It has been reported that reduced working hours, such as in the form of a four-day working week—</w:t>
      </w:r>
      <w:r w:rsidR="00E01565">
        <w:t xml:space="preserve">can </w:t>
      </w:r>
      <w:r w:rsidR="009436E7">
        <w:t>result in ‘</w:t>
      </w:r>
      <w:r w:rsidR="00E01565">
        <w:t>happier and more committed employees</w:t>
      </w:r>
      <w:r w:rsidR="009436E7">
        <w:t>’</w:t>
      </w:r>
      <w:r w:rsidR="00E01565">
        <w:t xml:space="preserve">. </w:t>
      </w:r>
      <w:r w:rsidR="009436E7">
        <w:t xml:space="preserve"> Further, research supports that high levels of employee engagement can have flow on effects including reduced stress levels for e</w:t>
      </w:r>
      <w:r w:rsidR="00E01565">
        <w:t>mployees</w:t>
      </w:r>
      <w:r w:rsidR="00D50CD5">
        <w:t xml:space="preserve">, </w:t>
      </w:r>
      <w:r w:rsidR="009436E7">
        <w:t xml:space="preserve">lower </w:t>
      </w:r>
      <w:r w:rsidR="00E01565">
        <w:t>sick</w:t>
      </w:r>
      <w:r w:rsidR="009436E7">
        <w:t xml:space="preserve"> leave events</w:t>
      </w:r>
      <w:r w:rsidR="00D50CD5">
        <w:t xml:space="preserve"> and increased staff retention</w:t>
      </w:r>
      <w:r w:rsidR="00E01565">
        <w:t>.</w:t>
      </w:r>
      <w:r w:rsidR="009D0348">
        <w:rPr>
          <w:rStyle w:val="FootnoteReference"/>
        </w:rPr>
        <w:footnoteReference w:id="91"/>
      </w:r>
    </w:p>
    <w:p w14:paraId="3EB8E0D9" w14:textId="25B8BF23" w:rsidR="009436E7" w:rsidRDefault="00E01565" w:rsidP="00E01565">
      <w:pPr>
        <w:pStyle w:val="BodyText1"/>
      </w:pPr>
      <w:r>
        <w:t>F</w:t>
      </w:r>
      <w:r w:rsidR="009436E7">
        <w:t xml:space="preserve">or example—between </w:t>
      </w:r>
      <w:r>
        <w:t>2015 to 2017</w:t>
      </w:r>
      <w:r w:rsidR="009436E7">
        <w:t>—</w:t>
      </w:r>
      <w:r>
        <w:t>Sweden conducted a trial study into a shorter work week</w:t>
      </w:r>
      <w:r w:rsidR="009436E7">
        <w:t xml:space="preserve"> for </w:t>
      </w:r>
      <w:r w:rsidR="00FC0861">
        <w:t>n</w:t>
      </w:r>
      <w:r w:rsidR="009436E7">
        <w:t xml:space="preserve">urses at a care home.  The reduced working hours entailed working </w:t>
      </w:r>
      <w:r w:rsidR="005C0D30">
        <w:t>6-hour</w:t>
      </w:r>
      <w:r>
        <w:t xml:space="preserve"> </w:t>
      </w:r>
      <w:r w:rsidR="009436E7">
        <w:t xml:space="preserve">days for </w:t>
      </w:r>
      <w:r>
        <w:t xml:space="preserve">five days a week. </w:t>
      </w:r>
      <w:r w:rsidR="009436E7">
        <w:t xml:space="preserve">  The r</w:t>
      </w:r>
      <w:r>
        <w:t>esults were largely positive</w:t>
      </w:r>
      <w:r w:rsidR="009436E7">
        <w:t xml:space="preserve"> for both the employer and employees:</w:t>
      </w:r>
    </w:p>
    <w:p w14:paraId="722E7AEB" w14:textId="1E25D579" w:rsidR="00B955B6" w:rsidRDefault="00D5645E" w:rsidP="00D5645E">
      <w:pPr>
        <w:pStyle w:val="Quote"/>
      </w:pPr>
      <w:r>
        <w:t>…</w:t>
      </w:r>
      <w:r w:rsidR="00E01565">
        <w:t>with nurses logging less sick hours, reporting better health and mental wellbeing and greater engagement as they arranged 85% more activities for patients in their care.</w:t>
      </w:r>
      <w:r w:rsidR="00DD7B97">
        <w:rPr>
          <w:rStyle w:val="FootnoteReference"/>
        </w:rPr>
        <w:footnoteReference w:id="92"/>
      </w:r>
    </w:p>
    <w:p w14:paraId="3E9AD48A" w14:textId="480844EF" w:rsidR="00564D9B" w:rsidRPr="00564D9B" w:rsidRDefault="00564D9B" w:rsidP="00564D9B">
      <w:pPr>
        <w:pStyle w:val="BodyText1"/>
      </w:pPr>
      <w:r>
        <w:t xml:space="preserve">Research evaluating trials for four-day working weeks has found that it lifts staff retention and happiness levels.  </w:t>
      </w:r>
      <w:r w:rsidRPr="00564D9B">
        <w:t>The University of Reading’s research evaluating the benefits arising from UK</w:t>
      </w:r>
      <w:r w:rsidR="002D44AD">
        <w:t> </w:t>
      </w:r>
      <w:r w:rsidRPr="00564D9B">
        <w:t>businesses who have adopted a four-day working week</w:t>
      </w:r>
      <w:r w:rsidR="00204C44">
        <w:rPr>
          <w:rStyle w:val="FootnoteReference"/>
        </w:rPr>
        <w:footnoteReference w:id="93"/>
      </w:r>
      <w:r w:rsidRPr="00564D9B">
        <w:t>—the Henley Business School Study—found:</w:t>
      </w:r>
    </w:p>
    <w:p w14:paraId="0A728F9D" w14:textId="775C7B8B" w:rsidR="00564D9B" w:rsidRDefault="00564D9B" w:rsidP="00564D9B">
      <w:pPr>
        <w:pStyle w:val="Quote"/>
      </w:pPr>
      <w:r>
        <w:t>…over three quarters (78%) of implementing businesses saying staff were happier, less stressed (70%) and took fewer days off ill (62%).</w:t>
      </w:r>
    </w:p>
    <w:p w14:paraId="2C7B571A" w14:textId="62C3F176" w:rsidR="00564D9B" w:rsidRDefault="00564D9B" w:rsidP="00564D9B">
      <w:pPr>
        <w:pStyle w:val="Quote"/>
      </w:pPr>
      <w:r>
        <w:t>Almost two thirds (63%) of employers said that providing a four-day working week has helped them to attract and retain talent.</w:t>
      </w:r>
      <w:r>
        <w:rPr>
          <w:rStyle w:val="FootnoteReference"/>
        </w:rPr>
        <w:footnoteReference w:id="94"/>
      </w:r>
      <w:r>
        <w:t xml:space="preserve"> </w:t>
      </w:r>
    </w:p>
    <w:p w14:paraId="592CC75F" w14:textId="60D5F29D" w:rsidR="00204C44" w:rsidRDefault="00815091" w:rsidP="00204C44">
      <w:pPr>
        <w:pStyle w:val="BodyText1"/>
      </w:pPr>
      <w:r>
        <w:t>W</w:t>
      </w:r>
      <w:r w:rsidR="00204C44">
        <w:t>hile the University of Reading’s research found that a significant number of staff were happier and less stressed—the research also found that while the:</w:t>
      </w:r>
    </w:p>
    <w:p w14:paraId="12131D6D" w14:textId="2C9F62FF" w:rsidR="00204C44" w:rsidRDefault="00204C44" w:rsidP="00204C44">
      <w:pPr>
        <w:pStyle w:val="Quote"/>
      </w:pPr>
      <w:r>
        <w:lastRenderedPageBreak/>
        <w:t>…</w:t>
      </w:r>
      <w:r w:rsidRPr="00204C44">
        <w:t>majority of workers would opt for a four-day working week, nearly half (45%) would worry about being perceived as lazy by coworkers and a third (35%) would be concerned if they had to hand over their work to colleagues.</w:t>
      </w:r>
      <w:r>
        <w:rPr>
          <w:rStyle w:val="FootnoteReference"/>
        </w:rPr>
        <w:footnoteReference w:id="95"/>
      </w:r>
      <w:r>
        <w:t xml:space="preserve"> </w:t>
      </w:r>
    </w:p>
    <w:p w14:paraId="1AD857C2" w14:textId="713AAD68" w:rsidR="00175B36" w:rsidRDefault="00D5645E" w:rsidP="003F735D">
      <w:pPr>
        <w:pStyle w:val="BodyText1"/>
      </w:pPr>
      <w:r>
        <w:t>Achieving work/life balance has been a stated objective since the concept became an instituted feature of employment frameworks.  It has always been a challenging objective to achieve for many organisations</w:t>
      </w:r>
      <w:r w:rsidR="00175B36">
        <w:t>.</w:t>
      </w:r>
      <w:r w:rsidR="00815091">
        <w:t xml:space="preserve">  </w:t>
      </w:r>
      <w:r w:rsidR="00175B36">
        <w:t xml:space="preserve">Reduced working hours could provide a structured employment framework to support its achievement.  The benefits of work/life balance include </w:t>
      </w:r>
      <w:r w:rsidR="0081494F">
        <w:t>restor</w:t>
      </w:r>
      <w:r w:rsidR="00175B36">
        <w:t xml:space="preserve">ation of employee </w:t>
      </w:r>
      <w:r w:rsidR="0081494F">
        <w:t>mental health and physical wellbeing.</w:t>
      </w:r>
      <w:r w:rsidR="00175B36">
        <w:t xml:space="preserve">  It provides for more time for employees to participate in meaningful </w:t>
      </w:r>
      <w:r w:rsidR="0081494F">
        <w:t xml:space="preserve">social activities, to </w:t>
      </w:r>
      <w:r w:rsidR="00175B36">
        <w:t xml:space="preserve">either </w:t>
      </w:r>
      <w:r w:rsidR="0081494F">
        <w:t xml:space="preserve">care for children and the elderly, and to engage </w:t>
      </w:r>
      <w:r w:rsidR="00175B36">
        <w:t xml:space="preserve">in their </w:t>
      </w:r>
      <w:r w:rsidR="0081494F">
        <w:t>communities.</w:t>
      </w:r>
    </w:p>
    <w:p w14:paraId="3CFB6445" w14:textId="5E81F160" w:rsidR="00564D9B" w:rsidRDefault="00564D9B" w:rsidP="00564D9B">
      <w:pPr>
        <w:pStyle w:val="BodyText1"/>
      </w:pPr>
      <w:bookmarkStart w:id="101" w:name="_Hlk72765043"/>
      <w:r>
        <w:t xml:space="preserve">The </w:t>
      </w:r>
      <w:r w:rsidR="00815091">
        <w:t xml:space="preserve">previously mentioned </w:t>
      </w:r>
      <w:r>
        <w:t xml:space="preserve">University of Reading’s research </w:t>
      </w:r>
      <w:r w:rsidR="00815091">
        <w:t xml:space="preserve">also </w:t>
      </w:r>
      <w:r>
        <w:t>found</w:t>
      </w:r>
      <w:r w:rsidR="00815091">
        <w:t xml:space="preserve"> that</w:t>
      </w:r>
      <w:r>
        <w:t>:</w:t>
      </w:r>
    </w:p>
    <w:bookmarkEnd w:id="101"/>
    <w:p w14:paraId="134277A5" w14:textId="4FBCD075" w:rsidR="00564D9B" w:rsidRDefault="00564D9B" w:rsidP="00564D9B">
      <w:pPr>
        <w:pStyle w:val="Quote"/>
      </w:pPr>
      <w:r>
        <w:t>…increased time away from the office had overwhelmingly positive impacts on staff, with more than three out of every four workers reporting a four-day work week had improved their quality of life.</w:t>
      </w:r>
      <w:r>
        <w:rPr>
          <w:rStyle w:val="FootnoteReference"/>
        </w:rPr>
        <w:footnoteReference w:id="96"/>
      </w:r>
    </w:p>
    <w:p w14:paraId="15CE9AA8" w14:textId="0988F398" w:rsidR="00C53AB2" w:rsidRDefault="00175B36" w:rsidP="0081494F">
      <w:pPr>
        <w:pStyle w:val="BodyText1"/>
      </w:pPr>
      <w:r>
        <w:t xml:space="preserve">Happier, rested employees are more engaged in the workplace, more focused—which leads to increased productivity.  </w:t>
      </w:r>
      <w:r w:rsidR="0081494F">
        <w:t xml:space="preserve">Directing gains in economic efficiency towards increased free time </w:t>
      </w:r>
      <w:r>
        <w:t xml:space="preserve">can create sustainable benefits for </w:t>
      </w:r>
      <w:r w:rsidR="00815091">
        <w:t>society</w:t>
      </w:r>
      <w:r w:rsidR="00515F45">
        <w:t>.</w:t>
      </w:r>
    </w:p>
    <w:p w14:paraId="31F9101A" w14:textId="6C6924E7" w:rsidR="00A35F2B" w:rsidRDefault="00D50CD5" w:rsidP="00390152">
      <w:pPr>
        <w:pStyle w:val="BodyText1"/>
      </w:pPr>
      <w:r>
        <w:t>Further, research also supports that</w:t>
      </w:r>
      <w:r w:rsidRPr="00D50CD5">
        <w:t xml:space="preserve"> improved work-life balance </w:t>
      </w:r>
      <w:r w:rsidR="00815091">
        <w:t xml:space="preserve">can </w:t>
      </w:r>
      <w:r w:rsidR="00F845B0">
        <w:t>make it easier for organisations to retain employees because they have less incentive to leave.</w:t>
      </w:r>
      <w:r w:rsidR="00F845B0">
        <w:rPr>
          <w:rStyle w:val="FootnoteReference"/>
        </w:rPr>
        <w:footnoteReference w:id="97"/>
      </w:r>
    </w:p>
    <w:p w14:paraId="1136313A" w14:textId="44EFB896" w:rsidR="00C53AB2" w:rsidRDefault="00B955B6" w:rsidP="00B955B6">
      <w:pPr>
        <w:pStyle w:val="Headinglevel2"/>
      </w:pPr>
      <w:bookmarkStart w:id="104" w:name="_Toc74293322"/>
      <w:r>
        <w:t xml:space="preserve">Gender </w:t>
      </w:r>
      <w:r w:rsidR="00515F45">
        <w:t>considerations</w:t>
      </w:r>
      <w:bookmarkEnd w:id="104"/>
    </w:p>
    <w:p w14:paraId="3A74A3E7" w14:textId="0AB28AB2" w:rsidR="00425D24" w:rsidRDefault="00515F45" w:rsidP="00BC1432">
      <w:pPr>
        <w:pStyle w:val="BodyText1"/>
      </w:pPr>
      <w:r>
        <w:t>As noted in chapter two—gender inequality is a current work trend and driver with implications for people seek</w:t>
      </w:r>
      <w:r w:rsidR="00C73D09">
        <w:t>ing</w:t>
      </w:r>
      <w:r>
        <w:t xml:space="preserve"> to access </w:t>
      </w:r>
      <w:r w:rsidR="00C73D09">
        <w:t xml:space="preserve">or participate in the labour market, the hours they work and the sustainability of their </w:t>
      </w:r>
      <w:r>
        <w:t>employment</w:t>
      </w:r>
      <w:r w:rsidR="00C73D09">
        <w:t>.</w:t>
      </w:r>
      <w:r w:rsidR="00425D24">
        <w:t xml:space="preserve">  Further, research has </w:t>
      </w:r>
      <w:r w:rsidR="00425D24" w:rsidRPr="00425D24">
        <w:t>show</w:t>
      </w:r>
      <w:r w:rsidR="00425D24">
        <w:t>ed</w:t>
      </w:r>
      <w:r w:rsidR="00425D24" w:rsidRPr="00425D24">
        <w:t xml:space="preserve"> that countries with higher inequality</w:t>
      </w:r>
      <w:r w:rsidR="00425D24">
        <w:t xml:space="preserve"> tend to have longer working hours or weeks.</w:t>
      </w:r>
      <w:r w:rsidR="00425D24">
        <w:rPr>
          <w:rStyle w:val="FootnoteReference"/>
        </w:rPr>
        <w:footnoteReference w:id="98"/>
      </w:r>
    </w:p>
    <w:p w14:paraId="7D0EE92E" w14:textId="77777777" w:rsidR="005B3B95" w:rsidRDefault="005B3B95">
      <w:r>
        <w:br w:type="page"/>
      </w:r>
    </w:p>
    <w:p w14:paraId="1FC56423" w14:textId="6662F2F1" w:rsidR="00E01565" w:rsidRDefault="008D2BE0" w:rsidP="0019702E">
      <w:pPr>
        <w:pStyle w:val="BodyText1"/>
      </w:pPr>
      <w:r>
        <w:lastRenderedPageBreak/>
        <w:t xml:space="preserve">With regard to </w:t>
      </w:r>
      <w:r w:rsidR="00C73D09">
        <w:t>f</w:t>
      </w:r>
      <w:r w:rsidR="00E01565" w:rsidRPr="00E01565">
        <w:t>actors that influence how people participate in the labour market and the hours they work</w:t>
      </w:r>
      <w:r w:rsidR="00E01565">
        <w:t>—</w:t>
      </w:r>
      <w:r w:rsidR="00C73D09">
        <w:t xml:space="preserve">specifically, barriers and incentives to labour force participation—the </w:t>
      </w:r>
      <w:r w:rsidR="00C73D09" w:rsidRPr="00C73D09">
        <w:t>Australian Bureau of Statistics reports that</w:t>
      </w:r>
      <w:r w:rsidR="00E01565" w:rsidRPr="00E01565">
        <w:t xml:space="preserve"> </w:t>
      </w:r>
      <w:r w:rsidR="00C73D09">
        <w:t>t</w:t>
      </w:r>
      <w:r w:rsidR="00E01565" w:rsidRPr="00E01565">
        <w:t>he most common reason women were unavailable</w:t>
      </w:r>
      <w:r w:rsidR="007F2758">
        <w:t xml:space="preserve"> to</w:t>
      </w:r>
      <w:r w:rsidR="00E01565" w:rsidRPr="00E01565">
        <w:t xml:space="preserve"> start a job or work more hours within four weeks was 'Caring for children'</w:t>
      </w:r>
      <w:r w:rsidR="00C73D09">
        <w:t>.</w:t>
      </w:r>
      <w:r w:rsidR="00E01565">
        <w:rPr>
          <w:rStyle w:val="FootnoteReference"/>
        </w:rPr>
        <w:footnoteReference w:id="99"/>
      </w:r>
    </w:p>
    <w:p w14:paraId="18BE54F4" w14:textId="1C6124AF" w:rsidR="00C73D09" w:rsidRDefault="00C73D09" w:rsidP="00C73D09">
      <w:pPr>
        <w:pStyle w:val="BodyText1"/>
        <w:numPr>
          <w:ilvl w:val="5"/>
          <w:numId w:val="27"/>
        </w:numPr>
      </w:pPr>
      <w:r w:rsidRPr="002709AB">
        <w:t xml:space="preserve">A </w:t>
      </w:r>
      <w:r>
        <w:t>reduced w</w:t>
      </w:r>
      <w:r w:rsidRPr="002709AB">
        <w:t>ork week</w:t>
      </w:r>
      <w:r>
        <w:t xml:space="preserve"> could support the achievement of an </w:t>
      </w:r>
      <w:r w:rsidRPr="002709AB">
        <w:t>equal workplace</w:t>
      </w:r>
      <w:r>
        <w:t>—on the basis that the increased free time that results—</w:t>
      </w:r>
      <w:r w:rsidR="002C3DD0">
        <w:t xml:space="preserve">provides for </w:t>
      </w:r>
      <w:r w:rsidRPr="002709AB">
        <w:t xml:space="preserve">employees to </w:t>
      </w:r>
      <w:r w:rsidR="002C3DD0">
        <w:t xml:space="preserve">devote </w:t>
      </w:r>
      <w:r w:rsidRPr="002709AB">
        <w:t xml:space="preserve">more time </w:t>
      </w:r>
      <w:r w:rsidR="002C3DD0">
        <w:t xml:space="preserve">to family responsibilities and be better placed to manage </w:t>
      </w:r>
      <w:r w:rsidRPr="002709AB">
        <w:t>care and work commitments.</w:t>
      </w:r>
      <w:r>
        <w:rPr>
          <w:rStyle w:val="FootnoteReference"/>
        </w:rPr>
        <w:footnoteReference w:id="100"/>
      </w:r>
    </w:p>
    <w:p w14:paraId="766765FC" w14:textId="70F38BEE" w:rsidR="00C53AB2" w:rsidRDefault="002C3DD0" w:rsidP="0019702E">
      <w:pPr>
        <w:pStyle w:val="BodyText1"/>
      </w:pPr>
      <w:r>
        <w:t xml:space="preserve">Reduced working hours could also help </w:t>
      </w:r>
      <w:r w:rsidR="00CB494F">
        <w:t>narrow the gender pay gap</w:t>
      </w:r>
      <w:r>
        <w:t xml:space="preserve">.  The rationale for this is premised on </w:t>
      </w:r>
      <w:r w:rsidR="007F2758">
        <w:t xml:space="preserve">the notion that </w:t>
      </w:r>
      <w:r w:rsidR="00425D24">
        <w:t xml:space="preserve">if </w:t>
      </w:r>
      <w:r w:rsidR="00CB494F">
        <w:t xml:space="preserve">everyone worked </w:t>
      </w:r>
      <w:r>
        <w:t xml:space="preserve">less </w:t>
      </w:r>
      <w:r w:rsidR="00CB494F">
        <w:t xml:space="preserve">hours, </w:t>
      </w:r>
      <w:r w:rsidR="007F2758">
        <w:t>this</w:t>
      </w:r>
      <w:r w:rsidR="00CB494F">
        <w:t xml:space="preserve"> would </w:t>
      </w:r>
      <w:r>
        <w:t xml:space="preserve">enable men </w:t>
      </w:r>
      <w:r w:rsidR="007F2758">
        <w:t>or</w:t>
      </w:r>
      <w:r>
        <w:t xml:space="preserve"> other partners </w:t>
      </w:r>
      <w:r w:rsidR="00CB494F">
        <w:t xml:space="preserve">to take on more unpaid domestic </w:t>
      </w:r>
      <w:r>
        <w:t>and caring tasks—</w:t>
      </w:r>
      <w:r w:rsidR="00CB494F">
        <w:t xml:space="preserve">which </w:t>
      </w:r>
      <w:r w:rsidR="007F2758">
        <w:t xml:space="preserve">in turn </w:t>
      </w:r>
      <w:r w:rsidR="00CB494F">
        <w:t xml:space="preserve">would </w:t>
      </w:r>
      <w:r>
        <w:t xml:space="preserve">assist </w:t>
      </w:r>
      <w:r w:rsidR="00CB494F">
        <w:t xml:space="preserve">women </w:t>
      </w:r>
      <w:r w:rsidR="007F2758">
        <w:t xml:space="preserve">or </w:t>
      </w:r>
      <w:r>
        <w:t xml:space="preserve">other primary carers to work more </w:t>
      </w:r>
      <w:r w:rsidR="00CB494F">
        <w:t>paid hours.</w:t>
      </w:r>
      <w:r w:rsidR="00CB494F">
        <w:rPr>
          <w:rStyle w:val="FootnoteReference"/>
        </w:rPr>
        <w:footnoteReference w:id="101"/>
      </w:r>
    </w:p>
    <w:p w14:paraId="07F29D24" w14:textId="6ACD2332" w:rsidR="00DD7B97" w:rsidRDefault="007F2758" w:rsidP="00E16B9E">
      <w:pPr>
        <w:pStyle w:val="BodyText1"/>
      </w:pPr>
      <w:r>
        <w:t>On the downside</w:t>
      </w:r>
      <w:r w:rsidR="002C3DD0">
        <w:t>, s</w:t>
      </w:r>
      <w:r w:rsidR="00BC5C35" w:rsidRPr="00BC5C35">
        <w:t xml:space="preserve">ome academics, including </w:t>
      </w:r>
      <w:r w:rsidR="002C3DD0">
        <w:t>P</w:t>
      </w:r>
      <w:r w:rsidR="00BC5C35" w:rsidRPr="00BC5C35">
        <w:t xml:space="preserve">rofessor of </w:t>
      </w:r>
      <w:r w:rsidR="002C3DD0">
        <w:t>G</w:t>
      </w:r>
      <w:r w:rsidR="00BC5C35" w:rsidRPr="00BC5C35">
        <w:t xml:space="preserve">ender and </w:t>
      </w:r>
      <w:r w:rsidR="002C3DD0">
        <w:t>E</w:t>
      </w:r>
      <w:r w:rsidR="00BC5C35" w:rsidRPr="00BC5C35">
        <w:t xml:space="preserve">mployment </w:t>
      </w:r>
      <w:r w:rsidR="002C3DD0">
        <w:t>R</w:t>
      </w:r>
      <w:r w:rsidR="00BC5C35" w:rsidRPr="00BC5C35">
        <w:t>elations at the University of Sydney</w:t>
      </w:r>
      <w:r w:rsidR="002C3DD0">
        <w:t>—</w:t>
      </w:r>
      <w:r w:rsidR="00BC5C35" w:rsidRPr="00BC5C35">
        <w:t xml:space="preserve">Marian Baird, </w:t>
      </w:r>
      <w:r w:rsidR="002C3DD0">
        <w:t xml:space="preserve">are of the view that a </w:t>
      </w:r>
      <w:r w:rsidR="00BC5C35" w:rsidRPr="00BC5C35">
        <w:t>four-day week c</w:t>
      </w:r>
      <w:r w:rsidR="002C3DD0">
        <w:t xml:space="preserve">ould be used by employers </w:t>
      </w:r>
      <w:r w:rsidR="00BC5C35" w:rsidRPr="00BC5C35">
        <w:t>to get five days of work in four.</w:t>
      </w:r>
      <w:r w:rsidR="00EB693A">
        <w:t xml:space="preserve">  In the case of women or other primary carers, this could eventuate in circumstances where primary carers return to </w:t>
      </w:r>
      <w:r w:rsidR="00BC5C35" w:rsidRPr="00BC5C35">
        <w:t>work from maternity leave</w:t>
      </w:r>
      <w:r w:rsidR="00EB693A">
        <w:t xml:space="preserve"> and to maintain some flexibility with work arrangements can result in completing </w:t>
      </w:r>
      <w:r w:rsidR="00BC5C35" w:rsidRPr="00BC5C35">
        <w:t>hours of unpaid work at home.</w:t>
      </w:r>
      <w:r w:rsidR="00BC5C35">
        <w:rPr>
          <w:rStyle w:val="FootnoteReference"/>
        </w:rPr>
        <w:footnoteReference w:id="102"/>
      </w:r>
    </w:p>
    <w:p w14:paraId="5ACC1838" w14:textId="77777777" w:rsidR="009D0348" w:rsidRPr="00B955B6" w:rsidRDefault="009D0348" w:rsidP="009D0348">
      <w:pPr>
        <w:pStyle w:val="Headinglevel5"/>
      </w:pPr>
    </w:p>
    <w:p w14:paraId="625F1E80" w14:textId="561747AC" w:rsidR="00C53AB2" w:rsidRDefault="00E93F39" w:rsidP="00B955B6">
      <w:pPr>
        <w:pStyle w:val="Headinglevel2"/>
      </w:pPr>
      <w:bookmarkStart w:id="107" w:name="_Toc74293323"/>
      <w:r>
        <w:t>Environmental s</w:t>
      </w:r>
      <w:r w:rsidR="00C53AB2">
        <w:t>ustainability</w:t>
      </w:r>
      <w:bookmarkEnd w:id="107"/>
      <w:r w:rsidR="00C53AB2">
        <w:t xml:space="preserve"> </w:t>
      </w:r>
    </w:p>
    <w:p w14:paraId="38B16D0E" w14:textId="5EC4614D" w:rsidR="007C5E47" w:rsidRDefault="0019702E" w:rsidP="0019702E">
      <w:pPr>
        <w:pStyle w:val="BodyText1"/>
      </w:pPr>
      <w:r>
        <w:t>A reduction in work hours—can contribute to r</w:t>
      </w:r>
      <w:r w:rsidR="00C46300">
        <w:t>educed energy consumption</w:t>
      </w:r>
      <w:r>
        <w:t xml:space="preserve">; a </w:t>
      </w:r>
      <w:r w:rsidR="007C5E47" w:rsidRPr="007C5E47">
        <w:t>reduce</w:t>
      </w:r>
      <w:r>
        <w:t>d</w:t>
      </w:r>
      <w:r w:rsidR="007C5E47" w:rsidRPr="007C5E47">
        <w:t xml:space="preserve"> environmental impact</w:t>
      </w:r>
      <w:r>
        <w:t xml:space="preserve">—and provide a framework for </w:t>
      </w:r>
      <w:r w:rsidR="007C5E47" w:rsidRPr="007C5E47">
        <w:t>future-proof</w:t>
      </w:r>
      <w:r>
        <w:t xml:space="preserve">ing a country’s </w:t>
      </w:r>
      <w:r w:rsidR="007C5E47" w:rsidRPr="007C5E47">
        <w:t>economy.</w:t>
      </w:r>
    </w:p>
    <w:p w14:paraId="2D696D74" w14:textId="77777777" w:rsidR="005B3B95" w:rsidRDefault="005B3B95">
      <w:r>
        <w:br w:type="page"/>
      </w:r>
    </w:p>
    <w:p w14:paraId="29C9EDD5" w14:textId="106F0A00" w:rsidR="0019702E" w:rsidRDefault="00A92A8F" w:rsidP="00BC1432">
      <w:pPr>
        <w:pStyle w:val="BodyText1"/>
        <w:numPr>
          <w:ilvl w:val="5"/>
          <w:numId w:val="28"/>
        </w:numPr>
      </w:pPr>
      <w:r>
        <w:lastRenderedPageBreak/>
        <w:t xml:space="preserve">For example, </w:t>
      </w:r>
      <w:r w:rsidR="0019702E" w:rsidRPr="0081494F">
        <w:t>a four-day week</w:t>
      </w:r>
      <w:r>
        <w:t xml:space="preserve">—can cut back on the total number of </w:t>
      </w:r>
      <w:r w:rsidR="0019702E" w:rsidRPr="0081494F">
        <w:t xml:space="preserve">commuting </w:t>
      </w:r>
      <w:r>
        <w:t xml:space="preserve">journeys and </w:t>
      </w:r>
      <w:r w:rsidR="0019702E" w:rsidRPr="0081494F">
        <w:t>energy outputs from running workplaces.</w:t>
      </w:r>
      <w:r w:rsidR="0019702E">
        <w:rPr>
          <w:rStyle w:val="FootnoteReference"/>
        </w:rPr>
        <w:footnoteReference w:id="103"/>
      </w:r>
      <w:r>
        <w:t xml:space="preserve">  </w:t>
      </w:r>
      <w:r w:rsidR="0019702E" w:rsidRPr="004B2E74">
        <w:t>Fewer journeys to and from work provides a potential</w:t>
      </w:r>
      <w:r>
        <w:t>ly significant</w:t>
      </w:r>
      <w:r w:rsidR="0019702E" w:rsidRPr="004B2E74">
        <w:t xml:space="preserve"> 'green' dividend with less fuel consumption and a reduction in pollution.</w:t>
      </w:r>
      <w:r w:rsidR="0019702E">
        <w:rPr>
          <w:rStyle w:val="FootnoteReference"/>
        </w:rPr>
        <w:footnoteReference w:id="104"/>
      </w:r>
      <w:r>
        <w:t xml:space="preserve">  Further, reduced traffic congestion can also benefit those making the commute—</w:t>
      </w:r>
      <w:r w:rsidR="005137B4">
        <w:t xml:space="preserve">translating into </w:t>
      </w:r>
      <w:r>
        <w:t>quicker journeys and reduced stress.</w:t>
      </w:r>
      <w:r w:rsidR="004E2478">
        <w:t xml:space="preserve">  The potential for a </w:t>
      </w:r>
      <w:r w:rsidR="00976B39">
        <w:t>‘</w:t>
      </w:r>
      <w:r w:rsidR="004E2478">
        <w:t>green</w:t>
      </w:r>
      <w:r w:rsidR="00976B39">
        <w:t>’</w:t>
      </w:r>
      <w:r w:rsidR="004E2478">
        <w:t xml:space="preserve"> dividend is limited to how an organisation gives effect to a shorter working week.  If all employees are not present on a single day every week, the potential ‘green’ dividend will be greater than having smaller numbers of employees spread across all days of the working week.</w:t>
      </w:r>
    </w:p>
    <w:p w14:paraId="115C4650" w14:textId="37B7F44F" w:rsidR="007C5E47" w:rsidRDefault="00245AAD" w:rsidP="00BC1432">
      <w:pPr>
        <w:pStyle w:val="BodyText1"/>
      </w:pPr>
      <w:r>
        <w:t>Empirical</w:t>
      </w:r>
      <w:r w:rsidR="005137B4">
        <w:t xml:space="preserve"> research by economists—</w:t>
      </w:r>
      <w:r w:rsidR="005137B4" w:rsidRPr="005137B4">
        <w:t>David Rosnick and Mark Weisbrot</w:t>
      </w:r>
      <w:r w:rsidR="005137B4">
        <w:t xml:space="preserve"> in the United States have found that </w:t>
      </w:r>
      <w:r w:rsidR="007F2758">
        <w:t xml:space="preserve">reduced </w:t>
      </w:r>
      <w:r w:rsidR="005137B4">
        <w:t>w</w:t>
      </w:r>
      <w:r w:rsidR="007C5E47" w:rsidRPr="007C5E47">
        <w:t>orking hours generally correlate with marked reductions in energy consumption</w:t>
      </w:r>
      <w:r w:rsidR="005137B4">
        <w:t xml:space="preserve">.  </w:t>
      </w:r>
      <w:bookmarkStart w:id="110" w:name="_Hlk72756710"/>
      <w:r w:rsidR="005137B4">
        <w:t xml:space="preserve">Rosnick and Weisbrot </w:t>
      </w:r>
      <w:bookmarkEnd w:id="110"/>
      <w:r w:rsidR="005137B4">
        <w:t>found that</w:t>
      </w:r>
      <w:r w:rsidR="007C5E47" w:rsidRPr="007C5E47">
        <w:t xml:space="preserve"> </w:t>
      </w:r>
      <w:r w:rsidR="005137B4">
        <w:t>‘</w:t>
      </w:r>
      <w:r w:rsidR="007C5E47" w:rsidRPr="007C5E47">
        <w:t>if Americans simply followed European levels of working hours, for example, they would see an estimated 20% reduction in energy use</w:t>
      </w:r>
      <w:r>
        <w:t>—</w:t>
      </w:r>
      <w:r w:rsidR="007C5E47" w:rsidRPr="007C5E47">
        <w:t>and hence in carbon emissions</w:t>
      </w:r>
      <w:r w:rsidR="005137B4">
        <w:t>’</w:t>
      </w:r>
      <w:r w:rsidR="007C5E47" w:rsidRPr="007C5E47">
        <w:t>.</w:t>
      </w:r>
      <w:r w:rsidR="007C5E47">
        <w:rPr>
          <w:rStyle w:val="FootnoteReference"/>
        </w:rPr>
        <w:footnoteReference w:id="105"/>
      </w:r>
    </w:p>
    <w:p w14:paraId="59F85702" w14:textId="1818A6B7" w:rsidR="007C5E47" w:rsidRPr="005137B4" w:rsidRDefault="005137B4" w:rsidP="00BC1432">
      <w:pPr>
        <w:pStyle w:val="BodyText1"/>
      </w:pPr>
      <w:r w:rsidRPr="005137B4">
        <w:t xml:space="preserve">In </w:t>
      </w:r>
      <w:r w:rsidR="00F37656" w:rsidRPr="005137B4">
        <w:t>comparin</w:t>
      </w:r>
      <w:r w:rsidRPr="005137B4">
        <w:t>g</w:t>
      </w:r>
      <w:r w:rsidR="00F37656" w:rsidRPr="005137B4">
        <w:t xml:space="preserve"> U.S. and European Energy Consumption</w:t>
      </w:r>
      <w:r w:rsidRPr="005137B4">
        <w:t>—Rosnick and Weisbrot’s found that i</w:t>
      </w:r>
      <w:r w:rsidR="007C5E47" w:rsidRPr="005137B4">
        <w:t>f Americans chose to take advantage of their high level of productivity by shortening the workweek or taking longer vacations rather than producing more</w:t>
      </w:r>
      <w:r w:rsidR="00A846B6">
        <w:t xml:space="preserve">—it would give rise to </w:t>
      </w:r>
      <w:r w:rsidR="00774F38">
        <w:t>several</w:t>
      </w:r>
      <w:r w:rsidR="007C5E47" w:rsidRPr="005137B4">
        <w:t xml:space="preserve"> benefits</w:t>
      </w:r>
      <w:r>
        <w:t>.  S</w:t>
      </w:r>
      <w:r w:rsidR="007C5E47" w:rsidRPr="005137B4">
        <w:t>pecifically, if the U.S. followed the E</w:t>
      </w:r>
      <w:r>
        <w:t xml:space="preserve">uropean </w:t>
      </w:r>
      <w:r w:rsidR="007C5E47" w:rsidRPr="005137B4">
        <w:t>U</w:t>
      </w:r>
      <w:r>
        <w:t>nion’s EU</w:t>
      </w:r>
      <w:r w:rsidR="007C5E47" w:rsidRPr="005137B4">
        <w:t>-15</w:t>
      </w:r>
      <w:r w:rsidR="007F2758">
        <w:rPr>
          <w:rStyle w:val="FootnoteReference"/>
        </w:rPr>
        <w:footnoteReference w:id="106"/>
      </w:r>
      <w:r w:rsidR="007C5E47" w:rsidRPr="005137B4">
        <w:t xml:space="preserve"> in terms of work hours</w:t>
      </w:r>
      <w:r w:rsidR="00A846B6">
        <w:rPr>
          <w:rStyle w:val="FootnoteReference"/>
        </w:rPr>
        <w:footnoteReference w:id="107"/>
      </w:r>
      <w:r w:rsidR="007C5E47" w:rsidRPr="005137B4">
        <w:t>, then:</w:t>
      </w:r>
    </w:p>
    <w:p w14:paraId="272ECAEF" w14:textId="0E465D47" w:rsidR="007C5E47" w:rsidRPr="005137B4" w:rsidRDefault="007C5E47" w:rsidP="005137B4">
      <w:pPr>
        <w:pStyle w:val="Quote"/>
      </w:pPr>
      <w:r w:rsidRPr="005137B4">
        <w:t>Employed workers would find themselves with seven additional weeks of time off.</w:t>
      </w:r>
    </w:p>
    <w:p w14:paraId="492BF92F" w14:textId="4EEBFCCF" w:rsidR="007C5E47" w:rsidRPr="005137B4" w:rsidRDefault="007C5E47" w:rsidP="005137B4">
      <w:pPr>
        <w:pStyle w:val="Quote"/>
      </w:pPr>
      <w:r w:rsidRPr="005137B4">
        <w:t>The United States would consume some 20 percent less energy.</w:t>
      </w:r>
    </w:p>
    <w:p w14:paraId="6CC7918B" w14:textId="37186FA7" w:rsidR="007C5E47" w:rsidRDefault="007C5E47" w:rsidP="005137B4">
      <w:pPr>
        <w:pStyle w:val="Quote"/>
      </w:pPr>
      <w:r w:rsidRPr="005137B4">
        <w:t>If a 20 percent energy savings had been directly translated into lower carbon emissions, then the</w:t>
      </w:r>
      <w:r w:rsidR="00F37656" w:rsidRPr="005137B4">
        <w:t xml:space="preserve"> </w:t>
      </w:r>
      <w:r w:rsidRPr="005137B4">
        <w:t>U.S. would have emitted 3 percent less carbon dioxide in 2002 than it did in 1990.</w:t>
      </w:r>
      <w:r w:rsidR="00A846B6">
        <w:t xml:space="preserve">  </w:t>
      </w:r>
      <w:r w:rsidRPr="005137B4">
        <w:t>This level of</w:t>
      </w:r>
      <w:r w:rsidR="00F37656" w:rsidRPr="005137B4">
        <w:t xml:space="preserve"> </w:t>
      </w:r>
      <w:r w:rsidRPr="005137B4">
        <w:t>emissions is only 4 percent above the negotiated target of the Kyoto Protocol.</w:t>
      </w:r>
      <w:r w:rsidR="00F37656" w:rsidRPr="005137B4">
        <w:rPr>
          <w:rStyle w:val="FootnoteReference"/>
        </w:rPr>
        <w:footnoteReference w:id="108"/>
      </w:r>
    </w:p>
    <w:p w14:paraId="46066625" w14:textId="46AEB62B" w:rsidR="004F297A" w:rsidRDefault="004F297A" w:rsidP="00245AAD">
      <w:pPr>
        <w:pStyle w:val="BodyText1"/>
      </w:pPr>
      <w:bookmarkStart w:id="113" w:name="_Hlk72762982"/>
      <w:r>
        <w:t xml:space="preserve">A </w:t>
      </w:r>
      <w:r w:rsidR="00245AAD">
        <w:t>Microsoft Japan trial in August 2019—where 2300 employees were given a paid Friday off each week</w:t>
      </w:r>
      <w:r>
        <w:t>—reported that after:</w:t>
      </w:r>
    </w:p>
    <w:p w14:paraId="7E30E3A5" w14:textId="76F80D18" w:rsidR="00245AAD" w:rsidRDefault="004F297A" w:rsidP="004F297A">
      <w:pPr>
        <w:pStyle w:val="Quote"/>
      </w:pPr>
      <w:r>
        <w:lastRenderedPageBreak/>
        <w:t>…</w:t>
      </w:r>
      <w:r w:rsidR="00245AAD">
        <w:t>five consecutive Fridays off</w:t>
      </w:r>
      <w:r>
        <w:t>…</w:t>
      </w:r>
      <w:r w:rsidR="00245AAD">
        <w:t>the company’s electricity consumption dropped by 23% and there was a 59% reduction in the printing of paper pages.</w:t>
      </w:r>
      <w:r w:rsidR="00245AAD">
        <w:rPr>
          <w:rStyle w:val="FootnoteReference"/>
        </w:rPr>
        <w:footnoteReference w:id="109"/>
      </w:r>
    </w:p>
    <w:p w14:paraId="251B463C" w14:textId="17C12811" w:rsidR="00503AF7" w:rsidRPr="00F84267" w:rsidRDefault="00B70D4A" w:rsidP="00204C44">
      <w:pPr>
        <w:pStyle w:val="BodyText1"/>
      </w:pPr>
      <w:r>
        <w:t xml:space="preserve">A number of studies support reduced work hours in the form of a four-day working week—as </w:t>
      </w:r>
      <w:r w:rsidR="00B83938">
        <w:t>an effective</w:t>
      </w:r>
      <w:r>
        <w:t xml:space="preserve"> measure for addressing climate change through the reduction of carbon footprints.  One such study found that a 10 per cent reduction in work hours can lead to significant reductions in carbon emissions.</w:t>
      </w:r>
      <w:r>
        <w:rPr>
          <w:rStyle w:val="FootnoteReference"/>
        </w:rPr>
        <w:footnoteReference w:id="110"/>
      </w:r>
      <w:r>
        <w:t xml:space="preserve">  The relationship between the role of work hours and </w:t>
      </w:r>
      <w:r w:rsidRPr="00B70D4A">
        <w:t>environmental sustainability</w:t>
      </w:r>
      <w:r>
        <w:t xml:space="preserve"> is important and has the potential to make a material contribution to net-zero emission goals that many countries have enshrined in legislation.</w:t>
      </w:r>
    </w:p>
    <w:p w14:paraId="36CD1451" w14:textId="2DBB1110" w:rsidR="00E93F39" w:rsidRDefault="00E93F39" w:rsidP="00B955B6">
      <w:pPr>
        <w:pStyle w:val="Headinglevel2"/>
      </w:pPr>
      <w:bookmarkStart w:id="115" w:name="_Toc74293324"/>
      <w:bookmarkEnd w:id="113"/>
      <w:r>
        <w:t>Customer satisfaction</w:t>
      </w:r>
      <w:bookmarkEnd w:id="115"/>
    </w:p>
    <w:p w14:paraId="0BD805D7" w14:textId="567F028A" w:rsidR="004B2E74" w:rsidRDefault="00BC1432" w:rsidP="004B2E74">
      <w:pPr>
        <w:pStyle w:val="BodyText1"/>
      </w:pPr>
      <w:bookmarkStart w:id="116" w:name="_Hlk73666373"/>
      <w:r>
        <w:t xml:space="preserve">Research has found that the practicalities for consumers and customers of a reduced working time, </w:t>
      </w:r>
      <w:r w:rsidR="00CB7BA7">
        <w:t xml:space="preserve">due to its potential impact on </w:t>
      </w:r>
      <w:r>
        <w:t xml:space="preserve">accessibility and </w:t>
      </w:r>
      <w:r w:rsidR="00CB7BA7">
        <w:t xml:space="preserve">altered </w:t>
      </w:r>
      <w:r>
        <w:t xml:space="preserve">expectations, may </w:t>
      </w:r>
      <w:r w:rsidR="00CB7BA7">
        <w:t xml:space="preserve">result in negative experiences and low satisfaction levels.  </w:t>
      </w:r>
      <w:r>
        <w:t xml:space="preserve">For example, research has </w:t>
      </w:r>
      <w:r w:rsidR="004B2E74">
        <w:t xml:space="preserve">found some businesses </w:t>
      </w:r>
      <w:r>
        <w:t xml:space="preserve">are hesitant due to concerns </w:t>
      </w:r>
      <w:r w:rsidR="004B2E74">
        <w:t xml:space="preserve">about ensuring they </w:t>
      </w:r>
      <w:r>
        <w:t xml:space="preserve">were accessible </w:t>
      </w:r>
      <w:r w:rsidR="004B2E74">
        <w:t>to customers across five days.</w:t>
      </w:r>
    </w:p>
    <w:bookmarkEnd w:id="116"/>
    <w:p w14:paraId="2C5FBDF4" w14:textId="160BF9AE" w:rsidR="00CB7BA7" w:rsidRDefault="00BC1432" w:rsidP="00CD3F1F">
      <w:pPr>
        <w:pStyle w:val="BodyText1"/>
      </w:pPr>
      <w:r>
        <w:t xml:space="preserve">Reduced accessibility can be managed by programming or scheduling staff working a four-day week </w:t>
      </w:r>
      <w:r w:rsidR="00CB7BA7">
        <w:t xml:space="preserve">in a way that ensures staff are available to assist customers across all days the business may have previously operated.   For example, </w:t>
      </w:r>
      <w:bookmarkStart w:id="117" w:name="_Hlk73444364"/>
      <w:bookmarkStart w:id="118" w:name="_Hlk73444264"/>
      <w:r w:rsidR="00CB7BA7">
        <w:t xml:space="preserve">the </w:t>
      </w:r>
      <w:r w:rsidR="004B2E74">
        <w:t xml:space="preserve">founder and </w:t>
      </w:r>
      <w:r w:rsidR="00216895">
        <w:t>C</w:t>
      </w:r>
      <w:r w:rsidR="004B2E74">
        <w:t xml:space="preserve">hief </w:t>
      </w:r>
      <w:r w:rsidR="00216895">
        <w:t>T</w:t>
      </w:r>
      <w:r w:rsidR="004B2E74">
        <w:t xml:space="preserve">echnology </w:t>
      </w:r>
      <w:r w:rsidR="00216895">
        <w:t>O</w:t>
      </w:r>
      <w:r w:rsidR="004B2E74">
        <w:t>fficer</w:t>
      </w:r>
      <w:bookmarkEnd w:id="117"/>
      <w:r w:rsidR="00216895">
        <w:rPr>
          <w:rStyle w:val="FootnoteReference"/>
        </w:rPr>
        <w:footnoteReference w:id="111"/>
      </w:r>
      <w:r w:rsidR="004B2E74">
        <w:t xml:space="preserve"> at software design company</w:t>
      </w:r>
      <w:r w:rsidR="00CB7BA7">
        <w:t>—</w:t>
      </w:r>
      <w:r w:rsidR="004B2E74">
        <w:t>Buildkite</w:t>
      </w:r>
      <w:bookmarkEnd w:id="118"/>
      <w:r w:rsidR="00CB7BA7">
        <w:t xml:space="preserve">—addressed this issue by having: </w:t>
      </w:r>
    </w:p>
    <w:p w14:paraId="1BA660BA" w14:textId="58B95D19" w:rsidR="00216895" w:rsidRDefault="00CB7BA7" w:rsidP="00216895">
      <w:pPr>
        <w:pStyle w:val="Quote"/>
      </w:pPr>
      <w:r>
        <w:t>…</w:t>
      </w:r>
      <w:r w:rsidR="004B2E74">
        <w:t xml:space="preserve">a mix of staff working five days and four days, ensuring customers get service on any day. </w:t>
      </w:r>
      <w:r w:rsidR="00605EB2" w:rsidRPr="00605EB2">
        <w:rPr>
          <w:i/>
          <w:iCs w:val="0"/>
        </w:rPr>
        <w:t>[The Chief Technology Officer]</w:t>
      </w:r>
      <w:r w:rsidR="004B2E74">
        <w:t>, based in Perth and his Melbourne-based business partner employ 17 staff who develop software in Sydney, Adelaide, the UK and Canada.</w:t>
      </w:r>
      <w:r w:rsidR="00216895">
        <w:rPr>
          <w:rStyle w:val="FootnoteReference"/>
        </w:rPr>
        <w:footnoteReference w:id="112"/>
      </w:r>
    </w:p>
    <w:p w14:paraId="6B94141B" w14:textId="5F78768A" w:rsidR="00216895" w:rsidRDefault="00216895" w:rsidP="00216895">
      <w:pPr>
        <w:pStyle w:val="BodyText1"/>
      </w:pPr>
      <w:r>
        <w:t>Buildkite’s Chief Technology Officer added:</w:t>
      </w:r>
    </w:p>
    <w:p w14:paraId="7C8A6A1A" w14:textId="567B31CB" w:rsidR="00E93F39" w:rsidRDefault="004B2E74" w:rsidP="00CB7BA7">
      <w:pPr>
        <w:pStyle w:val="Quote"/>
      </w:pPr>
      <w:r>
        <w:t>You have to think about your customers who are working five days a week</w:t>
      </w:r>
      <w:bookmarkStart w:id="120" w:name="_Hlk73444423"/>
      <w:r w:rsidR="00216895">
        <w:t>…</w:t>
      </w:r>
      <w:r>
        <w:rPr>
          <w:rStyle w:val="FootnoteReference"/>
        </w:rPr>
        <w:footnoteReference w:id="113"/>
      </w:r>
    </w:p>
    <w:bookmarkEnd w:id="120"/>
    <w:p w14:paraId="6C638CD5" w14:textId="77777777" w:rsidR="005B3B95" w:rsidRDefault="005B3B95">
      <w:r>
        <w:br w:type="page"/>
      </w:r>
    </w:p>
    <w:p w14:paraId="548B22EE" w14:textId="03DDBB35" w:rsidR="00CB7BA7" w:rsidRPr="00E93F39" w:rsidRDefault="00CB7BA7" w:rsidP="00CB7BA7">
      <w:pPr>
        <w:pStyle w:val="BodyText1"/>
        <w:numPr>
          <w:ilvl w:val="5"/>
          <w:numId w:val="29"/>
        </w:numPr>
      </w:pPr>
      <w:r>
        <w:lastRenderedPageBreak/>
        <w:t>Alternatively, it has been suggested that expanded use of technology, such as chatbots and AI-powered websites—could solve issues related to customer satisfaction as it would allow customers another avenue of support rather than relying on office-based staff members.</w:t>
      </w:r>
      <w:r>
        <w:rPr>
          <w:rStyle w:val="FootnoteReference"/>
        </w:rPr>
        <w:footnoteReference w:id="114"/>
      </w:r>
    </w:p>
    <w:p w14:paraId="2A1552B7" w14:textId="1B30D326" w:rsidR="00243FA2" w:rsidRDefault="00CB7BA7" w:rsidP="00DD7B97">
      <w:pPr>
        <w:pStyle w:val="BodyText1"/>
      </w:pPr>
      <w:r>
        <w:t xml:space="preserve">A seminal trial of a shorter working week—often cited as </w:t>
      </w:r>
      <w:r w:rsidR="00243FA2">
        <w:t xml:space="preserve">an example of </w:t>
      </w:r>
      <w:r>
        <w:t xml:space="preserve">poor customer satisfaction and </w:t>
      </w:r>
      <w:r w:rsidR="00243FA2">
        <w:t>which became the primary reason the initiative</w:t>
      </w:r>
      <w:r w:rsidR="00194223">
        <w:t>,</w:t>
      </w:r>
      <w:r w:rsidR="00243FA2">
        <w:t xml:space="preserve"> </w:t>
      </w:r>
      <w:r w:rsidR="00E25816">
        <w:t>which commenced in 2007</w:t>
      </w:r>
      <w:r w:rsidR="00194223">
        <w:t>,</w:t>
      </w:r>
      <w:r w:rsidR="00E25816">
        <w:t xml:space="preserve"> </w:t>
      </w:r>
      <w:r w:rsidR="00243FA2">
        <w:t>was aband</w:t>
      </w:r>
      <w:r w:rsidR="00E25816">
        <w:t xml:space="preserve">oned </w:t>
      </w:r>
      <w:r w:rsidR="00243FA2">
        <w:t>in 2011</w:t>
      </w:r>
      <w:r w:rsidR="00E25816">
        <w:t>—</w:t>
      </w:r>
      <w:r w:rsidR="00243FA2">
        <w:t>is the Utah Study.  It is important to emphasis</w:t>
      </w:r>
      <w:r w:rsidR="00246A45">
        <w:t>e</w:t>
      </w:r>
      <w:r w:rsidR="00243FA2">
        <w:t xml:space="preserve"> that the Utah Study was an example of ‘work compression’ and not ‘work reduction’.</w:t>
      </w:r>
      <w:r w:rsidR="00194223">
        <w:rPr>
          <w:rStyle w:val="FootnoteReference"/>
        </w:rPr>
        <w:footnoteReference w:id="115"/>
      </w:r>
      <w:r w:rsidR="00243FA2">
        <w:t xml:space="preserve">  The Governor </w:t>
      </w:r>
      <w:r w:rsidR="00E25816">
        <w:t xml:space="preserve">of Utah </w:t>
      </w:r>
      <w:r w:rsidR="00243FA2">
        <w:t>at the time—facing a tight budget signed an order:</w:t>
      </w:r>
    </w:p>
    <w:p w14:paraId="350D6885" w14:textId="219CD277" w:rsidR="00243FA2" w:rsidRPr="00531EB6" w:rsidRDefault="00243FA2" w:rsidP="00243FA2">
      <w:pPr>
        <w:pStyle w:val="Quote"/>
      </w:pPr>
      <w:r>
        <w:t>…</w:t>
      </w:r>
      <w:r w:rsidRPr="00531EB6">
        <w:t>reducing state employees’ workweeks from five to four days. The employees wouldn’t work any fewer hours, but instead of clocking in for eight hours a day Monday through Friday, they would work 10 hours a day Monday through Thursday, leaving them with a three-day weekend. Many state offices would be closed on Friday, though they would have extended hours the rest of the week.</w:t>
      </w:r>
      <w:r>
        <w:rPr>
          <w:rStyle w:val="FootnoteReference"/>
        </w:rPr>
        <w:footnoteReference w:id="116"/>
      </w:r>
    </w:p>
    <w:p w14:paraId="50CBEDEA" w14:textId="0048A66E" w:rsidR="00246A45" w:rsidRDefault="00246A45" w:rsidP="00CD3F1F">
      <w:pPr>
        <w:pStyle w:val="BodyText1"/>
      </w:pPr>
      <w:r>
        <w:t xml:space="preserve">Notwithstanding some good </w:t>
      </w:r>
      <w:r w:rsidR="00DD7B97">
        <w:t xml:space="preserve">environmental </w:t>
      </w:r>
      <w:r>
        <w:t>outcomes</w:t>
      </w:r>
      <w:r>
        <w:rPr>
          <w:rStyle w:val="FootnoteReference"/>
        </w:rPr>
        <w:footnoteReference w:id="117"/>
      </w:r>
      <w:r>
        <w:t xml:space="preserve"> </w:t>
      </w:r>
      <w:r w:rsidR="00DD7B97">
        <w:t xml:space="preserve">as well as employee and employer benefits, </w:t>
      </w:r>
      <w:r>
        <w:t>the Utah Study end</w:t>
      </w:r>
      <w:r w:rsidR="00194223">
        <w:t>ed</w:t>
      </w:r>
      <w:r>
        <w:t>:</w:t>
      </w:r>
    </w:p>
    <w:p w14:paraId="36F515B1" w14:textId="742BF32F" w:rsidR="00246A45" w:rsidRDefault="00246A45" w:rsidP="00246A45">
      <w:pPr>
        <w:pStyle w:val="Quote"/>
      </w:pPr>
      <w:r>
        <w:t>…</w:t>
      </w:r>
      <w:r w:rsidRPr="00246A45">
        <w:t>after residents complained they were unable to access services on Fridays. It seems this sort of change has to be accompanied by a shift in our expectations so that Friday becomes a “third weekend” rather than simply a weekday without work. What Utah does show is that, replicated across an entire country, a four day week would see substantial progress towards an economy that does less damage to the environment.</w:t>
      </w:r>
      <w:r>
        <w:rPr>
          <w:rStyle w:val="FootnoteReference"/>
        </w:rPr>
        <w:footnoteReference w:id="118"/>
      </w:r>
    </w:p>
    <w:p w14:paraId="2B6C910A" w14:textId="77777777" w:rsidR="00204C44" w:rsidRDefault="00204C44" w:rsidP="00204C44">
      <w:pPr>
        <w:pStyle w:val="BodyText1"/>
        <w:numPr>
          <w:ilvl w:val="5"/>
          <w:numId w:val="32"/>
        </w:numPr>
      </w:pPr>
      <w:bookmarkStart w:id="123" w:name="_Hlk73666320"/>
      <w:r>
        <w:t xml:space="preserve">The University of Reading’s Henley Business School research found that, notwithstanding the </w:t>
      </w:r>
      <w:r w:rsidRPr="00204C44">
        <w:t xml:space="preserve">financial, environmental and wellbeing </w:t>
      </w:r>
      <w:r>
        <w:t>benefits of reduced work time:</w:t>
      </w:r>
    </w:p>
    <w:p w14:paraId="3C494578" w14:textId="212824D1" w:rsidR="00204C44" w:rsidRDefault="00204C44" w:rsidP="00204C44">
      <w:pPr>
        <w:pStyle w:val="Quote"/>
      </w:pPr>
      <w:r>
        <w:t>…</w:t>
      </w:r>
      <w:r w:rsidRPr="00204C44">
        <w:t>nearly three quarters (73%) of employers cite concerns around taking up the change, with client and customer servicing and the need to be available, noted as the main barrier for 82% of businesses.</w:t>
      </w:r>
      <w:r>
        <w:rPr>
          <w:rStyle w:val="FootnoteReference"/>
        </w:rPr>
        <w:footnoteReference w:id="119"/>
      </w:r>
    </w:p>
    <w:p w14:paraId="3661A6BF" w14:textId="7459F7A1" w:rsidR="00F84267" w:rsidRDefault="00F84267" w:rsidP="00B955B6">
      <w:pPr>
        <w:pStyle w:val="Headinglevel2"/>
      </w:pPr>
      <w:bookmarkStart w:id="124" w:name="_Toc74293325"/>
      <w:bookmarkEnd w:id="123"/>
      <w:r>
        <w:lastRenderedPageBreak/>
        <w:t>Consumption and community</w:t>
      </w:r>
      <w:bookmarkEnd w:id="124"/>
      <w:r w:rsidR="00CD3F1F">
        <w:t xml:space="preserve"> </w:t>
      </w:r>
    </w:p>
    <w:p w14:paraId="40B83F9F" w14:textId="140A5647" w:rsidR="00CD3F1F" w:rsidRDefault="00CD3F1F" w:rsidP="00F84267">
      <w:pPr>
        <w:pStyle w:val="BodyText1"/>
      </w:pPr>
      <w:r>
        <w:t>The concept of increasing total available free time</w:t>
      </w:r>
      <w:r w:rsidR="005C6575">
        <w:t xml:space="preserve"> due to reduction in work time can have benefits for consumption and the community.</w:t>
      </w:r>
    </w:p>
    <w:p w14:paraId="0865C9E2" w14:textId="32D8897B" w:rsidR="00503D2D" w:rsidRDefault="00C46300" w:rsidP="00F84267">
      <w:pPr>
        <w:pStyle w:val="BodyText1"/>
      </w:pPr>
      <w:bookmarkStart w:id="125" w:name="_Hlk72762414"/>
      <w:bookmarkStart w:id="126" w:name="_Hlk72764774"/>
      <w:r w:rsidRPr="00C46300">
        <w:t>I</w:t>
      </w:r>
      <w:r w:rsidR="005C6575">
        <w:t xml:space="preserve">ncreased available free time can boost other areas of the economy.  </w:t>
      </w:r>
      <w:bookmarkEnd w:id="125"/>
      <w:r w:rsidR="005C6575">
        <w:t xml:space="preserve">Research has found that an extra </w:t>
      </w:r>
      <w:r w:rsidRPr="00C46300">
        <w:t xml:space="preserve">day off could have a </w:t>
      </w:r>
      <w:r w:rsidR="005C6575">
        <w:t>flow</w:t>
      </w:r>
      <w:r w:rsidRPr="00C46300">
        <w:t xml:space="preserve">-on effect for the wider </w:t>
      </w:r>
      <w:r w:rsidR="005C6575">
        <w:t xml:space="preserve">economy and community.  </w:t>
      </w:r>
      <w:bookmarkStart w:id="127" w:name="_Hlk72762541"/>
      <w:r w:rsidR="005C6575">
        <w:t xml:space="preserve">The University of Reading’s research </w:t>
      </w:r>
      <w:r w:rsidR="005C6575" w:rsidRPr="005C6575">
        <w:t>e</w:t>
      </w:r>
      <w:r w:rsidR="00503D2D">
        <w:t xml:space="preserve">valuating the benefits arising from UK </w:t>
      </w:r>
      <w:r w:rsidR="005C6575" w:rsidRPr="005C6575">
        <w:t>businesses who have adopted a four-day working week</w:t>
      </w:r>
      <w:r w:rsidR="005C6575">
        <w:t>—</w:t>
      </w:r>
      <w:r w:rsidR="00503D2D">
        <w:t>as to the knock-on effect of an extra day off—</w:t>
      </w:r>
      <w:r w:rsidRPr="00C46300">
        <w:t>found</w:t>
      </w:r>
      <w:r w:rsidR="00503D2D">
        <w:t>:</w:t>
      </w:r>
    </w:p>
    <w:bookmarkEnd w:id="126"/>
    <w:bookmarkEnd w:id="127"/>
    <w:p w14:paraId="51BFA156" w14:textId="7C1590E8" w:rsidR="00C46300" w:rsidRDefault="00503D2D" w:rsidP="00503D2D">
      <w:pPr>
        <w:pStyle w:val="Quote"/>
      </w:pPr>
      <w:r>
        <w:t>...</w:t>
      </w:r>
      <w:r w:rsidR="00C46300" w:rsidRPr="00C46300">
        <w:t>54% of employees said they would spend their day shopping, meaning a potential boost for the high street, 43% would go to the cinema or theatre and 39% would eat out at restaurants.</w:t>
      </w:r>
      <w:r w:rsidR="00C46300">
        <w:rPr>
          <w:rStyle w:val="FootnoteReference"/>
        </w:rPr>
        <w:footnoteReference w:id="120"/>
      </w:r>
    </w:p>
    <w:p w14:paraId="2DBD4CB5" w14:textId="5E15733A" w:rsidR="00503D2D" w:rsidRDefault="00503D2D" w:rsidP="00503D2D">
      <w:pPr>
        <w:pStyle w:val="BodyText1"/>
        <w:numPr>
          <w:ilvl w:val="5"/>
          <w:numId w:val="30"/>
        </w:numPr>
      </w:pPr>
      <w:r w:rsidRPr="00503D2D">
        <w:t xml:space="preserve">Increased available free time can also boost the </w:t>
      </w:r>
      <w:r>
        <w:t xml:space="preserve">health of a community </w:t>
      </w:r>
      <w:r w:rsidRPr="00503D2D">
        <w:t>economy</w:t>
      </w:r>
      <w:r>
        <w:t xml:space="preserve">—by </w:t>
      </w:r>
      <w:r w:rsidRPr="00503D2D">
        <w:t>giv</w:t>
      </w:r>
      <w:r>
        <w:t xml:space="preserve">ing people </w:t>
      </w:r>
      <w:r w:rsidRPr="00503D2D">
        <w:t xml:space="preserve">more time to spend on social activities, to care for children and the elderly, and to engage with </w:t>
      </w:r>
      <w:r>
        <w:t xml:space="preserve">their </w:t>
      </w:r>
      <w:r w:rsidRPr="00503D2D">
        <w:t xml:space="preserve">communities. </w:t>
      </w:r>
      <w:r w:rsidR="00976B39">
        <w:t xml:space="preserve"> </w:t>
      </w:r>
      <w:r>
        <w:t xml:space="preserve">The University of Reading’s research </w:t>
      </w:r>
      <w:r w:rsidRPr="005C6575">
        <w:t>e</w:t>
      </w:r>
      <w:r>
        <w:t xml:space="preserve">valuating the knock-on effect of an extra day off—also </w:t>
      </w:r>
      <w:r w:rsidRPr="00C46300">
        <w:t>found</w:t>
      </w:r>
      <w:r>
        <w:t>:</w:t>
      </w:r>
    </w:p>
    <w:p w14:paraId="7BEECCC5" w14:textId="69CE87E4" w:rsidR="00503D2D" w:rsidRPr="00503D2D" w:rsidRDefault="00503D2D" w:rsidP="00503D2D">
      <w:pPr>
        <w:pStyle w:val="Quote"/>
      </w:pPr>
      <w:r>
        <w:t>…</w:t>
      </w:r>
      <w:r w:rsidRPr="00503D2D">
        <w:t>40% of employees would use the time to up-skill or develop professional skills. A quarter said they would use their fifth day to volunteer.</w:t>
      </w:r>
      <w:r>
        <w:rPr>
          <w:rStyle w:val="FootnoteReference"/>
        </w:rPr>
        <w:footnoteReference w:id="121"/>
      </w:r>
    </w:p>
    <w:p w14:paraId="22FFC98E" w14:textId="0C011101" w:rsidR="00245AAD" w:rsidRDefault="00245AAD" w:rsidP="00245AAD">
      <w:pPr>
        <w:pStyle w:val="BodyText1"/>
      </w:pPr>
      <w:r>
        <w:t xml:space="preserve">These findings are also supported by </w:t>
      </w:r>
      <w:r w:rsidR="00194223">
        <w:t xml:space="preserve">the aforementioned </w:t>
      </w:r>
      <w:r w:rsidR="00C46300">
        <w:t>Microsoft Japan trial</w:t>
      </w:r>
      <w:r w:rsidR="00194223">
        <w:t xml:space="preserve">.  </w:t>
      </w:r>
      <w:r w:rsidRPr="00245AAD">
        <w:t xml:space="preserve">On their day off, </w:t>
      </w:r>
      <w:r w:rsidR="00F227CC">
        <w:t xml:space="preserve">the </w:t>
      </w:r>
      <w:r>
        <w:t xml:space="preserve">employees </w:t>
      </w:r>
      <w:r w:rsidRPr="00245AAD">
        <w:t xml:space="preserve">were </w:t>
      </w:r>
      <w:r>
        <w:t>‘</w:t>
      </w:r>
      <w:r w:rsidRPr="00245AAD">
        <w:t>encouraged to volunteer, learn and train</w:t>
      </w:r>
      <w:r>
        <w:t>’ or alternatively, ‘to</w:t>
      </w:r>
      <w:r w:rsidRPr="00245AAD">
        <w:t xml:space="preserve"> rest to improve their productivity and creativity</w:t>
      </w:r>
      <w:r>
        <w:t>’</w:t>
      </w:r>
      <w:r w:rsidRPr="00245AAD">
        <w:t>.</w:t>
      </w:r>
      <w:r>
        <w:rPr>
          <w:rStyle w:val="FootnoteReference"/>
        </w:rPr>
        <w:footnoteReference w:id="122"/>
      </w:r>
      <w:r w:rsidRPr="00245AAD">
        <w:t xml:space="preserve"> </w:t>
      </w:r>
      <w:r>
        <w:t xml:space="preserve"> Microsoft Japan reported a:</w:t>
      </w:r>
    </w:p>
    <w:p w14:paraId="726C8B46" w14:textId="2B62A311" w:rsidR="00245AAD" w:rsidRDefault="00245AAD" w:rsidP="00245AAD">
      <w:pPr>
        <w:pStyle w:val="Quote"/>
      </w:pPr>
      <w:r>
        <w:t>…</w:t>
      </w:r>
      <w:r w:rsidRPr="00245AAD">
        <w:t>40% increase in the productivity of employees in the month (measured against August 2018). But other measures were also adopted to improve productivity, for example a significant reduction in the time and number of meetings and encouragement to use online platforms for collaboration.</w:t>
      </w:r>
      <w:r>
        <w:rPr>
          <w:rStyle w:val="FootnoteReference"/>
        </w:rPr>
        <w:footnoteReference w:id="123"/>
      </w:r>
    </w:p>
    <w:p w14:paraId="5428B833" w14:textId="77777777" w:rsidR="005B3B95" w:rsidRDefault="005B3B95">
      <w:r>
        <w:br w:type="page"/>
      </w:r>
    </w:p>
    <w:p w14:paraId="0930228A" w14:textId="3B62B0E3" w:rsidR="00402458" w:rsidRPr="00402458" w:rsidRDefault="00402458" w:rsidP="00402458">
      <w:pPr>
        <w:pStyle w:val="BodyText1"/>
      </w:pPr>
      <w:r>
        <w:lastRenderedPageBreak/>
        <w:t>T</w:t>
      </w:r>
      <w:r w:rsidRPr="00402458">
        <w:t xml:space="preserve">he </w:t>
      </w:r>
      <w:r>
        <w:t xml:space="preserve">premise on which the </w:t>
      </w:r>
      <w:r w:rsidRPr="00402458">
        <w:t xml:space="preserve">Finnish Prime Minister, Sanna Marin, </w:t>
      </w:r>
      <w:r>
        <w:t xml:space="preserve">recently </w:t>
      </w:r>
      <w:r w:rsidRPr="00402458">
        <w:t xml:space="preserve">advanced a four-day work week with six-hour days </w:t>
      </w:r>
      <w:r>
        <w:t xml:space="preserve">was that it </w:t>
      </w:r>
      <w:r w:rsidRPr="00402458">
        <w:t xml:space="preserve">could provide greater flexibility to free up time </w:t>
      </w:r>
      <w:r>
        <w:t>f</w:t>
      </w:r>
      <w:r w:rsidRPr="00402458">
        <w:t>or workers to contribute to their families and communities.  In response to criticism that the policy was unrealistic—Prime Minister Martin commented:</w:t>
      </w:r>
    </w:p>
    <w:p w14:paraId="16A9B983" w14:textId="77777777" w:rsidR="00402458" w:rsidRDefault="00402458" w:rsidP="00402458">
      <w:pPr>
        <w:pStyle w:val="Quote"/>
      </w:pPr>
      <w:r w:rsidRPr="00402458">
        <w:t>Why couldn't it be the next step? Is eight hours really the ultimate truth? I believe people deserve to spend more time with their families, loved ones, hobbies and other aspects of life such as culture. This could be the next step for us in working life…</w:t>
      </w:r>
      <w:r w:rsidRPr="00402458">
        <w:rPr>
          <w:rStyle w:val="FootnoteReference"/>
        </w:rPr>
        <w:footnoteReference w:id="124"/>
      </w:r>
    </w:p>
    <w:p w14:paraId="03CB931B" w14:textId="3249F001" w:rsidR="00E93F39" w:rsidRDefault="00A44C0A" w:rsidP="00CD3F1F">
      <w:pPr>
        <w:pStyle w:val="Headinglevel2"/>
      </w:pPr>
      <w:bookmarkStart w:id="130" w:name="_Toc74293326"/>
      <w:r>
        <w:t>E</w:t>
      </w:r>
      <w:r w:rsidR="00E93F39">
        <w:t xml:space="preserve">merging economic, environment and social </w:t>
      </w:r>
      <w:r w:rsidR="00905C0B">
        <w:t xml:space="preserve">crises </w:t>
      </w:r>
      <w:r w:rsidR="00E93F39">
        <w:t>and events</w:t>
      </w:r>
      <w:bookmarkEnd w:id="130"/>
    </w:p>
    <w:p w14:paraId="21C8D2BE" w14:textId="1E419A4F" w:rsidR="00905C0B" w:rsidRDefault="00905C0B" w:rsidP="00905C0B">
      <w:pPr>
        <w:pStyle w:val="BodyText1"/>
      </w:pPr>
      <w:bookmarkStart w:id="131" w:name="_Hlk72421051"/>
      <w:r>
        <w:t>Work time reduction can be used as a viable management tool and policy to respond to</w:t>
      </w:r>
      <w:r w:rsidR="00A44C0A">
        <w:t xml:space="preserve"> or address </w:t>
      </w:r>
      <w:r>
        <w:t xml:space="preserve">economic, environmental and social crises and events.  </w:t>
      </w:r>
      <w:bookmarkEnd w:id="131"/>
      <w:r>
        <w:t>The impact of Covid-19 remains an unfolding crisis that many governments across the world continue to manage—in particular, in many countries, for example, the true impact on the labour market has been hidden by wage subsidies.</w:t>
      </w:r>
    </w:p>
    <w:p w14:paraId="30497D3E" w14:textId="1DE6D09E" w:rsidR="00905C0B" w:rsidRDefault="00905C0B" w:rsidP="00905C0B">
      <w:pPr>
        <w:pStyle w:val="BodyText1"/>
      </w:pPr>
      <w:r>
        <w:t xml:space="preserve">The use of a shorter working week as an instrument to assist with </w:t>
      </w:r>
      <w:r w:rsidR="00B83938">
        <w:t>rising unemployment</w:t>
      </w:r>
      <w:r>
        <w:t xml:space="preserve"> and to embed fair and sustainable working practices has been used in the past.  </w:t>
      </w:r>
      <w:r w:rsidR="00F227CC">
        <w:t xml:space="preserve">One </w:t>
      </w:r>
      <w:r w:rsidR="007F76C7">
        <w:t>of t</w:t>
      </w:r>
      <w:r>
        <w:t>he most common example</w:t>
      </w:r>
      <w:r w:rsidR="007F76C7">
        <w:t>s</w:t>
      </w:r>
      <w:r>
        <w:t xml:space="preserve"> is that of the US </w:t>
      </w:r>
      <w:r w:rsidRPr="000F47F6">
        <w:t>President Roosevelt’s New Deal measures (</w:t>
      </w:r>
      <w:r w:rsidRPr="00EB0F29">
        <w:rPr>
          <w:i/>
          <w:iCs/>
        </w:rPr>
        <w:t>Fair Labour Standards Act 1938</w:t>
      </w:r>
      <w:r w:rsidRPr="000F47F6">
        <w:t>), which reduced the working week to 40 hours</w:t>
      </w:r>
      <w:r>
        <w:t xml:space="preserve"> maximum.</w:t>
      </w:r>
      <w:r>
        <w:rPr>
          <w:rStyle w:val="FootnoteReference"/>
        </w:rPr>
        <w:footnoteReference w:id="125"/>
      </w:r>
    </w:p>
    <w:p w14:paraId="0E569289" w14:textId="1AE4366F" w:rsidR="00905C0B" w:rsidRDefault="00905C0B" w:rsidP="00905C0B">
      <w:pPr>
        <w:pStyle w:val="BodyText1"/>
      </w:pPr>
      <w:r>
        <w:t>In the</w:t>
      </w:r>
      <w:r w:rsidRPr="00B37E2A">
        <w:t xml:space="preserve"> UK</w:t>
      </w:r>
      <w:r>
        <w:t>—</w:t>
      </w:r>
      <w:r w:rsidRPr="00B37E2A">
        <w:t xml:space="preserve">the first Thatcher government </w:t>
      </w:r>
      <w:r w:rsidR="00F227CC">
        <w:t xml:space="preserve">elected in 1979 continued </w:t>
      </w:r>
      <w:r w:rsidR="007F76C7">
        <w:t xml:space="preserve">with a discretionary scheme enacted by </w:t>
      </w:r>
      <w:r w:rsidR="00F227CC">
        <w:t xml:space="preserve">the </w:t>
      </w:r>
      <w:r w:rsidR="007F76C7">
        <w:t xml:space="preserve">defeated </w:t>
      </w:r>
      <w:r w:rsidR="00F227CC">
        <w:t>Labour gover</w:t>
      </w:r>
      <w:r w:rsidR="007F76C7">
        <w:t xml:space="preserve">nment—the </w:t>
      </w:r>
      <w:r w:rsidRPr="00B37E2A">
        <w:t>Temporary Short Time Working Compensation Scheme (TSTWCS)</w:t>
      </w:r>
      <w:r>
        <w:t>—</w:t>
      </w:r>
      <w:r w:rsidR="007F76C7" w:rsidRPr="007F76C7">
        <w:t xml:space="preserve">a similar type of initiative </w:t>
      </w:r>
      <w:r>
        <w:t xml:space="preserve">to Roosevelt’s </w:t>
      </w:r>
      <w:r w:rsidRPr="00B37E2A">
        <w:t xml:space="preserve">during the </w:t>
      </w:r>
      <w:r>
        <w:t xml:space="preserve">country’s </w:t>
      </w:r>
      <w:r w:rsidRPr="00B37E2A">
        <w:t>1979</w:t>
      </w:r>
      <w:r>
        <w:t>–</w:t>
      </w:r>
      <w:r w:rsidRPr="00B37E2A">
        <w:t>1982</w:t>
      </w:r>
      <w:r>
        <w:t xml:space="preserve"> </w:t>
      </w:r>
      <w:r w:rsidRPr="00B37E2A">
        <w:t>recession.</w:t>
      </w:r>
      <w:r>
        <w:rPr>
          <w:rStyle w:val="FootnoteReference"/>
        </w:rPr>
        <w:footnoteReference w:id="126"/>
      </w:r>
      <w:r>
        <w:t xml:space="preserve">  The TSTWCS—commenced in April 1979 </w:t>
      </w:r>
      <w:r w:rsidR="007F76C7">
        <w:t xml:space="preserve">and ran </w:t>
      </w:r>
      <w:r>
        <w:t>until March 1984</w:t>
      </w:r>
      <w:r w:rsidR="007F76C7">
        <w:t>.  It was</w:t>
      </w:r>
      <w:r>
        <w:t xml:space="preserve"> focused on preventing jobs which were considered to have a long-term future from being lost during the recession.</w:t>
      </w:r>
      <w:r>
        <w:rPr>
          <w:rStyle w:val="FootnoteReference"/>
        </w:rPr>
        <w:footnoteReference w:id="127"/>
      </w:r>
      <w:r>
        <w:t xml:space="preserve">  </w:t>
      </w:r>
      <w:r w:rsidRPr="00EB0F29">
        <w:t xml:space="preserve">Of all the special economic measures the </w:t>
      </w:r>
      <w:r w:rsidRPr="00EB0F29">
        <w:lastRenderedPageBreak/>
        <w:t>government</w:t>
      </w:r>
      <w:r>
        <w:t xml:space="preserve"> at the time actioned </w:t>
      </w:r>
      <w:r w:rsidRPr="00EB0F29">
        <w:t xml:space="preserve">to </w:t>
      </w:r>
      <w:r>
        <w:t xml:space="preserve">respond to the effects of the </w:t>
      </w:r>
      <w:r w:rsidRPr="00EB0F29">
        <w:t xml:space="preserve">recession, the TSTWCS </w:t>
      </w:r>
      <w:r>
        <w:t>‘</w:t>
      </w:r>
      <w:r w:rsidRPr="00EB0F29">
        <w:t>was considered to be among the cheapest and most effective</w:t>
      </w:r>
      <w:r>
        <w:t>’</w:t>
      </w:r>
      <w:r w:rsidRPr="00EB0F29">
        <w:t>.</w:t>
      </w:r>
      <w:r>
        <w:rPr>
          <w:rStyle w:val="FootnoteReference"/>
        </w:rPr>
        <w:footnoteReference w:id="128"/>
      </w:r>
    </w:p>
    <w:p w14:paraId="2A405189" w14:textId="5AE46FDE" w:rsidR="00905C0B" w:rsidRDefault="00905C0B" w:rsidP="00905C0B">
      <w:pPr>
        <w:pStyle w:val="BodyText1"/>
      </w:pPr>
      <w:r>
        <w:t>I</w:t>
      </w:r>
      <w:r w:rsidRPr="00B37E2A">
        <w:t>n Germany during the 2008 financial crash</w:t>
      </w:r>
      <w:r>
        <w:t xml:space="preserve">—the German government used </w:t>
      </w:r>
      <w:r w:rsidRPr="00B37E2A">
        <w:t xml:space="preserve">the </w:t>
      </w:r>
      <w:bookmarkStart w:id="135" w:name="_Hlk72418126"/>
      <w:r w:rsidRPr="00B37E2A">
        <w:t>Kurzarbeit</w:t>
      </w:r>
      <w:r w:rsidR="007F76C7">
        <w:t xml:space="preserve"> (short</w:t>
      </w:r>
      <w:r w:rsidR="00B54BF1">
        <w:t>-time</w:t>
      </w:r>
      <w:r w:rsidR="007F76C7">
        <w:t xml:space="preserve"> work</w:t>
      </w:r>
      <w:r w:rsidR="00B54BF1">
        <w:t xml:space="preserve"> benefit</w:t>
      </w:r>
      <w:r w:rsidR="007F76C7">
        <w:t>)</w:t>
      </w:r>
      <w:r w:rsidRPr="00B37E2A">
        <w:t xml:space="preserve"> </w:t>
      </w:r>
      <w:bookmarkEnd w:id="135"/>
      <w:r>
        <w:t>S</w:t>
      </w:r>
      <w:r w:rsidRPr="00B37E2A">
        <w:t>cheme</w:t>
      </w:r>
      <w:r>
        <w:t>—</w:t>
      </w:r>
      <w:r w:rsidR="007F76C7">
        <w:t xml:space="preserve">a </w:t>
      </w:r>
      <w:r>
        <w:t>short</w:t>
      </w:r>
      <w:r w:rsidR="007F76C7">
        <w:t>-</w:t>
      </w:r>
      <w:r>
        <w:t>time work compensation</w:t>
      </w:r>
      <w:r w:rsidR="007F76C7">
        <w:t xml:space="preserve"> scheme</w:t>
      </w:r>
      <w:r>
        <w:t>—</w:t>
      </w:r>
      <w:r w:rsidRPr="00B37E2A">
        <w:t xml:space="preserve">to </w:t>
      </w:r>
      <w:r>
        <w:t xml:space="preserve">alleviate </w:t>
      </w:r>
      <w:r w:rsidRPr="00B37E2A">
        <w:t>mass unemployment</w:t>
      </w:r>
      <w:r>
        <w:t xml:space="preserve"> through </w:t>
      </w:r>
      <w:r w:rsidRPr="00B37E2A">
        <w:t>subsidis</w:t>
      </w:r>
      <w:r>
        <w:t xml:space="preserve">ation of </w:t>
      </w:r>
      <w:r w:rsidRPr="00B37E2A">
        <w:t>a reduction and reallocation of labour</w:t>
      </w:r>
      <w:r>
        <w:t xml:space="preserve">.  The </w:t>
      </w:r>
      <w:r w:rsidRPr="00B37E2A">
        <w:t xml:space="preserve">Kurzarbeit </w:t>
      </w:r>
      <w:r>
        <w:t xml:space="preserve">Scheme </w:t>
      </w:r>
      <w:r w:rsidRPr="00EB0F29">
        <w:t>enable</w:t>
      </w:r>
      <w:r w:rsidR="007F76C7">
        <w:t>d</w:t>
      </w:r>
      <w:r w:rsidRPr="00EB0F29">
        <w:t xml:space="preserve"> a temporary reduction of regular working hours</w:t>
      </w:r>
      <w:r>
        <w:t xml:space="preserve"> to respond </w:t>
      </w:r>
      <w:r w:rsidRPr="00EB0F29">
        <w:t>to</w:t>
      </w:r>
      <w:r>
        <w:t xml:space="preserve"> sizeable</w:t>
      </w:r>
      <w:r w:rsidRPr="00EB0F29">
        <w:t xml:space="preserve"> drops in demand for labour within an organisation or firm. </w:t>
      </w:r>
      <w:r>
        <w:t xml:space="preserve">The Scheme’s </w:t>
      </w:r>
      <w:r w:rsidRPr="00EB0F29">
        <w:t xml:space="preserve">primary </w:t>
      </w:r>
      <w:r w:rsidR="007F76C7">
        <w:t xml:space="preserve">role </w:t>
      </w:r>
      <w:r>
        <w:t xml:space="preserve">has been as an </w:t>
      </w:r>
      <w:r w:rsidRPr="00EB0F29">
        <w:t xml:space="preserve">instrument to </w:t>
      </w:r>
      <w:r>
        <w:t xml:space="preserve">counter </w:t>
      </w:r>
      <w:r w:rsidRPr="00EB0F29">
        <w:t>mass unemployment</w:t>
      </w:r>
      <w:r w:rsidR="007F76C7">
        <w:t xml:space="preserve"> </w:t>
      </w:r>
      <w:r w:rsidRPr="00EB0F29">
        <w:t xml:space="preserve">during the 2008 </w:t>
      </w:r>
      <w:r>
        <w:t xml:space="preserve">Global </w:t>
      </w:r>
      <w:r w:rsidRPr="00EB0F29">
        <w:t xml:space="preserve">Financial Crisis and </w:t>
      </w:r>
      <w:r>
        <w:t xml:space="preserve">is now in use during the </w:t>
      </w:r>
      <w:r w:rsidRPr="00EB0F29">
        <w:t>Covid</w:t>
      </w:r>
      <w:r>
        <w:t>-19</w:t>
      </w:r>
      <w:r w:rsidRPr="00EB0F29">
        <w:t xml:space="preserve"> pandemic.</w:t>
      </w:r>
      <w:r>
        <w:t xml:space="preserve">  The benefits of:</w:t>
      </w:r>
    </w:p>
    <w:p w14:paraId="0084BE5A" w14:textId="77777777" w:rsidR="00905C0B" w:rsidRDefault="00905C0B" w:rsidP="00905C0B">
      <w:pPr>
        <w:pStyle w:val="Quote"/>
      </w:pPr>
      <w:r>
        <w:t>…</w:t>
      </w:r>
      <w:r w:rsidRPr="00EB0F29">
        <w:t>adopting Kurzarbeit, companies can retain their employees and quickly adapt to increased economic activity once demand returns. So successful was the policy in preventing job losses in 2009 that the IMF described it as ‘the gold standard of such programs’ worldwide.</w:t>
      </w:r>
      <w:r>
        <w:rPr>
          <w:rStyle w:val="FootnoteReference"/>
        </w:rPr>
        <w:footnoteReference w:id="129"/>
      </w:r>
    </w:p>
    <w:p w14:paraId="7F874467" w14:textId="2685FFD0" w:rsidR="00905C0B" w:rsidRDefault="00905C0B" w:rsidP="00905C0B">
      <w:pPr>
        <w:pStyle w:val="BodyText1"/>
      </w:pPr>
      <w:r>
        <w:t>More recently, New Zealand’s Prime Minister</w:t>
      </w:r>
      <w:r w:rsidR="00B54BF1">
        <w:t xml:space="preserve"> (NZ PM)</w:t>
      </w:r>
      <w:r w:rsidR="007F76C7">
        <w:t xml:space="preserve">, Jacinda Ardern, </w:t>
      </w:r>
      <w:r w:rsidR="004D1273">
        <w:t xml:space="preserve">put forward </w:t>
      </w:r>
      <w:r>
        <w:t xml:space="preserve">that a four-day work week may be a viable instrument for boosting and rebuilding the NZ economy as a </w:t>
      </w:r>
      <w:r w:rsidR="007F76C7">
        <w:t>C</w:t>
      </w:r>
      <w:r>
        <w:t>ovid-</w:t>
      </w:r>
      <w:r w:rsidR="007F76C7">
        <w:t>1</w:t>
      </w:r>
      <w:r>
        <w:t xml:space="preserve">9 recovery strategy but also as an opportunity to improve work/life balance.  The NZ PM suggested that, </w:t>
      </w:r>
      <w:r w:rsidRPr="00C43EB8">
        <w:t xml:space="preserve">as a </w:t>
      </w:r>
      <w:r>
        <w:t xml:space="preserve">mechanism to </w:t>
      </w:r>
      <w:r w:rsidRPr="00C43EB8">
        <w:t>stimulate the economy and encourage domestic tourism</w:t>
      </w:r>
      <w:r>
        <w:t xml:space="preserve"> (</w:t>
      </w:r>
      <w:r w:rsidRPr="00C43EB8">
        <w:t xml:space="preserve">while the </w:t>
      </w:r>
      <w:r>
        <w:t xml:space="preserve">country’s </w:t>
      </w:r>
      <w:r w:rsidRPr="00C43EB8">
        <w:t>borders remain</w:t>
      </w:r>
      <w:r>
        <w:t xml:space="preserve"> closed):</w:t>
      </w:r>
    </w:p>
    <w:p w14:paraId="03582F17" w14:textId="77777777" w:rsidR="00905C0B" w:rsidRDefault="00905C0B" w:rsidP="00905C0B">
      <w:pPr>
        <w:pStyle w:val="Quote"/>
      </w:pPr>
      <w:r>
        <w:t>…</w:t>
      </w:r>
      <w:r w:rsidRPr="00C43EB8">
        <w:t>employers consider a four-day working week and other flexible working options as a way to boost tourism and help employees address persistent work/life balance issues.</w:t>
      </w:r>
      <w:r>
        <w:rPr>
          <w:rStyle w:val="FootnoteReference"/>
        </w:rPr>
        <w:footnoteReference w:id="130"/>
      </w:r>
    </w:p>
    <w:p w14:paraId="14B9A908" w14:textId="1344E1C2" w:rsidR="004E2478" w:rsidRDefault="004E2478" w:rsidP="00905C0B">
      <w:pPr>
        <w:pStyle w:val="BodyText1"/>
      </w:pPr>
      <w:r>
        <w:t>At the time the NZ PM proposed a shorter working week, the potential for it to boost domestic tourism would arise from New Zealanders having extended time in the form of three-day weekends to travel or visit other locations in NZ.</w:t>
      </w:r>
    </w:p>
    <w:p w14:paraId="6913342F" w14:textId="64FE8ED0" w:rsidR="00905C0B" w:rsidRDefault="00905C0B" w:rsidP="00905C0B">
      <w:pPr>
        <w:pStyle w:val="BodyText1"/>
      </w:pPr>
      <w:r>
        <w:t>Importantly, the NZ PM indicated that such a proposal:</w:t>
      </w:r>
    </w:p>
    <w:p w14:paraId="0D0E83B3" w14:textId="7496E0B3" w:rsidR="005B3B95" w:rsidRDefault="00905C0B" w:rsidP="004D1273">
      <w:pPr>
        <w:pStyle w:val="Quote"/>
      </w:pPr>
      <w:r w:rsidRPr="00C43EB8">
        <w:t>Ultimately</w:t>
      </w:r>
      <w:r>
        <w:t>…</w:t>
      </w:r>
      <w:bookmarkStart w:id="137" w:name="_Hlk73666087"/>
      <w:r w:rsidRPr="00C43EB8">
        <w:t>really sits between employers and employees</w:t>
      </w:r>
      <w:bookmarkEnd w:id="137"/>
      <w:r w:rsidRPr="00C43EB8">
        <w:t>. But as I’ve said there’s just so much we’ve learnt about Covid and that flexibility of people working from home, the productivity that can be driven out of that</w:t>
      </w:r>
      <w:r>
        <w:t>…</w:t>
      </w:r>
      <w:r>
        <w:rPr>
          <w:rStyle w:val="FootnoteReference"/>
        </w:rPr>
        <w:footnoteReference w:id="131"/>
      </w:r>
      <w:r w:rsidR="005B3B95">
        <w:br w:type="page"/>
      </w:r>
    </w:p>
    <w:p w14:paraId="62FE8FE8" w14:textId="3D15008F" w:rsidR="003C3471" w:rsidRPr="003C3471" w:rsidRDefault="003C3471" w:rsidP="000D67B3">
      <w:pPr>
        <w:pStyle w:val="BodyText1"/>
      </w:pPr>
      <w:r>
        <w:lastRenderedPageBreak/>
        <w:t>Prime Minister Arde</w:t>
      </w:r>
      <w:r w:rsidR="00B54BF1">
        <w:t>r</w:t>
      </w:r>
      <w:r>
        <w:t xml:space="preserve">n’s proposal that </w:t>
      </w:r>
      <w:r w:rsidR="00B54BF1">
        <w:t xml:space="preserve">a </w:t>
      </w:r>
      <w:r>
        <w:t>four-day working weeks could help to rebuild NZ’s economy after Covid–19</w:t>
      </w:r>
      <w:r w:rsidR="00B54BF1">
        <w:t xml:space="preserve"> has had some critics.  For example, it </w:t>
      </w:r>
      <w:r>
        <w:t xml:space="preserve">was criticised by </w:t>
      </w:r>
      <w:r w:rsidRPr="003C3471">
        <w:t xml:space="preserve">Australian National University economics </w:t>
      </w:r>
      <w:r>
        <w:t>P</w:t>
      </w:r>
      <w:r w:rsidRPr="003C3471">
        <w:t>rofessor Rabee Tourky</w:t>
      </w:r>
      <w:r>
        <w:t>—commenting: ‘</w:t>
      </w:r>
      <w:r w:rsidRPr="003C3471">
        <w:t>For heaven's sake</w:t>
      </w:r>
      <w:r>
        <w:t>.  W</w:t>
      </w:r>
      <w:r w:rsidRPr="003C3471">
        <w:t>e need six-day work weeks to make up for lost time</w:t>
      </w:r>
      <w:r>
        <w:t>’ and later added: ‘</w:t>
      </w:r>
      <w:r w:rsidRPr="003C3471">
        <w:t>Everyone wants to change the world after this pandemic. It makes no sense to me, not when there is a global recession due to the US and UK stuff up of their economies</w:t>
      </w:r>
      <w:r>
        <w:t>’.</w:t>
      </w:r>
      <w:r>
        <w:rPr>
          <w:rStyle w:val="FootnoteReference"/>
        </w:rPr>
        <w:footnoteReference w:id="132"/>
      </w:r>
      <w:r w:rsidR="00CD7B05">
        <w:t xml:space="preserve">  This criticism suggests that perhaps, the introduction of radical change, is not the best option in the aftermath of a crisis such as</w:t>
      </w:r>
      <w:r w:rsidR="00976B39">
        <w:t xml:space="preserve">  </w:t>
      </w:r>
      <w:r w:rsidR="00B54BF1">
        <w:t xml:space="preserve"> </w:t>
      </w:r>
      <w:r w:rsidR="00CD7B05">
        <w:t>Covid-19.</w:t>
      </w:r>
    </w:p>
    <w:p w14:paraId="070F3EB8" w14:textId="51910808" w:rsidR="00905C0B" w:rsidRDefault="00A44C0A" w:rsidP="00905C0B">
      <w:pPr>
        <w:pStyle w:val="Headinglevel2"/>
      </w:pPr>
      <w:bookmarkStart w:id="138" w:name="_Toc74293327"/>
      <w:r>
        <w:t>I</w:t>
      </w:r>
      <w:r w:rsidR="00905C0B">
        <w:t>ndustry transition and adjustment</w:t>
      </w:r>
      <w:bookmarkEnd w:id="138"/>
    </w:p>
    <w:p w14:paraId="6EE5CA12" w14:textId="49AC76CE" w:rsidR="00905C0B" w:rsidRDefault="00905C0B" w:rsidP="00905C0B">
      <w:pPr>
        <w:pStyle w:val="BodyText1"/>
      </w:pPr>
      <w:r>
        <w:t>As an extension of using w</w:t>
      </w:r>
      <w:r w:rsidRPr="002E11F9">
        <w:t xml:space="preserve">ork time reduction </w:t>
      </w:r>
      <w:r>
        <w:t>a</w:t>
      </w:r>
      <w:r w:rsidRPr="002E11F9">
        <w:t xml:space="preserve">s a </w:t>
      </w:r>
      <w:r>
        <w:t>m</w:t>
      </w:r>
      <w:r w:rsidRPr="002E11F9">
        <w:t>anagement tool and policy to respond to economic, environmental and social crises and events</w:t>
      </w:r>
      <w:r>
        <w:t xml:space="preserve">—it can also be used to assist </w:t>
      </w:r>
      <w:r w:rsidR="00A44C0A">
        <w:t xml:space="preserve">to support industry transition—such as </w:t>
      </w:r>
      <w:r>
        <w:t>managing the transition of industries experiencing structural adjustment.  Industry transformation or structural adjustment may be required due to declining high-carbon industries; changes in international markets; and technological changes.</w:t>
      </w:r>
      <w:r>
        <w:rPr>
          <w:rStyle w:val="FootnoteReference"/>
        </w:rPr>
        <w:footnoteReference w:id="133"/>
      </w:r>
      <w:r>
        <w:t xml:space="preserve">  A managed strategy for reducing working hours together with:</w:t>
      </w:r>
    </w:p>
    <w:p w14:paraId="2F081A8A" w14:textId="4DB7F4A6" w:rsidR="00905C0B" w:rsidRDefault="00905C0B" w:rsidP="00A44C0A">
      <w:pPr>
        <w:pStyle w:val="Quote"/>
      </w:pPr>
      <w:r>
        <w:t>…skills retraining and significant levels of support for local, regional and national industrial strategy, could be a central part of an agreed ‘just transition’ deal between Government, industry and trade unions to support workers in declining high-carbon industry.</w:t>
      </w:r>
      <w:r>
        <w:rPr>
          <w:rStyle w:val="FootnoteReference"/>
        </w:rPr>
        <w:footnoteReference w:id="134"/>
      </w:r>
    </w:p>
    <w:p w14:paraId="10489DED" w14:textId="7D5AE592" w:rsidR="004D1273" w:rsidRDefault="00B203C0" w:rsidP="00B955B6">
      <w:pPr>
        <w:pStyle w:val="Headinglevel2"/>
      </w:pPr>
      <w:bookmarkStart w:id="142" w:name="_Toc74293328"/>
      <w:r>
        <w:t>Challenges</w:t>
      </w:r>
      <w:bookmarkEnd w:id="142"/>
    </w:p>
    <w:p w14:paraId="0E80C838" w14:textId="0961D913" w:rsidR="004D1273" w:rsidRDefault="004D1273" w:rsidP="004D1273">
      <w:pPr>
        <w:pStyle w:val="BodyText1"/>
      </w:pPr>
      <w:r>
        <w:t xml:space="preserve">This chapter has set out a range of advantages and disadvantages of work time reduction.  There are significant challenges associated with work time reduction that merit special consideration.  These </w:t>
      </w:r>
      <w:r w:rsidR="00F261B8">
        <w:t>are set out in this section.</w:t>
      </w:r>
    </w:p>
    <w:p w14:paraId="20CAD688" w14:textId="77777777" w:rsidR="00B203C0" w:rsidRDefault="00B203C0" w:rsidP="00B203C0">
      <w:pPr>
        <w:pStyle w:val="Headinglevel5"/>
      </w:pPr>
      <w:r>
        <w:t>Matter for employers and employees</w:t>
      </w:r>
    </w:p>
    <w:p w14:paraId="2094E2FE" w14:textId="628AA6EA" w:rsidR="00B203C0" w:rsidRDefault="00B203C0" w:rsidP="00B203C0">
      <w:pPr>
        <w:pStyle w:val="BodyText1"/>
      </w:pPr>
      <w:r>
        <w:t xml:space="preserve">Work time reduction models are a matter for employers and employees to negotiate as to the terms of any such agreement and the </w:t>
      </w:r>
      <w:r w:rsidR="00763311">
        <w:t xml:space="preserve">conditions for its </w:t>
      </w:r>
      <w:r>
        <w:t>implementation.</w:t>
      </w:r>
    </w:p>
    <w:p w14:paraId="0AD4FDF9" w14:textId="77777777" w:rsidR="00B203C0" w:rsidRDefault="00B203C0" w:rsidP="00B203C0">
      <w:pPr>
        <w:pStyle w:val="Headinglevel5"/>
      </w:pPr>
      <w:r>
        <w:lastRenderedPageBreak/>
        <w:t>Challenges in implementation</w:t>
      </w:r>
    </w:p>
    <w:p w14:paraId="281FE8D0" w14:textId="1C6990FD" w:rsidR="00B203C0" w:rsidRDefault="00B203C0" w:rsidP="00B203C0">
      <w:pPr>
        <w:pStyle w:val="BodyText1"/>
      </w:pPr>
      <w:r>
        <w:t>There are challenges in implementation as not all employees perform the same work across a varied workplace.  This also presents some difficulties for measuring productivity.</w:t>
      </w:r>
      <w:r>
        <w:rPr>
          <w:rStyle w:val="FootnoteReference"/>
        </w:rPr>
        <w:footnoteReference w:id="135"/>
      </w:r>
    </w:p>
    <w:p w14:paraId="6B33459B" w14:textId="594A84F9" w:rsidR="00B203C0" w:rsidRDefault="00B203C0" w:rsidP="00B203C0">
      <w:pPr>
        <w:pStyle w:val="BodyText1"/>
      </w:pPr>
      <w:r>
        <w:t>The practicalities for giving effect to the concept of work reduction in the form of a shorter working week in legislation is</w:t>
      </w:r>
      <w:r w:rsidR="00763311">
        <w:t xml:space="preserve"> also</w:t>
      </w:r>
      <w:r>
        <w:t xml:space="preserve"> complex.  The lessons from trials to date suggest that incremental options that are phased and slower and which provide time for collateral costs to be addressed/traded-off are more effective.</w:t>
      </w:r>
    </w:p>
    <w:p w14:paraId="2902478B" w14:textId="28537CB4" w:rsidR="00B203C0" w:rsidRDefault="00B203C0" w:rsidP="00B203C0">
      <w:pPr>
        <w:pStyle w:val="Headinglevel5"/>
      </w:pPr>
      <w:r>
        <w:t>Impact on profitability</w:t>
      </w:r>
    </w:p>
    <w:p w14:paraId="577F5944" w14:textId="1E277AD7" w:rsidR="00B203C0" w:rsidRDefault="00B203C0" w:rsidP="00B203C0">
      <w:pPr>
        <w:pStyle w:val="BodyText1"/>
      </w:pPr>
      <w:r>
        <w:t>Work time reduction requirements create potential pressures for a company’s profitability—and flexibility must be factored in to provide some scope to reduce these costs.</w:t>
      </w:r>
      <w:r>
        <w:rPr>
          <w:rStyle w:val="FootnoteReference"/>
        </w:rPr>
        <w:footnoteReference w:id="136"/>
      </w:r>
    </w:p>
    <w:p w14:paraId="4B906144" w14:textId="667ED042" w:rsidR="00B203C0" w:rsidRDefault="00B203C0" w:rsidP="00B203C0">
      <w:pPr>
        <w:pStyle w:val="BodyText1"/>
      </w:pPr>
      <w:r>
        <w:t>For example, a degree of flexibility to suit specific company needs and circumstances—such as, providing for working time to be calculated on an annual basis (with an option of transforming into additional leave).  This type of flexibility acknowledges the potential pressures a requirement to reduce work hours may place on a company’s profitability—and provides some scope to reduce these costs.</w:t>
      </w:r>
      <w:r>
        <w:rPr>
          <w:rStyle w:val="FootnoteReference"/>
        </w:rPr>
        <w:footnoteReference w:id="137"/>
      </w:r>
    </w:p>
    <w:p w14:paraId="7CF04631" w14:textId="2946B1E1" w:rsidR="00B203C0" w:rsidRDefault="00B203C0" w:rsidP="00B203C0">
      <w:pPr>
        <w:pStyle w:val="BodyText1"/>
      </w:pPr>
      <w:r>
        <w:t>The immediate costs associated with the introduction of a reduced working day are factors preventing the labour market from giving it due consideration.</w:t>
      </w:r>
      <w:r>
        <w:rPr>
          <w:rStyle w:val="FootnoteReference"/>
        </w:rPr>
        <w:footnoteReference w:id="138"/>
      </w:r>
    </w:p>
    <w:p w14:paraId="28C1B37F" w14:textId="77777777" w:rsidR="00B203C0" w:rsidRDefault="00B203C0" w:rsidP="00B203C0">
      <w:pPr>
        <w:pStyle w:val="Headinglevel5"/>
      </w:pPr>
      <w:r>
        <w:t>Different sectors and industries will need to respond in different ways</w:t>
      </w:r>
    </w:p>
    <w:p w14:paraId="2A0FE5FB" w14:textId="74BFE9FB" w:rsidR="00B203C0" w:rsidRDefault="00B203C0" w:rsidP="00B203C0">
      <w:pPr>
        <w:pStyle w:val="BodyText1"/>
      </w:pPr>
      <w:r>
        <w:t>Work time reduction can be challenging to implement in service industries where customer demands need to be met.  It is also challenging for smaller businesses that do not have workforce sizes that provide flexibility to absorb reductions in work hours or to cover a redistribution of hours over different days.</w:t>
      </w:r>
    </w:p>
    <w:p w14:paraId="3EF695AA" w14:textId="08D5C2FD" w:rsidR="00B203C0" w:rsidRDefault="00B203C0" w:rsidP="00B203C0">
      <w:pPr>
        <w:pStyle w:val="BodyText1"/>
      </w:pPr>
      <w:r>
        <w:t xml:space="preserve">Research has found that the practicalities for consumers and customers of reduced working time, due to its potential impact on accessibility and altered expectations, may result in negative experiences and low satisfaction levels.  For example, research has found some </w:t>
      </w:r>
      <w:r>
        <w:lastRenderedPageBreak/>
        <w:t>businesses are hesitant due to concerns about ensuring they were accessible to customers across five days.</w:t>
      </w:r>
      <w:r>
        <w:rPr>
          <w:rStyle w:val="FootnoteReference"/>
        </w:rPr>
        <w:footnoteReference w:id="139"/>
      </w:r>
    </w:p>
    <w:p w14:paraId="14D87F8A" w14:textId="77777777" w:rsidR="00B203C0" w:rsidRDefault="00B203C0" w:rsidP="00B203C0">
      <w:pPr>
        <w:pStyle w:val="BodyText1"/>
      </w:pPr>
      <w:r>
        <w:t>The University of Reading’s Henley Business School research found that, notwithstanding the financial, environmental and wellbeing benefits of reduced work time:</w:t>
      </w:r>
    </w:p>
    <w:p w14:paraId="50A1905F" w14:textId="5A46F27E" w:rsidR="00B203C0" w:rsidRDefault="00B203C0" w:rsidP="00941578">
      <w:pPr>
        <w:pStyle w:val="Quote"/>
      </w:pPr>
      <w:r>
        <w:t>…nearly three quarters (73%) of employers cite concerns around taking up the change, with client and customer servicing and the need to be available, noted as the main barrier for 82% of businesses.</w:t>
      </w:r>
      <w:r>
        <w:rPr>
          <w:rStyle w:val="FootnoteReference"/>
        </w:rPr>
        <w:footnoteReference w:id="140"/>
      </w:r>
    </w:p>
    <w:p w14:paraId="612C720A" w14:textId="77777777" w:rsidR="00B203C0" w:rsidRDefault="00B203C0" w:rsidP="00B203C0">
      <w:pPr>
        <w:pStyle w:val="Headinglevel5"/>
      </w:pPr>
      <w:r>
        <w:t>Productivity gains may not be possible across all industries and sectors</w:t>
      </w:r>
    </w:p>
    <w:p w14:paraId="011FC832" w14:textId="17EB6B08" w:rsidR="00B203C0" w:rsidRDefault="00B203C0" w:rsidP="00B203C0">
      <w:pPr>
        <w:pStyle w:val="BodyText1"/>
      </w:pPr>
      <w:r>
        <w:t>Not all industries may experience a sufficient increase in productivity to warrant transitioning to a four-day week.</w:t>
      </w:r>
    </w:p>
    <w:p w14:paraId="3B4FE27B" w14:textId="2062AAAD" w:rsidR="00B203C0" w:rsidRDefault="00B203C0" w:rsidP="00B203C0">
      <w:pPr>
        <w:pStyle w:val="BodyText1"/>
      </w:pPr>
      <w:r>
        <w:t>A 2019 research paper from the Henley Business School at the University of Reading in the UK found that almost two-thirds of employers offering a four-day week reported an increase in staff productivity and an improvement in the quality of work produced.  This means that one-third of employers offering a four-day week did not report an increase in staff productivity and an improvement in the quality of work produced.</w:t>
      </w:r>
      <w:r w:rsidR="00763311">
        <w:rPr>
          <w:rStyle w:val="FootnoteReference"/>
        </w:rPr>
        <w:footnoteReference w:id="141"/>
      </w:r>
    </w:p>
    <w:p w14:paraId="02B06AFF" w14:textId="124B1B45" w:rsidR="00B203C0" w:rsidRDefault="00B203C0" w:rsidP="00B203C0">
      <w:pPr>
        <w:pStyle w:val="Headinglevel5"/>
      </w:pPr>
      <w:r>
        <w:t>Public sector challenges</w:t>
      </w:r>
    </w:p>
    <w:p w14:paraId="45055D34" w14:textId="79625AD3" w:rsidR="00B203C0" w:rsidRDefault="00B203C0" w:rsidP="00B203C0">
      <w:pPr>
        <w:pStyle w:val="BodyText1"/>
      </w:pPr>
      <w:r>
        <w:t>Implementation of work time reduction would require a significant change in the delivery of public services—for example in teaching and nursing.  Additional challenges would also arise for other public sector employee services such as policing, correctional services and firefighters that operate on shift work staffing arrangements.  Reducing the work hours of these employees would impose significant extra costs on public sector Treasury departments because the workforce would have to expand to cover the reduced hours.</w:t>
      </w:r>
    </w:p>
    <w:p w14:paraId="79D55FF1" w14:textId="77777777" w:rsidR="00B203C0" w:rsidRDefault="00B203C0" w:rsidP="00B203C0">
      <w:pPr>
        <w:pStyle w:val="BodyText1"/>
      </w:pPr>
      <w:r>
        <w:t>In the UK, research by the Centre for Policy Studies found that reducing the hours of public sector employees in the UK would:</w:t>
      </w:r>
    </w:p>
    <w:p w14:paraId="09CE9F68" w14:textId="343D086C" w:rsidR="00B203C0" w:rsidRDefault="00B203C0" w:rsidP="00B203C0">
      <w:pPr>
        <w:pStyle w:val="Quote"/>
      </w:pPr>
      <w:r>
        <w:t>…mean at best a £17 billion cost for the Treasury and at worst a possible £45 billion cost, assuming no increase in productivity and a need to expand the workforce in public services.</w:t>
      </w:r>
      <w:r>
        <w:rPr>
          <w:rStyle w:val="FootnoteReference"/>
        </w:rPr>
        <w:footnoteReference w:id="142"/>
      </w:r>
    </w:p>
    <w:p w14:paraId="56C62030" w14:textId="1EE02D8F" w:rsidR="00B203C0" w:rsidRDefault="00B203C0" w:rsidP="00B203C0">
      <w:pPr>
        <w:pStyle w:val="Headinglevel5"/>
      </w:pPr>
      <w:r>
        <w:lastRenderedPageBreak/>
        <w:t xml:space="preserve">Objective of work time reduction policies </w:t>
      </w:r>
    </w:p>
    <w:p w14:paraId="09CDAF40" w14:textId="7789839B" w:rsidR="00B203C0" w:rsidRDefault="00B203C0" w:rsidP="00B203C0">
      <w:pPr>
        <w:pStyle w:val="BodyText1"/>
      </w:pPr>
      <w:r>
        <w:t>Work time reduction policies</w:t>
      </w:r>
      <w:r w:rsidR="00484808">
        <w:t xml:space="preserve"> </w:t>
      </w:r>
      <w:r>
        <w:t>can be delineated into defensive and progressive policies.  Defensive policies seek to reduce work time to save jobs (prevent dismissals) and progressive policies, for example, seek to reduce work time to create jobs in the form of additional employment.</w:t>
      </w:r>
      <w:r w:rsidR="00C42041">
        <w:rPr>
          <w:rStyle w:val="FootnoteReference"/>
        </w:rPr>
        <w:footnoteReference w:id="143"/>
      </w:r>
    </w:p>
    <w:p w14:paraId="32C8ED9D" w14:textId="7801D8D1" w:rsidR="00B203C0" w:rsidRDefault="00B203C0" w:rsidP="00B203C0">
      <w:pPr>
        <w:pStyle w:val="BodyText1"/>
      </w:pPr>
      <w:r>
        <w:t xml:space="preserve">Any legislation change and associated policy should not just focus on reducing time but also find ways for employees to enhance their productivity when they are working. </w:t>
      </w:r>
      <w:r w:rsidR="00484808">
        <w:t xml:space="preserve"> The extent to which this will be possible will depend on the objective of the work time reduction policy.</w:t>
      </w:r>
    </w:p>
    <w:p w14:paraId="61505ED3" w14:textId="77777777" w:rsidR="00B203C0" w:rsidRDefault="00B203C0" w:rsidP="00B203C0">
      <w:pPr>
        <w:pStyle w:val="Headinglevel5"/>
      </w:pPr>
      <w:r>
        <w:t>Who should pay?</w:t>
      </w:r>
    </w:p>
    <w:p w14:paraId="46151830" w14:textId="30C7DE51" w:rsidR="00B203C0" w:rsidRDefault="00B203C0" w:rsidP="00B203C0">
      <w:pPr>
        <w:pStyle w:val="BodyText1"/>
      </w:pPr>
      <w:r>
        <w:t>A reduction in work time can have an economic cost—who should pay is an important question and challenge—should it be employees, employers, government or no one pays</w:t>
      </w:r>
      <w:r w:rsidR="00484808">
        <w:t>?</w:t>
      </w:r>
      <w:r>
        <w:t xml:space="preserve">  Costs can be compensated in different ways and the work reduction model used will determine the form of compensation.</w:t>
      </w:r>
      <w:r w:rsidR="00C42041">
        <w:rPr>
          <w:rStyle w:val="FootnoteReference"/>
        </w:rPr>
        <w:footnoteReference w:id="144"/>
      </w:r>
    </w:p>
    <w:p w14:paraId="3C7DAC7C" w14:textId="2E683440" w:rsidR="00E03D38" w:rsidRDefault="00E03D38" w:rsidP="00941578">
      <w:pPr>
        <w:pStyle w:val="Headinglevel5"/>
      </w:pPr>
      <w:r>
        <w:t>Covid-19 implementation</w:t>
      </w:r>
    </w:p>
    <w:p w14:paraId="6EA944E7" w14:textId="0DB4ABC6" w:rsidR="00E03D38" w:rsidRPr="004D1273" w:rsidRDefault="00E03D38" w:rsidP="00B203C0">
      <w:pPr>
        <w:pStyle w:val="BodyText1"/>
      </w:pPr>
      <w:r w:rsidRPr="00E03D38">
        <w:t>There are arguments that at the present time</w:t>
      </w:r>
      <w:r w:rsidR="00484808">
        <w:t>,</w:t>
      </w:r>
      <w:r w:rsidRPr="00E03D38">
        <w:t xml:space="preserve"> as economies across the world continue to deal with the unfolding crisis of the Covid-19 pandemic</w:t>
      </w:r>
      <w:r>
        <w:t>, work time reduction would be costly, unaffordable, and inappropriate</w:t>
      </w:r>
      <w:r w:rsidRPr="00E03D38">
        <w:t>.  On the other hand, t</w:t>
      </w:r>
      <w:r w:rsidRPr="00E03D38">
        <w:rPr>
          <w:iCs/>
        </w:rPr>
        <w:t xml:space="preserve">he Covid-19 disruption of standard working practices has created an opportunity and given momentum to </w:t>
      </w:r>
      <w:r w:rsidR="00484808">
        <w:rPr>
          <w:iCs/>
        </w:rPr>
        <w:t xml:space="preserve">the </w:t>
      </w:r>
      <w:r w:rsidRPr="00E03D38">
        <w:rPr>
          <w:iCs/>
        </w:rPr>
        <w:t xml:space="preserve">potential adoption of </w:t>
      </w:r>
      <w:r>
        <w:rPr>
          <w:iCs/>
        </w:rPr>
        <w:t>reduced work time models</w:t>
      </w:r>
      <w:r w:rsidRPr="00E03D38">
        <w:rPr>
          <w:iCs/>
        </w:rPr>
        <w:t xml:space="preserve">.  </w:t>
      </w:r>
      <w:r>
        <w:rPr>
          <w:iCs/>
        </w:rPr>
        <w:t xml:space="preserve">It has also been suggested that work time reduction may </w:t>
      </w:r>
      <w:r w:rsidRPr="00E03D38">
        <w:rPr>
          <w:iCs/>
        </w:rPr>
        <w:t>assist with economic recovery from the impact of Covid-19</w:t>
      </w:r>
      <w:r w:rsidR="00484808">
        <w:rPr>
          <w:iCs/>
        </w:rPr>
        <w:t>.</w:t>
      </w:r>
    </w:p>
    <w:p w14:paraId="57FC8748" w14:textId="4B68D88E" w:rsidR="00E93F39" w:rsidRDefault="00A978E1" w:rsidP="00B955B6">
      <w:pPr>
        <w:pStyle w:val="Headinglevel2"/>
      </w:pPr>
      <w:bookmarkStart w:id="146" w:name="_Toc74293329"/>
      <w:r>
        <w:t>Conclusion</w:t>
      </w:r>
      <w:bookmarkEnd w:id="146"/>
    </w:p>
    <w:p w14:paraId="2BF5F70C" w14:textId="55912EA1" w:rsidR="00950E34" w:rsidRDefault="000F2796" w:rsidP="00E93F39">
      <w:pPr>
        <w:pStyle w:val="BodyText1"/>
      </w:pPr>
      <w:r>
        <w:t>As set out in this chapter—</w:t>
      </w:r>
      <w:r w:rsidR="00216B75">
        <w:t xml:space="preserve">the effects of </w:t>
      </w:r>
      <w:r>
        <w:t xml:space="preserve">work time reduction </w:t>
      </w:r>
      <w:r w:rsidR="00216B75">
        <w:t xml:space="preserve">include </w:t>
      </w:r>
      <w:r w:rsidR="00480373">
        <w:t xml:space="preserve">advantages </w:t>
      </w:r>
      <w:r>
        <w:t>and d</w:t>
      </w:r>
      <w:r w:rsidR="00480373">
        <w:t>isadvantages</w:t>
      </w:r>
      <w:r w:rsidR="00216B75">
        <w:t xml:space="preserve">.  </w:t>
      </w:r>
      <w:r w:rsidR="00950E34">
        <w:t>Views</w:t>
      </w:r>
      <w:r w:rsidR="00216B75">
        <w:t xml:space="preserve"> as to whether an effect</w:t>
      </w:r>
      <w:r w:rsidR="00950E34">
        <w:t xml:space="preserve"> is </w:t>
      </w:r>
      <w:r w:rsidR="00216B75">
        <w:t xml:space="preserve">an </w:t>
      </w:r>
      <w:r w:rsidR="00480373">
        <w:t>advantage</w:t>
      </w:r>
      <w:r w:rsidR="00216B75">
        <w:t xml:space="preserve"> or d</w:t>
      </w:r>
      <w:r w:rsidR="00480373">
        <w:t>isadvantage</w:t>
      </w:r>
      <w:r w:rsidR="00950E34">
        <w:t xml:space="preserve"> </w:t>
      </w:r>
      <w:r w:rsidR="00216B75">
        <w:t>of work time reduction</w:t>
      </w:r>
      <w:r>
        <w:t xml:space="preserve"> </w:t>
      </w:r>
      <w:r w:rsidR="00950E34">
        <w:t>are:</w:t>
      </w:r>
    </w:p>
    <w:p w14:paraId="272CB5CB" w14:textId="056F15A8" w:rsidR="000F2796" w:rsidRDefault="00950E34" w:rsidP="00950E34">
      <w:pPr>
        <w:pStyle w:val="Quote"/>
      </w:pPr>
      <w:r>
        <w:lastRenderedPageBreak/>
        <w:t>…</w:t>
      </w:r>
      <w:r w:rsidR="00216B75" w:rsidRPr="00216B75">
        <w:t>likely to differ depending on who implements it, and for what reasons and how. Indeed, the shape of working time reduction might be a more important factor than the mere fact of reduced working time itself.</w:t>
      </w:r>
      <w:r w:rsidR="00480373">
        <w:rPr>
          <w:rStyle w:val="FootnoteReference"/>
        </w:rPr>
        <w:footnoteReference w:id="145"/>
      </w:r>
    </w:p>
    <w:bookmarkEnd w:id="85"/>
    <w:p w14:paraId="26D8C3C2" w14:textId="77777777" w:rsidR="00976B39" w:rsidRDefault="00976B39" w:rsidP="00E1610E">
      <w:pPr>
        <w:pStyle w:val="Heading1"/>
        <w:sectPr w:rsidR="00976B39" w:rsidSect="003910B1">
          <w:headerReference w:type="default" r:id="rId22"/>
          <w:headerReference w:type="first" r:id="rId23"/>
          <w:type w:val="oddPage"/>
          <w:pgSz w:w="11907" w:h="16840" w:code="9"/>
          <w:pgMar w:top="1588" w:right="1418" w:bottom="1418" w:left="1418" w:header="720" w:footer="851" w:gutter="0"/>
          <w:cols w:space="720"/>
          <w:docGrid w:linePitch="360"/>
        </w:sectPr>
      </w:pPr>
    </w:p>
    <w:p w14:paraId="34F96115" w14:textId="3BFE5391" w:rsidR="00E1610E" w:rsidRDefault="00463605" w:rsidP="00E1610E">
      <w:pPr>
        <w:pStyle w:val="Heading1"/>
      </w:pPr>
      <w:bookmarkStart w:id="147" w:name="_Toc74293330"/>
      <w:r>
        <w:lastRenderedPageBreak/>
        <w:t>Policy frameworks</w:t>
      </w:r>
      <w:r w:rsidR="00E1610E">
        <w:t>—</w:t>
      </w:r>
      <w:r w:rsidR="009872FD">
        <w:t>framing</w:t>
      </w:r>
      <w:r w:rsidR="00667297">
        <w:t xml:space="preserve">, </w:t>
      </w:r>
      <w:r w:rsidR="00E1610E">
        <w:t>transitional</w:t>
      </w:r>
      <w:r w:rsidR="00CF3332">
        <w:t xml:space="preserve"> and </w:t>
      </w:r>
      <w:r w:rsidR="00E1610E">
        <w:t>regulatory considerations</w:t>
      </w:r>
      <w:bookmarkEnd w:id="147"/>
    </w:p>
    <w:p w14:paraId="5E0E3D5E" w14:textId="4E6FF46C" w:rsidR="00E1610E" w:rsidRPr="003A586B" w:rsidRDefault="00E1610E" w:rsidP="00E1610E">
      <w:pPr>
        <w:pStyle w:val="BodyText1"/>
        <w:rPr>
          <w:lang w:val="en-GB"/>
        </w:rPr>
      </w:pPr>
      <w:r w:rsidRPr="00531187">
        <w:t>Th</w:t>
      </w:r>
      <w:r>
        <w:t xml:space="preserve">is chapter provides an overview of </w:t>
      </w:r>
      <w:r w:rsidR="00130E70">
        <w:t xml:space="preserve">framing, </w:t>
      </w:r>
      <w:r>
        <w:t>transitional</w:t>
      </w:r>
      <w:r w:rsidR="00CF3332">
        <w:t xml:space="preserve"> and </w:t>
      </w:r>
      <w:r w:rsidR="00130E70">
        <w:t>regulatory</w:t>
      </w:r>
      <w:r>
        <w:t xml:space="preserve"> considerations regarding work time reduction </w:t>
      </w:r>
      <w:r w:rsidR="003A586B">
        <w:t xml:space="preserve">policy </w:t>
      </w:r>
      <w:r>
        <w:t>approaches</w:t>
      </w:r>
      <w:r w:rsidR="003A586B">
        <w:t xml:space="preserve"> and responses</w:t>
      </w:r>
      <w:r>
        <w:t>.</w:t>
      </w:r>
    </w:p>
    <w:p w14:paraId="26464E44" w14:textId="20500E71" w:rsidR="002872B2" w:rsidRPr="00DD3E82" w:rsidRDefault="00463605" w:rsidP="003A586B">
      <w:pPr>
        <w:pStyle w:val="BodyText1"/>
        <w:rPr>
          <w:lang w:val="en-GB"/>
        </w:rPr>
      </w:pPr>
      <w:r>
        <w:t>Work</w:t>
      </w:r>
      <w:r w:rsidR="00130E70">
        <w:t xml:space="preserve"> time reduction is not a new phenomenon—</w:t>
      </w:r>
      <w:r w:rsidR="00A75B09">
        <w:t xml:space="preserve">it has been </w:t>
      </w:r>
      <w:r>
        <w:t xml:space="preserve">grappled with in many forms over centuries, </w:t>
      </w:r>
      <w:r w:rsidR="00634494">
        <w:t>decades</w:t>
      </w:r>
      <w:r>
        <w:t xml:space="preserve"> and years; and piloted, and in some cases adopted, in different ways across the globe.  This history has i</w:t>
      </w:r>
      <w:r w:rsidRPr="00463605">
        <w:t xml:space="preserve">mportant lessons for future policy </w:t>
      </w:r>
      <w:r>
        <w:t>frameworks</w:t>
      </w:r>
      <w:r w:rsidR="003A586B">
        <w:t xml:space="preserve">—including: (i) </w:t>
      </w:r>
      <w:r w:rsidRPr="00463605">
        <w:t xml:space="preserve">how to shape work time </w:t>
      </w:r>
      <w:r w:rsidR="003A586B">
        <w:t xml:space="preserve">reduction </w:t>
      </w:r>
      <w:r w:rsidRPr="00463605">
        <w:t xml:space="preserve">to reach </w:t>
      </w:r>
      <w:r w:rsidR="003A586B">
        <w:t xml:space="preserve">articulated </w:t>
      </w:r>
      <w:r w:rsidRPr="00463605">
        <w:t>goals</w:t>
      </w:r>
      <w:r w:rsidR="003A586B">
        <w:t xml:space="preserve">; (ii) </w:t>
      </w:r>
      <w:r w:rsidRPr="00463605">
        <w:t xml:space="preserve">how to avoid the </w:t>
      </w:r>
      <w:r w:rsidR="003A586B">
        <w:t xml:space="preserve">dangers of focusing on </w:t>
      </w:r>
      <w:r w:rsidRPr="00463605">
        <w:t>work time</w:t>
      </w:r>
      <w:r w:rsidR="003A586B">
        <w:t xml:space="preserve"> in a legislated form but </w:t>
      </w:r>
      <w:r w:rsidRPr="00463605">
        <w:t>not in practice</w:t>
      </w:r>
      <w:r w:rsidR="003A586B">
        <w:t xml:space="preserve">; and (iii) </w:t>
      </w:r>
      <w:r w:rsidRPr="00463605">
        <w:t xml:space="preserve">how to make work time reduction sustainable </w:t>
      </w:r>
      <w:r w:rsidR="003A586B">
        <w:t>and to mitigate unintended consequences.</w:t>
      </w:r>
      <w:r w:rsidR="0092539C">
        <w:rPr>
          <w:rStyle w:val="FootnoteReference"/>
        </w:rPr>
        <w:footnoteReference w:id="146"/>
      </w:r>
    </w:p>
    <w:p w14:paraId="7CCE316B" w14:textId="7BDD7E5A" w:rsidR="00DD3E82" w:rsidRDefault="00DD3E82" w:rsidP="003A586B">
      <w:pPr>
        <w:pStyle w:val="BodyText1"/>
        <w:rPr>
          <w:lang w:val="en-GB"/>
        </w:rPr>
      </w:pPr>
      <w:bookmarkStart w:id="150" w:name="_Hlk73043487"/>
      <w:r>
        <w:rPr>
          <w:lang w:val="en-GB"/>
        </w:rPr>
        <w:t>As set out in this discussion paper—there are</w:t>
      </w:r>
      <w:r w:rsidRPr="00DD3E82">
        <w:rPr>
          <w:lang w:val="en-GB"/>
        </w:rPr>
        <w:t xml:space="preserve"> </w:t>
      </w:r>
      <w:r>
        <w:rPr>
          <w:lang w:val="en-GB"/>
        </w:rPr>
        <w:t xml:space="preserve">an array of </w:t>
      </w:r>
      <w:r w:rsidRPr="00DD3E82">
        <w:rPr>
          <w:lang w:val="en-GB"/>
        </w:rPr>
        <w:t xml:space="preserve">motivations </w:t>
      </w:r>
      <w:r>
        <w:rPr>
          <w:lang w:val="en-GB"/>
        </w:rPr>
        <w:t xml:space="preserve">that can drive an organisation, sector, industry or country to consider </w:t>
      </w:r>
      <w:r w:rsidRPr="00DD3E82">
        <w:rPr>
          <w:lang w:val="en-GB"/>
        </w:rPr>
        <w:t xml:space="preserve">work time reduction and </w:t>
      </w:r>
      <w:r w:rsidR="0092539C">
        <w:rPr>
          <w:lang w:val="en-GB"/>
        </w:rPr>
        <w:t xml:space="preserve">the </w:t>
      </w:r>
      <w:r w:rsidRPr="00DD3E82">
        <w:rPr>
          <w:lang w:val="en-GB"/>
        </w:rPr>
        <w:t>decision</w:t>
      </w:r>
      <w:r>
        <w:rPr>
          <w:lang w:val="en-GB"/>
        </w:rPr>
        <w:t xml:space="preserve"> making that may follow regarding </w:t>
      </w:r>
      <w:r w:rsidR="00CF3332">
        <w:rPr>
          <w:lang w:val="en-GB"/>
        </w:rPr>
        <w:t xml:space="preserve">its </w:t>
      </w:r>
      <w:r>
        <w:rPr>
          <w:lang w:val="en-GB"/>
        </w:rPr>
        <w:t xml:space="preserve">implementation and </w:t>
      </w:r>
      <w:r w:rsidR="00CF3332">
        <w:rPr>
          <w:lang w:val="en-GB"/>
        </w:rPr>
        <w:t xml:space="preserve">possible </w:t>
      </w:r>
      <w:r>
        <w:rPr>
          <w:lang w:val="en-GB"/>
        </w:rPr>
        <w:t>adoption.</w:t>
      </w:r>
    </w:p>
    <w:p w14:paraId="506F53F1" w14:textId="52F25D60" w:rsidR="00AD60DC" w:rsidRDefault="00AD60DC" w:rsidP="003A586B">
      <w:pPr>
        <w:pStyle w:val="BodyText1"/>
        <w:rPr>
          <w:lang w:val="en-GB"/>
        </w:rPr>
      </w:pPr>
      <w:r>
        <w:rPr>
          <w:lang w:val="en-GB"/>
        </w:rPr>
        <w:t>W</w:t>
      </w:r>
      <w:r w:rsidR="00DD3E82" w:rsidRPr="00DD3E82">
        <w:rPr>
          <w:lang w:val="en-GB"/>
        </w:rPr>
        <w:t>ork tim</w:t>
      </w:r>
      <w:r w:rsidR="00DD3E82">
        <w:rPr>
          <w:lang w:val="en-GB"/>
        </w:rPr>
        <w:t>e</w:t>
      </w:r>
      <w:r w:rsidR="00DD3E82" w:rsidRPr="00DD3E82">
        <w:rPr>
          <w:lang w:val="en-GB"/>
        </w:rPr>
        <w:t xml:space="preserve"> reduction</w:t>
      </w:r>
      <w:r w:rsidR="00DD3E82">
        <w:rPr>
          <w:lang w:val="en-GB"/>
        </w:rPr>
        <w:t xml:space="preserve"> policy cannot be f</w:t>
      </w:r>
      <w:r w:rsidR="00DD3E82" w:rsidRPr="00DD3E82">
        <w:rPr>
          <w:lang w:val="en-GB"/>
        </w:rPr>
        <w:t>rame</w:t>
      </w:r>
      <w:r w:rsidR="00DD3E82">
        <w:rPr>
          <w:lang w:val="en-GB"/>
        </w:rPr>
        <w:t>d</w:t>
      </w:r>
      <w:r w:rsidR="00DD3E82" w:rsidRPr="00DD3E82">
        <w:rPr>
          <w:lang w:val="en-GB"/>
        </w:rPr>
        <w:t xml:space="preserve"> </w:t>
      </w:r>
      <w:r w:rsidR="00634494">
        <w:rPr>
          <w:lang w:val="en-GB"/>
        </w:rPr>
        <w:t>based on</w:t>
      </w:r>
      <w:r w:rsidR="00DD3E82">
        <w:rPr>
          <w:lang w:val="en-GB"/>
        </w:rPr>
        <w:t xml:space="preserve"> ‘</w:t>
      </w:r>
      <w:r w:rsidR="00DD3E82" w:rsidRPr="00DD3E82">
        <w:rPr>
          <w:lang w:val="en-GB"/>
        </w:rPr>
        <w:t>simple slogans</w:t>
      </w:r>
      <w:r w:rsidR="00DD3E82">
        <w:rPr>
          <w:lang w:val="en-GB"/>
        </w:rPr>
        <w:t>’</w:t>
      </w:r>
      <w:r w:rsidR="00DD3E82" w:rsidRPr="00DD3E82">
        <w:rPr>
          <w:lang w:val="en-GB"/>
        </w:rPr>
        <w:t>.</w:t>
      </w:r>
      <w:r w:rsidR="009934BE">
        <w:rPr>
          <w:rStyle w:val="FootnoteReference"/>
          <w:lang w:val="en-GB"/>
        </w:rPr>
        <w:footnoteReference w:id="147"/>
      </w:r>
      <w:r w:rsidR="00DD3E82">
        <w:rPr>
          <w:lang w:val="en-GB"/>
        </w:rPr>
        <w:t xml:space="preserve">  It must take an organised form—that</w:t>
      </w:r>
      <w:r>
        <w:rPr>
          <w:lang w:val="en-GB"/>
        </w:rPr>
        <w:t xml:space="preserve"> factors in the framing, transitional</w:t>
      </w:r>
      <w:r w:rsidR="00CF3332">
        <w:rPr>
          <w:lang w:val="en-GB"/>
        </w:rPr>
        <w:t xml:space="preserve"> and</w:t>
      </w:r>
      <w:r>
        <w:rPr>
          <w:lang w:val="en-GB"/>
        </w:rPr>
        <w:t xml:space="preserve"> regulatory considerations set out in this chapter.</w:t>
      </w:r>
    </w:p>
    <w:p w14:paraId="5E6B45E4" w14:textId="0D1F77A3" w:rsidR="009872FD" w:rsidRDefault="009872FD" w:rsidP="00E1610E">
      <w:pPr>
        <w:pStyle w:val="Headinglevel2"/>
      </w:pPr>
      <w:bookmarkStart w:id="151" w:name="_Toc74293331"/>
      <w:bookmarkEnd w:id="150"/>
      <w:r>
        <w:t>Framing considerations</w:t>
      </w:r>
      <w:bookmarkEnd w:id="151"/>
    </w:p>
    <w:p w14:paraId="72B244E5" w14:textId="77777777" w:rsidR="00EB0712" w:rsidRDefault="009872FD" w:rsidP="00FC0861">
      <w:pPr>
        <w:pStyle w:val="BodyText1"/>
      </w:pPr>
      <w:bookmarkStart w:id="152" w:name="_Hlk73010638"/>
      <w:bookmarkStart w:id="153" w:name="_Hlk73011740"/>
      <w:r>
        <w:t xml:space="preserve">The key </w:t>
      </w:r>
      <w:r w:rsidR="006257D1">
        <w:t xml:space="preserve">policy </w:t>
      </w:r>
      <w:r>
        <w:t xml:space="preserve">framing </w:t>
      </w:r>
      <w:r w:rsidR="00CF3332">
        <w:t xml:space="preserve">principals </w:t>
      </w:r>
      <w:r>
        <w:t xml:space="preserve">for work time reduction </w:t>
      </w:r>
      <w:r w:rsidR="00AD60DC">
        <w:t>include</w:t>
      </w:r>
      <w:r>
        <w:t xml:space="preserve">: </w:t>
      </w:r>
      <w:bookmarkEnd w:id="152"/>
    </w:p>
    <w:bookmarkEnd w:id="153"/>
    <w:p w14:paraId="3F58D460" w14:textId="6404BAD5" w:rsidR="00EB0712" w:rsidRDefault="00EB0712" w:rsidP="00EB0712">
      <w:pPr>
        <w:pStyle w:val="ListBullet"/>
      </w:pPr>
      <w:r>
        <w:t xml:space="preserve">(i) </w:t>
      </w:r>
      <w:r w:rsidR="009872FD">
        <w:t>the act of t</w:t>
      </w:r>
      <w:r w:rsidR="009872FD" w:rsidRPr="009872FD">
        <w:t xml:space="preserve">ime reduction should be </w:t>
      </w:r>
      <w:r w:rsidR="009872FD">
        <w:t xml:space="preserve">viewed as </w:t>
      </w:r>
      <w:r w:rsidR="009872FD" w:rsidRPr="009872FD">
        <w:t xml:space="preserve">both the </w:t>
      </w:r>
      <w:r w:rsidR="009872FD">
        <w:t xml:space="preserve">means to </w:t>
      </w:r>
      <w:r w:rsidR="009872FD" w:rsidRPr="009872FD">
        <w:t>and the outcome of increased productivity</w:t>
      </w:r>
      <w:r w:rsidR="009872FD">
        <w:rPr>
          <w:rStyle w:val="FootnoteReference"/>
        </w:rPr>
        <w:footnoteReference w:id="148"/>
      </w:r>
      <w:r w:rsidR="009872FD">
        <w:t>;</w:t>
      </w:r>
    </w:p>
    <w:p w14:paraId="59C29209" w14:textId="40050578" w:rsidR="00EB0712" w:rsidRDefault="00EB0712" w:rsidP="00EB0712">
      <w:pPr>
        <w:pStyle w:val="ListBullet"/>
      </w:pPr>
      <w:r>
        <w:t xml:space="preserve">(ii) </w:t>
      </w:r>
      <w:r w:rsidR="006257D1">
        <w:t xml:space="preserve">shifting the </w:t>
      </w:r>
      <w:r w:rsidR="001137FE">
        <w:t>concept of work from being about how long an employee spends at work—presenteeism—to the amount of work an employee has produced;</w:t>
      </w:r>
      <w:r w:rsidR="006257D1">
        <w:t xml:space="preserve"> </w:t>
      </w:r>
      <w:r w:rsidR="00AD60DC">
        <w:t xml:space="preserve">and </w:t>
      </w:r>
    </w:p>
    <w:p w14:paraId="06F2B289" w14:textId="2F04A3D2" w:rsidR="006257D1" w:rsidRDefault="00EB0712" w:rsidP="00EB0712">
      <w:pPr>
        <w:pStyle w:val="ListBullet"/>
      </w:pPr>
      <w:r>
        <w:t xml:space="preserve">(iii) </w:t>
      </w:r>
      <w:r w:rsidR="000D1950">
        <w:t>the relationship between working hours and productivity is non</w:t>
      </w:r>
      <w:r w:rsidR="00A07FF2">
        <w:t>-</w:t>
      </w:r>
      <w:r w:rsidR="000D1950">
        <w:t>linear</w:t>
      </w:r>
      <w:r w:rsidR="00EA1E3D">
        <w:t>.  R</w:t>
      </w:r>
      <w:r w:rsidR="000D1950">
        <w:t>esearch shows that</w:t>
      </w:r>
      <w:r w:rsidR="00FD32DA">
        <w:t xml:space="preserve"> there is a threshold in the number of hours worked, below which output is proportional to </w:t>
      </w:r>
      <w:r w:rsidR="00FD32DA">
        <w:lastRenderedPageBreak/>
        <w:t>hours worked, and above which output rises at a decreasing rate or starts to decrease</w:t>
      </w:r>
      <w:r w:rsidR="00965D13">
        <w:t xml:space="preserve">.  </w:t>
      </w:r>
      <w:r w:rsidR="00ED770B">
        <w:t>Noting the threshold at which the relationship becomes nonlinear will vary across types of jobs and sectors</w:t>
      </w:r>
      <w:r w:rsidR="00965D13">
        <w:t>.</w:t>
      </w:r>
      <w:r w:rsidR="00ED770B">
        <w:rPr>
          <w:rStyle w:val="FootnoteReference"/>
        </w:rPr>
        <w:footnoteReference w:id="149"/>
      </w:r>
    </w:p>
    <w:p w14:paraId="05C613D2" w14:textId="77777777" w:rsidR="00F261B8" w:rsidRDefault="006257D1" w:rsidP="009872FD">
      <w:pPr>
        <w:pStyle w:val="BodyText1"/>
      </w:pPr>
      <w:r>
        <w:t xml:space="preserve">The key measurement </w:t>
      </w:r>
      <w:r w:rsidR="00CF3332">
        <w:t xml:space="preserve">principles </w:t>
      </w:r>
      <w:r>
        <w:t xml:space="preserve">for work time reduction </w:t>
      </w:r>
      <w:r w:rsidR="00AD60DC">
        <w:t>include</w:t>
      </w:r>
      <w:r>
        <w:t>:</w:t>
      </w:r>
    </w:p>
    <w:p w14:paraId="5E889671" w14:textId="77777777" w:rsidR="00F261B8" w:rsidRDefault="006257D1" w:rsidP="00EB0712">
      <w:pPr>
        <w:pStyle w:val="ListBullet"/>
      </w:pPr>
      <w:r>
        <w:t xml:space="preserve">(i) </w:t>
      </w:r>
      <w:r w:rsidR="001137FE">
        <w:t xml:space="preserve">reframing measurement to focus on measuring performance </w:t>
      </w:r>
      <w:r>
        <w:t>based on</w:t>
      </w:r>
      <w:r w:rsidR="001137FE">
        <w:t xml:space="preserve"> output not time</w:t>
      </w:r>
      <w:r>
        <w:rPr>
          <w:rStyle w:val="FootnoteReference"/>
        </w:rPr>
        <w:footnoteReference w:id="150"/>
      </w:r>
      <w:r>
        <w:t xml:space="preserve">; </w:t>
      </w:r>
    </w:p>
    <w:p w14:paraId="56CB3272" w14:textId="072D91CA" w:rsidR="00F261B8" w:rsidRDefault="006257D1" w:rsidP="00EB0712">
      <w:pPr>
        <w:pStyle w:val="ListBullet"/>
      </w:pPr>
      <w:r>
        <w:t>(ii)</w:t>
      </w:r>
      <w:r w:rsidR="001137FE">
        <w:t xml:space="preserve"> </w:t>
      </w:r>
      <w:r>
        <w:t>increases in productivity should be either met with</w:t>
      </w:r>
      <w:r w:rsidR="001137FE">
        <w:t xml:space="preserve"> </w:t>
      </w:r>
      <w:r>
        <w:t>increased wages, or a reduction in working hours</w:t>
      </w:r>
      <w:r w:rsidR="000D1950">
        <w:t xml:space="preserve"> at the same wage level;</w:t>
      </w:r>
      <w:r w:rsidR="00EB0712">
        <w:t xml:space="preserve"> and</w:t>
      </w:r>
    </w:p>
    <w:p w14:paraId="345D681C" w14:textId="611C2876" w:rsidR="009872FD" w:rsidRDefault="000D1950" w:rsidP="00EB0712">
      <w:pPr>
        <w:pStyle w:val="ListBullet"/>
      </w:pPr>
      <w:r>
        <w:t>(iii)</w:t>
      </w:r>
      <w:r w:rsidR="009872FD">
        <w:t xml:space="preserve"> </w:t>
      </w:r>
      <w:r w:rsidR="00AD60DC">
        <w:t>as part of a national data set—metrics for economic measurement need to include worker wellbeing using specific criteria—such as autonomy, equality, mental and physical health</w:t>
      </w:r>
      <w:r w:rsidR="00106C4B">
        <w:t xml:space="preserve">; and as part of </w:t>
      </w:r>
      <w:r w:rsidR="00965D13">
        <w:t xml:space="preserve">a </w:t>
      </w:r>
      <w:r w:rsidR="00106C4B">
        <w:t>national data set for labour force participation—metrics to report on under and overemployment</w:t>
      </w:r>
      <w:r w:rsidR="00AD60DC">
        <w:t>.</w:t>
      </w:r>
      <w:r w:rsidR="00AD60DC">
        <w:rPr>
          <w:rStyle w:val="FootnoteReference"/>
        </w:rPr>
        <w:footnoteReference w:id="151"/>
      </w:r>
    </w:p>
    <w:p w14:paraId="55A389C3" w14:textId="289DF69B" w:rsidR="00F261B8" w:rsidRDefault="00F261B8" w:rsidP="00F261B8">
      <w:pPr>
        <w:pStyle w:val="BodyText1"/>
      </w:pPr>
      <w:r>
        <w:t xml:space="preserve">In regard to (ii) above, in theory, increases in productivity could be met with both </w:t>
      </w:r>
      <w:r w:rsidRPr="00965D13">
        <w:t>increased wages</w:t>
      </w:r>
      <w:r>
        <w:t xml:space="preserve"> and </w:t>
      </w:r>
      <w:r w:rsidRPr="00965D13">
        <w:t>a reduction in working hours</w:t>
      </w:r>
      <w:r>
        <w:t>.</w:t>
      </w:r>
    </w:p>
    <w:p w14:paraId="7C4C0F71" w14:textId="44EEF4A1" w:rsidR="00CF3332" w:rsidRDefault="00CF3332" w:rsidP="009872FD">
      <w:pPr>
        <w:pStyle w:val="BodyText1"/>
      </w:pPr>
      <w:r>
        <w:t>The key policy framing considerations</w:t>
      </w:r>
      <w:r w:rsidR="00E902F3">
        <w:rPr>
          <w:rStyle w:val="FootnoteReference"/>
        </w:rPr>
        <w:footnoteReference w:id="152"/>
      </w:r>
      <w:r>
        <w:t xml:space="preserve"> for work time reduction include: </w:t>
      </w:r>
      <w:r w:rsidR="00EB0712">
        <w:t>size of the work time reduction; incremental or radical implementation; is the goal to shorten the working day, week, month, year or life; who should pay; mandatory or voluntary participation; objective of work time reduction—defensive or progressive; work time reduction—permanent or temporary; work time reduction for some or all; and changing legal working hours, or the working hours culture.</w:t>
      </w:r>
    </w:p>
    <w:p w14:paraId="641F4692" w14:textId="0C3D585B" w:rsidR="00D51548" w:rsidRDefault="00D51548" w:rsidP="00D51548">
      <w:pPr>
        <w:pStyle w:val="Headinglevel5"/>
      </w:pPr>
      <w:r>
        <w:t>Size of work time reduction</w:t>
      </w:r>
    </w:p>
    <w:p w14:paraId="6B8E26FB" w14:textId="25657E53" w:rsidR="00CF3332" w:rsidRDefault="00106C4B" w:rsidP="00106C4B">
      <w:pPr>
        <w:pStyle w:val="BodyText1"/>
      </w:pPr>
      <w:r>
        <w:t xml:space="preserve">The </w:t>
      </w:r>
      <w:bookmarkStart w:id="157" w:name="_Hlk73018420"/>
      <w:r>
        <w:t>size of work time reduction</w:t>
      </w:r>
      <w:bookmarkEnd w:id="157"/>
      <w:r>
        <w:t>—what is the weekly hourly goal—</w:t>
      </w:r>
      <w:r w:rsidR="00CF3332">
        <w:t xml:space="preserve">35, 32, 30 or </w:t>
      </w:r>
      <w:r w:rsidR="00F261B8">
        <w:t xml:space="preserve">other </w:t>
      </w:r>
      <w:r w:rsidR="00CF3332">
        <w:t xml:space="preserve">shorter working week? </w:t>
      </w:r>
      <w:r>
        <w:t>T</w:t>
      </w:r>
      <w:r w:rsidR="00CF3332">
        <w:t xml:space="preserve">he size </w:t>
      </w:r>
      <w:r>
        <w:t xml:space="preserve">of the reduction will determine the extent to which </w:t>
      </w:r>
      <w:r w:rsidR="00CF3332">
        <w:t>companies will recruit new employees to compensate for the reduced working hours or whether employees will be required to do the same work in fewer hours.</w:t>
      </w:r>
      <w:r w:rsidR="00C42041">
        <w:rPr>
          <w:rStyle w:val="FootnoteReference"/>
        </w:rPr>
        <w:footnoteReference w:id="153"/>
      </w:r>
    </w:p>
    <w:p w14:paraId="3BBD0073" w14:textId="27BB5B01" w:rsidR="00D51548" w:rsidRDefault="00D51548" w:rsidP="00D51548">
      <w:pPr>
        <w:pStyle w:val="Headinglevel5"/>
      </w:pPr>
      <w:r>
        <w:lastRenderedPageBreak/>
        <w:t>Incremental or radical implementation</w:t>
      </w:r>
    </w:p>
    <w:p w14:paraId="68519046" w14:textId="6781D763" w:rsidR="00106C4B" w:rsidRDefault="00106C4B" w:rsidP="00106C4B">
      <w:pPr>
        <w:pStyle w:val="BodyText1"/>
      </w:pPr>
      <w:r>
        <w:t>Incremental or radical implementation—</w:t>
      </w:r>
      <w:r w:rsidR="00CF3332">
        <w:t xml:space="preserve">concerns the timeframe for </w:t>
      </w:r>
      <w:r>
        <w:t xml:space="preserve">implementation </w:t>
      </w:r>
      <w:r w:rsidR="00CF3332">
        <w:t xml:space="preserve">of </w:t>
      </w:r>
      <w:r>
        <w:t>work time reduction.  A</w:t>
      </w:r>
      <w:r w:rsidR="00CF3332">
        <w:t xml:space="preserve"> radical </w:t>
      </w:r>
      <w:r>
        <w:t>option i</w:t>
      </w:r>
      <w:r w:rsidR="00CF3332">
        <w:t xml:space="preserve">mmediately reduces working hours to the </w:t>
      </w:r>
      <w:r>
        <w:t xml:space="preserve">specified </w:t>
      </w:r>
      <w:r w:rsidR="00CF3332">
        <w:t xml:space="preserve">level, </w:t>
      </w:r>
      <w:r>
        <w:t xml:space="preserve">whereas </w:t>
      </w:r>
      <w:r w:rsidR="00CF3332">
        <w:t>a</w:t>
      </w:r>
      <w:r>
        <w:t>n incremental option is phased and slower.</w:t>
      </w:r>
      <w:r w:rsidR="00C42041">
        <w:rPr>
          <w:rStyle w:val="FootnoteReference"/>
        </w:rPr>
        <w:footnoteReference w:id="154"/>
      </w:r>
    </w:p>
    <w:p w14:paraId="4B60472F" w14:textId="7597B17A" w:rsidR="00CF3332" w:rsidRDefault="00D51548" w:rsidP="00D51548">
      <w:pPr>
        <w:pStyle w:val="Headinglevel5"/>
      </w:pPr>
      <w:r>
        <w:t xml:space="preserve">Is the goal to shorten </w:t>
      </w:r>
      <w:r w:rsidR="00CF3332">
        <w:t>the working day, week, month, year or life?</w:t>
      </w:r>
    </w:p>
    <w:p w14:paraId="235DFD7F" w14:textId="68C1B9B5" w:rsidR="00CF3332" w:rsidRDefault="00CF3332" w:rsidP="0092268F">
      <w:pPr>
        <w:pStyle w:val="BodyText1"/>
      </w:pPr>
      <w:r>
        <w:t>Work time can be measured in several ways</w:t>
      </w:r>
      <w:r w:rsidR="00D51548">
        <w:t xml:space="preserve">—hour, day, week, year or life—and work </w:t>
      </w:r>
      <w:r>
        <w:t xml:space="preserve">time </w:t>
      </w:r>
      <w:r w:rsidR="00D51548">
        <w:t xml:space="preserve">reduction </w:t>
      </w:r>
      <w:r>
        <w:t>can be organised using different reference schemes.</w:t>
      </w:r>
      <w:r w:rsidR="007303FD">
        <w:t xml:space="preserve">  Standard </w:t>
      </w:r>
      <w:r>
        <w:t xml:space="preserve">work time is </w:t>
      </w:r>
      <w:r w:rsidR="007303FD">
        <w:t>constructed across the parameters—</w:t>
      </w:r>
      <w:r>
        <w:t>per day, per week, per month, per year and over a lifetime.</w:t>
      </w:r>
      <w:r w:rsidR="007303FD">
        <w:t xml:space="preserve">  Work time </w:t>
      </w:r>
      <w:r>
        <w:t>reduction mirrors th</w:t>
      </w:r>
      <w:r w:rsidR="007303FD">
        <w:t xml:space="preserve">ese parameters and </w:t>
      </w:r>
      <w:r>
        <w:t xml:space="preserve">can take the following </w:t>
      </w:r>
      <w:r w:rsidR="007303FD">
        <w:t>forms</w:t>
      </w:r>
      <w:r>
        <w:t>:</w:t>
      </w:r>
    </w:p>
    <w:p w14:paraId="67D2C727" w14:textId="50CFE191" w:rsidR="00CF3332" w:rsidRDefault="00CF3332" w:rsidP="007303FD">
      <w:pPr>
        <w:pStyle w:val="ListNumber3"/>
      </w:pPr>
      <w:r>
        <w:t>shorter working day</w:t>
      </w:r>
      <w:r w:rsidR="007303FD">
        <w:t xml:space="preserve">—for example, </w:t>
      </w:r>
      <w:r>
        <w:t>six-hour working day;</w:t>
      </w:r>
    </w:p>
    <w:p w14:paraId="1C2F1117" w14:textId="0507E81B" w:rsidR="00CF3332" w:rsidRDefault="00CF3332" w:rsidP="007303FD">
      <w:pPr>
        <w:pStyle w:val="ListNumber3"/>
      </w:pPr>
      <w:r>
        <w:t>shorter working week</w:t>
      </w:r>
      <w:r w:rsidR="007303FD">
        <w:t xml:space="preserve">—for example, </w:t>
      </w:r>
      <w:r>
        <w:t>four-day work week; part-time work;</w:t>
      </w:r>
    </w:p>
    <w:p w14:paraId="251D017E" w14:textId="5E035C92" w:rsidR="007303FD" w:rsidRDefault="00CF3332" w:rsidP="007303FD">
      <w:pPr>
        <w:pStyle w:val="ListNumber3"/>
      </w:pPr>
      <w:r>
        <w:t>shorter working month</w:t>
      </w:r>
      <w:r w:rsidR="007303FD">
        <w:t xml:space="preserve">—for example, </w:t>
      </w:r>
      <w:r>
        <w:t>3 weeks with 6 days of work followed by one week off;</w:t>
      </w:r>
    </w:p>
    <w:p w14:paraId="54AF64BD" w14:textId="49302B1C" w:rsidR="00CF3332" w:rsidRDefault="00CF3332" w:rsidP="007303FD">
      <w:pPr>
        <w:pStyle w:val="ListNumber3"/>
      </w:pPr>
      <w:r>
        <w:t>shorter working year</w:t>
      </w:r>
      <w:r w:rsidR="007303FD">
        <w:t xml:space="preserve">—for example, </w:t>
      </w:r>
      <w:r>
        <w:t>additional leave;</w:t>
      </w:r>
      <w:r w:rsidR="0071376C">
        <w:t xml:space="preserve"> and</w:t>
      </w:r>
    </w:p>
    <w:p w14:paraId="67B88824" w14:textId="6F9A796A" w:rsidR="00CF3332" w:rsidRDefault="00CF3332" w:rsidP="007303FD">
      <w:pPr>
        <w:pStyle w:val="ListNumber3"/>
      </w:pPr>
      <w:r>
        <w:t>shorter working life</w:t>
      </w:r>
      <w:r w:rsidR="007303FD">
        <w:t xml:space="preserve">—for example, </w:t>
      </w:r>
      <w:r>
        <w:t>earlier pension, career breaks, parental leave.</w:t>
      </w:r>
      <w:r w:rsidR="00B83938">
        <w:rPr>
          <w:rStyle w:val="FootnoteReference"/>
        </w:rPr>
        <w:footnoteReference w:id="155"/>
      </w:r>
    </w:p>
    <w:p w14:paraId="6C655890" w14:textId="5A88C43D" w:rsidR="002B3687" w:rsidRDefault="002B3687" w:rsidP="007303FD">
      <w:pPr>
        <w:pStyle w:val="Headinglevel5"/>
      </w:pPr>
      <w:bookmarkStart w:id="159" w:name="_Hlk73666141"/>
      <w:r>
        <w:t>Who should pay?</w:t>
      </w:r>
    </w:p>
    <w:p w14:paraId="4F71768A" w14:textId="3C5A4862" w:rsidR="0071376C" w:rsidRDefault="007303FD" w:rsidP="0092268F">
      <w:pPr>
        <w:pStyle w:val="BodyText1"/>
      </w:pPr>
      <w:r>
        <w:t xml:space="preserve">Reduction in work time </w:t>
      </w:r>
      <w:r w:rsidR="00965D13">
        <w:t xml:space="preserve">can have </w:t>
      </w:r>
      <w:r w:rsidR="002B3687">
        <w:t>an economic cost</w:t>
      </w:r>
      <w:r w:rsidR="00F261B8">
        <w:t>.  W</w:t>
      </w:r>
      <w:r w:rsidR="0071376C">
        <w:t>ho should pay—employees, employers, government or no one pays—is a key question.  C</w:t>
      </w:r>
      <w:r w:rsidR="002B3687">
        <w:t>osts can be compensated in different ways</w:t>
      </w:r>
      <w:r w:rsidR="0071376C">
        <w:t xml:space="preserve"> and the work reduction model used will determine the form of compensation.</w:t>
      </w:r>
      <w:r w:rsidR="00C42041">
        <w:rPr>
          <w:rStyle w:val="FootnoteReference"/>
        </w:rPr>
        <w:footnoteReference w:id="156"/>
      </w:r>
    </w:p>
    <w:bookmarkEnd w:id="159"/>
    <w:p w14:paraId="37400B1A" w14:textId="22E6D360" w:rsidR="0071331F" w:rsidRDefault="0071331F" w:rsidP="005F7AB4">
      <w:pPr>
        <w:pStyle w:val="Headinglevel5"/>
      </w:pPr>
      <w:r>
        <w:t xml:space="preserve">Mandatory or </w:t>
      </w:r>
      <w:r w:rsidR="00733C31">
        <w:t>voluntary participation</w:t>
      </w:r>
      <w:r>
        <w:t>?</w:t>
      </w:r>
    </w:p>
    <w:p w14:paraId="2EF6A7A8" w14:textId="110DB111" w:rsidR="0071331F" w:rsidRDefault="006C76BE" w:rsidP="0071331F">
      <w:pPr>
        <w:pStyle w:val="BodyText1"/>
      </w:pPr>
      <w:r>
        <w:t xml:space="preserve">Work time reduction </w:t>
      </w:r>
      <w:r w:rsidR="00733C31">
        <w:t xml:space="preserve">models can provide for </w:t>
      </w:r>
      <w:r>
        <w:t>mandat</w:t>
      </w:r>
      <w:r w:rsidR="0071331F">
        <w:t>or</w:t>
      </w:r>
      <w:r>
        <w:t xml:space="preserve">y or </w:t>
      </w:r>
      <w:r w:rsidR="0071331F">
        <w:t>voluntary</w:t>
      </w:r>
      <w:r w:rsidR="00733C31">
        <w:t xml:space="preserve"> participation</w:t>
      </w:r>
      <w:r w:rsidR="0071331F">
        <w:t xml:space="preserve">. </w:t>
      </w:r>
      <w:r w:rsidR="00976B39">
        <w:t xml:space="preserve"> </w:t>
      </w:r>
      <w:r w:rsidR="0071331F">
        <w:t xml:space="preserve">In mandatory </w:t>
      </w:r>
      <w:r w:rsidR="00733C31">
        <w:t xml:space="preserve">models—the requirement to reduce work time can apply at an </w:t>
      </w:r>
      <w:r w:rsidR="0071331F">
        <w:t>employee,</w:t>
      </w:r>
      <w:r w:rsidR="00733C31">
        <w:t xml:space="preserve"> company or sector level.  </w:t>
      </w:r>
      <w:r w:rsidR="0071331F">
        <w:t xml:space="preserve">In </w:t>
      </w:r>
      <w:r w:rsidR="00733C31">
        <w:t xml:space="preserve">a </w:t>
      </w:r>
      <w:r w:rsidR="0071331F">
        <w:t xml:space="preserve">voluntary </w:t>
      </w:r>
      <w:r w:rsidR="00733C31">
        <w:t>model</w:t>
      </w:r>
      <w:r w:rsidR="0071331F">
        <w:t xml:space="preserve">, </w:t>
      </w:r>
      <w:r w:rsidR="00733C31">
        <w:t xml:space="preserve">work time </w:t>
      </w:r>
      <w:r w:rsidR="0071331F">
        <w:t>reduction is on an opt-in</w:t>
      </w:r>
      <w:r w:rsidR="00733C31">
        <w:t xml:space="preserve"> basis.</w:t>
      </w:r>
      <w:r w:rsidR="00C42041">
        <w:rPr>
          <w:rStyle w:val="FootnoteReference"/>
        </w:rPr>
        <w:footnoteReference w:id="157"/>
      </w:r>
    </w:p>
    <w:p w14:paraId="20255AF3" w14:textId="48FD313E" w:rsidR="0071331F" w:rsidRDefault="00D10ADE" w:rsidP="005F7AB4">
      <w:pPr>
        <w:pStyle w:val="Headinglevel5"/>
      </w:pPr>
      <w:r>
        <w:lastRenderedPageBreak/>
        <w:t>Objective of work time reduction—</w:t>
      </w:r>
      <w:r w:rsidR="00965D13">
        <w:t>Defensive or progressive</w:t>
      </w:r>
      <w:r>
        <w:t>?</w:t>
      </w:r>
    </w:p>
    <w:p w14:paraId="11E63485" w14:textId="502C92C8" w:rsidR="0071331F" w:rsidRDefault="00D10ADE" w:rsidP="0071331F">
      <w:pPr>
        <w:pStyle w:val="BodyText1"/>
      </w:pPr>
      <w:bookmarkStart w:id="162" w:name="_Hlk73666175"/>
      <w:bookmarkStart w:id="163" w:name="_Hlk73666198"/>
      <w:r>
        <w:t>W</w:t>
      </w:r>
      <w:r w:rsidR="0071331F">
        <w:t>ork time reduction policies</w:t>
      </w:r>
      <w:bookmarkEnd w:id="162"/>
      <w:r>
        <w:t xml:space="preserve">—can be delineated into </w:t>
      </w:r>
      <w:r w:rsidR="0071331F">
        <w:t>defensive and progressive policies</w:t>
      </w:r>
      <w:r>
        <w:t xml:space="preserve">.  Defensive policies seek to reduce work time </w:t>
      </w:r>
      <w:r w:rsidR="0071331F">
        <w:t>to save jobs (prevent dismissals)</w:t>
      </w:r>
      <w:r>
        <w:t xml:space="preserve"> and progressive policies</w:t>
      </w:r>
      <w:r w:rsidR="00965D13">
        <w:t>, for example,</w:t>
      </w:r>
      <w:r>
        <w:t xml:space="preserve"> seek to reduce work time to </w:t>
      </w:r>
      <w:r w:rsidR="0071331F">
        <w:t>creat</w:t>
      </w:r>
      <w:r>
        <w:t xml:space="preserve">e jobs in the form of </w:t>
      </w:r>
      <w:r w:rsidR="0071331F">
        <w:t>additional employment.</w:t>
      </w:r>
      <w:r w:rsidR="00C42041">
        <w:rPr>
          <w:rStyle w:val="FootnoteReference"/>
        </w:rPr>
        <w:footnoteReference w:id="158"/>
      </w:r>
    </w:p>
    <w:bookmarkEnd w:id="163"/>
    <w:p w14:paraId="690C581E" w14:textId="50E1C2B6" w:rsidR="0071331F" w:rsidRDefault="00D10ADE" w:rsidP="005F7AB4">
      <w:pPr>
        <w:pStyle w:val="Headinglevel5"/>
      </w:pPr>
      <w:r>
        <w:t>Work time reduction—permanent or temporary?</w:t>
      </w:r>
      <w:r w:rsidR="0071331F">
        <w:t xml:space="preserve"> </w:t>
      </w:r>
    </w:p>
    <w:p w14:paraId="7817A1DC" w14:textId="5EA88A42" w:rsidR="005B3B95" w:rsidRPr="00EB0712" w:rsidRDefault="000E4EDB" w:rsidP="002D38CF">
      <w:pPr>
        <w:pStyle w:val="BodyText1"/>
        <w:rPr>
          <w:rFonts w:ascii="Arial Narrow" w:hAnsi="Arial Narrow" w:cs="Arial"/>
          <w:smallCaps/>
          <w:spacing w:val="20"/>
        </w:rPr>
      </w:pPr>
      <w:r>
        <w:t xml:space="preserve">Is </w:t>
      </w:r>
      <w:r w:rsidR="0071331F">
        <w:t>work time reduction</w:t>
      </w:r>
      <w:r>
        <w:t xml:space="preserve"> a </w:t>
      </w:r>
      <w:r w:rsidR="0071331F">
        <w:t>permanent or temporary</w:t>
      </w:r>
      <w:r>
        <w:t xml:space="preserve"> measure</w:t>
      </w:r>
      <w:r w:rsidR="0071331F">
        <w:t xml:space="preserve">. </w:t>
      </w:r>
      <w:r w:rsidR="00976B39">
        <w:t xml:space="preserve"> </w:t>
      </w:r>
      <w:r w:rsidR="0071331F">
        <w:t xml:space="preserve">If </w:t>
      </w:r>
      <w:r w:rsidR="00745FA1">
        <w:t xml:space="preserve">it has been used to respond to </w:t>
      </w:r>
      <w:r w:rsidR="0071331F">
        <w:t>a</w:t>
      </w:r>
      <w:r w:rsidR="00745FA1">
        <w:t xml:space="preserve"> short-term or </w:t>
      </w:r>
      <w:r w:rsidR="0071331F">
        <w:t>temporary problem</w:t>
      </w:r>
      <w:r w:rsidR="00745FA1">
        <w:t>—</w:t>
      </w:r>
      <w:r w:rsidR="0071331F">
        <w:t>it</w:t>
      </w:r>
      <w:r w:rsidR="00745FA1">
        <w:t xml:space="preserve"> may be wound back after the matter has been addressed or resolved.</w:t>
      </w:r>
      <w:r w:rsidR="00C42041">
        <w:rPr>
          <w:rStyle w:val="FootnoteReference"/>
        </w:rPr>
        <w:footnoteReference w:id="159"/>
      </w:r>
    </w:p>
    <w:p w14:paraId="1058B4D0" w14:textId="7CF903E7" w:rsidR="0071331F" w:rsidRDefault="00487E7C" w:rsidP="005F7AB4">
      <w:pPr>
        <w:pStyle w:val="Headinglevel5"/>
      </w:pPr>
      <w:r>
        <w:t xml:space="preserve">Work time reduction for some or </w:t>
      </w:r>
      <w:r w:rsidR="0071331F">
        <w:t>all?</w:t>
      </w:r>
    </w:p>
    <w:p w14:paraId="77970173" w14:textId="5B23AACF" w:rsidR="0071331F" w:rsidRDefault="00487E7C" w:rsidP="00D10ADE">
      <w:pPr>
        <w:pStyle w:val="BodyText1"/>
      </w:pPr>
      <w:r>
        <w:t xml:space="preserve">In circumstances where work time reduction has an objective of facilitating </w:t>
      </w:r>
      <w:r w:rsidR="0071331F">
        <w:t>longer working lives</w:t>
      </w:r>
      <w:r w:rsidR="00D10ADE">
        <w:t>—</w:t>
      </w:r>
      <w:r w:rsidR="0071331F">
        <w:t>policy</w:t>
      </w:r>
      <w:r w:rsidR="00D10ADE">
        <w:t xml:space="preserve"> approaches can be designed to </w:t>
      </w:r>
      <w:r w:rsidR="0071331F">
        <w:t>target work</w:t>
      </w:r>
      <w:r w:rsidR="00D10ADE">
        <w:t xml:space="preserve"> </w:t>
      </w:r>
      <w:r w:rsidR="0071331F">
        <w:t>time reduction</w:t>
      </w:r>
      <w:r w:rsidR="00D10ADE">
        <w:t xml:space="preserve"> for </w:t>
      </w:r>
      <w:r w:rsidR="0071331F">
        <w:t>specific groups.</w:t>
      </w:r>
      <w:r w:rsidR="00C42041">
        <w:rPr>
          <w:rStyle w:val="FootnoteReference"/>
        </w:rPr>
        <w:footnoteReference w:id="160"/>
      </w:r>
    </w:p>
    <w:p w14:paraId="6C4E0683" w14:textId="77777777" w:rsidR="0071331F" w:rsidRDefault="0071331F" w:rsidP="005F7AB4">
      <w:pPr>
        <w:pStyle w:val="Headinglevel5"/>
      </w:pPr>
      <w:r>
        <w:t>Changing legal working hours, or the working hours culture?</w:t>
      </w:r>
    </w:p>
    <w:p w14:paraId="0B0F96BB" w14:textId="097AE562" w:rsidR="0071331F" w:rsidRPr="009872FD" w:rsidRDefault="00487E7C" w:rsidP="0071331F">
      <w:pPr>
        <w:pStyle w:val="BodyText1"/>
      </w:pPr>
      <w:r>
        <w:t xml:space="preserve">It is important to acknowledge that for many countries the debate about work time reduction invariably focuses </w:t>
      </w:r>
      <w:r w:rsidR="0071331F">
        <w:t xml:space="preserve">on the work hours </w:t>
      </w:r>
      <w:r>
        <w:t>that are legally required</w:t>
      </w:r>
      <w:r w:rsidR="0071331F">
        <w:t xml:space="preserve">. </w:t>
      </w:r>
      <w:r>
        <w:t xml:space="preserve"> However, for some countries, the debate is more tha</w:t>
      </w:r>
      <w:r w:rsidR="00965D13">
        <w:t xml:space="preserve">n just about the work hours, it </w:t>
      </w:r>
      <w:r>
        <w:t>is also about ‘</w:t>
      </w:r>
      <w:r w:rsidR="0071331F">
        <w:t>culture</w:t>
      </w:r>
      <w:r>
        <w:t>’</w:t>
      </w:r>
      <w:r w:rsidR="0071331F">
        <w:t xml:space="preserve">. </w:t>
      </w:r>
      <w:r>
        <w:t xml:space="preserve">For example, there are well known examples of </w:t>
      </w:r>
      <w:r w:rsidR="0071331F">
        <w:t xml:space="preserve">Japanese </w:t>
      </w:r>
      <w:r>
        <w:t xml:space="preserve">and </w:t>
      </w:r>
      <w:r w:rsidR="0071331F">
        <w:t>Chinese employees working till they die (</w:t>
      </w:r>
      <w:r w:rsidR="00630F71">
        <w:t>K</w:t>
      </w:r>
      <w:r w:rsidR="0071331F">
        <w:t>aroshi</w:t>
      </w:r>
      <w:r w:rsidR="00630F71">
        <w:rPr>
          <w:rStyle w:val="FootnoteReference"/>
        </w:rPr>
        <w:footnoteReference w:id="161"/>
      </w:r>
      <w:r w:rsidR="0071331F">
        <w:t xml:space="preserve"> and </w:t>
      </w:r>
      <w:r w:rsidR="00630F71">
        <w:t>G</w:t>
      </w:r>
      <w:r w:rsidR="0071331F">
        <w:t>uolaosi</w:t>
      </w:r>
      <w:r w:rsidR="00630F71">
        <w:rPr>
          <w:rStyle w:val="FootnoteReference"/>
        </w:rPr>
        <w:footnoteReference w:id="162"/>
      </w:r>
      <w:r w:rsidR="0071331F">
        <w:t>).</w:t>
      </w:r>
      <w:r>
        <w:t xml:space="preserve">  A </w:t>
      </w:r>
      <w:r w:rsidR="0071331F">
        <w:t xml:space="preserve">similar type of </w:t>
      </w:r>
      <w:r>
        <w:t>‘</w:t>
      </w:r>
      <w:r w:rsidR="0071331F">
        <w:t>long working hours culture</w:t>
      </w:r>
      <w:r>
        <w:t>’ is present in some countries, sectors and employment level</w:t>
      </w:r>
      <w:r w:rsidR="00634494">
        <w:t>s</w:t>
      </w:r>
      <w:r>
        <w:t xml:space="preserve">—for example </w:t>
      </w:r>
      <w:r w:rsidR="0071331F">
        <w:t>in management functions, long</w:t>
      </w:r>
      <w:r>
        <w:t xml:space="preserve"> work </w:t>
      </w:r>
      <w:r w:rsidR="0071331F">
        <w:t xml:space="preserve">hours is </w:t>
      </w:r>
      <w:r>
        <w:t>often considered as a ‘</w:t>
      </w:r>
      <w:r w:rsidR="0071331F">
        <w:t>form of status, signalling importance</w:t>
      </w:r>
      <w:r>
        <w:t>’</w:t>
      </w:r>
      <w:r w:rsidR="0071331F">
        <w:t>.</w:t>
      </w:r>
      <w:r w:rsidR="00965D13">
        <w:rPr>
          <w:rStyle w:val="FootnoteReference"/>
        </w:rPr>
        <w:footnoteReference w:id="163"/>
      </w:r>
    </w:p>
    <w:p w14:paraId="635517B6" w14:textId="69E3ACDB" w:rsidR="00E1610E" w:rsidRDefault="00E1610E" w:rsidP="00E1610E">
      <w:pPr>
        <w:pStyle w:val="Headinglevel2"/>
      </w:pPr>
      <w:bookmarkStart w:id="164" w:name="_Toc74293332"/>
      <w:r>
        <w:lastRenderedPageBreak/>
        <w:t>Transitional considerations</w:t>
      </w:r>
      <w:bookmarkEnd w:id="164"/>
    </w:p>
    <w:p w14:paraId="6E0D67CC" w14:textId="42F3EA98" w:rsidR="00173BB1" w:rsidRDefault="00173BB1" w:rsidP="00173BB1">
      <w:pPr>
        <w:pStyle w:val="Headinglevel5"/>
      </w:pPr>
      <w:r>
        <w:t xml:space="preserve">Collaborative policy approaches </w:t>
      </w:r>
    </w:p>
    <w:p w14:paraId="0113D8E6" w14:textId="3D6856FD" w:rsidR="0014263D" w:rsidRDefault="00BE462D" w:rsidP="007C6E3E">
      <w:pPr>
        <w:pStyle w:val="BodyText1"/>
      </w:pPr>
      <w:r>
        <w:t>Collaborative policy approaches are important tr</w:t>
      </w:r>
      <w:r w:rsidR="00A978E1">
        <w:t>ansitional considerations</w:t>
      </w:r>
      <w:r>
        <w:t xml:space="preserve"> for </w:t>
      </w:r>
      <w:r w:rsidR="00667297">
        <w:t>establishing a policy framework that supports the principle of work time reduction</w:t>
      </w:r>
      <w:r>
        <w:t xml:space="preserve"> and the distribution of its benefits</w:t>
      </w:r>
      <w:r w:rsidR="00667297">
        <w:t>.</w:t>
      </w:r>
      <w:r>
        <w:t xml:space="preserve">  The principle of work time reduction can be factored into policies that cover themes such as: (i) t</w:t>
      </w:r>
      <w:r w:rsidR="0014263D">
        <w:t>he practical transition to an economy of work</w:t>
      </w:r>
      <w:r>
        <w:t xml:space="preserve"> time reduction</w:t>
      </w:r>
      <w:r w:rsidR="0014263D">
        <w:t xml:space="preserve"> over the period of a decade</w:t>
      </w:r>
      <w:r>
        <w:t xml:space="preserve">; (ii) </w:t>
      </w:r>
      <w:r w:rsidR="0014263D">
        <w:t>working needs of different employment sectors</w:t>
      </w:r>
      <w:r>
        <w:t xml:space="preserve"> and industries; (iii) i</w:t>
      </w:r>
      <w:r w:rsidR="0014263D">
        <w:t>ndividual wellbeing and preferences</w:t>
      </w:r>
      <w:r>
        <w:t>; (iv) us</w:t>
      </w:r>
      <w:r w:rsidR="0014263D">
        <w:t xml:space="preserve">es of leisure </w:t>
      </w:r>
      <w:r>
        <w:t xml:space="preserve">and recreation time; and (v) </w:t>
      </w:r>
      <w:bookmarkStart w:id="165" w:name="_Hlk73025589"/>
      <w:r>
        <w:t>automation and technological change</w:t>
      </w:r>
      <w:r w:rsidR="0014263D">
        <w:t>.</w:t>
      </w:r>
    </w:p>
    <w:bookmarkEnd w:id="165"/>
    <w:p w14:paraId="5FE8D076" w14:textId="34481548" w:rsidR="00CD6172" w:rsidRDefault="00CD6172" w:rsidP="00CD6172">
      <w:pPr>
        <w:pStyle w:val="BodyText1"/>
        <w:numPr>
          <w:ilvl w:val="5"/>
          <w:numId w:val="41"/>
        </w:numPr>
      </w:pPr>
      <w:r>
        <w:t xml:space="preserve">Policy approaches responding </w:t>
      </w:r>
      <w:r w:rsidR="00843DF3">
        <w:t xml:space="preserve">to </w:t>
      </w:r>
      <w:r>
        <w:t xml:space="preserve">these themes—whilst standing on their own would also be </w:t>
      </w:r>
      <w:r w:rsidR="0014263D" w:rsidRPr="0014263D">
        <w:t xml:space="preserve">mutually reinforcing </w:t>
      </w:r>
      <w:r>
        <w:t>in providing support for the adoption of work time reduction and its benefits.</w:t>
      </w:r>
      <w:r>
        <w:rPr>
          <w:rStyle w:val="FootnoteReference"/>
        </w:rPr>
        <w:footnoteReference w:id="164"/>
      </w:r>
    </w:p>
    <w:p w14:paraId="0D952AE1" w14:textId="39AD2A19" w:rsidR="001D1B79" w:rsidRDefault="001659FF" w:rsidP="00CD6172">
      <w:pPr>
        <w:pStyle w:val="BodyText1"/>
        <w:numPr>
          <w:ilvl w:val="5"/>
          <w:numId w:val="41"/>
        </w:numPr>
      </w:pPr>
      <w:r w:rsidRPr="001659FF">
        <w:t>Some proponents of work time reduction consider that automation and technological change policy approaches</w:t>
      </w:r>
      <w:r w:rsidR="001D1B79">
        <w:t xml:space="preserve"> and responses require </w:t>
      </w:r>
      <w:r>
        <w:t xml:space="preserve">urgent action.  The urgency of required action equally provides a powerful </w:t>
      </w:r>
      <w:r w:rsidRPr="001659FF">
        <w:t xml:space="preserve">policy </w:t>
      </w:r>
      <w:r>
        <w:t>entry point f</w:t>
      </w:r>
      <w:r w:rsidRPr="001659FF">
        <w:t>or introducing work time reduction measures</w:t>
      </w:r>
      <w:r>
        <w:t>.  The urgen</w:t>
      </w:r>
      <w:r w:rsidR="001D1B79">
        <w:t>t nature of a response in this regard is because:</w:t>
      </w:r>
    </w:p>
    <w:p w14:paraId="280914A7" w14:textId="532E4625" w:rsidR="001D1B79" w:rsidRDefault="001D1B79" w:rsidP="001D1B79">
      <w:pPr>
        <w:pStyle w:val="Quote"/>
      </w:pPr>
      <w:r w:rsidRPr="001D1B79">
        <w:t>As automation spreads from manufacturing into transport, logistics and traditional white collar work, the need for shorter working hours will only grow stronger. Otherwise more and more people will be deemed surplus to economic requirements—an existential threat to our democracy.</w:t>
      </w:r>
      <w:r w:rsidR="002E07E5">
        <w:rPr>
          <w:rStyle w:val="FootnoteReference"/>
        </w:rPr>
        <w:footnoteReference w:id="165"/>
      </w:r>
    </w:p>
    <w:p w14:paraId="15B734EA" w14:textId="4C44AC92" w:rsidR="00173BB1" w:rsidRDefault="00173BB1" w:rsidP="00173BB1">
      <w:pPr>
        <w:pStyle w:val="Headinglevel5"/>
      </w:pPr>
      <w:r>
        <w:t>Public sector trials</w:t>
      </w:r>
    </w:p>
    <w:p w14:paraId="0BB80A1C" w14:textId="78637E5A" w:rsidR="008A27CC" w:rsidRDefault="008A27CC" w:rsidP="0014263D">
      <w:pPr>
        <w:pStyle w:val="BodyText1"/>
      </w:pPr>
      <w:r>
        <w:t xml:space="preserve">Proponents of reduced work time advance that the </w:t>
      </w:r>
      <w:r w:rsidR="0014263D">
        <w:t>public sector can set a positive benchmark for</w:t>
      </w:r>
      <w:r>
        <w:t xml:space="preserve"> instituting a reduced </w:t>
      </w:r>
      <w:r w:rsidR="0014263D">
        <w:t>working week practice</w:t>
      </w:r>
      <w:r>
        <w:t xml:space="preserve"> without a pay</w:t>
      </w:r>
      <w:r w:rsidR="004E30EF">
        <w:t xml:space="preserve"> cut</w:t>
      </w:r>
      <w:r>
        <w:t>.  This could</w:t>
      </w:r>
      <w:r w:rsidR="004E30EF">
        <w:t>:</w:t>
      </w:r>
      <w:r>
        <w:t xml:space="preserve"> </w:t>
      </w:r>
    </w:p>
    <w:p w14:paraId="736797A4" w14:textId="40748AF4" w:rsidR="008A27CC" w:rsidRDefault="004E30EF" w:rsidP="004E30EF">
      <w:pPr>
        <w:pStyle w:val="Quote"/>
      </w:pPr>
      <w:r>
        <w:rPr>
          <w:rFonts w:eastAsia="Calibri"/>
          <w:i/>
        </w:rPr>
        <w:t>…</w:t>
      </w:r>
      <w:r w:rsidRPr="004E30EF">
        <w:rPr>
          <w:rFonts w:eastAsia="Calibri"/>
          <w:i/>
        </w:rPr>
        <w:t>[set]</w:t>
      </w:r>
      <w:r w:rsidRPr="004E30EF">
        <w:rPr>
          <w:rFonts w:eastAsia="Calibri"/>
        </w:rPr>
        <w:t xml:space="preserve"> a benchmark for future legislation, </w:t>
      </w:r>
      <w:r>
        <w:rPr>
          <w:rFonts w:eastAsia="Calibri"/>
        </w:rPr>
        <w:t>[</w:t>
      </w:r>
      <w:r w:rsidRPr="004E30EF">
        <w:rPr>
          <w:rFonts w:eastAsia="Calibri"/>
          <w:i/>
        </w:rPr>
        <w:t>demonstrate</w:t>
      </w:r>
      <w:r>
        <w:rPr>
          <w:rFonts w:eastAsia="Calibri"/>
        </w:rPr>
        <w:t>]</w:t>
      </w:r>
      <w:r w:rsidRPr="004E30EF">
        <w:rPr>
          <w:rFonts w:eastAsia="Calibri"/>
        </w:rPr>
        <w:t xml:space="preserve"> the impact on productivity and improving collective wellbeing. This follows past policy examples where the public sector has acted as the primary adopter of better working conditions (such as equal pay and job security), eventually benefiting workers in the private sector.</w:t>
      </w:r>
      <w:r>
        <w:rPr>
          <w:rStyle w:val="FootnoteReference"/>
          <w:rFonts w:eastAsia="Calibri"/>
        </w:rPr>
        <w:footnoteReference w:id="166"/>
      </w:r>
    </w:p>
    <w:p w14:paraId="227B00E2" w14:textId="1DA0D8AE" w:rsidR="0014263D" w:rsidRDefault="004E30EF" w:rsidP="007C6E3E">
      <w:pPr>
        <w:pStyle w:val="BodyText1"/>
      </w:pPr>
      <w:r>
        <w:lastRenderedPageBreak/>
        <w:t xml:space="preserve">This could take the form of: (i) </w:t>
      </w:r>
      <w:r w:rsidR="0014263D" w:rsidRPr="0014263D">
        <w:t>controlled shorter working week trials</w:t>
      </w:r>
      <w:r>
        <w:t xml:space="preserve">—with an objective </w:t>
      </w:r>
      <w:r w:rsidR="0014263D" w:rsidRPr="0014263D">
        <w:t>to improve wellbeing and productivity</w:t>
      </w:r>
      <w:r>
        <w:t xml:space="preserve"> across </w:t>
      </w:r>
      <w:r w:rsidR="0014263D" w:rsidRPr="0014263D">
        <w:t>job</w:t>
      </w:r>
      <w:r>
        <w:t>s and</w:t>
      </w:r>
      <w:r w:rsidR="0014263D" w:rsidRPr="0014263D">
        <w:t xml:space="preserve"> role</w:t>
      </w:r>
      <w:r>
        <w:t>s</w:t>
      </w:r>
      <w:r w:rsidR="0014263D" w:rsidRPr="0014263D">
        <w:t xml:space="preserve">. </w:t>
      </w:r>
      <w:r>
        <w:t xml:space="preserve"> The benefits for other sectors of the economy would be to signal </w:t>
      </w:r>
      <w:r w:rsidR="0014263D" w:rsidRPr="0014263D">
        <w:t>where these improvements can be perceived and analysed effectively</w:t>
      </w:r>
      <w:r w:rsidR="001A3FF3">
        <w:t>; and (ii) i</w:t>
      </w:r>
      <w:r w:rsidR="0014263D" w:rsidRPr="0014263D">
        <w:t xml:space="preserve">dentify high-burn out, public sector roles, such as </w:t>
      </w:r>
      <w:r w:rsidR="001A3FF3">
        <w:t>nurses in public hospitals</w:t>
      </w:r>
      <w:r w:rsidR="0014263D" w:rsidRPr="0014263D">
        <w:t xml:space="preserve">, </w:t>
      </w:r>
      <w:r w:rsidR="001A3FF3">
        <w:t>police officers—</w:t>
      </w:r>
      <w:r w:rsidR="0014263D" w:rsidRPr="0014263D">
        <w:t>and design shorter work week trials</w:t>
      </w:r>
      <w:r w:rsidR="001A3FF3">
        <w:t>—</w:t>
      </w:r>
      <w:r w:rsidR="0014263D" w:rsidRPr="0014263D">
        <w:t>to reduce stress and other health problems, and to gather data on the outcomes of such a policy.</w:t>
      </w:r>
      <w:r w:rsidR="002E07E5">
        <w:rPr>
          <w:rStyle w:val="FootnoteReference"/>
        </w:rPr>
        <w:footnoteReference w:id="167"/>
      </w:r>
    </w:p>
    <w:p w14:paraId="4F169152" w14:textId="55011440" w:rsidR="00173BB1" w:rsidRDefault="00173BB1" w:rsidP="00173BB1">
      <w:pPr>
        <w:pStyle w:val="Headinglevel5"/>
      </w:pPr>
      <w:r>
        <w:t xml:space="preserve">Generational agreements </w:t>
      </w:r>
    </w:p>
    <w:p w14:paraId="669A4D00" w14:textId="5AC5337C" w:rsidR="001A3FF3" w:rsidRDefault="001A3FF3" w:rsidP="007C6E3E">
      <w:pPr>
        <w:pStyle w:val="BodyText1"/>
      </w:pPr>
      <w:r>
        <w:t xml:space="preserve">Agreements such as these mirror a form of trade union agreement implemented in Holland and other countries—where older workers have an entitlement to transition to shorter paid working hours (without a pay reduction).  The potential benefits include: (i) </w:t>
      </w:r>
      <w:r w:rsidR="00634494">
        <w:t>opening</w:t>
      </w:r>
      <w:r>
        <w:t xml:space="preserve"> opportunities for younger workers to enter stable and steady professions; and (ii) provide older workers with alternative working arrangements and the ability to have a ‘slow retirement’</w:t>
      </w:r>
      <w:r w:rsidR="0078637B">
        <w:t>—</w:t>
      </w:r>
      <w:r>
        <w:t>thus avoiding the ‘cliff-edge retirement’ issues and the associated impact on wellbeing.</w:t>
      </w:r>
      <w:r w:rsidR="00272A15">
        <w:rPr>
          <w:rStyle w:val="FootnoteReference"/>
        </w:rPr>
        <w:footnoteReference w:id="168"/>
      </w:r>
    </w:p>
    <w:p w14:paraId="6A2DEC60" w14:textId="77777777" w:rsidR="00E1610E" w:rsidRDefault="00E1610E" w:rsidP="00E1610E">
      <w:pPr>
        <w:pStyle w:val="Headinglevel2"/>
      </w:pPr>
      <w:bookmarkStart w:id="168" w:name="_Toc74293333"/>
      <w:r>
        <w:t>Regulatory considerations</w:t>
      </w:r>
      <w:bookmarkEnd w:id="168"/>
    </w:p>
    <w:p w14:paraId="2C304633" w14:textId="3AD44494" w:rsidR="001A3FF3" w:rsidRDefault="0092539C" w:rsidP="000059B5">
      <w:pPr>
        <w:pStyle w:val="BodyText1"/>
      </w:pPr>
      <w:r w:rsidRPr="0092539C">
        <w:t xml:space="preserve">The key </w:t>
      </w:r>
      <w:r>
        <w:t xml:space="preserve">regulatory </w:t>
      </w:r>
      <w:r w:rsidRPr="0092539C">
        <w:t xml:space="preserve">considerations for work time reduction </w:t>
      </w:r>
      <w:r w:rsidR="000059B5">
        <w:t>are concerned with the hi</w:t>
      </w:r>
      <w:r w:rsidR="001A3FF3">
        <w:t>erarchy of instruments for prescribing work time limits</w:t>
      </w:r>
      <w:r w:rsidR="000059B5">
        <w:t>.</w:t>
      </w:r>
    </w:p>
    <w:p w14:paraId="5301D669" w14:textId="15A6C2A4" w:rsidR="001A3FF3" w:rsidRDefault="001A3FF3" w:rsidP="001A3FF3">
      <w:pPr>
        <w:pStyle w:val="BodyText1"/>
      </w:pPr>
      <w:r>
        <w:t xml:space="preserve">How standard work time is established varies significantly across countries.  For example, in EU countries—the EU working time directive sets the maximum work time at 48 hours per week.  In member countries—national legislation, or a national collective agreement, reduces the maximum work time to around 40 hours. In </w:t>
      </w:r>
      <w:r w:rsidR="00965D13">
        <w:t xml:space="preserve">some of the </w:t>
      </w:r>
      <w:r>
        <w:t>member countries, regional legislation can also implement different requirements.</w:t>
      </w:r>
    </w:p>
    <w:p w14:paraId="088B69B7" w14:textId="116CD824" w:rsidR="001A3FF3" w:rsidRDefault="001A3FF3" w:rsidP="001A3FF3">
      <w:pPr>
        <w:pStyle w:val="BodyText1"/>
      </w:pPr>
      <w:r>
        <w:t xml:space="preserve">Sector agreements can further reduce work hours for a certain industry.  Individual companies can also take the initiative and through agreement can implement </w:t>
      </w:r>
      <w:r w:rsidR="0051426B">
        <w:t>even less hours</w:t>
      </w:r>
      <w:r>
        <w:t>.  Single employees, at an individual level</w:t>
      </w:r>
      <w:r w:rsidR="0051426B">
        <w:t>,</w:t>
      </w:r>
      <w:r>
        <w:t xml:space="preserve"> can also negotiate contracts for this purpose. An EU report on working time developments found that the availability of these different instruments was extensive in some countries and limited in others.</w:t>
      </w:r>
      <w:r>
        <w:rPr>
          <w:rStyle w:val="FootnoteReference"/>
        </w:rPr>
        <w:footnoteReference w:id="169"/>
      </w:r>
      <w:r>
        <w:t xml:space="preserve">  The report also categorised the instruments as falling into four groups</w:t>
      </w:r>
      <w:r w:rsidR="0051426B">
        <w:t xml:space="preserve">: </w:t>
      </w:r>
      <w:r>
        <w:t>pure mandate</w:t>
      </w:r>
      <w:r w:rsidR="0051426B">
        <w:t>s;</w:t>
      </w:r>
      <w:r>
        <w:t xml:space="preserve"> adjusted mandates</w:t>
      </w:r>
      <w:r w:rsidR="0051426B">
        <w:t>;</w:t>
      </w:r>
      <w:r>
        <w:t xml:space="preserve"> negotiated</w:t>
      </w:r>
      <w:r w:rsidR="0051426B">
        <w:t>;</w:t>
      </w:r>
      <w:r>
        <w:t xml:space="preserve"> and unilateral systems.</w:t>
      </w:r>
    </w:p>
    <w:p w14:paraId="676356B6" w14:textId="5E9373C8" w:rsidR="001A3FF3" w:rsidRDefault="001A3FF3" w:rsidP="001A3FF3">
      <w:pPr>
        <w:pStyle w:val="BodyText1"/>
      </w:pPr>
      <w:r>
        <w:lastRenderedPageBreak/>
        <w:t xml:space="preserve">Importantly—the level </w:t>
      </w:r>
      <w:r w:rsidR="0051426B">
        <w:t xml:space="preserve">in the hierarchy </w:t>
      </w:r>
      <w:r>
        <w:t>at which work time limits are set—determines the negotiation entry point and options available for work time reduction. In countries—where the primary instrument is sectoral agreements—a general reduction in work time can commence via such an agreement.  In turn</w:t>
      </w:r>
      <w:r w:rsidR="0051426B">
        <w:t>,</w:t>
      </w:r>
      <w:r>
        <w:t xml:space="preserve"> a new full-time norm is established—which can then be reflected in national legislation.  For countries without sectoral agreements</w:t>
      </w:r>
      <w:r w:rsidR="0051426B">
        <w:t>,</w:t>
      </w:r>
      <w:r>
        <w:t xml:space="preserve"> this scenario would not be possible.  In these countries—the entry point for work time reduction would be at the national or company level.</w:t>
      </w:r>
    </w:p>
    <w:p w14:paraId="69027E06" w14:textId="14547079" w:rsidR="001A3FF3" w:rsidRDefault="001A3FF3" w:rsidP="001A3FF3">
      <w:pPr>
        <w:pStyle w:val="BodyText1"/>
      </w:pPr>
      <w:r>
        <w:t>In Australia—</w:t>
      </w:r>
      <w:r w:rsidR="0051426B">
        <w:t xml:space="preserve">in 2016, it was proposed in a discussion paper that </w:t>
      </w:r>
      <w:r w:rsidR="000059B5">
        <w:t>t</w:t>
      </w:r>
      <w:r w:rsidRPr="00173BB1">
        <w:t xml:space="preserve">he </w:t>
      </w:r>
      <w:r w:rsidR="000059B5">
        <w:t xml:space="preserve">shortening </w:t>
      </w:r>
      <w:r w:rsidRPr="00173BB1">
        <w:t>of the legal working week</w:t>
      </w:r>
      <w:r w:rsidR="000059B5">
        <w:t xml:space="preserve"> as specified </w:t>
      </w:r>
      <w:r w:rsidRPr="00173BB1">
        <w:t xml:space="preserve">in the National Employment Standards under the </w:t>
      </w:r>
      <w:r w:rsidRPr="00173BB1">
        <w:rPr>
          <w:i/>
          <w:iCs/>
        </w:rPr>
        <w:t>Fair Work Act 2009</w:t>
      </w:r>
      <w:r w:rsidRPr="00173BB1">
        <w:t xml:space="preserve"> (Cth) could </w:t>
      </w:r>
      <w:r w:rsidR="000059B5">
        <w:t xml:space="preserve">take place </w:t>
      </w:r>
      <w:r w:rsidR="002E07E5">
        <w:t>‘</w:t>
      </w:r>
      <w:r w:rsidRPr="00173BB1">
        <w:t>at a rate of 30 to 60 minutes each year to coincide with the National Minimum Wage case</w:t>
      </w:r>
      <w:r w:rsidR="002E07E5">
        <w:t>’</w:t>
      </w:r>
      <w:r w:rsidRPr="00173BB1">
        <w:t>.</w:t>
      </w:r>
      <w:r w:rsidR="000059B5">
        <w:t xml:space="preserve">  A portion of the</w:t>
      </w:r>
      <w:r w:rsidRPr="00173BB1">
        <w:t xml:space="preserve"> </w:t>
      </w:r>
      <w:r w:rsidR="002E07E5">
        <w:t>‘</w:t>
      </w:r>
      <w:r w:rsidRPr="00173BB1">
        <w:t>workforce’s productivity gains could go towards cost of living increases in pay</w:t>
      </w:r>
      <w:r w:rsidR="002E07E5">
        <w:t>’</w:t>
      </w:r>
      <w:r w:rsidRPr="00173BB1">
        <w:t xml:space="preserve">, and </w:t>
      </w:r>
      <w:r w:rsidR="000059B5">
        <w:t xml:space="preserve">the other portion </w:t>
      </w:r>
      <w:r w:rsidRPr="00173BB1">
        <w:t xml:space="preserve">could go towards </w:t>
      </w:r>
      <w:r w:rsidR="000059B5">
        <w:t xml:space="preserve">reduced </w:t>
      </w:r>
      <w:r w:rsidRPr="00173BB1">
        <w:t xml:space="preserve">working hours. </w:t>
      </w:r>
      <w:r w:rsidR="000059B5">
        <w:t>Whilst a ‘</w:t>
      </w:r>
      <w:r w:rsidRPr="00173BB1">
        <w:t>radically different full-time working norm</w:t>
      </w:r>
      <w:r w:rsidR="000059B5">
        <w:t xml:space="preserve">’, it could be incrementally introduced </w:t>
      </w:r>
      <w:r w:rsidRPr="00173BB1">
        <w:t xml:space="preserve">over a </w:t>
      </w:r>
      <w:r w:rsidR="002E07E5">
        <w:t>‘</w:t>
      </w:r>
      <w:r w:rsidRPr="00173BB1">
        <w:t xml:space="preserve">five to </w:t>
      </w:r>
      <w:r w:rsidR="002E07E5">
        <w:t>10</w:t>
      </w:r>
      <w:r w:rsidR="000059B5">
        <w:t>-</w:t>
      </w:r>
      <w:r w:rsidRPr="00173BB1">
        <w:t>year</w:t>
      </w:r>
      <w:r w:rsidR="002E07E5">
        <w:t>’</w:t>
      </w:r>
      <w:r w:rsidRPr="00173BB1">
        <w:t xml:space="preserve"> time</w:t>
      </w:r>
      <w:r w:rsidR="000059B5">
        <w:t>frame</w:t>
      </w:r>
      <w:r>
        <w:t>.</w:t>
      </w:r>
      <w:r>
        <w:rPr>
          <w:rStyle w:val="FootnoteReference"/>
        </w:rPr>
        <w:footnoteReference w:id="170"/>
      </w:r>
      <w:r>
        <w:t xml:space="preserve"> </w:t>
      </w:r>
    </w:p>
    <w:p w14:paraId="0AE52150" w14:textId="03B0750E" w:rsidR="0077113B" w:rsidRPr="0077113B" w:rsidRDefault="0077113B" w:rsidP="0077113B">
      <w:pPr>
        <w:pStyle w:val="Headinglevel2"/>
        <w:rPr>
          <w:lang w:val="en-GB"/>
        </w:rPr>
      </w:pPr>
      <w:bookmarkStart w:id="169" w:name="_Toc74293334"/>
      <w:r>
        <w:t>Conclusion</w:t>
      </w:r>
      <w:bookmarkEnd w:id="169"/>
    </w:p>
    <w:p w14:paraId="12395014" w14:textId="5E7DE45C" w:rsidR="00272A15" w:rsidRDefault="00272A15" w:rsidP="00272A15">
      <w:pPr>
        <w:pStyle w:val="BodyText1"/>
        <w:numPr>
          <w:ilvl w:val="5"/>
          <w:numId w:val="42"/>
        </w:numPr>
        <w:rPr>
          <w:lang w:val="en-GB"/>
        </w:rPr>
      </w:pPr>
      <w:r>
        <w:rPr>
          <w:lang w:val="en-GB"/>
        </w:rPr>
        <w:t>T</w:t>
      </w:r>
      <w:r w:rsidRPr="00272A15">
        <w:rPr>
          <w:lang w:val="en-GB"/>
        </w:rPr>
        <w:t xml:space="preserve">here </w:t>
      </w:r>
      <w:r w:rsidR="00634494" w:rsidRPr="00272A15">
        <w:rPr>
          <w:lang w:val="en-GB"/>
        </w:rPr>
        <w:t>is</w:t>
      </w:r>
      <w:r w:rsidRPr="00272A15">
        <w:rPr>
          <w:lang w:val="en-GB"/>
        </w:rPr>
        <w:t xml:space="preserve"> an array of motivations that can drive an organisation, sector, industry or country to consider work time reduction and the decision making that may follow regarding </w:t>
      </w:r>
      <w:r>
        <w:rPr>
          <w:lang w:val="en-GB"/>
        </w:rPr>
        <w:t xml:space="preserve">the form it will take, how it will be </w:t>
      </w:r>
      <w:r w:rsidRPr="00272A15">
        <w:rPr>
          <w:lang w:val="en-GB"/>
        </w:rPr>
        <w:t>implement</w:t>
      </w:r>
      <w:r>
        <w:rPr>
          <w:lang w:val="en-GB"/>
        </w:rPr>
        <w:t xml:space="preserve">ed and whether it may be adopted </w:t>
      </w:r>
      <w:r w:rsidR="0051426B">
        <w:rPr>
          <w:lang w:val="en-GB"/>
        </w:rPr>
        <w:t xml:space="preserve">at </w:t>
      </w:r>
      <w:r w:rsidR="00634494">
        <w:rPr>
          <w:lang w:val="en-GB"/>
        </w:rPr>
        <w:t>a later time</w:t>
      </w:r>
      <w:r>
        <w:rPr>
          <w:lang w:val="en-GB"/>
        </w:rPr>
        <w:t>.</w:t>
      </w:r>
    </w:p>
    <w:p w14:paraId="0B5EA924" w14:textId="474B8043" w:rsidR="006971FD" w:rsidRPr="00272A15" w:rsidRDefault="00272A15" w:rsidP="006971FD">
      <w:pPr>
        <w:pStyle w:val="BodyText1"/>
        <w:rPr>
          <w:lang w:val="en-GB"/>
        </w:rPr>
      </w:pPr>
      <w:r>
        <w:rPr>
          <w:lang w:val="en-GB"/>
        </w:rPr>
        <w:t>W</w:t>
      </w:r>
      <w:r w:rsidRPr="00DD3E82">
        <w:rPr>
          <w:lang w:val="en-GB"/>
        </w:rPr>
        <w:t>ork tim</w:t>
      </w:r>
      <w:r>
        <w:rPr>
          <w:lang w:val="en-GB"/>
        </w:rPr>
        <w:t>e</w:t>
      </w:r>
      <w:r w:rsidRPr="00DD3E82">
        <w:rPr>
          <w:lang w:val="en-GB"/>
        </w:rPr>
        <w:t xml:space="preserve"> reduction</w:t>
      </w:r>
      <w:r>
        <w:rPr>
          <w:lang w:val="en-GB"/>
        </w:rPr>
        <w:t xml:space="preserve"> policy cannot be f</w:t>
      </w:r>
      <w:r w:rsidRPr="00DD3E82">
        <w:rPr>
          <w:lang w:val="en-GB"/>
        </w:rPr>
        <w:t>rame</w:t>
      </w:r>
      <w:r>
        <w:rPr>
          <w:lang w:val="en-GB"/>
        </w:rPr>
        <w:t>d</w:t>
      </w:r>
      <w:r w:rsidRPr="00DD3E82">
        <w:rPr>
          <w:lang w:val="en-GB"/>
        </w:rPr>
        <w:t xml:space="preserve"> </w:t>
      </w:r>
      <w:r w:rsidR="00634494">
        <w:rPr>
          <w:lang w:val="en-GB"/>
        </w:rPr>
        <w:t>based on</w:t>
      </w:r>
      <w:r>
        <w:rPr>
          <w:lang w:val="en-GB"/>
        </w:rPr>
        <w:t xml:space="preserve"> ‘</w:t>
      </w:r>
      <w:r w:rsidRPr="00DD3E82">
        <w:rPr>
          <w:lang w:val="en-GB"/>
        </w:rPr>
        <w:t>simple slogans</w:t>
      </w:r>
      <w:r>
        <w:rPr>
          <w:lang w:val="en-GB"/>
        </w:rPr>
        <w:t>’</w:t>
      </w:r>
      <w:r w:rsidRPr="00DD3E82">
        <w:rPr>
          <w:lang w:val="en-GB"/>
        </w:rPr>
        <w:t>.</w:t>
      </w:r>
      <w:r>
        <w:rPr>
          <w:lang w:val="en-GB"/>
        </w:rPr>
        <w:t xml:space="preserve">  It must take an organised form—that factors in a range of framing, transitional and regulatory considerations. Decision making as it relates to each of these factors </w:t>
      </w:r>
      <w:r w:rsidR="006971FD">
        <w:rPr>
          <w:lang w:val="en-GB"/>
        </w:rPr>
        <w:t>has profound consequences for the outcomes.</w:t>
      </w:r>
    </w:p>
    <w:p w14:paraId="380CADB2" w14:textId="236D5E97" w:rsidR="006971FD" w:rsidRDefault="00272A15" w:rsidP="00272A15">
      <w:pPr>
        <w:pStyle w:val="BodyText1"/>
        <w:rPr>
          <w:lang w:val="en-GB"/>
        </w:rPr>
      </w:pPr>
      <w:r w:rsidRPr="00272A15">
        <w:rPr>
          <w:lang w:val="en-GB"/>
        </w:rPr>
        <w:t xml:space="preserve">In </w:t>
      </w:r>
      <w:r w:rsidR="006971FD">
        <w:rPr>
          <w:lang w:val="en-GB"/>
        </w:rPr>
        <w:t xml:space="preserve">the following chapter—a selection of </w:t>
      </w:r>
      <w:r w:rsidR="0051426B">
        <w:rPr>
          <w:lang w:val="en-GB"/>
        </w:rPr>
        <w:t xml:space="preserve">jurisdictional </w:t>
      </w:r>
      <w:r w:rsidR="006971FD">
        <w:rPr>
          <w:lang w:val="en-GB"/>
        </w:rPr>
        <w:t xml:space="preserve">case studies </w:t>
      </w:r>
      <w:r w:rsidR="00E15B06">
        <w:rPr>
          <w:lang w:val="en-GB"/>
        </w:rPr>
        <w:t>provides some examples of giving form to work time reduction across different organisational settings</w:t>
      </w:r>
      <w:r w:rsidR="0051426B">
        <w:rPr>
          <w:lang w:val="en-GB"/>
        </w:rPr>
        <w:t>.</w:t>
      </w:r>
    </w:p>
    <w:p w14:paraId="0E9A092F" w14:textId="09172FD9" w:rsidR="001668A3" w:rsidRDefault="001668A3" w:rsidP="00CE0F3D">
      <w:pPr>
        <w:pStyle w:val="BodyText1"/>
      </w:pPr>
      <w:r>
        <w:br w:type="page"/>
      </w:r>
    </w:p>
    <w:p w14:paraId="4A5D3399" w14:textId="77777777" w:rsidR="002076D7" w:rsidRDefault="002076D7" w:rsidP="00531187">
      <w:pPr>
        <w:pStyle w:val="Heading1"/>
        <w:sectPr w:rsidR="002076D7" w:rsidSect="003910B1">
          <w:type w:val="oddPage"/>
          <w:pgSz w:w="11907" w:h="16840" w:code="9"/>
          <w:pgMar w:top="1588" w:right="1418" w:bottom="1418" w:left="1418" w:header="720" w:footer="851" w:gutter="0"/>
          <w:cols w:space="720"/>
          <w:docGrid w:linePitch="360"/>
        </w:sectPr>
      </w:pPr>
      <w:bookmarkStart w:id="170" w:name="_Toc68725980"/>
      <w:bookmarkStart w:id="171" w:name="_Toc68769905"/>
      <w:bookmarkStart w:id="172" w:name="_Toc68725982"/>
      <w:bookmarkStart w:id="173" w:name="_Toc68769907"/>
      <w:bookmarkEnd w:id="170"/>
      <w:bookmarkEnd w:id="171"/>
      <w:bookmarkEnd w:id="172"/>
      <w:bookmarkEnd w:id="173"/>
    </w:p>
    <w:p w14:paraId="3A1BC768" w14:textId="7D9E8675" w:rsidR="008E3DBF" w:rsidRDefault="002076D7" w:rsidP="008E3DBF">
      <w:pPr>
        <w:pStyle w:val="Heading1"/>
      </w:pPr>
      <w:bookmarkStart w:id="174" w:name="_Toc74293335"/>
      <w:r>
        <w:lastRenderedPageBreak/>
        <w:t>Some jurisdictional case studies</w:t>
      </w:r>
      <w:bookmarkStart w:id="175" w:name="_Toc479770964"/>
      <w:bookmarkEnd w:id="174"/>
    </w:p>
    <w:p w14:paraId="2377199B" w14:textId="2DCFD336" w:rsidR="00A92377" w:rsidRDefault="002076D7" w:rsidP="002076D7">
      <w:pPr>
        <w:pStyle w:val="BodyText1"/>
      </w:pPr>
      <w:bookmarkStart w:id="176" w:name="_Hlk67163962"/>
      <w:r>
        <w:rPr>
          <w:lang w:eastAsia="en-AU"/>
        </w:rPr>
        <w:t xml:space="preserve">This chapter sets out </w:t>
      </w:r>
      <w:r w:rsidR="006971FD">
        <w:rPr>
          <w:lang w:eastAsia="en-AU"/>
        </w:rPr>
        <w:t>si</w:t>
      </w:r>
      <w:r w:rsidR="00A92377">
        <w:rPr>
          <w:lang w:eastAsia="en-AU"/>
        </w:rPr>
        <w:t>x</w:t>
      </w:r>
      <w:r w:rsidR="006971FD">
        <w:rPr>
          <w:lang w:eastAsia="en-AU"/>
        </w:rPr>
        <w:t xml:space="preserve"> case studies</w:t>
      </w:r>
      <w:r w:rsidR="00A92377">
        <w:rPr>
          <w:lang w:eastAsia="en-AU"/>
        </w:rPr>
        <w:t xml:space="preserve"> of the implementation of work time reduction models.  The case studies are representative of public and private </w:t>
      </w:r>
      <w:r w:rsidR="00707CAF">
        <w:rPr>
          <w:lang w:eastAsia="en-AU"/>
        </w:rPr>
        <w:t xml:space="preserve">employment and models targeting work time reduction at an </w:t>
      </w:r>
      <w:r w:rsidR="00A92377" w:rsidRPr="00A92377">
        <w:rPr>
          <w:lang w:eastAsia="en-AU"/>
        </w:rPr>
        <w:t xml:space="preserve">organisation, sector, industry </w:t>
      </w:r>
      <w:r w:rsidR="00707CAF">
        <w:rPr>
          <w:lang w:eastAsia="en-AU"/>
        </w:rPr>
        <w:t xml:space="preserve">and </w:t>
      </w:r>
      <w:r w:rsidR="00A92377" w:rsidRPr="00A92377">
        <w:rPr>
          <w:lang w:eastAsia="en-AU"/>
        </w:rPr>
        <w:t>country</w:t>
      </w:r>
      <w:r w:rsidR="00707CAF">
        <w:rPr>
          <w:lang w:eastAsia="en-AU"/>
        </w:rPr>
        <w:t xml:space="preserve"> level.</w:t>
      </w:r>
    </w:p>
    <w:p w14:paraId="64E59F7E" w14:textId="7D10530E" w:rsidR="002076D7" w:rsidRDefault="009202A9" w:rsidP="00385930">
      <w:pPr>
        <w:pStyle w:val="Headinglevel2"/>
      </w:pPr>
      <w:bookmarkStart w:id="177" w:name="_Toc74293336"/>
      <w:r>
        <w:rPr>
          <w:lang w:eastAsia="en-AU"/>
        </w:rPr>
        <w:t xml:space="preserve">City of </w:t>
      </w:r>
      <w:r w:rsidR="004C4056">
        <w:rPr>
          <w:lang w:eastAsia="en-AU"/>
        </w:rPr>
        <w:t>Reykjavi</w:t>
      </w:r>
      <w:r w:rsidR="009E7C01">
        <w:rPr>
          <w:lang w:eastAsia="en-AU"/>
        </w:rPr>
        <w:t>k workplaces</w:t>
      </w:r>
      <w:bookmarkEnd w:id="177"/>
      <w:r w:rsidR="002076D7">
        <w:rPr>
          <w:lang w:eastAsia="en-AU"/>
        </w:rPr>
        <w:t xml:space="preserve"> </w:t>
      </w:r>
    </w:p>
    <w:p w14:paraId="7082B25E" w14:textId="39CDCA26" w:rsidR="009202A9" w:rsidRDefault="009202A9" w:rsidP="009202A9">
      <w:pPr>
        <w:pStyle w:val="Headinglevel5"/>
        <w:rPr>
          <w:lang w:val="en-GB"/>
        </w:rPr>
      </w:pPr>
      <w:r>
        <w:rPr>
          <w:lang w:val="en-GB"/>
        </w:rPr>
        <w:t>The organisation and setting</w:t>
      </w:r>
    </w:p>
    <w:p w14:paraId="5800831E" w14:textId="66FE2E90" w:rsidR="009202A9" w:rsidRDefault="009E7C01" w:rsidP="00636FBA">
      <w:pPr>
        <w:pStyle w:val="BodyText1"/>
        <w:rPr>
          <w:lang w:val="en-GB"/>
        </w:rPr>
      </w:pPr>
      <w:r w:rsidRPr="009E7C01">
        <w:rPr>
          <w:lang w:val="en-GB"/>
        </w:rPr>
        <w:t xml:space="preserve">The </w:t>
      </w:r>
      <w:r w:rsidR="009202A9">
        <w:rPr>
          <w:lang w:val="en-GB"/>
        </w:rPr>
        <w:t>C</w:t>
      </w:r>
      <w:r w:rsidRPr="009E7C01">
        <w:rPr>
          <w:lang w:val="en-GB"/>
        </w:rPr>
        <w:t>ity of Reykjavík</w:t>
      </w:r>
      <w:r w:rsidR="00BA6D0E">
        <w:rPr>
          <w:lang w:val="en-GB"/>
        </w:rPr>
        <w:t xml:space="preserve"> </w:t>
      </w:r>
      <w:r w:rsidR="009202A9">
        <w:rPr>
          <w:lang w:val="en-GB"/>
        </w:rPr>
        <w:t xml:space="preserve">municipal council </w:t>
      </w:r>
      <w:r w:rsidR="00BA6D0E">
        <w:rPr>
          <w:lang w:val="en-GB"/>
        </w:rPr>
        <w:t xml:space="preserve">in Iceland </w:t>
      </w:r>
      <w:r w:rsidRPr="009E7C01">
        <w:rPr>
          <w:lang w:val="en-GB"/>
        </w:rPr>
        <w:t xml:space="preserve">carried out a </w:t>
      </w:r>
      <w:r w:rsidR="009202A9">
        <w:rPr>
          <w:lang w:val="en-GB"/>
        </w:rPr>
        <w:t>12-month</w:t>
      </w:r>
      <w:r>
        <w:rPr>
          <w:lang w:val="en-GB"/>
        </w:rPr>
        <w:t xml:space="preserve"> pilot project </w:t>
      </w:r>
      <w:r w:rsidRPr="009E7C01">
        <w:rPr>
          <w:lang w:val="en-GB"/>
        </w:rPr>
        <w:t>involving reduced work weeks at select</w:t>
      </w:r>
      <w:r w:rsidR="009202A9">
        <w:rPr>
          <w:lang w:val="en-GB"/>
        </w:rPr>
        <w:t>ed</w:t>
      </w:r>
      <w:r w:rsidRPr="009E7C01">
        <w:rPr>
          <w:lang w:val="en-GB"/>
        </w:rPr>
        <w:t xml:space="preserve"> workplaces in the city</w:t>
      </w:r>
      <w:r w:rsidR="009202A9">
        <w:rPr>
          <w:lang w:val="en-GB"/>
        </w:rPr>
        <w:t xml:space="preserve"> administration</w:t>
      </w:r>
      <w:r w:rsidRPr="009E7C01">
        <w:rPr>
          <w:lang w:val="en-GB"/>
        </w:rPr>
        <w:t>.</w:t>
      </w:r>
      <w:r w:rsidR="00513869">
        <w:rPr>
          <w:lang w:val="en-GB"/>
        </w:rPr>
        <w:t xml:space="preserve"> The pilot project commenced in </w:t>
      </w:r>
      <w:r w:rsidR="00513869" w:rsidRPr="009E7C01">
        <w:rPr>
          <w:lang w:val="en-GB"/>
        </w:rPr>
        <w:t xml:space="preserve">March 2015 </w:t>
      </w:r>
      <w:r w:rsidR="00513869">
        <w:rPr>
          <w:lang w:val="en-GB"/>
        </w:rPr>
        <w:t xml:space="preserve">and concluded in </w:t>
      </w:r>
      <w:r w:rsidR="00513869" w:rsidRPr="009E7C01">
        <w:rPr>
          <w:lang w:val="en-GB"/>
        </w:rPr>
        <w:t>March 2016</w:t>
      </w:r>
      <w:r w:rsidR="00513869">
        <w:rPr>
          <w:lang w:val="en-GB"/>
        </w:rPr>
        <w:t>.</w:t>
      </w:r>
    </w:p>
    <w:p w14:paraId="3A8B9B04" w14:textId="1EED5C78" w:rsidR="00513869" w:rsidRDefault="00513869" w:rsidP="00513869">
      <w:pPr>
        <w:pStyle w:val="Headinglevel5"/>
        <w:rPr>
          <w:lang w:val="en-GB"/>
        </w:rPr>
      </w:pPr>
      <w:r>
        <w:rPr>
          <w:lang w:val="en-GB"/>
        </w:rPr>
        <w:t xml:space="preserve">Work reduction parameters and implementation </w:t>
      </w:r>
    </w:p>
    <w:p w14:paraId="616C2E7C" w14:textId="49D75B1B" w:rsidR="00367C3C" w:rsidRPr="00367C3C" w:rsidRDefault="00367C3C" w:rsidP="00367C3C">
      <w:pPr>
        <w:pStyle w:val="BodyText1"/>
        <w:numPr>
          <w:ilvl w:val="5"/>
          <w:numId w:val="34"/>
        </w:numPr>
        <w:rPr>
          <w:lang w:val="en-GB"/>
        </w:rPr>
      </w:pPr>
      <w:r w:rsidRPr="00367C3C">
        <w:rPr>
          <w:lang w:val="en-GB"/>
        </w:rPr>
        <w:t>The work reduction parameters involved a decrease in employee standard working hours by four or five hours</w:t>
      </w:r>
      <w:r w:rsidR="00BA6D0E">
        <w:rPr>
          <w:lang w:val="en-GB"/>
        </w:rPr>
        <w:t xml:space="preserve"> per week</w:t>
      </w:r>
      <w:r w:rsidRPr="00367C3C">
        <w:rPr>
          <w:lang w:val="en-GB"/>
        </w:rPr>
        <w:t>.</w:t>
      </w:r>
    </w:p>
    <w:p w14:paraId="5996D6E9" w14:textId="5A2B82DE" w:rsidR="00B675C4" w:rsidRDefault="00513869" w:rsidP="00513869">
      <w:pPr>
        <w:pStyle w:val="BodyText1"/>
        <w:rPr>
          <w:lang w:val="en-GB"/>
        </w:rPr>
      </w:pPr>
      <w:r w:rsidRPr="00513869">
        <w:rPr>
          <w:lang w:val="en-GB"/>
        </w:rPr>
        <w:t>The city workplaces selected to participate in the project were the Árbæjar and Grafarholt Service Centr</w:t>
      </w:r>
      <w:r w:rsidR="00B675C4">
        <w:rPr>
          <w:lang w:val="en-GB"/>
        </w:rPr>
        <w:t>e</w:t>
      </w:r>
      <w:r w:rsidRPr="00513869">
        <w:rPr>
          <w:lang w:val="en-GB"/>
        </w:rPr>
        <w:t xml:space="preserve"> and the Welfare department’s child protection services.</w:t>
      </w:r>
      <w:r w:rsidR="00B675C4">
        <w:rPr>
          <w:lang w:val="en-GB"/>
        </w:rPr>
        <w:t xml:space="preserve">  </w:t>
      </w:r>
      <w:r w:rsidRPr="00513869">
        <w:rPr>
          <w:lang w:val="en-GB"/>
        </w:rPr>
        <w:t>The</w:t>
      </w:r>
      <w:r w:rsidR="00B675C4">
        <w:rPr>
          <w:lang w:val="en-GB"/>
        </w:rPr>
        <w:t>se</w:t>
      </w:r>
      <w:r w:rsidRPr="00513869">
        <w:rPr>
          <w:lang w:val="en-GB"/>
        </w:rPr>
        <w:t xml:space="preserve"> workplaces were </w:t>
      </w:r>
      <w:r w:rsidR="00B675C4">
        <w:rPr>
          <w:lang w:val="en-GB"/>
        </w:rPr>
        <w:t xml:space="preserve">selected as the </w:t>
      </w:r>
      <w:r w:rsidR="00103D54">
        <w:rPr>
          <w:lang w:val="en-GB"/>
        </w:rPr>
        <w:t>respective work</w:t>
      </w:r>
      <w:r w:rsidRPr="00513869">
        <w:rPr>
          <w:lang w:val="en-GB"/>
        </w:rPr>
        <w:t xml:space="preserve">loads for </w:t>
      </w:r>
      <w:r w:rsidR="00B675C4">
        <w:rPr>
          <w:lang w:val="en-GB"/>
        </w:rPr>
        <w:t xml:space="preserve">employees in these areas </w:t>
      </w:r>
      <w:r w:rsidRPr="00513869">
        <w:rPr>
          <w:lang w:val="en-GB"/>
        </w:rPr>
        <w:t xml:space="preserve">were considered </w:t>
      </w:r>
      <w:r w:rsidR="00B675C4">
        <w:rPr>
          <w:lang w:val="en-GB"/>
        </w:rPr>
        <w:t>substantial</w:t>
      </w:r>
      <w:r w:rsidRPr="00513869">
        <w:rPr>
          <w:lang w:val="en-GB"/>
        </w:rPr>
        <w:t>. </w:t>
      </w:r>
      <w:r w:rsidR="00B675C4">
        <w:rPr>
          <w:lang w:val="en-GB"/>
        </w:rPr>
        <w:t xml:space="preserve"> Employees in child protection services had their </w:t>
      </w:r>
      <w:r w:rsidRPr="00513869">
        <w:rPr>
          <w:lang w:val="en-GB"/>
        </w:rPr>
        <w:t xml:space="preserve">working week shortened by four hours on Fridays. </w:t>
      </w:r>
      <w:r w:rsidR="00B675C4">
        <w:rPr>
          <w:lang w:val="en-GB"/>
        </w:rPr>
        <w:t xml:space="preserve"> </w:t>
      </w:r>
      <w:r w:rsidRPr="00513869">
        <w:rPr>
          <w:lang w:val="en-GB"/>
        </w:rPr>
        <w:t xml:space="preserve">The service centre closed </w:t>
      </w:r>
      <w:r w:rsidR="00B675C4">
        <w:rPr>
          <w:lang w:val="en-GB"/>
        </w:rPr>
        <w:t>an hour earlier on each working day—</w:t>
      </w:r>
      <w:r w:rsidR="00367C3C">
        <w:rPr>
          <w:lang w:val="en-GB"/>
        </w:rPr>
        <w:t xml:space="preserve">i.e., </w:t>
      </w:r>
      <w:r w:rsidR="00B675C4">
        <w:rPr>
          <w:lang w:val="en-GB"/>
        </w:rPr>
        <w:t xml:space="preserve">at </w:t>
      </w:r>
      <w:r w:rsidR="00BA6D0E">
        <w:rPr>
          <w:lang w:val="en-GB"/>
        </w:rPr>
        <w:t>3pm</w:t>
      </w:r>
      <w:r w:rsidRPr="00513869">
        <w:rPr>
          <w:lang w:val="en-GB"/>
        </w:rPr>
        <w:t xml:space="preserve"> instead of </w:t>
      </w:r>
      <w:r w:rsidR="00BA6D0E">
        <w:rPr>
          <w:lang w:val="en-GB"/>
        </w:rPr>
        <w:t>4pm</w:t>
      </w:r>
      <w:r w:rsidR="00B675C4">
        <w:rPr>
          <w:lang w:val="en-GB"/>
        </w:rPr>
        <w:t>.</w:t>
      </w:r>
    </w:p>
    <w:p w14:paraId="1D7870F2" w14:textId="7D1DE877" w:rsidR="00513869" w:rsidRDefault="00B675C4" w:rsidP="00B675C4">
      <w:pPr>
        <w:pStyle w:val="Headinglevel5"/>
        <w:rPr>
          <w:lang w:val="en-GB"/>
        </w:rPr>
      </w:pPr>
      <w:r>
        <w:rPr>
          <w:lang w:val="en-GB"/>
        </w:rPr>
        <w:t>Outcomes</w:t>
      </w:r>
    </w:p>
    <w:p w14:paraId="3B0BF429" w14:textId="794E54FE" w:rsidR="00367C3C" w:rsidRPr="00367C3C" w:rsidRDefault="00367C3C" w:rsidP="00367C3C">
      <w:pPr>
        <w:pStyle w:val="BodyText1"/>
        <w:rPr>
          <w:lang w:val="en-GB"/>
        </w:rPr>
      </w:pPr>
      <w:r>
        <w:rPr>
          <w:lang w:val="en-GB"/>
        </w:rPr>
        <w:t xml:space="preserve">Whilst employees in the selected workplaces </w:t>
      </w:r>
      <w:r w:rsidRPr="00367C3C">
        <w:rPr>
          <w:lang w:val="en-GB"/>
        </w:rPr>
        <w:t xml:space="preserve">had </w:t>
      </w:r>
      <w:r>
        <w:rPr>
          <w:lang w:val="en-GB"/>
        </w:rPr>
        <w:t xml:space="preserve">their standard working </w:t>
      </w:r>
      <w:r w:rsidRPr="00367C3C">
        <w:rPr>
          <w:lang w:val="en-GB"/>
        </w:rPr>
        <w:t xml:space="preserve">hours </w:t>
      </w:r>
      <w:r>
        <w:rPr>
          <w:lang w:val="en-GB"/>
        </w:rPr>
        <w:t xml:space="preserve">reduced </w:t>
      </w:r>
      <w:r w:rsidRPr="00367C3C">
        <w:rPr>
          <w:lang w:val="en-GB"/>
        </w:rPr>
        <w:t>by four or five hours</w:t>
      </w:r>
      <w:r>
        <w:rPr>
          <w:lang w:val="en-GB"/>
        </w:rPr>
        <w:t xml:space="preserve"> per week—there was no reported </w:t>
      </w:r>
      <w:r w:rsidRPr="00367C3C">
        <w:rPr>
          <w:lang w:val="en-GB"/>
        </w:rPr>
        <w:t>drop in productivity.</w:t>
      </w:r>
    </w:p>
    <w:p w14:paraId="46B31266" w14:textId="77777777" w:rsidR="00103301" w:rsidRDefault="00103301">
      <w:pPr>
        <w:rPr>
          <w:lang w:val="en-GB"/>
        </w:rPr>
      </w:pPr>
      <w:r>
        <w:rPr>
          <w:lang w:val="en-GB"/>
        </w:rPr>
        <w:br w:type="page"/>
      </w:r>
    </w:p>
    <w:p w14:paraId="1E4CD183" w14:textId="112B56F1" w:rsidR="009E7C01" w:rsidRDefault="009E7C01" w:rsidP="009E7C01">
      <w:pPr>
        <w:pStyle w:val="BodyText1"/>
        <w:rPr>
          <w:lang w:val="en-GB"/>
        </w:rPr>
      </w:pPr>
      <w:r>
        <w:rPr>
          <w:lang w:val="en-GB"/>
        </w:rPr>
        <w:lastRenderedPageBreak/>
        <w:t xml:space="preserve">The results of the pilot </w:t>
      </w:r>
      <w:r w:rsidR="008F50B6">
        <w:rPr>
          <w:lang w:val="en-GB"/>
        </w:rPr>
        <w:t>demonstrated that:</w:t>
      </w:r>
    </w:p>
    <w:p w14:paraId="181F4736" w14:textId="5641D906" w:rsidR="00417DA6" w:rsidRDefault="008F50B6" w:rsidP="008F50B6">
      <w:pPr>
        <w:pStyle w:val="Quote"/>
        <w:rPr>
          <w:lang w:val="en-GB"/>
        </w:rPr>
      </w:pPr>
      <w:r>
        <w:rPr>
          <w:lang w:val="en-GB"/>
        </w:rPr>
        <w:t>…</w:t>
      </w:r>
      <w:r w:rsidRPr="008F50B6">
        <w:rPr>
          <w:lang w:val="en-GB"/>
        </w:rPr>
        <w:t>employees have been able to carry out their tasks in full despite a four to five hour shorter working week. No extra costs were included in the experiment outside of the back shift on Friday afternoons at the Child Welfare Service.</w:t>
      </w:r>
    </w:p>
    <w:p w14:paraId="3FEB0C4C" w14:textId="17BC4C11" w:rsidR="008F50B6" w:rsidRPr="009E7C01" w:rsidRDefault="008F50B6" w:rsidP="00417DA6">
      <w:pPr>
        <w:pStyle w:val="Quote"/>
        <w:widowControl w:val="0"/>
        <w:rPr>
          <w:lang w:val="en-GB"/>
        </w:rPr>
      </w:pPr>
      <w:r>
        <w:rPr>
          <w:lang w:val="en-GB"/>
        </w:rPr>
        <w:t>…</w:t>
      </w:r>
      <w:r w:rsidRPr="008F50B6">
        <w:rPr>
          <w:lang w:val="en-GB"/>
        </w:rPr>
        <w:t>with a shorter working week, the mental and physical well-being of employees is</w:t>
      </w:r>
      <w:r w:rsidR="0078637B">
        <w:rPr>
          <w:lang w:val="en-GB"/>
        </w:rPr>
        <w:t xml:space="preserve"> better, job satisfaction increases and the frequency of short-term illness decreases.</w:t>
      </w:r>
      <w:r>
        <w:rPr>
          <w:rStyle w:val="FootnoteReference"/>
          <w:lang w:val="en-GB"/>
        </w:rPr>
        <w:footnoteReference w:id="171"/>
      </w:r>
    </w:p>
    <w:p w14:paraId="4E852ED2" w14:textId="30A6D5C3" w:rsidR="00367C3C" w:rsidRDefault="008F50B6" w:rsidP="009E7C01">
      <w:pPr>
        <w:pStyle w:val="BodyText1"/>
        <w:rPr>
          <w:lang w:val="en-GB"/>
        </w:rPr>
      </w:pPr>
      <w:r>
        <w:rPr>
          <w:lang w:val="en-GB"/>
        </w:rPr>
        <w:t>The P</w:t>
      </w:r>
      <w:r w:rsidRPr="008F50B6">
        <w:rPr>
          <w:lang w:val="en-GB"/>
        </w:rPr>
        <w:t xml:space="preserve">resident of the </w:t>
      </w:r>
      <w:r>
        <w:rPr>
          <w:lang w:val="en-GB"/>
        </w:rPr>
        <w:t>C</w:t>
      </w:r>
      <w:r w:rsidRPr="008F50B6">
        <w:rPr>
          <w:lang w:val="en-GB"/>
        </w:rPr>
        <w:t xml:space="preserve">ity </w:t>
      </w:r>
      <w:r>
        <w:rPr>
          <w:lang w:val="en-GB"/>
        </w:rPr>
        <w:t>C</w:t>
      </w:r>
      <w:r w:rsidRPr="008F50B6">
        <w:rPr>
          <w:lang w:val="en-GB"/>
        </w:rPr>
        <w:t xml:space="preserve">ouncil </w:t>
      </w:r>
      <w:r w:rsidR="00BA6D0E">
        <w:rPr>
          <w:lang w:val="en-GB"/>
        </w:rPr>
        <w:t xml:space="preserve">who was </w:t>
      </w:r>
      <w:r>
        <w:rPr>
          <w:lang w:val="en-GB"/>
        </w:rPr>
        <w:t>C</w:t>
      </w:r>
      <w:r w:rsidRPr="008F50B6">
        <w:rPr>
          <w:lang w:val="en-GB"/>
        </w:rPr>
        <w:t xml:space="preserve">hair of the </w:t>
      </w:r>
      <w:r w:rsidR="00367C3C">
        <w:rPr>
          <w:lang w:val="en-GB"/>
        </w:rPr>
        <w:t>S</w:t>
      </w:r>
      <w:r w:rsidRPr="008F50B6">
        <w:rPr>
          <w:lang w:val="en-GB"/>
        </w:rPr>
        <w:t xml:space="preserve">teering </w:t>
      </w:r>
      <w:r w:rsidR="00367C3C">
        <w:rPr>
          <w:lang w:val="en-GB"/>
        </w:rPr>
        <w:t>G</w:t>
      </w:r>
      <w:r w:rsidRPr="008F50B6">
        <w:rPr>
          <w:lang w:val="en-GB"/>
        </w:rPr>
        <w:t>roup for the implementation of the project</w:t>
      </w:r>
      <w:r w:rsidR="00BA6D0E">
        <w:rPr>
          <w:lang w:val="en-GB"/>
        </w:rPr>
        <w:t>,</w:t>
      </w:r>
      <w:r>
        <w:rPr>
          <w:lang w:val="en-GB"/>
        </w:rPr>
        <w:t xml:space="preserve"> was of the view that the results of the pilot show that ’</w:t>
      </w:r>
      <w:r w:rsidRPr="008F50B6">
        <w:rPr>
          <w:lang w:val="en-GB"/>
        </w:rPr>
        <w:t>there is undoubtedly a positive effect of this experiment</w:t>
      </w:r>
      <w:r>
        <w:rPr>
          <w:lang w:val="en-GB"/>
        </w:rPr>
        <w:t xml:space="preserve">’ and that it would be beneficial to extend the pilot to </w:t>
      </w:r>
      <w:r w:rsidRPr="008F50B6">
        <w:rPr>
          <w:lang w:val="en-GB"/>
        </w:rPr>
        <w:t xml:space="preserve">measure </w:t>
      </w:r>
      <w:r>
        <w:rPr>
          <w:lang w:val="en-GB"/>
        </w:rPr>
        <w:t xml:space="preserve">the sustainability of the reported </w:t>
      </w:r>
      <w:r w:rsidRPr="008F50B6">
        <w:rPr>
          <w:lang w:val="en-GB"/>
        </w:rPr>
        <w:t>positive effect</w:t>
      </w:r>
      <w:r>
        <w:rPr>
          <w:lang w:val="en-GB"/>
        </w:rPr>
        <w:t xml:space="preserve">s.  Further, other </w:t>
      </w:r>
      <w:r w:rsidR="00367C3C">
        <w:rPr>
          <w:lang w:val="en-GB"/>
        </w:rPr>
        <w:t>potential effects o</w:t>
      </w:r>
      <w:r>
        <w:rPr>
          <w:lang w:val="en-GB"/>
        </w:rPr>
        <w:t xml:space="preserve">f the pilot </w:t>
      </w:r>
      <w:r w:rsidR="00367C3C">
        <w:rPr>
          <w:lang w:val="en-GB"/>
        </w:rPr>
        <w:t xml:space="preserve">also </w:t>
      </w:r>
      <w:r>
        <w:rPr>
          <w:lang w:val="en-GB"/>
        </w:rPr>
        <w:t>need to be considered</w:t>
      </w:r>
      <w:r w:rsidR="00367C3C">
        <w:rPr>
          <w:lang w:val="en-GB"/>
        </w:rPr>
        <w:t>—</w:t>
      </w:r>
      <w:r>
        <w:rPr>
          <w:lang w:val="en-GB"/>
        </w:rPr>
        <w:t xml:space="preserve">such as whether employees working </w:t>
      </w:r>
      <w:r w:rsidR="00D529C2">
        <w:rPr>
          <w:lang w:val="en-GB"/>
        </w:rPr>
        <w:t xml:space="preserve">reduced hours </w:t>
      </w:r>
      <w:r w:rsidR="00367C3C">
        <w:rPr>
          <w:lang w:val="en-GB"/>
        </w:rPr>
        <w:t xml:space="preserve">may take </w:t>
      </w:r>
      <w:r w:rsidR="00D529C2">
        <w:rPr>
          <w:lang w:val="en-GB"/>
        </w:rPr>
        <w:t>‘on increased burdens at home’.</w:t>
      </w:r>
      <w:r w:rsidR="00D529C2">
        <w:rPr>
          <w:rStyle w:val="FootnoteReference"/>
          <w:lang w:val="en-GB"/>
        </w:rPr>
        <w:footnoteReference w:id="172"/>
      </w:r>
      <w:r w:rsidR="00EC0FB2">
        <w:rPr>
          <w:lang w:val="en-GB"/>
        </w:rPr>
        <w:t xml:space="preserve">  This potential effect could be regarded as a negative</w:t>
      </w:r>
      <w:r w:rsidR="00EC0FB2" w:rsidRPr="00EC0FB2">
        <w:rPr>
          <w:lang w:val="en-GB"/>
        </w:rPr>
        <w:t xml:space="preserve"> </w:t>
      </w:r>
      <w:r w:rsidR="00EC0FB2">
        <w:rPr>
          <w:lang w:val="en-GB"/>
        </w:rPr>
        <w:t>i</w:t>
      </w:r>
      <w:r w:rsidR="00EC0FB2" w:rsidRPr="00EC0FB2">
        <w:rPr>
          <w:lang w:val="en-GB"/>
        </w:rPr>
        <w:t>f</w:t>
      </w:r>
      <w:r w:rsidR="00EC0FB2">
        <w:rPr>
          <w:lang w:val="en-GB"/>
        </w:rPr>
        <w:t xml:space="preserve"> the</w:t>
      </w:r>
      <w:r w:rsidR="00EC0FB2" w:rsidRPr="00EC0FB2">
        <w:rPr>
          <w:lang w:val="en-GB"/>
        </w:rPr>
        <w:t xml:space="preserve"> increased available free time</w:t>
      </w:r>
      <w:r w:rsidR="00EC0FB2">
        <w:rPr>
          <w:lang w:val="en-GB"/>
        </w:rPr>
        <w:t xml:space="preserve"> is used to take on extra tasks at home that were previously shared more equitably between parents or other caregivers.</w:t>
      </w:r>
    </w:p>
    <w:p w14:paraId="01E1026C" w14:textId="613025A9" w:rsidR="00367C3C" w:rsidRPr="00AA5618" w:rsidRDefault="00367C3C" w:rsidP="00106C4B">
      <w:pPr>
        <w:pStyle w:val="BodyText1"/>
        <w:rPr>
          <w:lang w:val="en-GB"/>
        </w:rPr>
      </w:pPr>
      <w:r w:rsidRPr="00AA5618">
        <w:rPr>
          <w:lang w:val="en-GB"/>
        </w:rPr>
        <w:t xml:space="preserve">The President of the City Council </w:t>
      </w:r>
      <w:r w:rsidR="00103D54" w:rsidRPr="00AA5618">
        <w:rPr>
          <w:lang w:val="en-GB"/>
        </w:rPr>
        <w:t>was a</w:t>
      </w:r>
      <w:r w:rsidRPr="00AA5618">
        <w:rPr>
          <w:lang w:val="en-GB"/>
        </w:rPr>
        <w:t>lso of the view that the potential benefits</w:t>
      </w:r>
      <w:r w:rsidR="009E0AAB" w:rsidRPr="00AA5618">
        <w:rPr>
          <w:lang w:val="en-GB"/>
        </w:rPr>
        <w:t xml:space="preserve"> </w:t>
      </w:r>
      <w:r w:rsidR="00103D54" w:rsidRPr="00AA5618">
        <w:rPr>
          <w:lang w:val="en-GB"/>
        </w:rPr>
        <w:t xml:space="preserve">arising from the trial </w:t>
      </w:r>
      <w:r w:rsidR="009E0AAB" w:rsidRPr="00AA5618">
        <w:rPr>
          <w:lang w:val="en-GB"/>
        </w:rPr>
        <w:t>suggest that the implementation of models of reduced work time</w:t>
      </w:r>
      <w:r w:rsidR="00103D54" w:rsidRPr="00AA5618">
        <w:rPr>
          <w:lang w:val="en-GB"/>
        </w:rPr>
        <w:t xml:space="preserve"> across other areas of the city administration merit consideration.</w:t>
      </w:r>
      <w:r w:rsidR="00AA5618" w:rsidRPr="00AA5618">
        <w:rPr>
          <w:lang w:val="en-GB"/>
        </w:rPr>
        <w:t xml:space="preserve">  The City of Reykjavík adopted the model of work time reduction that formed part of the trial—extend</w:t>
      </w:r>
      <w:r w:rsidR="00AA5618">
        <w:rPr>
          <w:lang w:val="en-GB"/>
        </w:rPr>
        <w:t>ing</w:t>
      </w:r>
      <w:r w:rsidR="00AA5618" w:rsidRPr="00AA5618">
        <w:rPr>
          <w:lang w:val="en-GB"/>
        </w:rPr>
        <w:t xml:space="preserve"> it to 2,200 out of the </w:t>
      </w:r>
      <w:r w:rsidR="00AA5618">
        <w:rPr>
          <w:lang w:val="en-GB"/>
        </w:rPr>
        <w:t>C</w:t>
      </w:r>
      <w:r w:rsidR="00AA5618" w:rsidRPr="00AA5618">
        <w:rPr>
          <w:lang w:val="en-GB"/>
        </w:rPr>
        <w:t>ity’s 8,500</w:t>
      </w:r>
      <w:r w:rsidR="00AA5618">
        <w:rPr>
          <w:lang w:val="en-GB"/>
        </w:rPr>
        <w:t> </w:t>
      </w:r>
      <w:r w:rsidR="00AA5618" w:rsidRPr="00AA5618">
        <w:rPr>
          <w:lang w:val="en-GB"/>
        </w:rPr>
        <w:t>employees.</w:t>
      </w:r>
      <w:r w:rsidR="00AA5618">
        <w:rPr>
          <w:rStyle w:val="FootnoteReference"/>
          <w:lang w:val="en-GB"/>
        </w:rPr>
        <w:footnoteReference w:id="173"/>
      </w:r>
    </w:p>
    <w:p w14:paraId="45D3121D" w14:textId="660F7C24" w:rsidR="002C253F" w:rsidRDefault="002C253F" w:rsidP="00385930">
      <w:pPr>
        <w:pStyle w:val="Headinglevel2"/>
        <w:rPr>
          <w:lang w:val="en-GB"/>
        </w:rPr>
      </w:pPr>
      <w:bookmarkStart w:id="179" w:name="_Toc74293337"/>
      <w:r>
        <w:rPr>
          <w:lang w:val="en-GB"/>
        </w:rPr>
        <w:t>Sweden’s Svartedalen experiment</w:t>
      </w:r>
      <w:bookmarkEnd w:id="179"/>
    </w:p>
    <w:p w14:paraId="7FB0499A" w14:textId="019E42A6" w:rsidR="0030383F" w:rsidRDefault="0030383F" w:rsidP="00103D54">
      <w:pPr>
        <w:pStyle w:val="Headinglevel5"/>
        <w:rPr>
          <w:lang w:val="en-GB"/>
        </w:rPr>
      </w:pPr>
      <w:r>
        <w:rPr>
          <w:lang w:val="en-GB"/>
        </w:rPr>
        <w:t>The organisation</w:t>
      </w:r>
      <w:r w:rsidR="00103D54">
        <w:rPr>
          <w:lang w:val="en-GB"/>
        </w:rPr>
        <w:t xml:space="preserve"> and setting</w:t>
      </w:r>
    </w:p>
    <w:p w14:paraId="2F6F8DA2" w14:textId="559686A3" w:rsidR="00423EE4" w:rsidRPr="00423EE4" w:rsidRDefault="00423EE4" w:rsidP="00423EE4">
      <w:pPr>
        <w:pStyle w:val="BodyText1"/>
        <w:rPr>
          <w:lang w:val="en-GB"/>
        </w:rPr>
      </w:pPr>
      <w:r w:rsidRPr="00423EE4">
        <w:rPr>
          <w:lang w:val="en-GB"/>
        </w:rPr>
        <w:t xml:space="preserve">In April 2014, Gothenburg City Council </w:t>
      </w:r>
      <w:r w:rsidR="00BA6D0E">
        <w:rPr>
          <w:lang w:val="en-GB"/>
        </w:rPr>
        <w:t xml:space="preserve">in Sweden </w:t>
      </w:r>
      <w:r w:rsidRPr="00423EE4">
        <w:rPr>
          <w:lang w:val="en-GB"/>
        </w:rPr>
        <w:t>endorsed a</w:t>
      </w:r>
      <w:r w:rsidR="007D2B15">
        <w:rPr>
          <w:lang w:val="en-GB"/>
        </w:rPr>
        <w:t xml:space="preserve"> </w:t>
      </w:r>
      <w:r w:rsidRPr="00423EE4">
        <w:rPr>
          <w:lang w:val="en-GB"/>
        </w:rPr>
        <w:t>trial of a 30-hour working week for nurses at its Svartedalen elderly care home.</w:t>
      </w:r>
      <w:r w:rsidR="007D2B15">
        <w:rPr>
          <w:lang w:val="en-GB"/>
        </w:rPr>
        <w:t xml:space="preserve"> </w:t>
      </w:r>
      <w:r w:rsidR="007D2B15" w:rsidRPr="00423EE4">
        <w:rPr>
          <w:lang w:val="en-GB"/>
        </w:rPr>
        <w:t xml:space="preserve">The explicit </w:t>
      </w:r>
      <w:r w:rsidR="007D2B15">
        <w:rPr>
          <w:lang w:val="en-GB"/>
        </w:rPr>
        <w:t>rationale for the Council supporting the trial was</w:t>
      </w:r>
      <w:r w:rsidR="007D2B15" w:rsidRPr="00423EE4">
        <w:rPr>
          <w:lang w:val="en-GB"/>
        </w:rPr>
        <w:t xml:space="preserve"> to assess the long-term effects of </w:t>
      </w:r>
      <w:r w:rsidR="007D2B15">
        <w:rPr>
          <w:lang w:val="en-GB"/>
        </w:rPr>
        <w:t xml:space="preserve">a reduced </w:t>
      </w:r>
      <w:r w:rsidR="007D2B15" w:rsidRPr="00423EE4">
        <w:rPr>
          <w:lang w:val="en-GB"/>
        </w:rPr>
        <w:t>working day.</w:t>
      </w:r>
      <w:r w:rsidR="00CB1E6E">
        <w:rPr>
          <w:rStyle w:val="FootnoteReference"/>
          <w:lang w:val="en-GB"/>
        </w:rPr>
        <w:footnoteReference w:id="174"/>
      </w:r>
    </w:p>
    <w:p w14:paraId="1E8919A3" w14:textId="091934F6" w:rsidR="00423EE4" w:rsidRDefault="00423EE4" w:rsidP="00423EE4">
      <w:pPr>
        <w:pStyle w:val="Headinglevel5"/>
        <w:rPr>
          <w:lang w:val="en-GB"/>
        </w:rPr>
      </w:pPr>
      <w:r>
        <w:rPr>
          <w:lang w:val="en-GB"/>
        </w:rPr>
        <w:t>Work reduction parameters and implementation</w:t>
      </w:r>
    </w:p>
    <w:p w14:paraId="10307F92" w14:textId="2D0CD863" w:rsidR="00423EE4" w:rsidRDefault="00423EE4" w:rsidP="00423EE4">
      <w:pPr>
        <w:pStyle w:val="BodyText1"/>
        <w:rPr>
          <w:lang w:val="en-GB"/>
        </w:rPr>
      </w:pPr>
      <w:r>
        <w:rPr>
          <w:lang w:val="en-GB"/>
        </w:rPr>
        <w:t xml:space="preserve">Nursing </w:t>
      </w:r>
      <w:r w:rsidRPr="00423EE4">
        <w:rPr>
          <w:lang w:val="en-GB"/>
        </w:rPr>
        <w:t xml:space="preserve">staff would transition from a standard eight-hour working day to </w:t>
      </w:r>
      <w:r w:rsidR="00E264A1">
        <w:rPr>
          <w:lang w:val="en-GB"/>
        </w:rPr>
        <w:t>a six-</w:t>
      </w:r>
      <w:r w:rsidRPr="00423EE4">
        <w:rPr>
          <w:lang w:val="en-GB"/>
        </w:rPr>
        <w:t>hour day with no pay cut.</w:t>
      </w:r>
    </w:p>
    <w:p w14:paraId="77F7CFD6" w14:textId="77777777" w:rsidR="00444D6B" w:rsidRDefault="00423EE4" w:rsidP="00423EE4">
      <w:pPr>
        <w:pStyle w:val="BodyText1"/>
        <w:numPr>
          <w:ilvl w:val="5"/>
          <w:numId w:val="35"/>
        </w:numPr>
        <w:rPr>
          <w:lang w:val="en-GB"/>
        </w:rPr>
      </w:pPr>
      <w:r w:rsidRPr="00423EE4">
        <w:rPr>
          <w:lang w:val="en-GB"/>
        </w:rPr>
        <w:lastRenderedPageBreak/>
        <w:t xml:space="preserve">The project </w:t>
      </w:r>
      <w:r>
        <w:rPr>
          <w:lang w:val="en-GB"/>
        </w:rPr>
        <w:t xml:space="preserve">commenced on </w:t>
      </w:r>
      <w:r w:rsidRPr="00423EE4">
        <w:rPr>
          <w:lang w:val="en-GB"/>
        </w:rPr>
        <w:t>1</w:t>
      </w:r>
      <w:r>
        <w:rPr>
          <w:lang w:val="en-GB"/>
        </w:rPr>
        <w:t xml:space="preserve"> February</w:t>
      </w:r>
      <w:r w:rsidRPr="00423EE4">
        <w:rPr>
          <w:lang w:val="en-GB"/>
        </w:rPr>
        <w:t xml:space="preserve"> 2015 and </w:t>
      </w:r>
      <w:r>
        <w:rPr>
          <w:lang w:val="en-GB"/>
        </w:rPr>
        <w:t xml:space="preserve">concluded at the end of </w:t>
      </w:r>
      <w:r w:rsidRPr="00423EE4">
        <w:rPr>
          <w:lang w:val="en-GB"/>
        </w:rPr>
        <w:t xml:space="preserve">December 2016. Over the </w:t>
      </w:r>
      <w:r w:rsidR="007D2B15">
        <w:rPr>
          <w:lang w:val="en-GB"/>
        </w:rPr>
        <w:t xml:space="preserve">duration of the trial, the </w:t>
      </w:r>
      <w:r w:rsidRPr="00423EE4">
        <w:rPr>
          <w:lang w:val="en-GB"/>
        </w:rPr>
        <w:t xml:space="preserve">working time </w:t>
      </w:r>
      <w:r w:rsidR="007D2B15">
        <w:rPr>
          <w:lang w:val="en-GB"/>
        </w:rPr>
        <w:t xml:space="preserve">of nursing staff was </w:t>
      </w:r>
      <w:r w:rsidRPr="00423EE4">
        <w:rPr>
          <w:lang w:val="en-GB"/>
        </w:rPr>
        <w:t>reduced by two hours, to six hours per day</w:t>
      </w:r>
      <w:r w:rsidR="007D2B15">
        <w:rPr>
          <w:lang w:val="en-GB"/>
        </w:rPr>
        <w:t xml:space="preserve">—to total </w:t>
      </w:r>
      <w:r w:rsidRPr="00423EE4">
        <w:rPr>
          <w:lang w:val="en-GB"/>
        </w:rPr>
        <w:t xml:space="preserve">30 hours per week. To </w:t>
      </w:r>
      <w:r w:rsidR="007D2B15">
        <w:rPr>
          <w:lang w:val="en-GB"/>
        </w:rPr>
        <w:t xml:space="preserve">support the </w:t>
      </w:r>
      <w:r w:rsidRPr="00423EE4">
        <w:rPr>
          <w:lang w:val="en-GB"/>
        </w:rPr>
        <w:t>reduction in hours, additional employees were</w:t>
      </w:r>
      <w:r w:rsidR="007D2B15">
        <w:rPr>
          <w:lang w:val="en-GB"/>
        </w:rPr>
        <w:t xml:space="preserve"> employed to cover the portion of total working hours that were now available due to the reduced working hours.  Approximately </w:t>
      </w:r>
      <w:r w:rsidRPr="00423EE4">
        <w:rPr>
          <w:lang w:val="en-GB"/>
        </w:rPr>
        <w:t>15 full-time equivalent</w:t>
      </w:r>
      <w:r w:rsidR="007D2B15">
        <w:rPr>
          <w:lang w:val="en-GB"/>
        </w:rPr>
        <w:t xml:space="preserve"> staff were recruited for this purpose.  The </w:t>
      </w:r>
      <w:r w:rsidR="00444D6B">
        <w:rPr>
          <w:lang w:val="en-GB"/>
        </w:rPr>
        <w:t xml:space="preserve">permanent nursing staff received the same salary for the reduced hours and the </w:t>
      </w:r>
      <w:r w:rsidRPr="00423EE4">
        <w:rPr>
          <w:lang w:val="en-GB"/>
        </w:rPr>
        <w:t>new</w:t>
      </w:r>
      <w:r w:rsidR="00444D6B">
        <w:rPr>
          <w:lang w:val="en-GB"/>
        </w:rPr>
        <w:t xml:space="preserve">ly recruited staff were </w:t>
      </w:r>
      <w:r w:rsidRPr="00423EE4">
        <w:rPr>
          <w:lang w:val="en-GB"/>
        </w:rPr>
        <w:t xml:space="preserve">paid </w:t>
      </w:r>
      <w:r w:rsidR="00444D6B">
        <w:rPr>
          <w:lang w:val="en-GB"/>
        </w:rPr>
        <w:t>from Council funds.</w:t>
      </w:r>
    </w:p>
    <w:p w14:paraId="6662F48C" w14:textId="36BB342D" w:rsidR="00423EE4" w:rsidRPr="00423EE4" w:rsidRDefault="00444D6B" w:rsidP="00423EE4">
      <w:pPr>
        <w:pStyle w:val="BodyText1"/>
        <w:numPr>
          <w:ilvl w:val="5"/>
          <w:numId w:val="35"/>
        </w:numPr>
        <w:rPr>
          <w:lang w:val="en-GB"/>
        </w:rPr>
      </w:pPr>
      <w:r>
        <w:rPr>
          <w:lang w:val="en-GB"/>
        </w:rPr>
        <w:t>The O</w:t>
      </w:r>
      <w:r w:rsidR="00423EE4" w:rsidRPr="00423EE4">
        <w:rPr>
          <w:lang w:val="en-GB"/>
        </w:rPr>
        <w:t xml:space="preserve">pposition in </w:t>
      </w:r>
      <w:r>
        <w:rPr>
          <w:lang w:val="en-GB"/>
        </w:rPr>
        <w:t xml:space="preserve">the </w:t>
      </w:r>
      <w:r w:rsidR="00423EE4" w:rsidRPr="00423EE4">
        <w:rPr>
          <w:lang w:val="en-GB"/>
        </w:rPr>
        <w:t xml:space="preserve">Gothenburg </w:t>
      </w:r>
      <w:r>
        <w:rPr>
          <w:lang w:val="en-GB"/>
        </w:rPr>
        <w:t xml:space="preserve">City Council were </w:t>
      </w:r>
      <w:r w:rsidR="00423EE4" w:rsidRPr="00423EE4">
        <w:rPr>
          <w:lang w:val="en-GB"/>
        </w:rPr>
        <w:t>strongly against the trial</w:t>
      </w:r>
      <w:r>
        <w:rPr>
          <w:lang w:val="en-GB"/>
        </w:rPr>
        <w:t xml:space="preserve">—advocating for its discontinuance—on the basis that it </w:t>
      </w:r>
      <w:r w:rsidR="00423EE4" w:rsidRPr="00423EE4">
        <w:rPr>
          <w:lang w:val="en-GB"/>
        </w:rPr>
        <w:t>wasted public funds.</w:t>
      </w:r>
      <w:r w:rsidR="00423EE4">
        <w:rPr>
          <w:rStyle w:val="FootnoteReference"/>
          <w:lang w:val="en-GB"/>
        </w:rPr>
        <w:footnoteReference w:id="175"/>
      </w:r>
    </w:p>
    <w:p w14:paraId="6B717229" w14:textId="530C0BE0" w:rsidR="00423EE4" w:rsidRPr="00423EE4" w:rsidRDefault="00423EE4" w:rsidP="00423EE4">
      <w:pPr>
        <w:pStyle w:val="Headinglevel5"/>
        <w:rPr>
          <w:lang w:val="en-GB"/>
        </w:rPr>
      </w:pPr>
      <w:r>
        <w:rPr>
          <w:lang w:val="en-GB"/>
        </w:rPr>
        <w:t>Outcomes</w:t>
      </w:r>
    </w:p>
    <w:p w14:paraId="71E078B6" w14:textId="3EF69702" w:rsidR="00444D6B" w:rsidRDefault="00444D6B" w:rsidP="00444D6B">
      <w:pPr>
        <w:pStyle w:val="BodyText1"/>
        <w:numPr>
          <w:ilvl w:val="5"/>
          <w:numId w:val="36"/>
        </w:numPr>
      </w:pPr>
      <w:r>
        <w:t>Assessment of the outcomes were based mainly on q</w:t>
      </w:r>
      <w:r w:rsidRPr="002C253F">
        <w:t>uestionnaire</w:t>
      </w:r>
      <w:r>
        <w:t xml:space="preserve"> responses received from</w:t>
      </w:r>
      <w:r w:rsidRPr="002C253F">
        <w:t xml:space="preserve"> staff and residents of the nursing home. </w:t>
      </w:r>
      <w:r w:rsidR="00E264A1">
        <w:t>Regarding</w:t>
      </w:r>
      <w:r>
        <w:t xml:space="preserve"> health status—there were reported improvements in health levels for </w:t>
      </w:r>
      <w:r w:rsidRPr="002C253F">
        <w:t>nurses who worked a 30-hour week</w:t>
      </w:r>
      <w:r>
        <w:t xml:space="preserve">—in particular, those </w:t>
      </w:r>
      <w:r w:rsidRPr="002C253F">
        <w:t xml:space="preserve">aged over 50. </w:t>
      </w:r>
      <w:r w:rsidR="00E264A1">
        <w:t xml:space="preserve"> Regarding g</w:t>
      </w:r>
      <w:r w:rsidRPr="002C253F">
        <w:t xml:space="preserve">eneral health indicators </w:t>
      </w:r>
      <w:r>
        <w:t>(</w:t>
      </w:r>
      <w:r w:rsidR="00E264A1">
        <w:t xml:space="preserve">such as </w:t>
      </w:r>
      <w:r>
        <w:t xml:space="preserve">perceived overall wellbeing, alertness, absence of stress and </w:t>
      </w:r>
      <w:r w:rsidR="00E264A1">
        <w:t xml:space="preserve">engaging in </w:t>
      </w:r>
      <w:r>
        <w:t>an active lifestyle)</w:t>
      </w:r>
      <w:r w:rsidR="00E264A1">
        <w:t>—these were improved upon after the introduction of the 3</w:t>
      </w:r>
      <w:r>
        <w:t>0-hour working week</w:t>
      </w:r>
      <w:r w:rsidR="00E264A1">
        <w:t xml:space="preserve">.  Further, </w:t>
      </w:r>
      <w:r>
        <w:t>nurses working</w:t>
      </w:r>
      <w:r w:rsidRPr="002C253F">
        <w:t xml:space="preserve"> the 30-hour week </w:t>
      </w:r>
      <w:r w:rsidR="00E264A1">
        <w:t xml:space="preserve">also </w:t>
      </w:r>
      <w:r w:rsidRPr="002C253F">
        <w:t>reported lower</w:t>
      </w:r>
      <w:r w:rsidR="00E264A1">
        <w:t>ed</w:t>
      </w:r>
      <w:r w:rsidRPr="002C253F">
        <w:t xml:space="preserve"> blood pressure</w:t>
      </w:r>
      <w:r w:rsidR="00E264A1">
        <w:t xml:space="preserve"> measurements</w:t>
      </w:r>
      <w:r w:rsidRPr="002C253F">
        <w:t xml:space="preserve">. </w:t>
      </w:r>
      <w:r w:rsidR="00E264A1">
        <w:t xml:space="preserve"> The extent to which </w:t>
      </w:r>
      <w:r w:rsidRPr="002C253F">
        <w:t xml:space="preserve">health </w:t>
      </w:r>
      <w:r w:rsidR="00E264A1">
        <w:t xml:space="preserve">status improved was </w:t>
      </w:r>
      <w:r w:rsidRPr="002C253F">
        <w:t xml:space="preserve">reflected in </w:t>
      </w:r>
      <w:r w:rsidR="00E264A1">
        <w:t xml:space="preserve">lower levels of </w:t>
      </w:r>
      <w:r w:rsidRPr="002C253F">
        <w:t xml:space="preserve">sick leave </w:t>
      </w:r>
      <w:r w:rsidR="00E264A1">
        <w:t>events during the trial.</w:t>
      </w:r>
    </w:p>
    <w:p w14:paraId="4B83D1E2" w14:textId="21BD8546" w:rsidR="00444D6B" w:rsidRDefault="00E264A1" w:rsidP="00444D6B">
      <w:pPr>
        <w:pStyle w:val="BodyText1"/>
      </w:pPr>
      <w:r>
        <w:t>Regarding p</w:t>
      </w:r>
      <w:r w:rsidR="00444D6B">
        <w:t xml:space="preserve">roductivity and quality of service in the </w:t>
      </w:r>
      <w:r>
        <w:t xml:space="preserve">nursing </w:t>
      </w:r>
      <w:r w:rsidR="00444D6B">
        <w:t>home</w:t>
      </w:r>
      <w:r>
        <w:t>—s</w:t>
      </w:r>
      <w:r w:rsidR="00444D6B">
        <w:t>taff</w:t>
      </w:r>
      <w:r>
        <w:t xml:space="preserve"> reported that they had more </w:t>
      </w:r>
      <w:r w:rsidR="00444D6B">
        <w:t xml:space="preserve">energy to engage </w:t>
      </w:r>
      <w:r>
        <w:t xml:space="preserve">and interact with </w:t>
      </w:r>
      <w:r w:rsidR="00444D6B">
        <w:t>residents</w:t>
      </w:r>
      <w:r>
        <w:t xml:space="preserve"> as part </w:t>
      </w:r>
      <w:bookmarkStart w:id="181" w:name="_Hlk72853537"/>
      <w:r>
        <w:t>of therapeutic or diversional activities</w:t>
      </w:r>
      <w:bookmarkEnd w:id="181"/>
      <w:r>
        <w:t>—r</w:t>
      </w:r>
      <w:r w:rsidR="00444D6B">
        <w:t xml:space="preserve">eflecting an increase in productivity. </w:t>
      </w:r>
      <w:r>
        <w:t xml:space="preserve"> </w:t>
      </w:r>
      <w:r w:rsidR="00444D6B">
        <w:t xml:space="preserve">Residents reported more positive experiences of care. </w:t>
      </w:r>
      <w:r>
        <w:t xml:space="preserve"> </w:t>
      </w:r>
      <w:r w:rsidR="00444D6B">
        <w:t>The</w:t>
      </w:r>
      <w:r>
        <w:t xml:space="preserve"> therapeutic or diversional activities </w:t>
      </w:r>
      <w:r w:rsidR="00444D6B">
        <w:t xml:space="preserve">included </w:t>
      </w:r>
      <w:r>
        <w:t xml:space="preserve">outside exercise opportunities, </w:t>
      </w:r>
      <w:r w:rsidR="00444D6B">
        <w:t>singing</w:t>
      </w:r>
      <w:r>
        <w:t>,</w:t>
      </w:r>
      <w:r w:rsidR="00444D6B">
        <w:t xml:space="preserve"> and dancing.</w:t>
      </w:r>
    </w:p>
    <w:p w14:paraId="4D7D66CE" w14:textId="1DC0169B" w:rsidR="002A2E8C" w:rsidRDefault="002A2E8C" w:rsidP="002A2E8C">
      <w:pPr>
        <w:pStyle w:val="BodyText1"/>
        <w:numPr>
          <w:ilvl w:val="5"/>
          <w:numId w:val="37"/>
        </w:numPr>
        <w:rPr>
          <w:lang w:val="en-GB"/>
        </w:rPr>
      </w:pPr>
      <w:r>
        <w:rPr>
          <w:lang w:val="en-GB"/>
        </w:rPr>
        <w:t>As to economic and non-economic benefits of the trial—</w:t>
      </w:r>
      <w:bookmarkStart w:id="182" w:name="_Hlk72855314"/>
      <w:r w:rsidRPr="002A2E8C">
        <w:rPr>
          <w:lang w:val="en-GB"/>
        </w:rPr>
        <w:t>a Gothenburg City Councillor</w:t>
      </w:r>
      <w:r>
        <w:rPr>
          <w:lang w:val="en-GB"/>
        </w:rPr>
        <w:t xml:space="preserve"> </w:t>
      </w:r>
      <w:bookmarkEnd w:id="182"/>
      <w:r>
        <w:rPr>
          <w:lang w:val="en-GB"/>
        </w:rPr>
        <w:t>explained:</w:t>
      </w:r>
    </w:p>
    <w:p w14:paraId="514CC4CB" w14:textId="520E4F23" w:rsidR="002A2E8C" w:rsidRPr="002A2E8C" w:rsidRDefault="002A2E8C" w:rsidP="002A2E8C">
      <w:pPr>
        <w:pStyle w:val="Quote"/>
        <w:rPr>
          <w:lang w:val="en-GB"/>
        </w:rPr>
      </w:pPr>
      <w:r w:rsidRPr="002A2E8C">
        <w:rPr>
          <w:lang w:val="en-GB"/>
        </w:rPr>
        <w:t>By reducing the amount of hours per shift, we wanted to see if we could have an impact on the way nurses take care of their patient</w:t>
      </w:r>
      <w:r w:rsidR="002E07E5">
        <w:rPr>
          <w:lang w:val="en-GB"/>
        </w:rPr>
        <w:t>…   …</w:t>
      </w:r>
      <w:r w:rsidRPr="002A2E8C">
        <w:rPr>
          <w:lang w:val="en-GB"/>
        </w:rPr>
        <w:t>Day-to-day interaction improved when the staff were less stressed. The guests and the staff were more engaged. We measured the amount of daily activities organised for our guests and we found them to have risen by 60 per cent. The number of sick leave days plummeted, too.</w:t>
      </w:r>
      <w:r>
        <w:rPr>
          <w:rStyle w:val="FootnoteReference"/>
          <w:lang w:val="en-GB"/>
        </w:rPr>
        <w:footnoteReference w:id="176"/>
      </w:r>
    </w:p>
    <w:p w14:paraId="0803C02B" w14:textId="3EB836A7" w:rsidR="00362DFE" w:rsidRPr="00362DFE" w:rsidRDefault="00E264A1" w:rsidP="003026C1">
      <w:pPr>
        <w:pStyle w:val="BodyText1"/>
      </w:pPr>
      <w:r>
        <w:lastRenderedPageBreak/>
        <w:t>T</w:t>
      </w:r>
      <w:r w:rsidR="00444D6B">
        <w:t xml:space="preserve">he cost of the </w:t>
      </w:r>
      <w:r>
        <w:t>trial</w:t>
      </w:r>
      <w:r w:rsidR="009B43C2">
        <w:t xml:space="preserve"> when compared with its benefits </w:t>
      </w:r>
      <w:r w:rsidR="00444D6B">
        <w:t xml:space="preserve">was </w:t>
      </w:r>
      <w:r w:rsidR="009B43C2">
        <w:t>considered ‘</w:t>
      </w:r>
      <w:r w:rsidR="00444D6B">
        <w:t>relatively low at around SEK 12.5m (around £1m)</w:t>
      </w:r>
      <w:r w:rsidR="009B43C2">
        <w:t>’</w:t>
      </w:r>
      <w:r w:rsidR="00444D6B">
        <w:t xml:space="preserve">. </w:t>
      </w:r>
      <w:r w:rsidR="009B43C2">
        <w:t xml:space="preserve"> While extra staff </w:t>
      </w:r>
      <w:r w:rsidR="00444D6B">
        <w:t xml:space="preserve">were </w:t>
      </w:r>
      <w:r w:rsidR="009B43C2">
        <w:t>recruited,</w:t>
      </w:r>
      <w:r w:rsidR="00444D6B">
        <w:t xml:space="preserve"> and </w:t>
      </w:r>
      <w:r w:rsidR="009B43C2">
        <w:t>the salaries of permanent staff remained unchanged—</w:t>
      </w:r>
      <w:r w:rsidR="00444D6B">
        <w:t xml:space="preserve">there </w:t>
      </w:r>
      <w:r w:rsidR="009B43C2">
        <w:t xml:space="preserve">were significant </w:t>
      </w:r>
      <w:r w:rsidR="00444D6B">
        <w:t>reduction</w:t>
      </w:r>
      <w:r w:rsidR="009B43C2">
        <w:t>s</w:t>
      </w:r>
      <w:r w:rsidR="00444D6B">
        <w:t xml:space="preserve"> in long-term sick leave</w:t>
      </w:r>
      <w:r w:rsidR="009B43C2">
        <w:t>.  The savings that accrued from reduced sick</w:t>
      </w:r>
      <w:r w:rsidR="00417DA6">
        <w:t xml:space="preserve"> </w:t>
      </w:r>
      <w:r w:rsidR="009B43C2">
        <w:t xml:space="preserve">leave </w:t>
      </w:r>
      <w:r w:rsidR="00444D6B">
        <w:t>compensat</w:t>
      </w:r>
      <w:r w:rsidR="009B43C2">
        <w:t>ed</w:t>
      </w:r>
      <w:r w:rsidR="00444D6B">
        <w:t xml:space="preserve"> </w:t>
      </w:r>
      <w:r w:rsidR="009B43C2">
        <w:t>for some of the additional costs incurred by the trial</w:t>
      </w:r>
      <w:r w:rsidR="00444D6B">
        <w:t>.</w:t>
      </w:r>
      <w:r w:rsidR="009B43C2">
        <w:t xml:space="preserve">  R</w:t>
      </w:r>
      <w:r w:rsidR="00444D6B">
        <w:t xml:space="preserve">esearchers </w:t>
      </w:r>
      <w:r w:rsidR="009B43C2">
        <w:t>have also advanced that if s</w:t>
      </w:r>
      <w:r w:rsidR="00444D6B">
        <w:t xml:space="preserve">avings on unemployment benefits </w:t>
      </w:r>
      <w:r w:rsidR="009B43C2">
        <w:t>had also been factored in—</w:t>
      </w:r>
      <w:r w:rsidR="00444D6B">
        <w:t xml:space="preserve">the net cost </w:t>
      </w:r>
      <w:r w:rsidR="009B43C2">
        <w:t xml:space="preserve">of the trial </w:t>
      </w:r>
      <w:r w:rsidR="00444D6B">
        <w:t xml:space="preserve">would </w:t>
      </w:r>
      <w:r w:rsidR="009B43C2">
        <w:t xml:space="preserve">decrease from approximately </w:t>
      </w:r>
      <w:r w:rsidR="00444D6B">
        <w:t>SEK 6.5m (around £0.55m).</w:t>
      </w:r>
      <w:r w:rsidR="003026C1">
        <w:rPr>
          <w:rStyle w:val="FootnoteReference"/>
        </w:rPr>
        <w:footnoteReference w:id="177"/>
      </w:r>
      <w:r w:rsidR="009B43C2">
        <w:t xml:space="preserve">  </w:t>
      </w:r>
      <w:r w:rsidR="00362DFE">
        <w:t>T</w:t>
      </w:r>
      <w:r w:rsidR="009B43C2">
        <w:t xml:space="preserve">he trial </w:t>
      </w:r>
      <w:r w:rsidR="00362DFE">
        <w:t xml:space="preserve">also </w:t>
      </w:r>
      <w:r w:rsidR="009B43C2">
        <w:t xml:space="preserve">highlighted a raft of </w:t>
      </w:r>
      <w:r w:rsidR="00444D6B">
        <w:t xml:space="preserve">non-economic benefits including </w:t>
      </w:r>
      <w:r w:rsidR="009B43C2">
        <w:t xml:space="preserve">improved </w:t>
      </w:r>
      <w:r w:rsidR="00444D6B">
        <w:t>health and wellbeing effects.</w:t>
      </w:r>
      <w:r w:rsidR="00444D6B">
        <w:rPr>
          <w:rStyle w:val="FootnoteReference"/>
        </w:rPr>
        <w:footnoteReference w:id="178"/>
      </w:r>
      <w:r w:rsidR="00CB1E6E">
        <w:t xml:space="preserve">  </w:t>
      </w:r>
      <w:bookmarkStart w:id="187" w:name="_Hlk73664442"/>
      <w:r w:rsidR="00362DFE">
        <w:t xml:space="preserve">Importantly, while the </w:t>
      </w:r>
      <w:r w:rsidR="00362DFE" w:rsidRPr="00362DFE">
        <w:rPr>
          <w:lang w:val="en-GB"/>
        </w:rPr>
        <w:t>immediate costs associated with the introduction of a reduced working day are factor</w:t>
      </w:r>
      <w:r w:rsidR="007A6E05">
        <w:rPr>
          <w:lang w:val="en-GB"/>
        </w:rPr>
        <w:t>s</w:t>
      </w:r>
      <w:r w:rsidR="00362DFE" w:rsidRPr="00362DFE">
        <w:rPr>
          <w:lang w:val="en-GB"/>
        </w:rPr>
        <w:t xml:space="preserve"> preventing the labour market from giving it due consideration—the trial demonstrates that in the long term reduced working hours </w:t>
      </w:r>
      <w:r w:rsidR="00362DFE">
        <w:rPr>
          <w:lang w:val="en-GB"/>
        </w:rPr>
        <w:t>‘</w:t>
      </w:r>
      <w:r w:rsidR="00362DFE" w:rsidRPr="00362DFE">
        <w:t>drives down collateral costs associated with unemployment and healthcare by 15 per cent.</w:t>
      </w:r>
      <w:r w:rsidR="00362DFE">
        <w:t>’</w:t>
      </w:r>
      <w:r w:rsidR="00417DA6">
        <w:rPr>
          <w:rStyle w:val="FootnoteReference"/>
        </w:rPr>
        <w:footnoteReference w:id="179"/>
      </w:r>
    </w:p>
    <w:bookmarkEnd w:id="187"/>
    <w:p w14:paraId="115F2A9A" w14:textId="6426CAA3" w:rsidR="00F7565C" w:rsidRPr="00F7565C" w:rsidRDefault="005A2A47" w:rsidP="00F7565C">
      <w:pPr>
        <w:pStyle w:val="BodyText1"/>
        <w:rPr>
          <w:lang w:val="en-GB"/>
        </w:rPr>
      </w:pPr>
      <w:r>
        <w:rPr>
          <w:lang w:val="en-GB"/>
        </w:rPr>
        <w:t>Whilst the trial s</w:t>
      </w:r>
      <w:r w:rsidR="00F7565C" w:rsidRPr="00F7565C">
        <w:rPr>
          <w:lang w:val="en-GB"/>
        </w:rPr>
        <w:t>tay</w:t>
      </w:r>
      <w:r>
        <w:rPr>
          <w:lang w:val="en-GB"/>
        </w:rPr>
        <w:t>ed</w:t>
      </w:r>
      <w:r w:rsidR="00F7565C" w:rsidRPr="00F7565C">
        <w:rPr>
          <w:lang w:val="en-GB"/>
        </w:rPr>
        <w:t xml:space="preserve"> within budget</w:t>
      </w:r>
      <w:r w:rsidR="003026C1">
        <w:rPr>
          <w:lang w:val="en-GB"/>
        </w:rPr>
        <w:t xml:space="preserve"> and delivered both economic and non-economic benefits </w:t>
      </w:r>
      <w:r>
        <w:rPr>
          <w:lang w:val="en-GB"/>
        </w:rPr>
        <w:t>—s</w:t>
      </w:r>
      <w:r w:rsidR="00F7565C" w:rsidRPr="00F7565C">
        <w:rPr>
          <w:lang w:val="en-GB"/>
        </w:rPr>
        <w:t xml:space="preserve">ince </w:t>
      </w:r>
      <w:r>
        <w:rPr>
          <w:lang w:val="en-GB"/>
        </w:rPr>
        <w:t xml:space="preserve">its conclusion, </w:t>
      </w:r>
      <w:r w:rsidR="00F7565C" w:rsidRPr="00F7565C">
        <w:rPr>
          <w:lang w:val="en-GB"/>
        </w:rPr>
        <w:t xml:space="preserve">the political makeup of the </w:t>
      </w:r>
      <w:r>
        <w:rPr>
          <w:lang w:val="en-GB"/>
        </w:rPr>
        <w:t>C</w:t>
      </w:r>
      <w:r w:rsidR="00F7565C" w:rsidRPr="00F7565C">
        <w:rPr>
          <w:lang w:val="en-GB"/>
        </w:rPr>
        <w:t xml:space="preserve">ity </w:t>
      </w:r>
      <w:r>
        <w:rPr>
          <w:lang w:val="en-GB"/>
        </w:rPr>
        <w:t>C</w:t>
      </w:r>
      <w:r w:rsidR="00F7565C" w:rsidRPr="00F7565C">
        <w:rPr>
          <w:lang w:val="en-GB"/>
        </w:rPr>
        <w:t xml:space="preserve">ouncil </w:t>
      </w:r>
      <w:r w:rsidR="003026C1">
        <w:rPr>
          <w:lang w:val="en-GB"/>
        </w:rPr>
        <w:t xml:space="preserve">changed and </w:t>
      </w:r>
      <w:r w:rsidR="00F7565C" w:rsidRPr="00F7565C">
        <w:rPr>
          <w:lang w:val="en-GB"/>
        </w:rPr>
        <w:t xml:space="preserve">coalition partners </w:t>
      </w:r>
      <w:r w:rsidR="003026C1">
        <w:rPr>
          <w:lang w:val="en-GB"/>
        </w:rPr>
        <w:t>supporting the governing party in the project were not returned</w:t>
      </w:r>
      <w:r w:rsidR="00F7565C" w:rsidRPr="00F7565C">
        <w:rPr>
          <w:lang w:val="en-GB"/>
        </w:rPr>
        <w:t>.</w:t>
      </w:r>
      <w:r w:rsidR="003026C1">
        <w:rPr>
          <w:lang w:val="en-GB"/>
        </w:rPr>
        <w:t xml:space="preserve">  Consequently, in the absence of majority support on the Council, t</w:t>
      </w:r>
      <w:r w:rsidR="00F7565C" w:rsidRPr="00F7565C">
        <w:rPr>
          <w:lang w:val="en-GB"/>
        </w:rPr>
        <w:t xml:space="preserve">he </w:t>
      </w:r>
      <w:r w:rsidR="003026C1">
        <w:rPr>
          <w:lang w:val="en-GB"/>
        </w:rPr>
        <w:t>renewal and/or extension of reduced working hours at the care home and its potential across other areas of the city administration came to an end.</w:t>
      </w:r>
      <w:r w:rsidR="00272229">
        <w:rPr>
          <w:rStyle w:val="FootnoteReference"/>
          <w:lang w:val="en-GB"/>
        </w:rPr>
        <w:footnoteReference w:id="180"/>
      </w:r>
    </w:p>
    <w:p w14:paraId="3F64F108" w14:textId="77777777" w:rsidR="003026C1" w:rsidRDefault="003026C1" w:rsidP="00F7565C">
      <w:pPr>
        <w:pStyle w:val="BodyText1"/>
        <w:rPr>
          <w:lang w:val="en-GB"/>
        </w:rPr>
      </w:pPr>
      <w:r>
        <w:rPr>
          <w:lang w:val="en-GB"/>
        </w:rPr>
        <w:t>A</w:t>
      </w:r>
      <w:r w:rsidRPr="003026C1">
        <w:rPr>
          <w:lang w:val="en-GB"/>
        </w:rPr>
        <w:t xml:space="preserve"> Gothenburg City Councillor </w:t>
      </w:r>
      <w:r>
        <w:rPr>
          <w:lang w:val="en-GB"/>
        </w:rPr>
        <w:t>was optimistic noting that:</w:t>
      </w:r>
    </w:p>
    <w:p w14:paraId="3F492C7D" w14:textId="06964B17" w:rsidR="00F7565C" w:rsidRDefault="003026C1" w:rsidP="003026C1">
      <w:pPr>
        <w:pStyle w:val="Quote"/>
        <w:rPr>
          <w:lang w:val="en-GB"/>
        </w:rPr>
      </w:pPr>
      <w:r>
        <w:rPr>
          <w:lang w:val="en-GB"/>
        </w:rPr>
        <w:t>…</w:t>
      </w:r>
      <w:r w:rsidR="00F7565C" w:rsidRPr="00F7565C">
        <w:rPr>
          <w:lang w:val="en-GB"/>
        </w:rPr>
        <w:t xml:space="preserve">the biggest achievement of the Svartedalen pilot goes beyond its positive, practical impact. </w:t>
      </w:r>
      <w:bookmarkStart w:id="188" w:name="_Hlk73001781"/>
      <w:r w:rsidR="00F7565C" w:rsidRPr="00F7565C">
        <w:rPr>
          <w:lang w:val="en-GB"/>
        </w:rPr>
        <w:t xml:space="preserve">The ensuing public debate about the validity of the standard Swedish workday </w:t>
      </w:r>
      <w:bookmarkEnd w:id="188"/>
      <w:r w:rsidR="00F7565C" w:rsidRPr="00F7565C">
        <w:rPr>
          <w:lang w:val="en-GB"/>
        </w:rPr>
        <w:t>seems to be the true success.</w:t>
      </w:r>
      <w:r>
        <w:rPr>
          <w:rStyle w:val="FootnoteReference"/>
          <w:lang w:val="en-GB"/>
        </w:rPr>
        <w:footnoteReference w:id="181"/>
      </w:r>
    </w:p>
    <w:p w14:paraId="0F06F773" w14:textId="77777777" w:rsidR="00425ABA" w:rsidRDefault="00425ABA" w:rsidP="00385930">
      <w:pPr>
        <w:pStyle w:val="Headinglevel2"/>
      </w:pPr>
      <w:bookmarkStart w:id="189" w:name="_Toc74293338"/>
      <w:bookmarkEnd w:id="176"/>
      <w:r>
        <w:lastRenderedPageBreak/>
        <w:t>CWU—Royal Mail 35 hour week</w:t>
      </w:r>
      <w:bookmarkEnd w:id="189"/>
    </w:p>
    <w:p w14:paraId="09093A00" w14:textId="4E40037E" w:rsidR="00272229" w:rsidRDefault="00272229" w:rsidP="00272229">
      <w:pPr>
        <w:pStyle w:val="Headinglevel5"/>
      </w:pPr>
      <w:bookmarkStart w:id="190" w:name="_Hlk72858220"/>
      <w:r>
        <w:t>The organisation and setting</w:t>
      </w:r>
    </w:p>
    <w:bookmarkEnd w:id="190"/>
    <w:p w14:paraId="7071ECAE" w14:textId="32EAD470" w:rsidR="00272229" w:rsidRDefault="00272229" w:rsidP="002C253F">
      <w:pPr>
        <w:pStyle w:val="BodyText1"/>
      </w:pPr>
      <w:r>
        <w:t xml:space="preserve">The Royal Mail group is </w:t>
      </w:r>
      <w:r w:rsidRPr="00272229">
        <w:t xml:space="preserve">a </w:t>
      </w:r>
      <w:r w:rsidR="00663CF1">
        <w:t xml:space="preserve">British </w:t>
      </w:r>
      <w:r w:rsidRPr="00272229">
        <w:t>multinational postal service and courier company</w:t>
      </w:r>
      <w:r>
        <w:t>—</w:t>
      </w:r>
      <w:r w:rsidRPr="00272229">
        <w:t>originally established in 1516 as a department of the English government</w:t>
      </w:r>
      <w:r w:rsidR="00663CF1">
        <w:t>—now a public limited company</w:t>
      </w:r>
      <w:r w:rsidRPr="00272229">
        <w:t>.</w:t>
      </w:r>
      <w:r w:rsidR="00663CF1">
        <w:rPr>
          <w:rStyle w:val="FootnoteReference"/>
        </w:rPr>
        <w:footnoteReference w:id="182"/>
      </w:r>
    </w:p>
    <w:p w14:paraId="3B4D8E5F" w14:textId="67E53D87" w:rsidR="00D4727F" w:rsidRDefault="00663CF1" w:rsidP="007A0A60">
      <w:pPr>
        <w:pStyle w:val="BodyText1"/>
      </w:pPr>
      <w:r>
        <w:t>Responding</w:t>
      </w:r>
      <w:r w:rsidR="00425ABA" w:rsidRPr="00425ABA">
        <w:t xml:space="preserve"> </w:t>
      </w:r>
      <w:r>
        <w:t xml:space="preserve">to the </w:t>
      </w:r>
      <w:r w:rsidR="00425ABA" w:rsidRPr="00425ABA">
        <w:t>automation of parts of their job</w:t>
      </w:r>
      <w:r>
        <w:t>—R</w:t>
      </w:r>
      <w:r w:rsidRPr="00425ABA">
        <w:t xml:space="preserve">oyal Mail workers in the Communications Workers Union (CWU) </w:t>
      </w:r>
      <w:r>
        <w:t>sought a reduced working week</w:t>
      </w:r>
      <w:r w:rsidR="00D4727F">
        <w:t xml:space="preserve">.  The rationale for this was </w:t>
      </w:r>
      <w:r w:rsidR="00425ABA" w:rsidRPr="00425ABA">
        <w:t>so that increases in productivity</w:t>
      </w:r>
      <w:r>
        <w:t xml:space="preserve"> due to the automation </w:t>
      </w:r>
      <w:r w:rsidR="00D4727F">
        <w:t xml:space="preserve">could be more evenly </w:t>
      </w:r>
      <w:r w:rsidR="00425ABA" w:rsidRPr="00425ABA">
        <w:t>shared amongst workers and shareholders.</w:t>
      </w:r>
      <w:r w:rsidR="00D4727F">
        <w:rPr>
          <w:rStyle w:val="FootnoteReference"/>
        </w:rPr>
        <w:footnoteReference w:id="183"/>
      </w:r>
    </w:p>
    <w:p w14:paraId="3C1947DC" w14:textId="03B04A59" w:rsidR="00663CF1" w:rsidRDefault="00663CF1" w:rsidP="00663CF1">
      <w:pPr>
        <w:pStyle w:val="Headinglevel5"/>
      </w:pPr>
      <w:r>
        <w:t>Work reduction parameters and implementation</w:t>
      </w:r>
    </w:p>
    <w:p w14:paraId="58D41239" w14:textId="472797B2" w:rsidR="00425ABA" w:rsidRDefault="00D4727F" w:rsidP="00B955B6">
      <w:pPr>
        <w:pStyle w:val="BodyText1"/>
      </w:pPr>
      <w:r>
        <w:t xml:space="preserve">The material changes in the job roles for mail workers occurred in </w:t>
      </w:r>
      <w:r w:rsidR="00425ABA">
        <w:t>2015</w:t>
      </w:r>
      <w:r>
        <w:t xml:space="preserve"> when </w:t>
      </w:r>
      <w:r w:rsidR="00425ABA">
        <w:t>Royal Mail introduced a new parcel sorting system</w:t>
      </w:r>
      <w:r>
        <w:t xml:space="preserve">—that </w:t>
      </w:r>
      <w:r w:rsidR="00425ABA">
        <w:t>automat</w:t>
      </w:r>
      <w:r>
        <w:t xml:space="preserve">ed a significant </w:t>
      </w:r>
      <w:r w:rsidR="00425ABA">
        <w:t>number of parcel sorting jobs</w:t>
      </w:r>
      <w:r>
        <w:t>.</w:t>
      </w:r>
      <w:r>
        <w:rPr>
          <w:rStyle w:val="FootnoteReference"/>
        </w:rPr>
        <w:footnoteReference w:id="184"/>
      </w:r>
      <w:r>
        <w:t xml:space="preserve">  This had a flow</w:t>
      </w:r>
      <w:r w:rsidR="007A6E05">
        <w:t>-</w:t>
      </w:r>
      <w:r>
        <w:t xml:space="preserve">on effect of increasing the </w:t>
      </w:r>
      <w:r w:rsidR="00425ABA">
        <w:t xml:space="preserve">amount of time postal workers </w:t>
      </w:r>
      <w:r>
        <w:t xml:space="preserve">spent </w:t>
      </w:r>
      <w:r w:rsidR="00425ABA">
        <w:t xml:space="preserve"> on delivery rounds</w:t>
      </w:r>
      <w:r w:rsidR="000F2564">
        <w:t>—</w:t>
      </w:r>
      <w:r w:rsidR="00425ABA">
        <w:t>from four to seven hours.</w:t>
      </w:r>
      <w:r w:rsidR="000F2564">
        <w:rPr>
          <w:rStyle w:val="FootnoteReference"/>
        </w:rPr>
        <w:footnoteReference w:id="185"/>
      </w:r>
      <w:r w:rsidR="000F2564">
        <w:t xml:space="preserve"> </w:t>
      </w:r>
      <w:r w:rsidR="00425ABA">
        <w:t xml:space="preserve"> </w:t>
      </w:r>
      <w:r w:rsidR="000F2564">
        <w:t>At the time, the a</w:t>
      </w:r>
      <w:r w:rsidR="00425ABA">
        <w:t>verage age of postal workers</w:t>
      </w:r>
      <w:r w:rsidR="000F2564">
        <w:t xml:space="preserve"> was 49, and it was </w:t>
      </w:r>
      <w:r w:rsidR="00425ABA">
        <w:t xml:space="preserve">claimed that </w:t>
      </w:r>
      <w:r w:rsidR="000F2564">
        <w:t>increased time spent on delivery rounds—</w:t>
      </w:r>
      <w:r w:rsidR="00425ABA">
        <w:t>pose</w:t>
      </w:r>
      <w:r w:rsidR="000F2564">
        <w:t>d</w:t>
      </w:r>
      <w:r w:rsidR="00425ABA">
        <w:t xml:space="preserve"> a</w:t>
      </w:r>
      <w:r w:rsidR="000F2564">
        <w:t xml:space="preserve"> </w:t>
      </w:r>
      <w:r w:rsidR="00425ABA">
        <w:t xml:space="preserve">health and safety </w:t>
      </w:r>
      <w:r w:rsidR="000F2564">
        <w:t xml:space="preserve">risk to workers attributable to having to </w:t>
      </w:r>
      <w:r w:rsidR="00425ABA">
        <w:t>push heavy loads for seven hours a day</w:t>
      </w:r>
      <w:r w:rsidR="000F2564">
        <w:t xml:space="preserve"> as opposed to four.</w:t>
      </w:r>
      <w:r w:rsidR="000F2564">
        <w:rPr>
          <w:rStyle w:val="FootnoteReference"/>
        </w:rPr>
        <w:footnoteReference w:id="186"/>
      </w:r>
    </w:p>
    <w:p w14:paraId="76BFE4FD" w14:textId="3CB9F59F" w:rsidR="00663CF1" w:rsidRDefault="00663CF1" w:rsidP="00663CF1">
      <w:pPr>
        <w:pStyle w:val="Headinglevel5"/>
      </w:pPr>
      <w:r>
        <w:t>Outcomes</w:t>
      </w:r>
    </w:p>
    <w:p w14:paraId="63D8C005" w14:textId="432EC97D" w:rsidR="00425ABA" w:rsidRDefault="00425ABA" w:rsidP="00B955B6">
      <w:pPr>
        <w:pStyle w:val="BodyText1"/>
      </w:pPr>
      <w:r>
        <w:t>The CWU negotiated with Royal Mail to reduce the working week in response to these changes</w:t>
      </w:r>
      <w:r w:rsidR="000F2564">
        <w:t xml:space="preserve"> due to automation.</w:t>
      </w:r>
      <w:r w:rsidR="000F2564">
        <w:rPr>
          <w:rStyle w:val="FootnoteReference"/>
        </w:rPr>
        <w:footnoteReference w:id="187"/>
      </w:r>
      <w:r>
        <w:t xml:space="preserve"> The</w:t>
      </w:r>
      <w:r w:rsidR="000F2564">
        <w:t xml:space="preserve"> CWU advanced that there was a </w:t>
      </w:r>
      <w:r>
        <w:t xml:space="preserve">case for a </w:t>
      </w:r>
      <w:r w:rsidR="007A0A60">
        <w:t xml:space="preserve">shortened </w:t>
      </w:r>
      <w:r>
        <w:t>work week for a full</w:t>
      </w:r>
      <w:r w:rsidR="00BF5F6B">
        <w:t>-</w:t>
      </w:r>
      <w:r>
        <w:t>time job</w:t>
      </w:r>
      <w:r w:rsidR="007A0A60">
        <w:t>—</w:t>
      </w:r>
      <w:r>
        <w:t>from 39 hours to 35 hours a week</w:t>
      </w:r>
      <w:r w:rsidR="007A0A60">
        <w:t>—</w:t>
      </w:r>
      <w:r>
        <w:t>with no pay</w:t>
      </w:r>
      <w:r w:rsidR="007A0A60">
        <w:t xml:space="preserve"> cut</w:t>
      </w:r>
      <w:r>
        <w:t>. The</w:t>
      </w:r>
      <w:r w:rsidR="007A0A60">
        <w:t xml:space="preserve"> CWU </w:t>
      </w:r>
      <w:r>
        <w:t xml:space="preserve">argued that the </w:t>
      </w:r>
      <w:r w:rsidR="007A0A60">
        <w:t>‘</w:t>
      </w:r>
      <w:r>
        <w:t>benefits of automation should be evenly shared between workers and shareholders</w:t>
      </w:r>
      <w:r w:rsidR="007A0A60">
        <w:t>’</w:t>
      </w:r>
      <w:r>
        <w:t xml:space="preserve">. </w:t>
      </w:r>
      <w:r w:rsidR="007A0A60">
        <w:t xml:space="preserve"> After a long campaign,</w:t>
      </w:r>
      <w:r w:rsidR="0021709B">
        <w:t xml:space="preserve"> in</w:t>
      </w:r>
      <w:r w:rsidR="007A0A60">
        <w:t xml:space="preserve"> March </w:t>
      </w:r>
      <w:r>
        <w:t>2018</w:t>
      </w:r>
      <w:r w:rsidR="007A0A60">
        <w:t>—</w:t>
      </w:r>
      <w:r>
        <w:t xml:space="preserve">the CWU reached an agreement with Royal Mail for a </w:t>
      </w:r>
      <w:r>
        <w:lastRenderedPageBreak/>
        <w:t>transition to a 35</w:t>
      </w:r>
      <w:r w:rsidR="007A0A60">
        <w:t>-</w:t>
      </w:r>
      <w:r>
        <w:t>hour week by 2022.</w:t>
      </w:r>
      <w:r w:rsidR="007A0A60">
        <w:rPr>
          <w:rStyle w:val="FootnoteReference"/>
        </w:rPr>
        <w:footnoteReference w:id="188"/>
      </w:r>
      <w:r w:rsidR="007A0A60">
        <w:t xml:space="preserve"> </w:t>
      </w:r>
      <w:r>
        <w:t xml:space="preserve"> Th</w:t>
      </w:r>
      <w:r w:rsidR="007A0A60">
        <w:t>e</w:t>
      </w:r>
      <w:r>
        <w:t xml:space="preserve"> </w:t>
      </w:r>
      <w:r w:rsidR="0021709B">
        <w:t xml:space="preserve">practical </w:t>
      </w:r>
      <w:r>
        <w:t xml:space="preserve">transition towards </w:t>
      </w:r>
      <w:r w:rsidR="007A0A60">
        <w:t xml:space="preserve">reduced </w:t>
      </w:r>
      <w:r>
        <w:t xml:space="preserve">hours </w:t>
      </w:r>
      <w:r w:rsidR="007A0A60">
        <w:t xml:space="preserve">commenced </w:t>
      </w:r>
      <w:r>
        <w:t>in September 2018.</w:t>
      </w:r>
      <w:r w:rsidR="007A0A60">
        <w:rPr>
          <w:rStyle w:val="FootnoteReference"/>
        </w:rPr>
        <w:footnoteReference w:id="189"/>
      </w:r>
      <w:r w:rsidR="001C5103">
        <w:t xml:space="preserve">  The practical transition is to be introduced as follows:</w:t>
      </w:r>
    </w:p>
    <w:p w14:paraId="18AF2F41" w14:textId="27D97CE9" w:rsidR="00EC0FB2" w:rsidRPr="004E4D0F" w:rsidRDefault="00EC0FB2" w:rsidP="00941578">
      <w:pPr>
        <w:pStyle w:val="Quote"/>
      </w:pPr>
      <w:r w:rsidRPr="004E4D0F">
        <w:t>From October 2018, there will be a one-hour reduction to the working week, currently 39 hours, subject to completion of trials and implementation plans for a range of initiatives.</w:t>
      </w:r>
    </w:p>
    <w:p w14:paraId="13B485E4" w14:textId="77777777" w:rsidR="00EC0FB2" w:rsidRPr="00EC0FB2" w:rsidRDefault="00EC0FB2" w:rsidP="00941578">
      <w:pPr>
        <w:pStyle w:val="Quote"/>
      </w:pPr>
      <w:r w:rsidRPr="00EC0FB2">
        <w:t>From April 2019, there will be a further one-hour reduction to the working week, subject to successful implementation of those initiatives.</w:t>
      </w:r>
    </w:p>
    <w:p w14:paraId="0F8134ED" w14:textId="77777777" w:rsidR="00EC0FB2" w:rsidRPr="00EC0FB2" w:rsidRDefault="00EC0FB2" w:rsidP="00941578">
      <w:pPr>
        <w:pStyle w:val="Quote"/>
      </w:pPr>
      <w:r w:rsidRPr="00EC0FB2">
        <w:t>There is a commitment to move towards a 35-hour working week by 2022.</w:t>
      </w:r>
    </w:p>
    <w:p w14:paraId="6AD82B4E" w14:textId="1940A4D2" w:rsidR="00EC0FB2" w:rsidRPr="00EC0FB2" w:rsidRDefault="00EC0FB2" w:rsidP="00941578">
      <w:pPr>
        <w:pStyle w:val="Quote"/>
      </w:pPr>
      <w:r w:rsidRPr="00EC0FB2">
        <w:t>Royal Mail said the impact of the shorter working week for full-time employees in 2018-19 and 2019-20 is not expected to increase costs materially.</w:t>
      </w:r>
      <w:r w:rsidR="001C5103">
        <w:rPr>
          <w:rStyle w:val="FootnoteReference"/>
        </w:rPr>
        <w:footnoteReference w:id="190"/>
      </w:r>
    </w:p>
    <w:p w14:paraId="7F83FEE5" w14:textId="0A2E558D" w:rsidR="00755BC0" w:rsidRDefault="0080339B" w:rsidP="00B955B6">
      <w:pPr>
        <w:pStyle w:val="BodyText1"/>
      </w:pPr>
      <w:r>
        <w:t>As part of national agreement negotiations in 2021</w:t>
      </w:r>
      <w:r w:rsidR="00755BC0">
        <w:t xml:space="preserve">—between Royal Mail and the CWU, it was </w:t>
      </w:r>
      <w:r w:rsidR="00755BC0" w:rsidRPr="00755BC0">
        <w:t>accept</w:t>
      </w:r>
      <w:r w:rsidR="00755BC0">
        <w:t>ed</w:t>
      </w:r>
      <w:r w:rsidR="00755BC0" w:rsidRPr="00755BC0">
        <w:t xml:space="preserve"> </w:t>
      </w:r>
      <w:r w:rsidR="00755BC0">
        <w:t xml:space="preserve">by mail workers </w:t>
      </w:r>
      <w:r w:rsidR="00755BC0" w:rsidRPr="00755BC0">
        <w:t>that the</w:t>
      </w:r>
      <w:r w:rsidR="00755BC0">
        <w:t>ir</w:t>
      </w:r>
      <w:r w:rsidR="00755BC0" w:rsidRPr="00755BC0">
        <w:t xml:space="preserve"> job</w:t>
      </w:r>
      <w:r w:rsidR="00755BC0">
        <w:t>s</w:t>
      </w:r>
      <w:r w:rsidR="00755BC0" w:rsidRPr="00755BC0">
        <w:t xml:space="preserve"> ha</w:t>
      </w:r>
      <w:r w:rsidR="00755BC0">
        <w:t>d</w:t>
      </w:r>
      <w:r w:rsidR="00755BC0" w:rsidRPr="00755BC0">
        <w:t xml:space="preserve"> been affected by the change in people's shopping habits during the pandemic, and</w:t>
      </w:r>
      <w:r w:rsidR="00755BC0">
        <w:t xml:space="preserve"> it was </w:t>
      </w:r>
      <w:r w:rsidR="00755BC0" w:rsidRPr="00755BC0">
        <w:t xml:space="preserve">unlikely that these </w:t>
      </w:r>
      <w:r w:rsidR="00755BC0">
        <w:t xml:space="preserve">would </w:t>
      </w:r>
      <w:r w:rsidR="00755BC0" w:rsidRPr="00755BC0">
        <w:t xml:space="preserve">go back to what they </w:t>
      </w:r>
      <w:r w:rsidR="00755BC0">
        <w:t xml:space="preserve">had been </w:t>
      </w:r>
      <w:r w:rsidR="00755BC0" w:rsidRPr="00755BC0">
        <w:t>pre-Covid-19.</w:t>
      </w:r>
      <w:r w:rsidR="00755BC0">
        <w:t xml:space="preserve">  </w:t>
      </w:r>
      <w:r w:rsidR="00755BC0" w:rsidRPr="00755BC0">
        <w:t>On job security, Royal Mail agreed to keep the 'Managing the Surplus Framework' agreement till May 2023</w:t>
      </w:r>
      <w:r w:rsidR="00755BC0">
        <w:t xml:space="preserve"> and there would be:</w:t>
      </w:r>
    </w:p>
    <w:p w14:paraId="2DC66E4F" w14:textId="41615FD9" w:rsidR="00755BC0" w:rsidRDefault="00755BC0" w:rsidP="00755BC0">
      <w:pPr>
        <w:pStyle w:val="Quote"/>
      </w:pPr>
      <w:r>
        <w:t>…</w:t>
      </w:r>
      <w:r w:rsidRPr="00755BC0">
        <w:t xml:space="preserve">no compulsory redundancies at a time of a major economic crisis due to the pandemic. </w:t>
      </w:r>
    </w:p>
    <w:p w14:paraId="6F1559BB" w14:textId="18C208B4" w:rsidR="00755BC0" w:rsidRPr="00755BC0" w:rsidRDefault="00755BC0" w:rsidP="00755BC0">
      <w:pPr>
        <w:pStyle w:val="Quote"/>
      </w:pPr>
      <w:r w:rsidRPr="00755BC0">
        <w:t>Along with a review of workload across the company, this should be an opportunity to convert fixed-term contracts into permanent contracts, give part-time members a chance to progress to full-time, and convert agency workers into direct employees.</w:t>
      </w:r>
      <w:r>
        <w:rPr>
          <w:rStyle w:val="FootnoteReference"/>
        </w:rPr>
        <w:footnoteReference w:id="191"/>
      </w:r>
    </w:p>
    <w:p w14:paraId="40FA4018" w14:textId="01CF6C54" w:rsidR="00425ABA" w:rsidRDefault="00425ABA" w:rsidP="00385930">
      <w:pPr>
        <w:pStyle w:val="Headinglevel2"/>
      </w:pPr>
      <w:bookmarkStart w:id="192" w:name="_Toc74293339"/>
      <w:r>
        <w:t>The 35-hour week in France</w:t>
      </w:r>
      <w:bookmarkEnd w:id="192"/>
    </w:p>
    <w:p w14:paraId="40ADADE7" w14:textId="77777777" w:rsidR="007A0A60" w:rsidRDefault="007A0A60" w:rsidP="007A0A60">
      <w:pPr>
        <w:pStyle w:val="Headinglevel5"/>
      </w:pPr>
      <w:r>
        <w:t>The organisation and setting</w:t>
      </w:r>
    </w:p>
    <w:p w14:paraId="234C274E" w14:textId="7B4FB007" w:rsidR="00E804FA" w:rsidRDefault="007A0A60" w:rsidP="00B955B6">
      <w:pPr>
        <w:pStyle w:val="BodyText1"/>
      </w:pPr>
      <w:r>
        <w:t>T</w:t>
      </w:r>
      <w:r w:rsidR="00425ABA" w:rsidRPr="00425ABA">
        <w:t xml:space="preserve">he </w:t>
      </w:r>
      <w:r w:rsidR="007A6E05">
        <w:t xml:space="preserve">French </w:t>
      </w:r>
      <w:r w:rsidR="00E804FA">
        <w:t>S</w:t>
      </w:r>
      <w:r w:rsidR="00425ABA" w:rsidRPr="00425ABA">
        <w:t xml:space="preserve">ocialist </w:t>
      </w:r>
      <w:r w:rsidR="00E804FA">
        <w:t>C</w:t>
      </w:r>
      <w:r w:rsidR="00425ABA" w:rsidRPr="00425ABA">
        <w:t xml:space="preserve">oalition government </w:t>
      </w:r>
      <w:r>
        <w:t>in 1998 proposed that ‘</w:t>
      </w:r>
      <w:r w:rsidR="00425ABA" w:rsidRPr="00425ABA">
        <w:t>official working hours</w:t>
      </w:r>
      <w:r>
        <w:t>’</w:t>
      </w:r>
      <w:r w:rsidR="00425ABA" w:rsidRPr="00425ABA">
        <w:t xml:space="preserve"> be </w:t>
      </w:r>
      <w:r>
        <w:t xml:space="preserve">shortened </w:t>
      </w:r>
      <w:r w:rsidR="00425ABA" w:rsidRPr="00425ABA">
        <w:t>from 39 to 35 hours to reduce the unemployment rate (</w:t>
      </w:r>
      <w:r>
        <w:t>which at the time was about</w:t>
      </w:r>
      <w:r w:rsidR="00425ABA" w:rsidRPr="00425ABA">
        <w:t xml:space="preserve"> 12</w:t>
      </w:r>
      <w:r>
        <w:t> </w:t>
      </w:r>
      <w:r w:rsidR="00425ABA" w:rsidRPr="00425ABA">
        <w:t>per</w:t>
      </w:r>
      <w:r>
        <w:t xml:space="preserve"> </w:t>
      </w:r>
      <w:r w:rsidR="00425ABA" w:rsidRPr="00425ABA">
        <w:t>cent)</w:t>
      </w:r>
      <w:r>
        <w:t xml:space="preserve">.  The enactment of the proposal </w:t>
      </w:r>
      <w:r w:rsidR="00E804FA">
        <w:t xml:space="preserve">resulted in the </w:t>
      </w:r>
      <w:r w:rsidR="00425ABA" w:rsidRPr="00425ABA">
        <w:t xml:space="preserve">French economy </w:t>
      </w:r>
      <w:r w:rsidR="00E804FA">
        <w:t xml:space="preserve">becoming the </w:t>
      </w:r>
      <w:r w:rsidR="00425ABA" w:rsidRPr="00425ABA">
        <w:t xml:space="preserve">first to </w:t>
      </w:r>
      <w:r w:rsidR="00E804FA">
        <w:t xml:space="preserve">shorten </w:t>
      </w:r>
      <w:r w:rsidR="00425ABA" w:rsidRPr="00425ABA">
        <w:t xml:space="preserve">working hours via </w:t>
      </w:r>
      <w:r w:rsidR="00E804FA">
        <w:t xml:space="preserve">statutory </w:t>
      </w:r>
      <w:r w:rsidR="00425ABA" w:rsidRPr="00425ABA">
        <w:t>means to a 35-hour week.</w:t>
      </w:r>
      <w:r w:rsidR="00E804FA">
        <w:rPr>
          <w:rStyle w:val="FootnoteReference"/>
        </w:rPr>
        <w:footnoteReference w:id="192"/>
      </w:r>
    </w:p>
    <w:p w14:paraId="091B20D4" w14:textId="4CDC64F6" w:rsidR="00425ABA" w:rsidRDefault="00425ABA" w:rsidP="00B955B6">
      <w:pPr>
        <w:pStyle w:val="BodyText1"/>
      </w:pPr>
      <w:r w:rsidRPr="00425ABA">
        <w:lastRenderedPageBreak/>
        <w:t xml:space="preserve">The </w:t>
      </w:r>
      <w:r w:rsidR="00E804FA">
        <w:t>primary goal of the poli</w:t>
      </w:r>
      <w:r w:rsidR="00BF5F6B">
        <w:t>c</w:t>
      </w:r>
      <w:r w:rsidR="00E804FA">
        <w:t>y was to use ‘</w:t>
      </w:r>
      <w:r w:rsidRPr="00425ABA">
        <w:t>job creation through work sharing</w:t>
      </w:r>
      <w:r w:rsidR="00E804FA">
        <w:t xml:space="preserve">’ </w:t>
      </w:r>
      <w:r w:rsidRPr="00425ABA">
        <w:t xml:space="preserve">to </w:t>
      </w:r>
      <w:r w:rsidR="00E804FA">
        <w:t xml:space="preserve">address high levels of </w:t>
      </w:r>
      <w:r w:rsidRPr="00425ABA">
        <w:t>unemployment and increase social welfare</w:t>
      </w:r>
      <w:r w:rsidR="00E804FA">
        <w:t xml:space="preserve"> generally</w:t>
      </w:r>
      <w:r w:rsidRPr="00425ABA">
        <w:t>.</w:t>
      </w:r>
      <w:r w:rsidR="00BF5F6B">
        <w:rPr>
          <w:rStyle w:val="FootnoteReference"/>
        </w:rPr>
        <w:footnoteReference w:id="193"/>
      </w:r>
    </w:p>
    <w:p w14:paraId="09199962" w14:textId="049569C7" w:rsidR="007A0A60" w:rsidRDefault="007A0A60" w:rsidP="007A0A60">
      <w:pPr>
        <w:pStyle w:val="Headinglevel5"/>
      </w:pPr>
      <w:bookmarkStart w:id="193" w:name="_Hlk72864389"/>
      <w:r>
        <w:t>Work reduction parameters and implementation</w:t>
      </w:r>
    </w:p>
    <w:bookmarkEnd w:id="193"/>
    <w:p w14:paraId="29804EBB" w14:textId="77777777" w:rsidR="007053D2" w:rsidRDefault="00127908" w:rsidP="00B955B6">
      <w:pPr>
        <w:pStyle w:val="BodyText1"/>
      </w:pPr>
      <w:r>
        <w:t xml:space="preserve">The working time reduction was introduced in </w:t>
      </w:r>
      <w:r w:rsidR="00E804FA">
        <w:t>a staged manner</w:t>
      </w:r>
      <w:r w:rsidR="007053D2">
        <w:t xml:space="preserve"> across two tranches:</w:t>
      </w:r>
    </w:p>
    <w:p w14:paraId="3FFDA9E8" w14:textId="05E08F4D" w:rsidR="007053D2" w:rsidRDefault="007053D2" w:rsidP="00C50603">
      <w:pPr>
        <w:pStyle w:val="ListNumber3"/>
      </w:pPr>
      <w:r>
        <w:t>Firstly, between</w:t>
      </w:r>
      <w:r w:rsidR="007A6E05">
        <w:t xml:space="preserve"> </w:t>
      </w:r>
      <w:r w:rsidR="00127908">
        <w:t>1998</w:t>
      </w:r>
      <w:r>
        <w:t>–</w:t>
      </w:r>
      <w:r w:rsidR="00127908">
        <w:t>2000 Aubry</w:t>
      </w:r>
      <w:r w:rsidR="007A6E05">
        <w:rPr>
          <w:rStyle w:val="FootnoteReference"/>
        </w:rPr>
        <w:footnoteReference w:id="194"/>
      </w:r>
      <w:r w:rsidR="00127908">
        <w:t xml:space="preserve"> I law</w:t>
      </w:r>
      <w:r>
        <w:t xml:space="preserve"> (adopted in 1998)—provided an incentive </w:t>
      </w:r>
      <w:r w:rsidR="00C13283">
        <w:t>for businesses</w:t>
      </w:r>
      <w:r>
        <w:t xml:space="preserve"> to voluntarily shift to a 35-hour week by </w:t>
      </w:r>
      <w:r w:rsidRPr="007053D2">
        <w:t xml:space="preserve">offering a </w:t>
      </w:r>
      <w:r w:rsidR="007A6E05">
        <w:t xml:space="preserve">cut in </w:t>
      </w:r>
      <w:r w:rsidRPr="007053D2">
        <w:t xml:space="preserve">payroll tax </w:t>
      </w:r>
      <w:r>
        <w:t xml:space="preserve">to businesses that shortened their </w:t>
      </w:r>
      <w:r w:rsidRPr="007053D2">
        <w:t>current employees' working hours</w:t>
      </w:r>
      <w:r>
        <w:t>—</w:t>
      </w:r>
      <w:r w:rsidRPr="007053D2">
        <w:t xml:space="preserve">and hired additional </w:t>
      </w:r>
      <w:r>
        <w:t xml:space="preserve">employees </w:t>
      </w:r>
      <w:r w:rsidRPr="007053D2">
        <w:t>before January 2000</w:t>
      </w:r>
      <w:r>
        <w:t>.</w:t>
      </w:r>
      <w:r w:rsidR="00707405">
        <w:rPr>
          <w:rStyle w:val="FootnoteReference"/>
        </w:rPr>
        <w:footnoteReference w:id="195"/>
      </w:r>
    </w:p>
    <w:p w14:paraId="4F2103FA" w14:textId="5B9A83AE" w:rsidR="005B3B95" w:rsidRDefault="007053D2" w:rsidP="00417DA6">
      <w:pPr>
        <w:pStyle w:val="ListNumber3"/>
      </w:pPr>
      <w:r>
        <w:t xml:space="preserve">Secondly, </w:t>
      </w:r>
      <w:r w:rsidR="00127908">
        <w:t>between 2000</w:t>
      </w:r>
      <w:r>
        <w:t>–</w:t>
      </w:r>
      <w:r w:rsidR="00127908">
        <w:t>2002</w:t>
      </w:r>
      <w:r>
        <w:t xml:space="preserve"> </w:t>
      </w:r>
      <w:r w:rsidR="00127908">
        <w:t>Aubry II law</w:t>
      </w:r>
      <w:r>
        <w:t xml:space="preserve"> (adopted in January 2000)—</w:t>
      </w:r>
      <w:r w:rsidRPr="007053D2">
        <w:t>legally lowered the standard work</w:t>
      </w:r>
      <w:r>
        <w:t xml:space="preserve">ing week from </w:t>
      </w:r>
      <w:r w:rsidRPr="007053D2">
        <w:t xml:space="preserve">39 </w:t>
      </w:r>
      <w:r>
        <w:t xml:space="preserve">hours to </w:t>
      </w:r>
      <w:r w:rsidRPr="007053D2">
        <w:t xml:space="preserve">35 for </w:t>
      </w:r>
      <w:r>
        <w:t xml:space="preserve">businesses </w:t>
      </w:r>
      <w:r w:rsidRPr="007053D2">
        <w:t xml:space="preserve">with more than 20 employees. </w:t>
      </w:r>
      <w:r>
        <w:t>Businesses with less than 20 employees ha</w:t>
      </w:r>
      <w:r w:rsidR="007A6E05">
        <w:t>d</w:t>
      </w:r>
      <w:r>
        <w:t xml:space="preserve"> </w:t>
      </w:r>
      <w:r w:rsidRPr="007053D2">
        <w:t xml:space="preserve">until January 2002 to </w:t>
      </w:r>
      <w:r>
        <w:t>transition. Aubry II</w:t>
      </w:r>
      <w:r w:rsidR="00707405">
        <w:t xml:space="preserve"> also mandated that any a</w:t>
      </w:r>
      <w:r w:rsidRPr="007053D2">
        <w:t xml:space="preserve">dditional hours worked </w:t>
      </w:r>
      <w:r w:rsidR="008E2660">
        <w:t>more than</w:t>
      </w:r>
      <w:r w:rsidR="007A6E05">
        <w:t xml:space="preserve"> </w:t>
      </w:r>
      <w:r w:rsidRPr="007053D2">
        <w:t xml:space="preserve">35 </w:t>
      </w:r>
      <w:r w:rsidR="00707405">
        <w:t xml:space="preserve">had to be </w:t>
      </w:r>
      <w:r w:rsidRPr="007053D2">
        <w:t xml:space="preserve">paid at </w:t>
      </w:r>
      <w:r w:rsidR="00707405">
        <w:t xml:space="preserve">an </w:t>
      </w:r>
      <w:r w:rsidRPr="007053D2">
        <w:t>overtime premium of 25</w:t>
      </w:r>
      <w:r w:rsidR="00707405">
        <w:t xml:space="preserve"> per cent f</w:t>
      </w:r>
      <w:r w:rsidRPr="007053D2">
        <w:t>or the first eight hours, and then a 50</w:t>
      </w:r>
      <w:r w:rsidR="00707405">
        <w:t xml:space="preserve"> per cent </w:t>
      </w:r>
      <w:r w:rsidRPr="007053D2">
        <w:t>premium for every additional hour</w:t>
      </w:r>
      <w:r w:rsidR="00707405">
        <w:t>.</w:t>
      </w:r>
      <w:r w:rsidR="00707405">
        <w:rPr>
          <w:rStyle w:val="FootnoteReference"/>
        </w:rPr>
        <w:footnoteReference w:id="196"/>
      </w:r>
    </w:p>
    <w:p w14:paraId="0E34D611" w14:textId="15C55A2C" w:rsidR="00425ABA" w:rsidRDefault="00707405" w:rsidP="00707405">
      <w:pPr>
        <w:pStyle w:val="BodyText1"/>
      </w:pPr>
      <w:r>
        <w:t>T</w:t>
      </w:r>
      <w:r w:rsidR="00127908">
        <w:t>he practicalities</w:t>
      </w:r>
      <w:r>
        <w:t xml:space="preserve"> of implementation, including </w:t>
      </w:r>
      <w:bookmarkStart w:id="195" w:name="_Hlk73664369"/>
      <w:r>
        <w:t>a degree of flexibility to suit specific company needs and circumstances</w:t>
      </w:r>
      <w:r w:rsidR="007A6E05">
        <w:t>,</w:t>
      </w:r>
      <w:r>
        <w:t xml:space="preserve"> were negotiated by social partners—such as, providing for </w:t>
      </w:r>
      <w:r w:rsidR="00127908">
        <w:t xml:space="preserve">working time </w:t>
      </w:r>
      <w:r>
        <w:t xml:space="preserve">to be </w:t>
      </w:r>
      <w:r w:rsidR="00127908">
        <w:t>calculated on an annual basis (</w:t>
      </w:r>
      <w:r>
        <w:t>with an option of</w:t>
      </w:r>
      <w:r w:rsidR="00127908">
        <w:t xml:space="preserve"> transform</w:t>
      </w:r>
      <w:r>
        <w:t>ing</w:t>
      </w:r>
      <w:r w:rsidR="00127908">
        <w:t xml:space="preserve"> into additional leave) and, a separate arrangement was provided</w:t>
      </w:r>
      <w:r w:rsidRPr="00707405">
        <w:t xml:space="preserve"> for manage</w:t>
      </w:r>
      <w:r>
        <w:t xml:space="preserve">ment </w:t>
      </w:r>
      <w:r w:rsidRPr="00707405">
        <w:t>staff</w:t>
      </w:r>
      <w:r w:rsidR="00127908">
        <w:t xml:space="preserve">. </w:t>
      </w:r>
      <w:r>
        <w:t xml:space="preserve"> </w:t>
      </w:r>
      <w:bookmarkStart w:id="196" w:name="_Hlk73664346"/>
      <w:r w:rsidR="00127908">
        <w:t>Th</w:t>
      </w:r>
      <w:r>
        <w:t>is negotiated flexibility</w:t>
      </w:r>
      <w:r w:rsidR="00127908">
        <w:t xml:space="preserve"> </w:t>
      </w:r>
      <w:r>
        <w:t xml:space="preserve">acknowledged the potential </w:t>
      </w:r>
      <w:r w:rsidR="00127908">
        <w:t xml:space="preserve">pressures </w:t>
      </w:r>
      <w:r>
        <w:t>the requirement may have placed on a company’s</w:t>
      </w:r>
      <w:r w:rsidR="00127908">
        <w:t xml:space="preserve"> profitability</w:t>
      </w:r>
      <w:r>
        <w:t xml:space="preserve">—and provided some scope to </w:t>
      </w:r>
      <w:r w:rsidR="00C50603">
        <w:t xml:space="preserve">reduce these </w:t>
      </w:r>
      <w:r w:rsidR="00127908">
        <w:t>costs.</w:t>
      </w:r>
      <w:r w:rsidR="00C50603">
        <w:rPr>
          <w:rStyle w:val="FootnoteReference"/>
        </w:rPr>
        <w:footnoteReference w:id="197"/>
      </w:r>
      <w:bookmarkEnd w:id="195"/>
    </w:p>
    <w:bookmarkEnd w:id="196"/>
    <w:p w14:paraId="30A4D219" w14:textId="406EF857" w:rsidR="007A0A60" w:rsidRDefault="007A0A60" w:rsidP="007A0A60">
      <w:pPr>
        <w:pStyle w:val="Headinglevel5"/>
      </w:pPr>
      <w:r>
        <w:t>Outcomes</w:t>
      </w:r>
    </w:p>
    <w:p w14:paraId="79D00AC6" w14:textId="07588C93" w:rsidR="00C50603" w:rsidRDefault="004931E0" w:rsidP="00B955B6">
      <w:pPr>
        <w:pStyle w:val="BodyText1"/>
      </w:pPr>
      <w:r>
        <w:t>In summary, the i</w:t>
      </w:r>
      <w:r w:rsidR="00C50603">
        <w:t xml:space="preserve">mplementation of the 35-hour week in France—comprised the following features: </w:t>
      </w:r>
      <w:r w:rsidR="00127908" w:rsidRPr="00127908">
        <w:t>(</w:t>
      </w:r>
      <w:r w:rsidR="00C50603">
        <w:t>i</w:t>
      </w:r>
      <w:r w:rsidR="00127908" w:rsidRPr="00127908">
        <w:t>) a relatively substantial reduction in legal working hours</w:t>
      </w:r>
      <w:r w:rsidR="00C50603">
        <w:t>;</w:t>
      </w:r>
      <w:r w:rsidR="00127908" w:rsidRPr="00127908">
        <w:t xml:space="preserve"> (</w:t>
      </w:r>
      <w:r w:rsidR="00C50603">
        <w:t>ii</w:t>
      </w:r>
      <w:r w:rsidR="00127908" w:rsidRPr="00127908">
        <w:t>) a major role for, and freedom of, the relevant social partners</w:t>
      </w:r>
      <w:r w:rsidR="00C50603">
        <w:t>;</w:t>
      </w:r>
      <w:r w:rsidR="00127908" w:rsidRPr="00127908">
        <w:t xml:space="preserve"> (</w:t>
      </w:r>
      <w:r w:rsidR="00C50603">
        <w:t>iii</w:t>
      </w:r>
      <w:r w:rsidR="00127908" w:rsidRPr="00127908">
        <w:t>) a parallel reduction in tax contributions (especially for lower wages)</w:t>
      </w:r>
      <w:r w:rsidR="00C50603">
        <w:t xml:space="preserve">; </w:t>
      </w:r>
      <w:r w:rsidR="00127908" w:rsidRPr="00127908">
        <w:t>and (</w:t>
      </w:r>
      <w:r w:rsidR="00C50603">
        <w:t>iv</w:t>
      </w:r>
      <w:r w:rsidR="00127908" w:rsidRPr="00127908">
        <w:t>) increased flexibility for companies to arrange their working hours.</w:t>
      </w:r>
      <w:r>
        <w:rPr>
          <w:rStyle w:val="FootnoteReference"/>
        </w:rPr>
        <w:footnoteReference w:id="198"/>
      </w:r>
    </w:p>
    <w:p w14:paraId="1E41946F" w14:textId="08DFE6A6" w:rsidR="00C50603" w:rsidRDefault="00C50603" w:rsidP="00B955B6">
      <w:pPr>
        <w:pStyle w:val="BodyText1"/>
      </w:pPr>
      <w:r>
        <w:lastRenderedPageBreak/>
        <w:t xml:space="preserve">Further, while </w:t>
      </w:r>
      <w:r w:rsidR="00127908" w:rsidRPr="00127908">
        <w:t xml:space="preserve">wages were not </w:t>
      </w:r>
      <w:r>
        <w:t>technically reduced—</w:t>
      </w:r>
      <w:r w:rsidR="00127908" w:rsidRPr="00127908">
        <w:t xml:space="preserve">a wage freeze </w:t>
      </w:r>
      <w:r>
        <w:t xml:space="preserve">spanning </w:t>
      </w:r>
      <w:r w:rsidR="00127908" w:rsidRPr="00127908">
        <w:t>18</w:t>
      </w:r>
      <w:r w:rsidR="00E71B2A">
        <w:t>-</w:t>
      </w:r>
      <w:r w:rsidR="00127908" w:rsidRPr="00127908">
        <w:t xml:space="preserve">months was </w:t>
      </w:r>
      <w:r>
        <w:t xml:space="preserve">enacted </w:t>
      </w:r>
      <w:r w:rsidR="00127908" w:rsidRPr="00127908">
        <w:t>following the work time reduction</w:t>
      </w:r>
      <w:r>
        <w:t>—in practical terms</w:t>
      </w:r>
      <w:r w:rsidR="00127908" w:rsidRPr="00127908">
        <w:t>:</w:t>
      </w:r>
    </w:p>
    <w:p w14:paraId="67EEEA50" w14:textId="2467866D" w:rsidR="00127908" w:rsidRDefault="00C50603" w:rsidP="00C50603">
      <w:pPr>
        <w:pStyle w:val="Quote"/>
      </w:pPr>
      <w:r>
        <w:t>…</w:t>
      </w:r>
      <w:r w:rsidR="00127908" w:rsidRPr="00127908">
        <w:t>the cost of the</w:t>
      </w:r>
      <w:r w:rsidR="00127908">
        <w:t xml:space="preserve"> </w:t>
      </w:r>
      <w:r w:rsidR="00127908" w:rsidRPr="00127908">
        <w:t>shorter working week in France was therefore paid mainly by the government and the workers. This, combined with a slight increase in productivity, contributed to overall labour costs remaining relatively unaffected by the policy measure.</w:t>
      </w:r>
      <w:r>
        <w:rPr>
          <w:rStyle w:val="FootnoteReference"/>
        </w:rPr>
        <w:footnoteReference w:id="199"/>
      </w:r>
      <w:r w:rsidR="00127908" w:rsidRPr="00127908">
        <w:t xml:space="preserve"> </w:t>
      </w:r>
    </w:p>
    <w:p w14:paraId="2CED8084" w14:textId="07D0159D" w:rsidR="004931E0" w:rsidRDefault="004931E0" w:rsidP="00B955B6">
      <w:pPr>
        <w:pStyle w:val="BodyText1"/>
      </w:pPr>
      <w:r>
        <w:t xml:space="preserve">Research has shown that poor foresight </w:t>
      </w:r>
      <w:r w:rsidR="00127908">
        <w:t xml:space="preserve">and </w:t>
      </w:r>
      <w:r>
        <w:t xml:space="preserve">weak </w:t>
      </w:r>
      <w:r w:rsidR="00127908">
        <w:t xml:space="preserve">regulation </w:t>
      </w:r>
      <w:r>
        <w:t>by G</w:t>
      </w:r>
      <w:r w:rsidR="00127908">
        <w:t>overnment</w:t>
      </w:r>
      <w:r>
        <w:t xml:space="preserve"> has been responsible for weakening some of the reforms.  This has enabled some employers to use changed work practices to reclaim </w:t>
      </w:r>
      <w:r w:rsidR="00127908">
        <w:t>hours lost</w:t>
      </w:r>
      <w:r>
        <w:t xml:space="preserve">.  This </w:t>
      </w:r>
      <w:r w:rsidR="007B1AE1">
        <w:t>has included, for example—</w:t>
      </w:r>
      <w:r w:rsidR="00127908">
        <w:t>implement</w:t>
      </w:r>
      <w:r>
        <w:t xml:space="preserve">ation of </w:t>
      </w:r>
      <w:r w:rsidR="00127908">
        <w:t xml:space="preserve">a working culture </w:t>
      </w:r>
      <w:r>
        <w:t xml:space="preserve">focused on </w:t>
      </w:r>
      <w:r w:rsidR="00127908">
        <w:t>austerity and time saving:</w:t>
      </w:r>
    </w:p>
    <w:p w14:paraId="67E10BB4" w14:textId="542C4D36" w:rsidR="004931E0" w:rsidRDefault="004931E0" w:rsidP="004931E0">
      <w:pPr>
        <w:pStyle w:val="Quote"/>
      </w:pPr>
      <w:r>
        <w:t>…</w:t>
      </w:r>
      <w:r w:rsidR="00127908">
        <w:t>by reducing or even eliminating previously tolerated breathers, chat and discussion of problems, and by stricter time management, this resulted in an intensification of work which is likely to counterbalance the shorter week’s positive effects on fatigue, health and quality of life.</w:t>
      </w:r>
      <w:r>
        <w:rPr>
          <w:rStyle w:val="FootnoteReference"/>
        </w:rPr>
        <w:footnoteReference w:id="200"/>
      </w:r>
    </w:p>
    <w:p w14:paraId="3917B7D5" w14:textId="2256BDF5" w:rsidR="007B1AE1" w:rsidRDefault="007B1AE1" w:rsidP="00B955B6">
      <w:pPr>
        <w:pStyle w:val="BodyText1"/>
      </w:pPr>
      <w:r>
        <w:t>According to the research—the lessons from the French 35-hour work week reduction initiative for other jurisdictions seeking to shorten the working week include:</w:t>
      </w:r>
    </w:p>
    <w:p w14:paraId="4879610F" w14:textId="21A87B9F" w:rsidR="007B1AE1" w:rsidRDefault="007B1AE1" w:rsidP="007B1AE1">
      <w:pPr>
        <w:pStyle w:val="ListNumber3"/>
      </w:pPr>
      <w:r>
        <w:t xml:space="preserve">Ensure regulatory requirements for the policy </w:t>
      </w:r>
      <w:r w:rsidR="00127908">
        <w:t xml:space="preserve">involve the use of health </w:t>
      </w:r>
      <w:r>
        <w:t>and</w:t>
      </w:r>
      <w:r w:rsidR="00127908">
        <w:t xml:space="preserve"> safety and occupational health practitioners</w:t>
      </w:r>
      <w:r>
        <w:t>—</w:t>
      </w:r>
      <w:r w:rsidR="00127908">
        <w:t xml:space="preserve">so that </w:t>
      </w:r>
      <w:r>
        <w:t xml:space="preserve">the implementation of </w:t>
      </w:r>
      <w:r w:rsidR="00127908">
        <w:t xml:space="preserve">working practices </w:t>
      </w:r>
      <w:r>
        <w:t>target</w:t>
      </w:r>
      <w:r w:rsidR="00755BC0">
        <w:t>ing</w:t>
      </w:r>
      <w:r>
        <w:t xml:space="preserve"> </w:t>
      </w:r>
      <w:r w:rsidR="00127908">
        <w:t>cost saving</w:t>
      </w:r>
      <w:r>
        <w:t>s</w:t>
      </w:r>
      <w:r w:rsidR="00127908">
        <w:t xml:space="preserve"> and increasing workloads</w:t>
      </w:r>
      <w:r>
        <w:t>—</w:t>
      </w:r>
      <w:r w:rsidR="00127908">
        <w:t xml:space="preserve"> can be </w:t>
      </w:r>
      <w:r>
        <w:t xml:space="preserve">hindered </w:t>
      </w:r>
      <w:r w:rsidR="00127908">
        <w:t xml:space="preserve">from the </w:t>
      </w:r>
      <w:r>
        <w:t>start</w:t>
      </w:r>
      <w:r>
        <w:rPr>
          <w:rStyle w:val="FootnoteReference"/>
        </w:rPr>
        <w:footnoteReference w:id="201"/>
      </w:r>
      <w:r>
        <w:t>; and</w:t>
      </w:r>
    </w:p>
    <w:p w14:paraId="197EB3F7" w14:textId="7B2DF31C" w:rsidR="00127908" w:rsidRDefault="007B1AE1" w:rsidP="007B1AE1">
      <w:pPr>
        <w:pStyle w:val="ListNumber3"/>
      </w:pPr>
      <w:r>
        <w:t xml:space="preserve">Designing a </w:t>
      </w:r>
      <w:r w:rsidR="00127908">
        <w:t>regulatory framework</w:t>
      </w:r>
      <w:r>
        <w:t>—tailored ‘</w:t>
      </w:r>
      <w:r w:rsidR="00127908">
        <w:t>towards creating new working cultures that support rather than inhibit reduced working hours</w:t>
      </w:r>
      <w:r>
        <w:t>’</w:t>
      </w:r>
      <w:r w:rsidR="00127908">
        <w:t>.</w:t>
      </w:r>
      <w:r w:rsidR="00C50603">
        <w:rPr>
          <w:rStyle w:val="FootnoteReference"/>
        </w:rPr>
        <w:footnoteReference w:id="202"/>
      </w:r>
    </w:p>
    <w:p w14:paraId="6A8EBAF8" w14:textId="23C52D54" w:rsidR="00673D8A" w:rsidRDefault="00B955B6" w:rsidP="00673D8A">
      <w:pPr>
        <w:pStyle w:val="Headinglevel2"/>
      </w:pPr>
      <w:bookmarkStart w:id="197" w:name="_Toc74293340"/>
      <w:r>
        <w:t>Perpetual Guar</w:t>
      </w:r>
      <w:r w:rsidR="00673D8A">
        <w:t>d</w:t>
      </w:r>
      <w:r>
        <w:t>ian</w:t>
      </w:r>
      <w:r w:rsidR="00673D8A">
        <w:t>—financial services</w:t>
      </w:r>
      <w:bookmarkEnd w:id="197"/>
    </w:p>
    <w:p w14:paraId="27FF198F" w14:textId="673ACDAE" w:rsidR="009E150C" w:rsidRDefault="009E150C" w:rsidP="009E150C">
      <w:pPr>
        <w:pStyle w:val="Headinglevel5"/>
      </w:pPr>
      <w:r>
        <w:t>The organisation and setting</w:t>
      </w:r>
    </w:p>
    <w:p w14:paraId="1989C810" w14:textId="09601874" w:rsidR="00CE0F3D" w:rsidRDefault="007A6E05" w:rsidP="00FF30E8">
      <w:pPr>
        <w:pStyle w:val="BodyText1"/>
      </w:pPr>
      <w:r>
        <w:t xml:space="preserve">As mentioned previously, </w:t>
      </w:r>
      <w:r w:rsidR="00FF30E8">
        <w:t>Perpetual Guardian</w:t>
      </w:r>
      <w:r w:rsidR="00CE0F3D">
        <w:t xml:space="preserve"> is a New Zealand </w:t>
      </w:r>
      <w:r w:rsidR="00AF71BA">
        <w:t xml:space="preserve">private sector </w:t>
      </w:r>
      <w:r w:rsidR="00CE0F3D">
        <w:t xml:space="preserve">financial services firm </w:t>
      </w:r>
      <w:r>
        <w:t>m</w:t>
      </w:r>
      <w:r w:rsidR="00FF30E8">
        <w:t>anag</w:t>
      </w:r>
      <w:r>
        <w:t>ing</w:t>
      </w:r>
      <w:r w:rsidR="00FF30E8">
        <w:t xml:space="preserve"> trusts and wills</w:t>
      </w:r>
      <w:r w:rsidR="00CE0F3D">
        <w:t>.</w:t>
      </w:r>
      <w:r w:rsidR="003B64CF">
        <w:t xml:space="preserve">  Its employees are office based</w:t>
      </w:r>
      <w:r w:rsidR="00AF71BA">
        <w:t xml:space="preserve">, working in locations across NZ </w:t>
      </w:r>
      <w:r w:rsidR="003B64CF">
        <w:t xml:space="preserve">and its firm size </w:t>
      </w:r>
      <w:r>
        <w:t xml:space="preserve">numbers </w:t>
      </w:r>
      <w:r w:rsidR="003B64CF">
        <w:t>approximately 240.</w:t>
      </w:r>
    </w:p>
    <w:p w14:paraId="50C88827" w14:textId="22F49A1D" w:rsidR="00FF30E8" w:rsidRDefault="003B64CF" w:rsidP="00FF30E8">
      <w:pPr>
        <w:pStyle w:val="BodyText1"/>
      </w:pPr>
      <w:r>
        <w:lastRenderedPageBreak/>
        <w:t>The decision to trial a reduced working week in 2018 was informed by research that suggested employees were ‘</w:t>
      </w:r>
      <w:r w:rsidR="00FF30E8">
        <w:t>only productive for about three hours in a working day</w:t>
      </w:r>
      <w:r>
        <w:t>’</w:t>
      </w:r>
      <w:r w:rsidR="00FF30E8">
        <w:t>.</w:t>
      </w:r>
    </w:p>
    <w:p w14:paraId="2D5CD474" w14:textId="77777777" w:rsidR="00382C96" w:rsidRDefault="00382C96" w:rsidP="00382C96">
      <w:pPr>
        <w:pStyle w:val="Headinglevel5"/>
      </w:pPr>
      <w:r>
        <w:t>Work reduction parameters and implementation</w:t>
      </w:r>
    </w:p>
    <w:p w14:paraId="6994070C" w14:textId="77777777" w:rsidR="00AF71BA" w:rsidRDefault="003B64CF" w:rsidP="0001144B">
      <w:pPr>
        <w:pStyle w:val="BodyText1"/>
      </w:pPr>
      <w:r>
        <w:t xml:space="preserve">On 5 March 2018, Perpetual Guardian </w:t>
      </w:r>
      <w:r w:rsidR="00AF71BA">
        <w:t>commenced an e</w:t>
      </w:r>
      <w:r>
        <w:t>ight-week trial</w:t>
      </w:r>
      <w:r w:rsidR="00AF71BA">
        <w:t xml:space="preserve"> of a four-day work week for staff </w:t>
      </w:r>
      <w:r w:rsidR="00AF71BA" w:rsidRPr="00AF71BA">
        <w:t>(</w:t>
      </w:r>
      <w:bookmarkStart w:id="198" w:name="_Hlk73661975"/>
      <w:r w:rsidR="00AF71BA" w:rsidRPr="00AF71BA">
        <w:t>at eight hours per day) instead of five days</w:t>
      </w:r>
      <w:bookmarkEnd w:id="198"/>
      <w:r w:rsidR="00AF71BA" w:rsidRPr="00AF71BA">
        <w:t>, while still being paid their usual five-day salary</w:t>
      </w:r>
      <w:r w:rsidR="00AF71BA">
        <w:t xml:space="preserve">.  The Firm </w:t>
      </w:r>
      <w:r>
        <w:t>sought to</w:t>
      </w:r>
      <w:r w:rsidR="00AF71BA">
        <w:t>:</w:t>
      </w:r>
    </w:p>
    <w:p w14:paraId="397DE252" w14:textId="212CF39D" w:rsidR="005B3B95" w:rsidRDefault="00AF71BA" w:rsidP="00755BC0">
      <w:pPr>
        <w:pStyle w:val="Quote"/>
      </w:pPr>
      <w:r>
        <w:t>…</w:t>
      </w:r>
      <w:r w:rsidR="003B64CF">
        <w:t>test productivity, motivation and output by changing the work model to give every staff member a paid day off each week. All other employment conditions, including remuneration, remained unchanged – so staff worked 30 hours but were paid for 37.5, and were asked only to deliver the same amount of output as in a standard week.</w:t>
      </w:r>
      <w:r w:rsidR="003B64CF">
        <w:rPr>
          <w:rStyle w:val="FootnoteReference"/>
        </w:rPr>
        <w:footnoteReference w:id="203"/>
      </w:r>
    </w:p>
    <w:p w14:paraId="6D4189D8" w14:textId="5476B1EE" w:rsidR="0093591A" w:rsidRDefault="0093591A" w:rsidP="0001144B">
      <w:pPr>
        <w:pStyle w:val="BodyText1"/>
      </w:pPr>
      <w:r>
        <w:t>No additional staff were employed—a key objective of the trial was to assess whether productivity could be improved to deliver the same output by the same number of employees across a four-day work week (</w:t>
      </w:r>
      <w:r w:rsidRPr="00AF71BA">
        <w:t>at eight hours per day) instead of five days</w:t>
      </w:r>
      <w:r>
        <w:t>.</w:t>
      </w:r>
    </w:p>
    <w:p w14:paraId="51F9F0F5" w14:textId="048E96F3" w:rsidR="00965352" w:rsidRDefault="00153612" w:rsidP="0001144B">
      <w:pPr>
        <w:pStyle w:val="BodyText1"/>
      </w:pPr>
      <w:r>
        <w:t>The</w:t>
      </w:r>
      <w:r w:rsidR="00AF71BA">
        <w:t xml:space="preserve">re were some </w:t>
      </w:r>
      <w:r>
        <w:t>challenge</w:t>
      </w:r>
      <w:r w:rsidR="00AF71BA">
        <w:t xml:space="preserve">s in implementation as </w:t>
      </w:r>
      <w:r>
        <w:t xml:space="preserve">not </w:t>
      </w:r>
      <w:r w:rsidR="00AF71BA">
        <w:t xml:space="preserve">all employees performed the </w:t>
      </w:r>
      <w:r>
        <w:t>same work across a varied workplace</w:t>
      </w:r>
      <w:r w:rsidR="00965352">
        <w:t xml:space="preserve">.  This presented some difficulties for measuring productivity.  This was addressed by asking </w:t>
      </w:r>
      <w:r>
        <w:t xml:space="preserve">teams (and their managers) to </w:t>
      </w:r>
      <w:r w:rsidR="00965352">
        <w:t xml:space="preserve">map </w:t>
      </w:r>
      <w:r>
        <w:t xml:space="preserve">what </w:t>
      </w:r>
      <w:r w:rsidR="00965352">
        <w:t xml:space="preserve">each employee </w:t>
      </w:r>
      <w:r>
        <w:t xml:space="preserve">did in their job and </w:t>
      </w:r>
      <w:r w:rsidR="00965352">
        <w:t>propose how respective responsibilities would be covered o</w:t>
      </w:r>
      <w:r>
        <w:t xml:space="preserve">ver four days instead of five. </w:t>
      </w:r>
      <w:r w:rsidR="00965352">
        <w:t xml:space="preserve"> In practice this:</w:t>
      </w:r>
    </w:p>
    <w:p w14:paraId="057F25BD" w14:textId="52BE5103" w:rsidR="00153612" w:rsidRDefault="00965352" w:rsidP="00965352">
      <w:pPr>
        <w:pStyle w:val="Quote"/>
      </w:pPr>
      <w:r>
        <w:t>…</w:t>
      </w:r>
      <w:r w:rsidR="00153612">
        <w:t>involved organising coverage within teams so that they could still meet deadlines and maintain performance and productivity. In practice, the four-day week meant employees within a team all had a day off each week, but this day moved from Monday to Friday across the trial period.</w:t>
      </w:r>
      <w:r w:rsidR="00417DA6">
        <w:rPr>
          <w:rStyle w:val="FootnoteReference"/>
        </w:rPr>
        <w:footnoteReference w:id="204"/>
      </w:r>
    </w:p>
    <w:p w14:paraId="20D15DF0" w14:textId="77777777" w:rsidR="00382C96" w:rsidRDefault="00382C96" w:rsidP="00382C96">
      <w:pPr>
        <w:pStyle w:val="Headinglevel5"/>
      </w:pPr>
      <w:r>
        <w:t>Outcomes</w:t>
      </w:r>
    </w:p>
    <w:p w14:paraId="71718C3F" w14:textId="0F83A363" w:rsidR="0001144B" w:rsidRDefault="00965352" w:rsidP="0001144B">
      <w:pPr>
        <w:pStyle w:val="BodyText1"/>
        <w:numPr>
          <w:ilvl w:val="5"/>
          <w:numId w:val="39"/>
        </w:numPr>
      </w:pPr>
      <w:r>
        <w:t xml:space="preserve">In implementing the trial—Perpetual Guardian was mindful that </w:t>
      </w:r>
      <w:r w:rsidRPr="00A50C4C">
        <w:t xml:space="preserve">the trial </w:t>
      </w:r>
      <w:r>
        <w:t>may ‘</w:t>
      </w:r>
      <w:r w:rsidRPr="00A50C4C">
        <w:t>not provide all the answers</w:t>
      </w:r>
      <w:r>
        <w:t>’</w:t>
      </w:r>
      <w:r w:rsidRPr="00A50C4C">
        <w:t xml:space="preserve"> but </w:t>
      </w:r>
      <w:r w:rsidR="0001144B">
        <w:t xml:space="preserve">if evaluated robustly it could provide the empirical basis for extending the trial beyond eight weeks while also adding to </w:t>
      </w:r>
      <w:r w:rsidR="00A8437A">
        <w:t xml:space="preserve">the </w:t>
      </w:r>
      <w:r w:rsidR="0001144B">
        <w:t>growing evidence base for reduced work time models.  T</w:t>
      </w:r>
      <w:r w:rsidRPr="00A50C4C">
        <w:t xml:space="preserve">o </w:t>
      </w:r>
      <w:r w:rsidR="0001144B">
        <w:t>‘</w:t>
      </w:r>
      <w:r w:rsidRPr="00A50C4C">
        <w:t>make the trial useful on a local and global economic and productivity scale</w:t>
      </w:r>
      <w:r w:rsidR="0001144B">
        <w:t>’</w:t>
      </w:r>
      <w:r w:rsidRPr="00A50C4C">
        <w:t>,</w:t>
      </w:r>
      <w:r w:rsidR="0001144B">
        <w:t xml:space="preserve"> the firm:</w:t>
      </w:r>
    </w:p>
    <w:p w14:paraId="57DF5A1F" w14:textId="2B5B39CD" w:rsidR="00965352" w:rsidRDefault="0001144B" w:rsidP="0001144B">
      <w:pPr>
        <w:pStyle w:val="Quote"/>
      </w:pPr>
      <w:r>
        <w:lastRenderedPageBreak/>
        <w:t>…</w:t>
      </w:r>
      <w:r w:rsidR="00965352" w:rsidRPr="00A50C4C">
        <w:t>engaged academic partners The University of Auckland and Auckland University of Technology (AUT) to measure the outcomes of the company’s employee engagement and publish the results.</w:t>
      </w:r>
      <w:r w:rsidR="00965352">
        <w:rPr>
          <w:rStyle w:val="FootnoteReference"/>
        </w:rPr>
        <w:footnoteReference w:id="205"/>
      </w:r>
    </w:p>
    <w:p w14:paraId="45C33D95" w14:textId="72CCB8AE" w:rsidR="00153612" w:rsidRDefault="0001144B" w:rsidP="0001144B">
      <w:pPr>
        <w:pStyle w:val="BodyText1"/>
      </w:pPr>
      <w:r>
        <w:t xml:space="preserve">The </w:t>
      </w:r>
      <w:r w:rsidR="00153612">
        <w:t xml:space="preserve">analysis </w:t>
      </w:r>
      <w:r>
        <w:t xml:space="preserve">medium involved </w:t>
      </w:r>
      <w:r w:rsidR="00153612">
        <w:t>employees and managers complet</w:t>
      </w:r>
      <w:r>
        <w:t>ing</w:t>
      </w:r>
      <w:r w:rsidR="00153612">
        <w:t xml:space="preserve"> pre- and post-trial surveys</w:t>
      </w:r>
      <w:r>
        <w:t xml:space="preserve">; and this was supplemented </w:t>
      </w:r>
      <w:r w:rsidR="00AE71C4">
        <w:t xml:space="preserve">by additional </w:t>
      </w:r>
      <w:r w:rsidR="00153612">
        <w:t>employee data collected a</w:t>
      </w:r>
      <w:r w:rsidR="00AE71C4">
        <w:t>fter t</w:t>
      </w:r>
      <w:r w:rsidR="00153612">
        <w:t>he</w:t>
      </w:r>
      <w:r w:rsidR="00AE71C4">
        <w:t xml:space="preserve"> trial</w:t>
      </w:r>
      <w:r w:rsidR="00153612">
        <w:t>.</w:t>
      </w:r>
      <w:r w:rsidR="00AE71C4">
        <w:t xml:space="preserve">  The academic </w:t>
      </w:r>
      <w:r w:rsidR="00153612">
        <w:t xml:space="preserve">analysis </w:t>
      </w:r>
      <w:r w:rsidR="00AE71C4">
        <w:t xml:space="preserve">was informed by </w:t>
      </w:r>
      <w:r w:rsidR="00153612">
        <w:t>five different data sets</w:t>
      </w:r>
      <w:r w:rsidR="00AE71C4">
        <w:t xml:space="preserve">—covering the perspectives of </w:t>
      </w:r>
      <w:r w:rsidR="00153612">
        <w:t>employees and managers.</w:t>
      </w:r>
      <w:r w:rsidR="00AE71C4">
        <w:t xml:space="preserve">  The evaluation</w:t>
      </w:r>
      <w:r w:rsidR="002165A5">
        <w:t xml:space="preserve"> findings</w:t>
      </w:r>
      <w:r w:rsidR="002E07E5">
        <w:rPr>
          <w:rStyle w:val="FootnoteReference"/>
        </w:rPr>
        <w:footnoteReference w:id="206"/>
      </w:r>
      <w:r w:rsidR="00AE71C4">
        <w:t xml:space="preserve"> included:</w:t>
      </w:r>
    </w:p>
    <w:p w14:paraId="6E1E5757" w14:textId="4C37A7F8" w:rsidR="00153612" w:rsidRDefault="00AE71C4" w:rsidP="006E76E3">
      <w:pPr>
        <w:pStyle w:val="ListNumber3"/>
      </w:pPr>
      <w:r>
        <w:t>Across the trial—</w:t>
      </w:r>
      <w:r w:rsidR="00153612">
        <w:t>employees’ perceptions of support changed</w:t>
      </w:r>
      <w:r>
        <w:t xml:space="preserve">.  </w:t>
      </w:r>
      <w:r w:rsidR="00153612">
        <w:t xml:space="preserve">Employees felt that the four-day week (with five days’ pay) </w:t>
      </w:r>
      <w:r>
        <w:t xml:space="preserve">signalled that </w:t>
      </w:r>
      <w:r w:rsidR="00153612">
        <w:t xml:space="preserve">their employer cared about </w:t>
      </w:r>
      <w:r>
        <w:t>them</w:t>
      </w:r>
      <w:r w:rsidR="00153612">
        <w:t>. Th</w:t>
      </w:r>
      <w:r>
        <w:t xml:space="preserve">e flow on effect for an organisation of such a reported outcome—is that </w:t>
      </w:r>
      <w:r w:rsidR="00153612">
        <w:t>employees work harder, are more satisfied</w:t>
      </w:r>
      <w:r>
        <w:t xml:space="preserve">, have a higher level of commitment and </w:t>
      </w:r>
      <w:r w:rsidR="00153612">
        <w:t>perform better.</w:t>
      </w:r>
    </w:p>
    <w:p w14:paraId="1D09991F" w14:textId="5ADBA012" w:rsidR="00153612" w:rsidRDefault="000302B3" w:rsidP="006E76E3">
      <w:pPr>
        <w:pStyle w:val="ListNumber3"/>
      </w:pPr>
      <w:r>
        <w:t>E</w:t>
      </w:r>
      <w:r w:rsidR="00153612">
        <w:t>mployees reported better job satisfaction and engagement</w:t>
      </w:r>
      <w:r w:rsidR="00AE71C4">
        <w:t>—</w:t>
      </w:r>
      <w:r w:rsidR="002165A5">
        <w:t>in practical terms</w:t>
      </w:r>
      <w:r w:rsidR="00A8437A">
        <w:t>,</w:t>
      </w:r>
      <w:r w:rsidR="002165A5">
        <w:t xml:space="preserve"> it was viewed that this contributed to improved team cohesion and collaboration in achieving team goals.  The researchers advanced that the team focus enlisted at the front end of the trial mapping work roles and tasks to ensure full coverage across the </w:t>
      </w:r>
      <w:r w:rsidR="00153612">
        <w:t>four-day approach</w:t>
      </w:r>
      <w:r w:rsidR="002165A5">
        <w:t xml:space="preserve"> could have assisted with this</w:t>
      </w:r>
      <w:r w:rsidR="00153612">
        <w:t>.</w:t>
      </w:r>
    </w:p>
    <w:p w14:paraId="1443FF20" w14:textId="1061C259" w:rsidR="00153612" w:rsidRDefault="000302B3" w:rsidP="006E76E3">
      <w:pPr>
        <w:pStyle w:val="ListNumber3"/>
      </w:pPr>
      <w:r>
        <w:t>E</w:t>
      </w:r>
      <w:r w:rsidR="00153612">
        <w:t xml:space="preserve">mployees reported </w:t>
      </w:r>
      <w:r w:rsidR="002165A5">
        <w:t>‘</w:t>
      </w:r>
      <w:r w:rsidR="00153612">
        <w:t>a small but significant decrease in work demands</w:t>
      </w:r>
      <w:r w:rsidR="002165A5">
        <w:t>’</w:t>
      </w:r>
      <w:r w:rsidR="00153612">
        <w:t xml:space="preserve">. </w:t>
      </w:r>
      <w:r w:rsidR="002165A5">
        <w:t xml:space="preserve"> </w:t>
      </w:r>
      <w:r w:rsidR="00153612">
        <w:t>Th</w:t>
      </w:r>
      <w:r w:rsidR="002165A5">
        <w:t xml:space="preserve">e researchers felt that this outcome was intriguing as the work time reduction model had the </w:t>
      </w:r>
      <w:r w:rsidR="00153612">
        <w:t>potential</w:t>
      </w:r>
      <w:r w:rsidR="002165A5">
        <w:t xml:space="preserve"> </w:t>
      </w:r>
      <w:r w:rsidR="0021709B">
        <w:t xml:space="preserve">to </w:t>
      </w:r>
      <w:r w:rsidR="002165A5">
        <w:t>increase employee stress—</w:t>
      </w:r>
      <w:r w:rsidR="00153612">
        <w:t xml:space="preserve">but research shows that </w:t>
      </w:r>
      <w:r w:rsidR="002165A5">
        <w:t xml:space="preserve">this potential outcome can be counterbalanced by giving employees </w:t>
      </w:r>
      <w:r w:rsidR="00153612">
        <w:t xml:space="preserve">more control over </w:t>
      </w:r>
      <w:r w:rsidR="002165A5">
        <w:t xml:space="preserve">their </w:t>
      </w:r>
      <w:r w:rsidR="00153612">
        <w:t>job</w:t>
      </w:r>
      <w:r w:rsidR="002165A5">
        <w:t xml:space="preserve">—which can </w:t>
      </w:r>
      <w:r w:rsidR="00153612">
        <w:t>enhance psychological wellbeing.</w:t>
      </w:r>
      <w:r w:rsidR="006E76E3">
        <w:t xml:space="preserve">  The research concluded that the trial</w:t>
      </w:r>
      <w:r w:rsidR="00A8437A">
        <w:t>,</w:t>
      </w:r>
      <w:r w:rsidR="006E76E3">
        <w:t xml:space="preserve"> by permitting </w:t>
      </w:r>
      <w:r w:rsidR="00153612">
        <w:t xml:space="preserve">employees to plan </w:t>
      </w:r>
      <w:r w:rsidR="006E76E3">
        <w:t xml:space="preserve">and have input into the design of </w:t>
      </w:r>
      <w:r w:rsidR="00153612">
        <w:t>their work</w:t>
      </w:r>
      <w:r w:rsidR="00A8437A">
        <w:t xml:space="preserve">, </w:t>
      </w:r>
      <w:r w:rsidR="006E76E3">
        <w:t>assisted in t</w:t>
      </w:r>
      <w:r w:rsidR="00153612">
        <w:t xml:space="preserve">heir ability to </w:t>
      </w:r>
      <w:r w:rsidR="006E76E3">
        <w:t>carry out their roles and responsibilities ‘in a</w:t>
      </w:r>
      <w:r w:rsidR="00153612">
        <w:t xml:space="preserve"> timely and stable manner</w:t>
      </w:r>
      <w:r w:rsidR="006E76E3">
        <w:t>’</w:t>
      </w:r>
      <w:r w:rsidR="00153612">
        <w:t>.</w:t>
      </w:r>
    </w:p>
    <w:p w14:paraId="0F9F1F55" w14:textId="6FA024AA" w:rsidR="00153612" w:rsidRDefault="000302B3" w:rsidP="000302B3">
      <w:pPr>
        <w:pStyle w:val="ListNumber3"/>
      </w:pPr>
      <w:r>
        <w:t>S</w:t>
      </w:r>
      <w:r w:rsidR="00153612">
        <w:t>upervisors</w:t>
      </w:r>
      <w:r>
        <w:t xml:space="preserve"> reported </w:t>
      </w:r>
      <w:r w:rsidR="00311CB7">
        <w:t>no changes in</w:t>
      </w:r>
      <w:r>
        <w:t xml:space="preserve"> the performance of their respective teams for the duration of t</w:t>
      </w:r>
      <w:r w:rsidR="00153612">
        <w:t>he trial.</w:t>
      </w:r>
      <w:r w:rsidR="00311CB7">
        <w:t xml:space="preserve">  S</w:t>
      </w:r>
      <w:r w:rsidR="00153612">
        <w:t>upervisors</w:t>
      </w:r>
      <w:r w:rsidR="00311CB7">
        <w:t xml:space="preserve"> also reported enhanced</w:t>
      </w:r>
      <w:r w:rsidR="00153612">
        <w:t xml:space="preserve"> </w:t>
      </w:r>
      <w:r w:rsidR="00311CB7">
        <w:t xml:space="preserve">levels of </w:t>
      </w:r>
      <w:r w:rsidR="00153612">
        <w:t>creativity and engage</w:t>
      </w:r>
      <w:r w:rsidR="00311CB7">
        <w:t>ment</w:t>
      </w:r>
      <w:r>
        <w:t xml:space="preserve"> amongst team members and </w:t>
      </w:r>
      <w:r w:rsidR="00153612">
        <w:t>better service performance.</w:t>
      </w:r>
    </w:p>
    <w:p w14:paraId="5C343F3B" w14:textId="12E430E1" w:rsidR="000302B3" w:rsidRDefault="000302B3" w:rsidP="00153612">
      <w:pPr>
        <w:pStyle w:val="BodyText1"/>
      </w:pPr>
      <w:r>
        <w:t>In summary</w:t>
      </w:r>
      <w:r w:rsidR="00A8437A">
        <w:t>,</w:t>
      </w:r>
      <w:r>
        <w:t xml:space="preserve"> the </w:t>
      </w:r>
      <w:r w:rsidR="00153612">
        <w:t xml:space="preserve">four-day week trial </w:t>
      </w:r>
      <w:r>
        <w:t xml:space="preserve">demonstrated </w:t>
      </w:r>
      <w:r w:rsidR="00153612">
        <w:t xml:space="preserve">that </w:t>
      </w:r>
      <w:r>
        <w:t>employees:</w:t>
      </w:r>
    </w:p>
    <w:p w14:paraId="6681B5E6" w14:textId="4E4332C1" w:rsidR="00153612" w:rsidRDefault="000302B3" w:rsidP="000302B3">
      <w:pPr>
        <w:pStyle w:val="Quote"/>
      </w:pPr>
      <w:r>
        <w:t>…</w:t>
      </w:r>
      <w:r w:rsidR="00153612">
        <w:t xml:space="preserve">can complete their work satisfactorily, or even better in some aspects, while enjoying greater work-life balance and reduced stress. This reflects the power of organisational support and highlights the performance benefits that can be achieved when an </w:t>
      </w:r>
      <w:r w:rsidR="00153612">
        <w:lastRenderedPageBreak/>
        <w:t>organisation takes the risk to trust employees and support them in a new approach to work.</w:t>
      </w:r>
      <w:r w:rsidR="002E07E5">
        <w:rPr>
          <w:rStyle w:val="FootnoteReference"/>
        </w:rPr>
        <w:footnoteReference w:id="207"/>
      </w:r>
    </w:p>
    <w:p w14:paraId="0BBD37EF" w14:textId="3F2DF60E" w:rsidR="00AF71BA" w:rsidRDefault="000302B3" w:rsidP="002860BC">
      <w:pPr>
        <w:pStyle w:val="BodyText1"/>
      </w:pPr>
      <w:r>
        <w:t>After evaluating the outcomes from the trial—</w:t>
      </w:r>
      <w:r w:rsidR="00AF71BA" w:rsidRPr="00A50C4C">
        <w:t xml:space="preserve">Perpetual Guardian </w:t>
      </w:r>
      <w:r>
        <w:t xml:space="preserve">made the decision to </w:t>
      </w:r>
      <w:r w:rsidR="00AF71BA" w:rsidRPr="00A50C4C">
        <w:t>i</w:t>
      </w:r>
      <w:r>
        <w:t xml:space="preserve">mplement </w:t>
      </w:r>
      <w:r w:rsidR="00AF71BA" w:rsidRPr="00A50C4C">
        <w:t xml:space="preserve">the </w:t>
      </w:r>
      <w:r w:rsidR="00A8437A">
        <w:t>f</w:t>
      </w:r>
      <w:r w:rsidR="00AF71BA" w:rsidRPr="00A50C4C">
        <w:t>our-</w:t>
      </w:r>
      <w:r w:rsidR="00A8437A">
        <w:t>d</w:t>
      </w:r>
      <w:r w:rsidR="00AF71BA" w:rsidRPr="00A50C4C">
        <w:t xml:space="preserve">ay </w:t>
      </w:r>
      <w:r w:rsidR="00A8437A">
        <w:t>w</w:t>
      </w:r>
      <w:r w:rsidR="00AF71BA" w:rsidRPr="00A50C4C">
        <w:t>eek on a long-term, opt-in basis across its business from 1</w:t>
      </w:r>
      <w:r w:rsidR="008B7EAD">
        <w:t> </w:t>
      </w:r>
      <w:r w:rsidR="00AF71BA" w:rsidRPr="00A50C4C">
        <w:t>November 2018.</w:t>
      </w:r>
      <w:r w:rsidR="00AF71BA">
        <w:rPr>
          <w:rStyle w:val="FootnoteReference"/>
        </w:rPr>
        <w:footnoteReference w:id="208"/>
      </w:r>
    </w:p>
    <w:p w14:paraId="4A1A3482" w14:textId="77777777" w:rsidR="00673D8A" w:rsidRDefault="00673D8A" w:rsidP="00673D8A">
      <w:pPr>
        <w:pStyle w:val="Headinglevel2"/>
      </w:pPr>
      <w:bookmarkStart w:id="203" w:name="_Toc74293341"/>
      <w:r>
        <w:t>Unilever New Zealand</w:t>
      </w:r>
      <w:bookmarkEnd w:id="203"/>
    </w:p>
    <w:p w14:paraId="0280632B" w14:textId="27517550" w:rsidR="00382C96" w:rsidRDefault="00382C96" w:rsidP="00382C96">
      <w:pPr>
        <w:pStyle w:val="Headinglevel5"/>
      </w:pPr>
      <w:r>
        <w:t>The organisation and setting</w:t>
      </w:r>
    </w:p>
    <w:p w14:paraId="653A558A" w14:textId="148D4A9D" w:rsidR="00A16258" w:rsidRDefault="00976105" w:rsidP="002860BC">
      <w:pPr>
        <w:pStyle w:val="BodyText1"/>
        <w:numPr>
          <w:ilvl w:val="5"/>
          <w:numId w:val="40"/>
        </w:numPr>
      </w:pPr>
      <w:r w:rsidRPr="00976105">
        <w:t xml:space="preserve">Unilever NZ </w:t>
      </w:r>
      <w:r>
        <w:t xml:space="preserve">announced in </w:t>
      </w:r>
      <w:r w:rsidR="00A16258">
        <w:t xml:space="preserve">December </w:t>
      </w:r>
      <w:r>
        <w:t>202</w:t>
      </w:r>
      <w:r w:rsidR="00A16258">
        <w:t>0</w:t>
      </w:r>
      <w:r w:rsidR="00A8437A">
        <w:t xml:space="preserve"> </w:t>
      </w:r>
      <w:r>
        <w:t xml:space="preserve">that it would </w:t>
      </w:r>
      <w:r w:rsidR="00077627">
        <w:t xml:space="preserve">commence a 12-month </w:t>
      </w:r>
      <w:r w:rsidRPr="00976105">
        <w:t xml:space="preserve">trial </w:t>
      </w:r>
      <w:r w:rsidR="00077627">
        <w:t xml:space="preserve">of </w:t>
      </w:r>
      <w:r w:rsidRPr="00976105">
        <w:t xml:space="preserve">a four-day work week </w:t>
      </w:r>
      <w:r>
        <w:t>for its employees on f</w:t>
      </w:r>
      <w:r w:rsidRPr="00976105">
        <w:t>ull pay</w:t>
      </w:r>
      <w:r w:rsidR="00077627">
        <w:t>—until December 2021</w:t>
      </w:r>
      <w:r>
        <w:t>.</w:t>
      </w:r>
      <w:r w:rsidR="00A16258">
        <w:t xml:space="preserve">  </w:t>
      </w:r>
      <w:r w:rsidR="00A16258" w:rsidRPr="00A16258">
        <w:t xml:space="preserve">Unilever NZ </w:t>
      </w:r>
      <w:r w:rsidR="00A16258">
        <w:t>is part of a global company supplying—importing and distributing—b</w:t>
      </w:r>
      <w:r w:rsidR="00A16258" w:rsidRPr="00A16258">
        <w:t xml:space="preserve">eauty </w:t>
      </w:r>
      <w:r w:rsidR="00A16258">
        <w:t>and personal care, home care, and foods and refreshment products.</w:t>
      </w:r>
    </w:p>
    <w:p w14:paraId="56D85199" w14:textId="58360B83" w:rsidR="00077627" w:rsidRDefault="0085662A" w:rsidP="002860BC">
      <w:pPr>
        <w:pStyle w:val="BodyText1"/>
        <w:numPr>
          <w:ilvl w:val="5"/>
          <w:numId w:val="40"/>
        </w:numPr>
      </w:pPr>
      <w:r>
        <w:t>Many of</w:t>
      </w:r>
      <w:r w:rsidR="00077627">
        <w:t xml:space="preserve"> Unilever NZ’s employees are accommodated in the company’s headquarters at Newmarket—an Auckland suburb</w:t>
      </w:r>
      <w:r w:rsidR="00077627" w:rsidRPr="00077627">
        <w:t xml:space="preserve"> to the south-east of the central business district.</w:t>
      </w:r>
      <w:r w:rsidR="00077627">
        <w:t xml:space="preserve">  There are also many employees that ‘</w:t>
      </w:r>
      <w:r w:rsidR="00077627" w:rsidRPr="00077627">
        <w:t>work remotely as part of the company’s commitment to flexible working</w:t>
      </w:r>
      <w:r w:rsidR="00077627">
        <w:t>’</w:t>
      </w:r>
      <w:r w:rsidR="00077627" w:rsidRPr="00077627">
        <w:t>.</w:t>
      </w:r>
      <w:r w:rsidR="002860BC">
        <w:rPr>
          <w:rStyle w:val="FootnoteReference"/>
        </w:rPr>
        <w:footnoteReference w:id="209"/>
      </w:r>
    </w:p>
    <w:p w14:paraId="113EB2FD" w14:textId="67304341" w:rsidR="00A16258" w:rsidRDefault="00077627" w:rsidP="00A16258">
      <w:pPr>
        <w:pStyle w:val="BodyText1"/>
        <w:numPr>
          <w:ilvl w:val="5"/>
          <w:numId w:val="40"/>
        </w:numPr>
      </w:pPr>
      <w:r>
        <w:t xml:space="preserve">The overarching goal of the 12-month trial is multifaceted—to </w:t>
      </w:r>
      <w:r w:rsidR="00A16258">
        <w:t xml:space="preserve">improve </w:t>
      </w:r>
      <w:r>
        <w:t xml:space="preserve">employee </w:t>
      </w:r>
      <w:r w:rsidR="00A16258">
        <w:t>wellbeing and increase productivity</w:t>
      </w:r>
      <w:r>
        <w:t>—</w:t>
      </w:r>
      <w:r w:rsidR="00A16258">
        <w:t>whil</w:t>
      </w:r>
      <w:r>
        <w:t>st sustaining a</w:t>
      </w:r>
      <w:r w:rsidR="00A16258">
        <w:t xml:space="preserve"> competitive edge.</w:t>
      </w:r>
      <w:r>
        <w:t xml:space="preserve">  The Company’s Managing Director explained: </w:t>
      </w:r>
    </w:p>
    <w:p w14:paraId="2D653F25" w14:textId="0894E307" w:rsidR="00A16258" w:rsidRDefault="00A16258" w:rsidP="00077627">
      <w:pPr>
        <w:pStyle w:val="Quote"/>
      </w:pPr>
      <w:r>
        <w:t>The initiative builds off Unilever’s ambition to enhance the wellbeing of both its people and business. This is about removing the barriers that limit value creation and slow us down, and focusing our energies on creating impact and delivering results</w:t>
      </w:r>
      <w:r w:rsidR="00077627">
        <w:t>…</w:t>
      </w:r>
    </w:p>
    <w:p w14:paraId="203440DD" w14:textId="46EE3042" w:rsidR="00A16258" w:rsidRDefault="00A16258" w:rsidP="00077627">
      <w:pPr>
        <w:pStyle w:val="Quote"/>
      </w:pPr>
      <w:r>
        <w:t>Our goal is to measure performance on output, not time. We believe the old ways of working are outdated and no longer fit for purpose</w:t>
      </w:r>
      <w:r w:rsidR="00077627">
        <w:t>…</w:t>
      </w:r>
      <w:r w:rsidR="00077627">
        <w:rPr>
          <w:rStyle w:val="FootnoteReference"/>
        </w:rPr>
        <w:footnoteReference w:id="210"/>
      </w:r>
    </w:p>
    <w:p w14:paraId="232EFC48" w14:textId="77777777" w:rsidR="00382C96" w:rsidRPr="00382C96" w:rsidRDefault="00382C96" w:rsidP="00382C96">
      <w:pPr>
        <w:pStyle w:val="Headinglevel5"/>
      </w:pPr>
      <w:r w:rsidRPr="00382C96">
        <w:lastRenderedPageBreak/>
        <w:t>Work reduction parameters and implementation</w:t>
      </w:r>
    </w:p>
    <w:p w14:paraId="6F0ED1CB" w14:textId="5B2B75E5" w:rsidR="002860BC" w:rsidRDefault="002860BC" w:rsidP="002860BC">
      <w:pPr>
        <w:pStyle w:val="BodyText1"/>
      </w:pPr>
      <w:r>
        <w:t>The parameters of the one-year four-day week trial</w:t>
      </w:r>
      <w:r w:rsidR="00A8437A">
        <w:t xml:space="preserve"> </w:t>
      </w:r>
      <w:r>
        <w:t>provide for participating employees to retain their full</w:t>
      </w:r>
      <w:r w:rsidR="00A8437A">
        <w:t>-</w:t>
      </w:r>
      <w:r>
        <w:t>time pay salaries at 100 per cent while working only 80 per cent of the time.  It also builds in flexibility for employees to ‘determine when and how they will work best within the new structure’.</w:t>
      </w:r>
    </w:p>
    <w:p w14:paraId="5E2435D0" w14:textId="5CF8D872" w:rsidR="002860BC" w:rsidRDefault="002860BC" w:rsidP="002860BC">
      <w:pPr>
        <w:pStyle w:val="BodyText1"/>
      </w:pPr>
      <w:r>
        <w:t xml:space="preserve">To support transition to the </w:t>
      </w:r>
      <w:r w:rsidR="00A8437A">
        <w:t>four</w:t>
      </w:r>
      <w:r>
        <w:t xml:space="preserve">-day work week structure—Unilever has invested in training some of its employees in a project management tool—Agile.  The tool assists with breaking work into short </w:t>
      </w:r>
      <w:r w:rsidR="00C13283">
        <w:t>stages</w:t>
      </w:r>
      <w:r>
        <w:t xml:space="preserve"> and </w:t>
      </w:r>
      <w:r w:rsidR="0085662A">
        <w:t xml:space="preserve">highlighting and phasing out redundant </w:t>
      </w:r>
      <w:r>
        <w:t>bureaucra</w:t>
      </w:r>
      <w:r w:rsidR="0085662A">
        <w:t xml:space="preserve">tic requirements and </w:t>
      </w:r>
      <w:r>
        <w:t xml:space="preserve">tasks that </w:t>
      </w:r>
      <w:r w:rsidR="0085662A">
        <w:t xml:space="preserve">do </w:t>
      </w:r>
      <w:r w:rsidR="00A8437A">
        <w:t xml:space="preserve">not </w:t>
      </w:r>
      <w:r w:rsidR="0085662A">
        <w:t>add value</w:t>
      </w:r>
      <w:r>
        <w:t>.</w:t>
      </w:r>
      <w:r>
        <w:rPr>
          <w:rStyle w:val="FootnoteReference"/>
        </w:rPr>
        <w:footnoteReference w:id="211"/>
      </w:r>
    </w:p>
    <w:p w14:paraId="1B8EBFBD" w14:textId="16AF86A2" w:rsidR="00382C96" w:rsidRDefault="00382C96" w:rsidP="00382C96">
      <w:pPr>
        <w:pStyle w:val="Headinglevel5"/>
      </w:pPr>
      <w:r>
        <w:t>Outcome</w:t>
      </w:r>
    </w:p>
    <w:p w14:paraId="02252625" w14:textId="48674B44" w:rsidR="0085662A" w:rsidRDefault="0085662A" w:rsidP="0085662A">
      <w:pPr>
        <w:pStyle w:val="BodyText1"/>
      </w:pPr>
      <w:r w:rsidRPr="002860BC">
        <w:t>Australia’s U</w:t>
      </w:r>
      <w:r w:rsidR="00A8437A">
        <w:t xml:space="preserve">niversity of Technology Sydney (UTS) </w:t>
      </w:r>
      <w:r w:rsidRPr="002860BC">
        <w:t>Business School researchers will evaluate the one-year trial—focusing on productivity and wellness outcomes.</w:t>
      </w:r>
      <w:r>
        <w:t xml:space="preserve">  The Head of UTS Management—Professor Dalton—explained:</w:t>
      </w:r>
    </w:p>
    <w:p w14:paraId="48E89E6F" w14:textId="2CC84AC9" w:rsidR="0085662A" w:rsidRDefault="0085662A" w:rsidP="0085662A">
      <w:pPr>
        <w:pStyle w:val="Quote"/>
      </w:pPr>
      <w:r>
        <w:t>The Covid-19 upheaval of standard working practices has given momentum to the potential for a four-day work week…</w:t>
      </w:r>
    </w:p>
    <w:p w14:paraId="7585A655" w14:textId="2B87BFF1" w:rsidR="005B3B95" w:rsidRDefault="0085662A" w:rsidP="00C729D1">
      <w:pPr>
        <w:pStyle w:val="Quote"/>
      </w:pPr>
      <w:r>
        <w:t>We've learned during the pandemic that work is not tied to time and space the way it used to be. We can work anywhere. And any time. We’ve seen improvements in digital technology, and we’ve become more comfortable and confident using it.</w:t>
      </w:r>
      <w:r>
        <w:rPr>
          <w:rStyle w:val="FootnoteReference"/>
        </w:rPr>
        <w:footnoteReference w:id="212"/>
      </w:r>
    </w:p>
    <w:p w14:paraId="42D9EC7E" w14:textId="1F5AB2AF" w:rsidR="0085662A" w:rsidRDefault="0085662A" w:rsidP="0085662A">
      <w:pPr>
        <w:pStyle w:val="BodyText1"/>
      </w:pPr>
      <w:r>
        <w:t>Professor Dalton added:</w:t>
      </w:r>
    </w:p>
    <w:p w14:paraId="2496CD78" w14:textId="47271628" w:rsidR="0085662A" w:rsidRDefault="002E07E5" w:rsidP="0085662A">
      <w:pPr>
        <w:pStyle w:val="Quote"/>
      </w:pPr>
      <w:r>
        <w:t>[</w:t>
      </w:r>
      <w:r w:rsidR="0085662A" w:rsidRPr="002E07E5">
        <w:rPr>
          <w:i/>
          <w:iCs w:val="0"/>
        </w:rPr>
        <w:t>Th</w:t>
      </w:r>
      <w:r w:rsidRPr="002E07E5">
        <w:rPr>
          <w:i/>
          <w:iCs w:val="0"/>
        </w:rPr>
        <w:t>r</w:t>
      </w:r>
      <w:r w:rsidR="0085662A" w:rsidRPr="002E07E5">
        <w:rPr>
          <w:i/>
          <w:iCs w:val="0"/>
        </w:rPr>
        <w:t>ough</w:t>
      </w:r>
      <w:r>
        <w:t>]</w:t>
      </w:r>
      <w:r w:rsidR="0085662A">
        <w:t xml:space="preserve"> this collaboration, we hope to better understand both business and employee outcomes of this new way of working, as well as share these lessons with other businesses.</w:t>
      </w:r>
      <w:r w:rsidR="0085662A">
        <w:rPr>
          <w:rStyle w:val="FootnoteReference"/>
        </w:rPr>
        <w:footnoteReference w:id="213"/>
      </w:r>
    </w:p>
    <w:p w14:paraId="1A918113" w14:textId="7E8DC2E8" w:rsidR="0021709B" w:rsidRDefault="0021709B" w:rsidP="0021709B">
      <w:pPr>
        <w:pStyle w:val="Headinglevel2"/>
      </w:pPr>
      <w:bookmarkStart w:id="208" w:name="_Toc74293342"/>
      <w:r>
        <w:t>Conclusion</w:t>
      </w:r>
      <w:bookmarkEnd w:id="208"/>
    </w:p>
    <w:p w14:paraId="2541D524" w14:textId="0384AE5D" w:rsidR="00707CAF" w:rsidRPr="00707CAF" w:rsidRDefault="00707CAF" w:rsidP="00C13283">
      <w:pPr>
        <w:pStyle w:val="BodyText1"/>
      </w:pPr>
      <w:r w:rsidRPr="00707CAF">
        <w:rPr>
          <w:lang w:val="en-GB"/>
        </w:rPr>
        <w:t xml:space="preserve">The </w:t>
      </w:r>
      <w:r>
        <w:rPr>
          <w:lang w:val="en-GB"/>
        </w:rPr>
        <w:t>six c</w:t>
      </w:r>
      <w:r w:rsidRPr="00707CAF">
        <w:rPr>
          <w:lang w:val="en-GB"/>
        </w:rPr>
        <w:t xml:space="preserve">ase studies </w:t>
      </w:r>
      <w:r w:rsidR="00A8437A">
        <w:rPr>
          <w:lang w:val="en-GB"/>
        </w:rPr>
        <w:t xml:space="preserve">(including the last case study which is still underway) </w:t>
      </w:r>
      <w:r>
        <w:rPr>
          <w:lang w:val="en-GB"/>
        </w:rPr>
        <w:t>p</w:t>
      </w:r>
      <w:r w:rsidRPr="00707CAF">
        <w:rPr>
          <w:lang w:val="en-GB"/>
        </w:rPr>
        <w:t xml:space="preserve">rovide some insight into how </w:t>
      </w:r>
      <w:r>
        <w:rPr>
          <w:lang w:val="en-GB"/>
        </w:rPr>
        <w:t xml:space="preserve">different approaches to </w:t>
      </w:r>
      <w:r w:rsidRPr="00707CAF">
        <w:rPr>
          <w:lang w:val="en-GB"/>
        </w:rPr>
        <w:t>work time reduction ha</w:t>
      </w:r>
      <w:r>
        <w:rPr>
          <w:lang w:val="en-GB"/>
        </w:rPr>
        <w:t>ve</w:t>
      </w:r>
      <w:r w:rsidRPr="00707CAF">
        <w:rPr>
          <w:lang w:val="en-GB"/>
        </w:rPr>
        <w:t xml:space="preserve"> </w:t>
      </w:r>
      <w:r>
        <w:rPr>
          <w:lang w:val="en-GB"/>
        </w:rPr>
        <w:t xml:space="preserve">been implemented and </w:t>
      </w:r>
      <w:r w:rsidR="00A8437A">
        <w:rPr>
          <w:lang w:val="en-GB"/>
        </w:rPr>
        <w:t xml:space="preserve">their </w:t>
      </w:r>
      <w:r w:rsidRPr="00707CAF">
        <w:rPr>
          <w:lang w:val="en-GB"/>
        </w:rPr>
        <w:t>impact on outcomes.</w:t>
      </w:r>
    </w:p>
    <w:p w14:paraId="53432533" w14:textId="6014FEEE" w:rsidR="00673D8A" w:rsidRDefault="00707CAF" w:rsidP="001976ED">
      <w:pPr>
        <w:pStyle w:val="BodyText1"/>
      </w:pPr>
      <w:r>
        <w:t>The case studies demonstrate that there is no one-size-fits-all solution for work time reduction</w:t>
      </w:r>
      <w:r w:rsidR="00E15B06">
        <w:t>.</w:t>
      </w:r>
    </w:p>
    <w:p w14:paraId="4C9F3C3E" w14:textId="71BF4EE9" w:rsidR="00673D8A" w:rsidRPr="00673D8A" w:rsidRDefault="00673D8A" w:rsidP="00673D8A">
      <w:pPr>
        <w:pStyle w:val="BodyText1"/>
        <w:sectPr w:rsidR="00673D8A" w:rsidRPr="00673D8A" w:rsidSect="00F75140">
          <w:type w:val="oddPage"/>
          <w:pgSz w:w="11907" w:h="16840" w:code="9"/>
          <w:pgMar w:top="1588" w:right="1418" w:bottom="1418" w:left="1418" w:header="720" w:footer="851" w:gutter="0"/>
          <w:cols w:space="720"/>
          <w:docGrid w:linePitch="360"/>
        </w:sectPr>
      </w:pPr>
    </w:p>
    <w:p w14:paraId="6491C60E" w14:textId="15D803F6" w:rsidR="00636FBA" w:rsidRDefault="00636FBA" w:rsidP="00636FBA">
      <w:pPr>
        <w:pStyle w:val="Heading1"/>
        <w:ind w:left="0" w:firstLine="0"/>
        <w:rPr>
          <w:bCs w:val="0"/>
        </w:rPr>
      </w:pPr>
      <w:bookmarkStart w:id="209" w:name="_Toc74293343"/>
      <w:r w:rsidRPr="00636FBA">
        <w:rPr>
          <w:bCs w:val="0"/>
        </w:rPr>
        <w:lastRenderedPageBreak/>
        <w:t>C</w:t>
      </w:r>
      <w:r w:rsidR="002076D7">
        <w:rPr>
          <w:bCs w:val="0"/>
        </w:rPr>
        <w:t>onclusion</w:t>
      </w:r>
      <w:bookmarkEnd w:id="209"/>
      <w:r w:rsidRPr="00636FBA">
        <w:rPr>
          <w:bCs w:val="0"/>
        </w:rPr>
        <w:t xml:space="preserve"> </w:t>
      </w:r>
    </w:p>
    <w:p w14:paraId="24417AD0" w14:textId="77777777" w:rsidR="00C729D1" w:rsidRDefault="007C6E3E" w:rsidP="007C6E3E">
      <w:pPr>
        <w:pStyle w:val="BodyText1"/>
      </w:pPr>
      <w:bookmarkStart w:id="210" w:name="_Hlk60846825"/>
      <w:bookmarkStart w:id="211" w:name="_Hlk35446698"/>
      <w:bookmarkStart w:id="212" w:name="_Hlk30006779"/>
      <w:bookmarkEnd w:id="175"/>
      <w:r>
        <w:t>When considering questions such as the future of the working week—the pivotal consideration is about time, that is, the amount of time we spend at work.  This in turn begs the question, does the amount of time we spend at work matter?  Employers, employees, consumers, customers and the community at large would say—</w:t>
      </w:r>
      <w:r w:rsidR="00686748">
        <w:t xml:space="preserve">yes, </w:t>
      </w:r>
      <w:r>
        <w:t>the amount of time we spend at work does matter.</w:t>
      </w:r>
    </w:p>
    <w:p w14:paraId="55BED607" w14:textId="52434F03" w:rsidR="00D65176" w:rsidRDefault="00E503F5" w:rsidP="00417DA6">
      <w:pPr>
        <w:pStyle w:val="BodyText1"/>
      </w:pPr>
      <w:r>
        <w:t xml:space="preserve">Findings from </w:t>
      </w:r>
      <w:r w:rsidR="00323F24">
        <w:t xml:space="preserve">a </w:t>
      </w:r>
      <w:r w:rsidR="005F2442">
        <w:t xml:space="preserve">joint </w:t>
      </w:r>
      <w:r w:rsidR="00E1610E">
        <w:t xml:space="preserve">global study </w:t>
      </w:r>
      <w:r w:rsidR="00686748">
        <w:t xml:space="preserve">by the World Health Organization (WHO) </w:t>
      </w:r>
      <w:r w:rsidR="005F2442">
        <w:t xml:space="preserve">and the International Labour Organization (ILO) </w:t>
      </w:r>
      <w:r w:rsidR="00E1610E">
        <w:t xml:space="preserve">of the </w:t>
      </w:r>
      <w:r w:rsidR="005F2442">
        <w:t>work-related burden of disease and injury</w:t>
      </w:r>
      <w:r>
        <w:t xml:space="preserve"> found that about 745,000 people died from stroke and heart disease associated with </w:t>
      </w:r>
      <w:r w:rsidR="00681610">
        <w:t xml:space="preserve">long </w:t>
      </w:r>
      <w:r>
        <w:t xml:space="preserve">working hours in 2016—an increase of </w:t>
      </w:r>
      <w:r w:rsidR="00444264">
        <w:t>nearly 30</w:t>
      </w:r>
      <w:r>
        <w:t xml:space="preserve"> per cent on the findings from 2000</w:t>
      </w:r>
      <w:r w:rsidR="00E1610E">
        <w:t>.</w:t>
      </w:r>
      <w:r w:rsidR="00D65176">
        <w:rPr>
          <w:rStyle w:val="FootnoteReference"/>
        </w:rPr>
        <w:footnoteReference w:id="214"/>
      </w:r>
      <w:r>
        <w:t xml:space="preserve">  </w:t>
      </w:r>
      <w:r w:rsidR="00686748">
        <w:t xml:space="preserve">Furthermore, </w:t>
      </w:r>
      <w:r>
        <w:t xml:space="preserve">the study </w:t>
      </w:r>
      <w:r w:rsidR="00D65176" w:rsidRPr="00D65176">
        <w:t xml:space="preserve">showed that </w:t>
      </w:r>
      <w:r w:rsidR="00686748">
        <w:t xml:space="preserve">the </w:t>
      </w:r>
      <w:r w:rsidR="00D65176" w:rsidRPr="00D65176">
        <w:t xml:space="preserve">people </w:t>
      </w:r>
      <w:r w:rsidR="00686748">
        <w:t xml:space="preserve">most at risk were </w:t>
      </w:r>
      <w:r w:rsidR="00D65176" w:rsidRPr="00D65176">
        <w:t>living in South-East Asia and the Western Pacific region</w:t>
      </w:r>
      <w:r>
        <w:t>—</w:t>
      </w:r>
      <w:r w:rsidR="00D65176" w:rsidRPr="00D65176">
        <w:t>a WHO-defined region that includes</w:t>
      </w:r>
      <w:r w:rsidR="005F2442">
        <w:t>:</w:t>
      </w:r>
      <w:r w:rsidR="00D65176" w:rsidRPr="00D65176">
        <w:t xml:space="preserve"> China</w:t>
      </w:r>
      <w:r w:rsidR="005F2442">
        <w:t>;</w:t>
      </w:r>
      <w:r w:rsidR="00D65176" w:rsidRPr="00D65176">
        <w:t xml:space="preserve"> Japan</w:t>
      </w:r>
      <w:r w:rsidR="005F2442">
        <w:t>;</w:t>
      </w:r>
      <w:r w:rsidR="00D65176" w:rsidRPr="00D65176">
        <w:t xml:space="preserve"> and Australia.</w:t>
      </w:r>
      <w:r w:rsidR="00D65176">
        <w:rPr>
          <w:rStyle w:val="FootnoteReference"/>
        </w:rPr>
        <w:footnoteReference w:id="215"/>
      </w:r>
    </w:p>
    <w:p w14:paraId="01574F07" w14:textId="00161696" w:rsidR="00686748" w:rsidRDefault="00686748" w:rsidP="00686748">
      <w:pPr>
        <w:pStyle w:val="BodyText1"/>
      </w:pPr>
      <w:r w:rsidRPr="00366D1E">
        <w:t xml:space="preserve">Australian </w:t>
      </w:r>
      <w:r>
        <w:t xml:space="preserve">stonemasons in 1856 </w:t>
      </w:r>
      <w:r w:rsidRPr="00366D1E">
        <w:t xml:space="preserve">were the first </w:t>
      </w:r>
      <w:r>
        <w:t xml:space="preserve">workers </w:t>
      </w:r>
      <w:r w:rsidRPr="00366D1E">
        <w:t xml:space="preserve">in the world to </w:t>
      </w:r>
      <w:r>
        <w:t xml:space="preserve">achieve a work time reduction in the form of an </w:t>
      </w:r>
      <w:r w:rsidRPr="00366D1E">
        <w:t>eight-hour day without loss of pay</w:t>
      </w:r>
      <w:r>
        <w:t>.  Now, more than 150 years later, in 2021—the WHO</w:t>
      </w:r>
      <w:r w:rsidR="005F2442">
        <w:t xml:space="preserve"> and ILO are</w:t>
      </w:r>
      <w:r>
        <w:t xml:space="preserve"> warning Australia and other countries that ‘w</w:t>
      </w:r>
      <w:r w:rsidRPr="00E1610E">
        <w:t>orking long hours is killing hundreds of thousands of people a year in a worsening trend that may accelerate further due to the COVID-19 pandemic</w:t>
      </w:r>
      <w:r>
        <w:t>’</w:t>
      </w:r>
      <w:r w:rsidRPr="00E1610E">
        <w:t>.</w:t>
      </w:r>
      <w:r>
        <w:rPr>
          <w:rStyle w:val="FootnoteReference"/>
        </w:rPr>
        <w:footnoteReference w:id="216"/>
      </w:r>
    </w:p>
    <w:p w14:paraId="10ECF21F" w14:textId="4F8FD0C0" w:rsidR="004D34CF" w:rsidRDefault="004D34CF" w:rsidP="00E503F5">
      <w:pPr>
        <w:pStyle w:val="BodyText1"/>
      </w:pPr>
      <w:r w:rsidRPr="004D34CF">
        <w:t>Questions about the amount of time we spend at work are often couched in the context of decreased time at work, in the form of a shorter working week—such as, a four-day work week.</w:t>
      </w:r>
    </w:p>
    <w:p w14:paraId="23B72EEF" w14:textId="3D253F0F" w:rsidR="004D34CF" w:rsidRDefault="004D34CF" w:rsidP="00E503F5">
      <w:pPr>
        <w:pStyle w:val="BodyText1"/>
      </w:pPr>
      <w:r>
        <w:t>W</w:t>
      </w:r>
      <w:r w:rsidRPr="004D34CF">
        <w:t>hile the Committee does not have a particular view at this time about what a four-day work week would look like and whether it is the future of work—arguments may be anticipated on both sides of the question as to whether a four-day work week is the future of the working week.</w:t>
      </w:r>
    </w:p>
    <w:p w14:paraId="73418A24" w14:textId="04C66B50" w:rsidR="00E503F5" w:rsidRPr="00E503F5" w:rsidRDefault="00E503F5" w:rsidP="00E503F5">
      <w:pPr>
        <w:pStyle w:val="BodyText1"/>
      </w:pPr>
      <w:r w:rsidRPr="00E503F5">
        <w:lastRenderedPageBreak/>
        <w:t xml:space="preserve">There are arguments for working fewer hours. Some are economic. </w:t>
      </w:r>
      <w:r w:rsidR="006A190F">
        <w:t xml:space="preserve"> </w:t>
      </w:r>
      <w:r w:rsidR="00686748">
        <w:t xml:space="preserve">Some </w:t>
      </w:r>
      <w:r w:rsidRPr="00E503F5">
        <w:t>are about health and wellbeing, environmental sustainability</w:t>
      </w:r>
      <w:r w:rsidR="00044738">
        <w:t xml:space="preserve"> and stronger communities</w:t>
      </w:r>
      <w:r w:rsidRPr="00E503F5">
        <w:t xml:space="preserve">. </w:t>
      </w:r>
      <w:r w:rsidR="006A190F">
        <w:t xml:space="preserve"> </w:t>
      </w:r>
      <w:r w:rsidR="00686748">
        <w:t xml:space="preserve">Some </w:t>
      </w:r>
      <w:r w:rsidRPr="00E503F5">
        <w:t>have to do with equity and equality.</w:t>
      </w:r>
    </w:p>
    <w:p w14:paraId="39E73489" w14:textId="794AF21B" w:rsidR="00EE7885" w:rsidRPr="00EE7885" w:rsidRDefault="00EE7885" w:rsidP="00EE7885">
      <w:pPr>
        <w:pStyle w:val="BodyText1"/>
      </w:pPr>
      <w:r w:rsidRPr="00EE7885">
        <w:t xml:space="preserve">For the employee, the benefits are concerned with both on the job and off the job </w:t>
      </w:r>
      <w:r>
        <w:t xml:space="preserve">aspects of </w:t>
      </w:r>
      <w:r w:rsidRPr="00EE7885">
        <w:t>job satisfaction</w:t>
      </w:r>
      <w:r w:rsidR="00686748">
        <w:t>.  F</w:t>
      </w:r>
      <w:r w:rsidRPr="00EE7885">
        <w:t>or the organisation the advantages are related to various dimensions of productivity including</w:t>
      </w:r>
      <w:r w:rsidR="005F2442">
        <w:t>:</w:t>
      </w:r>
      <w:r w:rsidRPr="00EE7885">
        <w:t xml:space="preserve"> reduced turnover</w:t>
      </w:r>
      <w:r w:rsidR="005F2442">
        <w:t>;</w:t>
      </w:r>
      <w:r w:rsidRPr="00EE7885">
        <w:t xml:space="preserve"> absenteeism</w:t>
      </w:r>
      <w:r w:rsidR="005F2442">
        <w:t>;</w:t>
      </w:r>
      <w:r w:rsidRPr="00EE7885">
        <w:t xml:space="preserve"> and </w:t>
      </w:r>
      <w:r>
        <w:t>engagement</w:t>
      </w:r>
      <w:r w:rsidRPr="00EE7885">
        <w:t>.</w:t>
      </w:r>
      <w:r>
        <w:t xml:space="preserve">  Further, for the organisation</w:t>
      </w:r>
      <w:r w:rsidR="00686748">
        <w:t xml:space="preserve">, working fewer hours </w:t>
      </w:r>
      <w:r>
        <w:t xml:space="preserve">has </w:t>
      </w:r>
      <w:r w:rsidR="00044738">
        <w:t xml:space="preserve">been </w:t>
      </w:r>
      <w:r>
        <w:t xml:space="preserve">shown to aid retention and attraction, </w:t>
      </w:r>
      <w:r w:rsidR="00044738">
        <w:t xml:space="preserve">lower </w:t>
      </w:r>
      <w:r w:rsidRPr="00EE7885">
        <w:t>carbon footprint</w:t>
      </w:r>
      <w:r w:rsidR="00044738">
        <w:t>s</w:t>
      </w:r>
      <w:r w:rsidRPr="00EE7885">
        <w:t xml:space="preserve"> by reducing commuting time</w:t>
      </w:r>
      <w:r w:rsidR="00A51CE3">
        <w:t xml:space="preserve">, aiding </w:t>
      </w:r>
      <w:r>
        <w:t>energy conservation in the office</w:t>
      </w:r>
      <w:r w:rsidRPr="00EE7885">
        <w:t xml:space="preserve">, and </w:t>
      </w:r>
      <w:r>
        <w:t xml:space="preserve">a </w:t>
      </w:r>
      <w:r w:rsidR="00044738">
        <w:t xml:space="preserve">savings </w:t>
      </w:r>
      <w:r>
        <w:t xml:space="preserve">in </w:t>
      </w:r>
      <w:r w:rsidRPr="00EE7885">
        <w:t>office space expenses.</w:t>
      </w:r>
    </w:p>
    <w:p w14:paraId="4B98A141" w14:textId="099237E8" w:rsidR="00044738" w:rsidRPr="00044738" w:rsidRDefault="004D34CF" w:rsidP="00044738">
      <w:pPr>
        <w:pStyle w:val="BodyText1"/>
        <w:rPr>
          <w:iCs/>
        </w:rPr>
      </w:pPr>
      <w:bookmarkStart w:id="213" w:name="_Hlk73669936"/>
      <w:r>
        <w:t xml:space="preserve">There are arguments that </w:t>
      </w:r>
      <w:r w:rsidR="007624C1" w:rsidRPr="007624C1">
        <w:t xml:space="preserve">it </w:t>
      </w:r>
      <w:r>
        <w:t>i</w:t>
      </w:r>
      <w:r w:rsidR="007624C1" w:rsidRPr="007624C1">
        <w:t xml:space="preserve">s </w:t>
      </w:r>
      <w:r>
        <w:t xml:space="preserve">difficult to implement in some industries and sectors; unrealistic; </w:t>
      </w:r>
      <w:r w:rsidR="00EE7885">
        <w:t>costly and unaffordable—especially</w:t>
      </w:r>
      <w:r w:rsidR="00044738">
        <w:t>,</w:t>
      </w:r>
      <w:r w:rsidR="00EE7885">
        <w:t xml:space="preserve"> at the present time as economies across the world </w:t>
      </w:r>
      <w:r w:rsidR="00044738">
        <w:t>continue to deal with the unfolding crisis of the Covid-19 pandemic</w:t>
      </w:r>
      <w:r w:rsidR="00EE7885">
        <w:t>.</w:t>
      </w:r>
      <w:r w:rsidR="00A51CE3">
        <w:t xml:space="preserve">  </w:t>
      </w:r>
      <w:r w:rsidR="007624C1" w:rsidRPr="007624C1">
        <w:t>On the other hand, a positive view may suggest that</w:t>
      </w:r>
      <w:r w:rsidR="00EE7885">
        <w:t xml:space="preserve"> </w:t>
      </w:r>
      <w:r w:rsidR="00044738">
        <w:t>t</w:t>
      </w:r>
      <w:r w:rsidR="00044738" w:rsidRPr="00044738">
        <w:rPr>
          <w:iCs/>
        </w:rPr>
        <w:t xml:space="preserve">he Covid-19 </w:t>
      </w:r>
      <w:r w:rsidR="00044738">
        <w:rPr>
          <w:iCs/>
        </w:rPr>
        <w:t xml:space="preserve">disruption </w:t>
      </w:r>
      <w:r w:rsidR="00044738" w:rsidRPr="00044738">
        <w:rPr>
          <w:iCs/>
        </w:rPr>
        <w:t xml:space="preserve">of standard working practices has </w:t>
      </w:r>
      <w:r w:rsidR="00323F24">
        <w:rPr>
          <w:iCs/>
        </w:rPr>
        <w:t xml:space="preserve">created an opportunity and </w:t>
      </w:r>
      <w:r w:rsidR="00044738" w:rsidRPr="00044738">
        <w:rPr>
          <w:iCs/>
        </w:rPr>
        <w:t xml:space="preserve">given momentum to the potential </w:t>
      </w:r>
      <w:r w:rsidR="00323F24">
        <w:rPr>
          <w:iCs/>
        </w:rPr>
        <w:t xml:space="preserve">adoption of </w:t>
      </w:r>
      <w:r w:rsidR="00044738" w:rsidRPr="00044738">
        <w:rPr>
          <w:iCs/>
        </w:rPr>
        <w:t>a four-day work week</w:t>
      </w:r>
      <w:r w:rsidR="00044738">
        <w:rPr>
          <w:iCs/>
        </w:rPr>
        <w:t>.</w:t>
      </w:r>
      <w:r w:rsidR="00681610">
        <w:rPr>
          <w:iCs/>
        </w:rPr>
        <w:t xml:space="preserve">  Others also suggest it is a powerful instrument to assist with economic recovery from the impact of Covid-19</w:t>
      </w:r>
      <w:bookmarkEnd w:id="213"/>
      <w:r w:rsidR="00681610">
        <w:rPr>
          <w:iCs/>
        </w:rPr>
        <w:t>.</w:t>
      </w:r>
    </w:p>
    <w:p w14:paraId="0219EBCB" w14:textId="2741B988" w:rsidR="00AB2034" w:rsidRPr="007624C1" w:rsidRDefault="00AB2034" w:rsidP="007624C1">
      <w:pPr>
        <w:pStyle w:val="BodyText1"/>
      </w:pPr>
      <w:r>
        <w:t>These are all important considerations</w:t>
      </w:r>
      <w:r w:rsidR="00044738">
        <w:t>.</w:t>
      </w:r>
    </w:p>
    <w:p w14:paraId="1060302E" w14:textId="5F7FA6E1" w:rsidR="002076D7" w:rsidRDefault="002076D7" w:rsidP="00E93F39">
      <w:pPr>
        <w:pStyle w:val="BodyText1"/>
      </w:pPr>
      <w:r>
        <w:t xml:space="preserve">The Committee has </w:t>
      </w:r>
      <w:r w:rsidRPr="009C0E84">
        <w:t>released this discussion paper to assist individuals and organisations to prepare submissions to its inquiry.</w:t>
      </w:r>
      <w:r>
        <w:t xml:space="preserve">  The Paper has sought to consider and provide contextual background for each of the terms of reference to assist submitters.</w:t>
      </w:r>
      <w:r w:rsidR="0021709B">
        <w:t xml:space="preserve">  Importantly, the paper and the Committee’s inquiry—is about having a </w:t>
      </w:r>
      <w:r w:rsidR="0021709B" w:rsidRPr="0021709B">
        <w:rPr>
          <w:lang w:val="en-GB"/>
        </w:rPr>
        <w:t xml:space="preserve">public </w:t>
      </w:r>
      <w:r w:rsidR="0021709B">
        <w:rPr>
          <w:lang w:val="en-GB"/>
        </w:rPr>
        <w:t xml:space="preserve">conversation </w:t>
      </w:r>
      <w:r w:rsidR="0021709B" w:rsidRPr="0021709B">
        <w:rPr>
          <w:lang w:val="en-GB"/>
        </w:rPr>
        <w:t xml:space="preserve">about the </w:t>
      </w:r>
      <w:r w:rsidR="00044738">
        <w:rPr>
          <w:lang w:val="en-GB"/>
        </w:rPr>
        <w:t xml:space="preserve">future of the working week—in particular, the </w:t>
      </w:r>
      <w:r w:rsidR="0021709B" w:rsidRPr="0021709B">
        <w:rPr>
          <w:lang w:val="en-GB"/>
        </w:rPr>
        <w:t xml:space="preserve">validity of the standard </w:t>
      </w:r>
      <w:r w:rsidR="0021709B">
        <w:rPr>
          <w:lang w:val="en-GB"/>
        </w:rPr>
        <w:t>working week and whether it merits change</w:t>
      </w:r>
      <w:r w:rsidR="00323F24">
        <w:rPr>
          <w:lang w:val="en-GB"/>
        </w:rPr>
        <w:t xml:space="preserve"> to a four-day working week</w:t>
      </w:r>
      <w:r w:rsidR="00681610">
        <w:rPr>
          <w:lang w:val="en-GB"/>
        </w:rPr>
        <w:t>.</w:t>
      </w:r>
    </w:p>
    <w:p w14:paraId="619B6860" w14:textId="77777777" w:rsidR="00F75140" w:rsidRDefault="00F75140" w:rsidP="00F75140">
      <w:pPr>
        <w:pStyle w:val="BodyText1"/>
        <w:numPr>
          <w:ilvl w:val="0"/>
          <w:numId w:val="0"/>
        </w:numPr>
        <w:ind w:left="680" w:hanging="680"/>
      </w:pPr>
    </w:p>
    <w:p w14:paraId="220024EF" w14:textId="105D92D5" w:rsidR="00F75140" w:rsidRDefault="00F75140" w:rsidP="00F75140">
      <w:pPr>
        <w:pStyle w:val="BodyText1"/>
        <w:numPr>
          <w:ilvl w:val="0"/>
          <w:numId w:val="0"/>
        </w:numPr>
        <w:ind w:left="680" w:hanging="680"/>
      </w:pPr>
    </w:p>
    <w:p w14:paraId="7A95BA8A" w14:textId="515B44F8" w:rsidR="00F75140" w:rsidRDefault="00F75140" w:rsidP="00F75140">
      <w:pPr>
        <w:pStyle w:val="BodyText1"/>
        <w:numPr>
          <w:ilvl w:val="0"/>
          <w:numId w:val="0"/>
        </w:numPr>
        <w:ind w:left="680" w:hanging="680"/>
      </w:pPr>
    </w:p>
    <w:p w14:paraId="3571C20D" w14:textId="3EEFF0A2" w:rsidR="007F7E75" w:rsidRDefault="007F7E75" w:rsidP="00F75140">
      <w:pPr>
        <w:pStyle w:val="BodyText1"/>
        <w:numPr>
          <w:ilvl w:val="0"/>
          <w:numId w:val="0"/>
        </w:numPr>
        <w:ind w:left="680" w:hanging="680"/>
      </w:pPr>
    </w:p>
    <w:p w14:paraId="15EF50C5" w14:textId="77777777" w:rsidR="007F7E75" w:rsidRDefault="007F7E75" w:rsidP="00F75140">
      <w:pPr>
        <w:pStyle w:val="BodyText1"/>
        <w:numPr>
          <w:ilvl w:val="0"/>
          <w:numId w:val="0"/>
        </w:numPr>
        <w:ind w:left="680" w:hanging="680"/>
      </w:pPr>
    </w:p>
    <w:p w14:paraId="5D22388B" w14:textId="25E38FAF" w:rsidR="00F75140" w:rsidRPr="00960E9A" w:rsidRDefault="00F75140" w:rsidP="00F75140">
      <w:pPr>
        <w:pStyle w:val="BodyText1"/>
        <w:numPr>
          <w:ilvl w:val="0"/>
          <w:numId w:val="0"/>
        </w:numPr>
        <w:ind w:left="680" w:hanging="680"/>
      </w:pPr>
      <w:r>
        <w:t xml:space="preserve">Ms Nicole Lawder </w:t>
      </w:r>
      <w:r w:rsidRPr="00960E9A">
        <w:t>MLA</w:t>
      </w:r>
    </w:p>
    <w:p w14:paraId="04E00271" w14:textId="77777777" w:rsidR="00F75140" w:rsidRPr="00960E9A" w:rsidRDefault="00F75140" w:rsidP="00F75140">
      <w:pPr>
        <w:spacing w:before="240" w:after="100" w:line="288" w:lineRule="auto"/>
        <w:ind w:left="680" w:hanging="680"/>
      </w:pPr>
      <w:r w:rsidRPr="00960E9A">
        <w:t>Chair</w:t>
      </w:r>
    </w:p>
    <w:p w14:paraId="20CA69A4" w14:textId="1C8D133C" w:rsidR="00F75140" w:rsidRPr="00960E9A" w:rsidRDefault="00234FA1" w:rsidP="00F75140">
      <w:pPr>
        <w:keepNext/>
        <w:spacing w:before="160" w:after="80" w:line="288" w:lineRule="auto"/>
        <w:outlineLvl w:val="1"/>
        <w:rPr>
          <w:rFonts w:cs="Arial"/>
          <w:iCs/>
        </w:rPr>
      </w:pPr>
      <w:r>
        <w:rPr>
          <w:rFonts w:cs="Arial"/>
          <w:iCs/>
        </w:rPr>
        <w:t>16</w:t>
      </w:r>
      <w:r w:rsidR="00DB6D63">
        <w:rPr>
          <w:rFonts w:cs="Arial"/>
          <w:iCs/>
        </w:rPr>
        <w:t xml:space="preserve"> </w:t>
      </w:r>
      <w:r w:rsidR="00323F24">
        <w:rPr>
          <w:rFonts w:cs="Arial"/>
          <w:iCs/>
        </w:rPr>
        <w:t xml:space="preserve">June </w:t>
      </w:r>
      <w:r w:rsidR="00F75140" w:rsidRPr="001958FF">
        <w:rPr>
          <w:rFonts w:cs="Arial"/>
          <w:iCs/>
        </w:rPr>
        <w:t>2021</w:t>
      </w:r>
    </w:p>
    <w:p w14:paraId="79EECD7E" w14:textId="5D536375" w:rsidR="00DC4984" w:rsidRDefault="00DC4984"/>
    <w:p w14:paraId="75FCB4AF" w14:textId="77777777" w:rsidR="00FF2E99" w:rsidRDefault="00FF2E99" w:rsidP="0057350A">
      <w:pPr>
        <w:pStyle w:val="AppendixHeading1"/>
        <w:sectPr w:rsidR="00FF2E99" w:rsidSect="00D65176">
          <w:headerReference w:type="default" r:id="rId24"/>
          <w:footerReference w:type="even" r:id="rId25"/>
          <w:footerReference w:type="default" r:id="rId26"/>
          <w:footerReference w:type="first" r:id="rId27"/>
          <w:type w:val="continuous"/>
          <w:pgSz w:w="11900" w:h="16840"/>
          <w:pgMar w:top="1440" w:right="1440" w:bottom="1440" w:left="1440" w:header="708" w:footer="708" w:gutter="0"/>
          <w:cols w:space="708"/>
          <w:titlePg/>
          <w:docGrid w:linePitch="360"/>
        </w:sectPr>
      </w:pPr>
      <w:bookmarkStart w:id="216" w:name="_Hlk67166137"/>
      <w:bookmarkEnd w:id="210"/>
      <w:bookmarkEnd w:id="211"/>
      <w:bookmarkEnd w:id="212"/>
    </w:p>
    <w:p w14:paraId="214FB679" w14:textId="1422875D" w:rsidR="00C6758B" w:rsidRDefault="00DB6D63" w:rsidP="005E16D0">
      <w:pPr>
        <w:pStyle w:val="AppendixHeading1"/>
      </w:pPr>
      <w:bookmarkStart w:id="217" w:name="_Toc74293344"/>
      <w:r>
        <w:lastRenderedPageBreak/>
        <w:t xml:space="preserve">How to prepare and lodge a </w:t>
      </w:r>
      <w:r w:rsidR="00754B8C" w:rsidRPr="0057350A">
        <w:t>s</w:t>
      </w:r>
      <w:r>
        <w:t>ubmission</w:t>
      </w:r>
      <w:bookmarkEnd w:id="217"/>
      <w:r w:rsidR="00932DE5" w:rsidRPr="0057350A">
        <w:t xml:space="preserve"> </w:t>
      </w:r>
    </w:p>
    <w:p w14:paraId="74563B3A" w14:textId="77777777" w:rsidR="00DB6D63" w:rsidRDefault="00DB6D63" w:rsidP="00DB6D63">
      <w:pPr>
        <w:pStyle w:val="Bodycopy"/>
        <w:rPr>
          <w:b/>
        </w:rPr>
      </w:pPr>
      <w:r w:rsidRPr="00504555">
        <w:rPr>
          <w:b/>
        </w:rPr>
        <w:t>Preparing a submission</w:t>
      </w:r>
    </w:p>
    <w:p w14:paraId="2B2B2645" w14:textId="77777777" w:rsidR="00DB6D63" w:rsidRDefault="00DB6D63" w:rsidP="00DB6D63">
      <w:pPr>
        <w:pStyle w:val="Bodycopy"/>
      </w:pPr>
      <w:r>
        <w:t>Submissions may range from a short letter outlining your views on a particular topic to a much more substantial document covering a range of issues. Where possible, you should provide evidence, such as relevant data and documentation, to support your views.</w:t>
      </w:r>
    </w:p>
    <w:p w14:paraId="79C288F5" w14:textId="77777777" w:rsidR="00DB6D63" w:rsidRDefault="00DB6D63" w:rsidP="00DB6D63">
      <w:pPr>
        <w:pStyle w:val="Bodycopy"/>
        <w:rPr>
          <w:b/>
        </w:rPr>
      </w:pPr>
      <w:r w:rsidRPr="00504555">
        <w:rPr>
          <w:b/>
        </w:rPr>
        <w:t>After your submission is received</w:t>
      </w:r>
    </w:p>
    <w:p w14:paraId="370D0715" w14:textId="647B29CF" w:rsidR="00DB6D63" w:rsidRDefault="00DB6D63" w:rsidP="00DB6D63">
      <w:pPr>
        <w:pStyle w:val="Bodycopy"/>
      </w:pPr>
      <w:r>
        <w:t xml:space="preserve">After your submission is received it </w:t>
      </w:r>
      <w:r w:rsidRPr="00892800">
        <w:t xml:space="preserve">will be referred to members of the </w:t>
      </w:r>
      <w:r>
        <w:t xml:space="preserve">Committee </w:t>
      </w:r>
      <w:r w:rsidRPr="00892800">
        <w:t>for consideration. </w:t>
      </w:r>
    </w:p>
    <w:p w14:paraId="09D56FA6" w14:textId="77777777" w:rsidR="00DB6D63" w:rsidRDefault="00DB6D63" w:rsidP="00DB6D63">
      <w:pPr>
        <w:pStyle w:val="Bodycopy"/>
      </w:pPr>
      <w:r>
        <w:t>O</w:t>
      </w:r>
      <w:r w:rsidRPr="00892800">
        <w:t xml:space="preserve">nce a committee receives a submission it becomes the property of the Committee and must not be published, or otherwise circulated, until it is authorised for publication.  Once authorised, the submission is posted on the Legislative Assembly website and is made publicly available.  This process is completed as soon as possible.  Once received by the Committee, the submission is covered by parliamentary privilege but any wider circulation, until the Committee has authorised the submission for publication, will not be protected by parliamentary privilege.  </w:t>
      </w:r>
      <w:r>
        <w:t xml:space="preserve">The Committee Secretary will </w:t>
      </w:r>
      <w:r w:rsidRPr="00892800">
        <w:t>advise you once the Committee has formally received the submission and authorised it for publication.</w:t>
      </w:r>
      <w:r>
        <w:t xml:space="preserve">  It is noted that decisions about authorisation rest with the Committee.</w:t>
      </w:r>
    </w:p>
    <w:p w14:paraId="5C28DD90" w14:textId="3BB0600F" w:rsidR="00DB6D63" w:rsidRDefault="00DB6D63" w:rsidP="00DB6D63">
      <w:pPr>
        <w:pStyle w:val="Bodycopy"/>
      </w:pPr>
      <w:r w:rsidRPr="00892800">
        <w:t>More information about making submissions and appearing before a committee is available at:</w:t>
      </w:r>
      <w:r w:rsidR="00240F6C">
        <w:t xml:space="preserve"> </w:t>
      </w:r>
      <w:hyperlink r:id="rId28" w:history="1">
        <w:r w:rsidR="00240F6C" w:rsidRPr="00AA661D">
          <w:rPr>
            <w:rStyle w:val="Hyperlink"/>
          </w:rPr>
          <w:t>https://www.parliament.act.gov.au/parliamentary-business/in-committees/Getting-involved</w:t>
        </w:r>
      </w:hyperlink>
    </w:p>
    <w:p w14:paraId="26C8C83D" w14:textId="07E34A48" w:rsidR="00DB6D63" w:rsidRDefault="00DB6D63" w:rsidP="00DB6D63">
      <w:pPr>
        <w:pStyle w:val="Bodycopy"/>
      </w:pPr>
      <w:r>
        <w:t>Authorised submissions (</w:t>
      </w:r>
      <w:r w:rsidRPr="00EE6650">
        <w:t xml:space="preserve">uploaded to the </w:t>
      </w:r>
      <w:r>
        <w:t xml:space="preserve">Assembly </w:t>
      </w:r>
      <w:r w:rsidRPr="00EE6650">
        <w:t>website</w:t>
      </w:r>
      <w:r>
        <w:t>)</w:t>
      </w:r>
      <w:r w:rsidRPr="00EE6650">
        <w:t xml:space="preserve"> will redact residential and personal email</w:t>
      </w:r>
      <w:r>
        <w:t>/phone</w:t>
      </w:r>
      <w:r w:rsidRPr="00EE6650">
        <w:t xml:space="preserve"> contact details.</w:t>
      </w:r>
      <w:r>
        <w:t xml:space="preserve">  Routine practice is for names of submitters to remain on submissions.</w:t>
      </w:r>
    </w:p>
    <w:p w14:paraId="7FB6875A" w14:textId="77777777" w:rsidR="00DB6D63" w:rsidRDefault="00DB6D63" w:rsidP="00DB6D63">
      <w:pPr>
        <w:pStyle w:val="Bodycopy"/>
        <w:rPr>
          <w:b/>
        </w:rPr>
      </w:pPr>
      <w:r w:rsidRPr="00504555">
        <w:rPr>
          <w:b/>
        </w:rPr>
        <w:t>In</w:t>
      </w:r>
      <w:r>
        <w:rPr>
          <w:b/>
        </w:rPr>
        <w:t>-</w:t>
      </w:r>
      <w:r w:rsidRPr="00504555">
        <w:rPr>
          <w:b/>
        </w:rPr>
        <w:t>confidence material</w:t>
      </w:r>
    </w:p>
    <w:p w14:paraId="18737492" w14:textId="77777777" w:rsidR="00DB6D63" w:rsidRDefault="00DB6D63" w:rsidP="00DB6D63">
      <w:pPr>
        <w:pStyle w:val="Bodycopy"/>
      </w:pPr>
      <w:r w:rsidRPr="00232B54">
        <w:t>Whilst the Committee prefers for all information to be on the public record, it may consider on an individual basis, the receipt of confidential submissions.  Please contact the Committee Secretary for further information (details below).</w:t>
      </w:r>
    </w:p>
    <w:p w14:paraId="204BB5AB" w14:textId="77777777" w:rsidR="00DB6D63" w:rsidRDefault="00DB6D63" w:rsidP="00DB6D63">
      <w:pPr>
        <w:pStyle w:val="Bodycopy"/>
        <w:rPr>
          <w:b/>
        </w:rPr>
      </w:pPr>
      <w:r w:rsidRPr="00504555">
        <w:rPr>
          <w:b/>
        </w:rPr>
        <w:t>Privacy</w:t>
      </w:r>
    </w:p>
    <w:p w14:paraId="1385368B" w14:textId="31B09C48" w:rsidR="00DB6D63" w:rsidRDefault="00DB6D63" w:rsidP="00DB6D63">
      <w:pPr>
        <w:pStyle w:val="Bodycopy"/>
      </w:pPr>
      <w:r>
        <w:t>For privacy reasons, all</w:t>
      </w:r>
      <w:r w:rsidRPr="00423B75">
        <w:t xml:space="preserve"> personal</w:t>
      </w:r>
      <w:r>
        <w:t xml:space="preserve"> details (for example, home and email address, signatures, and phone numbers) will be removed before they are published on the website.</w:t>
      </w:r>
    </w:p>
    <w:bookmarkEnd w:id="216"/>
    <w:p w14:paraId="287DAB77" w14:textId="27F96D9F" w:rsidR="007624C1" w:rsidRPr="007624C1" w:rsidRDefault="007624C1" w:rsidP="007624C1">
      <w:pPr>
        <w:pStyle w:val="Bodytextnonumbering"/>
        <w:rPr>
          <w:b/>
        </w:rPr>
      </w:pPr>
      <w:r w:rsidRPr="007624C1">
        <w:rPr>
          <w:b/>
        </w:rPr>
        <w:t>Technical tips</w:t>
      </w:r>
    </w:p>
    <w:p w14:paraId="7827B604" w14:textId="06E24D59" w:rsidR="007624C1" w:rsidRPr="007624C1" w:rsidRDefault="007624C1" w:rsidP="007624C1">
      <w:pPr>
        <w:pStyle w:val="Bodytextnonumbering"/>
      </w:pPr>
      <w:r w:rsidRPr="007624C1">
        <w:t>The Committee prefers to receive typed submissions electronically, although handwritten submissions are acceptable.  All submissions, including those sent electronically, must include a postal address and telephone contact number.</w:t>
      </w:r>
    </w:p>
    <w:p w14:paraId="267EA3BA" w14:textId="77777777" w:rsidR="007624C1" w:rsidRPr="007624C1" w:rsidRDefault="007624C1" w:rsidP="007624C1">
      <w:pPr>
        <w:pStyle w:val="Bodytextnonumbering"/>
      </w:pPr>
      <w:r w:rsidRPr="007624C1">
        <w:t>Track changes, editing marks, and hidden text should be removed from submissions.</w:t>
      </w:r>
    </w:p>
    <w:p w14:paraId="5B8061CE" w14:textId="77777777" w:rsidR="003A374E" w:rsidRDefault="003A374E">
      <w:pPr>
        <w:rPr>
          <w:rFonts w:cs="Arial"/>
          <w:b/>
          <w:iCs/>
        </w:rPr>
      </w:pPr>
      <w:r>
        <w:rPr>
          <w:b/>
        </w:rPr>
        <w:br w:type="page"/>
      </w:r>
    </w:p>
    <w:p w14:paraId="635BDC2D" w14:textId="028FA382" w:rsidR="007624C1" w:rsidRPr="007624C1" w:rsidRDefault="007624C1" w:rsidP="007624C1">
      <w:pPr>
        <w:pStyle w:val="Bodytextnonumbering"/>
        <w:rPr>
          <w:b/>
        </w:rPr>
      </w:pPr>
      <w:r w:rsidRPr="007624C1">
        <w:rPr>
          <w:b/>
        </w:rPr>
        <w:lastRenderedPageBreak/>
        <w:t xml:space="preserve">Guidelines to assist submitters </w:t>
      </w:r>
    </w:p>
    <w:p w14:paraId="561AA0BC" w14:textId="1D1372E5" w:rsidR="007624C1" w:rsidRPr="007624C1" w:rsidRDefault="007624C1" w:rsidP="007624C1">
      <w:pPr>
        <w:pStyle w:val="Bodytextnonumbering"/>
        <w:rPr>
          <w:lang w:val="en-GB"/>
        </w:rPr>
      </w:pPr>
      <w:r w:rsidRPr="007624C1">
        <w:t>Guidelines to assist individuals and organisations to make their submissions can be accessed via the Assembly's website at:</w:t>
      </w:r>
      <w:r w:rsidR="00240F6C">
        <w:t xml:space="preserve"> </w:t>
      </w:r>
      <w:hyperlink r:id="rId29" w:history="1">
        <w:r w:rsidR="00240F6C" w:rsidRPr="00AA661D">
          <w:rPr>
            <w:rStyle w:val="Hyperlink"/>
          </w:rPr>
          <w:t>https://www.parliament.act.gov.au/__data/assets/pdf_file/0020/1063037/Witness-guide-2020-Dec.pdf</w:t>
        </w:r>
      </w:hyperlink>
    </w:p>
    <w:p w14:paraId="569525D6" w14:textId="192EE367" w:rsidR="007624C1" w:rsidRPr="007624C1" w:rsidRDefault="007624C1" w:rsidP="007624C1">
      <w:pPr>
        <w:pStyle w:val="Bodytextnonumbering"/>
      </w:pPr>
      <w:r w:rsidRPr="007624C1">
        <w:t>Submitters are advised that it is completely within the discretion of the Committee to decide whether</w:t>
      </w:r>
      <w:r>
        <w:t>,</w:t>
      </w:r>
      <w:r w:rsidRPr="007624C1">
        <w:t xml:space="preserve"> or not</w:t>
      </w:r>
      <w:r>
        <w:t>,</w:t>
      </w:r>
      <w:r w:rsidRPr="007624C1">
        <w:t xml:space="preserve"> a person who has lodged a submission should be invited to appear as a witness.</w:t>
      </w:r>
    </w:p>
    <w:p w14:paraId="32D95EE8" w14:textId="77777777" w:rsidR="007624C1" w:rsidRPr="007624C1" w:rsidRDefault="007624C1" w:rsidP="007624C1">
      <w:pPr>
        <w:pStyle w:val="Bodytextnonumbering"/>
        <w:rPr>
          <w:b/>
        </w:rPr>
      </w:pPr>
      <w:r w:rsidRPr="007624C1">
        <w:rPr>
          <w:b/>
        </w:rPr>
        <w:t>How to lodge a submission</w:t>
      </w:r>
    </w:p>
    <w:p w14:paraId="581AADCA" w14:textId="77777777" w:rsidR="007624C1" w:rsidRPr="007624C1" w:rsidRDefault="007624C1" w:rsidP="007624C1">
      <w:pPr>
        <w:pStyle w:val="Bodytextnonumbering"/>
      </w:pPr>
      <w:r w:rsidRPr="007624C1">
        <w:t xml:space="preserve">Submissions should be forwarded to: </w:t>
      </w:r>
    </w:p>
    <w:p w14:paraId="128A117A" w14:textId="2CB80445" w:rsidR="007624C1" w:rsidRPr="007624C1" w:rsidRDefault="007624C1" w:rsidP="007624C1">
      <w:pPr>
        <w:pStyle w:val="Bodytextnonumbering"/>
      </w:pPr>
      <w:r w:rsidRPr="007624C1">
        <w:t>The Secretary, St</w:t>
      </w:r>
      <w:r>
        <w:t>anding Committee on Economy and Gender and Economic Equality</w:t>
      </w:r>
      <w:r w:rsidRPr="007624C1">
        <w:t xml:space="preserve">, </w:t>
      </w:r>
      <w:r>
        <w:t xml:space="preserve">ACT </w:t>
      </w:r>
      <w:r w:rsidRPr="007624C1">
        <w:t>Legislative Assembly, GPO Box 1020, CANBERRA ACT 2601. E-mail:  </w:t>
      </w:r>
      <w:hyperlink r:id="rId30" w:history="1">
        <w:r w:rsidRPr="007624C1">
          <w:rPr>
            <w:rStyle w:val="Hyperlink"/>
          </w:rPr>
          <w:t>LACommitteeEGEE@parliament.act.gov.au</w:t>
        </w:r>
      </w:hyperlink>
    </w:p>
    <w:p w14:paraId="55CD28CC" w14:textId="77777777" w:rsidR="007624C1" w:rsidRPr="007624C1" w:rsidRDefault="007624C1" w:rsidP="007624C1">
      <w:pPr>
        <w:pStyle w:val="Bodytextnonumbering"/>
        <w:rPr>
          <w:b/>
        </w:rPr>
      </w:pPr>
      <w:r w:rsidRPr="007624C1">
        <w:rPr>
          <w:b/>
        </w:rPr>
        <w:t>Due date for submissions</w:t>
      </w:r>
    </w:p>
    <w:p w14:paraId="3AA2EBC8" w14:textId="02BD09F9" w:rsidR="007624C1" w:rsidRPr="007624C1" w:rsidRDefault="007624C1" w:rsidP="007624C1">
      <w:pPr>
        <w:pStyle w:val="Bodytextnonumbering"/>
      </w:pPr>
      <w:r w:rsidRPr="007624C1">
        <w:t>Written submissions should be lodged by COB</w:t>
      </w:r>
      <w:r>
        <w:t xml:space="preserve"> </w:t>
      </w:r>
      <w:r w:rsidR="00F3209F">
        <w:t xml:space="preserve">Monday </w:t>
      </w:r>
      <w:r>
        <w:t>1 November 2021</w:t>
      </w:r>
      <w:r w:rsidRPr="007624C1">
        <w:t>.</w:t>
      </w:r>
    </w:p>
    <w:p w14:paraId="173C310C" w14:textId="77777777" w:rsidR="007624C1" w:rsidRPr="007624C1" w:rsidRDefault="007624C1" w:rsidP="007624C1">
      <w:pPr>
        <w:pStyle w:val="Bodytextnonumbering"/>
        <w:rPr>
          <w:b/>
        </w:rPr>
      </w:pPr>
      <w:r w:rsidRPr="007624C1">
        <w:rPr>
          <w:b/>
        </w:rPr>
        <w:t>Further information</w:t>
      </w:r>
    </w:p>
    <w:p w14:paraId="7B326795" w14:textId="60A86334" w:rsidR="007624C1" w:rsidRPr="007624C1" w:rsidRDefault="007624C1" w:rsidP="007624C1">
      <w:pPr>
        <w:pStyle w:val="Bodytextnonumbering"/>
      </w:pPr>
      <w:r w:rsidRPr="007624C1">
        <w:t>For further information please refer to the Committee homepage or contact the Committee Secretary, Dr Andréa Cullen, on (02) 6205 01</w:t>
      </w:r>
      <w:r>
        <w:t>36</w:t>
      </w:r>
      <w:r w:rsidRPr="007624C1">
        <w:t>.</w:t>
      </w:r>
    </w:p>
    <w:p w14:paraId="6B935C6B" w14:textId="347BD9A4" w:rsidR="00DB6D63" w:rsidRPr="00DB6D63" w:rsidRDefault="00DB6D63" w:rsidP="00DB6D63">
      <w:pPr>
        <w:pStyle w:val="Bodytextnonumbering"/>
        <w:sectPr w:rsidR="00DB6D63" w:rsidRPr="00DB6D63" w:rsidSect="0057350A">
          <w:footnotePr>
            <w:numRestart w:val="eachSect"/>
          </w:footnotePr>
          <w:type w:val="oddPage"/>
          <w:pgSz w:w="11900" w:h="16840"/>
          <w:pgMar w:top="1440" w:right="1440" w:bottom="1440" w:left="1440" w:header="708" w:footer="708" w:gutter="0"/>
          <w:cols w:space="708"/>
          <w:titlePg/>
          <w:docGrid w:linePitch="360"/>
        </w:sectPr>
      </w:pPr>
    </w:p>
    <w:p w14:paraId="06504297" w14:textId="0A325D5C" w:rsidR="0057350A" w:rsidRPr="00E65938" w:rsidRDefault="00DB6D63" w:rsidP="00E65938">
      <w:pPr>
        <w:pStyle w:val="AppendixHeading1"/>
      </w:pPr>
      <w:bookmarkStart w:id="218" w:name="_Toc74293345"/>
      <w:r w:rsidRPr="00E65938">
        <w:lastRenderedPageBreak/>
        <w:t>Suggested further reading</w:t>
      </w:r>
      <w:bookmarkEnd w:id="218"/>
      <w:r w:rsidR="0057350A" w:rsidRPr="00E65938">
        <w:t xml:space="preserve"> </w:t>
      </w:r>
    </w:p>
    <w:p w14:paraId="4C7717EC" w14:textId="57FEB004" w:rsidR="0072234D" w:rsidRDefault="0072234D" w:rsidP="0072234D">
      <w:pPr>
        <w:spacing w:after="200" w:line="276" w:lineRule="auto"/>
      </w:pPr>
      <w:r>
        <w:t xml:space="preserve">Barnes, A. (2020) </w:t>
      </w:r>
      <w:r w:rsidRPr="0072234D">
        <w:rPr>
          <w:i/>
          <w:iCs/>
        </w:rPr>
        <w:t>The 4 Day Week: How the Flexible Work Revolution Can Increase Productivity, Profitability and Well-being</w:t>
      </w:r>
      <w:r w:rsidRPr="0072234D">
        <w:t>, and Create a Sustainable Future</w:t>
      </w:r>
      <w:r>
        <w:t>, London</w:t>
      </w:r>
      <w:r w:rsidR="00BF794D">
        <w:t>:</w:t>
      </w:r>
      <w:r>
        <w:t xml:space="preserve"> Hachette.</w:t>
      </w:r>
    </w:p>
    <w:p w14:paraId="70A8DFA4" w14:textId="77777777" w:rsidR="0072234D" w:rsidRPr="0072234D" w:rsidRDefault="0072234D" w:rsidP="0072234D">
      <w:pPr>
        <w:spacing w:after="200" w:line="276" w:lineRule="auto"/>
        <w:rPr>
          <w:rFonts w:eastAsia="Calibri"/>
          <w:szCs w:val="22"/>
        </w:rPr>
      </w:pPr>
      <w:r>
        <w:t xml:space="preserve">Bryson, A. and Forth, J. (2007) </w:t>
      </w:r>
      <w:r w:rsidRPr="002872B2">
        <w:rPr>
          <w:i/>
          <w:iCs/>
        </w:rPr>
        <w:t>Are there day of the week productivity benefits</w:t>
      </w:r>
      <w:r>
        <w:t>, London School of Economics and Political Science—Centre for Economic Performance.</w:t>
      </w:r>
    </w:p>
    <w:p w14:paraId="6BFDCCC7" w14:textId="4946A077" w:rsidR="0072234D" w:rsidRDefault="0072234D" w:rsidP="0072234D">
      <w:pPr>
        <w:spacing w:after="200" w:line="276" w:lineRule="auto"/>
      </w:pPr>
      <w:r w:rsidRPr="0072234D">
        <w:t xml:space="preserve">Coulthard Barnes, Perpetual Guardian, The University of Auckland, Auckland University of Technology (AUT) and Minter Ellison Rudd Watts. (2019) </w:t>
      </w:r>
      <w:r w:rsidRPr="0072234D">
        <w:rPr>
          <w:i/>
          <w:iCs/>
        </w:rPr>
        <w:t>Guidelines for an outcome-based trial—raising productivity and engagement</w:t>
      </w:r>
      <w:r w:rsidRPr="0072234D">
        <w:t>, White Paper—the Four-Day Week, &lt;https://www.voced.edu.au/content/ngv%3A82553&gt;.</w:t>
      </w:r>
    </w:p>
    <w:p w14:paraId="36D232B4" w14:textId="5629A5F8" w:rsidR="00BF794D" w:rsidRDefault="00BF794D" w:rsidP="0072234D">
      <w:pPr>
        <w:spacing w:after="200" w:line="276" w:lineRule="auto"/>
        <w:rPr>
          <w:rFonts w:eastAsia="Calibri"/>
          <w:szCs w:val="22"/>
        </w:rPr>
      </w:pPr>
      <w:r w:rsidRPr="007A61BF">
        <w:t>Frey</w:t>
      </w:r>
      <w:r>
        <w:t>, P., J</w:t>
      </w:r>
      <w:r w:rsidRPr="007A61BF">
        <w:t>ones</w:t>
      </w:r>
      <w:r>
        <w:t>, J., K</w:t>
      </w:r>
      <w:r w:rsidRPr="007A61BF">
        <w:t>hurana</w:t>
      </w:r>
      <w:r>
        <w:t xml:space="preserve">, I., </w:t>
      </w:r>
      <w:r w:rsidRPr="007A61BF">
        <w:t>Kikuchi</w:t>
      </w:r>
      <w:r>
        <w:t xml:space="preserve">m L. and </w:t>
      </w:r>
      <w:r w:rsidRPr="007A61BF">
        <w:t>Stronge</w:t>
      </w:r>
      <w:r>
        <w:t xml:space="preserve">, W. (2020) ‘Time For Change: the four-day week as a strategy for unemployment’, </w:t>
      </w:r>
      <w:r w:rsidRPr="000E1264">
        <w:rPr>
          <w:i/>
          <w:iCs/>
        </w:rPr>
        <w:t>Autonomy Research</w:t>
      </w:r>
      <w:r>
        <w:t>, Hampshire.</w:t>
      </w:r>
    </w:p>
    <w:p w14:paraId="2958F338" w14:textId="4AF51277" w:rsidR="0072234D" w:rsidRDefault="0072234D" w:rsidP="0072234D">
      <w:pPr>
        <w:spacing w:after="200" w:line="276" w:lineRule="auto"/>
        <w:rPr>
          <w:rFonts w:eastAsia="Calibri"/>
          <w:szCs w:val="22"/>
        </w:rPr>
      </w:pPr>
      <w:r w:rsidRPr="0072234D">
        <w:rPr>
          <w:rFonts w:eastAsia="Calibri"/>
          <w:szCs w:val="22"/>
        </w:rPr>
        <w:t xml:space="preserve">Harper, A. and Martin, A. (2018) </w:t>
      </w:r>
      <w:r w:rsidRPr="0072234D">
        <w:rPr>
          <w:rFonts w:eastAsia="Calibri"/>
          <w:i/>
          <w:iCs/>
          <w:szCs w:val="22"/>
        </w:rPr>
        <w:t>Achieving a shorter working week in the UK</w:t>
      </w:r>
      <w:r w:rsidRPr="0072234D">
        <w:rPr>
          <w:rFonts w:eastAsia="Calibri"/>
          <w:szCs w:val="22"/>
        </w:rPr>
        <w:t>, The New Economics Foundation</w:t>
      </w:r>
      <w:r>
        <w:rPr>
          <w:rFonts w:eastAsia="Calibri"/>
          <w:szCs w:val="22"/>
        </w:rPr>
        <w:t>.</w:t>
      </w:r>
    </w:p>
    <w:p w14:paraId="0DB9CD2D" w14:textId="25BDF59C" w:rsidR="00BF794D" w:rsidRDefault="00BF794D" w:rsidP="0072234D">
      <w:pPr>
        <w:spacing w:after="200" w:line="276" w:lineRule="auto"/>
        <w:rPr>
          <w:rFonts w:eastAsia="Calibri"/>
          <w:szCs w:val="22"/>
        </w:rPr>
      </w:pPr>
      <w:r w:rsidRPr="00BF794D">
        <w:rPr>
          <w:rFonts w:eastAsia="Calibri"/>
          <w:szCs w:val="22"/>
        </w:rPr>
        <w:t xml:space="preserve">Hayden, A. and Shandra, J. (2009). ‘Hours of work and the ecological footprint: An exploratory analysis’, </w:t>
      </w:r>
      <w:r w:rsidRPr="00BF794D">
        <w:rPr>
          <w:rFonts w:eastAsia="Calibri"/>
          <w:i/>
          <w:iCs/>
          <w:szCs w:val="22"/>
        </w:rPr>
        <w:t>Local Environment</w:t>
      </w:r>
      <w:r w:rsidRPr="00BF794D">
        <w:rPr>
          <w:rFonts w:eastAsia="Calibri"/>
          <w:szCs w:val="22"/>
        </w:rPr>
        <w:t>, 14, pp. 575–600</w:t>
      </w:r>
      <w:r>
        <w:rPr>
          <w:rFonts w:eastAsia="Calibri"/>
          <w:szCs w:val="22"/>
        </w:rPr>
        <w:t>.</w:t>
      </w:r>
    </w:p>
    <w:p w14:paraId="3E0F125E" w14:textId="627B129F" w:rsidR="00BF794D" w:rsidRDefault="00BF794D" w:rsidP="0072234D">
      <w:pPr>
        <w:spacing w:after="200" w:line="276" w:lineRule="auto"/>
      </w:pPr>
      <w:r w:rsidRPr="007C5E47">
        <w:t>Rosnick</w:t>
      </w:r>
      <w:r>
        <w:t xml:space="preserve">, D. and </w:t>
      </w:r>
      <w:r w:rsidRPr="007C5E47">
        <w:t>Weisbrot</w:t>
      </w:r>
      <w:r>
        <w:t xml:space="preserve">, M. (2006) ‘Are Shorter Work Hours Good for the Environment? A Comparison of U.S. and European Energy Consumption’, </w:t>
      </w:r>
      <w:r w:rsidRPr="002E36BA">
        <w:rPr>
          <w:i/>
          <w:iCs/>
        </w:rPr>
        <w:t>Center for Economic and Policy Research</w:t>
      </w:r>
      <w:r>
        <w:t>, December, &lt;</w:t>
      </w:r>
      <w:r w:rsidRPr="002E36BA">
        <w:t>https://cepr.net/documents/publications/energy_2006_12.pdf</w:t>
      </w:r>
      <w:r>
        <w:t>&gt;.</w:t>
      </w:r>
    </w:p>
    <w:p w14:paraId="4AF3F08B" w14:textId="39B3B40C" w:rsidR="0072234D" w:rsidRPr="0072234D" w:rsidRDefault="0072234D" w:rsidP="0072234D">
      <w:pPr>
        <w:spacing w:after="200" w:line="276" w:lineRule="auto"/>
      </w:pPr>
      <w:r w:rsidRPr="0072234D">
        <w:t xml:space="preserve">Stronge, W. and Harper, A. (eds.) (2019) ‘The Shorter Working Week: A radical and Pragmatic Proposal’, </w:t>
      </w:r>
      <w:r w:rsidRPr="0072234D">
        <w:rPr>
          <w:i/>
          <w:iCs/>
        </w:rPr>
        <w:t>Autonomy Research</w:t>
      </w:r>
      <w:r w:rsidRPr="0072234D">
        <w:t>, Hampshire, &lt;http://autonomy.work/portfolio/the-shorter-working-week-a-report-from-autonomy-in-collaboration-with-members-of-the-4-day-week-campaign/&gt;.</w:t>
      </w:r>
    </w:p>
    <w:p w14:paraId="2A4FD4CF" w14:textId="77777777" w:rsidR="00BF794D" w:rsidRPr="0072234D" w:rsidRDefault="00BF794D" w:rsidP="00BF794D">
      <w:pPr>
        <w:spacing w:after="200" w:line="276" w:lineRule="auto"/>
        <w:rPr>
          <w:rFonts w:eastAsia="Calibri"/>
          <w:szCs w:val="22"/>
        </w:rPr>
      </w:pPr>
      <w:r w:rsidRPr="0072234D">
        <w:rPr>
          <w:rFonts w:eastAsia="Calibri"/>
          <w:szCs w:val="22"/>
        </w:rPr>
        <w:t>The Green Institute, (2016) ‘Can less work be more fair? A discussion paper on Universal Basic Income and shorter working week’, Canberra, &lt;https://www.greeninstitute.org.au/publications/less-work-more-fair/&gt;.</w:t>
      </w:r>
    </w:p>
    <w:p w14:paraId="76BF4C80" w14:textId="5B2F477E" w:rsidR="0072234D" w:rsidRPr="0072234D" w:rsidRDefault="0072234D" w:rsidP="0072234D">
      <w:pPr>
        <w:spacing w:after="200" w:line="276" w:lineRule="auto"/>
      </w:pPr>
      <w:r w:rsidRPr="0072234D">
        <w:t xml:space="preserve">University of Reading—Henley Business School. (2019) </w:t>
      </w:r>
      <w:r w:rsidRPr="0072234D">
        <w:rPr>
          <w:i/>
          <w:iCs/>
        </w:rPr>
        <w:t>Four Better or Four Worse—Four-day week pays off for UK business</w:t>
      </w:r>
      <w:r w:rsidRPr="0072234D">
        <w:t>, White paper, &lt;https://www.henley.ac.uk/news/2019/four-day-week-pays-off-for-uk-business&gt;.</w:t>
      </w:r>
    </w:p>
    <w:p w14:paraId="046398B3" w14:textId="64D87DBE" w:rsidR="0072234D" w:rsidRPr="0072234D" w:rsidRDefault="00BF794D" w:rsidP="0072234D">
      <w:pPr>
        <w:spacing w:after="200" w:line="276" w:lineRule="auto"/>
        <w:rPr>
          <w:rFonts w:eastAsia="Calibri"/>
          <w:szCs w:val="22"/>
        </w:rPr>
      </w:pPr>
      <w:r w:rsidRPr="004C175B">
        <w:t xml:space="preserve">Veal, A.J. (2019) </w:t>
      </w:r>
      <w:r w:rsidRPr="004C175B">
        <w:rPr>
          <w:i/>
          <w:iCs/>
        </w:rPr>
        <w:t>Whatever Happened to the Leisure Society?</w:t>
      </w:r>
      <w:r w:rsidRPr="004C175B">
        <w:t>, Oxon</w:t>
      </w:r>
      <w:r>
        <w:t xml:space="preserve">: </w:t>
      </w:r>
      <w:r w:rsidRPr="00A26622">
        <w:t>Routledge</w:t>
      </w:r>
    </w:p>
    <w:p w14:paraId="21D7C47B" w14:textId="33477134" w:rsidR="00182066" w:rsidRPr="00182066" w:rsidRDefault="00182066" w:rsidP="00313F39">
      <w:pPr>
        <w:keepNext/>
        <w:keepLines/>
        <w:spacing w:before="240"/>
        <w:outlineLvl w:val="0"/>
        <w:rPr>
          <w:rFonts w:eastAsia="Calibri"/>
          <w:sz w:val="24"/>
        </w:rPr>
      </w:pPr>
    </w:p>
    <w:sectPr w:rsidR="00182066" w:rsidRPr="00182066" w:rsidSect="0057350A">
      <w:footnotePr>
        <w:numRestart w:val="eachSect"/>
      </w:footnotePr>
      <w:type w:val="oddPage"/>
      <w:pgSz w:w="11900" w:h="16840"/>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2E46AC8" w14:textId="77777777" w:rsidR="001A639D" w:rsidRDefault="001A639D">
      <w:r>
        <w:separator/>
      </w:r>
    </w:p>
    <w:p w14:paraId="4FE157DE" w14:textId="77777777" w:rsidR="001A639D" w:rsidRDefault="001A639D"/>
    <w:p w14:paraId="12F4B7FE" w14:textId="77777777" w:rsidR="001A639D" w:rsidRDefault="001A639D"/>
    <w:p w14:paraId="514344AB" w14:textId="77777777" w:rsidR="001A639D" w:rsidRDefault="001A639D"/>
  </w:endnote>
  <w:endnote w:type="continuationSeparator" w:id="0">
    <w:p w14:paraId="61EF3EFC" w14:textId="77777777" w:rsidR="001A639D" w:rsidRDefault="001A639D">
      <w:r>
        <w:continuationSeparator/>
      </w:r>
    </w:p>
    <w:p w14:paraId="3250355F" w14:textId="77777777" w:rsidR="001A639D" w:rsidRDefault="001A639D"/>
    <w:p w14:paraId="4A1C3F99" w14:textId="77777777" w:rsidR="001A639D" w:rsidRDefault="001A639D"/>
    <w:p w14:paraId="38C0B25D" w14:textId="77777777" w:rsidR="001A639D" w:rsidRDefault="001A639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embedRegular r:id="rId1" w:fontKey="{E27D84F2-9641-479E-8859-9A00AD80355F}"/>
    <w:embedBold r:id="rId2" w:fontKey="{F2F0E08E-3200-4765-9804-BE1CAE10ECFA}"/>
  </w:font>
  <w:font w:name="Palatino Linotype">
    <w:panose1 w:val="02040502050505030304"/>
    <w:charset w:val="00"/>
    <w:family w:val="roman"/>
    <w:pitch w:val="variable"/>
    <w:sig w:usb0="E0000287" w:usb1="40000013" w:usb2="00000000" w:usb3="00000000" w:csb0="0000019F" w:csb1="00000000"/>
  </w:font>
  <w:font w:name="Calibri">
    <w:panose1 w:val="020F0502020204030204"/>
    <w:charset w:val="00"/>
    <w:family w:val="swiss"/>
    <w:pitch w:val="variable"/>
    <w:sig w:usb0="E4002EFF" w:usb1="C000247B" w:usb2="00000009" w:usb3="00000000" w:csb0="000001FF" w:csb1="00000000"/>
    <w:embedRegular r:id="rId3" w:fontKey="{90A118B4-8547-4403-A784-D20A2B690112}"/>
    <w:embedBold r:id="rId4" w:fontKey="{DEB5AC46-02C4-42B0-BCCE-11C5CFFDE71C}"/>
    <w:embedItalic r:id="rId5" w:fontKey="{A7BA4C1B-7FF9-4D34-924B-AFADABCAFC45}"/>
  </w:font>
  <w:font w:name="Arial">
    <w:panose1 w:val="020B0604020202020204"/>
    <w:charset w:val="00"/>
    <w:family w:val="swiss"/>
    <w:pitch w:val="variable"/>
    <w:sig w:usb0="E0002EFF" w:usb1="C000785B" w:usb2="00000009" w:usb3="00000000" w:csb0="000001FF" w:csb1="00000000"/>
  </w:font>
  <w:font w:name="Univers LT Std 45 Light">
    <w:panose1 w:val="00000000000000000000"/>
    <w:charset w:val="00"/>
    <w:family w:val="swiss"/>
    <w:notTrueType/>
    <w:pitch w:val="variable"/>
    <w:sig w:usb0="00000003" w:usb1="00000000" w:usb2="00000000" w:usb3="00000000" w:csb0="00000001" w:csb1="00000000"/>
  </w:font>
  <w:font w:name="Univers LT Std 55">
    <w:altName w:val="Calibri"/>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PMingLiU">
    <w:altName w:val="新細明體"/>
    <w:panose1 w:val="02010601000101010101"/>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2AEBEFF" w14:textId="77777777" w:rsidR="001A639D" w:rsidRDefault="001A639D" w:rsidP="007F2DDA">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iii</w:t>
    </w:r>
    <w:r>
      <w:rPr>
        <w:rStyle w:val="PageNumber"/>
      </w:rPr>
      <w:fldChar w:fldCharType="end"/>
    </w:r>
  </w:p>
  <w:p w14:paraId="14E228B0" w14:textId="77777777" w:rsidR="001A639D" w:rsidRDefault="001A639D" w:rsidP="005E670D">
    <w:pPr>
      <w:pStyle w:val="Footer"/>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D0862C7" w14:textId="5C2439BE" w:rsidR="001A639D" w:rsidRPr="00D729D3" w:rsidRDefault="001A639D" w:rsidP="00D729D3">
    <w:pPr>
      <w:pStyle w:val="Footer"/>
    </w:pPr>
    <w:r>
      <w:fldChar w:fldCharType="begin"/>
    </w:r>
    <w:r>
      <w:instrText xml:space="preserve"> PAGE   \* MERGEFORMAT </w:instrText>
    </w:r>
    <w:r>
      <w:fldChar w:fldCharType="separate"/>
    </w:r>
    <w:r>
      <w:rPr>
        <w:noProof/>
      </w:rPr>
      <w:t>xiv</w:t>
    </w:r>
    <w:r>
      <w:rPr>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5383C42" w14:textId="77777777" w:rsidR="001A639D" w:rsidRDefault="001A639D" w:rsidP="007F2DDA">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ix</w:t>
    </w:r>
    <w:r>
      <w:rPr>
        <w:rStyle w:val="PageNumber"/>
      </w:rPr>
      <w:fldChar w:fldCharType="end"/>
    </w:r>
  </w:p>
  <w:p w14:paraId="696CA3E3" w14:textId="77777777" w:rsidR="001A639D" w:rsidRDefault="001A639D" w:rsidP="005E670D">
    <w:pPr>
      <w:pStyle w:val="Footer"/>
      <w:ind w:right="360" w:firstLine="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6BD7EF6" w14:textId="2E48018F" w:rsidR="001A639D" w:rsidRDefault="001A639D">
    <w:pPr>
      <w:pStyle w:val="Footer"/>
    </w:pPr>
    <w:r>
      <w:fldChar w:fldCharType="begin"/>
    </w:r>
    <w:r>
      <w:instrText xml:space="preserve"> PAGE   \* MERGEFORMAT </w:instrText>
    </w:r>
    <w:r>
      <w:fldChar w:fldCharType="separate"/>
    </w:r>
    <w:r>
      <w:rPr>
        <w:noProof/>
      </w:rPr>
      <w:t>88</w:t>
    </w:r>
    <w:r>
      <w:rPr>
        <w:noProof/>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FB1D0B6" w14:textId="58C74220" w:rsidR="001A639D" w:rsidRDefault="001A639D" w:rsidP="0038734F">
    <w:pPr>
      <w:pStyle w:val="Footer"/>
      <w:jc w:val="right"/>
    </w:pPr>
    <w:r>
      <w:fldChar w:fldCharType="begin"/>
    </w:r>
    <w:r>
      <w:instrText xml:space="preserve"> PAGE   \* MERGEFORMAT </w:instrText>
    </w:r>
    <w:r>
      <w:fldChar w:fldCharType="separate"/>
    </w:r>
    <w:r>
      <w:rPr>
        <w:noProof/>
      </w:rPr>
      <w:t>87</w:t>
    </w:r>
    <w:r>
      <w:rPr>
        <w:noProof/>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7650DA9" w14:textId="17A055CE" w:rsidR="001A639D" w:rsidRPr="00905F76" w:rsidRDefault="001A639D" w:rsidP="00313F39">
    <w:pPr>
      <w:pStyle w:val="Footer"/>
    </w:pPr>
    <w:r>
      <w:fldChar w:fldCharType="begin"/>
    </w:r>
    <w:r>
      <w:instrText xml:space="preserve"> PAGE   \* MERGEFORMAT </w:instrText>
    </w:r>
    <w:r>
      <w:fldChar w:fldCharType="separate"/>
    </w:r>
    <w:r>
      <w:rPr>
        <w:noProof/>
      </w:rPr>
      <w:t>94</w:t>
    </w:r>
    <w:r>
      <w:rPr>
        <w:noProof/>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okmarkStart w:id="214" w:name="_Hlk67165830"/>
  <w:bookmarkStart w:id="215" w:name="_Hlk67165831"/>
  <w:p w14:paraId="41888471" w14:textId="462C53BF" w:rsidR="001A639D" w:rsidRPr="00905F76" w:rsidRDefault="001A639D" w:rsidP="00313F39">
    <w:pPr>
      <w:pStyle w:val="Footer"/>
      <w:jc w:val="right"/>
    </w:pPr>
    <w:r>
      <w:fldChar w:fldCharType="begin"/>
    </w:r>
    <w:r>
      <w:instrText xml:space="preserve"> PAGE   \* MERGEFORMAT </w:instrText>
    </w:r>
    <w:r>
      <w:fldChar w:fldCharType="separate"/>
    </w:r>
    <w:r>
      <w:rPr>
        <w:noProof/>
      </w:rPr>
      <w:t>93</w:t>
    </w:r>
    <w:r>
      <w:rPr>
        <w:noProof/>
      </w:rPr>
      <w:fldChar w:fldCharType="end"/>
    </w:r>
    <w:bookmarkEnd w:id="214"/>
    <w:bookmarkEnd w:id="215"/>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B1BE8CB" w14:textId="77777777" w:rsidR="001A639D" w:rsidRPr="00905F76" w:rsidRDefault="001A639D" w:rsidP="001C5B41">
    <w:pPr>
      <w:pStyle w:val="Footer"/>
      <w:jc w:val="right"/>
    </w:pPr>
    <w:r>
      <w:fldChar w:fldCharType="begin"/>
    </w:r>
    <w:r>
      <w:instrText xml:space="preserve"> PAGE   \* MERGEFORMAT </w:instrText>
    </w:r>
    <w:r>
      <w:fldChar w:fldCharType="separate"/>
    </w:r>
    <w:r>
      <w:rPr>
        <w:noProof/>
      </w:rPr>
      <w:t>95</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6D29F5B" w14:textId="77777777" w:rsidR="001A639D" w:rsidRDefault="001A639D">
      <w:r>
        <w:separator/>
      </w:r>
    </w:p>
    <w:p w14:paraId="49384811" w14:textId="77777777" w:rsidR="001A639D" w:rsidRDefault="001A639D"/>
    <w:p w14:paraId="0F317E22" w14:textId="77777777" w:rsidR="001A639D" w:rsidRDefault="001A639D"/>
    <w:p w14:paraId="78C09C8A" w14:textId="77777777" w:rsidR="001A639D" w:rsidRDefault="001A639D"/>
  </w:footnote>
  <w:footnote w:type="continuationSeparator" w:id="0">
    <w:p w14:paraId="5B31B6C4" w14:textId="77777777" w:rsidR="001A639D" w:rsidRDefault="001A639D">
      <w:r>
        <w:continuationSeparator/>
      </w:r>
    </w:p>
    <w:p w14:paraId="1D3D619C" w14:textId="77777777" w:rsidR="001A639D" w:rsidRDefault="001A639D"/>
    <w:p w14:paraId="56D6606F" w14:textId="77777777" w:rsidR="001A639D" w:rsidRDefault="001A639D"/>
    <w:p w14:paraId="793E5617" w14:textId="77777777" w:rsidR="001A639D" w:rsidRDefault="001A639D"/>
  </w:footnote>
  <w:footnote w:id="1">
    <w:p w14:paraId="15B7E088" w14:textId="09C0D61F" w:rsidR="001A639D" w:rsidRDefault="001A639D">
      <w:pPr>
        <w:pStyle w:val="FootnoteText"/>
      </w:pPr>
      <w:r>
        <w:rPr>
          <w:rStyle w:val="FootnoteReference"/>
        </w:rPr>
        <w:footnoteRef/>
      </w:r>
      <w:r>
        <w:t xml:space="preserve"> </w:t>
      </w:r>
      <w:r w:rsidR="00A07FF2">
        <w:t xml:space="preserve">Resolved </w:t>
      </w:r>
      <w:r>
        <w:t>4 May 2021</w:t>
      </w:r>
      <w:r w:rsidR="00A07FF2">
        <w:t>.</w:t>
      </w:r>
    </w:p>
  </w:footnote>
  <w:footnote w:id="2">
    <w:p w14:paraId="7F2C0A12" w14:textId="0E17340A" w:rsidR="001A639D" w:rsidRPr="002A432A" w:rsidRDefault="001A639D" w:rsidP="002A432A">
      <w:pPr>
        <w:pStyle w:val="FootnoteText"/>
      </w:pPr>
      <w:r>
        <w:rPr>
          <w:rStyle w:val="FootnoteReference"/>
        </w:rPr>
        <w:footnoteRef/>
      </w:r>
      <w:r>
        <w:t xml:space="preserve"> </w:t>
      </w:r>
      <w:r w:rsidRPr="002A432A">
        <w:t xml:space="preserve">ACT Legislative Assembly, </w:t>
      </w:r>
      <w:r w:rsidRPr="002A432A">
        <w:rPr>
          <w:i/>
        </w:rPr>
        <w:t>Minutes of Proceedings</w:t>
      </w:r>
      <w:r w:rsidRPr="002A432A">
        <w:t xml:space="preserve">, No. 13, </w:t>
      </w:r>
      <w:r>
        <w:t>13 May 2021</w:t>
      </w:r>
      <w:r w:rsidRPr="002A432A">
        <w:t xml:space="preserve">, p. 149; ACT Legislative Assembly, </w:t>
      </w:r>
      <w:r w:rsidRPr="002A432A">
        <w:rPr>
          <w:i/>
        </w:rPr>
        <w:t>Hansard</w:t>
      </w:r>
      <w:r w:rsidRPr="002A432A">
        <w:t xml:space="preserve">, </w:t>
      </w:r>
      <w:r>
        <w:t>13 May 2021</w:t>
      </w:r>
      <w:r w:rsidRPr="002A432A">
        <w:t>, p. 1</w:t>
      </w:r>
      <w:r>
        <w:t>443</w:t>
      </w:r>
      <w:r w:rsidRPr="002A432A">
        <w:t>.</w:t>
      </w:r>
    </w:p>
    <w:p w14:paraId="1B3AD61E" w14:textId="578B5D48" w:rsidR="001A639D" w:rsidRDefault="001A639D">
      <w:pPr>
        <w:pStyle w:val="FootnoteText"/>
      </w:pPr>
    </w:p>
  </w:footnote>
  <w:footnote w:id="3">
    <w:p w14:paraId="3D648B07" w14:textId="7F29D242" w:rsidR="001A639D" w:rsidRDefault="001A639D">
      <w:pPr>
        <w:pStyle w:val="FootnoteText"/>
      </w:pPr>
      <w:r>
        <w:rPr>
          <w:rStyle w:val="FootnoteReference"/>
        </w:rPr>
        <w:footnoteRef/>
      </w:r>
      <w:r>
        <w:t xml:space="preserve"> United Nations. (1948) </w:t>
      </w:r>
      <w:r w:rsidRPr="00C57156">
        <w:t>Universal Declaration of Human Rights</w:t>
      </w:r>
      <w:r>
        <w:t>, A</w:t>
      </w:r>
      <w:r w:rsidRPr="00C57156">
        <w:t>rticle 24</w:t>
      </w:r>
      <w:r>
        <w:t>.</w:t>
      </w:r>
      <w:r w:rsidRPr="00C57156">
        <w:t> </w:t>
      </w:r>
    </w:p>
  </w:footnote>
  <w:footnote w:id="4">
    <w:p w14:paraId="0710B24D" w14:textId="1C555FCC" w:rsidR="001A639D" w:rsidRDefault="001A639D">
      <w:pPr>
        <w:pStyle w:val="FootnoteText"/>
      </w:pPr>
      <w:r>
        <w:rPr>
          <w:rStyle w:val="FootnoteReference"/>
        </w:rPr>
        <w:footnoteRef/>
      </w:r>
      <w:r>
        <w:t xml:space="preserve"> T</w:t>
      </w:r>
      <w:r w:rsidRPr="002B3687">
        <w:t xml:space="preserve">ucker P. and Folkard S. (2012) </w:t>
      </w:r>
      <w:r w:rsidRPr="002B3687">
        <w:rPr>
          <w:i/>
          <w:iCs/>
        </w:rPr>
        <w:t>Working time, health and safety: a research synthesis paper</w:t>
      </w:r>
      <w:r w:rsidRPr="002B3687">
        <w:t>, Conditions of Work and Employment Series 31, Geneva, ILO</w:t>
      </w:r>
      <w:r>
        <w:t>—viewed 27 May 2021, &lt;</w:t>
      </w:r>
      <w:r w:rsidRPr="004B3FBB">
        <w:t>http://natlex.ilo.ch/wcmsp5/groups/public/---ed_protect/---protrav/---travail/documents/publication/wcms_181673.pdf</w:t>
      </w:r>
      <w:r>
        <w:t>&gt;.</w:t>
      </w:r>
    </w:p>
  </w:footnote>
  <w:footnote w:id="5">
    <w:p w14:paraId="6BD5BE2C" w14:textId="4EFC6BB0" w:rsidR="001A639D" w:rsidRDefault="001A639D">
      <w:pPr>
        <w:pStyle w:val="FootnoteText"/>
      </w:pPr>
      <w:r>
        <w:rPr>
          <w:rStyle w:val="FootnoteReference"/>
        </w:rPr>
        <w:footnoteRef/>
      </w:r>
      <w:r>
        <w:t xml:space="preserve"> </w:t>
      </w:r>
      <w:r w:rsidRPr="004C175B">
        <w:t xml:space="preserve">Veal, A.J. (2019) </w:t>
      </w:r>
      <w:r w:rsidRPr="004C175B">
        <w:rPr>
          <w:i/>
          <w:iCs/>
        </w:rPr>
        <w:t>Whatever Happened to the Leisure Society?</w:t>
      </w:r>
      <w:r w:rsidRPr="004C175B">
        <w:t>, Oxon</w:t>
      </w:r>
      <w:r>
        <w:t xml:space="preserve">: </w:t>
      </w:r>
      <w:r w:rsidRPr="00A26622">
        <w:t>Routledge</w:t>
      </w:r>
      <w:r w:rsidRPr="004C175B">
        <w:t>.</w:t>
      </w:r>
    </w:p>
  </w:footnote>
  <w:footnote w:id="6">
    <w:p w14:paraId="603EB856" w14:textId="60D0D49D" w:rsidR="001A639D" w:rsidRDefault="001A639D">
      <w:pPr>
        <w:pStyle w:val="FootnoteText"/>
      </w:pPr>
      <w:r>
        <w:rPr>
          <w:rStyle w:val="FootnoteReference"/>
        </w:rPr>
        <w:footnoteRef/>
      </w:r>
      <w:r>
        <w:t xml:space="preserve"> </w:t>
      </w:r>
      <w:r w:rsidRPr="008E28F8">
        <w:t>Chase, E. (1993) ‘The Brief Origins of May Day’. Industrial Workers of the World</w:t>
      </w:r>
      <w:r>
        <w:t>—viewed 19 May 2021, &lt;</w:t>
      </w:r>
      <w:r w:rsidRPr="004B3FBB">
        <w:t>https://archive.iww.org/history/library/misc/origins_of_mayday/</w:t>
      </w:r>
      <w:r>
        <w:t>&gt;</w:t>
      </w:r>
      <w:r w:rsidRPr="008E28F8">
        <w:t>.</w:t>
      </w:r>
    </w:p>
  </w:footnote>
  <w:footnote w:id="7">
    <w:p w14:paraId="232C8B5C" w14:textId="6AA94C26" w:rsidR="001A639D" w:rsidRDefault="001A639D">
      <w:pPr>
        <w:pStyle w:val="FootnoteText"/>
      </w:pPr>
      <w:r>
        <w:rPr>
          <w:rStyle w:val="FootnoteReference"/>
        </w:rPr>
        <w:footnoteRef/>
      </w:r>
      <w:r>
        <w:t xml:space="preserve"> Veal, A. (2018) ‘</w:t>
      </w:r>
      <w:r w:rsidRPr="004106D5">
        <w:t>It’s time to put the 15-hour work week back on the agenda</w:t>
      </w:r>
      <w:r>
        <w:t xml:space="preserve">’, </w:t>
      </w:r>
      <w:r w:rsidRPr="004B3FBB">
        <w:rPr>
          <w:i/>
          <w:iCs/>
        </w:rPr>
        <w:t>Conversation</w:t>
      </w:r>
      <w:r>
        <w:t>, 25 December—viewed 18 May 2021 &lt;h</w:t>
      </w:r>
      <w:r w:rsidRPr="004B3FBB">
        <w:t>ttps://theconversation.com/its-time-to-put-the-15-hour-work-week-back-on-the-agenda-106754</w:t>
      </w:r>
      <w:r>
        <w:t>&gt;.</w:t>
      </w:r>
    </w:p>
  </w:footnote>
  <w:footnote w:id="8">
    <w:p w14:paraId="56798E9F" w14:textId="544A5D01" w:rsidR="001A639D" w:rsidRDefault="001A639D">
      <w:pPr>
        <w:pStyle w:val="FootnoteText"/>
      </w:pPr>
      <w:r>
        <w:rPr>
          <w:rStyle w:val="FootnoteReference"/>
        </w:rPr>
        <w:footnoteRef/>
      </w:r>
      <w:r>
        <w:t xml:space="preserve"> </w:t>
      </w:r>
      <w:bookmarkStart w:id="46" w:name="_Hlk72314733"/>
      <w:bookmarkStart w:id="47" w:name="_Hlk73469232"/>
      <w:r w:rsidRPr="00B575D8">
        <w:t>Aveling, E. (1890). ‘The Eight Hours Working Day’</w:t>
      </w:r>
      <w:r>
        <w:t>,</w:t>
      </w:r>
      <w:r w:rsidRPr="00B575D8">
        <w:t xml:space="preserve"> </w:t>
      </w:r>
      <w:r w:rsidRPr="00B575D8">
        <w:rPr>
          <w:i/>
          <w:iCs/>
        </w:rPr>
        <w:t>Time</w:t>
      </w:r>
      <w:r>
        <w:rPr>
          <w:i/>
          <w:iCs/>
        </w:rPr>
        <w:t>,</w:t>
      </w:r>
      <w:r w:rsidRPr="00B575D8">
        <w:t xml:space="preserve"> June, pp. 632</w:t>
      </w:r>
      <w:r>
        <w:t>–</w:t>
      </w:r>
      <w:r w:rsidRPr="00B575D8">
        <w:t>638</w:t>
      </w:r>
      <w:r>
        <w:t>—viewed 19 May 2021, &lt;</w:t>
      </w:r>
      <w:r w:rsidRPr="004B3FBB">
        <w:t>https://www.marxists.org/history/international/social-democracy/time/aveling-june.htm</w:t>
      </w:r>
      <w:r>
        <w:t>&gt;</w:t>
      </w:r>
      <w:r w:rsidRPr="00B575D8">
        <w:t>.</w:t>
      </w:r>
      <w:bookmarkEnd w:id="46"/>
    </w:p>
    <w:bookmarkEnd w:id="47"/>
  </w:footnote>
  <w:footnote w:id="9">
    <w:p w14:paraId="7092465D" w14:textId="3F74722F" w:rsidR="001A639D" w:rsidRDefault="001A639D">
      <w:pPr>
        <w:pStyle w:val="FootnoteText"/>
      </w:pPr>
      <w:r>
        <w:rPr>
          <w:rStyle w:val="FootnoteReference"/>
        </w:rPr>
        <w:footnoteRef/>
      </w:r>
      <w:r>
        <w:t xml:space="preserve"> Quoted in Ibid.</w:t>
      </w:r>
    </w:p>
  </w:footnote>
  <w:footnote w:id="10">
    <w:p w14:paraId="511DBE08" w14:textId="6BCECE91" w:rsidR="001A639D" w:rsidRDefault="001A639D">
      <w:pPr>
        <w:pStyle w:val="FootnoteText"/>
      </w:pPr>
      <w:r>
        <w:rPr>
          <w:rStyle w:val="FootnoteReference"/>
        </w:rPr>
        <w:footnoteRef/>
      </w:r>
      <w:r>
        <w:t xml:space="preserve"> Ibid.</w:t>
      </w:r>
    </w:p>
  </w:footnote>
  <w:footnote w:id="11">
    <w:p w14:paraId="78EF688A" w14:textId="2BE5B621" w:rsidR="001A639D" w:rsidRDefault="001A639D" w:rsidP="004B3FBB">
      <w:pPr>
        <w:pStyle w:val="FootnoteText"/>
      </w:pPr>
      <w:r>
        <w:rPr>
          <w:rStyle w:val="FootnoteReference"/>
        </w:rPr>
        <w:footnoteRef/>
      </w:r>
      <w:bookmarkStart w:id="48" w:name="_Hlk72314815"/>
      <w:r>
        <w:t xml:space="preserve"> Ibid.</w:t>
      </w:r>
    </w:p>
    <w:bookmarkEnd w:id="48"/>
    <w:p w14:paraId="56C605AD" w14:textId="370B3D15" w:rsidR="001A639D" w:rsidRDefault="001A639D">
      <w:pPr>
        <w:pStyle w:val="FootnoteText"/>
      </w:pPr>
    </w:p>
  </w:footnote>
  <w:footnote w:id="12">
    <w:p w14:paraId="66660597" w14:textId="0012E8B3" w:rsidR="001A639D" w:rsidRDefault="001A639D">
      <w:pPr>
        <w:pStyle w:val="FootnoteText"/>
      </w:pPr>
      <w:r>
        <w:rPr>
          <w:rStyle w:val="FootnoteReference"/>
        </w:rPr>
        <w:footnoteRef/>
      </w:r>
      <w:r>
        <w:t xml:space="preserve"> Quoted in </w:t>
      </w:r>
      <w:r w:rsidRPr="00B575D8">
        <w:t>Aveling, E. (1890). ‘The Eight Hours Working Day’</w:t>
      </w:r>
      <w:r>
        <w:t xml:space="preserve">, </w:t>
      </w:r>
      <w:r w:rsidRPr="00B575D8">
        <w:rPr>
          <w:i/>
          <w:iCs/>
        </w:rPr>
        <w:t>Time</w:t>
      </w:r>
      <w:r>
        <w:rPr>
          <w:i/>
          <w:iCs/>
        </w:rPr>
        <w:t xml:space="preserve">, </w:t>
      </w:r>
      <w:r w:rsidRPr="00B575D8">
        <w:t>June,</w:t>
      </w:r>
      <w:r>
        <w:t xml:space="preserve"> </w:t>
      </w:r>
      <w:r w:rsidRPr="00B575D8">
        <w:t>pp. 632</w:t>
      </w:r>
      <w:r>
        <w:t>–</w:t>
      </w:r>
      <w:r w:rsidRPr="00B575D8">
        <w:t>638</w:t>
      </w:r>
      <w:r>
        <w:t>—viewed 19 May 2021, &lt;</w:t>
      </w:r>
      <w:r w:rsidRPr="004B3FBB">
        <w:t>https://www.marxists.org/history/international/social-democracy/time/aveling-june.htm</w:t>
      </w:r>
      <w:r>
        <w:t>&gt;</w:t>
      </w:r>
      <w:r w:rsidRPr="00B575D8">
        <w:t>.</w:t>
      </w:r>
    </w:p>
  </w:footnote>
  <w:footnote w:id="13">
    <w:p w14:paraId="48A78B63" w14:textId="1FB85093" w:rsidR="001A639D" w:rsidRDefault="001A639D">
      <w:pPr>
        <w:pStyle w:val="FootnoteText"/>
      </w:pPr>
      <w:r>
        <w:rPr>
          <w:rStyle w:val="FootnoteReference"/>
        </w:rPr>
        <w:footnoteRef/>
      </w:r>
      <w:r>
        <w:t xml:space="preserve"> </w:t>
      </w:r>
      <w:bookmarkStart w:id="49" w:name="_Hlk73523116"/>
      <w:r>
        <w:t>The</w:t>
      </w:r>
      <w:r w:rsidRPr="003F735D">
        <w:t xml:space="preserve"> Working Time Regulations 1998</w:t>
      </w:r>
      <w:bookmarkEnd w:id="49"/>
      <w:r>
        <w:t>—viewed 1 June 2021, &lt;</w:t>
      </w:r>
      <w:r w:rsidRPr="004B3FBB">
        <w:t>https://www.legislation.gov.uk/uksi/1998/1833/regulation/4/made</w:t>
      </w:r>
      <w:r>
        <w:t>&gt;.</w:t>
      </w:r>
    </w:p>
  </w:footnote>
  <w:footnote w:id="14">
    <w:p w14:paraId="2D49D1D3" w14:textId="2FE92746" w:rsidR="001A639D" w:rsidRDefault="001A639D">
      <w:pPr>
        <w:pStyle w:val="FootnoteText"/>
      </w:pPr>
      <w:r>
        <w:rPr>
          <w:rStyle w:val="FootnoteReference"/>
        </w:rPr>
        <w:footnoteRef/>
      </w:r>
      <w:r>
        <w:t xml:space="preserve"> </w:t>
      </w:r>
      <w:r w:rsidRPr="0082595D">
        <w:t>Directive 2003/88/EC or Working Time Directive (WTD)</w:t>
      </w:r>
      <w:r>
        <w:t>.</w:t>
      </w:r>
    </w:p>
  </w:footnote>
  <w:footnote w:id="15">
    <w:p w14:paraId="099D2238" w14:textId="2995CFE0" w:rsidR="001A639D" w:rsidRDefault="001A639D">
      <w:pPr>
        <w:pStyle w:val="FootnoteText"/>
      </w:pPr>
      <w:r>
        <w:rPr>
          <w:rStyle w:val="FootnoteReference"/>
        </w:rPr>
        <w:footnoteRef/>
      </w:r>
      <w:r>
        <w:t xml:space="preserve"> Workers that are not eligible to opt out are: airline staff; a worker on ships or boats; a worker in the road transport industry—for example, </w:t>
      </w:r>
      <w:r w:rsidRPr="0082595D">
        <w:t>delivery drivers (except for drivers of vehicles under 3.5 tonnes using GB Domestic drivers’ hours rules)</w:t>
      </w:r>
      <w:r>
        <w:t xml:space="preserve">; </w:t>
      </w:r>
      <w:r w:rsidRPr="0082595D">
        <w:t>other staff who travel in and operate vehicles covered by EU rules on drivers’ hours</w:t>
      </w:r>
      <w:r>
        <w:t>—for example</w:t>
      </w:r>
      <w:r w:rsidRPr="0082595D">
        <w:t>, bus conductors</w:t>
      </w:r>
      <w:r>
        <w:t xml:space="preserve">; and a </w:t>
      </w:r>
      <w:r w:rsidRPr="0082595D">
        <w:t>security guard on a vehicle carrying high-value goods</w:t>
      </w:r>
      <w:r>
        <w:t xml:space="preserve"> [Refer:</w:t>
      </w:r>
      <w:r w:rsidRPr="00875A0B">
        <w:rPr>
          <w:szCs w:val="18"/>
        </w:rPr>
        <w:t xml:space="preserve"> UK—</w:t>
      </w:r>
      <w:r w:rsidRPr="00EF75C5">
        <w:t>Working Time Regulations 1998</w:t>
      </w:r>
      <w:r>
        <w:t>].</w:t>
      </w:r>
    </w:p>
  </w:footnote>
  <w:footnote w:id="16">
    <w:p w14:paraId="64FFCE00" w14:textId="3FF0397B" w:rsidR="001A639D" w:rsidRDefault="001A639D">
      <w:pPr>
        <w:pStyle w:val="FootnoteText"/>
      </w:pPr>
      <w:r>
        <w:rPr>
          <w:rStyle w:val="FootnoteReference"/>
        </w:rPr>
        <w:footnoteRef/>
      </w:r>
      <w:r>
        <w:t xml:space="preserve"> UK Government, </w:t>
      </w:r>
      <w:r w:rsidRPr="0082595D">
        <w:t>Maximum weekly working hours</w:t>
      </w:r>
      <w:r>
        <w:t>—viewed 1 June 2021, &lt;</w:t>
      </w:r>
      <w:r w:rsidRPr="004B3FBB">
        <w:t>https://www.gov.uk/maximum-weekly-working-hours/weekly-maximum-working-hours-and-opting-out</w:t>
      </w:r>
      <w:r>
        <w:t>&gt;.</w:t>
      </w:r>
    </w:p>
  </w:footnote>
  <w:footnote w:id="17">
    <w:p w14:paraId="1F06CEC0" w14:textId="24FEEAEE" w:rsidR="001A639D" w:rsidRDefault="001A639D">
      <w:pPr>
        <w:pStyle w:val="FootnoteText"/>
      </w:pPr>
      <w:r>
        <w:rPr>
          <w:rStyle w:val="FootnoteReference"/>
        </w:rPr>
        <w:footnoteRef/>
      </w:r>
      <w:r>
        <w:t xml:space="preserve"> </w:t>
      </w:r>
      <w:bookmarkStart w:id="52" w:name="_Hlk72327076"/>
      <w:r w:rsidRPr="00EA3FBE">
        <w:t>The Green Institute, (2016) ‘Can less work be more fair? A discussion paper on Universal Basic Income and shorter working week’, Canberra</w:t>
      </w:r>
      <w:r>
        <w:t>, p. 32—viewed 19 May 2021, &lt;</w:t>
      </w:r>
      <w:r w:rsidRPr="004B3FBB">
        <w:t>https://www.greeninstitute.org.au/publications/less-work-more-fair/</w:t>
      </w:r>
      <w:r>
        <w:t>&gt;.</w:t>
      </w:r>
      <w:bookmarkEnd w:id="52"/>
    </w:p>
  </w:footnote>
  <w:footnote w:id="18">
    <w:p w14:paraId="7DAAE6F3" w14:textId="0CADCACA" w:rsidR="001A639D" w:rsidRDefault="001A639D">
      <w:pPr>
        <w:pStyle w:val="FootnoteText"/>
      </w:pPr>
      <w:r>
        <w:rPr>
          <w:rStyle w:val="FootnoteReference"/>
        </w:rPr>
        <w:footnoteRef/>
      </w:r>
      <w:r>
        <w:t xml:space="preserve"> Ibid.</w:t>
      </w:r>
    </w:p>
  </w:footnote>
  <w:footnote w:id="19">
    <w:p w14:paraId="63F0AA85" w14:textId="1C07E5EC" w:rsidR="001A639D" w:rsidRDefault="001A639D">
      <w:pPr>
        <w:pStyle w:val="FootnoteText"/>
      </w:pPr>
      <w:r>
        <w:rPr>
          <w:rStyle w:val="FootnoteReference"/>
        </w:rPr>
        <w:footnoteRef/>
      </w:r>
      <w:r>
        <w:t xml:space="preserve"> Ibid, p. 33.</w:t>
      </w:r>
    </w:p>
  </w:footnote>
  <w:footnote w:id="20">
    <w:p w14:paraId="3ACFE69B" w14:textId="569F8E04" w:rsidR="001A639D" w:rsidRDefault="001A639D">
      <w:pPr>
        <w:pStyle w:val="FootnoteText"/>
      </w:pPr>
      <w:r>
        <w:rPr>
          <w:rStyle w:val="FootnoteReference"/>
        </w:rPr>
        <w:footnoteRef/>
      </w:r>
      <w:bookmarkStart w:id="53" w:name="_Hlk72396817"/>
      <w:bookmarkStart w:id="54" w:name="_Hlk72325890"/>
      <w:r>
        <w:t xml:space="preserve"> Ibid, p. 34.</w:t>
      </w:r>
      <w:bookmarkEnd w:id="53"/>
    </w:p>
    <w:bookmarkEnd w:id="54"/>
  </w:footnote>
  <w:footnote w:id="21">
    <w:p w14:paraId="1F4E6114" w14:textId="4C631D3B" w:rsidR="001A639D" w:rsidRDefault="001A639D">
      <w:pPr>
        <w:pStyle w:val="FootnoteText"/>
      </w:pPr>
      <w:r>
        <w:rPr>
          <w:rStyle w:val="FootnoteReference"/>
        </w:rPr>
        <w:footnoteRef/>
      </w:r>
      <w:r>
        <w:t xml:space="preserve"> Ibid, p. 35.</w:t>
      </w:r>
    </w:p>
  </w:footnote>
  <w:footnote w:id="22">
    <w:p w14:paraId="06FB8B7C" w14:textId="655E6335" w:rsidR="001A639D" w:rsidRDefault="001A639D">
      <w:pPr>
        <w:pStyle w:val="FootnoteText"/>
      </w:pPr>
      <w:r>
        <w:rPr>
          <w:rStyle w:val="FootnoteReference"/>
        </w:rPr>
        <w:footnoteRef/>
      </w:r>
      <w:r>
        <w:t xml:space="preserve"> Fair Work Commission. (2017) </w:t>
      </w:r>
      <w:r w:rsidRPr="004518C3">
        <w:t>38 Hour Week Wage Principle [1983]</w:t>
      </w:r>
      <w:r>
        <w:t>—viewed 19 May 2021, &lt;</w:t>
      </w:r>
      <w:r w:rsidRPr="004518C3">
        <w:t>https://www.fwc.gov.au/waltzing-matilda-and-the-sunshine-harvester-factory/historical-material/38-hour-week-wage-principle</w:t>
      </w:r>
      <w:r>
        <w:t>&gt;.</w:t>
      </w:r>
    </w:p>
  </w:footnote>
  <w:footnote w:id="23">
    <w:p w14:paraId="70C68565" w14:textId="3B0A2C09" w:rsidR="001A639D" w:rsidRDefault="001A639D">
      <w:pPr>
        <w:pStyle w:val="FootnoteText"/>
      </w:pPr>
      <w:r>
        <w:rPr>
          <w:rStyle w:val="FootnoteReference"/>
        </w:rPr>
        <w:footnoteRef/>
      </w:r>
      <w:r>
        <w:t xml:space="preserve"> </w:t>
      </w:r>
      <w:bookmarkStart w:id="56" w:name="_Hlk74241320"/>
      <w:r w:rsidRPr="00EA3FBE">
        <w:t>The Green Institute, (2016) ‘Can less work be more fair? A discussion paper on Universal Basic Income and shorter working week’, Canberra</w:t>
      </w:r>
      <w:r>
        <w:t>, p. 35—viewed 19 May 2021, &lt;</w:t>
      </w:r>
      <w:r w:rsidRPr="004B3FBB">
        <w:t>https://www.greeninstitute.org.au/publications/less-work-more-fair/</w:t>
      </w:r>
      <w:r>
        <w:t>&gt;.</w:t>
      </w:r>
      <w:bookmarkEnd w:id="56"/>
    </w:p>
  </w:footnote>
  <w:footnote w:id="24">
    <w:p w14:paraId="35FF3180" w14:textId="3AD40ECF" w:rsidR="001A639D" w:rsidRDefault="001A639D">
      <w:pPr>
        <w:pStyle w:val="FootnoteText"/>
      </w:pPr>
      <w:r>
        <w:rPr>
          <w:rStyle w:val="FootnoteReference"/>
        </w:rPr>
        <w:footnoteRef/>
      </w:r>
      <w:r>
        <w:t xml:space="preserve"> </w:t>
      </w:r>
      <w:r w:rsidRPr="00F56CC2">
        <w:t>Hunnicutt, B.K. (1984)</w:t>
      </w:r>
      <w:r>
        <w:t>.</w:t>
      </w:r>
      <w:r w:rsidRPr="00F56CC2">
        <w:t xml:space="preserve"> </w:t>
      </w:r>
      <w:r>
        <w:t>‘</w:t>
      </w:r>
      <w:r w:rsidRPr="00F56CC2">
        <w:t>The End of Shorter Hours</w:t>
      </w:r>
      <w:r>
        <w:t xml:space="preserve">’, </w:t>
      </w:r>
      <w:r w:rsidRPr="00893938">
        <w:rPr>
          <w:i/>
          <w:iCs/>
        </w:rPr>
        <w:t>Labor History</w:t>
      </w:r>
      <w:r>
        <w:rPr>
          <w:i/>
          <w:iCs/>
        </w:rPr>
        <w:t xml:space="preserve">, </w:t>
      </w:r>
      <w:r w:rsidRPr="00F56CC2">
        <w:t>Summer, pp. 373</w:t>
      </w:r>
      <w:r>
        <w:t>–</w:t>
      </w:r>
      <w:r w:rsidRPr="00F56CC2">
        <w:t>404.</w:t>
      </w:r>
    </w:p>
  </w:footnote>
  <w:footnote w:id="25">
    <w:p w14:paraId="7F25B1E9" w14:textId="0C376D36" w:rsidR="001A639D" w:rsidRDefault="001A639D">
      <w:pPr>
        <w:pStyle w:val="FootnoteText"/>
      </w:pPr>
      <w:r>
        <w:rPr>
          <w:rStyle w:val="FootnoteReference"/>
        </w:rPr>
        <w:footnoteRef/>
      </w:r>
      <w:r>
        <w:t xml:space="preserve"> Ibid.</w:t>
      </w:r>
    </w:p>
  </w:footnote>
  <w:footnote w:id="26">
    <w:p w14:paraId="2A6C1B87" w14:textId="72696BD8" w:rsidR="001A639D" w:rsidRDefault="001A639D" w:rsidP="00B57D1F">
      <w:pPr>
        <w:pStyle w:val="FootnoteText"/>
      </w:pPr>
      <w:r>
        <w:rPr>
          <w:rStyle w:val="FootnoteReference"/>
        </w:rPr>
        <w:footnoteRef/>
      </w:r>
      <w:r>
        <w:t xml:space="preserve"> Stronge, W. and Harper, A. (eds.) (2019) </w:t>
      </w:r>
      <w:r w:rsidRPr="00B57D1F">
        <w:t>‘The Shorter Working Week</w:t>
      </w:r>
      <w:r>
        <w:t>: A radical and Pragmatic Proposal</w:t>
      </w:r>
      <w:r w:rsidRPr="00B57D1F">
        <w:t>’</w:t>
      </w:r>
      <w:r>
        <w:t xml:space="preserve">, </w:t>
      </w:r>
      <w:r w:rsidRPr="00EF75C5">
        <w:rPr>
          <w:i/>
          <w:iCs/>
        </w:rPr>
        <w:t>Autonomy Research</w:t>
      </w:r>
      <w:r>
        <w:t>, Hampshire, p. 12—viewed 13 May 2021, &lt;</w:t>
      </w:r>
      <w:r w:rsidRPr="004B3FBB">
        <w:t>http://autonomy.work/portfolio/the-shorter-working-week-a-report-from-autonomy-in-collaboration-with-members-of-the-4-day-week-campaign/</w:t>
      </w:r>
      <w:r>
        <w:t>&gt;.</w:t>
      </w:r>
    </w:p>
  </w:footnote>
  <w:footnote w:id="27">
    <w:p w14:paraId="0254536A" w14:textId="1A8D7CA3" w:rsidR="001A639D" w:rsidRDefault="001A639D">
      <w:pPr>
        <w:pStyle w:val="FootnoteText"/>
      </w:pPr>
      <w:r>
        <w:rPr>
          <w:rStyle w:val="FootnoteReference"/>
        </w:rPr>
        <w:footnoteRef/>
      </w:r>
      <w:r>
        <w:t xml:space="preserve"> </w:t>
      </w:r>
      <w:r w:rsidRPr="001D626F">
        <w:t>Lewis</w:t>
      </w:r>
      <w:r>
        <w:t>, B.</w:t>
      </w:r>
      <w:r w:rsidRPr="001D626F">
        <w:t xml:space="preserve"> (2008). </w:t>
      </w:r>
      <w:r w:rsidRPr="001D626F">
        <w:rPr>
          <w:i/>
          <w:iCs/>
        </w:rPr>
        <w:t>"So Clean": Lord Leverhulme, Soap and Civilization</w:t>
      </w:r>
      <w:r>
        <w:rPr>
          <w:i/>
          <w:iCs/>
        </w:rPr>
        <w:t xml:space="preserve">, </w:t>
      </w:r>
      <w:r w:rsidRPr="00A26622">
        <w:t>Manchester</w:t>
      </w:r>
      <w:r>
        <w:t xml:space="preserve">: </w:t>
      </w:r>
      <w:r w:rsidRPr="00A26622">
        <w:t>Manchester University Press</w:t>
      </w:r>
      <w:r w:rsidRPr="001D626F">
        <w:t>.</w:t>
      </w:r>
    </w:p>
  </w:footnote>
  <w:footnote w:id="28">
    <w:p w14:paraId="219686E5" w14:textId="49DE1357" w:rsidR="001A639D" w:rsidRDefault="001A639D">
      <w:pPr>
        <w:pStyle w:val="FootnoteText"/>
      </w:pPr>
      <w:r>
        <w:rPr>
          <w:rStyle w:val="FootnoteReference"/>
        </w:rPr>
        <w:footnoteRef/>
      </w:r>
      <w:r>
        <w:t xml:space="preserve"> </w:t>
      </w:r>
      <w:r w:rsidRPr="00501DDC">
        <w:t>OECD (2021), Hours worked (indicator)</w:t>
      </w:r>
      <w:r>
        <w:t>—viewed 20 May 2021, &lt;</w:t>
      </w:r>
      <w:r w:rsidRPr="00501DDC">
        <w:t>doi: 10.1787/47be1c78-en</w:t>
      </w:r>
      <w:r>
        <w:t>&gt;.</w:t>
      </w:r>
    </w:p>
  </w:footnote>
  <w:footnote w:id="29">
    <w:p w14:paraId="197D4232" w14:textId="633A9B6E" w:rsidR="001A639D" w:rsidRDefault="001A639D">
      <w:pPr>
        <w:pStyle w:val="FootnoteText"/>
      </w:pPr>
      <w:r>
        <w:rPr>
          <w:rStyle w:val="FootnoteReference"/>
        </w:rPr>
        <w:footnoteRef/>
      </w:r>
      <w:r>
        <w:t xml:space="preserve"> </w:t>
      </w:r>
      <w:r w:rsidRPr="00EA3FBE">
        <w:t>The Green Institute, (2016) ‘Can less work be more fair? A discussion paper on Universal Basic Income and shorter working week’, Canberra</w:t>
      </w:r>
      <w:r>
        <w:t>, pp. 35–36—viewed 19 May 2021, &lt;</w:t>
      </w:r>
      <w:r w:rsidRPr="0024355F">
        <w:t>https://www.greeninstitute.org.au/publications/less-work-more-fair/</w:t>
      </w:r>
      <w:r>
        <w:t>&gt;.</w:t>
      </w:r>
    </w:p>
  </w:footnote>
  <w:footnote w:id="30">
    <w:p w14:paraId="452B5899" w14:textId="56DB66AF" w:rsidR="001A639D" w:rsidRDefault="001A639D" w:rsidP="00585353">
      <w:pPr>
        <w:pStyle w:val="FootnoteText"/>
      </w:pPr>
      <w:r>
        <w:rPr>
          <w:rStyle w:val="FootnoteReference"/>
        </w:rPr>
        <w:footnoteRef/>
      </w:r>
      <w:r>
        <w:t xml:space="preserve"> Stronge, W. and Harper, A. (eds.) (2019) </w:t>
      </w:r>
      <w:r w:rsidRPr="00B57D1F">
        <w:t>‘The Shorter Working Week</w:t>
      </w:r>
      <w:r>
        <w:t>: A radical and Pragmatic Proposal</w:t>
      </w:r>
      <w:r w:rsidRPr="00B57D1F">
        <w:t>’</w:t>
      </w:r>
      <w:r>
        <w:t xml:space="preserve">, </w:t>
      </w:r>
      <w:r w:rsidRPr="00EF75C5">
        <w:rPr>
          <w:i/>
          <w:iCs/>
        </w:rPr>
        <w:t>Autonomy Research</w:t>
      </w:r>
      <w:r>
        <w:t>, Hampshire, p. 12—viewed 13 May 2021, &lt;</w:t>
      </w:r>
      <w:r w:rsidRPr="004B3FBB">
        <w:t>http://autonomy.work/portfolio/the-shorter-working-week-a-report-from-autonomy-in-collaboration-with-members-of-the-4-day-week-campaign/</w:t>
      </w:r>
      <w:r>
        <w:t>&gt;.</w:t>
      </w:r>
    </w:p>
  </w:footnote>
  <w:footnote w:id="31">
    <w:p w14:paraId="2AF2CB69" w14:textId="4373A012" w:rsidR="001A639D" w:rsidRDefault="001A639D" w:rsidP="00585353">
      <w:pPr>
        <w:pStyle w:val="FootnoteText"/>
      </w:pPr>
      <w:r>
        <w:rPr>
          <w:rStyle w:val="FootnoteReference"/>
        </w:rPr>
        <w:footnoteRef/>
      </w:r>
      <w:r>
        <w:t xml:space="preserve"> </w:t>
      </w:r>
      <w:r w:rsidRPr="001D626F">
        <w:t>Lewis</w:t>
      </w:r>
      <w:r>
        <w:t>, B.</w:t>
      </w:r>
      <w:r w:rsidRPr="001D626F">
        <w:t xml:space="preserve"> (2008).</w:t>
      </w:r>
      <w:r w:rsidRPr="001D626F">
        <w:rPr>
          <w:i/>
          <w:iCs/>
        </w:rPr>
        <w:t>"So Clean": Lord Leverhulme, Soap and Civilization</w:t>
      </w:r>
      <w:r>
        <w:rPr>
          <w:i/>
          <w:iCs/>
        </w:rPr>
        <w:t xml:space="preserve">, </w:t>
      </w:r>
      <w:r w:rsidRPr="00A26622">
        <w:t>Manchester</w:t>
      </w:r>
      <w:r>
        <w:t xml:space="preserve">: </w:t>
      </w:r>
      <w:r w:rsidRPr="00A26622">
        <w:t>Manchester University Press</w:t>
      </w:r>
      <w:r w:rsidRPr="001D626F">
        <w:t>.</w:t>
      </w:r>
    </w:p>
  </w:footnote>
  <w:footnote w:id="32">
    <w:p w14:paraId="074B0437" w14:textId="37432F54" w:rsidR="001A639D" w:rsidRDefault="001A639D">
      <w:pPr>
        <w:pStyle w:val="FootnoteText"/>
      </w:pPr>
      <w:r>
        <w:rPr>
          <w:rStyle w:val="FootnoteReference"/>
        </w:rPr>
        <w:footnoteRef/>
      </w:r>
      <w:r>
        <w:t xml:space="preserve"> British Library. ‘Business and management thinkers’—viewed 4 June 2021, &lt;</w:t>
      </w:r>
      <w:r w:rsidRPr="0097298C">
        <w:t>https://www.bl.uk/people/robert-owen#</w:t>
      </w:r>
      <w:r>
        <w:t>&gt;; Owen, R. (2001) ‘</w:t>
      </w:r>
      <w:r w:rsidRPr="0097298C">
        <w:t>Robert Owen: HR hero</w:t>
      </w:r>
      <w:r>
        <w:t xml:space="preserve">’, </w:t>
      </w:r>
      <w:r w:rsidRPr="00941578">
        <w:rPr>
          <w:i/>
          <w:iCs/>
        </w:rPr>
        <w:t>Human Resources UK</w:t>
      </w:r>
      <w:r w:rsidRPr="0097298C">
        <w:t>, May</w:t>
      </w:r>
      <w:r>
        <w:t xml:space="preserve">, </w:t>
      </w:r>
      <w:r w:rsidRPr="0097298C">
        <w:t>pp.52</w:t>
      </w:r>
      <w:r>
        <w:t>–</w:t>
      </w:r>
      <w:r w:rsidRPr="0097298C">
        <w:t>54</w:t>
      </w:r>
      <w:r>
        <w:t>;</w:t>
      </w:r>
      <w:r w:rsidRPr="0097298C">
        <w:t xml:space="preserve"> 57</w:t>
      </w:r>
      <w:r>
        <w:t>–</w:t>
      </w:r>
      <w:r w:rsidRPr="0097298C">
        <w:t>58</w:t>
      </w:r>
      <w:r>
        <w:t>; and</w:t>
      </w:r>
      <w:r w:rsidRPr="0097298C">
        <w:t xml:space="preserve"> 60</w:t>
      </w:r>
      <w:r>
        <w:t>.</w:t>
      </w:r>
    </w:p>
  </w:footnote>
  <w:footnote w:id="33">
    <w:p w14:paraId="08C197FB" w14:textId="4989FE9D" w:rsidR="001A639D" w:rsidRDefault="001A639D">
      <w:pPr>
        <w:pStyle w:val="FootnoteText"/>
      </w:pPr>
      <w:r>
        <w:rPr>
          <w:rStyle w:val="FootnoteReference"/>
        </w:rPr>
        <w:footnoteRef/>
      </w:r>
      <w:r>
        <w:t xml:space="preserve"> </w:t>
      </w:r>
      <w:bookmarkStart w:id="62" w:name="_Hlk73674071"/>
      <w:r>
        <w:t>Ibid.</w:t>
      </w:r>
      <w:bookmarkEnd w:id="62"/>
    </w:p>
  </w:footnote>
  <w:footnote w:id="34">
    <w:p w14:paraId="3D655DCE" w14:textId="20B46076" w:rsidR="001A639D" w:rsidRDefault="001A639D">
      <w:pPr>
        <w:pStyle w:val="FootnoteText"/>
      </w:pPr>
      <w:r>
        <w:rPr>
          <w:rStyle w:val="FootnoteReference"/>
        </w:rPr>
        <w:footnoteRef/>
      </w:r>
      <w:r>
        <w:t xml:space="preserve"> Ibid.</w:t>
      </w:r>
    </w:p>
  </w:footnote>
  <w:footnote w:id="35">
    <w:p w14:paraId="7BACEC76" w14:textId="70C8E79C" w:rsidR="001A639D" w:rsidRDefault="001A639D">
      <w:pPr>
        <w:pStyle w:val="FootnoteText"/>
      </w:pPr>
      <w:r>
        <w:rPr>
          <w:rStyle w:val="FootnoteReference"/>
        </w:rPr>
        <w:footnoteRef/>
      </w:r>
      <w:r>
        <w:t xml:space="preserve"> British Library. ‘Business and management thinkers’—viewed 4 June 2021, &lt;</w:t>
      </w:r>
      <w:r w:rsidRPr="0097298C">
        <w:t>https://www.bl.uk/people/robert-owen#</w:t>
      </w:r>
      <w:r>
        <w:t>&gt;; Owen, R. (2001) ‘</w:t>
      </w:r>
      <w:r w:rsidRPr="0097298C">
        <w:t>Robert Owen: HR hero</w:t>
      </w:r>
      <w:r>
        <w:t xml:space="preserve">’, </w:t>
      </w:r>
      <w:r w:rsidRPr="003A2D29">
        <w:rPr>
          <w:i/>
          <w:iCs/>
        </w:rPr>
        <w:t>Human Resources UK</w:t>
      </w:r>
      <w:r w:rsidRPr="0097298C">
        <w:t>, May</w:t>
      </w:r>
      <w:r>
        <w:t xml:space="preserve">, </w:t>
      </w:r>
      <w:r w:rsidRPr="0097298C">
        <w:t>pp.52</w:t>
      </w:r>
      <w:r>
        <w:t>–</w:t>
      </w:r>
      <w:r w:rsidRPr="0097298C">
        <w:t>54</w:t>
      </w:r>
      <w:r>
        <w:t>;</w:t>
      </w:r>
      <w:r w:rsidRPr="0097298C">
        <w:t xml:space="preserve"> 57</w:t>
      </w:r>
      <w:r>
        <w:t>–</w:t>
      </w:r>
      <w:r w:rsidRPr="0097298C">
        <w:t>58</w:t>
      </w:r>
      <w:r>
        <w:t>; and</w:t>
      </w:r>
      <w:r w:rsidRPr="0097298C">
        <w:t xml:space="preserve"> 60</w:t>
      </w:r>
      <w:r>
        <w:t>.</w:t>
      </w:r>
    </w:p>
  </w:footnote>
  <w:footnote w:id="36">
    <w:p w14:paraId="12A23C1A" w14:textId="2DE8D60E" w:rsidR="001A639D" w:rsidRDefault="001A639D">
      <w:pPr>
        <w:pStyle w:val="FootnoteText"/>
      </w:pPr>
      <w:r>
        <w:rPr>
          <w:rStyle w:val="FootnoteReference"/>
        </w:rPr>
        <w:footnoteRef/>
      </w:r>
      <w:r>
        <w:t xml:space="preserve"> Ibid.</w:t>
      </w:r>
    </w:p>
  </w:footnote>
  <w:footnote w:id="37">
    <w:p w14:paraId="7101739E" w14:textId="6B3879B8" w:rsidR="001A639D" w:rsidRDefault="001A639D" w:rsidP="0035555E">
      <w:pPr>
        <w:pStyle w:val="FootnoteText"/>
      </w:pPr>
      <w:r>
        <w:rPr>
          <w:rStyle w:val="FootnoteReference"/>
        </w:rPr>
        <w:footnoteRef/>
      </w:r>
      <w:r>
        <w:t xml:space="preserve"> </w:t>
      </w:r>
      <w:r w:rsidRPr="0035555E">
        <w:t>Pinnington,</w:t>
      </w:r>
      <w:r>
        <w:t xml:space="preserve"> P., </w:t>
      </w:r>
      <w:r w:rsidRPr="0035555E">
        <w:t>Macklin,</w:t>
      </w:r>
      <w:r>
        <w:t xml:space="preserve"> R., and C</w:t>
      </w:r>
      <w:r w:rsidRPr="0035555E">
        <w:t>ampbell</w:t>
      </w:r>
      <w:r>
        <w:t>, T. (</w:t>
      </w:r>
      <w:r w:rsidRPr="0035555E">
        <w:t>2007</w:t>
      </w:r>
      <w:r>
        <w:t xml:space="preserve">) </w:t>
      </w:r>
      <w:r w:rsidRPr="001A639D">
        <w:rPr>
          <w:i/>
          <w:iCs/>
        </w:rPr>
        <w:t>Human Resource Management—Ethics and Employment</w:t>
      </w:r>
      <w:r>
        <w:t>, Oxford: Oxford University Press, p. 104.</w:t>
      </w:r>
    </w:p>
  </w:footnote>
  <w:footnote w:id="38">
    <w:p w14:paraId="13E9516A" w14:textId="7A01243F" w:rsidR="001A639D" w:rsidRDefault="001A639D">
      <w:pPr>
        <w:pStyle w:val="FootnoteText"/>
      </w:pPr>
      <w:r>
        <w:rPr>
          <w:rStyle w:val="FootnoteReference"/>
        </w:rPr>
        <w:footnoteRef/>
      </w:r>
      <w:r>
        <w:t xml:space="preserve"> </w:t>
      </w:r>
      <w:r w:rsidRPr="00501DDC">
        <w:t xml:space="preserve">Keynes, John Maynard. (2013) [1930]. </w:t>
      </w:r>
      <w:r w:rsidRPr="00501DDC">
        <w:rPr>
          <w:i/>
          <w:iCs/>
        </w:rPr>
        <w:t>Essays in Persuasion. In: The Collected Writings of John Maynard Keynes</w:t>
      </w:r>
      <w:r w:rsidRPr="00501DDC">
        <w:t xml:space="preserve"> (volume</w:t>
      </w:r>
      <w:r>
        <w:t> </w:t>
      </w:r>
      <w:r w:rsidRPr="00501DDC">
        <w:t>IX)</w:t>
      </w:r>
      <w:r>
        <w:t>,</w:t>
      </w:r>
      <w:r w:rsidRPr="00501DDC">
        <w:t xml:space="preserve"> </w:t>
      </w:r>
      <w:r w:rsidRPr="00A26622">
        <w:t>Cambridge</w:t>
      </w:r>
      <w:r>
        <w:t xml:space="preserve">: </w:t>
      </w:r>
      <w:r w:rsidRPr="00A26622">
        <w:t>Cambridge University Press</w:t>
      </w:r>
      <w:r>
        <w:t>.</w:t>
      </w:r>
    </w:p>
  </w:footnote>
  <w:footnote w:id="39">
    <w:p w14:paraId="7A151993" w14:textId="599094E2" w:rsidR="001A639D" w:rsidRDefault="001A639D">
      <w:pPr>
        <w:pStyle w:val="FootnoteText"/>
      </w:pPr>
      <w:r>
        <w:rPr>
          <w:rStyle w:val="FootnoteReference"/>
        </w:rPr>
        <w:footnoteRef/>
      </w:r>
      <w:r>
        <w:t xml:space="preserve"> Stronge, W. and Harper, A. (eds.) (2019) </w:t>
      </w:r>
      <w:r w:rsidRPr="00B57D1F">
        <w:t>‘The Shorter Working Week</w:t>
      </w:r>
      <w:r>
        <w:t>: A radical and Pragmatic Proposal</w:t>
      </w:r>
      <w:r w:rsidRPr="00B57D1F">
        <w:t>’</w:t>
      </w:r>
      <w:r>
        <w:t>, Autonomy Research, Hampshire, pp. 29–30—viewed 13 May 2021, &lt;</w:t>
      </w:r>
      <w:r w:rsidRPr="0024355F">
        <w:t>http://autonomy.work/portfolio/the-shorter-working-week-a-report-from-autonomy-in-collaboration-with-members-of-the-4-day-week-campaign/</w:t>
      </w:r>
      <w:r>
        <w:t xml:space="preserve">&gt;; </w:t>
      </w:r>
      <w:r w:rsidRPr="00501DDC">
        <w:t xml:space="preserve">Keynes, John Maynard. (2013) [1930]. </w:t>
      </w:r>
      <w:r w:rsidRPr="00501DDC">
        <w:rPr>
          <w:i/>
          <w:iCs/>
        </w:rPr>
        <w:t>Essays in Persuasion. In: The Collected Writings of John Maynard Keynes</w:t>
      </w:r>
      <w:r w:rsidRPr="00501DDC">
        <w:t xml:space="preserve"> (volume IX)</w:t>
      </w:r>
      <w:r>
        <w:t>,</w:t>
      </w:r>
      <w:r w:rsidRPr="00501DDC">
        <w:t xml:space="preserve"> </w:t>
      </w:r>
      <w:r w:rsidRPr="00A26622">
        <w:t>Cambridge</w:t>
      </w:r>
      <w:r>
        <w:t xml:space="preserve">: </w:t>
      </w:r>
      <w:r w:rsidRPr="00A26622">
        <w:t>Cambridge University Press</w:t>
      </w:r>
      <w:r>
        <w:t>.</w:t>
      </w:r>
    </w:p>
  </w:footnote>
  <w:footnote w:id="40">
    <w:p w14:paraId="660F8486" w14:textId="71FD29B8" w:rsidR="001A639D" w:rsidRDefault="001A639D">
      <w:pPr>
        <w:pStyle w:val="FootnoteText"/>
      </w:pPr>
      <w:r>
        <w:rPr>
          <w:rStyle w:val="FootnoteReference"/>
        </w:rPr>
        <w:footnoteRef/>
      </w:r>
      <w:r>
        <w:t xml:space="preserve"> </w:t>
      </w:r>
      <w:bookmarkStart w:id="64" w:name="_Hlk72394275"/>
      <w:r w:rsidRPr="001C0733">
        <w:t xml:space="preserve">De Spiegelaere, S., </w:t>
      </w:r>
      <w:r>
        <w:t>and</w:t>
      </w:r>
      <w:r w:rsidRPr="001C0733">
        <w:t xml:space="preserve"> Piasna, A. (2017). </w:t>
      </w:r>
      <w:r w:rsidRPr="0024355F">
        <w:rPr>
          <w:i/>
          <w:iCs/>
        </w:rPr>
        <w:t>The why and how of working time reduction</w:t>
      </w:r>
      <w:r w:rsidRPr="001C0733">
        <w:t>. Brussels: European Trade Union Institute</w:t>
      </w:r>
      <w:r>
        <w:t xml:space="preserve">; </w:t>
      </w:r>
      <w:r w:rsidRPr="00501DDC">
        <w:t xml:space="preserve">Keynes, John Maynard. (2013) [1930]. </w:t>
      </w:r>
      <w:r w:rsidRPr="00501DDC">
        <w:rPr>
          <w:i/>
          <w:iCs/>
        </w:rPr>
        <w:t>Essays in Persuasion. In: The Collected Writings of John Maynard Keynes</w:t>
      </w:r>
      <w:r w:rsidRPr="00501DDC">
        <w:t xml:space="preserve"> (volume IX). Cambridge: Cambridge University Press.</w:t>
      </w:r>
      <w:bookmarkEnd w:id="64"/>
    </w:p>
  </w:footnote>
  <w:footnote w:id="41">
    <w:p w14:paraId="5D893250" w14:textId="5A579277" w:rsidR="001A639D" w:rsidRDefault="001A639D" w:rsidP="009C59B8">
      <w:pPr>
        <w:pStyle w:val="FootnoteText"/>
      </w:pPr>
      <w:r>
        <w:rPr>
          <w:rStyle w:val="FootnoteReference"/>
        </w:rPr>
        <w:footnoteRef/>
      </w:r>
      <w:r>
        <w:t xml:space="preserve"> Carers UK (2017), ‘State of Caring 2017’—viewed 20 May 2021, &lt;</w:t>
      </w:r>
      <w:r w:rsidRPr="0024355F">
        <w:t>https://www.carersuk.org/for-professionals/policy/policy-library/state-of-caring-report-2017</w:t>
      </w:r>
      <w:r>
        <w:t>&gt;; Office of National Statistics (2016), ‘Women shoulder the responsibility of unpaid work'—viewed 20 May 2021, &lt;</w:t>
      </w:r>
      <w:r w:rsidRPr="0024355F">
        <w:t>https://www.ons.gov.uk/employmentandlabourmarket/peopleinwork/earningsandworkinghours/articles/womenshouldertheresponsibilityofunpaidwork/2016-11-10</w:t>
      </w:r>
      <w:r>
        <w:t>&gt;.</w:t>
      </w:r>
    </w:p>
  </w:footnote>
  <w:footnote w:id="42">
    <w:p w14:paraId="3A777E98" w14:textId="76A28372" w:rsidR="001A639D" w:rsidRDefault="001A639D">
      <w:pPr>
        <w:pStyle w:val="FootnoteText"/>
      </w:pPr>
      <w:r>
        <w:rPr>
          <w:rStyle w:val="FootnoteReference"/>
        </w:rPr>
        <w:footnoteRef/>
      </w:r>
      <w:r>
        <w:t xml:space="preserve"> </w:t>
      </w:r>
      <w:bookmarkStart w:id="69" w:name="_Hlk74241436"/>
      <w:bookmarkStart w:id="70" w:name="_Hlk72422041"/>
      <w:r>
        <w:t xml:space="preserve">Harper, A. and Martin, A. (2018) </w:t>
      </w:r>
      <w:r w:rsidRPr="002E11F9">
        <w:rPr>
          <w:i/>
          <w:iCs/>
        </w:rPr>
        <w:t>Achieving a shorter working week in the UK</w:t>
      </w:r>
      <w:r>
        <w:t>, The New Economics Foundation, p. 4</w:t>
      </w:r>
      <w:bookmarkEnd w:id="69"/>
      <w:r>
        <w:t>.</w:t>
      </w:r>
    </w:p>
    <w:bookmarkEnd w:id="70"/>
  </w:footnote>
  <w:footnote w:id="43">
    <w:p w14:paraId="16C4147B" w14:textId="3BC26B37" w:rsidR="001A639D" w:rsidRDefault="001A639D">
      <w:pPr>
        <w:pStyle w:val="FootnoteText"/>
      </w:pPr>
      <w:r>
        <w:rPr>
          <w:rStyle w:val="FootnoteReference"/>
        </w:rPr>
        <w:footnoteRef/>
      </w:r>
      <w:r>
        <w:t xml:space="preserve"> Stronge, W. and Harper, A. (eds.) (2019) </w:t>
      </w:r>
      <w:r w:rsidRPr="00B57D1F">
        <w:t>‘The Shorter Working Week</w:t>
      </w:r>
      <w:r>
        <w:t>: A radical and Pragmatic Proposal</w:t>
      </w:r>
      <w:r w:rsidRPr="00B57D1F">
        <w:t>’</w:t>
      </w:r>
      <w:r>
        <w:t xml:space="preserve">, </w:t>
      </w:r>
      <w:r w:rsidRPr="00A26622">
        <w:rPr>
          <w:i/>
          <w:iCs/>
        </w:rPr>
        <w:t>Autonomy Research</w:t>
      </w:r>
      <w:r>
        <w:t>, Hampshire, pp. 29–30—viewed 13 May 2021, &lt;</w:t>
      </w:r>
      <w:r w:rsidRPr="0024355F">
        <w:t>http://autonomy.work/portfolio/the-shorter-working-week-a-report-from-autonomy-in-collaboration-with-members-of-the-4-day-week-campaign/</w:t>
      </w:r>
      <w:r>
        <w:t xml:space="preserve">&gt;; </w:t>
      </w:r>
      <w:r w:rsidRPr="00501DDC">
        <w:t xml:space="preserve">Keynes, John Maynard. (2013) [1930]. </w:t>
      </w:r>
      <w:r w:rsidRPr="00501DDC">
        <w:rPr>
          <w:i/>
          <w:iCs/>
        </w:rPr>
        <w:t>Essays in Persuasion. In: The Collected Writings of John Maynard Keynes</w:t>
      </w:r>
      <w:r w:rsidRPr="00501DDC">
        <w:t xml:space="preserve"> (volume IX)</w:t>
      </w:r>
      <w:r>
        <w:t>,</w:t>
      </w:r>
      <w:r w:rsidRPr="00501DDC">
        <w:t xml:space="preserve"> Cambridge: Cambridge University Press</w:t>
      </w:r>
      <w:r>
        <w:t>, p. 19.</w:t>
      </w:r>
    </w:p>
  </w:footnote>
  <w:footnote w:id="44">
    <w:p w14:paraId="084F1B5C" w14:textId="313C556F" w:rsidR="001A639D" w:rsidRDefault="001A639D" w:rsidP="008A73D6">
      <w:pPr>
        <w:pStyle w:val="FootnoteText"/>
      </w:pPr>
      <w:r>
        <w:rPr>
          <w:rStyle w:val="FootnoteReference"/>
        </w:rPr>
        <w:footnoteRef/>
      </w:r>
      <w:r>
        <w:t xml:space="preserve"> Cardiff University (2018) ‘Harder work and less say – British workers under pressure’, Cardiff University—viewed 20 May 2021, &lt; </w:t>
      </w:r>
      <w:r w:rsidRPr="0024355F">
        <w:t>https://www.cardiff.ac.uk/news/view/1309395-harder-work-and-less-say-british-workers-under-pressure</w:t>
      </w:r>
      <w:r>
        <w:t>&gt;.</w:t>
      </w:r>
    </w:p>
  </w:footnote>
  <w:footnote w:id="45">
    <w:p w14:paraId="635BE3C0" w14:textId="01AB6D2B" w:rsidR="001A639D" w:rsidRDefault="001A639D">
      <w:pPr>
        <w:pStyle w:val="FootnoteText"/>
      </w:pPr>
      <w:r>
        <w:rPr>
          <w:rStyle w:val="FootnoteReference"/>
        </w:rPr>
        <w:footnoteRef/>
      </w:r>
      <w:r>
        <w:t xml:space="preserve"> </w:t>
      </w:r>
      <w:r w:rsidRPr="0003791D">
        <w:t xml:space="preserve">Felstead, A., Green, F., Gallie, D. </w:t>
      </w:r>
      <w:r>
        <w:t>and</w:t>
      </w:r>
      <w:r w:rsidRPr="0003791D">
        <w:t xml:space="preserve"> Henseke, G. (2018) Work Intensity in Britain: First Findings from the Skills and Employment Survey 2017</w:t>
      </w:r>
      <w:r>
        <w:t>,</w:t>
      </w:r>
      <w:r w:rsidRPr="0003791D">
        <w:t xml:space="preserve"> Cardiff: Cardiff University</w:t>
      </w:r>
      <w:r>
        <w:t>—viewed 20 May 2021, &lt;</w:t>
      </w:r>
      <w:r w:rsidRPr="0024355F">
        <w:t>https://www.cardiff.ac.uk/research/explore/find-a-project/view/626669-skills-and-employment-survey-2017</w:t>
      </w:r>
      <w:r>
        <w:t>&gt;.</w:t>
      </w:r>
    </w:p>
  </w:footnote>
  <w:footnote w:id="46">
    <w:p w14:paraId="4D2B2D00" w14:textId="15807DA4" w:rsidR="001A639D" w:rsidRDefault="001A639D">
      <w:pPr>
        <w:pStyle w:val="FootnoteText"/>
      </w:pPr>
      <w:r>
        <w:rPr>
          <w:rStyle w:val="FootnoteReference"/>
        </w:rPr>
        <w:footnoteRef/>
      </w:r>
      <w:r>
        <w:t xml:space="preserve"> </w:t>
      </w:r>
      <w:r w:rsidRPr="00C046B8">
        <w:t>Work intensification refers to the increasing amount of effort an employee must invest during the working day that oftentimes results from increased economic pressure and other societal changes (Green and McIntosh, 2001; Green, 2004). In contrast to time pressure, resulting from high quantitative workload at a specific point in time, work intensification refers to increasing levels of quantitative workload over time. In other words, work intensification is characterized by an increased need to complete more tasks within one working day, work at a heightened speed, perform different tasks simultaneously, and/or reduce idle time (Kubicek et al., 2014, 2015).</w:t>
      </w:r>
      <w:r>
        <w:t xml:space="preserve"> [</w:t>
      </w:r>
      <w:r w:rsidRPr="00C046B8">
        <w:t xml:space="preserve">Bunner, J., Prem, R., &amp; Korunka, C. (2018). </w:t>
      </w:r>
      <w:r>
        <w:t>‘</w:t>
      </w:r>
      <w:r w:rsidRPr="00C046B8">
        <w:t>How Work Intensification Relates to Organization-Level Safety Performance: The Mediating Roles of Safety Climate, Safety Motivation, and Safety Knowledge</w:t>
      </w:r>
      <w:r>
        <w:t xml:space="preserve">’, </w:t>
      </w:r>
      <w:r w:rsidRPr="00C046B8">
        <w:rPr>
          <w:i/>
          <w:iCs/>
        </w:rPr>
        <w:t>Frontiers in psychology</w:t>
      </w:r>
      <w:r w:rsidRPr="00C046B8">
        <w:t>, </w:t>
      </w:r>
      <w:r w:rsidRPr="00C046B8">
        <w:rPr>
          <w:i/>
          <w:iCs/>
        </w:rPr>
        <w:t>9</w:t>
      </w:r>
      <w:r w:rsidRPr="00C046B8">
        <w:t>, 2575</w:t>
      </w:r>
      <w:r>
        <w:t>—viewed 2 June 2021, &lt;</w:t>
      </w:r>
      <w:r w:rsidRPr="00C046B8">
        <w:t>https://pubmed.ncbi.nlm.nih.gov/30618991/</w:t>
      </w:r>
      <w:r>
        <w:t>&gt;.</w:t>
      </w:r>
    </w:p>
  </w:footnote>
  <w:footnote w:id="47">
    <w:p w14:paraId="218FA590" w14:textId="22124344" w:rsidR="001A639D" w:rsidRDefault="001A639D">
      <w:pPr>
        <w:pStyle w:val="FootnoteText"/>
      </w:pPr>
      <w:r>
        <w:rPr>
          <w:rStyle w:val="FootnoteReference"/>
        </w:rPr>
        <w:footnoteRef/>
      </w:r>
      <w:r>
        <w:t xml:space="preserve"> </w:t>
      </w:r>
      <w:bookmarkStart w:id="71" w:name="_Hlk72405878"/>
      <w:r>
        <w:t xml:space="preserve">Stronge, W. and Harper, A. (eds.) (2019) </w:t>
      </w:r>
      <w:r w:rsidRPr="00B57D1F">
        <w:t>‘The Shorter Working Week</w:t>
      </w:r>
      <w:r>
        <w:t>: A radical and Pragmatic Proposal</w:t>
      </w:r>
      <w:r w:rsidRPr="00B57D1F">
        <w:t>’</w:t>
      </w:r>
      <w:r>
        <w:t xml:space="preserve">, </w:t>
      </w:r>
      <w:r w:rsidRPr="00A26622">
        <w:rPr>
          <w:i/>
          <w:iCs/>
        </w:rPr>
        <w:t>Autonomy Research</w:t>
      </w:r>
      <w:r>
        <w:t>, Hampshire—viewed 13 May 2021, &lt;</w:t>
      </w:r>
      <w:r w:rsidRPr="0024355F">
        <w:t>http://autonomy.work/portfolio/the-shorter-working-week-a-report-from-autonomy-in-collaboration-with-members-of-the-4-day-week-campaign/</w:t>
      </w:r>
      <w:r>
        <w:t>&gt;.</w:t>
      </w:r>
      <w:bookmarkEnd w:id="71"/>
    </w:p>
  </w:footnote>
  <w:footnote w:id="48">
    <w:p w14:paraId="682DE781" w14:textId="1D2F510B" w:rsidR="001A639D" w:rsidRDefault="001A639D" w:rsidP="002A7AFF">
      <w:pPr>
        <w:pStyle w:val="FootnoteText"/>
      </w:pPr>
      <w:r>
        <w:rPr>
          <w:rStyle w:val="FootnoteReference"/>
        </w:rPr>
        <w:footnoteRef/>
      </w:r>
      <w:r>
        <w:t xml:space="preserve"> World Economic Forum, (2016) ‘The Future of Jobs Employment, Skills and Workforce Strategy for the Fourth Industrial Revolution’—viewed 20 May 2021, &lt;</w:t>
      </w:r>
      <w:r w:rsidRPr="0024355F">
        <w:t>http://reports.weforum.org/future-of-jobs-2016/</w:t>
      </w:r>
      <w:r>
        <w:t>&gt;.</w:t>
      </w:r>
    </w:p>
  </w:footnote>
  <w:footnote w:id="49">
    <w:p w14:paraId="0F28C763" w14:textId="1EFF765A" w:rsidR="001A639D" w:rsidRDefault="001A639D">
      <w:pPr>
        <w:pStyle w:val="FootnoteText"/>
      </w:pPr>
      <w:r>
        <w:rPr>
          <w:rStyle w:val="FootnoteReference"/>
        </w:rPr>
        <w:footnoteRef/>
      </w:r>
      <w:r>
        <w:t xml:space="preserve"> Stronge, W. and Harper, A. (eds.) (2019) </w:t>
      </w:r>
      <w:r w:rsidRPr="00B57D1F">
        <w:t>‘The Shorter Working Week</w:t>
      </w:r>
      <w:r>
        <w:t>: A radical and Pragmatic Proposal</w:t>
      </w:r>
      <w:r w:rsidRPr="00B57D1F">
        <w:t>’</w:t>
      </w:r>
      <w:r>
        <w:t xml:space="preserve">, </w:t>
      </w:r>
      <w:r w:rsidRPr="00C046B8">
        <w:rPr>
          <w:i/>
          <w:iCs/>
        </w:rPr>
        <w:t>Autonomy Research</w:t>
      </w:r>
      <w:r>
        <w:t>, Hampshire, p. 20—viewed 13 May 2021, &lt;</w:t>
      </w:r>
      <w:r w:rsidRPr="0024355F">
        <w:t>http://autonomy.work/portfolio/the-shorter-working-week-a-report-from-autonomy-in-collaboration-with-members-of-the-4-day-week-campaign/</w:t>
      </w:r>
      <w:r>
        <w:t>&gt;.</w:t>
      </w:r>
    </w:p>
  </w:footnote>
  <w:footnote w:id="50">
    <w:p w14:paraId="50BD7959" w14:textId="53C22847" w:rsidR="001A639D" w:rsidRDefault="001A639D">
      <w:pPr>
        <w:pStyle w:val="FootnoteText"/>
      </w:pPr>
      <w:r>
        <w:rPr>
          <w:rStyle w:val="FootnoteReference"/>
        </w:rPr>
        <w:footnoteRef/>
      </w:r>
      <w:r>
        <w:t xml:space="preserve"> </w:t>
      </w:r>
      <w:bookmarkStart w:id="74" w:name="_Hlk72426400"/>
      <w:r>
        <w:t>Ibid.</w:t>
      </w:r>
      <w:bookmarkEnd w:id="74"/>
    </w:p>
  </w:footnote>
  <w:footnote w:id="51">
    <w:p w14:paraId="0AAD5BC7" w14:textId="3BBB0AB6" w:rsidR="001A639D" w:rsidRDefault="001A639D" w:rsidP="00363508">
      <w:pPr>
        <w:pStyle w:val="FootnoteText"/>
      </w:pPr>
      <w:r>
        <w:rPr>
          <w:rStyle w:val="FootnoteReference"/>
        </w:rPr>
        <w:footnoteRef/>
      </w:r>
      <w:r>
        <w:t xml:space="preserve"> Furukawa, Y., Toyoda, H., (2018) ‘The recent process of job polarization in Japan: evidence from 1980 to 2010’, </w:t>
      </w:r>
      <w:r w:rsidRPr="00363508">
        <w:rPr>
          <w:i/>
          <w:iCs/>
        </w:rPr>
        <w:t>Applied Economics Letters</w:t>
      </w:r>
      <w:r>
        <w:t>, 25, 7, pp. 456–460.</w:t>
      </w:r>
    </w:p>
  </w:footnote>
  <w:footnote w:id="52">
    <w:p w14:paraId="5232FE19" w14:textId="0398D6E1" w:rsidR="001A639D" w:rsidRDefault="001A639D">
      <w:pPr>
        <w:pStyle w:val="FootnoteText"/>
      </w:pPr>
      <w:r>
        <w:rPr>
          <w:rStyle w:val="FootnoteReference"/>
        </w:rPr>
        <w:footnoteRef/>
      </w:r>
      <w:r>
        <w:t xml:space="preserve"> </w:t>
      </w:r>
      <w:r w:rsidRPr="00363508">
        <w:t xml:space="preserve">Adermon, A., Gustavsson, M., (2015), ‘Job Polarization and Task-Biased Technological Change: Evidence from Sweden, 1975–2005’, </w:t>
      </w:r>
      <w:r w:rsidRPr="0024355F">
        <w:rPr>
          <w:i/>
          <w:iCs/>
        </w:rPr>
        <w:t>Scand</w:t>
      </w:r>
      <w:r>
        <w:rPr>
          <w:i/>
          <w:iCs/>
        </w:rPr>
        <w:t xml:space="preserve">inavian Journal </w:t>
      </w:r>
      <w:r w:rsidRPr="0024355F">
        <w:rPr>
          <w:i/>
          <w:iCs/>
        </w:rPr>
        <w:t>of Economics</w:t>
      </w:r>
      <w:r>
        <w:t>,</w:t>
      </w:r>
      <w:r w:rsidRPr="00363508">
        <w:t xml:space="preserve"> 117</w:t>
      </w:r>
      <w:r>
        <w:t xml:space="preserve">, </w:t>
      </w:r>
      <w:r w:rsidRPr="00363508">
        <w:t>3, pp. 878–917.</w:t>
      </w:r>
    </w:p>
  </w:footnote>
  <w:footnote w:id="53">
    <w:p w14:paraId="133EF251" w14:textId="31088B47" w:rsidR="001A639D" w:rsidRDefault="001A639D">
      <w:pPr>
        <w:pStyle w:val="FootnoteText"/>
      </w:pPr>
      <w:r>
        <w:rPr>
          <w:rStyle w:val="FootnoteReference"/>
        </w:rPr>
        <w:footnoteRef/>
      </w:r>
      <w:r>
        <w:t xml:space="preserve"> S</w:t>
      </w:r>
      <w:r w:rsidRPr="001A00F6">
        <w:t>iu</w:t>
      </w:r>
      <w:r>
        <w:t xml:space="preserve">, H.E. and </w:t>
      </w:r>
      <w:r w:rsidRPr="001A00F6">
        <w:t>Jaimovich,</w:t>
      </w:r>
      <w:r>
        <w:t xml:space="preserve"> N. (</w:t>
      </w:r>
      <w:r w:rsidRPr="001A00F6">
        <w:t>2014)</w:t>
      </w:r>
      <w:r>
        <w:t xml:space="preserve"> ‘Job polarization and jobless recoveries’, National Bureau of Economic Research,</w:t>
      </w:r>
      <w:r w:rsidRPr="00363508">
        <w:rPr>
          <w:sz w:val="22"/>
          <w:szCs w:val="24"/>
        </w:rPr>
        <w:t xml:space="preserve"> </w:t>
      </w:r>
      <w:r w:rsidRPr="00363508">
        <w:t>Working Paper</w:t>
      </w:r>
      <w:r>
        <w:t xml:space="preserve"> Series No.</w:t>
      </w:r>
      <w:r w:rsidRPr="00363508">
        <w:t xml:space="preserve"> 18334</w:t>
      </w:r>
      <w:r>
        <w:t>, August 2012, revised November 2018—viewed 20 May 2021, &lt;</w:t>
      </w:r>
      <w:r w:rsidRPr="00363508">
        <w:t>https://www.nber.org/system/files/working_papers/w18334/w18334.pdf</w:t>
      </w:r>
      <w:r>
        <w:t>&gt;.</w:t>
      </w:r>
    </w:p>
  </w:footnote>
  <w:footnote w:id="54">
    <w:p w14:paraId="51C9BB20" w14:textId="530405B6" w:rsidR="001A639D" w:rsidRDefault="001A639D">
      <w:pPr>
        <w:pStyle w:val="FootnoteText"/>
      </w:pPr>
      <w:r>
        <w:rPr>
          <w:rStyle w:val="FootnoteReference"/>
        </w:rPr>
        <w:footnoteRef/>
      </w:r>
      <w:r>
        <w:t xml:space="preserve"> </w:t>
      </w:r>
      <w:bookmarkStart w:id="75" w:name="_Hlk72412208"/>
      <w:r w:rsidRPr="00363508">
        <w:t xml:space="preserve">Goos, M. and Manning, M., (2007) </w:t>
      </w:r>
      <w:r>
        <w:t>‘</w:t>
      </w:r>
      <w:r w:rsidRPr="00363508">
        <w:t>Lousy and Lovely Jobs: The Rising Polarization of Work in Britain</w:t>
      </w:r>
      <w:r>
        <w:t>’</w:t>
      </w:r>
      <w:r w:rsidRPr="00363508">
        <w:t xml:space="preserve">, </w:t>
      </w:r>
      <w:r w:rsidRPr="00363508">
        <w:rPr>
          <w:i/>
          <w:iCs/>
        </w:rPr>
        <w:t>The Review of Economics and Statistics</w:t>
      </w:r>
      <w:r w:rsidRPr="00363508">
        <w:t>, 89, 1</w:t>
      </w:r>
      <w:r>
        <w:t>,</w:t>
      </w:r>
      <w:r w:rsidRPr="00363508">
        <w:t xml:space="preserve"> Feb</w:t>
      </w:r>
      <w:r>
        <w:t>ruary</w:t>
      </w:r>
      <w:r w:rsidRPr="00363508">
        <w:t xml:space="preserve">, </w:t>
      </w:r>
      <w:r>
        <w:t>p</w:t>
      </w:r>
      <w:r w:rsidRPr="00363508">
        <w:t>p. 118</w:t>
      </w:r>
      <w:r>
        <w:t>–</w:t>
      </w:r>
      <w:r w:rsidRPr="00363508">
        <w:t>133.</w:t>
      </w:r>
    </w:p>
    <w:bookmarkEnd w:id="75"/>
  </w:footnote>
  <w:footnote w:id="55">
    <w:p w14:paraId="44066586" w14:textId="0D5AD2F9" w:rsidR="001A639D" w:rsidRDefault="001A639D">
      <w:pPr>
        <w:pStyle w:val="FootnoteText"/>
      </w:pPr>
      <w:r>
        <w:rPr>
          <w:rStyle w:val="FootnoteReference"/>
        </w:rPr>
        <w:footnoteRef/>
      </w:r>
      <w:r>
        <w:t xml:space="preserve"> </w:t>
      </w:r>
      <w:bookmarkStart w:id="76" w:name="_Hlk72411477"/>
      <w:r>
        <w:t>S</w:t>
      </w:r>
      <w:r w:rsidRPr="001A00F6">
        <w:t>iu</w:t>
      </w:r>
      <w:r>
        <w:t xml:space="preserve">, H.E. and </w:t>
      </w:r>
      <w:r w:rsidRPr="001A00F6">
        <w:t>Jaimovich,</w:t>
      </w:r>
      <w:r>
        <w:t xml:space="preserve"> N. (</w:t>
      </w:r>
      <w:r w:rsidRPr="001A00F6">
        <w:t>2014)</w:t>
      </w:r>
      <w:r>
        <w:t xml:space="preserve"> ‘Job polarization and jobless recoveries’, National Bureau of Economic Research,</w:t>
      </w:r>
      <w:r w:rsidRPr="00363508">
        <w:rPr>
          <w:sz w:val="22"/>
          <w:szCs w:val="24"/>
        </w:rPr>
        <w:t xml:space="preserve"> </w:t>
      </w:r>
      <w:r w:rsidRPr="00363508">
        <w:t>Working Paper</w:t>
      </w:r>
      <w:r>
        <w:t xml:space="preserve"> Series No.</w:t>
      </w:r>
      <w:r w:rsidRPr="00363508">
        <w:t xml:space="preserve"> 18334</w:t>
      </w:r>
      <w:r>
        <w:t>, August 2012, revised November 2018, p. 2—viewed 20 May 2021, &lt;</w:t>
      </w:r>
      <w:r w:rsidRPr="00363508">
        <w:t>https://www.nber.org/system/files/working_papers/w18334/w18334.pdf</w:t>
      </w:r>
      <w:r>
        <w:t>&gt;</w:t>
      </w:r>
      <w:bookmarkEnd w:id="76"/>
      <w:r>
        <w:t>.</w:t>
      </w:r>
    </w:p>
  </w:footnote>
  <w:footnote w:id="56">
    <w:p w14:paraId="2C437F95" w14:textId="136405F1" w:rsidR="001A639D" w:rsidRDefault="001A639D">
      <w:pPr>
        <w:pStyle w:val="FootnoteText"/>
      </w:pPr>
      <w:r>
        <w:rPr>
          <w:rStyle w:val="FootnoteReference"/>
        </w:rPr>
        <w:footnoteRef/>
      </w:r>
      <w:r>
        <w:t xml:space="preserve"> S</w:t>
      </w:r>
      <w:r w:rsidRPr="001A00F6">
        <w:t>iu</w:t>
      </w:r>
      <w:r>
        <w:t xml:space="preserve">, H.E. and </w:t>
      </w:r>
      <w:r w:rsidRPr="001A00F6">
        <w:t>Jaimovich,</w:t>
      </w:r>
      <w:r>
        <w:t xml:space="preserve"> N. (</w:t>
      </w:r>
      <w:r w:rsidRPr="001A00F6">
        <w:t>2014)</w:t>
      </w:r>
      <w:r>
        <w:t xml:space="preserve"> ‘Job polarization and jobless recoveries’, National Bureau of Economic Research,</w:t>
      </w:r>
      <w:r w:rsidRPr="00363508">
        <w:rPr>
          <w:sz w:val="22"/>
          <w:szCs w:val="24"/>
        </w:rPr>
        <w:t xml:space="preserve"> </w:t>
      </w:r>
      <w:r w:rsidRPr="00363508">
        <w:t>Working Paper</w:t>
      </w:r>
      <w:r>
        <w:t xml:space="preserve"> Series No.</w:t>
      </w:r>
      <w:r w:rsidRPr="00363508">
        <w:t xml:space="preserve"> 18334</w:t>
      </w:r>
      <w:r>
        <w:t>, August 2012, revised November 2018—viewed 20 May 2021, &lt;</w:t>
      </w:r>
      <w:r w:rsidRPr="00363508">
        <w:t>https://www.nber.org/system/files/working_papers/w18334/w18334.pdf</w:t>
      </w:r>
      <w:r>
        <w:t>&gt;.</w:t>
      </w:r>
    </w:p>
  </w:footnote>
  <w:footnote w:id="57">
    <w:p w14:paraId="5106542C" w14:textId="1F11588C" w:rsidR="001A639D" w:rsidRDefault="001A639D">
      <w:pPr>
        <w:pStyle w:val="FootnoteText"/>
      </w:pPr>
      <w:r>
        <w:rPr>
          <w:rStyle w:val="FootnoteReference"/>
        </w:rPr>
        <w:footnoteRef/>
      </w:r>
      <w:r>
        <w:t xml:space="preserve"> </w:t>
      </w:r>
      <w:r w:rsidRPr="004332CD">
        <w:t xml:space="preserve">Goos, M. and Manning, M., (2007) ‘Lousy and Lovely Jobs: The Rising Polarization of Work in Britain’, </w:t>
      </w:r>
      <w:r w:rsidRPr="004332CD">
        <w:rPr>
          <w:i/>
          <w:iCs/>
        </w:rPr>
        <w:t>The Review of Economics and Statistics</w:t>
      </w:r>
      <w:r w:rsidRPr="004332CD">
        <w:t>, Vol. 89, No. 1</w:t>
      </w:r>
      <w:r>
        <w:t>,</w:t>
      </w:r>
      <w:r w:rsidRPr="004332CD">
        <w:t xml:space="preserve"> Feb</w:t>
      </w:r>
      <w:r>
        <w:t>ruary</w:t>
      </w:r>
      <w:r w:rsidRPr="004332CD">
        <w:t>, 2007, pp. 118–133.</w:t>
      </w:r>
    </w:p>
  </w:footnote>
  <w:footnote w:id="58">
    <w:p w14:paraId="7AFFCFBE" w14:textId="17F486D9" w:rsidR="001A639D" w:rsidRDefault="001A639D">
      <w:pPr>
        <w:pStyle w:val="FootnoteText"/>
      </w:pPr>
      <w:r>
        <w:rPr>
          <w:rStyle w:val="FootnoteReference"/>
        </w:rPr>
        <w:footnoteRef/>
      </w:r>
      <w:r>
        <w:t xml:space="preserve"> Stronge, W. and Harper, A. (eds.) (2019) </w:t>
      </w:r>
      <w:r w:rsidRPr="00B57D1F">
        <w:t>‘The Shorter Working Week</w:t>
      </w:r>
      <w:r>
        <w:t>: A radical and Pragmatic Proposal</w:t>
      </w:r>
      <w:r w:rsidRPr="00B57D1F">
        <w:t>’</w:t>
      </w:r>
      <w:r>
        <w:t>, Autonomy Research, Hampshire, p. 23—viewed 13 May 2021, &lt;</w:t>
      </w:r>
      <w:r w:rsidRPr="0024355F">
        <w:t>http://autonomy.work/portfolio/the-shorter-working-week-a-report-from-autonomy-in-collaboration-with-members-of-the-4-day-week-campaign/</w:t>
      </w:r>
      <w:r>
        <w:t>&gt;.</w:t>
      </w:r>
    </w:p>
  </w:footnote>
  <w:footnote w:id="59">
    <w:p w14:paraId="77290B52" w14:textId="73984E25" w:rsidR="001A639D" w:rsidRDefault="001A639D">
      <w:pPr>
        <w:pStyle w:val="FootnoteText"/>
      </w:pPr>
      <w:r>
        <w:rPr>
          <w:rStyle w:val="FootnoteReference"/>
        </w:rPr>
        <w:footnoteRef/>
      </w:r>
      <w:r>
        <w:t xml:space="preserve"> </w:t>
      </w:r>
      <w:bookmarkStart w:id="77" w:name="_Hlk72508388"/>
      <w:r>
        <w:t xml:space="preserve">Quoted in </w:t>
      </w:r>
      <w:r w:rsidRPr="00880D53">
        <w:t xml:space="preserve">OECD (2014) ‘Wage-setting Institutions and Outcomes’, in </w:t>
      </w:r>
      <w:r w:rsidRPr="004D30C0">
        <w:rPr>
          <w:i/>
          <w:iCs/>
        </w:rPr>
        <w:t>OECD Employment Outlook</w:t>
      </w:r>
      <w:r w:rsidRPr="00880D53">
        <w:t>, p. 160.</w:t>
      </w:r>
      <w:bookmarkEnd w:id="77"/>
    </w:p>
  </w:footnote>
  <w:footnote w:id="60">
    <w:p w14:paraId="6EAD649C" w14:textId="73DBAF3D" w:rsidR="001A639D" w:rsidRDefault="001A639D">
      <w:pPr>
        <w:pStyle w:val="FootnoteText"/>
      </w:pPr>
      <w:r>
        <w:rPr>
          <w:rStyle w:val="FootnoteReference"/>
        </w:rPr>
        <w:footnoteRef/>
      </w:r>
      <w:r>
        <w:t xml:space="preserve"> </w:t>
      </w:r>
      <w:r w:rsidRPr="00776B36">
        <w:t xml:space="preserve">Alesina, A., Glaeser, E. </w:t>
      </w:r>
      <w:r>
        <w:t>and</w:t>
      </w:r>
      <w:r w:rsidRPr="00776B36">
        <w:t xml:space="preserve"> Sacerdote, B. (2005), ‘Work and Leisure in the United States and Europe: Why So Different?’, </w:t>
      </w:r>
      <w:r w:rsidRPr="004D30C0">
        <w:rPr>
          <w:i/>
          <w:iCs/>
        </w:rPr>
        <w:t>National Bureau of Economic Research (NBER)</w:t>
      </w:r>
      <w:r>
        <w:rPr>
          <w:i/>
          <w:iCs/>
        </w:rPr>
        <w:t xml:space="preserve"> </w:t>
      </w:r>
      <w:r w:rsidRPr="0024355F">
        <w:rPr>
          <w:i/>
          <w:iCs/>
        </w:rPr>
        <w:t>Macroeconomics Annual</w:t>
      </w:r>
      <w:r w:rsidRPr="00776B36">
        <w:t>, 20, p. 1.</w:t>
      </w:r>
    </w:p>
  </w:footnote>
  <w:footnote w:id="61">
    <w:p w14:paraId="1C8CC4E4" w14:textId="157CE6E0" w:rsidR="001A639D" w:rsidRDefault="001A639D">
      <w:pPr>
        <w:pStyle w:val="FootnoteText"/>
      </w:pPr>
      <w:r>
        <w:rPr>
          <w:rStyle w:val="FootnoteReference"/>
        </w:rPr>
        <w:footnoteRef/>
      </w:r>
      <w:r>
        <w:t xml:space="preserve"> Ibid.</w:t>
      </w:r>
      <w:r w:rsidRPr="00776B36">
        <w:t xml:space="preserve">, p. </w:t>
      </w:r>
      <w:r>
        <w:t>55</w:t>
      </w:r>
      <w:r w:rsidRPr="00776B36">
        <w:t>.</w:t>
      </w:r>
    </w:p>
  </w:footnote>
  <w:footnote w:id="62">
    <w:p w14:paraId="63DC588D" w14:textId="77777777" w:rsidR="001A639D" w:rsidRDefault="001A639D" w:rsidP="00A15391">
      <w:pPr>
        <w:pStyle w:val="FootnoteText"/>
      </w:pPr>
      <w:r>
        <w:rPr>
          <w:rStyle w:val="FootnoteReference"/>
        </w:rPr>
        <w:footnoteRef/>
      </w:r>
      <w:r>
        <w:t xml:space="preserve"> A</w:t>
      </w:r>
      <w:r w:rsidRPr="0069296F">
        <w:rPr>
          <w:rFonts w:eastAsia="Calibri"/>
        </w:rPr>
        <w:t xml:space="preserve"> London-based think-tank</w:t>
      </w:r>
      <w:r>
        <w:rPr>
          <w:rFonts w:eastAsia="Calibri"/>
        </w:rPr>
        <w:t>.</w:t>
      </w:r>
    </w:p>
  </w:footnote>
  <w:footnote w:id="63">
    <w:p w14:paraId="4FC7D3D1" w14:textId="20919542" w:rsidR="001A639D" w:rsidRDefault="001A639D">
      <w:pPr>
        <w:pStyle w:val="FootnoteText"/>
      </w:pPr>
      <w:r>
        <w:rPr>
          <w:rStyle w:val="FootnoteReference"/>
        </w:rPr>
        <w:footnoteRef/>
      </w:r>
      <w:r>
        <w:t xml:space="preserve"> Simms, A., Coote, A, Franklin, J. (2010) ’21 Hours—The case for a shorter working week’, </w:t>
      </w:r>
      <w:r w:rsidRPr="004D30C0">
        <w:rPr>
          <w:i/>
          <w:iCs/>
        </w:rPr>
        <w:t>New Economics Foundation</w:t>
      </w:r>
      <w:r>
        <w:rPr>
          <w:i/>
          <w:iCs/>
        </w:rPr>
        <w:t>—</w:t>
      </w:r>
      <w:r w:rsidRPr="004D30C0">
        <w:t>viewed 21 May 2021</w:t>
      </w:r>
      <w:r>
        <w:t>, &lt;</w:t>
      </w:r>
      <w:r w:rsidRPr="00A15391">
        <w:t>https://neweconomics.org/2010/02/21-hours</w:t>
      </w:r>
      <w:r>
        <w:t>&gt;.</w:t>
      </w:r>
    </w:p>
  </w:footnote>
  <w:footnote w:id="64">
    <w:p w14:paraId="70E0D610" w14:textId="496D44BD" w:rsidR="001A639D" w:rsidRDefault="001A639D" w:rsidP="00950E34">
      <w:pPr>
        <w:pStyle w:val="FootnoteText"/>
      </w:pPr>
      <w:r>
        <w:rPr>
          <w:rStyle w:val="FootnoteReference"/>
        </w:rPr>
        <w:footnoteRef/>
      </w:r>
      <w:r>
        <w:t xml:space="preserve"> I</w:t>
      </w:r>
      <w:r>
        <w:rPr>
          <w:rFonts w:eastAsia="Calibri"/>
        </w:rPr>
        <w:t>n early January 2020—Stone, J. (2020) ‘</w:t>
      </w:r>
      <w:r w:rsidRPr="0064747C">
        <w:rPr>
          <w:rFonts w:eastAsia="Calibri"/>
        </w:rPr>
        <w:t>Finland’s new prime minister backs four-day working week</w:t>
      </w:r>
      <w:r>
        <w:rPr>
          <w:rFonts w:eastAsia="Calibri"/>
        </w:rPr>
        <w:t xml:space="preserve">’, </w:t>
      </w:r>
      <w:r w:rsidRPr="0064747C">
        <w:rPr>
          <w:rFonts w:eastAsia="Calibri"/>
          <w:i/>
          <w:iCs/>
        </w:rPr>
        <w:t>Independent</w:t>
      </w:r>
      <w:r>
        <w:rPr>
          <w:rFonts w:eastAsia="Calibri"/>
        </w:rPr>
        <w:t>, 6 January.</w:t>
      </w:r>
    </w:p>
  </w:footnote>
  <w:footnote w:id="65">
    <w:p w14:paraId="7CF68076" w14:textId="03B6649F" w:rsidR="001A639D" w:rsidRDefault="001A639D">
      <w:pPr>
        <w:pStyle w:val="FootnoteText"/>
      </w:pPr>
      <w:r>
        <w:rPr>
          <w:rStyle w:val="FootnoteReference"/>
        </w:rPr>
        <w:footnoteRef/>
      </w:r>
      <w:r>
        <w:rPr>
          <w:rFonts w:eastAsia="Calibri"/>
        </w:rPr>
        <w:t xml:space="preserve"> Mr </w:t>
      </w:r>
      <w:r w:rsidRPr="00355C7B">
        <w:rPr>
          <w:rFonts w:eastAsia="Calibri"/>
        </w:rPr>
        <w:t>Innes Willox</w:t>
      </w:r>
      <w:r>
        <w:rPr>
          <w:rFonts w:eastAsia="Calibri"/>
        </w:rPr>
        <w:t xml:space="preserve"> (Chief Executive of the </w:t>
      </w:r>
      <w:r w:rsidRPr="00355C7B">
        <w:rPr>
          <w:rFonts w:eastAsia="Calibri"/>
        </w:rPr>
        <w:t xml:space="preserve">Australian Industry Group </w:t>
      </w:r>
      <w:r>
        <w:rPr>
          <w:rFonts w:eastAsia="Calibri"/>
        </w:rPr>
        <w:t>C</w:t>
      </w:r>
      <w:r w:rsidRPr="00355C7B">
        <w:rPr>
          <w:rFonts w:eastAsia="Calibri"/>
        </w:rPr>
        <w:t>hief</w:t>
      </w:r>
      <w:r>
        <w:rPr>
          <w:rFonts w:eastAsia="Calibri"/>
        </w:rPr>
        <w:t>).</w:t>
      </w:r>
    </w:p>
  </w:footnote>
  <w:footnote w:id="66">
    <w:p w14:paraId="0AE13EBE" w14:textId="52A5A07E" w:rsidR="001A639D" w:rsidRDefault="001A639D">
      <w:pPr>
        <w:pStyle w:val="FootnoteText"/>
      </w:pPr>
      <w:r>
        <w:rPr>
          <w:rStyle w:val="FootnoteReference"/>
        </w:rPr>
        <w:footnoteRef/>
      </w:r>
      <w:r>
        <w:t xml:space="preserve"> </w:t>
      </w:r>
      <w:bookmarkStart w:id="81" w:name="_Hlk72510700"/>
      <w:r>
        <w:t>Quoted in Patty, A. (202</w:t>
      </w:r>
      <w:r w:rsidR="007D3CCE">
        <w:t>0</w:t>
      </w:r>
      <w:r>
        <w:t>) ‘</w:t>
      </w:r>
      <w:r w:rsidRPr="00355C7B">
        <w:t>The four-day workweek: pathway to productivity or unpaid work?</w:t>
      </w:r>
      <w:r>
        <w:t xml:space="preserve">’, </w:t>
      </w:r>
      <w:r w:rsidRPr="00355C7B">
        <w:rPr>
          <w:i/>
          <w:iCs/>
        </w:rPr>
        <w:t>Sydney Morning Herald</w:t>
      </w:r>
      <w:r>
        <w:t>, 12 January.</w:t>
      </w:r>
      <w:bookmarkEnd w:id="81"/>
    </w:p>
  </w:footnote>
  <w:footnote w:id="67">
    <w:p w14:paraId="74398BAA" w14:textId="36C65FB5" w:rsidR="001A639D" w:rsidRDefault="001A639D">
      <w:pPr>
        <w:pStyle w:val="FootnoteText"/>
      </w:pPr>
      <w:r>
        <w:rPr>
          <w:rStyle w:val="FootnoteReference"/>
        </w:rPr>
        <w:footnoteRef/>
      </w:r>
      <w:r>
        <w:t xml:space="preserve"> Mr </w:t>
      </w:r>
      <w:r w:rsidRPr="00355C7B">
        <w:rPr>
          <w:rFonts w:eastAsia="Calibri"/>
        </w:rPr>
        <w:t>Jim Stanford</w:t>
      </w:r>
      <w:r>
        <w:rPr>
          <w:rFonts w:eastAsia="Calibri"/>
        </w:rPr>
        <w:t xml:space="preserve"> (Director of the </w:t>
      </w:r>
      <w:r w:rsidRPr="00355C7B">
        <w:rPr>
          <w:rFonts w:eastAsia="Calibri"/>
        </w:rPr>
        <w:t>Australia Institute's Centre for Future Work</w:t>
      </w:r>
      <w:r>
        <w:rPr>
          <w:rFonts w:eastAsia="Calibri"/>
        </w:rPr>
        <w:t>).</w:t>
      </w:r>
    </w:p>
  </w:footnote>
  <w:footnote w:id="68">
    <w:p w14:paraId="4A84674A" w14:textId="695A8369" w:rsidR="001A639D" w:rsidRDefault="001A639D">
      <w:pPr>
        <w:pStyle w:val="FootnoteText"/>
      </w:pPr>
      <w:r>
        <w:rPr>
          <w:rStyle w:val="FootnoteReference"/>
        </w:rPr>
        <w:footnoteRef/>
      </w:r>
      <w:r>
        <w:t xml:space="preserve"> </w:t>
      </w:r>
      <w:bookmarkStart w:id="83" w:name="_Hlk72510864"/>
      <w:r>
        <w:t>Quoted in Patty, A. (202</w:t>
      </w:r>
      <w:r w:rsidR="007D3CCE">
        <w:t>0</w:t>
      </w:r>
      <w:r>
        <w:t>) ‘</w:t>
      </w:r>
      <w:r w:rsidRPr="00355C7B">
        <w:t>The four-day workweek: pathway to productivity or unpaid work?</w:t>
      </w:r>
      <w:r>
        <w:t xml:space="preserve">’, </w:t>
      </w:r>
      <w:r w:rsidRPr="00355C7B">
        <w:rPr>
          <w:i/>
          <w:iCs/>
        </w:rPr>
        <w:t>Sydney Morning Herald</w:t>
      </w:r>
      <w:r>
        <w:t>, 12 January.</w:t>
      </w:r>
      <w:bookmarkEnd w:id="83"/>
    </w:p>
  </w:footnote>
  <w:footnote w:id="69">
    <w:p w14:paraId="289DC0DE" w14:textId="26D7145B" w:rsidR="001A639D" w:rsidRDefault="001A639D">
      <w:pPr>
        <w:pStyle w:val="FootnoteText"/>
      </w:pPr>
      <w:r>
        <w:rPr>
          <w:rStyle w:val="FootnoteReference"/>
        </w:rPr>
        <w:footnoteRef/>
      </w:r>
      <w:r>
        <w:t xml:space="preserve"> </w:t>
      </w:r>
      <w:bookmarkStart w:id="86" w:name="_Hlk73457476"/>
      <w:r>
        <w:t xml:space="preserve">NZ Productivity Commission. (2021) </w:t>
      </w:r>
      <w:r w:rsidRPr="0024355F">
        <w:rPr>
          <w:i/>
          <w:iCs/>
        </w:rPr>
        <w:t>Productivity by the numbers</w:t>
      </w:r>
      <w:r>
        <w:t>, May, p. 7.</w:t>
      </w:r>
      <w:bookmarkEnd w:id="86"/>
    </w:p>
  </w:footnote>
  <w:footnote w:id="70">
    <w:p w14:paraId="1AA1751B" w14:textId="6AE5B3F4" w:rsidR="001A639D" w:rsidRDefault="001A639D">
      <w:pPr>
        <w:pStyle w:val="FootnoteText"/>
      </w:pPr>
      <w:r>
        <w:rPr>
          <w:rStyle w:val="FootnoteReference"/>
        </w:rPr>
        <w:footnoteRef/>
      </w:r>
      <w:r>
        <w:t xml:space="preserve"> </w:t>
      </w:r>
      <w:bookmarkStart w:id="87" w:name="_Hlk73457617"/>
      <w:r>
        <w:t>Ibid.</w:t>
      </w:r>
      <w:bookmarkEnd w:id="87"/>
      <w:r>
        <w:t>, p. 4; 7.</w:t>
      </w:r>
    </w:p>
  </w:footnote>
  <w:footnote w:id="71">
    <w:p w14:paraId="08C1103F" w14:textId="4369EE97" w:rsidR="001A639D" w:rsidRDefault="001A639D">
      <w:pPr>
        <w:pStyle w:val="FootnoteText"/>
      </w:pPr>
      <w:r>
        <w:rPr>
          <w:rStyle w:val="FootnoteReference"/>
        </w:rPr>
        <w:footnoteRef/>
      </w:r>
      <w:r>
        <w:t xml:space="preserve"> </w:t>
      </w:r>
      <w:bookmarkStart w:id="88" w:name="_Hlk73457858"/>
      <w:r>
        <w:t>Ibid., p. 4.</w:t>
      </w:r>
      <w:bookmarkEnd w:id="88"/>
    </w:p>
  </w:footnote>
  <w:footnote w:id="72">
    <w:p w14:paraId="1BA7744C" w14:textId="63343A99" w:rsidR="001A639D" w:rsidRDefault="001A639D">
      <w:pPr>
        <w:pStyle w:val="FootnoteText"/>
      </w:pPr>
      <w:r>
        <w:rPr>
          <w:rStyle w:val="FootnoteReference"/>
        </w:rPr>
        <w:footnoteRef/>
      </w:r>
      <w:r>
        <w:t xml:space="preserve"> </w:t>
      </w:r>
      <w:bookmarkStart w:id="89" w:name="_Hlk73459206"/>
      <w:r w:rsidRPr="00C5686F">
        <w:t xml:space="preserve">NZ Productivity Commission. (2021) </w:t>
      </w:r>
      <w:r w:rsidRPr="0024355F">
        <w:rPr>
          <w:i/>
          <w:iCs/>
        </w:rPr>
        <w:t>Productivity by the numbers</w:t>
      </w:r>
      <w:r w:rsidRPr="00C5686F">
        <w:t xml:space="preserve">, May, </w:t>
      </w:r>
      <w:r>
        <w:t>p. 4</w:t>
      </w:r>
      <w:r w:rsidRPr="00C5686F">
        <w:t>.</w:t>
      </w:r>
      <w:bookmarkEnd w:id="89"/>
    </w:p>
  </w:footnote>
  <w:footnote w:id="73">
    <w:p w14:paraId="62B66BEF" w14:textId="7D11F3BA" w:rsidR="001A639D" w:rsidRDefault="001A639D">
      <w:pPr>
        <w:pStyle w:val="FootnoteText"/>
      </w:pPr>
      <w:r>
        <w:rPr>
          <w:rStyle w:val="FootnoteReference"/>
        </w:rPr>
        <w:footnoteRef/>
      </w:r>
      <w:r>
        <w:t xml:space="preserve"> Ibid., p. 9.</w:t>
      </w:r>
    </w:p>
  </w:footnote>
  <w:footnote w:id="74">
    <w:p w14:paraId="4E66A889" w14:textId="2C667F47" w:rsidR="001A639D" w:rsidRDefault="001A639D">
      <w:pPr>
        <w:pStyle w:val="FootnoteText"/>
      </w:pPr>
      <w:r>
        <w:rPr>
          <w:rStyle w:val="FootnoteReference"/>
        </w:rPr>
        <w:footnoteRef/>
      </w:r>
      <w:r>
        <w:t xml:space="preserve"> Ibid.</w:t>
      </w:r>
    </w:p>
  </w:footnote>
  <w:footnote w:id="75">
    <w:p w14:paraId="5853C2A5" w14:textId="71E4BBF3" w:rsidR="001A639D" w:rsidRDefault="001A639D">
      <w:pPr>
        <w:pStyle w:val="FootnoteText"/>
      </w:pPr>
      <w:r>
        <w:rPr>
          <w:rStyle w:val="FootnoteReference"/>
        </w:rPr>
        <w:footnoteRef/>
      </w:r>
      <w:r>
        <w:t xml:space="preserve"> Stanford University. ‘The Relationship between hours worked and productivity’, </w:t>
      </w:r>
      <w:r w:rsidRPr="0024355F">
        <w:rPr>
          <w:i/>
          <w:iCs/>
        </w:rPr>
        <w:t>The Economics of Crunch Mode</w:t>
      </w:r>
      <w:r w:rsidRPr="004D30C0">
        <w:t>—viewed 21 May 2021,</w:t>
      </w:r>
      <w:r>
        <w:t xml:space="preserve"> &lt; </w:t>
      </w:r>
      <w:r w:rsidRPr="00776427">
        <w:t>https://cs.stanford.edu/people/eroberts/cs201/projects/crunchmode/econ-hours-productivity.html</w:t>
      </w:r>
      <w:r>
        <w:t>&gt;.</w:t>
      </w:r>
    </w:p>
  </w:footnote>
  <w:footnote w:id="76">
    <w:p w14:paraId="0CA4E25D" w14:textId="3864EF22" w:rsidR="001A639D" w:rsidRDefault="001A639D">
      <w:pPr>
        <w:pStyle w:val="FootnoteText"/>
      </w:pPr>
      <w:r>
        <w:rPr>
          <w:rStyle w:val="FootnoteReference"/>
        </w:rPr>
        <w:footnoteRef/>
      </w:r>
      <w:r>
        <w:t xml:space="preserve"> </w:t>
      </w:r>
      <w:bookmarkStart w:id="90" w:name="_Hlk72505309"/>
      <w:r>
        <w:t>Ibid.</w:t>
      </w:r>
      <w:bookmarkEnd w:id="90"/>
    </w:p>
  </w:footnote>
  <w:footnote w:id="77">
    <w:p w14:paraId="495804B3" w14:textId="3F743725" w:rsidR="009D0348" w:rsidRDefault="009D0348">
      <w:pPr>
        <w:pStyle w:val="FootnoteText"/>
      </w:pPr>
      <w:r>
        <w:rPr>
          <w:rStyle w:val="FootnoteReference"/>
        </w:rPr>
        <w:footnoteRef/>
      </w:r>
      <w:r>
        <w:t xml:space="preserve"> Ibid.</w:t>
      </w:r>
    </w:p>
  </w:footnote>
  <w:footnote w:id="78">
    <w:p w14:paraId="5C8B758F" w14:textId="0F13CA1C" w:rsidR="001A639D" w:rsidRDefault="001A639D">
      <w:pPr>
        <w:pStyle w:val="FootnoteText"/>
      </w:pPr>
      <w:r>
        <w:rPr>
          <w:rStyle w:val="FootnoteReference"/>
        </w:rPr>
        <w:footnoteRef/>
      </w:r>
      <w:r>
        <w:t xml:space="preserve"> </w:t>
      </w:r>
      <w:r w:rsidRPr="004A3EC8">
        <w:t>Muensterberg</w:t>
      </w:r>
      <w:r>
        <w:t>, H. (1913) ‘</w:t>
      </w:r>
      <w:r w:rsidRPr="004A3EC8">
        <w:t>Psychology and Industrial Efficiency</w:t>
      </w:r>
      <w:r>
        <w:t xml:space="preserve">’, </w:t>
      </w:r>
      <w:r w:rsidRPr="004A3EC8">
        <w:rPr>
          <w:i/>
          <w:iCs/>
        </w:rPr>
        <w:t>Classics in the History of Psychology</w:t>
      </w:r>
      <w:r>
        <w:rPr>
          <w:i/>
          <w:iCs/>
        </w:rPr>
        <w:t>—</w:t>
      </w:r>
      <w:r w:rsidRPr="004D30C0">
        <w:t>viewed 21 May 2021</w:t>
      </w:r>
      <w:r>
        <w:rPr>
          <w:i/>
          <w:iCs/>
        </w:rPr>
        <w:t xml:space="preserve">, </w:t>
      </w:r>
      <w:r>
        <w:t>&lt; </w:t>
      </w:r>
      <w:r w:rsidRPr="004A3EC8">
        <w:t>http://psychclassics.yorku.ca/Munster/Industrial/chap17.htm</w:t>
      </w:r>
      <w:r>
        <w:t>&gt;.</w:t>
      </w:r>
    </w:p>
  </w:footnote>
  <w:footnote w:id="79">
    <w:p w14:paraId="368DB4C0" w14:textId="6F1C0CE7" w:rsidR="001A639D" w:rsidRDefault="001A639D">
      <w:pPr>
        <w:pStyle w:val="FootnoteText"/>
      </w:pPr>
      <w:r>
        <w:rPr>
          <w:rStyle w:val="FootnoteReference"/>
        </w:rPr>
        <w:footnoteRef/>
      </w:r>
      <w:r>
        <w:t xml:space="preserve"> Rowther, S. (1926) ‘Henry Ford: Why I favour Five Days’ Work With Six Days’ Pay’, </w:t>
      </w:r>
      <w:r w:rsidRPr="00E86083">
        <w:rPr>
          <w:i/>
          <w:iCs/>
        </w:rPr>
        <w:t>World's Work</w:t>
      </w:r>
      <w:r w:rsidRPr="00186D8A">
        <w:t>, October</w:t>
      </w:r>
      <w:r>
        <w:t xml:space="preserve">, </w:t>
      </w:r>
      <w:r w:rsidRPr="00186D8A">
        <w:t>pp. 613</w:t>
      </w:r>
      <w:r>
        <w:t>–</w:t>
      </w:r>
      <w:r w:rsidRPr="00186D8A">
        <w:t>616</w:t>
      </w:r>
      <w:r>
        <w:t>—viewed 21 May 2021, &lt;</w:t>
      </w:r>
      <w:r w:rsidRPr="002E36BA">
        <w:t>http://geowords.com/e_/e_readings/ford2.htm</w:t>
      </w:r>
      <w:r>
        <w:t>&gt;.</w:t>
      </w:r>
    </w:p>
  </w:footnote>
  <w:footnote w:id="80">
    <w:p w14:paraId="0AB6065A" w14:textId="6A6F8BE9" w:rsidR="001A639D" w:rsidRDefault="001A639D">
      <w:pPr>
        <w:pStyle w:val="FootnoteText"/>
      </w:pPr>
      <w:r>
        <w:rPr>
          <w:rStyle w:val="FootnoteReference"/>
        </w:rPr>
        <w:footnoteRef/>
      </w:r>
      <w:r>
        <w:t xml:space="preserve"> </w:t>
      </w:r>
      <w:bookmarkStart w:id="91" w:name="_Hlk72769887"/>
      <w:r>
        <w:t xml:space="preserve">Coulthard Barnes, Perpetual Guardian, The University of Auckland, Auckland University of Technology (AUT) and Minter Ellison Rudd Watts. (2019) </w:t>
      </w:r>
      <w:r w:rsidRPr="00E86083">
        <w:rPr>
          <w:i/>
          <w:iCs/>
        </w:rPr>
        <w:t>Guidelines for an outcome-based trial—raising productivity and engagement</w:t>
      </w:r>
      <w:r>
        <w:t>, White Paper—the Four-Day Week—viewed 3 May 2021, &lt;</w:t>
      </w:r>
      <w:r w:rsidRPr="008353CD">
        <w:t>https://www.voced.edu.au/content/ngv%3A82553</w:t>
      </w:r>
      <w:r>
        <w:t>&gt;.</w:t>
      </w:r>
      <w:bookmarkEnd w:id="91"/>
    </w:p>
  </w:footnote>
  <w:footnote w:id="81">
    <w:p w14:paraId="00577995" w14:textId="180F06C6" w:rsidR="001A639D" w:rsidRDefault="001A639D">
      <w:pPr>
        <w:pStyle w:val="FootnoteText"/>
      </w:pPr>
      <w:r>
        <w:rPr>
          <w:rStyle w:val="FootnoteReference"/>
        </w:rPr>
        <w:footnoteRef/>
      </w:r>
      <w:r>
        <w:t xml:space="preserve"> Mr Andrew Barnes (Founder of Perpetual Guardian).</w:t>
      </w:r>
    </w:p>
  </w:footnote>
  <w:footnote w:id="82">
    <w:p w14:paraId="101CE2E9" w14:textId="212748F7" w:rsidR="001A639D" w:rsidRDefault="001A639D">
      <w:pPr>
        <w:pStyle w:val="FootnoteText"/>
      </w:pPr>
      <w:r>
        <w:rPr>
          <w:rStyle w:val="FootnoteReference"/>
        </w:rPr>
        <w:footnoteRef/>
      </w:r>
      <w:r>
        <w:t xml:space="preserve"> Quoted in Patty, A. (202</w:t>
      </w:r>
      <w:r w:rsidR="007D3CCE">
        <w:t>0</w:t>
      </w:r>
      <w:r>
        <w:t>) ‘</w:t>
      </w:r>
      <w:r w:rsidRPr="00355C7B">
        <w:t>The four-day workweek: pathway to productivity or unpaid work?</w:t>
      </w:r>
      <w:r>
        <w:t xml:space="preserve">’, </w:t>
      </w:r>
      <w:r w:rsidRPr="00355C7B">
        <w:rPr>
          <w:i/>
          <w:iCs/>
        </w:rPr>
        <w:t>Sydney Morning Herald</w:t>
      </w:r>
      <w:r>
        <w:t>, 12 January.</w:t>
      </w:r>
    </w:p>
  </w:footnote>
  <w:footnote w:id="83">
    <w:p w14:paraId="672E9BF5" w14:textId="4E660E6D" w:rsidR="001A639D" w:rsidRDefault="001A639D">
      <w:pPr>
        <w:pStyle w:val="FootnoteText"/>
      </w:pPr>
      <w:r>
        <w:rPr>
          <w:rStyle w:val="FootnoteReference"/>
        </w:rPr>
        <w:footnoteRef/>
      </w:r>
      <w:r>
        <w:t xml:space="preserve"> Ibid.</w:t>
      </w:r>
    </w:p>
  </w:footnote>
  <w:footnote w:id="84">
    <w:p w14:paraId="23283C7B" w14:textId="23177D4C" w:rsidR="001A639D" w:rsidRDefault="001A639D">
      <w:pPr>
        <w:pStyle w:val="FootnoteText"/>
      </w:pPr>
      <w:r>
        <w:rPr>
          <w:rStyle w:val="FootnoteReference"/>
        </w:rPr>
        <w:footnoteRef/>
      </w:r>
      <w:r>
        <w:t xml:space="preserve"> Ibid.</w:t>
      </w:r>
      <w:bookmarkStart w:id="92" w:name="_Hlk72513169"/>
    </w:p>
    <w:bookmarkEnd w:id="92"/>
  </w:footnote>
  <w:footnote w:id="85">
    <w:p w14:paraId="5B0FC101" w14:textId="44C9F5D5" w:rsidR="001A639D" w:rsidRDefault="001A639D">
      <w:pPr>
        <w:pStyle w:val="FootnoteText"/>
      </w:pPr>
      <w:r>
        <w:rPr>
          <w:rStyle w:val="FootnoteReference"/>
        </w:rPr>
        <w:footnoteRef/>
      </w:r>
      <w:r>
        <w:t xml:space="preserve"> Eadicicco, L. (2019) ‘</w:t>
      </w:r>
      <w:r w:rsidRPr="00F845B0">
        <w:t>Microsoft experimented with a 4-day workweek, and productivity jumped by 40%</w:t>
      </w:r>
      <w:r>
        <w:t xml:space="preserve">’, </w:t>
      </w:r>
      <w:r w:rsidRPr="00F845B0">
        <w:rPr>
          <w:i/>
          <w:iCs/>
        </w:rPr>
        <w:t>Tech Insider</w:t>
      </w:r>
      <w:r>
        <w:t>, 5 November—viewed 24 May 2021, &lt;</w:t>
      </w:r>
      <w:r w:rsidRPr="00F845B0">
        <w:t>https://www.businessinsider.com.au/microsoft-4-day-work-week-boosts-productivity-2019-11?r=US&amp;IR=T</w:t>
      </w:r>
      <w:r>
        <w:t>&gt;; Glaveski, S. (2018) ‘</w:t>
      </w:r>
      <w:r w:rsidRPr="00F845B0">
        <w:t>The Case for the 6-Hour Workday</w:t>
      </w:r>
      <w:r>
        <w:t xml:space="preserve">’, </w:t>
      </w:r>
      <w:r w:rsidRPr="00F845B0">
        <w:rPr>
          <w:i/>
          <w:iCs/>
        </w:rPr>
        <w:t>Harvard Business Review</w:t>
      </w:r>
      <w:r>
        <w:t>, 11 December—viewed 24 May 2021, &lt;</w:t>
      </w:r>
      <w:r w:rsidRPr="00F845B0">
        <w:t>https://hbr.org/2018/12/the-case-for-the-6-hour-workday</w:t>
      </w:r>
      <w:r>
        <w:t>&gt;; Gilbert, J. (2019) ‘</w:t>
      </w:r>
      <w:r w:rsidRPr="00F845B0">
        <w:t>MRL Consulting Group boosts retention and productivity with four-day week</w:t>
      </w:r>
      <w:r>
        <w:t xml:space="preserve">’, </w:t>
      </w:r>
      <w:r w:rsidRPr="00F845B0">
        <w:rPr>
          <w:i/>
          <w:iCs/>
        </w:rPr>
        <w:t>Employee Benefits</w:t>
      </w:r>
      <w:r>
        <w:t>, 12 December—viewed 24 May 2021, &lt; </w:t>
      </w:r>
      <w:r w:rsidRPr="00F845B0">
        <w:t>https://employeebenefits.co.uk/mrl-95-staff-retention-four-day-week/</w:t>
      </w:r>
      <w:r>
        <w:t>&gt;.</w:t>
      </w:r>
    </w:p>
  </w:footnote>
  <w:footnote w:id="86">
    <w:p w14:paraId="26AE1F8E" w14:textId="63F6D806" w:rsidR="001A639D" w:rsidRDefault="001A639D">
      <w:pPr>
        <w:pStyle w:val="FootnoteText"/>
      </w:pPr>
      <w:r>
        <w:rPr>
          <w:rStyle w:val="FootnoteReference"/>
        </w:rPr>
        <w:footnoteRef/>
      </w:r>
      <w:r>
        <w:t xml:space="preserve"> </w:t>
      </w:r>
      <w:r w:rsidRPr="00880D53">
        <w:t xml:space="preserve">OECD (2014) ‘Wage-setting Institutions and Outcomes’, in </w:t>
      </w:r>
      <w:r w:rsidRPr="004D30C0">
        <w:rPr>
          <w:i/>
          <w:iCs/>
        </w:rPr>
        <w:t>OECD</w:t>
      </w:r>
      <w:r w:rsidRPr="00880D53">
        <w:t xml:space="preserve"> </w:t>
      </w:r>
      <w:r w:rsidRPr="002E36BA">
        <w:rPr>
          <w:i/>
          <w:iCs/>
        </w:rPr>
        <w:t>Employment Outlook</w:t>
      </w:r>
      <w:r w:rsidRPr="00880D53">
        <w:t>, p. 160.</w:t>
      </w:r>
    </w:p>
  </w:footnote>
  <w:footnote w:id="87">
    <w:p w14:paraId="75C9A4A8" w14:textId="3F8E1424" w:rsidR="001A639D" w:rsidRDefault="001A639D">
      <w:pPr>
        <w:pStyle w:val="FootnoteText"/>
      </w:pPr>
      <w:r>
        <w:rPr>
          <w:rStyle w:val="FootnoteReference"/>
        </w:rPr>
        <w:footnoteRef/>
      </w:r>
      <w:r>
        <w:t xml:space="preserve"> </w:t>
      </w:r>
      <w:bookmarkStart w:id="94" w:name="_Hlk72513002"/>
      <w:r>
        <w:t xml:space="preserve">University of Reading—Henley Business School. (2019) </w:t>
      </w:r>
      <w:r w:rsidRPr="00503D2D">
        <w:rPr>
          <w:i/>
          <w:iCs/>
        </w:rPr>
        <w:t>Four Better or Four Worse—Four-day week pays off for UK business</w:t>
      </w:r>
      <w:r>
        <w:t>, White paper, 3 July—viewed 24 May 2021, &lt;</w:t>
      </w:r>
      <w:r w:rsidRPr="00503D2D">
        <w:t>https://www.henley.ac.uk/news/2019/four-day-week-pays-off-for-uk-business</w:t>
      </w:r>
      <w:r>
        <w:t>&gt;.</w:t>
      </w:r>
      <w:bookmarkEnd w:id="94"/>
    </w:p>
  </w:footnote>
  <w:footnote w:id="88">
    <w:p w14:paraId="5718BC26" w14:textId="3A57AB87" w:rsidR="001A639D" w:rsidRDefault="001A639D">
      <w:pPr>
        <w:pStyle w:val="FootnoteText"/>
      </w:pPr>
      <w:r>
        <w:rPr>
          <w:rStyle w:val="FootnoteReference"/>
        </w:rPr>
        <w:footnoteRef/>
      </w:r>
      <w:r>
        <w:t xml:space="preserve"> Ms Emma Dawson (</w:t>
      </w:r>
      <w:r w:rsidRPr="009656D4">
        <w:t>Executive Director of Per Capita</w:t>
      </w:r>
      <w:r>
        <w:t>).</w:t>
      </w:r>
    </w:p>
  </w:footnote>
  <w:footnote w:id="89">
    <w:p w14:paraId="7E592C98" w14:textId="012F4F97" w:rsidR="001A639D" w:rsidRDefault="001A639D">
      <w:pPr>
        <w:pStyle w:val="FootnoteText"/>
      </w:pPr>
      <w:r>
        <w:rPr>
          <w:rStyle w:val="FootnoteReference"/>
        </w:rPr>
        <w:footnoteRef/>
      </w:r>
      <w:r>
        <w:t xml:space="preserve"> </w:t>
      </w:r>
      <w:bookmarkStart w:id="98" w:name="_Hlk73443514"/>
      <w:r>
        <w:t xml:space="preserve">Reported in </w:t>
      </w:r>
      <w:r w:rsidRPr="004B2E74">
        <w:t>Patty, A. (202</w:t>
      </w:r>
      <w:r w:rsidR="009D0348">
        <w:t>0</w:t>
      </w:r>
      <w:r w:rsidRPr="004B2E74">
        <w:t xml:space="preserve">) ‘The four-day workweek: pathway to productivity or unpaid work?’, </w:t>
      </w:r>
      <w:r w:rsidRPr="004B2E74">
        <w:rPr>
          <w:i/>
          <w:iCs/>
        </w:rPr>
        <w:t>Sydney Morning Herald</w:t>
      </w:r>
      <w:r w:rsidRPr="004B2E74">
        <w:t>, 12 January.</w:t>
      </w:r>
      <w:bookmarkEnd w:id="98"/>
    </w:p>
  </w:footnote>
  <w:footnote w:id="90">
    <w:p w14:paraId="2AD9F3E1" w14:textId="0BA6CEB3" w:rsidR="001A639D" w:rsidRDefault="001A639D">
      <w:pPr>
        <w:pStyle w:val="FootnoteText"/>
      </w:pPr>
      <w:r>
        <w:rPr>
          <w:rStyle w:val="FootnoteReference"/>
        </w:rPr>
        <w:footnoteRef/>
      </w:r>
      <w:r>
        <w:t xml:space="preserve"> Quoted in </w:t>
      </w:r>
      <w:r w:rsidRPr="004B2E74">
        <w:t>Patty, A. (202</w:t>
      </w:r>
      <w:r w:rsidR="009D0348">
        <w:t>0</w:t>
      </w:r>
      <w:r w:rsidRPr="004B2E74">
        <w:t xml:space="preserve">) ‘The four-day workweek: pathway to productivity or unpaid work?’, </w:t>
      </w:r>
      <w:r w:rsidRPr="004B2E74">
        <w:rPr>
          <w:i/>
          <w:iCs/>
        </w:rPr>
        <w:t>Sydney Morning Herald</w:t>
      </w:r>
      <w:r w:rsidRPr="004B2E74">
        <w:t>, 12 January.</w:t>
      </w:r>
    </w:p>
  </w:footnote>
  <w:footnote w:id="91">
    <w:p w14:paraId="55821EAA" w14:textId="56668726" w:rsidR="009D0348" w:rsidRDefault="009D0348">
      <w:pPr>
        <w:pStyle w:val="FootnoteText"/>
      </w:pPr>
      <w:r>
        <w:rPr>
          <w:rStyle w:val="FootnoteReference"/>
        </w:rPr>
        <w:footnoteRef/>
      </w:r>
      <w:r>
        <w:t xml:space="preserve"> </w:t>
      </w:r>
      <w:r w:rsidRPr="00DD7B97">
        <w:t xml:space="preserve">Savage, M. (2017) </w:t>
      </w:r>
      <w:r>
        <w:t>‘</w:t>
      </w:r>
      <w:r w:rsidRPr="00DD7B97">
        <w:t>What really happened when Swedes tried six-hour days?</w:t>
      </w:r>
      <w:r>
        <w:t>’</w:t>
      </w:r>
      <w:r w:rsidRPr="00DD7B97">
        <w:t xml:space="preserve">, </w:t>
      </w:r>
      <w:r w:rsidRPr="00970C09">
        <w:rPr>
          <w:i/>
          <w:iCs/>
        </w:rPr>
        <w:t>BBC News</w:t>
      </w:r>
      <w:r w:rsidRPr="00DD7B97">
        <w:t>, 8 February</w:t>
      </w:r>
      <w:r>
        <w:t>—viewed 21 May 2021 ,&lt;</w:t>
      </w:r>
      <w:r w:rsidRPr="00B83938">
        <w:t>https://www.bbc.com/news/business-38843341</w:t>
      </w:r>
      <w:r>
        <w:t>&gt;.</w:t>
      </w:r>
    </w:p>
  </w:footnote>
  <w:footnote w:id="92">
    <w:p w14:paraId="5407400D" w14:textId="39A6BCA6" w:rsidR="001A639D" w:rsidRDefault="001A639D">
      <w:pPr>
        <w:pStyle w:val="FootnoteText"/>
      </w:pPr>
      <w:r>
        <w:rPr>
          <w:rStyle w:val="FootnoteReference"/>
        </w:rPr>
        <w:footnoteRef/>
      </w:r>
      <w:r>
        <w:t xml:space="preserve"> </w:t>
      </w:r>
      <w:r w:rsidR="009D0348">
        <w:t>Ibid.</w:t>
      </w:r>
    </w:p>
  </w:footnote>
  <w:footnote w:id="93">
    <w:p w14:paraId="6C3E0785" w14:textId="50310A84" w:rsidR="001A639D" w:rsidRDefault="001A639D">
      <w:pPr>
        <w:pStyle w:val="FootnoteText"/>
      </w:pPr>
      <w:r>
        <w:rPr>
          <w:rStyle w:val="FootnoteReference"/>
        </w:rPr>
        <w:footnoteRef/>
      </w:r>
      <w:r>
        <w:t xml:space="preserve"> T</w:t>
      </w:r>
      <w:r w:rsidRPr="00204C44">
        <w:t xml:space="preserve">he </w:t>
      </w:r>
      <w:r>
        <w:t>University of Reading’s Henley B</w:t>
      </w:r>
      <w:r w:rsidRPr="00204C44">
        <w:t xml:space="preserve">usiness </w:t>
      </w:r>
      <w:r>
        <w:t>S</w:t>
      </w:r>
      <w:r w:rsidRPr="00204C44">
        <w:t>chool gathered opinions from across the business world, including over 250</w:t>
      </w:r>
      <w:r>
        <w:t> </w:t>
      </w:r>
      <w:r w:rsidRPr="00204C44">
        <w:t>businesses who currently operate with a four-day working week.</w:t>
      </w:r>
    </w:p>
  </w:footnote>
  <w:footnote w:id="94">
    <w:p w14:paraId="250B8738" w14:textId="0B29967B" w:rsidR="001A639D" w:rsidRDefault="001A639D">
      <w:pPr>
        <w:pStyle w:val="FootnoteText"/>
      </w:pPr>
      <w:r>
        <w:rPr>
          <w:rStyle w:val="FootnoteReference"/>
        </w:rPr>
        <w:footnoteRef/>
      </w:r>
      <w:r>
        <w:t xml:space="preserve"> University of Reading—Henley Business School. (2019) </w:t>
      </w:r>
      <w:r w:rsidRPr="00503D2D">
        <w:rPr>
          <w:i/>
          <w:iCs/>
        </w:rPr>
        <w:t>Four Better or Four Worse—Four-day week pays off for UK business</w:t>
      </w:r>
      <w:r>
        <w:t>, White paper, 3 July—viewed 24 May 2021, &lt;</w:t>
      </w:r>
      <w:r w:rsidRPr="00503D2D">
        <w:t>https://www.henley.ac.uk/news/2019/four-day-week-pays-off-for-uk-business</w:t>
      </w:r>
      <w:r>
        <w:t>&gt;.</w:t>
      </w:r>
    </w:p>
  </w:footnote>
  <w:footnote w:id="95">
    <w:p w14:paraId="79A58C34" w14:textId="4494E905" w:rsidR="001A639D" w:rsidRDefault="001A639D">
      <w:pPr>
        <w:pStyle w:val="FootnoteText"/>
      </w:pPr>
      <w:r>
        <w:rPr>
          <w:rStyle w:val="FootnoteReference"/>
        </w:rPr>
        <w:footnoteRef/>
      </w:r>
      <w:r>
        <w:t xml:space="preserve"> </w:t>
      </w:r>
      <w:bookmarkStart w:id="100" w:name="_Hlk74241669"/>
      <w:r>
        <w:t xml:space="preserve">University of Reading—Henley Business School. (2019) </w:t>
      </w:r>
      <w:r w:rsidRPr="00503D2D">
        <w:rPr>
          <w:i/>
          <w:iCs/>
        </w:rPr>
        <w:t>Four Better or Four Worse—Four-day week pays off for UK business</w:t>
      </w:r>
      <w:r>
        <w:t>, White paper, 3 July—viewed 24 May 2021, &lt;</w:t>
      </w:r>
      <w:r w:rsidRPr="00503D2D">
        <w:t>https://www.henley.ac.uk/news/2019/four-day-week-pays-off-for-uk-business</w:t>
      </w:r>
      <w:r>
        <w:t>&gt;.</w:t>
      </w:r>
      <w:bookmarkEnd w:id="100"/>
    </w:p>
  </w:footnote>
  <w:footnote w:id="96">
    <w:p w14:paraId="1995ECE0" w14:textId="073177C8" w:rsidR="001A639D" w:rsidRDefault="001A639D">
      <w:pPr>
        <w:pStyle w:val="FootnoteText"/>
      </w:pPr>
      <w:r>
        <w:rPr>
          <w:rStyle w:val="FootnoteReference"/>
        </w:rPr>
        <w:footnoteRef/>
      </w:r>
      <w:r>
        <w:t xml:space="preserve"> </w:t>
      </w:r>
      <w:bookmarkStart w:id="102" w:name="_Hlk72765114"/>
      <w:r>
        <w:t>Ibid.</w:t>
      </w:r>
      <w:bookmarkEnd w:id="102"/>
    </w:p>
  </w:footnote>
  <w:footnote w:id="97">
    <w:p w14:paraId="630712FC" w14:textId="663FA650" w:rsidR="001A639D" w:rsidRDefault="001A639D">
      <w:pPr>
        <w:pStyle w:val="FootnoteText"/>
      </w:pPr>
      <w:r>
        <w:rPr>
          <w:rStyle w:val="FootnoteReference"/>
        </w:rPr>
        <w:footnoteRef/>
      </w:r>
      <w:r>
        <w:t xml:space="preserve"> </w:t>
      </w:r>
      <w:bookmarkStart w:id="103" w:name="_Hlk72766937"/>
      <w:r>
        <w:t>Gilbert, J. (2019) ‘</w:t>
      </w:r>
      <w:r w:rsidRPr="00F845B0">
        <w:t>MRL Consulting Group boosts retention and productivity with four-day week</w:t>
      </w:r>
      <w:r>
        <w:t xml:space="preserve">’, </w:t>
      </w:r>
      <w:r w:rsidRPr="00F845B0">
        <w:rPr>
          <w:i/>
          <w:iCs/>
        </w:rPr>
        <w:t>Employee Benefits</w:t>
      </w:r>
      <w:r>
        <w:t>, 12 December—viewed 24 May 2021, &lt;</w:t>
      </w:r>
      <w:r w:rsidRPr="002E36BA">
        <w:t>https://employeebenefits.co.uk/mrl-95-staff-retention-four-day-week/</w:t>
      </w:r>
      <w:r>
        <w:t>&gt;.</w:t>
      </w:r>
      <w:bookmarkEnd w:id="103"/>
    </w:p>
  </w:footnote>
  <w:footnote w:id="98">
    <w:p w14:paraId="7E7F7540" w14:textId="6A930C84" w:rsidR="001A639D" w:rsidRDefault="001A639D">
      <w:pPr>
        <w:pStyle w:val="FootnoteText"/>
      </w:pPr>
      <w:r>
        <w:rPr>
          <w:rStyle w:val="FootnoteReference"/>
        </w:rPr>
        <w:footnoteRef/>
      </w:r>
      <w:r>
        <w:t xml:space="preserve"> </w:t>
      </w:r>
      <w:r w:rsidRPr="00425D24">
        <w:t>Pecchi</w:t>
      </w:r>
      <w:r>
        <w:t>, L.</w:t>
      </w:r>
      <w:r w:rsidRPr="00425D24">
        <w:t xml:space="preserve"> and Piga</w:t>
      </w:r>
      <w:r>
        <w:t>, G. (2013) ‘</w:t>
      </w:r>
      <w:r w:rsidRPr="00425D24">
        <w:t>Revisiting Keynes: Economic Possibilities for Our Grandchildren</w:t>
      </w:r>
      <w:r>
        <w:t xml:space="preserve">’, </w:t>
      </w:r>
      <w:r w:rsidRPr="00425D24">
        <w:rPr>
          <w:i/>
          <w:iCs/>
        </w:rPr>
        <w:t>University Press Scholarship Online</w:t>
      </w:r>
      <w:r>
        <w:t>, August.</w:t>
      </w:r>
    </w:p>
  </w:footnote>
  <w:footnote w:id="99">
    <w:p w14:paraId="0986D485" w14:textId="40B56208" w:rsidR="001A639D" w:rsidRDefault="001A639D">
      <w:pPr>
        <w:pStyle w:val="FootnoteText"/>
      </w:pPr>
      <w:r>
        <w:rPr>
          <w:rStyle w:val="FootnoteReference"/>
        </w:rPr>
        <w:footnoteRef/>
      </w:r>
      <w:r>
        <w:t xml:space="preserve"> Australian Bureau of Statistics. (2020) ‘</w:t>
      </w:r>
      <w:r w:rsidRPr="00E01565">
        <w:t>Barriers and Incentives to Labour Force Participation, Australia</w:t>
      </w:r>
      <w:r>
        <w:t>—2018–19 Financial year’, released 28 August—viewed 21 May 2021, &lt;</w:t>
      </w:r>
      <w:r w:rsidRPr="002E36BA">
        <w:t>https://www.abs.gov.au/statistics/labour/employment-and-unemployment/barriers-and-incentives-labour-force-participation-australia/latest-release</w:t>
      </w:r>
      <w:r>
        <w:t>&gt;.</w:t>
      </w:r>
    </w:p>
  </w:footnote>
  <w:footnote w:id="100">
    <w:p w14:paraId="58CDCB56" w14:textId="6F0E2661" w:rsidR="001A639D" w:rsidRDefault="001A639D" w:rsidP="00C73D09">
      <w:pPr>
        <w:pStyle w:val="FootnoteText"/>
      </w:pPr>
      <w:r>
        <w:rPr>
          <w:rStyle w:val="FootnoteReference"/>
        </w:rPr>
        <w:footnoteRef/>
      </w:r>
      <w:r>
        <w:t xml:space="preserve"> Workplace Gender Equality Agency. (2021) ‘</w:t>
      </w:r>
      <w:r w:rsidRPr="00E01565">
        <w:t>Australia's Gender Pay Gap Statistics 2021</w:t>
      </w:r>
      <w:r>
        <w:t>’—viewed 21 May 2021, &lt;</w:t>
      </w:r>
      <w:r w:rsidRPr="002E36BA">
        <w:t>https://www.wgea.gov.au/publications/australias-gender-pay-gap-statistics</w:t>
      </w:r>
      <w:r>
        <w:t>&gt;.</w:t>
      </w:r>
    </w:p>
  </w:footnote>
  <w:footnote w:id="101">
    <w:p w14:paraId="36C0AD7E" w14:textId="44BE7574" w:rsidR="001A639D" w:rsidRDefault="001A639D">
      <w:pPr>
        <w:pStyle w:val="FootnoteText"/>
      </w:pPr>
      <w:r>
        <w:rPr>
          <w:rStyle w:val="FootnoteReference"/>
        </w:rPr>
        <w:footnoteRef/>
      </w:r>
      <w:r>
        <w:t xml:space="preserve"> </w:t>
      </w:r>
      <w:bookmarkStart w:id="105" w:name="_Hlk72513323"/>
      <w:r>
        <w:t>Patty, A. (202</w:t>
      </w:r>
      <w:r w:rsidR="007D3CCE">
        <w:t>0</w:t>
      </w:r>
      <w:r>
        <w:t>) ‘</w:t>
      </w:r>
      <w:r w:rsidRPr="00355C7B">
        <w:t>The four-day workweek: pathway to productivity or unpaid work?</w:t>
      </w:r>
      <w:r>
        <w:t xml:space="preserve">’, </w:t>
      </w:r>
      <w:r w:rsidRPr="00355C7B">
        <w:rPr>
          <w:i/>
          <w:iCs/>
        </w:rPr>
        <w:t>Sydney Morning Herald</w:t>
      </w:r>
      <w:r>
        <w:t>, 12 January.</w:t>
      </w:r>
    </w:p>
    <w:bookmarkEnd w:id="105"/>
  </w:footnote>
  <w:footnote w:id="102">
    <w:p w14:paraId="0CE5D687" w14:textId="204F1746" w:rsidR="001A639D" w:rsidRDefault="001A639D">
      <w:pPr>
        <w:pStyle w:val="FootnoteText"/>
      </w:pPr>
      <w:r>
        <w:rPr>
          <w:rStyle w:val="FootnoteReference"/>
        </w:rPr>
        <w:footnoteRef/>
      </w:r>
      <w:r>
        <w:t xml:space="preserve"> </w:t>
      </w:r>
      <w:bookmarkStart w:id="106" w:name="_Hlk72510961"/>
      <w:r>
        <w:t>Quoted in Patty, A. (202</w:t>
      </w:r>
      <w:r w:rsidR="007D3CCE">
        <w:t>0</w:t>
      </w:r>
      <w:r>
        <w:t>) ‘</w:t>
      </w:r>
      <w:r w:rsidRPr="00355C7B">
        <w:t>The four-day workweek: pathway to productivity or unpaid work?</w:t>
      </w:r>
      <w:r>
        <w:t xml:space="preserve">’, </w:t>
      </w:r>
      <w:r w:rsidRPr="00355C7B">
        <w:rPr>
          <w:i/>
          <w:iCs/>
        </w:rPr>
        <w:t>Sydney Morning Herald</w:t>
      </w:r>
      <w:r>
        <w:t>, 12 January.</w:t>
      </w:r>
      <w:bookmarkEnd w:id="106"/>
    </w:p>
  </w:footnote>
  <w:footnote w:id="103">
    <w:p w14:paraId="545A7031" w14:textId="7E38061F" w:rsidR="001A639D" w:rsidRDefault="001A639D" w:rsidP="0019702E">
      <w:pPr>
        <w:pStyle w:val="FootnoteText"/>
      </w:pPr>
      <w:r>
        <w:rPr>
          <w:rStyle w:val="FootnoteReference"/>
        </w:rPr>
        <w:footnoteRef/>
      </w:r>
      <w:r>
        <w:t xml:space="preserve"> </w:t>
      </w:r>
      <w:bookmarkStart w:id="108" w:name="_Hlk74242652"/>
      <w:r w:rsidRPr="0081494F">
        <w:t>Hayden, A</w:t>
      </w:r>
      <w:r>
        <w:t>.</w:t>
      </w:r>
      <w:r w:rsidRPr="0081494F">
        <w:t xml:space="preserve"> </w:t>
      </w:r>
      <w:r>
        <w:t>and</w:t>
      </w:r>
      <w:r w:rsidRPr="0081494F">
        <w:t xml:space="preserve"> Shandra, J. (2009). </w:t>
      </w:r>
      <w:r>
        <w:t>‘H</w:t>
      </w:r>
      <w:r w:rsidRPr="0081494F">
        <w:t>ours of work and the ecological footprint: An exploratory analysis</w:t>
      </w:r>
      <w:r>
        <w:t xml:space="preserve">’, </w:t>
      </w:r>
      <w:r w:rsidRPr="00970C09">
        <w:rPr>
          <w:i/>
          <w:iCs/>
        </w:rPr>
        <w:t>Local Environment</w:t>
      </w:r>
      <w:r>
        <w:t>,</w:t>
      </w:r>
      <w:r w:rsidRPr="0081494F">
        <w:t xml:space="preserve"> 14</w:t>
      </w:r>
      <w:r>
        <w:t>, pp.</w:t>
      </w:r>
      <w:r w:rsidRPr="0081494F">
        <w:t xml:space="preserve"> 575</w:t>
      </w:r>
      <w:r>
        <w:t>–</w:t>
      </w:r>
      <w:r w:rsidRPr="0081494F">
        <w:t>600</w:t>
      </w:r>
      <w:r>
        <w:t xml:space="preserve">; </w:t>
      </w:r>
      <w:bookmarkStart w:id="109" w:name="_Hlk72516414"/>
      <w:r>
        <w:t>Williams, A. (2016) ‘</w:t>
      </w:r>
      <w:r w:rsidRPr="0081494F">
        <w:t>How three-day weekends can help save the world (and us too)</w:t>
      </w:r>
      <w:r>
        <w:t xml:space="preserve">’, </w:t>
      </w:r>
      <w:r w:rsidRPr="00CD3F1F">
        <w:rPr>
          <w:i/>
          <w:iCs/>
        </w:rPr>
        <w:t>Conversation</w:t>
      </w:r>
      <w:r>
        <w:rPr>
          <w:i/>
          <w:iCs/>
        </w:rPr>
        <w:t>—</w:t>
      </w:r>
      <w:r w:rsidRPr="00970C09">
        <w:t>viewed 21 May 2021,</w:t>
      </w:r>
      <w:r>
        <w:t xml:space="preserve"> &lt;</w:t>
      </w:r>
      <w:r w:rsidRPr="002E36BA">
        <w:t>https://theconversation.com/how-three-day-weekends-can-help-save-the-world-and-us-too-64503</w:t>
      </w:r>
      <w:r>
        <w:t>&gt;.</w:t>
      </w:r>
      <w:bookmarkEnd w:id="108"/>
    </w:p>
    <w:bookmarkEnd w:id="109"/>
  </w:footnote>
  <w:footnote w:id="104">
    <w:p w14:paraId="2C8ED7E7" w14:textId="35854EE5" w:rsidR="001A639D" w:rsidRDefault="001A639D" w:rsidP="0019702E">
      <w:pPr>
        <w:pStyle w:val="FootnoteText"/>
      </w:pPr>
      <w:r>
        <w:rPr>
          <w:rStyle w:val="FootnoteReference"/>
        </w:rPr>
        <w:footnoteRef/>
      </w:r>
      <w:r>
        <w:t xml:space="preserve"> University of Reading—Henley Business School. (2019) </w:t>
      </w:r>
      <w:r w:rsidRPr="00503D2D">
        <w:rPr>
          <w:i/>
          <w:iCs/>
        </w:rPr>
        <w:t>Four Better or Four Worse—Four-day week pays off for UK business</w:t>
      </w:r>
      <w:r>
        <w:t>, White paper, 3 July—viewed 24 May 2021, &lt;</w:t>
      </w:r>
      <w:r w:rsidRPr="00503D2D">
        <w:t>https://www.henley.ac.uk/news/2019/four-day-week-pays-off-for-uk-business</w:t>
      </w:r>
      <w:r>
        <w:t>&gt;.</w:t>
      </w:r>
    </w:p>
  </w:footnote>
  <w:footnote w:id="105">
    <w:p w14:paraId="4E9BE394" w14:textId="5EE6C77C" w:rsidR="001A639D" w:rsidRDefault="001A639D" w:rsidP="007C5E47">
      <w:pPr>
        <w:pStyle w:val="FootnoteText"/>
      </w:pPr>
      <w:r>
        <w:rPr>
          <w:rStyle w:val="FootnoteReference"/>
        </w:rPr>
        <w:footnoteRef/>
      </w:r>
      <w:r w:rsidRPr="007C5E47">
        <w:t xml:space="preserve"> </w:t>
      </w:r>
      <w:bookmarkStart w:id="111" w:name="_Hlk72514440"/>
      <w:r w:rsidRPr="007C5E47">
        <w:t>Rosnick</w:t>
      </w:r>
      <w:r>
        <w:t xml:space="preserve">, D. and </w:t>
      </w:r>
      <w:r w:rsidRPr="007C5E47">
        <w:t>Weisbrot</w:t>
      </w:r>
      <w:r>
        <w:t xml:space="preserve">, M. (2006) ‘Are Shorter Work Hours Good for the Environment? A Comparison of U.S. and European Energy Consumption’, </w:t>
      </w:r>
      <w:r w:rsidRPr="002E36BA">
        <w:rPr>
          <w:i/>
          <w:iCs/>
        </w:rPr>
        <w:t>Center for Economic and Policy Research</w:t>
      </w:r>
      <w:r>
        <w:t>, December—viewed 21 May 2021, &lt;</w:t>
      </w:r>
      <w:r w:rsidRPr="002E36BA">
        <w:t>https://cepr.net/documents/publications/energy_2006_12.pdf</w:t>
      </w:r>
      <w:r>
        <w:t>&gt;.</w:t>
      </w:r>
      <w:bookmarkEnd w:id="111"/>
    </w:p>
  </w:footnote>
  <w:footnote w:id="106">
    <w:p w14:paraId="04C07EE5" w14:textId="1465F48B" w:rsidR="001A639D" w:rsidRDefault="001A639D">
      <w:pPr>
        <w:pStyle w:val="FootnoteText"/>
      </w:pPr>
      <w:r>
        <w:rPr>
          <w:rStyle w:val="FootnoteReference"/>
        </w:rPr>
        <w:footnoteRef/>
      </w:r>
      <w:r>
        <w:t xml:space="preserve"> </w:t>
      </w:r>
      <w:r w:rsidRPr="007F2758">
        <w:t xml:space="preserve">The term EU-15 refers to the 15 Member States of the European Union as of December 31, 2003, before </w:t>
      </w:r>
      <w:r>
        <w:t xml:space="preserve">10 </w:t>
      </w:r>
      <w:r w:rsidRPr="007F2758">
        <w:t>new Member States joined the EU</w:t>
      </w:r>
      <w:r>
        <w:t xml:space="preserve"> in May 2004</w:t>
      </w:r>
      <w:r w:rsidRPr="007F2758">
        <w:t>. The 15 Member States are Austria, Belgium, Denmark, Finland, France, Germany, Greece, Ireland, Italy, Luxembourg, Netherlands, Portugal, Spain, Sweden, and the United Kingdom</w:t>
      </w:r>
      <w:r>
        <w:t>.</w:t>
      </w:r>
    </w:p>
  </w:footnote>
  <w:footnote w:id="107">
    <w:p w14:paraId="78F1ECC3" w14:textId="38AFD689" w:rsidR="001A639D" w:rsidRDefault="001A639D">
      <w:pPr>
        <w:pStyle w:val="FootnoteText"/>
      </w:pPr>
      <w:r>
        <w:rPr>
          <w:rStyle w:val="FootnoteReference"/>
        </w:rPr>
        <w:footnoteRef/>
      </w:r>
      <w:r>
        <w:t xml:space="preserve"> </w:t>
      </w:r>
      <w:r w:rsidRPr="00A846B6">
        <w:t>Directive 2003/88/EC of the European Parliament and of the Council of 4 November 2003 concerning certain aspects of the organisation of working time</w:t>
      </w:r>
      <w:r>
        <w:t>.</w:t>
      </w:r>
    </w:p>
  </w:footnote>
  <w:footnote w:id="108">
    <w:p w14:paraId="50B6B097" w14:textId="33DA79A1" w:rsidR="001A639D" w:rsidRDefault="001A639D">
      <w:pPr>
        <w:pStyle w:val="FootnoteText"/>
      </w:pPr>
      <w:r>
        <w:rPr>
          <w:rStyle w:val="FootnoteReference"/>
        </w:rPr>
        <w:footnoteRef/>
      </w:r>
      <w:r>
        <w:t xml:space="preserve"> </w:t>
      </w:r>
      <w:bookmarkStart w:id="112" w:name="_Hlk74242671"/>
      <w:r w:rsidRPr="007C5E47">
        <w:t>Rosnick</w:t>
      </w:r>
      <w:r>
        <w:t xml:space="preserve">, D. and </w:t>
      </w:r>
      <w:r w:rsidRPr="007C5E47">
        <w:t>Weisbrot</w:t>
      </w:r>
      <w:r>
        <w:t xml:space="preserve">, M. (2006) ‘Are Shorter Work Hours Good for the Environment? A Comparison of U.S. and European Energy Consumption’, </w:t>
      </w:r>
      <w:r w:rsidRPr="002E36BA">
        <w:rPr>
          <w:i/>
          <w:iCs/>
        </w:rPr>
        <w:t>Center for Economic and Policy Research</w:t>
      </w:r>
      <w:r>
        <w:t>, December, p. 7—viewed 21 May 2021, &lt;</w:t>
      </w:r>
      <w:r w:rsidRPr="002E36BA">
        <w:t>https://cepr.net/documents/publications/energy_2006_12.pdf</w:t>
      </w:r>
      <w:r>
        <w:t>&gt;.</w:t>
      </w:r>
      <w:bookmarkEnd w:id="112"/>
    </w:p>
  </w:footnote>
  <w:footnote w:id="109">
    <w:p w14:paraId="349A3D6F" w14:textId="7A338F58" w:rsidR="001A639D" w:rsidRDefault="001A639D" w:rsidP="00245AAD">
      <w:pPr>
        <w:pStyle w:val="FootnoteText"/>
      </w:pPr>
      <w:r>
        <w:rPr>
          <w:rStyle w:val="FootnoteReference"/>
        </w:rPr>
        <w:footnoteRef/>
      </w:r>
      <w:r>
        <w:t xml:space="preserve"> </w:t>
      </w:r>
      <w:bookmarkStart w:id="114" w:name="_Hlk72516908"/>
      <w:r>
        <w:t>Marra, M. (2019) ‘</w:t>
      </w:r>
      <w:r w:rsidRPr="00C46300">
        <w:t>Economics of a four-day working week: research shows it can save businesses money</w:t>
      </w:r>
      <w:r>
        <w:t xml:space="preserve">’, </w:t>
      </w:r>
      <w:r w:rsidRPr="00245AAD">
        <w:rPr>
          <w:i/>
          <w:iCs/>
        </w:rPr>
        <w:t>Conversation</w:t>
      </w:r>
      <w:r>
        <w:t>, 12 November—viewed 21 May 2021, &lt;</w:t>
      </w:r>
      <w:r w:rsidRPr="002E36BA">
        <w:t>https://theconversation.com/economics-of-a-four-day-working-week-research-shows-it-can-save-businesses-money-126701</w:t>
      </w:r>
      <w:r>
        <w:t>&gt;.</w:t>
      </w:r>
      <w:bookmarkEnd w:id="114"/>
    </w:p>
  </w:footnote>
  <w:footnote w:id="110">
    <w:p w14:paraId="0DF7D7D3" w14:textId="7BC769F4" w:rsidR="001A639D" w:rsidRDefault="001A639D">
      <w:pPr>
        <w:pStyle w:val="FootnoteText"/>
      </w:pPr>
      <w:r>
        <w:rPr>
          <w:rStyle w:val="FootnoteReference"/>
        </w:rPr>
        <w:footnoteRef/>
      </w:r>
      <w:r>
        <w:t xml:space="preserve"> </w:t>
      </w:r>
      <w:r w:rsidRPr="002E36BA">
        <w:t xml:space="preserve">King, </w:t>
      </w:r>
      <w:r w:rsidR="00EA1E3D" w:rsidRPr="002E36BA">
        <w:t>L</w:t>
      </w:r>
      <w:r w:rsidR="00EA1E3D">
        <w:t>.</w:t>
      </w:r>
      <w:r w:rsidR="00EA1E3D" w:rsidRPr="002E36BA">
        <w:t>C.,</w:t>
      </w:r>
      <w:r w:rsidRPr="002E36BA">
        <w:t> and van den Bergh</w:t>
      </w:r>
      <w:r w:rsidRPr="00B70D4A">
        <w:t>,</w:t>
      </w:r>
      <w:r>
        <w:t xml:space="preserve"> J.</w:t>
      </w:r>
      <w:r w:rsidRPr="00B70D4A">
        <w:t xml:space="preserve"> (2017), </w:t>
      </w:r>
      <w:r>
        <w:t>‘</w:t>
      </w:r>
      <w:r w:rsidRPr="00B70D4A">
        <w:t>Worktime Reduction as a Solution to Climate Change: Five Scenarios Compared for the UK</w:t>
      </w:r>
      <w:r>
        <w:t>’</w:t>
      </w:r>
      <w:r w:rsidRPr="00B70D4A">
        <w:t>, </w:t>
      </w:r>
      <w:r w:rsidRPr="00B70D4A">
        <w:rPr>
          <w:i/>
          <w:iCs/>
        </w:rPr>
        <w:t>Ecological Economics</w:t>
      </w:r>
      <w:r w:rsidRPr="00B70D4A">
        <w:t>, </w:t>
      </w:r>
      <w:r w:rsidRPr="00E25816">
        <w:t>132,</w:t>
      </w:r>
      <w:r>
        <w:t xml:space="preserve"> pp. </w:t>
      </w:r>
      <w:r w:rsidRPr="00B70D4A">
        <w:t>124</w:t>
      </w:r>
      <w:r>
        <w:t>–</w:t>
      </w:r>
      <w:r w:rsidRPr="00B70D4A">
        <w:t>134</w:t>
      </w:r>
      <w:r>
        <w:t>.</w:t>
      </w:r>
    </w:p>
  </w:footnote>
  <w:footnote w:id="111">
    <w:p w14:paraId="64764859" w14:textId="27CDD977" w:rsidR="001A639D" w:rsidRDefault="001A639D">
      <w:pPr>
        <w:pStyle w:val="FootnoteText"/>
      </w:pPr>
      <w:r>
        <w:rPr>
          <w:rStyle w:val="FootnoteReference"/>
        </w:rPr>
        <w:footnoteRef/>
      </w:r>
      <w:r>
        <w:t xml:space="preserve"> Mr Keith Pitt (</w:t>
      </w:r>
      <w:r w:rsidRPr="00216895">
        <w:t>the founder and Chief Technology Officer at software design company—Buildkite</w:t>
      </w:r>
      <w:r>
        <w:t>).</w:t>
      </w:r>
      <w:r w:rsidR="009934BE">
        <w:t xml:space="preserve">  Buildkite implemented work compression—where </w:t>
      </w:r>
      <w:r w:rsidR="009934BE" w:rsidRPr="009934BE">
        <w:t xml:space="preserve">staff </w:t>
      </w:r>
      <w:r w:rsidR="009934BE">
        <w:t xml:space="preserve">were </w:t>
      </w:r>
      <w:r w:rsidR="009934BE" w:rsidRPr="009934BE">
        <w:t>paid for four, not five days of work</w:t>
      </w:r>
      <w:r w:rsidR="009934BE">
        <w:t xml:space="preserve"> [</w:t>
      </w:r>
      <w:r w:rsidR="009934BE" w:rsidRPr="009934BE">
        <w:t xml:space="preserve">Patty, A. (2020) ‘The four-day workweek: pathway to productivity or unpaid work?’, </w:t>
      </w:r>
      <w:r w:rsidR="009934BE" w:rsidRPr="009934BE">
        <w:rPr>
          <w:i/>
          <w:iCs/>
        </w:rPr>
        <w:t>Sydney Morning Herald</w:t>
      </w:r>
      <w:r w:rsidR="009934BE" w:rsidRPr="009934BE">
        <w:t>, 12 January</w:t>
      </w:r>
      <w:r w:rsidR="009934BE">
        <w:t>].</w:t>
      </w:r>
    </w:p>
  </w:footnote>
  <w:footnote w:id="112">
    <w:p w14:paraId="2D49D50E" w14:textId="74F01325" w:rsidR="001A639D" w:rsidRDefault="001A639D" w:rsidP="00216895">
      <w:pPr>
        <w:pStyle w:val="FootnoteText"/>
      </w:pPr>
      <w:r>
        <w:rPr>
          <w:rStyle w:val="FootnoteReference"/>
        </w:rPr>
        <w:footnoteRef/>
      </w:r>
      <w:r>
        <w:t xml:space="preserve"> </w:t>
      </w:r>
      <w:bookmarkStart w:id="119" w:name="_Hlk74687763"/>
      <w:r>
        <w:t>Patty, A. (202</w:t>
      </w:r>
      <w:r w:rsidR="009D0348">
        <w:t>0</w:t>
      </w:r>
      <w:r>
        <w:t>) ‘</w:t>
      </w:r>
      <w:r w:rsidRPr="00355C7B">
        <w:t>The four-day workweek: pathway to productivity or unpaid work?</w:t>
      </w:r>
      <w:r>
        <w:t xml:space="preserve">’, </w:t>
      </w:r>
      <w:r w:rsidRPr="00355C7B">
        <w:rPr>
          <w:i/>
          <w:iCs/>
        </w:rPr>
        <w:t>Sydney Morning Herald</w:t>
      </w:r>
      <w:r>
        <w:t>, 12 January</w:t>
      </w:r>
      <w:bookmarkEnd w:id="119"/>
      <w:r>
        <w:t>.</w:t>
      </w:r>
    </w:p>
  </w:footnote>
  <w:footnote w:id="113">
    <w:p w14:paraId="0E2E8822" w14:textId="3CA47194" w:rsidR="001A639D" w:rsidRDefault="001A639D">
      <w:pPr>
        <w:pStyle w:val="FootnoteText"/>
      </w:pPr>
      <w:r>
        <w:rPr>
          <w:rStyle w:val="FootnoteReference"/>
        </w:rPr>
        <w:footnoteRef/>
      </w:r>
      <w:r>
        <w:t xml:space="preserve"> </w:t>
      </w:r>
      <w:bookmarkStart w:id="121" w:name="_Hlk73666396"/>
      <w:r w:rsidR="009D0348">
        <w:t xml:space="preserve">Quoted in </w:t>
      </w:r>
      <w:r>
        <w:t>Ibid.</w:t>
      </w:r>
      <w:bookmarkEnd w:id="121"/>
    </w:p>
  </w:footnote>
  <w:footnote w:id="114">
    <w:p w14:paraId="265A709A" w14:textId="190DE6C4" w:rsidR="001A639D" w:rsidRDefault="001A639D" w:rsidP="00CB7BA7">
      <w:pPr>
        <w:pStyle w:val="FootnoteText"/>
      </w:pPr>
      <w:r>
        <w:rPr>
          <w:rStyle w:val="FootnoteReference"/>
        </w:rPr>
        <w:footnoteRef/>
      </w:r>
      <w:r>
        <w:t xml:space="preserve"> Change recruitment. (2017)</w:t>
      </w:r>
      <w:r w:rsidRPr="00503FD4">
        <w:t xml:space="preserve"> </w:t>
      </w:r>
      <w:r>
        <w:t>‘</w:t>
      </w:r>
      <w:r w:rsidRPr="00503FD4">
        <w:t>The Pros and Cons of a 4 Day Working Week</w:t>
      </w:r>
      <w:r>
        <w:t>’—viewed 13 May 2021, &lt;</w:t>
      </w:r>
      <w:r w:rsidRPr="00EF5F88">
        <w:t>https://www.changerecruitmentgroup.com/knowledge-centre/the-pros-and-cons-of-a-4-day-working-week</w:t>
      </w:r>
      <w:r>
        <w:t>&gt;.</w:t>
      </w:r>
    </w:p>
  </w:footnote>
  <w:footnote w:id="115">
    <w:p w14:paraId="3B2113C6" w14:textId="76E62062" w:rsidR="001A639D" w:rsidRDefault="001A639D">
      <w:pPr>
        <w:pStyle w:val="FootnoteText"/>
      </w:pPr>
      <w:r>
        <w:rPr>
          <w:rStyle w:val="FootnoteReference"/>
        </w:rPr>
        <w:footnoteRef/>
      </w:r>
      <w:r>
        <w:t xml:space="preserve"> </w:t>
      </w:r>
      <w:r w:rsidRPr="00246A45">
        <w:t xml:space="preserve">Williams, A. (2016) </w:t>
      </w:r>
      <w:r>
        <w:t>‘</w:t>
      </w:r>
      <w:r w:rsidRPr="00246A45">
        <w:t>How three-day weekends can help save the world (and us too)</w:t>
      </w:r>
      <w:r>
        <w:t>’</w:t>
      </w:r>
      <w:r w:rsidRPr="00246A45">
        <w:t xml:space="preserve">, </w:t>
      </w:r>
      <w:r w:rsidRPr="00246A45">
        <w:rPr>
          <w:i/>
          <w:iCs/>
        </w:rPr>
        <w:t>Conversation</w:t>
      </w:r>
      <w:r>
        <w:rPr>
          <w:i/>
          <w:iCs/>
        </w:rPr>
        <w:t>—</w:t>
      </w:r>
      <w:r w:rsidRPr="00EF5F88">
        <w:t>viewed 21 May 2021</w:t>
      </w:r>
      <w:r w:rsidRPr="00246A45">
        <w:t xml:space="preserve">, </w:t>
      </w:r>
      <w:r>
        <w:t>&lt;</w:t>
      </w:r>
      <w:r w:rsidRPr="002E36BA">
        <w:t>https://theconversation.com/how-three-day-weekends-can-help-save-the-world-and-us-too-64503</w:t>
      </w:r>
      <w:r>
        <w:t>&gt;</w:t>
      </w:r>
      <w:r w:rsidRPr="00246A45">
        <w:t>.</w:t>
      </w:r>
    </w:p>
  </w:footnote>
  <w:footnote w:id="116">
    <w:p w14:paraId="1842ECDC" w14:textId="409CAFFF" w:rsidR="001A639D" w:rsidRDefault="001A639D">
      <w:pPr>
        <w:pStyle w:val="FootnoteText"/>
      </w:pPr>
      <w:r>
        <w:rPr>
          <w:rStyle w:val="FootnoteReference"/>
        </w:rPr>
        <w:footnoteRef/>
      </w:r>
      <w:r>
        <w:t xml:space="preserve"> Jamieson, D. (2011) ‘</w:t>
      </w:r>
      <w:r w:rsidRPr="00243FA2">
        <w:t>Jon Huntsman’s Four-Day Workweek Experiment Comes To End In Utah</w:t>
      </w:r>
      <w:r>
        <w:t xml:space="preserve">’, </w:t>
      </w:r>
      <w:r w:rsidRPr="00EF5F88">
        <w:rPr>
          <w:i/>
          <w:iCs/>
        </w:rPr>
        <w:t>Politics</w:t>
      </w:r>
      <w:r>
        <w:t>, 6 September—viewed 21 May 2021, &lt;</w:t>
      </w:r>
      <w:r w:rsidRPr="002E36BA">
        <w:t>https://www.huffpost.com/entry/jon-huntsman-four-day-week_n_873877</w:t>
      </w:r>
      <w:r>
        <w:t>&gt;.</w:t>
      </w:r>
    </w:p>
  </w:footnote>
  <w:footnote w:id="117">
    <w:p w14:paraId="17A88454" w14:textId="4B1B8652" w:rsidR="001A639D" w:rsidRDefault="001A639D">
      <w:pPr>
        <w:pStyle w:val="FootnoteText"/>
      </w:pPr>
      <w:r>
        <w:rPr>
          <w:rStyle w:val="FootnoteReference"/>
        </w:rPr>
        <w:footnoteRef/>
      </w:r>
      <w:r>
        <w:t xml:space="preserve"> </w:t>
      </w:r>
      <w:r w:rsidRPr="00246A45">
        <w:t xml:space="preserve">For one day a week, thousands of commuters were able to stay at home. If the reductions in their greenhouse gas emissions from travel were included, the state </w:t>
      </w:r>
      <w:r>
        <w:t xml:space="preserve">of Utah </w:t>
      </w:r>
      <w:r w:rsidRPr="00246A45">
        <w:t>estimated a saving of more than 12,000 tons of CO</w:t>
      </w:r>
      <w:r w:rsidRPr="00246A45">
        <w:rPr>
          <w:vertAlign w:val="subscript"/>
        </w:rPr>
        <w:t>2</w:t>
      </w:r>
      <w:r w:rsidRPr="00246A45">
        <w:t> each year.</w:t>
      </w:r>
    </w:p>
  </w:footnote>
  <w:footnote w:id="118">
    <w:p w14:paraId="5494A538" w14:textId="6E1EA572" w:rsidR="001A639D" w:rsidRDefault="001A639D">
      <w:pPr>
        <w:pStyle w:val="FootnoteText"/>
      </w:pPr>
      <w:r>
        <w:rPr>
          <w:rStyle w:val="FootnoteReference"/>
        </w:rPr>
        <w:footnoteRef/>
      </w:r>
      <w:r>
        <w:t xml:space="preserve"> </w:t>
      </w:r>
      <w:bookmarkStart w:id="122" w:name="_Hlk73444623"/>
      <w:r w:rsidRPr="00246A45">
        <w:t xml:space="preserve">Williams, A. (2016) </w:t>
      </w:r>
      <w:r>
        <w:t>‘</w:t>
      </w:r>
      <w:r w:rsidRPr="00246A45">
        <w:t>How three-day weekends can help save the world (and us too)</w:t>
      </w:r>
      <w:r>
        <w:t>’</w:t>
      </w:r>
      <w:r w:rsidRPr="00246A45">
        <w:t xml:space="preserve">, </w:t>
      </w:r>
      <w:r w:rsidRPr="00246A45">
        <w:rPr>
          <w:i/>
          <w:iCs/>
        </w:rPr>
        <w:t>Conversation</w:t>
      </w:r>
      <w:r>
        <w:rPr>
          <w:i/>
          <w:iCs/>
        </w:rPr>
        <w:t>—</w:t>
      </w:r>
      <w:r w:rsidRPr="00EF5F88">
        <w:t>viewed 21 May 2021,</w:t>
      </w:r>
      <w:r w:rsidRPr="00246A45">
        <w:t xml:space="preserve"> </w:t>
      </w:r>
      <w:r>
        <w:t>&lt;</w:t>
      </w:r>
      <w:r w:rsidRPr="002E36BA">
        <w:t>https://theconversation.com/how-three-day-weekends-can-help-save-the-world-and-us-too-64503</w:t>
      </w:r>
      <w:r>
        <w:t>&gt;</w:t>
      </w:r>
      <w:r w:rsidRPr="00246A45">
        <w:t>.</w:t>
      </w:r>
    </w:p>
    <w:bookmarkEnd w:id="122"/>
  </w:footnote>
  <w:footnote w:id="119">
    <w:p w14:paraId="1C191FFF" w14:textId="4150EE51" w:rsidR="001A639D" w:rsidRDefault="001A639D">
      <w:pPr>
        <w:pStyle w:val="FootnoteText"/>
      </w:pPr>
      <w:r>
        <w:rPr>
          <w:rStyle w:val="FootnoteReference"/>
        </w:rPr>
        <w:footnoteRef/>
      </w:r>
      <w:r>
        <w:t xml:space="preserve"> University of Reading—Henley Business School. (2019) </w:t>
      </w:r>
      <w:r w:rsidRPr="00503D2D">
        <w:rPr>
          <w:i/>
          <w:iCs/>
        </w:rPr>
        <w:t>Four Better or Four Worse—Four-day week pays off for UK business</w:t>
      </w:r>
      <w:r>
        <w:t>, White paper, 3 July—viewed 24 May 2021, &lt;</w:t>
      </w:r>
      <w:r w:rsidRPr="00503D2D">
        <w:t>https://www.henley.ac.uk/news/2019/four-day-week-pays-off-for-uk-business</w:t>
      </w:r>
      <w:r>
        <w:t>&gt;.</w:t>
      </w:r>
    </w:p>
  </w:footnote>
  <w:footnote w:id="120">
    <w:p w14:paraId="4D7E9AFB" w14:textId="60EEC8D4" w:rsidR="001A639D" w:rsidRDefault="001A639D">
      <w:pPr>
        <w:pStyle w:val="FootnoteText"/>
      </w:pPr>
      <w:r>
        <w:rPr>
          <w:rStyle w:val="FootnoteReference"/>
        </w:rPr>
        <w:footnoteRef/>
      </w:r>
      <w:r>
        <w:t xml:space="preserve"> University of Reading—Henley Business School. (2019) </w:t>
      </w:r>
      <w:r w:rsidRPr="00503D2D">
        <w:rPr>
          <w:i/>
          <w:iCs/>
        </w:rPr>
        <w:t>Four Better or Four Worse—Four-day week pays off for UK business</w:t>
      </w:r>
      <w:r>
        <w:t>, White paper, 3 July—viewed 24 May 2021, &lt;</w:t>
      </w:r>
      <w:r w:rsidRPr="00503D2D">
        <w:t>https://www.henley.ac.uk/news/2019/four-day-week-pays-off-for-uk-business</w:t>
      </w:r>
      <w:r>
        <w:t xml:space="preserve">&gt;; </w:t>
      </w:r>
      <w:r w:rsidRPr="00681440">
        <w:t xml:space="preserve">Marra, M. (2019) </w:t>
      </w:r>
      <w:r>
        <w:t>‘</w:t>
      </w:r>
      <w:r w:rsidRPr="00681440">
        <w:t>Economics of a four-day working week: research shows it can save businesses money</w:t>
      </w:r>
      <w:r>
        <w:t>’</w:t>
      </w:r>
      <w:r w:rsidRPr="00681440">
        <w:t xml:space="preserve">, </w:t>
      </w:r>
      <w:r w:rsidRPr="00204C44">
        <w:rPr>
          <w:i/>
          <w:iCs/>
        </w:rPr>
        <w:t>Conversation</w:t>
      </w:r>
      <w:r w:rsidRPr="00681440">
        <w:t>,</w:t>
      </w:r>
      <w:r>
        <w:t xml:space="preserve"> 12 November—viewed 21 May 2021,</w:t>
      </w:r>
      <w:r w:rsidRPr="00681440">
        <w:t xml:space="preserve"> </w:t>
      </w:r>
      <w:r>
        <w:t>&lt;h</w:t>
      </w:r>
      <w:r w:rsidRPr="002E36BA">
        <w:t>ttps://theconversation.com/economics-of-a-four-day-working-week-research-shows-it-can-save-businesses-money-126701</w:t>
      </w:r>
      <w:r>
        <w:t>&gt;</w:t>
      </w:r>
      <w:r w:rsidRPr="00681440">
        <w:t>.</w:t>
      </w:r>
    </w:p>
  </w:footnote>
  <w:footnote w:id="121">
    <w:p w14:paraId="76D0DCC7" w14:textId="64F08A1A" w:rsidR="001A639D" w:rsidRDefault="001A639D">
      <w:pPr>
        <w:pStyle w:val="FootnoteText"/>
      </w:pPr>
      <w:r>
        <w:rPr>
          <w:rStyle w:val="FootnoteReference"/>
        </w:rPr>
        <w:footnoteRef/>
      </w:r>
      <w:r>
        <w:t xml:space="preserve"> </w:t>
      </w:r>
      <w:bookmarkStart w:id="128" w:name="_Hlk72762836"/>
      <w:r>
        <w:t xml:space="preserve">University of Reading—Henley Business School. (2019) </w:t>
      </w:r>
      <w:r w:rsidRPr="00503D2D">
        <w:rPr>
          <w:i/>
          <w:iCs/>
        </w:rPr>
        <w:t>Four Better or Four Worse—Four-day week pays off for UK business</w:t>
      </w:r>
      <w:r>
        <w:t>, White paper, 3 July—viewed 24 May 2021, &lt;</w:t>
      </w:r>
      <w:r w:rsidRPr="00503D2D">
        <w:t>https://www.henley.ac.uk/news/2019/four-day-week-pays-off-for-uk-business</w:t>
      </w:r>
      <w:r>
        <w:t>&gt;.</w:t>
      </w:r>
      <w:bookmarkEnd w:id="128"/>
    </w:p>
  </w:footnote>
  <w:footnote w:id="122">
    <w:p w14:paraId="3161E05E" w14:textId="54A93E83" w:rsidR="001A639D" w:rsidRDefault="001A639D">
      <w:pPr>
        <w:pStyle w:val="FootnoteText"/>
      </w:pPr>
      <w:r>
        <w:rPr>
          <w:rStyle w:val="FootnoteReference"/>
        </w:rPr>
        <w:footnoteRef/>
      </w:r>
      <w:r>
        <w:t xml:space="preserve"> Marra, M. (2019)’ </w:t>
      </w:r>
      <w:r w:rsidRPr="00C46300">
        <w:t>Economics of a four-day working week: research shows it can save businesses money</w:t>
      </w:r>
      <w:r>
        <w:t xml:space="preserve">’, </w:t>
      </w:r>
      <w:r w:rsidRPr="00245AAD">
        <w:rPr>
          <w:i/>
          <w:iCs/>
        </w:rPr>
        <w:t>Conversation</w:t>
      </w:r>
      <w:r>
        <w:t>, 12 November—viewed 21 May 2021, &lt;</w:t>
      </w:r>
      <w:r w:rsidRPr="002E36BA">
        <w:t>https://theconversation.com/economics-of-a-four-day-working-week-research-shows-it-can-save-businesses-money-126701</w:t>
      </w:r>
      <w:r>
        <w:t>&gt;.</w:t>
      </w:r>
    </w:p>
  </w:footnote>
  <w:footnote w:id="123">
    <w:p w14:paraId="6C727827" w14:textId="03914AC8" w:rsidR="001A639D" w:rsidRDefault="001A639D">
      <w:pPr>
        <w:pStyle w:val="FootnoteText"/>
      </w:pPr>
      <w:r>
        <w:rPr>
          <w:rStyle w:val="FootnoteReference"/>
        </w:rPr>
        <w:footnoteRef/>
      </w:r>
      <w:r>
        <w:t xml:space="preserve"> Ibid.</w:t>
      </w:r>
    </w:p>
  </w:footnote>
  <w:footnote w:id="124">
    <w:p w14:paraId="664B716B" w14:textId="636F7F21" w:rsidR="001A639D" w:rsidRDefault="001A639D" w:rsidP="00402458">
      <w:pPr>
        <w:pStyle w:val="FootnoteText"/>
      </w:pPr>
      <w:r>
        <w:rPr>
          <w:rStyle w:val="FootnoteReference"/>
        </w:rPr>
        <w:footnoteRef/>
      </w:r>
      <w:r>
        <w:t xml:space="preserve"> Quoted in Molyneux, V. (2020) ‘</w:t>
      </w:r>
      <w:r w:rsidRPr="00182ADF">
        <w:t>Finland's prime minister proposes four-day work week, six-hour days</w:t>
      </w:r>
      <w:r>
        <w:t xml:space="preserve">’, </w:t>
      </w:r>
      <w:r w:rsidRPr="002E4BCC">
        <w:rPr>
          <w:i/>
          <w:iCs/>
        </w:rPr>
        <w:t>Newshub</w:t>
      </w:r>
      <w:r>
        <w:t>, 6 January—viewed 24 May 2021, &lt;</w:t>
      </w:r>
      <w:r w:rsidRPr="00975498">
        <w:t>https://www.newshub.co.nz/home/world/2020/01/finland-s-prime-minister-proposes-four-day-work-week-six-hour-days.html</w:t>
      </w:r>
      <w:r>
        <w:t xml:space="preserve">&gt;; </w:t>
      </w:r>
      <w:bookmarkStart w:id="129" w:name="_Hlk72767769"/>
      <w:r>
        <w:t>Burrows, M. (2020) ‘</w:t>
      </w:r>
      <w:r w:rsidRPr="00D50CD5">
        <w:t>Four-day work week: A silver bullet for New Zealand's economy post-COVID-19 or an idealist fantasy?</w:t>
      </w:r>
      <w:r>
        <w:t xml:space="preserve">’, </w:t>
      </w:r>
      <w:r w:rsidRPr="00D50CD5">
        <w:rPr>
          <w:i/>
          <w:iCs/>
        </w:rPr>
        <w:t>Newshub</w:t>
      </w:r>
      <w:r>
        <w:t>, 2 June—viewed 24 May 2021, &lt;</w:t>
      </w:r>
      <w:r w:rsidRPr="00975498">
        <w:t>https://www.newshub.co.nz/home/money/2020/06/four-day-work-week-a-silver-bullet-for-new-zealand-s-economy-post-covid-19-or-an-idealist-fantasy.htm</w:t>
      </w:r>
      <w:r>
        <w:t>&gt;.</w:t>
      </w:r>
      <w:bookmarkEnd w:id="129"/>
    </w:p>
  </w:footnote>
  <w:footnote w:id="125">
    <w:p w14:paraId="64EEE31E" w14:textId="69E2D069" w:rsidR="001A639D" w:rsidRDefault="001A639D" w:rsidP="00905C0B">
      <w:pPr>
        <w:pStyle w:val="FootnoteText"/>
      </w:pPr>
      <w:r>
        <w:rPr>
          <w:rStyle w:val="FootnoteReference"/>
        </w:rPr>
        <w:footnoteRef/>
      </w:r>
      <w:r>
        <w:t xml:space="preserve"> Taylor, J. (2011), ‘Work-sharing During the Great Depression: Did the “President’s Reemployment Agreement”’ promote reemployment’, </w:t>
      </w:r>
      <w:r w:rsidRPr="000F2569">
        <w:rPr>
          <w:i/>
          <w:iCs/>
        </w:rPr>
        <w:t>Economica</w:t>
      </w:r>
      <w:r>
        <w:t xml:space="preserve">, 78, 309, pp. 133–158; </w:t>
      </w:r>
      <w:r w:rsidRPr="000F2569">
        <w:t xml:space="preserve">Lyon, L. S., Homan, P. T., Lorwin, L. L., Terborgh, G., Dearing, L. and Marshall, L. C. (1972). </w:t>
      </w:r>
      <w:r w:rsidRPr="00975498">
        <w:rPr>
          <w:i/>
          <w:iCs/>
        </w:rPr>
        <w:t>The National Recovery Administration: An Analysis and Appraisal</w:t>
      </w:r>
      <w:r>
        <w:rPr>
          <w:i/>
          <w:iCs/>
        </w:rPr>
        <w:t>,</w:t>
      </w:r>
      <w:r w:rsidRPr="000F2569">
        <w:t xml:space="preserve"> New York: Da Capo Press (Reprint of 1935 first edition).</w:t>
      </w:r>
    </w:p>
  </w:footnote>
  <w:footnote w:id="126">
    <w:p w14:paraId="3B8BEA13" w14:textId="7A24CED1" w:rsidR="001A639D" w:rsidRDefault="001A639D" w:rsidP="00905C0B">
      <w:pPr>
        <w:pStyle w:val="FootnoteText"/>
      </w:pPr>
      <w:r>
        <w:rPr>
          <w:rStyle w:val="FootnoteReference"/>
        </w:rPr>
        <w:footnoteRef/>
      </w:r>
      <w:r>
        <w:t xml:space="preserve"> </w:t>
      </w:r>
      <w:r w:rsidRPr="007A61BF">
        <w:t>Richards, J. &amp; Carruth, A. (1986) ‘Short time working and the unemployment benefit system in the UK’</w:t>
      </w:r>
      <w:r>
        <w:t xml:space="preserve">, </w:t>
      </w:r>
      <w:r w:rsidRPr="007A61BF">
        <w:rPr>
          <w:i/>
          <w:iCs/>
        </w:rPr>
        <w:t>Oxford Bulletin of Economics and Statistics</w:t>
      </w:r>
      <w:r>
        <w:t xml:space="preserve">, </w:t>
      </w:r>
      <w:r w:rsidRPr="007A61BF">
        <w:t>48</w:t>
      </w:r>
      <w:r>
        <w:t xml:space="preserve">, </w:t>
      </w:r>
      <w:r w:rsidRPr="007A61BF">
        <w:t>1.</w:t>
      </w:r>
      <w:r>
        <w:t>,</w:t>
      </w:r>
      <w:r w:rsidRPr="007A61BF">
        <w:t> </w:t>
      </w:r>
      <w:r>
        <w:t>p</w:t>
      </w:r>
      <w:r w:rsidRPr="007A61BF">
        <w:t>p</w:t>
      </w:r>
      <w:r>
        <w:t xml:space="preserve">. </w:t>
      </w:r>
      <w:r w:rsidRPr="007A61BF">
        <w:t>41</w:t>
      </w:r>
      <w:r>
        <w:t>–</w:t>
      </w:r>
      <w:r w:rsidRPr="007A61BF">
        <w:t>59.</w:t>
      </w:r>
    </w:p>
  </w:footnote>
  <w:footnote w:id="127">
    <w:p w14:paraId="019FB9EA" w14:textId="2606474D" w:rsidR="001A639D" w:rsidRDefault="001A639D" w:rsidP="00905C0B">
      <w:pPr>
        <w:pStyle w:val="FootnoteText"/>
      </w:pPr>
      <w:r>
        <w:rPr>
          <w:rStyle w:val="FootnoteReference"/>
        </w:rPr>
        <w:footnoteRef/>
      </w:r>
      <w:r>
        <w:t xml:space="preserve"> </w:t>
      </w:r>
      <w:r w:rsidRPr="007A61BF">
        <w:t>Richards, J. (1987) ‘The industrial distribution of The Short Time Working Compensation Scheme’</w:t>
      </w:r>
      <w:r>
        <w:t>,</w:t>
      </w:r>
      <w:r w:rsidRPr="007A61BF">
        <w:t xml:space="preserve"> </w:t>
      </w:r>
      <w:r w:rsidRPr="00975498">
        <w:rPr>
          <w:i/>
          <w:iCs/>
        </w:rPr>
        <w:t>Applied Economics</w:t>
      </w:r>
      <w:r>
        <w:t>, 1</w:t>
      </w:r>
      <w:r w:rsidRPr="007A61BF">
        <w:t>9</w:t>
      </w:r>
      <w:r>
        <w:t>,</w:t>
      </w:r>
      <w:r w:rsidRPr="007A61BF">
        <w:t xml:space="preserve"> </w:t>
      </w:r>
      <w:r>
        <w:t xml:space="preserve">pp. </w:t>
      </w:r>
      <w:r w:rsidRPr="007A61BF">
        <w:t>111</w:t>
      </w:r>
      <w:r>
        <w:t>–</w:t>
      </w:r>
      <w:r w:rsidRPr="007A61BF">
        <w:t>115</w:t>
      </w:r>
      <w:r>
        <w:t xml:space="preserve">; </w:t>
      </w:r>
      <w:bookmarkStart w:id="132" w:name="_Hlk72418054"/>
      <w:r w:rsidR="009934BE">
        <w:t xml:space="preserve">UK </w:t>
      </w:r>
      <w:r w:rsidRPr="007A61BF">
        <w:t>House of Commons</w:t>
      </w:r>
      <w:r>
        <w:t>.</w:t>
      </w:r>
      <w:r w:rsidRPr="007A61BF">
        <w:t xml:space="preserve"> (1983) ‘Minutes of evidence Monday 28th February 1983’</w:t>
      </w:r>
      <w:r>
        <w:t xml:space="preserve">, Select </w:t>
      </w:r>
      <w:r w:rsidRPr="007A61BF">
        <w:t>Committee o</w:t>
      </w:r>
      <w:r w:rsidR="009934BE">
        <w:t>n</w:t>
      </w:r>
      <w:r w:rsidRPr="007A61BF">
        <w:t xml:space="preserve"> Public </w:t>
      </w:r>
      <w:r>
        <w:t>A</w:t>
      </w:r>
      <w:r w:rsidRPr="007A61BF">
        <w:t>ccounts.</w:t>
      </w:r>
    </w:p>
    <w:bookmarkEnd w:id="132"/>
  </w:footnote>
  <w:footnote w:id="128">
    <w:p w14:paraId="67AC05C5" w14:textId="0DF90641" w:rsidR="001A639D" w:rsidRDefault="001A639D" w:rsidP="00905C0B">
      <w:pPr>
        <w:pStyle w:val="FootnoteText"/>
      </w:pPr>
      <w:r>
        <w:rPr>
          <w:rStyle w:val="FootnoteReference"/>
        </w:rPr>
        <w:footnoteRef/>
      </w:r>
      <w:r>
        <w:t xml:space="preserve"> </w:t>
      </w:r>
      <w:bookmarkStart w:id="133" w:name="_Hlk74242602"/>
      <w:bookmarkStart w:id="134" w:name="_Hlk72418925"/>
      <w:r w:rsidRPr="007A61BF">
        <w:t>Frey</w:t>
      </w:r>
      <w:r>
        <w:t>, P., J</w:t>
      </w:r>
      <w:r w:rsidRPr="007A61BF">
        <w:t>ones</w:t>
      </w:r>
      <w:r>
        <w:t>, J., K</w:t>
      </w:r>
      <w:r w:rsidRPr="007A61BF">
        <w:t>hurana</w:t>
      </w:r>
      <w:r>
        <w:t xml:space="preserve">, I., </w:t>
      </w:r>
      <w:r w:rsidRPr="007A61BF">
        <w:t>Kikuchi</w:t>
      </w:r>
      <w:r>
        <w:t xml:space="preserve">m L. and </w:t>
      </w:r>
      <w:r w:rsidRPr="007A61BF">
        <w:t>Stronge</w:t>
      </w:r>
      <w:r>
        <w:t xml:space="preserve">, W. (2020) ‘Time For Change: the four-day week as a strategy for unemployment’, </w:t>
      </w:r>
      <w:r w:rsidRPr="000E1264">
        <w:rPr>
          <w:i/>
          <w:iCs/>
        </w:rPr>
        <w:t>Autonomy Research</w:t>
      </w:r>
      <w:r>
        <w:t>, Hampshire</w:t>
      </w:r>
      <w:bookmarkEnd w:id="133"/>
      <w:r>
        <w:t xml:space="preserve">, p. </w:t>
      </w:r>
      <w:bookmarkEnd w:id="134"/>
      <w:r>
        <w:t xml:space="preserve">24; UK </w:t>
      </w:r>
      <w:r w:rsidRPr="007A61BF">
        <w:t>House of Commons (1983)</w:t>
      </w:r>
      <w:r>
        <w:t xml:space="preserve"> </w:t>
      </w:r>
      <w:r w:rsidRPr="007A61BF">
        <w:t>‘Minutes of evidence Monday 28</w:t>
      </w:r>
      <w:r w:rsidRPr="000E1264">
        <w:rPr>
          <w:vertAlign w:val="superscript"/>
        </w:rPr>
        <w:t>th</w:t>
      </w:r>
      <w:r>
        <w:t> </w:t>
      </w:r>
      <w:r w:rsidRPr="007A61BF">
        <w:t>February 1983’</w:t>
      </w:r>
      <w:r>
        <w:t xml:space="preserve">, Select </w:t>
      </w:r>
      <w:r w:rsidRPr="007A61BF">
        <w:t xml:space="preserve">Committee </w:t>
      </w:r>
      <w:r>
        <w:t>on</w:t>
      </w:r>
      <w:r w:rsidRPr="007A61BF">
        <w:t xml:space="preserve"> Public </w:t>
      </w:r>
      <w:r>
        <w:t>A</w:t>
      </w:r>
      <w:r w:rsidRPr="007A61BF">
        <w:t>ccounts.</w:t>
      </w:r>
    </w:p>
  </w:footnote>
  <w:footnote w:id="129">
    <w:p w14:paraId="4D664683" w14:textId="26F4D270" w:rsidR="001A639D" w:rsidRDefault="001A639D" w:rsidP="00905C0B">
      <w:pPr>
        <w:pStyle w:val="FootnoteText"/>
      </w:pPr>
      <w:r>
        <w:rPr>
          <w:rStyle w:val="FootnoteReference"/>
        </w:rPr>
        <w:footnoteRef/>
      </w:r>
      <w:r>
        <w:t xml:space="preserve"> </w:t>
      </w:r>
      <w:r w:rsidRPr="007A61BF">
        <w:t>Frey</w:t>
      </w:r>
      <w:r>
        <w:t>, P., J</w:t>
      </w:r>
      <w:r w:rsidRPr="007A61BF">
        <w:t>ones</w:t>
      </w:r>
      <w:r>
        <w:t>, J., K</w:t>
      </w:r>
      <w:r w:rsidRPr="007A61BF">
        <w:t>hurana</w:t>
      </w:r>
      <w:r>
        <w:t xml:space="preserve">, I., </w:t>
      </w:r>
      <w:r w:rsidRPr="007A61BF">
        <w:t>Kikuchi</w:t>
      </w:r>
      <w:r>
        <w:t xml:space="preserve">m L. and </w:t>
      </w:r>
      <w:r w:rsidRPr="007A61BF">
        <w:t>Stronge</w:t>
      </w:r>
      <w:r>
        <w:t xml:space="preserve">, W. (2020) ‘Time For Change: the four-day week as a strategy for unemployment’, </w:t>
      </w:r>
      <w:r w:rsidRPr="000E1264">
        <w:rPr>
          <w:i/>
          <w:iCs/>
        </w:rPr>
        <w:t>Autonomy Research</w:t>
      </w:r>
      <w:r>
        <w:t xml:space="preserve">, Hampshire, p. 25; </w:t>
      </w:r>
      <w:r w:rsidRPr="007A61BF">
        <w:t>IMF (2020) ‘Kurzarbeit: Germany’s short-time work benefit’</w:t>
      </w:r>
      <w:r>
        <w:t>—viewed 20 May 2021, &lt;</w:t>
      </w:r>
      <w:r w:rsidRPr="000E1264">
        <w:t>https://www.imf.org/en/News/Articles/2020/06/11/na061120-kurzarbeit-germanys-short-time-work-benefit</w:t>
      </w:r>
      <w:r>
        <w:t>&gt;.</w:t>
      </w:r>
    </w:p>
  </w:footnote>
  <w:footnote w:id="130">
    <w:p w14:paraId="67ABDCC4" w14:textId="3E6A6D74" w:rsidR="001A639D" w:rsidRDefault="001A639D" w:rsidP="00905C0B">
      <w:pPr>
        <w:pStyle w:val="FootnoteText"/>
      </w:pPr>
      <w:r>
        <w:rPr>
          <w:rStyle w:val="FootnoteReference"/>
        </w:rPr>
        <w:footnoteRef/>
      </w:r>
      <w:r>
        <w:t xml:space="preserve"> </w:t>
      </w:r>
      <w:bookmarkStart w:id="136" w:name="_Hlk72744437"/>
      <w:r>
        <w:t>Roy, E.A. (2020) ‘</w:t>
      </w:r>
      <w:r w:rsidRPr="005223EC">
        <w:t>Jacinda Ardern flags four-day working week as way to rebuild New Zealand after Covid-19</w:t>
      </w:r>
      <w:r>
        <w:t xml:space="preserve">’, </w:t>
      </w:r>
      <w:r w:rsidRPr="002E4BCC">
        <w:rPr>
          <w:i/>
          <w:iCs/>
        </w:rPr>
        <w:t>Guardian</w:t>
      </w:r>
      <w:r>
        <w:t>, 20 May—viewed 24 May 2021, &lt;</w:t>
      </w:r>
      <w:r w:rsidRPr="000E1264">
        <w:t>https://www.theguardian.com/world/2020/may/20/jacinda-ardern-flags-four-day-working-week-as-way-to-rebuild-new-zealand-after-covid-19</w:t>
      </w:r>
      <w:r>
        <w:t>&gt;.</w:t>
      </w:r>
      <w:bookmarkEnd w:id="136"/>
    </w:p>
  </w:footnote>
  <w:footnote w:id="131">
    <w:p w14:paraId="4741287D" w14:textId="4EBF87E1" w:rsidR="001A639D" w:rsidRDefault="001A639D" w:rsidP="00905C0B">
      <w:pPr>
        <w:pStyle w:val="FootnoteText"/>
      </w:pPr>
      <w:r>
        <w:rPr>
          <w:rStyle w:val="FootnoteReference"/>
        </w:rPr>
        <w:footnoteRef/>
      </w:r>
      <w:r>
        <w:t xml:space="preserve"> Ibid.</w:t>
      </w:r>
    </w:p>
  </w:footnote>
  <w:footnote w:id="132">
    <w:p w14:paraId="62749300" w14:textId="4A44CED8" w:rsidR="001A639D" w:rsidRDefault="001A639D">
      <w:pPr>
        <w:pStyle w:val="FootnoteText"/>
      </w:pPr>
      <w:r>
        <w:rPr>
          <w:rStyle w:val="FootnoteReference"/>
        </w:rPr>
        <w:footnoteRef/>
      </w:r>
      <w:r>
        <w:t xml:space="preserve"> Burrows, M. (2020) ‘</w:t>
      </w:r>
      <w:r w:rsidRPr="00D50CD5">
        <w:t>Four-day work week: A silver bullet for New Zealand's economy post-COVID-19 or an idealist fantasy?</w:t>
      </w:r>
      <w:r>
        <w:t xml:space="preserve">’, </w:t>
      </w:r>
      <w:r w:rsidRPr="00D50CD5">
        <w:rPr>
          <w:i/>
          <w:iCs/>
        </w:rPr>
        <w:t>Newshub</w:t>
      </w:r>
      <w:r>
        <w:t>, 2 June—viewed 24 May 2021, &lt;</w:t>
      </w:r>
      <w:r w:rsidRPr="000E1264">
        <w:t>https://www.newshub.co.nz/home/money/2020/06/four-day-work-week-a-silver-bullet-for-new-zealand-s-economy-post-covid-19-or-an-idealist-fantasy.html</w:t>
      </w:r>
      <w:r>
        <w:t>&gt;; Refer Twitter feed 20–22 May 2020—viewed 24 May 2021, &lt;</w:t>
      </w:r>
      <w:r w:rsidRPr="003C3471">
        <w:t>https://twitter.com/PitchfordRohan/status/1263617967062843393</w:t>
      </w:r>
      <w:r>
        <w:t>&gt;.</w:t>
      </w:r>
    </w:p>
  </w:footnote>
  <w:footnote w:id="133">
    <w:p w14:paraId="0B2FC87C" w14:textId="135167B8" w:rsidR="001A639D" w:rsidRDefault="001A639D" w:rsidP="00905C0B">
      <w:pPr>
        <w:pStyle w:val="FootnoteText"/>
      </w:pPr>
      <w:r>
        <w:rPr>
          <w:rStyle w:val="FootnoteReference"/>
        </w:rPr>
        <w:footnoteRef/>
      </w:r>
      <w:r>
        <w:t xml:space="preserve"> </w:t>
      </w:r>
      <w:bookmarkStart w:id="139" w:name="_Hlk72509411"/>
      <w:r>
        <w:t>New Economics Foundation. (2018) ‘Working Together for a Just Transition’—viewed 20 May 2021, &lt;</w:t>
      </w:r>
      <w:r w:rsidRPr="000E1264">
        <w:t>https://neweconomics.org/uploads/files/Just_transition_FINAL_ONLINE.pdf</w:t>
      </w:r>
      <w:r>
        <w:t>&gt;.</w:t>
      </w:r>
      <w:bookmarkEnd w:id="139"/>
    </w:p>
  </w:footnote>
  <w:footnote w:id="134">
    <w:p w14:paraId="6231ACA6" w14:textId="56617C63" w:rsidR="001A639D" w:rsidRDefault="001A639D" w:rsidP="00905C0B">
      <w:pPr>
        <w:pStyle w:val="FootnoteText"/>
      </w:pPr>
      <w:r>
        <w:rPr>
          <w:rStyle w:val="FootnoteReference"/>
        </w:rPr>
        <w:footnoteRef/>
      </w:r>
      <w:r>
        <w:t xml:space="preserve"> </w:t>
      </w:r>
      <w:bookmarkStart w:id="140" w:name="_Hlk73539163"/>
      <w:bookmarkStart w:id="141" w:name="_Hlk74240889"/>
      <w:r>
        <w:t>Harper, A. and Martin, A. (2018) ‘</w:t>
      </w:r>
      <w:r w:rsidRPr="000E1264">
        <w:t>Achieving a shorter working week in the UK</w:t>
      </w:r>
      <w:r>
        <w:t xml:space="preserve">’, </w:t>
      </w:r>
      <w:r w:rsidRPr="000E1264">
        <w:rPr>
          <w:i/>
          <w:iCs/>
        </w:rPr>
        <w:t>The New Economics Foundation</w:t>
      </w:r>
      <w:r>
        <w:t>, p. 4.</w:t>
      </w:r>
      <w:bookmarkEnd w:id="140"/>
    </w:p>
    <w:bookmarkEnd w:id="141"/>
  </w:footnote>
  <w:footnote w:id="135">
    <w:p w14:paraId="18EBFC13" w14:textId="56F779E4" w:rsidR="001A639D" w:rsidRDefault="001A639D">
      <w:pPr>
        <w:pStyle w:val="FootnoteText"/>
      </w:pPr>
      <w:r>
        <w:rPr>
          <w:rStyle w:val="FootnoteReference"/>
        </w:rPr>
        <w:footnoteRef/>
      </w:r>
      <w:r>
        <w:t xml:space="preserve"> </w:t>
      </w:r>
      <w:bookmarkStart w:id="143" w:name="_Hlk74241787"/>
      <w:r w:rsidRPr="00B203C0">
        <w:t xml:space="preserve">Coulthard Barnes, Perpetual Guardian, The University of Auckland, Auckland University of Technology (AUT) and Minter Ellison Rudd Watts. (2019) </w:t>
      </w:r>
      <w:r w:rsidRPr="00B203C0">
        <w:rPr>
          <w:i/>
          <w:iCs/>
        </w:rPr>
        <w:t>Guidelines for an outcome-based trial—raising productivity and engagement</w:t>
      </w:r>
      <w:r w:rsidRPr="00B203C0">
        <w:t>, White Paper—the Four-Day Week, p. 5—viewed 3 May 2021, &lt;https://www.voced.edu.au/content/ngv%3A82553&gt;.</w:t>
      </w:r>
      <w:bookmarkEnd w:id="143"/>
    </w:p>
  </w:footnote>
  <w:footnote w:id="136">
    <w:p w14:paraId="6BA04A18" w14:textId="0FB4E56A" w:rsidR="001A639D" w:rsidRDefault="001A639D">
      <w:pPr>
        <w:pStyle w:val="FootnoteText"/>
      </w:pPr>
      <w:r>
        <w:rPr>
          <w:rStyle w:val="FootnoteReference"/>
        </w:rPr>
        <w:footnoteRef/>
      </w:r>
      <w:r>
        <w:t xml:space="preserve"> </w:t>
      </w:r>
      <w:r w:rsidRPr="00B203C0">
        <w:t xml:space="preserve">Stronge, W. and Harper, A. (eds.) (2019) ‘The Shorter Working Week: A radical and Pragmatic Proposal’, </w:t>
      </w:r>
      <w:r w:rsidRPr="00B203C0">
        <w:rPr>
          <w:i/>
          <w:iCs/>
        </w:rPr>
        <w:t>Autonomy Research</w:t>
      </w:r>
      <w:r w:rsidRPr="00B203C0">
        <w:t>, Hampshire, p. 59—viewed 13 May 2021, &lt;http://autonomy.work/portfolio/the-shorter-working-week-a-report-from-autonomy-in-collaboration-with-members-of-the-4-day-week-campaign/&gt;.</w:t>
      </w:r>
    </w:p>
  </w:footnote>
  <w:footnote w:id="137">
    <w:p w14:paraId="2A085370" w14:textId="50457958" w:rsidR="001A639D" w:rsidRDefault="001A639D">
      <w:pPr>
        <w:pStyle w:val="FootnoteText"/>
      </w:pPr>
      <w:r>
        <w:rPr>
          <w:rStyle w:val="FootnoteReference"/>
        </w:rPr>
        <w:footnoteRef/>
      </w:r>
      <w:r>
        <w:t xml:space="preserve"> Ibid.</w:t>
      </w:r>
    </w:p>
  </w:footnote>
  <w:footnote w:id="138">
    <w:p w14:paraId="7DB4B140" w14:textId="77777777" w:rsidR="001A639D" w:rsidRPr="00B203C0" w:rsidRDefault="001A639D" w:rsidP="00B203C0">
      <w:pPr>
        <w:pStyle w:val="FootnoteText"/>
      </w:pPr>
      <w:r>
        <w:rPr>
          <w:rStyle w:val="FootnoteReference"/>
        </w:rPr>
        <w:footnoteRef/>
      </w:r>
      <w:r>
        <w:t xml:space="preserve"> </w:t>
      </w:r>
      <w:r w:rsidRPr="00B203C0">
        <w:t xml:space="preserve">Bernmar, Daniel. (2017). ‘Opinion: Why Sweden’s Six-Hour Work Day Worked’, </w:t>
      </w:r>
      <w:r w:rsidRPr="00B203C0">
        <w:rPr>
          <w:i/>
          <w:iCs/>
        </w:rPr>
        <w:t>The Local</w:t>
      </w:r>
      <w:r w:rsidRPr="00B203C0">
        <w:t xml:space="preserve">, Stockholm—viewed 20 May 2021, &lt;https://www.thelocal.se/20170207/opinion-why-swedens-six-hour-work-day-trial-worked&gt;; De Spiegelaere, S., and Piasna, A. (2017) </w:t>
      </w:r>
      <w:r w:rsidRPr="00B203C0">
        <w:rPr>
          <w:i/>
          <w:iCs/>
        </w:rPr>
        <w:t>The why and how of working time reduction</w:t>
      </w:r>
      <w:r w:rsidRPr="00B203C0">
        <w:t>. Brussels: European Trade Union Institute.</w:t>
      </w:r>
    </w:p>
    <w:p w14:paraId="1822C51B" w14:textId="1800D804" w:rsidR="001A639D" w:rsidRDefault="001A639D">
      <w:pPr>
        <w:pStyle w:val="FootnoteText"/>
      </w:pPr>
    </w:p>
  </w:footnote>
  <w:footnote w:id="139">
    <w:p w14:paraId="418D7B65" w14:textId="0F8A347B" w:rsidR="001A639D" w:rsidRDefault="001A639D">
      <w:pPr>
        <w:pStyle w:val="FootnoteText"/>
      </w:pPr>
      <w:r>
        <w:rPr>
          <w:rStyle w:val="FootnoteReference"/>
        </w:rPr>
        <w:footnoteRef/>
      </w:r>
      <w:r>
        <w:t xml:space="preserve"> </w:t>
      </w:r>
      <w:r w:rsidRPr="00B203C0">
        <w:t>Patty, A. (202</w:t>
      </w:r>
      <w:r w:rsidR="009934BE">
        <w:t>0</w:t>
      </w:r>
      <w:r w:rsidRPr="00B203C0">
        <w:t xml:space="preserve">) ‘The four-day workweek: pathway to productivity or unpaid work?’, </w:t>
      </w:r>
      <w:r w:rsidRPr="00B203C0">
        <w:rPr>
          <w:i/>
          <w:iCs/>
        </w:rPr>
        <w:t>Sydney Morning Herald</w:t>
      </w:r>
      <w:r w:rsidRPr="00B203C0">
        <w:t>, 12 January.</w:t>
      </w:r>
    </w:p>
  </w:footnote>
  <w:footnote w:id="140">
    <w:p w14:paraId="6ED1A23D" w14:textId="42426CCF" w:rsidR="001A639D" w:rsidRDefault="001A639D">
      <w:pPr>
        <w:pStyle w:val="FootnoteText"/>
      </w:pPr>
      <w:r>
        <w:rPr>
          <w:rStyle w:val="FootnoteReference"/>
        </w:rPr>
        <w:footnoteRef/>
      </w:r>
      <w:r>
        <w:t xml:space="preserve"> </w:t>
      </w:r>
      <w:r w:rsidRPr="00B203C0">
        <w:t xml:space="preserve">University of Reading—Henley Business School. (2019) </w:t>
      </w:r>
      <w:r w:rsidRPr="00B203C0">
        <w:rPr>
          <w:i/>
          <w:iCs/>
        </w:rPr>
        <w:t>Four Better or Four Worse—Four-day week pays off for UK business</w:t>
      </w:r>
      <w:r w:rsidRPr="00B203C0">
        <w:t>, White paper, 3 July—viewed 24 May 2021, &lt;https://www.henley.ac.uk/news/2019/four-day-week-pays-off-for-uk-business&gt;.</w:t>
      </w:r>
    </w:p>
  </w:footnote>
  <w:footnote w:id="141">
    <w:p w14:paraId="1503BF07" w14:textId="4F3C51DF" w:rsidR="001A639D" w:rsidRDefault="001A639D">
      <w:pPr>
        <w:pStyle w:val="FootnoteText"/>
      </w:pPr>
      <w:r>
        <w:rPr>
          <w:rStyle w:val="FootnoteReference"/>
        </w:rPr>
        <w:footnoteRef/>
      </w:r>
      <w:r>
        <w:t xml:space="preserve"> </w:t>
      </w:r>
      <w:bookmarkStart w:id="144" w:name="_Hlk74240468"/>
      <w:r>
        <w:t>Ibid.</w:t>
      </w:r>
      <w:bookmarkEnd w:id="144"/>
    </w:p>
  </w:footnote>
  <w:footnote w:id="142">
    <w:p w14:paraId="2478E8FC" w14:textId="39193C72" w:rsidR="001A639D" w:rsidRDefault="001A639D">
      <w:pPr>
        <w:pStyle w:val="FootnoteText"/>
      </w:pPr>
      <w:r>
        <w:rPr>
          <w:rStyle w:val="FootnoteReference"/>
        </w:rPr>
        <w:footnoteRef/>
      </w:r>
      <w:r>
        <w:t xml:space="preserve"> </w:t>
      </w:r>
      <w:r w:rsidRPr="00B203C0">
        <w:t>Conversation. (2019) ‘Economics of a four-day working week: research shows it can save businesses money’, 12</w:t>
      </w:r>
      <w:r>
        <w:t> </w:t>
      </w:r>
      <w:r w:rsidRPr="00B203C0">
        <w:t>November—viewed 27 April 2021, &lt;https://theconversation.com/economics-of-a-four-day-working-week-research-shows-it-can-save-businesses-money-126701&gt;.</w:t>
      </w:r>
    </w:p>
  </w:footnote>
  <w:footnote w:id="143">
    <w:p w14:paraId="718AB749" w14:textId="65C4C8E3" w:rsidR="001A639D" w:rsidRDefault="001A639D">
      <w:pPr>
        <w:pStyle w:val="FootnoteText"/>
      </w:pPr>
      <w:r>
        <w:rPr>
          <w:rStyle w:val="FootnoteReference"/>
        </w:rPr>
        <w:footnoteRef/>
      </w:r>
      <w:r>
        <w:t xml:space="preserve"> </w:t>
      </w:r>
      <w:r w:rsidRPr="000E1264">
        <w:t xml:space="preserve">De Spiegelaere, S., and Piasna, A. (2017). </w:t>
      </w:r>
      <w:r w:rsidRPr="000E1264">
        <w:rPr>
          <w:i/>
          <w:iCs/>
        </w:rPr>
        <w:t>The why and how of working time reduction</w:t>
      </w:r>
      <w:r w:rsidRPr="000E1264">
        <w:t>. Brussels: European Trade Union Institute</w:t>
      </w:r>
      <w:r>
        <w:t xml:space="preserve">, December; </w:t>
      </w:r>
      <w:r w:rsidRPr="00763311">
        <w:t xml:space="preserve">University of Reading—Henley Business School. (2019) </w:t>
      </w:r>
      <w:r w:rsidRPr="00763311">
        <w:rPr>
          <w:i/>
          <w:iCs/>
        </w:rPr>
        <w:t>Four Better or Four Worse—Four-day week pays off for UK business</w:t>
      </w:r>
      <w:r w:rsidRPr="00763311">
        <w:t>, White paper, 3 July—viewed 24 May 2021, &lt;https://www.henley.ac.uk/news/2019/four-day-week-pays-off-for-uk-business&gt;.</w:t>
      </w:r>
    </w:p>
  </w:footnote>
  <w:footnote w:id="144">
    <w:p w14:paraId="7EA8861D" w14:textId="42581167" w:rsidR="001A639D" w:rsidRDefault="001A639D">
      <w:pPr>
        <w:pStyle w:val="FootnoteText"/>
      </w:pPr>
      <w:r>
        <w:rPr>
          <w:rStyle w:val="FootnoteReference"/>
        </w:rPr>
        <w:footnoteRef/>
      </w:r>
      <w:r>
        <w:t xml:space="preserve"> </w:t>
      </w:r>
      <w:bookmarkStart w:id="145" w:name="_Hlk74240625"/>
      <w:r w:rsidRPr="000E1264">
        <w:t xml:space="preserve">De Spiegelaere, S., and Piasna, A. (2017). </w:t>
      </w:r>
      <w:r w:rsidRPr="000E1264">
        <w:rPr>
          <w:i/>
          <w:iCs/>
        </w:rPr>
        <w:t>The why and how of working time reduction</w:t>
      </w:r>
      <w:r w:rsidRPr="000E1264">
        <w:t>. Brussels: European Trade Union Institute</w:t>
      </w:r>
      <w:r>
        <w:t>, December;</w:t>
      </w:r>
      <w:r w:rsidRPr="00C42041">
        <w:t xml:space="preserve"> </w:t>
      </w:r>
      <w:r w:rsidRPr="00763311">
        <w:t xml:space="preserve">University of Reading—Henley Business School. (2019) </w:t>
      </w:r>
      <w:r w:rsidRPr="00763311">
        <w:rPr>
          <w:i/>
          <w:iCs/>
        </w:rPr>
        <w:t>Four Better or Four Worse—Four-day week pays off for UK business</w:t>
      </w:r>
      <w:r w:rsidRPr="00763311">
        <w:t>, White paper, 3 July—viewed 24 May 2021, &lt;https://www.henley.ac.uk/news/2019/four-day-week-pays-off-for-uk-business&gt;</w:t>
      </w:r>
      <w:r>
        <w:t xml:space="preserve">; Stronge, W. and Harper, A. (eds.) (2019) </w:t>
      </w:r>
      <w:r w:rsidRPr="00B57D1F">
        <w:t>‘The Shorter Working Week</w:t>
      </w:r>
      <w:r>
        <w:t>: A radical and Pragmatic Proposal</w:t>
      </w:r>
      <w:r w:rsidRPr="00B57D1F">
        <w:t>’</w:t>
      </w:r>
      <w:r>
        <w:t xml:space="preserve">, </w:t>
      </w:r>
      <w:r w:rsidRPr="00345EE6">
        <w:rPr>
          <w:i/>
          <w:iCs/>
        </w:rPr>
        <w:t>Autonomy Research</w:t>
      </w:r>
      <w:r>
        <w:t>, Hampshire—viewed 13 May, &lt;</w:t>
      </w:r>
      <w:r w:rsidRPr="000E1264">
        <w:t>http://autonomy.work/portfolio/the-shorter-working-week-a-report-from-autonomy-in-collaboration-with-members-of-the-4-day-week-campaign/</w:t>
      </w:r>
      <w:r>
        <w:t>&gt;.</w:t>
      </w:r>
    </w:p>
    <w:bookmarkEnd w:id="145"/>
  </w:footnote>
  <w:footnote w:id="145">
    <w:p w14:paraId="119E730D" w14:textId="5C3E4E78" w:rsidR="001A639D" w:rsidRDefault="001A639D">
      <w:pPr>
        <w:pStyle w:val="FootnoteText"/>
      </w:pPr>
      <w:r>
        <w:rPr>
          <w:rStyle w:val="FootnoteReference"/>
        </w:rPr>
        <w:footnoteRef/>
      </w:r>
      <w:r>
        <w:t xml:space="preserve"> </w:t>
      </w:r>
      <w:r w:rsidRPr="000E1264">
        <w:t xml:space="preserve">De Spiegelaere, S., and Piasna, A. (2017). </w:t>
      </w:r>
      <w:r w:rsidRPr="000E1264">
        <w:rPr>
          <w:i/>
          <w:iCs/>
        </w:rPr>
        <w:t>The why and how of working time reduction</w:t>
      </w:r>
      <w:r w:rsidRPr="000E1264">
        <w:t>. Brussels: European Trade Union Institute</w:t>
      </w:r>
      <w:r>
        <w:t>, December, p. 46.</w:t>
      </w:r>
    </w:p>
  </w:footnote>
  <w:footnote w:id="146">
    <w:p w14:paraId="16BAFFBB" w14:textId="37F57A8A" w:rsidR="001A639D" w:rsidRDefault="001A639D">
      <w:pPr>
        <w:pStyle w:val="FootnoteText"/>
      </w:pPr>
      <w:r>
        <w:rPr>
          <w:rStyle w:val="FootnoteReference"/>
        </w:rPr>
        <w:footnoteRef/>
      </w:r>
      <w:r>
        <w:t xml:space="preserve"> </w:t>
      </w:r>
      <w:bookmarkStart w:id="148" w:name="_Hlk73010973"/>
      <w:bookmarkStart w:id="149" w:name="_Hlk73539002"/>
      <w:r w:rsidRPr="0092539C">
        <w:t xml:space="preserve">De Spiegelaere, S., </w:t>
      </w:r>
      <w:r>
        <w:t>and</w:t>
      </w:r>
      <w:r w:rsidRPr="0092539C">
        <w:t xml:space="preserve"> Piasna, A. (2017). </w:t>
      </w:r>
      <w:r w:rsidRPr="0092539C">
        <w:rPr>
          <w:i/>
          <w:iCs/>
        </w:rPr>
        <w:t>The why and how of working time reduction</w:t>
      </w:r>
      <w:r w:rsidRPr="0092539C">
        <w:t>. Brussels: European Trade Union Institute</w:t>
      </w:r>
      <w:r>
        <w:t>, December</w:t>
      </w:r>
      <w:r w:rsidRPr="0092539C">
        <w:t>.</w:t>
      </w:r>
      <w:bookmarkEnd w:id="148"/>
    </w:p>
    <w:bookmarkEnd w:id="149"/>
  </w:footnote>
  <w:footnote w:id="147">
    <w:p w14:paraId="36F5093D" w14:textId="6A943D9B" w:rsidR="009934BE" w:rsidRDefault="009934BE">
      <w:pPr>
        <w:pStyle w:val="FootnoteText"/>
      </w:pPr>
      <w:r>
        <w:rPr>
          <w:rStyle w:val="FootnoteReference"/>
        </w:rPr>
        <w:footnoteRef/>
      </w:r>
      <w:r>
        <w:t xml:space="preserve"> Ibid.</w:t>
      </w:r>
    </w:p>
  </w:footnote>
  <w:footnote w:id="148">
    <w:p w14:paraId="33AA4808" w14:textId="57B78F4A" w:rsidR="001A639D" w:rsidRDefault="001A639D">
      <w:pPr>
        <w:pStyle w:val="FootnoteText"/>
      </w:pPr>
      <w:r>
        <w:rPr>
          <w:rStyle w:val="FootnoteReference"/>
        </w:rPr>
        <w:footnoteRef/>
      </w:r>
      <w:r>
        <w:t xml:space="preserve"> </w:t>
      </w:r>
      <w:r w:rsidRPr="001137FE">
        <w:t xml:space="preserve">Marra, M. (2019) ‘Economics of a four-day working week: research shows it can save businesses money’, 12 November, </w:t>
      </w:r>
      <w:r w:rsidRPr="001137FE">
        <w:rPr>
          <w:i/>
          <w:iCs/>
        </w:rPr>
        <w:t>Conversation</w:t>
      </w:r>
      <w:r w:rsidRPr="001137FE">
        <w:t>,</w:t>
      </w:r>
      <w:r>
        <w:t xml:space="preserve"> 12 November—viewed 21 May, &lt;</w:t>
      </w:r>
      <w:r w:rsidRPr="000E1264">
        <w:t>https://theconversation.com/economics-of-a-four-day-working-week-research-shows-it-can-save-businesses-money-126701</w:t>
      </w:r>
      <w:r>
        <w:t>&gt;</w:t>
      </w:r>
      <w:r w:rsidRPr="001137FE">
        <w:t>.</w:t>
      </w:r>
    </w:p>
  </w:footnote>
  <w:footnote w:id="149">
    <w:p w14:paraId="043F615A" w14:textId="08ACEB5D" w:rsidR="001A639D" w:rsidRDefault="001A639D">
      <w:pPr>
        <w:pStyle w:val="FootnoteText"/>
      </w:pPr>
      <w:r>
        <w:rPr>
          <w:rStyle w:val="FootnoteReference"/>
        </w:rPr>
        <w:footnoteRef/>
      </w:r>
      <w:r>
        <w:t xml:space="preserve"> Pencavel, J. (2014) ‘</w:t>
      </w:r>
      <w:r w:rsidRPr="00ED770B">
        <w:t>The Productivity of Working Hours</w:t>
      </w:r>
      <w:r>
        <w:t xml:space="preserve">’, Stanford University, </w:t>
      </w:r>
      <w:r w:rsidRPr="00ED770B">
        <w:t>IZA Discussion Paper No. 8129</w:t>
      </w:r>
      <w:r>
        <w:t>, pp. 1–54—viewed 27 May 2021, &lt;</w:t>
      </w:r>
      <w:r w:rsidRPr="00ED770B">
        <w:t>http://ftp.iza.org/dp8129.pdf</w:t>
      </w:r>
      <w:r>
        <w:t xml:space="preserve">&gt;; </w:t>
      </w:r>
      <w:bookmarkStart w:id="154" w:name="_Hlk74242494"/>
      <w:r>
        <w:t xml:space="preserve">Bryson, A. and Forth, J. (2007) </w:t>
      </w:r>
      <w:r w:rsidRPr="002872B2">
        <w:rPr>
          <w:i/>
          <w:iCs/>
        </w:rPr>
        <w:t>Are there day of the week productivity benefits</w:t>
      </w:r>
      <w:r>
        <w:t>, London School of Economics and Political Science—Centre for Economic Performance.</w:t>
      </w:r>
      <w:bookmarkEnd w:id="154"/>
    </w:p>
  </w:footnote>
  <w:footnote w:id="150">
    <w:p w14:paraId="00CDACBB" w14:textId="044A8DA4" w:rsidR="001A639D" w:rsidRDefault="001A639D">
      <w:pPr>
        <w:pStyle w:val="FootnoteText"/>
      </w:pPr>
      <w:r>
        <w:rPr>
          <w:rStyle w:val="FootnoteReference"/>
        </w:rPr>
        <w:footnoteRef/>
      </w:r>
      <w:r>
        <w:t xml:space="preserve"> UTS. (2021) ‘</w:t>
      </w:r>
      <w:r w:rsidRPr="00976105">
        <w:t>UTS researchers to evaluate Unilever NZ four-day work week</w:t>
      </w:r>
      <w:r>
        <w:t xml:space="preserve">’, </w:t>
      </w:r>
      <w:r w:rsidRPr="00976105">
        <w:t>UTS Business School</w:t>
      </w:r>
      <w:r>
        <w:t>—viewed 3 May 2021, &lt;</w:t>
      </w:r>
      <w:r w:rsidRPr="000E1264">
        <w:t>https://www.uts.edu.au/news/business-law/uts-researchers-evaluate-unilever-nz-four-day-work-week</w:t>
      </w:r>
      <w:r>
        <w:t>&gt;; Unilever. (2020) Media release:</w:t>
      </w:r>
      <w:r w:rsidRPr="002860BC">
        <w:t xml:space="preserve"> </w:t>
      </w:r>
      <w:r>
        <w:t>‘</w:t>
      </w:r>
      <w:r w:rsidRPr="002860BC">
        <w:t>Unilever NZ to trial four-day work week at full pay</w:t>
      </w:r>
      <w:r>
        <w:t>’, 1 December—viewed 26 May, &lt;</w:t>
      </w:r>
      <w:r w:rsidRPr="000E1264">
        <w:t>https://www.unilever.com.au/news/press-releases/2020/unilever-nz-to-trial-four-day-work-week-at-full-pay.html</w:t>
      </w:r>
      <w:r>
        <w:t>&gt;.</w:t>
      </w:r>
    </w:p>
  </w:footnote>
  <w:footnote w:id="151">
    <w:p w14:paraId="0D522652" w14:textId="05DD7C84" w:rsidR="001A639D" w:rsidRDefault="001A639D">
      <w:pPr>
        <w:pStyle w:val="FootnoteText"/>
      </w:pPr>
      <w:r>
        <w:rPr>
          <w:rStyle w:val="FootnoteReference"/>
        </w:rPr>
        <w:footnoteRef/>
      </w:r>
      <w:r>
        <w:t xml:space="preserve"> </w:t>
      </w:r>
      <w:bookmarkStart w:id="155" w:name="_Hlk73539054"/>
      <w:r>
        <w:t xml:space="preserve">Stronge, W. and Harper, A. (eds.) (2019) </w:t>
      </w:r>
      <w:r w:rsidRPr="00B57D1F">
        <w:t>‘The Shorter Working Week</w:t>
      </w:r>
      <w:r>
        <w:t>: A radical and Pragmatic Proposal</w:t>
      </w:r>
      <w:r w:rsidRPr="00B57D1F">
        <w:t>’</w:t>
      </w:r>
      <w:r>
        <w:t xml:space="preserve">, </w:t>
      </w:r>
      <w:r w:rsidRPr="00345EE6">
        <w:rPr>
          <w:i/>
          <w:iCs/>
        </w:rPr>
        <w:t>Autonomy Research</w:t>
      </w:r>
      <w:r>
        <w:t>, Hampshire—viewed 13 May, &lt;</w:t>
      </w:r>
      <w:r w:rsidRPr="000E1264">
        <w:t>http://autonomy.work/portfolio/the-shorter-working-week-a-report-from-autonomy-in-collaboration-with-members-of-the-4-day-week-campaign/</w:t>
      </w:r>
      <w:r>
        <w:t>&gt;.</w:t>
      </w:r>
      <w:bookmarkEnd w:id="155"/>
    </w:p>
  </w:footnote>
  <w:footnote w:id="152">
    <w:p w14:paraId="2AEBBDF8" w14:textId="6D723F50" w:rsidR="001A639D" w:rsidRDefault="001A639D">
      <w:pPr>
        <w:pStyle w:val="FootnoteText"/>
      </w:pPr>
      <w:r>
        <w:rPr>
          <w:rStyle w:val="FootnoteReference"/>
        </w:rPr>
        <w:footnoteRef/>
      </w:r>
      <w:r>
        <w:t xml:space="preserve"> </w:t>
      </w:r>
      <w:bookmarkStart w:id="156" w:name="_Hlk73952121"/>
      <w:r w:rsidRPr="0092539C">
        <w:t xml:space="preserve">De Spiegelaere, S., </w:t>
      </w:r>
      <w:r>
        <w:t>and</w:t>
      </w:r>
      <w:r w:rsidRPr="0092539C">
        <w:t xml:space="preserve"> Piasna, A. (2017). </w:t>
      </w:r>
      <w:r w:rsidRPr="0092539C">
        <w:rPr>
          <w:i/>
          <w:iCs/>
        </w:rPr>
        <w:t>The why and how of working time reduction</w:t>
      </w:r>
      <w:r w:rsidRPr="0092539C">
        <w:t>. Brussels: European Trade Union Institute</w:t>
      </w:r>
      <w:r>
        <w:t>, December</w:t>
      </w:r>
      <w:bookmarkEnd w:id="156"/>
      <w:r>
        <w:t xml:space="preserve">; Stronge, W. and Harper, A. (eds.) (2019) </w:t>
      </w:r>
      <w:r w:rsidRPr="00B57D1F">
        <w:t>‘The Shorter Working Week</w:t>
      </w:r>
      <w:r>
        <w:t>: A radical and Pragmatic Proposal</w:t>
      </w:r>
      <w:r w:rsidRPr="00B57D1F">
        <w:t>’</w:t>
      </w:r>
      <w:r>
        <w:t xml:space="preserve">, </w:t>
      </w:r>
      <w:r w:rsidRPr="00345EE6">
        <w:rPr>
          <w:i/>
          <w:iCs/>
        </w:rPr>
        <w:t>Autonomy Research</w:t>
      </w:r>
      <w:r>
        <w:t>, Hampshire—viewed 13 May, &lt;</w:t>
      </w:r>
      <w:r w:rsidRPr="000E1264">
        <w:t>http://autonomy.work/portfolio/the-shorter-working-week-a-report-from-autonomy-in-collaboration-with-members-of-the-4-day-week-campaign/</w:t>
      </w:r>
      <w:r>
        <w:t>&gt;;</w:t>
      </w:r>
      <w:r w:rsidRPr="00E902F3">
        <w:t xml:space="preserve"> </w:t>
      </w:r>
      <w:r>
        <w:t>Harper, A. and Martin, A. (2018) ‘</w:t>
      </w:r>
      <w:r w:rsidRPr="000E1264">
        <w:t>Achieving a shorter working week in the UK</w:t>
      </w:r>
      <w:r>
        <w:t xml:space="preserve">’, </w:t>
      </w:r>
      <w:r w:rsidRPr="000E1264">
        <w:rPr>
          <w:i/>
          <w:iCs/>
        </w:rPr>
        <w:t>The New Economics Foundation</w:t>
      </w:r>
      <w:r>
        <w:t>.</w:t>
      </w:r>
    </w:p>
  </w:footnote>
  <w:footnote w:id="153">
    <w:p w14:paraId="41AC0E58" w14:textId="790154F6" w:rsidR="001A639D" w:rsidRDefault="001A639D">
      <w:pPr>
        <w:pStyle w:val="FootnoteText"/>
      </w:pPr>
      <w:r>
        <w:rPr>
          <w:rStyle w:val="FootnoteReference"/>
        </w:rPr>
        <w:footnoteRef/>
      </w:r>
      <w:r>
        <w:t xml:space="preserve"> </w:t>
      </w:r>
      <w:r w:rsidRPr="000E1264">
        <w:t xml:space="preserve">De Spiegelaere, S., and Piasna, A. (2017). </w:t>
      </w:r>
      <w:r w:rsidRPr="000E1264">
        <w:rPr>
          <w:i/>
          <w:iCs/>
        </w:rPr>
        <w:t>The why and how of working time reduction</w:t>
      </w:r>
      <w:r w:rsidRPr="000E1264">
        <w:t>. Brussels: European Trade Union Institute</w:t>
      </w:r>
      <w:r>
        <w:t>, December;</w:t>
      </w:r>
      <w:r w:rsidRPr="00C42041">
        <w:t xml:space="preserve"> </w:t>
      </w:r>
      <w:r w:rsidRPr="00763311">
        <w:t xml:space="preserve">University of Reading—Henley Business School. (2019) </w:t>
      </w:r>
      <w:r w:rsidRPr="00763311">
        <w:rPr>
          <w:i/>
          <w:iCs/>
        </w:rPr>
        <w:t>Four Better or Four Worse—Four-day week pays off for UK business</w:t>
      </w:r>
      <w:r w:rsidRPr="00763311">
        <w:t>, White paper, 3 July—viewed 24 May 2021, &lt;https://www.henley.ac.uk/news/2019/four-day-week-pays-off-for-uk-business&gt;</w:t>
      </w:r>
      <w:r>
        <w:t xml:space="preserve">; Stronge, W. and Harper, A. (eds.) (2019) </w:t>
      </w:r>
      <w:r w:rsidRPr="00B57D1F">
        <w:t>‘The Shorter Working Week</w:t>
      </w:r>
      <w:r>
        <w:t>: A radical and Pragmatic Proposal</w:t>
      </w:r>
      <w:r w:rsidRPr="00B57D1F">
        <w:t>’</w:t>
      </w:r>
      <w:r>
        <w:t xml:space="preserve">, </w:t>
      </w:r>
      <w:r w:rsidRPr="00345EE6">
        <w:rPr>
          <w:i/>
          <w:iCs/>
        </w:rPr>
        <w:t>Autonomy Research</w:t>
      </w:r>
      <w:r>
        <w:t>, Hampshire—viewed 13 May, &lt;</w:t>
      </w:r>
      <w:r w:rsidRPr="000E1264">
        <w:t>http://autonomy.work/portfolio/the-shorter-working-week-a-report-from-autonomy-in-collaboration-with-members-of-the-4-day-week-campaign/</w:t>
      </w:r>
      <w:r>
        <w:t>&gt;.</w:t>
      </w:r>
    </w:p>
  </w:footnote>
  <w:footnote w:id="154">
    <w:p w14:paraId="7B30EBEB" w14:textId="68018E15" w:rsidR="001A639D" w:rsidRDefault="001A639D">
      <w:pPr>
        <w:pStyle w:val="FootnoteText"/>
      </w:pPr>
      <w:r>
        <w:rPr>
          <w:rStyle w:val="FootnoteReference"/>
        </w:rPr>
        <w:footnoteRef/>
      </w:r>
      <w:r>
        <w:t xml:space="preserve"> </w:t>
      </w:r>
      <w:r w:rsidRPr="000E1264">
        <w:t xml:space="preserve">De Spiegelaere, S., and Piasna, A. (2017). </w:t>
      </w:r>
      <w:r w:rsidRPr="000E1264">
        <w:rPr>
          <w:i/>
          <w:iCs/>
        </w:rPr>
        <w:t>The why and how of working time reduction</w:t>
      </w:r>
      <w:r w:rsidRPr="000E1264">
        <w:t>. Brussels: European Trade Union Institute</w:t>
      </w:r>
      <w:r>
        <w:t>, December;</w:t>
      </w:r>
      <w:r w:rsidRPr="00C42041">
        <w:t xml:space="preserve"> </w:t>
      </w:r>
      <w:r w:rsidRPr="00763311">
        <w:t xml:space="preserve">University of Reading—Henley Business School. (2019) </w:t>
      </w:r>
      <w:r w:rsidRPr="00763311">
        <w:rPr>
          <w:i/>
          <w:iCs/>
        </w:rPr>
        <w:t>Four Better or Four Worse—Four-day week pays off for UK business</w:t>
      </w:r>
      <w:r w:rsidRPr="00763311">
        <w:t>, White paper, 3 July—viewed 24 May 2021, &lt;https://www.henley.ac.uk/news/2019/four-day-week-pays-off-for-uk-business&gt;</w:t>
      </w:r>
      <w:r>
        <w:t xml:space="preserve">; </w:t>
      </w:r>
      <w:bookmarkStart w:id="158" w:name="_Hlk74240816"/>
      <w:r>
        <w:t xml:space="preserve">Stronge, W. and Harper, A. (eds.) (2019) </w:t>
      </w:r>
      <w:r w:rsidRPr="00B57D1F">
        <w:t>‘The Shorter Working Week</w:t>
      </w:r>
      <w:r>
        <w:t>: A radical and Pragmatic Proposal</w:t>
      </w:r>
      <w:r w:rsidRPr="00B57D1F">
        <w:t>’</w:t>
      </w:r>
      <w:r>
        <w:t xml:space="preserve">, </w:t>
      </w:r>
      <w:r w:rsidRPr="00345EE6">
        <w:rPr>
          <w:i/>
          <w:iCs/>
        </w:rPr>
        <w:t>Autonomy Research</w:t>
      </w:r>
      <w:r>
        <w:t>, Hampshire—viewed 13 May, &lt;</w:t>
      </w:r>
      <w:r w:rsidRPr="000E1264">
        <w:t>http://autonomy.work/portfolio/the-shorter-working-week-a-report-from-autonomy-in-collaboration-with-members-of-the-4-day-week-campaign/</w:t>
      </w:r>
      <w:r>
        <w:t>&gt;.</w:t>
      </w:r>
      <w:bookmarkEnd w:id="158"/>
    </w:p>
  </w:footnote>
  <w:footnote w:id="155">
    <w:p w14:paraId="1430CBB9" w14:textId="7003870C" w:rsidR="001A639D" w:rsidRDefault="001A639D">
      <w:pPr>
        <w:pStyle w:val="FootnoteText"/>
      </w:pPr>
      <w:r>
        <w:rPr>
          <w:rStyle w:val="FootnoteReference"/>
        </w:rPr>
        <w:footnoteRef/>
      </w:r>
      <w:r>
        <w:t xml:space="preserve"> </w:t>
      </w:r>
      <w:r w:rsidRPr="0092539C">
        <w:t xml:space="preserve">De Spiegelaere, S., </w:t>
      </w:r>
      <w:r>
        <w:t>and</w:t>
      </w:r>
      <w:r w:rsidRPr="0092539C">
        <w:t xml:space="preserve"> Piasna, A. (2017). </w:t>
      </w:r>
      <w:r w:rsidRPr="0092539C">
        <w:rPr>
          <w:i/>
          <w:iCs/>
        </w:rPr>
        <w:t>The why and how of working time reduction</w:t>
      </w:r>
      <w:r w:rsidRPr="0092539C">
        <w:t>. Brussels: European Trade Union Institute</w:t>
      </w:r>
      <w:r>
        <w:t>, December.</w:t>
      </w:r>
    </w:p>
  </w:footnote>
  <w:footnote w:id="156">
    <w:p w14:paraId="25A2383B" w14:textId="5862BEB4" w:rsidR="001A639D" w:rsidRDefault="001A639D" w:rsidP="00C42041">
      <w:pPr>
        <w:pStyle w:val="FootnoteText"/>
      </w:pPr>
      <w:r>
        <w:rPr>
          <w:rStyle w:val="FootnoteReference"/>
        </w:rPr>
        <w:footnoteRef/>
      </w:r>
      <w:r>
        <w:t xml:space="preserve"> </w:t>
      </w:r>
      <w:r w:rsidRPr="000E1264">
        <w:t xml:space="preserve">De Spiegelaere, S., and Piasna, A. (2017). </w:t>
      </w:r>
      <w:r w:rsidRPr="000E1264">
        <w:rPr>
          <w:i/>
          <w:iCs/>
        </w:rPr>
        <w:t>The why and how of working time reduction</w:t>
      </w:r>
      <w:r w:rsidRPr="000E1264">
        <w:t>. Brussels: European Trade Union Institute</w:t>
      </w:r>
      <w:r>
        <w:t>, December;</w:t>
      </w:r>
      <w:r w:rsidRPr="00C42041">
        <w:t xml:space="preserve"> </w:t>
      </w:r>
      <w:r w:rsidRPr="00763311">
        <w:t xml:space="preserve">University of Reading—Henley Business School. (2019) </w:t>
      </w:r>
      <w:r w:rsidRPr="00763311">
        <w:rPr>
          <w:i/>
          <w:iCs/>
        </w:rPr>
        <w:t>Four Better or Four Worse—Four-day week pays off for UK business</w:t>
      </w:r>
      <w:r w:rsidRPr="00763311">
        <w:t>, White paper, 3 July—viewed 24 May 2021, &lt;https://www.henley.ac.uk/news/2019/four-day-week-pays-off-for-uk-business&gt;</w:t>
      </w:r>
      <w:r>
        <w:t xml:space="preserve">; Stronge, W. and Harper, A. (eds.) (2019) </w:t>
      </w:r>
      <w:r w:rsidRPr="00B57D1F">
        <w:t>‘The Shorter Working Week</w:t>
      </w:r>
      <w:r>
        <w:t>: A radical and Pragmatic Proposal</w:t>
      </w:r>
      <w:r w:rsidRPr="00B57D1F">
        <w:t>’</w:t>
      </w:r>
      <w:r>
        <w:t xml:space="preserve">, </w:t>
      </w:r>
      <w:r w:rsidRPr="00345EE6">
        <w:rPr>
          <w:i/>
          <w:iCs/>
        </w:rPr>
        <w:t>Autonomy Research</w:t>
      </w:r>
      <w:r>
        <w:t>, Hampshire—viewed 13 May, &lt;</w:t>
      </w:r>
      <w:r w:rsidRPr="000E1264">
        <w:t>http://autonomy.work/portfolio/the-shorter-working-week-a-report-from-autonomy-in-collaboration-with-members-of-the-4-day-week-campaign/</w:t>
      </w:r>
      <w:r>
        <w:t>&gt;.</w:t>
      </w:r>
    </w:p>
    <w:p w14:paraId="6E97A3A7" w14:textId="5B53E3CF" w:rsidR="001A639D" w:rsidRDefault="001A639D">
      <w:pPr>
        <w:pStyle w:val="FootnoteText"/>
      </w:pPr>
    </w:p>
  </w:footnote>
  <w:footnote w:id="157">
    <w:p w14:paraId="77AB79E1" w14:textId="21FF738C" w:rsidR="001A639D" w:rsidRDefault="001A639D">
      <w:pPr>
        <w:pStyle w:val="FootnoteText"/>
      </w:pPr>
      <w:r>
        <w:rPr>
          <w:rStyle w:val="FootnoteReference"/>
        </w:rPr>
        <w:footnoteRef/>
      </w:r>
      <w:r>
        <w:t xml:space="preserve"> </w:t>
      </w:r>
      <w:bookmarkStart w:id="160" w:name="_Hlk74240723"/>
      <w:r w:rsidRPr="000E1264">
        <w:t xml:space="preserve">De Spiegelaere, S., and Piasna, A. (2017). </w:t>
      </w:r>
      <w:r w:rsidRPr="000E1264">
        <w:rPr>
          <w:i/>
          <w:iCs/>
        </w:rPr>
        <w:t>The why and how of working time reduction</w:t>
      </w:r>
      <w:r w:rsidRPr="000E1264">
        <w:t>. Brussels: European Trade Union Institute</w:t>
      </w:r>
      <w:r>
        <w:t>, December</w:t>
      </w:r>
      <w:bookmarkEnd w:id="160"/>
      <w:r>
        <w:t>;</w:t>
      </w:r>
      <w:r w:rsidRPr="00C42041">
        <w:t xml:space="preserve"> </w:t>
      </w:r>
      <w:r w:rsidRPr="00763311">
        <w:t xml:space="preserve">University of Reading—Henley Business School. (2019) </w:t>
      </w:r>
      <w:r w:rsidRPr="00763311">
        <w:rPr>
          <w:i/>
          <w:iCs/>
        </w:rPr>
        <w:t>Four Better or Four Worse—Four-day week pays off for UK business</w:t>
      </w:r>
      <w:r w:rsidRPr="00763311">
        <w:t>, White paper, 3 July—viewed 24 May 2021, &lt;https://www.henley.ac.uk/news/2019/four-day-week-pays-off-for-uk-business&gt;</w:t>
      </w:r>
      <w:r>
        <w:t xml:space="preserve">; </w:t>
      </w:r>
      <w:bookmarkStart w:id="161" w:name="_Hlk74240759"/>
      <w:r>
        <w:t xml:space="preserve">Stronge, W. and Harper, A. (eds.) (2019) </w:t>
      </w:r>
      <w:r w:rsidRPr="00B57D1F">
        <w:t>‘The Shorter Working Week</w:t>
      </w:r>
      <w:r>
        <w:t>: A radical and Pragmatic Proposal</w:t>
      </w:r>
      <w:r w:rsidRPr="00B57D1F">
        <w:t>’</w:t>
      </w:r>
      <w:r>
        <w:t xml:space="preserve">, </w:t>
      </w:r>
      <w:r w:rsidRPr="00345EE6">
        <w:rPr>
          <w:i/>
          <w:iCs/>
        </w:rPr>
        <w:t>Autonomy Research</w:t>
      </w:r>
      <w:r>
        <w:t>, Hampshire—viewed 13 May, &lt;</w:t>
      </w:r>
      <w:r w:rsidRPr="000E1264">
        <w:t>http://autonomy.work/portfolio/the-shorter-working-week-a-report-from-autonomy-in-collaboration-with-members-of-the-4-day-week-campaign/</w:t>
      </w:r>
      <w:r>
        <w:t>&gt;.</w:t>
      </w:r>
      <w:bookmarkEnd w:id="161"/>
    </w:p>
  </w:footnote>
  <w:footnote w:id="158">
    <w:p w14:paraId="5907EBA1" w14:textId="5825BBD8" w:rsidR="001A639D" w:rsidRDefault="001A639D">
      <w:pPr>
        <w:pStyle w:val="FootnoteText"/>
      </w:pPr>
      <w:r>
        <w:rPr>
          <w:rStyle w:val="FootnoteReference"/>
        </w:rPr>
        <w:footnoteRef/>
      </w:r>
      <w:r>
        <w:t xml:space="preserve"> Harper, A. and Martin, A. (2018) ‘</w:t>
      </w:r>
      <w:r w:rsidRPr="000E1264">
        <w:t>Achieving a shorter working week in the UK</w:t>
      </w:r>
      <w:r>
        <w:t xml:space="preserve">’, </w:t>
      </w:r>
      <w:r w:rsidRPr="000E1264">
        <w:rPr>
          <w:i/>
          <w:iCs/>
        </w:rPr>
        <w:t>The New Economics Foundation</w:t>
      </w:r>
      <w:r>
        <w:t xml:space="preserve">, p. 4; </w:t>
      </w:r>
      <w:r w:rsidRPr="000E1264">
        <w:t>De</w:t>
      </w:r>
      <w:r>
        <w:t> </w:t>
      </w:r>
      <w:r w:rsidRPr="000E1264">
        <w:t xml:space="preserve">Spiegelaere, S., and Piasna, A. (2017). </w:t>
      </w:r>
      <w:r w:rsidRPr="000E1264">
        <w:rPr>
          <w:i/>
          <w:iCs/>
        </w:rPr>
        <w:t>The why and how of working time reduction</w:t>
      </w:r>
      <w:r w:rsidRPr="000E1264">
        <w:t>. Brussels: European Trade Union Institute</w:t>
      </w:r>
      <w:r>
        <w:t>, December.</w:t>
      </w:r>
    </w:p>
  </w:footnote>
  <w:footnote w:id="159">
    <w:p w14:paraId="02CCF207" w14:textId="7D0DC90D" w:rsidR="001A639D" w:rsidRDefault="001A639D">
      <w:pPr>
        <w:pStyle w:val="FootnoteText"/>
      </w:pPr>
      <w:r>
        <w:rPr>
          <w:rStyle w:val="FootnoteReference"/>
        </w:rPr>
        <w:footnoteRef/>
      </w:r>
      <w:r>
        <w:t xml:space="preserve"> </w:t>
      </w:r>
      <w:r w:rsidRPr="000E1264">
        <w:t xml:space="preserve">De Spiegelaere, S., and Piasna, A. (2017). </w:t>
      </w:r>
      <w:r w:rsidRPr="000E1264">
        <w:rPr>
          <w:i/>
          <w:iCs/>
        </w:rPr>
        <w:t>The why and how of working time reduction</w:t>
      </w:r>
      <w:r w:rsidRPr="000E1264">
        <w:t>. Brussels: European Trade Union Institute</w:t>
      </w:r>
      <w:r>
        <w:t>, December;</w:t>
      </w:r>
      <w:r w:rsidRPr="00394061">
        <w:t xml:space="preserve"> </w:t>
      </w:r>
      <w:r>
        <w:t xml:space="preserve">Stronge, W. and Harper, A. (eds.) (2019) </w:t>
      </w:r>
      <w:r w:rsidRPr="00B57D1F">
        <w:t>‘The Shorter Working Week</w:t>
      </w:r>
      <w:r>
        <w:t>: A radical and Pragmatic Proposal</w:t>
      </w:r>
      <w:r w:rsidRPr="00B57D1F">
        <w:t>’</w:t>
      </w:r>
      <w:r>
        <w:t xml:space="preserve">, </w:t>
      </w:r>
      <w:r w:rsidRPr="00345EE6">
        <w:rPr>
          <w:i/>
          <w:iCs/>
        </w:rPr>
        <w:t>Autonomy Research</w:t>
      </w:r>
      <w:r>
        <w:t>, Hampshire—viewed 13 May, &lt;</w:t>
      </w:r>
      <w:r w:rsidRPr="000E1264">
        <w:t>http://autonomy.work/portfolio/the-shorter-working-week-a-report-from-autonomy-in-collaboration-with-members-of-the-4-day-week-campaign/</w:t>
      </w:r>
      <w:r>
        <w:t>&gt;.</w:t>
      </w:r>
    </w:p>
  </w:footnote>
  <w:footnote w:id="160">
    <w:p w14:paraId="2F9DEB87" w14:textId="0700CA84" w:rsidR="001A639D" w:rsidRDefault="001A639D">
      <w:pPr>
        <w:pStyle w:val="FootnoteText"/>
      </w:pPr>
      <w:r>
        <w:rPr>
          <w:rStyle w:val="FootnoteReference"/>
        </w:rPr>
        <w:footnoteRef/>
      </w:r>
      <w:r>
        <w:t xml:space="preserve"> </w:t>
      </w:r>
      <w:r w:rsidRPr="000E1264">
        <w:t xml:space="preserve">De Spiegelaere, S., and Piasna, A. (2017). </w:t>
      </w:r>
      <w:r w:rsidRPr="000E1264">
        <w:rPr>
          <w:i/>
          <w:iCs/>
        </w:rPr>
        <w:t>The why and how of working time reduction</w:t>
      </w:r>
      <w:r w:rsidRPr="000E1264">
        <w:t>. Brussels: European Trade Union Institute</w:t>
      </w:r>
      <w:r>
        <w:t xml:space="preserve">, December; </w:t>
      </w:r>
      <w:r w:rsidRPr="00394061">
        <w:t xml:space="preserve">Stronge, W. and Harper, A. (eds.) (2019) ‘The Shorter Working Week: A radical and Pragmatic Proposal’, </w:t>
      </w:r>
      <w:r w:rsidRPr="00394061">
        <w:rPr>
          <w:i/>
          <w:iCs/>
        </w:rPr>
        <w:t>Autonomy Research</w:t>
      </w:r>
      <w:r w:rsidRPr="00394061">
        <w:t>, Hampshire—viewed 13 May, &lt;http://autonomy.work/portfolio/the-shorter-working-week-a-report-from-autonomy-in-collaboration-with-members-of-the-4-day-week-campaign/&gt;.</w:t>
      </w:r>
    </w:p>
  </w:footnote>
  <w:footnote w:id="161">
    <w:p w14:paraId="49B7F120" w14:textId="5BF8B33C" w:rsidR="001A639D" w:rsidRDefault="001A639D">
      <w:pPr>
        <w:pStyle w:val="FootnoteText"/>
      </w:pPr>
      <w:r>
        <w:rPr>
          <w:rStyle w:val="FootnoteReference"/>
        </w:rPr>
        <w:footnoteRef/>
      </w:r>
      <w:r>
        <w:t xml:space="preserve"> T</w:t>
      </w:r>
      <w:r w:rsidRPr="00630F71">
        <w:t xml:space="preserve">ranslated literally as </w:t>
      </w:r>
      <w:r>
        <w:t>‘</w:t>
      </w:r>
      <w:r w:rsidRPr="00630F71">
        <w:t>overwork death</w:t>
      </w:r>
      <w:r>
        <w:t>’.</w:t>
      </w:r>
    </w:p>
  </w:footnote>
  <w:footnote w:id="162">
    <w:p w14:paraId="61BDFBAA" w14:textId="53B64F0C" w:rsidR="001A639D" w:rsidRDefault="001A639D">
      <w:pPr>
        <w:pStyle w:val="FootnoteText"/>
      </w:pPr>
      <w:r>
        <w:rPr>
          <w:rStyle w:val="FootnoteReference"/>
        </w:rPr>
        <w:footnoteRef/>
      </w:r>
      <w:r>
        <w:t xml:space="preserve"> </w:t>
      </w:r>
      <w:r w:rsidRPr="00630F71">
        <w:t>China</w:t>
      </w:r>
      <w:r>
        <w:t xml:space="preserve"> </w:t>
      </w:r>
      <w:r w:rsidRPr="00630F71">
        <w:t>has a Mandarin word</w:t>
      </w:r>
      <w:r>
        <w:t xml:space="preserve"> </w:t>
      </w:r>
      <w:r w:rsidRPr="00630F71">
        <w:t>‘Guolaosi’</w:t>
      </w:r>
      <w:r>
        <w:t>—translated to mean, d</w:t>
      </w:r>
      <w:r w:rsidRPr="00630F71">
        <w:t>eaths from overwork</w:t>
      </w:r>
      <w:r>
        <w:t>.</w:t>
      </w:r>
    </w:p>
  </w:footnote>
  <w:footnote w:id="163">
    <w:p w14:paraId="4ABE8C0F" w14:textId="6B98267C" w:rsidR="001A639D" w:rsidRDefault="001A639D">
      <w:pPr>
        <w:pStyle w:val="FootnoteText"/>
      </w:pPr>
      <w:r>
        <w:rPr>
          <w:rStyle w:val="FootnoteReference"/>
        </w:rPr>
        <w:footnoteRef/>
      </w:r>
      <w:r>
        <w:t xml:space="preserve"> </w:t>
      </w:r>
      <w:r w:rsidRPr="0092539C">
        <w:t xml:space="preserve">De Spiegelaere, S., </w:t>
      </w:r>
      <w:r>
        <w:t>and</w:t>
      </w:r>
      <w:r w:rsidRPr="0092539C">
        <w:t xml:space="preserve"> Piasna, A. (2017). </w:t>
      </w:r>
      <w:r w:rsidRPr="0092539C">
        <w:rPr>
          <w:i/>
          <w:iCs/>
        </w:rPr>
        <w:t>The why and how of working time reduction</w:t>
      </w:r>
      <w:r w:rsidRPr="0092539C">
        <w:t>. Brussels: European Trade Union Institute</w:t>
      </w:r>
      <w:r>
        <w:t>, December</w:t>
      </w:r>
      <w:r w:rsidRPr="0092539C">
        <w:t>.</w:t>
      </w:r>
    </w:p>
  </w:footnote>
  <w:footnote w:id="164">
    <w:p w14:paraId="5D1EFDC5" w14:textId="08B29302" w:rsidR="001A639D" w:rsidRDefault="001A639D" w:rsidP="00CD6172">
      <w:pPr>
        <w:pStyle w:val="FootnoteText"/>
      </w:pPr>
      <w:r>
        <w:rPr>
          <w:rStyle w:val="FootnoteReference"/>
        </w:rPr>
        <w:footnoteRef/>
      </w:r>
      <w:r>
        <w:t xml:space="preserve"> </w:t>
      </w:r>
      <w:bookmarkStart w:id="166" w:name="_Hlk74688313"/>
      <w:r>
        <w:t xml:space="preserve">Stronge, W. and Harper, A. (eds.) (2019) </w:t>
      </w:r>
      <w:r w:rsidRPr="00B57D1F">
        <w:t>‘The Shorter Working Week</w:t>
      </w:r>
      <w:r>
        <w:t>: A radical and Pragmatic Proposal</w:t>
      </w:r>
      <w:r w:rsidRPr="00B57D1F">
        <w:t>’</w:t>
      </w:r>
      <w:r>
        <w:t xml:space="preserve">, </w:t>
      </w:r>
      <w:r w:rsidRPr="00E902F3">
        <w:rPr>
          <w:i/>
          <w:iCs/>
        </w:rPr>
        <w:t>Autonomy Research</w:t>
      </w:r>
      <w:r>
        <w:t>, Hampshire—viewed 13 May, &lt;</w:t>
      </w:r>
      <w:r w:rsidRPr="00E902F3">
        <w:t>http://autonomy.work/portfolio/the-shorter-working-week-a-report-from-autonomy-in-collaboration-with-members-of-the-4-day-week-campaign/</w:t>
      </w:r>
      <w:r>
        <w:t>&gt;.</w:t>
      </w:r>
      <w:bookmarkEnd w:id="166"/>
    </w:p>
  </w:footnote>
  <w:footnote w:id="165">
    <w:p w14:paraId="3145D288" w14:textId="1A7AAB4F" w:rsidR="002E07E5" w:rsidRDefault="002E07E5">
      <w:pPr>
        <w:pStyle w:val="FootnoteText"/>
      </w:pPr>
      <w:r>
        <w:rPr>
          <w:rStyle w:val="FootnoteReference"/>
        </w:rPr>
        <w:footnoteRef/>
      </w:r>
      <w:r>
        <w:t xml:space="preserve"> </w:t>
      </w:r>
      <w:r w:rsidRPr="00EA3FBE">
        <w:t>The Green Institute, (2016) ‘Can less work be more fair? A discussion paper on Universal Basic Income and shorter working week’, Canberra</w:t>
      </w:r>
      <w:r>
        <w:t>, p. 36—viewed 19 May 2021, &lt;</w:t>
      </w:r>
      <w:r w:rsidRPr="004B3FBB">
        <w:t>https://www.greeninstitute.org.au/publications/less-work-more-fair/</w:t>
      </w:r>
      <w:r>
        <w:t>&gt;.</w:t>
      </w:r>
    </w:p>
  </w:footnote>
  <w:footnote w:id="166">
    <w:p w14:paraId="52039A44" w14:textId="74A40067" w:rsidR="001A639D" w:rsidRDefault="001A639D">
      <w:pPr>
        <w:pStyle w:val="FootnoteText"/>
      </w:pPr>
      <w:r>
        <w:rPr>
          <w:rStyle w:val="FootnoteReference"/>
        </w:rPr>
        <w:footnoteRef/>
      </w:r>
      <w:r>
        <w:t xml:space="preserve"> </w:t>
      </w:r>
      <w:bookmarkStart w:id="167" w:name="_Hlk73539208"/>
      <w:r>
        <w:t>Harper, A. and Martin, A. (2018) ‘</w:t>
      </w:r>
      <w:r w:rsidRPr="000E1264">
        <w:t>Achieving a shorter working week in the UK</w:t>
      </w:r>
      <w:r>
        <w:t xml:space="preserve">’, </w:t>
      </w:r>
      <w:r w:rsidRPr="000E1264">
        <w:rPr>
          <w:i/>
          <w:iCs/>
        </w:rPr>
        <w:t>The New Economics Foundation</w:t>
      </w:r>
      <w:r>
        <w:t xml:space="preserve">, p. </w:t>
      </w:r>
      <w:bookmarkEnd w:id="167"/>
      <w:r w:rsidR="002E07E5">
        <w:t>7</w:t>
      </w:r>
      <w:r>
        <w:t>.</w:t>
      </w:r>
    </w:p>
  </w:footnote>
  <w:footnote w:id="167">
    <w:p w14:paraId="3EA5455B" w14:textId="64EC805D" w:rsidR="002E07E5" w:rsidRDefault="002E07E5">
      <w:pPr>
        <w:pStyle w:val="FootnoteText"/>
      </w:pPr>
      <w:r>
        <w:rPr>
          <w:rStyle w:val="FootnoteReference"/>
        </w:rPr>
        <w:footnoteRef/>
      </w:r>
      <w:r>
        <w:t xml:space="preserve"> Stronge, W. and Harper, A. (eds.) (2019) </w:t>
      </w:r>
      <w:r w:rsidRPr="00B57D1F">
        <w:t>‘The Shorter Working Week</w:t>
      </w:r>
      <w:r>
        <w:t>: A radical and Pragmatic Proposal</w:t>
      </w:r>
      <w:r w:rsidRPr="00B57D1F">
        <w:t>’</w:t>
      </w:r>
      <w:r>
        <w:t xml:space="preserve">, </w:t>
      </w:r>
      <w:r w:rsidRPr="00E902F3">
        <w:rPr>
          <w:i/>
          <w:iCs/>
        </w:rPr>
        <w:t>Autonomy Research</w:t>
      </w:r>
      <w:r>
        <w:t>, Hampshire—viewed 13 May, &lt;</w:t>
      </w:r>
      <w:r w:rsidRPr="00E902F3">
        <w:t>http://autonomy.work/portfolio/the-shorter-working-week-a-report-from-autonomy-in-collaboration-with-members-of-the-4-day-week-campaign/</w:t>
      </w:r>
      <w:r>
        <w:t>&gt;; Harper, A. and Martin, A. (2018) ‘</w:t>
      </w:r>
      <w:r w:rsidRPr="000E1264">
        <w:t>Achieving a shorter working week in the UK</w:t>
      </w:r>
      <w:r>
        <w:t xml:space="preserve">’, </w:t>
      </w:r>
      <w:r w:rsidRPr="000E1264">
        <w:rPr>
          <w:i/>
          <w:iCs/>
        </w:rPr>
        <w:t>The New Economics Foundation</w:t>
      </w:r>
      <w:r>
        <w:rPr>
          <w:i/>
          <w:iCs/>
        </w:rPr>
        <w:t>.</w:t>
      </w:r>
    </w:p>
  </w:footnote>
  <w:footnote w:id="168">
    <w:p w14:paraId="386D564A" w14:textId="111FB43C" w:rsidR="001A639D" w:rsidRDefault="001A639D">
      <w:pPr>
        <w:pStyle w:val="FootnoteText"/>
      </w:pPr>
      <w:r>
        <w:rPr>
          <w:rStyle w:val="FootnoteReference"/>
        </w:rPr>
        <w:footnoteRef/>
      </w:r>
      <w:r>
        <w:t xml:space="preserve"> Harper, A. and Martin, A. (2018) ‘</w:t>
      </w:r>
      <w:r w:rsidRPr="000E1264">
        <w:t>Achieving a shorter working week in the UK</w:t>
      </w:r>
      <w:r>
        <w:t xml:space="preserve">’, </w:t>
      </w:r>
      <w:r w:rsidRPr="000E1264">
        <w:rPr>
          <w:i/>
          <w:iCs/>
        </w:rPr>
        <w:t>The New Economics Foundation</w:t>
      </w:r>
      <w:r>
        <w:t xml:space="preserve">, p. </w:t>
      </w:r>
      <w:r w:rsidR="002E07E5">
        <w:t>7</w:t>
      </w:r>
      <w:r>
        <w:t>.</w:t>
      </w:r>
    </w:p>
  </w:footnote>
  <w:footnote w:id="169">
    <w:p w14:paraId="1FA99A54" w14:textId="2F836935" w:rsidR="001A639D" w:rsidRDefault="001A639D" w:rsidP="000601BE">
      <w:pPr>
        <w:pStyle w:val="FootnoteText"/>
      </w:pPr>
      <w:r>
        <w:rPr>
          <w:rStyle w:val="FootnoteReference"/>
        </w:rPr>
        <w:footnoteRef/>
      </w:r>
      <w:r>
        <w:t xml:space="preserve"> Eurofound (2016b) </w:t>
      </w:r>
      <w:r w:rsidRPr="000601BE">
        <w:rPr>
          <w:i/>
          <w:iCs/>
        </w:rPr>
        <w:t>Working time developments in the 21st century: work duration and its regulation in the EU</w:t>
      </w:r>
      <w:r>
        <w:t>, Luxembourg: Publications Office of the European Union.</w:t>
      </w:r>
    </w:p>
  </w:footnote>
  <w:footnote w:id="170">
    <w:p w14:paraId="48923C71" w14:textId="67C3B15B" w:rsidR="001A639D" w:rsidRDefault="001A639D" w:rsidP="001A3FF3">
      <w:pPr>
        <w:pStyle w:val="FootnoteText"/>
      </w:pPr>
      <w:r>
        <w:rPr>
          <w:rStyle w:val="FootnoteReference"/>
        </w:rPr>
        <w:footnoteRef/>
      </w:r>
      <w:r>
        <w:t xml:space="preserve"> </w:t>
      </w:r>
      <w:r w:rsidRPr="00173BB1">
        <w:t xml:space="preserve">Moase, G. </w:t>
      </w:r>
      <w:r>
        <w:t>‘</w:t>
      </w:r>
      <w:r w:rsidRPr="00173BB1">
        <w:t>On Shorter working hours</w:t>
      </w:r>
      <w:r>
        <w:t xml:space="preserve">’ in The </w:t>
      </w:r>
      <w:r w:rsidRPr="00173BB1">
        <w:t xml:space="preserve">Green Institute, (2016) </w:t>
      </w:r>
      <w:r w:rsidRPr="00173BB1">
        <w:rPr>
          <w:i/>
          <w:iCs/>
        </w:rPr>
        <w:t>Can less work be more fair? A discussion paper on Universal Basic Income and shorter working week</w:t>
      </w:r>
      <w:r w:rsidRPr="00173BB1">
        <w:t>, Canberra</w:t>
      </w:r>
      <w:r>
        <w:t xml:space="preserve">, </w:t>
      </w:r>
      <w:r w:rsidRPr="00173BB1">
        <w:t>pp. 3</w:t>
      </w:r>
      <w:r>
        <w:t>5</w:t>
      </w:r>
      <w:r w:rsidRPr="00173BB1">
        <w:t>–3</w:t>
      </w:r>
      <w:r>
        <w:t>6—viewed 19 May 2021, &lt;</w:t>
      </w:r>
      <w:r w:rsidRPr="00E902F3">
        <w:t>https://www.greeninstitute.org.au/publications/less-work-more-fair/</w:t>
      </w:r>
      <w:r>
        <w:t>&gt;.</w:t>
      </w:r>
    </w:p>
  </w:footnote>
  <w:footnote w:id="171">
    <w:p w14:paraId="47B52A05" w14:textId="1ACED3A9" w:rsidR="001A639D" w:rsidRDefault="001A639D">
      <w:pPr>
        <w:pStyle w:val="FootnoteText"/>
      </w:pPr>
      <w:r>
        <w:rPr>
          <w:rStyle w:val="FootnoteReference"/>
        </w:rPr>
        <w:footnoteRef/>
      </w:r>
      <w:r>
        <w:t xml:space="preserve"> </w:t>
      </w:r>
      <w:bookmarkStart w:id="178" w:name="_Hlk72425528"/>
      <w:r>
        <w:t xml:space="preserve">Gísladóttir, S. (2016) ‘Positive effect of shorter working day’, </w:t>
      </w:r>
      <w:r w:rsidRPr="000601BE">
        <w:rPr>
          <w:i/>
          <w:iCs/>
        </w:rPr>
        <w:t>Vísir</w:t>
      </w:r>
      <w:r>
        <w:t>. Reykjavík—viewed 20 May 2021, &lt;</w:t>
      </w:r>
      <w:r w:rsidRPr="000601BE">
        <w:t>http://www.visir.is/g/2016160519695/jakvaed-ahrif-af-styttri-vinnudegi</w:t>
      </w:r>
      <w:r>
        <w:t>&gt;.</w:t>
      </w:r>
      <w:bookmarkEnd w:id="178"/>
    </w:p>
  </w:footnote>
  <w:footnote w:id="172">
    <w:p w14:paraId="3E017D68" w14:textId="74303A3D" w:rsidR="001A639D" w:rsidRDefault="001A639D">
      <w:pPr>
        <w:pStyle w:val="FootnoteText"/>
      </w:pPr>
      <w:r>
        <w:rPr>
          <w:rStyle w:val="FootnoteReference"/>
        </w:rPr>
        <w:footnoteRef/>
      </w:r>
      <w:r>
        <w:t xml:space="preserve"> Ibid.</w:t>
      </w:r>
    </w:p>
  </w:footnote>
  <w:footnote w:id="173">
    <w:p w14:paraId="0F21B983" w14:textId="2105455E" w:rsidR="001A639D" w:rsidRDefault="001A639D">
      <w:pPr>
        <w:pStyle w:val="FootnoteText"/>
      </w:pPr>
      <w:r>
        <w:rPr>
          <w:rStyle w:val="FootnoteReference"/>
        </w:rPr>
        <w:footnoteRef/>
      </w:r>
      <w:r>
        <w:t xml:space="preserve"> Harper, A. and Martin, A. (2018) ‘</w:t>
      </w:r>
      <w:r w:rsidRPr="000E1264">
        <w:t>Achieving a shorter working week in the UK</w:t>
      </w:r>
      <w:r>
        <w:t xml:space="preserve">’, </w:t>
      </w:r>
      <w:r w:rsidRPr="000E1264">
        <w:rPr>
          <w:i/>
          <w:iCs/>
        </w:rPr>
        <w:t>The New Economics Foundation</w:t>
      </w:r>
      <w:r>
        <w:t>, p. 7.</w:t>
      </w:r>
    </w:p>
  </w:footnote>
  <w:footnote w:id="174">
    <w:p w14:paraId="40D5EB93" w14:textId="36CF85C1" w:rsidR="001A639D" w:rsidRDefault="001A639D">
      <w:pPr>
        <w:pStyle w:val="FootnoteText"/>
      </w:pPr>
      <w:r>
        <w:rPr>
          <w:rStyle w:val="FootnoteReference"/>
        </w:rPr>
        <w:footnoteRef/>
      </w:r>
      <w:r>
        <w:t xml:space="preserve"> </w:t>
      </w:r>
      <w:bookmarkStart w:id="180" w:name="_Hlk72860746"/>
      <w:r>
        <w:t xml:space="preserve">Stronge, W. and Harper, A. (eds.) (2019) </w:t>
      </w:r>
      <w:r w:rsidRPr="00B57D1F">
        <w:t>‘The Shorter Working Week</w:t>
      </w:r>
      <w:r>
        <w:t>: A radical and Pragmatic Proposal</w:t>
      </w:r>
      <w:r w:rsidRPr="00B57D1F">
        <w:t>’</w:t>
      </w:r>
      <w:r>
        <w:t xml:space="preserve">, </w:t>
      </w:r>
      <w:r w:rsidRPr="006E4972">
        <w:rPr>
          <w:i/>
          <w:iCs/>
        </w:rPr>
        <w:t>Autonomy Research</w:t>
      </w:r>
      <w:r>
        <w:t>, Hampshire, p. 20—viewed 13 May 2021, &lt;</w:t>
      </w:r>
      <w:r w:rsidRPr="000601BE">
        <w:t>http://autonomy.work/portfolio/the-shorter-working-week-a-report-from-autonomy-in-collaboration-with-members-of-the-4-day-week-campaign/</w:t>
      </w:r>
      <w:r>
        <w:t>&gt;.</w:t>
      </w:r>
    </w:p>
    <w:bookmarkEnd w:id="180"/>
  </w:footnote>
  <w:footnote w:id="175">
    <w:p w14:paraId="154FE9CB" w14:textId="4E10A913" w:rsidR="001A639D" w:rsidRDefault="001A639D" w:rsidP="00423EE4">
      <w:pPr>
        <w:pStyle w:val="FootnoteText"/>
      </w:pPr>
      <w:r>
        <w:rPr>
          <w:rStyle w:val="FootnoteReference"/>
        </w:rPr>
        <w:footnoteRef/>
      </w:r>
      <w:r>
        <w:t xml:space="preserve"> </w:t>
      </w:r>
      <w:r w:rsidRPr="00425ABA">
        <w:t xml:space="preserve">Pintelon, O., (2017) in: De Spiegelaere S. and Piasna, A., (2017) </w:t>
      </w:r>
      <w:r w:rsidRPr="00680F45">
        <w:rPr>
          <w:i/>
          <w:iCs/>
        </w:rPr>
        <w:t>The why and how of working time reduction</w:t>
      </w:r>
      <w:r>
        <w:rPr>
          <w:i/>
          <w:iCs/>
        </w:rPr>
        <w:t>,</w:t>
      </w:r>
      <w:r w:rsidRPr="00425ABA">
        <w:t xml:space="preserve"> Brussels: European Trade Union Institute.</w:t>
      </w:r>
    </w:p>
  </w:footnote>
  <w:footnote w:id="176">
    <w:p w14:paraId="09269144" w14:textId="30C62B70" w:rsidR="001A639D" w:rsidRDefault="001A639D" w:rsidP="002A2E8C">
      <w:pPr>
        <w:pStyle w:val="FootnoteText"/>
      </w:pPr>
      <w:r>
        <w:rPr>
          <w:rStyle w:val="FootnoteReference"/>
        </w:rPr>
        <w:footnoteRef/>
      </w:r>
      <w:r>
        <w:t xml:space="preserve"> </w:t>
      </w:r>
      <w:bookmarkStart w:id="183" w:name="_Hlk72855888"/>
      <w:r w:rsidRPr="00F7565C">
        <w:t>Congregalli</w:t>
      </w:r>
      <w:r>
        <w:t>, M. (2018)</w:t>
      </w:r>
      <w:r w:rsidRPr="00F7565C">
        <w:t xml:space="preserve"> </w:t>
      </w:r>
      <w:r>
        <w:t>‘</w:t>
      </w:r>
      <w:r w:rsidRPr="00F7565C">
        <w:t>Swedish researchers examined whether a six-hour workday is the way forward; here’s what they found</w:t>
      </w:r>
      <w:r>
        <w:t xml:space="preserve">’, </w:t>
      </w:r>
      <w:r w:rsidRPr="00680F45">
        <w:rPr>
          <w:i/>
          <w:iCs/>
        </w:rPr>
        <w:t>Equal Times</w:t>
      </w:r>
      <w:r>
        <w:t>, 30 April—viewed 24 May 2021, &lt;</w:t>
      </w:r>
      <w:r w:rsidRPr="00680F45">
        <w:t>https://www.equaltimes.org/swedish-researchers-examined?lang=en#.YKtZVb4zZM8</w:t>
      </w:r>
      <w:r>
        <w:t>&gt;.</w:t>
      </w:r>
      <w:bookmarkEnd w:id="183"/>
    </w:p>
  </w:footnote>
  <w:footnote w:id="177">
    <w:p w14:paraId="6AF0BFAE" w14:textId="3875AF80" w:rsidR="001A639D" w:rsidRDefault="001A639D">
      <w:pPr>
        <w:pStyle w:val="FootnoteText"/>
      </w:pPr>
      <w:r>
        <w:rPr>
          <w:rStyle w:val="FootnoteReference"/>
        </w:rPr>
        <w:footnoteRef/>
      </w:r>
      <w:r>
        <w:t xml:space="preserve"> </w:t>
      </w:r>
      <w:r w:rsidRPr="00425ABA">
        <w:t xml:space="preserve">Pintelon, O., (2017) in: De Spiegelaere S. and Piasna, A., (2017) </w:t>
      </w:r>
      <w:r w:rsidRPr="00680F45">
        <w:rPr>
          <w:i/>
          <w:iCs/>
        </w:rPr>
        <w:t>The why and how of working time reduction</w:t>
      </w:r>
      <w:r w:rsidRPr="00425ABA">
        <w:t>. Brussels: European Trade Union Institute.</w:t>
      </w:r>
    </w:p>
  </w:footnote>
  <w:footnote w:id="178">
    <w:p w14:paraId="7308DB46" w14:textId="6F0FD486" w:rsidR="001A639D" w:rsidRDefault="001A639D" w:rsidP="00444D6B">
      <w:pPr>
        <w:pStyle w:val="FootnoteText"/>
      </w:pPr>
      <w:r>
        <w:rPr>
          <w:rStyle w:val="FootnoteReference"/>
        </w:rPr>
        <w:footnoteRef/>
      </w:r>
      <w:r>
        <w:t xml:space="preserve"> </w:t>
      </w:r>
      <w:bookmarkStart w:id="184" w:name="_Hlk73664503"/>
      <w:bookmarkStart w:id="185" w:name="_Hlk73664476"/>
      <w:r>
        <w:t xml:space="preserve">Bernmar, Daniel. (2017). ‘Opinion: Why Sweden’s Six-Hour Work Day Worked’, </w:t>
      </w:r>
      <w:r w:rsidRPr="00680F45">
        <w:rPr>
          <w:i/>
          <w:iCs/>
        </w:rPr>
        <w:t>The Local</w:t>
      </w:r>
      <w:r>
        <w:t>, Stockholm—viewed 20 May 2021, &lt;</w:t>
      </w:r>
      <w:r w:rsidRPr="00680F45">
        <w:t>https://www.thelocal.se/20170207/opinion-why-swedens-six-hour-work-day-trial-worked</w:t>
      </w:r>
      <w:r>
        <w:t xml:space="preserve">&gt;; </w:t>
      </w:r>
      <w:bookmarkStart w:id="186" w:name="_Hlk72862490"/>
      <w:bookmarkEnd w:id="184"/>
      <w:r w:rsidRPr="00425ABA">
        <w:t>De</w:t>
      </w:r>
      <w:r>
        <w:t> </w:t>
      </w:r>
      <w:r w:rsidRPr="00425ABA">
        <w:t xml:space="preserve">Spiegelaere, S., </w:t>
      </w:r>
      <w:r>
        <w:t>and </w:t>
      </w:r>
      <w:r w:rsidRPr="00425ABA">
        <w:t xml:space="preserve">Piasna, A. (2017) </w:t>
      </w:r>
      <w:r w:rsidRPr="00680F45">
        <w:rPr>
          <w:i/>
          <w:iCs/>
        </w:rPr>
        <w:t>The why and how of working time reduction</w:t>
      </w:r>
      <w:r w:rsidRPr="00425ABA">
        <w:t>. Brussels: European Trade Union Institute.</w:t>
      </w:r>
      <w:bookmarkEnd w:id="185"/>
      <w:bookmarkEnd w:id="186"/>
    </w:p>
  </w:footnote>
  <w:footnote w:id="179">
    <w:p w14:paraId="19F2C998" w14:textId="0AF50F26" w:rsidR="001A639D" w:rsidRDefault="001A639D">
      <w:pPr>
        <w:pStyle w:val="FootnoteText"/>
      </w:pPr>
      <w:r>
        <w:rPr>
          <w:rStyle w:val="FootnoteReference"/>
        </w:rPr>
        <w:footnoteRef/>
      </w:r>
      <w:r>
        <w:t xml:space="preserve"> Bernmar, Daniel. (2017). ‘Opinion: Why Sweden’s Six-Hour Work Day Worked’, </w:t>
      </w:r>
      <w:r w:rsidRPr="00680F45">
        <w:rPr>
          <w:i/>
          <w:iCs/>
        </w:rPr>
        <w:t>The Local</w:t>
      </w:r>
      <w:r>
        <w:t>, Stockholm—viewed 20 May 2021, &lt;</w:t>
      </w:r>
      <w:r w:rsidRPr="00680F45">
        <w:t>https://www.thelocal.se/20170207/opinion-why-swedens-six-hour-work-day-trial-worked</w:t>
      </w:r>
      <w:r>
        <w:t>&gt;.</w:t>
      </w:r>
    </w:p>
  </w:footnote>
  <w:footnote w:id="180">
    <w:p w14:paraId="3F6A1555" w14:textId="29FA613B" w:rsidR="001A639D" w:rsidRDefault="001A639D">
      <w:pPr>
        <w:pStyle w:val="FootnoteText"/>
      </w:pPr>
      <w:r>
        <w:rPr>
          <w:rStyle w:val="FootnoteReference"/>
        </w:rPr>
        <w:footnoteRef/>
      </w:r>
      <w:r>
        <w:t xml:space="preserve"> </w:t>
      </w:r>
      <w:r w:rsidRPr="00F7565C">
        <w:t>Congregalli</w:t>
      </w:r>
      <w:r>
        <w:t>, M. (2018)</w:t>
      </w:r>
      <w:r w:rsidRPr="00F7565C">
        <w:t xml:space="preserve"> </w:t>
      </w:r>
      <w:r>
        <w:t>‘</w:t>
      </w:r>
      <w:r w:rsidRPr="00F7565C">
        <w:t>Swedish researchers examined whether a six-hour workday is the way forward; here’s what they found</w:t>
      </w:r>
      <w:r>
        <w:t xml:space="preserve">’, </w:t>
      </w:r>
      <w:r w:rsidRPr="00680F45">
        <w:rPr>
          <w:i/>
          <w:iCs/>
        </w:rPr>
        <w:t>Equal Times</w:t>
      </w:r>
      <w:r>
        <w:t>, 30 April—viewed 24 May 2021, &lt;</w:t>
      </w:r>
      <w:r w:rsidRPr="00680F45">
        <w:t>https://www.equaltimes.org/swedish-researchers-examined?lang=en#.YKtZVb4zZM8</w:t>
      </w:r>
      <w:r>
        <w:t xml:space="preserve">&gt;; Stronge, W. and Harper, A. (eds.) (2019) </w:t>
      </w:r>
      <w:r w:rsidRPr="00B57D1F">
        <w:t>‘The Shorter Working Week</w:t>
      </w:r>
      <w:r>
        <w:t>: A radical and Pragmatic Proposal</w:t>
      </w:r>
      <w:r w:rsidRPr="00B57D1F">
        <w:t>’</w:t>
      </w:r>
      <w:r>
        <w:t xml:space="preserve">, </w:t>
      </w:r>
      <w:r w:rsidRPr="00680F45">
        <w:rPr>
          <w:i/>
          <w:iCs/>
        </w:rPr>
        <w:t>Autonomy Research</w:t>
      </w:r>
      <w:r>
        <w:t>, Hampshire, p. 20—viewed 13 May 2021—&lt;</w:t>
      </w:r>
      <w:r w:rsidRPr="00680F45">
        <w:t>http://autonomy.work/portfolio/the-shorter-working-week-a-report-from-autonomy-in-collaboration-with-members-of-the-4-day-week-campaign/</w:t>
      </w:r>
      <w:r>
        <w:t>&gt;.</w:t>
      </w:r>
    </w:p>
  </w:footnote>
  <w:footnote w:id="181">
    <w:p w14:paraId="131C9AF9" w14:textId="75EB659F" w:rsidR="001A639D" w:rsidRDefault="001A639D">
      <w:pPr>
        <w:pStyle w:val="FootnoteText"/>
      </w:pPr>
      <w:r>
        <w:rPr>
          <w:rStyle w:val="FootnoteReference"/>
        </w:rPr>
        <w:footnoteRef/>
      </w:r>
      <w:r>
        <w:t xml:space="preserve"> </w:t>
      </w:r>
      <w:r w:rsidRPr="00F7565C">
        <w:t>Congregalli</w:t>
      </w:r>
      <w:r>
        <w:t>, M. (2018)</w:t>
      </w:r>
      <w:r w:rsidRPr="00F7565C">
        <w:t xml:space="preserve"> </w:t>
      </w:r>
      <w:r>
        <w:t>‘</w:t>
      </w:r>
      <w:r w:rsidRPr="00F7565C">
        <w:t>Swedish researchers examined whether a six-hour workday is the way forward; here’s what they found</w:t>
      </w:r>
      <w:r>
        <w:t xml:space="preserve">’, </w:t>
      </w:r>
      <w:r w:rsidRPr="00680F45">
        <w:rPr>
          <w:i/>
          <w:iCs/>
        </w:rPr>
        <w:t>Equal Times</w:t>
      </w:r>
      <w:r>
        <w:t>, 30 April—viewed 24 May 2021, &lt;</w:t>
      </w:r>
      <w:r w:rsidRPr="00680F45">
        <w:t>https://www.equaltimes.org/swedish-researchers-examined?lang=en#.YKtZVb4zZM8</w:t>
      </w:r>
      <w:r>
        <w:t>&gt;.</w:t>
      </w:r>
    </w:p>
  </w:footnote>
  <w:footnote w:id="182">
    <w:p w14:paraId="75E48B2D" w14:textId="51BC4052" w:rsidR="001A639D" w:rsidRDefault="001A639D">
      <w:pPr>
        <w:pStyle w:val="FootnoteText"/>
      </w:pPr>
      <w:r>
        <w:rPr>
          <w:rStyle w:val="FootnoteReference"/>
        </w:rPr>
        <w:footnoteRef/>
      </w:r>
      <w:r w:rsidRPr="00663CF1">
        <w:t xml:space="preserve"> </w:t>
      </w:r>
      <w:r>
        <w:t>UK House of Commons—</w:t>
      </w:r>
      <w:r w:rsidRPr="00663CF1">
        <w:t xml:space="preserve">Business, Innovation and Skills </w:t>
      </w:r>
      <w:r>
        <w:t xml:space="preserve">Select </w:t>
      </w:r>
      <w:r w:rsidRPr="00663CF1">
        <w:t>Committee</w:t>
      </w:r>
      <w:r>
        <w:t>. (2014) Report—</w:t>
      </w:r>
      <w:r w:rsidRPr="00663CF1">
        <w:rPr>
          <w:i/>
          <w:iCs/>
        </w:rPr>
        <w:t>Royal Mail Privatisation</w:t>
      </w:r>
      <w:r>
        <w:t xml:space="preserve">, </w:t>
      </w:r>
      <w:r w:rsidRPr="00663CF1">
        <w:t>Parliament of the United Kingdom</w:t>
      </w:r>
      <w:r>
        <w:t xml:space="preserve">, </w:t>
      </w:r>
      <w:r w:rsidRPr="00663CF1">
        <w:t>11</w:t>
      </w:r>
      <w:r>
        <w:t> </w:t>
      </w:r>
      <w:r w:rsidRPr="00663CF1">
        <w:t>July</w:t>
      </w:r>
      <w:r>
        <w:t>—viewed 25 May 2021, &lt;</w:t>
      </w:r>
      <w:r w:rsidRPr="00680F45">
        <w:t>https://publications.parliament.uk/pa/cm201415/cmselect/cmbis/539/53902.htm</w:t>
      </w:r>
      <w:r>
        <w:t>&gt;.  Royal Mail was privatised in 2014.</w:t>
      </w:r>
    </w:p>
  </w:footnote>
  <w:footnote w:id="183">
    <w:p w14:paraId="0C5117C4" w14:textId="5672EC48" w:rsidR="001A639D" w:rsidRDefault="001A639D" w:rsidP="00D4727F">
      <w:pPr>
        <w:pStyle w:val="FootnoteText"/>
      </w:pPr>
      <w:r>
        <w:rPr>
          <w:rStyle w:val="FootnoteReference"/>
        </w:rPr>
        <w:footnoteRef/>
      </w:r>
      <w:r>
        <w:t xml:space="preserve"> Communication Workers Union. (2018). ‘CWU Reaches Deal With Royal Mail’, CWU—viewed 25 May 2021, &lt;</w:t>
      </w:r>
      <w:r w:rsidRPr="00680F45">
        <w:t>http://www.cwu.org/wp-content/uploads/2018/02/LTB-59.18-Attachment-2017-18-Agreement-pre-ballot.pdf</w:t>
      </w:r>
      <w:r>
        <w:t>&gt;.</w:t>
      </w:r>
    </w:p>
  </w:footnote>
  <w:footnote w:id="184">
    <w:p w14:paraId="79D0EFCF" w14:textId="086C3046" w:rsidR="001A639D" w:rsidRDefault="001A639D" w:rsidP="00D4727F">
      <w:pPr>
        <w:pStyle w:val="FootnoteText"/>
      </w:pPr>
      <w:r>
        <w:rPr>
          <w:rStyle w:val="FootnoteReference"/>
        </w:rPr>
        <w:footnoteRef/>
      </w:r>
      <w:r>
        <w:t xml:space="preserve"> Walton, C. (2015) ‘Royal Mail invests £20m in parcels automation at 20 sites’, </w:t>
      </w:r>
      <w:r w:rsidRPr="00680F45">
        <w:rPr>
          <w:i/>
          <w:iCs/>
        </w:rPr>
        <w:t>Logistics Manager</w:t>
      </w:r>
      <w:r>
        <w:t>, 3 July—viewed 25 May 2021, &lt;</w:t>
      </w:r>
      <w:r w:rsidRPr="00680F45">
        <w:t>https://www.logisticsmanager.com/royal-mail-invests-20m-in-parcels-automation-at-20-sites</w:t>
      </w:r>
      <w:r>
        <w:t>&gt;.</w:t>
      </w:r>
    </w:p>
  </w:footnote>
  <w:footnote w:id="185">
    <w:p w14:paraId="0B704A33" w14:textId="484EC489" w:rsidR="001A639D" w:rsidRDefault="001A639D">
      <w:pPr>
        <w:pStyle w:val="FootnoteText"/>
      </w:pPr>
      <w:r>
        <w:rPr>
          <w:rStyle w:val="FootnoteReference"/>
        </w:rPr>
        <w:footnoteRef/>
      </w:r>
      <w:r>
        <w:t xml:space="preserve"> </w:t>
      </w:r>
      <w:bookmarkStart w:id="191" w:name="_Hlk72857621"/>
      <w:r w:rsidRPr="000F2564">
        <w:t xml:space="preserve">Harper, A. (2017). ‘Royal Mail shareholders are making £500k a day now, so why can’t workers receive some benefits too?’. </w:t>
      </w:r>
      <w:r w:rsidRPr="000F2564">
        <w:rPr>
          <w:i/>
          <w:iCs/>
        </w:rPr>
        <w:t>Independent</w:t>
      </w:r>
      <w:r>
        <w:rPr>
          <w:i/>
          <w:iCs/>
        </w:rPr>
        <w:t>—</w:t>
      </w:r>
      <w:r w:rsidRPr="00680F45">
        <w:t>viewed 2 May,</w:t>
      </w:r>
      <w:r>
        <w:rPr>
          <w:i/>
          <w:iCs/>
        </w:rPr>
        <w:t xml:space="preserve"> &lt;</w:t>
      </w:r>
      <w:r w:rsidRPr="00680F45">
        <w:t>https://www.independent.co.uk/voices/royal-mail-shareholders-strike-workers-not-benefitting-from-automation-a8005326.html</w:t>
      </w:r>
      <w:r>
        <w:t>&gt;</w:t>
      </w:r>
      <w:r w:rsidRPr="000F2564">
        <w:t>.</w:t>
      </w:r>
      <w:bookmarkEnd w:id="191"/>
    </w:p>
  </w:footnote>
  <w:footnote w:id="186">
    <w:p w14:paraId="4373D0B2" w14:textId="7F390F51" w:rsidR="001A639D" w:rsidRDefault="001A639D">
      <w:pPr>
        <w:pStyle w:val="FootnoteText"/>
      </w:pPr>
      <w:r>
        <w:rPr>
          <w:rStyle w:val="FootnoteReference"/>
        </w:rPr>
        <w:footnoteRef/>
      </w:r>
      <w:r>
        <w:t xml:space="preserve"> Ibid.</w:t>
      </w:r>
    </w:p>
  </w:footnote>
  <w:footnote w:id="187">
    <w:p w14:paraId="4C137A64" w14:textId="541E7860" w:rsidR="001A639D" w:rsidRDefault="001A639D" w:rsidP="000F2564">
      <w:pPr>
        <w:pStyle w:val="FootnoteText"/>
      </w:pPr>
      <w:r>
        <w:rPr>
          <w:rStyle w:val="FootnoteReference"/>
        </w:rPr>
        <w:footnoteRef/>
      </w:r>
      <w:r>
        <w:t xml:space="preserve"> Communication Workers Union. (2017). </w:t>
      </w:r>
      <w:r w:rsidRPr="00680F45">
        <w:rPr>
          <w:i/>
          <w:iCs/>
        </w:rPr>
        <w:t>The Four Pillars of Security</w:t>
      </w:r>
      <w:r>
        <w:t>, College Hill Press—viewed 25 May 2021, &lt;</w:t>
      </w:r>
      <w:r w:rsidRPr="00680F45">
        <w:t>http://www.cwunorthwest.org/pdf/TheFourPillarsOfSecurity.pdf</w:t>
      </w:r>
      <w:r>
        <w:t>&gt;.</w:t>
      </w:r>
    </w:p>
  </w:footnote>
  <w:footnote w:id="188">
    <w:p w14:paraId="3B74083C" w14:textId="350B0065" w:rsidR="001A639D" w:rsidRDefault="001A639D" w:rsidP="007A0A60">
      <w:pPr>
        <w:pStyle w:val="FootnoteText"/>
      </w:pPr>
      <w:r>
        <w:rPr>
          <w:rStyle w:val="FootnoteReference"/>
        </w:rPr>
        <w:footnoteRef/>
      </w:r>
      <w:r>
        <w:t xml:space="preserve"> Communication Workers Union. (2018). ‘CWU Reaches Deal With Royal Mail’, CWU—viewed 25 May 2021, &lt;</w:t>
      </w:r>
      <w:r w:rsidRPr="00680F45">
        <w:t>http://www.cwu.org/wp-content/uploads/2018/02/LTB-59.18-Attachment-2017-18-Agreement-pre-ballot.pdf</w:t>
      </w:r>
      <w:r>
        <w:t>&gt;.</w:t>
      </w:r>
    </w:p>
  </w:footnote>
  <w:footnote w:id="189">
    <w:p w14:paraId="69B3C166" w14:textId="53D68924" w:rsidR="001A639D" w:rsidRDefault="001A639D" w:rsidP="007A0A60">
      <w:pPr>
        <w:pStyle w:val="FootnoteText"/>
      </w:pPr>
      <w:r>
        <w:rPr>
          <w:rStyle w:val="FootnoteReference"/>
        </w:rPr>
        <w:footnoteRef/>
      </w:r>
      <w:r>
        <w:t xml:space="preserve"> Communication Workers Union (2018) ‘Royal Mail “historic advance” in work-life balance’, CWU—viewed 25 May 2021, &lt;</w:t>
      </w:r>
      <w:r w:rsidRPr="00680F45">
        <w:t>https://www.cwu.org/news/royal-mail-historic-advance-in-work-life-balance/</w:t>
      </w:r>
      <w:r>
        <w:t>&gt;.</w:t>
      </w:r>
    </w:p>
  </w:footnote>
  <w:footnote w:id="190">
    <w:p w14:paraId="5FFFD15F" w14:textId="2988BB61" w:rsidR="001A639D" w:rsidRDefault="001A639D">
      <w:pPr>
        <w:pStyle w:val="FootnoteText"/>
      </w:pPr>
      <w:r>
        <w:rPr>
          <w:rStyle w:val="FootnoteReference"/>
        </w:rPr>
        <w:footnoteRef/>
      </w:r>
      <w:r>
        <w:t xml:space="preserve"> Belfast Telegraph. (2018) ‘</w:t>
      </w:r>
      <w:r w:rsidRPr="001C5103">
        <w:t>New deal agreed for postal workers’ pay, pensions and hours</w:t>
      </w:r>
      <w:r>
        <w:t>’, 1 February—viewed 4 June 2021, &lt;</w:t>
      </w:r>
      <w:r w:rsidRPr="001C5103">
        <w:t>https://www.belfasttelegraph.co.uk/news/uk/new-deal-agreed-for-postal-workers-pay-pensions-and-hours-36556276.html</w:t>
      </w:r>
      <w:r>
        <w:t>&gt;.</w:t>
      </w:r>
    </w:p>
  </w:footnote>
  <w:footnote w:id="191">
    <w:p w14:paraId="66D4B130" w14:textId="6EF02540" w:rsidR="001A639D" w:rsidRDefault="001A639D" w:rsidP="00755BC0">
      <w:pPr>
        <w:pStyle w:val="FootnoteText"/>
      </w:pPr>
      <w:r>
        <w:rPr>
          <w:rStyle w:val="FootnoteReference"/>
        </w:rPr>
        <w:footnoteRef/>
      </w:r>
      <w:r>
        <w:t xml:space="preserve"> Clark, G. (2021) ‘CWU to ballot on national agreement—Royal mail management forced to make concessions’, The Socialist Newspaper, 13 January—viewed 4 June 2021, &lt;</w:t>
      </w:r>
      <w:r w:rsidRPr="00755BC0">
        <w:t>https://www.socialistparty.org.uk/articles/31826/13-01-2021/royal-mail-management-forced-to-make-concessions</w:t>
      </w:r>
      <w:r>
        <w:t>&gt;.</w:t>
      </w:r>
    </w:p>
  </w:footnote>
  <w:footnote w:id="192">
    <w:p w14:paraId="1D174652" w14:textId="7057FF52" w:rsidR="001A639D" w:rsidRDefault="001A639D">
      <w:pPr>
        <w:pStyle w:val="FootnoteText"/>
      </w:pPr>
      <w:r>
        <w:rPr>
          <w:rStyle w:val="FootnoteReference"/>
        </w:rPr>
        <w:footnoteRef/>
      </w:r>
      <w:r>
        <w:t xml:space="preserve"> </w:t>
      </w:r>
      <w:r w:rsidRPr="00E804FA">
        <w:t>Marcello,</w:t>
      </w:r>
      <w:r>
        <w:t xml:space="preserve"> E.,</w:t>
      </w:r>
      <w:r w:rsidRPr="00E804FA">
        <w:t xml:space="preserve"> Filipa</w:t>
      </w:r>
      <w:r>
        <w:t>, S.</w:t>
      </w:r>
      <w:r w:rsidRPr="00E804FA">
        <w:t xml:space="preserve"> and Barbara</w:t>
      </w:r>
      <w:r>
        <w:t xml:space="preserve">, P. </w:t>
      </w:r>
      <w:r w:rsidRPr="00E804FA">
        <w:t xml:space="preserve">(2008). ‘The 35-Hour Workweek in France: Straightjacket or Welfare Improvement?’ </w:t>
      </w:r>
      <w:r w:rsidRPr="00E804FA">
        <w:rPr>
          <w:i/>
          <w:iCs/>
        </w:rPr>
        <w:t>Economic Policy</w:t>
      </w:r>
      <w:r w:rsidRPr="00E804FA">
        <w:t>, 23, 55, pp. 417</w:t>
      </w:r>
      <w:r>
        <w:t>–</w:t>
      </w:r>
      <w:r w:rsidRPr="00E804FA">
        <w:t>463.</w:t>
      </w:r>
    </w:p>
  </w:footnote>
  <w:footnote w:id="193">
    <w:p w14:paraId="3E1A12B3" w14:textId="3A44D6BC" w:rsidR="001A639D" w:rsidRDefault="001A639D">
      <w:pPr>
        <w:pStyle w:val="FootnoteText"/>
      </w:pPr>
      <w:r>
        <w:rPr>
          <w:rStyle w:val="FootnoteReference"/>
        </w:rPr>
        <w:footnoteRef/>
      </w:r>
      <w:r>
        <w:t xml:space="preserve"> Stronge, W. and Harper, A. (eds.) (2019) </w:t>
      </w:r>
      <w:r w:rsidRPr="00B57D1F">
        <w:t>‘The Shorter Working Week</w:t>
      </w:r>
      <w:r>
        <w:t>: A radical and Pragmatic Proposal</w:t>
      </w:r>
      <w:r w:rsidRPr="00B57D1F">
        <w:t>’</w:t>
      </w:r>
      <w:r>
        <w:t xml:space="preserve">, </w:t>
      </w:r>
      <w:r w:rsidRPr="00E000E3">
        <w:rPr>
          <w:i/>
          <w:iCs/>
        </w:rPr>
        <w:t>Autonomy Research</w:t>
      </w:r>
      <w:r>
        <w:t>, Hampshire, p. 59—viewed 13 May 2021, &lt;</w:t>
      </w:r>
      <w:r w:rsidRPr="00680F45">
        <w:t>http://autonomy.work/portfolio/the-shorter-working-week-a-report-from-autonomy-in-collaboration-with-members-of-the-4-day-week-campaign/</w:t>
      </w:r>
      <w:r>
        <w:t>&gt;.</w:t>
      </w:r>
    </w:p>
  </w:footnote>
  <w:footnote w:id="194">
    <w:p w14:paraId="12E630D3" w14:textId="583ACA62" w:rsidR="001A639D" w:rsidRDefault="001A639D">
      <w:pPr>
        <w:pStyle w:val="FootnoteText"/>
      </w:pPr>
      <w:r>
        <w:rPr>
          <w:rStyle w:val="FootnoteReference"/>
        </w:rPr>
        <w:footnoteRef/>
      </w:r>
      <w:r>
        <w:t xml:space="preserve"> Named after </w:t>
      </w:r>
      <w:r w:rsidRPr="007A6E05">
        <w:t>Martine Aubry</w:t>
      </w:r>
      <w:r>
        <w:t>—</w:t>
      </w:r>
      <w:r w:rsidRPr="007A6E05">
        <w:t xml:space="preserve">the </w:t>
      </w:r>
      <w:r>
        <w:t>M</w:t>
      </w:r>
      <w:r w:rsidRPr="007A6E05">
        <w:t>inister</w:t>
      </w:r>
      <w:r>
        <w:t xml:space="preserve"> of Labour at the time the law reform was adopted in France.</w:t>
      </w:r>
    </w:p>
  </w:footnote>
  <w:footnote w:id="195">
    <w:p w14:paraId="1D7AE688" w14:textId="284AD726" w:rsidR="001A639D" w:rsidRDefault="001A639D">
      <w:pPr>
        <w:pStyle w:val="FootnoteText"/>
      </w:pPr>
      <w:r>
        <w:rPr>
          <w:rStyle w:val="FootnoteReference"/>
        </w:rPr>
        <w:footnoteRef/>
      </w:r>
      <w:r>
        <w:t xml:space="preserve"> </w:t>
      </w:r>
      <w:bookmarkStart w:id="194" w:name="_Hlk73541395"/>
      <w:r w:rsidRPr="00707405">
        <w:t>Gilles, F</w:t>
      </w:r>
      <w:r>
        <w:t>.</w:t>
      </w:r>
      <w:r w:rsidRPr="00707405">
        <w:t xml:space="preserve"> (2015) </w:t>
      </w:r>
      <w:r>
        <w:t>‘</w:t>
      </w:r>
      <w:r w:rsidRPr="00680F45">
        <w:t>Evaluating the Impact of a Working Time Regulation on Capital Operating Time: The French 35‐hour Work Week Experience</w:t>
      </w:r>
      <w:r>
        <w:t xml:space="preserve">’, </w:t>
      </w:r>
      <w:r w:rsidRPr="00707405">
        <w:rPr>
          <w:i/>
          <w:iCs/>
        </w:rPr>
        <w:t>Scottish Journal of Political Economy</w:t>
      </w:r>
      <w:r w:rsidRPr="00707405">
        <w:t>. </w:t>
      </w:r>
      <w:r w:rsidRPr="00E000E3">
        <w:t>62</w:t>
      </w:r>
      <w:r>
        <w:t xml:space="preserve">, 2, pp. </w:t>
      </w:r>
      <w:r w:rsidRPr="00707405">
        <w:t>117–148.</w:t>
      </w:r>
    </w:p>
    <w:bookmarkEnd w:id="194"/>
  </w:footnote>
  <w:footnote w:id="196">
    <w:p w14:paraId="5CA086B4" w14:textId="7369B31A" w:rsidR="001A639D" w:rsidRDefault="001A639D">
      <w:pPr>
        <w:pStyle w:val="FootnoteText"/>
      </w:pPr>
      <w:r>
        <w:rPr>
          <w:rStyle w:val="FootnoteReference"/>
        </w:rPr>
        <w:footnoteRef/>
      </w:r>
      <w:r>
        <w:t xml:space="preserve"> Ibid.</w:t>
      </w:r>
    </w:p>
  </w:footnote>
  <w:footnote w:id="197">
    <w:p w14:paraId="09C717A8" w14:textId="64BD7188" w:rsidR="001A639D" w:rsidRDefault="001A639D">
      <w:pPr>
        <w:pStyle w:val="FootnoteText"/>
      </w:pPr>
      <w:r>
        <w:rPr>
          <w:rStyle w:val="FootnoteReference"/>
        </w:rPr>
        <w:footnoteRef/>
      </w:r>
      <w:r>
        <w:t xml:space="preserve"> Stronge, W. and Harper, A. (eds.) (2019) </w:t>
      </w:r>
      <w:r w:rsidRPr="00B57D1F">
        <w:t>‘The Shorter Working Week</w:t>
      </w:r>
      <w:r>
        <w:t>: A radical and Pragmatic Proposal</w:t>
      </w:r>
      <w:r w:rsidRPr="00B57D1F">
        <w:t>’</w:t>
      </w:r>
      <w:r>
        <w:t xml:space="preserve">, </w:t>
      </w:r>
      <w:r w:rsidRPr="00E000E3">
        <w:rPr>
          <w:i/>
          <w:iCs/>
        </w:rPr>
        <w:t>Autonomy Research</w:t>
      </w:r>
      <w:r>
        <w:t>, Hampshire, p. 59—viewed 13 May 2021, &lt;</w:t>
      </w:r>
      <w:r w:rsidRPr="00E000E3">
        <w:t>http://autonomy.work/portfolio/the-shorter-working-week-a-report-from-autonomy-in-collaboration-with-members-of-the-4-day-week-campaign/</w:t>
      </w:r>
      <w:r>
        <w:t>&gt;.</w:t>
      </w:r>
    </w:p>
  </w:footnote>
  <w:footnote w:id="198">
    <w:p w14:paraId="6D3127A1" w14:textId="485B2301" w:rsidR="001A639D" w:rsidRDefault="001A639D">
      <w:pPr>
        <w:pStyle w:val="FootnoteText"/>
      </w:pPr>
      <w:r>
        <w:rPr>
          <w:rStyle w:val="FootnoteReference"/>
        </w:rPr>
        <w:footnoteRef/>
      </w:r>
      <w:r>
        <w:t xml:space="preserve"> </w:t>
      </w:r>
      <w:r w:rsidRPr="00425ABA">
        <w:t>De</w:t>
      </w:r>
      <w:r>
        <w:t> </w:t>
      </w:r>
      <w:r w:rsidRPr="00425ABA">
        <w:t xml:space="preserve">Spiegelaere, S., </w:t>
      </w:r>
      <w:r>
        <w:t>and</w:t>
      </w:r>
      <w:r w:rsidRPr="00425ABA">
        <w:t xml:space="preserve"> Piasna, A. (2017). </w:t>
      </w:r>
      <w:r w:rsidRPr="00AF59AD">
        <w:rPr>
          <w:i/>
          <w:iCs/>
        </w:rPr>
        <w:t>The why and how of working time reduction</w:t>
      </w:r>
      <w:r w:rsidRPr="00425ABA">
        <w:t>. Brussels: European Trade Union Institute</w:t>
      </w:r>
      <w:r>
        <w:t>, p. 69</w:t>
      </w:r>
      <w:r w:rsidRPr="00425ABA">
        <w:t>.</w:t>
      </w:r>
    </w:p>
  </w:footnote>
  <w:footnote w:id="199">
    <w:p w14:paraId="15C40CF0" w14:textId="740032BC" w:rsidR="001A639D" w:rsidRDefault="001A639D">
      <w:pPr>
        <w:pStyle w:val="FootnoteText"/>
      </w:pPr>
      <w:r>
        <w:rPr>
          <w:rStyle w:val="FootnoteReference"/>
        </w:rPr>
        <w:footnoteRef/>
      </w:r>
      <w:r>
        <w:t xml:space="preserve"> </w:t>
      </w:r>
      <w:r w:rsidRPr="00425ABA">
        <w:t>De</w:t>
      </w:r>
      <w:r>
        <w:t> </w:t>
      </w:r>
      <w:r w:rsidRPr="00425ABA">
        <w:t xml:space="preserve">Spiegelaere, S., </w:t>
      </w:r>
      <w:r>
        <w:t>and</w:t>
      </w:r>
      <w:r w:rsidRPr="00425ABA">
        <w:t xml:space="preserve"> Piasna, A. (2017). </w:t>
      </w:r>
      <w:r w:rsidRPr="00AF59AD">
        <w:rPr>
          <w:i/>
          <w:iCs/>
        </w:rPr>
        <w:t>The why and how of working time reduction</w:t>
      </w:r>
      <w:r w:rsidRPr="00425ABA">
        <w:t>. Brussels: European Trade Union Institute</w:t>
      </w:r>
      <w:r>
        <w:t>, p. 69</w:t>
      </w:r>
      <w:r w:rsidRPr="00425ABA">
        <w:t>.</w:t>
      </w:r>
    </w:p>
  </w:footnote>
  <w:footnote w:id="200">
    <w:p w14:paraId="429AEB95" w14:textId="29F09977" w:rsidR="001A639D" w:rsidRDefault="001A639D">
      <w:pPr>
        <w:pStyle w:val="FootnoteText"/>
      </w:pPr>
      <w:r>
        <w:rPr>
          <w:rStyle w:val="FootnoteReference"/>
        </w:rPr>
        <w:footnoteRef/>
      </w:r>
      <w:r>
        <w:t xml:space="preserve"> </w:t>
      </w:r>
      <w:r w:rsidRPr="00C50603">
        <w:t xml:space="preserve">Prunier-Poulmaire, S. </w:t>
      </w:r>
      <w:r>
        <w:t>and</w:t>
      </w:r>
      <w:r w:rsidRPr="00C50603">
        <w:t xml:space="preserve"> Gadbois, C. (2001), ‘The French 35-Hour Workweek: A Wide-ranging Social Change’, </w:t>
      </w:r>
      <w:r w:rsidRPr="00C50603">
        <w:rPr>
          <w:i/>
          <w:iCs/>
        </w:rPr>
        <w:t>Journal of Human Ergology</w:t>
      </w:r>
      <w:r w:rsidRPr="00C50603">
        <w:t>, 30, 1/2, p. 44.</w:t>
      </w:r>
    </w:p>
  </w:footnote>
  <w:footnote w:id="201">
    <w:p w14:paraId="7EC17648" w14:textId="5EA2C72B" w:rsidR="001A639D" w:rsidRDefault="001A639D">
      <w:pPr>
        <w:pStyle w:val="FootnoteText"/>
      </w:pPr>
      <w:r>
        <w:rPr>
          <w:rStyle w:val="FootnoteReference"/>
        </w:rPr>
        <w:footnoteRef/>
      </w:r>
      <w:r>
        <w:t xml:space="preserve"> Ibid.</w:t>
      </w:r>
    </w:p>
  </w:footnote>
  <w:footnote w:id="202">
    <w:p w14:paraId="54C1109A" w14:textId="6798A2BC" w:rsidR="001A639D" w:rsidRDefault="001A639D">
      <w:pPr>
        <w:pStyle w:val="FootnoteText"/>
      </w:pPr>
      <w:r>
        <w:rPr>
          <w:rStyle w:val="FootnoteReference"/>
        </w:rPr>
        <w:footnoteRef/>
      </w:r>
      <w:r>
        <w:t xml:space="preserve"> </w:t>
      </w:r>
      <w:r w:rsidRPr="00C50603">
        <w:t xml:space="preserve">Prunier-Poulmaire, S. </w:t>
      </w:r>
      <w:r>
        <w:t>and</w:t>
      </w:r>
      <w:r w:rsidRPr="00C50603">
        <w:t xml:space="preserve"> Gadbois, C. (2001), ‘The French 35-Hour Workweek: A Wide-ranging Social Change’, </w:t>
      </w:r>
      <w:r w:rsidRPr="00C50603">
        <w:rPr>
          <w:i/>
          <w:iCs/>
        </w:rPr>
        <w:t>Journal of Human Ergology</w:t>
      </w:r>
      <w:r w:rsidRPr="00C50603">
        <w:t>, 30, 1/2, pp. 41</w:t>
      </w:r>
      <w:r>
        <w:t>–</w:t>
      </w:r>
      <w:r w:rsidRPr="00C50603">
        <w:t>46</w:t>
      </w:r>
      <w:r>
        <w:t xml:space="preserve">; Stronge, W. and Harper, A. (eds.) (2019) </w:t>
      </w:r>
      <w:r w:rsidRPr="00B57D1F">
        <w:t>‘The Shorter Working Week</w:t>
      </w:r>
      <w:r>
        <w:t>: A radical and Pragmatic Proposal</w:t>
      </w:r>
      <w:r w:rsidRPr="00B57D1F">
        <w:t>’</w:t>
      </w:r>
      <w:r>
        <w:t xml:space="preserve">, </w:t>
      </w:r>
      <w:r w:rsidRPr="00E000E3">
        <w:rPr>
          <w:i/>
          <w:iCs/>
        </w:rPr>
        <w:t>Autonomy Research</w:t>
      </w:r>
      <w:r>
        <w:t>, Hampshire—viewed 13 May 2021, &lt;</w:t>
      </w:r>
      <w:r w:rsidRPr="00E000E3">
        <w:t>http://autonomy.work/portfolio/the-shorter-working-week-a-report-from-autonomy-in-collaboration-with-members-of-the-4-day-week-campaign/</w:t>
      </w:r>
      <w:r>
        <w:t>&gt;</w:t>
      </w:r>
      <w:r w:rsidRPr="00C50603">
        <w:t>.</w:t>
      </w:r>
    </w:p>
  </w:footnote>
  <w:footnote w:id="203">
    <w:p w14:paraId="3AF07072" w14:textId="5357A73C" w:rsidR="001A639D" w:rsidRDefault="001A639D" w:rsidP="003B64CF">
      <w:pPr>
        <w:pStyle w:val="FootnoteText"/>
      </w:pPr>
      <w:r>
        <w:rPr>
          <w:rStyle w:val="FootnoteReference"/>
        </w:rPr>
        <w:footnoteRef/>
      </w:r>
      <w:r>
        <w:t xml:space="preserve"> </w:t>
      </w:r>
      <w:bookmarkStart w:id="199" w:name="_Hlk72769912"/>
      <w:r>
        <w:t xml:space="preserve">Coulthard Barnes, Perpetual Guardian, The University of Auckland, Auckland University of Technology (AUT) and Minter Ellison Rudd Watts. (2019) </w:t>
      </w:r>
      <w:r w:rsidRPr="00E86083">
        <w:rPr>
          <w:i/>
          <w:iCs/>
        </w:rPr>
        <w:t>Guidelines for an outcome-based trial—raising productivity and engagement</w:t>
      </w:r>
      <w:r>
        <w:t>, White Paper—the Four-Day Week, p. 5—viewed 3 May 2021, &lt;</w:t>
      </w:r>
      <w:r w:rsidRPr="008353CD">
        <w:t>https://www.voced.edu.au/content/ngv%3A82553</w:t>
      </w:r>
      <w:r>
        <w:t>&gt;.</w:t>
      </w:r>
      <w:bookmarkEnd w:id="199"/>
    </w:p>
  </w:footnote>
  <w:footnote w:id="204">
    <w:p w14:paraId="6A36BC40" w14:textId="3C85ABC7" w:rsidR="001A639D" w:rsidRDefault="001A639D">
      <w:pPr>
        <w:pStyle w:val="FootnoteText"/>
      </w:pPr>
      <w:r>
        <w:rPr>
          <w:rStyle w:val="FootnoteReference"/>
        </w:rPr>
        <w:footnoteRef/>
      </w:r>
      <w:r>
        <w:t xml:space="preserve"> Ibid.</w:t>
      </w:r>
    </w:p>
  </w:footnote>
  <w:footnote w:id="205">
    <w:p w14:paraId="2E9143AF" w14:textId="4BDC0A44" w:rsidR="001A639D" w:rsidRDefault="001A639D" w:rsidP="00965352">
      <w:pPr>
        <w:pStyle w:val="FootnoteText"/>
      </w:pPr>
      <w:r>
        <w:rPr>
          <w:rStyle w:val="FootnoteReference"/>
        </w:rPr>
        <w:footnoteRef/>
      </w:r>
      <w:r>
        <w:t xml:space="preserve"> </w:t>
      </w:r>
      <w:bookmarkStart w:id="200" w:name="_Hlk73664267"/>
      <w:r>
        <w:t xml:space="preserve">Coulthard Barnes, Perpetual Guardian, The University of Auckland, Auckland University of Technology (AUT) and Minter Ellison Rudd Watts. (2019) </w:t>
      </w:r>
      <w:r w:rsidRPr="00E86083">
        <w:rPr>
          <w:i/>
          <w:iCs/>
        </w:rPr>
        <w:t>Guidelines for an outcome-based trial—raising productivity and engagement</w:t>
      </w:r>
      <w:r>
        <w:t>, White Paper—the Four-Day Week, p. 5—viewed 3 May 2021, &lt;</w:t>
      </w:r>
      <w:r w:rsidRPr="008353CD">
        <w:t>https://www.voced.edu.au/content/ngv%3A82553</w:t>
      </w:r>
      <w:r>
        <w:t>&gt;.</w:t>
      </w:r>
      <w:bookmarkEnd w:id="200"/>
    </w:p>
  </w:footnote>
  <w:footnote w:id="206">
    <w:p w14:paraId="32D5EC50" w14:textId="24EB5977" w:rsidR="002E07E5" w:rsidRDefault="002E07E5">
      <w:pPr>
        <w:pStyle w:val="FootnoteText"/>
      </w:pPr>
      <w:r>
        <w:rPr>
          <w:rStyle w:val="FootnoteReference"/>
        </w:rPr>
        <w:footnoteRef/>
      </w:r>
      <w:r>
        <w:t xml:space="preserve"> Haar, J. (2018) ‘</w:t>
      </w:r>
      <w:r w:rsidRPr="002E07E5">
        <w:t>Four-day work week is good for businesses and workers</w:t>
      </w:r>
      <w:r>
        <w:t xml:space="preserve">’, </w:t>
      </w:r>
      <w:r w:rsidRPr="002E07E5">
        <w:rPr>
          <w:i/>
          <w:iCs/>
        </w:rPr>
        <w:t>Conversation</w:t>
      </w:r>
      <w:r>
        <w:t>—viewed 25 May 2021, &lt;</w:t>
      </w:r>
      <w:r w:rsidRPr="002E07E5">
        <w:t xml:space="preserve"> https://www.abc.net.au/news/2018-07-25/four-day-work-week-good-for-business/10030902?pfmredir=sm&amp;section=analysis</w:t>
      </w:r>
      <w:r>
        <w:t>&gt;;</w:t>
      </w:r>
      <w:r w:rsidRPr="002E07E5">
        <w:t xml:space="preserve"> </w:t>
      </w:r>
      <w:r w:rsidR="00EA1E3D">
        <w:t xml:space="preserve">Coulthard Barnes, Perpetual Guardian, The University of Auckland, Auckland University of Technology (AUT) and Minter Ellison Rudd Watts. (2019) </w:t>
      </w:r>
      <w:r w:rsidR="00EA1E3D" w:rsidRPr="00E86083">
        <w:rPr>
          <w:i/>
          <w:iCs/>
        </w:rPr>
        <w:t>Guidelines for an outcome-based trial—raising productivity and engagement</w:t>
      </w:r>
      <w:r w:rsidR="00EA1E3D">
        <w:t>, White Paper—the Four-Day Week, viewed 3 May 2021, &lt;</w:t>
      </w:r>
      <w:r w:rsidR="00EA1E3D" w:rsidRPr="008353CD">
        <w:t>https://www.voced.edu.au/content/ngv%3A82553</w:t>
      </w:r>
      <w:r w:rsidR="00EA1E3D">
        <w:t>&gt;.</w:t>
      </w:r>
    </w:p>
  </w:footnote>
  <w:footnote w:id="207">
    <w:p w14:paraId="02FEE385" w14:textId="6DF50FBC" w:rsidR="002E07E5" w:rsidRDefault="002E07E5">
      <w:pPr>
        <w:pStyle w:val="FootnoteText"/>
      </w:pPr>
      <w:r>
        <w:rPr>
          <w:rStyle w:val="FootnoteReference"/>
        </w:rPr>
        <w:footnoteRef/>
      </w:r>
      <w:r>
        <w:t xml:space="preserve"> </w:t>
      </w:r>
      <w:bookmarkStart w:id="201" w:name="_Hlk74688746"/>
      <w:r>
        <w:t>Haar, J. (2018) ‘</w:t>
      </w:r>
      <w:r w:rsidRPr="002E07E5">
        <w:t>Four-day work week is good for businesses and workers</w:t>
      </w:r>
      <w:r>
        <w:t xml:space="preserve">’, </w:t>
      </w:r>
      <w:r w:rsidRPr="002E07E5">
        <w:rPr>
          <w:i/>
          <w:iCs/>
        </w:rPr>
        <w:t>Conversation</w:t>
      </w:r>
      <w:r>
        <w:t>—viewed 25 May 2021, &lt;</w:t>
      </w:r>
      <w:r w:rsidRPr="002E07E5">
        <w:t xml:space="preserve"> https://www.abc.net.au/news/2018-07-25/four-day-work-week-good-for-business/10030902?pfmredir=sm&amp;section=analysis</w:t>
      </w:r>
      <w:r>
        <w:t>&gt;.</w:t>
      </w:r>
      <w:bookmarkEnd w:id="201"/>
    </w:p>
  </w:footnote>
  <w:footnote w:id="208">
    <w:p w14:paraId="2FD0A9AE" w14:textId="32217F8C" w:rsidR="001A639D" w:rsidRDefault="001A639D" w:rsidP="00AF71BA">
      <w:pPr>
        <w:pStyle w:val="FootnoteText"/>
      </w:pPr>
      <w:r>
        <w:rPr>
          <w:rStyle w:val="FootnoteReference"/>
        </w:rPr>
        <w:footnoteRef/>
      </w:r>
      <w:r>
        <w:t xml:space="preserve"> </w:t>
      </w:r>
      <w:bookmarkStart w:id="202" w:name="_Hlk72770091"/>
      <w:r>
        <w:t xml:space="preserve">Coulthard Barnes, Perpetual Guardian, The University of Auckland, Auckland University of Technology (AUT) and Minter Ellison Rudd Watts. (2019) </w:t>
      </w:r>
      <w:r w:rsidRPr="00E86083">
        <w:rPr>
          <w:i/>
          <w:iCs/>
        </w:rPr>
        <w:t>Guidelines for an outcome-based trial—raising productivity and engagement</w:t>
      </w:r>
      <w:r>
        <w:t>, White Paper—the Four-Day Week, p. 5—viewed 3 May 2021, &lt;</w:t>
      </w:r>
      <w:r w:rsidRPr="008353CD">
        <w:t>https://www.voced.edu.au/content/ngv%3A82553</w:t>
      </w:r>
      <w:r>
        <w:t>&gt;.</w:t>
      </w:r>
      <w:bookmarkEnd w:id="202"/>
    </w:p>
  </w:footnote>
  <w:footnote w:id="209">
    <w:p w14:paraId="64022AC5" w14:textId="5ACF8F2C" w:rsidR="001A639D" w:rsidRDefault="001A639D">
      <w:pPr>
        <w:pStyle w:val="FootnoteText"/>
      </w:pPr>
      <w:r>
        <w:rPr>
          <w:rStyle w:val="FootnoteReference"/>
        </w:rPr>
        <w:footnoteRef/>
      </w:r>
      <w:r>
        <w:t xml:space="preserve"> UTS. (2021) ‘</w:t>
      </w:r>
      <w:r w:rsidRPr="00976105">
        <w:t>UTS researchers to evaluate Unilever NZ four-day work week</w:t>
      </w:r>
      <w:r>
        <w:t xml:space="preserve">’, </w:t>
      </w:r>
      <w:r w:rsidRPr="00976105">
        <w:t>UTS Business School</w:t>
      </w:r>
      <w:r>
        <w:t>—viewed 3 May 2021, &lt;</w:t>
      </w:r>
      <w:r w:rsidRPr="00E000E3">
        <w:t>https://www.uts.edu.au/news/business-law/uts-researchers-evaluate-unilever-nz-four-day-work-week</w:t>
      </w:r>
      <w:r>
        <w:t>&gt;; Unilever. (2020) Media release:</w:t>
      </w:r>
      <w:r w:rsidRPr="002860BC">
        <w:t xml:space="preserve"> </w:t>
      </w:r>
      <w:r>
        <w:t>‘</w:t>
      </w:r>
      <w:r w:rsidRPr="002860BC">
        <w:t>Unilever NZ to trial four-day work week at full pay</w:t>
      </w:r>
      <w:r>
        <w:t>’, 1 December—viewed 26 May 2021, &lt;</w:t>
      </w:r>
      <w:r w:rsidRPr="00E000E3">
        <w:t>https://www.unilever.com.au/news/press-releases/2020/unilever-nz-to-trial-four-day-work-week-at-full-pay.html</w:t>
      </w:r>
      <w:r>
        <w:t>&gt;.</w:t>
      </w:r>
    </w:p>
  </w:footnote>
  <w:footnote w:id="210">
    <w:p w14:paraId="3ABE1E4E" w14:textId="79D32898" w:rsidR="001A639D" w:rsidRDefault="001A639D">
      <w:pPr>
        <w:pStyle w:val="FootnoteText"/>
      </w:pPr>
      <w:r>
        <w:rPr>
          <w:rStyle w:val="FootnoteReference"/>
        </w:rPr>
        <w:footnoteRef/>
      </w:r>
      <w:r>
        <w:t xml:space="preserve"> </w:t>
      </w:r>
      <w:bookmarkStart w:id="204" w:name="_Hlk72936083"/>
      <w:bookmarkStart w:id="205" w:name="_Hlk73004866"/>
      <w:r>
        <w:t>Ibid.</w:t>
      </w:r>
      <w:bookmarkEnd w:id="204"/>
    </w:p>
    <w:bookmarkEnd w:id="205"/>
  </w:footnote>
  <w:footnote w:id="211">
    <w:p w14:paraId="04DB6A52" w14:textId="5281563E" w:rsidR="001A639D" w:rsidRDefault="001A639D" w:rsidP="002860BC">
      <w:pPr>
        <w:pStyle w:val="FootnoteText"/>
      </w:pPr>
      <w:r>
        <w:rPr>
          <w:rStyle w:val="FootnoteReference"/>
        </w:rPr>
        <w:footnoteRef/>
      </w:r>
      <w:r>
        <w:t xml:space="preserve"> </w:t>
      </w:r>
      <w:bookmarkStart w:id="206" w:name="_Hlk72935979"/>
      <w:r>
        <w:t>UTS. (2021) ‘</w:t>
      </w:r>
      <w:r w:rsidRPr="00976105">
        <w:t>UTS researchers to evaluate Unilever NZ four-day work week</w:t>
      </w:r>
      <w:r>
        <w:t xml:space="preserve">’, </w:t>
      </w:r>
      <w:r w:rsidRPr="00976105">
        <w:t>UTS Business School</w:t>
      </w:r>
      <w:r w:rsidR="002E07E5">
        <w:t>, 18 January</w:t>
      </w:r>
      <w:r>
        <w:t>—viewed 3</w:t>
      </w:r>
      <w:r w:rsidR="002E07E5">
        <w:t> </w:t>
      </w:r>
      <w:r>
        <w:t>Ma</w:t>
      </w:r>
      <w:r w:rsidR="002E07E5">
        <w:t>y</w:t>
      </w:r>
      <w:r>
        <w:t xml:space="preserve"> 2021, &lt;</w:t>
      </w:r>
      <w:r w:rsidRPr="00E000E3">
        <w:t>https://www.uts.edu.au/news/business-law/uts-researchers-evaluate-unilever-nz-four-day-work-week</w:t>
      </w:r>
      <w:r>
        <w:t>&gt;.</w:t>
      </w:r>
      <w:bookmarkEnd w:id="206"/>
    </w:p>
  </w:footnote>
  <w:footnote w:id="212">
    <w:p w14:paraId="4D8E22AE" w14:textId="370DAD1B" w:rsidR="001A639D" w:rsidRDefault="001A639D">
      <w:pPr>
        <w:pStyle w:val="FootnoteText"/>
      </w:pPr>
      <w:r>
        <w:rPr>
          <w:rStyle w:val="FootnoteReference"/>
        </w:rPr>
        <w:footnoteRef/>
      </w:r>
      <w:r>
        <w:t xml:space="preserve"> </w:t>
      </w:r>
      <w:bookmarkStart w:id="207" w:name="_Hlk72936932"/>
      <w:r>
        <w:t>Ibid.</w:t>
      </w:r>
      <w:bookmarkEnd w:id="207"/>
    </w:p>
  </w:footnote>
  <w:footnote w:id="213">
    <w:p w14:paraId="334346E3" w14:textId="7069BA86" w:rsidR="001A639D" w:rsidRDefault="001A639D">
      <w:pPr>
        <w:pStyle w:val="FootnoteText"/>
      </w:pPr>
      <w:r>
        <w:rPr>
          <w:rStyle w:val="FootnoteReference"/>
        </w:rPr>
        <w:footnoteRef/>
      </w:r>
      <w:r>
        <w:t xml:space="preserve"> Ibid.</w:t>
      </w:r>
    </w:p>
  </w:footnote>
  <w:footnote w:id="214">
    <w:p w14:paraId="18BA805C" w14:textId="0C7132BD" w:rsidR="001A639D" w:rsidRDefault="001A639D" w:rsidP="00D65176">
      <w:pPr>
        <w:pStyle w:val="FootnoteText"/>
      </w:pPr>
      <w:r>
        <w:rPr>
          <w:rStyle w:val="FootnoteReference"/>
        </w:rPr>
        <w:footnoteRef/>
      </w:r>
      <w:r>
        <w:t xml:space="preserve"> Pega, F., Náfrádi, B., Momen, N.C., Ujita, Y., Streicher, K.N., Prüss-Üstün, A.M., Descatha, A., Driscoll, T., Fischer, F.M., Godderis, L., Kiiver, H.M., Li, J., Magnusson Hanson, L.L., Rugulies, R., Sørensen, K., Woodruff, T.J. (2021) ‘Global, regional, and national burdens of ischemic heart disease and stroke attributable to exposure to long working hours for 194 countries, 2000–2016: A systematic analysis from the WHO/ILO Joint Estimates of the Work-related Burden of Disease and Injury’, </w:t>
      </w:r>
      <w:r w:rsidRPr="00D65176">
        <w:rPr>
          <w:i/>
          <w:iCs/>
        </w:rPr>
        <w:t>Environment International</w:t>
      </w:r>
      <w:r>
        <w:t>, 17 May—viewed 27 May 2021, &lt;</w:t>
      </w:r>
      <w:r w:rsidRPr="00C63B19">
        <w:t>https://www.sciencedirect.com/science/article/pii/S0160412021002208</w:t>
      </w:r>
      <w:r>
        <w:t>&gt;.</w:t>
      </w:r>
    </w:p>
  </w:footnote>
  <w:footnote w:id="215">
    <w:p w14:paraId="07B75746" w14:textId="2BFC6FC4" w:rsidR="001A639D" w:rsidRDefault="001A639D">
      <w:pPr>
        <w:pStyle w:val="FootnoteText"/>
      </w:pPr>
      <w:r>
        <w:rPr>
          <w:rStyle w:val="FootnoteReference"/>
        </w:rPr>
        <w:footnoteRef/>
      </w:r>
      <w:r>
        <w:t xml:space="preserve"> ABC News. (2021) ‘</w:t>
      </w:r>
      <w:r w:rsidRPr="00D65176">
        <w:t>Working long hours kills hundreds of thousands a year, WHO say</w:t>
      </w:r>
      <w:r>
        <w:t>’, 17 May—viewed 17 May 2021, &lt;</w:t>
      </w:r>
      <w:r w:rsidRPr="00E000E3">
        <w:t>https://www.abc.net.au/news/2021-05-17/long-working-hours-kill-thousands-who-report-finds/100144968</w:t>
      </w:r>
      <w:r>
        <w:t>&gt;.</w:t>
      </w:r>
    </w:p>
  </w:footnote>
  <w:footnote w:id="216">
    <w:p w14:paraId="0D7F7186" w14:textId="2F9A9F55" w:rsidR="001A639D" w:rsidRDefault="001A639D" w:rsidP="00686748">
      <w:pPr>
        <w:pStyle w:val="FootnoteText"/>
      </w:pPr>
      <w:r>
        <w:rPr>
          <w:rStyle w:val="FootnoteReference"/>
        </w:rPr>
        <w:footnoteRef/>
      </w:r>
      <w:r>
        <w:t xml:space="preserve"> WHO. (2021) </w:t>
      </w:r>
      <w:r w:rsidRPr="00D65176">
        <w:t>Joint News Release</w:t>
      </w:r>
      <w:r>
        <w:t>: ‘</w:t>
      </w:r>
      <w:r w:rsidRPr="00D65176">
        <w:t>Long working hours increasing deaths from heart disease and stroke: WHO, ILO</w:t>
      </w:r>
      <w:r>
        <w:t>’, 17 May—viewed 26 May 2021, &lt;</w:t>
      </w:r>
      <w:r w:rsidRPr="00E000E3">
        <w:t>https://www.who.int/news/item/17-05-2021-long-working-hours-increasing-deaths-from-heart-disease-and-stroke-who-ilo</w:t>
      </w:r>
      <w:r>
        <w:t>&gt;.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4CF6CF9" w14:textId="51B9D299" w:rsidR="001A639D" w:rsidRDefault="001A639D" w:rsidP="00A8688C">
    <w:pPr>
      <w:pStyle w:val="Header"/>
      <w:ind w:left="0" w:right="357" w:firstLine="6"/>
    </w:pPr>
  </w:p>
  <w:p w14:paraId="4494506B" w14:textId="77777777" w:rsidR="001A639D" w:rsidRDefault="001A639D"/>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4423279" w14:textId="4CA54532" w:rsidR="001A639D" w:rsidRDefault="00390F83">
    <w:pPr>
      <w:pStyle w:val="Header"/>
      <w:jc w:val="right"/>
    </w:pPr>
    <w:fldSimple w:instr=" STYLEREF  &quot;Report title&quot; ">
      <w:r w:rsidR="001A639D">
        <w:rPr>
          <w:noProof/>
        </w:rPr>
        <w:t>Discussion paper: Future of the working week</w:t>
      </w:r>
    </w:fldSimple>
    <w:r w:rsidR="001A639D">
      <w:rPr>
        <w:rStyle w:val="PageNumber"/>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9CCC817" w14:textId="692C2108" w:rsidR="001A639D" w:rsidRDefault="001A639D" w:rsidP="00C64DCF">
    <w:pPr>
      <w:pStyle w:val="Header"/>
      <w:pBdr>
        <w:bottom w:val="single" w:sz="4" w:space="1" w:color="A6A6A6"/>
      </w:pBdr>
      <w:rPr>
        <w:caps w:val="0"/>
        <w:smallCaps/>
      </w:rPr>
    </w:pPr>
    <w:r w:rsidRPr="00C64DCF">
      <w:rPr>
        <w:caps w:val="0"/>
        <w:smallCaps/>
      </w:rPr>
      <w:fldChar w:fldCharType="begin"/>
    </w:r>
    <w:r w:rsidRPr="00C64DCF">
      <w:rPr>
        <w:caps w:val="0"/>
        <w:smallCaps/>
      </w:rPr>
      <w:instrText xml:space="preserve"> STYLEREF "Committee name"</w:instrText>
    </w:r>
    <w:r w:rsidRPr="00C64DCF">
      <w:rPr>
        <w:caps w:val="0"/>
        <w:smallCaps/>
      </w:rPr>
      <w:fldChar w:fldCharType="separate"/>
    </w:r>
    <w:r w:rsidR="007F7E75">
      <w:rPr>
        <w:caps w:val="0"/>
        <w:smallCaps/>
        <w:noProof/>
      </w:rPr>
      <w:t>Standing Committee on Economy and Gender and Economic Equality</w:t>
    </w:r>
    <w:r w:rsidRPr="00C64DCF">
      <w:rPr>
        <w:caps w:val="0"/>
        <w:smallCaps/>
      </w:rPr>
      <w:fldChar w:fldCharType="end"/>
    </w:r>
  </w:p>
  <w:p w14:paraId="70FA184D" w14:textId="77777777" w:rsidR="001A639D" w:rsidRPr="00C64DCF" w:rsidRDefault="001A639D" w:rsidP="00C64DCF">
    <w:pPr>
      <w:pStyle w:val="Header"/>
      <w:pBdr>
        <w:bottom w:val="single" w:sz="4" w:space="1" w:color="A6A6A6"/>
      </w:pBdr>
      <w:rPr>
        <w:caps w:val="0"/>
        <w:smallCaps/>
      </w:rPr>
    </w:pPr>
  </w:p>
  <w:p w14:paraId="40251D41" w14:textId="6F5BDD69" w:rsidR="001A639D" w:rsidRDefault="001A639D" w:rsidP="00A54473"/>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52CBE16" w14:textId="690E1376" w:rsidR="001A639D" w:rsidRDefault="001A639D" w:rsidP="00C64DCF">
    <w:pPr>
      <w:pStyle w:val="Header"/>
      <w:pBdr>
        <w:bottom w:val="single" w:sz="4" w:space="1" w:color="A6A6A6"/>
      </w:pBdr>
      <w:jc w:val="right"/>
      <w:rPr>
        <w:caps w:val="0"/>
        <w:smallCaps/>
        <w:noProof/>
      </w:rPr>
    </w:pPr>
    <w:r>
      <w:t xml:space="preserve"> </w:t>
    </w:r>
    <w:r w:rsidRPr="00C64DCF">
      <w:rPr>
        <w:caps w:val="0"/>
        <w:smallCaps/>
        <w:noProof/>
      </w:rPr>
      <w:fldChar w:fldCharType="begin"/>
    </w:r>
    <w:r w:rsidRPr="00C64DCF">
      <w:rPr>
        <w:caps w:val="0"/>
        <w:smallCaps/>
        <w:noProof/>
      </w:rPr>
      <w:instrText xml:space="preserve"> STYLEREF  "Report title" </w:instrText>
    </w:r>
    <w:r w:rsidRPr="00C64DCF">
      <w:rPr>
        <w:caps w:val="0"/>
        <w:smallCaps/>
        <w:noProof/>
      </w:rPr>
      <w:fldChar w:fldCharType="separate"/>
    </w:r>
    <w:r w:rsidR="007F7E75">
      <w:rPr>
        <w:caps w:val="0"/>
        <w:smallCaps/>
        <w:noProof/>
      </w:rPr>
      <w:t>Discussion paper: Future of the working week</w:t>
    </w:r>
    <w:r w:rsidRPr="00C64DCF">
      <w:rPr>
        <w:caps w:val="0"/>
        <w:smallCaps/>
        <w:noProof/>
      </w:rPr>
      <w:fldChar w:fldCharType="end"/>
    </w:r>
  </w:p>
  <w:p w14:paraId="2FBE3F96" w14:textId="77777777" w:rsidR="001A639D" w:rsidRDefault="001A639D" w:rsidP="00C64DCF">
    <w:pPr>
      <w:pStyle w:val="Header"/>
      <w:pBdr>
        <w:bottom w:val="single" w:sz="4" w:space="1" w:color="A6A6A6"/>
      </w:pBdr>
      <w:jc w:val="right"/>
      <w:rPr>
        <w:rStyle w:val="PageNumber"/>
      </w:rPr>
    </w:pPr>
  </w:p>
  <w:p w14:paraId="108529BD" w14:textId="371A2660" w:rsidR="001A639D" w:rsidRDefault="001A639D" w:rsidP="00AC22A0">
    <w:pPr>
      <w:pStyle w:val="Header"/>
      <w:ind w:left="0" w:firstLine="0"/>
      <w:jc w:val="right"/>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D7300ED" w14:textId="4F7F2EF1" w:rsidR="001A639D" w:rsidRDefault="001A639D">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7FC4D5E" w14:textId="58750BF4" w:rsidR="001A639D" w:rsidRDefault="001A639D">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5A1E91E" w14:textId="5B06B69F" w:rsidR="001A639D" w:rsidRDefault="001A639D" w:rsidP="00C64DCF">
    <w:pPr>
      <w:pStyle w:val="Header"/>
      <w:pBdr>
        <w:bottom w:val="single" w:sz="4" w:space="1" w:color="A6A6A6"/>
      </w:pBdr>
      <w:jc w:val="right"/>
      <w:rPr>
        <w:caps w:val="0"/>
        <w:smallCaps/>
        <w:noProof/>
      </w:rPr>
    </w:pPr>
    <w:r>
      <w:t xml:space="preserve"> </w:t>
    </w:r>
    <w:r w:rsidRPr="00C64DCF">
      <w:rPr>
        <w:caps w:val="0"/>
        <w:smallCaps/>
        <w:noProof/>
      </w:rPr>
      <w:fldChar w:fldCharType="begin"/>
    </w:r>
    <w:r w:rsidRPr="00C64DCF">
      <w:rPr>
        <w:caps w:val="0"/>
        <w:smallCaps/>
        <w:noProof/>
      </w:rPr>
      <w:instrText xml:space="preserve"> STYLEREF  "Report title" </w:instrText>
    </w:r>
    <w:r w:rsidRPr="00C64DCF">
      <w:rPr>
        <w:caps w:val="0"/>
        <w:smallCaps/>
        <w:noProof/>
      </w:rPr>
      <w:fldChar w:fldCharType="separate"/>
    </w:r>
    <w:r w:rsidR="007F7E75">
      <w:rPr>
        <w:caps w:val="0"/>
        <w:smallCaps/>
        <w:noProof/>
      </w:rPr>
      <w:t>Discussion paper: Future of the working week</w:t>
    </w:r>
    <w:r w:rsidRPr="00C64DCF">
      <w:rPr>
        <w:caps w:val="0"/>
        <w:smallCaps/>
        <w:noProof/>
      </w:rPr>
      <w:fldChar w:fldCharType="end"/>
    </w:r>
  </w:p>
  <w:p w14:paraId="1F78FDAA" w14:textId="77777777" w:rsidR="001A639D" w:rsidRDefault="001A639D" w:rsidP="00C64DCF">
    <w:pPr>
      <w:pStyle w:val="Header"/>
      <w:pBdr>
        <w:bottom w:val="single" w:sz="4" w:space="1" w:color="A6A6A6"/>
      </w:pBdr>
      <w:jc w:val="right"/>
      <w:rPr>
        <w:rStyle w:val="PageNumber"/>
      </w:rPr>
    </w:pPr>
  </w:p>
  <w:p w14:paraId="7FA82D75" w14:textId="77777777" w:rsidR="001A639D" w:rsidRDefault="001A639D" w:rsidP="00AC22A0">
    <w:pPr>
      <w:pStyle w:val="Header"/>
      <w:ind w:left="0" w:firstLine="0"/>
      <w:jc w:val="right"/>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1FA03C3" w14:textId="50364635" w:rsidR="001A639D" w:rsidRDefault="001A639D" w:rsidP="00892F7F">
    <w:pPr>
      <w:pStyle w:val="Header"/>
      <w:pBdr>
        <w:bottom w:val="single" w:sz="4" w:space="1" w:color="A6A6A6"/>
      </w:pBdr>
      <w:jc w:val="right"/>
      <w:rPr>
        <w:caps w:val="0"/>
        <w:smallCaps/>
        <w:noProof/>
      </w:rPr>
    </w:pPr>
    <w:r w:rsidRPr="00C64DCF">
      <w:rPr>
        <w:caps w:val="0"/>
        <w:smallCaps/>
        <w:noProof/>
      </w:rPr>
      <w:fldChar w:fldCharType="begin"/>
    </w:r>
    <w:r w:rsidRPr="00C64DCF">
      <w:rPr>
        <w:caps w:val="0"/>
        <w:smallCaps/>
        <w:noProof/>
      </w:rPr>
      <w:instrText xml:space="preserve"> STYLEREF  "Report title" </w:instrText>
    </w:r>
    <w:r w:rsidRPr="00C64DCF">
      <w:rPr>
        <w:caps w:val="0"/>
        <w:smallCaps/>
        <w:noProof/>
      </w:rPr>
      <w:fldChar w:fldCharType="separate"/>
    </w:r>
    <w:r w:rsidR="007F7E75">
      <w:rPr>
        <w:caps w:val="0"/>
        <w:smallCaps/>
        <w:noProof/>
      </w:rPr>
      <w:t>Discussion paper: Future of the working week</w:t>
    </w:r>
    <w:r w:rsidRPr="00C64DCF">
      <w:rPr>
        <w:caps w:val="0"/>
        <w:smallCaps/>
        <w:noProof/>
      </w:rPr>
      <w:fldChar w:fldCharType="end"/>
    </w:r>
  </w:p>
  <w:p w14:paraId="6F6EF96C" w14:textId="77777777" w:rsidR="001A639D" w:rsidRDefault="001A639D" w:rsidP="00892F7F">
    <w:pPr>
      <w:pStyle w:val="Header"/>
      <w:pBdr>
        <w:bottom w:val="single" w:sz="4" w:space="1" w:color="A6A6A6"/>
      </w:pBdr>
      <w:jc w:val="right"/>
      <w:rPr>
        <w:rStyle w:val="PageNumber"/>
      </w:rPr>
    </w:pPr>
  </w:p>
  <w:p w14:paraId="239B400E" w14:textId="7ABD2137" w:rsidR="001A639D" w:rsidRDefault="001A639D">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09EE525" w14:textId="686955E2" w:rsidR="001A639D" w:rsidRDefault="00390F83" w:rsidP="00C939DB">
    <w:pPr>
      <w:pStyle w:val="Header"/>
      <w:jc w:val="right"/>
    </w:pPr>
    <w:fldSimple w:instr=" STYLEREF  &quot;Report title&quot; ">
      <w:r w:rsidR="006107F1">
        <w:rPr>
          <w:noProof/>
        </w:rPr>
        <w:t>Discussion paper: Future of the working week</w:t>
      </w:r>
    </w:fldSimple>
    <w:r w:rsidR="001A639D">
      <w:t xml:space="preserve"> </w:t>
    </w:r>
  </w:p>
  <w:p w14:paraId="4AC9B24E" w14:textId="77777777" w:rsidR="001A639D" w:rsidRDefault="007F7E75" w:rsidP="00C939DB">
    <w:pPr>
      <w:pStyle w:val="Header"/>
      <w:ind w:left="0" w:firstLine="0"/>
      <w:jc w:val="right"/>
    </w:pPr>
    <w:r>
      <w:pict w14:anchorId="3A36BA89">
        <v:rect id="_x0000_i1025" style="width:0;height:1.5pt" o:hralign="center" o:hrstd="t" o:hr="t" fillcolor="gray" stroked="f"/>
      </w:pict>
    </w:r>
  </w:p>
  <w:p w14:paraId="13BAFE86" w14:textId="465B22F0" w:rsidR="001A639D" w:rsidRDefault="001A639D" w:rsidP="00986A4A">
    <w:pPr>
      <w:pStyle w:val="Header"/>
      <w:tabs>
        <w:tab w:val="clear" w:pos="8640"/>
      </w:tabs>
      <w:ind w:left="540" w:right="341" w:hanging="360"/>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E"/>
    <w:multiLevelType w:val="singleLevel"/>
    <w:tmpl w:val="E818A62A"/>
    <w:lvl w:ilvl="0">
      <w:start w:val="1"/>
      <w:numFmt w:val="decimal"/>
      <w:lvlText w:val="%1."/>
      <w:lvlJc w:val="left"/>
      <w:pPr>
        <w:tabs>
          <w:tab w:val="num" w:pos="926"/>
        </w:tabs>
        <w:ind w:left="926" w:hanging="360"/>
      </w:pPr>
    </w:lvl>
  </w:abstractNum>
  <w:abstractNum w:abstractNumId="1" w15:restartNumberingAfterBreak="0">
    <w:nsid w:val="FFFFFF83"/>
    <w:multiLevelType w:val="singleLevel"/>
    <w:tmpl w:val="1948434C"/>
    <w:lvl w:ilvl="0">
      <w:start w:val="1"/>
      <w:numFmt w:val="bullet"/>
      <w:pStyle w:val="ListBullet2"/>
      <w:lvlText w:val=""/>
      <w:lvlJc w:val="left"/>
      <w:pPr>
        <w:tabs>
          <w:tab w:val="num" w:pos="1247"/>
        </w:tabs>
        <w:ind w:left="1247" w:hanging="283"/>
      </w:pPr>
      <w:rPr>
        <w:rFonts w:ascii="Symbol" w:hAnsi="Symbol" w:hint="default"/>
        <w:color w:val="999999"/>
        <w:sz w:val="20"/>
        <w:szCs w:val="20"/>
      </w:rPr>
    </w:lvl>
  </w:abstractNum>
  <w:abstractNum w:abstractNumId="2" w15:restartNumberingAfterBreak="0">
    <w:nsid w:val="00EB6E5E"/>
    <w:multiLevelType w:val="multilevel"/>
    <w:tmpl w:val="A470FEB4"/>
    <w:lvl w:ilvl="0">
      <w:start w:val="1"/>
      <w:numFmt w:val="lowerRoman"/>
      <w:lvlText w:val="%1."/>
      <w:lvlJc w:val="right"/>
      <w:pPr>
        <w:tabs>
          <w:tab w:val="num" w:pos="964"/>
        </w:tabs>
        <w:ind w:left="964" w:hanging="284"/>
      </w:pPr>
      <w:rPr>
        <w:rFonts w:hint="default"/>
        <w:sz w:val="24"/>
        <w:szCs w:val="24"/>
      </w:rPr>
    </w:lvl>
    <w:lvl w:ilvl="1">
      <w:start w:val="1"/>
      <w:numFmt w:val="bullet"/>
      <w:lvlText w:val=""/>
      <w:lvlJc w:val="left"/>
      <w:pPr>
        <w:tabs>
          <w:tab w:val="num" w:pos="284"/>
        </w:tabs>
        <w:ind w:left="284" w:hanging="284"/>
      </w:pPr>
      <w:rPr>
        <w:rFonts w:ascii="Symbol" w:hAnsi="Symbol"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 w15:restartNumberingAfterBreak="0">
    <w:nsid w:val="097B575E"/>
    <w:multiLevelType w:val="hybridMultilevel"/>
    <w:tmpl w:val="F71C85A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A145D90"/>
    <w:multiLevelType w:val="hybridMultilevel"/>
    <w:tmpl w:val="6278FA54"/>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0B3F1674"/>
    <w:multiLevelType w:val="hybridMultilevel"/>
    <w:tmpl w:val="3ADEC372"/>
    <w:lvl w:ilvl="0" w:tplc="0C090003">
      <w:start w:val="1"/>
      <w:numFmt w:val="bullet"/>
      <w:lvlText w:val="o"/>
      <w:lvlJc w:val="left"/>
      <w:pPr>
        <w:ind w:left="720" w:hanging="360"/>
      </w:pPr>
      <w:rPr>
        <w:rFonts w:ascii="Courier New" w:hAnsi="Courier New" w:cs="Courier New" w:hint="default"/>
      </w:rPr>
    </w:lvl>
    <w:lvl w:ilvl="1" w:tplc="0C090003">
      <w:start w:val="1"/>
      <w:numFmt w:val="decimal"/>
      <w:lvlText w:val="%2."/>
      <w:lvlJc w:val="left"/>
      <w:pPr>
        <w:tabs>
          <w:tab w:val="num" w:pos="1440"/>
        </w:tabs>
        <w:ind w:left="1440" w:hanging="360"/>
      </w:pPr>
    </w:lvl>
    <w:lvl w:ilvl="2" w:tplc="0C090005">
      <w:start w:val="1"/>
      <w:numFmt w:val="decimal"/>
      <w:lvlText w:val="%3."/>
      <w:lvlJc w:val="left"/>
      <w:pPr>
        <w:tabs>
          <w:tab w:val="num" w:pos="2160"/>
        </w:tabs>
        <w:ind w:left="2160" w:hanging="360"/>
      </w:pPr>
    </w:lvl>
    <w:lvl w:ilvl="3" w:tplc="0C090001">
      <w:start w:val="1"/>
      <w:numFmt w:val="decimal"/>
      <w:lvlText w:val="%4."/>
      <w:lvlJc w:val="left"/>
      <w:pPr>
        <w:tabs>
          <w:tab w:val="num" w:pos="2880"/>
        </w:tabs>
        <w:ind w:left="2880" w:hanging="360"/>
      </w:pPr>
    </w:lvl>
    <w:lvl w:ilvl="4" w:tplc="0C090003">
      <w:start w:val="1"/>
      <w:numFmt w:val="decimal"/>
      <w:lvlText w:val="%5."/>
      <w:lvlJc w:val="left"/>
      <w:pPr>
        <w:tabs>
          <w:tab w:val="num" w:pos="3600"/>
        </w:tabs>
        <w:ind w:left="3600" w:hanging="360"/>
      </w:pPr>
    </w:lvl>
    <w:lvl w:ilvl="5" w:tplc="0C090005">
      <w:start w:val="1"/>
      <w:numFmt w:val="decimal"/>
      <w:lvlText w:val="%6."/>
      <w:lvlJc w:val="left"/>
      <w:pPr>
        <w:tabs>
          <w:tab w:val="num" w:pos="4320"/>
        </w:tabs>
        <w:ind w:left="4320" w:hanging="360"/>
      </w:pPr>
    </w:lvl>
    <w:lvl w:ilvl="6" w:tplc="0C090001">
      <w:start w:val="1"/>
      <w:numFmt w:val="decimal"/>
      <w:lvlText w:val="%7."/>
      <w:lvlJc w:val="left"/>
      <w:pPr>
        <w:tabs>
          <w:tab w:val="num" w:pos="5040"/>
        </w:tabs>
        <w:ind w:left="5040" w:hanging="360"/>
      </w:pPr>
    </w:lvl>
    <w:lvl w:ilvl="7" w:tplc="0C090003">
      <w:start w:val="1"/>
      <w:numFmt w:val="decimal"/>
      <w:lvlText w:val="%8."/>
      <w:lvlJc w:val="left"/>
      <w:pPr>
        <w:tabs>
          <w:tab w:val="num" w:pos="5760"/>
        </w:tabs>
        <w:ind w:left="5760" w:hanging="360"/>
      </w:pPr>
    </w:lvl>
    <w:lvl w:ilvl="8" w:tplc="0C090005">
      <w:start w:val="1"/>
      <w:numFmt w:val="decimal"/>
      <w:lvlText w:val="%9."/>
      <w:lvlJc w:val="left"/>
      <w:pPr>
        <w:tabs>
          <w:tab w:val="num" w:pos="6480"/>
        </w:tabs>
        <w:ind w:left="6480" w:hanging="360"/>
      </w:pPr>
    </w:lvl>
  </w:abstractNum>
  <w:abstractNum w:abstractNumId="6" w15:restartNumberingAfterBreak="0">
    <w:nsid w:val="101E79A7"/>
    <w:multiLevelType w:val="multilevel"/>
    <w:tmpl w:val="7C60D1EC"/>
    <w:lvl w:ilvl="0">
      <w:start w:val="1"/>
      <w:numFmt w:val="lowerLetter"/>
      <w:lvlText w:val="%1)"/>
      <w:lvlJc w:val="left"/>
      <w:pPr>
        <w:tabs>
          <w:tab w:val="num" w:pos="964"/>
        </w:tabs>
        <w:ind w:left="964" w:hanging="284"/>
      </w:pPr>
      <w:rPr>
        <w:rFonts w:hint="default"/>
        <w:sz w:val="24"/>
        <w:szCs w:val="24"/>
      </w:rPr>
    </w:lvl>
    <w:lvl w:ilvl="1">
      <w:start w:val="1"/>
      <w:numFmt w:val="bullet"/>
      <w:lvlText w:val=""/>
      <w:lvlJc w:val="left"/>
      <w:pPr>
        <w:tabs>
          <w:tab w:val="num" w:pos="284"/>
        </w:tabs>
        <w:ind w:left="284" w:hanging="284"/>
      </w:pPr>
      <w:rPr>
        <w:rFonts w:ascii="Symbol" w:hAnsi="Symbol"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7" w15:restartNumberingAfterBreak="0">
    <w:nsid w:val="17B11FB6"/>
    <w:multiLevelType w:val="multilevel"/>
    <w:tmpl w:val="EF56715A"/>
    <w:styleLink w:val="test1"/>
    <w:lvl w:ilvl="0">
      <w:start w:val="1"/>
      <w:numFmt w:val="decimal"/>
      <w:pStyle w:val="Heading1"/>
      <w:lvlText w:val="%1"/>
      <w:lvlJc w:val="left"/>
      <w:pPr>
        <w:tabs>
          <w:tab w:val="num" w:pos="680"/>
        </w:tabs>
        <w:ind w:left="567" w:hanging="567"/>
      </w:pPr>
      <w:rPr>
        <w:rFonts w:ascii="Arial Narrow" w:hAnsi="Arial Narrow" w:hint="default"/>
        <w:b/>
        <w:i w:val="0"/>
        <w:sz w:val="44"/>
      </w:rPr>
    </w:lvl>
    <w:lvl w:ilvl="1">
      <w:start w:val="1"/>
      <w:numFmt w:val="none"/>
      <w:lvlRestart w:val="0"/>
      <w:pStyle w:val="Headinglevel2"/>
      <w:lvlText w:val=""/>
      <w:lvlJc w:val="left"/>
      <w:pPr>
        <w:tabs>
          <w:tab w:val="num" w:pos="680"/>
        </w:tabs>
        <w:ind w:left="454" w:hanging="454"/>
      </w:pPr>
      <w:rPr>
        <w:rFonts w:ascii="Palatino Linotype" w:hAnsi="Palatino Linotype" w:hint="default"/>
        <w:b w:val="0"/>
        <w:i w:val="0"/>
        <w:caps w:val="0"/>
        <w:vanish w:val="0"/>
        <w:w w:val="95"/>
        <w:sz w:val="22"/>
        <w:szCs w:val="22"/>
      </w:rPr>
    </w:lvl>
    <w:lvl w:ilvl="2">
      <w:start w:val="1"/>
      <w:numFmt w:val="none"/>
      <w:lvlRestart w:val="0"/>
      <w:pStyle w:val="Headinglevel3"/>
      <w:lvlText w:val=""/>
      <w:lvlJc w:val="left"/>
      <w:pPr>
        <w:tabs>
          <w:tab w:val="num" w:pos="720"/>
        </w:tabs>
        <w:ind w:left="454" w:hanging="454"/>
      </w:pPr>
      <w:rPr>
        <w:rFonts w:hint="default"/>
      </w:rPr>
    </w:lvl>
    <w:lvl w:ilvl="3">
      <w:start w:val="1"/>
      <w:numFmt w:val="none"/>
      <w:lvlRestart w:val="0"/>
      <w:pStyle w:val="Headinglevel4"/>
      <w:lvlText w:val=""/>
      <w:lvlJc w:val="left"/>
      <w:pPr>
        <w:tabs>
          <w:tab w:val="num" w:pos="864"/>
        </w:tabs>
        <w:ind w:left="340" w:hanging="340"/>
      </w:pPr>
      <w:rPr>
        <w:rFonts w:hint="default"/>
      </w:rPr>
    </w:lvl>
    <w:lvl w:ilvl="4">
      <w:start w:val="1"/>
      <w:numFmt w:val="none"/>
      <w:lvlRestart w:val="0"/>
      <w:pStyle w:val="Headinglevel5"/>
      <w:lvlText w:val=""/>
      <w:lvlJc w:val="left"/>
      <w:pPr>
        <w:tabs>
          <w:tab w:val="num" w:pos="1008"/>
        </w:tabs>
        <w:ind w:left="340" w:hanging="340"/>
      </w:pPr>
      <w:rPr>
        <w:rFonts w:hint="default"/>
      </w:rPr>
    </w:lvl>
    <w:lvl w:ilvl="5">
      <w:start w:val="1"/>
      <w:numFmt w:val="decimal"/>
      <w:lvlRestart w:val="1"/>
      <w:pStyle w:val="BodyText1"/>
      <w:lvlText w:val="%1.%6"/>
      <w:lvlJc w:val="left"/>
      <w:pPr>
        <w:ind w:left="567" w:hanging="567"/>
      </w:pPr>
      <w:rPr>
        <w:rFonts w:ascii="Calibri" w:hAnsi="Calibri" w:hint="default"/>
        <w:sz w:val="22"/>
      </w:rPr>
    </w:lvl>
    <w:lvl w:ilvl="6">
      <w:start w:val="1"/>
      <w:numFmt w:val="decimal"/>
      <w:lvlRestart w:val="0"/>
      <w:pStyle w:val="Recommendation"/>
      <w:lvlText w:val="Recommendation %7"/>
      <w:lvlJc w:val="left"/>
      <w:pPr>
        <w:ind w:left="142" w:firstLine="0"/>
      </w:pPr>
      <w:rPr>
        <w:rFonts w:ascii="Arial Narrow" w:hAnsi="Arial Narrow" w:hint="default"/>
        <w:b/>
        <w:i w:val="0"/>
        <w:sz w:val="28"/>
      </w:rPr>
    </w:lvl>
    <w:lvl w:ilvl="7">
      <w:start w:val="1"/>
      <w:numFmt w:val="upperLetter"/>
      <w:pStyle w:val="AppendixHeading1"/>
      <w:lvlText w:val="Appendix %8"/>
      <w:lvlJc w:val="left"/>
      <w:pPr>
        <w:tabs>
          <w:tab w:val="num" w:pos="1440"/>
        </w:tabs>
        <w:ind w:left="1440" w:hanging="1440"/>
      </w:pPr>
      <w:rPr>
        <w:rFonts w:ascii="Arial Narrow" w:hAnsi="Arial Narrow" w:hint="default"/>
        <w:caps w:val="0"/>
        <w:sz w:val="36"/>
      </w:rPr>
    </w:lvl>
    <w:lvl w:ilvl="8">
      <w:start w:val="1"/>
      <w:numFmt w:val="decimal"/>
      <w:lvlText w:val="%1.%2.%3.%4.%5.%6.%7.%8.%9"/>
      <w:lvlJc w:val="left"/>
      <w:pPr>
        <w:tabs>
          <w:tab w:val="num" w:pos="1584"/>
        </w:tabs>
        <w:ind w:left="1584" w:hanging="1584"/>
      </w:pPr>
      <w:rPr>
        <w:rFonts w:hint="default"/>
      </w:rPr>
    </w:lvl>
  </w:abstractNum>
  <w:abstractNum w:abstractNumId="8" w15:restartNumberingAfterBreak="0">
    <w:nsid w:val="1E222A15"/>
    <w:multiLevelType w:val="hybridMultilevel"/>
    <w:tmpl w:val="620A783C"/>
    <w:lvl w:ilvl="0" w:tplc="FC3C580E">
      <w:start w:val="1"/>
      <w:numFmt w:val="bullet"/>
      <w:pStyle w:val="BulletedTextKM"/>
      <w:lvlText w:val="•"/>
      <w:lvlJc w:val="left"/>
      <w:pPr>
        <w:tabs>
          <w:tab w:val="num" w:pos="1247"/>
        </w:tabs>
        <w:ind w:left="1247" w:hanging="567"/>
      </w:pPr>
      <w:rPr>
        <w:rFonts w:ascii="Arial" w:hAnsi="Arial" w:hint="default"/>
        <w:color w:val="000000"/>
        <w:sz w:val="28"/>
        <w:szCs w:val="28"/>
      </w:rPr>
    </w:lvl>
    <w:lvl w:ilvl="1" w:tplc="04090003" w:tentative="1">
      <w:start w:val="1"/>
      <w:numFmt w:val="bullet"/>
      <w:lvlText w:val="o"/>
      <w:lvlJc w:val="left"/>
      <w:pPr>
        <w:tabs>
          <w:tab w:val="num" w:pos="2120"/>
        </w:tabs>
        <w:ind w:left="2120" w:hanging="360"/>
      </w:pPr>
      <w:rPr>
        <w:rFonts w:ascii="Courier New" w:hAnsi="Courier New" w:cs="Courier New" w:hint="default"/>
      </w:rPr>
    </w:lvl>
    <w:lvl w:ilvl="2" w:tplc="04090005" w:tentative="1">
      <w:start w:val="1"/>
      <w:numFmt w:val="bullet"/>
      <w:lvlText w:val=""/>
      <w:lvlJc w:val="left"/>
      <w:pPr>
        <w:tabs>
          <w:tab w:val="num" w:pos="2840"/>
        </w:tabs>
        <w:ind w:left="2840" w:hanging="360"/>
      </w:pPr>
      <w:rPr>
        <w:rFonts w:ascii="Wingdings" w:hAnsi="Wingdings" w:hint="default"/>
      </w:rPr>
    </w:lvl>
    <w:lvl w:ilvl="3" w:tplc="04090001" w:tentative="1">
      <w:start w:val="1"/>
      <w:numFmt w:val="bullet"/>
      <w:lvlText w:val=""/>
      <w:lvlJc w:val="left"/>
      <w:pPr>
        <w:tabs>
          <w:tab w:val="num" w:pos="3560"/>
        </w:tabs>
        <w:ind w:left="3560" w:hanging="360"/>
      </w:pPr>
      <w:rPr>
        <w:rFonts w:ascii="Symbol" w:hAnsi="Symbol" w:hint="default"/>
      </w:rPr>
    </w:lvl>
    <w:lvl w:ilvl="4" w:tplc="04090003" w:tentative="1">
      <w:start w:val="1"/>
      <w:numFmt w:val="bullet"/>
      <w:lvlText w:val="o"/>
      <w:lvlJc w:val="left"/>
      <w:pPr>
        <w:tabs>
          <w:tab w:val="num" w:pos="4280"/>
        </w:tabs>
        <w:ind w:left="4280" w:hanging="360"/>
      </w:pPr>
      <w:rPr>
        <w:rFonts w:ascii="Courier New" w:hAnsi="Courier New" w:cs="Courier New" w:hint="default"/>
      </w:rPr>
    </w:lvl>
    <w:lvl w:ilvl="5" w:tplc="04090005" w:tentative="1">
      <w:start w:val="1"/>
      <w:numFmt w:val="bullet"/>
      <w:lvlText w:val=""/>
      <w:lvlJc w:val="left"/>
      <w:pPr>
        <w:tabs>
          <w:tab w:val="num" w:pos="5000"/>
        </w:tabs>
        <w:ind w:left="5000" w:hanging="360"/>
      </w:pPr>
      <w:rPr>
        <w:rFonts w:ascii="Wingdings" w:hAnsi="Wingdings" w:hint="default"/>
      </w:rPr>
    </w:lvl>
    <w:lvl w:ilvl="6" w:tplc="04090001" w:tentative="1">
      <w:start w:val="1"/>
      <w:numFmt w:val="bullet"/>
      <w:lvlText w:val=""/>
      <w:lvlJc w:val="left"/>
      <w:pPr>
        <w:tabs>
          <w:tab w:val="num" w:pos="5720"/>
        </w:tabs>
        <w:ind w:left="5720" w:hanging="360"/>
      </w:pPr>
      <w:rPr>
        <w:rFonts w:ascii="Symbol" w:hAnsi="Symbol" w:hint="default"/>
      </w:rPr>
    </w:lvl>
    <w:lvl w:ilvl="7" w:tplc="04090003" w:tentative="1">
      <w:start w:val="1"/>
      <w:numFmt w:val="bullet"/>
      <w:lvlText w:val="o"/>
      <w:lvlJc w:val="left"/>
      <w:pPr>
        <w:tabs>
          <w:tab w:val="num" w:pos="6440"/>
        </w:tabs>
        <w:ind w:left="6440" w:hanging="360"/>
      </w:pPr>
      <w:rPr>
        <w:rFonts w:ascii="Courier New" w:hAnsi="Courier New" w:cs="Courier New" w:hint="default"/>
      </w:rPr>
    </w:lvl>
    <w:lvl w:ilvl="8" w:tplc="04090005" w:tentative="1">
      <w:start w:val="1"/>
      <w:numFmt w:val="bullet"/>
      <w:lvlText w:val=""/>
      <w:lvlJc w:val="left"/>
      <w:pPr>
        <w:tabs>
          <w:tab w:val="num" w:pos="7160"/>
        </w:tabs>
        <w:ind w:left="7160" w:hanging="360"/>
      </w:pPr>
      <w:rPr>
        <w:rFonts w:ascii="Wingdings" w:hAnsi="Wingdings" w:hint="default"/>
      </w:rPr>
    </w:lvl>
  </w:abstractNum>
  <w:abstractNum w:abstractNumId="9" w15:restartNumberingAfterBreak="0">
    <w:nsid w:val="2529535E"/>
    <w:multiLevelType w:val="hybridMultilevel"/>
    <w:tmpl w:val="191EEF16"/>
    <w:lvl w:ilvl="0" w:tplc="0C090005">
      <w:start w:val="1"/>
      <w:numFmt w:val="bullet"/>
      <w:lvlText w:val=""/>
      <w:lvlJc w:val="left"/>
      <w:pPr>
        <w:ind w:left="927" w:hanging="360"/>
      </w:pPr>
      <w:rPr>
        <w:rFonts w:ascii="Wingdings" w:hAnsi="Wingdings" w:hint="default"/>
      </w:rPr>
    </w:lvl>
    <w:lvl w:ilvl="1" w:tplc="0C090003" w:tentative="1">
      <w:start w:val="1"/>
      <w:numFmt w:val="bullet"/>
      <w:lvlText w:val="o"/>
      <w:lvlJc w:val="left"/>
      <w:pPr>
        <w:ind w:left="1647" w:hanging="360"/>
      </w:pPr>
      <w:rPr>
        <w:rFonts w:ascii="Courier New" w:hAnsi="Courier New" w:cs="Courier New" w:hint="default"/>
      </w:rPr>
    </w:lvl>
    <w:lvl w:ilvl="2" w:tplc="0C090005" w:tentative="1">
      <w:start w:val="1"/>
      <w:numFmt w:val="bullet"/>
      <w:lvlText w:val=""/>
      <w:lvlJc w:val="left"/>
      <w:pPr>
        <w:ind w:left="2367" w:hanging="360"/>
      </w:pPr>
      <w:rPr>
        <w:rFonts w:ascii="Wingdings" w:hAnsi="Wingdings" w:hint="default"/>
      </w:rPr>
    </w:lvl>
    <w:lvl w:ilvl="3" w:tplc="0C090001" w:tentative="1">
      <w:start w:val="1"/>
      <w:numFmt w:val="bullet"/>
      <w:lvlText w:val=""/>
      <w:lvlJc w:val="left"/>
      <w:pPr>
        <w:ind w:left="3087" w:hanging="360"/>
      </w:pPr>
      <w:rPr>
        <w:rFonts w:ascii="Symbol" w:hAnsi="Symbol" w:hint="default"/>
      </w:rPr>
    </w:lvl>
    <w:lvl w:ilvl="4" w:tplc="0C090003" w:tentative="1">
      <w:start w:val="1"/>
      <w:numFmt w:val="bullet"/>
      <w:lvlText w:val="o"/>
      <w:lvlJc w:val="left"/>
      <w:pPr>
        <w:ind w:left="3807" w:hanging="360"/>
      </w:pPr>
      <w:rPr>
        <w:rFonts w:ascii="Courier New" w:hAnsi="Courier New" w:cs="Courier New" w:hint="default"/>
      </w:rPr>
    </w:lvl>
    <w:lvl w:ilvl="5" w:tplc="0C090005" w:tentative="1">
      <w:start w:val="1"/>
      <w:numFmt w:val="bullet"/>
      <w:lvlText w:val=""/>
      <w:lvlJc w:val="left"/>
      <w:pPr>
        <w:ind w:left="4527" w:hanging="360"/>
      </w:pPr>
      <w:rPr>
        <w:rFonts w:ascii="Wingdings" w:hAnsi="Wingdings" w:hint="default"/>
      </w:rPr>
    </w:lvl>
    <w:lvl w:ilvl="6" w:tplc="0C090001" w:tentative="1">
      <w:start w:val="1"/>
      <w:numFmt w:val="bullet"/>
      <w:lvlText w:val=""/>
      <w:lvlJc w:val="left"/>
      <w:pPr>
        <w:ind w:left="5247" w:hanging="360"/>
      </w:pPr>
      <w:rPr>
        <w:rFonts w:ascii="Symbol" w:hAnsi="Symbol" w:hint="default"/>
      </w:rPr>
    </w:lvl>
    <w:lvl w:ilvl="7" w:tplc="0C090003" w:tentative="1">
      <w:start w:val="1"/>
      <w:numFmt w:val="bullet"/>
      <w:lvlText w:val="o"/>
      <w:lvlJc w:val="left"/>
      <w:pPr>
        <w:ind w:left="5967" w:hanging="360"/>
      </w:pPr>
      <w:rPr>
        <w:rFonts w:ascii="Courier New" w:hAnsi="Courier New" w:cs="Courier New" w:hint="default"/>
      </w:rPr>
    </w:lvl>
    <w:lvl w:ilvl="8" w:tplc="0C090005" w:tentative="1">
      <w:start w:val="1"/>
      <w:numFmt w:val="bullet"/>
      <w:lvlText w:val=""/>
      <w:lvlJc w:val="left"/>
      <w:pPr>
        <w:ind w:left="6687" w:hanging="360"/>
      </w:pPr>
      <w:rPr>
        <w:rFonts w:ascii="Wingdings" w:hAnsi="Wingdings" w:hint="default"/>
      </w:rPr>
    </w:lvl>
  </w:abstractNum>
  <w:abstractNum w:abstractNumId="10" w15:restartNumberingAfterBreak="0">
    <w:nsid w:val="2F35431E"/>
    <w:multiLevelType w:val="hybridMultilevel"/>
    <w:tmpl w:val="0A280DF8"/>
    <w:lvl w:ilvl="0" w:tplc="5A24A778">
      <w:start w:val="1"/>
      <w:numFmt w:val="bullet"/>
      <w:pStyle w:val="Bodycopybulletlevel2"/>
      <w:lvlText w:val="o"/>
      <w:lvlJc w:val="left"/>
      <w:pPr>
        <w:ind w:left="703" w:hanging="360"/>
      </w:pPr>
      <w:rPr>
        <w:rFonts w:ascii="Courier New" w:hAnsi="Courier New" w:cs="Courier New" w:hint="default"/>
      </w:rPr>
    </w:lvl>
    <w:lvl w:ilvl="1" w:tplc="0C090019" w:tentative="1">
      <w:start w:val="1"/>
      <w:numFmt w:val="lowerLetter"/>
      <w:lvlText w:val="%2."/>
      <w:lvlJc w:val="left"/>
      <w:pPr>
        <w:ind w:left="1423" w:hanging="360"/>
      </w:pPr>
    </w:lvl>
    <w:lvl w:ilvl="2" w:tplc="0C09001B" w:tentative="1">
      <w:start w:val="1"/>
      <w:numFmt w:val="lowerRoman"/>
      <w:lvlText w:val="%3."/>
      <w:lvlJc w:val="right"/>
      <w:pPr>
        <w:ind w:left="2143" w:hanging="180"/>
      </w:pPr>
    </w:lvl>
    <w:lvl w:ilvl="3" w:tplc="0C09000F" w:tentative="1">
      <w:start w:val="1"/>
      <w:numFmt w:val="decimal"/>
      <w:lvlText w:val="%4."/>
      <w:lvlJc w:val="left"/>
      <w:pPr>
        <w:ind w:left="2863" w:hanging="360"/>
      </w:pPr>
    </w:lvl>
    <w:lvl w:ilvl="4" w:tplc="0C090019" w:tentative="1">
      <w:start w:val="1"/>
      <w:numFmt w:val="lowerLetter"/>
      <w:lvlText w:val="%5."/>
      <w:lvlJc w:val="left"/>
      <w:pPr>
        <w:ind w:left="3583" w:hanging="360"/>
      </w:pPr>
    </w:lvl>
    <w:lvl w:ilvl="5" w:tplc="0C09001B" w:tentative="1">
      <w:start w:val="1"/>
      <w:numFmt w:val="lowerRoman"/>
      <w:lvlText w:val="%6."/>
      <w:lvlJc w:val="right"/>
      <w:pPr>
        <w:ind w:left="4303" w:hanging="180"/>
      </w:pPr>
    </w:lvl>
    <w:lvl w:ilvl="6" w:tplc="0C09000F" w:tentative="1">
      <w:start w:val="1"/>
      <w:numFmt w:val="decimal"/>
      <w:lvlText w:val="%7."/>
      <w:lvlJc w:val="left"/>
      <w:pPr>
        <w:ind w:left="5023" w:hanging="360"/>
      </w:pPr>
    </w:lvl>
    <w:lvl w:ilvl="7" w:tplc="0C090019" w:tentative="1">
      <w:start w:val="1"/>
      <w:numFmt w:val="lowerLetter"/>
      <w:lvlText w:val="%8."/>
      <w:lvlJc w:val="left"/>
      <w:pPr>
        <w:ind w:left="5743" w:hanging="360"/>
      </w:pPr>
    </w:lvl>
    <w:lvl w:ilvl="8" w:tplc="0C09001B" w:tentative="1">
      <w:start w:val="1"/>
      <w:numFmt w:val="lowerRoman"/>
      <w:lvlText w:val="%9."/>
      <w:lvlJc w:val="right"/>
      <w:pPr>
        <w:ind w:left="6463" w:hanging="180"/>
      </w:pPr>
    </w:lvl>
  </w:abstractNum>
  <w:abstractNum w:abstractNumId="11" w15:restartNumberingAfterBreak="0">
    <w:nsid w:val="30614158"/>
    <w:multiLevelType w:val="hybridMultilevel"/>
    <w:tmpl w:val="2F147600"/>
    <w:lvl w:ilvl="0" w:tplc="0C090005">
      <w:start w:val="1"/>
      <w:numFmt w:val="bullet"/>
      <w:lvlText w:val=""/>
      <w:lvlJc w:val="left"/>
      <w:pPr>
        <w:ind w:left="1967" w:hanging="360"/>
      </w:pPr>
      <w:rPr>
        <w:rFonts w:ascii="Wingdings" w:hAnsi="Wingdings" w:hint="default"/>
      </w:rPr>
    </w:lvl>
    <w:lvl w:ilvl="1" w:tplc="0C090003" w:tentative="1">
      <w:start w:val="1"/>
      <w:numFmt w:val="bullet"/>
      <w:lvlText w:val="o"/>
      <w:lvlJc w:val="left"/>
      <w:pPr>
        <w:ind w:left="2687" w:hanging="360"/>
      </w:pPr>
      <w:rPr>
        <w:rFonts w:ascii="Courier New" w:hAnsi="Courier New" w:cs="Courier New" w:hint="default"/>
      </w:rPr>
    </w:lvl>
    <w:lvl w:ilvl="2" w:tplc="0C090005" w:tentative="1">
      <w:start w:val="1"/>
      <w:numFmt w:val="bullet"/>
      <w:lvlText w:val=""/>
      <w:lvlJc w:val="left"/>
      <w:pPr>
        <w:ind w:left="3407" w:hanging="360"/>
      </w:pPr>
      <w:rPr>
        <w:rFonts w:ascii="Wingdings" w:hAnsi="Wingdings" w:hint="default"/>
      </w:rPr>
    </w:lvl>
    <w:lvl w:ilvl="3" w:tplc="0C090001" w:tentative="1">
      <w:start w:val="1"/>
      <w:numFmt w:val="bullet"/>
      <w:lvlText w:val=""/>
      <w:lvlJc w:val="left"/>
      <w:pPr>
        <w:ind w:left="4127" w:hanging="360"/>
      </w:pPr>
      <w:rPr>
        <w:rFonts w:ascii="Symbol" w:hAnsi="Symbol" w:hint="default"/>
      </w:rPr>
    </w:lvl>
    <w:lvl w:ilvl="4" w:tplc="0C090003" w:tentative="1">
      <w:start w:val="1"/>
      <w:numFmt w:val="bullet"/>
      <w:lvlText w:val="o"/>
      <w:lvlJc w:val="left"/>
      <w:pPr>
        <w:ind w:left="4847" w:hanging="360"/>
      </w:pPr>
      <w:rPr>
        <w:rFonts w:ascii="Courier New" w:hAnsi="Courier New" w:cs="Courier New" w:hint="default"/>
      </w:rPr>
    </w:lvl>
    <w:lvl w:ilvl="5" w:tplc="0C090005" w:tentative="1">
      <w:start w:val="1"/>
      <w:numFmt w:val="bullet"/>
      <w:lvlText w:val=""/>
      <w:lvlJc w:val="left"/>
      <w:pPr>
        <w:ind w:left="5567" w:hanging="360"/>
      </w:pPr>
      <w:rPr>
        <w:rFonts w:ascii="Wingdings" w:hAnsi="Wingdings" w:hint="default"/>
      </w:rPr>
    </w:lvl>
    <w:lvl w:ilvl="6" w:tplc="0C090001" w:tentative="1">
      <w:start w:val="1"/>
      <w:numFmt w:val="bullet"/>
      <w:lvlText w:val=""/>
      <w:lvlJc w:val="left"/>
      <w:pPr>
        <w:ind w:left="6287" w:hanging="360"/>
      </w:pPr>
      <w:rPr>
        <w:rFonts w:ascii="Symbol" w:hAnsi="Symbol" w:hint="default"/>
      </w:rPr>
    </w:lvl>
    <w:lvl w:ilvl="7" w:tplc="0C090003" w:tentative="1">
      <w:start w:val="1"/>
      <w:numFmt w:val="bullet"/>
      <w:lvlText w:val="o"/>
      <w:lvlJc w:val="left"/>
      <w:pPr>
        <w:ind w:left="7007" w:hanging="360"/>
      </w:pPr>
      <w:rPr>
        <w:rFonts w:ascii="Courier New" w:hAnsi="Courier New" w:cs="Courier New" w:hint="default"/>
      </w:rPr>
    </w:lvl>
    <w:lvl w:ilvl="8" w:tplc="0C090005" w:tentative="1">
      <w:start w:val="1"/>
      <w:numFmt w:val="bullet"/>
      <w:lvlText w:val=""/>
      <w:lvlJc w:val="left"/>
      <w:pPr>
        <w:ind w:left="7727" w:hanging="360"/>
      </w:pPr>
      <w:rPr>
        <w:rFonts w:ascii="Wingdings" w:hAnsi="Wingdings" w:hint="default"/>
      </w:rPr>
    </w:lvl>
  </w:abstractNum>
  <w:abstractNum w:abstractNumId="12" w15:restartNumberingAfterBreak="0">
    <w:nsid w:val="325344C7"/>
    <w:multiLevelType w:val="multilevel"/>
    <w:tmpl w:val="6F8CB9FC"/>
    <w:name w:val="new2"/>
    <w:lvl w:ilvl="0">
      <w:start w:val="1"/>
      <w:numFmt w:val="decimal"/>
      <w:lvlText w:val="%1"/>
      <w:lvlJc w:val="left"/>
      <w:pPr>
        <w:tabs>
          <w:tab w:val="num" w:pos="680"/>
        </w:tabs>
        <w:ind w:left="680" w:hanging="680"/>
      </w:pPr>
      <w:rPr>
        <w:rFonts w:hint="default"/>
      </w:rPr>
    </w:lvl>
    <w:lvl w:ilvl="1">
      <w:start w:val="1"/>
      <w:numFmt w:val="decimal"/>
      <w:pStyle w:val="Heading2"/>
      <w:lvlText w:val="%1.%2"/>
      <w:lvlJc w:val="left"/>
      <w:pPr>
        <w:tabs>
          <w:tab w:val="num" w:pos="680"/>
        </w:tabs>
        <w:ind w:left="680" w:hanging="68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224"/>
        </w:tabs>
        <w:ind w:left="1224" w:hanging="864"/>
      </w:pPr>
      <w:rPr>
        <w:rFonts w:hint="default"/>
      </w:rPr>
    </w:lvl>
    <w:lvl w:ilvl="4">
      <w:start w:val="1"/>
      <w:numFmt w:val="decimal"/>
      <w:lvlText w:val="%1.%2.%3.%4.%5"/>
      <w:lvlJc w:val="left"/>
      <w:pPr>
        <w:tabs>
          <w:tab w:val="num" w:pos="1368"/>
        </w:tabs>
        <w:ind w:left="1368" w:hanging="1008"/>
      </w:pPr>
      <w:rPr>
        <w:rFonts w:hint="default"/>
      </w:rPr>
    </w:lvl>
    <w:lvl w:ilvl="5">
      <w:start w:val="1"/>
      <w:numFmt w:val="decimal"/>
      <w:lvlText w:val="%1.%2.%3.%4.%5.%6"/>
      <w:lvlJc w:val="left"/>
      <w:pPr>
        <w:tabs>
          <w:tab w:val="num" w:pos="1512"/>
        </w:tabs>
        <w:ind w:left="1512" w:hanging="1152"/>
      </w:pPr>
      <w:rPr>
        <w:rFonts w:hint="default"/>
      </w:rPr>
    </w:lvl>
    <w:lvl w:ilvl="6">
      <w:start w:val="1"/>
      <w:numFmt w:val="decimal"/>
      <w:lvlText w:val="%1.%2.%3.%4.%5.%6.%7"/>
      <w:lvlJc w:val="left"/>
      <w:pPr>
        <w:tabs>
          <w:tab w:val="num" w:pos="1656"/>
        </w:tabs>
        <w:ind w:left="1656" w:hanging="1296"/>
      </w:pPr>
      <w:rPr>
        <w:rFonts w:hint="default"/>
      </w:rPr>
    </w:lvl>
    <w:lvl w:ilvl="7">
      <w:start w:val="1"/>
      <w:numFmt w:val="decimal"/>
      <w:lvlText w:val="%1.%2.%3.%4.%5.%6.%7.%8"/>
      <w:lvlJc w:val="left"/>
      <w:pPr>
        <w:tabs>
          <w:tab w:val="num" w:pos="1800"/>
        </w:tabs>
        <w:ind w:left="1800" w:hanging="1440"/>
      </w:pPr>
      <w:rPr>
        <w:rFonts w:hint="default"/>
      </w:rPr>
    </w:lvl>
    <w:lvl w:ilvl="8">
      <w:start w:val="1"/>
      <w:numFmt w:val="decimal"/>
      <w:lvlText w:val="%1.%2.%3.%4.%5.%6.%7.%8.%9"/>
      <w:lvlJc w:val="left"/>
      <w:pPr>
        <w:tabs>
          <w:tab w:val="num" w:pos="1944"/>
        </w:tabs>
        <w:ind w:left="1944" w:hanging="1584"/>
      </w:pPr>
      <w:rPr>
        <w:rFonts w:hint="default"/>
      </w:rPr>
    </w:lvl>
  </w:abstractNum>
  <w:abstractNum w:abstractNumId="13" w15:restartNumberingAfterBreak="0">
    <w:nsid w:val="375442E5"/>
    <w:multiLevelType w:val="hybridMultilevel"/>
    <w:tmpl w:val="1C5C671C"/>
    <w:lvl w:ilvl="0" w:tplc="0C090005">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3A6213F5"/>
    <w:multiLevelType w:val="hybridMultilevel"/>
    <w:tmpl w:val="9070B1AA"/>
    <w:lvl w:ilvl="0" w:tplc="0C090017">
      <w:start w:val="1"/>
      <w:numFmt w:val="lowerLetter"/>
      <w:lvlText w:val="%1)"/>
      <w:lvlJc w:val="left"/>
      <w:pPr>
        <w:ind w:left="1211" w:hanging="360"/>
      </w:pPr>
    </w:lvl>
    <w:lvl w:ilvl="1" w:tplc="0C090019" w:tentative="1">
      <w:start w:val="1"/>
      <w:numFmt w:val="lowerLetter"/>
      <w:lvlText w:val="%2."/>
      <w:lvlJc w:val="left"/>
      <w:pPr>
        <w:ind w:left="1931" w:hanging="360"/>
      </w:pPr>
    </w:lvl>
    <w:lvl w:ilvl="2" w:tplc="0C09001B" w:tentative="1">
      <w:start w:val="1"/>
      <w:numFmt w:val="lowerRoman"/>
      <w:lvlText w:val="%3."/>
      <w:lvlJc w:val="right"/>
      <w:pPr>
        <w:ind w:left="2651" w:hanging="180"/>
      </w:pPr>
    </w:lvl>
    <w:lvl w:ilvl="3" w:tplc="0C09000F" w:tentative="1">
      <w:start w:val="1"/>
      <w:numFmt w:val="decimal"/>
      <w:lvlText w:val="%4."/>
      <w:lvlJc w:val="left"/>
      <w:pPr>
        <w:ind w:left="3371" w:hanging="360"/>
      </w:pPr>
    </w:lvl>
    <w:lvl w:ilvl="4" w:tplc="0C090019" w:tentative="1">
      <w:start w:val="1"/>
      <w:numFmt w:val="lowerLetter"/>
      <w:lvlText w:val="%5."/>
      <w:lvlJc w:val="left"/>
      <w:pPr>
        <w:ind w:left="4091" w:hanging="360"/>
      </w:pPr>
    </w:lvl>
    <w:lvl w:ilvl="5" w:tplc="0C09001B" w:tentative="1">
      <w:start w:val="1"/>
      <w:numFmt w:val="lowerRoman"/>
      <w:lvlText w:val="%6."/>
      <w:lvlJc w:val="right"/>
      <w:pPr>
        <w:ind w:left="4811" w:hanging="180"/>
      </w:pPr>
    </w:lvl>
    <w:lvl w:ilvl="6" w:tplc="0C09000F" w:tentative="1">
      <w:start w:val="1"/>
      <w:numFmt w:val="decimal"/>
      <w:lvlText w:val="%7."/>
      <w:lvlJc w:val="left"/>
      <w:pPr>
        <w:ind w:left="5531" w:hanging="360"/>
      </w:pPr>
    </w:lvl>
    <w:lvl w:ilvl="7" w:tplc="0C090019" w:tentative="1">
      <w:start w:val="1"/>
      <w:numFmt w:val="lowerLetter"/>
      <w:lvlText w:val="%8."/>
      <w:lvlJc w:val="left"/>
      <w:pPr>
        <w:ind w:left="6251" w:hanging="360"/>
      </w:pPr>
    </w:lvl>
    <w:lvl w:ilvl="8" w:tplc="0C09001B" w:tentative="1">
      <w:start w:val="1"/>
      <w:numFmt w:val="lowerRoman"/>
      <w:lvlText w:val="%9."/>
      <w:lvlJc w:val="right"/>
      <w:pPr>
        <w:ind w:left="6971" w:hanging="180"/>
      </w:pPr>
    </w:lvl>
  </w:abstractNum>
  <w:abstractNum w:abstractNumId="15" w15:restartNumberingAfterBreak="0">
    <w:nsid w:val="4A805768"/>
    <w:multiLevelType w:val="multilevel"/>
    <w:tmpl w:val="286AAF76"/>
    <w:lvl w:ilvl="0">
      <w:start w:val="1"/>
      <w:numFmt w:val="decimal"/>
      <w:lvlText w:val="%1"/>
      <w:lvlJc w:val="left"/>
      <w:pPr>
        <w:tabs>
          <w:tab w:val="num" w:pos="680"/>
        </w:tabs>
        <w:ind w:left="680" w:hanging="680"/>
      </w:pPr>
      <w:rPr>
        <w:rFonts w:hint="default"/>
      </w:rPr>
    </w:lvl>
    <w:lvl w:ilvl="1">
      <w:start w:val="1"/>
      <w:numFmt w:val="decimal"/>
      <w:lvlText w:val="%1.%2"/>
      <w:lvlJc w:val="left"/>
      <w:pPr>
        <w:tabs>
          <w:tab w:val="num" w:pos="680"/>
        </w:tabs>
        <w:ind w:left="680" w:hanging="680"/>
      </w:pPr>
      <w:rPr>
        <w:rFonts w:ascii="Palatino Linotype" w:hAnsi="Palatino Linotype" w:hint="default"/>
        <w:b w:val="0"/>
        <w:i w:val="0"/>
        <w:caps w:val="0"/>
        <w:vanish w:val="0"/>
        <w:w w:val="95"/>
        <w:sz w:val="22"/>
        <w:szCs w:val="22"/>
      </w:rPr>
    </w:lvl>
    <w:lvl w:ilvl="2">
      <w:start w:val="1"/>
      <w:numFmt w:val="decimal"/>
      <w:pStyle w:val="Heading3"/>
      <w:lvlText w:val="%1.%2.%3"/>
      <w:lvlJc w:val="left"/>
      <w:pPr>
        <w:tabs>
          <w:tab w:val="num" w:pos="720"/>
        </w:tabs>
        <w:ind w:left="720" w:hanging="720"/>
      </w:pPr>
      <w:rPr>
        <w:rFonts w:hint="default"/>
      </w:rPr>
    </w:lvl>
    <w:lvl w:ilvl="3">
      <w:start w:val="1"/>
      <w:numFmt w:val="decimal"/>
      <w:pStyle w:val="Heading4"/>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6" w15:restartNumberingAfterBreak="0">
    <w:nsid w:val="4A82229B"/>
    <w:multiLevelType w:val="hybridMultilevel"/>
    <w:tmpl w:val="23A02C0E"/>
    <w:lvl w:ilvl="0" w:tplc="0C090005">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58E7707B"/>
    <w:multiLevelType w:val="hybridMultilevel"/>
    <w:tmpl w:val="27729904"/>
    <w:lvl w:ilvl="0" w:tplc="6116F4E4">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18" w15:restartNumberingAfterBreak="0">
    <w:nsid w:val="69F53266"/>
    <w:multiLevelType w:val="hybridMultilevel"/>
    <w:tmpl w:val="59B85A0A"/>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6AD539DC"/>
    <w:multiLevelType w:val="hybridMultilevel"/>
    <w:tmpl w:val="E9ACF5F6"/>
    <w:lvl w:ilvl="0" w:tplc="0C090005">
      <w:start w:val="1"/>
      <w:numFmt w:val="bullet"/>
      <w:lvlText w:val=""/>
      <w:lvlJc w:val="left"/>
      <w:pPr>
        <w:ind w:left="1060" w:hanging="360"/>
      </w:pPr>
      <w:rPr>
        <w:rFonts w:ascii="Wingdings" w:hAnsi="Wingdings" w:hint="default"/>
      </w:rPr>
    </w:lvl>
    <w:lvl w:ilvl="1" w:tplc="0C090003" w:tentative="1">
      <w:start w:val="1"/>
      <w:numFmt w:val="bullet"/>
      <w:lvlText w:val="o"/>
      <w:lvlJc w:val="left"/>
      <w:pPr>
        <w:ind w:left="1780" w:hanging="360"/>
      </w:pPr>
      <w:rPr>
        <w:rFonts w:ascii="Courier New" w:hAnsi="Courier New" w:cs="Courier New" w:hint="default"/>
      </w:rPr>
    </w:lvl>
    <w:lvl w:ilvl="2" w:tplc="0C090005" w:tentative="1">
      <w:start w:val="1"/>
      <w:numFmt w:val="bullet"/>
      <w:lvlText w:val=""/>
      <w:lvlJc w:val="left"/>
      <w:pPr>
        <w:ind w:left="2500" w:hanging="360"/>
      </w:pPr>
      <w:rPr>
        <w:rFonts w:ascii="Wingdings" w:hAnsi="Wingdings" w:hint="default"/>
      </w:rPr>
    </w:lvl>
    <w:lvl w:ilvl="3" w:tplc="0C090001" w:tentative="1">
      <w:start w:val="1"/>
      <w:numFmt w:val="bullet"/>
      <w:lvlText w:val=""/>
      <w:lvlJc w:val="left"/>
      <w:pPr>
        <w:ind w:left="3220" w:hanging="360"/>
      </w:pPr>
      <w:rPr>
        <w:rFonts w:ascii="Symbol" w:hAnsi="Symbol" w:hint="default"/>
      </w:rPr>
    </w:lvl>
    <w:lvl w:ilvl="4" w:tplc="0C090003" w:tentative="1">
      <w:start w:val="1"/>
      <w:numFmt w:val="bullet"/>
      <w:lvlText w:val="o"/>
      <w:lvlJc w:val="left"/>
      <w:pPr>
        <w:ind w:left="3940" w:hanging="360"/>
      </w:pPr>
      <w:rPr>
        <w:rFonts w:ascii="Courier New" w:hAnsi="Courier New" w:cs="Courier New" w:hint="default"/>
      </w:rPr>
    </w:lvl>
    <w:lvl w:ilvl="5" w:tplc="0C090005" w:tentative="1">
      <w:start w:val="1"/>
      <w:numFmt w:val="bullet"/>
      <w:lvlText w:val=""/>
      <w:lvlJc w:val="left"/>
      <w:pPr>
        <w:ind w:left="4660" w:hanging="360"/>
      </w:pPr>
      <w:rPr>
        <w:rFonts w:ascii="Wingdings" w:hAnsi="Wingdings" w:hint="default"/>
      </w:rPr>
    </w:lvl>
    <w:lvl w:ilvl="6" w:tplc="0C090001" w:tentative="1">
      <w:start w:val="1"/>
      <w:numFmt w:val="bullet"/>
      <w:lvlText w:val=""/>
      <w:lvlJc w:val="left"/>
      <w:pPr>
        <w:ind w:left="5380" w:hanging="360"/>
      </w:pPr>
      <w:rPr>
        <w:rFonts w:ascii="Symbol" w:hAnsi="Symbol" w:hint="default"/>
      </w:rPr>
    </w:lvl>
    <w:lvl w:ilvl="7" w:tplc="0C090003" w:tentative="1">
      <w:start w:val="1"/>
      <w:numFmt w:val="bullet"/>
      <w:lvlText w:val="o"/>
      <w:lvlJc w:val="left"/>
      <w:pPr>
        <w:ind w:left="6100" w:hanging="360"/>
      </w:pPr>
      <w:rPr>
        <w:rFonts w:ascii="Courier New" w:hAnsi="Courier New" w:cs="Courier New" w:hint="default"/>
      </w:rPr>
    </w:lvl>
    <w:lvl w:ilvl="8" w:tplc="0C090005" w:tentative="1">
      <w:start w:val="1"/>
      <w:numFmt w:val="bullet"/>
      <w:lvlText w:val=""/>
      <w:lvlJc w:val="left"/>
      <w:pPr>
        <w:ind w:left="6820" w:hanging="360"/>
      </w:pPr>
      <w:rPr>
        <w:rFonts w:ascii="Wingdings" w:hAnsi="Wingdings" w:hint="default"/>
      </w:rPr>
    </w:lvl>
  </w:abstractNum>
  <w:abstractNum w:abstractNumId="20" w15:restartNumberingAfterBreak="0">
    <w:nsid w:val="768C3218"/>
    <w:multiLevelType w:val="hybridMultilevel"/>
    <w:tmpl w:val="11845F98"/>
    <w:lvl w:ilvl="0" w:tplc="0C090005">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777F0B95"/>
    <w:multiLevelType w:val="hybridMultilevel"/>
    <w:tmpl w:val="E53CC63C"/>
    <w:lvl w:ilvl="0" w:tplc="0C090003">
      <w:start w:val="1"/>
      <w:numFmt w:val="bullet"/>
      <w:lvlText w:val="o"/>
      <w:lvlJc w:val="left"/>
      <w:pPr>
        <w:ind w:left="720" w:hanging="360"/>
      </w:pPr>
      <w:rPr>
        <w:rFonts w:ascii="Courier New" w:hAnsi="Courier New" w:cs="Courier New" w:hint="default"/>
      </w:rPr>
    </w:lvl>
    <w:lvl w:ilvl="1" w:tplc="0C090003">
      <w:start w:val="1"/>
      <w:numFmt w:val="decimal"/>
      <w:lvlText w:val="%2."/>
      <w:lvlJc w:val="left"/>
      <w:pPr>
        <w:tabs>
          <w:tab w:val="num" w:pos="1440"/>
        </w:tabs>
        <w:ind w:left="1440" w:hanging="360"/>
      </w:pPr>
    </w:lvl>
    <w:lvl w:ilvl="2" w:tplc="0C090005">
      <w:start w:val="1"/>
      <w:numFmt w:val="decimal"/>
      <w:lvlText w:val="%3."/>
      <w:lvlJc w:val="left"/>
      <w:pPr>
        <w:tabs>
          <w:tab w:val="num" w:pos="2160"/>
        </w:tabs>
        <w:ind w:left="2160" w:hanging="360"/>
      </w:pPr>
    </w:lvl>
    <w:lvl w:ilvl="3" w:tplc="0C090001">
      <w:start w:val="1"/>
      <w:numFmt w:val="decimal"/>
      <w:lvlText w:val="%4."/>
      <w:lvlJc w:val="left"/>
      <w:pPr>
        <w:tabs>
          <w:tab w:val="num" w:pos="2880"/>
        </w:tabs>
        <w:ind w:left="2880" w:hanging="360"/>
      </w:pPr>
    </w:lvl>
    <w:lvl w:ilvl="4" w:tplc="0C090003">
      <w:start w:val="1"/>
      <w:numFmt w:val="decimal"/>
      <w:lvlText w:val="%5."/>
      <w:lvlJc w:val="left"/>
      <w:pPr>
        <w:tabs>
          <w:tab w:val="num" w:pos="3600"/>
        </w:tabs>
        <w:ind w:left="3600" w:hanging="360"/>
      </w:pPr>
    </w:lvl>
    <w:lvl w:ilvl="5" w:tplc="0C090005">
      <w:start w:val="1"/>
      <w:numFmt w:val="decimal"/>
      <w:lvlText w:val="%6."/>
      <w:lvlJc w:val="left"/>
      <w:pPr>
        <w:tabs>
          <w:tab w:val="num" w:pos="4320"/>
        </w:tabs>
        <w:ind w:left="4320" w:hanging="360"/>
      </w:pPr>
    </w:lvl>
    <w:lvl w:ilvl="6" w:tplc="0C090001">
      <w:start w:val="1"/>
      <w:numFmt w:val="decimal"/>
      <w:lvlText w:val="%7."/>
      <w:lvlJc w:val="left"/>
      <w:pPr>
        <w:tabs>
          <w:tab w:val="num" w:pos="5040"/>
        </w:tabs>
        <w:ind w:left="5040" w:hanging="360"/>
      </w:pPr>
    </w:lvl>
    <w:lvl w:ilvl="7" w:tplc="0C090003">
      <w:start w:val="1"/>
      <w:numFmt w:val="decimal"/>
      <w:lvlText w:val="%8."/>
      <w:lvlJc w:val="left"/>
      <w:pPr>
        <w:tabs>
          <w:tab w:val="num" w:pos="5760"/>
        </w:tabs>
        <w:ind w:left="5760" w:hanging="360"/>
      </w:pPr>
    </w:lvl>
    <w:lvl w:ilvl="8" w:tplc="0C090005">
      <w:start w:val="1"/>
      <w:numFmt w:val="decimal"/>
      <w:lvlText w:val="%9."/>
      <w:lvlJc w:val="left"/>
      <w:pPr>
        <w:tabs>
          <w:tab w:val="num" w:pos="6480"/>
        </w:tabs>
        <w:ind w:left="6480" w:hanging="360"/>
      </w:pPr>
    </w:lvl>
  </w:abstractNum>
  <w:abstractNum w:abstractNumId="22" w15:restartNumberingAfterBreak="0">
    <w:nsid w:val="77CD465E"/>
    <w:multiLevelType w:val="multilevel"/>
    <w:tmpl w:val="B02867B4"/>
    <w:lvl w:ilvl="0">
      <w:start w:val="1"/>
      <w:numFmt w:val="bullet"/>
      <w:pStyle w:val="ListNumber3"/>
      <w:lvlText w:val=""/>
      <w:lvlJc w:val="left"/>
      <w:pPr>
        <w:tabs>
          <w:tab w:val="num" w:pos="964"/>
        </w:tabs>
        <w:ind w:left="964" w:hanging="284"/>
      </w:pPr>
      <w:rPr>
        <w:rFonts w:ascii="Wingdings" w:hAnsi="Wingdings" w:hint="default"/>
        <w:sz w:val="24"/>
        <w:szCs w:val="24"/>
      </w:rPr>
    </w:lvl>
    <w:lvl w:ilvl="1">
      <w:start w:val="1"/>
      <w:numFmt w:val="bullet"/>
      <w:pStyle w:val="ListNumber3"/>
      <w:lvlText w:val=""/>
      <w:lvlJc w:val="left"/>
      <w:pPr>
        <w:tabs>
          <w:tab w:val="num" w:pos="284"/>
        </w:tabs>
        <w:ind w:left="284" w:hanging="284"/>
      </w:pPr>
      <w:rPr>
        <w:rFonts w:ascii="Symbol" w:hAnsi="Symbol"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3" w15:restartNumberingAfterBreak="0">
    <w:nsid w:val="7D1314E2"/>
    <w:multiLevelType w:val="hybridMultilevel"/>
    <w:tmpl w:val="EA8474AC"/>
    <w:lvl w:ilvl="0" w:tplc="8800DFAA">
      <w:start w:val="1"/>
      <w:numFmt w:val="bullet"/>
      <w:pStyle w:val="Bodycopybulletlevel1"/>
      <w:lvlText w:val=""/>
      <w:lvlJc w:val="left"/>
      <w:pPr>
        <w:ind w:left="720" w:hanging="360"/>
      </w:pPr>
      <w:rPr>
        <w:rFonts w:ascii="Symbol" w:hAnsi="Symbol" w:hint="default"/>
      </w:rPr>
    </w:lvl>
    <w:lvl w:ilvl="1" w:tplc="4DE6EBD4" w:tentative="1">
      <w:start w:val="1"/>
      <w:numFmt w:val="lowerLetter"/>
      <w:lvlText w:val="%2."/>
      <w:lvlJc w:val="left"/>
      <w:pPr>
        <w:ind w:left="1440" w:hanging="360"/>
      </w:pPr>
    </w:lvl>
    <w:lvl w:ilvl="2" w:tplc="C7967D10" w:tentative="1">
      <w:start w:val="1"/>
      <w:numFmt w:val="lowerRoman"/>
      <w:lvlText w:val="%3."/>
      <w:lvlJc w:val="right"/>
      <w:pPr>
        <w:ind w:left="2160" w:hanging="180"/>
      </w:pPr>
    </w:lvl>
    <w:lvl w:ilvl="3" w:tplc="5F686C3E" w:tentative="1">
      <w:start w:val="1"/>
      <w:numFmt w:val="decimal"/>
      <w:lvlText w:val="%4."/>
      <w:lvlJc w:val="left"/>
      <w:pPr>
        <w:ind w:left="2880" w:hanging="360"/>
      </w:pPr>
    </w:lvl>
    <w:lvl w:ilvl="4" w:tplc="260039F4" w:tentative="1">
      <w:start w:val="1"/>
      <w:numFmt w:val="lowerLetter"/>
      <w:lvlText w:val="%5."/>
      <w:lvlJc w:val="left"/>
      <w:pPr>
        <w:ind w:left="3600" w:hanging="360"/>
      </w:pPr>
    </w:lvl>
    <w:lvl w:ilvl="5" w:tplc="A60EE054" w:tentative="1">
      <w:start w:val="1"/>
      <w:numFmt w:val="lowerRoman"/>
      <w:lvlText w:val="%6."/>
      <w:lvlJc w:val="right"/>
      <w:pPr>
        <w:ind w:left="4320" w:hanging="180"/>
      </w:pPr>
    </w:lvl>
    <w:lvl w:ilvl="6" w:tplc="8B7E0BDA" w:tentative="1">
      <w:start w:val="1"/>
      <w:numFmt w:val="decimal"/>
      <w:lvlText w:val="%7."/>
      <w:lvlJc w:val="left"/>
      <w:pPr>
        <w:ind w:left="5040" w:hanging="360"/>
      </w:pPr>
    </w:lvl>
    <w:lvl w:ilvl="7" w:tplc="FC9EEDE8" w:tentative="1">
      <w:start w:val="1"/>
      <w:numFmt w:val="lowerLetter"/>
      <w:lvlText w:val="%8."/>
      <w:lvlJc w:val="left"/>
      <w:pPr>
        <w:ind w:left="5760" w:hanging="360"/>
      </w:pPr>
    </w:lvl>
    <w:lvl w:ilvl="8" w:tplc="92D2FCD2" w:tentative="1">
      <w:start w:val="1"/>
      <w:numFmt w:val="lowerRoman"/>
      <w:lvlText w:val="%9."/>
      <w:lvlJc w:val="right"/>
      <w:pPr>
        <w:ind w:left="6480" w:hanging="180"/>
      </w:pPr>
    </w:lvl>
  </w:abstractNum>
  <w:abstractNum w:abstractNumId="24" w15:restartNumberingAfterBreak="0">
    <w:nsid w:val="7DF209F9"/>
    <w:multiLevelType w:val="hybridMultilevel"/>
    <w:tmpl w:val="7F98715C"/>
    <w:lvl w:ilvl="0" w:tplc="1032A0A0">
      <w:start w:val="1"/>
      <w:numFmt w:val="bullet"/>
      <w:lvlText w:val=""/>
      <w:lvlJc w:val="left"/>
      <w:pPr>
        <w:ind w:left="360" w:hanging="360"/>
      </w:pPr>
      <w:rPr>
        <w:rFonts w:ascii="Symbol" w:hAnsi="Symbol" w:hint="default"/>
        <w:color w:val="999999"/>
        <w:sz w:val="20"/>
        <w:szCs w:val="20"/>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num w:numId="1">
    <w:abstractNumId w:val="22"/>
  </w:num>
  <w:num w:numId="2">
    <w:abstractNumId w:val="1"/>
  </w:num>
  <w:num w:numId="3">
    <w:abstractNumId w:val="15"/>
  </w:num>
  <w:num w:numId="4">
    <w:abstractNumId w:val="8"/>
  </w:num>
  <w:num w:numId="5">
    <w:abstractNumId w:val="12"/>
  </w:num>
  <w:num w:numId="6">
    <w:abstractNumId w:val="7"/>
    <w:lvlOverride w:ilvl="0">
      <w:lvl w:ilvl="0">
        <w:start w:val="1"/>
        <w:numFmt w:val="decimal"/>
        <w:pStyle w:val="Heading1"/>
        <w:lvlText w:val="%1"/>
        <w:lvlJc w:val="left"/>
        <w:pPr>
          <w:tabs>
            <w:tab w:val="num" w:pos="680"/>
          </w:tabs>
          <w:ind w:left="567" w:hanging="567"/>
        </w:pPr>
        <w:rPr>
          <w:rFonts w:ascii="Arial Narrow" w:hAnsi="Arial Narrow" w:hint="default"/>
          <w:b/>
          <w:i w:val="0"/>
          <w:sz w:val="44"/>
        </w:rPr>
      </w:lvl>
    </w:lvlOverride>
    <w:lvlOverride w:ilvl="1">
      <w:lvl w:ilvl="1">
        <w:start w:val="1"/>
        <w:numFmt w:val="none"/>
        <w:lvlRestart w:val="0"/>
        <w:pStyle w:val="Headinglevel2"/>
        <w:lvlText w:val=""/>
        <w:lvlJc w:val="left"/>
        <w:pPr>
          <w:tabs>
            <w:tab w:val="num" w:pos="680"/>
          </w:tabs>
          <w:ind w:left="454" w:hanging="454"/>
        </w:pPr>
        <w:rPr>
          <w:rFonts w:ascii="Palatino Linotype" w:hAnsi="Palatino Linotype" w:hint="default"/>
          <w:b w:val="0"/>
          <w:i w:val="0"/>
          <w:caps w:val="0"/>
          <w:vanish w:val="0"/>
          <w:w w:val="95"/>
          <w:sz w:val="22"/>
          <w:szCs w:val="22"/>
        </w:rPr>
      </w:lvl>
    </w:lvlOverride>
    <w:lvlOverride w:ilvl="2">
      <w:lvl w:ilvl="2">
        <w:start w:val="1"/>
        <w:numFmt w:val="none"/>
        <w:lvlRestart w:val="0"/>
        <w:pStyle w:val="Headinglevel3"/>
        <w:lvlText w:val=""/>
        <w:lvlJc w:val="left"/>
        <w:pPr>
          <w:tabs>
            <w:tab w:val="num" w:pos="720"/>
          </w:tabs>
          <w:ind w:left="454" w:hanging="454"/>
        </w:pPr>
        <w:rPr>
          <w:rFonts w:hint="default"/>
        </w:rPr>
      </w:lvl>
    </w:lvlOverride>
    <w:lvlOverride w:ilvl="3">
      <w:lvl w:ilvl="3">
        <w:start w:val="1"/>
        <w:numFmt w:val="none"/>
        <w:lvlRestart w:val="0"/>
        <w:pStyle w:val="Headinglevel4"/>
        <w:lvlText w:val=""/>
        <w:lvlJc w:val="left"/>
        <w:pPr>
          <w:tabs>
            <w:tab w:val="num" w:pos="864"/>
          </w:tabs>
          <w:ind w:left="340" w:hanging="340"/>
        </w:pPr>
        <w:rPr>
          <w:rFonts w:hint="default"/>
        </w:rPr>
      </w:lvl>
    </w:lvlOverride>
    <w:lvlOverride w:ilvl="4">
      <w:lvl w:ilvl="4">
        <w:start w:val="1"/>
        <w:numFmt w:val="none"/>
        <w:lvlRestart w:val="0"/>
        <w:pStyle w:val="Headinglevel5"/>
        <w:lvlText w:val=""/>
        <w:lvlJc w:val="left"/>
        <w:pPr>
          <w:tabs>
            <w:tab w:val="num" w:pos="1008"/>
          </w:tabs>
          <w:ind w:left="340" w:hanging="340"/>
        </w:pPr>
        <w:rPr>
          <w:rFonts w:hint="default"/>
        </w:rPr>
      </w:lvl>
    </w:lvlOverride>
    <w:lvlOverride w:ilvl="5">
      <w:lvl w:ilvl="5">
        <w:start w:val="1"/>
        <w:numFmt w:val="decimal"/>
        <w:lvlRestart w:val="1"/>
        <w:pStyle w:val="BodyText1"/>
        <w:lvlText w:val="%1.%6"/>
        <w:lvlJc w:val="left"/>
        <w:pPr>
          <w:ind w:left="567" w:hanging="567"/>
        </w:pPr>
        <w:rPr>
          <w:rFonts w:ascii="Calibri" w:hAnsi="Calibri" w:hint="default"/>
          <w:sz w:val="22"/>
        </w:rPr>
      </w:lvl>
    </w:lvlOverride>
    <w:lvlOverride w:ilvl="6">
      <w:lvl w:ilvl="6">
        <w:start w:val="1"/>
        <w:numFmt w:val="decimal"/>
        <w:lvlRestart w:val="0"/>
        <w:pStyle w:val="Recommendation"/>
        <w:lvlText w:val="Recommendation %7"/>
        <w:lvlJc w:val="left"/>
        <w:pPr>
          <w:ind w:left="142" w:firstLine="0"/>
        </w:pPr>
        <w:rPr>
          <w:rFonts w:ascii="Arial Narrow" w:hAnsi="Arial Narrow" w:hint="default"/>
          <w:b/>
          <w:i w:val="0"/>
          <w:sz w:val="28"/>
        </w:rPr>
      </w:lvl>
    </w:lvlOverride>
    <w:lvlOverride w:ilvl="7">
      <w:lvl w:ilvl="7">
        <w:start w:val="1"/>
        <w:numFmt w:val="upperLetter"/>
        <w:pStyle w:val="AppendixHeading1"/>
        <w:lvlText w:val="Appendix %8"/>
        <w:lvlJc w:val="left"/>
        <w:pPr>
          <w:tabs>
            <w:tab w:val="num" w:pos="1440"/>
          </w:tabs>
          <w:ind w:left="1440" w:hanging="1440"/>
        </w:pPr>
        <w:rPr>
          <w:rFonts w:ascii="Arial Narrow" w:hAnsi="Arial Narrow" w:hint="default"/>
          <w:caps w:val="0"/>
          <w:sz w:val="36"/>
        </w:rPr>
      </w:lvl>
    </w:lvlOverride>
    <w:lvlOverride w:ilvl="8">
      <w:lvl w:ilvl="8">
        <w:start w:val="1"/>
        <w:numFmt w:val="decimal"/>
        <w:lvlText w:val="%1.%2.%3.%4.%5.%6.%7.%8.%9"/>
        <w:lvlJc w:val="left"/>
        <w:pPr>
          <w:tabs>
            <w:tab w:val="num" w:pos="1584"/>
          </w:tabs>
          <w:ind w:left="1584" w:hanging="1584"/>
        </w:pPr>
        <w:rPr>
          <w:rFonts w:hint="default"/>
        </w:rPr>
      </w:lvl>
    </w:lvlOverride>
  </w:num>
  <w:num w:numId="7">
    <w:abstractNumId w:val="9"/>
  </w:num>
  <w:num w:numId="8">
    <w:abstractNumId w:val="13"/>
  </w:num>
  <w:num w:numId="9">
    <w:abstractNumId w:val="20"/>
  </w:num>
  <w:num w:numId="1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7"/>
  </w:num>
  <w:num w:numId="12">
    <w:abstractNumId w:val="11"/>
  </w:num>
  <w:num w:numId="13">
    <w:abstractNumId w:val="16"/>
  </w:num>
  <w:num w:numId="14">
    <w:abstractNumId w:val="19"/>
  </w:num>
  <w:num w:numId="15">
    <w:abstractNumId w:val="6"/>
  </w:num>
  <w:num w:numId="16">
    <w:abstractNumId w:val="23"/>
  </w:num>
  <w:num w:numId="17">
    <w:abstractNumId w:val="10"/>
  </w:num>
  <w:num w:numId="18">
    <w:abstractNumId w:val="5"/>
  </w:num>
  <w:num w:numId="19">
    <w:abstractNumId w:val="4"/>
  </w:num>
  <w:num w:numId="20">
    <w:abstractNumId w:val="7"/>
  </w:num>
  <w:num w:numId="21">
    <w:abstractNumId w:val="18"/>
  </w:num>
  <w:num w:numId="22">
    <w:abstractNumId w:val="21"/>
  </w:num>
  <w:num w:numId="23">
    <w:abstractNumId w:val="3"/>
  </w:num>
  <w:num w:numId="24">
    <w:abstractNumId w:val="0"/>
  </w:num>
  <w:num w:numId="25">
    <w:abstractNumId w:val="7"/>
    <w:lvlOverride w:ilvl="0">
      <w:startOverride w:val="1"/>
      <w:lvl w:ilvl="0">
        <w:start w:val="1"/>
        <w:numFmt w:val="decimal"/>
        <w:pStyle w:val="Heading1"/>
        <w:lvlText w:val="%1"/>
        <w:lvlJc w:val="left"/>
        <w:pPr>
          <w:tabs>
            <w:tab w:val="num" w:pos="680"/>
          </w:tabs>
          <w:ind w:left="567" w:hanging="567"/>
        </w:pPr>
        <w:rPr>
          <w:rFonts w:ascii="Arial Narrow" w:hAnsi="Arial Narrow" w:hint="default"/>
          <w:b/>
          <w:i w:val="0"/>
          <w:sz w:val="44"/>
        </w:rPr>
      </w:lvl>
    </w:lvlOverride>
    <w:lvlOverride w:ilvl="1">
      <w:startOverride w:val="1"/>
      <w:lvl w:ilvl="1">
        <w:start w:val="1"/>
        <w:numFmt w:val="none"/>
        <w:lvlRestart w:val="0"/>
        <w:pStyle w:val="Headinglevel2"/>
        <w:lvlText w:val=""/>
        <w:lvlJc w:val="left"/>
        <w:pPr>
          <w:tabs>
            <w:tab w:val="num" w:pos="680"/>
          </w:tabs>
          <w:ind w:left="454" w:hanging="454"/>
        </w:pPr>
        <w:rPr>
          <w:rFonts w:ascii="Palatino Linotype" w:hAnsi="Palatino Linotype" w:hint="default"/>
          <w:b w:val="0"/>
          <w:i w:val="0"/>
          <w:caps w:val="0"/>
          <w:vanish w:val="0"/>
          <w:w w:val="95"/>
          <w:sz w:val="22"/>
          <w:szCs w:val="22"/>
        </w:rPr>
      </w:lvl>
    </w:lvlOverride>
    <w:lvlOverride w:ilvl="2">
      <w:startOverride w:val="1"/>
      <w:lvl w:ilvl="2">
        <w:start w:val="1"/>
        <w:numFmt w:val="none"/>
        <w:lvlRestart w:val="0"/>
        <w:pStyle w:val="Headinglevel3"/>
        <w:lvlText w:val=""/>
        <w:lvlJc w:val="left"/>
        <w:pPr>
          <w:tabs>
            <w:tab w:val="num" w:pos="720"/>
          </w:tabs>
          <w:ind w:left="454" w:hanging="454"/>
        </w:pPr>
        <w:rPr>
          <w:rFonts w:hint="default"/>
        </w:rPr>
      </w:lvl>
    </w:lvlOverride>
    <w:lvlOverride w:ilvl="3">
      <w:startOverride w:val="1"/>
      <w:lvl w:ilvl="3">
        <w:start w:val="1"/>
        <w:numFmt w:val="none"/>
        <w:lvlRestart w:val="0"/>
        <w:pStyle w:val="Headinglevel4"/>
        <w:lvlText w:val=""/>
        <w:lvlJc w:val="left"/>
        <w:pPr>
          <w:tabs>
            <w:tab w:val="num" w:pos="864"/>
          </w:tabs>
          <w:ind w:left="340" w:hanging="340"/>
        </w:pPr>
        <w:rPr>
          <w:rFonts w:hint="default"/>
        </w:rPr>
      </w:lvl>
    </w:lvlOverride>
    <w:lvlOverride w:ilvl="4">
      <w:startOverride w:val="1"/>
      <w:lvl w:ilvl="4">
        <w:start w:val="1"/>
        <w:numFmt w:val="none"/>
        <w:lvlRestart w:val="0"/>
        <w:pStyle w:val="Headinglevel5"/>
        <w:lvlText w:val=""/>
        <w:lvlJc w:val="left"/>
        <w:pPr>
          <w:tabs>
            <w:tab w:val="num" w:pos="1008"/>
          </w:tabs>
          <w:ind w:left="340" w:hanging="340"/>
        </w:pPr>
        <w:rPr>
          <w:rFonts w:hint="default"/>
        </w:rPr>
      </w:lvl>
    </w:lvlOverride>
    <w:lvlOverride w:ilvl="5">
      <w:startOverride w:val="1"/>
      <w:lvl w:ilvl="5">
        <w:start w:val="1"/>
        <w:numFmt w:val="decimal"/>
        <w:lvlRestart w:val="1"/>
        <w:pStyle w:val="BodyText1"/>
        <w:lvlText w:val="%1.%6"/>
        <w:lvlJc w:val="left"/>
        <w:pPr>
          <w:ind w:left="567" w:hanging="567"/>
        </w:pPr>
        <w:rPr>
          <w:rFonts w:ascii="Calibri" w:hAnsi="Calibri" w:hint="default"/>
          <w:sz w:val="22"/>
        </w:rPr>
      </w:lvl>
    </w:lvlOverride>
    <w:lvlOverride w:ilvl="6">
      <w:startOverride w:val="1"/>
      <w:lvl w:ilvl="6">
        <w:start w:val="1"/>
        <w:numFmt w:val="decimal"/>
        <w:lvlRestart w:val="0"/>
        <w:pStyle w:val="Recommendation"/>
        <w:lvlText w:val="Recommendation %7"/>
        <w:lvlJc w:val="left"/>
        <w:pPr>
          <w:ind w:left="142" w:firstLine="0"/>
        </w:pPr>
        <w:rPr>
          <w:rFonts w:ascii="Arial Narrow" w:hAnsi="Arial Narrow" w:hint="default"/>
          <w:b/>
          <w:i w:val="0"/>
          <w:sz w:val="28"/>
        </w:rPr>
      </w:lvl>
    </w:lvlOverride>
    <w:lvlOverride w:ilvl="7">
      <w:startOverride w:val="1"/>
      <w:lvl w:ilvl="7">
        <w:start w:val="1"/>
        <w:numFmt w:val="upperLetter"/>
        <w:pStyle w:val="AppendixHeading1"/>
        <w:lvlText w:val="Appendix %8"/>
        <w:lvlJc w:val="left"/>
        <w:pPr>
          <w:tabs>
            <w:tab w:val="num" w:pos="1440"/>
          </w:tabs>
          <w:ind w:left="1440" w:hanging="1440"/>
        </w:pPr>
        <w:rPr>
          <w:rFonts w:ascii="Arial Narrow" w:hAnsi="Arial Narrow" w:hint="default"/>
          <w:caps w:val="0"/>
          <w:sz w:val="36"/>
        </w:rPr>
      </w:lvl>
    </w:lvlOverride>
    <w:lvlOverride w:ilvl="8">
      <w:startOverride w:val="1"/>
      <w:lvl w:ilvl="8">
        <w:start w:val="1"/>
        <w:numFmt w:val="decimal"/>
        <w:lvlText w:val="%1.%2.%3.%4.%5.%6.%7.%8.%9"/>
        <w:lvlJc w:val="left"/>
        <w:pPr>
          <w:tabs>
            <w:tab w:val="num" w:pos="1584"/>
          </w:tabs>
          <w:ind w:left="1584" w:hanging="1584"/>
        </w:pPr>
        <w:rPr>
          <w:rFonts w:hint="default"/>
        </w:rPr>
      </w:lvl>
    </w:lvlOverride>
  </w:num>
  <w:num w:numId="26">
    <w:abstractNumId w:val="14"/>
  </w:num>
  <w:num w:numId="27">
    <w:abstractNumId w:val="7"/>
    <w:lvlOverride w:ilvl="0">
      <w:lvl w:ilvl="0">
        <w:start w:val="1"/>
        <w:numFmt w:val="decimal"/>
        <w:pStyle w:val="Heading1"/>
        <w:lvlText w:val="%1"/>
        <w:lvlJc w:val="left"/>
        <w:pPr>
          <w:tabs>
            <w:tab w:val="num" w:pos="680"/>
          </w:tabs>
          <w:ind w:left="567" w:hanging="567"/>
        </w:pPr>
        <w:rPr>
          <w:rFonts w:ascii="Arial Narrow" w:hAnsi="Arial Narrow" w:hint="default"/>
          <w:b/>
          <w:i w:val="0"/>
          <w:sz w:val="44"/>
        </w:rPr>
      </w:lvl>
    </w:lvlOverride>
    <w:lvlOverride w:ilvl="1">
      <w:lvl w:ilvl="1">
        <w:start w:val="1"/>
        <w:numFmt w:val="none"/>
        <w:lvlRestart w:val="0"/>
        <w:pStyle w:val="Headinglevel2"/>
        <w:lvlText w:val=""/>
        <w:lvlJc w:val="left"/>
        <w:pPr>
          <w:tabs>
            <w:tab w:val="num" w:pos="680"/>
          </w:tabs>
          <w:ind w:left="454" w:hanging="454"/>
        </w:pPr>
        <w:rPr>
          <w:rFonts w:ascii="Palatino Linotype" w:hAnsi="Palatino Linotype" w:hint="default"/>
          <w:b w:val="0"/>
          <w:i w:val="0"/>
          <w:caps w:val="0"/>
          <w:vanish w:val="0"/>
          <w:w w:val="95"/>
          <w:sz w:val="22"/>
          <w:szCs w:val="22"/>
        </w:rPr>
      </w:lvl>
    </w:lvlOverride>
    <w:lvlOverride w:ilvl="2">
      <w:lvl w:ilvl="2">
        <w:start w:val="1"/>
        <w:numFmt w:val="none"/>
        <w:lvlRestart w:val="0"/>
        <w:pStyle w:val="Headinglevel3"/>
        <w:lvlText w:val=""/>
        <w:lvlJc w:val="left"/>
        <w:pPr>
          <w:tabs>
            <w:tab w:val="num" w:pos="720"/>
          </w:tabs>
          <w:ind w:left="454" w:hanging="454"/>
        </w:pPr>
        <w:rPr>
          <w:rFonts w:hint="default"/>
        </w:rPr>
      </w:lvl>
    </w:lvlOverride>
    <w:lvlOverride w:ilvl="3">
      <w:lvl w:ilvl="3">
        <w:start w:val="1"/>
        <w:numFmt w:val="none"/>
        <w:lvlRestart w:val="0"/>
        <w:pStyle w:val="Headinglevel4"/>
        <w:lvlText w:val=""/>
        <w:lvlJc w:val="left"/>
        <w:pPr>
          <w:tabs>
            <w:tab w:val="num" w:pos="864"/>
          </w:tabs>
          <w:ind w:left="340" w:hanging="340"/>
        </w:pPr>
        <w:rPr>
          <w:rFonts w:hint="default"/>
        </w:rPr>
      </w:lvl>
    </w:lvlOverride>
    <w:lvlOverride w:ilvl="4">
      <w:lvl w:ilvl="4">
        <w:start w:val="1"/>
        <w:numFmt w:val="none"/>
        <w:lvlRestart w:val="0"/>
        <w:pStyle w:val="Headinglevel5"/>
        <w:lvlText w:val=""/>
        <w:lvlJc w:val="left"/>
        <w:pPr>
          <w:tabs>
            <w:tab w:val="num" w:pos="1008"/>
          </w:tabs>
          <w:ind w:left="340" w:hanging="340"/>
        </w:pPr>
        <w:rPr>
          <w:rFonts w:hint="default"/>
        </w:rPr>
      </w:lvl>
    </w:lvlOverride>
    <w:lvlOverride w:ilvl="5">
      <w:lvl w:ilvl="5">
        <w:start w:val="1"/>
        <w:numFmt w:val="decimal"/>
        <w:lvlRestart w:val="1"/>
        <w:pStyle w:val="BodyText1"/>
        <w:lvlText w:val="%1.%6"/>
        <w:lvlJc w:val="left"/>
        <w:pPr>
          <w:ind w:left="567" w:hanging="567"/>
        </w:pPr>
        <w:rPr>
          <w:rFonts w:ascii="Calibri" w:hAnsi="Calibri" w:hint="default"/>
          <w:sz w:val="22"/>
        </w:rPr>
      </w:lvl>
    </w:lvlOverride>
    <w:lvlOverride w:ilvl="6">
      <w:lvl w:ilvl="6">
        <w:start w:val="1"/>
        <w:numFmt w:val="decimal"/>
        <w:lvlRestart w:val="0"/>
        <w:pStyle w:val="Recommendation"/>
        <w:lvlText w:val="Recommendation %7"/>
        <w:lvlJc w:val="left"/>
        <w:pPr>
          <w:ind w:left="142" w:firstLine="0"/>
        </w:pPr>
        <w:rPr>
          <w:rFonts w:ascii="Arial Narrow" w:hAnsi="Arial Narrow" w:hint="default"/>
          <w:b/>
          <w:i w:val="0"/>
          <w:sz w:val="28"/>
        </w:rPr>
      </w:lvl>
    </w:lvlOverride>
    <w:lvlOverride w:ilvl="7">
      <w:lvl w:ilvl="7">
        <w:start w:val="1"/>
        <w:numFmt w:val="upperLetter"/>
        <w:pStyle w:val="AppendixHeading1"/>
        <w:lvlText w:val="Appendix %8"/>
        <w:lvlJc w:val="left"/>
        <w:pPr>
          <w:tabs>
            <w:tab w:val="num" w:pos="1440"/>
          </w:tabs>
          <w:ind w:left="1440" w:hanging="1440"/>
        </w:pPr>
        <w:rPr>
          <w:rFonts w:ascii="Arial Narrow" w:hAnsi="Arial Narrow" w:hint="default"/>
          <w:caps w:val="0"/>
          <w:sz w:val="36"/>
        </w:rPr>
      </w:lvl>
    </w:lvlOverride>
    <w:lvlOverride w:ilvl="8">
      <w:lvl w:ilvl="8">
        <w:start w:val="1"/>
        <w:numFmt w:val="decimal"/>
        <w:lvlText w:val="%1.%2.%3.%4.%5.%6.%7.%8.%9"/>
        <w:lvlJc w:val="left"/>
        <w:pPr>
          <w:tabs>
            <w:tab w:val="num" w:pos="1584"/>
          </w:tabs>
          <w:ind w:left="1584" w:hanging="1584"/>
        </w:pPr>
        <w:rPr>
          <w:rFonts w:hint="default"/>
        </w:rPr>
      </w:lvl>
    </w:lvlOverride>
  </w:num>
  <w:num w:numId="28">
    <w:abstractNumId w:val="7"/>
    <w:lvlOverride w:ilvl="0">
      <w:lvl w:ilvl="0">
        <w:start w:val="1"/>
        <w:numFmt w:val="decimal"/>
        <w:pStyle w:val="Heading1"/>
        <w:lvlText w:val="%1"/>
        <w:lvlJc w:val="left"/>
        <w:pPr>
          <w:tabs>
            <w:tab w:val="num" w:pos="680"/>
          </w:tabs>
          <w:ind w:left="567" w:hanging="567"/>
        </w:pPr>
        <w:rPr>
          <w:rFonts w:ascii="Arial Narrow" w:hAnsi="Arial Narrow" w:hint="default"/>
          <w:b/>
          <w:i w:val="0"/>
          <w:sz w:val="44"/>
        </w:rPr>
      </w:lvl>
    </w:lvlOverride>
    <w:lvlOverride w:ilvl="1">
      <w:lvl w:ilvl="1">
        <w:start w:val="1"/>
        <w:numFmt w:val="none"/>
        <w:lvlRestart w:val="0"/>
        <w:pStyle w:val="Headinglevel2"/>
        <w:lvlText w:val=""/>
        <w:lvlJc w:val="left"/>
        <w:pPr>
          <w:tabs>
            <w:tab w:val="num" w:pos="680"/>
          </w:tabs>
          <w:ind w:left="454" w:hanging="454"/>
        </w:pPr>
        <w:rPr>
          <w:rFonts w:ascii="Palatino Linotype" w:hAnsi="Palatino Linotype" w:hint="default"/>
          <w:b w:val="0"/>
          <w:i w:val="0"/>
          <w:caps w:val="0"/>
          <w:vanish w:val="0"/>
          <w:w w:val="95"/>
          <w:sz w:val="22"/>
          <w:szCs w:val="22"/>
        </w:rPr>
      </w:lvl>
    </w:lvlOverride>
    <w:lvlOverride w:ilvl="2">
      <w:lvl w:ilvl="2">
        <w:start w:val="1"/>
        <w:numFmt w:val="none"/>
        <w:lvlRestart w:val="0"/>
        <w:pStyle w:val="Headinglevel3"/>
        <w:lvlText w:val=""/>
        <w:lvlJc w:val="left"/>
        <w:pPr>
          <w:tabs>
            <w:tab w:val="num" w:pos="720"/>
          </w:tabs>
          <w:ind w:left="454" w:hanging="454"/>
        </w:pPr>
        <w:rPr>
          <w:rFonts w:hint="default"/>
        </w:rPr>
      </w:lvl>
    </w:lvlOverride>
    <w:lvlOverride w:ilvl="3">
      <w:lvl w:ilvl="3">
        <w:start w:val="1"/>
        <w:numFmt w:val="none"/>
        <w:lvlRestart w:val="0"/>
        <w:pStyle w:val="Headinglevel4"/>
        <w:lvlText w:val=""/>
        <w:lvlJc w:val="left"/>
        <w:pPr>
          <w:tabs>
            <w:tab w:val="num" w:pos="864"/>
          </w:tabs>
          <w:ind w:left="340" w:hanging="340"/>
        </w:pPr>
        <w:rPr>
          <w:rFonts w:hint="default"/>
        </w:rPr>
      </w:lvl>
    </w:lvlOverride>
    <w:lvlOverride w:ilvl="4">
      <w:lvl w:ilvl="4">
        <w:start w:val="1"/>
        <w:numFmt w:val="none"/>
        <w:lvlRestart w:val="0"/>
        <w:pStyle w:val="Headinglevel5"/>
        <w:lvlText w:val=""/>
        <w:lvlJc w:val="left"/>
        <w:pPr>
          <w:tabs>
            <w:tab w:val="num" w:pos="1008"/>
          </w:tabs>
          <w:ind w:left="340" w:hanging="340"/>
        </w:pPr>
        <w:rPr>
          <w:rFonts w:hint="default"/>
        </w:rPr>
      </w:lvl>
    </w:lvlOverride>
    <w:lvlOverride w:ilvl="5">
      <w:lvl w:ilvl="5">
        <w:start w:val="1"/>
        <w:numFmt w:val="decimal"/>
        <w:lvlRestart w:val="1"/>
        <w:pStyle w:val="BodyText1"/>
        <w:lvlText w:val="%1.%6"/>
        <w:lvlJc w:val="left"/>
        <w:pPr>
          <w:ind w:left="567" w:hanging="567"/>
        </w:pPr>
        <w:rPr>
          <w:rFonts w:ascii="Calibri" w:hAnsi="Calibri" w:hint="default"/>
          <w:sz w:val="22"/>
        </w:rPr>
      </w:lvl>
    </w:lvlOverride>
    <w:lvlOverride w:ilvl="6">
      <w:lvl w:ilvl="6">
        <w:start w:val="1"/>
        <w:numFmt w:val="decimal"/>
        <w:lvlRestart w:val="0"/>
        <w:pStyle w:val="Recommendation"/>
        <w:lvlText w:val="Recommendation %7"/>
        <w:lvlJc w:val="left"/>
        <w:pPr>
          <w:ind w:left="142" w:firstLine="0"/>
        </w:pPr>
        <w:rPr>
          <w:rFonts w:ascii="Arial Narrow" w:hAnsi="Arial Narrow" w:hint="default"/>
          <w:b/>
          <w:i w:val="0"/>
          <w:sz w:val="28"/>
        </w:rPr>
      </w:lvl>
    </w:lvlOverride>
    <w:lvlOverride w:ilvl="7">
      <w:lvl w:ilvl="7">
        <w:start w:val="1"/>
        <w:numFmt w:val="upperLetter"/>
        <w:pStyle w:val="AppendixHeading1"/>
        <w:lvlText w:val="Appendix %8"/>
        <w:lvlJc w:val="left"/>
        <w:pPr>
          <w:tabs>
            <w:tab w:val="num" w:pos="1440"/>
          </w:tabs>
          <w:ind w:left="1440" w:hanging="1440"/>
        </w:pPr>
        <w:rPr>
          <w:rFonts w:ascii="Arial Narrow" w:hAnsi="Arial Narrow" w:hint="default"/>
          <w:caps w:val="0"/>
          <w:sz w:val="36"/>
        </w:rPr>
      </w:lvl>
    </w:lvlOverride>
    <w:lvlOverride w:ilvl="8">
      <w:lvl w:ilvl="8">
        <w:start w:val="1"/>
        <w:numFmt w:val="decimal"/>
        <w:lvlText w:val="%1.%2.%3.%4.%5.%6.%7.%8.%9"/>
        <w:lvlJc w:val="left"/>
        <w:pPr>
          <w:tabs>
            <w:tab w:val="num" w:pos="1584"/>
          </w:tabs>
          <w:ind w:left="1584" w:hanging="1584"/>
        </w:pPr>
        <w:rPr>
          <w:rFonts w:hint="default"/>
        </w:rPr>
      </w:lvl>
    </w:lvlOverride>
  </w:num>
  <w:num w:numId="29">
    <w:abstractNumId w:val="7"/>
    <w:lvlOverride w:ilvl="0">
      <w:lvl w:ilvl="0">
        <w:start w:val="1"/>
        <w:numFmt w:val="decimal"/>
        <w:pStyle w:val="Heading1"/>
        <w:lvlText w:val="%1"/>
        <w:lvlJc w:val="left"/>
        <w:pPr>
          <w:tabs>
            <w:tab w:val="num" w:pos="680"/>
          </w:tabs>
          <w:ind w:left="567" w:hanging="567"/>
        </w:pPr>
        <w:rPr>
          <w:rFonts w:ascii="Arial Narrow" w:hAnsi="Arial Narrow" w:hint="default"/>
          <w:b/>
          <w:i w:val="0"/>
          <w:sz w:val="44"/>
        </w:rPr>
      </w:lvl>
    </w:lvlOverride>
    <w:lvlOverride w:ilvl="1">
      <w:lvl w:ilvl="1">
        <w:start w:val="1"/>
        <w:numFmt w:val="none"/>
        <w:lvlRestart w:val="0"/>
        <w:pStyle w:val="Headinglevel2"/>
        <w:lvlText w:val=""/>
        <w:lvlJc w:val="left"/>
        <w:pPr>
          <w:tabs>
            <w:tab w:val="num" w:pos="680"/>
          </w:tabs>
          <w:ind w:left="454" w:hanging="454"/>
        </w:pPr>
        <w:rPr>
          <w:rFonts w:ascii="Palatino Linotype" w:hAnsi="Palatino Linotype" w:hint="default"/>
          <w:b w:val="0"/>
          <w:i w:val="0"/>
          <w:caps w:val="0"/>
          <w:vanish w:val="0"/>
          <w:w w:val="95"/>
          <w:sz w:val="22"/>
          <w:szCs w:val="22"/>
        </w:rPr>
      </w:lvl>
    </w:lvlOverride>
    <w:lvlOverride w:ilvl="2">
      <w:lvl w:ilvl="2">
        <w:start w:val="1"/>
        <w:numFmt w:val="none"/>
        <w:lvlRestart w:val="0"/>
        <w:pStyle w:val="Headinglevel3"/>
        <w:lvlText w:val=""/>
        <w:lvlJc w:val="left"/>
        <w:pPr>
          <w:tabs>
            <w:tab w:val="num" w:pos="720"/>
          </w:tabs>
          <w:ind w:left="454" w:hanging="454"/>
        </w:pPr>
        <w:rPr>
          <w:rFonts w:hint="default"/>
        </w:rPr>
      </w:lvl>
    </w:lvlOverride>
    <w:lvlOverride w:ilvl="3">
      <w:lvl w:ilvl="3">
        <w:start w:val="1"/>
        <w:numFmt w:val="none"/>
        <w:lvlRestart w:val="0"/>
        <w:pStyle w:val="Headinglevel4"/>
        <w:lvlText w:val=""/>
        <w:lvlJc w:val="left"/>
        <w:pPr>
          <w:tabs>
            <w:tab w:val="num" w:pos="864"/>
          </w:tabs>
          <w:ind w:left="340" w:hanging="340"/>
        </w:pPr>
        <w:rPr>
          <w:rFonts w:hint="default"/>
        </w:rPr>
      </w:lvl>
    </w:lvlOverride>
    <w:lvlOverride w:ilvl="4">
      <w:lvl w:ilvl="4">
        <w:start w:val="1"/>
        <w:numFmt w:val="none"/>
        <w:lvlRestart w:val="0"/>
        <w:pStyle w:val="Headinglevel5"/>
        <w:lvlText w:val=""/>
        <w:lvlJc w:val="left"/>
        <w:pPr>
          <w:tabs>
            <w:tab w:val="num" w:pos="1008"/>
          </w:tabs>
          <w:ind w:left="340" w:hanging="340"/>
        </w:pPr>
        <w:rPr>
          <w:rFonts w:hint="default"/>
        </w:rPr>
      </w:lvl>
    </w:lvlOverride>
    <w:lvlOverride w:ilvl="5">
      <w:lvl w:ilvl="5">
        <w:start w:val="1"/>
        <w:numFmt w:val="decimal"/>
        <w:lvlRestart w:val="1"/>
        <w:pStyle w:val="BodyText1"/>
        <w:lvlText w:val="%1.%6"/>
        <w:lvlJc w:val="left"/>
        <w:pPr>
          <w:ind w:left="567" w:hanging="567"/>
        </w:pPr>
        <w:rPr>
          <w:rFonts w:ascii="Calibri" w:hAnsi="Calibri" w:hint="default"/>
          <w:sz w:val="22"/>
        </w:rPr>
      </w:lvl>
    </w:lvlOverride>
    <w:lvlOverride w:ilvl="6">
      <w:lvl w:ilvl="6">
        <w:start w:val="1"/>
        <w:numFmt w:val="decimal"/>
        <w:lvlRestart w:val="0"/>
        <w:pStyle w:val="Recommendation"/>
        <w:lvlText w:val="Recommendation %7"/>
        <w:lvlJc w:val="left"/>
        <w:pPr>
          <w:ind w:left="142" w:firstLine="0"/>
        </w:pPr>
        <w:rPr>
          <w:rFonts w:ascii="Arial Narrow" w:hAnsi="Arial Narrow" w:hint="default"/>
          <w:b/>
          <w:i w:val="0"/>
          <w:sz w:val="28"/>
        </w:rPr>
      </w:lvl>
    </w:lvlOverride>
    <w:lvlOverride w:ilvl="7">
      <w:lvl w:ilvl="7">
        <w:start w:val="1"/>
        <w:numFmt w:val="upperLetter"/>
        <w:pStyle w:val="AppendixHeading1"/>
        <w:lvlText w:val="Appendix %8"/>
        <w:lvlJc w:val="left"/>
        <w:pPr>
          <w:tabs>
            <w:tab w:val="num" w:pos="1440"/>
          </w:tabs>
          <w:ind w:left="1440" w:hanging="1440"/>
        </w:pPr>
        <w:rPr>
          <w:rFonts w:ascii="Arial Narrow" w:hAnsi="Arial Narrow" w:hint="default"/>
          <w:caps w:val="0"/>
          <w:sz w:val="36"/>
        </w:rPr>
      </w:lvl>
    </w:lvlOverride>
    <w:lvlOverride w:ilvl="8">
      <w:lvl w:ilvl="8">
        <w:start w:val="1"/>
        <w:numFmt w:val="decimal"/>
        <w:lvlText w:val="%1.%2.%3.%4.%5.%6.%7.%8.%9"/>
        <w:lvlJc w:val="left"/>
        <w:pPr>
          <w:tabs>
            <w:tab w:val="num" w:pos="1584"/>
          </w:tabs>
          <w:ind w:left="1584" w:hanging="1584"/>
        </w:pPr>
        <w:rPr>
          <w:rFonts w:hint="default"/>
        </w:rPr>
      </w:lvl>
    </w:lvlOverride>
  </w:num>
  <w:num w:numId="30">
    <w:abstractNumId w:val="7"/>
    <w:lvlOverride w:ilvl="0">
      <w:lvl w:ilvl="0">
        <w:start w:val="1"/>
        <w:numFmt w:val="decimal"/>
        <w:pStyle w:val="Heading1"/>
        <w:lvlText w:val="%1"/>
        <w:lvlJc w:val="left"/>
        <w:pPr>
          <w:tabs>
            <w:tab w:val="num" w:pos="680"/>
          </w:tabs>
          <w:ind w:left="567" w:hanging="567"/>
        </w:pPr>
        <w:rPr>
          <w:rFonts w:ascii="Arial Narrow" w:hAnsi="Arial Narrow" w:hint="default"/>
          <w:b/>
          <w:i w:val="0"/>
          <w:sz w:val="44"/>
        </w:rPr>
      </w:lvl>
    </w:lvlOverride>
    <w:lvlOverride w:ilvl="1">
      <w:lvl w:ilvl="1">
        <w:start w:val="1"/>
        <w:numFmt w:val="none"/>
        <w:lvlRestart w:val="0"/>
        <w:pStyle w:val="Headinglevel2"/>
        <w:lvlText w:val=""/>
        <w:lvlJc w:val="left"/>
        <w:pPr>
          <w:tabs>
            <w:tab w:val="num" w:pos="680"/>
          </w:tabs>
          <w:ind w:left="454" w:hanging="454"/>
        </w:pPr>
        <w:rPr>
          <w:rFonts w:ascii="Palatino Linotype" w:hAnsi="Palatino Linotype" w:hint="default"/>
          <w:b w:val="0"/>
          <w:i w:val="0"/>
          <w:caps w:val="0"/>
          <w:vanish w:val="0"/>
          <w:w w:val="95"/>
          <w:sz w:val="22"/>
          <w:szCs w:val="22"/>
        </w:rPr>
      </w:lvl>
    </w:lvlOverride>
    <w:lvlOverride w:ilvl="2">
      <w:lvl w:ilvl="2">
        <w:start w:val="1"/>
        <w:numFmt w:val="none"/>
        <w:lvlRestart w:val="0"/>
        <w:pStyle w:val="Headinglevel3"/>
        <w:lvlText w:val=""/>
        <w:lvlJc w:val="left"/>
        <w:pPr>
          <w:tabs>
            <w:tab w:val="num" w:pos="720"/>
          </w:tabs>
          <w:ind w:left="454" w:hanging="454"/>
        </w:pPr>
        <w:rPr>
          <w:rFonts w:hint="default"/>
        </w:rPr>
      </w:lvl>
    </w:lvlOverride>
    <w:lvlOverride w:ilvl="3">
      <w:lvl w:ilvl="3">
        <w:start w:val="1"/>
        <w:numFmt w:val="none"/>
        <w:lvlRestart w:val="0"/>
        <w:pStyle w:val="Headinglevel4"/>
        <w:lvlText w:val=""/>
        <w:lvlJc w:val="left"/>
        <w:pPr>
          <w:tabs>
            <w:tab w:val="num" w:pos="864"/>
          </w:tabs>
          <w:ind w:left="340" w:hanging="340"/>
        </w:pPr>
        <w:rPr>
          <w:rFonts w:hint="default"/>
        </w:rPr>
      </w:lvl>
    </w:lvlOverride>
    <w:lvlOverride w:ilvl="4">
      <w:lvl w:ilvl="4">
        <w:start w:val="1"/>
        <w:numFmt w:val="none"/>
        <w:lvlRestart w:val="0"/>
        <w:pStyle w:val="Headinglevel5"/>
        <w:lvlText w:val=""/>
        <w:lvlJc w:val="left"/>
        <w:pPr>
          <w:tabs>
            <w:tab w:val="num" w:pos="1008"/>
          </w:tabs>
          <w:ind w:left="340" w:hanging="340"/>
        </w:pPr>
        <w:rPr>
          <w:rFonts w:hint="default"/>
        </w:rPr>
      </w:lvl>
    </w:lvlOverride>
    <w:lvlOverride w:ilvl="5">
      <w:lvl w:ilvl="5">
        <w:start w:val="1"/>
        <w:numFmt w:val="decimal"/>
        <w:lvlRestart w:val="1"/>
        <w:pStyle w:val="BodyText1"/>
        <w:lvlText w:val="%1.%6"/>
        <w:lvlJc w:val="left"/>
        <w:pPr>
          <w:ind w:left="567" w:hanging="567"/>
        </w:pPr>
        <w:rPr>
          <w:rFonts w:ascii="Calibri" w:hAnsi="Calibri" w:hint="default"/>
          <w:sz w:val="22"/>
        </w:rPr>
      </w:lvl>
    </w:lvlOverride>
    <w:lvlOverride w:ilvl="6">
      <w:lvl w:ilvl="6">
        <w:start w:val="1"/>
        <w:numFmt w:val="decimal"/>
        <w:lvlRestart w:val="0"/>
        <w:pStyle w:val="Recommendation"/>
        <w:lvlText w:val="Recommendation %7"/>
        <w:lvlJc w:val="left"/>
        <w:pPr>
          <w:ind w:left="142" w:firstLine="0"/>
        </w:pPr>
        <w:rPr>
          <w:rFonts w:ascii="Arial Narrow" w:hAnsi="Arial Narrow" w:hint="default"/>
          <w:b/>
          <w:i w:val="0"/>
          <w:sz w:val="28"/>
        </w:rPr>
      </w:lvl>
    </w:lvlOverride>
    <w:lvlOverride w:ilvl="7">
      <w:lvl w:ilvl="7">
        <w:start w:val="1"/>
        <w:numFmt w:val="upperLetter"/>
        <w:pStyle w:val="AppendixHeading1"/>
        <w:lvlText w:val="Appendix %8"/>
        <w:lvlJc w:val="left"/>
        <w:pPr>
          <w:tabs>
            <w:tab w:val="num" w:pos="1440"/>
          </w:tabs>
          <w:ind w:left="1440" w:hanging="1440"/>
        </w:pPr>
        <w:rPr>
          <w:rFonts w:ascii="Arial Narrow" w:hAnsi="Arial Narrow" w:hint="default"/>
          <w:caps w:val="0"/>
          <w:sz w:val="36"/>
        </w:rPr>
      </w:lvl>
    </w:lvlOverride>
    <w:lvlOverride w:ilvl="8">
      <w:lvl w:ilvl="8">
        <w:start w:val="1"/>
        <w:numFmt w:val="decimal"/>
        <w:lvlText w:val="%1.%2.%3.%4.%5.%6.%7.%8.%9"/>
        <w:lvlJc w:val="left"/>
        <w:pPr>
          <w:tabs>
            <w:tab w:val="num" w:pos="1584"/>
          </w:tabs>
          <w:ind w:left="1584" w:hanging="1584"/>
        </w:pPr>
        <w:rPr>
          <w:rFonts w:hint="default"/>
        </w:rPr>
      </w:lvl>
    </w:lvlOverride>
  </w:num>
  <w:num w:numId="31">
    <w:abstractNumId w:val="7"/>
    <w:lvlOverride w:ilvl="0">
      <w:lvl w:ilvl="0">
        <w:start w:val="1"/>
        <w:numFmt w:val="decimal"/>
        <w:pStyle w:val="Heading1"/>
        <w:lvlText w:val="%1"/>
        <w:lvlJc w:val="left"/>
        <w:pPr>
          <w:tabs>
            <w:tab w:val="num" w:pos="680"/>
          </w:tabs>
          <w:ind w:left="567" w:hanging="567"/>
        </w:pPr>
        <w:rPr>
          <w:rFonts w:ascii="Arial Narrow" w:hAnsi="Arial Narrow" w:hint="default"/>
          <w:b/>
          <w:i w:val="0"/>
          <w:sz w:val="44"/>
        </w:rPr>
      </w:lvl>
    </w:lvlOverride>
    <w:lvlOverride w:ilvl="1">
      <w:lvl w:ilvl="1">
        <w:start w:val="1"/>
        <w:numFmt w:val="none"/>
        <w:lvlRestart w:val="0"/>
        <w:pStyle w:val="Headinglevel2"/>
        <w:lvlText w:val=""/>
        <w:lvlJc w:val="left"/>
        <w:pPr>
          <w:tabs>
            <w:tab w:val="num" w:pos="680"/>
          </w:tabs>
          <w:ind w:left="454" w:hanging="454"/>
        </w:pPr>
        <w:rPr>
          <w:rFonts w:ascii="Palatino Linotype" w:hAnsi="Palatino Linotype" w:hint="default"/>
          <w:b w:val="0"/>
          <w:i w:val="0"/>
          <w:caps w:val="0"/>
          <w:vanish w:val="0"/>
          <w:w w:val="95"/>
          <w:sz w:val="22"/>
          <w:szCs w:val="22"/>
        </w:rPr>
      </w:lvl>
    </w:lvlOverride>
    <w:lvlOverride w:ilvl="2">
      <w:lvl w:ilvl="2">
        <w:start w:val="1"/>
        <w:numFmt w:val="none"/>
        <w:lvlRestart w:val="0"/>
        <w:pStyle w:val="Headinglevel3"/>
        <w:lvlText w:val=""/>
        <w:lvlJc w:val="left"/>
        <w:pPr>
          <w:tabs>
            <w:tab w:val="num" w:pos="720"/>
          </w:tabs>
          <w:ind w:left="454" w:hanging="454"/>
        </w:pPr>
        <w:rPr>
          <w:rFonts w:hint="default"/>
        </w:rPr>
      </w:lvl>
    </w:lvlOverride>
    <w:lvlOverride w:ilvl="3">
      <w:lvl w:ilvl="3">
        <w:start w:val="1"/>
        <w:numFmt w:val="none"/>
        <w:lvlRestart w:val="0"/>
        <w:pStyle w:val="Headinglevel4"/>
        <w:lvlText w:val=""/>
        <w:lvlJc w:val="left"/>
        <w:pPr>
          <w:tabs>
            <w:tab w:val="num" w:pos="864"/>
          </w:tabs>
          <w:ind w:left="340" w:hanging="340"/>
        </w:pPr>
        <w:rPr>
          <w:rFonts w:hint="default"/>
        </w:rPr>
      </w:lvl>
    </w:lvlOverride>
    <w:lvlOverride w:ilvl="4">
      <w:lvl w:ilvl="4">
        <w:start w:val="1"/>
        <w:numFmt w:val="none"/>
        <w:lvlRestart w:val="0"/>
        <w:pStyle w:val="Headinglevel5"/>
        <w:lvlText w:val=""/>
        <w:lvlJc w:val="left"/>
        <w:pPr>
          <w:tabs>
            <w:tab w:val="num" w:pos="1008"/>
          </w:tabs>
          <w:ind w:left="340" w:hanging="340"/>
        </w:pPr>
        <w:rPr>
          <w:rFonts w:hint="default"/>
        </w:rPr>
      </w:lvl>
    </w:lvlOverride>
    <w:lvlOverride w:ilvl="5">
      <w:lvl w:ilvl="5">
        <w:start w:val="1"/>
        <w:numFmt w:val="decimal"/>
        <w:lvlRestart w:val="1"/>
        <w:pStyle w:val="BodyText1"/>
        <w:lvlText w:val="%1.%6"/>
        <w:lvlJc w:val="left"/>
        <w:pPr>
          <w:ind w:left="567" w:hanging="567"/>
        </w:pPr>
        <w:rPr>
          <w:rFonts w:ascii="Calibri" w:hAnsi="Calibri" w:hint="default"/>
          <w:sz w:val="22"/>
        </w:rPr>
      </w:lvl>
    </w:lvlOverride>
    <w:lvlOverride w:ilvl="6">
      <w:lvl w:ilvl="6">
        <w:start w:val="1"/>
        <w:numFmt w:val="decimal"/>
        <w:lvlRestart w:val="0"/>
        <w:pStyle w:val="Recommendation"/>
        <w:lvlText w:val="Recommendation %7"/>
        <w:lvlJc w:val="left"/>
        <w:pPr>
          <w:ind w:left="142" w:firstLine="0"/>
        </w:pPr>
        <w:rPr>
          <w:rFonts w:ascii="Arial Narrow" w:hAnsi="Arial Narrow" w:hint="default"/>
          <w:b/>
          <w:i w:val="0"/>
          <w:sz w:val="28"/>
        </w:rPr>
      </w:lvl>
    </w:lvlOverride>
    <w:lvlOverride w:ilvl="7">
      <w:lvl w:ilvl="7">
        <w:start w:val="1"/>
        <w:numFmt w:val="upperLetter"/>
        <w:pStyle w:val="AppendixHeading1"/>
        <w:lvlText w:val="Appendix %8"/>
        <w:lvlJc w:val="left"/>
        <w:pPr>
          <w:tabs>
            <w:tab w:val="num" w:pos="1440"/>
          </w:tabs>
          <w:ind w:left="1440" w:hanging="1440"/>
        </w:pPr>
        <w:rPr>
          <w:rFonts w:ascii="Arial Narrow" w:hAnsi="Arial Narrow" w:hint="default"/>
          <w:caps w:val="0"/>
          <w:sz w:val="36"/>
        </w:rPr>
      </w:lvl>
    </w:lvlOverride>
    <w:lvlOverride w:ilvl="8">
      <w:lvl w:ilvl="8">
        <w:start w:val="1"/>
        <w:numFmt w:val="decimal"/>
        <w:lvlText w:val="%1.%2.%3.%4.%5.%6.%7.%8.%9"/>
        <w:lvlJc w:val="left"/>
        <w:pPr>
          <w:tabs>
            <w:tab w:val="num" w:pos="1584"/>
          </w:tabs>
          <w:ind w:left="1584" w:hanging="1584"/>
        </w:pPr>
        <w:rPr>
          <w:rFonts w:hint="default"/>
        </w:rPr>
      </w:lvl>
    </w:lvlOverride>
  </w:num>
  <w:num w:numId="32">
    <w:abstractNumId w:val="7"/>
    <w:lvlOverride w:ilvl="0">
      <w:lvl w:ilvl="0">
        <w:start w:val="1"/>
        <w:numFmt w:val="decimal"/>
        <w:pStyle w:val="Heading1"/>
        <w:lvlText w:val="%1"/>
        <w:lvlJc w:val="left"/>
        <w:pPr>
          <w:tabs>
            <w:tab w:val="num" w:pos="680"/>
          </w:tabs>
          <w:ind w:left="567" w:hanging="567"/>
        </w:pPr>
        <w:rPr>
          <w:rFonts w:ascii="Arial Narrow" w:hAnsi="Arial Narrow" w:hint="default"/>
          <w:b/>
          <w:i w:val="0"/>
          <w:sz w:val="44"/>
        </w:rPr>
      </w:lvl>
    </w:lvlOverride>
    <w:lvlOverride w:ilvl="1">
      <w:lvl w:ilvl="1">
        <w:start w:val="1"/>
        <w:numFmt w:val="none"/>
        <w:lvlRestart w:val="0"/>
        <w:pStyle w:val="Headinglevel2"/>
        <w:lvlText w:val=""/>
        <w:lvlJc w:val="left"/>
        <w:pPr>
          <w:tabs>
            <w:tab w:val="num" w:pos="680"/>
          </w:tabs>
          <w:ind w:left="454" w:hanging="454"/>
        </w:pPr>
        <w:rPr>
          <w:rFonts w:ascii="Palatino Linotype" w:hAnsi="Palatino Linotype" w:hint="default"/>
          <w:b w:val="0"/>
          <w:i w:val="0"/>
          <w:caps w:val="0"/>
          <w:vanish w:val="0"/>
          <w:w w:val="95"/>
          <w:sz w:val="22"/>
          <w:szCs w:val="22"/>
        </w:rPr>
      </w:lvl>
    </w:lvlOverride>
    <w:lvlOverride w:ilvl="2">
      <w:lvl w:ilvl="2">
        <w:start w:val="1"/>
        <w:numFmt w:val="none"/>
        <w:lvlRestart w:val="0"/>
        <w:pStyle w:val="Headinglevel3"/>
        <w:lvlText w:val=""/>
        <w:lvlJc w:val="left"/>
        <w:pPr>
          <w:tabs>
            <w:tab w:val="num" w:pos="720"/>
          </w:tabs>
          <w:ind w:left="454" w:hanging="454"/>
        </w:pPr>
        <w:rPr>
          <w:rFonts w:hint="default"/>
        </w:rPr>
      </w:lvl>
    </w:lvlOverride>
    <w:lvlOverride w:ilvl="3">
      <w:lvl w:ilvl="3">
        <w:start w:val="1"/>
        <w:numFmt w:val="none"/>
        <w:lvlRestart w:val="0"/>
        <w:pStyle w:val="Headinglevel4"/>
        <w:lvlText w:val=""/>
        <w:lvlJc w:val="left"/>
        <w:pPr>
          <w:tabs>
            <w:tab w:val="num" w:pos="864"/>
          </w:tabs>
          <w:ind w:left="340" w:hanging="340"/>
        </w:pPr>
        <w:rPr>
          <w:rFonts w:hint="default"/>
        </w:rPr>
      </w:lvl>
    </w:lvlOverride>
    <w:lvlOverride w:ilvl="4">
      <w:lvl w:ilvl="4">
        <w:start w:val="1"/>
        <w:numFmt w:val="none"/>
        <w:lvlRestart w:val="0"/>
        <w:pStyle w:val="Headinglevel5"/>
        <w:lvlText w:val=""/>
        <w:lvlJc w:val="left"/>
        <w:pPr>
          <w:tabs>
            <w:tab w:val="num" w:pos="1008"/>
          </w:tabs>
          <w:ind w:left="340" w:hanging="340"/>
        </w:pPr>
        <w:rPr>
          <w:rFonts w:hint="default"/>
        </w:rPr>
      </w:lvl>
    </w:lvlOverride>
    <w:lvlOverride w:ilvl="5">
      <w:lvl w:ilvl="5">
        <w:start w:val="1"/>
        <w:numFmt w:val="decimal"/>
        <w:lvlRestart w:val="1"/>
        <w:pStyle w:val="BodyText1"/>
        <w:lvlText w:val="%1.%6"/>
        <w:lvlJc w:val="left"/>
        <w:pPr>
          <w:ind w:left="567" w:hanging="567"/>
        </w:pPr>
        <w:rPr>
          <w:rFonts w:ascii="Calibri" w:hAnsi="Calibri" w:hint="default"/>
          <w:sz w:val="22"/>
        </w:rPr>
      </w:lvl>
    </w:lvlOverride>
    <w:lvlOverride w:ilvl="6">
      <w:lvl w:ilvl="6">
        <w:start w:val="1"/>
        <w:numFmt w:val="decimal"/>
        <w:lvlRestart w:val="0"/>
        <w:pStyle w:val="Recommendation"/>
        <w:lvlText w:val="Recommendation %7"/>
        <w:lvlJc w:val="left"/>
        <w:pPr>
          <w:ind w:left="142" w:firstLine="0"/>
        </w:pPr>
        <w:rPr>
          <w:rFonts w:ascii="Arial Narrow" w:hAnsi="Arial Narrow" w:hint="default"/>
          <w:b/>
          <w:i w:val="0"/>
          <w:sz w:val="28"/>
        </w:rPr>
      </w:lvl>
    </w:lvlOverride>
    <w:lvlOverride w:ilvl="7">
      <w:lvl w:ilvl="7">
        <w:start w:val="1"/>
        <w:numFmt w:val="upperLetter"/>
        <w:pStyle w:val="AppendixHeading1"/>
        <w:lvlText w:val="Appendix %8"/>
        <w:lvlJc w:val="left"/>
        <w:pPr>
          <w:tabs>
            <w:tab w:val="num" w:pos="1440"/>
          </w:tabs>
          <w:ind w:left="1440" w:hanging="1440"/>
        </w:pPr>
        <w:rPr>
          <w:rFonts w:ascii="Arial Narrow" w:hAnsi="Arial Narrow" w:hint="default"/>
          <w:caps w:val="0"/>
          <w:sz w:val="36"/>
        </w:rPr>
      </w:lvl>
    </w:lvlOverride>
    <w:lvlOverride w:ilvl="8">
      <w:lvl w:ilvl="8">
        <w:start w:val="1"/>
        <w:numFmt w:val="decimal"/>
        <w:lvlText w:val="%1.%2.%3.%4.%5.%6.%7.%8.%9"/>
        <w:lvlJc w:val="left"/>
        <w:pPr>
          <w:tabs>
            <w:tab w:val="num" w:pos="1584"/>
          </w:tabs>
          <w:ind w:left="1584" w:hanging="1584"/>
        </w:pPr>
        <w:rPr>
          <w:rFonts w:hint="default"/>
        </w:rPr>
      </w:lvl>
    </w:lvlOverride>
  </w:num>
  <w:num w:numId="33">
    <w:abstractNumId w:val="7"/>
    <w:lvlOverride w:ilvl="0">
      <w:lvl w:ilvl="0">
        <w:start w:val="1"/>
        <w:numFmt w:val="decimal"/>
        <w:pStyle w:val="Heading1"/>
        <w:lvlText w:val="%1"/>
        <w:lvlJc w:val="left"/>
        <w:pPr>
          <w:tabs>
            <w:tab w:val="num" w:pos="680"/>
          </w:tabs>
          <w:ind w:left="567" w:hanging="567"/>
        </w:pPr>
        <w:rPr>
          <w:rFonts w:ascii="Arial Narrow" w:hAnsi="Arial Narrow" w:hint="default"/>
          <w:b/>
          <w:i w:val="0"/>
          <w:sz w:val="44"/>
        </w:rPr>
      </w:lvl>
    </w:lvlOverride>
    <w:lvlOverride w:ilvl="1">
      <w:lvl w:ilvl="1">
        <w:start w:val="1"/>
        <w:numFmt w:val="none"/>
        <w:lvlRestart w:val="0"/>
        <w:pStyle w:val="Headinglevel2"/>
        <w:lvlText w:val=""/>
        <w:lvlJc w:val="left"/>
        <w:pPr>
          <w:tabs>
            <w:tab w:val="num" w:pos="680"/>
          </w:tabs>
          <w:ind w:left="454" w:hanging="454"/>
        </w:pPr>
        <w:rPr>
          <w:rFonts w:ascii="Palatino Linotype" w:hAnsi="Palatino Linotype" w:hint="default"/>
          <w:b w:val="0"/>
          <w:i w:val="0"/>
          <w:caps w:val="0"/>
          <w:vanish w:val="0"/>
          <w:w w:val="95"/>
          <w:sz w:val="22"/>
          <w:szCs w:val="22"/>
        </w:rPr>
      </w:lvl>
    </w:lvlOverride>
    <w:lvlOverride w:ilvl="2">
      <w:lvl w:ilvl="2">
        <w:start w:val="1"/>
        <w:numFmt w:val="none"/>
        <w:lvlRestart w:val="0"/>
        <w:pStyle w:val="Headinglevel3"/>
        <w:lvlText w:val=""/>
        <w:lvlJc w:val="left"/>
        <w:pPr>
          <w:tabs>
            <w:tab w:val="num" w:pos="720"/>
          </w:tabs>
          <w:ind w:left="454" w:hanging="454"/>
        </w:pPr>
        <w:rPr>
          <w:rFonts w:hint="default"/>
        </w:rPr>
      </w:lvl>
    </w:lvlOverride>
    <w:lvlOverride w:ilvl="3">
      <w:lvl w:ilvl="3">
        <w:start w:val="1"/>
        <w:numFmt w:val="none"/>
        <w:lvlRestart w:val="0"/>
        <w:pStyle w:val="Headinglevel4"/>
        <w:lvlText w:val=""/>
        <w:lvlJc w:val="left"/>
        <w:pPr>
          <w:tabs>
            <w:tab w:val="num" w:pos="864"/>
          </w:tabs>
          <w:ind w:left="340" w:hanging="340"/>
        </w:pPr>
        <w:rPr>
          <w:rFonts w:hint="default"/>
        </w:rPr>
      </w:lvl>
    </w:lvlOverride>
    <w:lvlOverride w:ilvl="4">
      <w:lvl w:ilvl="4">
        <w:start w:val="1"/>
        <w:numFmt w:val="none"/>
        <w:lvlRestart w:val="0"/>
        <w:pStyle w:val="Headinglevel5"/>
        <w:lvlText w:val=""/>
        <w:lvlJc w:val="left"/>
        <w:pPr>
          <w:tabs>
            <w:tab w:val="num" w:pos="1008"/>
          </w:tabs>
          <w:ind w:left="340" w:hanging="340"/>
        </w:pPr>
        <w:rPr>
          <w:rFonts w:hint="default"/>
        </w:rPr>
      </w:lvl>
    </w:lvlOverride>
    <w:lvlOverride w:ilvl="5">
      <w:lvl w:ilvl="5">
        <w:start w:val="1"/>
        <w:numFmt w:val="decimal"/>
        <w:lvlRestart w:val="1"/>
        <w:pStyle w:val="BodyText1"/>
        <w:lvlText w:val="%1.%6"/>
        <w:lvlJc w:val="left"/>
        <w:pPr>
          <w:ind w:left="567" w:hanging="567"/>
        </w:pPr>
        <w:rPr>
          <w:rFonts w:ascii="Calibri" w:hAnsi="Calibri" w:hint="default"/>
          <w:sz w:val="22"/>
        </w:rPr>
      </w:lvl>
    </w:lvlOverride>
    <w:lvlOverride w:ilvl="6">
      <w:lvl w:ilvl="6">
        <w:start w:val="1"/>
        <w:numFmt w:val="decimal"/>
        <w:lvlRestart w:val="0"/>
        <w:pStyle w:val="Recommendation"/>
        <w:lvlText w:val="Recommendation %7"/>
        <w:lvlJc w:val="left"/>
        <w:pPr>
          <w:ind w:left="142" w:firstLine="0"/>
        </w:pPr>
        <w:rPr>
          <w:rFonts w:ascii="Arial Narrow" w:hAnsi="Arial Narrow" w:hint="default"/>
          <w:b/>
          <w:i w:val="0"/>
          <w:sz w:val="28"/>
        </w:rPr>
      </w:lvl>
    </w:lvlOverride>
    <w:lvlOverride w:ilvl="7">
      <w:lvl w:ilvl="7">
        <w:start w:val="1"/>
        <w:numFmt w:val="upperLetter"/>
        <w:pStyle w:val="AppendixHeading1"/>
        <w:lvlText w:val="Appendix %8"/>
        <w:lvlJc w:val="left"/>
        <w:pPr>
          <w:tabs>
            <w:tab w:val="num" w:pos="1440"/>
          </w:tabs>
          <w:ind w:left="1440" w:hanging="1440"/>
        </w:pPr>
        <w:rPr>
          <w:rFonts w:ascii="Arial Narrow" w:hAnsi="Arial Narrow" w:hint="default"/>
          <w:caps w:val="0"/>
          <w:sz w:val="36"/>
        </w:rPr>
      </w:lvl>
    </w:lvlOverride>
    <w:lvlOverride w:ilvl="8">
      <w:lvl w:ilvl="8">
        <w:start w:val="1"/>
        <w:numFmt w:val="decimal"/>
        <w:lvlText w:val="%1.%2.%3.%4.%5.%6.%7.%8.%9"/>
        <w:lvlJc w:val="left"/>
        <w:pPr>
          <w:tabs>
            <w:tab w:val="num" w:pos="1584"/>
          </w:tabs>
          <w:ind w:left="1584" w:hanging="1584"/>
        </w:pPr>
        <w:rPr>
          <w:rFonts w:hint="default"/>
        </w:rPr>
      </w:lvl>
    </w:lvlOverride>
  </w:num>
  <w:num w:numId="34">
    <w:abstractNumId w:val="7"/>
    <w:lvlOverride w:ilvl="0">
      <w:lvl w:ilvl="0">
        <w:start w:val="1"/>
        <w:numFmt w:val="decimal"/>
        <w:pStyle w:val="Heading1"/>
        <w:lvlText w:val="%1"/>
        <w:lvlJc w:val="left"/>
        <w:pPr>
          <w:tabs>
            <w:tab w:val="num" w:pos="680"/>
          </w:tabs>
          <w:ind w:left="567" w:hanging="567"/>
        </w:pPr>
        <w:rPr>
          <w:rFonts w:ascii="Arial Narrow" w:hAnsi="Arial Narrow" w:hint="default"/>
          <w:b/>
          <w:i w:val="0"/>
          <w:sz w:val="44"/>
        </w:rPr>
      </w:lvl>
    </w:lvlOverride>
    <w:lvlOverride w:ilvl="1">
      <w:lvl w:ilvl="1">
        <w:start w:val="1"/>
        <w:numFmt w:val="none"/>
        <w:lvlRestart w:val="0"/>
        <w:pStyle w:val="Headinglevel2"/>
        <w:lvlText w:val=""/>
        <w:lvlJc w:val="left"/>
        <w:pPr>
          <w:tabs>
            <w:tab w:val="num" w:pos="680"/>
          </w:tabs>
          <w:ind w:left="454" w:hanging="454"/>
        </w:pPr>
        <w:rPr>
          <w:rFonts w:ascii="Palatino Linotype" w:hAnsi="Palatino Linotype" w:hint="default"/>
          <w:b w:val="0"/>
          <w:i w:val="0"/>
          <w:caps w:val="0"/>
          <w:vanish w:val="0"/>
          <w:w w:val="95"/>
          <w:sz w:val="22"/>
          <w:szCs w:val="22"/>
        </w:rPr>
      </w:lvl>
    </w:lvlOverride>
    <w:lvlOverride w:ilvl="2">
      <w:lvl w:ilvl="2">
        <w:start w:val="1"/>
        <w:numFmt w:val="none"/>
        <w:lvlRestart w:val="0"/>
        <w:pStyle w:val="Headinglevel3"/>
        <w:lvlText w:val=""/>
        <w:lvlJc w:val="left"/>
        <w:pPr>
          <w:tabs>
            <w:tab w:val="num" w:pos="720"/>
          </w:tabs>
          <w:ind w:left="454" w:hanging="454"/>
        </w:pPr>
        <w:rPr>
          <w:rFonts w:hint="default"/>
        </w:rPr>
      </w:lvl>
    </w:lvlOverride>
    <w:lvlOverride w:ilvl="3">
      <w:lvl w:ilvl="3">
        <w:start w:val="1"/>
        <w:numFmt w:val="none"/>
        <w:lvlRestart w:val="0"/>
        <w:pStyle w:val="Headinglevel4"/>
        <w:lvlText w:val=""/>
        <w:lvlJc w:val="left"/>
        <w:pPr>
          <w:tabs>
            <w:tab w:val="num" w:pos="864"/>
          </w:tabs>
          <w:ind w:left="340" w:hanging="340"/>
        </w:pPr>
        <w:rPr>
          <w:rFonts w:hint="default"/>
        </w:rPr>
      </w:lvl>
    </w:lvlOverride>
    <w:lvlOverride w:ilvl="4">
      <w:lvl w:ilvl="4">
        <w:start w:val="1"/>
        <w:numFmt w:val="none"/>
        <w:lvlRestart w:val="0"/>
        <w:pStyle w:val="Headinglevel5"/>
        <w:lvlText w:val=""/>
        <w:lvlJc w:val="left"/>
        <w:pPr>
          <w:tabs>
            <w:tab w:val="num" w:pos="1008"/>
          </w:tabs>
          <w:ind w:left="340" w:hanging="340"/>
        </w:pPr>
        <w:rPr>
          <w:rFonts w:hint="default"/>
        </w:rPr>
      </w:lvl>
    </w:lvlOverride>
    <w:lvlOverride w:ilvl="5">
      <w:lvl w:ilvl="5">
        <w:start w:val="1"/>
        <w:numFmt w:val="decimal"/>
        <w:lvlRestart w:val="1"/>
        <w:pStyle w:val="BodyText1"/>
        <w:lvlText w:val="%1.%6"/>
        <w:lvlJc w:val="left"/>
        <w:pPr>
          <w:ind w:left="567" w:hanging="567"/>
        </w:pPr>
        <w:rPr>
          <w:rFonts w:ascii="Calibri" w:hAnsi="Calibri" w:hint="default"/>
          <w:sz w:val="22"/>
        </w:rPr>
      </w:lvl>
    </w:lvlOverride>
    <w:lvlOverride w:ilvl="6">
      <w:lvl w:ilvl="6">
        <w:start w:val="1"/>
        <w:numFmt w:val="decimal"/>
        <w:lvlRestart w:val="0"/>
        <w:pStyle w:val="Recommendation"/>
        <w:lvlText w:val="Recommendation %7"/>
        <w:lvlJc w:val="left"/>
        <w:pPr>
          <w:ind w:left="142" w:firstLine="0"/>
        </w:pPr>
        <w:rPr>
          <w:rFonts w:ascii="Arial Narrow" w:hAnsi="Arial Narrow" w:hint="default"/>
          <w:b/>
          <w:i w:val="0"/>
          <w:sz w:val="28"/>
        </w:rPr>
      </w:lvl>
    </w:lvlOverride>
    <w:lvlOverride w:ilvl="7">
      <w:lvl w:ilvl="7">
        <w:start w:val="1"/>
        <w:numFmt w:val="upperLetter"/>
        <w:pStyle w:val="AppendixHeading1"/>
        <w:lvlText w:val="Appendix %8"/>
        <w:lvlJc w:val="left"/>
        <w:pPr>
          <w:tabs>
            <w:tab w:val="num" w:pos="1440"/>
          </w:tabs>
          <w:ind w:left="1440" w:hanging="1440"/>
        </w:pPr>
        <w:rPr>
          <w:rFonts w:ascii="Arial Narrow" w:hAnsi="Arial Narrow" w:hint="default"/>
          <w:caps w:val="0"/>
          <w:sz w:val="36"/>
        </w:rPr>
      </w:lvl>
    </w:lvlOverride>
    <w:lvlOverride w:ilvl="8">
      <w:lvl w:ilvl="8">
        <w:start w:val="1"/>
        <w:numFmt w:val="decimal"/>
        <w:lvlText w:val="%1.%2.%3.%4.%5.%6.%7.%8.%9"/>
        <w:lvlJc w:val="left"/>
        <w:pPr>
          <w:tabs>
            <w:tab w:val="num" w:pos="1584"/>
          </w:tabs>
          <w:ind w:left="1584" w:hanging="1584"/>
        </w:pPr>
        <w:rPr>
          <w:rFonts w:hint="default"/>
        </w:rPr>
      </w:lvl>
    </w:lvlOverride>
  </w:num>
  <w:num w:numId="35">
    <w:abstractNumId w:val="7"/>
    <w:lvlOverride w:ilvl="0">
      <w:lvl w:ilvl="0">
        <w:start w:val="1"/>
        <w:numFmt w:val="decimal"/>
        <w:pStyle w:val="Heading1"/>
        <w:lvlText w:val="%1"/>
        <w:lvlJc w:val="left"/>
        <w:pPr>
          <w:tabs>
            <w:tab w:val="num" w:pos="680"/>
          </w:tabs>
          <w:ind w:left="567" w:hanging="567"/>
        </w:pPr>
        <w:rPr>
          <w:rFonts w:ascii="Arial Narrow" w:hAnsi="Arial Narrow" w:hint="default"/>
          <w:b/>
          <w:i w:val="0"/>
          <w:sz w:val="44"/>
        </w:rPr>
      </w:lvl>
    </w:lvlOverride>
    <w:lvlOverride w:ilvl="1">
      <w:lvl w:ilvl="1">
        <w:start w:val="1"/>
        <w:numFmt w:val="none"/>
        <w:lvlRestart w:val="0"/>
        <w:pStyle w:val="Headinglevel2"/>
        <w:lvlText w:val=""/>
        <w:lvlJc w:val="left"/>
        <w:pPr>
          <w:tabs>
            <w:tab w:val="num" w:pos="680"/>
          </w:tabs>
          <w:ind w:left="454" w:hanging="454"/>
        </w:pPr>
        <w:rPr>
          <w:rFonts w:ascii="Palatino Linotype" w:hAnsi="Palatino Linotype" w:hint="default"/>
          <w:b w:val="0"/>
          <w:i w:val="0"/>
          <w:caps w:val="0"/>
          <w:vanish w:val="0"/>
          <w:w w:val="95"/>
          <w:sz w:val="22"/>
          <w:szCs w:val="22"/>
        </w:rPr>
      </w:lvl>
    </w:lvlOverride>
    <w:lvlOverride w:ilvl="2">
      <w:lvl w:ilvl="2">
        <w:start w:val="1"/>
        <w:numFmt w:val="none"/>
        <w:lvlRestart w:val="0"/>
        <w:pStyle w:val="Headinglevel3"/>
        <w:lvlText w:val=""/>
        <w:lvlJc w:val="left"/>
        <w:pPr>
          <w:tabs>
            <w:tab w:val="num" w:pos="720"/>
          </w:tabs>
          <w:ind w:left="454" w:hanging="454"/>
        </w:pPr>
        <w:rPr>
          <w:rFonts w:hint="default"/>
        </w:rPr>
      </w:lvl>
    </w:lvlOverride>
    <w:lvlOverride w:ilvl="3">
      <w:lvl w:ilvl="3">
        <w:start w:val="1"/>
        <w:numFmt w:val="none"/>
        <w:lvlRestart w:val="0"/>
        <w:pStyle w:val="Headinglevel4"/>
        <w:lvlText w:val=""/>
        <w:lvlJc w:val="left"/>
        <w:pPr>
          <w:tabs>
            <w:tab w:val="num" w:pos="864"/>
          </w:tabs>
          <w:ind w:left="340" w:hanging="340"/>
        </w:pPr>
        <w:rPr>
          <w:rFonts w:hint="default"/>
        </w:rPr>
      </w:lvl>
    </w:lvlOverride>
    <w:lvlOverride w:ilvl="4">
      <w:lvl w:ilvl="4">
        <w:start w:val="1"/>
        <w:numFmt w:val="none"/>
        <w:lvlRestart w:val="0"/>
        <w:pStyle w:val="Headinglevel5"/>
        <w:lvlText w:val=""/>
        <w:lvlJc w:val="left"/>
        <w:pPr>
          <w:tabs>
            <w:tab w:val="num" w:pos="1008"/>
          </w:tabs>
          <w:ind w:left="340" w:hanging="340"/>
        </w:pPr>
        <w:rPr>
          <w:rFonts w:hint="default"/>
        </w:rPr>
      </w:lvl>
    </w:lvlOverride>
    <w:lvlOverride w:ilvl="5">
      <w:lvl w:ilvl="5">
        <w:start w:val="1"/>
        <w:numFmt w:val="decimal"/>
        <w:lvlRestart w:val="1"/>
        <w:pStyle w:val="BodyText1"/>
        <w:lvlText w:val="%1.%6"/>
        <w:lvlJc w:val="left"/>
        <w:pPr>
          <w:ind w:left="567" w:hanging="567"/>
        </w:pPr>
        <w:rPr>
          <w:rFonts w:ascii="Calibri" w:hAnsi="Calibri" w:hint="default"/>
          <w:sz w:val="22"/>
        </w:rPr>
      </w:lvl>
    </w:lvlOverride>
    <w:lvlOverride w:ilvl="6">
      <w:lvl w:ilvl="6">
        <w:start w:val="1"/>
        <w:numFmt w:val="decimal"/>
        <w:lvlRestart w:val="0"/>
        <w:pStyle w:val="Recommendation"/>
        <w:lvlText w:val="Recommendation %7"/>
        <w:lvlJc w:val="left"/>
        <w:pPr>
          <w:ind w:left="142" w:firstLine="0"/>
        </w:pPr>
        <w:rPr>
          <w:rFonts w:ascii="Arial Narrow" w:hAnsi="Arial Narrow" w:hint="default"/>
          <w:b/>
          <w:i w:val="0"/>
          <w:sz w:val="28"/>
        </w:rPr>
      </w:lvl>
    </w:lvlOverride>
    <w:lvlOverride w:ilvl="7">
      <w:lvl w:ilvl="7">
        <w:start w:val="1"/>
        <w:numFmt w:val="upperLetter"/>
        <w:pStyle w:val="AppendixHeading1"/>
        <w:lvlText w:val="Appendix %8"/>
        <w:lvlJc w:val="left"/>
        <w:pPr>
          <w:tabs>
            <w:tab w:val="num" w:pos="1440"/>
          </w:tabs>
          <w:ind w:left="1440" w:hanging="1440"/>
        </w:pPr>
        <w:rPr>
          <w:rFonts w:ascii="Arial Narrow" w:hAnsi="Arial Narrow" w:hint="default"/>
          <w:caps w:val="0"/>
          <w:sz w:val="36"/>
        </w:rPr>
      </w:lvl>
    </w:lvlOverride>
    <w:lvlOverride w:ilvl="8">
      <w:lvl w:ilvl="8">
        <w:start w:val="1"/>
        <w:numFmt w:val="decimal"/>
        <w:lvlText w:val="%1.%2.%3.%4.%5.%6.%7.%8.%9"/>
        <w:lvlJc w:val="left"/>
        <w:pPr>
          <w:tabs>
            <w:tab w:val="num" w:pos="1584"/>
          </w:tabs>
          <w:ind w:left="1584" w:hanging="1584"/>
        </w:pPr>
        <w:rPr>
          <w:rFonts w:hint="default"/>
        </w:rPr>
      </w:lvl>
    </w:lvlOverride>
  </w:num>
  <w:num w:numId="36">
    <w:abstractNumId w:val="7"/>
    <w:lvlOverride w:ilvl="0">
      <w:lvl w:ilvl="0">
        <w:start w:val="1"/>
        <w:numFmt w:val="decimal"/>
        <w:pStyle w:val="Heading1"/>
        <w:lvlText w:val="%1"/>
        <w:lvlJc w:val="left"/>
        <w:pPr>
          <w:tabs>
            <w:tab w:val="num" w:pos="680"/>
          </w:tabs>
          <w:ind w:left="567" w:hanging="567"/>
        </w:pPr>
        <w:rPr>
          <w:rFonts w:ascii="Arial Narrow" w:hAnsi="Arial Narrow" w:hint="default"/>
          <w:b/>
          <w:i w:val="0"/>
          <w:sz w:val="44"/>
        </w:rPr>
      </w:lvl>
    </w:lvlOverride>
    <w:lvlOverride w:ilvl="1">
      <w:lvl w:ilvl="1">
        <w:start w:val="1"/>
        <w:numFmt w:val="none"/>
        <w:lvlRestart w:val="0"/>
        <w:pStyle w:val="Headinglevel2"/>
        <w:lvlText w:val=""/>
        <w:lvlJc w:val="left"/>
        <w:pPr>
          <w:tabs>
            <w:tab w:val="num" w:pos="680"/>
          </w:tabs>
          <w:ind w:left="454" w:hanging="454"/>
        </w:pPr>
        <w:rPr>
          <w:rFonts w:ascii="Palatino Linotype" w:hAnsi="Palatino Linotype" w:hint="default"/>
          <w:b w:val="0"/>
          <w:i w:val="0"/>
          <w:caps w:val="0"/>
          <w:vanish w:val="0"/>
          <w:w w:val="95"/>
          <w:sz w:val="22"/>
          <w:szCs w:val="22"/>
        </w:rPr>
      </w:lvl>
    </w:lvlOverride>
    <w:lvlOverride w:ilvl="2">
      <w:lvl w:ilvl="2">
        <w:start w:val="1"/>
        <w:numFmt w:val="none"/>
        <w:lvlRestart w:val="0"/>
        <w:pStyle w:val="Headinglevel3"/>
        <w:lvlText w:val=""/>
        <w:lvlJc w:val="left"/>
        <w:pPr>
          <w:tabs>
            <w:tab w:val="num" w:pos="720"/>
          </w:tabs>
          <w:ind w:left="454" w:hanging="454"/>
        </w:pPr>
        <w:rPr>
          <w:rFonts w:hint="default"/>
        </w:rPr>
      </w:lvl>
    </w:lvlOverride>
    <w:lvlOverride w:ilvl="3">
      <w:lvl w:ilvl="3">
        <w:start w:val="1"/>
        <w:numFmt w:val="none"/>
        <w:lvlRestart w:val="0"/>
        <w:pStyle w:val="Headinglevel4"/>
        <w:lvlText w:val=""/>
        <w:lvlJc w:val="left"/>
        <w:pPr>
          <w:tabs>
            <w:tab w:val="num" w:pos="864"/>
          </w:tabs>
          <w:ind w:left="340" w:hanging="340"/>
        </w:pPr>
        <w:rPr>
          <w:rFonts w:hint="default"/>
        </w:rPr>
      </w:lvl>
    </w:lvlOverride>
    <w:lvlOverride w:ilvl="4">
      <w:lvl w:ilvl="4">
        <w:start w:val="1"/>
        <w:numFmt w:val="none"/>
        <w:lvlRestart w:val="0"/>
        <w:pStyle w:val="Headinglevel5"/>
        <w:lvlText w:val=""/>
        <w:lvlJc w:val="left"/>
        <w:pPr>
          <w:tabs>
            <w:tab w:val="num" w:pos="1008"/>
          </w:tabs>
          <w:ind w:left="340" w:hanging="340"/>
        </w:pPr>
        <w:rPr>
          <w:rFonts w:hint="default"/>
        </w:rPr>
      </w:lvl>
    </w:lvlOverride>
    <w:lvlOverride w:ilvl="5">
      <w:lvl w:ilvl="5">
        <w:start w:val="1"/>
        <w:numFmt w:val="decimal"/>
        <w:lvlRestart w:val="1"/>
        <w:pStyle w:val="BodyText1"/>
        <w:lvlText w:val="%1.%6"/>
        <w:lvlJc w:val="left"/>
        <w:pPr>
          <w:ind w:left="567" w:hanging="567"/>
        </w:pPr>
        <w:rPr>
          <w:rFonts w:ascii="Calibri" w:hAnsi="Calibri" w:hint="default"/>
          <w:sz w:val="22"/>
        </w:rPr>
      </w:lvl>
    </w:lvlOverride>
    <w:lvlOverride w:ilvl="6">
      <w:lvl w:ilvl="6">
        <w:start w:val="1"/>
        <w:numFmt w:val="decimal"/>
        <w:lvlRestart w:val="0"/>
        <w:pStyle w:val="Recommendation"/>
        <w:lvlText w:val="Recommendation %7"/>
        <w:lvlJc w:val="left"/>
        <w:pPr>
          <w:ind w:left="142" w:firstLine="0"/>
        </w:pPr>
        <w:rPr>
          <w:rFonts w:ascii="Arial Narrow" w:hAnsi="Arial Narrow" w:hint="default"/>
          <w:b/>
          <w:i w:val="0"/>
          <w:sz w:val="28"/>
        </w:rPr>
      </w:lvl>
    </w:lvlOverride>
    <w:lvlOverride w:ilvl="7">
      <w:lvl w:ilvl="7">
        <w:start w:val="1"/>
        <w:numFmt w:val="upperLetter"/>
        <w:pStyle w:val="AppendixHeading1"/>
        <w:lvlText w:val="Appendix %8"/>
        <w:lvlJc w:val="left"/>
        <w:pPr>
          <w:tabs>
            <w:tab w:val="num" w:pos="1440"/>
          </w:tabs>
          <w:ind w:left="1440" w:hanging="1440"/>
        </w:pPr>
        <w:rPr>
          <w:rFonts w:ascii="Arial Narrow" w:hAnsi="Arial Narrow" w:hint="default"/>
          <w:caps w:val="0"/>
          <w:sz w:val="36"/>
        </w:rPr>
      </w:lvl>
    </w:lvlOverride>
    <w:lvlOverride w:ilvl="8">
      <w:lvl w:ilvl="8">
        <w:start w:val="1"/>
        <w:numFmt w:val="decimal"/>
        <w:lvlText w:val="%1.%2.%3.%4.%5.%6.%7.%8.%9"/>
        <w:lvlJc w:val="left"/>
        <w:pPr>
          <w:tabs>
            <w:tab w:val="num" w:pos="1584"/>
          </w:tabs>
          <w:ind w:left="1584" w:hanging="1584"/>
        </w:pPr>
        <w:rPr>
          <w:rFonts w:hint="default"/>
        </w:rPr>
      </w:lvl>
    </w:lvlOverride>
  </w:num>
  <w:num w:numId="37">
    <w:abstractNumId w:val="7"/>
    <w:lvlOverride w:ilvl="0">
      <w:lvl w:ilvl="0">
        <w:start w:val="1"/>
        <w:numFmt w:val="decimal"/>
        <w:pStyle w:val="Heading1"/>
        <w:lvlText w:val="%1"/>
        <w:lvlJc w:val="left"/>
        <w:pPr>
          <w:tabs>
            <w:tab w:val="num" w:pos="680"/>
          </w:tabs>
          <w:ind w:left="567" w:hanging="567"/>
        </w:pPr>
        <w:rPr>
          <w:rFonts w:ascii="Arial Narrow" w:hAnsi="Arial Narrow" w:hint="default"/>
          <w:b/>
          <w:i w:val="0"/>
          <w:sz w:val="44"/>
        </w:rPr>
      </w:lvl>
    </w:lvlOverride>
    <w:lvlOverride w:ilvl="1">
      <w:lvl w:ilvl="1">
        <w:start w:val="1"/>
        <w:numFmt w:val="none"/>
        <w:lvlRestart w:val="0"/>
        <w:pStyle w:val="Headinglevel2"/>
        <w:lvlText w:val=""/>
        <w:lvlJc w:val="left"/>
        <w:pPr>
          <w:tabs>
            <w:tab w:val="num" w:pos="680"/>
          </w:tabs>
          <w:ind w:left="454" w:hanging="454"/>
        </w:pPr>
        <w:rPr>
          <w:rFonts w:ascii="Palatino Linotype" w:hAnsi="Palatino Linotype" w:hint="default"/>
          <w:b w:val="0"/>
          <w:i w:val="0"/>
          <w:caps w:val="0"/>
          <w:vanish w:val="0"/>
          <w:w w:val="95"/>
          <w:sz w:val="22"/>
          <w:szCs w:val="22"/>
        </w:rPr>
      </w:lvl>
    </w:lvlOverride>
    <w:lvlOverride w:ilvl="2">
      <w:lvl w:ilvl="2">
        <w:start w:val="1"/>
        <w:numFmt w:val="none"/>
        <w:lvlRestart w:val="0"/>
        <w:pStyle w:val="Headinglevel3"/>
        <w:lvlText w:val=""/>
        <w:lvlJc w:val="left"/>
        <w:pPr>
          <w:tabs>
            <w:tab w:val="num" w:pos="720"/>
          </w:tabs>
          <w:ind w:left="454" w:hanging="454"/>
        </w:pPr>
        <w:rPr>
          <w:rFonts w:hint="default"/>
        </w:rPr>
      </w:lvl>
    </w:lvlOverride>
    <w:lvlOverride w:ilvl="3">
      <w:lvl w:ilvl="3">
        <w:start w:val="1"/>
        <w:numFmt w:val="none"/>
        <w:lvlRestart w:val="0"/>
        <w:pStyle w:val="Headinglevel4"/>
        <w:lvlText w:val=""/>
        <w:lvlJc w:val="left"/>
        <w:pPr>
          <w:tabs>
            <w:tab w:val="num" w:pos="864"/>
          </w:tabs>
          <w:ind w:left="340" w:hanging="340"/>
        </w:pPr>
        <w:rPr>
          <w:rFonts w:hint="default"/>
        </w:rPr>
      </w:lvl>
    </w:lvlOverride>
    <w:lvlOverride w:ilvl="4">
      <w:lvl w:ilvl="4">
        <w:start w:val="1"/>
        <w:numFmt w:val="none"/>
        <w:lvlRestart w:val="0"/>
        <w:pStyle w:val="Headinglevel5"/>
        <w:lvlText w:val=""/>
        <w:lvlJc w:val="left"/>
        <w:pPr>
          <w:tabs>
            <w:tab w:val="num" w:pos="1008"/>
          </w:tabs>
          <w:ind w:left="340" w:hanging="340"/>
        </w:pPr>
        <w:rPr>
          <w:rFonts w:hint="default"/>
        </w:rPr>
      </w:lvl>
    </w:lvlOverride>
    <w:lvlOverride w:ilvl="5">
      <w:lvl w:ilvl="5">
        <w:start w:val="1"/>
        <w:numFmt w:val="decimal"/>
        <w:lvlRestart w:val="1"/>
        <w:pStyle w:val="BodyText1"/>
        <w:lvlText w:val="%1.%6"/>
        <w:lvlJc w:val="left"/>
        <w:pPr>
          <w:ind w:left="567" w:hanging="567"/>
        </w:pPr>
        <w:rPr>
          <w:rFonts w:ascii="Calibri" w:hAnsi="Calibri" w:hint="default"/>
          <w:sz w:val="22"/>
        </w:rPr>
      </w:lvl>
    </w:lvlOverride>
    <w:lvlOverride w:ilvl="6">
      <w:lvl w:ilvl="6">
        <w:start w:val="1"/>
        <w:numFmt w:val="decimal"/>
        <w:lvlRestart w:val="0"/>
        <w:pStyle w:val="Recommendation"/>
        <w:lvlText w:val="Recommendation %7"/>
        <w:lvlJc w:val="left"/>
        <w:pPr>
          <w:ind w:left="142" w:firstLine="0"/>
        </w:pPr>
        <w:rPr>
          <w:rFonts w:ascii="Arial Narrow" w:hAnsi="Arial Narrow" w:hint="default"/>
          <w:b/>
          <w:i w:val="0"/>
          <w:sz w:val="28"/>
        </w:rPr>
      </w:lvl>
    </w:lvlOverride>
    <w:lvlOverride w:ilvl="7">
      <w:lvl w:ilvl="7">
        <w:start w:val="1"/>
        <w:numFmt w:val="upperLetter"/>
        <w:pStyle w:val="AppendixHeading1"/>
        <w:lvlText w:val="Appendix %8"/>
        <w:lvlJc w:val="left"/>
        <w:pPr>
          <w:tabs>
            <w:tab w:val="num" w:pos="1440"/>
          </w:tabs>
          <w:ind w:left="1440" w:hanging="1440"/>
        </w:pPr>
        <w:rPr>
          <w:rFonts w:ascii="Arial Narrow" w:hAnsi="Arial Narrow" w:hint="default"/>
          <w:caps w:val="0"/>
          <w:sz w:val="36"/>
        </w:rPr>
      </w:lvl>
    </w:lvlOverride>
    <w:lvlOverride w:ilvl="8">
      <w:lvl w:ilvl="8">
        <w:start w:val="1"/>
        <w:numFmt w:val="decimal"/>
        <w:lvlText w:val="%1.%2.%3.%4.%5.%6.%7.%8.%9"/>
        <w:lvlJc w:val="left"/>
        <w:pPr>
          <w:tabs>
            <w:tab w:val="num" w:pos="1584"/>
          </w:tabs>
          <w:ind w:left="1584" w:hanging="1584"/>
        </w:pPr>
        <w:rPr>
          <w:rFonts w:hint="default"/>
        </w:rPr>
      </w:lvl>
    </w:lvlOverride>
  </w:num>
  <w:num w:numId="38">
    <w:abstractNumId w:val="7"/>
    <w:lvlOverride w:ilvl="0">
      <w:lvl w:ilvl="0">
        <w:start w:val="1"/>
        <w:numFmt w:val="decimal"/>
        <w:pStyle w:val="Heading1"/>
        <w:lvlText w:val="%1"/>
        <w:lvlJc w:val="left"/>
        <w:pPr>
          <w:tabs>
            <w:tab w:val="num" w:pos="680"/>
          </w:tabs>
          <w:ind w:left="567" w:hanging="567"/>
        </w:pPr>
        <w:rPr>
          <w:rFonts w:ascii="Arial Narrow" w:hAnsi="Arial Narrow" w:hint="default"/>
          <w:b/>
          <w:i w:val="0"/>
          <w:sz w:val="44"/>
        </w:rPr>
      </w:lvl>
    </w:lvlOverride>
    <w:lvlOverride w:ilvl="1">
      <w:lvl w:ilvl="1">
        <w:start w:val="1"/>
        <w:numFmt w:val="none"/>
        <w:lvlRestart w:val="0"/>
        <w:pStyle w:val="Headinglevel2"/>
        <w:lvlText w:val=""/>
        <w:lvlJc w:val="left"/>
        <w:pPr>
          <w:tabs>
            <w:tab w:val="num" w:pos="680"/>
          </w:tabs>
          <w:ind w:left="454" w:hanging="454"/>
        </w:pPr>
        <w:rPr>
          <w:rFonts w:ascii="Palatino Linotype" w:hAnsi="Palatino Linotype" w:hint="default"/>
          <w:b w:val="0"/>
          <w:i w:val="0"/>
          <w:caps w:val="0"/>
          <w:vanish w:val="0"/>
          <w:w w:val="95"/>
          <w:sz w:val="22"/>
          <w:szCs w:val="22"/>
        </w:rPr>
      </w:lvl>
    </w:lvlOverride>
    <w:lvlOverride w:ilvl="2">
      <w:lvl w:ilvl="2">
        <w:start w:val="1"/>
        <w:numFmt w:val="none"/>
        <w:lvlRestart w:val="0"/>
        <w:pStyle w:val="Headinglevel3"/>
        <w:lvlText w:val=""/>
        <w:lvlJc w:val="left"/>
        <w:pPr>
          <w:tabs>
            <w:tab w:val="num" w:pos="720"/>
          </w:tabs>
          <w:ind w:left="454" w:hanging="454"/>
        </w:pPr>
        <w:rPr>
          <w:rFonts w:hint="default"/>
        </w:rPr>
      </w:lvl>
    </w:lvlOverride>
    <w:lvlOverride w:ilvl="3">
      <w:lvl w:ilvl="3">
        <w:start w:val="1"/>
        <w:numFmt w:val="none"/>
        <w:lvlRestart w:val="0"/>
        <w:pStyle w:val="Headinglevel4"/>
        <w:lvlText w:val=""/>
        <w:lvlJc w:val="left"/>
        <w:pPr>
          <w:tabs>
            <w:tab w:val="num" w:pos="864"/>
          </w:tabs>
          <w:ind w:left="340" w:hanging="340"/>
        </w:pPr>
        <w:rPr>
          <w:rFonts w:hint="default"/>
        </w:rPr>
      </w:lvl>
    </w:lvlOverride>
    <w:lvlOverride w:ilvl="4">
      <w:lvl w:ilvl="4">
        <w:start w:val="1"/>
        <w:numFmt w:val="none"/>
        <w:lvlRestart w:val="0"/>
        <w:pStyle w:val="Headinglevel5"/>
        <w:lvlText w:val=""/>
        <w:lvlJc w:val="left"/>
        <w:pPr>
          <w:tabs>
            <w:tab w:val="num" w:pos="1008"/>
          </w:tabs>
          <w:ind w:left="340" w:hanging="340"/>
        </w:pPr>
        <w:rPr>
          <w:rFonts w:hint="default"/>
        </w:rPr>
      </w:lvl>
    </w:lvlOverride>
    <w:lvlOverride w:ilvl="5">
      <w:lvl w:ilvl="5">
        <w:start w:val="1"/>
        <w:numFmt w:val="decimal"/>
        <w:lvlRestart w:val="1"/>
        <w:pStyle w:val="BodyText1"/>
        <w:lvlText w:val="%1.%6"/>
        <w:lvlJc w:val="left"/>
        <w:pPr>
          <w:ind w:left="567" w:hanging="567"/>
        </w:pPr>
        <w:rPr>
          <w:rFonts w:ascii="Calibri" w:hAnsi="Calibri" w:hint="default"/>
          <w:sz w:val="22"/>
        </w:rPr>
      </w:lvl>
    </w:lvlOverride>
    <w:lvlOverride w:ilvl="6">
      <w:lvl w:ilvl="6">
        <w:start w:val="1"/>
        <w:numFmt w:val="decimal"/>
        <w:lvlRestart w:val="0"/>
        <w:pStyle w:val="Recommendation"/>
        <w:lvlText w:val="Recommendation %7"/>
        <w:lvlJc w:val="left"/>
        <w:pPr>
          <w:ind w:left="142" w:firstLine="0"/>
        </w:pPr>
        <w:rPr>
          <w:rFonts w:ascii="Arial Narrow" w:hAnsi="Arial Narrow" w:hint="default"/>
          <w:b/>
          <w:i w:val="0"/>
          <w:sz w:val="28"/>
        </w:rPr>
      </w:lvl>
    </w:lvlOverride>
    <w:lvlOverride w:ilvl="7">
      <w:lvl w:ilvl="7">
        <w:start w:val="1"/>
        <w:numFmt w:val="upperLetter"/>
        <w:pStyle w:val="AppendixHeading1"/>
        <w:lvlText w:val="Appendix %8"/>
        <w:lvlJc w:val="left"/>
        <w:pPr>
          <w:tabs>
            <w:tab w:val="num" w:pos="1440"/>
          </w:tabs>
          <w:ind w:left="1440" w:hanging="1440"/>
        </w:pPr>
        <w:rPr>
          <w:rFonts w:ascii="Arial Narrow" w:hAnsi="Arial Narrow" w:hint="default"/>
          <w:caps w:val="0"/>
          <w:sz w:val="36"/>
        </w:rPr>
      </w:lvl>
    </w:lvlOverride>
    <w:lvlOverride w:ilvl="8">
      <w:lvl w:ilvl="8">
        <w:start w:val="1"/>
        <w:numFmt w:val="decimal"/>
        <w:lvlText w:val="%1.%2.%3.%4.%5.%6.%7.%8.%9"/>
        <w:lvlJc w:val="left"/>
        <w:pPr>
          <w:tabs>
            <w:tab w:val="num" w:pos="1584"/>
          </w:tabs>
          <w:ind w:left="1584" w:hanging="1584"/>
        </w:pPr>
        <w:rPr>
          <w:rFonts w:hint="default"/>
        </w:rPr>
      </w:lvl>
    </w:lvlOverride>
  </w:num>
  <w:num w:numId="39">
    <w:abstractNumId w:val="7"/>
    <w:lvlOverride w:ilvl="0">
      <w:lvl w:ilvl="0">
        <w:start w:val="1"/>
        <w:numFmt w:val="decimal"/>
        <w:pStyle w:val="Heading1"/>
        <w:lvlText w:val="%1"/>
        <w:lvlJc w:val="left"/>
        <w:pPr>
          <w:tabs>
            <w:tab w:val="num" w:pos="680"/>
          </w:tabs>
          <w:ind w:left="567" w:hanging="567"/>
        </w:pPr>
        <w:rPr>
          <w:rFonts w:ascii="Arial Narrow" w:hAnsi="Arial Narrow" w:hint="default"/>
          <w:b/>
          <w:i w:val="0"/>
          <w:sz w:val="44"/>
        </w:rPr>
      </w:lvl>
    </w:lvlOverride>
    <w:lvlOverride w:ilvl="1">
      <w:lvl w:ilvl="1">
        <w:start w:val="1"/>
        <w:numFmt w:val="none"/>
        <w:lvlRestart w:val="0"/>
        <w:pStyle w:val="Headinglevel2"/>
        <w:lvlText w:val=""/>
        <w:lvlJc w:val="left"/>
        <w:pPr>
          <w:tabs>
            <w:tab w:val="num" w:pos="680"/>
          </w:tabs>
          <w:ind w:left="454" w:hanging="454"/>
        </w:pPr>
        <w:rPr>
          <w:rFonts w:ascii="Palatino Linotype" w:hAnsi="Palatino Linotype" w:hint="default"/>
          <w:b w:val="0"/>
          <w:i w:val="0"/>
          <w:caps w:val="0"/>
          <w:vanish w:val="0"/>
          <w:w w:val="95"/>
          <w:sz w:val="22"/>
          <w:szCs w:val="22"/>
        </w:rPr>
      </w:lvl>
    </w:lvlOverride>
    <w:lvlOverride w:ilvl="2">
      <w:lvl w:ilvl="2">
        <w:start w:val="1"/>
        <w:numFmt w:val="none"/>
        <w:lvlRestart w:val="0"/>
        <w:pStyle w:val="Headinglevel3"/>
        <w:lvlText w:val=""/>
        <w:lvlJc w:val="left"/>
        <w:pPr>
          <w:tabs>
            <w:tab w:val="num" w:pos="720"/>
          </w:tabs>
          <w:ind w:left="454" w:hanging="454"/>
        </w:pPr>
        <w:rPr>
          <w:rFonts w:hint="default"/>
        </w:rPr>
      </w:lvl>
    </w:lvlOverride>
    <w:lvlOverride w:ilvl="3">
      <w:lvl w:ilvl="3">
        <w:start w:val="1"/>
        <w:numFmt w:val="none"/>
        <w:lvlRestart w:val="0"/>
        <w:pStyle w:val="Headinglevel4"/>
        <w:lvlText w:val=""/>
        <w:lvlJc w:val="left"/>
        <w:pPr>
          <w:tabs>
            <w:tab w:val="num" w:pos="864"/>
          </w:tabs>
          <w:ind w:left="340" w:hanging="340"/>
        </w:pPr>
        <w:rPr>
          <w:rFonts w:hint="default"/>
        </w:rPr>
      </w:lvl>
    </w:lvlOverride>
    <w:lvlOverride w:ilvl="4">
      <w:lvl w:ilvl="4">
        <w:start w:val="1"/>
        <w:numFmt w:val="none"/>
        <w:lvlRestart w:val="0"/>
        <w:pStyle w:val="Headinglevel5"/>
        <w:lvlText w:val=""/>
        <w:lvlJc w:val="left"/>
        <w:pPr>
          <w:tabs>
            <w:tab w:val="num" w:pos="1008"/>
          </w:tabs>
          <w:ind w:left="340" w:hanging="340"/>
        </w:pPr>
        <w:rPr>
          <w:rFonts w:hint="default"/>
        </w:rPr>
      </w:lvl>
    </w:lvlOverride>
    <w:lvlOverride w:ilvl="5">
      <w:lvl w:ilvl="5">
        <w:start w:val="1"/>
        <w:numFmt w:val="decimal"/>
        <w:lvlRestart w:val="1"/>
        <w:pStyle w:val="BodyText1"/>
        <w:lvlText w:val="%1.%6"/>
        <w:lvlJc w:val="left"/>
        <w:pPr>
          <w:ind w:left="567" w:hanging="567"/>
        </w:pPr>
        <w:rPr>
          <w:rFonts w:ascii="Calibri" w:hAnsi="Calibri" w:hint="default"/>
          <w:sz w:val="22"/>
        </w:rPr>
      </w:lvl>
    </w:lvlOverride>
    <w:lvlOverride w:ilvl="6">
      <w:lvl w:ilvl="6">
        <w:start w:val="1"/>
        <w:numFmt w:val="decimal"/>
        <w:lvlRestart w:val="0"/>
        <w:pStyle w:val="Recommendation"/>
        <w:lvlText w:val="Recommendation %7"/>
        <w:lvlJc w:val="left"/>
        <w:pPr>
          <w:ind w:left="142" w:firstLine="0"/>
        </w:pPr>
        <w:rPr>
          <w:rFonts w:ascii="Arial Narrow" w:hAnsi="Arial Narrow" w:hint="default"/>
          <w:b/>
          <w:i w:val="0"/>
          <w:sz w:val="28"/>
        </w:rPr>
      </w:lvl>
    </w:lvlOverride>
    <w:lvlOverride w:ilvl="7">
      <w:lvl w:ilvl="7">
        <w:start w:val="1"/>
        <w:numFmt w:val="upperLetter"/>
        <w:pStyle w:val="AppendixHeading1"/>
        <w:lvlText w:val="Appendix %8"/>
        <w:lvlJc w:val="left"/>
        <w:pPr>
          <w:tabs>
            <w:tab w:val="num" w:pos="1440"/>
          </w:tabs>
          <w:ind w:left="1440" w:hanging="1440"/>
        </w:pPr>
        <w:rPr>
          <w:rFonts w:ascii="Arial Narrow" w:hAnsi="Arial Narrow" w:hint="default"/>
          <w:caps w:val="0"/>
          <w:sz w:val="36"/>
        </w:rPr>
      </w:lvl>
    </w:lvlOverride>
    <w:lvlOverride w:ilvl="8">
      <w:lvl w:ilvl="8">
        <w:start w:val="1"/>
        <w:numFmt w:val="decimal"/>
        <w:lvlText w:val="%1.%2.%3.%4.%5.%6.%7.%8.%9"/>
        <w:lvlJc w:val="left"/>
        <w:pPr>
          <w:tabs>
            <w:tab w:val="num" w:pos="1584"/>
          </w:tabs>
          <w:ind w:left="1584" w:hanging="1584"/>
        </w:pPr>
        <w:rPr>
          <w:rFonts w:hint="default"/>
        </w:rPr>
      </w:lvl>
    </w:lvlOverride>
  </w:num>
  <w:num w:numId="40">
    <w:abstractNumId w:val="7"/>
    <w:lvlOverride w:ilvl="0">
      <w:lvl w:ilvl="0">
        <w:start w:val="1"/>
        <w:numFmt w:val="decimal"/>
        <w:pStyle w:val="Heading1"/>
        <w:lvlText w:val="%1"/>
        <w:lvlJc w:val="left"/>
        <w:pPr>
          <w:tabs>
            <w:tab w:val="num" w:pos="680"/>
          </w:tabs>
          <w:ind w:left="567" w:hanging="567"/>
        </w:pPr>
        <w:rPr>
          <w:rFonts w:ascii="Arial Narrow" w:hAnsi="Arial Narrow" w:hint="default"/>
          <w:b/>
          <w:i w:val="0"/>
          <w:sz w:val="44"/>
        </w:rPr>
      </w:lvl>
    </w:lvlOverride>
    <w:lvlOverride w:ilvl="1">
      <w:lvl w:ilvl="1">
        <w:start w:val="1"/>
        <w:numFmt w:val="none"/>
        <w:lvlRestart w:val="0"/>
        <w:pStyle w:val="Headinglevel2"/>
        <w:lvlText w:val=""/>
        <w:lvlJc w:val="left"/>
        <w:pPr>
          <w:tabs>
            <w:tab w:val="num" w:pos="680"/>
          </w:tabs>
          <w:ind w:left="454" w:hanging="454"/>
        </w:pPr>
        <w:rPr>
          <w:rFonts w:ascii="Palatino Linotype" w:hAnsi="Palatino Linotype" w:hint="default"/>
          <w:b w:val="0"/>
          <w:i w:val="0"/>
          <w:caps w:val="0"/>
          <w:vanish w:val="0"/>
          <w:w w:val="95"/>
          <w:sz w:val="22"/>
          <w:szCs w:val="22"/>
        </w:rPr>
      </w:lvl>
    </w:lvlOverride>
    <w:lvlOverride w:ilvl="2">
      <w:lvl w:ilvl="2">
        <w:start w:val="1"/>
        <w:numFmt w:val="none"/>
        <w:lvlRestart w:val="0"/>
        <w:pStyle w:val="Headinglevel3"/>
        <w:lvlText w:val=""/>
        <w:lvlJc w:val="left"/>
        <w:pPr>
          <w:tabs>
            <w:tab w:val="num" w:pos="720"/>
          </w:tabs>
          <w:ind w:left="454" w:hanging="454"/>
        </w:pPr>
        <w:rPr>
          <w:rFonts w:hint="default"/>
        </w:rPr>
      </w:lvl>
    </w:lvlOverride>
    <w:lvlOverride w:ilvl="3">
      <w:lvl w:ilvl="3">
        <w:start w:val="1"/>
        <w:numFmt w:val="none"/>
        <w:lvlRestart w:val="0"/>
        <w:pStyle w:val="Headinglevel4"/>
        <w:lvlText w:val=""/>
        <w:lvlJc w:val="left"/>
        <w:pPr>
          <w:tabs>
            <w:tab w:val="num" w:pos="864"/>
          </w:tabs>
          <w:ind w:left="340" w:hanging="340"/>
        </w:pPr>
        <w:rPr>
          <w:rFonts w:hint="default"/>
        </w:rPr>
      </w:lvl>
    </w:lvlOverride>
    <w:lvlOverride w:ilvl="4">
      <w:lvl w:ilvl="4">
        <w:start w:val="1"/>
        <w:numFmt w:val="none"/>
        <w:lvlRestart w:val="0"/>
        <w:pStyle w:val="Headinglevel5"/>
        <w:lvlText w:val=""/>
        <w:lvlJc w:val="left"/>
        <w:pPr>
          <w:tabs>
            <w:tab w:val="num" w:pos="1008"/>
          </w:tabs>
          <w:ind w:left="340" w:hanging="340"/>
        </w:pPr>
        <w:rPr>
          <w:rFonts w:hint="default"/>
        </w:rPr>
      </w:lvl>
    </w:lvlOverride>
    <w:lvlOverride w:ilvl="5">
      <w:lvl w:ilvl="5">
        <w:start w:val="1"/>
        <w:numFmt w:val="decimal"/>
        <w:lvlRestart w:val="1"/>
        <w:pStyle w:val="BodyText1"/>
        <w:lvlText w:val="%1.%6"/>
        <w:lvlJc w:val="left"/>
        <w:pPr>
          <w:ind w:left="567" w:hanging="567"/>
        </w:pPr>
        <w:rPr>
          <w:rFonts w:ascii="Calibri" w:hAnsi="Calibri" w:hint="default"/>
          <w:sz w:val="22"/>
        </w:rPr>
      </w:lvl>
    </w:lvlOverride>
    <w:lvlOverride w:ilvl="6">
      <w:lvl w:ilvl="6">
        <w:start w:val="1"/>
        <w:numFmt w:val="decimal"/>
        <w:lvlRestart w:val="0"/>
        <w:pStyle w:val="Recommendation"/>
        <w:lvlText w:val="Recommendation %7"/>
        <w:lvlJc w:val="left"/>
        <w:pPr>
          <w:ind w:left="142" w:firstLine="0"/>
        </w:pPr>
        <w:rPr>
          <w:rFonts w:ascii="Arial Narrow" w:hAnsi="Arial Narrow" w:hint="default"/>
          <w:b/>
          <w:i w:val="0"/>
          <w:sz w:val="28"/>
        </w:rPr>
      </w:lvl>
    </w:lvlOverride>
    <w:lvlOverride w:ilvl="7">
      <w:lvl w:ilvl="7">
        <w:start w:val="1"/>
        <w:numFmt w:val="upperLetter"/>
        <w:pStyle w:val="AppendixHeading1"/>
        <w:lvlText w:val="Appendix %8"/>
        <w:lvlJc w:val="left"/>
        <w:pPr>
          <w:tabs>
            <w:tab w:val="num" w:pos="1440"/>
          </w:tabs>
          <w:ind w:left="1440" w:hanging="1440"/>
        </w:pPr>
        <w:rPr>
          <w:rFonts w:ascii="Arial Narrow" w:hAnsi="Arial Narrow" w:hint="default"/>
          <w:caps w:val="0"/>
          <w:sz w:val="36"/>
        </w:rPr>
      </w:lvl>
    </w:lvlOverride>
    <w:lvlOverride w:ilvl="8">
      <w:lvl w:ilvl="8">
        <w:start w:val="1"/>
        <w:numFmt w:val="decimal"/>
        <w:lvlText w:val="%1.%2.%3.%4.%5.%6.%7.%8.%9"/>
        <w:lvlJc w:val="left"/>
        <w:pPr>
          <w:tabs>
            <w:tab w:val="num" w:pos="1584"/>
          </w:tabs>
          <w:ind w:left="1584" w:hanging="1584"/>
        </w:pPr>
        <w:rPr>
          <w:rFonts w:hint="default"/>
        </w:rPr>
      </w:lvl>
    </w:lvlOverride>
  </w:num>
  <w:num w:numId="41">
    <w:abstractNumId w:val="7"/>
    <w:lvlOverride w:ilvl="0">
      <w:lvl w:ilvl="0">
        <w:start w:val="1"/>
        <w:numFmt w:val="decimal"/>
        <w:pStyle w:val="Heading1"/>
        <w:lvlText w:val="%1"/>
        <w:lvlJc w:val="left"/>
        <w:pPr>
          <w:tabs>
            <w:tab w:val="num" w:pos="680"/>
          </w:tabs>
          <w:ind w:left="567" w:hanging="567"/>
        </w:pPr>
        <w:rPr>
          <w:rFonts w:ascii="Arial Narrow" w:hAnsi="Arial Narrow" w:hint="default"/>
          <w:b/>
          <w:i w:val="0"/>
          <w:sz w:val="44"/>
        </w:rPr>
      </w:lvl>
    </w:lvlOverride>
    <w:lvlOverride w:ilvl="1">
      <w:lvl w:ilvl="1">
        <w:start w:val="1"/>
        <w:numFmt w:val="none"/>
        <w:lvlRestart w:val="0"/>
        <w:pStyle w:val="Headinglevel2"/>
        <w:lvlText w:val=""/>
        <w:lvlJc w:val="left"/>
        <w:pPr>
          <w:tabs>
            <w:tab w:val="num" w:pos="680"/>
          </w:tabs>
          <w:ind w:left="454" w:hanging="454"/>
        </w:pPr>
        <w:rPr>
          <w:rFonts w:ascii="Palatino Linotype" w:hAnsi="Palatino Linotype" w:hint="default"/>
          <w:b w:val="0"/>
          <w:i w:val="0"/>
          <w:caps w:val="0"/>
          <w:vanish w:val="0"/>
          <w:w w:val="95"/>
          <w:sz w:val="22"/>
          <w:szCs w:val="22"/>
        </w:rPr>
      </w:lvl>
    </w:lvlOverride>
    <w:lvlOverride w:ilvl="2">
      <w:lvl w:ilvl="2">
        <w:start w:val="1"/>
        <w:numFmt w:val="none"/>
        <w:lvlRestart w:val="0"/>
        <w:pStyle w:val="Headinglevel3"/>
        <w:lvlText w:val=""/>
        <w:lvlJc w:val="left"/>
        <w:pPr>
          <w:tabs>
            <w:tab w:val="num" w:pos="720"/>
          </w:tabs>
          <w:ind w:left="454" w:hanging="454"/>
        </w:pPr>
        <w:rPr>
          <w:rFonts w:hint="default"/>
        </w:rPr>
      </w:lvl>
    </w:lvlOverride>
    <w:lvlOverride w:ilvl="3">
      <w:lvl w:ilvl="3">
        <w:start w:val="1"/>
        <w:numFmt w:val="none"/>
        <w:lvlRestart w:val="0"/>
        <w:pStyle w:val="Headinglevel4"/>
        <w:lvlText w:val=""/>
        <w:lvlJc w:val="left"/>
        <w:pPr>
          <w:tabs>
            <w:tab w:val="num" w:pos="864"/>
          </w:tabs>
          <w:ind w:left="340" w:hanging="340"/>
        </w:pPr>
        <w:rPr>
          <w:rFonts w:hint="default"/>
        </w:rPr>
      </w:lvl>
    </w:lvlOverride>
    <w:lvlOverride w:ilvl="4">
      <w:lvl w:ilvl="4">
        <w:start w:val="1"/>
        <w:numFmt w:val="none"/>
        <w:lvlRestart w:val="0"/>
        <w:pStyle w:val="Headinglevel5"/>
        <w:lvlText w:val=""/>
        <w:lvlJc w:val="left"/>
        <w:pPr>
          <w:tabs>
            <w:tab w:val="num" w:pos="1008"/>
          </w:tabs>
          <w:ind w:left="340" w:hanging="340"/>
        </w:pPr>
        <w:rPr>
          <w:rFonts w:hint="default"/>
        </w:rPr>
      </w:lvl>
    </w:lvlOverride>
    <w:lvlOverride w:ilvl="5">
      <w:lvl w:ilvl="5">
        <w:start w:val="1"/>
        <w:numFmt w:val="decimal"/>
        <w:lvlRestart w:val="1"/>
        <w:pStyle w:val="BodyText1"/>
        <w:lvlText w:val="%1.%6"/>
        <w:lvlJc w:val="left"/>
        <w:pPr>
          <w:ind w:left="567" w:hanging="567"/>
        </w:pPr>
        <w:rPr>
          <w:rFonts w:ascii="Calibri" w:hAnsi="Calibri" w:hint="default"/>
          <w:sz w:val="22"/>
        </w:rPr>
      </w:lvl>
    </w:lvlOverride>
    <w:lvlOverride w:ilvl="6">
      <w:lvl w:ilvl="6">
        <w:start w:val="1"/>
        <w:numFmt w:val="decimal"/>
        <w:lvlRestart w:val="0"/>
        <w:pStyle w:val="Recommendation"/>
        <w:lvlText w:val="Recommendation %7"/>
        <w:lvlJc w:val="left"/>
        <w:pPr>
          <w:ind w:left="142" w:firstLine="0"/>
        </w:pPr>
        <w:rPr>
          <w:rFonts w:ascii="Arial Narrow" w:hAnsi="Arial Narrow" w:hint="default"/>
          <w:b/>
          <w:i w:val="0"/>
          <w:sz w:val="28"/>
        </w:rPr>
      </w:lvl>
    </w:lvlOverride>
    <w:lvlOverride w:ilvl="7">
      <w:lvl w:ilvl="7">
        <w:start w:val="1"/>
        <w:numFmt w:val="upperLetter"/>
        <w:pStyle w:val="AppendixHeading1"/>
        <w:lvlText w:val="Appendix %8"/>
        <w:lvlJc w:val="left"/>
        <w:pPr>
          <w:tabs>
            <w:tab w:val="num" w:pos="1440"/>
          </w:tabs>
          <w:ind w:left="1440" w:hanging="1440"/>
        </w:pPr>
        <w:rPr>
          <w:rFonts w:ascii="Arial Narrow" w:hAnsi="Arial Narrow" w:hint="default"/>
          <w:caps w:val="0"/>
          <w:sz w:val="36"/>
        </w:rPr>
      </w:lvl>
    </w:lvlOverride>
    <w:lvlOverride w:ilvl="8">
      <w:lvl w:ilvl="8">
        <w:start w:val="1"/>
        <w:numFmt w:val="decimal"/>
        <w:lvlText w:val="%1.%2.%3.%4.%5.%6.%7.%8.%9"/>
        <w:lvlJc w:val="left"/>
        <w:pPr>
          <w:tabs>
            <w:tab w:val="num" w:pos="1584"/>
          </w:tabs>
          <w:ind w:left="1584" w:hanging="1584"/>
        </w:pPr>
        <w:rPr>
          <w:rFonts w:hint="default"/>
        </w:rPr>
      </w:lvl>
    </w:lvlOverride>
  </w:num>
  <w:num w:numId="42">
    <w:abstractNumId w:val="7"/>
    <w:lvlOverride w:ilvl="0">
      <w:lvl w:ilvl="0">
        <w:start w:val="1"/>
        <w:numFmt w:val="decimal"/>
        <w:pStyle w:val="Heading1"/>
        <w:lvlText w:val="%1"/>
        <w:lvlJc w:val="left"/>
        <w:pPr>
          <w:tabs>
            <w:tab w:val="num" w:pos="680"/>
          </w:tabs>
          <w:ind w:left="567" w:hanging="567"/>
        </w:pPr>
        <w:rPr>
          <w:rFonts w:ascii="Arial Narrow" w:hAnsi="Arial Narrow" w:hint="default"/>
          <w:b/>
          <w:i w:val="0"/>
          <w:sz w:val="44"/>
        </w:rPr>
      </w:lvl>
    </w:lvlOverride>
    <w:lvlOverride w:ilvl="1">
      <w:lvl w:ilvl="1">
        <w:start w:val="1"/>
        <w:numFmt w:val="none"/>
        <w:lvlRestart w:val="0"/>
        <w:pStyle w:val="Headinglevel2"/>
        <w:lvlText w:val=""/>
        <w:lvlJc w:val="left"/>
        <w:pPr>
          <w:tabs>
            <w:tab w:val="num" w:pos="680"/>
          </w:tabs>
          <w:ind w:left="454" w:hanging="454"/>
        </w:pPr>
        <w:rPr>
          <w:rFonts w:ascii="Palatino Linotype" w:hAnsi="Palatino Linotype" w:hint="default"/>
          <w:b w:val="0"/>
          <w:i w:val="0"/>
          <w:caps w:val="0"/>
          <w:vanish w:val="0"/>
          <w:w w:val="95"/>
          <w:sz w:val="22"/>
          <w:szCs w:val="22"/>
        </w:rPr>
      </w:lvl>
    </w:lvlOverride>
    <w:lvlOverride w:ilvl="2">
      <w:lvl w:ilvl="2">
        <w:start w:val="1"/>
        <w:numFmt w:val="none"/>
        <w:lvlRestart w:val="0"/>
        <w:pStyle w:val="Headinglevel3"/>
        <w:lvlText w:val=""/>
        <w:lvlJc w:val="left"/>
        <w:pPr>
          <w:tabs>
            <w:tab w:val="num" w:pos="720"/>
          </w:tabs>
          <w:ind w:left="454" w:hanging="454"/>
        </w:pPr>
        <w:rPr>
          <w:rFonts w:hint="default"/>
        </w:rPr>
      </w:lvl>
    </w:lvlOverride>
    <w:lvlOverride w:ilvl="3">
      <w:lvl w:ilvl="3">
        <w:start w:val="1"/>
        <w:numFmt w:val="none"/>
        <w:lvlRestart w:val="0"/>
        <w:pStyle w:val="Headinglevel4"/>
        <w:lvlText w:val=""/>
        <w:lvlJc w:val="left"/>
        <w:pPr>
          <w:tabs>
            <w:tab w:val="num" w:pos="864"/>
          </w:tabs>
          <w:ind w:left="340" w:hanging="340"/>
        </w:pPr>
        <w:rPr>
          <w:rFonts w:hint="default"/>
        </w:rPr>
      </w:lvl>
    </w:lvlOverride>
    <w:lvlOverride w:ilvl="4">
      <w:lvl w:ilvl="4">
        <w:start w:val="1"/>
        <w:numFmt w:val="none"/>
        <w:lvlRestart w:val="0"/>
        <w:pStyle w:val="Headinglevel5"/>
        <w:lvlText w:val=""/>
        <w:lvlJc w:val="left"/>
        <w:pPr>
          <w:tabs>
            <w:tab w:val="num" w:pos="1008"/>
          </w:tabs>
          <w:ind w:left="340" w:hanging="340"/>
        </w:pPr>
        <w:rPr>
          <w:rFonts w:hint="default"/>
        </w:rPr>
      </w:lvl>
    </w:lvlOverride>
    <w:lvlOverride w:ilvl="5">
      <w:lvl w:ilvl="5">
        <w:start w:val="1"/>
        <w:numFmt w:val="decimal"/>
        <w:lvlRestart w:val="1"/>
        <w:pStyle w:val="BodyText1"/>
        <w:lvlText w:val="%1.%6"/>
        <w:lvlJc w:val="left"/>
        <w:pPr>
          <w:ind w:left="567" w:hanging="567"/>
        </w:pPr>
        <w:rPr>
          <w:rFonts w:ascii="Calibri" w:hAnsi="Calibri" w:hint="default"/>
          <w:sz w:val="22"/>
        </w:rPr>
      </w:lvl>
    </w:lvlOverride>
    <w:lvlOverride w:ilvl="6">
      <w:lvl w:ilvl="6">
        <w:start w:val="1"/>
        <w:numFmt w:val="decimal"/>
        <w:lvlRestart w:val="0"/>
        <w:pStyle w:val="Recommendation"/>
        <w:lvlText w:val="Recommendation %7"/>
        <w:lvlJc w:val="left"/>
        <w:pPr>
          <w:ind w:left="142" w:firstLine="0"/>
        </w:pPr>
        <w:rPr>
          <w:rFonts w:ascii="Arial Narrow" w:hAnsi="Arial Narrow" w:hint="default"/>
          <w:b/>
          <w:i w:val="0"/>
          <w:sz w:val="28"/>
        </w:rPr>
      </w:lvl>
    </w:lvlOverride>
    <w:lvlOverride w:ilvl="7">
      <w:lvl w:ilvl="7">
        <w:start w:val="1"/>
        <w:numFmt w:val="upperLetter"/>
        <w:pStyle w:val="AppendixHeading1"/>
        <w:lvlText w:val="Appendix %8"/>
        <w:lvlJc w:val="left"/>
        <w:pPr>
          <w:tabs>
            <w:tab w:val="num" w:pos="1440"/>
          </w:tabs>
          <w:ind w:left="1440" w:hanging="1440"/>
        </w:pPr>
        <w:rPr>
          <w:rFonts w:ascii="Arial Narrow" w:hAnsi="Arial Narrow" w:hint="default"/>
          <w:caps w:val="0"/>
          <w:sz w:val="36"/>
        </w:rPr>
      </w:lvl>
    </w:lvlOverride>
    <w:lvlOverride w:ilvl="8">
      <w:lvl w:ilvl="8">
        <w:start w:val="1"/>
        <w:numFmt w:val="decimal"/>
        <w:lvlText w:val="%1.%2.%3.%4.%5.%6.%7.%8.%9"/>
        <w:lvlJc w:val="left"/>
        <w:pPr>
          <w:tabs>
            <w:tab w:val="num" w:pos="1584"/>
          </w:tabs>
          <w:ind w:left="1584" w:hanging="1584"/>
        </w:pPr>
        <w:rPr>
          <w:rFonts w:hint="default"/>
        </w:rPr>
      </w:lvl>
    </w:lvlOverride>
  </w:num>
  <w:num w:numId="43">
    <w:abstractNumId w:val="7"/>
    <w:lvlOverride w:ilvl="0">
      <w:lvl w:ilvl="0">
        <w:start w:val="1"/>
        <w:numFmt w:val="decimal"/>
        <w:pStyle w:val="Heading1"/>
        <w:lvlText w:val="%1"/>
        <w:lvlJc w:val="left"/>
        <w:pPr>
          <w:tabs>
            <w:tab w:val="num" w:pos="680"/>
          </w:tabs>
          <w:ind w:left="567" w:hanging="567"/>
        </w:pPr>
        <w:rPr>
          <w:rFonts w:ascii="Arial Narrow" w:hAnsi="Arial Narrow" w:hint="default"/>
          <w:b/>
          <w:i w:val="0"/>
          <w:sz w:val="44"/>
        </w:rPr>
      </w:lvl>
    </w:lvlOverride>
    <w:lvlOverride w:ilvl="1">
      <w:lvl w:ilvl="1">
        <w:start w:val="1"/>
        <w:numFmt w:val="none"/>
        <w:lvlRestart w:val="0"/>
        <w:pStyle w:val="Headinglevel2"/>
        <w:lvlText w:val=""/>
        <w:lvlJc w:val="left"/>
        <w:pPr>
          <w:tabs>
            <w:tab w:val="num" w:pos="680"/>
          </w:tabs>
          <w:ind w:left="454" w:hanging="454"/>
        </w:pPr>
        <w:rPr>
          <w:rFonts w:ascii="Palatino Linotype" w:hAnsi="Palatino Linotype" w:hint="default"/>
          <w:b w:val="0"/>
          <w:i w:val="0"/>
          <w:caps w:val="0"/>
          <w:vanish w:val="0"/>
          <w:w w:val="95"/>
          <w:sz w:val="22"/>
          <w:szCs w:val="22"/>
        </w:rPr>
      </w:lvl>
    </w:lvlOverride>
    <w:lvlOverride w:ilvl="2">
      <w:lvl w:ilvl="2">
        <w:start w:val="1"/>
        <w:numFmt w:val="none"/>
        <w:lvlRestart w:val="0"/>
        <w:pStyle w:val="Headinglevel3"/>
        <w:lvlText w:val=""/>
        <w:lvlJc w:val="left"/>
        <w:pPr>
          <w:tabs>
            <w:tab w:val="num" w:pos="720"/>
          </w:tabs>
          <w:ind w:left="454" w:hanging="454"/>
        </w:pPr>
        <w:rPr>
          <w:rFonts w:hint="default"/>
        </w:rPr>
      </w:lvl>
    </w:lvlOverride>
    <w:lvlOverride w:ilvl="3">
      <w:lvl w:ilvl="3">
        <w:start w:val="1"/>
        <w:numFmt w:val="none"/>
        <w:lvlRestart w:val="0"/>
        <w:pStyle w:val="Headinglevel4"/>
        <w:lvlText w:val=""/>
        <w:lvlJc w:val="left"/>
        <w:pPr>
          <w:tabs>
            <w:tab w:val="num" w:pos="864"/>
          </w:tabs>
          <w:ind w:left="340" w:hanging="340"/>
        </w:pPr>
        <w:rPr>
          <w:rFonts w:hint="default"/>
        </w:rPr>
      </w:lvl>
    </w:lvlOverride>
    <w:lvlOverride w:ilvl="4">
      <w:lvl w:ilvl="4">
        <w:start w:val="1"/>
        <w:numFmt w:val="none"/>
        <w:lvlRestart w:val="0"/>
        <w:pStyle w:val="Headinglevel5"/>
        <w:lvlText w:val=""/>
        <w:lvlJc w:val="left"/>
        <w:pPr>
          <w:tabs>
            <w:tab w:val="num" w:pos="1008"/>
          </w:tabs>
          <w:ind w:left="340" w:hanging="340"/>
        </w:pPr>
        <w:rPr>
          <w:rFonts w:hint="default"/>
        </w:rPr>
      </w:lvl>
    </w:lvlOverride>
    <w:lvlOverride w:ilvl="5">
      <w:lvl w:ilvl="5">
        <w:start w:val="1"/>
        <w:numFmt w:val="decimal"/>
        <w:lvlRestart w:val="1"/>
        <w:pStyle w:val="BodyText1"/>
        <w:lvlText w:val="%1.%6"/>
        <w:lvlJc w:val="left"/>
        <w:pPr>
          <w:ind w:left="567" w:hanging="567"/>
        </w:pPr>
        <w:rPr>
          <w:rFonts w:ascii="Calibri" w:hAnsi="Calibri" w:hint="default"/>
          <w:sz w:val="22"/>
        </w:rPr>
      </w:lvl>
    </w:lvlOverride>
    <w:lvlOverride w:ilvl="6">
      <w:lvl w:ilvl="6">
        <w:start w:val="1"/>
        <w:numFmt w:val="decimal"/>
        <w:lvlRestart w:val="0"/>
        <w:pStyle w:val="Recommendation"/>
        <w:lvlText w:val="Recommendation %7"/>
        <w:lvlJc w:val="left"/>
        <w:pPr>
          <w:ind w:left="142" w:firstLine="0"/>
        </w:pPr>
        <w:rPr>
          <w:rFonts w:ascii="Arial Narrow" w:hAnsi="Arial Narrow" w:hint="default"/>
          <w:b/>
          <w:i w:val="0"/>
          <w:sz w:val="28"/>
        </w:rPr>
      </w:lvl>
    </w:lvlOverride>
    <w:lvlOverride w:ilvl="7">
      <w:lvl w:ilvl="7">
        <w:start w:val="1"/>
        <w:numFmt w:val="upperLetter"/>
        <w:pStyle w:val="AppendixHeading1"/>
        <w:lvlText w:val="Appendix %8"/>
        <w:lvlJc w:val="left"/>
        <w:pPr>
          <w:tabs>
            <w:tab w:val="num" w:pos="1440"/>
          </w:tabs>
          <w:ind w:left="1440" w:hanging="1440"/>
        </w:pPr>
        <w:rPr>
          <w:rFonts w:ascii="Arial Narrow" w:hAnsi="Arial Narrow" w:hint="default"/>
          <w:caps w:val="0"/>
          <w:sz w:val="36"/>
        </w:rPr>
      </w:lvl>
    </w:lvlOverride>
    <w:lvlOverride w:ilvl="8">
      <w:lvl w:ilvl="8">
        <w:start w:val="1"/>
        <w:numFmt w:val="decimal"/>
        <w:lvlText w:val="%1.%2.%3.%4.%5.%6.%7.%8.%9"/>
        <w:lvlJc w:val="left"/>
        <w:pPr>
          <w:tabs>
            <w:tab w:val="num" w:pos="1584"/>
          </w:tabs>
          <w:ind w:left="1584" w:hanging="1584"/>
        </w:pPr>
        <w:rPr>
          <w:rFonts w:hint="default"/>
        </w:rPr>
      </w:lvl>
    </w:lvlOverride>
  </w:num>
  <w:num w:numId="44">
    <w:abstractNumId w:val="2"/>
  </w:num>
  <w:num w:numId="45">
    <w:abstractNumId w:val="7"/>
    <w:lvlOverride w:ilvl="0">
      <w:lvl w:ilvl="0">
        <w:start w:val="1"/>
        <w:numFmt w:val="decimal"/>
        <w:pStyle w:val="Heading1"/>
        <w:lvlText w:val="%1"/>
        <w:lvlJc w:val="left"/>
        <w:pPr>
          <w:tabs>
            <w:tab w:val="num" w:pos="680"/>
          </w:tabs>
          <w:ind w:left="567" w:hanging="567"/>
        </w:pPr>
        <w:rPr>
          <w:rFonts w:ascii="Arial Narrow" w:hAnsi="Arial Narrow" w:hint="default"/>
          <w:b/>
          <w:i w:val="0"/>
          <w:sz w:val="44"/>
        </w:rPr>
      </w:lvl>
    </w:lvlOverride>
    <w:lvlOverride w:ilvl="1">
      <w:lvl w:ilvl="1">
        <w:start w:val="1"/>
        <w:numFmt w:val="none"/>
        <w:lvlRestart w:val="0"/>
        <w:pStyle w:val="Headinglevel2"/>
        <w:lvlText w:val=""/>
        <w:lvlJc w:val="left"/>
        <w:pPr>
          <w:tabs>
            <w:tab w:val="num" w:pos="680"/>
          </w:tabs>
          <w:ind w:left="454" w:hanging="454"/>
        </w:pPr>
        <w:rPr>
          <w:rFonts w:ascii="Palatino Linotype" w:hAnsi="Palatino Linotype" w:hint="default"/>
          <w:b w:val="0"/>
          <w:i w:val="0"/>
          <w:caps w:val="0"/>
          <w:vanish w:val="0"/>
          <w:w w:val="95"/>
          <w:sz w:val="22"/>
          <w:szCs w:val="22"/>
        </w:rPr>
      </w:lvl>
    </w:lvlOverride>
    <w:lvlOverride w:ilvl="2">
      <w:lvl w:ilvl="2">
        <w:start w:val="1"/>
        <w:numFmt w:val="none"/>
        <w:lvlRestart w:val="0"/>
        <w:pStyle w:val="Headinglevel3"/>
        <w:lvlText w:val=""/>
        <w:lvlJc w:val="left"/>
        <w:pPr>
          <w:tabs>
            <w:tab w:val="num" w:pos="720"/>
          </w:tabs>
          <w:ind w:left="454" w:hanging="454"/>
        </w:pPr>
        <w:rPr>
          <w:rFonts w:hint="default"/>
        </w:rPr>
      </w:lvl>
    </w:lvlOverride>
    <w:lvlOverride w:ilvl="3">
      <w:lvl w:ilvl="3">
        <w:start w:val="1"/>
        <w:numFmt w:val="none"/>
        <w:lvlRestart w:val="0"/>
        <w:pStyle w:val="Headinglevel4"/>
        <w:lvlText w:val=""/>
        <w:lvlJc w:val="left"/>
        <w:pPr>
          <w:tabs>
            <w:tab w:val="num" w:pos="864"/>
          </w:tabs>
          <w:ind w:left="340" w:hanging="340"/>
        </w:pPr>
        <w:rPr>
          <w:rFonts w:hint="default"/>
        </w:rPr>
      </w:lvl>
    </w:lvlOverride>
    <w:lvlOverride w:ilvl="4">
      <w:lvl w:ilvl="4">
        <w:start w:val="1"/>
        <w:numFmt w:val="none"/>
        <w:lvlRestart w:val="0"/>
        <w:pStyle w:val="Headinglevel5"/>
        <w:lvlText w:val=""/>
        <w:lvlJc w:val="left"/>
        <w:pPr>
          <w:tabs>
            <w:tab w:val="num" w:pos="1008"/>
          </w:tabs>
          <w:ind w:left="340" w:hanging="340"/>
        </w:pPr>
        <w:rPr>
          <w:rFonts w:hint="default"/>
        </w:rPr>
      </w:lvl>
    </w:lvlOverride>
    <w:lvlOverride w:ilvl="5">
      <w:lvl w:ilvl="5">
        <w:start w:val="1"/>
        <w:numFmt w:val="decimal"/>
        <w:lvlRestart w:val="1"/>
        <w:pStyle w:val="BodyText1"/>
        <w:lvlText w:val="%1.%6"/>
        <w:lvlJc w:val="left"/>
        <w:pPr>
          <w:ind w:left="567" w:hanging="567"/>
        </w:pPr>
        <w:rPr>
          <w:rFonts w:ascii="Calibri" w:hAnsi="Calibri" w:hint="default"/>
          <w:sz w:val="22"/>
        </w:rPr>
      </w:lvl>
    </w:lvlOverride>
    <w:lvlOverride w:ilvl="6">
      <w:lvl w:ilvl="6">
        <w:start w:val="1"/>
        <w:numFmt w:val="decimal"/>
        <w:lvlRestart w:val="0"/>
        <w:pStyle w:val="Recommendation"/>
        <w:lvlText w:val="Recommendation %7"/>
        <w:lvlJc w:val="left"/>
        <w:pPr>
          <w:ind w:left="142" w:firstLine="0"/>
        </w:pPr>
        <w:rPr>
          <w:rFonts w:ascii="Arial Narrow" w:hAnsi="Arial Narrow" w:hint="default"/>
          <w:b/>
          <w:i w:val="0"/>
          <w:sz w:val="28"/>
        </w:rPr>
      </w:lvl>
    </w:lvlOverride>
    <w:lvlOverride w:ilvl="7">
      <w:lvl w:ilvl="7">
        <w:start w:val="1"/>
        <w:numFmt w:val="upperLetter"/>
        <w:pStyle w:val="AppendixHeading1"/>
        <w:lvlText w:val="Appendix %8"/>
        <w:lvlJc w:val="left"/>
        <w:pPr>
          <w:tabs>
            <w:tab w:val="num" w:pos="1440"/>
          </w:tabs>
          <w:ind w:left="1440" w:hanging="1440"/>
        </w:pPr>
        <w:rPr>
          <w:rFonts w:ascii="Arial Narrow" w:hAnsi="Arial Narrow" w:hint="default"/>
          <w:caps w:val="0"/>
          <w:sz w:val="36"/>
        </w:rPr>
      </w:lvl>
    </w:lvlOverride>
    <w:lvlOverride w:ilvl="8">
      <w:lvl w:ilvl="8">
        <w:start w:val="1"/>
        <w:numFmt w:val="decimal"/>
        <w:lvlText w:val="%1.%2.%3.%4.%5.%6.%7.%8.%9"/>
        <w:lvlJc w:val="left"/>
        <w:pPr>
          <w:tabs>
            <w:tab w:val="num" w:pos="1584"/>
          </w:tabs>
          <w:ind w:left="1584" w:hanging="1584"/>
        </w:pPr>
        <w:rPr>
          <w:rFonts w:hint="default"/>
        </w:rPr>
      </w:lvl>
    </w:lvlOverride>
  </w:num>
  <w:num w:numId="46">
    <w:abstractNumId w:val="7"/>
    <w:lvlOverride w:ilvl="0">
      <w:lvl w:ilvl="0">
        <w:start w:val="1"/>
        <w:numFmt w:val="decimal"/>
        <w:pStyle w:val="Heading1"/>
        <w:lvlText w:val="%1"/>
        <w:lvlJc w:val="left"/>
        <w:pPr>
          <w:tabs>
            <w:tab w:val="num" w:pos="680"/>
          </w:tabs>
          <w:ind w:left="567" w:hanging="567"/>
        </w:pPr>
        <w:rPr>
          <w:rFonts w:ascii="Arial Narrow" w:hAnsi="Arial Narrow" w:hint="default"/>
          <w:b/>
          <w:i w:val="0"/>
          <w:sz w:val="44"/>
        </w:rPr>
      </w:lvl>
    </w:lvlOverride>
    <w:lvlOverride w:ilvl="1">
      <w:lvl w:ilvl="1">
        <w:start w:val="1"/>
        <w:numFmt w:val="none"/>
        <w:lvlRestart w:val="0"/>
        <w:pStyle w:val="Headinglevel2"/>
        <w:lvlText w:val=""/>
        <w:lvlJc w:val="left"/>
        <w:pPr>
          <w:tabs>
            <w:tab w:val="num" w:pos="680"/>
          </w:tabs>
          <w:ind w:left="454" w:hanging="454"/>
        </w:pPr>
        <w:rPr>
          <w:rFonts w:ascii="Palatino Linotype" w:hAnsi="Palatino Linotype" w:hint="default"/>
          <w:b w:val="0"/>
          <w:i w:val="0"/>
          <w:caps w:val="0"/>
          <w:vanish w:val="0"/>
          <w:w w:val="95"/>
          <w:sz w:val="22"/>
          <w:szCs w:val="22"/>
        </w:rPr>
      </w:lvl>
    </w:lvlOverride>
    <w:lvlOverride w:ilvl="2">
      <w:lvl w:ilvl="2">
        <w:start w:val="1"/>
        <w:numFmt w:val="none"/>
        <w:lvlRestart w:val="0"/>
        <w:pStyle w:val="Headinglevel3"/>
        <w:lvlText w:val=""/>
        <w:lvlJc w:val="left"/>
        <w:pPr>
          <w:tabs>
            <w:tab w:val="num" w:pos="720"/>
          </w:tabs>
          <w:ind w:left="454" w:hanging="454"/>
        </w:pPr>
        <w:rPr>
          <w:rFonts w:hint="default"/>
        </w:rPr>
      </w:lvl>
    </w:lvlOverride>
    <w:lvlOverride w:ilvl="3">
      <w:lvl w:ilvl="3">
        <w:start w:val="1"/>
        <w:numFmt w:val="none"/>
        <w:lvlRestart w:val="0"/>
        <w:pStyle w:val="Headinglevel4"/>
        <w:lvlText w:val=""/>
        <w:lvlJc w:val="left"/>
        <w:pPr>
          <w:tabs>
            <w:tab w:val="num" w:pos="864"/>
          </w:tabs>
          <w:ind w:left="340" w:hanging="340"/>
        </w:pPr>
        <w:rPr>
          <w:rFonts w:hint="default"/>
        </w:rPr>
      </w:lvl>
    </w:lvlOverride>
    <w:lvlOverride w:ilvl="4">
      <w:lvl w:ilvl="4">
        <w:start w:val="1"/>
        <w:numFmt w:val="none"/>
        <w:lvlRestart w:val="0"/>
        <w:pStyle w:val="Headinglevel5"/>
        <w:lvlText w:val=""/>
        <w:lvlJc w:val="left"/>
        <w:pPr>
          <w:tabs>
            <w:tab w:val="num" w:pos="1008"/>
          </w:tabs>
          <w:ind w:left="340" w:hanging="340"/>
        </w:pPr>
        <w:rPr>
          <w:rFonts w:hint="default"/>
        </w:rPr>
      </w:lvl>
    </w:lvlOverride>
    <w:lvlOverride w:ilvl="5">
      <w:lvl w:ilvl="5">
        <w:start w:val="1"/>
        <w:numFmt w:val="decimal"/>
        <w:lvlRestart w:val="1"/>
        <w:pStyle w:val="BodyText1"/>
        <w:lvlText w:val="%1.%6"/>
        <w:lvlJc w:val="left"/>
        <w:pPr>
          <w:ind w:left="567" w:hanging="567"/>
        </w:pPr>
        <w:rPr>
          <w:rFonts w:ascii="Calibri" w:hAnsi="Calibri" w:hint="default"/>
          <w:sz w:val="22"/>
        </w:rPr>
      </w:lvl>
    </w:lvlOverride>
    <w:lvlOverride w:ilvl="6">
      <w:lvl w:ilvl="6">
        <w:start w:val="1"/>
        <w:numFmt w:val="decimal"/>
        <w:lvlRestart w:val="0"/>
        <w:pStyle w:val="Recommendation"/>
        <w:lvlText w:val="Recommendation %7"/>
        <w:lvlJc w:val="left"/>
        <w:pPr>
          <w:ind w:left="142" w:firstLine="0"/>
        </w:pPr>
        <w:rPr>
          <w:rFonts w:ascii="Arial Narrow" w:hAnsi="Arial Narrow" w:hint="default"/>
          <w:b/>
          <w:i w:val="0"/>
          <w:sz w:val="28"/>
        </w:rPr>
      </w:lvl>
    </w:lvlOverride>
    <w:lvlOverride w:ilvl="7">
      <w:lvl w:ilvl="7">
        <w:start w:val="1"/>
        <w:numFmt w:val="upperLetter"/>
        <w:pStyle w:val="AppendixHeading1"/>
        <w:lvlText w:val="Appendix %8"/>
        <w:lvlJc w:val="left"/>
        <w:pPr>
          <w:tabs>
            <w:tab w:val="num" w:pos="1440"/>
          </w:tabs>
          <w:ind w:left="1440" w:hanging="1440"/>
        </w:pPr>
        <w:rPr>
          <w:rFonts w:ascii="Arial Narrow" w:hAnsi="Arial Narrow" w:hint="default"/>
          <w:caps w:val="0"/>
          <w:sz w:val="36"/>
        </w:rPr>
      </w:lvl>
    </w:lvlOverride>
    <w:lvlOverride w:ilvl="8">
      <w:lvl w:ilvl="8">
        <w:start w:val="1"/>
        <w:numFmt w:val="decimal"/>
        <w:lvlText w:val="%1.%2.%3.%4.%5.%6.%7.%8.%9"/>
        <w:lvlJc w:val="left"/>
        <w:pPr>
          <w:tabs>
            <w:tab w:val="num" w:pos="1584"/>
          </w:tabs>
          <w:ind w:left="1584" w:hanging="1584"/>
        </w:pPr>
        <w:rPr>
          <w:rFonts w:hint="default"/>
        </w:rPr>
      </w:lvl>
    </w:lvlOverride>
  </w:num>
  <w:num w:numId="47">
    <w:abstractNumId w:val="7"/>
    <w:lvlOverride w:ilvl="0">
      <w:lvl w:ilvl="0">
        <w:start w:val="1"/>
        <w:numFmt w:val="decimal"/>
        <w:pStyle w:val="Heading1"/>
        <w:lvlText w:val="%1"/>
        <w:lvlJc w:val="left"/>
        <w:pPr>
          <w:tabs>
            <w:tab w:val="num" w:pos="680"/>
          </w:tabs>
          <w:ind w:left="567" w:hanging="567"/>
        </w:pPr>
        <w:rPr>
          <w:rFonts w:ascii="Arial Narrow" w:hAnsi="Arial Narrow" w:hint="default"/>
          <w:b/>
          <w:i w:val="0"/>
          <w:sz w:val="44"/>
        </w:rPr>
      </w:lvl>
    </w:lvlOverride>
    <w:lvlOverride w:ilvl="1">
      <w:lvl w:ilvl="1">
        <w:start w:val="1"/>
        <w:numFmt w:val="none"/>
        <w:lvlRestart w:val="0"/>
        <w:pStyle w:val="Headinglevel2"/>
        <w:lvlText w:val=""/>
        <w:lvlJc w:val="left"/>
        <w:pPr>
          <w:tabs>
            <w:tab w:val="num" w:pos="680"/>
          </w:tabs>
          <w:ind w:left="454" w:hanging="454"/>
        </w:pPr>
        <w:rPr>
          <w:rFonts w:ascii="Palatino Linotype" w:hAnsi="Palatino Linotype" w:hint="default"/>
          <w:b w:val="0"/>
          <w:i w:val="0"/>
          <w:caps w:val="0"/>
          <w:vanish w:val="0"/>
          <w:w w:val="95"/>
          <w:sz w:val="22"/>
          <w:szCs w:val="22"/>
        </w:rPr>
      </w:lvl>
    </w:lvlOverride>
    <w:lvlOverride w:ilvl="2">
      <w:lvl w:ilvl="2">
        <w:start w:val="1"/>
        <w:numFmt w:val="none"/>
        <w:lvlRestart w:val="0"/>
        <w:pStyle w:val="Headinglevel3"/>
        <w:lvlText w:val=""/>
        <w:lvlJc w:val="left"/>
        <w:pPr>
          <w:tabs>
            <w:tab w:val="num" w:pos="720"/>
          </w:tabs>
          <w:ind w:left="454" w:hanging="454"/>
        </w:pPr>
        <w:rPr>
          <w:rFonts w:hint="default"/>
        </w:rPr>
      </w:lvl>
    </w:lvlOverride>
    <w:lvlOverride w:ilvl="3">
      <w:lvl w:ilvl="3">
        <w:start w:val="1"/>
        <w:numFmt w:val="none"/>
        <w:lvlRestart w:val="0"/>
        <w:pStyle w:val="Headinglevel4"/>
        <w:lvlText w:val=""/>
        <w:lvlJc w:val="left"/>
        <w:pPr>
          <w:tabs>
            <w:tab w:val="num" w:pos="864"/>
          </w:tabs>
          <w:ind w:left="340" w:hanging="340"/>
        </w:pPr>
        <w:rPr>
          <w:rFonts w:hint="default"/>
        </w:rPr>
      </w:lvl>
    </w:lvlOverride>
    <w:lvlOverride w:ilvl="4">
      <w:lvl w:ilvl="4">
        <w:start w:val="1"/>
        <w:numFmt w:val="none"/>
        <w:lvlRestart w:val="0"/>
        <w:pStyle w:val="Headinglevel5"/>
        <w:lvlText w:val=""/>
        <w:lvlJc w:val="left"/>
        <w:pPr>
          <w:tabs>
            <w:tab w:val="num" w:pos="1008"/>
          </w:tabs>
          <w:ind w:left="340" w:hanging="340"/>
        </w:pPr>
        <w:rPr>
          <w:rFonts w:hint="default"/>
        </w:rPr>
      </w:lvl>
    </w:lvlOverride>
    <w:lvlOverride w:ilvl="5">
      <w:lvl w:ilvl="5">
        <w:start w:val="1"/>
        <w:numFmt w:val="decimal"/>
        <w:lvlRestart w:val="1"/>
        <w:pStyle w:val="BodyText1"/>
        <w:lvlText w:val="%1.%6"/>
        <w:lvlJc w:val="left"/>
        <w:pPr>
          <w:ind w:left="567" w:hanging="567"/>
        </w:pPr>
        <w:rPr>
          <w:rFonts w:ascii="Calibri" w:hAnsi="Calibri" w:hint="default"/>
          <w:sz w:val="22"/>
        </w:rPr>
      </w:lvl>
    </w:lvlOverride>
    <w:lvlOverride w:ilvl="6">
      <w:lvl w:ilvl="6">
        <w:start w:val="1"/>
        <w:numFmt w:val="decimal"/>
        <w:lvlRestart w:val="0"/>
        <w:pStyle w:val="Recommendation"/>
        <w:lvlText w:val="Recommendation %7"/>
        <w:lvlJc w:val="left"/>
        <w:pPr>
          <w:ind w:left="142" w:firstLine="0"/>
        </w:pPr>
        <w:rPr>
          <w:rFonts w:ascii="Arial Narrow" w:hAnsi="Arial Narrow" w:hint="default"/>
          <w:b/>
          <w:i w:val="0"/>
          <w:sz w:val="28"/>
        </w:rPr>
      </w:lvl>
    </w:lvlOverride>
    <w:lvlOverride w:ilvl="7">
      <w:lvl w:ilvl="7">
        <w:start w:val="1"/>
        <w:numFmt w:val="upperLetter"/>
        <w:pStyle w:val="AppendixHeading1"/>
        <w:lvlText w:val="Appendix %8"/>
        <w:lvlJc w:val="left"/>
        <w:pPr>
          <w:tabs>
            <w:tab w:val="num" w:pos="1440"/>
          </w:tabs>
          <w:ind w:left="1440" w:hanging="1440"/>
        </w:pPr>
        <w:rPr>
          <w:rFonts w:ascii="Arial Narrow" w:hAnsi="Arial Narrow" w:hint="default"/>
          <w:caps w:val="0"/>
          <w:sz w:val="36"/>
        </w:rPr>
      </w:lvl>
    </w:lvlOverride>
    <w:lvlOverride w:ilvl="8">
      <w:lvl w:ilvl="8">
        <w:start w:val="1"/>
        <w:numFmt w:val="decimal"/>
        <w:lvlText w:val="%1.%2.%3.%4.%5.%6.%7.%8.%9"/>
        <w:lvlJc w:val="left"/>
        <w:pPr>
          <w:tabs>
            <w:tab w:val="num" w:pos="1584"/>
          </w:tabs>
          <w:ind w:left="1584" w:hanging="1584"/>
        </w:pPr>
        <w:rPr>
          <w:rFonts w:hint="default"/>
        </w:rPr>
      </w:lvl>
    </w:lvlOverride>
  </w:num>
  <w:num w:numId="48">
    <w:abstractNumId w:val="24"/>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1"/>
  <w:embedTrueTypeFonts/>
  <w:saveSubset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110"/>
  <w:displayHorizontalDrawingGridEvery w:val="2"/>
  <w:noPunctuationKerning/>
  <w:characterSpacingControl w:val="doNotCompress"/>
  <w:hdrShapeDefaults>
    <o:shapedefaults v:ext="edit" spidmax="159746"/>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E1CED"/>
    <w:rsid w:val="00000AD3"/>
    <w:rsid w:val="000016AC"/>
    <w:rsid w:val="0000250A"/>
    <w:rsid w:val="00002730"/>
    <w:rsid w:val="00002748"/>
    <w:rsid w:val="00002E1B"/>
    <w:rsid w:val="0000355F"/>
    <w:rsid w:val="000039E2"/>
    <w:rsid w:val="000039E4"/>
    <w:rsid w:val="000059B5"/>
    <w:rsid w:val="00005C89"/>
    <w:rsid w:val="0001053D"/>
    <w:rsid w:val="0001144B"/>
    <w:rsid w:val="000114BD"/>
    <w:rsid w:val="00012D7A"/>
    <w:rsid w:val="000135E9"/>
    <w:rsid w:val="00013685"/>
    <w:rsid w:val="00015268"/>
    <w:rsid w:val="000161FB"/>
    <w:rsid w:val="00017D52"/>
    <w:rsid w:val="00020285"/>
    <w:rsid w:val="0002032A"/>
    <w:rsid w:val="00020BB5"/>
    <w:rsid w:val="000227F1"/>
    <w:rsid w:val="00022C27"/>
    <w:rsid w:val="00022DFF"/>
    <w:rsid w:val="00023219"/>
    <w:rsid w:val="000234A4"/>
    <w:rsid w:val="0002368D"/>
    <w:rsid w:val="00023CF7"/>
    <w:rsid w:val="00024877"/>
    <w:rsid w:val="000250FF"/>
    <w:rsid w:val="000253AB"/>
    <w:rsid w:val="0002797A"/>
    <w:rsid w:val="00027A2B"/>
    <w:rsid w:val="000302B3"/>
    <w:rsid w:val="00030667"/>
    <w:rsid w:val="000313FE"/>
    <w:rsid w:val="00031631"/>
    <w:rsid w:val="0003223C"/>
    <w:rsid w:val="000325D7"/>
    <w:rsid w:val="000329BD"/>
    <w:rsid w:val="00033629"/>
    <w:rsid w:val="000336F3"/>
    <w:rsid w:val="00033FA5"/>
    <w:rsid w:val="0003424F"/>
    <w:rsid w:val="00035AED"/>
    <w:rsid w:val="00037305"/>
    <w:rsid w:val="00037907"/>
    <w:rsid w:val="0003791D"/>
    <w:rsid w:val="00037A31"/>
    <w:rsid w:val="00040FA7"/>
    <w:rsid w:val="0004137A"/>
    <w:rsid w:val="00041506"/>
    <w:rsid w:val="00042ACA"/>
    <w:rsid w:val="00042CFA"/>
    <w:rsid w:val="00042D0F"/>
    <w:rsid w:val="000431CD"/>
    <w:rsid w:val="000439EC"/>
    <w:rsid w:val="00044738"/>
    <w:rsid w:val="000479A6"/>
    <w:rsid w:val="0005321A"/>
    <w:rsid w:val="000557F4"/>
    <w:rsid w:val="000579A0"/>
    <w:rsid w:val="00057E2C"/>
    <w:rsid w:val="000601BE"/>
    <w:rsid w:val="000612CB"/>
    <w:rsid w:val="0006234D"/>
    <w:rsid w:val="00063E2C"/>
    <w:rsid w:val="000643C1"/>
    <w:rsid w:val="00064AB9"/>
    <w:rsid w:val="000656B2"/>
    <w:rsid w:val="0006685D"/>
    <w:rsid w:val="00067318"/>
    <w:rsid w:val="000673D3"/>
    <w:rsid w:val="000706C7"/>
    <w:rsid w:val="00070724"/>
    <w:rsid w:val="00070D39"/>
    <w:rsid w:val="00070F74"/>
    <w:rsid w:val="0007124C"/>
    <w:rsid w:val="00074A6D"/>
    <w:rsid w:val="000767D8"/>
    <w:rsid w:val="00076E0D"/>
    <w:rsid w:val="00077627"/>
    <w:rsid w:val="00080526"/>
    <w:rsid w:val="000805EB"/>
    <w:rsid w:val="00080F68"/>
    <w:rsid w:val="0008221E"/>
    <w:rsid w:val="00083848"/>
    <w:rsid w:val="00085D78"/>
    <w:rsid w:val="000866E5"/>
    <w:rsid w:val="0008705A"/>
    <w:rsid w:val="0008716A"/>
    <w:rsid w:val="00087E0C"/>
    <w:rsid w:val="00090618"/>
    <w:rsid w:val="00090634"/>
    <w:rsid w:val="00091AF9"/>
    <w:rsid w:val="00092A87"/>
    <w:rsid w:val="000937BF"/>
    <w:rsid w:val="00093BA6"/>
    <w:rsid w:val="00094832"/>
    <w:rsid w:val="00096713"/>
    <w:rsid w:val="00096D13"/>
    <w:rsid w:val="00096E3A"/>
    <w:rsid w:val="000979E3"/>
    <w:rsid w:val="000A29BB"/>
    <w:rsid w:val="000A2BEB"/>
    <w:rsid w:val="000A3F41"/>
    <w:rsid w:val="000A49E3"/>
    <w:rsid w:val="000A54CB"/>
    <w:rsid w:val="000A62FD"/>
    <w:rsid w:val="000A662F"/>
    <w:rsid w:val="000A7D30"/>
    <w:rsid w:val="000A7D6C"/>
    <w:rsid w:val="000B135F"/>
    <w:rsid w:val="000B22C0"/>
    <w:rsid w:val="000B2B62"/>
    <w:rsid w:val="000B3C3F"/>
    <w:rsid w:val="000B4094"/>
    <w:rsid w:val="000B4F44"/>
    <w:rsid w:val="000B69DF"/>
    <w:rsid w:val="000B69EB"/>
    <w:rsid w:val="000B793A"/>
    <w:rsid w:val="000C000B"/>
    <w:rsid w:val="000C0204"/>
    <w:rsid w:val="000C0BA6"/>
    <w:rsid w:val="000C1847"/>
    <w:rsid w:val="000C1EAE"/>
    <w:rsid w:val="000C4206"/>
    <w:rsid w:val="000C45D2"/>
    <w:rsid w:val="000C4EFA"/>
    <w:rsid w:val="000C53BF"/>
    <w:rsid w:val="000C56AF"/>
    <w:rsid w:val="000C604A"/>
    <w:rsid w:val="000C7D16"/>
    <w:rsid w:val="000D1950"/>
    <w:rsid w:val="000D19A9"/>
    <w:rsid w:val="000D2002"/>
    <w:rsid w:val="000D2895"/>
    <w:rsid w:val="000D2CDD"/>
    <w:rsid w:val="000D3E58"/>
    <w:rsid w:val="000D40A9"/>
    <w:rsid w:val="000D4178"/>
    <w:rsid w:val="000D49DF"/>
    <w:rsid w:val="000D5421"/>
    <w:rsid w:val="000D594B"/>
    <w:rsid w:val="000D5EAE"/>
    <w:rsid w:val="000D67B3"/>
    <w:rsid w:val="000D6E41"/>
    <w:rsid w:val="000D7324"/>
    <w:rsid w:val="000E1264"/>
    <w:rsid w:val="000E2EF4"/>
    <w:rsid w:val="000E3239"/>
    <w:rsid w:val="000E3D2F"/>
    <w:rsid w:val="000E435E"/>
    <w:rsid w:val="000E4651"/>
    <w:rsid w:val="000E4EDB"/>
    <w:rsid w:val="000E51A4"/>
    <w:rsid w:val="000E5897"/>
    <w:rsid w:val="000E5A53"/>
    <w:rsid w:val="000E7567"/>
    <w:rsid w:val="000E76DF"/>
    <w:rsid w:val="000F1428"/>
    <w:rsid w:val="000F144E"/>
    <w:rsid w:val="000F1CAA"/>
    <w:rsid w:val="000F2564"/>
    <w:rsid w:val="000F2569"/>
    <w:rsid w:val="000F2694"/>
    <w:rsid w:val="000F2796"/>
    <w:rsid w:val="000F2B83"/>
    <w:rsid w:val="000F33CA"/>
    <w:rsid w:val="000F3C63"/>
    <w:rsid w:val="000F43A7"/>
    <w:rsid w:val="000F47F6"/>
    <w:rsid w:val="000F5279"/>
    <w:rsid w:val="000F5A93"/>
    <w:rsid w:val="000F7A85"/>
    <w:rsid w:val="000F7E2B"/>
    <w:rsid w:val="000F7EDC"/>
    <w:rsid w:val="000F7F5F"/>
    <w:rsid w:val="00101B3D"/>
    <w:rsid w:val="001023BC"/>
    <w:rsid w:val="001024C9"/>
    <w:rsid w:val="00103301"/>
    <w:rsid w:val="00103442"/>
    <w:rsid w:val="00103D54"/>
    <w:rsid w:val="00104C36"/>
    <w:rsid w:val="00105490"/>
    <w:rsid w:val="001057DC"/>
    <w:rsid w:val="0010596C"/>
    <w:rsid w:val="00105E53"/>
    <w:rsid w:val="00106745"/>
    <w:rsid w:val="00106C4B"/>
    <w:rsid w:val="0010713C"/>
    <w:rsid w:val="0011009F"/>
    <w:rsid w:val="00110FA4"/>
    <w:rsid w:val="0011147E"/>
    <w:rsid w:val="00111CF0"/>
    <w:rsid w:val="00112260"/>
    <w:rsid w:val="0011255B"/>
    <w:rsid w:val="001137FE"/>
    <w:rsid w:val="00113E77"/>
    <w:rsid w:val="00116528"/>
    <w:rsid w:val="00116AEF"/>
    <w:rsid w:val="001177AB"/>
    <w:rsid w:val="0011795D"/>
    <w:rsid w:val="00120008"/>
    <w:rsid w:val="001200F0"/>
    <w:rsid w:val="00121451"/>
    <w:rsid w:val="00121710"/>
    <w:rsid w:val="0012342E"/>
    <w:rsid w:val="00123527"/>
    <w:rsid w:val="00123676"/>
    <w:rsid w:val="00123C42"/>
    <w:rsid w:val="0012419A"/>
    <w:rsid w:val="0012481E"/>
    <w:rsid w:val="00124CD8"/>
    <w:rsid w:val="00124E07"/>
    <w:rsid w:val="00124F8D"/>
    <w:rsid w:val="00125E8B"/>
    <w:rsid w:val="001277D1"/>
    <w:rsid w:val="00127908"/>
    <w:rsid w:val="00130E70"/>
    <w:rsid w:val="00132145"/>
    <w:rsid w:val="00132165"/>
    <w:rsid w:val="0013539A"/>
    <w:rsid w:val="001363A2"/>
    <w:rsid w:val="00136778"/>
    <w:rsid w:val="00137129"/>
    <w:rsid w:val="001400AD"/>
    <w:rsid w:val="00140146"/>
    <w:rsid w:val="001402D9"/>
    <w:rsid w:val="001408A2"/>
    <w:rsid w:val="0014162A"/>
    <w:rsid w:val="0014174D"/>
    <w:rsid w:val="001417DC"/>
    <w:rsid w:val="00141AA0"/>
    <w:rsid w:val="0014263D"/>
    <w:rsid w:val="001429A4"/>
    <w:rsid w:val="001444E7"/>
    <w:rsid w:val="0014488E"/>
    <w:rsid w:val="001459AE"/>
    <w:rsid w:val="00147B24"/>
    <w:rsid w:val="00150501"/>
    <w:rsid w:val="0015074E"/>
    <w:rsid w:val="00150E53"/>
    <w:rsid w:val="001511D4"/>
    <w:rsid w:val="00151B73"/>
    <w:rsid w:val="0015258A"/>
    <w:rsid w:val="00153612"/>
    <w:rsid w:val="00155BC9"/>
    <w:rsid w:val="00155C25"/>
    <w:rsid w:val="00156076"/>
    <w:rsid w:val="0015794F"/>
    <w:rsid w:val="00160393"/>
    <w:rsid w:val="00161FE9"/>
    <w:rsid w:val="00162BB1"/>
    <w:rsid w:val="00163466"/>
    <w:rsid w:val="001647BE"/>
    <w:rsid w:val="00164EC6"/>
    <w:rsid w:val="001659FF"/>
    <w:rsid w:val="00166332"/>
    <w:rsid w:val="001668A3"/>
    <w:rsid w:val="00167854"/>
    <w:rsid w:val="00167EA2"/>
    <w:rsid w:val="001716E4"/>
    <w:rsid w:val="00172BCE"/>
    <w:rsid w:val="00172E87"/>
    <w:rsid w:val="00172EF4"/>
    <w:rsid w:val="0017381E"/>
    <w:rsid w:val="00173BB1"/>
    <w:rsid w:val="00173E29"/>
    <w:rsid w:val="001752DC"/>
    <w:rsid w:val="00175B36"/>
    <w:rsid w:val="0017612E"/>
    <w:rsid w:val="00176E97"/>
    <w:rsid w:val="00177D3F"/>
    <w:rsid w:val="00180210"/>
    <w:rsid w:val="00181210"/>
    <w:rsid w:val="00181211"/>
    <w:rsid w:val="00181FF4"/>
    <w:rsid w:val="00182066"/>
    <w:rsid w:val="00182ADF"/>
    <w:rsid w:val="00183FBF"/>
    <w:rsid w:val="001857D7"/>
    <w:rsid w:val="001857E5"/>
    <w:rsid w:val="0018610F"/>
    <w:rsid w:val="00186D8A"/>
    <w:rsid w:val="00187F9D"/>
    <w:rsid w:val="0019227B"/>
    <w:rsid w:val="00192F69"/>
    <w:rsid w:val="00193ADC"/>
    <w:rsid w:val="00194223"/>
    <w:rsid w:val="001949AF"/>
    <w:rsid w:val="00194F39"/>
    <w:rsid w:val="00194F78"/>
    <w:rsid w:val="001951C7"/>
    <w:rsid w:val="0019556F"/>
    <w:rsid w:val="001958FF"/>
    <w:rsid w:val="00196340"/>
    <w:rsid w:val="0019702E"/>
    <w:rsid w:val="001A00F6"/>
    <w:rsid w:val="001A02EE"/>
    <w:rsid w:val="001A0DBE"/>
    <w:rsid w:val="001A0EE0"/>
    <w:rsid w:val="001A24EC"/>
    <w:rsid w:val="001A2DCB"/>
    <w:rsid w:val="001A3FF3"/>
    <w:rsid w:val="001A40A7"/>
    <w:rsid w:val="001A5DB1"/>
    <w:rsid w:val="001A60EB"/>
    <w:rsid w:val="001A639D"/>
    <w:rsid w:val="001B05EE"/>
    <w:rsid w:val="001B0739"/>
    <w:rsid w:val="001B14D2"/>
    <w:rsid w:val="001B15B9"/>
    <w:rsid w:val="001B2B71"/>
    <w:rsid w:val="001B35D9"/>
    <w:rsid w:val="001B5F6D"/>
    <w:rsid w:val="001B6601"/>
    <w:rsid w:val="001B6952"/>
    <w:rsid w:val="001B73E8"/>
    <w:rsid w:val="001C0733"/>
    <w:rsid w:val="001C0D7D"/>
    <w:rsid w:val="001C0F01"/>
    <w:rsid w:val="001C1568"/>
    <w:rsid w:val="001C1C5E"/>
    <w:rsid w:val="001C1E70"/>
    <w:rsid w:val="001C2A7E"/>
    <w:rsid w:val="001C4805"/>
    <w:rsid w:val="001C49DC"/>
    <w:rsid w:val="001C5103"/>
    <w:rsid w:val="001C5513"/>
    <w:rsid w:val="001C5B41"/>
    <w:rsid w:val="001C5B8A"/>
    <w:rsid w:val="001C5C3E"/>
    <w:rsid w:val="001C6DE9"/>
    <w:rsid w:val="001C746F"/>
    <w:rsid w:val="001C7F39"/>
    <w:rsid w:val="001D009F"/>
    <w:rsid w:val="001D05A1"/>
    <w:rsid w:val="001D0FF3"/>
    <w:rsid w:val="001D17CF"/>
    <w:rsid w:val="001D1B79"/>
    <w:rsid w:val="001D46ED"/>
    <w:rsid w:val="001D4CB0"/>
    <w:rsid w:val="001D4CC1"/>
    <w:rsid w:val="001D626F"/>
    <w:rsid w:val="001D737A"/>
    <w:rsid w:val="001E182B"/>
    <w:rsid w:val="001E2351"/>
    <w:rsid w:val="001E2D30"/>
    <w:rsid w:val="001E3751"/>
    <w:rsid w:val="001E3A56"/>
    <w:rsid w:val="001E6705"/>
    <w:rsid w:val="001E7D6C"/>
    <w:rsid w:val="001F09E9"/>
    <w:rsid w:val="001F10FC"/>
    <w:rsid w:val="001F28D4"/>
    <w:rsid w:val="001F37A7"/>
    <w:rsid w:val="001F4DD7"/>
    <w:rsid w:val="001F58CC"/>
    <w:rsid w:val="001F6EE9"/>
    <w:rsid w:val="002001C6"/>
    <w:rsid w:val="002010B6"/>
    <w:rsid w:val="002013E1"/>
    <w:rsid w:val="0020324A"/>
    <w:rsid w:val="00203E7E"/>
    <w:rsid w:val="002044B4"/>
    <w:rsid w:val="00204C44"/>
    <w:rsid w:val="0020680D"/>
    <w:rsid w:val="00206FFC"/>
    <w:rsid w:val="002076D7"/>
    <w:rsid w:val="002110CF"/>
    <w:rsid w:val="002114D7"/>
    <w:rsid w:val="00211D03"/>
    <w:rsid w:val="00211DBE"/>
    <w:rsid w:val="0021616E"/>
    <w:rsid w:val="002165A5"/>
    <w:rsid w:val="00216895"/>
    <w:rsid w:val="00216B75"/>
    <w:rsid w:val="00216E50"/>
    <w:rsid w:val="0021709B"/>
    <w:rsid w:val="00217BE4"/>
    <w:rsid w:val="00217FBA"/>
    <w:rsid w:val="00220041"/>
    <w:rsid w:val="00220559"/>
    <w:rsid w:val="002216DF"/>
    <w:rsid w:val="00221F33"/>
    <w:rsid w:val="00224984"/>
    <w:rsid w:val="00225F4F"/>
    <w:rsid w:val="0022671E"/>
    <w:rsid w:val="00230EC8"/>
    <w:rsid w:val="002317CC"/>
    <w:rsid w:val="00231FA2"/>
    <w:rsid w:val="00234526"/>
    <w:rsid w:val="00234FA1"/>
    <w:rsid w:val="00236829"/>
    <w:rsid w:val="00236856"/>
    <w:rsid w:val="00236873"/>
    <w:rsid w:val="00237898"/>
    <w:rsid w:val="00240531"/>
    <w:rsid w:val="00240F6C"/>
    <w:rsid w:val="002410A2"/>
    <w:rsid w:val="0024321A"/>
    <w:rsid w:val="0024325A"/>
    <w:rsid w:val="002434A7"/>
    <w:rsid w:val="0024355F"/>
    <w:rsid w:val="00243BBE"/>
    <w:rsid w:val="00243FA2"/>
    <w:rsid w:val="00245AAD"/>
    <w:rsid w:val="00246A45"/>
    <w:rsid w:val="0024725D"/>
    <w:rsid w:val="00247795"/>
    <w:rsid w:val="00250704"/>
    <w:rsid w:val="00250897"/>
    <w:rsid w:val="00251DC8"/>
    <w:rsid w:val="00251F66"/>
    <w:rsid w:val="002541B8"/>
    <w:rsid w:val="00254238"/>
    <w:rsid w:val="00257BB2"/>
    <w:rsid w:val="00260F29"/>
    <w:rsid w:val="002630CA"/>
    <w:rsid w:val="002634A3"/>
    <w:rsid w:val="002642D8"/>
    <w:rsid w:val="0026478E"/>
    <w:rsid w:val="00264A76"/>
    <w:rsid w:val="002658CF"/>
    <w:rsid w:val="00265F91"/>
    <w:rsid w:val="00266ED6"/>
    <w:rsid w:val="0026700E"/>
    <w:rsid w:val="0026798A"/>
    <w:rsid w:val="00270214"/>
    <w:rsid w:val="002709AB"/>
    <w:rsid w:val="00272229"/>
    <w:rsid w:val="002726EB"/>
    <w:rsid w:val="00272A15"/>
    <w:rsid w:val="00272C03"/>
    <w:rsid w:val="0027325D"/>
    <w:rsid w:val="00274422"/>
    <w:rsid w:val="0027457E"/>
    <w:rsid w:val="0027586E"/>
    <w:rsid w:val="00276961"/>
    <w:rsid w:val="002801FA"/>
    <w:rsid w:val="002819D5"/>
    <w:rsid w:val="002846AA"/>
    <w:rsid w:val="0028515B"/>
    <w:rsid w:val="0028581D"/>
    <w:rsid w:val="002860BC"/>
    <w:rsid w:val="002868FF"/>
    <w:rsid w:val="00286F82"/>
    <w:rsid w:val="002872B2"/>
    <w:rsid w:val="00290925"/>
    <w:rsid w:val="0029117E"/>
    <w:rsid w:val="002911AA"/>
    <w:rsid w:val="00291E22"/>
    <w:rsid w:val="0029368C"/>
    <w:rsid w:val="00295091"/>
    <w:rsid w:val="002960C2"/>
    <w:rsid w:val="0029755C"/>
    <w:rsid w:val="002A28DE"/>
    <w:rsid w:val="002A2C4A"/>
    <w:rsid w:val="002A2E8C"/>
    <w:rsid w:val="002A3240"/>
    <w:rsid w:val="002A3951"/>
    <w:rsid w:val="002A432A"/>
    <w:rsid w:val="002A518B"/>
    <w:rsid w:val="002A51AF"/>
    <w:rsid w:val="002A61FD"/>
    <w:rsid w:val="002A64FA"/>
    <w:rsid w:val="002A7742"/>
    <w:rsid w:val="002A7AFF"/>
    <w:rsid w:val="002B05E3"/>
    <w:rsid w:val="002B1698"/>
    <w:rsid w:val="002B1F09"/>
    <w:rsid w:val="002B21C2"/>
    <w:rsid w:val="002B2741"/>
    <w:rsid w:val="002B3687"/>
    <w:rsid w:val="002B39DA"/>
    <w:rsid w:val="002B5C68"/>
    <w:rsid w:val="002B5D24"/>
    <w:rsid w:val="002B5F89"/>
    <w:rsid w:val="002C11AA"/>
    <w:rsid w:val="002C253F"/>
    <w:rsid w:val="002C2E52"/>
    <w:rsid w:val="002C35A8"/>
    <w:rsid w:val="002C3DD0"/>
    <w:rsid w:val="002C3F9A"/>
    <w:rsid w:val="002C4923"/>
    <w:rsid w:val="002C4A87"/>
    <w:rsid w:val="002C4E6E"/>
    <w:rsid w:val="002D0882"/>
    <w:rsid w:val="002D0BC9"/>
    <w:rsid w:val="002D1020"/>
    <w:rsid w:val="002D13C4"/>
    <w:rsid w:val="002D19EA"/>
    <w:rsid w:val="002D1F26"/>
    <w:rsid w:val="002D2DBA"/>
    <w:rsid w:val="002D38CF"/>
    <w:rsid w:val="002D3BC6"/>
    <w:rsid w:val="002D44AD"/>
    <w:rsid w:val="002D5959"/>
    <w:rsid w:val="002D5FCE"/>
    <w:rsid w:val="002D7ACD"/>
    <w:rsid w:val="002D7CA0"/>
    <w:rsid w:val="002E07E5"/>
    <w:rsid w:val="002E11F9"/>
    <w:rsid w:val="002E1A91"/>
    <w:rsid w:val="002E36BA"/>
    <w:rsid w:val="002E3DDA"/>
    <w:rsid w:val="002E3DF0"/>
    <w:rsid w:val="002E41D0"/>
    <w:rsid w:val="002E4208"/>
    <w:rsid w:val="002E4BCC"/>
    <w:rsid w:val="002E676A"/>
    <w:rsid w:val="002E70EF"/>
    <w:rsid w:val="002E7752"/>
    <w:rsid w:val="002E7B78"/>
    <w:rsid w:val="002E7BD8"/>
    <w:rsid w:val="002F0100"/>
    <w:rsid w:val="002F1527"/>
    <w:rsid w:val="002F16BE"/>
    <w:rsid w:val="002F2031"/>
    <w:rsid w:val="002F26C1"/>
    <w:rsid w:val="002F2B6A"/>
    <w:rsid w:val="002F3F93"/>
    <w:rsid w:val="002F68AE"/>
    <w:rsid w:val="002F68ED"/>
    <w:rsid w:val="002F70FC"/>
    <w:rsid w:val="00300A7C"/>
    <w:rsid w:val="00301919"/>
    <w:rsid w:val="0030230B"/>
    <w:rsid w:val="003026C1"/>
    <w:rsid w:val="00302AF7"/>
    <w:rsid w:val="0030383F"/>
    <w:rsid w:val="00303C55"/>
    <w:rsid w:val="003049F4"/>
    <w:rsid w:val="00304FFF"/>
    <w:rsid w:val="00305EE9"/>
    <w:rsid w:val="0030603F"/>
    <w:rsid w:val="00306748"/>
    <w:rsid w:val="00306A09"/>
    <w:rsid w:val="00306C97"/>
    <w:rsid w:val="00306D05"/>
    <w:rsid w:val="00306E95"/>
    <w:rsid w:val="00307670"/>
    <w:rsid w:val="00311CB7"/>
    <w:rsid w:val="00313824"/>
    <w:rsid w:val="00313F39"/>
    <w:rsid w:val="00314C1F"/>
    <w:rsid w:val="00315E2A"/>
    <w:rsid w:val="003161A0"/>
    <w:rsid w:val="00317820"/>
    <w:rsid w:val="00317D64"/>
    <w:rsid w:val="00321819"/>
    <w:rsid w:val="003228DD"/>
    <w:rsid w:val="00323F24"/>
    <w:rsid w:val="00327F83"/>
    <w:rsid w:val="003302E1"/>
    <w:rsid w:val="0033086E"/>
    <w:rsid w:val="00331E2F"/>
    <w:rsid w:val="003332E2"/>
    <w:rsid w:val="00333AC5"/>
    <w:rsid w:val="00333FA1"/>
    <w:rsid w:val="0033446E"/>
    <w:rsid w:val="003346A6"/>
    <w:rsid w:val="0033508E"/>
    <w:rsid w:val="0033517D"/>
    <w:rsid w:val="00335C1D"/>
    <w:rsid w:val="00337211"/>
    <w:rsid w:val="003374BA"/>
    <w:rsid w:val="0033777B"/>
    <w:rsid w:val="003441D8"/>
    <w:rsid w:val="00345634"/>
    <w:rsid w:val="00345EE6"/>
    <w:rsid w:val="00346818"/>
    <w:rsid w:val="0034795F"/>
    <w:rsid w:val="00347AF5"/>
    <w:rsid w:val="0035001E"/>
    <w:rsid w:val="00350549"/>
    <w:rsid w:val="0035100E"/>
    <w:rsid w:val="003536AD"/>
    <w:rsid w:val="00353D9F"/>
    <w:rsid w:val="00353F13"/>
    <w:rsid w:val="0035555E"/>
    <w:rsid w:val="003557A9"/>
    <w:rsid w:val="00355C7B"/>
    <w:rsid w:val="00355CF2"/>
    <w:rsid w:val="00356D18"/>
    <w:rsid w:val="00357521"/>
    <w:rsid w:val="00357920"/>
    <w:rsid w:val="003579C8"/>
    <w:rsid w:val="00360076"/>
    <w:rsid w:val="003606E5"/>
    <w:rsid w:val="00361A24"/>
    <w:rsid w:val="003625E0"/>
    <w:rsid w:val="00362A10"/>
    <w:rsid w:val="00362DFE"/>
    <w:rsid w:val="00362F61"/>
    <w:rsid w:val="00363508"/>
    <w:rsid w:val="0036359D"/>
    <w:rsid w:val="00363FE1"/>
    <w:rsid w:val="00365737"/>
    <w:rsid w:val="00366D1E"/>
    <w:rsid w:val="00367C3C"/>
    <w:rsid w:val="003700E1"/>
    <w:rsid w:val="00370C68"/>
    <w:rsid w:val="003719F4"/>
    <w:rsid w:val="00371B02"/>
    <w:rsid w:val="003734C7"/>
    <w:rsid w:val="00373C86"/>
    <w:rsid w:val="00375326"/>
    <w:rsid w:val="00375700"/>
    <w:rsid w:val="003758B6"/>
    <w:rsid w:val="00375C86"/>
    <w:rsid w:val="00375DC8"/>
    <w:rsid w:val="00376908"/>
    <w:rsid w:val="00376F00"/>
    <w:rsid w:val="003800A5"/>
    <w:rsid w:val="00380BCF"/>
    <w:rsid w:val="00381E1F"/>
    <w:rsid w:val="0038248A"/>
    <w:rsid w:val="00382C96"/>
    <w:rsid w:val="00385930"/>
    <w:rsid w:val="003865CB"/>
    <w:rsid w:val="00386651"/>
    <w:rsid w:val="0038734F"/>
    <w:rsid w:val="00387BBB"/>
    <w:rsid w:val="00390152"/>
    <w:rsid w:val="0039042B"/>
    <w:rsid w:val="00390F83"/>
    <w:rsid w:val="00390FA1"/>
    <w:rsid w:val="003910B1"/>
    <w:rsid w:val="003919F1"/>
    <w:rsid w:val="00391F04"/>
    <w:rsid w:val="00392466"/>
    <w:rsid w:val="00392660"/>
    <w:rsid w:val="003927F2"/>
    <w:rsid w:val="00392B80"/>
    <w:rsid w:val="00392FBF"/>
    <w:rsid w:val="0039320B"/>
    <w:rsid w:val="00394061"/>
    <w:rsid w:val="00395F0B"/>
    <w:rsid w:val="00396837"/>
    <w:rsid w:val="003A0E9A"/>
    <w:rsid w:val="003A1E9B"/>
    <w:rsid w:val="003A23CE"/>
    <w:rsid w:val="003A374E"/>
    <w:rsid w:val="003A4087"/>
    <w:rsid w:val="003A4417"/>
    <w:rsid w:val="003A586B"/>
    <w:rsid w:val="003A5B38"/>
    <w:rsid w:val="003A6217"/>
    <w:rsid w:val="003A6403"/>
    <w:rsid w:val="003A784A"/>
    <w:rsid w:val="003B13F7"/>
    <w:rsid w:val="003B253C"/>
    <w:rsid w:val="003B5A9F"/>
    <w:rsid w:val="003B600C"/>
    <w:rsid w:val="003B64CF"/>
    <w:rsid w:val="003B7E6A"/>
    <w:rsid w:val="003C0064"/>
    <w:rsid w:val="003C160A"/>
    <w:rsid w:val="003C24EC"/>
    <w:rsid w:val="003C2DD9"/>
    <w:rsid w:val="003C3471"/>
    <w:rsid w:val="003C3A65"/>
    <w:rsid w:val="003C4E99"/>
    <w:rsid w:val="003C5E85"/>
    <w:rsid w:val="003C71F2"/>
    <w:rsid w:val="003D0187"/>
    <w:rsid w:val="003D1FE1"/>
    <w:rsid w:val="003D58EE"/>
    <w:rsid w:val="003D65DB"/>
    <w:rsid w:val="003D67E5"/>
    <w:rsid w:val="003D6C00"/>
    <w:rsid w:val="003D78A1"/>
    <w:rsid w:val="003D7EB4"/>
    <w:rsid w:val="003E0381"/>
    <w:rsid w:val="003E0CF7"/>
    <w:rsid w:val="003E26A8"/>
    <w:rsid w:val="003E2FD0"/>
    <w:rsid w:val="003E346B"/>
    <w:rsid w:val="003E3CCC"/>
    <w:rsid w:val="003E4CC3"/>
    <w:rsid w:val="003E5D67"/>
    <w:rsid w:val="003E5F29"/>
    <w:rsid w:val="003E694F"/>
    <w:rsid w:val="003E6CE0"/>
    <w:rsid w:val="003E7D7C"/>
    <w:rsid w:val="003E7EED"/>
    <w:rsid w:val="003F16DF"/>
    <w:rsid w:val="003F32A9"/>
    <w:rsid w:val="003F3EB8"/>
    <w:rsid w:val="003F6179"/>
    <w:rsid w:val="003F679A"/>
    <w:rsid w:val="003F735D"/>
    <w:rsid w:val="003F7628"/>
    <w:rsid w:val="003F7A6E"/>
    <w:rsid w:val="003F7BA2"/>
    <w:rsid w:val="00402458"/>
    <w:rsid w:val="00402C64"/>
    <w:rsid w:val="0040472A"/>
    <w:rsid w:val="00406755"/>
    <w:rsid w:val="004067ED"/>
    <w:rsid w:val="00406A57"/>
    <w:rsid w:val="00406C40"/>
    <w:rsid w:val="004078C6"/>
    <w:rsid w:val="004106D5"/>
    <w:rsid w:val="00411F9C"/>
    <w:rsid w:val="004128E7"/>
    <w:rsid w:val="00412D25"/>
    <w:rsid w:val="00414477"/>
    <w:rsid w:val="004152E9"/>
    <w:rsid w:val="004153A1"/>
    <w:rsid w:val="0041568A"/>
    <w:rsid w:val="00415731"/>
    <w:rsid w:val="00415CDF"/>
    <w:rsid w:val="00415D81"/>
    <w:rsid w:val="00415EE0"/>
    <w:rsid w:val="00415EF1"/>
    <w:rsid w:val="00416360"/>
    <w:rsid w:val="00416520"/>
    <w:rsid w:val="00416B5B"/>
    <w:rsid w:val="00417DA6"/>
    <w:rsid w:val="00417F9C"/>
    <w:rsid w:val="00420F18"/>
    <w:rsid w:val="00421D13"/>
    <w:rsid w:val="004222B2"/>
    <w:rsid w:val="004225B1"/>
    <w:rsid w:val="0042350B"/>
    <w:rsid w:val="00423EE4"/>
    <w:rsid w:val="004247ED"/>
    <w:rsid w:val="00424B6E"/>
    <w:rsid w:val="00425A8F"/>
    <w:rsid w:val="00425ABA"/>
    <w:rsid w:val="00425D24"/>
    <w:rsid w:val="004268ED"/>
    <w:rsid w:val="0042733C"/>
    <w:rsid w:val="004332CD"/>
    <w:rsid w:val="00433805"/>
    <w:rsid w:val="004353AA"/>
    <w:rsid w:val="00440232"/>
    <w:rsid w:val="00440447"/>
    <w:rsid w:val="00443BBE"/>
    <w:rsid w:val="00444264"/>
    <w:rsid w:val="00444D36"/>
    <w:rsid w:val="00444D6B"/>
    <w:rsid w:val="00445CAA"/>
    <w:rsid w:val="00446CD7"/>
    <w:rsid w:val="00446E72"/>
    <w:rsid w:val="00447861"/>
    <w:rsid w:val="00450878"/>
    <w:rsid w:val="004518C3"/>
    <w:rsid w:val="004521F4"/>
    <w:rsid w:val="004525EA"/>
    <w:rsid w:val="00452F07"/>
    <w:rsid w:val="004531DF"/>
    <w:rsid w:val="00457684"/>
    <w:rsid w:val="00462F49"/>
    <w:rsid w:val="004634CD"/>
    <w:rsid w:val="00463605"/>
    <w:rsid w:val="00464054"/>
    <w:rsid w:val="00464505"/>
    <w:rsid w:val="0046470A"/>
    <w:rsid w:val="004669D4"/>
    <w:rsid w:val="00466A32"/>
    <w:rsid w:val="00467835"/>
    <w:rsid w:val="00467F31"/>
    <w:rsid w:val="00470CE9"/>
    <w:rsid w:val="00472519"/>
    <w:rsid w:val="00472683"/>
    <w:rsid w:val="00472938"/>
    <w:rsid w:val="00475450"/>
    <w:rsid w:val="004764C9"/>
    <w:rsid w:val="00476A18"/>
    <w:rsid w:val="00477710"/>
    <w:rsid w:val="00480373"/>
    <w:rsid w:val="00480711"/>
    <w:rsid w:val="00481022"/>
    <w:rsid w:val="00483254"/>
    <w:rsid w:val="00483A9C"/>
    <w:rsid w:val="00483D2B"/>
    <w:rsid w:val="00484808"/>
    <w:rsid w:val="00486B31"/>
    <w:rsid w:val="004870BE"/>
    <w:rsid w:val="00487A22"/>
    <w:rsid w:val="00487A9A"/>
    <w:rsid w:val="00487E7C"/>
    <w:rsid w:val="0049112F"/>
    <w:rsid w:val="0049117B"/>
    <w:rsid w:val="0049189B"/>
    <w:rsid w:val="004931E0"/>
    <w:rsid w:val="00493760"/>
    <w:rsid w:val="004A045C"/>
    <w:rsid w:val="004A172D"/>
    <w:rsid w:val="004A2FD4"/>
    <w:rsid w:val="004A31E4"/>
    <w:rsid w:val="004A3218"/>
    <w:rsid w:val="004A3333"/>
    <w:rsid w:val="004A3EC8"/>
    <w:rsid w:val="004A55B8"/>
    <w:rsid w:val="004A6306"/>
    <w:rsid w:val="004A724D"/>
    <w:rsid w:val="004A7DA5"/>
    <w:rsid w:val="004B12A1"/>
    <w:rsid w:val="004B161B"/>
    <w:rsid w:val="004B1B30"/>
    <w:rsid w:val="004B2229"/>
    <w:rsid w:val="004B2653"/>
    <w:rsid w:val="004B2E74"/>
    <w:rsid w:val="004B3D74"/>
    <w:rsid w:val="004B3FBB"/>
    <w:rsid w:val="004B48C0"/>
    <w:rsid w:val="004B5209"/>
    <w:rsid w:val="004B547B"/>
    <w:rsid w:val="004B64FB"/>
    <w:rsid w:val="004B78F1"/>
    <w:rsid w:val="004C001F"/>
    <w:rsid w:val="004C0369"/>
    <w:rsid w:val="004C175B"/>
    <w:rsid w:val="004C18B2"/>
    <w:rsid w:val="004C1B96"/>
    <w:rsid w:val="004C2E54"/>
    <w:rsid w:val="004C3546"/>
    <w:rsid w:val="004C36C3"/>
    <w:rsid w:val="004C3CDB"/>
    <w:rsid w:val="004C4056"/>
    <w:rsid w:val="004C456C"/>
    <w:rsid w:val="004C5C1D"/>
    <w:rsid w:val="004C71BD"/>
    <w:rsid w:val="004C754C"/>
    <w:rsid w:val="004D0037"/>
    <w:rsid w:val="004D1273"/>
    <w:rsid w:val="004D2989"/>
    <w:rsid w:val="004D2B81"/>
    <w:rsid w:val="004D2CC8"/>
    <w:rsid w:val="004D2CD2"/>
    <w:rsid w:val="004D30C0"/>
    <w:rsid w:val="004D3265"/>
    <w:rsid w:val="004D34CF"/>
    <w:rsid w:val="004D3964"/>
    <w:rsid w:val="004D4151"/>
    <w:rsid w:val="004D5217"/>
    <w:rsid w:val="004D596B"/>
    <w:rsid w:val="004D6DBF"/>
    <w:rsid w:val="004D6E7C"/>
    <w:rsid w:val="004E20A7"/>
    <w:rsid w:val="004E2478"/>
    <w:rsid w:val="004E2929"/>
    <w:rsid w:val="004E30EF"/>
    <w:rsid w:val="004E580B"/>
    <w:rsid w:val="004E58E1"/>
    <w:rsid w:val="004E5C9A"/>
    <w:rsid w:val="004E6025"/>
    <w:rsid w:val="004E740B"/>
    <w:rsid w:val="004E748F"/>
    <w:rsid w:val="004E78B4"/>
    <w:rsid w:val="004F0B79"/>
    <w:rsid w:val="004F10FB"/>
    <w:rsid w:val="004F297A"/>
    <w:rsid w:val="004F32A2"/>
    <w:rsid w:val="004F5B53"/>
    <w:rsid w:val="004F6111"/>
    <w:rsid w:val="00500D4E"/>
    <w:rsid w:val="00501A77"/>
    <w:rsid w:val="00501AE3"/>
    <w:rsid w:val="00501BB1"/>
    <w:rsid w:val="00501DDC"/>
    <w:rsid w:val="00502781"/>
    <w:rsid w:val="00503AF7"/>
    <w:rsid w:val="00503B5D"/>
    <w:rsid w:val="00503D2D"/>
    <w:rsid w:val="00503FD4"/>
    <w:rsid w:val="00504729"/>
    <w:rsid w:val="00505061"/>
    <w:rsid w:val="00505444"/>
    <w:rsid w:val="0050563D"/>
    <w:rsid w:val="00505904"/>
    <w:rsid w:val="00505ABD"/>
    <w:rsid w:val="00506026"/>
    <w:rsid w:val="005069CF"/>
    <w:rsid w:val="005072C5"/>
    <w:rsid w:val="00507460"/>
    <w:rsid w:val="0050750A"/>
    <w:rsid w:val="005100B7"/>
    <w:rsid w:val="00510D65"/>
    <w:rsid w:val="005112C0"/>
    <w:rsid w:val="00511B9C"/>
    <w:rsid w:val="005137B4"/>
    <w:rsid w:val="00513869"/>
    <w:rsid w:val="0051426B"/>
    <w:rsid w:val="00515F45"/>
    <w:rsid w:val="00515FC8"/>
    <w:rsid w:val="00521EDC"/>
    <w:rsid w:val="005223EC"/>
    <w:rsid w:val="005226A1"/>
    <w:rsid w:val="00522C4A"/>
    <w:rsid w:val="00523C0D"/>
    <w:rsid w:val="00523D68"/>
    <w:rsid w:val="00524118"/>
    <w:rsid w:val="005257F2"/>
    <w:rsid w:val="00525F59"/>
    <w:rsid w:val="00526A4B"/>
    <w:rsid w:val="005279F4"/>
    <w:rsid w:val="00527AE9"/>
    <w:rsid w:val="00527DF7"/>
    <w:rsid w:val="005303DF"/>
    <w:rsid w:val="00531187"/>
    <w:rsid w:val="00531516"/>
    <w:rsid w:val="005315C1"/>
    <w:rsid w:val="00531663"/>
    <w:rsid w:val="0053400F"/>
    <w:rsid w:val="00536AD5"/>
    <w:rsid w:val="00537F34"/>
    <w:rsid w:val="0054091C"/>
    <w:rsid w:val="00540B42"/>
    <w:rsid w:val="00540D7C"/>
    <w:rsid w:val="00542732"/>
    <w:rsid w:val="00542D81"/>
    <w:rsid w:val="00542FA6"/>
    <w:rsid w:val="00543C71"/>
    <w:rsid w:val="00546DCF"/>
    <w:rsid w:val="00546FAC"/>
    <w:rsid w:val="00547273"/>
    <w:rsid w:val="00547D56"/>
    <w:rsid w:val="00553611"/>
    <w:rsid w:val="0055406D"/>
    <w:rsid w:val="00554643"/>
    <w:rsid w:val="005548CE"/>
    <w:rsid w:val="00554A44"/>
    <w:rsid w:val="00554B36"/>
    <w:rsid w:val="00554CF7"/>
    <w:rsid w:val="005562E3"/>
    <w:rsid w:val="005563BB"/>
    <w:rsid w:val="00556E2B"/>
    <w:rsid w:val="00557E55"/>
    <w:rsid w:val="00557FF2"/>
    <w:rsid w:val="00561D41"/>
    <w:rsid w:val="00564D9B"/>
    <w:rsid w:val="0056685D"/>
    <w:rsid w:val="00566897"/>
    <w:rsid w:val="005668DD"/>
    <w:rsid w:val="00566FA2"/>
    <w:rsid w:val="00567240"/>
    <w:rsid w:val="00567EB9"/>
    <w:rsid w:val="00570563"/>
    <w:rsid w:val="0057080F"/>
    <w:rsid w:val="005726BB"/>
    <w:rsid w:val="005731A8"/>
    <w:rsid w:val="005734D0"/>
    <w:rsid w:val="0057350A"/>
    <w:rsid w:val="005757BB"/>
    <w:rsid w:val="00575C40"/>
    <w:rsid w:val="005802AF"/>
    <w:rsid w:val="00580886"/>
    <w:rsid w:val="00580994"/>
    <w:rsid w:val="005829E8"/>
    <w:rsid w:val="00583399"/>
    <w:rsid w:val="005834B1"/>
    <w:rsid w:val="005840F9"/>
    <w:rsid w:val="00584492"/>
    <w:rsid w:val="00584D64"/>
    <w:rsid w:val="00585337"/>
    <w:rsid w:val="0058533A"/>
    <w:rsid w:val="00585353"/>
    <w:rsid w:val="005876D5"/>
    <w:rsid w:val="00590DEA"/>
    <w:rsid w:val="0059154F"/>
    <w:rsid w:val="00593891"/>
    <w:rsid w:val="005945A7"/>
    <w:rsid w:val="00595668"/>
    <w:rsid w:val="005962BB"/>
    <w:rsid w:val="00596F8C"/>
    <w:rsid w:val="00597C27"/>
    <w:rsid w:val="005A2A47"/>
    <w:rsid w:val="005A2BAD"/>
    <w:rsid w:val="005A4086"/>
    <w:rsid w:val="005A45FC"/>
    <w:rsid w:val="005A50D4"/>
    <w:rsid w:val="005A74F5"/>
    <w:rsid w:val="005B03DC"/>
    <w:rsid w:val="005B0565"/>
    <w:rsid w:val="005B15D9"/>
    <w:rsid w:val="005B17C1"/>
    <w:rsid w:val="005B1D3B"/>
    <w:rsid w:val="005B3B95"/>
    <w:rsid w:val="005B424B"/>
    <w:rsid w:val="005B5AF7"/>
    <w:rsid w:val="005B60C2"/>
    <w:rsid w:val="005B6153"/>
    <w:rsid w:val="005C04DE"/>
    <w:rsid w:val="005C09C1"/>
    <w:rsid w:val="005C0D30"/>
    <w:rsid w:val="005C1855"/>
    <w:rsid w:val="005C1AF5"/>
    <w:rsid w:val="005C1D81"/>
    <w:rsid w:val="005C43E0"/>
    <w:rsid w:val="005C48FF"/>
    <w:rsid w:val="005C50A5"/>
    <w:rsid w:val="005C64F0"/>
    <w:rsid w:val="005C6575"/>
    <w:rsid w:val="005C6A2D"/>
    <w:rsid w:val="005C71E7"/>
    <w:rsid w:val="005C77EA"/>
    <w:rsid w:val="005D087B"/>
    <w:rsid w:val="005D0C52"/>
    <w:rsid w:val="005D17D5"/>
    <w:rsid w:val="005D2525"/>
    <w:rsid w:val="005D4695"/>
    <w:rsid w:val="005D541B"/>
    <w:rsid w:val="005D554A"/>
    <w:rsid w:val="005D5AB2"/>
    <w:rsid w:val="005E03E9"/>
    <w:rsid w:val="005E03FF"/>
    <w:rsid w:val="005E16D0"/>
    <w:rsid w:val="005E3E6C"/>
    <w:rsid w:val="005E404D"/>
    <w:rsid w:val="005E670D"/>
    <w:rsid w:val="005E68E9"/>
    <w:rsid w:val="005E75B2"/>
    <w:rsid w:val="005F059D"/>
    <w:rsid w:val="005F0E26"/>
    <w:rsid w:val="005F2442"/>
    <w:rsid w:val="005F2C11"/>
    <w:rsid w:val="005F4B90"/>
    <w:rsid w:val="005F4DB8"/>
    <w:rsid w:val="005F5616"/>
    <w:rsid w:val="005F5955"/>
    <w:rsid w:val="005F627D"/>
    <w:rsid w:val="005F66CC"/>
    <w:rsid w:val="005F7AB4"/>
    <w:rsid w:val="005F7F7D"/>
    <w:rsid w:val="0060058F"/>
    <w:rsid w:val="006007D9"/>
    <w:rsid w:val="00600AB5"/>
    <w:rsid w:val="00601ABF"/>
    <w:rsid w:val="006022E6"/>
    <w:rsid w:val="006029F4"/>
    <w:rsid w:val="00603052"/>
    <w:rsid w:val="00603085"/>
    <w:rsid w:val="006032D5"/>
    <w:rsid w:val="0060363B"/>
    <w:rsid w:val="00604B34"/>
    <w:rsid w:val="00604F3C"/>
    <w:rsid w:val="00605E8F"/>
    <w:rsid w:val="00605EB2"/>
    <w:rsid w:val="006062EA"/>
    <w:rsid w:val="006107F1"/>
    <w:rsid w:val="00610B5E"/>
    <w:rsid w:val="00611074"/>
    <w:rsid w:val="0061133A"/>
    <w:rsid w:val="00612C3F"/>
    <w:rsid w:val="006144E7"/>
    <w:rsid w:val="006147A4"/>
    <w:rsid w:val="00614972"/>
    <w:rsid w:val="0061626A"/>
    <w:rsid w:val="00616FF4"/>
    <w:rsid w:val="00617C19"/>
    <w:rsid w:val="00617FD9"/>
    <w:rsid w:val="00621267"/>
    <w:rsid w:val="00621E69"/>
    <w:rsid w:val="00621FE0"/>
    <w:rsid w:val="006257D1"/>
    <w:rsid w:val="006257F6"/>
    <w:rsid w:val="00625AB6"/>
    <w:rsid w:val="00627BED"/>
    <w:rsid w:val="00627C29"/>
    <w:rsid w:val="006301E0"/>
    <w:rsid w:val="006302E6"/>
    <w:rsid w:val="00630F71"/>
    <w:rsid w:val="00631F14"/>
    <w:rsid w:val="00632CA3"/>
    <w:rsid w:val="00632F22"/>
    <w:rsid w:val="00633279"/>
    <w:rsid w:val="00633FF7"/>
    <w:rsid w:val="00634494"/>
    <w:rsid w:val="00634E4C"/>
    <w:rsid w:val="00635043"/>
    <w:rsid w:val="00635432"/>
    <w:rsid w:val="00635F9E"/>
    <w:rsid w:val="00635FB2"/>
    <w:rsid w:val="00636F1E"/>
    <w:rsid w:val="00636FBA"/>
    <w:rsid w:val="00637E36"/>
    <w:rsid w:val="0064020A"/>
    <w:rsid w:val="00641949"/>
    <w:rsid w:val="00642EE7"/>
    <w:rsid w:val="0064337E"/>
    <w:rsid w:val="00643B2A"/>
    <w:rsid w:val="00644A10"/>
    <w:rsid w:val="00644B34"/>
    <w:rsid w:val="00645415"/>
    <w:rsid w:val="00645C8A"/>
    <w:rsid w:val="006463C3"/>
    <w:rsid w:val="006464A3"/>
    <w:rsid w:val="0064747C"/>
    <w:rsid w:val="00647ADE"/>
    <w:rsid w:val="00647E59"/>
    <w:rsid w:val="006510E2"/>
    <w:rsid w:val="0065142A"/>
    <w:rsid w:val="00653481"/>
    <w:rsid w:val="006534B0"/>
    <w:rsid w:val="00653503"/>
    <w:rsid w:val="00655140"/>
    <w:rsid w:val="00656787"/>
    <w:rsid w:val="00656F53"/>
    <w:rsid w:val="00660B34"/>
    <w:rsid w:val="0066212C"/>
    <w:rsid w:val="00662153"/>
    <w:rsid w:val="0066252C"/>
    <w:rsid w:val="00662F15"/>
    <w:rsid w:val="006630D1"/>
    <w:rsid w:val="00663CF1"/>
    <w:rsid w:val="00663DA1"/>
    <w:rsid w:val="00664927"/>
    <w:rsid w:val="00664BFD"/>
    <w:rsid w:val="00665211"/>
    <w:rsid w:val="00665619"/>
    <w:rsid w:val="00667297"/>
    <w:rsid w:val="006705A9"/>
    <w:rsid w:val="00672013"/>
    <w:rsid w:val="00672199"/>
    <w:rsid w:val="00672F13"/>
    <w:rsid w:val="0067329A"/>
    <w:rsid w:val="00673D8A"/>
    <w:rsid w:val="00676476"/>
    <w:rsid w:val="0067726A"/>
    <w:rsid w:val="00680F45"/>
    <w:rsid w:val="00681440"/>
    <w:rsid w:val="006814A1"/>
    <w:rsid w:val="00681610"/>
    <w:rsid w:val="006817F3"/>
    <w:rsid w:val="00681BC2"/>
    <w:rsid w:val="00681CA1"/>
    <w:rsid w:val="0068379B"/>
    <w:rsid w:val="00684FE6"/>
    <w:rsid w:val="006864C5"/>
    <w:rsid w:val="00686748"/>
    <w:rsid w:val="00687687"/>
    <w:rsid w:val="00690648"/>
    <w:rsid w:val="0069296F"/>
    <w:rsid w:val="00693538"/>
    <w:rsid w:val="0069410A"/>
    <w:rsid w:val="00694152"/>
    <w:rsid w:val="0069653A"/>
    <w:rsid w:val="00696DDB"/>
    <w:rsid w:val="006971FD"/>
    <w:rsid w:val="00697906"/>
    <w:rsid w:val="00697D74"/>
    <w:rsid w:val="006A0128"/>
    <w:rsid w:val="006A110A"/>
    <w:rsid w:val="006A1814"/>
    <w:rsid w:val="006A190F"/>
    <w:rsid w:val="006A26B3"/>
    <w:rsid w:val="006A39B3"/>
    <w:rsid w:val="006A4C64"/>
    <w:rsid w:val="006A50D3"/>
    <w:rsid w:val="006A5D41"/>
    <w:rsid w:val="006A6068"/>
    <w:rsid w:val="006A63E6"/>
    <w:rsid w:val="006A6AC0"/>
    <w:rsid w:val="006A70CD"/>
    <w:rsid w:val="006A7972"/>
    <w:rsid w:val="006B0E85"/>
    <w:rsid w:val="006B0F30"/>
    <w:rsid w:val="006B1FC2"/>
    <w:rsid w:val="006B2108"/>
    <w:rsid w:val="006B232C"/>
    <w:rsid w:val="006B3691"/>
    <w:rsid w:val="006B485B"/>
    <w:rsid w:val="006B5374"/>
    <w:rsid w:val="006B5822"/>
    <w:rsid w:val="006B596A"/>
    <w:rsid w:val="006B6625"/>
    <w:rsid w:val="006B66F4"/>
    <w:rsid w:val="006B6E69"/>
    <w:rsid w:val="006B6FA4"/>
    <w:rsid w:val="006B7091"/>
    <w:rsid w:val="006B7111"/>
    <w:rsid w:val="006B793D"/>
    <w:rsid w:val="006C115F"/>
    <w:rsid w:val="006C1A34"/>
    <w:rsid w:val="006C2109"/>
    <w:rsid w:val="006C25CB"/>
    <w:rsid w:val="006C2C3D"/>
    <w:rsid w:val="006C3226"/>
    <w:rsid w:val="006C56BF"/>
    <w:rsid w:val="006C5F2D"/>
    <w:rsid w:val="006C6158"/>
    <w:rsid w:val="006C66DD"/>
    <w:rsid w:val="006C75DC"/>
    <w:rsid w:val="006C76BE"/>
    <w:rsid w:val="006C7872"/>
    <w:rsid w:val="006D089C"/>
    <w:rsid w:val="006D1D58"/>
    <w:rsid w:val="006D247F"/>
    <w:rsid w:val="006D319D"/>
    <w:rsid w:val="006D3874"/>
    <w:rsid w:val="006D40D6"/>
    <w:rsid w:val="006D436B"/>
    <w:rsid w:val="006D5284"/>
    <w:rsid w:val="006D63AF"/>
    <w:rsid w:val="006D7318"/>
    <w:rsid w:val="006D76D3"/>
    <w:rsid w:val="006E0345"/>
    <w:rsid w:val="006E11F0"/>
    <w:rsid w:val="006E146C"/>
    <w:rsid w:val="006E1DBB"/>
    <w:rsid w:val="006E216B"/>
    <w:rsid w:val="006E415B"/>
    <w:rsid w:val="006E4972"/>
    <w:rsid w:val="006E50CD"/>
    <w:rsid w:val="006E7667"/>
    <w:rsid w:val="006E76E3"/>
    <w:rsid w:val="006F01F3"/>
    <w:rsid w:val="006F0396"/>
    <w:rsid w:val="006F10AB"/>
    <w:rsid w:val="006F2D60"/>
    <w:rsid w:val="006F3587"/>
    <w:rsid w:val="006F4495"/>
    <w:rsid w:val="006F4D6F"/>
    <w:rsid w:val="006F51AB"/>
    <w:rsid w:val="006F7292"/>
    <w:rsid w:val="006F7887"/>
    <w:rsid w:val="00700064"/>
    <w:rsid w:val="00700880"/>
    <w:rsid w:val="00700D33"/>
    <w:rsid w:val="007044B7"/>
    <w:rsid w:val="007053D2"/>
    <w:rsid w:val="00707405"/>
    <w:rsid w:val="007076C1"/>
    <w:rsid w:val="00707CAF"/>
    <w:rsid w:val="00710C7F"/>
    <w:rsid w:val="00711624"/>
    <w:rsid w:val="00712DBC"/>
    <w:rsid w:val="0071331F"/>
    <w:rsid w:val="0071376C"/>
    <w:rsid w:val="00713E5B"/>
    <w:rsid w:val="00714A1D"/>
    <w:rsid w:val="00715135"/>
    <w:rsid w:val="00715A88"/>
    <w:rsid w:val="00715A96"/>
    <w:rsid w:val="007160C4"/>
    <w:rsid w:val="00717443"/>
    <w:rsid w:val="0071763B"/>
    <w:rsid w:val="00717CE2"/>
    <w:rsid w:val="00717EE8"/>
    <w:rsid w:val="00717FA2"/>
    <w:rsid w:val="00720278"/>
    <w:rsid w:val="00720B98"/>
    <w:rsid w:val="00720BD1"/>
    <w:rsid w:val="00720CE9"/>
    <w:rsid w:val="0072163B"/>
    <w:rsid w:val="0072177C"/>
    <w:rsid w:val="0072234D"/>
    <w:rsid w:val="00723071"/>
    <w:rsid w:val="0072334C"/>
    <w:rsid w:val="00723FDB"/>
    <w:rsid w:val="0072606C"/>
    <w:rsid w:val="00726C63"/>
    <w:rsid w:val="007303FD"/>
    <w:rsid w:val="00730554"/>
    <w:rsid w:val="007306EA"/>
    <w:rsid w:val="00731172"/>
    <w:rsid w:val="007316BC"/>
    <w:rsid w:val="0073258B"/>
    <w:rsid w:val="00733C31"/>
    <w:rsid w:val="00733CD3"/>
    <w:rsid w:val="007350CF"/>
    <w:rsid w:val="00735B32"/>
    <w:rsid w:val="00735B75"/>
    <w:rsid w:val="00735DF9"/>
    <w:rsid w:val="007402BD"/>
    <w:rsid w:val="007415C3"/>
    <w:rsid w:val="00741B8D"/>
    <w:rsid w:val="0074269A"/>
    <w:rsid w:val="00743D96"/>
    <w:rsid w:val="00743F31"/>
    <w:rsid w:val="0074442B"/>
    <w:rsid w:val="00744725"/>
    <w:rsid w:val="007447ED"/>
    <w:rsid w:val="00744833"/>
    <w:rsid w:val="007452C4"/>
    <w:rsid w:val="00745FA1"/>
    <w:rsid w:val="0074603C"/>
    <w:rsid w:val="007467DE"/>
    <w:rsid w:val="00746A72"/>
    <w:rsid w:val="007470A7"/>
    <w:rsid w:val="0075275D"/>
    <w:rsid w:val="00752D58"/>
    <w:rsid w:val="00753DB6"/>
    <w:rsid w:val="007548DF"/>
    <w:rsid w:val="00754B8C"/>
    <w:rsid w:val="007558E8"/>
    <w:rsid w:val="00755BC0"/>
    <w:rsid w:val="00755ED1"/>
    <w:rsid w:val="007567BB"/>
    <w:rsid w:val="0076132E"/>
    <w:rsid w:val="00761966"/>
    <w:rsid w:val="0076234C"/>
    <w:rsid w:val="007624C1"/>
    <w:rsid w:val="0076272E"/>
    <w:rsid w:val="00762AED"/>
    <w:rsid w:val="00762FB1"/>
    <w:rsid w:val="00763311"/>
    <w:rsid w:val="007640AE"/>
    <w:rsid w:val="00764425"/>
    <w:rsid w:val="00764F6E"/>
    <w:rsid w:val="0076515C"/>
    <w:rsid w:val="007651CB"/>
    <w:rsid w:val="00765BD5"/>
    <w:rsid w:val="00766832"/>
    <w:rsid w:val="00766BBD"/>
    <w:rsid w:val="0077113B"/>
    <w:rsid w:val="007714C3"/>
    <w:rsid w:val="00771B2F"/>
    <w:rsid w:val="00772107"/>
    <w:rsid w:val="00774F38"/>
    <w:rsid w:val="00775065"/>
    <w:rsid w:val="00776427"/>
    <w:rsid w:val="0077679F"/>
    <w:rsid w:val="007769F0"/>
    <w:rsid w:val="00776B36"/>
    <w:rsid w:val="00776D57"/>
    <w:rsid w:val="00776DCD"/>
    <w:rsid w:val="007779BE"/>
    <w:rsid w:val="00780B47"/>
    <w:rsid w:val="007821C7"/>
    <w:rsid w:val="00782852"/>
    <w:rsid w:val="0078637B"/>
    <w:rsid w:val="00786705"/>
    <w:rsid w:val="00790965"/>
    <w:rsid w:val="00790971"/>
    <w:rsid w:val="00792297"/>
    <w:rsid w:val="007948B8"/>
    <w:rsid w:val="00795AAB"/>
    <w:rsid w:val="007971EB"/>
    <w:rsid w:val="007A0441"/>
    <w:rsid w:val="007A0A60"/>
    <w:rsid w:val="007A0BF8"/>
    <w:rsid w:val="007A284C"/>
    <w:rsid w:val="007A2958"/>
    <w:rsid w:val="007A31C8"/>
    <w:rsid w:val="007A3BDC"/>
    <w:rsid w:val="007A4103"/>
    <w:rsid w:val="007A4A1F"/>
    <w:rsid w:val="007A598F"/>
    <w:rsid w:val="007A5CB5"/>
    <w:rsid w:val="007A61BF"/>
    <w:rsid w:val="007A6556"/>
    <w:rsid w:val="007A6594"/>
    <w:rsid w:val="007A6DD3"/>
    <w:rsid w:val="007A6E05"/>
    <w:rsid w:val="007B0E50"/>
    <w:rsid w:val="007B1AE1"/>
    <w:rsid w:val="007B25BF"/>
    <w:rsid w:val="007B31F6"/>
    <w:rsid w:val="007B38D2"/>
    <w:rsid w:val="007B394F"/>
    <w:rsid w:val="007B4361"/>
    <w:rsid w:val="007B4FB3"/>
    <w:rsid w:val="007B53F1"/>
    <w:rsid w:val="007B5AD9"/>
    <w:rsid w:val="007B7771"/>
    <w:rsid w:val="007B7C76"/>
    <w:rsid w:val="007B7ED1"/>
    <w:rsid w:val="007C10CD"/>
    <w:rsid w:val="007C17EC"/>
    <w:rsid w:val="007C3B37"/>
    <w:rsid w:val="007C49E3"/>
    <w:rsid w:val="007C5E47"/>
    <w:rsid w:val="007C6BEB"/>
    <w:rsid w:val="007C6E3E"/>
    <w:rsid w:val="007D13B2"/>
    <w:rsid w:val="007D20E4"/>
    <w:rsid w:val="007D2417"/>
    <w:rsid w:val="007D2B15"/>
    <w:rsid w:val="007D383E"/>
    <w:rsid w:val="007D3CCE"/>
    <w:rsid w:val="007D535F"/>
    <w:rsid w:val="007D5B33"/>
    <w:rsid w:val="007D6311"/>
    <w:rsid w:val="007D661C"/>
    <w:rsid w:val="007D719B"/>
    <w:rsid w:val="007D77E1"/>
    <w:rsid w:val="007D7840"/>
    <w:rsid w:val="007E056B"/>
    <w:rsid w:val="007E05D7"/>
    <w:rsid w:val="007E06A0"/>
    <w:rsid w:val="007E0713"/>
    <w:rsid w:val="007E0F3A"/>
    <w:rsid w:val="007E1CED"/>
    <w:rsid w:val="007E2EA3"/>
    <w:rsid w:val="007E3E02"/>
    <w:rsid w:val="007E41E9"/>
    <w:rsid w:val="007E497D"/>
    <w:rsid w:val="007E58ED"/>
    <w:rsid w:val="007E5EBB"/>
    <w:rsid w:val="007E6B58"/>
    <w:rsid w:val="007E7266"/>
    <w:rsid w:val="007E7C60"/>
    <w:rsid w:val="007F23D5"/>
    <w:rsid w:val="007F2475"/>
    <w:rsid w:val="007F2758"/>
    <w:rsid w:val="007F2815"/>
    <w:rsid w:val="007F2DDA"/>
    <w:rsid w:val="007F32BC"/>
    <w:rsid w:val="007F36A5"/>
    <w:rsid w:val="007F3922"/>
    <w:rsid w:val="007F4BF0"/>
    <w:rsid w:val="007F547F"/>
    <w:rsid w:val="007F5E40"/>
    <w:rsid w:val="007F5F06"/>
    <w:rsid w:val="007F63B8"/>
    <w:rsid w:val="007F68CA"/>
    <w:rsid w:val="007F6A26"/>
    <w:rsid w:val="007F76C7"/>
    <w:rsid w:val="007F7E75"/>
    <w:rsid w:val="008007DE"/>
    <w:rsid w:val="00801058"/>
    <w:rsid w:val="00801A59"/>
    <w:rsid w:val="00801BCE"/>
    <w:rsid w:val="0080224D"/>
    <w:rsid w:val="008022FA"/>
    <w:rsid w:val="008027E6"/>
    <w:rsid w:val="0080339B"/>
    <w:rsid w:val="00803833"/>
    <w:rsid w:val="00805BBF"/>
    <w:rsid w:val="008071BD"/>
    <w:rsid w:val="008075FD"/>
    <w:rsid w:val="008101B0"/>
    <w:rsid w:val="008115DA"/>
    <w:rsid w:val="008119BA"/>
    <w:rsid w:val="00811F00"/>
    <w:rsid w:val="008134A6"/>
    <w:rsid w:val="0081494F"/>
    <w:rsid w:val="00815091"/>
    <w:rsid w:val="00815179"/>
    <w:rsid w:val="00815DF6"/>
    <w:rsid w:val="00816A20"/>
    <w:rsid w:val="008170BD"/>
    <w:rsid w:val="00817D02"/>
    <w:rsid w:val="00817D23"/>
    <w:rsid w:val="00820079"/>
    <w:rsid w:val="00821068"/>
    <w:rsid w:val="0082177F"/>
    <w:rsid w:val="00823782"/>
    <w:rsid w:val="00824B47"/>
    <w:rsid w:val="00824DC5"/>
    <w:rsid w:val="00825783"/>
    <w:rsid w:val="0082595D"/>
    <w:rsid w:val="00826AD8"/>
    <w:rsid w:val="00826DFF"/>
    <w:rsid w:val="00827652"/>
    <w:rsid w:val="00827E53"/>
    <w:rsid w:val="00831334"/>
    <w:rsid w:val="00831474"/>
    <w:rsid w:val="0083184F"/>
    <w:rsid w:val="0083202C"/>
    <w:rsid w:val="00832652"/>
    <w:rsid w:val="008329CA"/>
    <w:rsid w:val="0083316C"/>
    <w:rsid w:val="008335BB"/>
    <w:rsid w:val="00833FB2"/>
    <w:rsid w:val="008343A4"/>
    <w:rsid w:val="00834BB4"/>
    <w:rsid w:val="00834CBD"/>
    <w:rsid w:val="008353CD"/>
    <w:rsid w:val="0083724C"/>
    <w:rsid w:val="00840793"/>
    <w:rsid w:val="0084220C"/>
    <w:rsid w:val="00842CEE"/>
    <w:rsid w:val="00843279"/>
    <w:rsid w:val="00843DF3"/>
    <w:rsid w:val="0084411C"/>
    <w:rsid w:val="0084561B"/>
    <w:rsid w:val="008465B0"/>
    <w:rsid w:val="008465F5"/>
    <w:rsid w:val="00847067"/>
    <w:rsid w:val="00852334"/>
    <w:rsid w:val="00853964"/>
    <w:rsid w:val="0085480F"/>
    <w:rsid w:val="00854F41"/>
    <w:rsid w:val="0085662A"/>
    <w:rsid w:val="00857F98"/>
    <w:rsid w:val="00860758"/>
    <w:rsid w:val="00860AE3"/>
    <w:rsid w:val="00863361"/>
    <w:rsid w:val="00863691"/>
    <w:rsid w:val="00864654"/>
    <w:rsid w:val="00865FFC"/>
    <w:rsid w:val="00866DDE"/>
    <w:rsid w:val="00867923"/>
    <w:rsid w:val="00870D94"/>
    <w:rsid w:val="00871508"/>
    <w:rsid w:val="00871C37"/>
    <w:rsid w:val="00872271"/>
    <w:rsid w:val="008723AC"/>
    <w:rsid w:val="00872B07"/>
    <w:rsid w:val="0087399A"/>
    <w:rsid w:val="00873E9E"/>
    <w:rsid w:val="00874502"/>
    <w:rsid w:val="00874CFB"/>
    <w:rsid w:val="00875A0B"/>
    <w:rsid w:val="00876181"/>
    <w:rsid w:val="00876EA8"/>
    <w:rsid w:val="00877C3A"/>
    <w:rsid w:val="00880717"/>
    <w:rsid w:val="00880D53"/>
    <w:rsid w:val="008837C7"/>
    <w:rsid w:val="008842F3"/>
    <w:rsid w:val="0088431B"/>
    <w:rsid w:val="00884885"/>
    <w:rsid w:val="00884EDC"/>
    <w:rsid w:val="0088653E"/>
    <w:rsid w:val="00887404"/>
    <w:rsid w:val="00887C46"/>
    <w:rsid w:val="00887D19"/>
    <w:rsid w:val="008909CB"/>
    <w:rsid w:val="00890C93"/>
    <w:rsid w:val="00890DFF"/>
    <w:rsid w:val="00892F7F"/>
    <w:rsid w:val="00893389"/>
    <w:rsid w:val="0089372D"/>
    <w:rsid w:val="00893938"/>
    <w:rsid w:val="0089442E"/>
    <w:rsid w:val="0089483C"/>
    <w:rsid w:val="008961C9"/>
    <w:rsid w:val="00896935"/>
    <w:rsid w:val="00897407"/>
    <w:rsid w:val="008A045A"/>
    <w:rsid w:val="008A09EA"/>
    <w:rsid w:val="008A212D"/>
    <w:rsid w:val="008A27CC"/>
    <w:rsid w:val="008A3298"/>
    <w:rsid w:val="008A3EC6"/>
    <w:rsid w:val="008A42FD"/>
    <w:rsid w:val="008A44EC"/>
    <w:rsid w:val="008A473D"/>
    <w:rsid w:val="008A5564"/>
    <w:rsid w:val="008A73D6"/>
    <w:rsid w:val="008B00EA"/>
    <w:rsid w:val="008B0188"/>
    <w:rsid w:val="008B061D"/>
    <w:rsid w:val="008B133F"/>
    <w:rsid w:val="008B13DF"/>
    <w:rsid w:val="008B1F04"/>
    <w:rsid w:val="008B35C5"/>
    <w:rsid w:val="008B3DFF"/>
    <w:rsid w:val="008B5871"/>
    <w:rsid w:val="008B6301"/>
    <w:rsid w:val="008B7EAD"/>
    <w:rsid w:val="008C250D"/>
    <w:rsid w:val="008C3309"/>
    <w:rsid w:val="008C4382"/>
    <w:rsid w:val="008C71F5"/>
    <w:rsid w:val="008C72EE"/>
    <w:rsid w:val="008D0B9E"/>
    <w:rsid w:val="008D0BC6"/>
    <w:rsid w:val="008D0D6E"/>
    <w:rsid w:val="008D2134"/>
    <w:rsid w:val="008D2BE0"/>
    <w:rsid w:val="008D2F75"/>
    <w:rsid w:val="008D34E4"/>
    <w:rsid w:val="008D63A7"/>
    <w:rsid w:val="008E2660"/>
    <w:rsid w:val="008E28F8"/>
    <w:rsid w:val="008E3DBF"/>
    <w:rsid w:val="008E527F"/>
    <w:rsid w:val="008E6310"/>
    <w:rsid w:val="008F0D92"/>
    <w:rsid w:val="008F0E1A"/>
    <w:rsid w:val="008F0E2A"/>
    <w:rsid w:val="008F1502"/>
    <w:rsid w:val="008F15AC"/>
    <w:rsid w:val="008F18BD"/>
    <w:rsid w:val="008F2998"/>
    <w:rsid w:val="008F2BFC"/>
    <w:rsid w:val="008F3115"/>
    <w:rsid w:val="008F4F35"/>
    <w:rsid w:val="008F5039"/>
    <w:rsid w:val="008F50B6"/>
    <w:rsid w:val="008F727F"/>
    <w:rsid w:val="009014CD"/>
    <w:rsid w:val="00903200"/>
    <w:rsid w:val="00903481"/>
    <w:rsid w:val="009042D1"/>
    <w:rsid w:val="00904D6C"/>
    <w:rsid w:val="00905C0B"/>
    <w:rsid w:val="00905F76"/>
    <w:rsid w:val="00905F87"/>
    <w:rsid w:val="00907A7F"/>
    <w:rsid w:val="00907AD8"/>
    <w:rsid w:val="00910318"/>
    <w:rsid w:val="00910431"/>
    <w:rsid w:val="00910A0A"/>
    <w:rsid w:val="00910CCE"/>
    <w:rsid w:val="00910EBD"/>
    <w:rsid w:val="00911628"/>
    <w:rsid w:val="00913287"/>
    <w:rsid w:val="00915831"/>
    <w:rsid w:val="00916AF4"/>
    <w:rsid w:val="0091720A"/>
    <w:rsid w:val="00917543"/>
    <w:rsid w:val="00917BC9"/>
    <w:rsid w:val="009202A9"/>
    <w:rsid w:val="009212D8"/>
    <w:rsid w:val="00921302"/>
    <w:rsid w:val="00921433"/>
    <w:rsid w:val="009216BA"/>
    <w:rsid w:val="0092268F"/>
    <w:rsid w:val="009229E6"/>
    <w:rsid w:val="009235CB"/>
    <w:rsid w:val="00923EA4"/>
    <w:rsid w:val="00923FFF"/>
    <w:rsid w:val="0092539C"/>
    <w:rsid w:val="0092731C"/>
    <w:rsid w:val="009276BF"/>
    <w:rsid w:val="0092798A"/>
    <w:rsid w:val="00927C90"/>
    <w:rsid w:val="00931348"/>
    <w:rsid w:val="00932DE5"/>
    <w:rsid w:val="009338C7"/>
    <w:rsid w:val="0093591A"/>
    <w:rsid w:val="0093696F"/>
    <w:rsid w:val="00940873"/>
    <w:rsid w:val="0094131D"/>
    <w:rsid w:val="00941578"/>
    <w:rsid w:val="0094247C"/>
    <w:rsid w:val="009425B1"/>
    <w:rsid w:val="009436E7"/>
    <w:rsid w:val="00944895"/>
    <w:rsid w:val="00945888"/>
    <w:rsid w:val="009458A5"/>
    <w:rsid w:val="00945F8D"/>
    <w:rsid w:val="00946CE1"/>
    <w:rsid w:val="00946F14"/>
    <w:rsid w:val="0095053F"/>
    <w:rsid w:val="00950E34"/>
    <w:rsid w:val="0095156F"/>
    <w:rsid w:val="00951988"/>
    <w:rsid w:val="00952AEC"/>
    <w:rsid w:val="00954592"/>
    <w:rsid w:val="009553EC"/>
    <w:rsid w:val="00955812"/>
    <w:rsid w:val="009558BC"/>
    <w:rsid w:val="00955B14"/>
    <w:rsid w:val="009564F5"/>
    <w:rsid w:val="00957111"/>
    <w:rsid w:val="00957294"/>
    <w:rsid w:val="0095745C"/>
    <w:rsid w:val="00957513"/>
    <w:rsid w:val="00960E9A"/>
    <w:rsid w:val="009610E3"/>
    <w:rsid w:val="00961112"/>
    <w:rsid w:val="009622F1"/>
    <w:rsid w:val="009624D5"/>
    <w:rsid w:val="00962E35"/>
    <w:rsid w:val="0096484E"/>
    <w:rsid w:val="00965267"/>
    <w:rsid w:val="00965352"/>
    <w:rsid w:val="009656D4"/>
    <w:rsid w:val="00965D13"/>
    <w:rsid w:val="00966B4F"/>
    <w:rsid w:val="00967112"/>
    <w:rsid w:val="0096732C"/>
    <w:rsid w:val="0096759F"/>
    <w:rsid w:val="00967B96"/>
    <w:rsid w:val="00970C09"/>
    <w:rsid w:val="00970F3D"/>
    <w:rsid w:val="00972471"/>
    <w:rsid w:val="0097298C"/>
    <w:rsid w:val="00972A8C"/>
    <w:rsid w:val="009733AF"/>
    <w:rsid w:val="00973B5B"/>
    <w:rsid w:val="0097409D"/>
    <w:rsid w:val="009747DB"/>
    <w:rsid w:val="00975498"/>
    <w:rsid w:val="0097584A"/>
    <w:rsid w:val="009758E2"/>
    <w:rsid w:val="00976105"/>
    <w:rsid w:val="00976B39"/>
    <w:rsid w:val="00976F57"/>
    <w:rsid w:val="00977046"/>
    <w:rsid w:val="009808A3"/>
    <w:rsid w:val="00980A5B"/>
    <w:rsid w:val="00980C2A"/>
    <w:rsid w:val="00981335"/>
    <w:rsid w:val="009817B8"/>
    <w:rsid w:val="00981CB7"/>
    <w:rsid w:val="00982B5D"/>
    <w:rsid w:val="00982F55"/>
    <w:rsid w:val="0098316E"/>
    <w:rsid w:val="0098389A"/>
    <w:rsid w:val="009839B5"/>
    <w:rsid w:val="009843DD"/>
    <w:rsid w:val="009854CB"/>
    <w:rsid w:val="00985504"/>
    <w:rsid w:val="00985703"/>
    <w:rsid w:val="00986A4A"/>
    <w:rsid w:val="00986F36"/>
    <w:rsid w:val="009872FD"/>
    <w:rsid w:val="00987339"/>
    <w:rsid w:val="00990418"/>
    <w:rsid w:val="009911E1"/>
    <w:rsid w:val="00992118"/>
    <w:rsid w:val="009924CB"/>
    <w:rsid w:val="0099294D"/>
    <w:rsid w:val="00992BEA"/>
    <w:rsid w:val="009934BE"/>
    <w:rsid w:val="009939E6"/>
    <w:rsid w:val="00993F9F"/>
    <w:rsid w:val="00994A16"/>
    <w:rsid w:val="00994EE6"/>
    <w:rsid w:val="00995278"/>
    <w:rsid w:val="0099537D"/>
    <w:rsid w:val="00997027"/>
    <w:rsid w:val="0099729D"/>
    <w:rsid w:val="009A1777"/>
    <w:rsid w:val="009A17A3"/>
    <w:rsid w:val="009A2091"/>
    <w:rsid w:val="009A2191"/>
    <w:rsid w:val="009A2910"/>
    <w:rsid w:val="009A34FC"/>
    <w:rsid w:val="009A3A91"/>
    <w:rsid w:val="009A3C1F"/>
    <w:rsid w:val="009A4057"/>
    <w:rsid w:val="009A58FC"/>
    <w:rsid w:val="009A5AA0"/>
    <w:rsid w:val="009A60E2"/>
    <w:rsid w:val="009A6243"/>
    <w:rsid w:val="009B21A0"/>
    <w:rsid w:val="009B3D65"/>
    <w:rsid w:val="009B3F14"/>
    <w:rsid w:val="009B43C2"/>
    <w:rsid w:val="009B656A"/>
    <w:rsid w:val="009B7848"/>
    <w:rsid w:val="009C17B7"/>
    <w:rsid w:val="009C1D30"/>
    <w:rsid w:val="009C1DD2"/>
    <w:rsid w:val="009C20F3"/>
    <w:rsid w:val="009C3459"/>
    <w:rsid w:val="009C4CED"/>
    <w:rsid w:val="009C59B8"/>
    <w:rsid w:val="009C6BFF"/>
    <w:rsid w:val="009D0348"/>
    <w:rsid w:val="009D0753"/>
    <w:rsid w:val="009D0D0B"/>
    <w:rsid w:val="009D1FD5"/>
    <w:rsid w:val="009D37A3"/>
    <w:rsid w:val="009D3D2D"/>
    <w:rsid w:val="009D46B6"/>
    <w:rsid w:val="009D5536"/>
    <w:rsid w:val="009D723B"/>
    <w:rsid w:val="009D7B61"/>
    <w:rsid w:val="009D7F3C"/>
    <w:rsid w:val="009E0AAB"/>
    <w:rsid w:val="009E1310"/>
    <w:rsid w:val="009E13A6"/>
    <w:rsid w:val="009E150C"/>
    <w:rsid w:val="009E160E"/>
    <w:rsid w:val="009E1EAF"/>
    <w:rsid w:val="009E5E11"/>
    <w:rsid w:val="009E5F21"/>
    <w:rsid w:val="009E7C01"/>
    <w:rsid w:val="009F0991"/>
    <w:rsid w:val="009F234B"/>
    <w:rsid w:val="009F38DD"/>
    <w:rsid w:val="009F422F"/>
    <w:rsid w:val="009F5D55"/>
    <w:rsid w:val="009F6112"/>
    <w:rsid w:val="009F6CBD"/>
    <w:rsid w:val="009F73F4"/>
    <w:rsid w:val="00A001AD"/>
    <w:rsid w:val="00A00272"/>
    <w:rsid w:val="00A00312"/>
    <w:rsid w:val="00A01019"/>
    <w:rsid w:val="00A0240D"/>
    <w:rsid w:val="00A02537"/>
    <w:rsid w:val="00A025AB"/>
    <w:rsid w:val="00A02E5E"/>
    <w:rsid w:val="00A03288"/>
    <w:rsid w:val="00A03CE2"/>
    <w:rsid w:val="00A0572E"/>
    <w:rsid w:val="00A05B51"/>
    <w:rsid w:val="00A06572"/>
    <w:rsid w:val="00A0740D"/>
    <w:rsid w:val="00A075D4"/>
    <w:rsid w:val="00A07B07"/>
    <w:rsid w:val="00A07B83"/>
    <w:rsid w:val="00A07FF2"/>
    <w:rsid w:val="00A107AA"/>
    <w:rsid w:val="00A110E8"/>
    <w:rsid w:val="00A11D25"/>
    <w:rsid w:val="00A121B1"/>
    <w:rsid w:val="00A14BE3"/>
    <w:rsid w:val="00A1506E"/>
    <w:rsid w:val="00A15391"/>
    <w:rsid w:val="00A15547"/>
    <w:rsid w:val="00A156E2"/>
    <w:rsid w:val="00A15852"/>
    <w:rsid w:val="00A16258"/>
    <w:rsid w:val="00A17499"/>
    <w:rsid w:val="00A2047B"/>
    <w:rsid w:val="00A20F27"/>
    <w:rsid w:val="00A217E0"/>
    <w:rsid w:val="00A22EDE"/>
    <w:rsid w:val="00A23207"/>
    <w:rsid w:val="00A233B7"/>
    <w:rsid w:val="00A23664"/>
    <w:rsid w:val="00A23BE5"/>
    <w:rsid w:val="00A23DD8"/>
    <w:rsid w:val="00A2446A"/>
    <w:rsid w:val="00A249D4"/>
    <w:rsid w:val="00A24D2F"/>
    <w:rsid w:val="00A26622"/>
    <w:rsid w:val="00A26BE4"/>
    <w:rsid w:val="00A27A28"/>
    <w:rsid w:val="00A27ECA"/>
    <w:rsid w:val="00A306E8"/>
    <w:rsid w:val="00A307F7"/>
    <w:rsid w:val="00A32714"/>
    <w:rsid w:val="00A330A9"/>
    <w:rsid w:val="00A331F9"/>
    <w:rsid w:val="00A33656"/>
    <w:rsid w:val="00A35B9F"/>
    <w:rsid w:val="00A35F2B"/>
    <w:rsid w:val="00A36E0A"/>
    <w:rsid w:val="00A40F46"/>
    <w:rsid w:val="00A41538"/>
    <w:rsid w:val="00A422EE"/>
    <w:rsid w:val="00A423AC"/>
    <w:rsid w:val="00A4243F"/>
    <w:rsid w:val="00A44089"/>
    <w:rsid w:val="00A44C0A"/>
    <w:rsid w:val="00A5071A"/>
    <w:rsid w:val="00A50C4C"/>
    <w:rsid w:val="00A51681"/>
    <w:rsid w:val="00A51CE3"/>
    <w:rsid w:val="00A51D1D"/>
    <w:rsid w:val="00A54473"/>
    <w:rsid w:val="00A54A76"/>
    <w:rsid w:val="00A54F7D"/>
    <w:rsid w:val="00A55C73"/>
    <w:rsid w:val="00A56225"/>
    <w:rsid w:val="00A6033A"/>
    <w:rsid w:val="00A6048D"/>
    <w:rsid w:val="00A6362B"/>
    <w:rsid w:val="00A63DA4"/>
    <w:rsid w:val="00A643D7"/>
    <w:rsid w:val="00A644DD"/>
    <w:rsid w:val="00A65557"/>
    <w:rsid w:val="00A66C15"/>
    <w:rsid w:val="00A70D25"/>
    <w:rsid w:val="00A71307"/>
    <w:rsid w:val="00A71C1B"/>
    <w:rsid w:val="00A7225C"/>
    <w:rsid w:val="00A72E10"/>
    <w:rsid w:val="00A743C5"/>
    <w:rsid w:val="00A7457D"/>
    <w:rsid w:val="00A74D46"/>
    <w:rsid w:val="00A74D49"/>
    <w:rsid w:val="00A756AA"/>
    <w:rsid w:val="00A75B09"/>
    <w:rsid w:val="00A76400"/>
    <w:rsid w:val="00A766D5"/>
    <w:rsid w:val="00A777E3"/>
    <w:rsid w:val="00A808E3"/>
    <w:rsid w:val="00A80B04"/>
    <w:rsid w:val="00A80C22"/>
    <w:rsid w:val="00A81176"/>
    <w:rsid w:val="00A81BF0"/>
    <w:rsid w:val="00A820DB"/>
    <w:rsid w:val="00A8265B"/>
    <w:rsid w:val="00A82935"/>
    <w:rsid w:val="00A83ACA"/>
    <w:rsid w:val="00A83B48"/>
    <w:rsid w:val="00A83B95"/>
    <w:rsid w:val="00A8437A"/>
    <w:rsid w:val="00A84449"/>
    <w:rsid w:val="00A846B6"/>
    <w:rsid w:val="00A85593"/>
    <w:rsid w:val="00A85BED"/>
    <w:rsid w:val="00A8688C"/>
    <w:rsid w:val="00A90D2E"/>
    <w:rsid w:val="00A91806"/>
    <w:rsid w:val="00A921FB"/>
    <w:rsid w:val="00A92229"/>
    <w:rsid w:val="00A92377"/>
    <w:rsid w:val="00A92A8F"/>
    <w:rsid w:val="00A978E1"/>
    <w:rsid w:val="00AA0380"/>
    <w:rsid w:val="00AA1E48"/>
    <w:rsid w:val="00AA2B69"/>
    <w:rsid w:val="00AA2E12"/>
    <w:rsid w:val="00AA3388"/>
    <w:rsid w:val="00AA3A15"/>
    <w:rsid w:val="00AA3F84"/>
    <w:rsid w:val="00AA4000"/>
    <w:rsid w:val="00AA528E"/>
    <w:rsid w:val="00AA5618"/>
    <w:rsid w:val="00AA61CC"/>
    <w:rsid w:val="00AB000D"/>
    <w:rsid w:val="00AB0310"/>
    <w:rsid w:val="00AB0C9B"/>
    <w:rsid w:val="00AB172F"/>
    <w:rsid w:val="00AB1AD4"/>
    <w:rsid w:val="00AB1FD8"/>
    <w:rsid w:val="00AB2034"/>
    <w:rsid w:val="00AB2965"/>
    <w:rsid w:val="00AB3965"/>
    <w:rsid w:val="00AB39D8"/>
    <w:rsid w:val="00AB4450"/>
    <w:rsid w:val="00AB4D13"/>
    <w:rsid w:val="00AC1900"/>
    <w:rsid w:val="00AC22A0"/>
    <w:rsid w:val="00AC2589"/>
    <w:rsid w:val="00AC2AF5"/>
    <w:rsid w:val="00AC2CA7"/>
    <w:rsid w:val="00AC4ED4"/>
    <w:rsid w:val="00AC5E7C"/>
    <w:rsid w:val="00AC6155"/>
    <w:rsid w:val="00AC703A"/>
    <w:rsid w:val="00AC7A52"/>
    <w:rsid w:val="00AD0359"/>
    <w:rsid w:val="00AD21C6"/>
    <w:rsid w:val="00AD2420"/>
    <w:rsid w:val="00AD3580"/>
    <w:rsid w:val="00AD4279"/>
    <w:rsid w:val="00AD438E"/>
    <w:rsid w:val="00AD486A"/>
    <w:rsid w:val="00AD4898"/>
    <w:rsid w:val="00AD560C"/>
    <w:rsid w:val="00AD5EF1"/>
    <w:rsid w:val="00AD60DC"/>
    <w:rsid w:val="00AD6E66"/>
    <w:rsid w:val="00AD6F11"/>
    <w:rsid w:val="00AD6FAF"/>
    <w:rsid w:val="00AD7937"/>
    <w:rsid w:val="00AD79AC"/>
    <w:rsid w:val="00AE206A"/>
    <w:rsid w:val="00AE4148"/>
    <w:rsid w:val="00AE4F8F"/>
    <w:rsid w:val="00AE630F"/>
    <w:rsid w:val="00AE71C4"/>
    <w:rsid w:val="00AE78B3"/>
    <w:rsid w:val="00AF012D"/>
    <w:rsid w:val="00AF0A61"/>
    <w:rsid w:val="00AF2EE9"/>
    <w:rsid w:val="00AF3762"/>
    <w:rsid w:val="00AF4148"/>
    <w:rsid w:val="00AF521C"/>
    <w:rsid w:val="00AF59AD"/>
    <w:rsid w:val="00AF6BB5"/>
    <w:rsid w:val="00AF6D72"/>
    <w:rsid w:val="00AF71BA"/>
    <w:rsid w:val="00AF724F"/>
    <w:rsid w:val="00AF784F"/>
    <w:rsid w:val="00AF7D15"/>
    <w:rsid w:val="00AF7E01"/>
    <w:rsid w:val="00B001AC"/>
    <w:rsid w:val="00B011D7"/>
    <w:rsid w:val="00B02CC5"/>
    <w:rsid w:val="00B03E61"/>
    <w:rsid w:val="00B04260"/>
    <w:rsid w:val="00B05CFC"/>
    <w:rsid w:val="00B0632B"/>
    <w:rsid w:val="00B07946"/>
    <w:rsid w:val="00B07A8A"/>
    <w:rsid w:val="00B10EFC"/>
    <w:rsid w:val="00B11B74"/>
    <w:rsid w:val="00B11CA1"/>
    <w:rsid w:val="00B122E7"/>
    <w:rsid w:val="00B12EC6"/>
    <w:rsid w:val="00B14351"/>
    <w:rsid w:val="00B14367"/>
    <w:rsid w:val="00B14560"/>
    <w:rsid w:val="00B14AAC"/>
    <w:rsid w:val="00B15B91"/>
    <w:rsid w:val="00B15CEF"/>
    <w:rsid w:val="00B203C0"/>
    <w:rsid w:val="00B214A7"/>
    <w:rsid w:val="00B22132"/>
    <w:rsid w:val="00B22AF0"/>
    <w:rsid w:val="00B22D4B"/>
    <w:rsid w:val="00B24315"/>
    <w:rsid w:val="00B248D9"/>
    <w:rsid w:val="00B24F67"/>
    <w:rsid w:val="00B254F0"/>
    <w:rsid w:val="00B2555D"/>
    <w:rsid w:val="00B27424"/>
    <w:rsid w:val="00B316F9"/>
    <w:rsid w:val="00B31BD9"/>
    <w:rsid w:val="00B343A7"/>
    <w:rsid w:val="00B34CDC"/>
    <w:rsid w:val="00B34F30"/>
    <w:rsid w:val="00B35A3F"/>
    <w:rsid w:val="00B35B69"/>
    <w:rsid w:val="00B378F6"/>
    <w:rsid w:val="00B37BFB"/>
    <w:rsid w:val="00B37E2A"/>
    <w:rsid w:val="00B37EEF"/>
    <w:rsid w:val="00B407C9"/>
    <w:rsid w:val="00B411D1"/>
    <w:rsid w:val="00B4132F"/>
    <w:rsid w:val="00B4193C"/>
    <w:rsid w:val="00B426A2"/>
    <w:rsid w:val="00B433EB"/>
    <w:rsid w:val="00B4364F"/>
    <w:rsid w:val="00B441C4"/>
    <w:rsid w:val="00B45F29"/>
    <w:rsid w:val="00B464C1"/>
    <w:rsid w:val="00B4677A"/>
    <w:rsid w:val="00B46CE7"/>
    <w:rsid w:val="00B46F6F"/>
    <w:rsid w:val="00B472F6"/>
    <w:rsid w:val="00B47817"/>
    <w:rsid w:val="00B47DEE"/>
    <w:rsid w:val="00B501A9"/>
    <w:rsid w:val="00B508CE"/>
    <w:rsid w:val="00B50EF3"/>
    <w:rsid w:val="00B50F67"/>
    <w:rsid w:val="00B521BC"/>
    <w:rsid w:val="00B53467"/>
    <w:rsid w:val="00B54760"/>
    <w:rsid w:val="00B54BF1"/>
    <w:rsid w:val="00B575D8"/>
    <w:rsid w:val="00B57A0F"/>
    <w:rsid w:val="00B57A95"/>
    <w:rsid w:val="00B57D1F"/>
    <w:rsid w:val="00B6001D"/>
    <w:rsid w:val="00B604DE"/>
    <w:rsid w:val="00B60E0B"/>
    <w:rsid w:val="00B62111"/>
    <w:rsid w:val="00B628CF"/>
    <w:rsid w:val="00B62FEB"/>
    <w:rsid w:val="00B644E4"/>
    <w:rsid w:val="00B65B83"/>
    <w:rsid w:val="00B66AA9"/>
    <w:rsid w:val="00B66B0B"/>
    <w:rsid w:val="00B66ECA"/>
    <w:rsid w:val="00B675C4"/>
    <w:rsid w:val="00B67C79"/>
    <w:rsid w:val="00B70D4A"/>
    <w:rsid w:val="00B70E5D"/>
    <w:rsid w:val="00B7398D"/>
    <w:rsid w:val="00B75197"/>
    <w:rsid w:val="00B75992"/>
    <w:rsid w:val="00B7600E"/>
    <w:rsid w:val="00B77B54"/>
    <w:rsid w:val="00B77D37"/>
    <w:rsid w:val="00B80687"/>
    <w:rsid w:val="00B8068B"/>
    <w:rsid w:val="00B82891"/>
    <w:rsid w:val="00B830B0"/>
    <w:rsid w:val="00B83938"/>
    <w:rsid w:val="00B8439D"/>
    <w:rsid w:val="00B84FC2"/>
    <w:rsid w:val="00B85191"/>
    <w:rsid w:val="00B85C8B"/>
    <w:rsid w:val="00B86F88"/>
    <w:rsid w:val="00B8727D"/>
    <w:rsid w:val="00B90A15"/>
    <w:rsid w:val="00B927AB"/>
    <w:rsid w:val="00B92FD9"/>
    <w:rsid w:val="00B933F3"/>
    <w:rsid w:val="00B94284"/>
    <w:rsid w:val="00B94C15"/>
    <w:rsid w:val="00B955B6"/>
    <w:rsid w:val="00B958A8"/>
    <w:rsid w:val="00B9717D"/>
    <w:rsid w:val="00B978BB"/>
    <w:rsid w:val="00B97BB2"/>
    <w:rsid w:val="00BA015A"/>
    <w:rsid w:val="00BA1999"/>
    <w:rsid w:val="00BA24C1"/>
    <w:rsid w:val="00BA405E"/>
    <w:rsid w:val="00BA5175"/>
    <w:rsid w:val="00BA5ABA"/>
    <w:rsid w:val="00BA5EFD"/>
    <w:rsid w:val="00BA6385"/>
    <w:rsid w:val="00BA6D0E"/>
    <w:rsid w:val="00BA71C4"/>
    <w:rsid w:val="00BA7CF1"/>
    <w:rsid w:val="00BB1B45"/>
    <w:rsid w:val="00BB1D72"/>
    <w:rsid w:val="00BB4090"/>
    <w:rsid w:val="00BB4523"/>
    <w:rsid w:val="00BB54D4"/>
    <w:rsid w:val="00BB6351"/>
    <w:rsid w:val="00BB6A15"/>
    <w:rsid w:val="00BC0D93"/>
    <w:rsid w:val="00BC1355"/>
    <w:rsid w:val="00BC1432"/>
    <w:rsid w:val="00BC31F1"/>
    <w:rsid w:val="00BC3E43"/>
    <w:rsid w:val="00BC3E4E"/>
    <w:rsid w:val="00BC5C35"/>
    <w:rsid w:val="00BC61A5"/>
    <w:rsid w:val="00BC7303"/>
    <w:rsid w:val="00BC73A1"/>
    <w:rsid w:val="00BC76E0"/>
    <w:rsid w:val="00BD04FD"/>
    <w:rsid w:val="00BD27CB"/>
    <w:rsid w:val="00BD382D"/>
    <w:rsid w:val="00BD4BB1"/>
    <w:rsid w:val="00BD58D9"/>
    <w:rsid w:val="00BD5AFE"/>
    <w:rsid w:val="00BD6446"/>
    <w:rsid w:val="00BD6A20"/>
    <w:rsid w:val="00BD748B"/>
    <w:rsid w:val="00BE00F5"/>
    <w:rsid w:val="00BE0EF8"/>
    <w:rsid w:val="00BE2A56"/>
    <w:rsid w:val="00BE462D"/>
    <w:rsid w:val="00BE4BFD"/>
    <w:rsid w:val="00BE5310"/>
    <w:rsid w:val="00BE59A5"/>
    <w:rsid w:val="00BE5A52"/>
    <w:rsid w:val="00BE6713"/>
    <w:rsid w:val="00BE6883"/>
    <w:rsid w:val="00BE7F91"/>
    <w:rsid w:val="00BF0C5B"/>
    <w:rsid w:val="00BF137D"/>
    <w:rsid w:val="00BF146D"/>
    <w:rsid w:val="00BF17A0"/>
    <w:rsid w:val="00BF2894"/>
    <w:rsid w:val="00BF2BC9"/>
    <w:rsid w:val="00BF39F5"/>
    <w:rsid w:val="00BF4832"/>
    <w:rsid w:val="00BF4F78"/>
    <w:rsid w:val="00BF5F6B"/>
    <w:rsid w:val="00BF6A90"/>
    <w:rsid w:val="00BF71C0"/>
    <w:rsid w:val="00BF7342"/>
    <w:rsid w:val="00BF7451"/>
    <w:rsid w:val="00BF794D"/>
    <w:rsid w:val="00C01738"/>
    <w:rsid w:val="00C017D4"/>
    <w:rsid w:val="00C01B34"/>
    <w:rsid w:val="00C03F50"/>
    <w:rsid w:val="00C046B8"/>
    <w:rsid w:val="00C047AA"/>
    <w:rsid w:val="00C0735A"/>
    <w:rsid w:val="00C07FBE"/>
    <w:rsid w:val="00C109FA"/>
    <w:rsid w:val="00C10F49"/>
    <w:rsid w:val="00C11368"/>
    <w:rsid w:val="00C11AB3"/>
    <w:rsid w:val="00C11D3D"/>
    <w:rsid w:val="00C127CF"/>
    <w:rsid w:val="00C131B9"/>
    <w:rsid w:val="00C13283"/>
    <w:rsid w:val="00C13554"/>
    <w:rsid w:val="00C1411B"/>
    <w:rsid w:val="00C148DF"/>
    <w:rsid w:val="00C149E9"/>
    <w:rsid w:val="00C14BA3"/>
    <w:rsid w:val="00C15AC2"/>
    <w:rsid w:val="00C15DDB"/>
    <w:rsid w:val="00C15E8A"/>
    <w:rsid w:val="00C205D8"/>
    <w:rsid w:val="00C21275"/>
    <w:rsid w:val="00C23420"/>
    <w:rsid w:val="00C2436F"/>
    <w:rsid w:val="00C2492A"/>
    <w:rsid w:val="00C25516"/>
    <w:rsid w:val="00C25E20"/>
    <w:rsid w:val="00C26948"/>
    <w:rsid w:val="00C279FB"/>
    <w:rsid w:val="00C31D95"/>
    <w:rsid w:val="00C325F9"/>
    <w:rsid w:val="00C33609"/>
    <w:rsid w:val="00C35055"/>
    <w:rsid w:val="00C36116"/>
    <w:rsid w:val="00C37551"/>
    <w:rsid w:val="00C40BF1"/>
    <w:rsid w:val="00C4202D"/>
    <w:rsid w:val="00C42041"/>
    <w:rsid w:val="00C42436"/>
    <w:rsid w:val="00C438D8"/>
    <w:rsid w:val="00C43B6E"/>
    <w:rsid w:val="00C43EB8"/>
    <w:rsid w:val="00C445F5"/>
    <w:rsid w:val="00C44A57"/>
    <w:rsid w:val="00C454F4"/>
    <w:rsid w:val="00C46300"/>
    <w:rsid w:val="00C4644C"/>
    <w:rsid w:val="00C47021"/>
    <w:rsid w:val="00C47678"/>
    <w:rsid w:val="00C47818"/>
    <w:rsid w:val="00C50161"/>
    <w:rsid w:val="00C50603"/>
    <w:rsid w:val="00C50A67"/>
    <w:rsid w:val="00C51121"/>
    <w:rsid w:val="00C52966"/>
    <w:rsid w:val="00C52A80"/>
    <w:rsid w:val="00C5313D"/>
    <w:rsid w:val="00C536FC"/>
    <w:rsid w:val="00C53AB2"/>
    <w:rsid w:val="00C5516C"/>
    <w:rsid w:val="00C55D23"/>
    <w:rsid w:val="00C55F67"/>
    <w:rsid w:val="00C5657F"/>
    <w:rsid w:val="00C56682"/>
    <w:rsid w:val="00C5686F"/>
    <w:rsid w:val="00C56D68"/>
    <w:rsid w:val="00C57156"/>
    <w:rsid w:val="00C607D0"/>
    <w:rsid w:val="00C60D57"/>
    <w:rsid w:val="00C60ED1"/>
    <w:rsid w:val="00C611F6"/>
    <w:rsid w:val="00C6176B"/>
    <w:rsid w:val="00C618E9"/>
    <w:rsid w:val="00C61937"/>
    <w:rsid w:val="00C620F1"/>
    <w:rsid w:val="00C625D9"/>
    <w:rsid w:val="00C63B19"/>
    <w:rsid w:val="00C64947"/>
    <w:rsid w:val="00C64A78"/>
    <w:rsid w:val="00C64DCF"/>
    <w:rsid w:val="00C6542E"/>
    <w:rsid w:val="00C65E92"/>
    <w:rsid w:val="00C6758B"/>
    <w:rsid w:val="00C7196A"/>
    <w:rsid w:val="00C7262E"/>
    <w:rsid w:val="00C729D1"/>
    <w:rsid w:val="00C7337E"/>
    <w:rsid w:val="00C73D09"/>
    <w:rsid w:val="00C74596"/>
    <w:rsid w:val="00C76206"/>
    <w:rsid w:val="00C7682F"/>
    <w:rsid w:val="00C8035E"/>
    <w:rsid w:val="00C81080"/>
    <w:rsid w:val="00C822FD"/>
    <w:rsid w:val="00C8402D"/>
    <w:rsid w:val="00C844AD"/>
    <w:rsid w:val="00C86774"/>
    <w:rsid w:val="00C8757B"/>
    <w:rsid w:val="00C87B54"/>
    <w:rsid w:val="00C921D8"/>
    <w:rsid w:val="00C92422"/>
    <w:rsid w:val="00C924FD"/>
    <w:rsid w:val="00C92AB4"/>
    <w:rsid w:val="00C939DB"/>
    <w:rsid w:val="00C951BE"/>
    <w:rsid w:val="00C95FD6"/>
    <w:rsid w:val="00C96FAD"/>
    <w:rsid w:val="00CA0268"/>
    <w:rsid w:val="00CA0CA8"/>
    <w:rsid w:val="00CA1CB1"/>
    <w:rsid w:val="00CA1F3A"/>
    <w:rsid w:val="00CA2032"/>
    <w:rsid w:val="00CA2B31"/>
    <w:rsid w:val="00CA2B51"/>
    <w:rsid w:val="00CA3569"/>
    <w:rsid w:val="00CA414E"/>
    <w:rsid w:val="00CA4C1D"/>
    <w:rsid w:val="00CA5656"/>
    <w:rsid w:val="00CA5E9D"/>
    <w:rsid w:val="00CA771C"/>
    <w:rsid w:val="00CB0EAE"/>
    <w:rsid w:val="00CB0F67"/>
    <w:rsid w:val="00CB1E60"/>
    <w:rsid w:val="00CB1E6E"/>
    <w:rsid w:val="00CB3186"/>
    <w:rsid w:val="00CB494F"/>
    <w:rsid w:val="00CB6284"/>
    <w:rsid w:val="00CB62F1"/>
    <w:rsid w:val="00CB7237"/>
    <w:rsid w:val="00CB75F3"/>
    <w:rsid w:val="00CB7BA7"/>
    <w:rsid w:val="00CC03D8"/>
    <w:rsid w:val="00CC0B50"/>
    <w:rsid w:val="00CC13F0"/>
    <w:rsid w:val="00CC18CA"/>
    <w:rsid w:val="00CC21B2"/>
    <w:rsid w:val="00CC21D5"/>
    <w:rsid w:val="00CC2289"/>
    <w:rsid w:val="00CC270C"/>
    <w:rsid w:val="00CC325F"/>
    <w:rsid w:val="00CC3AEC"/>
    <w:rsid w:val="00CC41D7"/>
    <w:rsid w:val="00CC44A4"/>
    <w:rsid w:val="00CC59DE"/>
    <w:rsid w:val="00CC5C64"/>
    <w:rsid w:val="00CC63C4"/>
    <w:rsid w:val="00CC651E"/>
    <w:rsid w:val="00CC6721"/>
    <w:rsid w:val="00CC77FD"/>
    <w:rsid w:val="00CC7C51"/>
    <w:rsid w:val="00CC7C6E"/>
    <w:rsid w:val="00CD2032"/>
    <w:rsid w:val="00CD3F1F"/>
    <w:rsid w:val="00CD4561"/>
    <w:rsid w:val="00CD48F3"/>
    <w:rsid w:val="00CD4B68"/>
    <w:rsid w:val="00CD6172"/>
    <w:rsid w:val="00CD6F40"/>
    <w:rsid w:val="00CD73C4"/>
    <w:rsid w:val="00CD7B05"/>
    <w:rsid w:val="00CE06A9"/>
    <w:rsid w:val="00CE0F3D"/>
    <w:rsid w:val="00CE3CC0"/>
    <w:rsid w:val="00CE4DAD"/>
    <w:rsid w:val="00CE521F"/>
    <w:rsid w:val="00CF0C82"/>
    <w:rsid w:val="00CF1B68"/>
    <w:rsid w:val="00CF1CC8"/>
    <w:rsid w:val="00CF20CD"/>
    <w:rsid w:val="00CF257A"/>
    <w:rsid w:val="00CF3332"/>
    <w:rsid w:val="00CF5FCB"/>
    <w:rsid w:val="00CF704E"/>
    <w:rsid w:val="00CF7197"/>
    <w:rsid w:val="00CF74C7"/>
    <w:rsid w:val="00D000AD"/>
    <w:rsid w:val="00D0012A"/>
    <w:rsid w:val="00D01D15"/>
    <w:rsid w:val="00D01F1A"/>
    <w:rsid w:val="00D02316"/>
    <w:rsid w:val="00D042C8"/>
    <w:rsid w:val="00D04F4D"/>
    <w:rsid w:val="00D07C19"/>
    <w:rsid w:val="00D1002F"/>
    <w:rsid w:val="00D10ADE"/>
    <w:rsid w:val="00D10C2A"/>
    <w:rsid w:val="00D11419"/>
    <w:rsid w:val="00D11B02"/>
    <w:rsid w:val="00D124F5"/>
    <w:rsid w:val="00D14F84"/>
    <w:rsid w:val="00D152F2"/>
    <w:rsid w:val="00D15D3A"/>
    <w:rsid w:val="00D15F2D"/>
    <w:rsid w:val="00D16F5F"/>
    <w:rsid w:val="00D20679"/>
    <w:rsid w:val="00D219E8"/>
    <w:rsid w:val="00D21D17"/>
    <w:rsid w:val="00D21E58"/>
    <w:rsid w:val="00D2275E"/>
    <w:rsid w:val="00D22C5F"/>
    <w:rsid w:val="00D2342A"/>
    <w:rsid w:val="00D23930"/>
    <w:rsid w:val="00D24446"/>
    <w:rsid w:val="00D275E7"/>
    <w:rsid w:val="00D30520"/>
    <w:rsid w:val="00D31B32"/>
    <w:rsid w:val="00D32C29"/>
    <w:rsid w:val="00D331A1"/>
    <w:rsid w:val="00D3353D"/>
    <w:rsid w:val="00D33F96"/>
    <w:rsid w:val="00D359B7"/>
    <w:rsid w:val="00D3609E"/>
    <w:rsid w:val="00D36A99"/>
    <w:rsid w:val="00D402B4"/>
    <w:rsid w:val="00D408B9"/>
    <w:rsid w:val="00D412B6"/>
    <w:rsid w:val="00D42485"/>
    <w:rsid w:val="00D4255A"/>
    <w:rsid w:val="00D430A9"/>
    <w:rsid w:val="00D43784"/>
    <w:rsid w:val="00D44158"/>
    <w:rsid w:val="00D456C1"/>
    <w:rsid w:val="00D45B22"/>
    <w:rsid w:val="00D45F5F"/>
    <w:rsid w:val="00D4706C"/>
    <w:rsid w:val="00D4727F"/>
    <w:rsid w:val="00D47416"/>
    <w:rsid w:val="00D474D3"/>
    <w:rsid w:val="00D50ADD"/>
    <w:rsid w:val="00D50BC0"/>
    <w:rsid w:val="00D50CD5"/>
    <w:rsid w:val="00D51419"/>
    <w:rsid w:val="00D51548"/>
    <w:rsid w:val="00D515E3"/>
    <w:rsid w:val="00D5213A"/>
    <w:rsid w:val="00D52471"/>
    <w:rsid w:val="00D525E1"/>
    <w:rsid w:val="00D5262A"/>
    <w:rsid w:val="00D528C6"/>
    <w:rsid w:val="00D5296D"/>
    <w:rsid w:val="00D529C2"/>
    <w:rsid w:val="00D52D6B"/>
    <w:rsid w:val="00D54AFE"/>
    <w:rsid w:val="00D5558F"/>
    <w:rsid w:val="00D561BC"/>
    <w:rsid w:val="00D5645E"/>
    <w:rsid w:val="00D578CA"/>
    <w:rsid w:val="00D609DD"/>
    <w:rsid w:val="00D638B6"/>
    <w:rsid w:val="00D63B4E"/>
    <w:rsid w:val="00D63F48"/>
    <w:rsid w:val="00D63F67"/>
    <w:rsid w:val="00D6467A"/>
    <w:rsid w:val="00D646DA"/>
    <w:rsid w:val="00D65176"/>
    <w:rsid w:val="00D6595A"/>
    <w:rsid w:val="00D664E3"/>
    <w:rsid w:val="00D669C8"/>
    <w:rsid w:val="00D70D12"/>
    <w:rsid w:val="00D71352"/>
    <w:rsid w:val="00D729D3"/>
    <w:rsid w:val="00D731EE"/>
    <w:rsid w:val="00D73442"/>
    <w:rsid w:val="00D75B7E"/>
    <w:rsid w:val="00D75D26"/>
    <w:rsid w:val="00D76557"/>
    <w:rsid w:val="00D76D57"/>
    <w:rsid w:val="00D77411"/>
    <w:rsid w:val="00D813BB"/>
    <w:rsid w:val="00D82E88"/>
    <w:rsid w:val="00D83D72"/>
    <w:rsid w:val="00D84C00"/>
    <w:rsid w:val="00D85342"/>
    <w:rsid w:val="00D85697"/>
    <w:rsid w:val="00D8576F"/>
    <w:rsid w:val="00D85775"/>
    <w:rsid w:val="00D86534"/>
    <w:rsid w:val="00D865DB"/>
    <w:rsid w:val="00D870CD"/>
    <w:rsid w:val="00D87101"/>
    <w:rsid w:val="00D902B6"/>
    <w:rsid w:val="00D9097F"/>
    <w:rsid w:val="00D9098C"/>
    <w:rsid w:val="00D90D0A"/>
    <w:rsid w:val="00D90F7A"/>
    <w:rsid w:val="00D91E40"/>
    <w:rsid w:val="00D9326E"/>
    <w:rsid w:val="00D938D6"/>
    <w:rsid w:val="00D93EF3"/>
    <w:rsid w:val="00D9558D"/>
    <w:rsid w:val="00D95D33"/>
    <w:rsid w:val="00D96540"/>
    <w:rsid w:val="00D96836"/>
    <w:rsid w:val="00D97850"/>
    <w:rsid w:val="00DA0D40"/>
    <w:rsid w:val="00DA0DA6"/>
    <w:rsid w:val="00DA161F"/>
    <w:rsid w:val="00DA2694"/>
    <w:rsid w:val="00DA3B18"/>
    <w:rsid w:val="00DA5897"/>
    <w:rsid w:val="00DA5DCB"/>
    <w:rsid w:val="00DA67CD"/>
    <w:rsid w:val="00DA715D"/>
    <w:rsid w:val="00DA7832"/>
    <w:rsid w:val="00DB22E4"/>
    <w:rsid w:val="00DB2D62"/>
    <w:rsid w:val="00DB31A9"/>
    <w:rsid w:val="00DB39B4"/>
    <w:rsid w:val="00DB3D5F"/>
    <w:rsid w:val="00DB4F14"/>
    <w:rsid w:val="00DB6926"/>
    <w:rsid w:val="00DB6D63"/>
    <w:rsid w:val="00DB6E3E"/>
    <w:rsid w:val="00DC1CC5"/>
    <w:rsid w:val="00DC4984"/>
    <w:rsid w:val="00DC6155"/>
    <w:rsid w:val="00DD0A02"/>
    <w:rsid w:val="00DD3C15"/>
    <w:rsid w:val="00DD3E82"/>
    <w:rsid w:val="00DD4433"/>
    <w:rsid w:val="00DD4512"/>
    <w:rsid w:val="00DD58B1"/>
    <w:rsid w:val="00DD67B5"/>
    <w:rsid w:val="00DD70C1"/>
    <w:rsid w:val="00DD713E"/>
    <w:rsid w:val="00DD7483"/>
    <w:rsid w:val="00DD76D8"/>
    <w:rsid w:val="00DD7708"/>
    <w:rsid w:val="00DD7B97"/>
    <w:rsid w:val="00DE0D69"/>
    <w:rsid w:val="00DE2DEA"/>
    <w:rsid w:val="00DE3F13"/>
    <w:rsid w:val="00DE4024"/>
    <w:rsid w:val="00DE4E5C"/>
    <w:rsid w:val="00DE521E"/>
    <w:rsid w:val="00DE56F9"/>
    <w:rsid w:val="00DE685A"/>
    <w:rsid w:val="00DE75F5"/>
    <w:rsid w:val="00DE7B4D"/>
    <w:rsid w:val="00DF0397"/>
    <w:rsid w:val="00DF1AEA"/>
    <w:rsid w:val="00DF23BC"/>
    <w:rsid w:val="00DF27EF"/>
    <w:rsid w:val="00DF35C6"/>
    <w:rsid w:val="00DF38D5"/>
    <w:rsid w:val="00DF3F10"/>
    <w:rsid w:val="00DF51E5"/>
    <w:rsid w:val="00DF5FC2"/>
    <w:rsid w:val="00DF6265"/>
    <w:rsid w:val="00DF7914"/>
    <w:rsid w:val="00E000E3"/>
    <w:rsid w:val="00E0056C"/>
    <w:rsid w:val="00E01150"/>
    <w:rsid w:val="00E01565"/>
    <w:rsid w:val="00E01E58"/>
    <w:rsid w:val="00E025EA"/>
    <w:rsid w:val="00E03D38"/>
    <w:rsid w:val="00E0563E"/>
    <w:rsid w:val="00E0629A"/>
    <w:rsid w:val="00E06A96"/>
    <w:rsid w:val="00E074DB"/>
    <w:rsid w:val="00E114EE"/>
    <w:rsid w:val="00E11C5E"/>
    <w:rsid w:val="00E13D6A"/>
    <w:rsid w:val="00E13F34"/>
    <w:rsid w:val="00E156A6"/>
    <w:rsid w:val="00E157F3"/>
    <w:rsid w:val="00E15B06"/>
    <w:rsid w:val="00E1610E"/>
    <w:rsid w:val="00E17B1C"/>
    <w:rsid w:val="00E22ACE"/>
    <w:rsid w:val="00E2484F"/>
    <w:rsid w:val="00E24BC5"/>
    <w:rsid w:val="00E25816"/>
    <w:rsid w:val="00E264A1"/>
    <w:rsid w:val="00E277D6"/>
    <w:rsid w:val="00E27A39"/>
    <w:rsid w:val="00E30DC1"/>
    <w:rsid w:val="00E30F2E"/>
    <w:rsid w:val="00E31455"/>
    <w:rsid w:val="00E320A7"/>
    <w:rsid w:val="00E32F7E"/>
    <w:rsid w:val="00E34856"/>
    <w:rsid w:val="00E365EE"/>
    <w:rsid w:val="00E377C5"/>
    <w:rsid w:val="00E37F26"/>
    <w:rsid w:val="00E41EA2"/>
    <w:rsid w:val="00E4447A"/>
    <w:rsid w:val="00E44952"/>
    <w:rsid w:val="00E46857"/>
    <w:rsid w:val="00E46CAA"/>
    <w:rsid w:val="00E47CFB"/>
    <w:rsid w:val="00E47D21"/>
    <w:rsid w:val="00E47D25"/>
    <w:rsid w:val="00E47EF1"/>
    <w:rsid w:val="00E503F5"/>
    <w:rsid w:val="00E51942"/>
    <w:rsid w:val="00E5196E"/>
    <w:rsid w:val="00E53BF3"/>
    <w:rsid w:val="00E55AFF"/>
    <w:rsid w:val="00E564CE"/>
    <w:rsid w:val="00E565A2"/>
    <w:rsid w:val="00E57313"/>
    <w:rsid w:val="00E60DC2"/>
    <w:rsid w:val="00E61ADC"/>
    <w:rsid w:val="00E629E2"/>
    <w:rsid w:val="00E6341D"/>
    <w:rsid w:val="00E63CFD"/>
    <w:rsid w:val="00E64414"/>
    <w:rsid w:val="00E65938"/>
    <w:rsid w:val="00E67C1E"/>
    <w:rsid w:val="00E70BE5"/>
    <w:rsid w:val="00E71976"/>
    <w:rsid w:val="00E71B2A"/>
    <w:rsid w:val="00E7218C"/>
    <w:rsid w:val="00E758D7"/>
    <w:rsid w:val="00E76720"/>
    <w:rsid w:val="00E77CA6"/>
    <w:rsid w:val="00E77FCE"/>
    <w:rsid w:val="00E804FA"/>
    <w:rsid w:val="00E81204"/>
    <w:rsid w:val="00E81493"/>
    <w:rsid w:val="00E81DF1"/>
    <w:rsid w:val="00E83A8D"/>
    <w:rsid w:val="00E842B2"/>
    <w:rsid w:val="00E84963"/>
    <w:rsid w:val="00E84BB5"/>
    <w:rsid w:val="00E85544"/>
    <w:rsid w:val="00E858FD"/>
    <w:rsid w:val="00E86083"/>
    <w:rsid w:val="00E8651F"/>
    <w:rsid w:val="00E87AFA"/>
    <w:rsid w:val="00E902F3"/>
    <w:rsid w:val="00E92FEE"/>
    <w:rsid w:val="00E932A4"/>
    <w:rsid w:val="00E93F39"/>
    <w:rsid w:val="00E9668F"/>
    <w:rsid w:val="00E9727F"/>
    <w:rsid w:val="00E976F6"/>
    <w:rsid w:val="00E977A0"/>
    <w:rsid w:val="00EA1E3D"/>
    <w:rsid w:val="00EA3423"/>
    <w:rsid w:val="00EA34C0"/>
    <w:rsid w:val="00EA3FBE"/>
    <w:rsid w:val="00EA45AE"/>
    <w:rsid w:val="00EA48FD"/>
    <w:rsid w:val="00EA4D2A"/>
    <w:rsid w:val="00EA56A5"/>
    <w:rsid w:val="00EA737C"/>
    <w:rsid w:val="00EA7B1B"/>
    <w:rsid w:val="00EA7C66"/>
    <w:rsid w:val="00EB0712"/>
    <w:rsid w:val="00EB0F29"/>
    <w:rsid w:val="00EB49A1"/>
    <w:rsid w:val="00EB4D32"/>
    <w:rsid w:val="00EB4E0E"/>
    <w:rsid w:val="00EB58B9"/>
    <w:rsid w:val="00EB5B86"/>
    <w:rsid w:val="00EB693A"/>
    <w:rsid w:val="00EB6AD7"/>
    <w:rsid w:val="00EB78AB"/>
    <w:rsid w:val="00EC0B82"/>
    <w:rsid w:val="00EC0C52"/>
    <w:rsid w:val="00EC0E58"/>
    <w:rsid w:val="00EC0FB2"/>
    <w:rsid w:val="00EC118D"/>
    <w:rsid w:val="00EC1D19"/>
    <w:rsid w:val="00EC28BA"/>
    <w:rsid w:val="00EC2DFF"/>
    <w:rsid w:val="00EC35A6"/>
    <w:rsid w:val="00EC360E"/>
    <w:rsid w:val="00EC3D05"/>
    <w:rsid w:val="00EC3D09"/>
    <w:rsid w:val="00EC4BDC"/>
    <w:rsid w:val="00EC5178"/>
    <w:rsid w:val="00EC67F1"/>
    <w:rsid w:val="00EC74C5"/>
    <w:rsid w:val="00EC77E9"/>
    <w:rsid w:val="00EC7FD0"/>
    <w:rsid w:val="00ED23C5"/>
    <w:rsid w:val="00ED2A09"/>
    <w:rsid w:val="00ED2F8F"/>
    <w:rsid w:val="00ED4C8C"/>
    <w:rsid w:val="00ED4FC7"/>
    <w:rsid w:val="00ED506C"/>
    <w:rsid w:val="00ED523B"/>
    <w:rsid w:val="00ED5249"/>
    <w:rsid w:val="00ED6026"/>
    <w:rsid w:val="00ED68F6"/>
    <w:rsid w:val="00ED6FC7"/>
    <w:rsid w:val="00ED714B"/>
    <w:rsid w:val="00ED770B"/>
    <w:rsid w:val="00ED7D54"/>
    <w:rsid w:val="00EE057B"/>
    <w:rsid w:val="00EE267E"/>
    <w:rsid w:val="00EE548B"/>
    <w:rsid w:val="00EE6C92"/>
    <w:rsid w:val="00EE7885"/>
    <w:rsid w:val="00EF03CC"/>
    <w:rsid w:val="00EF262C"/>
    <w:rsid w:val="00EF2BDE"/>
    <w:rsid w:val="00EF2FDB"/>
    <w:rsid w:val="00EF4B2B"/>
    <w:rsid w:val="00EF55AB"/>
    <w:rsid w:val="00EF5F88"/>
    <w:rsid w:val="00EF6621"/>
    <w:rsid w:val="00EF698F"/>
    <w:rsid w:val="00EF73D2"/>
    <w:rsid w:val="00EF75C5"/>
    <w:rsid w:val="00EF787D"/>
    <w:rsid w:val="00F01501"/>
    <w:rsid w:val="00F015F1"/>
    <w:rsid w:val="00F01C8F"/>
    <w:rsid w:val="00F04687"/>
    <w:rsid w:val="00F0612C"/>
    <w:rsid w:val="00F071A7"/>
    <w:rsid w:val="00F07913"/>
    <w:rsid w:val="00F07B03"/>
    <w:rsid w:val="00F100F0"/>
    <w:rsid w:val="00F101D5"/>
    <w:rsid w:val="00F10E12"/>
    <w:rsid w:val="00F11459"/>
    <w:rsid w:val="00F1163A"/>
    <w:rsid w:val="00F11676"/>
    <w:rsid w:val="00F128C9"/>
    <w:rsid w:val="00F12C2E"/>
    <w:rsid w:val="00F131A7"/>
    <w:rsid w:val="00F14364"/>
    <w:rsid w:val="00F15D03"/>
    <w:rsid w:val="00F15D60"/>
    <w:rsid w:val="00F167CC"/>
    <w:rsid w:val="00F174BB"/>
    <w:rsid w:val="00F176BC"/>
    <w:rsid w:val="00F17898"/>
    <w:rsid w:val="00F204E9"/>
    <w:rsid w:val="00F20750"/>
    <w:rsid w:val="00F22201"/>
    <w:rsid w:val="00F223DE"/>
    <w:rsid w:val="00F227CC"/>
    <w:rsid w:val="00F22A3C"/>
    <w:rsid w:val="00F22B4F"/>
    <w:rsid w:val="00F261B8"/>
    <w:rsid w:val="00F26FB5"/>
    <w:rsid w:val="00F3144F"/>
    <w:rsid w:val="00F31D9D"/>
    <w:rsid w:val="00F3209F"/>
    <w:rsid w:val="00F33739"/>
    <w:rsid w:val="00F352B3"/>
    <w:rsid w:val="00F35431"/>
    <w:rsid w:val="00F357E3"/>
    <w:rsid w:val="00F37656"/>
    <w:rsid w:val="00F408B7"/>
    <w:rsid w:val="00F412C4"/>
    <w:rsid w:val="00F4139D"/>
    <w:rsid w:val="00F41478"/>
    <w:rsid w:val="00F43B6C"/>
    <w:rsid w:val="00F45638"/>
    <w:rsid w:val="00F46C52"/>
    <w:rsid w:val="00F51AA8"/>
    <w:rsid w:val="00F51F90"/>
    <w:rsid w:val="00F52673"/>
    <w:rsid w:val="00F53177"/>
    <w:rsid w:val="00F54692"/>
    <w:rsid w:val="00F55861"/>
    <w:rsid w:val="00F55C12"/>
    <w:rsid w:val="00F56CC2"/>
    <w:rsid w:val="00F57EC6"/>
    <w:rsid w:val="00F61D50"/>
    <w:rsid w:val="00F64BDC"/>
    <w:rsid w:val="00F65F07"/>
    <w:rsid w:val="00F6696D"/>
    <w:rsid w:val="00F66E87"/>
    <w:rsid w:val="00F712A3"/>
    <w:rsid w:val="00F720AE"/>
    <w:rsid w:val="00F72CB7"/>
    <w:rsid w:val="00F74901"/>
    <w:rsid w:val="00F74C60"/>
    <w:rsid w:val="00F74FFB"/>
    <w:rsid w:val="00F75140"/>
    <w:rsid w:val="00F7565C"/>
    <w:rsid w:val="00F75EA1"/>
    <w:rsid w:val="00F76363"/>
    <w:rsid w:val="00F77E01"/>
    <w:rsid w:val="00F812B8"/>
    <w:rsid w:val="00F82AAB"/>
    <w:rsid w:val="00F83C66"/>
    <w:rsid w:val="00F84267"/>
    <w:rsid w:val="00F845B0"/>
    <w:rsid w:val="00F854B8"/>
    <w:rsid w:val="00F8588F"/>
    <w:rsid w:val="00F85AB5"/>
    <w:rsid w:val="00F87A3F"/>
    <w:rsid w:val="00F912A5"/>
    <w:rsid w:val="00F91CE4"/>
    <w:rsid w:val="00F92316"/>
    <w:rsid w:val="00F94170"/>
    <w:rsid w:val="00F96795"/>
    <w:rsid w:val="00F97068"/>
    <w:rsid w:val="00F979FF"/>
    <w:rsid w:val="00FA00FC"/>
    <w:rsid w:val="00FA055C"/>
    <w:rsid w:val="00FA0779"/>
    <w:rsid w:val="00FA17F2"/>
    <w:rsid w:val="00FA18A1"/>
    <w:rsid w:val="00FA3D57"/>
    <w:rsid w:val="00FA53C9"/>
    <w:rsid w:val="00FA7B6C"/>
    <w:rsid w:val="00FA7B83"/>
    <w:rsid w:val="00FB03D4"/>
    <w:rsid w:val="00FB2672"/>
    <w:rsid w:val="00FB4A6C"/>
    <w:rsid w:val="00FB4C03"/>
    <w:rsid w:val="00FB668B"/>
    <w:rsid w:val="00FB757A"/>
    <w:rsid w:val="00FC01C3"/>
    <w:rsid w:val="00FC029F"/>
    <w:rsid w:val="00FC0861"/>
    <w:rsid w:val="00FC0957"/>
    <w:rsid w:val="00FC2234"/>
    <w:rsid w:val="00FC4095"/>
    <w:rsid w:val="00FC4180"/>
    <w:rsid w:val="00FC4247"/>
    <w:rsid w:val="00FC446B"/>
    <w:rsid w:val="00FC47EE"/>
    <w:rsid w:val="00FC56D5"/>
    <w:rsid w:val="00FC5CAF"/>
    <w:rsid w:val="00FC7AE1"/>
    <w:rsid w:val="00FD014D"/>
    <w:rsid w:val="00FD0FA1"/>
    <w:rsid w:val="00FD1862"/>
    <w:rsid w:val="00FD2F3C"/>
    <w:rsid w:val="00FD32DA"/>
    <w:rsid w:val="00FD6E98"/>
    <w:rsid w:val="00FE04BB"/>
    <w:rsid w:val="00FE0522"/>
    <w:rsid w:val="00FE0D6F"/>
    <w:rsid w:val="00FE296F"/>
    <w:rsid w:val="00FE2D46"/>
    <w:rsid w:val="00FE3985"/>
    <w:rsid w:val="00FE45B3"/>
    <w:rsid w:val="00FE4BA3"/>
    <w:rsid w:val="00FE4D11"/>
    <w:rsid w:val="00FE5129"/>
    <w:rsid w:val="00FE6CA8"/>
    <w:rsid w:val="00FE72AC"/>
    <w:rsid w:val="00FE7856"/>
    <w:rsid w:val="00FF2CB5"/>
    <w:rsid w:val="00FF2E99"/>
    <w:rsid w:val="00FF30E8"/>
    <w:rsid w:val="00FF44F4"/>
    <w:rsid w:val="00FF4E5C"/>
    <w:rsid w:val="00FF594A"/>
    <w:rsid w:val="00FF7467"/>
  </w:rsids>
  <m:mathPr>
    <m:mathFont m:val="Cambria Math"/>
    <m:brkBin m:val="before"/>
    <m:brkBinSub m:val="--"/>
    <m:smallFrac m:val="0"/>
    <m:dispDef/>
    <m:lMargin m:val="0"/>
    <m:rMargin m:val="0"/>
    <m:defJc m:val="centerGroup"/>
    <m:wrapIndent m:val="1440"/>
    <m:intLim m:val="subSup"/>
    <m:naryLim m:val="undOvr"/>
  </m:mathPr>
  <w:themeFontLang w:val="en-AU"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59746"/>
    <o:shapelayout v:ext="edit">
      <o:idmap v:ext="edit" data="1"/>
    </o:shapelayout>
  </w:shapeDefaults>
  <w:decimalSymbol w:val="."/>
  <w:listSeparator w:val=","/>
  <w14:docId w14:val="536A51DE"/>
  <w15:docId w15:val="{8983F86B-80FD-4685-8069-E2FBEE289B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2342A"/>
    <w:rPr>
      <w:rFonts w:ascii="Calibri" w:hAnsi="Calibri"/>
      <w:sz w:val="22"/>
      <w:szCs w:val="24"/>
      <w:lang w:eastAsia="en-US"/>
    </w:rPr>
  </w:style>
  <w:style w:type="paragraph" w:styleId="Heading1">
    <w:name w:val="heading 1"/>
    <w:aliases w:val="numbered,h1"/>
    <w:next w:val="BodyText1"/>
    <w:link w:val="Heading1Char"/>
    <w:qFormat/>
    <w:rsid w:val="00FA18A1"/>
    <w:pPr>
      <w:keepNext/>
      <w:pageBreakBefore/>
      <w:widowControl w:val="0"/>
      <w:numPr>
        <w:numId w:val="6"/>
      </w:numPr>
      <w:tabs>
        <w:tab w:val="left" w:pos="567"/>
      </w:tabs>
      <w:spacing w:before="360" w:line="312" w:lineRule="auto"/>
      <w:outlineLvl w:val="0"/>
    </w:pPr>
    <w:rPr>
      <w:rFonts w:ascii="Arial Narrow" w:hAnsi="Arial Narrow" w:cs="Arial"/>
      <w:bCs/>
      <w:smallCaps/>
      <w:spacing w:val="40"/>
      <w:kern w:val="32"/>
      <w:sz w:val="44"/>
      <w:szCs w:val="36"/>
      <w:lang w:eastAsia="en-US"/>
    </w:rPr>
  </w:style>
  <w:style w:type="paragraph" w:styleId="Heading2">
    <w:name w:val="heading 2"/>
    <w:basedOn w:val="Heading1"/>
    <w:next w:val="Normal"/>
    <w:link w:val="Heading2Char"/>
    <w:qFormat/>
    <w:rsid w:val="003B5A9F"/>
    <w:pPr>
      <w:pageBreakBefore w:val="0"/>
      <w:numPr>
        <w:ilvl w:val="1"/>
        <w:numId w:val="5"/>
      </w:numPr>
      <w:spacing w:before="480" w:after="60"/>
      <w:ind w:left="0" w:firstLine="0"/>
      <w:outlineLvl w:val="1"/>
    </w:pPr>
    <w:rPr>
      <w:bCs w:val="0"/>
      <w:iCs/>
      <w:caps/>
      <w:spacing w:val="0"/>
      <w:kern w:val="0"/>
      <w:sz w:val="34"/>
      <w:szCs w:val="34"/>
    </w:rPr>
  </w:style>
  <w:style w:type="paragraph" w:styleId="Heading3">
    <w:name w:val="heading 3"/>
    <w:basedOn w:val="Heading2"/>
    <w:next w:val="Normal"/>
    <w:link w:val="Heading3Char"/>
    <w:qFormat/>
    <w:rsid w:val="003B5A9F"/>
    <w:pPr>
      <w:numPr>
        <w:ilvl w:val="2"/>
        <w:numId w:val="3"/>
      </w:numPr>
      <w:spacing w:before="320" w:after="100"/>
      <w:outlineLvl w:val="2"/>
    </w:pPr>
    <w:rPr>
      <w:bCs/>
      <w:sz w:val="28"/>
      <w:szCs w:val="28"/>
    </w:rPr>
  </w:style>
  <w:style w:type="paragraph" w:styleId="Heading4">
    <w:name w:val="heading 4"/>
    <w:basedOn w:val="Heading3"/>
    <w:next w:val="Normal"/>
    <w:qFormat/>
    <w:rsid w:val="003B5A9F"/>
    <w:pPr>
      <w:numPr>
        <w:ilvl w:val="3"/>
      </w:numPr>
      <w:spacing w:before="280" w:after="80"/>
      <w:outlineLvl w:val="3"/>
    </w:pPr>
    <w:rPr>
      <w:bCs w:val="0"/>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mmitteename">
    <w:name w:val="Committee name"/>
    <w:rsid w:val="008909CB"/>
    <w:pPr>
      <w:spacing w:before="600" w:after="600" w:line="480" w:lineRule="exact"/>
      <w:jc w:val="right"/>
    </w:pPr>
    <w:rPr>
      <w:rFonts w:ascii="Arial Narrow" w:hAnsi="Arial Narrow"/>
      <w:smallCaps/>
      <w:spacing w:val="40"/>
      <w:sz w:val="28"/>
      <w:szCs w:val="28"/>
      <w:lang w:eastAsia="en-US"/>
    </w:rPr>
  </w:style>
  <w:style w:type="paragraph" w:customStyle="1" w:styleId="Reporttitle">
    <w:name w:val="Report title"/>
    <w:basedOn w:val="Normal"/>
    <w:next w:val="Committeename"/>
    <w:rsid w:val="003F679A"/>
    <w:pPr>
      <w:spacing w:before="320" w:after="600" w:line="500" w:lineRule="exact"/>
      <w:jc w:val="right"/>
    </w:pPr>
    <w:rPr>
      <w:rFonts w:ascii="Arial Narrow" w:hAnsi="Arial Narrow"/>
      <w:smallCaps/>
      <w:spacing w:val="4"/>
      <w:kern w:val="42"/>
      <w:sz w:val="42"/>
      <w:szCs w:val="36"/>
    </w:rPr>
  </w:style>
  <w:style w:type="paragraph" w:customStyle="1" w:styleId="Reportnumber">
    <w:name w:val="Report number"/>
    <w:basedOn w:val="Reporttitle"/>
    <w:rsid w:val="001511D4"/>
    <w:pPr>
      <w:spacing w:before="1100" w:after="0"/>
    </w:pPr>
    <w:rPr>
      <w:spacing w:val="20"/>
      <w:sz w:val="24"/>
      <w:szCs w:val="20"/>
    </w:rPr>
  </w:style>
  <w:style w:type="paragraph" w:styleId="ListNumber3">
    <w:name w:val="List Number 3"/>
    <w:basedOn w:val="Normal"/>
    <w:rsid w:val="00BC7303"/>
    <w:pPr>
      <w:numPr>
        <w:numId w:val="1"/>
      </w:numPr>
      <w:spacing w:before="40" w:after="60" w:line="288" w:lineRule="auto"/>
    </w:pPr>
  </w:style>
  <w:style w:type="paragraph" w:customStyle="1" w:styleId="Headinglevel3">
    <w:name w:val="Heading level 3"/>
    <w:basedOn w:val="Headinglevel2"/>
    <w:next w:val="BodyText1"/>
    <w:link w:val="Headinglevel3Char"/>
    <w:rsid w:val="00B85C8B"/>
    <w:pPr>
      <w:numPr>
        <w:ilvl w:val="2"/>
      </w:numPr>
      <w:spacing w:before="320" w:after="100"/>
    </w:pPr>
    <w:rPr>
      <w:iCs w:val="0"/>
      <w:sz w:val="30"/>
      <w:szCs w:val="28"/>
    </w:rPr>
  </w:style>
  <w:style w:type="paragraph" w:styleId="ListBullet">
    <w:name w:val="List Bullet"/>
    <w:link w:val="ListBulletChar"/>
    <w:autoRedefine/>
    <w:rsid w:val="00416360"/>
    <w:pPr>
      <w:spacing w:before="40" w:after="60" w:line="288" w:lineRule="auto"/>
      <w:ind w:left="567"/>
    </w:pPr>
    <w:rPr>
      <w:rFonts w:ascii="Calibri" w:hAnsi="Calibri"/>
      <w:sz w:val="22"/>
      <w:szCs w:val="22"/>
      <w:lang w:eastAsia="en-US"/>
    </w:rPr>
  </w:style>
  <w:style w:type="paragraph" w:styleId="ListBullet2">
    <w:name w:val="List Bullet 2"/>
    <w:autoRedefine/>
    <w:rsid w:val="0015794F"/>
    <w:pPr>
      <w:numPr>
        <w:numId w:val="2"/>
      </w:numPr>
      <w:spacing w:after="60" w:line="288" w:lineRule="auto"/>
      <w:ind w:left="1248" w:hanging="284"/>
    </w:pPr>
    <w:rPr>
      <w:rFonts w:ascii="Calibri" w:hAnsi="Calibri"/>
      <w:sz w:val="22"/>
      <w:szCs w:val="24"/>
      <w:lang w:eastAsia="en-US"/>
    </w:rPr>
  </w:style>
  <w:style w:type="paragraph" w:styleId="Caption">
    <w:name w:val="caption"/>
    <w:next w:val="Normal"/>
    <w:qFormat/>
    <w:rsid w:val="00024877"/>
    <w:pPr>
      <w:keepNext/>
      <w:spacing w:before="400" w:after="60" w:line="312" w:lineRule="auto"/>
      <w:ind w:left="680"/>
    </w:pPr>
    <w:rPr>
      <w:rFonts w:ascii="Arial Narrow" w:hAnsi="Arial Narrow"/>
      <w:bCs/>
      <w:kern w:val="26"/>
      <w:sz w:val="26"/>
      <w:lang w:eastAsia="en-US"/>
    </w:rPr>
  </w:style>
  <w:style w:type="paragraph" w:styleId="TOC4">
    <w:name w:val="toc 4"/>
    <w:basedOn w:val="Normal"/>
    <w:next w:val="Normal"/>
    <w:autoRedefine/>
    <w:uiPriority w:val="39"/>
    <w:rsid w:val="00D8576F"/>
    <w:pPr>
      <w:ind w:left="720"/>
    </w:pPr>
    <w:rPr>
      <w:rFonts w:ascii="Arial Narrow" w:hAnsi="Arial Narrow"/>
    </w:rPr>
  </w:style>
  <w:style w:type="paragraph" w:customStyle="1" w:styleId="Prelimminorheading">
    <w:name w:val="Prelim minor heading"/>
    <w:basedOn w:val="Heading3"/>
    <w:link w:val="PrelimminorheadingChar"/>
    <w:rsid w:val="00BD6446"/>
    <w:rPr>
      <w:caps w:val="0"/>
      <w:spacing w:val="2"/>
    </w:rPr>
  </w:style>
  <w:style w:type="paragraph" w:customStyle="1" w:styleId="Bodytextnonumbering">
    <w:name w:val="Body text no numbering"/>
    <w:basedOn w:val="Normal"/>
    <w:rsid w:val="00D50ADD"/>
    <w:pPr>
      <w:keepNext/>
      <w:spacing w:before="160" w:after="80" w:line="288" w:lineRule="auto"/>
      <w:outlineLvl w:val="1"/>
    </w:pPr>
    <w:rPr>
      <w:rFonts w:cs="Arial"/>
      <w:iCs/>
    </w:rPr>
  </w:style>
  <w:style w:type="paragraph" w:customStyle="1" w:styleId="Prelimmajorheading">
    <w:name w:val="Prelim major heading"/>
    <w:basedOn w:val="Heading1"/>
    <w:rsid w:val="00024877"/>
    <w:pPr>
      <w:numPr>
        <w:numId w:val="0"/>
      </w:numPr>
      <w:spacing w:after="720"/>
      <w:ind w:left="680"/>
    </w:pPr>
    <w:rPr>
      <w:b/>
      <w:spacing w:val="20"/>
      <w:sz w:val="34"/>
      <w:szCs w:val="46"/>
    </w:rPr>
  </w:style>
  <w:style w:type="character" w:styleId="Hyperlink">
    <w:name w:val="Hyperlink"/>
    <w:uiPriority w:val="99"/>
    <w:rsid w:val="003B5A9F"/>
    <w:rPr>
      <w:color w:val="0000FF"/>
      <w:u w:val="single"/>
    </w:rPr>
  </w:style>
  <w:style w:type="paragraph" w:styleId="TOC1">
    <w:name w:val="toc 1"/>
    <w:next w:val="Normal"/>
    <w:autoRedefine/>
    <w:uiPriority w:val="39"/>
    <w:rsid w:val="00EC3D05"/>
    <w:pPr>
      <w:tabs>
        <w:tab w:val="right" w:leader="dot" w:pos="9061"/>
      </w:tabs>
      <w:spacing w:before="180" w:after="40" w:line="312" w:lineRule="auto"/>
      <w:ind w:left="1020" w:hanging="340"/>
    </w:pPr>
    <w:rPr>
      <w:rFonts w:ascii="Calibri" w:hAnsi="Calibri" w:cs="Calibri"/>
      <w:b/>
      <w:smallCaps/>
      <w:noProof/>
      <w:spacing w:val="40"/>
      <w:sz w:val="24"/>
      <w:szCs w:val="22"/>
      <w:lang w:eastAsia="en-US"/>
    </w:rPr>
  </w:style>
  <w:style w:type="paragraph" w:styleId="TOC2">
    <w:name w:val="toc 2"/>
    <w:autoRedefine/>
    <w:uiPriority w:val="39"/>
    <w:rsid w:val="00301919"/>
    <w:pPr>
      <w:tabs>
        <w:tab w:val="left" w:pos="1680"/>
        <w:tab w:val="right" w:leader="dot" w:pos="9061"/>
      </w:tabs>
      <w:spacing w:before="40" w:line="312" w:lineRule="auto"/>
      <w:ind w:left="1588" w:hanging="567"/>
    </w:pPr>
    <w:rPr>
      <w:rFonts w:ascii="Calibri" w:hAnsi="Calibri" w:cs="Calibri"/>
      <w:b/>
      <w:noProof/>
      <w:sz w:val="22"/>
      <w:szCs w:val="24"/>
      <w:lang w:eastAsia="en-US"/>
    </w:rPr>
  </w:style>
  <w:style w:type="paragraph" w:styleId="Header">
    <w:name w:val="header"/>
    <w:link w:val="HeaderChar"/>
    <w:uiPriority w:val="99"/>
    <w:rsid w:val="001C746F"/>
    <w:pPr>
      <w:tabs>
        <w:tab w:val="right" w:pos="8640"/>
      </w:tabs>
      <w:ind w:left="680" w:hanging="680"/>
    </w:pPr>
    <w:rPr>
      <w:rFonts w:ascii="Calibri" w:hAnsi="Calibri"/>
      <w:caps/>
      <w:spacing w:val="40"/>
      <w:szCs w:val="14"/>
      <w:lang w:eastAsia="en-US"/>
    </w:rPr>
  </w:style>
  <w:style w:type="paragraph" w:styleId="TableofFigures">
    <w:name w:val="table of figures"/>
    <w:next w:val="Normal"/>
    <w:semiHidden/>
    <w:rsid w:val="003B5A9F"/>
    <w:pPr>
      <w:spacing w:before="240"/>
      <w:ind w:left="1162" w:hanging="482"/>
    </w:pPr>
    <w:rPr>
      <w:rFonts w:ascii="Arial" w:hAnsi="Arial"/>
      <w:b/>
      <w:lang w:eastAsia="en-US"/>
    </w:rPr>
  </w:style>
  <w:style w:type="paragraph" w:styleId="Footer">
    <w:name w:val="footer"/>
    <w:basedOn w:val="Normal"/>
    <w:link w:val="FooterChar"/>
    <w:uiPriority w:val="99"/>
    <w:rsid w:val="000E7567"/>
    <w:pPr>
      <w:tabs>
        <w:tab w:val="center" w:pos="4320"/>
        <w:tab w:val="right" w:pos="8640"/>
      </w:tabs>
    </w:pPr>
    <w:rPr>
      <w:sz w:val="20"/>
    </w:rPr>
  </w:style>
  <w:style w:type="character" w:styleId="PageNumber">
    <w:name w:val="page number"/>
    <w:uiPriority w:val="99"/>
    <w:rsid w:val="008B35C5"/>
    <w:rPr>
      <w:rFonts w:ascii="Calibri" w:hAnsi="Calibri"/>
      <w:sz w:val="20"/>
      <w:szCs w:val="18"/>
    </w:rPr>
  </w:style>
  <w:style w:type="paragraph" w:styleId="TOC5">
    <w:name w:val="toc 5"/>
    <w:basedOn w:val="Normal"/>
    <w:next w:val="Normal"/>
    <w:autoRedefine/>
    <w:uiPriority w:val="39"/>
    <w:rsid w:val="00D8576F"/>
    <w:pPr>
      <w:ind w:left="960"/>
    </w:pPr>
    <w:rPr>
      <w:rFonts w:ascii="Arial Narrow" w:hAnsi="Arial Narrow"/>
    </w:rPr>
  </w:style>
  <w:style w:type="paragraph" w:customStyle="1" w:styleId="AppendixHeading1">
    <w:name w:val="Appendix Heading 1"/>
    <w:next w:val="Bodytextnonumbering"/>
    <w:rsid w:val="00FA18A1"/>
    <w:pPr>
      <w:keepNext/>
      <w:pageBreakBefore/>
      <w:numPr>
        <w:ilvl w:val="7"/>
        <w:numId w:val="6"/>
      </w:numPr>
      <w:spacing w:before="720" w:after="180" w:line="312" w:lineRule="auto"/>
    </w:pPr>
    <w:rPr>
      <w:rFonts w:ascii="Arial Narrow" w:hAnsi="Arial Narrow"/>
      <w:b/>
      <w:smallCaps/>
      <w:sz w:val="36"/>
      <w:szCs w:val="24"/>
      <w:lang w:eastAsia="en-US"/>
    </w:rPr>
  </w:style>
  <w:style w:type="paragraph" w:customStyle="1" w:styleId="AppendixHeading2">
    <w:name w:val="Appendix Heading 2"/>
    <w:next w:val="Bodytextnonumbering"/>
    <w:rsid w:val="00F128C9"/>
    <w:pPr>
      <w:spacing w:before="480" w:after="60" w:line="312" w:lineRule="auto"/>
    </w:pPr>
    <w:rPr>
      <w:rFonts w:ascii="Arial Narrow" w:hAnsi="Arial Narrow" w:cs="Arial"/>
      <w:iCs/>
      <w:spacing w:val="2"/>
      <w:sz w:val="34"/>
      <w:szCs w:val="34"/>
      <w:lang w:eastAsia="en-US"/>
    </w:rPr>
  </w:style>
  <w:style w:type="paragraph" w:customStyle="1" w:styleId="TableHeading">
    <w:name w:val="Table Heading"/>
    <w:next w:val="Tabletext"/>
    <w:qFormat/>
    <w:rsid w:val="00024877"/>
    <w:pPr>
      <w:spacing w:before="40" w:after="40"/>
    </w:pPr>
    <w:rPr>
      <w:rFonts w:ascii="Arial Narrow" w:hAnsi="Arial Narrow"/>
      <w:color w:val="000000"/>
      <w:sz w:val="24"/>
      <w:lang w:eastAsia="en-US"/>
    </w:rPr>
  </w:style>
  <w:style w:type="paragraph" w:customStyle="1" w:styleId="Para">
    <w:name w:val="Para"/>
    <w:basedOn w:val="Normal"/>
    <w:rsid w:val="003B5A9F"/>
    <w:pPr>
      <w:keepNext/>
      <w:spacing w:before="160" w:after="80" w:line="288" w:lineRule="auto"/>
      <w:ind w:left="709"/>
      <w:outlineLvl w:val="1"/>
    </w:pPr>
    <w:rPr>
      <w:rFonts w:ascii="Palatino Linotype" w:hAnsi="Palatino Linotype" w:cs="Arial"/>
      <w:iCs/>
    </w:rPr>
  </w:style>
  <w:style w:type="paragraph" w:customStyle="1" w:styleId="Tabletext">
    <w:name w:val="Table text"/>
    <w:basedOn w:val="Normal"/>
    <w:rsid w:val="003B5A9F"/>
    <w:pPr>
      <w:keepNext/>
      <w:spacing w:before="160" w:after="80" w:line="288" w:lineRule="auto"/>
      <w:outlineLvl w:val="1"/>
    </w:pPr>
    <w:rPr>
      <w:rFonts w:ascii="Arial Narrow" w:hAnsi="Arial Narrow" w:cs="Arial"/>
      <w:iCs/>
      <w:color w:val="000000"/>
      <w:sz w:val="20"/>
      <w:szCs w:val="20"/>
    </w:rPr>
  </w:style>
  <w:style w:type="paragraph" w:customStyle="1" w:styleId="BulletedTextKM">
    <w:name w:val="Bulleted Text KM"/>
    <w:basedOn w:val="Normal"/>
    <w:semiHidden/>
    <w:rsid w:val="003B5A9F"/>
    <w:pPr>
      <w:numPr>
        <w:numId w:val="4"/>
      </w:numPr>
    </w:pPr>
  </w:style>
  <w:style w:type="paragraph" w:customStyle="1" w:styleId="Reportdate">
    <w:name w:val="Report date"/>
    <w:basedOn w:val="Reporttitle"/>
    <w:rsid w:val="003B5A9F"/>
    <w:pPr>
      <w:spacing w:before="0"/>
    </w:pPr>
    <w:rPr>
      <w:caps/>
      <w:spacing w:val="60"/>
      <w:sz w:val="22"/>
      <w:szCs w:val="22"/>
    </w:rPr>
  </w:style>
  <w:style w:type="paragraph" w:styleId="Quote">
    <w:name w:val="Quote"/>
    <w:basedOn w:val="Normal"/>
    <w:link w:val="QuoteChar"/>
    <w:qFormat/>
    <w:rsid w:val="00B214A7"/>
    <w:pPr>
      <w:spacing w:before="60" w:after="80" w:line="288" w:lineRule="auto"/>
      <w:ind w:left="1247"/>
      <w:outlineLvl w:val="1"/>
    </w:pPr>
    <w:rPr>
      <w:rFonts w:cs="Arial"/>
      <w:iCs/>
    </w:rPr>
  </w:style>
  <w:style w:type="paragraph" w:styleId="FootnoteText">
    <w:name w:val="footnote text"/>
    <w:aliases w:val="Footnote Text Char Char Char Char Char Char,Footnote Text Char1,Footnote Text Char Char,Footnote Text Char1 Char Char,Footnote Text Char Char Char Char,Footnote Text Char1 Char Char Char Char,Footnote Text Char Char2"/>
    <w:basedOn w:val="Normal"/>
    <w:link w:val="FootnoteTextChar"/>
    <w:uiPriority w:val="99"/>
    <w:rsid w:val="00113E77"/>
    <w:pPr>
      <w:spacing w:before="80" w:after="80" w:line="160" w:lineRule="exact"/>
      <w:ind w:left="170" w:hanging="170"/>
    </w:pPr>
    <w:rPr>
      <w:sz w:val="18"/>
      <w:szCs w:val="20"/>
    </w:rPr>
  </w:style>
  <w:style w:type="character" w:styleId="FootnoteReference">
    <w:name w:val="footnote reference"/>
    <w:uiPriority w:val="99"/>
    <w:rsid w:val="003B5A9F"/>
    <w:rPr>
      <w:vertAlign w:val="superscript"/>
    </w:rPr>
  </w:style>
  <w:style w:type="paragraph" w:customStyle="1" w:styleId="TOCHeading1">
    <w:name w:val="TOC Heading1"/>
    <w:basedOn w:val="Prelimmajorheading"/>
    <w:rsid w:val="00024877"/>
    <w:rPr>
      <w:b w:val="0"/>
    </w:rPr>
  </w:style>
  <w:style w:type="paragraph" w:styleId="TOC3">
    <w:name w:val="toc 3"/>
    <w:basedOn w:val="TOC2"/>
    <w:next w:val="Normal"/>
    <w:autoRedefine/>
    <w:uiPriority w:val="39"/>
    <w:rsid w:val="00D8576F"/>
  </w:style>
  <w:style w:type="paragraph" w:customStyle="1" w:styleId="StyleCommitteenameBlack">
    <w:name w:val="Style Committee name + Black"/>
    <w:semiHidden/>
    <w:rsid w:val="003B5A9F"/>
    <w:rPr>
      <w:rFonts w:ascii="Univers LT Std 45 Light" w:hAnsi="Univers LT Std 45 Light"/>
      <w:caps/>
      <w:color w:val="000000"/>
      <w:spacing w:val="40"/>
      <w:sz w:val="28"/>
      <w:szCs w:val="28"/>
      <w:lang w:eastAsia="en-US"/>
    </w:rPr>
  </w:style>
  <w:style w:type="paragraph" w:customStyle="1" w:styleId="Recommendation">
    <w:name w:val="Recommendation"/>
    <w:basedOn w:val="Caption"/>
    <w:next w:val="RecommendationText"/>
    <w:rsid w:val="002A64FA"/>
    <w:pPr>
      <w:numPr>
        <w:ilvl w:val="6"/>
        <w:numId w:val="6"/>
      </w:numPr>
    </w:pPr>
    <w:rPr>
      <w:b/>
      <w:smallCaps/>
      <w:spacing w:val="20"/>
      <w:sz w:val="44"/>
    </w:rPr>
  </w:style>
  <w:style w:type="character" w:styleId="FollowedHyperlink">
    <w:name w:val="FollowedHyperlink"/>
    <w:rsid w:val="003B5A9F"/>
    <w:rPr>
      <w:color w:val="800080"/>
      <w:u w:val="single"/>
    </w:rPr>
  </w:style>
  <w:style w:type="paragraph" w:customStyle="1" w:styleId="StyleBodyTextArialNarrowBoldBlackLeft0cmFirstlin">
    <w:name w:val="Style Body Text + Arial Narrow Bold Black Left:  0 cm First lin..."/>
    <w:basedOn w:val="Normal"/>
    <w:semiHidden/>
    <w:rsid w:val="003B5A9F"/>
    <w:pPr>
      <w:keepNext/>
      <w:tabs>
        <w:tab w:val="num" w:pos="680"/>
      </w:tabs>
      <w:spacing w:before="160" w:after="80" w:line="288" w:lineRule="auto"/>
      <w:outlineLvl w:val="1"/>
    </w:pPr>
    <w:rPr>
      <w:rFonts w:ascii="Univers LT Std 55" w:hAnsi="Univers LT Std 55" w:cs="Arial"/>
      <w:b/>
      <w:bCs/>
      <w:iCs/>
      <w:color w:val="000000"/>
      <w:szCs w:val="20"/>
    </w:rPr>
  </w:style>
  <w:style w:type="paragraph" w:customStyle="1" w:styleId="Secretariat">
    <w:name w:val="Secretariat"/>
    <w:basedOn w:val="Prelimminorheading"/>
    <w:link w:val="SecretariatChar"/>
    <w:qFormat/>
    <w:rsid w:val="00EB4D32"/>
    <w:pPr>
      <w:numPr>
        <w:ilvl w:val="0"/>
        <w:numId w:val="0"/>
      </w:numPr>
    </w:pPr>
    <w:rPr>
      <w:spacing w:val="4"/>
      <w:sz w:val="30"/>
      <w:szCs w:val="30"/>
    </w:rPr>
  </w:style>
  <w:style w:type="paragraph" w:customStyle="1" w:styleId="Headinglevel2">
    <w:name w:val="Heading level 2"/>
    <w:next w:val="BodyText1"/>
    <w:link w:val="Headinglevel2Char"/>
    <w:qFormat/>
    <w:rsid w:val="00EA3423"/>
    <w:pPr>
      <w:keepNext/>
      <w:widowControl w:val="0"/>
      <w:numPr>
        <w:ilvl w:val="1"/>
        <w:numId w:val="6"/>
      </w:numPr>
      <w:tabs>
        <w:tab w:val="left" w:pos="567"/>
      </w:tabs>
      <w:spacing w:before="480" w:after="60" w:line="312" w:lineRule="auto"/>
    </w:pPr>
    <w:rPr>
      <w:rFonts w:ascii="Arial Narrow" w:hAnsi="Arial Narrow" w:cs="Arial"/>
      <w:iCs/>
      <w:smallCaps/>
      <w:spacing w:val="20"/>
      <w:sz w:val="36"/>
      <w:szCs w:val="34"/>
      <w:lang w:eastAsia="en-US"/>
    </w:rPr>
  </w:style>
  <w:style w:type="paragraph" w:customStyle="1" w:styleId="BodyText1">
    <w:name w:val="Body Text1"/>
    <w:basedOn w:val="Normal"/>
    <w:link w:val="BodytextChar"/>
    <w:rsid w:val="00FA18A1"/>
    <w:pPr>
      <w:numPr>
        <w:ilvl w:val="5"/>
        <w:numId w:val="6"/>
      </w:numPr>
      <w:spacing w:before="240" w:after="100" w:line="288" w:lineRule="auto"/>
    </w:pPr>
  </w:style>
  <w:style w:type="paragraph" w:styleId="TOC6">
    <w:name w:val="toc 6"/>
    <w:basedOn w:val="Normal"/>
    <w:next w:val="Normal"/>
    <w:autoRedefine/>
    <w:uiPriority w:val="39"/>
    <w:rsid w:val="00D8576F"/>
    <w:pPr>
      <w:ind w:left="1200"/>
    </w:pPr>
    <w:rPr>
      <w:rFonts w:ascii="Arial Narrow" w:hAnsi="Arial Narrow"/>
    </w:rPr>
  </w:style>
  <w:style w:type="paragraph" w:customStyle="1" w:styleId="Headinglevel4">
    <w:name w:val="Heading level 4"/>
    <w:basedOn w:val="Headinglevel3"/>
    <w:next w:val="BodyText1"/>
    <w:rsid w:val="00EA3423"/>
    <w:pPr>
      <w:numPr>
        <w:ilvl w:val="3"/>
      </w:numPr>
      <w:spacing w:before="280" w:after="80"/>
    </w:pPr>
    <w:rPr>
      <w:sz w:val="26"/>
      <w:szCs w:val="24"/>
    </w:rPr>
  </w:style>
  <w:style w:type="paragraph" w:styleId="TOC7">
    <w:name w:val="toc 7"/>
    <w:basedOn w:val="Normal"/>
    <w:next w:val="Normal"/>
    <w:autoRedefine/>
    <w:uiPriority w:val="39"/>
    <w:rsid w:val="00D8576F"/>
    <w:pPr>
      <w:ind w:left="1440"/>
    </w:pPr>
    <w:rPr>
      <w:rFonts w:ascii="Arial Narrow" w:hAnsi="Arial Narrow"/>
    </w:rPr>
  </w:style>
  <w:style w:type="paragraph" w:styleId="TOC8">
    <w:name w:val="toc 8"/>
    <w:basedOn w:val="Normal"/>
    <w:next w:val="Normal"/>
    <w:autoRedefine/>
    <w:uiPriority w:val="39"/>
    <w:rsid w:val="00D8576F"/>
    <w:pPr>
      <w:ind w:left="1680"/>
    </w:pPr>
    <w:rPr>
      <w:rFonts w:ascii="Arial Narrow" w:hAnsi="Arial Narrow"/>
    </w:rPr>
  </w:style>
  <w:style w:type="paragraph" w:styleId="TOC9">
    <w:name w:val="toc 9"/>
    <w:basedOn w:val="Normal"/>
    <w:next w:val="Normal"/>
    <w:autoRedefine/>
    <w:uiPriority w:val="39"/>
    <w:rsid w:val="00D8576F"/>
    <w:pPr>
      <w:ind w:left="1920"/>
    </w:pPr>
    <w:rPr>
      <w:rFonts w:ascii="Arial Narrow" w:hAnsi="Arial Narrow"/>
    </w:rPr>
  </w:style>
  <w:style w:type="paragraph" w:customStyle="1" w:styleId="Headinglevel5">
    <w:name w:val="Heading level 5"/>
    <w:basedOn w:val="Headinglevel4"/>
    <w:next w:val="BodyText1"/>
    <w:qFormat/>
    <w:rsid w:val="00EA3423"/>
    <w:pPr>
      <w:numPr>
        <w:ilvl w:val="4"/>
      </w:numPr>
    </w:pPr>
    <w:rPr>
      <w:sz w:val="22"/>
    </w:rPr>
  </w:style>
  <w:style w:type="paragraph" w:customStyle="1" w:styleId="StyleBodytextnonumberingBefore0ptAfter0ptLinesp">
    <w:name w:val="Style Body text no numbering + Before:  0 pt After:  0 pt Line sp..."/>
    <w:basedOn w:val="Bodytextnonumbering"/>
    <w:rsid w:val="00D50ADD"/>
    <w:pPr>
      <w:spacing w:before="0" w:after="0" w:line="240" w:lineRule="auto"/>
    </w:pPr>
    <w:rPr>
      <w:rFonts w:cs="Times New Roman"/>
      <w:iCs w:val="0"/>
      <w:szCs w:val="20"/>
    </w:rPr>
  </w:style>
  <w:style w:type="paragraph" w:customStyle="1" w:styleId="StyleReportnumberBefore78pt">
    <w:name w:val="Style Report number + Before:  78 pt"/>
    <w:basedOn w:val="Reportnumber"/>
    <w:rsid w:val="001C746F"/>
    <w:pPr>
      <w:spacing w:before="1560"/>
    </w:pPr>
    <w:rPr>
      <w:bCs/>
      <w:smallCaps w:val="0"/>
    </w:rPr>
  </w:style>
  <w:style w:type="paragraph" w:customStyle="1" w:styleId="StylePrelimminorheadingLeft0cmFirstline0cm">
    <w:name w:val="Style Prelim minor heading + Left:  0 cm First line:  0 cm"/>
    <w:basedOn w:val="Prelimminorheading"/>
    <w:rsid w:val="00F14364"/>
    <w:pPr>
      <w:ind w:left="0" w:firstLine="0"/>
    </w:pPr>
    <w:rPr>
      <w:rFonts w:cs="Times New Roman"/>
      <w:iCs w:val="0"/>
      <w:szCs w:val="20"/>
    </w:rPr>
  </w:style>
  <w:style w:type="paragraph" w:customStyle="1" w:styleId="StylePrelimminorheadingLeft0cmFirstline0cm1">
    <w:name w:val="Style Prelim minor heading + Left:  0 cm First line:  0 cm1"/>
    <w:basedOn w:val="Prelimminorheading"/>
    <w:rsid w:val="00F14364"/>
    <w:pPr>
      <w:ind w:left="0" w:firstLine="0"/>
    </w:pPr>
    <w:rPr>
      <w:rFonts w:cs="Times New Roman"/>
      <w:iCs w:val="0"/>
      <w:szCs w:val="20"/>
    </w:rPr>
  </w:style>
  <w:style w:type="character" w:customStyle="1" w:styleId="FooterChar">
    <w:name w:val="Footer Char"/>
    <w:link w:val="Footer"/>
    <w:uiPriority w:val="99"/>
    <w:rsid w:val="000E7567"/>
    <w:rPr>
      <w:rFonts w:ascii="Calibri" w:hAnsi="Calibri"/>
      <w:szCs w:val="24"/>
      <w:lang w:eastAsia="en-US"/>
    </w:rPr>
  </w:style>
  <w:style w:type="character" w:customStyle="1" w:styleId="HeaderChar">
    <w:name w:val="Header Char"/>
    <w:link w:val="Header"/>
    <w:uiPriority w:val="99"/>
    <w:rsid w:val="001C746F"/>
    <w:rPr>
      <w:rFonts w:ascii="Calibri" w:hAnsi="Calibri"/>
      <w:caps/>
      <w:spacing w:val="40"/>
      <w:szCs w:val="14"/>
      <w:lang w:val="en-AU" w:eastAsia="en-US" w:bidi="ar-SA"/>
    </w:rPr>
  </w:style>
  <w:style w:type="paragraph" w:customStyle="1" w:styleId="StyleReportdateLinespacingAtleast12pt">
    <w:name w:val="Style Report date + Line spacing:  At least 12 pt"/>
    <w:basedOn w:val="Reportdate"/>
    <w:rsid w:val="001C746F"/>
    <w:pPr>
      <w:spacing w:line="240" w:lineRule="atLeast"/>
    </w:pPr>
    <w:rPr>
      <w:caps w:val="0"/>
      <w:spacing w:val="20"/>
      <w:szCs w:val="20"/>
    </w:rPr>
  </w:style>
  <w:style w:type="paragraph" w:customStyle="1" w:styleId="StyleReporttitleBefore0ptLinespacingAtleast12pt">
    <w:name w:val="Style Report title + Before:  0 pt Line spacing:  At least 12 pt"/>
    <w:basedOn w:val="Reporttitle"/>
    <w:rsid w:val="001C746F"/>
    <w:pPr>
      <w:spacing w:before="0" w:line="240" w:lineRule="atLeast"/>
    </w:pPr>
    <w:rPr>
      <w:spacing w:val="20"/>
      <w:szCs w:val="20"/>
    </w:rPr>
  </w:style>
  <w:style w:type="paragraph" w:customStyle="1" w:styleId="StylePrelimminorheadingLeft0cmFirstline0cm2">
    <w:name w:val="Style Prelim minor heading + Left:  0 cm First line:  0 cm2"/>
    <w:basedOn w:val="Prelimminorheading"/>
    <w:rsid w:val="00024877"/>
    <w:pPr>
      <w:ind w:left="0" w:firstLine="0"/>
    </w:pPr>
    <w:rPr>
      <w:rFonts w:cs="Times New Roman"/>
      <w:b/>
      <w:iCs w:val="0"/>
      <w:szCs w:val="20"/>
    </w:rPr>
  </w:style>
  <w:style w:type="paragraph" w:customStyle="1" w:styleId="StylePrelimminorheadingLeft0cmFirstline0cm3">
    <w:name w:val="Style Prelim minor heading + Left:  0 cm First line:  0 cm3"/>
    <w:basedOn w:val="Prelimminorheading"/>
    <w:rsid w:val="00024877"/>
    <w:pPr>
      <w:ind w:left="0" w:firstLine="0"/>
    </w:pPr>
    <w:rPr>
      <w:rFonts w:cs="Times New Roman"/>
      <w:b/>
      <w:iCs w:val="0"/>
      <w:szCs w:val="20"/>
    </w:rPr>
  </w:style>
  <w:style w:type="numbering" w:customStyle="1" w:styleId="test1">
    <w:name w:val="test1"/>
    <w:uiPriority w:val="99"/>
    <w:rsid w:val="00FA18A1"/>
    <w:pPr>
      <w:numPr>
        <w:numId w:val="20"/>
      </w:numPr>
    </w:pPr>
  </w:style>
  <w:style w:type="paragraph" w:customStyle="1" w:styleId="RecommendationText">
    <w:name w:val="Recommendation Text"/>
    <w:basedOn w:val="BodyText1"/>
    <w:next w:val="BodyText1"/>
    <w:link w:val="RecommendationTextChar"/>
    <w:qFormat/>
    <w:rsid w:val="00EC3D05"/>
    <w:pPr>
      <w:spacing w:before="120" w:after="240"/>
    </w:pPr>
    <w:rPr>
      <w:b/>
    </w:rPr>
  </w:style>
  <w:style w:type="paragraph" w:customStyle="1" w:styleId="Contactinformation">
    <w:name w:val="Contact information"/>
    <w:basedOn w:val="Prelimminorheading"/>
    <w:link w:val="ContactinformationChar"/>
    <w:qFormat/>
    <w:rsid w:val="00EB4D32"/>
    <w:pPr>
      <w:numPr>
        <w:ilvl w:val="0"/>
        <w:numId w:val="0"/>
      </w:numPr>
    </w:pPr>
  </w:style>
  <w:style w:type="character" w:customStyle="1" w:styleId="BodytextChar">
    <w:name w:val="Body text Char"/>
    <w:link w:val="BodyText1"/>
    <w:rsid w:val="00FA18A1"/>
    <w:rPr>
      <w:rFonts w:ascii="Calibri" w:hAnsi="Calibri"/>
      <w:sz w:val="22"/>
      <w:szCs w:val="24"/>
      <w:lang w:eastAsia="en-US"/>
    </w:rPr>
  </w:style>
  <w:style w:type="character" w:customStyle="1" w:styleId="RecommendationTextChar">
    <w:name w:val="Recommendation Text Char"/>
    <w:link w:val="RecommendationText"/>
    <w:rsid w:val="00EC3D05"/>
    <w:rPr>
      <w:rFonts w:ascii="Calibri" w:hAnsi="Calibri"/>
      <w:b/>
      <w:sz w:val="22"/>
      <w:szCs w:val="24"/>
      <w:lang w:eastAsia="en-US"/>
    </w:rPr>
  </w:style>
  <w:style w:type="character" w:customStyle="1" w:styleId="Headinglevel2Char">
    <w:name w:val="Heading level 2 Char"/>
    <w:link w:val="Headinglevel2"/>
    <w:rsid w:val="00EA3423"/>
    <w:rPr>
      <w:rFonts w:ascii="Arial Narrow" w:hAnsi="Arial Narrow" w:cs="Arial"/>
      <w:iCs/>
      <w:smallCaps/>
      <w:spacing w:val="20"/>
      <w:sz w:val="36"/>
      <w:szCs w:val="34"/>
      <w:lang w:eastAsia="en-US"/>
    </w:rPr>
  </w:style>
  <w:style w:type="character" w:customStyle="1" w:styleId="Headinglevel3Char">
    <w:name w:val="Heading level 3 Char"/>
    <w:link w:val="Headinglevel3"/>
    <w:rsid w:val="00B85C8B"/>
    <w:rPr>
      <w:rFonts w:ascii="Arial Narrow" w:hAnsi="Arial Narrow" w:cs="Arial"/>
      <w:smallCaps/>
      <w:spacing w:val="20"/>
      <w:sz w:val="30"/>
      <w:szCs w:val="28"/>
      <w:lang w:eastAsia="en-US"/>
    </w:rPr>
  </w:style>
  <w:style w:type="character" w:customStyle="1" w:styleId="Heading1Char">
    <w:name w:val="Heading 1 Char"/>
    <w:aliases w:val="numbered Char,h1 Char"/>
    <w:link w:val="Heading1"/>
    <w:rsid w:val="00FA18A1"/>
    <w:rPr>
      <w:rFonts w:ascii="Arial Narrow" w:hAnsi="Arial Narrow" w:cs="Arial"/>
      <w:bCs/>
      <w:smallCaps/>
      <w:spacing w:val="40"/>
      <w:kern w:val="32"/>
      <w:sz w:val="44"/>
      <w:szCs w:val="36"/>
      <w:lang w:eastAsia="en-US"/>
    </w:rPr>
  </w:style>
  <w:style w:type="paragraph" w:customStyle="1" w:styleId="StylePrelimminorheadingLeft0cmFirstline0cm4">
    <w:name w:val="Style Prelim minor heading + Left:  0 cm First line:  0 cm4"/>
    <w:basedOn w:val="Prelimminorheading"/>
    <w:rsid w:val="00BD6446"/>
    <w:pPr>
      <w:ind w:left="0" w:firstLine="0"/>
    </w:pPr>
    <w:rPr>
      <w:rFonts w:cs="Times New Roman"/>
      <w:bCs w:val="0"/>
      <w:iCs w:val="0"/>
      <w:szCs w:val="20"/>
    </w:rPr>
  </w:style>
  <w:style w:type="character" w:customStyle="1" w:styleId="Heading2Char">
    <w:name w:val="Heading 2 Char"/>
    <w:link w:val="Heading2"/>
    <w:rsid w:val="00EB4D32"/>
    <w:rPr>
      <w:rFonts w:ascii="Arial Narrow" w:hAnsi="Arial Narrow" w:cs="Arial"/>
      <w:iCs/>
      <w:caps/>
      <w:smallCaps/>
      <w:sz w:val="34"/>
      <w:szCs w:val="34"/>
      <w:lang w:eastAsia="en-US"/>
    </w:rPr>
  </w:style>
  <w:style w:type="paragraph" w:customStyle="1" w:styleId="StylePrelimminorheadingLeft0cmFirstline0cm5">
    <w:name w:val="Style Prelim minor heading + Left:  0 cm First line:  0 cm5"/>
    <w:basedOn w:val="Prelimminorheading"/>
    <w:rsid w:val="00BD6446"/>
    <w:pPr>
      <w:ind w:left="0" w:firstLine="0"/>
    </w:pPr>
    <w:rPr>
      <w:rFonts w:cs="Times New Roman"/>
      <w:bCs w:val="0"/>
      <w:iCs w:val="0"/>
      <w:szCs w:val="20"/>
    </w:rPr>
  </w:style>
  <w:style w:type="paragraph" w:customStyle="1" w:styleId="StylePrelimminorheadingLeft0cmFirstline0cmExpand">
    <w:name w:val="Style Prelim minor heading + Left:  0 cm First line:  0 cm Expand..."/>
    <w:basedOn w:val="Prelimminorheading"/>
    <w:rsid w:val="00BD6446"/>
    <w:pPr>
      <w:ind w:left="0" w:firstLine="0"/>
    </w:pPr>
    <w:rPr>
      <w:rFonts w:cs="Times New Roman"/>
      <w:bCs w:val="0"/>
      <w:iCs w:val="0"/>
      <w:spacing w:val="4"/>
      <w:sz w:val="30"/>
      <w:szCs w:val="20"/>
    </w:rPr>
  </w:style>
  <w:style w:type="character" w:customStyle="1" w:styleId="Heading3Char">
    <w:name w:val="Heading 3 Char"/>
    <w:link w:val="Heading3"/>
    <w:rsid w:val="00EB4D32"/>
    <w:rPr>
      <w:rFonts w:ascii="Arial Narrow" w:hAnsi="Arial Narrow" w:cs="Arial"/>
      <w:bCs/>
      <w:iCs/>
      <w:caps/>
      <w:smallCaps/>
      <w:sz w:val="28"/>
      <w:szCs w:val="28"/>
      <w:lang w:eastAsia="en-US"/>
    </w:rPr>
  </w:style>
  <w:style w:type="character" w:customStyle="1" w:styleId="PrelimminorheadingChar">
    <w:name w:val="Prelim minor heading Char"/>
    <w:link w:val="Prelimminorheading"/>
    <w:rsid w:val="00EB4D32"/>
    <w:rPr>
      <w:rFonts w:ascii="Arial Narrow" w:hAnsi="Arial Narrow" w:cs="Arial"/>
      <w:bCs/>
      <w:iCs/>
      <w:smallCaps/>
      <w:spacing w:val="2"/>
      <w:sz w:val="28"/>
      <w:szCs w:val="28"/>
      <w:lang w:eastAsia="en-US"/>
    </w:rPr>
  </w:style>
  <w:style w:type="character" w:customStyle="1" w:styleId="SecretariatChar">
    <w:name w:val="Secretariat Char"/>
    <w:basedOn w:val="PrelimminorheadingChar"/>
    <w:link w:val="Secretariat"/>
    <w:rsid w:val="00EB4D32"/>
    <w:rPr>
      <w:rFonts w:ascii="Arial Narrow" w:hAnsi="Arial Narrow" w:cs="Arial"/>
      <w:bCs w:val="0"/>
      <w:iCs/>
      <w:caps/>
      <w:smallCaps/>
      <w:spacing w:val="2"/>
      <w:kern w:val="32"/>
      <w:sz w:val="28"/>
      <w:szCs w:val="28"/>
      <w:lang w:val="en-AU" w:eastAsia="en-US" w:bidi="ar-SA"/>
    </w:rPr>
  </w:style>
  <w:style w:type="paragraph" w:customStyle="1" w:styleId="RecommendationBullet">
    <w:name w:val="Recommendation Bullet"/>
    <w:basedOn w:val="ListBullet"/>
    <w:link w:val="RecommendationBulletChar"/>
    <w:qFormat/>
    <w:rsid w:val="00BB6351"/>
    <w:rPr>
      <w:b/>
    </w:rPr>
  </w:style>
  <w:style w:type="character" w:customStyle="1" w:styleId="ContactinformationChar">
    <w:name w:val="Contact information Char"/>
    <w:basedOn w:val="PrelimminorheadingChar"/>
    <w:link w:val="Contactinformation"/>
    <w:rsid w:val="00EB4D32"/>
    <w:rPr>
      <w:rFonts w:ascii="Arial Narrow" w:hAnsi="Arial Narrow" w:cs="Arial"/>
      <w:bCs w:val="0"/>
      <w:iCs/>
      <w:caps/>
      <w:smallCaps/>
      <w:spacing w:val="2"/>
      <w:kern w:val="32"/>
      <w:sz w:val="28"/>
      <w:szCs w:val="28"/>
      <w:lang w:val="en-AU" w:eastAsia="en-US" w:bidi="ar-SA"/>
    </w:rPr>
  </w:style>
  <w:style w:type="character" w:customStyle="1" w:styleId="ListBulletChar">
    <w:name w:val="List Bullet Char"/>
    <w:link w:val="ListBullet"/>
    <w:rsid w:val="00416360"/>
    <w:rPr>
      <w:rFonts w:ascii="Calibri" w:hAnsi="Calibri"/>
      <w:sz w:val="22"/>
      <w:szCs w:val="22"/>
      <w:lang w:eastAsia="en-US"/>
    </w:rPr>
  </w:style>
  <w:style w:type="character" w:customStyle="1" w:styleId="RecommendationBulletChar">
    <w:name w:val="Recommendation Bullet Char"/>
    <w:basedOn w:val="ListBulletChar"/>
    <w:link w:val="RecommendationBullet"/>
    <w:rsid w:val="00462F49"/>
    <w:rPr>
      <w:rFonts w:ascii="Calibri" w:hAnsi="Calibri"/>
      <w:b/>
      <w:sz w:val="22"/>
      <w:szCs w:val="22"/>
      <w:lang w:eastAsia="en-US"/>
    </w:rPr>
  </w:style>
  <w:style w:type="character" w:customStyle="1" w:styleId="Agendasub-itemChar">
    <w:name w:val="Agenda sub-item Char"/>
    <w:basedOn w:val="DefaultParagraphFont"/>
    <w:link w:val="Agendasub-item"/>
    <w:locked/>
    <w:rsid w:val="00D95D33"/>
    <w:rPr>
      <w:rFonts w:ascii="Calibri" w:hAnsi="Calibri" w:cs="Calibri"/>
      <w:color w:val="000000"/>
      <w:sz w:val="22"/>
    </w:rPr>
  </w:style>
  <w:style w:type="paragraph" w:customStyle="1" w:styleId="Agendasub-item">
    <w:name w:val="Agenda sub-item"/>
    <w:basedOn w:val="Normal"/>
    <w:link w:val="Agendasub-itemChar"/>
    <w:qFormat/>
    <w:rsid w:val="00D95D33"/>
    <w:pPr>
      <w:spacing w:after="120" w:line="300" w:lineRule="exact"/>
      <w:ind w:left="340"/>
    </w:pPr>
    <w:rPr>
      <w:rFonts w:cs="Calibri"/>
      <w:color w:val="000000"/>
      <w:szCs w:val="20"/>
      <w:lang w:eastAsia="en-AU"/>
    </w:rPr>
  </w:style>
  <w:style w:type="paragraph" w:styleId="ListParagraph">
    <w:name w:val="List Paragraph"/>
    <w:basedOn w:val="Normal"/>
    <w:uiPriority w:val="34"/>
    <w:qFormat/>
    <w:rsid w:val="00771B2F"/>
    <w:pPr>
      <w:ind w:left="720"/>
      <w:contextualSpacing/>
    </w:pPr>
  </w:style>
  <w:style w:type="character" w:customStyle="1" w:styleId="FootnoteTextChar">
    <w:name w:val="Footnote Text Char"/>
    <w:aliases w:val="Footnote Text Char Char Char Char Char Char Char,Footnote Text Char1 Char,Footnote Text Char Char Char,Footnote Text Char1 Char Char Char,Footnote Text Char Char Char Char Char,Footnote Text Char1 Char Char Char Char Char"/>
    <w:link w:val="FootnoteText"/>
    <w:uiPriority w:val="99"/>
    <w:rsid w:val="002C3F9A"/>
    <w:rPr>
      <w:rFonts w:ascii="Calibri" w:hAnsi="Calibri"/>
      <w:sz w:val="18"/>
      <w:lang w:eastAsia="en-US"/>
    </w:rPr>
  </w:style>
  <w:style w:type="character" w:styleId="Emphasis">
    <w:name w:val="Emphasis"/>
    <w:basedOn w:val="DefaultParagraphFont"/>
    <w:uiPriority w:val="20"/>
    <w:qFormat/>
    <w:rsid w:val="00087E0C"/>
    <w:rPr>
      <w:i/>
      <w:iCs/>
    </w:rPr>
  </w:style>
  <w:style w:type="paragraph" w:customStyle="1" w:styleId="BodyText2">
    <w:name w:val="Body Text2"/>
    <w:basedOn w:val="Normal"/>
    <w:rsid w:val="000F1428"/>
    <w:pPr>
      <w:spacing w:before="240" w:after="100" w:line="288" w:lineRule="auto"/>
      <w:ind w:left="567" w:hanging="567"/>
    </w:pPr>
  </w:style>
  <w:style w:type="paragraph" w:customStyle="1" w:styleId="TOCHeading2">
    <w:name w:val="TOC Heading2"/>
    <w:basedOn w:val="Prelimmajorheading"/>
    <w:rsid w:val="00A121B1"/>
    <w:rPr>
      <w:b w:val="0"/>
    </w:rPr>
  </w:style>
  <w:style w:type="paragraph" w:styleId="BalloonText">
    <w:name w:val="Balloon Text"/>
    <w:basedOn w:val="Normal"/>
    <w:link w:val="BalloonTextChar"/>
    <w:rsid w:val="00E564CE"/>
    <w:rPr>
      <w:rFonts w:ascii="Tahoma" w:hAnsi="Tahoma" w:cs="Tahoma"/>
      <w:sz w:val="16"/>
      <w:szCs w:val="16"/>
    </w:rPr>
  </w:style>
  <w:style w:type="character" w:customStyle="1" w:styleId="BalloonTextChar">
    <w:name w:val="Balloon Text Char"/>
    <w:basedOn w:val="DefaultParagraphFont"/>
    <w:link w:val="BalloonText"/>
    <w:rsid w:val="00E564CE"/>
    <w:rPr>
      <w:rFonts w:ascii="Tahoma" w:hAnsi="Tahoma" w:cs="Tahoma"/>
      <w:sz w:val="16"/>
      <w:szCs w:val="16"/>
      <w:lang w:eastAsia="en-US"/>
    </w:rPr>
  </w:style>
  <w:style w:type="character" w:styleId="CommentReference">
    <w:name w:val="annotation reference"/>
    <w:basedOn w:val="DefaultParagraphFont"/>
    <w:rsid w:val="00A306E8"/>
    <w:rPr>
      <w:sz w:val="16"/>
      <w:szCs w:val="16"/>
    </w:rPr>
  </w:style>
  <w:style w:type="paragraph" w:styleId="CommentText">
    <w:name w:val="annotation text"/>
    <w:basedOn w:val="Normal"/>
    <w:link w:val="CommentTextChar"/>
    <w:rsid w:val="00A306E8"/>
    <w:rPr>
      <w:sz w:val="20"/>
      <w:szCs w:val="20"/>
    </w:rPr>
  </w:style>
  <w:style w:type="character" w:customStyle="1" w:styleId="CommentTextChar">
    <w:name w:val="Comment Text Char"/>
    <w:basedOn w:val="DefaultParagraphFont"/>
    <w:link w:val="CommentText"/>
    <w:rsid w:val="00A306E8"/>
    <w:rPr>
      <w:rFonts w:ascii="Calibri" w:hAnsi="Calibri"/>
      <w:lang w:eastAsia="en-US"/>
    </w:rPr>
  </w:style>
  <w:style w:type="paragraph" w:styleId="CommentSubject">
    <w:name w:val="annotation subject"/>
    <w:basedOn w:val="CommentText"/>
    <w:next w:val="CommentText"/>
    <w:link w:val="CommentSubjectChar"/>
    <w:rsid w:val="00A306E8"/>
    <w:rPr>
      <w:b/>
      <w:bCs/>
    </w:rPr>
  </w:style>
  <w:style w:type="character" w:customStyle="1" w:styleId="CommentSubjectChar">
    <w:name w:val="Comment Subject Char"/>
    <w:basedOn w:val="CommentTextChar"/>
    <w:link w:val="CommentSubject"/>
    <w:rsid w:val="00A306E8"/>
    <w:rPr>
      <w:rFonts w:ascii="Calibri" w:hAnsi="Calibri"/>
      <w:b/>
      <w:bCs/>
      <w:lang w:eastAsia="en-US"/>
    </w:rPr>
  </w:style>
  <w:style w:type="paragraph" w:styleId="NormalWeb">
    <w:name w:val="Normal (Web)"/>
    <w:basedOn w:val="Normal"/>
    <w:uiPriority w:val="99"/>
    <w:unhideWhenUsed/>
    <w:rsid w:val="00D52D6B"/>
    <w:rPr>
      <w:rFonts w:ascii="Times New Roman" w:hAnsi="Times New Roman"/>
      <w:sz w:val="24"/>
      <w:lang w:eastAsia="en-AU"/>
    </w:rPr>
  </w:style>
  <w:style w:type="numbering" w:customStyle="1" w:styleId="test11">
    <w:name w:val="test11"/>
    <w:uiPriority w:val="99"/>
    <w:rsid w:val="002B21C2"/>
  </w:style>
  <w:style w:type="table" w:styleId="TableGrid">
    <w:name w:val="Table Grid"/>
    <w:basedOn w:val="TableNormal"/>
    <w:uiPriority w:val="59"/>
    <w:rsid w:val="006D63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QuoteChar">
    <w:name w:val="Quote Char"/>
    <w:basedOn w:val="DefaultParagraphFont"/>
    <w:link w:val="Quote"/>
    <w:rsid w:val="00D30520"/>
    <w:rPr>
      <w:rFonts w:ascii="Calibri" w:hAnsi="Calibri" w:cs="Arial"/>
      <w:iCs/>
      <w:sz w:val="22"/>
      <w:szCs w:val="24"/>
      <w:lang w:eastAsia="en-US"/>
    </w:rPr>
  </w:style>
  <w:style w:type="numbering" w:customStyle="1" w:styleId="test12">
    <w:name w:val="test12"/>
    <w:uiPriority w:val="99"/>
    <w:rsid w:val="00F6696D"/>
  </w:style>
  <w:style w:type="character" w:customStyle="1" w:styleId="UnresolvedMention1">
    <w:name w:val="Unresolved Mention1"/>
    <w:basedOn w:val="DefaultParagraphFont"/>
    <w:uiPriority w:val="99"/>
    <w:semiHidden/>
    <w:unhideWhenUsed/>
    <w:rsid w:val="009A3A91"/>
    <w:rPr>
      <w:color w:val="605E5C"/>
      <w:shd w:val="clear" w:color="auto" w:fill="E1DFDD"/>
    </w:rPr>
  </w:style>
  <w:style w:type="table" w:customStyle="1" w:styleId="TableGrid1">
    <w:name w:val="Table Grid1"/>
    <w:basedOn w:val="TableNormal"/>
    <w:next w:val="TableGrid"/>
    <w:uiPriority w:val="59"/>
    <w:rsid w:val="0092143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DefaultParagraphFont"/>
    <w:rsid w:val="00182066"/>
  </w:style>
  <w:style w:type="character" w:customStyle="1" w:styleId="UnresolvedMention2">
    <w:name w:val="Unresolved Mention2"/>
    <w:basedOn w:val="DefaultParagraphFont"/>
    <w:uiPriority w:val="99"/>
    <w:semiHidden/>
    <w:unhideWhenUsed/>
    <w:rsid w:val="007F4BF0"/>
    <w:rPr>
      <w:color w:val="605E5C"/>
      <w:shd w:val="clear" w:color="auto" w:fill="E1DFDD"/>
    </w:rPr>
  </w:style>
  <w:style w:type="table" w:customStyle="1" w:styleId="CommitteeTable">
    <w:name w:val="Committee Table"/>
    <w:basedOn w:val="TableNormal"/>
    <w:uiPriority w:val="99"/>
    <w:rsid w:val="004C5C1D"/>
    <w:pPr>
      <w:spacing w:before="160" w:after="80"/>
    </w:pPr>
    <w:rPr>
      <w:rFonts w:ascii="Calibri" w:hAnsi="Calibri"/>
      <w:sz w:val="22"/>
    </w:rPr>
    <w:tblPr>
      <w:tblStyleRowBandSize w:val="1"/>
      <w:tblInd w:w="8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cantSplit/>
    </w:trPr>
    <w:tcPr>
      <w:shd w:val="clear" w:color="auto" w:fill="FFFFFF"/>
      <w:vAlign w:val="center"/>
    </w:tcPr>
    <w:tblStylePr w:type="firstRow">
      <w:pPr>
        <w:wordWrap/>
        <w:spacing w:beforeLines="0" w:before="160" w:beforeAutospacing="0" w:afterLines="0" w:after="80" w:afterAutospacing="0" w:line="288" w:lineRule="auto"/>
      </w:pPr>
      <w:rPr>
        <w:rFonts w:ascii="Arial Narrow" w:hAnsi="Arial Narrow"/>
        <w:b/>
        <w:sz w:val="22"/>
      </w:rPr>
      <w:tblPr/>
      <w:trPr>
        <w:tblHeader/>
      </w:trPr>
    </w:tblStylePr>
    <w:tblStylePr w:type="band1Horz">
      <w:rPr>
        <w:rFonts w:ascii="Arial Narrow" w:hAnsi="Arial Narrow"/>
        <w:sz w:val="20"/>
      </w:rPr>
      <w:tblPr/>
      <w:tcPr>
        <w:shd w:val="clear" w:color="auto" w:fill="F2F2F2"/>
      </w:tcPr>
    </w:tblStylePr>
  </w:style>
  <w:style w:type="paragraph" w:customStyle="1" w:styleId="TableText0">
    <w:name w:val="Table Text"/>
    <w:basedOn w:val="Normal"/>
    <w:qFormat/>
    <w:rsid w:val="004C5C1D"/>
    <w:pPr>
      <w:spacing w:before="160" w:after="80" w:line="288" w:lineRule="auto"/>
    </w:pPr>
  </w:style>
  <w:style w:type="paragraph" w:customStyle="1" w:styleId="Bodycopybulletlevel2">
    <w:name w:val="Body copy bullet level 2"/>
    <w:qFormat/>
    <w:rsid w:val="007567BB"/>
    <w:pPr>
      <w:keepNext/>
      <w:widowControl w:val="0"/>
      <w:numPr>
        <w:numId w:val="17"/>
      </w:numPr>
      <w:spacing w:beforeLines="120" w:afterLines="120" w:line="200" w:lineRule="exact"/>
      <w:ind w:left="1985" w:hanging="567"/>
    </w:pPr>
    <w:rPr>
      <w:rFonts w:ascii="Calibri" w:eastAsia="Calibri" w:hAnsi="Calibri" w:cs="Calibri"/>
      <w:color w:val="000000"/>
      <w:spacing w:val="-3"/>
      <w:sz w:val="22"/>
    </w:rPr>
  </w:style>
  <w:style w:type="paragraph" w:customStyle="1" w:styleId="Bodycopybulletlevel1">
    <w:name w:val="Body copy bullet level 1"/>
    <w:qFormat/>
    <w:rsid w:val="007567BB"/>
    <w:pPr>
      <w:keepNext/>
      <w:widowControl w:val="0"/>
      <w:numPr>
        <w:numId w:val="16"/>
      </w:numPr>
      <w:spacing w:beforeLines="120" w:afterLines="120" w:line="200" w:lineRule="exact"/>
      <w:ind w:left="1418" w:hanging="567"/>
    </w:pPr>
    <w:rPr>
      <w:rFonts w:ascii="Calibri" w:eastAsia="Calibri" w:hAnsi="Calibri" w:cs="Calibri"/>
      <w:color w:val="000000"/>
      <w:spacing w:val="-3"/>
      <w:sz w:val="22"/>
    </w:rPr>
  </w:style>
  <w:style w:type="character" w:customStyle="1" w:styleId="UnresolvedMention3">
    <w:name w:val="Unresolved Mention3"/>
    <w:basedOn w:val="DefaultParagraphFont"/>
    <w:uiPriority w:val="99"/>
    <w:semiHidden/>
    <w:unhideWhenUsed/>
    <w:rsid w:val="00DD0A02"/>
    <w:rPr>
      <w:color w:val="605E5C"/>
      <w:shd w:val="clear" w:color="auto" w:fill="E1DFDD"/>
    </w:rPr>
  </w:style>
  <w:style w:type="character" w:styleId="UnresolvedMention">
    <w:name w:val="Unresolved Mention"/>
    <w:basedOn w:val="DefaultParagraphFont"/>
    <w:uiPriority w:val="99"/>
    <w:semiHidden/>
    <w:unhideWhenUsed/>
    <w:rsid w:val="000250FF"/>
    <w:rPr>
      <w:color w:val="605E5C"/>
      <w:shd w:val="clear" w:color="auto" w:fill="E1DFDD"/>
    </w:rPr>
  </w:style>
  <w:style w:type="paragraph" w:customStyle="1" w:styleId="Bodycopy">
    <w:name w:val="Body copy"/>
    <w:qFormat/>
    <w:rsid w:val="00DB6D63"/>
    <w:pPr>
      <w:keepNext/>
      <w:widowControl w:val="0"/>
      <w:spacing w:before="200" w:after="200" w:line="300" w:lineRule="exact"/>
    </w:pPr>
    <w:rPr>
      <w:rFonts w:ascii="Calibri" w:eastAsia="Calibri" w:hAnsi="Calibri" w:cs="Calibri"/>
      <w:color w:val="000000"/>
      <w:spacing w:val="-3"/>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973543">
      <w:bodyDiv w:val="1"/>
      <w:marLeft w:val="0"/>
      <w:marRight w:val="0"/>
      <w:marTop w:val="0"/>
      <w:marBottom w:val="0"/>
      <w:divBdr>
        <w:top w:val="none" w:sz="0" w:space="0" w:color="auto"/>
        <w:left w:val="none" w:sz="0" w:space="0" w:color="auto"/>
        <w:bottom w:val="none" w:sz="0" w:space="0" w:color="auto"/>
        <w:right w:val="none" w:sz="0" w:space="0" w:color="auto"/>
      </w:divBdr>
    </w:div>
    <w:div w:id="119690390">
      <w:bodyDiv w:val="1"/>
      <w:marLeft w:val="0"/>
      <w:marRight w:val="0"/>
      <w:marTop w:val="0"/>
      <w:marBottom w:val="0"/>
      <w:divBdr>
        <w:top w:val="none" w:sz="0" w:space="0" w:color="auto"/>
        <w:left w:val="none" w:sz="0" w:space="0" w:color="auto"/>
        <w:bottom w:val="none" w:sz="0" w:space="0" w:color="auto"/>
        <w:right w:val="none" w:sz="0" w:space="0" w:color="auto"/>
      </w:divBdr>
    </w:div>
    <w:div w:id="253586578">
      <w:bodyDiv w:val="1"/>
      <w:marLeft w:val="0"/>
      <w:marRight w:val="0"/>
      <w:marTop w:val="0"/>
      <w:marBottom w:val="0"/>
      <w:divBdr>
        <w:top w:val="none" w:sz="0" w:space="0" w:color="auto"/>
        <w:left w:val="none" w:sz="0" w:space="0" w:color="auto"/>
        <w:bottom w:val="none" w:sz="0" w:space="0" w:color="auto"/>
        <w:right w:val="none" w:sz="0" w:space="0" w:color="auto"/>
      </w:divBdr>
    </w:div>
    <w:div w:id="272321484">
      <w:bodyDiv w:val="1"/>
      <w:marLeft w:val="0"/>
      <w:marRight w:val="0"/>
      <w:marTop w:val="0"/>
      <w:marBottom w:val="0"/>
      <w:divBdr>
        <w:top w:val="none" w:sz="0" w:space="0" w:color="auto"/>
        <w:left w:val="none" w:sz="0" w:space="0" w:color="auto"/>
        <w:bottom w:val="none" w:sz="0" w:space="0" w:color="auto"/>
        <w:right w:val="none" w:sz="0" w:space="0" w:color="auto"/>
      </w:divBdr>
    </w:div>
    <w:div w:id="379011490">
      <w:bodyDiv w:val="1"/>
      <w:marLeft w:val="0"/>
      <w:marRight w:val="0"/>
      <w:marTop w:val="0"/>
      <w:marBottom w:val="0"/>
      <w:divBdr>
        <w:top w:val="none" w:sz="0" w:space="0" w:color="auto"/>
        <w:left w:val="none" w:sz="0" w:space="0" w:color="auto"/>
        <w:bottom w:val="none" w:sz="0" w:space="0" w:color="auto"/>
        <w:right w:val="none" w:sz="0" w:space="0" w:color="auto"/>
      </w:divBdr>
    </w:div>
    <w:div w:id="469565857">
      <w:bodyDiv w:val="1"/>
      <w:marLeft w:val="0"/>
      <w:marRight w:val="0"/>
      <w:marTop w:val="0"/>
      <w:marBottom w:val="0"/>
      <w:divBdr>
        <w:top w:val="none" w:sz="0" w:space="0" w:color="auto"/>
        <w:left w:val="none" w:sz="0" w:space="0" w:color="auto"/>
        <w:bottom w:val="none" w:sz="0" w:space="0" w:color="auto"/>
        <w:right w:val="none" w:sz="0" w:space="0" w:color="auto"/>
      </w:divBdr>
      <w:divsChild>
        <w:div w:id="1700473529">
          <w:marLeft w:val="0"/>
          <w:marRight w:val="0"/>
          <w:marTop w:val="0"/>
          <w:marBottom w:val="0"/>
          <w:divBdr>
            <w:top w:val="none" w:sz="0" w:space="0" w:color="auto"/>
            <w:left w:val="none" w:sz="0" w:space="0" w:color="auto"/>
            <w:bottom w:val="none" w:sz="0" w:space="0" w:color="auto"/>
            <w:right w:val="none" w:sz="0" w:space="0" w:color="auto"/>
          </w:divBdr>
          <w:divsChild>
            <w:div w:id="1597010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1535828">
      <w:bodyDiv w:val="1"/>
      <w:marLeft w:val="0"/>
      <w:marRight w:val="0"/>
      <w:marTop w:val="0"/>
      <w:marBottom w:val="0"/>
      <w:divBdr>
        <w:top w:val="none" w:sz="0" w:space="0" w:color="auto"/>
        <w:left w:val="none" w:sz="0" w:space="0" w:color="auto"/>
        <w:bottom w:val="none" w:sz="0" w:space="0" w:color="auto"/>
        <w:right w:val="none" w:sz="0" w:space="0" w:color="auto"/>
      </w:divBdr>
    </w:div>
    <w:div w:id="619724576">
      <w:bodyDiv w:val="1"/>
      <w:marLeft w:val="0"/>
      <w:marRight w:val="0"/>
      <w:marTop w:val="0"/>
      <w:marBottom w:val="0"/>
      <w:divBdr>
        <w:top w:val="none" w:sz="0" w:space="0" w:color="auto"/>
        <w:left w:val="none" w:sz="0" w:space="0" w:color="auto"/>
        <w:bottom w:val="none" w:sz="0" w:space="0" w:color="auto"/>
        <w:right w:val="none" w:sz="0" w:space="0" w:color="auto"/>
      </w:divBdr>
    </w:div>
    <w:div w:id="632902720">
      <w:bodyDiv w:val="1"/>
      <w:marLeft w:val="0"/>
      <w:marRight w:val="0"/>
      <w:marTop w:val="0"/>
      <w:marBottom w:val="0"/>
      <w:divBdr>
        <w:top w:val="none" w:sz="0" w:space="0" w:color="auto"/>
        <w:left w:val="none" w:sz="0" w:space="0" w:color="auto"/>
        <w:bottom w:val="none" w:sz="0" w:space="0" w:color="auto"/>
        <w:right w:val="none" w:sz="0" w:space="0" w:color="auto"/>
      </w:divBdr>
      <w:divsChild>
        <w:div w:id="1716269740">
          <w:marLeft w:val="0"/>
          <w:marRight w:val="0"/>
          <w:marTop w:val="0"/>
          <w:marBottom w:val="0"/>
          <w:divBdr>
            <w:top w:val="none" w:sz="0" w:space="0" w:color="auto"/>
            <w:left w:val="none" w:sz="0" w:space="0" w:color="auto"/>
            <w:bottom w:val="none" w:sz="0" w:space="0" w:color="auto"/>
            <w:right w:val="none" w:sz="0" w:space="0" w:color="auto"/>
          </w:divBdr>
        </w:div>
        <w:div w:id="391779857">
          <w:marLeft w:val="0"/>
          <w:marRight w:val="0"/>
          <w:marTop w:val="0"/>
          <w:marBottom w:val="0"/>
          <w:divBdr>
            <w:top w:val="none" w:sz="0" w:space="0" w:color="auto"/>
            <w:left w:val="none" w:sz="0" w:space="0" w:color="auto"/>
            <w:bottom w:val="none" w:sz="0" w:space="0" w:color="auto"/>
            <w:right w:val="none" w:sz="0" w:space="0" w:color="auto"/>
          </w:divBdr>
        </w:div>
      </w:divsChild>
    </w:div>
    <w:div w:id="647561242">
      <w:bodyDiv w:val="1"/>
      <w:marLeft w:val="0"/>
      <w:marRight w:val="0"/>
      <w:marTop w:val="0"/>
      <w:marBottom w:val="0"/>
      <w:divBdr>
        <w:top w:val="none" w:sz="0" w:space="0" w:color="auto"/>
        <w:left w:val="none" w:sz="0" w:space="0" w:color="auto"/>
        <w:bottom w:val="none" w:sz="0" w:space="0" w:color="auto"/>
        <w:right w:val="none" w:sz="0" w:space="0" w:color="auto"/>
      </w:divBdr>
    </w:div>
    <w:div w:id="1141461234">
      <w:bodyDiv w:val="1"/>
      <w:marLeft w:val="0"/>
      <w:marRight w:val="0"/>
      <w:marTop w:val="0"/>
      <w:marBottom w:val="0"/>
      <w:divBdr>
        <w:top w:val="none" w:sz="0" w:space="0" w:color="auto"/>
        <w:left w:val="none" w:sz="0" w:space="0" w:color="auto"/>
        <w:bottom w:val="none" w:sz="0" w:space="0" w:color="auto"/>
        <w:right w:val="none" w:sz="0" w:space="0" w:color="auto"/>
      </w:divBdr>
      <w:divsChild>
        <w:div w:id="1329214476">
          <w:marLeft w:val="0"/>
          <w:marRight w:val="0"/>
          <w:marTop w:val="0"/>
          <w:marBottom w:val="0"/>
          <w:divBdr>
            <w:top w:val="none" w:sz="0" w:space="0" w:color="auto"/>
            <w:left w:val="none" w:sz="0" w:space="0" w:color="auto"/>
            <w:bottom w:val="none" w:sz="0" w:space="0" w:color="auto"/>
            <w:right w:val="none" w:sz="0" w:space="0" w:color="auto"/>
          </w:divBdr>
          <w:divsChild>
            <w:div w:id="2097626081">
              <w:marLeft w:val="0"/>
              <w:marRight w:val="0"/>
              <w:marTop w:val="0"/>
              <w:marBottom w:val="0"/>
              <w:divBdr>
                <w:top w:val="none" w:sz="0" w:space="0" w:color="auto"/>
                <w:left w:val="none" w:sz="0" w:space="0" w:color="auto"/>
                <w:bottom w:val="none" w:sz="0" w:space="0" w:color="auto"/>
                <w:right w:val="none" w:sz="0" w:space="0" w:color="auto"/>
              </w:divBdr>
              <w:divsChild>
                <w:div w:id="785849716">
                  <w:marLeft w:val="0"/>
                  <w:marRight w:val="0"/>
                  <w:marTop w:val="0"/>
                  <w:marBottom w:val="0"/>
                  <w:divBdr>
                    <w:top w:val="none" w:sz="0" w:space="0" w:color="auto"/>
                    <w:left w:val="none" w:sz="0" w:space="0" w:color="auto"/>
                    <w:bottom w:val="none" w:sz="0" w:space="0" w:color="auto"/>
                    <w:right w:val="none" w:sz="0" w:space="0" w:color="auto"/>
                  </w:divBdr>
                  <w:divsChild>
                    <w:div w:id="2079667675">
                      <w:marLeft w:val="2487"/>
                      <w:marRight w:val="0"/>
                      <w:marTop w:val="0"/>
                      <w:marBottom w:val="262"/>
                      <w:divBdr>
                        <w:top w:val="none" w:sz="0" w:space="0" w:color="auto"/>
                        <w:left w:val="none" w:sz="0" w:space="0" w:color="auto"/>
                        <w:bottom w:val="none" w:sz="0" w:space="0" w:color="auto"/>
                        <w:right w:val="none" w:sz="0" w:space="0" w:color="auto"/>
                      </w:divBdr>
                      <w:divsChild>
                        <w:div w:id="1766269020">
                          <w:marLeft w:val="262"/>
                          <w:marRight w:val="0"/>
                          <w:marTop w:val="0"/>
                          <w:marBottom w:val="0"/>
                          <w:divBdr>
                            <w:top w:val="none" w:sz="0" w:space="0" w:color="auto"/>
                            <w:left w:val="none" w:sz="0" w:space="0" w:color="auto"/>
                            <w:bottom w:val="none" w:sz="0" w:space="0" w:color="auto"/>
                            <w:right w:val="none" w:sz="0" w:space="0" w:color="auto"/>
                          </w:divBdr>
                          <w:divsChild>
                            <w:div w:id="265383376">
                              <w:marLeft w:val="0"/>
                              <w:marRight w:val="0"/>
                              <w:marTop w:val="0"/>
                              <w:marBottom w:val="0"/>
                              <w:divBdr>
                                <w:top w:val="none" w:sz="0" w:space="0" w:color="auto"/>
                                <w:left w:val="none" w:sz="0" w:space="0" w:color="auto"/>
                                <w:bottom w:val="none" w:sz="0" w:space="0" w:color="auto"/>
                                <w:right w:val="none" w:sz="0" w:space="0" w:color="auto"/>
                              </w:divBdr>
                              <w:divsChild>
                                <w:div w:id="636111888">
                                  <w:marLeft w:val="0"/>
                                  <w:marRight w:val="0"/>
                                  <w:marTop w:val="0"/>
                                  <w:marBottom w:val="0"/>
                                  <w:divBdr>
                                    <w:top w:val="none" w:sz="0" w:space="0" w:color="auto"/>
                                    <w:left w:val="none" w:sz="0" w:space="0" w:color="auto"/>
                                    <w:bottom w:val="none" w:sz="0" w:space="0" w:color="auto"/>
                                    <w:right w:val="none" w:sz="0" w:space="0" w:color="auto"/>
                                  </w:divBdr>
                                  <w:divsChild>
                                    <w:div w:id="650060600">
                                      <w:marLeft w:val="0"/>
                                      <w:marRight w:val="0"/>
                                      <w:marTop w:val="0"/>
                                      <w:marBottom w:val="0"/>
                                      <w:divBdr>
                                        <w:top w:val="none" w:sz="0" w:space="0" w:color="auto"/>
                                        <w:left w:val="none" w:sz="0" w:space="0" w:color="auto"/>
                                        <w:bottom w:val="none" w:sz="0" w:space="0" w:color="auto"/>
                                        <w:right w:val="none" w:sz="0" w:space="0" w:color="auto"/>
                                      </w:divBdr>
                                      <w:divsChild>
                                        <w:div w:id="1777139973">
                                          <w:marLeft w:val="0"/>
                                          <w:marRight w:val="0"/>
                                          <w:marTop w:val="65"/>
                                          <w:marBottom w:val="0"/>
                                          <w:divBdr>
                                            <w:top w:val="none" w:sz="0" w:space="0" w:color="auto"/>
                                            <w:left w:val="none" w:sz="0" w:space="0" w:color="auto"/>
                                            <w:bottom w:val="none" w:sz="0" w:space="0" w:color="auto"/>
                                            <w:right w:val="none" w:sz="0" w:space="0" w:color="auto"/>
                                          </w:divBdr>
                                          <w:divsChild>
                                            <w:div w:id="513767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166626241">
      <w:bodyDiv w:val="1"/>
      <w:marLeft w:val="0"/>
      <w:marRight w:val="0"/>
      <w:marTop w:val="0"/>
      <w:marBottom w:val="0"/>
      <w:divBdr>
        <w:top w:val="none" w:sz="0" w:space="0" w:color="auto"/>
        <w:left w:val="none" w:sz="0" w:space="0" w:color="auto"/>
        <w:bottom w:val="none" w:sz="0" w:space="0" w:color="auto"/>
        <w:right w:val="none" w:sz="0" w:space="0" w:color="auto"/>
      </w:divBdr>
    </w:div>
    <w:div w:id="1526404903">
      <w:bodyDiv w:val="1"/>
      <w:marLeft w:val="0"/>
      <w:marRight w:val="0"/>
      <w:marTop w:val="0"/>
      <w:marBottom w:val="0"/>
      <w:divBdr>
        <w:top w:val="none" w:sz="0" w:space="0" w:color="auto"/>
        <w:left w:val="none" w:sz="0" w:space="0" w:color="auto"/>
        <w:bottom w:val="none" w:sz="0" w:space="0" w:color="auto"/>
        <w:right w:val="none" w:sz="0" w:space="0" w:color="auto"/>
      </w:divBdr>
    </w:div>
    <w:div w:id="1570992650">
      <w:bodyDiv w:val="1"/>
      <w:marLeft w:val="0"/>
      <w:marRight w:val="0"/>
      <w:marTop w:val="0"/>
      <w:marBottom w:val="0"/>
      <w:divBdr>
        <w:top w:val="none" w:sz="0" w:space="0" w:color="auto"/>
        <w:left w:val="none" w:sz="0" w:space="0" w:color="auto"/>
        <w:bottom w:val="none" w:sz="0" w:space="0" w:color="auto"/>
        <w:right w:val="none" w:sz="0" w:space="0" w:color="auto"/>
      </w:divBdr>
    </w:div>
    <w:div w:id="1772239599">
      <w:bodyDiv w:val="1"/>
      <w:marLeft w:val="0"/>
      <w:marRight w:val="0"/>
      <w:marTop w:val="0"/>
      <w:marBottom w:val="0"/>
      <w:divBdr>
        <w:top w:val="none" w:sz="0" w:space="0" w:color="auto"/>
        <w:left w:val="none" w:sz="0" w:space="0" w:color="auto"/>
        <w:bottom w:val="none" w:sz="0" w:space="0" w:color="auto"/>
        <w:right w:val="none" w:sz="0" w:space="0" w:color="auto"/>
      </w:divBdr>
    </w:div>
    <w:div w:id="1899900012">
      <w:bodyDiv w:val="1"/>
      <w:marLeft w:val="0"/>
      <w:marRight w:val="0"/>
      <w:marTop w:val="0"/>
      <w:marBottom w:val="0"/>
      <w:divBdr>
        <w:top w:val="none" w:sz="0" w:space="0" w:color="auto"/>
        <w:left w:val="none" w:sz="0" w:space="0" w:color="auto"/>
        <w:bottom w:val="none" w:sz="0" w:space="0" w:color="auto"/>
        <w:right w:val="none" w:sz="0" w:space="0" w:color="auto"/>
      </w:divBdr>
    </w:div>
    <w:div w:id="2076930632">
      <w:bodyDiv w:val="1"/>
      <w:marLeft w:val="0"/>
      <w:marRight w:val="0"/>
      <w:marTop w:val="0"/>
      <w:marBottom w:val="0"/>
      <w:divBdr>
        <w:top w:val="none" w:sz="0" w:space="0" w:color="auto"/>
        <w:left w:val="none" w:sz="0" w:space="0" w:color="auto"/>
        <w:bottom w:val="none" w:sz="0" w:space="0" w:color="auto"/>
        <w:right w:val="none" w:sz="0" w:space="0" w:color="auto"/>
      </w:divBdr>
    </w:div>
    <w:div w:id="21189400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parliament.act.gov.au" TargetMode="External"/><Relationship Id="rId18" Type="http://schemas.openxmlformats.org/officeDocument/2006/relationships/header" Target="header5.xml"/><Relationship Id="rId26" Type="http://schemas.openxmlformats.org/officeDocument/2006/relationships/footer" Target="footer7.xml"/><Relationship Id="rId3" Type="http://schemas.openxmlformats.org/officeDocument/2006/relationships/numbering" Target="numbering.xml"/><Relationship Id="rId21" Type="http://schemas.openxmlformats.org/officeDocument/2006/relationships/header" Target="header6.xml"/><Relationship Id="rId7" Type="http://schemas.openxmlformats.org/officeDocument/2006/relationships/footnotes" Target="footnotes.xml"/><Relationship Id="rId12" Type="http://schemas.openxmlformats.org/officeDocument/2006/relationships/hyperlink" Target="mailto:committees@parliament.act.gov.au" TargetMode="External"/><Relationship Id="rId17" Type="http://schemas.openxmlformats.org/officeDocument/2006/relationships/footer" Target="footer3.xml"/><Relationship Id="rId25" Type="http://schemas.openxmlformats.org/officeDocument/2006/relationships/footer" Target="footer6.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footer" Target="footer5.xml"/><Relationship Id="rId29" Type="http://schemas.openxmlformats.org/officeDocument/2006/relationships/hyperlink" Target="https://www.parliament.act.gov.au/__data/assets/pdf_file/0020/1063037/Witness-guide-2020-Dec.pdf"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header" Target="header9.xml"/><Relationship Id="rId32"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eader" Target="header4.xml"/><Relationship Id="rId23" Type="http://schemas.openxmlformats.org/officeDocument/2006/relationships/header" Target="header8.xml"/><Relationship Id="rId28" Type="http://schemas.openxmlformats.org/officeDocument/2006/relationships/hyperlink" Target="https://www.parliament.act.gov.au/parliamentary-business/in-committees/Getting-involved" TargetMode="External"/><Relationship Id="rId10" Type="http://schemas.openxmlformats.org/officeDocument/2006/relationships/header" Target="header2.xml"/><Relationship Id="rId19" Type="http://schemas.openxmlformats.org/officeDocument/2006/relationships/footer" Target="footer4.xml"/><Relationship Id="rId31"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header" Target="header3.xml"/><Relationship Id="rId22" Type="http://schemas.openxmlformats.org/officeDocument/2006/relationships/header" Target="header7.xml"/><Relationship Id="rId27" Type="http://schemas.openxmlformats.org/officeDocument/2006/relationships/footer" Target="footer8.xml"/><Relationship Id="rId30" Type="http://schemas.openxmlformats.org/officeDocument/2006/relationships/hyperlink" Target="mailto:LACommitteeEGEE@parliament.act.gov.au" TargetMode="Externa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isl xmlns:xsi="http://www.w3.org/2001/XMLSchema-instance" xmlns:xsd="http://www.w3.org/2001/XMLSchema" xmlns="http://www.boldonjames.com/2008/01/sie/internal/label" sislVersion="0" policy="1865c0a7-d648-4a74-80fe-fa9dc7fe13cc">
  <element uid="a68a5297-83bb-4ba8-a7cd-4b62d6981a77" value=""/>
</sisl>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54A8CDB-EF79-4303-A864-58DD611FDB4D}">
  <ds:schemaRefs>
    <ds:schemaRef ds:uri="http://www.w3.org/2001/XMLSchema"/>
    <ds:schemaRef ds:uri="http://www.boldonjames.com/2008/01/sie/internal/label"/>
  </ds:schemaRefs>
</ds:datastoreItem>
</file>

<file path=customXml/itemProps2.xml><?xml version="1.0" encoding="utf-8"?>
<ds:datastoreItem xmlns:ds="http://schemas.openxmlformats.org/officeDocument/2006/customXml" ds:itemID="{15F782E1-977C-4C52-BE7A-6B9ED89230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7077</TotalTime>
  <Pages>69</Pages>
  <Words>17618</Words>
  <Characters>100423</Characters>
  <Application>Microsoft Office Word</Application>
  <DocSecurity>0</DocSecurity>
  <Lines>836</Lines>
  <Paragraphs>235</Paragraphs>
  <ScaleCrop>false</ScaleCrop>
  <HeadingPairs>
    <vt:vector size="2" baseType="variant">
      <vt:variant>
        <vt:lpstr>Title</vt:lpstr>
      </vt:variant>
      <vt:variant>
        <vt:i4>1</vt:i4>
      </vt:variant>
    </vt:vector>
  </HeadingPairs>
  <TitlesOfParts>
    <vt:vector size="1" baseType="lpstr">
      <vt:lpstr/>
    </vt:vector>
  </TitlesOfParts>
  <Company>OCTAVO</Company>
  <LinksUpToDate>false</LinksUpToDate>
  <CharactersWithSpaces>117806</CharactersWithSpaces>
  <SharedDoc>false</SharedDoc>
  <HLinks>
    <vt:vector size="234" baseType="variant">
      <vt:variant>
        <vt:i4>1048637</vt:i4>
      </vt:variant>
      <vt:variant>
        <vt:i4>188</vt:i4>
      </vt:variant>
      <vt:variant>
        <vt:i4>0</vt:i4>
      </vt:variant>
      <vt:variant>
        <vt:i4>5</vt:i4>
      </vt:variant>
      <vt:variant>
        <vt:lpwstr/>
      </vt:variant>
      <vt:variant>
        <vt:lpwstr>_Toc348338585</vt:lpwstr>
      </vt:variant>
      <vt:variant>
        <vt:i4>1048637</vt:i4>
      </vt:variant>
      <vt:variant>
        <vt:i4>185</vt:i4>
      </vt:variant>
      <vt:variant>
        <vt:i4>0</vt:i4>
      </vt:variant>
      <vt:variant>
        <vt:i4>5</vt:i4>
      </vt:variant>
      <vt:variant>
        <vt:lpwstr/>
      </vt:variant>
      <vt:variant>
        <vt:lpwstr>_Toc348338584</vt:lpwstr>
      </vt:variant>
      <vt:variant>
        <vt:i4>1048637</vt:i4>
      </vt:variant>
      <vt:variant>
        <vt:i4>182</vt:i4>
      </vt:variant>
      <vt:variant>
        <vt:i4>0</vt:i4>
      </vt:variant>
      <vt:variant>
        <vt:i4>5</vt:i4>
      </vt:variant>
      <vt:variant>
        <vt:lpwstr/>
      </vt:variant>
      <vt:variant>
        <vt:lpwstr>_Toc348338583</vt:lpwstr>
      </vt:variant>
      <vt:variant>
        <vt:i4>1048637</vt:i4>
      </vt:variant>
      <vt:variant>
        <vt:i4>179</vt:i4>
      </vt:variant>
      <vt:variant>
        <vt:i4>0</vt:i4>
      </vt:variant>
      <vt:variant>
        <vt:i4>5</vt:i4>
      </vt:variant>
      <vt:variant>
        <vt:lpwstr/>
      </vt:variant>
      <vt:variant>
        <vt:lpwstr>_Toc348338582</vt:lpwstr>
      </vt:variant>
      <vt:variant>
        <vt:i4>1048637</vt:i4>
      </vt:variant>
      <vt:variant>
        <vt:i4>176</vt:i4>
      </vt:variant>
      <vt:variant>
        <vt:i4>0</vt:i4>
      </vt:variant>
      <vt:variant>
        <vt:i4>5</vt:i4>
      </vt:variant>
      <vt:variant>
        <vt:lpwstr/>
      </vt:variant>
      <vt:variant>
        <vt:lpwstr>_Toc348338581</vt:lpwstr>
      </vt:variant>
      <vt:variant>
        <vt:i4>1048637</vt:i4>
      </vt:variant>
      <vt:variant>
        <vt:i4>173</vt:i4>
      </vt:variant>
      <vt:variant>
        <vt:i4>0</vt:i4>
      </vt:variant>
      <vt:variant>
        <vt:i4>5</vt:i4>
      </vt:variant>
      <vt:variant>
        <vt:lpwstr/>
      </vt:variant>
      <vt:variant>
        <vt:lpwstr>_Toc348338580</vt:lpwstr>
      </vt:variant>
      <vt:variant>
        <vt:i4>2031677</vt:i4>
      </vt:variant>
      <vt:variant>
        <vt:i4>170</vt:i4>
      </vt:variant>
      <vt:variant>
        <vt:i4>0</vt:i4>
      </vt:variant>
      <vt:variant>
        <vt:i4>5</vt:i4>
      </vt:variant>
      <vt:variant>
        <vt:lpwstr/>
      </vt:variant>
      <vt:variant>
        <vt:lpwstr>_Toc348338579</vt:lpwstr>
      </vt:variant>
      <vt:variant>
        <vt:i4>2031677</vt:i4>
      </vt:variant>
      <vt:variant>
        <vt:i4>167</vt:i4>
      </vt:variant>
      <vt:variant>
        <vt:i4>0</vt:i4>
      </vt:variant>
      <vt:variant>
        <vt:i4>5</vt:i4>
      </vt:variant>
      <vt:variant>
        <vt:lpwstr/>
      </vt:variant>
      <vt:variant>
        <vt:lpwstr>_Toc348338578</vt:lpwstr>
      </vt:variant>
      <vt:variant>
        <vt:i4>2031677</vt:i4>
      </vt:variant>
      <vt:variant>
        <vt:i4>164</vt:i4>
      </vt:variant>
      <vt:variant>
        <vt:i4>0</vt:i4>
      </vt:variant>
      <vt:variant>
        <vt:i4>5</vt:i4>
      </vt:variant>
      <vt:variant>
        <vt:lpwstr/>
      </vt:variant>
      <vt:variant>
        <vt:lpwstr>_Toc348338577</vt:lpwstr>
      </vt:variant>
      <vt:variant>
        <vt:i4>2031677</vt:i4>
      </vt:variant>
      <vt:variant>
        <vt:i4>161</vt:i4>
      </vt:variant>
      <vt:variant>
        <vt:i4>0</vt:i4>
      </vt:variant>
      <vt:variant>
        <vt:i4>5</vt:i4>
      </vt:variant>
      <vt:variant>
        <vt:lpwstr/>
      </vt:variant>
      <vt:variant>
        <vt:lpwstr>_Toc348338576</vt:lpwstr>
      </vt:variant>
      <vt:variant>
        <vt:i4>2031677</vt:i4>
      </vt:variant>
      <vt:variant>
        <vt:i4>158</vt:i4>
      </vt:variant>
      <vt:variant>
        <vt:i4>0</vt:i4>
      </vt:variant>
      <vt:variant>
        <vt:i4>5</vt:i4>
      </vt:variant>
      <vt:variant>
        <vt:lpwstr/>
      </vt:variant>
      <vt:variant>
        <vt:lpwstr>_Toc348338575</vt:lpwstr>
      </vt:variant>
      <vt:variant>
        <vt:i4>2031677</vt:i4>
      </vt:variant>
      <vt:variant>
        <vt:i4>155</vt:i4>
      </vt:variant>
      <vt:variant>
        <vt:i4>0</vt:i4>
      </vt:variant>
      <vt:variant>
        <vt:i4>5</vt:i4>
      </vt:variant>
      <vt:variant>
        <vt:lpwstr/>
      </vt:variant>
      <vt:variant>
        <vt:lpwstr>_Toc348338574</vt:lpwstr>
      </vt:variant>
      <vt:variant>
        <vt:i4>2031677</vt:i4>
      </vt:variant>
      <vt:variant>
        <vt:i4>152</vt:i4>
      </vt:variant>
      <vt:variant>
        <vt:i4>0</vt:i4>
      </vt:variant>
      <vt:variant>
        <vt:i4>5</vt:i4>
      </vt:variant>
      <vt:variant>
        <vt:lpwstr/>
      </vt:variant>
      <vt:variant>
        <vt:lpwstr>_Toc348338573</vt:lpwstr>
      </vt:variant>
      <vt:variant>
        <vt:i4>2031677</vt:i4>
      </vt:variant>
      <vt:variant>
        <vt:i4>149</vt:i4>
      </vt:variant>
      <vt:variant>
        <vt:i4>0</vt:i4>
      </vt:variant>
      <vt:variant>
        <vt:i4>5</vt:i4>
      </vt:variant>
      <vt:variant>
        <vt:lpwstr/>
      </vt:variant>
      <vt:variant>
        <vt:lpwstr>_Toc348338572</vt:lpwstr>
      </vt:variant>
      <vt:variant>
        <vt:i4>1376304</vt:i4>
      </vt:variant>
      <vt:variant>
        <vt:i4>140</vt:i4>
      </vt:variant>
      <vt:variant>
        <vt:i4>0</vt:i4>
      </vt:variant>
      <vt:variant>
        <vt:i4>5</vt:i4>
      </vt:variant>
      <vt:variant>
        <vt:lpwstr/>
      </vt:variant>
      <vt:variant>
        <vt:lpwstr>_Toc475444552</vt:lpwstr>
      </vt:variant>
      <vt:variant>
        <vt:i4>1376304</vt:i4>
      </vt:variant>
      <vt:variant>
        <vt:i4>134</vt:i4>
      </vt:variant>
      <vt:variant>
        <vt:i4>0</vt:i4>
      </vt:variant>
      <vt:variant>
        <vt:i4>5</vt:i4>
      </vt:variant>
      <vt:variant>
        <vt:lpwstr/>
      </vt:variant>
      <vt:variant>
        <vt:lpwstr>_Toc475444551</vt:lpwstr>
      </vt:variant>
      <vt:variant>
        <vt:i4>1376304</vt:i4>
      </vt:variant>
      <vt:variant>
        <vt:i4>128</vt:i4>
      </vt:variant>
      <vt:variant>
        <vt:i4>0</vt:i4>
      </vt:variant>
      <vt:variant>
        <vt:i4>5</vt:i4>
      </vt:variant>
      <vt:variant>
        <vt:lpwstr/>
      </vt:variant>
      <vt:variant>
        <vt:lpwstr>_Toc475444550</vt:lpwstr>
      </vt:variant>
      <vt:variant>
        <vt:i4>1310768</vt:i4>
      </vt:variant>
      <vt:variant>
        <vt:i4>122</vt:i4>
      </vt:variant>
      <vt:variant>
        <vt:i4>0</vt:i4>
      </vt:variant>
      <vt:variant>
        <vt:i4>5</vt:i4>
      </vt:variant>
      <vt:variant>
        <vt:lpwstr/>
      </vt:variant>
      <vt:variant>
        <vt:lpwstr>_Toc475444549</vt:lpwstr>
      </vt:variant>
      <vt:variant>
        <vt:i4>1310768</vt:i4>
      </vt:variant>
      <vt:variant>
        <vt:i4>116</vt:i4>
      </vt:variant>
      <vt:variant>
        <vt:i4>0</vt:i4>
      </vt:variant>
      <vt:variant>
        <vt:i4>5</vt:i4>
      </vt:variant>
      <vt:variant>
        <vt:lpwstr/>
      </vt:variant>
      <vt:variant>
        <vt:lpwstr>_Toc475444548</vt:lpwstr>
      </vt:variant>
      <vt:variant>
        <vt:i4>1310768</vt:i4>
      </vt:variant>
      <vt:variant>
        <vt:i4>110</vt:i4>
      </vt:variant>
      <vt:variant>
        <vt:i4>0</vt:i4>
      </vt:variant>
      <vt:variant>
        <vt:i4>5</vt:i4>
      </vt:variant>
      <vt:variant>
        <vt:lpwstr/>
      </vt:variant>
      <vt:variant>
        <vt:lpwstr>_Toc475444547</vt:lpwstr>
      </vt:variant>
      <vt:variant>
        <vt:i4>1310768</vt:i4>
      </vt:variant>
      <vt:variant>
        <vt:i4>104</vt:i4>
      </vt:variant>
      <vt:variant>
        <vt:i4>0</vt:i4>
      </vt:variant>
      <vt:variant>
        <vt:i4>5</vt:i4>
      </vt:variant>
      <vt:variant>
        <vt:lpwstr/>
      </vt:variant>
      <vt:variant>
        <vt:lpwstr>_Toc475444546</vt:lpwstr>
      </vt:variant>
      <vt:variant>
        <vt:i4>1310768</vt:i4>
      </vt:variant>
      <vt:variant>
        <vt:i4>98</vt:i4>
      </vt:variant>
      <vt:variant>
        <vt:i4>0</vt:i4>
      </vt:variant>
      <vt:variant>
        <vt:i4>5</vt:i4>
      </vt:variant>
      <vt:variant>
        <vt:lpwstr/>
      </vt:variant>
      <vt:variant>
        <vt:lpwstr>_Toc475444545</vt:lpwstr>
      </vt:variant>
      <vt:variant>
        <vt:i4>1310768</vt:i4>
      </vt:variant>
      <vt:variant>
        <vt:i4>92</vt:i4>
      </vt:variant>
      <vt:variant>
        <vt:i4>0</vt:i4>
      </vt:variant>
      <vt:variant>
        <vt:i4>5</vt:i4>
      </vt:variant>
      <vt:variant>
        <vt:lpwstr/>
      </vt:variant>
      <vt:variant>
        <vt:lpwstr>_Toc475444544</vt:lpwstr>
      </vt:variant>
      <vt:variant>
        <vt:i4>1310768</vt:i4>
      </vt:variant>
      <vt:variant>
        <vt:i4>86</vt:i4>
      </vt:variant>
      <vt:variant>
        <vt:i4>0</vt:i4>
      </vt:variant>
      <vt:variant>
        <vt:i4>5</vt:i4>
      </vt:variant>
      <vt:variant>
        <vt:lpwstr/>
      </vt:variant>
      <vt:variant>
        <vt:lpwstr>_Toc475444543</vt:lpwstr>
      </vt:variant>
      <vt:variant>
        <vt:i4>1310768</vt:i4>
      </vt:variant>
      <vt:variant>
        <vt:i4>80</vt:i4>
      </vt:variant>
      <vt:variant>
        <vt:i4>0</vt:i4>
      </vt:variant>
      <vt:variant>
        <vt:i4>5</vt:i4>
      </vt:variant>
      <vt:variant>
        <vt:lpwstr/>
      </vt:variant>
      <vt:variant>
        <vt:lpwstr>_Toc475444542</vt:lpwstr>
      </vt:variant>
      <vt:variant>
        <vt:i4>1310768</vt:i4>
      </vt:variant>
      <vt:variant>
        <vt:i4>74</vt:i4>
      </vt:variant>
      <vt:variant>
        <vt:i4>0</vt:i4>
      </vt:variant>
      <vt:variant>
        <vt:i4>5</vt:i4>
      </vt:variant>
      <vt:variant>
        <vt:lpwstr/>
      </vt:variant>
      <vt:variant>
        <vt:lpwstr>_Toc475444541</vt:lpwstr>
      </vt:variant>
      <vt:variant>
        <vt:i4>1310768</vt:i4>
      </vt:variant>
      <vt:variant>
        <vt:i4>68</vt:i4>
      </vt:variant>
      <vt:variant>
        <vt:i4>0</vt:i4>
      </vt:variant>
      <vt:variant>
        <vt:i4>5</vt:i4>
      </vt:variant>
      <vt:variant>
        <vt:lpwstr/>
      </vt:variant>
      <vt:variant>
        <vt:lpwstr>_Toc475444540</vt:lpwstr>
      </vt:variant>
      <vt:variant>
        <vt:i4>1245232</vt:i4>
      </vt:variant>
      <vt:variant>
        <vt:i4>62</vt:i4>
      </vt:variant>
      <vt:variant>
        <vt:i4>0</vt:i4>
      </vt:variant>
      <vt:variant>
        <vt:i4>5</vt:i4>
      </vt:variant>
      <vt:variant>
        <vt:lpwstr/>
      </vt:variant>
      <vt:variant>
        <vt:lpwstr>_Toc475444539</vt:lpwstr>
      </vt:variant>
      <vt:variant>
        <vt:i4>1245232</vt:i4>
      </vt:variant>
      <vt:variant>
        <vt:i4>56</vt:i4>
      </vt:variant>
      <vt:variant>
        <vt:i4>0</vt:i4>
      </vt:variant>
      <vt:variant>
        <vt:i4>5</vt:i4>
      </vt:variant>
      <vt:variant>
        <vt:lpwstr/>
      </vt:variant>
      <vt:variant>
        <vt:lpwstr>_Toc475444538</vt:lpwstr>
      </vt:variant>
      <vt:variant>
        <vt:i4>1245232</vt:i4>
      </vt:variant>
      <vt:variant>
        <vt:i4>50</vt:i4>
      </vt:variant>
      <vt:variant>
        <vt:i4>0</vt:i4>
      </vt:variant>
      <vt:variant>
        <vt:i4>5</vt:i4>
      </vt:variant>
      <vt:variant>
        <vt:lpwstr/>
      </vt:variant>
      <vt:variant>
        <vt:lpwstr>_Toc475444537</vt:lpwstr>
      </vt:variant>
      <vt:variant>
        <vt:i4>1245232</vt:i4>
      </vt:variant>
      <vt:variant>
        <vt:i4>44</vt:i4>
      </vt:variant>
      <vt:variant>
        <vt:i4>0</vt:i4>
      </vt:variant>
      <vt:variant>
        <vt:i4>5</vt:i4>
      </vt:variant>
      <vt:variant>
        <vt:lpwstr/>
      </vt:variant>
      <vt:variant>
        <vt:lpwstr>_Toc475444536</vt:lpwstr>
      </vt:variant>
      <vt:variant>
        <vt:i4>1245232</vt:i4>
      </vt:variant>
      <vt:variant>
        <vt:i4>38</vt:i4>
      </vt:variant>
      <vt:variant>
        <vt:i4>0</vt:i4>
      </vt:variant>
      <vt:variant>
        <vt:i4>5</vt:i4>
      </vt:variant>
      <vt:variant>
        <vt:lpwstr/>
      </vt:variant>
      <vt:variant>
        <vt:lpwstr>_Toc475444535</vt:lpwstr>
      </vt:variant>
      <vt:variant>
        <vt:i4>1245232</vt:i4>
      </vt:variant>
      <vt:variant>
        <vt:i4>32</vt:i4>
      </vt:variant>
      <vt:variant>
        <vt:i4>0</vt:i4>
      </vt:variant>
      <vt:variant>
        <vt:i4>5</vt:i4>
      </vt:variant>
      <vt:variant>
        <vt:lpwstr/>
      </vt:variant>
      <vt:variant>
        <vt:lpwstr>_Toc475444534</vt:lpwstr>
      </vt:variant>
      <vt:variant>
        <vt:i4>1245232</vt:i4>
      </vt:variant>
      <vt:variant>
        <vt:i4>26</vt:i4>
      </vt:variant>
      <vt:variant>
        <vt:i4>0</vt:i4>
      </vt:variant>
      <vt:variant>
        <vt:i4>5</vt:i4>
      </vt:variant>
      <vt:variant>
        <vt:lpwstr/>
      </vt:variant>
      <vt:variant>
        <vt:lpwstr>_Toc475444533</vt:lpwstr>
      </vt:variant>
      <vt:variant>
        <vt:i4>1245232</vt:i4>
      </vt:variant>
      <vt:variant>
        <vt:i4>20</vt:i4>
      </vt:variant>
      <vt:variant>
        <vt:i4>0</vt:i4>
      </vt:variant>
      <vt:variant>
        <vt:i4>5</vt:i4>
      </vt:variant>
      <vt:variant>
        <vt:lpwstr/>
      </vt:variant>
      <vt:variant>
        <vt:lpwstr>_Toc475444532</vt:lpwstr>
      </vt:variant>
      <vt:variant>
        <vt:i4>1245232</vt:i4>
      </vt:variant>
      <vt:variant>
        <vt:i4>14</vt:i4>
      </vt:variant>
      <vt:variant>
        <vt:i4>0</vt:i4>
      </vt:variant>
      <vt:variant>
        <vt:i4>5</vt:i4>
      </vt:variant>
      <vt:variant>
        <vt:lpwstr/>
      </vt:variant>
      <vt:variant>
        <vt:lpwstr>_Toc475444531</vt:lpwstr>
      </vt:variant>
      <vt:variant>
        <vt:i4>1245232</vt:i4>
      </vt:variant>
      <vt:variant>
        <vt:i4>8</vt:i4>
      </vt:variant>
      <vt:variant>
        <vt:i4>0</vt:i4>
      </vt:variant>
      <vt:variant>
        <vt:i4>5</vt:i4>
      </vt:variant>
      <vt:variant>
        <vt:lpwstr/>
      </vt:variant>
      <vt:variant>
        <vt:lpwstr>_Toc475444530</vt:lpwstr>
      </vt:variant>
      <vt:variant>
        <vt:i4>1310792</vt:i4>
      </vt:variant>
      <vt:variant>
        <vt:i4>3</vt:i4>
      </vt:variant>
      <vt:variant>
        <vt:i4>0</vt:i4>
      </vt:variant>
      <vt:variant>
        <vt:i4>5</vt:i4>
      </vt:variant>
      <vt:variant>
        <vt:lpwstr>http://www.parliament.act.gov.au/</vt:lpwstr>
      </vt:variant>
      <vt:variant>
        <vt:lpwstr/>
      </vt:variant>
      <vt:variant>
        <vt:i4>4980832</vt:i4>
      </vt:variant>
      <vt:variant>
        <vt:i4>0</vt:i4>
      </vt:variant>
      <vt:variant>
        <vt:i4>0</vt:i4>
      </vt:variant>
      <vt:variant>
        <vt:i4>5</vt:i4>
      </vt:variant>
      <vt:variant>
        <vt:lpwstr>mailto:committees@parliament.act.gov.au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Andrea Cullen</dc:creator>
  <dc:description/>
  <cp:lastModifiedBy>Cullen, Andrea</cp:lastModifiedBy>
  <cp:revision>333</cp:revision>
  <cp:lastPrinted>2021-05-27T12:14:00Z</cp:lastPrinted>
  <dcterms:created xsi:type="dcterms:W3CDTF">2021-03-23T09:08:00Z</dcterms:created>
  <dcterms:modified xsi:type="dcterms:W3CDTF">2021-06-15T13:00:00Z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7500a2e5-37a3-4a62-ad70-afe40d3c06f8</vt:lpwstr>
  </property>
  <property fmtid="{D5CDD505-2E9C-101B-9397-08002B2CF9AE}" pid="3" name="bjSaver">
    <vt:lpwstr>L+v7C4hIrKKpqWXgYPzoepPkYohaR6zr</vt:lpwstr>
  </property>
  <property fmtid="{D5CDD505-2E9C-101B-9397-08002B2CF9AE}" pid="4" name="bjDocumentLabelXML">
    <vt:lpwstr>&lt;?xml version="1.0" encoding="us-ascii"?&gt;&lt;sisl xmlns:xsi="http://www.w3.org/2001/XMLSchema-instance" xmlns:xsd="http://www.w3.org/2001/XMLSchema" sislVersion="0" policy="1865c0a7-d648-4a74-80fe-fa9dc7fe13cc" xmlns="http://www.boldonjames.com/2008/01/sie/i</vt:lpwstr>
  </property>
  <property fmtid="{D5CDD505-2E9C-101B-9397-08002B2CF9AE}" pid="5" name="bjDocumentLabelXML-0">
    <vt:lpwstr>nternal/label"&gt;&lt;element uid="a68a5297-83bb-4ba8-a7cd-4b62d6981a77" value="" /&gt;&lt;/sisl&gt;</vt:lpwstr>
  </property>
  <property fmtid="{D5CDD505-2E9C-101B-9397-08002B2CF9AE}" pid="6" name="bjDocumentSecurityLabel">
    <vt:lpwstr>UNCLASSIFIED - NO MARKING</vt:lpwstr>
  </property>
  <property fmtid="{D5CDD505-2E9C-101B-9397-08002B2CF9AE}" pid="7" name="bjDocumentLabelFieldCode">
    <vt:lpwstr>UNCLASSIFIED - NO MARKING</vt:lpwstr>
  </property>
  <property fmtid="{D5CDD505-2E9C-101B-9397-08002B2CF9AE}" pid="8" name="bjDocumentLabelFieldCodeHeaderFooter">
    <vt:lpwstr>UNCLASSIFIED - NO MARKING</vt:lpwstr>
  </property>
</Properties>
</file>