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BD810" w14:textId="77777777" w:rsidR="002372D1" w:rsidRDefault="002372D1" w:rsidP="002372D1">
      <w:pPr>
        <w:pStyle w:val="Title"/>
      </w:pPr>
      <w:r>
        <w:rPr>
          <w:color w:val="333333"/>
        </w:rPr>
        <w:t>Terms of Reference</w:t>
      </w:r>
    </w:p>
    <w:p w14:paraId="572CC2D1" w14:textId="77777777" w:rsidR="002372D1" w:rsidRDefault="002372D1" w:rsidP="002372D1">
      <w:pPr>
        <w:pStyle w:val="BodyText"/>
        <w:spacing w:before="6"/>
        <w:rPr>
          <w:b/>
          <w:sz w:val="35"/>
        </w:rPr>
      </w:pPr>
    </w:p>
    <w:p w14:paraId="6B3AA011" w14:textId="77777777" w:rsidR="002372D1" w:rsidRDefault="002372D1" w:rsidP="002372D1">
      <w:pPr>
        <w:ind w:left="1880" w:right="1862"/>
        <w:jc w:val="center"/>
        <w:rPr>
          <w:b/>
        </w:rPr>
      </w:pPr>
      <w:r>
        <w:rPr>
          <w:b/>
          <w:color w:val="333333"/>
        </w:rPr>
        <w:t>Inquiry into 2020 ACT Election and the Electoral Act</w:t>
      </w:r>
    </w:p>
    <w:p w14:paraId="431BABB4" w14:textId="77777777" w:rsidR="002372D1" w:rsidRDefault="002372D1" w:rsidP="002372D1">
      <w:pPr>
        <w:pStyle w:val="BodyText"/>
        <w:spacing w:before="4"/>
        <w:rPr>
          <w:b/>
          <w:sz w:val="35"/>
        </w:rPr>
      </w:pPr>
    </w:p>
    <w:p w14:paraId="1796F83A" w14:textId="77777777" w:rsidR="002372D1" w:rsidRDefault="002372D1" w:rsidP="002372D1">
      <w:pPr>
        <w:pStyle w:val="BodyText"/>
        <w:spacing w:line="285" w:lineRule="auto"/>
        <w:ind w:left="100" w:right="859"/>
      </w:pPr>
      <w:r>
        <w:rPr>
          <w:color w:val="333333"/>
        </w:rPr>
        <w:t>At its meeting on Wednesday, 2 December 2020, the Assembly passed the following resolution:</w:t>
      </w:r>
    </w:p>
    <w:p w14:paraId="15BD88C3" w14:textId="77777777" w:rsidR="002372D1" w:rsidRDefault="002372D1" w:rsidP="002372D1">
      <w:pPr>
        <w:pStyle w:val="BodyText"/>
        <w:spacing w:before="2"/>
        <w:rPr>
          <w:sz w:val="31"/>
        </w:rPr>
      </w:pPr>
    </w:p>
    <w:p w14:paraId="23346374" w14:textId="77777777" w:rsidR="002372D1" w:rsidRDefault="002372D1" w:rsidP="002372D1">
      <w:pPr>
        <w:pStyle w:val="BodyText"/>
        <w:spacing w:line="285" w:lineRule="auto"/>
        <w:ind w:left="100" w:right="84"/>
      </w:pPr>
      <w:r>
        <w:rPr>
          <w:color w:val="333333"/>
        </w:rPr>
        <w:t>"That the Standing Committee on Justice and Community Safety inquire into the operation of the 2020 ACT election and the Electoral Act and other relevant legislation and policies concerning election-related matters, with particular reference to:</w:t>
      </w:r>
    </w:p>
    <w:p w14:paraId="2BD81EFA" w14:textId="77777777" w:rsidR="002372D1" w:rsidRDefault="002372D1" w:rsidP="002372D1">
      <w:pPr>
        <w:pStyle w:val="BodyText"/>
        <w:rPr>
          <w:sz w:val="31"/>
        </w:rPr>
      </w:pPr>
    </w:p>
    <w:p w14:paraId="1D291B63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spacing w:line="285" w:lineRule="auto"/>
        <w:ind w:right="225" w:firstLine="0"/>
        <w:contextualSpacing w:val="0"/>
      </w:pPr>
      <w:r>
        <w:rPr>
          <w:color w:val="333333"/>
        </w:rPr>
        <w:t>the impact of COVID-19 on the ACT election and mitigation measures taken by the ACT Electoral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Commission;</w:t>
      </w:r>
      <w:proofErr w:type="gramEnd"/>
    </w:p>
    <w:p w14:paraId="4D0C7224" w14:textId="77777777" w:rsidR="002372D1" w:rsidRDefault="002372D1" w:rsidP="002372D1">
      <w:pPr>
        <w:pStyle w:val="BodyText"/>
        <w:spacing w:before="2"/>
        <w:rPr>
          <w:sz w:val="31"/>
        </w:rPr>
      </w:pPr>
    </w:p>
    <w:p w14:paraId="7183AC5C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ind w:left="431" w:hanging="332"/>
        <w:contextualSpacing w:val="0"/>
      </w:pPr>
      <w:r>
        <w:rPr>
          <w:color w:val="333333"/>
        </w:rPr>
        <w:t>the report of the ACT Electoral Commissioner into the 2020 ACT</w:t>
      </w:r>
      <w:r>
        <w:rPr>
          <w:color w:val="333333"/>
          <w:spacing w:val="-16"/>
        </w:rPr>
        <w:t xml:space="preserve"> </w:t>
      </w:r>
      <w:proofErr w:type="gramStart"/>
      <w:r>
        <w:rPr>
          <w:color w:val="333333"/>
        </w:rPr>
        <w:t>election;</w:t>
      </w:r>
      <w:proofErr w:type="gramEnd"/>
    </w:p>
    <w:p w14:paraId="63784B18" w14:textId="77777777" w:rsidR="002372D1" w:rsidRDefault="002372D1" w:rsidP="002372D1">
      <w:pPr>
        <w:pStyle w:val="BodyText"/>
        <w:spacing w:before="5"/>
        <w:rPr>
          <w:sz w:val="35"/>
        </w:rPr>
      </w:pPr>
    </w:p>
    <w:p w14:paraId="18E5B35C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ind w:left="431" w:hanging="332"/>
        <w:contextualSpacing w:val="0"/>
      </w:pPr>
      <w:r>
        <w:rPr>
          <w:color w:val="333333"/>
        </w:rPr>
        <w:t>the timeframe and accessibility of early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voting;</w:t>
      </w:r>
      <w:proofErr w:type="gramEnd"/>
    </w:p>
    <w:p w14:paraId="3F1E8985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118E7688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ind w:left="431" w:hanging="332"/>
        <w:contextualSpacing w:val="0"/>
      </w:pPr>
      <w:r>
        <w:rPr>
          <w:color w:val="333333"/>
        </w:rPr>
        <w:t>the number and location of ordinary polling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places;</w:t>
      </w:r>
      <w:proofErr w:type="gramEnd"/>
    </w:p>
    <w:p w14:paraId="2165F043" w14:textId="77777777" w:rsidR="002372D1" w:rsidRDefault="002372D1" w:rsidP="002372D1">
      <w:pPr>
        <w:pStyle w:val="BodyText"/>
        <w:spacing w:before="5"/>
        <w:rPr>
          <w:sz w:val="35"/>
        </w:rPr>
      </w:pPr>
    </w:p>
    <w:p w14:paraId="5EBEFE4C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ind w:left="431" w:hanging="332"/>
        <w:contextualSpacing w:val="0"/>
      </w:pPr>
      <w:r>
        <w:rPr>
          <w:color w:val="333333"/>
        </w:rPr>
        <w:t>the implementation, security and transparency of electronic</w:t>
      </w:r>
      <w:r>
        <w:rPr>
          <w:color w:val="333333"/>
          <w:spacing w:val="-14"/>
        </w:rPr>
        <w:t xml:space="preserve"> </w:t>
      </w:r>
      <w:proofErr w:type="gramStart"/>
      <w:r>
        <w:rPr>
          <w:color w:val="333333"/>
        </w:rPr>
        <w:t>voting;</w:t>
      </w:r>
      <w:proofErr w:type="gramEnd"/>
    </w:p>
    <w:p w14:paraId="602EA025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77C292EA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spacing w:before="1"/>
        <w:ind w:left="431" w:hanging="332"/>
        <w:contextualSpacing w:val="0"/>
      </w:pPr>
      <w:r>
        <w:rPr>
          <w:color w:val="333333"/>
        </w:rPr>
        <w:t>the efficacy of the six-week campaign period, including restrictions on roadside</w:t>
      </w:r>
      <w:r>
        <w:rPr>
          <w:color w:val="333333"/>
          <w:spacing w:val="-20"/>
        </w:rPr>
        <w:t xml:space="preserve"> </w:t>
      </w:r>
      <w:proofErr w:type="gramStart"/>
      <w:r>
        <w:rPr>
          <w:color w:val="333333"/>
        </w:rPr>
        <w:t>signage;</w:t>
      </w:r>
      <w:proofErr w:type="gramEnd"/>
    </w:p>
    <w:p w14:paraId="7E8B154A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38BCA282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4"/>
        </w:tabs>
        <w:autoSpaceDE w:val="0"/>
        <w:autoSpaceDN w:val="0"/>
        <w:spacing w:before="1"/>
        <w:ind w:left="433" w:hanging="334"/>
        <w:contextualSpacing w:val="0"/>
      </w:pPr>
      <w:r>
        <w:rPr>
          <w:color w:val="333333"/>
        </w:rPr>
        <w:t>improving donation rules and donation reporting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timeframes;</w:t>
      </w:r>
      <w:proofErr w:type="gramEnd"/>
    </w:p>
    <w:p w14:paraId="37B31AFC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6D1F1381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4"/>
        </w:tabs>
        <w:autoSpaceDE w:val="0"/>
        <w:autoSpaceDN w:val="0"/>
        <w:ind w:left="433" w:hanging="334"/>
        <w:contextualSpacing w:val="0"/>
      </w:pPr>
      <w:r>
        <w:rPr>
          <w:color w:val="333333"/>
        </w:rPr>
        <w:t>increasing voter turnout and participation in elections and encouraging political</w:t>
      </w:r>
      <w:r>
        <w:rPr>
          <w:color w:val="333333"/>
          <w:spacing w:val="-25"/>
        </w:rPr>
        <w:t xml:space="preserve"> </w:t>
      </w:r>
      <w:proofErr w:type="gramStart"/>
      <w:r>
        <w:rPr>
          <w:color w:val="333333"/>
        </w:rPr>
        <w:t>activity;</w:t>
      </w:r>
      <w:proofErr w:type="gramEnd"/>
    </w:p>
    <w:p w14:paraId="5C3C3386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0C9178AB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432"/>
        </w:tabs>
        <w:autoSpaceDE w:val="0"/>
        <w:autoSpaceDN w:val="0"/>
        <w:spacing w:before="1"/>
        <w:ind w:left="431" w:hanging="332"/>
        <w:contextualSpacing w:val="0"/>
      </w:pPr>
      <w:r>
        <w:rPr>
          <w:color w:val="333333"/>
        </w:rPr>
        <w:t>restrictions on campaigning activities outside polling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places;</w:t>
      </w:r>
      <w:proofErr w:type="gramEnd"/>
    </w:p>
    <w:p w14:paraId="43CEFB8F" w14:textId="77777777" w:rsidR="002372D1" w:rsidRDefault="002372D1" w:rsidP="002372D1">
      <w:pPr>
        <w:pStyle w:val="BodyText"/>
        <w:spacing w:before="4"/>
        <w:rPr>
          <w:sz w:val="35"/>
        </w:rPr>
      </w:pPr>
    </w:p>
    <w:p w14:paraId="769562B4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554"/>
        </w:tabs>
        <w:autoSpaceDE w:val="0"/>
        <w:autoSpaceDN w:val="0"/>
        <w:ind w:left="553" w:hanging="454"/>
        <w:contextualSpacing w:val="0"/>
      </w:pPr>
      <w:r>
        <w:rPr>
          <w:color w:val="333333"/>
        </w:rPr>
        <w:t>lowering the voting age;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</w:p>
    <w:p w14:paraId="5BF897B6" w14:textId="77777777" w:rsidR="002372D1" w:rsidRDefault="002372D1" w:rsidP="002372D1">
      <w:pPr>
        <w:pStyle w:val="BodyText"/>
        <w:spacing w:before="5"/>
        <w:rPr>
          <w:sz w:val="35"/>
        </w:rPr>
      </w:pPr>
    </w:p>
    <w:p w14:paraId="6AE118ED" w14:textId="77777777" w:rsidR="002372D1" w:rsidRDefault="002372D1" w:rsidP="002372D1">
      <w:pPr>
        <w:pStyle w:val="ListParagraph"/>
        <w:widowControl w:val="0"/>
        <w:numPr>
          <w:ilvl w:val="0"/>
          <w:numId w:val="42"/>
        </w:numPr>
        <w:tabs>
          <w:tab w:val="left" w:pos="554"/>
        </w:tabs>
        <w:autoSpaceDE w:val="0"/>
        <w:autoSpaceDN w:val="0"/>
        <w:ind w:left="553" w:hanging="454"/>
        <w:contextualSpacing w:val="0"/>
      </w:pPr>
      <w:r>
        <w:rPr>
          <w:color w:val="333333"/>
        </w:rPr>
        <w:t>any other relevant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matter."</w:t>
      </w:r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44CF" w14:textId="77777777" w:rsidR="006D26F4" w:rsidRDefault="006D2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6D26F4">
          <w:fldChar w:fldCharType="begin"/>
        </w:r>
        <w:r w:rsidR="006D26F4">
          <w:instrText xml:space="preserve"> NUMPAGES  </w:instrText>
        </w:r>
        <w:r w:rsidR="006D26F4">
          <w:fldChar w:fldCharType="separate"/>
        </w:r>
        <w:r w:rsidR="0046631F">
          <w:rPr>
            <w:noProof/>
          </w:rPr>
          <w:t>2</w:t>
        </w:r>
        <w:r w:rsidR="006D26F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DB62E" w14:textId="36BF7B23" w:rsidR="00346E5D" w:rsidRPr="006D26F4" w:rsidRDefault="00346E5D" w:rsidP="006D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191B" w14:textId="77777777" w:rsidR="006D26F4" w:rsidRDefault="006D2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0A438" w14:textId="77777777" w:rsidR="006D26F4" w:rsidRDefault="006D2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2455EA"/>
    <w:multiLevelType w:val="hybridMultilevel"/>
    <w:tmpl w:val="E4E4BE3A"/>
    <w:lvl w:ilvl="0" w:tplc="A9188D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32473F"/>
    <w:multiLevelType w:val="hybridMultilevel"/>
    <w:tmpl w:val="CD3CF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145198"/>
    <w:multiLevelType w:val="hybridMultilevel"/>
    <w:tmpl w:val="0CD0D746"/>
    <w:lvl w:ilvl="0" w:tplc="23E6B1BC">
      <w:start w:val="1"/>
      <w:numFmt w:val="decimal"/>
      <w:lvlText w:val="(%1)"/>
      <w:lvlJc w:val="left"/>
      <w:pPr>
        <w:ind w:left="100" w:hanging="331"/>
        <w:jc w:val="left"/>
      </w:pPr>
      <w:rPr>
        <w:rFonts w:ascii="Arial" w:eastAsia="Arial" w:hAnsi="Arial" w:cs="Arial" w:hint="default"/>
        <w:color w:val="333333"/>
        <w:w w:val="100"/>
        <w:sz w:val="22"/>
        <w:szCs w:val="22"/>
        <w:lang w:val="en-AU" w:eastAsia="en-US" w:bidi="ar-SA"/>
      </w:rPr>
    </w:lvl>
    <w:lvl w:ilvl="1" w:tplc="09CC3FCE">
      <w:numFmt w:val="bullet"/>
      <w:lvlText w:val="•"/>
      <w:lvlJc w:val="left"/>
      <w:pPr>
        <w:ind w:left="1010" w:hanging="331"/>
      </w:pPr>
      <w:rPr>
        <w:rFonts w:hint="default"/>
        <w:lang w:val="en-AU" w:eastAsia="en-US" w:bidi="ar-SA"/>
      </w:rPr>
    </w:lvl>
    <w:lvl w:ilvl="2" w:tplc="13646246">
      <w:numFmt w:val="bullet"/>
      <w:lvlText w:val="•"/>
      <w:lvlJc w:val="left"/>
      <w:pPr>
        <w:ind w:left="1921" w:hanging="331"/>
      </w:pPr>
      <w:rPr>
        <w:rFonts w:hint="default"/>
        <w:lang w:val="en-AU" w:eastAsia="en-US" w:bidi="ar-SA"/>
      </w:rPr>
    </w:lvl>
    <w:lvl w:ilvl="3" w:tplc="96886550">
      <w:numFmt w:val="bullet"/>
      <w:lvlText w:val="•"/>
      <w:lvlJc w:val="left"/>
      <w:pPr>
        <w:ind w:left="2831" w:hanging="331"/>
      </w:pPr>
      <w:rPr>
        <w:rFonts w:hint="default"/>
        <w:lang w:val="en-AU" w:eastAsia="en-US" w:bidi="ar-SA"/>
      </w:rPr>
    </w:lvl>
    <w:lvl w:ilvl="4" w:tplc="304AFED0">
      <w:numFmt w:val="bullet"/>
      <w:lvlText w:val="•"/>
      <w:lvlJc w:val="left"/>
      <w:pPr>
        <w:ind w:left="3742" w:hanging="331"/>
      </w:pPr>
      <w:rPr>
        <w:rFonts w:hint="default"/>
        <w:lang w:val="en-AU" w:eastAsia="en-US" w:bidi="ar-SA"/>
      </w:rPr>
    </w:lvl>
    <w:lvl w:ilvl="5" w:tplc="26E8DCA0">
      <w:numFmt w:val="bullet"/>
      <w:lvlText w:val="•"/>
      <w:lvlJc w:val="left"/>
      <w:pPr>
        <w:ind w:left="4653" w:hanging="331"/>
      </w:pPr>
      <w:rPr>
        <w:rFonts w:hint="default"/>
        <w:lang w:val="en-AU" w:eastAsia="en-US" w:bidi="ar-SA"/>
      </w:rPr>
    </w:lvl>
    <w:lvl w:ilvl="6" w:tplc="7BDE6F5E">
      <w:numFmt w:val="bullet"/>
      <w:lvlText w:val="•"/>
      <w:lvlJc w:val="left"/>
      <w:pPr>
        <w:ind w:left="5563" w:hanging="331"/>
      </w:pPr>
      <w:rPr>
        <w:rFonts w:hint="default"/>
        <w:lang w:val="en-AU" w:eastAsia="en-US" w:bidi="ar-SA"/>
      </w:rPr>
    </w:lvl>
    <w:lvl w:ilvl="7" w:tplc="C87E26BC">
      <w:numFmt w:val="bullet"/>
      <w:lvlText w:val="•"/>
      <w:lvlJc w:val="left"/>
      <w:pPr>
        <w:ind w:left="6474" w:hanging="331"/>
      </w:pPr>
      <w:rPr>
        <w:rFonts w:hint="default"/>
        <w:lang w:val="en-AU" w:eastAsia="en-US" w:bidi="ar-SA"/>
      </w:rPr>
    </w:lvl>
    <w:lvl w:ilvl="8" w:tplc="4EACB0BE">
      <w:numFmt w:val="bullet"/>
      <w:lvlText w:val="•"/>
      <w:lvlJc w:val="left"/>
      <w:pPr>
        <w:ind w:left="7385" w:hanging="331"/>
      </w:pPr>
      <w:rPr>
        <w:rFonts w:hint="default"/>
        <w:lang w:val="en-AU" w:eastAsia="en-US" w:bidi="ar-SA"/>
      </w:rPr>
    </w:lvl>
  </w:abstractNum>
  <w:abstractNum w:abstractNumId="2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3D801EDC"/>
    <w:multiLevelType w:val="hybridMultilevel"/>
    <w:tmpl w:val="372C09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0A3291"/>
    <w:multiLevelType w:val="hybridMultilevel"/>
    <w:tmpl w:val="625CEB2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4B2BAF"/>
    <w:multiLevelType w:val="multilevel"/>
    <w:tmpl w:val="BCFCBA68"/>
    <w:numStyleLink w:val="Style1"/>
  </w:abstractNum>
  <w:abstractNum w:abstractNumId="38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8"/>
  </w:num>
  <w:num w:numId="4">
    <w:abstractNumId w:val="36"/>
  </w:num>
  <w:num w:numId="5">
    <w:abstractNumId w:val="20"/>
  </w:num>
  <w:num w:numId="6">
    <w:abstractNumId w:val="32"/>
  </w:num>
  <w:num w:numId="7">
    <w:abstractNumId w:val="9"/>
  </w:num>
  <w:num w:numId="8">
    <w:abstractNumId w:val="2"/>
  </w:num>
  <w:num w:numId="9">
    <w:abstractNumId w:val="37"/>
  </w:num>
  <w:num w:numId="10">
    <w:abstractNumId w:val="15"/>
  </w:num>
  <w:num w:numId="11">
    <w:abstractNumId w:val="17"/>
  </w:num>
  <w:num w:numId="12">
    <w:abstractNumId w:val="22"/>
  </w:num>
  <w:num w:numId="13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4"/>
  </w:num>
  <w:num w:numId="16">
    <w:abstractNumId w:val="1"/>
  </w:num>
  <w:num w:numId="17">
    <w:abstractNumId w:val="28"/>
  </w:num>
  <w:num w:numId="18">
    <w:abstractNumId w:val="33"/>
  </w:num>
  <w:num w:numId="19">
    <w:abstractNumId w:val="30"/>
  </w:num>
  <w:num w:numId="20">
    <w:abstractNumId w:val="14"/>
  </w:num>
  <w:num w:numId="21">
    <w:abstractNumId w:val="31"/>
  </w:num>
  <w:num w:numId="22">
    <w:abstractNumId w:val="27"/>
  </w:num>
  <w:num w:numId="23">
    <w:abstractNumId w:val="12"/>
  </w:num>
  <w:num w:numId="24">
    <w:abstractNumId w:val="26"/>
  </w:num>
  <w:num w:numId="25">
    <w:abstractNumId w:val="34"/>
  </w:num>
  <w:num w:numId="26">
    <w:abstractNumId w:val="19"/>
  </w:num>
  <w:num w:numId="27">
    <w:abstractNumId w:val="4"/>
  </w:num>
  <w:num w:numId="28">
    <w:abstractNumId w:val="6"/>
  </w:num>
  <w:num w:numId="29">
    <w:abstractNumId w:val="35"/>
  </w:num>
  <w:num w:numId="30">
    <w:abstractNumId w:val="11"/>
  </w:num>
  <w:num w:numId="31">
    <w:abstractNumId w:val="5"/>
  </w:num>
  <w:num w:numId="32">
    <w:abstractNumId w:val="7"/>
  </w:num>
  <w:num w:numId="33">
    <w:abstractNumId w:val="3"/>
  </w:num>
  <w:num w:numId="34">
    <w:abstractNumId w:val="16"/>
  </w:num>
  <w:num w:numId="35">
    <w:abstractNumId w:val="29"/>
  </w:num>
  <w:num w:numId="36">
    <w:abstractNumId w:val="38"/>
  </w:num>
  <w:num w:numId="37">
    <w:abstractNumId w:val="0"/>
  </w:num>
  <w:num w:numId="38">
    <w:abstractNumId w:val="18"/>
  </w:num>
  <w:num w:numId="39">
    <w:abstractNumId w:val="23"/>
  </w:num>
  <w:num w:numId="40">
    <w:abstractNumId w:val="10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5B85"/>
    <w:rsid w:val="001C6D04"/>
    <w:rsid w:val="001E4F3F"/>
    <w:rsid w:val="00213E81"/>
    <w:rsid w:val="00215FF9"/>
    <w:rsid w:val="00221A90"/>
    <w:rsid w:val="00224340"/>
    <w:rsid w:val="002372D1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32F55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1D36"/>
    <w:rsid w:val="00544910"/>
    <w:rsid w:val="00545B45"/>
    <w:rsid w:val="0058319A"/>
    <w:rsid w:val="0059610F"/>
    <w:rsid w:val="00597F6D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B6C6E"/>
    <w:rsid w:val="006C6B73"/>
    <w:rsid w:val="006D26F4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243DE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242F9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375D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E16F3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01CD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1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nhideWhenUsed/>
    <w:rsid w:val="00432F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F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372D1"/>
    <w:pPr>
      <w:widowControl w:val="0"/>
      <w:autoSpaceDE w:val="0"/>
      <w:autoSpaceDN w:val="0"/>
    </w:pPr>
    <w:rPr>
      <w:rFonts w:ascii="Arial" w:eastAsia="Arial" w:hAnsi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372D1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2372D1"/>
    <w:pPr>
      <w:widowControl w:val="0"/>
      <w:autoSpaceDE w:val="0"/>
      <w:autoSpaceDN w:val="0"/>
      <w:spacing w:before="81"/>
      <w:ind w:left="1880" w:right="1862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72D1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984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3</cp:revision>
  <cp:lastPrinted>2012-11-26T23:22:00Z</cp:lastPrinted>
  <dcterms:created xsi:type="dcterms:W3CDTF">2021-06-10T23:31:00Z</dcterms:created>
  <dcterms:modified xsi:type="dcterms:W3CDTF">2021-06-10T23:32:00Z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