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271BA" w14:textId="77777777"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14:paraId="5F01BADE"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5CD6DCD6" w14:textId="77777777" w:rsidR="006254BC" w:rsidRPr="00A031A0" w:rsidRDefault="006254BC" w:rsidP="006254BC">
      <w:pPr>
        <w:pStyle w:val="Header"/>
        <w:tabs>
          <w:tab w:val="left" w:pos="6930"/>
        </w:tabs>
        <w:rPr>
          <w:rFonts w:ascii="Calibri" w:hAnsi="Calibri"/>
          <w:sz w:val="24"/>
          <w:szCs w:val="24"/>
          <w:lang w:val="en-US"/>
        </w:rPr>
      </w:pPr>
      <w:r w:rsidRPr="00A031A0">
        <w:rPr>
          <w:rFonts w:ascii="Calibri" w:hAnsi="Calibri"/>
          <w:sz w:val="24"/>
          <w:szCs w:val="24"/>
          <w:lang w:val="en-US"/>
        </w:rPr>
        <w:tab/>
      </w:r>
    </w:p>
    <w:p w14:paraId="39E2E645" w14:textId="77777777" w:rsidR="006254BC" w:rsidRPr="00A031A0" w:rsidRDefault="006254BC" w:rsidP="006254BC">
      <w:pPr>
        <w:spacing w:after="0" w:line="240" w:lineRule="auto"/>
        <w:rPr>
          <w:rFonts w:ascii="Calibri" w:hAnsi="Calibri"/>
          <w:sz w:val="24"/>
          <w:szCs w:val="24"/>
        </w:rPr>
      </w:pPr>
      <w:r>
        <w:rPr>
          <w:rFonts w:ascii="Calibri" w:hAnsi="Calibri"/>
          <w:sz w:val="24"/>
          <w:szCs w:val="24"/>
        </w:rPr>
        <w:t>Mrs Giulia Jones MLA</w:t>
      </w:r>
    </w:p>
    <w:p w14:paraId="50A8A774" w14:textId="77777777" w:rsidR="006254BC" w:rsidRPr="00A031A0" w:rsidRDefault="006254BC" w:rsidP="006254BC">
      <w:pPr>
        <w:spacing w:after="0" w:line="240" w:lineRule="auto"/>
        <w:rPr>
          <w:rFonts w:ascii="Calibri" w:hAnsi="Calibri"/>
          <w:sz w:val="24"/>
          <w:szCs w:val="24"/>
        </w:rPr>
      </w:pPr>
      <w:r>
        <w:rPr>
          <w:rFonts w:ascii="Calibri" w:hAnsi="Calibri"/>
          <w:sz w:val="24"/>
          <w:szCs w:val="24"/>
        </w:rPr>
        <w:t>Chair</w:t>
      </w:r>
    </w:p>
    <w:p w14:paraId="712CE46E" w14:textId="77777777" w:rsidR="006254BC" w:rsidRPr="00A031A0" w:rsidRDefault="006254BC" w:rsidP="006254BC">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Pr="00A031A0">
        <w:rPr>
          <w:rFonts w:ascii="Calibri" w:hAnsi="Calibri"/>
          <w:sz w:val="24"/>
          <w:szCs w:val="24"/>
        </w:rPr>
        <w:tab/>
      </w:r>
    </w:p>
    <w:p w14:paraId="62444140" w14:textId="77777777" w:rsidR="006254BC" w:rsidRPr="00A031A0" w:rsidRDefault="006254BC" w:rsidP="006254BC">
      <w:pPr>
        <w:spacing w:after="0" w:line="240" w:lineRule="auto"/>
        <w:rPr>
          <w:rFonts w:ascii="Calibri" w:hAnsi="Calibri"/>
          <w:sz w:val="24"/>
          <w:szCs w:val="24"/>
          <w:lang w:val="en-US"/>
        </w:rPr>
      </w:pPr>
      <w:r>
        <w:rPr>
          <w:rFonts w:ascii="Calibri" w:hAnsi="Calibri"/>
          <w:sz w:val="24"/>
          <w:szCs w:val="24"/>
        </w:rPr>
        <w:t>ACT Legislative Assembly</w:t>
      </w:r>
    </w:p>
    <w:p w14:paraId="6F8826AA" w14:textId="77777777" w:rsidR="006254BC" w:rsidRPr="00A031A0" w:rsidRDefault="006254BC" w:rsidP="006254BC">
      <w:pPr>
        <w:spacing w:after="0" w:line="240" w:lineRule="auto"/>
        <w:rPr>
          <w:rFonts w:ascii="Calibri" w:hAnsi="Calibri"/>
          <w:sz w:val="24"/>
          <w:szCs w:val="24"/>
        </w:rPr>
      </w:pPr>
      <w:proofErr w:type="gramStart"/>
      <w:r>
        <w:rPr>
          <w:rFonts w:ascii="Calibri" w:hAnsi="Calibri"/>
          <w:sz w:val="24"/>
          <w:szCs w:val="24"/>
        </w:rPr>
        <w:t>CANBERRA  ACT</w:t>
      </w:r>
      <w:proofErr w:type="gramEnd"/>
      <w:r>
        <w:rPr>
          <w:rFonts w:ascii="Calibri" w:hAnsi="Calibri"/>
          <w:sz w:val="24"/>
          <w:szCs w:val="24"/>
        </w:rPr>
        <w:t xml:space="preserve">  2601</w:t>
      </w:r>
    </w:p>
    <w:p w14:paraId="15FA7545" w14:textId="3998FC4C" w:rsidR="00AD7D31" w:rsidRDefault="00AD7D31" w:rsidP="00AD7D31">
      <w:pPr>
        <w:spacing w:after="0" w:line="240" w:lineRule="auto"/>
        <w:rPr>
          <w:rFonts w:ascii="Calibri" w:hAnsi="Calibri"/>
          <w:sz w:val="24"/>
          <w:szCs w:val="24"/>
        </w:rPr>
      </w:pPr>
    </w:p>
    <w:p w14:paraId="3D13D54A" w14:textId="77777777" w:rsidR="006254BC" w:rsidRPr="00A031A0" w:rsidRDefault="006254BC" w:rsidP="00AD7D31">
      <w:pPr>
        <w:spacing w:after="0" w:line="240" w:lineRule="auto"/>
        <w:rPr>
          <w:rFonts w:ascii="Calibri" w:hAnsi="Calibri"/>
          <w:sz w:val="24"/>
          <w:szCs w:val="24"/>
        </w:rPr>
      </w:pPr>
    </w:p>
    <w:p w14:paraId="44719655" w14:textId="7ABC9038"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6254BC">
        <w:rPr>
          <w:rFonts w:ascii="Calibri" w:hAnsi="Calibri"/>
          <w:sz w:val="24"/>
          <w:szCs w:val="24"/>
          <w:lang w:val="en-US"/>
        </w:rPr>
        <w:t>Mrs</w:t>
      </w:r>
      <w:proofErr w:type="spellEnd"/>
      <w:r w:rsidR="006254BC">
        <w:rPr>
          <w:rFonts w:ascii="Calibri" w:hAnsi="Calibri"/>
          <w:sz w:val="24"/>
          <w:szCs w:val="24"/>
          <w:lang w:val="en-US"/>
        </w:rPr>
        <w:t xml:space="preserve"> Jones </w:t>
      </w:r>
    </w:p>
    <w:p w14:paraId="54A1128B" w14:textId="77777777" w:rsidR="00AD7D31" w:rsidRPr="00A031A0" w:rsidRDefault="00AD7D31" w:rsidP="00AD7D31">
      <w:pPr>
        <w:pStyle w:val="Header"/>
        <w:tabs>
          <w:tab w:val="left" w:pos="720"/>
        </w:tabs>
        <w:rPr>
          <w:rFonts w:ascii="Calibri" w:hAnsi="Calibri"/>
          <w:sz w:val="24"/>
          <w:szCs w:val="24"/>
        </w:rPr>
      </w:pPr>
    </w:p>
    <w:p w14:paraId="227DBD8B" w14:textId="61687DAA" w:rsidR="006254BC" w:rsidRDefault="006254BC" w:rsidP="00AD7D31">
      <w:pPr>
        <w:spacing w:after="0" w:line="240" w:lineRule="auto"/>
        <w:rPr>
          <w:rFonts w:ascii="Calibri" w:hAnsi="Calibri"/>
          <w:sz w:val="24"/>
          <w:szCs w:val="24"/>
        </w:rPr>
      </w:pPr>
      <w:r>
        <w:rPr>
          <w:rFonts w:ascii="Calibri" w:hAnsi="Calibri"/>
          <w:sz w:val="24"/>
          <w:szCs w:val="24"/>
        </w:rPr>
        <w:t>I write in relation to comments made by the Standing Committee on Justice and Community Safety (Legislative Scrutiny Role) in its Scrutiny Report 2</w:t>
      </w:r>
      <w:r w:rsidR="003107A9">
        <w:rPr>
          <w:rFonts w:ascii="Calibri" w:hAnsi="Calibri"/>
          <w:sz w:val="24"/>
          <w:szCs w:val="24"/>
        </w:rPr>
        <w:t>7</w:t>
      </w:r>
      <w:r>
        <w:rPr>
          <w:rFonts w:ascii="Calibri" w:hAnsi="Calibri"/>
          <w:sz w:val="24"/>
          <w:szCs w:val="24"/>
        </w:rPr>
        <w:t xml:space="preserve"> published on 18 February 2019, about the Electoral Amendment Bill 2018 (the Bill). Those comments refer to my response to the Committee’s earlier comments on the Bill in its Scrutiny Report 26 published on 5 February 2019.</w:t>
      </w:r>
    </w:p>
    <w:p w14:paraId="7F6408CC" w14:textId="6E2B778F" w:rsidR="006254BC" w:rsidRDefault="006254BC" w:rsidP="00AD7D31">
      <w:pPr>
        <w:spacing w:after="0" w:line="240" w:lineRule="auto"/>
        <w:rPr>
          <w:rFonts w:ascii="Calibri" w:hAnsi="Calibri"/>
          <w:sz w:val="24"/>
          <w:szCs w:val="24"/>
        </w:rPr>
      </w:pPr>
    </w:p>
    <w:p w14:paraId="1496A303" w14:textId="59A7A58A" w:rsidR="006254BC" w:rsidRDefault="003107A9" w:rsidP="00AD7D31">
      <w:pPr>
        <w:spacing w:after="0" w:line="240" w:lineRule="auto"/>
        <w:rPr>
          <w:rFonts w:ascii="Calibri" w:hAnsi="Calibri"/>
          <w:sz w:val="24"/>
          <w:szCs w:val="24"/>
        </w:rPr>
      </w:pPr>
      <w:r>
        <w:rPr>
          <w:rFonts w:ascii="Calibri" w:hAnsi="Calibri"/>
          <w:sz w:val="24"/>
          <w:szCs w:val="24"/>
          <w:u w:val="single"/>
        </w:rPr>
        <w:t xml:space="preserve">Committee’s </w:t>
      </w:r>
      <w:r w:rsidR="00073D03">
        <w:rPr>
          <w:rFonts w:ascii="Calibri" w:hAnsi="Calibri"/>
          <w:sz w:val="24"/>
          <w:szCs w:val="24"/>
          <w:u w:val="single"/>
        </w:rPr>
        <w:t>comments in</w:t>
      </w:r>
      <w:r>
        <w:rPr>
          <w:rFonts w:ascii="Calibri" w:hAnsi="Calibri"/>
          <w:sz w:val="24"/>
          <w:szCs w:val="24"/>
          <w:u w:val="single"/>
        </w:rPr>
        <w:t xml:space="preserve"> Scrutiny Report 2</w:t>
      </w:r>
      <w:r w:rsidR="00073D03">
        <w:rPr>
          <w:rFonts w:ascii="Calibri" w:hAnsi="Calibri"/>
          <w:sz w:val="24"/>
          <w:szCs w:val="24"/>
          <w:u w:val="single"/>
        </w:rPr>
        <w:t>6</w:t>
      </w:r>
    </w:p>
    <w:p w14:paraId="69133279" w14:textId="12F02B4A" w:rsidR="006254BC" w:rsidRDefault="006254BC" w:rsidP="00AD7D31">
      <w:pPr>
        <w:spacing w:after="0" w:line="240" w:lineRule="auto"/>
        <w:rPr>
          <w:rFonts w:ascii="Calibri" w:hAnsi="Calibri"/>
          <w:sz w:val="24"/>
          <w:szCs w:val="24"/>
        </w:rPr>
      </w:pPr>
    </w:p>
    <w:p w14:paraId="22B97367" w14:textId="2994DEA4" w:rsidR="006254BC" w:rsidRDefault="00244523" w:rsidP="00AD7D31">
      <w:pPr>
        <w:spacing w:after="0" w:line="240" w:lineRule="auto"/>
        <w:rPr>
          <w:rFonts w:ascii="Calibri" w:hAnsi="Calibri"/>
          <w:sz w:val="24"/>
          <w:szCs w:val="24"/>
        </w:rPr>
      </w:pPr>
      <w:r>
        <w:rPr>
          <w:rFonts w:ascii="Calibri" w:hAnsi="Calibri"/>
          <w:sz w:val="24"/>
          <w:szCs w:val="24"/>
        </w:rPr>
        <w:t xml:space="preserve">In Scrutiny Report </w:t>
      </w:r>
      <w:r w:rsidR="00073D03">
        <w:rPr>
          <w:rFonts w:ascii="Calibri" w:hAnsi="Calibri"/>
          <w:sz w:val="24"/>
          <w:szCs w:val="24"/>
        </w:rPr>
        <w:t xml:space="preserve">26, the Committee </w:t>
      </w:r>
      <w:r w:rsidR="00373966">
        <w:rPr>
          <w:rFonts w:ascii="Calibri" w:hAnsi="Calibri"/>
          <w:sz w:val="24"/>
          <w:szCs w:val="24"/>
        </w:rPr>
        <w:t>drew</w:t>
      </w:r>
      <w:r w:rsidR="00073D03">
        <w:rPr>
          <w:rFonts w:ascii="Calibri" w:hAnsi="Calibri"/>
          <w:sz w:val="24"/>
          <w:szCs w:val="24"/>
        </w:rPr>
        <w:t xml:space="preserve"> attention to </w:t>
      </w:r>
      <w:r w:rsidR="003107A9">
        <w:rPr>
          <w:rFonts w:ascii="Calibri" w:hAnsi="Calibri"/>
          <w:sz w:val="24"/>
          <w:szCs w:val="24"/>
        </w:rPr>
        <w:t>proposed</w:t>
      </w:r>
      <w:r w:rsidR="006254BC">
        <w:rPr>
          <w:rFonts w:ascii="Calibri" w:hAnsi="Calibri"/>
          <w:sz w:val="24"/>
          <w:szCs w:val="24"/>
        </w:rPr>
        <w:t xml:space="preserve"> sections 518 </w:t>
      </w:r>
      <w:r w:rsidR="00C57735">
        <w:rPr>
          <w:rFonts w:ascii="Calibri" w:hAnsi="Calibri"/>
          <w:sz w:val="24"/>
          <w:szCs w:val="24"/>
        </w:rPr>
        <w:t>and 519</w:t>
      </w:r>
      <w:r w:rsidR="00073D03">
        <w:rPr>
          <w:rFonts w:ascii="Calibri" w:hAnsi="Calibri"/>
          <w:sz w:val="24"/>
          <w:szCs w:val="24"/>
        </w:rPr>
        <w:t xml:space="preserve"> under Part 33</w:t>
      </w:r>
      <w:r w:rsidR="00C57735">
        <w:rPr>
          <w:rFonts w:ascii="Calibri" w:hAnsi="Calibri"/>
          <w:sz w:val="24"/>
          <w:szCs w:val="24"/>
        </w:rPr>
        <w:t xml:space="preserve"> </w:t>
      </w:r>
      <w:r w:rsidR="006254BC">
        <w:rPr>
          <w:rFonts w:ascii="Calibri" w:hAnsi="Calibri"/>
          <w:sz w:val="24"/>
          <w:szCs w:val="24"/>
        </w:rPr>
        <w:t>of the Bill</w:t>
      </w:r>
      <w:r w:rsidR="00073D03">
        <w:rPr>
          <w:rFonts w:ascii="Calibri" w:hAnsi="Calibri"/>
          <w:sz w:val="24"/>
          <w:szCs w:val="24"/>
        </w:rPr>
        <w:t xml:space="preserve">. Those sections propose to </w:t>
      </w:r>
      <w:r w:rsidR="006254BC">
        <w:rPr>
          <w:rFonts w:ascii="Calibri" w:hAnsi="Calibri"/>
          <w:sz w:val="24"/>
          <w:szCs w:val="24"/>
        </w:rPr>
        <w:t xml:space="preserve">provide the Executive with the power to make transitional regulations </w:t>
      </w:r>
      <w:r w:rsidR="00C57735">
        <w:rPr>
          <w:rFonts w:ascii="Calibri" w:hAnsi="Calibri"/>
          <w:sz w:val="24"/>
          <w:szCs w:val="24"/>
        </w:rPr>
        <w:t>within three months after commencement of the provisions</w:t>
      </w:r>
      <w:r w:rsidR="00073D03">
        <w:rPr>
          <w:rFonts w:ascii="Calibri" w:hAnsi="Calibri"/>
          <w:sz w:val="24"/>
          <w:szCs w:val="24"/>
        </w:rPr>
        <w:t>, after which time Part 33 would expire.</w:t>
      </w:r>
    </w:p>
    <w:p w14:paraId="59280C08" w14:textId="70626C1D" w:rsidR="00244523" w:rsidRDefault="00244523" w:rsidP="00AD7D31">
      <w:pPr>
        <w:spacing w:after="0" w:line="240" w:lineRule="auto"/>
        <w:rPr>
          <w:rFonts w:ascii="Calibri" w:hAnsi="Calibri"/>
          <w:sz w:val="24"/>
          <w:szCs w:val="24"/>
        </w:rPr>
      </w:pPr>
    </w:p>
    <w:p w14:paraId="31612BCD" w14:textId="7BEC6073" w:rsidR="00073D03" w:rsidRDefault="003107A9" w:rsidP="00AC6A8B">
      <w:pPr>
        <w:spacing w:after="0" w:line="240" w:lineRule="auto"/>
      </w:pPr>
      <w:r>
        <w:rPr>
          <w:rFonts w:ascii="Calibri" w:hAnsi="Calibri"/>
          <w:sz w:val="24"/>
          <w:szCs w:val="24"/>
        </w:rPr>
        <w:t>In</w:t>
      </w:r>
      <w:r w:rsidR="00244523">
        <w:rPr>
          <w:rFonts w:ascii="Calibri" w:hAnsi="Calibri"/>
          <w:sz w:val="24"/>
          <w:szCs w:val="24"/>
        </w:rPr>
        <w:t xml:space="preserve"> Scrutiny Report 26, the</w:t>
      </w:r>
      <w:r w:rsidR="00C57735">
        <w:rPr>
          <w:rFonts w:ascii="Calibri" w:hAnsi="Calibri"/>
          <w:sz w:val="24"/>
          <w:szCs w:val="24"/>
        </w:rPr>
        <w:t xml:space="preserve"> Committee requested “justification to be provided for why a power is </w:t>
      </w:r>
      <w:proofErr w:type="gramStart"/>
      <w:r w:rsidR="00C57735">
        <w:rPr>
          <w:rFonts w:ascii="Calibri" w:hAnsi="Calibri"/>
          <w:sz w:val="24"/>
          <w:szCs w:val="24"/>
        </w:rPr>
        <w:t>included</w:t>
      </w:r>
      <w:proofErr w:type="gramEnd"/>
      <w:r w:rsidR="00C57735">
        <w:rPr>
          <w:rFonts w:ascii="Calibri" w:hAnsi="Calibri"/>
          <w:sz w:val="24"/>
          <w:szCs w:val="24"/>
        </w:rPr>
        <w:t xml:space="preserve"> to make regulations which have the effect of modifying primary legislation</w:t>
      </w:r>
      <w:r w:rsidR="00B44DFE">
        <w:rPr>
          <w:rFonts w:ascii="Calibri" w:hAnsi="Calibri"/>
          <w:sz w:val="24"/>
          <w:szCs w:val="24"/>
        </w:rPr>
        <w:t>.</w:t>
      </w:r>
      <w:r w:rsidR="00C57735">
        <w:rPr>
          <w:rFonts w:ascii="Calibri" w:hAnsi="Calibri"/>
          <w:sz w:val="24"/>
          <w:szCs w:val="24"/>
        </w:rPr>
        <w:t xml:space="preserve">” </w:t>
      </w:r>
      <w:r w:rsidR="00232B28">
        <w:rPr>
          <w:rFonts w:ascii="Calibri" w:hAnsi="Calibri"/>
          <w:sz w:val="24"/>
          <w:szCs w:val="24"/>
        </w:rPr>
        <w:t xml:space="preserve">I </w:t>
      </w:r>
      <w:r w:rsidR="0069423E">
        <w:rPr>
          <w:rFonts w:ascii="Calibri" w:hAnsi="Calibri"/>
          <w:sz w:val="24"/>
          <w:szCs w:val="24"/>
        </w:rPr>
        <w:t xml:space="preserve">provided a response to the Committee’s request. </w:t>
      </w:r>
      <w:r w:rsidR="00073D03">
        <w:br w:type="page"/>
      </w:r>
    </w:p>
    <w:p w14:paraId="04C5C83A" w14:textId="3ACF8767" w:rsidR="00073D03" w:rsidRDefault="00073D03" w:rsidP="00073D03">
      <w:pPr>
        <w:spacing w:after="0" w:line="240" w:lineRule="auto"/>
        <w:rPr>
          <w:rFonts w:ascii="Calibri" w:hAnsi="Calibri"/>
          <w:sz w:val="24"/>
          <w:szCs w:val="24"/>
          <w:u w:val="single"/>
        </w:rPr>
      </w:pPr>
      <w:r w:rsidRPr="00073D03">
        <w:rPr>
          <w:rFonts w:ascii="Calibri" w:hAnsi="Calibri"/>
          <w:sz w:val="24"/>
          <w:szCs w:val="24"/>
          <w:u w:val="single"/>
        </w:rPr>
        <w:lastRenderedPageBreak/>
        <w:t>Committee’s comments in Scrutiny Report 27</w:t>
      </w:r>
    </w:p>
    <w:p w14:paraId="468A5F45" w14:textId="77777777" w:rsidR="00073D03" w:rsidRPr="00073D03" w:rsidRDefault="00073D03" w:rsidP="00073D03">
      <w:pPr>
        <w:spacing w:after="0" w:line="240" w:lineRule="auto"/>
        <w:rPr>
          <w:rFonts w:ascii="Calibri" w:hAnsi="Calibri"/>
          <w:sz w:val="24"/>
          <w:szCs w:val="24"/>
          <w:u w:val="single"/>
        </w:rPr>
      </w:pPr>
    </w:p>
    <w:p w14:paraId="44B9FD24" w14:textId="5FF0A8C2" w:rsidR="00931BA7" w:rsidRDefault="00C57735" w:rsidP="00073D03">
      <w:pPr>
        <w:rPr>
          <w:rFonts w:ascii="Calibri" w:hAnsi="Calibri"/>
          <w:sz w:val="24"/>
          <w:szCs w:val="24"/>
        </w:rPr>
      </w:pPr>
      <w:r>
        <w:rPr>
          <w:rFonts w:ascii="Calibri" w:hAnsi="Calibri"/>
          <w:sz w:val="24"/>
          <w:szCs w:val="24"/>
        </w:rPr>
        <w:t>In Scrutiny Report 27, the Committee</w:t>
      </w:r>
      <w:r w:rsidR="001C2992">
        <w:rPr>
          <w:rFonts w:ascii="Calibri" w:hAnsi="Calibri"/>
          <w:sz w:val="24"/>
          <w:szCs w:val="24"/>
        </w:rPr>
        <w:t xml:space="preserve"> </w:t>
      </w:r>
      <w:r w:rsidR="00DA674F">
        <w:rPr>
          <w:rFonts w:ascii="Calibri" w:hAnsi="Calibri"/>
          <w:sz w:val="24"/>
          <w:szCs w:val="24"/>
        </w:rPr>
        <w:t xml:space="preserve">indicated </w:t>
      </w:r>
      <w:r w:rsidR="00B44DFE">
        <w:rPr>
          <w:rFonts w:ascii="Calibri" w:hAnsi="Calibri"/>
          <w:sz w:val="24"/>
          <w:szCs w:val="24"/>
        </w:rPr>
        <w:t xml:space="preserve">concern </w:t>
      </w:r>
      <w:r w:rsidR="00DA674F">
        <w:rPr>
          <w:rFonts w:ascii="Calibri" w:hAnsi="Calibri"/>
          <w:sz w:val="24"/>
          <w:szCs w:val="24"/>
        </w:rPr>
        <w:t xml:space="preserve">that </w:t>
      </w:r>
      <w:r w:rsidR="00931BA7">
        <w:rPr>
          <w:rFonts w:ascii="Calibri" w:hAnsi="Calibri"/>
          <w:sz w:val="24"/>
          <w:szCs w:val="24"/>
        </w:rPr>
        <w:t xml:space="preserve">that </w:t>
      </w:r>
      <w:r w:rsidR="00073D03">
        <w:rPr>
          <w:rFonts w:ascii="Calibri" w:hAnsi="Calibri"/>
          <w:sz w:val="24"/>
          <w:szCs w:val="24"/>
        </w:rPr>
        <w:t xml:space="preserve">my </w:t>
      </w:r>
      <w:r w:rsidR="00DA674F">
        <w:rPr>
          <w:rFonts w:ascii="Calibri" w:hAnsi="Calibri"/>
          <w:sz w:val="24"/>
          <w:szCs w:val="24"/>
        </w:rPr>
        <w:t xml:space="preserve">previous </w:t>
      </w:r>
      <w:r w:rsidR="00073D03">
        <w:rPr>
          <w:rFonts w:ascii="Calibri" w:hAnsi="Calibri"/>
          <w:sz w:val="24"/>
          <w:szCs w:val="24"/>
        </w:rPr>
        <w:t xml:space="preserve">response </w:t>
      </w:r>
      <w:r w:rsidR="00931BA7">
        <w:rPr>
          <w:rFonts w:ascii="Calibri" w:hAnsi="Calibri"/>
          <w:sz w:val="24"/>
          <w:szCs w:val="24"/>
        </w:rPr>
        <w:t xml:space="preserve">may be taken to </w:t>
      </w:r>
      <w:proofErr w:type="gramStart"/>
      <w:r w:rsidR="00931BA7">
        <w:rPr>
          <w:rFonts w:ascii="Calibri" w:hAnsi="Calibri"/>
          <w:sz w:val="24"/>
          <w:szCs w:val="24"/>
        </w:rPr>
        <w:t>suggest</w:t>
      </w:r>
      <w:r w:rsidR="00AC6A8B">
        <w:rPr>
          <w:rFonts w:ascii="Calibri" w:hAnsi="Calibri"/>
          <w:sz w:val="24"/>
          <w:szCs w:val="24"/>
        </w:rPr>
        <w:t>ed</w:t>
      </w:r>
      <w:proofErr w:type="gramEnd"/>
      <w:r w:rsidR="00931BA7">
        <w:rPr>
          <w:rFonts w:ascii="Calibri" w:hAnsi="Calibri"/>
          <w:sz w:val="24"/>
          <w:szCs w:val="24"/>
        </w:rPr>
        <w:t xml:space="preserve"> that an</w:t>
      </w:r>
      <w:r w:rsidR="00244523">
        <w:rPr>
          <w:rFonts w:ascii="Calibri" w:hAnsi="Calibri"/>
          <w:sz w:val="24"/>
          <w:szCs w:val="24"/>
        </w:rPr>
        <w:t>y t</w:t>
      </w:r>
      <w:r w:rsidR="00931BA7">
        <w:rPr>
          <w:rFonts w:ascii="Calibri" w:hAnsi="Calibri"/>
          <w:sz w:val="24"/>
          <w:szCs w:val="24"/>
        </w:rPr>
        <w:t>ransitional regulation made under proposed section 518 will only have a temporary effect</w:t>
      </w:r>
      <w:r w:rsidR="00073D03">
        <w:rPr>
          <w:rFonts w:ascii="Calibri" w:hAnsi="Calibri"/>
          <w:sz w:val="24"/>
          <w:szCs w:val="24"/>
        </w:rPr>
        <w:t>. The Committee states that</w:t>
      </w:r>
      <w:r w:rsidR="00373966">
        <w:rPr>
          <w:rFonts w:ascii="Calibri" w:hAnsi="Calibri"/>
          <w:sz w:val="24"/>
          <w:szCs w:val="24"/>
        </w:rPr>
        <w:t>,</w:t>
      </w:r>
      <w:r w:rsidR="00073D03">
        <w:rPr>
          <w:rFonts w:ascii="Calibri" w:hAnsi="Calibri"/>
          <w:sz w:val="24"/>
          <w:szCs w:val="24"/>
        </w:rPr>
        <w:t xml:space="preserve"> in its </w:t>
      </w:r>
      <w:r w:rsidR="00931BA7">
        <w:rPr>
          <w:rFonts w:ascii="Calibri" w:hAnsi="Calibri"/>
          <w:sz w:val="24"/>
          <w:szCs w:val="24"/>
        </w:rPr>
        <w:t>view</w:t>
      </w:r>
      <w:r w:rsidR="00373966">
        <w:rPr>
          <w:rFonts w:ascii="Calibri" w:hAnsi="Calibri"/>
          <w:sz w:val="24"/>
          <w:szCs w:val="24"/>
        </w:rPr>
        <w:t xml:space="preserve">, </w:t>
      </w:r>
      <w:r w:rsidR="00931BA7">
        <w:rPr>
          <w:rFonts w:ascii="Calibri" w:hAnsi="Calibri"/>
          <w:sz w:val="24"/>
          <w:szCs w:val="24"/>
        </w:rPr>
        <w:t>the effects of a regulation made under proposed section 518</w:t>
      </w:r>
      <w:r w:rsidR="00244523">
        <w:rPr>
          <w:rFonts w:ascii="Calibri" w:hAnsi="Calibri"/>
          <w:sz w:val="24"/>
          <w:szCs w:val="24"/>
        </w:rPr>
        <w:t>(1) and (2)</w:t>
      </w:r>
      <w:r w:rsidR="00931BA7">
        <w:rPr>
          <w:rFonts w:ascii="Calibri" w:hAnsi="Calibri"/>
          <w:sz w:val="24"/>
          <w:szCs w:val="24"/>
        </w:rPr>
        <w:t xml:space="preserve"> could continue even after expiry of part 33 of the Act.</w:t>
      </w:r>
    </w:p>
    <w:p w14:paraId="18CBF8ED" w14:textId="2E8711C4" w:rsidR="001C2992" w:rsidRDefault="00244523" w:rsidP="00AD7D31">
      <w:pPr>
        <w:spacing w:after="0" w:line="240" w:lineRule="auto"/>
        <w:rPr>
          <w:rFonts w:ascii="Calibri" w:hAnsi="Calibri"/>
          <w:sz w:val="24"/>
          <w:szCs w:val="24"/>
        </w:rPr>
      </w:pPr>
      <w:r>
        <w:rPr>
          <w:rFonts w:ascii="Calibri" w:hAnsi="Calibri"/>
          <w:sz w:val="24"/>
          <w:szCs w:val="24"/>
        </w:rPr>
        <w:t xml:space="preserve">The Committee </w:t>
      </w:r>
      <w:r w:rsidR="001C2992">
        <w:rPr>
          <w:rFonts w:ascii="Calibri" w:hAnsi="Calibri"/>
          <w:sz w:val="24"/>
          <w:szCs w:val="24"/>
        </w:rPr>
        <w:t>asks for an explanation as to “why any transitional regulations are necessarily temporary in effect</w:t>
      </w:r>
      <w:r w:rsidR="00B44DFE">
        <w:rPr>
          <w:rFonts w:ascii="Calibri" w:hAnsi="Calibri"/>
          <w:sz w:val="24"/>
          <w:szCs w:val="24"/>
        </w:rPr>
        <w:t>.</w:t>
      </w:r>
      <w:r w:rsidR="001C2992">
        <w:rPr>
          <w:rFonts w:ascii="Calibri" w:hAnsi="Calibri"/>
          <w:sz w:val="24"/>
          <w:szCs w:val="24"/>
        </w:rPr>
        <w:t xml:space="preserve">” </w:t>
      </w:r>
    </w:p>
    <w:p w14:paraId="3BFCF5D5" w14:textId="6AC6D272" w:rsidR="001C2992" w:rsidRDefault="001C2992" w:rsidP="00AD7D31">
      <w:pPr>
        <w:spacing w:after="0" w:line="240" w:lineRule="auto"/>
        <w:rPr>
          <w:rFonts w:ascii="Calibri" w:hAnsi="Calibri"/>
          <w:sz w:val="24"/>
          <w:szCs w:val="24"/>
        </w:rPr>
      </w:pPr>
    </w:p>
    <w:p w14:paraId="345E7B4F" w14:textId="55D375DE" w:rsidR="00244523" w:rsidRDefault="00244523" w:rsidP="00244523">
      <w:pPr>
        <w:spacing w:after="0" w:line="240" w:lineRule="auto"/>
        <w:rPr>
          <w:rFonts w:ascii="Calibri" w:hAnsi="Calibri"/>
          <w:sz w:val="24"/>
          <w:szCs w:val="24"/>
        </w:rPr>
      </w:pPr>
      <w:r>
        <w:rPr>
          <w:rFonts w:ascii="Calibri" w:hAnsi="Calibri"/>
          <w:sz w:val="24"/>
          <w:szCs w:val="24"/>
        </w:rPr>
        <w:t>I thank the Committee for its comments, and I offer the following response.</w:t>
      </w:r>
    </w:p>
    <w:p w14:paraId="68843E7F" w14:textId="77777777" w:rsidR="00244523" w:rsidRDefault="00244523" w:rsidP="00AD7D31">
      <w:pPr>
        <w:spacing w:after="0" w:line="240" w:lineRule="auto"/>
        <w:rPr>
          <w:rFonts w:ascii="Calibri" w:hAnsi="Calibri"/>
          <w:sz w:val="24"/>
          <w:szCs w:val="24"/>
        </w:rPr>
      </w:pPr>
    </w:p>
    <w:p w14:paraId="19CE1BCE" w14:textId="1AA54EEF" w:rsidR="007B28AD" w:rsidRDefault="00244523" w:rsidP="001C2992">
      <w:pPr>
        <w:spacing w:after="0" w:line="240" w:lineRule="auto"/>
        <w:rPr>
          <w:rFonts w:ascii="Calibri" w:hAnsi="Calibri"/>
          <w:sz w:val="24"/>
          <w:szCs w:val="24"/>
        </w:rPr>
      </w:pPr>
      <w:r>
        <w:rPr>
          <w:rFonts w:ascii="Calibri" w:hAnsi="Calibri"/>
          <w:sz w:val="24"/>
          <w:szCs w:val="24"/>
          <w:u w:val="single"/>
        </w:rPr>
        <w:t>Response</w:t>
      </w:r>
      <w:r w:rsidR="003107A9">
        <w:rPr>
          <w:rFonts w:ascii="Calibri" w:hAnsi="Calibri"/>
          <w:sz w:val="24"/>
          <w:szCs w:val="24"/>
          <w:u w:val="single"/>
        </w:rPr>
        <w:t xml:space="preserve"> to</w:t>
      </w:r>
      <w:r w:rsidR="00073D03">
        <w:rPr>
          <w:rFonts w:ascii="Calibri" w:hAnsi="Calibri"/>
          <w:sz w:val="24"/>
          <w:szCs w:val="24"/>
          <w:u w:val="single"/>
        </w:rPr>
        <w:t xml:space="preserve"> </w:t>
      </w:r>
      <w:r w:rsidR="003107A9">
        <w:rPr>
          <w:rFonts w:ascii="Calibri" w:hAnsi="Calibri"/>
          <w:sz w:val="24"/>
          <w:szCs w:val="24"/>
          <w:u w:val="single"/>
        </w:rPr>
        <w:t>Scrutiny Report 27</w:t>
      </w:r>
    </w:p>
    <w:p w14:paraId="630E6410" w14:textId="77777777" w:rsidR="004B1552" w:rsidRDefault="004B1552" w:rsidP="003107A9">
      <w:pPr>
        <w:spacing w:after="0" w:line="240" w:lineRule="auto"/>
        <w:rPr>
          <w:rFonts w:ascii="Calibri" w:hAnsi="Calibri"/>
          <w:sz w:val="24"/>
          <w:szCs w:val="24"/>
          <w:u w:val="single"/>
        </w:rPr>
      </w:pPr>
    </w:p>
    <w:p w14:paraId="37E94C0F" w14:textId="6312963A" w:rsidR="004B1552" w:rsidRPr="00A46C91" w:rsidRDefault="004B1552" w:rsidP="003107A9">
      <w:pPr>
        <w:spacing w:after="0" w:line="240" w:lineRule="auto"/>
        <w:rPr>
          <w:rFonts w:ascii="Calibri" w:hAnsi="Calibri"/>
          <w:sz w:val="24"/>
          <w:szCs w:val="24"/>
        </w:rPr>
      </w:pPr>
      <w:r w:rsidRPr="00AC6A8B">
        <w:rPr>
          <w:rFonts w:ascii="Calibri" w:hAnsi="Calibri"/>
          <w:sz w:val="24"/>
          <w:szCs w:val="24"/>
        </w:rPr>
        <w:t xml:space="preserve">By way of clarification, I agree that under section 88 of the </w:t>
      </w:r>
      <w:r w:rsidRPr="00AC6A8B">
        <w:rPr>
          <w:rFonts w:ascii="Calibri" w:hAnsi="Calibri"/>
          <w:i/>
          <w:iCs/>
          <w:sz w:val="24"/>
          <w:szCs w:val="24"/>
        </w:rPr>
        <w:t xml:space="preserve">Legislation Act 2001 </w:t>
      </w:r>
      <w:r w:rsidRPr="00AC6A8B">
        <w:rPr>
          <w:rFonts w:ascii="Calibri" w:hAnsi="Calibri"/>
          <w:sz w:val="24"/>
          <w:szCs w:val="24"/>
        </w:rPr>
        <w:t xml:space="preserve">(the Legislation Act) certain transitional provisions have continuing operation. </w:t>
      </w:r>
    </w:p>
    <w:p w14:paraId="7DD68778" w14:textId="77777777" w:rsidR="00DA674F" w:rsidRDefault="00DA674F" w:rsidP="003107A9">
      <w:pPr>
        <w:spacing w:after="0" w:line="240" w:lineRule="auto"/>
        <w:rPr>
          <w:rFonts w:ascii="Calibri" w:hAnsi="Calibri"/>
          <w:sz w:val="24"/>
          <w:szCs w:val="24"/>
        </w:rPr>
      </w:pPr>
    </w:p>
    <w:p w14:paraId="24FFF912" w14:textId="3740C590" w:rsidR="00624A02" w:rsidRDefault="00F81351" w:rsidP="003107A9">
      <w:pPr>
        <w:spacing w:after="0" w:line="240" w:lineRule="auto"/>
        <w:rPr>
          <w:rFonts w:ascii="Calibri" w:hAnsi="Calibri"/>
          <w:sz w:val="24"/>
          <w:szCs w:val="24"/>
        </w:rPr>
      </w:pPr>
      <w:r>
        <w:rPr>
          <w:rFonts w:ascii="Calibri" w:hAnsi="Calibri"/>
          <w:sz w:val="24"/>
          <w:szCs w:val="24"/>
        </w:rPr>
        <w:t xml:space="preserve">Further to this, </w:t>
      </w:r>
      <w:r w:rsidR="00DA674F">
        <w:rPr>
          <w:rFonts w:ascii="Calibri" w:hAnsi="Calibri"/>
          <w:sz w:val="24"/>
          <w:szCs w:val="24"/>
        </w:rPr>
        <w:t xml:space="preserve">I </w:t>
      </w:r>
      <w:r>
        <w:rPr>
          <w:rFonts w:ascii="Calibri" w:hAnsi="Calibri"/>
          <w:sz w:val="24"/>
          <w:szCs w:val="24"/>
        </w:rPr>
        <w:t xml:space="preserve">can </w:t>
      </w:r>
      <w:r w:rsidR="00AC6A8B">
        <w:rPr>
          <w:rFonts w:ascii="Calibri" w:hAnsi="Calibri"/>
          <w:sz w:val="24"/>
          <w:szCs w:val="24"/>
        </w:rPr>
        <w:t>indicate</w:t>
      </w:r>
      <w:r w:rsidR="00DA674F">
        <w:rPr>
          <w:rFonts w:ascii="Calibri" w:hAnsi="Calibri"/>
          <w:sz w:val="24"/>
          <w:szCs w:val="24"/>
        </w:rPr>
        <w:t xml:space="preserve"> that I will be </w:t>
      </w:r>
      <w:r w:rsidR="00501AE0">
        <w:rPr>
          <w:rFonts w:ascii="Calibri" w:hAnsi="Calibri"/>
          <w:sz w:val="24"/>
          <w:szCs w:val="24"/>
        </w:rPr>
        <w:t xml:space="preserve">moving Government amendments to the Bill </w:t>
      </w:r>
      <w:r w:rsidR="00624A02">
        <w:rPr>
          <w:rFonts w:ascii="Calibri" w:hAnsi="Calibri"/>
          <w:sz w:val="24"/>
          <w:szCs w:val="24"/>
        </w:rPr>
        <w:t>in</w:t>
      </w:r>
      <w:r w:rsidR="00501AE0">
        <w:rPr>
          <w:rFonts w:ascii="Calibri" w:hAnsi="Calibri"/>
          <w:sz w:val="24"/>
          <w:szCs w:val="24"/>
        </w:rPr>
        <w:t xml:space="preserve"> the </w:t>
      </w:r>
      <w:r w:rsidR="00624A02">
        <w:rPr>
          <w:rFonts w:ascii="Calibri" w:hAnsi="Calibri"/>
          <w:sz w:val="24"/>
          <w:szCs w:val="24"/>
        </w:rPr>
        <w:t xml:space="preserve">Legislative </w:t>
      </w:r>
      <w:r w:rsidR="00501AE0">
        <w:rPr>
          <w:rFonts w:ascii="Calibri" w:hAnsi="Calibri"/>
          <w:sz w:val="24"/>
          <w:szCs w:val="24"/>
        </w:rPr>
        <w:t>Assembly</w:t>
      </w:r>
      <w:r w:rsidR="00F7794A">
        <w:rPr>
          <w:rFonts w:ascii="Calibri" w:hAnsi="Calibri"/>
          <w:sz w:val="24"/>
          <w:szCs w:val="24"/>
        </w:rPr>
        <w:t xml:space="preserve">, which </w:t>
      </w:r>
      <w:r w:rsidR="00E97F50">
        <w:rPr>
          <w:rFonts w:ascii="Calibri" w:hAnsi="Calibri"/>
          <w:sz w:val="24"/>
          <w:szCs w:val="24"/>
        </w:rPr>
        <w:t xml:space="preserve">will </w:t>
      </w:r>
      <w:r w:rsidR="00624A02">
        <w:rPr>
          <w:rFonts w:ascii="Calibri" w:hAnsi="Calibri"/>
          <w:sz w:val="24"/>
          <w:szCs w:val="24"/>
        </w:rPr>
        <w:t xml:space="preserve">include an amendment to </w:t>
      </w:r>
      <w:r w:rsidR="00975D7B">
        <w:rPr>
          <w:rFonts w:ascii="Calibri" w:hAnsi="Calibri"/>
          <w:sz w:val="24"/>
          <w:szCs w:val="24"/>
        </w:rPr>
        <w:t xml:space="preserve">remove the broad </w:t>
      </w:r>
      <w:r w:rsidR="004B1552">
        <w:rPr>
          <w:rFonts w:ascii="Calibri" w:hAnsi="Calibri"/>
          <w:sz w:val="24"/>
          <w:szCs w:val="24"/>
        </w:rPr>
        <w:t>regulation</w:t>
      </w:r>
      <w:r w:rsidR="00975D7B">
        <w:rPr>
          <w:rFonts w:ascii="Calibri" w:hAnsi="Calibri"/>
          <w:sz w:val="24"/>
          <w:szCs w:val="24"/>
        </w:rPr>
        <w:t xml:space="preserve">-making power in the Bill, </w:t>
      </w:r>
      <w:r w:rsidR="00AC6A8B">
        <w:rPr>
          <w:rFonts w:ascii="Calibri" w:hAnsi="Calibri"/>
          <w:sz w:val="24"/>
          <w:szCs w:val="24"/>
        </w:rPr>
        <w:t>by</w:t>
      </w:r>
      <w:r w:rsidR="00975D7B">
        <w:rPr>
          <w:rFonts w:ascii="Calibri" w:hAnsi="Calibri"/>
          <w:sz w:val="24"/>
          <w:szCs w:val="24"/>
        </w:rPr>
        <w:t xml:space="preserve"> omitting</w:t>
      </w:r>
      <w:r w:rsidR="00501AE0">
        <w:rPr>
          <w:rFonts w:ascii="Calibri" w:hAnsi="Calibri"/>
          <w:sz w:val="24"/>
          <w:szCs w:val="24"/>
        </w:rPr>
        <w:t xml:space="preserve"> subsections 518(2) and (3) under clause 12 of the Bill</w:t>
      </w:r>
      <w:r w:rsidR="00624A02">
        <w:rPr>
          <w:rFonts w:ascii="Calibri" w:hAnsi="Calibri"/>
          <w:sz w:val="24"/>
          <w:szCs w:val="24"/>
        </w:rPr>
        <w:t>.</w:t>
      </w:r>
    </w:p>
    <w:p w14:paraId="39F4F56B" w14:textId="0577E5E3" w:rsidR="00624A02" w:rsidRDefault="00624A02" w:rsidP="003107A9">
      <w:pPr>
        <w:spacing w:after="0" w:line="240" w:lineRule="auto"/>
        <w:rPr>
          <w:rFonts w:ascii="Calibri" w:hAnsi="Calibri"/>
          <w:sz w:val="24"/>
          <w:szCs w:val="24"/>
        </w:rPr>
      </w:pPr>
    </w:p>
    <w:p w14:paraId="649B0357" w14:textId="49AA06CF" w:rsidR="00624A02" w:rsidRDefault="00CF5B91" w:rsidP="003107A9">
      <w:pPr>
        <w:spacing w:after="0" w:line="240" w:lineRule="auto"/>
        <w:rPr>
          <w:rFonts w:ascii="Calibri" w:hAnsi="Calibri"/>
          <w:sz w:val="24"/>
          <w:szCs w:val="24"/>
        </w:rPr>
      </w:pPr>
      <w:r>
        <w:rPr>
          <w:rFonts w:ascii="Calibri" w:hAnsi="Calibri"/>
          <w:sz w:val="24"/>
          <w:szCs w:val="24"/>
        </w:rPr>
        <w:t>S</w:t>
      </w:r>
      <w:r w:rsidR="00624A02">
        <w:rPr>
          <w:rFonts w:ascii="Calibri" w:hAnsi="Calibri"/>
          <w:sz w:val="24"/>
          <w:szCs w:val="24"/>
        </w:rPr>
        <w:t>ince presentation of the Bill in the Assembly in November 2018, and</w:t>
      </w:r>
      <w:r>
        <w:rPr>
          <w:rFonts w:ascii="Calibri" w:hAnsi="Calibri"/>
          <w:sz w:val="24"/>
          <w:szCs w:val="24"/>
        </w:rPr>
        <w:t xml:space="preserve"> </w:t>
      </w:r>
      <w:r w:rsidR="00975D7B">
        <w:rPr>
          <w:rFonts w:ascii="Calibri" w:hAnsi="Calibri"/>
          <w:sz w:val="24"/>
          <w:szCs w:val="24"/>
        </w:rPr>
        <w:t>in</w:t>
      </w:r>
      <w:r>
        <w:rPr>
          <w:rFonts w:ascii="Calibri" w:hAnsi="Calibri"/>
          <w:sz w:val="24"/>
          <w:szCs w:val="24"/>
        </w:rPr>
        <w:t xml:space="preserve"> developing the</w:t>
      </w:r>
      <w:r w:rsidR="00624A02">
        <w:rPr>
          <w:rFonts w:ascii="Calibri" w:hAnsi="Calibri"/>
          <w:sz w:val="24"/>
          <w:szCs w:val="24"/>
        </w:rPr>
        <w:t xml:space="preserve"> Government amendments, </w:t>
      </w:r>
      <w:r>
        <w:rPr>
          <w:rFonts w:ascii="Calibri" w:hAnsi="Calibri"/>
          <w:sz w:val="24"/>
          <w:szCs w:val="24"/>
        </w:rPr>
        <w:t>the Government has reviewed the provisions in the Bill in detail.</w:t>
      </w:r>
      <w:r w:rsidR="00624A02">
        <w:rPr>
          <w:rFonts w:ascii="Calibri" w:hAnsi="Calibri"/>
          <w:sz w:val="24"/>
          <w:szCs w:val="24"/>
        </w:rPr>
        <w:t xml:space="preserve"> </w:t>
      </w:r>
      <w:r w:rsidR="00E97F50">
        <w:rPr>
          <w:rFonts w:ascii="Calibri" w:hAnsi="Calibri"/>
          <w:sz w:val="24"/>
          <w:szCs w:val="24"/>
        </w:rPr>
        <w:t>T</w:t>
      </w:r>
      <w:r w:rsidR="00624A02">
        <w:rPr>
          <w:rFonts w:ascii="Calibri" w:hAnsi="Calibri"/>
          <w:sz w:val="24"/>
          <w:szCs w:val="24"/>
        </w:rPr>
        <w:t>his process</w:t>
      </w:r>
      <w:r w:rsidR="00E97F50">
        <w:rPr>
          <w:rFonts w:ascii="Calibri" w:hAnsi="Calibri"/>
          <w:sz w:val="24"/>
          <w:szCs w:val="24"/>
        </w:rPr>
        <w:t xml:space="preserve"> has resulted in the identification of</w:t>
      </w:r>
      <w:r w:rsidR="00624A02">
        <w:rPr>
          <w:rFonts w:ascii="Calibri" w:hAnsi="Calibri"/>
          <w:sz w:val="24"/>
          <w:szCs w:val="24"/>
        </w:rPr>
        <w:t xml:space="preserve"> transitional issues in relation to commencement and operation of provisions</w:t>
      </w:r>
      <w:r w:rsidR="00E97F50">
        <w:rPr>
          <w:rFonts w:ascii="Calibri" w:hAnsi="Calibri"/>
          <w:sz w:val="24"/>
          <w:szCs w:val="24"/>
        </w:rPr>
        <w:t xml:space="preserve">, </w:t>
      </w:r>
      <w:r>
        <w:rPr>
          <w:rFonts w:ascii="Calibri" w:hAnsi="Calibri"/>
          <w:sz w:val="24"/>
          <w:szCs w:val="24"/>
        </w:rPr>
        <w:t>which are being addressed through the proposed Government amendments. As such, the Government considers that the broad regulation-making power in the Bill is no longer required.</w:t>
      </w:r>
      <w:r w:rsidR="00CD12DB">
        <w:rPr>
          <w:rFonts w:ascii="Calibri" w:hAnsi="Calibri"/>
          <w:sz w:val="24"/>
          <w:szCs w:val="24"/>
        </w:rPr>
        <w:t xml:space="preserve"> </w:t>
      </w:r>
    </w:p>
    <w:p w14:paraId="1C90497C" w14:textId="665FCDD2" w:rsidR="00CF5B91" w:rsidRDefault="00CF5B91" w:rsidP="003107A9">
      <w:pPr>
        <w:spacing w:after="0" w:line="240" w:lineRule="auto"/>
        <w:rPr>
          <w:rFonts w:ascii="Calibri" w:hAnsi="Calibri"/>
          <w:sz w:val="24"/>
          <w:szCs w:val="24"/>
        </w:rPr>
      </w:pPr>
    </w:p>
    <w:p w14:paraId="0467DED7" w14:textId="5358C951" w:rsidR="00CF5B91" w:rsidRDefault="00CF5B91" w:rsidP="003107A9">
      <w:pPr>
        <w:spacing w:after="0" w:line="240" w:lineRule="auto"/>
        <w:rPr>
          <w:rFonts w:ascii="Calibri" w:hAnsi="Calibri"/>
          <w:sz w:val="24"/>
          <w:szCs w:val="24"/>
        </w:rPr>
      </w:pPr>
      <w:r>
        <w:rPr>
          <w:rFonts w:ascii="Calibri" w:hAnsi="Calibri"/>
          <w:sz w:val="24"/>
          <w:szCs w:val="24"/>
        </w:rPr>
        <w:t xml:space="preserve">I note that </w:t>
      </w:r>
      <w:r w:rsidR="00975D7B">
        <w:rPr>
          <w:rFonts w:ascii="Calibri" w:hAnsi="Calibri"/>
          <w:sz w:val="24"/>
          <w:szCs w:val="24"/>
        </w:rPr>
        <w:t>sub</w:t>
      </w:r>
      <w:r>
        <w:rPr>
          <w:rFonts w:ascii="Calibri" w:hAnsi="Calibri"/>
          <w:sz w:val="24"/>
          <w:szCs w:val="24"/>
        </w:rPr>
        <w:t>section 518(1), which enables the making of a regulation to support the coming into effect of the Bill</w:t>
      </w:r>
      <w:r w:rsidR="00956715">
        <w:rPr>
          <w:rFonts w:ascii="Calibri" w:hAnsi="Calibri"/>
          <w:sz w:val="24"/>
          <w:szCs w:val="24"/>
        </w:rPr>
        <w:t>, will remain in the Bill</w:t>
      </w:r>
      <w:r>
        <w:rPr>
          <w:rFonts w:ascii="Calibri" w:hAnsi="Calibri"/>
          <w:sz w:val="24"/>
          <w:szCs w:val="24"/>
        </w:rPr>
        <w:t xml:space="preserve">. </w:t>
      </w:r>
      <w:r w:rsidR="00975D7B">
        <w:rPr>
          <w:rFonts w:ascii="Calibri" w:hAnsi="Calibri"/>
          <w:sz w:val="24"/>
          <w:szCs w:val="24"/>
        </w:rPr>
        <w:t xml:space="preserve">The regulation-making power under subsection 518(1) </w:t>
      </w:r>
      <w:r>
        <w:rPr>
          <w:rFonts w:ascii="Calibri" w:hAnsi="Calibri"/>
          <w:sz w:val="24"/>
          <w:szCs w:val="24"/>
        </w:rPr>
        <w:t>will ensure that any transitional matters that arise as a result of the enactment of the Bill can be effectively addressed</w:t>
      </w:r>
      <w:r w:rsidR="004B1552">
        <w:rPr>
          <w:rFonts w:ascii="Calibri" w:hAnsi="Calibri"/>
          <w:sz w:val="24"/>
          <w:szCs w:val="24"/>
        </w:rPr>
        <w:t xml:space="preserve"> noting the complexity of </w:t>
      </w:r>
      <w:r w:rsidR="00AD3299">
        <w:rPr>
          <w:rFonts w:ascii="Calibri" w:hAnsi="Calibri"/>
          <w:sz w:val="24"/>
          <w:szCs w:val="24"/>
        </w:rPr>
        <w:t>its contents</w:t>
      </w:r>
      <w:r w:rsidR="00975D7B">
        <w:rPr>
          <w:rFonts w:ascii="Calibri" w:hAnsi="Calibri"/>
          <w:sz w:val="24"/>
          <w:szCs w:val="24"/>
        </w:rPr>
        <w:t>.</w:t>
      </w:r>
    </w:p>
    <w:p w14:paraId="08CB6446" w14:textId="4886B83E" w:rsidR="00CF5B91" w:rsidRDefault="00CF5B91" w:rsidP="003107A9">
      <w:pPr>
        <w:spacing w:after="0" w:line="240" w:lineRule="auto"/>
        <w:rPr>
          <w:rFonts w:ascii="Calibri" w:hAnsi="Calibri"/>
          <w:sz w:val="24"/>
          <w:szCs w:val="24"/>
        </w:rPr>
      </w:pPr>
    </w:p>
    <w:p w14:paraId="0E44D7D7" w14:textId="7CE962D7" w:rsidR="00CF5B91" w:rsidRPr="00D53E7E" w:rsidRDefault="00CF5B91" w:rsidP="003107A9">
      <w:pPr>
        <w:spacing w:after="0" w:line="240" w:lineRule="auto"/>
        <w:rPr>
          <w:rFonts w:ascii="Calibri" w:hAnsi="Calibri"/>
          <w:sz w:val="24"/>
          <w:szCs w:val="24"/>
        </w:rPr>
      </w:pPr>
      <w:r>
        <w:rPr>
          <w:rFonts w:ascii="Calibri" w:hAnsi="Calibri"/>
          <w:sz w:val="24"/>
          <w:szCs w:val="24"/>
        </w:rPr>
        <w:t xml:space="preserve">I thank the Committee for its time in considering and commenting on the Bill.  </w:t>
      </w:r>
    </w:p>
    <w:p w14:paraId="388C6DE6" w14:textId="18783879" w:rsidR="00AD7D31" w:rsidRDefault="00AD7D31" w:rsidP="00AD7D31">
      <w:pPr>
        <w:spacing w:after="0" w:line="240" w:lineRule="auto"/>
        <w:rPr>
          <w:rFonts w:ascii="Calibri" w:hAnsi="Calibri"/>
          <w:sz w:val="24"/>
          <w:szCs w:val="24"/>
        </w:rPr>
      </w:pPr>
    </w:p>
    <w:p w14:paraId="5D19A490" w14:textId="77777777" w:rsidR="003107A9" w:rsidRPr="00A031A0" w:rsidRDefault="003107A9" w:rsidP="00AD7D31">
      <w:pPr>
        <w:spacing w:after="0" w:line="240" w:lineRule="auto"/>
        <w:rPr>
          <w:rFonts w:ascii="Calibri" w:hAnsi="Calibri"/>
          <w:sz w:val="24"/>
          <w:szCs w:val="24"/>
        </w:rPr>
      </w:pPr>
    </w:p>
    <w:p w14:paraId="7E60D8EF" w14:textId="5CBF42F9"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r w:rsidR="00956715">
        <w:rPr>
          <w:rFonts w:ascii="Calibri" w:hAnsi="Calibri"/>
          <w:sz w:val="24"/>
          <w:szCs w:val="24"/>
        </w:rPr>
        <w:t xml:space="preserve"> </w:t>
      </w:r>
    </w:p>
    <w:p w14:paraId="77E1CBBF" w14:textId="77777777" w:rsidR="007E703F" w:rsidRDefault="007E703F" w:rsidP="00AD7D31">
      <w:pPr>
        <w:spacing w:after="0" w:line="240" w:lineRule="auto"/>
        <w:rPr>
          <w:rFonts w:ascii="Calibri" w:hAnsi="Calibri"/>
          <w:sz w:val="24"/>
          <w:szCs w:val="24"/>
        </w:rPr>
      </w:pPr>
    </w:p>
    <w:p w14:paraId="193DC6BA" w14:textId="59D91404" w:rsidR="00AD7D31" w:rsidRPr="00A031A0" w:rsidRDefault="00834846" w:rsidP="00AD7D31">
      <w:pPr>
        <w:spacing w:after="0" w:line="240" w:lineRule="auto"/>
        <w:rPr>
          <w:rFonts w:ascii="Calibri" w:hAnsi="Calibri"/>
          <w:sz w:val="24"/>
          <w:szCs w:val="24"/>
        </w:rPr>
      </w:pPr>
      <w:r w:rsidRPr="00A031A0">
        <w:rPr>
          <w:rFonts w:ascii="Calibri" w:hAnsi="Calibri"/>
          <w:sz w:val="24"/>
          <w:szCs w:val="24"/>
        </w:rPr>
        <w:br/>
      </w:r>
    </w:p>
    <w:p w14:paraId="1D168B97" w14:textId="706F5DAD" w:rsidR="00AD7D31"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14:paraId="7B69B200" w14:textId="1CCAA329" w:rsidR="003107A9" w:rsidRPr="003107A9" w:rsidRDefault="003107A9" w:rsidP="00AD7D31">
      <w:pPr>
        <w:spacing w:after="0" w:line="240" w:lineRule="auto"/>
        <w:rPr>
          <w:rFonts w:ascii="Calibri" w:hAnsi="Calibri"/>
          <w:sz w:val="24"/>
          <w:szCs w:val="24"/>
        </w:rPr>
      </w:pPr>
      <w:r>
        <w:rPr>
          <w:rFonts w:ascii="Calibri" w:hAnsi="Calibri"/>
          <w:sz w:val="24"/>
          <w:szCs w:val="24"/>
        </w:rPr>
        <w:t>Attorney-General</w:t>
      </w:r>
    </w:p>
    <w:p w14:paraId="04F5CF5D" w14:textId="77777777" w:rsidR="00AD7D31" w:rsidRPr="00A031A0" w:rsidRDefault="00AD7D31" w:rsidP="00AD7D31">
      <w:pPr>
        <w:tabs>
          <w:tab w:val="left" w:pos="3240"/>
        </w:tabs>
        <w:spacing w:after="0" w:line="240" w:lineRule="auto"/>
        <w:rPr>
          <w:sz w:val="24"/>
          <w:szCs w:val="24"/>
        </w:rPr>
      </w:pPr>
      <w:r w:rsidRPr="00A031A0">
        <w:rPr>
          <w:sz w:val="24"/>
          <w:szCs w:val="24"/>
        </w:rPr>
        <w:tab/>
      </w:r>
    </w:p>
    <w:p w14:paraId="6520DC67" w14:textId="77777777" w:rsidR="00AD7D31" w:rsidRPr="00A031A0" w:rsidRDefault="0061634E" w:rsidP="00AD7D31">
      <w:pPr>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78572983" wp14:editId="42E07389">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199BE"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572983"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39E199BE"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p w14:paraId="38B44F68" w14:textId="77777777" w:rsidR="0055749D" w:rsidRPr="00A031A0" w:rsidRDefault="0055749D" w:rsidP="00AD7D31">
      <w:pPr>
        <w:tabs>
          <w:tab w:val="left" w:pos="3543"/>
        </w:tabs>
        <w:spacing w:after="0" w:line="240" w:lineRule="auto"/>
        <w:rPr>
          <w:sz w:val="24"/>
          <w:szCs w:val="24"/>
        </w:rPr>
      </w:pPr>
    </w:p>
    <w:sectPr w:rsidR="0055749D" w:rsidRPr="00A031A0" w:rsidSect="00F50739">
      <w:headerReference w:type="first" r:id="rId7"/>
      <w:footerReference w:type="first" r:id="rId8"/>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071C1" w14:textId="77777777" w:rsidR="00696738" w:rsidRDefault="00696738" w:rsidP="00AD7D31">
      <w:pPr>
        <w:spacing w:after="0" w:line="240" w:lineRule="auto"/>
      </w:pPr>
      <w:r>
        <w:separator/>
      </w:r>
    </w:p>
  </w:endnote>
  <w:endnote w:type="continuationSeparator" w:id="0">
    <w:p w14:paraId="715060DC" w14:textId="77777777" w:rsidR="00696738" w:rsidRDefault="00696738"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6A970"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0DD937B4" wp14:editId="613AB461">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008EF852"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2426CBBA" wp14:editId="7F6253EA">
              <wp:simplePos x="0" y="0"/>
              <wp:positionH relativeFrom="page">
                <wp:posOffset>2574925</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689BEF" id="Group 22" o:spid="_x0000_s1026"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14:paraId="07D911F9"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7A3A44CB" wp14:editId="286E2BA4">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899A1"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3A44CB" id="_x0000_t202" coordsize="21600,21600" o:spt="202" path="m,l,21600r21600,l21600,xe">
              <v:stroke joinstyle="miter"/>
              <v:path gradientshapeok="t" o:connecttype="rect"/>
            </v:shapetype>
            <v:shape id="Text Box 10" o:spid="_x0000_s1027"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q5gEAALgDAAAOAAAAZHJzL2Uyb0RvYy54bWysU9tu2zAMfR+wfxD0vtgJii4w4hRdiw4D&#10;ugvQ9gMYWbaF2aJGKbGzrx8lx2m3vhV7EWheDg8P6c3V2HfioMkbtKVcLnIptFVYGduU8unx7sNa&#10;Ch/AVtCh1aU8ai+vtu/fbQZX6BW22FWaBINYXwyulG0Irsgyr1rdg1+g05aDNVIPgT+pySqCgdH7&#10;Llvl+WU2IFWOUGnv2Xs7BeU24de1VuF7XXsdRFdK5hbSS+ndxTfbbqBoCFxr1IkGvIFFD8Zy0zPU&#10;LQQQezKvoHqjCD3WYaGwz7CujdJpBp5mmf8zzUMLTqdZWBzvzjL5/wervh1+kDAV747lsdDzjh71&#10;GMQnHAW7WJ/B+YLTHhwnhpH9nJtm9e4e1U8vLN60YBt9TYRDq6FifstYmb0onXB8BNkNX7HiPrAP&#10;mIDGmvooHsshGJ2JHM+7iVxUbHlx8XGdc0hxbLVaX7IdW0AxVzvy4bPGXkSjlMS7T+hwuPdhSp1T&#10;YjOLd6br2A9FZ/9yMGb0JPaR8EQ9jLuRs+NIO6yOPAfhdE58/my0SL+lGPiUSul/7YG0FN0Xy1rE&#10;u5sNmo3dbIBVXFrKIMVk3oTpPveOTNMy8qS2xWvWqzZplGcWJ558HkmM0ynH+3v5nbKef7jtHwAA&#10;AP//AwBQSwMEFAAGAAgAAAAhACX9XSzfAAAADQEAAA8AAABkcnMvZG93bnJldi54bWxMT0FOwzAQ&#10;vCPxB2uRuFG7KLVKiFNVCE5IiDQcODqxm1iN1yF22/B7tid6m9kZzc4Um9kP7GSn6AIqWC4EMItt&#10;MA47BV/128MaWEwajR4CWgW/NsKmvL0pdG7CGSt72qWOUQjGXCvoUxpzzmPbW6/jIowWSduHyetE&#10;dOq4mfSZwv3AH4WQ3GuH9KHXo33pbXvYHb2C7TdWr+7no/ms9pWr6yeB7/Kg1P3dvH0Gluyc/s1w&#10;qU/VoaROTTiiiWxQkK0kbUkkSLEiRBa5zgg0l1O2FMDLgl+vKP8AAAD//wMAUEsBAi0AFAAGAAgA&#10;AAAhALaDOJL+AAAA4QEAABMAAAAAAAAAAAAAAAAAAAAAAFtDb250ZW50X1R5cGVzXS54bWxQSwEC&#10;LQAUAAYACAAAACEAOP0h/9YAAACUAQAACwAAAAAAAAAAAAAAAAAvAQAAX3JlbHMvLnJlbHNQSwEC&#10;LQAUAAYACAAAACEASRIvquYBAAC4AwAADgAAAAAAAAAAAAAAAAAuAgAAZHJzL2Uyb0RvYy54bWxQ&#10;SwECLQAUAAYACAAAACEAJf1dLN8AAAANAQAADwAAAAAAAAAAAAAAAABABAAAZHJzL2Rvd25yZXYu&#10;eG1sUEsFBgAAAAAEAAQA8wAAAEwFAAAAAA==&#10;" filled="f" stroked="f">
              <v:textbox inset="0,0,0,0">
                <w:txbxContent>
                  <w:p w14:paraId="726899A1"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58CEADA" wp14:editId="2A1A707C">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01804"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8CEADA"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2E901804"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5359FCDE" wp14:editId="3E46B6DA">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ADAB29"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99F21" w14:textId="77777777" w:rsidR="00696738" w:rsidRDefault="00696738" w:rsidP="00AD7D31">
      <w:pPr>
        <w:spacing w:after="0" w:line="240" w:lineRule="auto"/>
      </w:pPr>
      <w:r>
        <w:separator/>
      </w:r>
    </w:p>
  </w:footnote>
  <w:footnote w:type="continuationSeparator" w:id="0">
    <w:p w14:paraId="1059F6AA" w14:textId="77777777" w:rsidR="00696738" w:rsidRDefault="00696738"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6DF19" w14:textId="77777777"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3DAF3928" wp14:editId="06308133">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F47925">
      <w:t>Attorney-General</w:t>
    </w:r>
    <w:r w:rsidR="00F47925">
      <w:br/>
      <w:t>Minister for the Arts and Cultural Events</w:t>
    </w:r>
    <w:r w:rsidR="00F47925">
      <w:br/>
      <w:t>Minister for Building Quality Improvement</w:t>
    </w:r>
    <w:r w:rsidR="00F47925">
      <w:br/>
      <w:t>Minister for Business and Regulatory Services</w:t>
    </w:r>
    <w:r w:rsidR="00F47925">
      <w:br/>
      <w:t>Minister for Seniors and Veterans</w:t>
    </w:r>
    <w:r w:rsidR="00DD766A" w:rsidRPr="00DD766A">
      <w:rPr>
        <w:rFonts w:eastAsia="Arial" w:cs="Arial"/>
        <w:sz w:val="24"/>
        <w:szCs w:val="24"/>
      </w:rPr>
      <w:t xml:space="preserve"> </w:t>
    </w:r>
  </w:p>
  <w:p w14:paraId="4929B9E4"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F47925">
      <w:rPr>
        <w:rFonts w:asciiTheme="minorHAnsi" w:hAnsiTheme="minorHAnsi"/>
        <w:sz w:val="20"/>
        <w:szCs w:val="20"/>
      </w:rPr>
      <w:t>Ginninderra</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81FD5"/>
    <w:multiLevelType w:val="hybridMultilevel"/>
    <w:tmpl w:val="74E6409E"/>
    <w:lvl w:ilvl="0" w:tplc="CC14C5E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C0809D3"/>
    <w:multiLevelType w:val="hybridMultilevel"/>
    <w:tmpl w:val="22E29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13F6D"/>
    <w:rsid w:val="00037C2E"/>
    <w:rsid w:val="00073D03"/>
    <w:rsid w:val="001450DC"/>
    <w:rsid w:val="001804F3"/>
    <w:rsid w:val="001851B2"/>
    <w:rsid w:val="001C2992"/>
    <w:rsid w:val="001D7389"/>
    <w:rsid w:val="00232B28"/>
    <w:rsid w:val="00244523"/>
    <w:rsid w:val="00254787"/>
    <w:rsid w:val="003107A9"/>
    <w:rsid w:val="00313E4A"/>
    <w:rsid w:val="00373966"/>
    <w:rsid w:val="0041104E"/>
    <w:rsid w:val="00454890"/>
    <w:rsid w:val="00463480"/>
    <w:rsid w:val="004855BE"/>
    <w:rsid w:val="00495B67"/>
    <w:rsid w:val="004B1552"/>
    <w:rsid w:val="00501AE0"/>
    <w:rsid w:val="005351C5"/>
    <w:rsid w:val="00540C89"/>
    <w:rsid w:val="0055749D"/>
    <w:rsid w:val="005C4787"/>
    <w:rsid w:val="005E0BD5"/>
    <w:rsid w:val="005E7DE1"/>
    <w:rsid w:val="0061634E"/>
    <w:rsid w:val="00624A02"/>
    <w:rsid w:val="006254BC"/>
    <w:rsid w:val="0064748B"/>
    <w:rsid w:val="00655CD8"/>
    <w:rsid w:val="006877CB"/>
    <w:rsid w:val="0069423E"/>
    <w:rsid w:val="00696738"/>
    <w:rsid w:val="006A1B70"/>
    <w:rsid w:val="00707AE7"/>
    <w:rsid w:val="00712BA7"/>
    <w:rsid w:val="007304F9"/>
    <w:rsid w:val="007B28AD"/>
    <w:rsid w:val="007D7FAC"/>
    <w:rsid w:val="007E703F"/>
    <w:rsid w:val="00806ACB"/>
    <w:rsid w:val="008208DA"/>
    <w:rsid w:val="0083290A"/>
    <w:rsid w:val="00834846"/>
    <w:rsid w:val="008349BC"/>
    <w:rsid w:val="00843CF4"/>
    <w:rsid w:val="00855531"/>
    <w:rsid w:val="008D15E5"/>
    <w:rsid w:val="00931BA7"/>
    <w:rsid w:val="00956715"/>
    <w:rsid w:val="009575B3"/>
    <w:rsid w:val="00975D7B"/>
    <w:rsid w:val="009C2877"/>
    <w:rsid w:val="00A031A0"/>
    <w:rsid w:val="00A254F7"/>
    <w:rsid w:val="00A46C91"/>
    <w:rsid w:val="00AC6A8B"/>
    <w:rsid w:val="00AD3299"/>
    <w:rsid w:val="00AD7D31"/>
    <w:rsid w:val="00B25F8B"/>
    <w:rsid w:val="00B44DFE"/>
    <w:rsid w:val="00B75F1F"/>
    <w:rsid w:val="00B85096"/>
    <w:rsid w:val="00C348D7"/>
    <w:rsid w:val="00C35454"/>
    <w:rsid w:val="00C573C9"/>
    <w:rsid w:val="00C575BD"/>
    <w:rsid w:val="00C57735"/>
    <w:rsid w:val="00CD12DB"/>
    <w:rsid w:val="00CF5B91"/>
    <w:rsid w:val="00D53E7E"/>
    <w:rsid w:val="00D53F26"/>
    <w:rsid w:val="00DA674F"/>
    <w:rsid w:val="00DB249D"/>
    <w:rsid w:val="00DD766A"/>
    <w:rsid w:val="00E13290"/>
    <w:rsid w:val="00E92141"/>
    <w:rsid w:val="00E97F50"/>
    <w:rsid w:val="00ED5634"/>
    <w:rsid w:val="00EF158E"/>
    <w:rsid w:val="00F47925"/>
    <w:rsid w:val="00F50739"/>
    <w:rsid w:val="00F7794A"/>
    <w:rsid w:val="00F81351"/>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65147D"/>
  <w15:chartTrackingRefBased/>
  <w15:docId w15:val="{74556B79-ECC0-4503-8594-75A63DC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C57735"/>
    <w:pPr>
      <w:ind w:left="720"/>
      <w:contextualSpacing/>
    </w:pPr>
  </w:style>
  <w:style w:type="character" w:styleId="CommentReference">
    <w:name w:val="annotation reference"/>
    <w:basedOn w:val="DefaultParagraphFont"/>
    <w:uiPriority w:val="99"/>
    <w:semiHidden/>
    <w:unhideWhenUsed/>
    <w:rsid w:val="00B75F1F"/>
    <w:rPr>
      <w:sz w:val="16"/>
      <w:szCs w:val="16"/>
    </w:rPr>
  </w:style>
  <w:style w:type="paragraph" w:styleId="CommentText">
    <w:name w:val="annotation text"/>
    <w:basedOn w:val="Normal"/>
    <w:link w:val="CommentTextChar"/>
    <w:uiPriority w:val="99"/>
    <w:semiHidden/>
    <w:unhideWhenUsed/>
    <w:rsid w:val="00B75F1F"/>
    <w:pPr>
      <w:spacing w:line="240" w:lineRule="auto"/>
    </w:pPr>
    <w:rPr>
      <w:sz w:val="20"/>
      <w:szCs w:val="20"/>
    </w:rPr>
  </w:style>
  <w:style w:type="character" w:customStyle="1" w:styleId="CommentTextChar">
    <w:name w:val="Comment Text Char"/>
    <w:basedOn w:val="DefaultParagraphFont"/>
    <w:link w:val="CommentText"/>
    <w:uiPriority w:val="99"/>
    <w:semiHidden/>
    <w:rsid w:val="00B75F1F"/>
    <w:rPr>
      <w:sz w:val="20"/>
      <w:szCs w:val="20"/>
    </w:rPr>
  </w:style>
  <w:style w:type="paragraph" w:styleId="CommentSubject">
    <w:name w:val="annotation subject"/>
    <w:basedOn w:val="CommentText"/>
    <w:next w:val="CommentText"/>
    <w:link w:val="CommentSubjectChar"/>
    <w:uiPriority w:val="99"/>
    <w:semiHidden/>
    <w:unhideWhenUsed/>
    <w:rsid w:val="00B75F1F"/>
    <w:rPr>
      <w:b/>
      <w:bCs/>
    </w:rPr>
  </w:style>
  <w:style w:type="character" w:customStyle="1" w:styleId="CommentSubjectChar">
    <w:name w:val="Comment Subject Char"/>
    <w:basedOn w:val="CommentTextChar"/>
    <w:link w:val="CommentSubject"/>
    <w:uiPriority w:val="99"/>
    <w:semiHidden/>
    <w:rsid w:val="00B75F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842818346">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520</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Scrutiny response - Electoral Amendment Bill 2018 - Government response - Attorney-General</vt:lpstr>
    </vt:vector>
  </TitlesOfParts>
  <Company/>
  <LinksUpToDate>false</LinksUpToDate>
  <CharactersWithSpaces>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Electoral Amendment Bill 2018 - Government response - Attorney-General</dc:title>
  <dc:subject/>
  <dc:creator/>
  <cp:keywords/>
  <dc:description/>
  <cp:lastModifiedBy>Shannon, Anne</cp:lastModifiedBy>
  <cp:revision>29</cp:revision>
  <cp:lastPrinted>2018-08-24T07:17:00Z</cp:lastPrinted>
  <dcterms:created xsi:type="dcterms:W3CDTF">2018-08-24T06:32:00Z</dcterms:created>
  <dcterms:modified xsi:type="dcterms:W3CDTF">2020-08-23T22:46:00Z</dcterms:modified>
</cp:coreProperties>
</file>