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5A" w:rsidRPr="0052015A" w:rsidRDefault="0052015A" w:rsidP="0052015A">
      <w:pPr>
        <w:jc w:val="center"/>
        <w:rPr>
          <w:rFonts w:ascii="Times New Roman" w:hAnsi="Times New Roman"/>
          <w:b/>
          <w:bCs/>
          <w:lang w:val="en-AU"/>
        </w:rPr>
      </w:pPr>
      <w:r w:rsidRPr="0052015A">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52015A" w:rsidRPr="0052015A" w:rsidRDefault="0052015A" w:rsidP="0052015A">
      <w:pPr>
        <w:keepNext/>
        <w:keepLines/>
        <w:spacing w:before="320"/>
        <w:jc w:val="center"/>
        <w:rPr>
          <w:rFonts w:ascii="Calibri" w:hAnsi="Calibri"/>
          <w:b/>
          <w:bCs/>
          <w:sz w:val="32"/>
          <w:szCs w:val="32"/>
          <w:lang w:val="en-AU"/>
        </w:rPr>
      </w:pPr>
      <w:r w:rsidRPr="0052015A">
        <w:rPr>
          <w:rFonts w:ascii="Calibri" w:hAnsi="Calibri"/>
          <w:b/>
          <w:bCs/>
          <w:sz w:val="32"/>
          <w:szCs w:val="32"/>
          <w:lang w:val="en-AU"/>
        </w:rPr>
        <w:t>LEGISLATIVE ASSEMBLY FOR THE</w:t>
      </w:r>
    </w:p>
    <w:p w:rsidR="0052015A" w:rsidRPr="0052015A" w:rsidRDefault="0052015A" w:rsidP="0052015A">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52015A">
            <w:rPr>
              <w:rFonts w:ascii="Calibri" w:hAnsi="Calibri"/>
              <w:b/>
              <w:bCs/>
              <w:sz w:val="32"/>
              <w:szCs w:val="32"/>
              <w:lang w:val="en-AU"/>
            </w:rPr>
            <w:t>AUSTRALIAN CAPITAL TERRITORY</w:t>
          </w:r>
        </w:smartTag>
      </w:smartTag>
    </w:p>
    <w:p w:rsidR="0052015A" w:rsidRPr="0052015A" w:rsidRDefault="0052015A" w:rsidP="0052015A">
      <w:pPr>
        <w:spacing w:before="360"/>
        <w:jc w:val="center"/>
        <w:rPr>
          <w:rFonts w:ascii="Calibri" w:hAnsi="Calibri"/>
          <w:b/>
          <w:sz w:val="28"/>
          <w:szCs w:val="28"/>
        </w:rPr>
      </w:pPr>
      <w:r w:rsidRPr="0052015A">
        <w:rPr>
          <w:rFonts w:ascii="Calibri" w:hAnsi="Calibri"/>
          <w:b/>
          <w:sz w:val="28"/>
          <w:szCs w:val="28"/>
        </w:rPr>
        <w:t>2016–2017–2018–2019</w:t>
      </w:r>
    </w:p>
    <w:p w:rsidR="0052015A" w:rsidRPr="0052015A" w:rsidRDefault="0052015A" w:rsidP="0052015A">
      <w:pPr>
        <w:keepNext/>
        <w:keepLines/>
        <w:spacing w:before="360"/>
        <w:jc w:val="center"/>
        <w:rPr>
          <w:rFonts w:ascii="Calibri" w:hAnsi="Calibri"/>
          <w:b/>
          <w:sz w:val="40"/>
          <w:szCs w:val="40"/>
          <w:lang w:val="en-AU"/>
        </w:rPr>
      </w:pPr>
      <w:r w:rsidRPr="0052015A">
        <w:rPr>
          <w:rFonts w:ascii="Calibri" w:hAnsi="Calibri"/>
          <w:b/>
          <w:sz w:val="40"/>
          <w:szCs w:val="40"/>
          <w:lang w:val="en-AU"/>
        </w:rPr>
        <w:t>MINUTES OF PROCEEDINGS</w:t>
      </w:r>
    </w:p>
    <w:p w:rsidR="0052015A" w:rsidRPr="0052015A" w:rsidRDefault="0052015A" w:rsidP="0052015A">
      <w:pPr>
        <w:spacing w:before="360"/>
        <w:jc w:val="center"/>
        <w:rPr>
          <w:rFonts w:ascii="Calibri" w:hAnsi="Calibri"/>
          <w:b/>
          <w:sz w:val="28"/>
          <w:szCs w:val="28"/>
        </w:rPr>
      </w:pPr>
      <w:r w:rsidRPr="0052015A">
        <w:rPr>
          <w:rFonts w:ascii="Calibri" w:hAnsi="Calibri"/>
          <w:b/>
          <w:sz w:val="28"/>
          <w:szCs w:val="28"/>
        </w:rPr>
        <w:t xml:space="preserve">No </w:t>
      </w:r>
      <w:r>
        <w:rPr>
          <w:rFonts w:ascii="Calibri" w:hAnsi="Calibri"/>
          <w:b/>
          <w:sz w:val="28"/>
          <w:szCs w:val="28"/>
        </w:rPr>
        <w:t>122</w:t>
      </w:r>
    </w:p>
    <w:p w:rsidR="0052015A" w:rsidRPr="0052015A" w:rsidRDefault="000F6520" w:rsidP="0052015A">
      <w:pPr>
        <w:keepNext/>
        <w:keepLines/>
        <w:spacing w:before="360"/>
        <w:jc w:val="center"/>
        <w:rPr>
          <w:rFonts w:ascii="Calibri" w:hAnsi="Calibri"/>
          <w:b/>
          <w:bCs/>
          <w:caps/>
          <w:sz w:val="28"/>
          <w:szCs w:val="28"/>
          <w:lang w:val="en-AU"/>
        </w:rPr>
      </w:pPr>
      <w:hyperlink r:id="rId10" w:history="1">
        <w:r w:rsidR="0052015A" w:rsidRPr="004E1C6B">
          <w:rPr>
            <w:rStyle w:val="Hyperlink"/>
            <w:rFonts w:ascii="Calibri" w:hAnsi="Calibri"/>
            <w:b/>
            <w:bCs/>
            <w:caps/>
            <w:sz w:val="28"/>
            <w:szCs w:val="28"/>
            <w:lang w:val="en-AU"/>
          </w:rPr>
          <w:t>Thursday, 28 November 2019</w:t>
        </w:r>
      </w:hyperlink>
    </w:p>
    <w:tbl>
      <w:tblPr>
        <w:tblW w:w="0" w:type="auto"/>
        <w:jc w:val="center"/>
        <w:tblLayout w:type="fixed"/>
        <w:tblLook w:val="0000" w:firstRow="0" w:lastRow="0" w:firstColumn="0" w:lastColumn="0" w:noHBand="0" w:noVBand="0"/>
      </w:tblPr>
      <w:tblGrid>
        <w:gridCol w:w="2452"/>
      </w:tblGrid>
      <w:tr w:rsidR="0052015A" w:rsidRPr="0052015A" w:rsidTr="001F6A4E">
        <w:trPr>
          <w:trHeight w:hRule="exact" w:val="333"/>
          <w:jc w:val="center"/>
        </w:trPr>
        <w:tc>
          <w:tcPr>
            <w:tcW w:w="2452" w:type="dxa"/>
          </w:tcPr>
          <w:p w:rsidR="0052015A" w:rsidRPr="0052015A" w:rsidRDefault="0052015A" w:rsidP="0052015A">
            <w:pPr>
              <w:rPr>
                <w:rFonts w:ascii="Times New Roman" w:hAnsi="Times New Roman"/>
                <w:color w:val="008000"/>
                <w:sz w:val="16"/>
                <w:lang w:val="en-AU"/>
              </w:rPr>
            </w:pPr>
          </w:p>
        </w:tc>
      </w:tr>
      <w:tr w:rsidR="0052015A" w:rsidRPr="0052015A" w:rsidTr="001F6A4E">
        <w:trPr>
          <w:trHeight w:hRule="exact" w:val="60"/>
          <w:jc w:val="center"/>
        </w:trPr>
        <w:tc>
          <w:tcPr>
            <w:tcW w:w="2452" w:type="dxa"/>
            <w:tcBorders>
              <w:top w:val="single" w:sz="8" w:space="0" w:color="000000"/>
              <w:bottom w:val="single" w:sz="4" w:space="0" w:color="000000"/>
            </w:tcBorders>
          </w:tcPr>
          <w:p w:rsidR="0052015A" w:rsidRPr="0052015A" w:rsidRDefault="0052015A" w:rsidP="0052015A">
            <w:pPr>
              <w:rPr>
                <w:rFonts w:ascii="Times New Roman" w:hAnsi="Times New Roman"/>
                <w:color w:val="008000"/>
                <w:sz w:val="16"/>
                <w:lang w:val="en-AU"/>
              </w:rPr>
            </w:pPr>
          </w:p>
        </w:tc>
      </w:tr>
      <w:tr w:rsidR="0052015A" w:rsidRPr="0052015A" w:rsidTr="001F6A4E">
        <w:trPr>
          <w:trHeight w:hRule="exact" w:val="200"/>
          <w:jc w:val="center"/>
        </w:trPr>
        <w:tc>
          <w:tcPr>
            <w:tcW w:w="2452" w:type="dxa"/>
          </w:tcPr>
          <w:p w:rsidR="0052015A" w:rsidRPr="0052015A" w:rsidRDefault="0052015A" w:rsidP="0052015A">
            <w:pPr>
              <w:rPr>
                <w:rFonts w:ascii="Times New Roman" w:hAnsi="Times New Roman"/>
                <w:color w:val="008000"/>
                <w:sz w:val="16"/>
                <w:lang w:val="en-AU"/>
              </w:rPr>
            </w:pPr>
          </w:p>
        </w:tc>
      </w:tr>
    </w:tbl>
    <w:p w:rsidR="0052015A" w:rsidRPr="0052015A" w:rsidRDefault="0052015A" w:rsidP="0052015A">
      <w:pPr>
        <w:keepNext/>
        <w:keepLines/>
        <w:tabs>
          <w:tab w:val="right" w:pos="339"/>
          <w:tab w:val="left" w:pos="720"/>
        </w:tabs>
        <w:spacing w:before="240"/>
        <w:ind w:left="720" w:hanging="720"/>
        <w:jc w:val="both"/>
        <w:rPr>
          <w:rFonts w:ascii="Calibri" w:hAnsi="Calibri"/>
          <w:bCs/>
          <w:lang w:val="en-AU"/>
        </w:rPr>
      </w:pPr>
      <w:r w:rsidRPr="0052015A">
        <w:rPr>
          <w:rFonts w:ascii="Calibri" w:hAnsi="Calibri"/>
          <w:bCs/>
          <w:lang w:val="en-AU"/>
        </w:rPr>
        <w:tab/>
      </w:r>
      <w:r w:rsidR="00185F24">
        <w:rPr>
          <w:rFonts w:ascii="Calibri" w:hAnsi="Calibri"/>
          <w:b/>
          <w:lang w:val="en-AU"/>
        </w:rPr>
        <w:fldChar w:fldCharType="begin"/>
      </w:r>
      <w:r w:rsidR="00185F24">
        <w:rPr>
          <w:rFonts w:ascii="Calibri" w:hAnsi="Calibri"/>
          <w:b/>
          <w:lang w:val="en-AU"/>
        </w:rPr>
        <w:instrText xml:space="preserve"> SEQ A \* MERGEFORMAT </w:instrText>
      </w:r>
      <w:r w:rsidR="00185F24">
        <w:rPr>
          <w:rFonts w:ascii="Calibri" w:hAnsi="Calibri"/>
          <w:b/>
          <w:lang w:val="en-AU"/>
        </w:rPr>
        <w:fldChar w:fldCharType="separate"/>
      </w:r>
      <w:r w:rsidR="00E85864">
        <w:rPr>
          <w:rFonts w:ascii="Calibri" w:hAnsi="Calibri"/>
          <w:b/>
          <w:noProof/>
          <w:lang w:val="en-AU"/>
        </w:rPr>
        <w:t>1</w:t>
      </w:r>
      <w:r w:rsidR="00185F24">
        <w:rPr>
          <w:rFonts w:ascii="Calibri" w:hAnsi="Calibri"/>
          <w:b/>
          <w:lang w:val="en-AU"/>
        </w:rPr>
        <w:fldChar w:fldCharType="end"/>
      </w:r>
      <w:r w:rsidRPr="0052015A">
        <w:rPr>
          <w:rFonts w:ascii="Calibri" w:hAnsi="Calibri"/>
          <w:bCs/>
          <w:lang w:val="en-AU"/>
        </w:rPr>
        <w:tab/>
        <w:t>The Assembly met at 10 am, pursuant to adjournment.  The Speaker (</w:t>
      </w:r>
      <w:r>
        <w:rPr>
          <w:rFonts w:ascii="Calibri" w:hAnsi="Calibri"/>
          <w:bCs/>
          <w:lang w:val="en-AU"/>
        </w:rPr>
        <w:t>Ms J. Burch</w:t>
      </w:r>
      <w:r w:rsidRPr="0052015A">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52015A">
            <w:rPr>
              <w:rFonts w:ascii="Calibri" w:hAnsi="Calibri"/>
              <w:bCs/>
              <w:lang w:val="en-AU"/>
            </w:rPr>
            <w:t>Australian Capital Territory</w:t>
          </w:r>
        </w:smartTag>
      </w:smartTag>
      <w:r w:rsidRPr="0052015A">
        <w:rPr>
          <w:rFonts w:ascii="Calibri" w:hAnsi="Calibri"/>
          <w:bCs/>
          <w:lang w:val="en-AU"/>
        </w:rPr>
        <w:t>.</w:t>
      </w:r>
    </w:p>
    <w:p w:rsidR="003C2261" w:rsidRPr="003C2261" w:rsidRDefault="003C2261" w:rsidP="003C2261">
      <w:pPr>
        <w:keepNext/>
        <w:keepLines/>
        <w:tabs>
          <w:tab w:val="right" w:pos="339"/>
          <w:tab w:val="left" w:pos="720"/>
        </w:tabs>
        <w:spacing w:before="240"/>
        <w:ind w:left="720" w:hanging="720"/>
        <w:jc w:val="both"/>
        <w:rPr>
          <w:rFonts w:ascii="Calibri" w:hAnsi="Calibri"/>
          <w:b/>
          <w:lang w:val="en-AU"/>
        </w:rPr>
      </w:pPr>
      <w:r w:rsidRPr="003C2261">
        <w:rPr>
          <w:rFonts w:ascii="Calibri" w:hAnsi="Calibri"/>
          <w:b/>
          <w:lang w:val="en-AU"/>
        </w:rPr>
        <w:tab/>
      </w:r>
      <w:r w:rsidR="00185F24">
        <w:rPr>
          <w:rFonts w:ascii="Calibri" w:hAnsi="Calibri"/>
          <w:b/>
          <w:bCs/>
          <w:lang w:val="en-AU"/>
        </w:rPr>
        <w:fldChar w:fldCharType="begin"/>
      </w:r>
      <w:r w:rsidR="00185F24">
        <w:rPr>
          <w:rFonts w:ascii="Calibri" w:hAnsi="Calibri"/>
          <w:b/>
          <w:bCs/>
          <w:lang w:val="en-AU"/>
        </w:rPr>
        <w:instrText xml:space="preserve"> SEQ A \* MERGEFORMAT </w:instrText>
      </w:r>
      <w:r w:rsidR="00185F24">
        <w:rPr>
          <w:rFonts w:ascii="Calibri" w:hAnsi="Calibri"/>
          <w:b/>
          <w:bCs/>
          <w:lang w:val="en-AU"/>
        </w:rPr>
        <w:fldChar w:fldCharType="separate"/>
      </w:r>
      <w:r w:rsidR="00E85864">
        <w:rPr>
          <w:rFonts w:ascii="Calibri" w:hAnsi="Calibri"/>
          <w:b/>
          <w:bCs/>
          <w:noProof/>
          <w:lang w:val="en-AU"/>
        </w:rPr>
        <w:t>2</w:t>
      </w:r>
      <w:r w:rsidR="00185F24">
        <w:rPr>
          <w:rFonts w:ascii="Calibri" w:hAnsi="Calibri"/>
          <w:b/>
          <w:bCs/>
          <w:lang w:val="en-AU"/>
        </w:rPr>
        <w:fldChar w:fldCharType="end"/>
      </w:r>
      <w:r w:rsidRPr="003C2261">
        <w:rPr>
          <w:rFonts w:ascii="Calibri" w:hAnsi="Calibri"/>
          <w:b/>
          <w:lang w:val="en-AU"/>
        </w:rPr>
        <w:tab/>
        <w:t>PETITION</w:t>
      </w:r>
      <w:r>
        <w:rPr>
          <w:rFonts w:ascii="Calibri" w:hAnsi="Calibri"/>
          <w:b/>
          <w:lang w:val="en-AU"/>
        </w:rPr>
        <w:t xml:space="preserve"> AND E-PETITION</w:t>
      </w:r>
      <w:r w:rsidRPr="003C2261">
        <w:rPr>
          <w:rFonts w:ascii="Calibri" w:hAnsi="Calibri"/>
          <w:b/>
          <w:lang w:val="en-AU"/>
        </w:rPr>
        <w:t>—PETITIONS NOTED</w:t>
      </w:r>
    </w:p>
    <w:p w:rsidR="003C2261" w:rsidRPr="003C2261" w:rsidRDefault="003C2261" w:rsidP="003C2261">
      <w:pPr>
        <w:spacing w:before="120"/>
        <w:ind w:left="720"/>
        <w:jc w:val="both"/>
        <w:rPr>
          <w:rFonts w:ascii="Calibri" w:hAnsi="Calibri"/>
          <w:lang w:val="en-AU"/>
        </w:rPr>
      </w:pPr>
      <w:r w:rsidRPr="003C2261">
        <w:rPr>
          <w:rFonts w:ascii="Calibri" w:hAnsi="Calibri"/>
          <w:lang w:val="en-AU"/>
        </w:rPr>
        <w:t>The Clerk anno</w:t>
      </w:r>
      <w:r w:rsidR="00BD7DDA">
        <w:rPr>
          <w:rFonts w:ascii="Calibri" w:hAnsi="Calibri"/>
          <w:lang w:val="en-AU"/>
        </w:rPr>
        <w:t>unced that the following Member</w:t>
      </w:r>
      <w:r w:rsidRPr="003C2261">
        <w:rPr>
          <w:rFonts w:ascii="Calibri" w:hAnsi="Calibri"/>
          <w:lang w:val="en-AU"/>
        </w:rPr>
        <w:t xml:space="preserve"> had lodged petitions for presentation:</w:t>
      </w:r>
    </w:p>
    <w:p w:rsidR="003C2261" w:rsidRPr="003C2261" w:rsidRDefault="001F6A4E" w:rsidP="003C2261">
      <w:pPr>
        <w:spacing w:before="120"/>
        <w:ind w:left="720"/>
        <w:jc w:val="both"/>
        <w:rPr>
          <w:rFonts w:ascii="Calibri" w:hAnsi="Calibri"/>
          <w:color w:val="000000"/>
          <w:lang w:val="en-AU"/>
        </w:rPr>
      </w:pPr>
      <w:r>
        <w:rPr>
          <w:rFonts w:ascii="Calibri" w:hAnsi="Calibri"/>
          <w:color w:val="000000"/>
          <w:lang w:val="en-AU"/>
        </w:rPr>
        <w:t>Mrs Dunne</w:t>
      </w:r>
      <w:r w:rsidR="003C2261" w:rsidRPr="003C2261">
        <w:rPr>
          <w:rFonts w:ascii="Calibri" w:hAnsi="Calibri"/>
          <w:lang w:val="en-AU"/>
        </w:rPr>
        <w:t xml:space="preserve">, </w:t>
      </w:r>
      <w:r w:rsidR="003C2261" w:rsidRPr="003C2261">
        <w:rPr>
          <w:rFonts w:ascii="Calibri" w:hAnsi="Calibri"/>
          <w:color w:val="000000"/>
          <w:lang w:val="en-AU"/>
        </w:rPr>
        <w:t xml:space="preserve">from </w:t>
      </w:r>
      <w:r>
        <w:rPr>
          <w:rFonts w:ascii="Calibri" w:hAnsi="Calibri"/>
          <w:color w:val="000000"/>
          <w:lang w:val="en-AU"/>
        </w:rPr>
        <w:t>534</w:t>
      </w:r>
      <w:r w:rsidR="004E1C6B">
        <w:rPr>
          <w:rFonts w:ascii="Calibri" w:hAnsi="Calibri"/>
          <w:color w:val="000000"/>
          <w:lang w:val="en-AU"/>
        </w:rPr>
        <w:t xml:space="preserve"> residents</w:t>
      </w:r>
      <w:r>
        <w:rPr>
          <w:rFonts w:ascii="Calibri" w:hAnsi="Calibri"/>
          <w:color w:val="000000"/>
          <w:lang w:val="en-AU"/>
        </w:rPr>
        <w:t xml:space="preserve"> and 203</w:t>
      </w:r>
      <w:r w:rsidR="003C2261" w:rsidRPr="003C2261">
        <w:rPr>
          <w:rFonts w:ascii="Calibri" w:hAnsi="Calibri"/>
          <w:color w:val="000000"/>
          <w:lang w:val="en-AU"/>
        </w:rPr>
        <w:t xml:space="preserve"> residents, </w:t>
      </w:r>
      <w:r>
        <w:rPr>
          <w:rFonts w:ascii="Calibri" w:hAnsi="Calibri"/>
          <w:color w:val="000000"/>
          <w:lang w:val="en-AU"/>
        </w:rPr>
        <w:t xml:space="preserve">respectively, </w:t>
      </w:r>
      <w:r w:rsidR="003C2261" w:rsidRPr="003C2261">
        <w:rPr>
          <w:rFonts w:ascii="Calibri" w:hAnsi="Calibri"/>
          <w:color w:val="000000"/>
          <w:lang w:val="en-AU"/>
        </w:rPr>
        <w:t xml:space="preserve">requesting that </w:t>
      </w:r>
      <w:r w:rsidRPr="001F6A4E">
        <w:rPr>
          <w:rFonts w:ascii="Calibri" w:hAnsi="Calibri"/>
          <w:color w:val="000000"/>
          <w:lang w:val="en-AU"/>
        </w:rPr>
        <w:t>the Assembly call on the Government to address safety,</w:t>
      </w:r>
      <w:r>
        <w:rPr>
          <w:rFonts w:ascii="Calibri" w:hAnsi="Calibri"/>
          <w:color w:val="000000"/>
          <w:lang w:val="en-AU"/>
        </w:rPr>
        <w:t xml:space="preserve"> traffic, parking and noise in T</w:t>
      </w:r>
      <w:r w:rsidRPr="001F6A4E">
        <w:rPr>
          <w:rFonts w:ascii="Calibri" w:hAnsi="Calibri"/>
          <w:color w:val="000000"/>
          <w:lang w:val="en-AU"/>
        </w:rPr>
        <w:t>he Canberra Hospital precinct</w:t>
      </w:r>
      <w:r w:rsidR="003C2261" w:rsidRPr="003C2261">
        <w:rPr>
          <w:rFonts w:ascii="Calibri" w:hAnsi="Calibri"/>
          <w:color w:val="000000"/>
          <w:lang w:val="en-AU"/>
        </w:rPr>
        <w:t xml:space="preserve"> (Pet </w:t>
      </w:r>
      <w:r>
        <w:rPr>
          <w:rFonts w:ascii="Calibri" w:hAnsi="Calibri"/>
          <w:lang w:val="en-AU"/>
        </w:rPr>
        <w:t>32-19 and e-Pet 29-19</w:t>
      </w:r>
      <w:r w:rsidR="003C2261" w:rsidRPr="003C2261">
        <w:rPr>
          <w:rFonts w:ascii="Calibri" w:hAnsi="Calibri"/>
          <w:lang w:val="en-AU"/>
        </w:rPr>
        <w:t>)</w:t>
      </w:r>
      <w:r w:rsidR="003C2261" w:rsidRPr="003C2261">
        <w:rPr>
          <w:rFonts w:ascii="Calibri" w:hAnsi="Calibri"/>
          <w:color w:val="000000"/>
          <w:lang w:val="en-AU"/>
        </w:rPr>
        <w:t>.</w:t>
      </w:r>
    </w:p>
    <w:p w:rsidR="003C2261" w:rsidRPr="001F6A4E" w:rsidRDefault="003C2261" w:rsidP="003C2261">
      <w:pPr>
        <w:spacing w:before="120"/>
        <w:ind w:left="720"/>
        <w:jc w:val="both"/>
        <w:rPr>
          <w:rFonts w:ascii="Calibri" w:hAnsi="Calibri"/>
          <w:lang w:val="en-AU"/>
        </w:rPr>
      </w:pPr>
      <w:r w:rsidRPr="001F6A4E">
        <w:rPr>
          <w:rFonts w:ascii="Calibri" w:hAnsi="Calibri"/>
          <w:lang w:val="en-AU"/>
        </w:rPr>
        <w:t>Purs</w:t>
      </w:r>
      <w:r w:rsidR="001F6A4E">
        <w:rPr>
          <w:rFonts w:ascii="Calibri" w:hAnsi="Calibri"/>
          <w:lang w:val="en-AU"/>
        </w:rPr>
        <w:t>uant to standing order 99A, these petitions stand</w:t>
      </w:r>
      <w:r w:rsidRPr="001F6A4E">
        <w:rPr>
          <w:rFonts w:ascii="Calibri" w:hAnsi="Calibri"/>
          <w:lang w:val="en-AU"/>
        </w:rPr>
        <w:t xml:space="preserve"> referred to the Standing Committee </w:t>
      </w:r>
      <w:r w:rsidR="001F6A4E">
        <w:rPr>
          <w:rFonts w:ascii="Calibri" w:hAnsi="Calibri"/>
          <w:lang w:val="en-AU"/>
        </w:rPr>
        <w:t>on Planning and Urban Renewal</w:t>
      </w:r>
      <w:r w:rsidRPr="001F6A4E">
        <w:rPr>
          <w:rFonts w:ascii="Calibri" w:hAnsi="Calibri"/>
          <w:lang w:val="en-AU"/>
        </w:rPr>
        <w:t>.</w:t>
      </w:r>
    </w:p>
    <w:p w:rsidR="003C2261" w:rsidRPr="003C2261" w:rsidRDefault="003C2261" w:rsidP="003C2261">
      <w:pPr>
        <w:spacing w:before="120"/>
        <w:ind w:left="720"/>
        <w:jc w:val="both"/>
        <w:rPr>
          <w:rFonts w:ascii="Calibri" w:hAnsi="Calibri"/>
          <w:lang w:val="en-AU"/>
        </w:rPr>
      </w:pPr>
      <w:r w:rsidRPr="003C2261">
        <w:rPr>
          <w:rFonts w:ascii="Calibri" w:hAnsi="Calibri"/>
          <w:lang w:val="en-AU"/>
        </w:rPr>
        <w:t>The Speaker proposed—That the petitions so lodged be noted.</w:t>
      </w:r>
    </w:p>
    <w:p w:rsidR="003C2261" w:rsidRPr="003C2261" w:rsidRDefault="003C2261" w:rsidP="003C2261">
      <w:pPr>
        <w:spacing w:before="120"/>
        <w:ind w:left="720"/>
        <w:jc w:val="both"/>
        <w:rPr>
          <w:rFonts w:ascii="Calibri" w:hAnsi="Calibri"/>
          <w:lang w:val="en-AU"/>
        </w:rPr>
      </w:pPr>
      <w:r w:rsidRPr="003C2261">
        <w:rPr>
          <w:rFonts w:ascii="Calibri" w:hAnsi="Calibri"/>
          <w:lang w:val="en-AU"/>
        </w:rPr>
        <w:lastRenderedPageBreak/>
        <w:t>Debate ensued.</w:t>
      </w:r>
    </w:p>
    <w:p w:rsidR="003C2261" w:rsidRPr="003C2261" w:rsidRDefault="003C2261" w:rsidP="003C2261">
      <w:pPr>
        <w:spacing w:before="120"/>
        <w:ind w:left="720"/>
        <w:jc w:val="both"/>
        <w:rPr>
          <w:rFonts w:ascii="Calibri" w:hAnsi="Calibri"/>
          <w:lang w:val="en-AU"/>
        </w:rPr>
      </w:pPr>
      <w:r w:rsidRPr="003C2261">
        <w:rPr>
          <w:rFonts w:ascii="Calibri" w:hAnsi="Calibri"/>
          <w:lang w:val="en-AU"/>
        </w:rPr>
        <w:t>Question—put and passed.</w:t>
      </w:r>
    </w:p>
    <w:p w:rsidR="00DC2973" w:rsidRPr="00DC2973" w:rsidRDefault="00DC2973" w:rsidP="00DC2973">
      <w:pPr>
        <w:pStyle w:val="DPSEntryHeading"/>
        <w:rPr>
          <w:lang w:val="en-AU"/>
        </w:rPr>
      </w:pPr>
      <w:r w:rsidRPr="00DC2973">
        <w:rPr>
          <w:lang w:val="en-AU"/>
        </w:rPr>
        <w:tab/>
      </w:r>
      <w:r w:rsidR="00185F24">
        <w:rPr>
          <w:bCs/>
          <w:lang w:val="en-AU"/>
        </w:rPr>
        <w:fldChar w:fldCharType="begin"/>
      </w:r>
      <w:r w:rsidR="00185F24">
        <w:rPr>
          <w:bCs/>
          <w:lang w:val="en-AU"/>
        </w:rPr>
        <w:instrText xml:space="preserve"> SEQ A \* MERGEFORMAT </w:instrText>
      </w:r>
      <w:r w:rsidR="00185F24">
        <w:rPr>
          <w:bCs/>
          <w:lang w:val="en-AU"/>
        </w:rPr>
        <w:fldChar w:fldCharType="separate"/>
      </w:r>
      <w:r w:rsidR="00E85864">
        <w:rPr>
          <w:bCs/>
          <w:noProof/>
          <w:lang w:val="en-AU"/>
        </w:rPr>
        <w:t>3</w:t>
      </w:r>
      <w:r w:rsidR="00185F24">
        <w:rPr>
          <w:bCs/>
          <w:lang w:val="en-AU"/>
        </w:rPr>
        <w:fldChar w:fldCharType="end"/>
      </w:r>
      <w:r w:rsidRPr="00DC2973">
        <w:rPr>
          <w:lang w:val="en-AU"/>
        </w:rPr>
        <w:tab/>
      </w:r>
      <w:r>
        <w:rPr>
          <w:lang w:val="en-AU"/>
        </w:rPr>
        <w:t>Development Application DA201935811</w:t>
      </w:r>
      <w:r w:rsidR="00DB1675">
        <w:rPr>
          <w:lang w:val="en-AU"/>
        </w:rPr>
        <w:t>—Block 4, Section 239, Kambah</w:t>
      </w:r>
      <w:r>
        <w:rPr>
          <w:lang w:val="en-AU"/>
        </w:rPr>
        <w:t>—</w:t>
      </w:r>
      <w:r w:rsidRPr="00DC2973">
        <w:rPr>
          <w:lang w:val="en-AU"/>
        </w:rPr>
        <w:t>PETITION OUT-OF-ORDER</w:t>
      </w:r>
      <w:r>
        <w:rPr>
          <w:lang w:val="en-AU"/>
        </w:rPr>
        <w:t>—</w:t>
      </w:r>
      <w:r w:rsidR="00DB1675" w:rsidRPr="00DC2973">
        <w:rPr>
          <w:lang w:val="en-AU"/>
        </w:rPr>
        <w:t>PAPER—</w:t>
      </w:r>
      <w:r>
        <w:rPr>
          <w:lang w:val="en-AU"/>
        </w:rPr>
        <w:t>Statement by Member</w:t>
      </w:r>
    </w:p>
    <w:p w:rsidR="00DC2973" w:rsidRPr="00DC2973" w:rsidRDefault="00DC2973" w:rsidP="00DC2973">
      <w:pPr>
        <w:pStyle w:val="DPSEntryDetail"/>
      </w:pPr>
      <w:r>
        <w:t>Ms Lawder, by leave,</w:t>
      </w:r>
      <w:r w:rsidRPr="00DC2973">
        <w:t xml:space="preserve"> presented the following paper:</w:t>
      </w:r>
    </w:p>
    <w:p w:rsidR="00DC2973" w:rsidRDefault="00DC2973" w:rsidP="00DC2973">
      <w:pPr>
        <w:pStyle w:val="DPSEntryDetail"/>
      </w:pPr>
      <w:r w:rsidRPr="00DC2973">
        <w:t>Petition which does not conform with the standing orders—</w:t>
      </w:r>
      <w:r>
        <w:t>Development Application DA201935811—Block 4, Section 239, Kambah</w:t>
      </w:r>
      <w:r w:rsidRPr="00DC2973">
        <w:t>—</w:t>
      </w:r>
      <w:r>
        <w:t>Ms Lawder</w:t>
      </w:r>
      <w:r w:rsidRPr="00DC2973">
        <w:t xml:space="preserve"> (</w:t>
      </w:r>
      <w:r>
        <w:t>167 signatures)—</w:t>
      </w:r>
    </w:p>
    <w:p w:rsidR="00DC2973" w:rsidRPr="00DC2973" w:rsidRDefault="00DC2973" w:rsidP="00DC2973">
      <w:pPr>
        <w:pStyle w:val="DPSEntryDetail"/>
      </w:pPr>
      <w:r>
        <w:t>and, by leave, made a statement in relation to the paper.</w:t>
      </w:r>
    </w:p>
    <w:p w:rsidR="00E07766" w:rsidRPr="00E07766" w:rsidRDefault="00E07766" w:rsidP="00E07766">
      <w:pPr>
        <w:keepNext/>
        <w:keepLines/>
        <w:tabs>
          <w:tab w:val="right" w:pos="339"/>
          <w:tab w:val="left" w:pos="720"/>
        </w:tabs>
        <w:spacing w:before="240"/>
        <w:ind w:left="720" w:hanging="720"/>
        <w:jc w:val="both"/>
        <w:rPr>
          <w:rFonts w:ascii="Calibri" w:hAnsi="Calibri"/>
          <w:b/>
          <w:caps/>
        </w:rPr>
      </w:pPr>
      <w:r w:rsidRPr="00E07766">
        <w:rPr>
          <w:rFonts w:ascii="Calibri" w:hAnsi="Calibri"/>
          <w:b/>
          <w:caps/>
        </w:rPr>
        <w:tab/>
      </w:r>
      <w:r w:rsidR="00185F24">
        <w:rPr>
          <w:rFonts w:ascii="Calibri" w:hAnsi="Calibri"/>
          <w:b/>
          <w:bCs/>
          <w:caps/>
        </w:rPr>
        <w:fldChar w:fldCharType="begin"/>
      </w:r>
      <w:r w:rsidR="00185F24">
        <w:rPr>
          <w:rFonts w:ascii="Calibri" w:hAnsi="Calibri"/>
          <w:b/>
          <w:bCs/>
          <w:caps/>
        </w:rPr>
        <w:instrText xml:space="preserve"> SEQ A \* MERGEFORMAT </w:instrText>
      </w:r>
      <w:r w:rsidR="00185F24">
        <w:rPr>
          <w:rFonts w:ascii="Calibri" w:hAnsi="Calibri"/>
          <w:b/>
          <w:bCs/>
          <w:caps/>
        </w:rPr>
        <w:fldChar w:fldCharType="separate"/>
      </w:r>
      <w:r w:rsidR="00E85864">
        <w:rPr>
          <w:rFonts w:ascii="Calibri" w:hAnsi="Calibri"/>
          <w:b/>
          <w:bCs/>
          <w:caps/>
          <w:noProof/>
        </w:rPr>
        <w:t>4</w:t>
      </w:r>
      <w:r w:rsidR="00185F24">
        <w:rPr>
          <w:rFonts w:ascii="Calibri" w:hAnsi="Calibri"/>
          <w:b/>
          <w:bCs/>
          <w:caps/>
        </w:rPr>
        <w:fldChar w:fldCharType="end"/>
      </w:r>
      <w:r w:rsidRPr="00E07766">
        <w:rPr>
          <w:rFonts w:ascii="Calibri" w:hAnsi="Calibri"/>
          <w:b/>
          <w:caps/>
        </w:rPr>
        <w:tab/>
        <w:t>SUSPENSION OF STANDING ORDERS—</w:t>
      </w:r>
      <w:r>
        <w:rPr>
          <w:rFonts w:ascii="Calibri" w:hAnsi="Calibri"/>
          <w:b/>
          <w:caps/>
        </w:rPr>
        <w:t>Consideration of Assembly business</w:t>
      </w:r>
    </w:p>
    <w:p w:rsidR="00E07766" w:rsidRPr="00E07766" w:rsidRDefault="00F77EC7" w:rsidP="00E07766">
      <w:pPr>
        <w:tabs>
          <w:tab w:val="left" w:pos="1197"/>
          <w:tab w:val="left" w:pos="1767"/>
        </w:tabs>
        <w:spacing w:before="120"/>
        <w:ind w:left="720"/>
        <w:jc w:val="both"/>
        <w:rPr>
          <w:rFonts w:ascii="Calibri" w:hAnsi="Calibri"/>
          <w:lang w:val="en-AU"/>
        </w:rPr>
      </w:pPr>
      <w:r>
        <w:rPr>
          <w:rFonts w:ascii="Calibri" w:hAnsi="Calibri"/>
          <w:lang w:val="en-AU"/>
        </w:rPr>
        <w:t>Mr Gentleman</w:t>
      </w:r>
      <w:r w:rsidR="00E07766" w:rsidRPr="00E07766">
        <w:rPr>
          <w:rFonts w:ascii="Calibri" w:hAnsi="Calibri"/>
          <w:lang w:val="en-AU"/>
        </w:rPr>
        <w:t xml:space="preserve"> </w:t>
      </w:r>
      <w:r w:rsidR="00516388">
        <w:rPr>
          <w:rFonts w:ascii="Calibri" w:hAnsi="Calibri"/>
          <w:lang w:val="en-AU"/>
        </w:rPr>
        <w:t>(</w:t>
      </w:r>
      <w:r>
        <w:rPr>
          <w:rFonts w:ascii="Calibri" w:hAnsi="Calibri"/>
          <w:lang w:val="en-AU"/>
        </w:rPr>
        <w:t>Manager of Government Business</w:t>
      </w:r>
      <w:r w:rsidR="00516388">
        <w:rPr>
          <w:rFonts w:ascii="Calibri" w:hAnsi="Calibri"/>
          <w:lang w:val="en-AU"/>
        </w:rPr>
        <w:t>)</w:t>
      </w:r>
      <w:r w:rsidR="00E07766" w:rsidRPr="00E07766">
        <w:rPr>
          <w:rFonts w:ascii="Calibri" w:hAnsi="Calibri"/>
          <w:lang w:val="en-AU"/>
        </w:rPr>
        <w:t xml:space="preserve"> moved—</w:t>
      </w:r>
      <w:r w:rsidRPr="00F77EC7">
        <w:rPr>
          <w:rFonts w:ascii="Calibri" w:hAnsi="Calibri"/>
        </w:rPr>
        <w:t xml:space="preserve">That so much of standing orders be suspended as would prevent </w:t>
      </w:r>
      <w:r>
        <w:rPr>
          <w:rFonts w:ascii="Calibri" w:hAnsi="Calibri"/>
        </w:rPr>
        <w:t>notice No 1, Assembly business,</w:t>
      </w:r>
      <w:r w:rsidRPr="00F77EC7">
        <w:rPr>
          <w:rFonts w:ascii="Calibri" w:hAnsi="Calibri"/>
        </w:rPr>
        <w:t xml:space="preserve"> relating to indigenous language in the Assembly</w:t>
      </w:r>
      <w:r>
        <w:rPr>
          <w:rFonts w:ascii="Calibri" w:hAnsi="Calibri"/>
        </w:rPr>
        <w:t>,</w:t>
      </w:r>
      <w:r w:rsidRPr="00F77EC7">
        <w:rPr>
          <w:rFonts w:ascii="Calibri" w:hAnsi="Calibri"/>
        </w:rPr>
        <w:t xml:space="preserve"> being called on and debated forthwith</w:t>
      </w:r>
      <w:r w:rsidR="00E07766" w:rsidRPr="00E07766">
        <w:rPr>
          <w:rFonts w:ascii="Calibri" w:hAnsi="Calibri"/>
          <w:lang w:val="en-AU"/>
        </w:rPr>
        <w:t>.</w:t>
      </w:r>
    </w:p>
    <w:p w:rsidR="00E07766" w:rsidRPr="00E07766" w:rsidRDefault="00E07766" w:rsidP="00E07766">
      <w:pPr>
        <w:tabs>
          <w:tab w:val="left" w:pos="1197"/>
          <w:tab w:val="left" w:pos="1767"/>
        </w:tabs>
        <w:spacing w:before="120"/>
        <w:ind w:left="720"/>
        <w:jc w:val="both"/>
        <w:rPr>
          <w:rFonts w:ascii="Calibri" w:hAnsi="Calibri"/>
          <w:lang w:val="en-AU"/>
        </w:rPr>
      </w:pPr>
      <w:r w:rsidRPr="00E07766">
        <w:rPr>
          <w:rFonts w:ascii="Calibri" w:hAnsi="Calibri"/>
          <w:lang w:val="en-AU"/>
        </w:rPr>
        <w:t>Question—put and passed, with the concurrence of an absolute majority.</w:t>
      </w:r>
    </w:p>
    <w:p w:rsidR="00E07766" w:rsidRPr="004A6CD8" w:rsidRDefault="00E07766" w:rsidP="00E07766">
      <w:pPr>
        <w:keepNext/>
        <w:keepLines/>
        <w:tabs>
          <w:tab w:val="right" w:pos="339"/>
          <w:tab w:val="left" w:pos="720"/>
        </w:tabs>
        <w:spacing w:before="240"/>
        <w:ind w:left="720" w:hanging="720"/>
        <w:jc w:val="both"/>
        <w:rPr>
          <w:rFonts w:ascii="Calibri" w:hAnsi="Calibri"/>
          <w:b/>
          <w:caps/>
          <w:lang w:val="en-AU"/>
        </w:rPr>
      </w:pPr>
      <w:r w:rsidRPr="004A6CD8">
        <w:rPr>
          <w:rFonts w:ascii="Calibri" w:hAnsi="Calibri"/>
          <w:b/>
          <w:caps/>
          <w:lang w:val="en-AU"/>
        </w:rPr>
        <w:tab/>
      </w:r>
      <w:r w:rsidR="00185F24">
        <w:rPr>
          <w:rFonts w:ascii="Calibri" w:hAnsi="Calibri"/>
          <w:b/>
          <w:bCs/>
          <w:caps/>
          <w:lang w:val="en-AU"/>
        </w:rPr>
        <w:fldChar w:fldCharType="begin"/>
      </w:r>
      <w:r w:rsidR="00185F24">
        <w:rPr>
          <w:rFonts w:ascii="Calibri" w:hAnsi="Calibri"/>
          <w:b/>
          <w:bCs/>
          <w:caps/>
          <w:lang w:val="en-AU"/>
        </w:rPr>
        <w:instrText xml:space="preserve"> SEQ A \* MERGEFORMAT </w:instrText>
      </w:r>
      <w:r w:rsidR="00185F24">
        <w:rPr>
          <w:rFonts w:ascii="Calibri" w:hAnsi="Calibri"/>
          <w:b/>
          <w:bCs/>
          <w:caps/>
          <w:lang w:val="en-AU"/>
        </w:rPr>
        <w:fldChar w:fldCharType="separate"/>
      </w:r>
      <w:r w:rsidR="00E85864">
        <w:rPr>
          <w:rFonts w:ascii="Calibri" w:hAnsi="Calibri"/>
          <w:b/>
          <w:bCs/>
          <w:caps/>
          <w:noProof/>
          <w:lang w:val="en-AU"/>
        </w:rPr>
        <w:t>5</w:t>
      </w:r>
      <w:r w:rsidR="00185F24">
        <w:rPr>
          <w:rFonts w:ascii="Calibri" w:hAnsi="Calibri"/>
          <w:b/>
          <w:bCs/>
          <w:caps/>
          <w:lang w:val="en-AU"/>
        </w:rPr>
        <w:fldChar w:fldCharType="end"/>
      </w:r>
      <w:r w:rsidRPr="004A6CD8">
        <w:rPr>
          <w:rFonts w:ascii="Calibri" w:hAnsi="Calibri"/>
          <w:b/>
          <w:caps/>
          <w:lang w:val="en-AU"/>
        </w:rPr>
        <w:tab/>
      </w:r>
      <w:r>
        <w:rPr>
          <w:rFonts w:ascii="Calibri" w:hAnsi="Calibri"/>
          <w:b/>
          <w:caps/>
          <w:lang w:val="en-AU"/>
        </w:rPr>
        <w:t>Indigenous language in the Assembly</w:t>
      </w:r>
    </w:p>
    <w:p w:rsidR="00E07766" w:rsidRDefault="00E07766" w:rsidP="00E07766">
      <w:pPr>
        <w:spacing w:before="120"/>
        <w:ind w:left="720"/>
        <w:jc w:val="both"/>
        <w:rPr>
          <w:rFonts w:ascii="Calibri" w:hAnsi="Calibri"/>
          <w:color w:val="000000"/>
          <w:lang w:val="en-AU"/>
        </w:rPr>
      </w:pPr>
      <w:r>
        <w:rPr>
          <w:rFonts w:ascii="Calibri" w:hAnsi="Calibri"/>
          <w:color w:val="000000"/>
          <w:lang w:val="en-AU"/>
        </w:rPr>
        <w:t xml:space="preserve">Mr </w:t>
      </w:r>
      <w:r w:rsidR="00A379FA">
        <w:rPr>
          <w:rFonts w:ascii="Calibri" w:hAnsi="Calibri"/>
          <w:color w:val="000000"/>
          <w:lang w:val="en-AU"/>
        </w:rPr>
        <w:t>Rattenbury</w:t>
      </w:r>
      <w:r>
        <w:rPr>
          <w:rFonts w:ascii="Calibri" w:hAnsi="Calibri"/>
          <w:color w:val="000000"/>
          <w:lang w:val="en-AU"/>
        </w:rPr>
        <w:t xml:space="preserve">, Mr </w:t>
      </w:r>
      <w:r w:rsidR="00A379FA">
        <w:rPr>
          <w:rFonts w:ascii="Calibri" w:hAnsi="Calibri"/>
          <w:color w:val="000000"/>
          <w:lang w:val="en-AU"/>
        </w:rPr>
        <w:t>Milligan</w:t>
      </w:r>
      <w:r>
        <w:rPr>
          <w:rFonts w:ascii="Calibri" w:hAnsi="Calibri"/>
          <w:color w:val="000000"/>
          <w:lang w:val="en-AU"/>
        </w:rPr>
        <w:t xml:space="preserve"> and Ms Stephen-Smith (Minister for Aboriginal and Torres Strait Islander Affairs)</w:t>
      </w:r>
      <w:r w:rsidRPr="004A6CD8">
        <w:rPr>
          <w:rFonts w:ascii="Calibri" w:hAnsi="Calibri"/>
          <w:color w:val="000000"/>
          <w:lang w:val="en-AU"/>
        </w:rPr>
        <w:t>, pursuant to notice, moved—That</w:t>
      </w:r>
      <w:r>
        <w:rPr>
          <w:rFonts w:ascii="Calibri" w:hAnsi="Calibri"/>
          <w:color w:val="000000"/>
          <w:lang w:val="en-AU"/>
        </w:rPr>
        <w:t xml:space="preserve"> this Assembly:</w:t>
      </w:r>
    </w:p>
    <w:p w:rsidR="00E07766" w:rsidRPr="007E4EB4" w:rsidRDefault="00E07766" w:rsidP="00E07766">
      <w:pPr>
        <w:pStyle w:val="DPSEntryIndents"/>
        <w:rPr>
          <w:lang w:eastAsia="en-US"/>
        </w:rPr>
      </w:pPr>
      <w:r w:rsidRPr="007E4EB4">
        <w:rPr>
          <w:lang w:eastAsia="en-US"/>
        </w:rPr>
        <w:t>notes the:</w:t>
      </w:r>
    </w:p>
    <w:p w:rsidR="00E07766" w:rsidRPr="007E4EB4" w:rsidRDefault="00E07766" w:rsidP="00E07766">
      <w:pPr>
        <w:pStyle w:val="DPSEntryIndents"/>
        <w:numPr>
          <w:ilvl w:val="1"/>
          <w:numId w:val="3"/>
        </w:numPr>
        <w:rPr>
          <w:szCs w:val="24"/>
          <w:lang w:eastAsia="en-US"/>
        </w:rPr>
      </w:pPr>
      <w:r w:rsidRPr="007E4EB4">
        <w:rPr>
          <w:szCs w:val="24"/>
          <w:lang w:eastAsia="en-US"/>
        </w:rPr>
        <w:t>International Year of Indigenous Languages is a United Nations observance in 2019 that aims to raise awareness of the consequences of the endangerment of Indigenous languages across the world, with an aim to establish a link between language, development, peace, and reconciliation;</w:t>
      </w:r>
    </w:p>
    <w:p w:rsidR="00E07766" w:rsidRPr="007E4EB4" w:rsidRDefault="00E07766" w:rsidP="00E07766">
      <w:pPr>
        <w:pStyle w:val="DPSEntryIndents"/>
        <w:numPr>
          <w:ilvl w:val="1"/>
          <w:numId w:val="3"/>
        </w:numPr>
        <w:rPr>
          <w:szCs w:val="24"/>
          <w:lang w:eastAsia="en-US"/>
        </w:rPr>
      </w:pPr>
      <w:r w:rsidRPr="007E4EB4">
        <w:rPr>
          <w:szCs w:val="24"/>
          <w:lang w:eastAsia="en-US"/>
        </w:rPr>
        <w:t>ACT Government is a signatory to the Aboriginal and Torres Strait Islander Agr</w:t>
      </w:r>
      <w:r w:rsidR="004E1C6B">
        <w:rPr>
          <w:szCs w:val="24"/>
          <w:lang w:eastAsia="en-US"/>
        </w:rPr>
        <w:t>eement 2019-2028, in which all d</w:t>
      </w:r>
      <w:r w:rsidRPr="007E4EB4">
        <w:rPr>
          <w:szCs w:val="24"/>
          <w:lang w:eastAsia="en-US"/>
        </w:rPr>
        <w:t>irectorates have a role to play;</w:t>
      </w:r>
    </w:p>
    <w:p w:rsidR="00E07766" w:rsidRPr="007E4EB4" w:rsidRDefault="00E07766" w:rsidP="00E07766">
      <w:pPr>
        <w:pStyle w:val="DPSEntryIndents"/>
        <w:numPr>
          <w:ilvl w:val="1"/>
          <w:numId w:val="3"/>
        </w:numPr>
        <w:rPr>
          <w:szCs w:val="24"/>
          <w:lang w:eastAsia="en-US"/>
        </w:rPr>
      </w:pPr>
      <w:r w:rsidRPr="007E4EB4">
        <w:rPr>
          <w:szCs w:val="24"/>
          <w:lang w:eastAsia="en-US"/>
        </w:rPr>
        <w:t>Agreement acknowledges the Ngunnawal people as traditional custodians of the Canberra region; and</w:t>
      </w:r>
    </w:p>
    <w:p w:rsidR="00E07766" w:rsidRPr="007E4EB4" w:rsidRDefault="00E07766" w:rsidP="00E07766">
      <w:pPr>
        <w:pStyle w:val="DPSEntryIndents"/>
        <w:numPr>
          <w:ilvl w:val="1"/>
          <w:numId w:val="3"/>
        </w:numPr>
        <w:rPr>
          <w:szCs w:val="24"/>
          <w:lang w:eastAsia="en-US"/>
        </w:rPr>
      </w:pPr>
      <w:r w:rsidRPr="007E4EB4">
        <w:rPr>
          <w:szCs w:val="24"/>
          <w:lang w:eastAsia="en-US"/>
        </w:rPr>
        <w:t>interest from the community in establishing a Ngunnawal language centre and supporting ongoing revitalisation of local Ngunnawal language;</w:t>
      </w:r>
    </w:p>
    <w:p w:rsidR="00E07766" w:rsidRPr="007E4EB4" w:rsidRDefault="00E07766" w:rsidP="00E07766">
      <w:pPr>
        <w:pStyle w:val="DPSEntryIndents"/>
        <w:rPr>
          <w:lang w:eastAsia="en-US"/>
        </w:rPr>
      </w:pPr>
      <w:r w:rsidRPr="007E4EB4">
        <w:rPr>
          <w:lang w:eastAsia="en-US"/>
        </w:rPr>
        <w:lastRenderedPageBreak/>
        <w:t>further notes that the:</w:t>
      </w:r>
    </w:p>
    <w:p w:rsidR="00E07766" w:rsidRPr="007E4EB4" w:rsidRDefault="00E07766" w:rsidP="00E07766">
      <w:pPr>
        <w:pStyle w:val="DPSEntryIndents"/>
        <w:numPr>
          <w:ilvl w:val="1"/>
          <w:numId w:val="3"/>
        </w:numPr>
        <w:rPr>
          <w:szCs w:val="24"/>
          <w:lang w:eastAsia="en-US"/>
        </w:rPr>
      </w:pPr>
      <w:r w:rsidRPr="007E4EB4">
        <w:rPr>
          <w:szCs w:val="24"/>
          <w:lang w:eastAsia="en-US"/>
        </w:rPr>
        <w:t>voice of the Ngunnawal people is reflected in the United Ngunnawal Elders Council (UNEC);</w:t>
      </w:r>
    </w:p>
    <w:p w:rsidR="00E07766" w:rsidRPr="007E4EB4" w:rsidRDefault="00E07766" w:rsidP="00E07766">
      <w:pPr>
        <w:pStyle w:val="DPSEntryIndents"/>
        <w:numPr>
          <w:ilvl w:val="1"/>
          <w:numId w:val="3"/>
        </w:numPr>
        <w:rPr>
          <w:szCs w:val="24"/>
          <w:lang w:eastAsia="en-US"/>
        </w:rPr>
      </w:pPr>
      <w:r w:rsidRPr="007E4EB4">
        <w:rPr>
          <w:szCs w:val="24"/>
          <w:lang w:eastAsia="en-US"/>
        </w:rPr>
        <w:t>ACT has an Aboriginal and Torres Strait Islander Elected Body, to enable the community to have a strong democratically elected voice;</w:t>
      </w:r>
    </w:p>
    <w:p w:rsidR="00E07766" w:rsidRPr="007E4EB4" w:rsidRDefault="00E07766" w:rsidP="00E07766">
      <w:pPr>
        <w:pStyle w:val="DPSEntryIndents"/>
        <w:numPr>
          <w:ilvl w:val="1"/>
          <w:numId w:val="3"/>
        </w:numPr>
        <w:rPr>
          <w:szCs w:val="24"/>
          <w:lang w:eastAsia="en-US"/>
        </w:rPr>
      </w:pPr>
      <w:r w:rsidRPr="007E4EB4">
        <w:rPr>
          <w:szCs w:val="24"/>
          <w:lang w:eastAsia="en-US"/>
        </w:rPr>
        <w:t>Speaker makes a formal recognition that the Assembly is meeting on the lands of the Ngunnawal people as traditional custodians each sitting day; and</w:t>
      </w:r>
    </w:p>
    <w:p w:rsidR="00E07766" w:rsidRPr="007E4EB4" w:rsidRDefault="00E07766" w:rsidP="00E07766">
      <w:pPr>
        <w:pStyle w:val="DPSEntryIndents"/>
        <w:numPr>
          <w:ilvl w:val="1"/>
          <w:numId w:val="3"/>
        </w:numPr>
        <w:rPr>
          <w:szCs w:val="24"/>
          <w:lang w:eastAsia="en-US"/>
        </w:rPr>
      </w:pPr>
      <w:r w:rsidRPr="007E4EB4">
        <w:rPr>
          <w:szCs w:val="24"/>
          <w:lang w:eastAsia="en-US"/>
        </w:rPr>
        <w:t>ACT is the only jurisdiction to hold a public holiday for Reconciliation Day;</w:t>
      </w:r>
    </w:p>
    <w:p w:rsidR="00E07766" w:rsidRPr="007E4EB4" w:rsidRDefault="00E07766" w:rsidP="00E07766">
      <w:pPr>
        <w:pStyle w:val="DPSEntryIndents"/>
        <w:rPr>
          <w:lang w:eastAsia="en-US"/>
        </w:rPr>
      </w:pPr>
      <w:r w:rsidRPr="007E4EB4">
        <w:rPr>
          <w:lang w:eastAsia="en-US"/>
        </w:rPr>
        <w:t>further notes the:</w:t>
      </w:r>
    </w:p>
    <w:p w:rsidR="00E07766" w:rsidRPr="007E4EB4" w:rsidRDefault="00E07766" w:rsidP="00E07766">
      <w:pPr>
        <w:pStyle w:val="DPSEntryIndents"/>
        <w:numPr>
          <w:ilvl w:val="1"/>
          <w:numId w:val="3"/>
        </w:numPr>
        <w:rPr>
          <w:szCs w:val="24"/>
          <w:lang w:eastAsia="en-US"/>
        </w:rPr>
      </w:pPr>
      <w:r w:rsidRPr="007E4EB4">
        <w:rPr>
          <w:szCs w:val="24"/>
          <w:lang w:eastAsia="en-US"/>
        </w:rPr>
        <w:t>ACT Greens MLAs also have a Reconciliation Action Plan (RAP), which commits them to lodging this motion in the Assembly;</w:t>
      </w:r>
    </w:p>
    <w:p w:rsidR="00E07766" w:rsidRPr="007E4EB4" w:rsidRDefault="00E07766" w:rsidP="00E07766">
      <w:pPr>
        <w:pStyle w:val="DPSEntryIndents"/>
        <w:numPr>
          <w:ilvl w:val="1"/>
          <w:numId w:val="3"/>
        </w:numPr>
        <w:rPr>
          <w:szCs w:val="24"/>
          <w:lang w:eastAsia="en-US"/>
        </w:rPr>
      </w:pPr>
      <w:r w:rsidRPr="007E4EB4">
        <w:rPr>
          <w:szCs w:val="24"/>
          <w:lang w:eastAsia="en-US"/>
        </w:rPr>
        <w:t>Australian Labor Party has a national RAP, launched in December 2018; and</w:t>
      </w:r>
    </w:p>
    <w:p w:rsidR="00E07766" w:rsidRPr="007E4EB4" w:rsidRDefault="00E07766" w:rsidP="00E07766">
      <w:pPr>
        <w:pStyle w:val="DPSEntryIndents"/>
        <w:numPr>
          <w:ilvl w:val="1"/>
          <w:numId w:val="3"/>
        </w:numPr>
        <w:rPr>
          <w:szCs w:val="24"/>
          <w:lang w:eastAsia="en-US"/>
        </w:rPr>
      </w:pPr>
      <w:r w:rsidRPr="007E4EB4">
        <w:rPr>
          <w:szCs w:val="24"/>
          <w:lang w:eastAsia="en-US"/>
        </w:rPr>
        <w:t xml:space="preserve">Canberra Liberals have developed a policy document titled </w:t>
      </w:r>
      <w:r w:rsidRPr="007E4EB4">
        <w:rPr>
          <w:i/>
          <w:szCs w:val="24"/>
          <w:lang w:eastAsia="en-US"/>
        </w:rPr>
        <w:t>Improving the lives of Aboriginal and Torres Strait Islander peoples of the ACT</w:t>
      </w:r>
      <w:r w:rsidRPr="007E4EB4">
        <w:rPr>
          <w:szCs w:val="24"/>
          <w:lang w:eastAsia="en-US"/>
        </w:rPr>
        <w:t>; and</w:t>
      </w:r>
    </w:p>
    <w:p w:rsidR="00E07766" w:rsidRPr="007E4EB4" w:rsidRDefault="00E07766" w:rsidP="00E07766">
      <w:pPr>
        <w:pStyle w:val="DPSEntryIndents"/>
        <w:rPr>
          <w:lang w:eastAsia="en-US"/>
        </w:rPr>
      </w:pPr>
      <w:r w:rsidRPr="007E4EB4">
        <w:rPr>
          <w:lang w:eastAsia="en-US"/>
        </w:rPr>
        <w:t>calls on the ACT Legislative Assembly to:</w:t>
      </w:r>
    </w:p>
    <w:p w:rsidR="00E07766" w:rsidRPr="007E4EB4" w:rsidRDefault="00E07766" w:rsidP="00E07766">
      <w:pPr>
        <w:pStyle w:val="DPSEntryIndents"/>
        <w:numPr>
          <w:ilvl w:val="1"/>
          <w:numId w:val="3"/>
        </w:numPr>
        <w:rPr>
          <w:szCs w:val="24"/>
          <w:lang w:eastAsia="en-US"/>
        </w:rPr>
      </w:pPr>
      <w:r w:rsidRPr="007E4EB4">
        <w:rPr>
          <w:szCs w:val="24"/>
          <w:lang w:eastAsia="en-US"/>
        </w:rPr>
        <w:t>use a Ngunnawal language introduction at the beginning of each Assembly sitting day;</w:t>
      </w:r>
    </w:p>
    <w:p w:rsidR="00E07766" w:rsidRPr="007E4EB4" w:rsidRDefault="00E07766" w:rsidP="00E07766">
      <w:pPr>
        <w:pStyle w:val="DPSEntryIndents"/>
        <w:numPr>
          <w:ilvl w:val="1"/>
          <w:numId w:val="3"/>
        </w:numPr>
        <w:rPr>
          <w:szCs w:val="24"/>
          <w:lang w:eastAsia="en-US"/>
        </w:rPr>
      </w:pPr>
      <w:r w:rsidRPr="007E4EB4">
        <w:rPr>
          <w:szCs w:val="24"/>
          <w:lang w:eastAsia="en-US"/>
        </w:rPr>
        <w:t>consult with members of the UNEC and other Ngunnawal Elders in order to agree on the appropriate use of words;</w:t>
      </w:r>
    </w:p>
    <w:p w:rsidR="00E07766" w:rsidRPr="007E4EB4" w:rsidRDefault="00E07766" w:rsidP="00E07766">
      <w:pPr>
        <w:pStyle w:val="DPSEntryIndents"/>
        <w:numPr>
          <w:ilvl w:val="1"/>
          <w:numId w:val="3"/>
        </w:numPr>
        <w:rPr>
          <w:szCs w:val="24"/>
          <w:lang w:eastAsia="en-US"/>
        </w:rPr>
      </w:pPr>
      <w:r w:rsidRPr="007E4EB4">
        <w:rPr>
          <w:szCs w:val="24"/>
          <w:lang w:eastAsia="en-US"/>
        </w:rPr>
        <w:t>make cultural awareness training available to all Members of the Assembly</w:t>
      </w:r>
      <w:r w:rsidR="004E1C6B">
        <w:rPr>
          <w:szCs w:val="24"/>
          <w:lang w:eastAsia="en-US"/>
        </w:rPr>
        <w:t>,</w:t>
      </w:r>
      <w:r w:rsidRPr="007E4EB4">
        <w:rPr>
          <w:szCs w:val="24"/>
          <w:lang w:eastAsia="en-US"/>
        </w:rPr>
        <w:t xml:space="preserve"> including in the correct pronunciation of the agreed words;</w:t>
      </w:r>
    </w:p>
    <w:p w:rsidR="00E07766" w:rsidRPr="007E4EB4" w:rsidRDefault="00E07766" w:rsidP="00E07766">
      <w:pPr>
        <w:pStyle w:val="DPSEntryIndents"/>
        <w:numPr>
          <w:ilvl w:val="1"/>
          <w:numId w:val="3"/>
        </w:numPr>
        <w:rPr>
          <w:szCs w:val="24"/>
          <w:lang w:eastAsia="en-US"/>
        </w:rPr>
      </w:pPr>
      <w:r w:rsidRPr="007E4EB4">
        <w:rPr>
          <w:szCs w:val="24"/>
          <w:lang w:eastAsia="en-US"/>
        </w:rPr>
        <w:t>use these Ngunnawal words to formally recognise that the Assembly is meeting on the lands of the Ngunnawal traditional custodians each sitting day, by the end of the Ninth Assembly; and</w:t>
      </w:r>
    </w:p>
    <w:p w:rsidR="00E07766" w:rsidRPr="004A6CD8" w:rsidRDefault="00E07766" w:rsidP="00E07766">
      <w:pPr>
        <w:pStyle w:val="DPSEntryIndents"/>
        <w:numPr>
          <w:ilvl w:val="1"/>
          <w:numId w:val="3"/>
        </w:numPr>
        <w:rPr>
          <w:color w:val="000000"/>
        </w:rPr>
      </w:pPr>
      <w:r w:rsidRPr="007E4EB4">
        <w:rPr>
          <w:szCs w:val="24"/>
          <w:lang w:eastAsia="en-US"/>
        </w:rPr>
        <w:t>amend the standing orders accordingly and ensure that the words are accurately reflected in the daily Minutes of Proceedings and Hansard.</w:t>
      </w:r>
    </w:p>
    <w:p w:rsidR="00E07766" w:rsidRPr="004A6CD8" w:rsidRDefault="00E07766" w:rsidP="00E07766">
      <w:pPr>
        <w:spacing w:before="120"/>
        <w:ind w:left="720"/>
        <w:jc w:val="both"/>
        <w:rPr>
          <w:rFonts w:ascii="Calibri" w:hAnsi="Calibri"/>
          <w:color w:val="000000"/>
          <w:lang w:val="en-AU"/>
        </w:rPr>
      </w:pPr>
      <w:r w:rsidRPr="004A6CD8">
        <w:rPr>
          <w:rFonts w:ascii="Calibri" w:hAnsi="Calibri"/>
          <w:color w:val="000000"/>
          <w:lang w:val="en-AU"/>
        </w:rPr>
        <w:t>Debate ensued.</w:t>
      </w:r>
    </w:p>
    <w:p w:rsidR="00D50084" w:rsidRDefault="00D50084" w:rsidP="00D50084">
      <w:pPr>
        <w:spacing w:before="120"/>
        <w:ind w:left="720"/>
        <w:jc w:val="both"/>
        <w:rPr>
          <w:rFonts w:ascii="Calibri" w:hAnsi="Calibri"/>
          <w:lang w:val="en-AU"/>
        </w:rPr>
      </w:pPr>
      <w:r w:rsidRPr="00D50084">
        <w:rPr>
          <w:rFonts w:ascii="Calibri" w:hAnsi="Calibri"/>
          <w:lang w:val="en-AU"/>
        </w:rPr>
        <w:t>Question—put and passed.</w:t>
      </w:r>
    </w:p>
    <w:p w:rsidR="00BB3679" w:rsidRPr="00200CF9" w:rsidRDefault="00BB3679" w:rsidP="00BB3679">
      <w:pPr>
        <w:jc w:val="center"/>
        <w:rPr>
          <w:rFonts w:ascii="Calibri" w:hAnsi="Calibri"/>
          <w:lang w:val="en-AU"/>
        </w:rPr>
      </w:pPr>
      <w:r>
        <w:rPr>
          <w:rFonts w:ascii="Calibri" w:hAnsi="Calibri"/>
          <w:lang w:val="en-AU"/>
        </w:rPr>
        <w:t>____________________</w:t>
      </w:r>
    </w:p>
    <w:p w:rsidR="00DC2973" w:rsidRPr="00DC2973" w:rsidRDefault="00DC2973" w:rsidP="00DC2973">
      <w:pPr>
        <w:keepNext/>
        <w:tabs>
          <w:tab w:val="left" w:pos="1197"/>
          <w:tab w:val="left" w:pos="1767"/>
        </w:tabs>
        <w:spacing w:before="120"/>
        <w:ind w:left="720"/>
        <w:jc w:val="both"/>
        <w:rPr>
          <w:rFonts w:ascii="Calibri" w:hAnsi="Calibri"/>
          <w:lang w:val="en-AU"/>
        </w:rPr>
      </w:pPr>
      <w:r w:rsidRPr="00DC2973">
        <w:rPr>
          <w:rFonts w:ascii="Calibri" w:hAnsi="Calibri"/>
          <w:i/>
          <w:iCs/>
          <w:lang w:val="en-AU"/>
        </w:rPr>
        <w:t xml:space="preserve">Suspension of sitting: </w:t>
      </w:r>
      <w:r w:rsidRPr="00DC2973">
        <w:rPr>
          <w:rFonts w:ascii="Calibri" w:hAnsi="Calibri"/>
          <w:lang w:val="en-AU"/>
        </w:rPr>
        <w:t xml:space="preserve">The Speaker, at </w:t>
      </w:r>
      <w:r w:rsidR="00464EC7">
        <w:rPr>
          <w:rFonts w:ascii="Calibri" w:hAnsi="Calibri"/>
          <w:lang w:val="en-AU"/>
        </w:rPr>
        <w:t>10.58 am</w:t>
      </w:r>
      <w:r w:rsidRPr="00DC2973">
        <w:rPr>
          <w:rFonts w:ascii="Calibri" w:hAnsi="Calibri"/>
          <w:lang w:val="en-AU"/>
        </w:rPr>
        <w:t>, suspended the sitting and announced that the Chair would be resumed at the ringing of the bells.</w:t>
      </w:r>
    </w:p>
    <w:p w:rsidR="00DC2973" w:rsidRPr="00DC2973" w:rsidRDefault="00DC2973" w:rsidP="00DC2973">
      <w:pPr>
        <w:tabs>
          <w:tab w:val="left" w:pos="1197"/>
          <w:tab w:val="left" w:pos="1767"/>
        </w:tabs>
        <w:spacing w:before="120"/>
        <w:ind w:left="720"/>
        <w:jc w:val="both"/>
        <w:rPr>
          <w:rFonts w:ascii="Calibri" w:hAnsi="Calibri"/>
          <w:lang w:val="en-AU"/>
        </w:rPr>
      </w:pPr>
      <w:r w:rsidRPr="00DC2973">
        <w:rPr>
          <w:rFonts w:ascii="Calibri" w:hAnsi="Calibri"/>
          <w:i/>
          <w:iCs/>
          <w:lang w:val="en-AU"/>
        </w:rPr>
        <w:t xml:space="preserve">Resumption of sitting: </w:t>
      </w:r>
      <w:r w:rsidRPr="00DC2973">
        <w:rPr>
          <w:rFonts w:ascii="Calibri" w:hAnsi="Calibri"/>
          <w:lang w:val="en-AU"/>
        </w:rPr>
        <w:t xml:space="preserve">The bells having been rung, the Speaker resumed the Chair at </w:t>
      </w:r>
      <w:r w:rsidR="00464EC7">
        <w:rPr>
          <w:rFonts w:ascii="Calibri" w:hAnsi="Calibri"/>
          <w:lang w:val="en-AU"/>
        </w:rPr>
        <w:t>11.04 am</w:t>
      </w:r>
      <w:r>
        <w:rPr>
          <w:rFonts w:ascii="Calibri" w:hAnsi="Calibri"/>
          <w:lang w:val="en-AU"/>
        </w:rPr>
        <w:t>.</w:t>
      </w:r>
    </w:p>
    <w:p w:rsidR="00464EC7" w:rsidRPr="00D50084" w:rsidRDefault="00464EC7" w:rsidP="00464EC7">
      <w:pPr>
        <w:keepNext/>
        <w:keepLines/>
        <w:tabs>
          <w:tab w:val="right" w:pos="339"/>
          <w:tab w:val="left" w:pos="720"/>
        </w:tabs>
        <w:spacing w:before="240"/>
        <w:ind w:left="720" w:hanging="720"/>
        <w:jc w:val="both"/>
        <w:rPr>
          <w:rFonts w:ascii="Calibri" w:hAnsi="Calibri"/>
          <w:b/>
          <w:lang w:val="en-AU"/>
        </w:rPr>
      </w:pPr>
      <w:r w:rsidRPr="00D50084">
        <w:rPr>
          <w:rFonts w:ascii="Calibri" w:hAnsi="Calibri"/>
          <w:b/>
          <w:lang w:val="en-AU"/>
        </w:rPr>
        <w:tab/>
      </w:r>
      <w:r w:rsidR="00185F24">
        <w:rPr>
          <w:rFonts w:ascii="Calibri" w:hAnsi="Calibri"/>
          <w:b/>
          <w:bCs/>
          <w:lang w:val="en-AU"/>
        </w:rPr>
        <w:fldChar w:fldCharType="begin"/>
      </w:r>
      <w:r w:rsidR="00185F24">
        <w:rPr>
          <w:rFonts w:ascii="Calibri" w:hAnsi="Calibri"/>
          <w:b/>
          <w:bCs/>
          <w:lang w:val="en-AU"/>
        </w:rPr>
        <w:instrText xml:space="preserve"> SEQ A \* MERGEFORMAT </w:instrText>
      </w:r>
      <w:r w:rsidR="00185F24">
        <w:rPr>
          <w:rFonts w:ascii="Calibri" w:hAnsi="Calibri"/>
          <w:b/>
          <w:bCs/>
          <w:lang w:val="en-AU"/>
        </w:rPr>
        <w:fldChar w:fldCharType="separate"/>
      </w:r>
      <w:r w:rsidR="00E85864">
        <w:rPr>
          <w:rFonts w:ascii="Calibri" w:hAnsi="Calibri"/>
          <w:b/>
          <w:bCs/>
          <w:noProof/>
          <w:lang w:val="en-AU"/>
        </w:rPr>
        <w:t>6</w:t>
      </w:r>
      <w:r w:rsidR="00185F24">
        <w:rPr>
          <w:rFonts w:ascii="Calibri" w:hAnsi="Calibri"/>
          <w:b/>
          <w:bCs/>
          <w:lang w:val="en-AU"/>
        </w:rPr>
        <w:fldChar w:fldCharType="end"/>
      </w:r>
      <w:r w:rsidRPr="00D50084">
        <w:rPr>
          <w:rFonts w:ascii="Calibri" w:hAnsi="Calibri"/>
          <w:b/>
          <w:lang w:val="en-AU"/>
        </w:rPr>
        <w:tab/>
      </w:r>
      <w:r>
        <w:rPr>
          <w:rFonts w:ascii="Calibri" w:hAnsi="Calibri"/>
          <w:b/>
          <w:caps/>
          <w:lang w:val="en-AU"/>
        </w:rPr>
        <w:t>Deaf and deafblind community—Mental health services</w:t>
      </w:r>
      <w:r w:rsidRPr="00D50084">
        <w:rPr>
          <w:rFonts w:ascii="Calibri" w:hAnsi="Calibri"/>
          <w:b/>
          <w:caps/>
          <w:lang w:val="en-AU"/>
        </w:rPr>
        <w:t>—MINISTERIAL STATEMENT—PAPER NOTED</w:t>
      </w:r>
    </w:p>
    <w:p w:rsidR="00464EC7" w:rsidRPr="00D50084" w:rsidRDefault="00464EC7" w:rsidP="00464EC7">
      <w:pPr>
        <w:spacing w:before="120"/>
        <w:ind w:left="720"/>
        <w:jc w:val="both"/>
        <w:rPr>
          <w:rFonts w:ascii="Calibri" w:hAnsi="Calibri"/>
          <w:lang w:val="en-AU"/>
        </w:rPr>
      </w:pPr>
      <w:r>
        <w:rPr>
          <w:rFonts w:ascii="Calibri" w:hAnsi="Calibri"/>
          <w:lang w:val="en-AU"/>
        </w:rPr>
        <w:t>Mr Rattenbury (Minister for Mental Health)</w:t>
      </w:r>
      <w:r w:rsidRPr="00D50084">
        <w:rPr>
          <w:rFonts w:ascii="Calibri" w:hAnsi="Calibri"/>
          <w:lang w:val="en-AU"/>
        </w:rPr>
        <w:t xml:space="preserve"> made a ministerial statement concerning </w:t>
      </w:r>
      <w:r>
        <w:rPr>
          <w:rFonts w:ascii="Calibri" w:hAnsi="Calibri"/>
          <w:lang w:val="en-AU"/>
        </w:rPr>
        <w:t>mental health services for the deaf and deafblind community, pursuant to the resolution of the Assembly of 25 September 2019,</w:t>
      </w:r>
      <w:r w:rsidRPr="00D50084">
        <w:rPr>
          <w:rFonts w:ascii="Calibri" w:hAnsi="Calibri"/>
          <w:lang w:val="en-AU"/>
        </w:rPr>
        <w:t xml:space="preserve"> and presented the following paper:</w:t>
      </w:r>
    </w:p>
    <w:p w:rsidR="00464EC7" w:rsidRPr="00D50084" w:rsidRDefault="00464EC7" w:rsidP="00464EC7">
      <w:pPr>
        <w:spacing w:before="120"/>
        <w:ind w:left="720"/>
        <w:jc w:val="both"/>
        <w:rPr>
          <w:rFonts w:ascii="Calibri" w:hAnsi="Calibri"/>
          <w:lang w:val="en-AU"/>
        </w:rPr>
      </w:pPr>
      <w:r>
        <w:rPr>
          <w:rFonts w:ascii="Calibri" w:hAnsi="Calibri"/>
          <w:lang w:val="en-AU"/>
        </w:rPr>
        <w:t>Deaf and deafblind community—Mental health services</w:t>
      </w:r>
      <w:r w:rsidRPr="00D50084">
        <w:rPr>
          <w:rFonts w:ascii="Calibri" w:hAnsi="Calibri"/>
          <w:lang w:val="en-AU"/>
        </w:rPr>
        <w:t>—</w:t>
      </w:r>
      <w:r>
        <w:rPr>
          <w:rFonts w:ascii="Calibri" w:hAnsi="Calibri"/>
          <w:lang w:val="en-AU"/>
        </w:rPr>
        <w:t>Response to the resolution of the</w:t>
      </w:r>
      <w:r w:rsidR="004E1C6B">
        <w:rPr>
          <w:rFonts w:ascii="Calibri" w:hAnsi="Calibri"/>
          <w:lang w:val="en-AU"/>
        </w:rPr>
        <w:t xml:space="preserve"> Assembly of 25 September 2019—</w:t>
      </w:r>
      <w:r w:rsidRPr="00D50084">
        <w:rPr>
          <w:rFonts w:ascii="Calibri" w:hAnsi="Calibri"/>
          <w:lang w:val="en-AU"/>
        </w:rPr>
        <w:t xml:space="preserve">Ministerial statement, </w:t>
      </w:r>
      <w:r>
        <w:rPr>
          <w:rFonts w:ascii="Calibri" w:hAnsi="Calibri"/>
          <w:lang w:val="en-AU"/>
        </w:rPr>
        <w:t>28 November 2019</w:t>
      </w:r>
      <w:r w:rsidRPr="00D50084">
        <w:rPr>
          <w:rFonts w:ascii="Calibri" w:hAnsi="Calibri"/>
          <w:lang w:val="en-AU"/>
        </w:rPr>
        <w:t>.</w:t>
      </w:r>
    </w:p>
    <w:p w:rsidR="00464EC7" w:rsidRPr="00D50084" w:rsidRDefault="00464EC7" w:rsidP="00464EC7">
      <w:pPr>
        <w:spacing w:before="120"/>
        <w:ind w:left="720"/>
        <w:jc w:val="both"/>
        <w:rPr>
          <w:rFonts w:ascii="Calibri" w:hAnsi="Calibri"/>
          <w:lang w:val="en-AU"/>
        </w:rPr>
      </w:pPr>
      <w:r>
        <w:rPr>
          <w:rFonts w:ascii="Calibri" w:hAnsi="Calibri"/>
          <w:lang w:val="en-AU"/>
        </w:rPr>
        <w:t>Mr Rattenbury</w:t>
      </w:r>
      <w:r w:rsidRPr="00D50084">
        <w:rPr>
          <w:rFonts w:ascii="Calibri" w:hAnsi="Calibri"/>
          <w:lang w:val="en-AU"/>
        </w:rPr>
        <w:t xml:space="preserve"> moved—That the Assembly take note of the paper.</w:t>
      </w:r>
    </w:p>
    <w:p w:rsidR="00464EC7" w:rsidRDefault="00464EC7" w:rsidP="00464EC7">
      <w:pPr>
        <w:spacing w:before="120"/>
        <w:ind w:left="720"/>
        <w:jc w:val="both"/>
        <w:rPr>
          <w:rFonts w:ascii="Calibri" w:hAnsi="Calibri"/>
          <w:lang w:val="en-AU"/>
        </w:rPr>
      </w:pPr>
      <w:r w:rsidRPr="00D50084">
        <w:rPr>
          <w:rFonts w:ascii="Calibri" w:hAnsi="Calibri"/>
          <w:lang w:val="en-AU"/>
        </w:rPr>
        <w:t>Debate ensued.</w:t>
      </w:r>
    </w:p>
    <w:p w:rsidR="00B93839" w:rsidRDefault="00B93839" w:rsidP="00464EC7">
      <w:pPr>
        <w:spacing w:before="120"/>
        <w:ind w:left="720"/>
        <w:jc w:val="both"/>
        <w:rPr>
          <w:rFonts w:ascii="Calibri" w:hAnsi="Calibri"/>
          <w:lang w:val="en-AU"/>
        </w:rPr>
      </w:pPr>
      <w:r>
        <w:rPr>
          <w:rFonts w:ascii="Calibri" w:hAnsi="Calibri"/>
          <w:lang w:val="en-AU"/>
        </w:rPr>
        <w:t>Question—put and passed.</w:t>
      </w:r>
    </w:p>
    <w:p w:rsidR="00BB3679" w:rsidRPr="00200CF9" w:rsidRDefault="00BB3679" w:rsidP="00BB3679">
      <w:pPr>
        <w:jc w:val="center"/>
        <w:rPr>
          <w:rFonts w:ascii="Calibri" w:hAnsi="Calibri"/>
          <w:lang w:val="en-AU"/>
        </w:rPr>
      </w:pPr>
      <w:r>
        <w:rPr>
          <w:rFonts w:ascii="Calibri" w:hAnsi="Calibri"/>
          <w:lang w:val="en-AU"/>
        </w:rPr>
        <w:t>____________________</w:t>
      </w:r>
    </w:p>
    <w:p w:rsidR="00DC2973" w:rsidRPr="005D151A" w:rsidRDefault="00BB3679" w:rsidP="00DC2973">
      <w:pPr>
        <w:tabs>
          <w:tab w:val="left" w:pos="1197"/>
          <w:tab w:val="left" w:pos="1767"/>
        </w:tabs>
        <w:spacing w:before="120"/>
        <w:ind w:left="720"/>
        <w:jc w:val="both"/>
        <w:rPr>
          <w:rFonts w:ascii="Calibri" w:hAnsi="Calibri"/>
          <w:spacing w:val="-4"/>
          <w:lang w:val="en-AU"/>
        </w:rPr>
      </w:pPr>
      <w:r w:rsidRPr="00BB3679">
        <w:rPr>
          <w:i/>
        </w:rPr>
        <w:t>P</w:t>
      </w:r>
      <w:r>
        <w:rPr>
          <w:i/>
        </w:rPr>
        <w:t>resence of A</w:t>
      </w:r>
      <w:r w:rsidRPr="00BB3679">
        <w:rPr>
          <w:i/>
        </w:rPr>
        <w:t>uslan Interpreter on floor of the chamber</w:t>
      </w:r>
      <w:r>
        <w:t xml:space="preserve">:  </w:t>
      </w:r>
      <w:r w:rsidR="009013BA">
        <w:rPr>
          <w:rFonts w:ascii="Calibri" w:hAnsi="Calibri"/>
          <w:lang w:val="en-AU"/>
        </w:rPr>
        <w:t>Pursuant to standing order </w:t>
      </w:r>
      <w:r w:rsidR="00DC2973" w:rsidRPr="005D151A">
        <w:rPr>
          <w:rFonts w:ascii="Calibri" w:hAnsi="Calibri"/>
          <w:lang w:val="en-AU"/>
        </w:rPr>
        <w:t xml:space="preserve">210, an Auslan interpreter was present on the floor of the Chamber during </w:t>
      </w:r>
      <w:r>
        <w:rPr>
          <w:rFonts w:ascii="Calibri" w:hAnsi="Calibri"/>
          <w:lang w:val="en-AU"/>
        </w:rPr>
        <w:t>the above ministerial statement</w:t>
      </w:r>
      <w:r w:rsidR="00BD7DDA">
        <w:rPr>
          <w:rFonts w:ascii="Calibri" w:hAnsi="Calibri"/>
          <w:lang w:val="en-AU"/>
        </w:rPr>
        <w:t xml:space="preserve"> and debate</w:t>
      </w:r>
      <w:r w:rsidR="00DC2973" w:rsidRPr="005D151A">
        <w:rPr>
          <w:rFonts w:ascii="Calibri" w:hAnsi="Calibri"/>
          <w:spacing w:val="-4"/>
          <w:lang w:val="en-AU"/>
        </w:rPr>
        <w:t>.</w:t>
      </w:r>
    </w:p>
    <w:p w:rsidR="00665714" w:rsidRPr="00665714" w:rsidRDefault="00665714" w:rsidP="00665714">
      <w:pPr>
        <w:keepNext/>
        <w:keepLines/>
        <w:tabs>
          <w:tab w:val="right" w:pos="339"/>
          <w:tab w:val="left" w:pos="720"/>
        </w:tabs>
        <w:spacing w:before="240"/>
        <w:ind w:left="720" w:hanging="720"/>
        <w:jc w:val="both"/>
        <w:rPr>
          <w:rFonts w:ascii="Calibri" w:hAnsi="Calibri"/>
          <w:b/>
          <w:lang w:val="en-AU"/>
        </w:rPr>
      </w:pPr>
      <w:r w:rsidRPr="00665714">
        <w:rPr>
          <w:rFonts w:ascii="Calibri" w:hAnsi="Calibri"/>
          <w:b/>
          <w:lang w:val="en-AU"/>
        </w:rPr>
        <w:tab/>
      </w:r>
      <w:r w:rsidR="00185F24">
        <w:rPr>
          <w:rFonts w:ascii="Calibri" w:hAnsi="Calibri"/>
          <w:b/>
          <w:bCs/>
          <w:lang w:val="en-AU"/>
        </w:rPr>
        <w:fldChar w:fldCharType="begin"/>
      </w:r>
      <w:r w:rsidR="00185F24">
        <w:rPr>
          <w:rFonts w:ascii="Calibri" w:hAnsi="Calibri"/>
          <w:b/>
          <w:bCs/>
          <w:lang w:val="en-AU"/>
        </w:rPr>
        <w:instrText xml:space="preserve"> SEQ A \* MERGEFORMAT </w:instrText>
      </w:r>
      <w:r w:rsidR="00185F24">
        <w:rPr>
          <w:rFonts w:ascii="Calibri" w:hAnsi="Calibri"/>
          <w:b/>
          <w:bCs/>
          <w:lang w:val="en-AU"/>
        </w:rPr>
        <w:fldChar w:fldCharType="separate"/>
      </w:r>
      <w:r w:rsidR="00E85864">
        <w:rPr>
          <w:rFonts w:ascii="Calibri" w:hAnsi="Calibri"/>
          <w:b/>
          <w:bCs/>
          <w:noProof/>
          <w:lang w:val="en-AU"/>
        </w:rPr>
        <w:t>7</w:t>
      </w:r>
      <w:r w:rsidR="00185F24">
        <w:rPr>
          <w:rFonts w:ascii="Calibri" w:hAnsi="Calibri"/>
          <w:b/>
          <w:bCs/>
          <w:lang w:val="en-AU"/>
        </w:rPr>
        <w:fldChar w:fldCharType="end"/>
      </w:r>
      <w:r w:rsidRPr="00665714">
        <w:rPr>
          <w:rFonts w:ascii="Calibri" w:hAnsi="Calibri"/>
          <w:b/>
          <w:lang w:val="en-AU"/>
        </w:rPr>
        <w:tab/>
      </w:r>
      <w:r>
        <w:rPr>
          <w:rFonts w:ascii="Calibri" w:hAnsi="Calibri"/>
          <w:b/>
          <w:caps/>
          <w:lang w:val="en-AU"/>
        </w:rPr>
        <w:t>Access to Hydrotherapy in the A.C.T.—</w:t>
      </w:r>
      <w:r w:rsidR="00F77EC7">
        <w:rPr>
          <w:rFonts w:ascii="Calibri" w:hAnsi="Calibri"/>
          <w:b/>
          <w:caps/>
          <w:lang w:val="en-AU"/>
        </w:rPr>
        <w:t>Further progress in implementing the recommendations in the Nous Report</w:t>
      </w:r>
      <w:r w:rsidRPr="00665714">
        <w:rPr>
          <w:rFonts w:ascii="Calibri" w:hAnsi="Calibri"/>
          <w:b/>
          <w:caps/>
          <w:lang w:val="en-AU"/>
        </w:rPr>
        <w:t>—MINISTERIAL STATEMENT—PAPER NOTED</w:t>
      </w:r>
    </w:p>
    <w:p w:rsidR="00665714" w:rsidRPr="00665714" w:rsidRDefault="00665714" w:rsidP="00665714">
      <w:pPr>
        <w:spacing w:before="120"/>
        <w:ind w:left="720"/>
        <w:jc w:val="both"/>
        <w:rPr>
          <w:rFonts w:ascii="Calibri" w:hAnsi="Calibri"/>
          <w:lang w:val="en-AU"/>
        </w:rPr>
      </w:pPr>
      <w:r>
        <w:rPr>
          <w:rFonts w:ascii="Calibri" w:hAnsi="Calibri"/>
          <w:lang w:val="en-AU"/>
        </w:rPr>
        <w:t>Ms Stephen-Smith (Minister for Health)</w:t>
      </w:r>
      <w:r w:rsidRPr="00665714">
        <w:rPr>
          <w:rFonts w:ascii="Calibri" w:hAnsi="Calibri"/>
          <w:lang w:val="en-AU"/>
        </w:rPr>
        <w:t xml:space="preserve"> made a ministerial statement concerning </w:t>
      </w:r>
      <w:r w:rsidR="005C4745">
        <w:rPr>
          <w:rFonts w:ascii="Calibri" w:hAnsi="Calibri"/>
          <w:lang w:val="en-AU"/>
        </w:rPr>
        <w:t>implementation of the recommendations of the Nous report—</w:t>
      </w:r>
      <w:r w:rsidRPr="005C4745">
        <w:rPr>
          <w:rFonts w:ascii="Calibri" w:hAnsi="Calibri"/>
          <w:i/>
          <w:lang w:val="en-AU"/>
        </w:rPr>
        <w:t>Access to Hydrotherapy in the ACT</w:t>
      </w:r>
      <w:r w:rsidR="005C4745">
        <w:rPr>
          <w:rFonts w:ascii="Calibri" w:hAnsi="Calibri"/>
          <w:lang w:val="en-AU"/>
        </w:rPr>
        <w:t>,</w:t>
      </w:r>
      <w:r w:rsidRPr="00665714">
        <w:rPr>
          <w:rFonts w:ascii="Calibri" w:hAnsi="Calibri"/>
          <w:lang w:val="en-AU"/>
        </w:rPr>
        <w:t xml:space="preserve"> </w:t>
      </w:r>
      <w:r w:rsidR="005C4745">
        <w:rPr>
          <w:rFonts w:ascii="Calibri" w:hAnsi="Calibri"/>
          <w:lang w:val="en-AU"/>
        </w:rPr>
        <w:t xml:space="preserve">pursuant to the resolution of the Assembly of 14 August 2019, </w:t>
      </w:r>
      <w:r w:rsidRPr="00665714">
        <w:rPr>
          <w:rFonts w:ascii="Calibri" w:hAnsi="Calibri"/>
          <w:lang w:val="en-AU"/>
        </w:rPr>
        <w:t>and presented the following paper:</w:t>
      </w:r>
    </w:p>
    <w:p w:rsidR="00665714" w:rsidRPr="00665714" w:rsidRDefault="00771D33" w:rsidP="00665714">
      <w:pPr>
        <w:spacing w:before="120"/>
        <w:ind w:left="720"/>
        <w:jc w:val="both"/>
        <w:rPr>
          <w:rFonts w:ascii="Calibri" w:hAnsi="Calibri"/>
          <w:lang w:val="en-AU"/>
        </w:rPr>
      </w:pPr>
      <w:r w:rsidRPr="00771D33">
        <w:rPr>
          <w:rFonts w:ascii="Calibri" w:hAnsi="Calibri"/>
          <w:lang w:val="en-AU"/>
        </w:rPr>
        <w:t>Access to Hydrotherapy in the ACT—</w:t>
      </w:r>
      <w:r>
        <w:rPr>
          <w:rFonts w:ascii="Calibri" w:hAnsi="Calibri"/>
          <w:lang w:val="en-AU"/>
        </w:rPr>
        <w:t>F</w:t>
      </w:r>
      <w:r w:rsidRPr="00771D33">
        <w:rPr>
          <w:rFonts w:ascii="Calibri" w:hAnsi="Calibri"/>
          <w:lang w:val="en-AU"/>
        </w:rPr>
        <w:t xml:space="preserve">urther progress in implementing the recommendations in the </w:t>
      </w:r>
      <w:r>
        <w:rPr>
          <w:rFonts w:ascii="Calibri" w:hAnsi="Calibri"/>
          <w:lang w:val="en-AU"/>
        </w:rPr>
        <w:t>Nous R</w:t>
      </w:r>
      <w:r w:rsidRPr="00771D33">
        <w:rPr>
          <w:rFonts w:ascii="Calibri" w:hAnsi="Calibri"/>
          <w:lang w:val="en-AU"/>
        </w:rPr>
        <w:t>eport</w:t>
      </w:r>
      <w:r w:rsidR="00665714" w:rsidRPr="00665714">
        <w:rPr>
          <w:rFonts w:ascii="Calibri" w:hAnsi="Calibri"/>
          <w:lang w:val="en-AU"/>
        </w:rPr>
        <w:t>—</w:t>
      </w:r>
      <w:r w:rsidR="00B9561E">
        <w:rPr>
          <w:rFonts w:ascii="Calibri" w:hAnsi="Calibri"/>
          <w:lang w:val="en-AU"/>
        </w:rPr>
        <w:t>Response to the resolution of the Assembly of 14 August 2019—</w:t>
      </w:r>
      <w:r w:rsidR="00665714" w:rsidRPr="00665714">
        <w:rPr>
          <w:rFonts w:ascii="Calibri" w:hAnsi="Calibri"/>
          <w:lang w:val="en-AU"/>
        </w:rPr>
        <w:t xml:space="preserve">Ministerial statement, </w:t>
      </w:r>
      <w:r w:rsidR="00665714">
        <w:rPr>
          <w:rFonts w:ascii="Calibri" w:hAnsi="Calibri"/>
          <w:lang w:val="en-AU"/>
        </w:rPr>
        <w:t>28 November 2019</w:t>
      </w:r>
      <w:r w:rsidR="00665714" w:rsidRPr="00665714">
        <w:rPr>
          <w:rFonts w:ascii="Calibri" w:hAnsi="Calibri"/>
          <w:lang w:val="en-AU"/>
        </w:rPr>
        <w:t>.</w:t>
      </w:r>
    </w:p>
    <w:p w:rsidR="00665714" w:rsidRPr="00665714" w:rsidRDefault="00665714" w:rsidP="00665714">
      <w:pPr>
        <w:spacing w:before="120"/>
        <w:ind w:left="720"/>
        <w:jc w:val="both"/>
        <w:rPr>
          <w:rFonts w:ascii="Calibri" w:hAnsi="Calibri"/>
          <w:lang w:val="en-AU"/>
        </w:rPr>
      </w:pPr>
      <w:r>
        <w:rPr>
          <w:rFonts w:ascii="Calibri" w:hAnsi="Calibri"/>
          <w:lang w:val="en-AU"/>
        </w:rPr>
        <w:t>Ms Stephen-Smith</w:t>
      </w:r>
      <w:r w:rsidRPr="00665714">
        <w:rPr>
          <w:rFonts w:ascii="Calibri" w:hAnsi="Calibri"/>
          <w:lang w:val="en-AU"/>
        </w:rPr>
        <w:t xml:space="preserve"> moved—That the Assembly take note of the paper.</w:t>
      </w:r>
    </w:p>
    <w:p w:rsidR="00665714" w:rsidRPr="00665714" w:rsidRDefault="00665714" w:rsidP="00665714">
      <w:pPr>
        <w:spacing w:before="120"/>
        <w:ind w:left="720"/>
        <w:jc w:val="both"/>
        <w:rPr>
          <w:rFonts w:ascii="Calibri" w:hAnsi="Calibri"/>
          <w:lang w:val="en-AU"/>
        </w:rPr>
      </w:pPr>
      <w:r w:rsidRPr="00665714">
        <w:rPr>
          <w:rFonts w:ascii="Calibri" w:hAnsi="Calibri"/>
          <w:lang w:val="en-AU"/>
        </w:rPr>
        <w:t>Debate ensued.</w:t>
      </w:r>
    </w:p>
    <w:p w:rsidR="00665714" w:rsidRPr="00665714" w:rsidRDefault="00665714" w:rsidP="00665714">
      <w:pPr>
        <w:spacing w:before="120"/>
        <w:ind w:left="720"/>
        <w:jc w:val="both"/>
        <w:rPr>
          <w:rFonts w:ascii="Calibri" w:hAnsi="Calibri"/>
          <w:lang w:val="en-AU"/>
        </w:rPr>
      </w:pPr>
      <w:r w:rsidRPr="00665714">
        <w:rPr>
          <w:rFonts w:ascii="Calibri" w:hAnsi="Calibri"/>
          <w:lang w:val="en-AU"/>
        </w:rPr>
        <w:t>Question—put and passed.</w:t>
      </w:r>
    </w:p>
    <w:p w:rsidR="00735E3B" w:rsidRPr="00735E3B" w:rsidRDefault="00735E3B" w:rsidP="00735E3B">
      <w:pPr>
        <w:keepNext/>
        <w:keepLines/>
        <w:tabs>
          <w:tab w:val="right" w:pos="339"/>
          <w:tab w:val="left" w:pos="720"/>
        </w:tabs>
        <w:spacing w:before="240"/>
        <w:ind w:left="720" w:hanging="720"/>
        <w:jc w:val="both"/>
        <w:rPr>
          <w:rFonts w:ascii="Calibri" w:hAnsi="Calibri"/>
          <w:b/>
          <w:lang w:val="en-AU"/>
        </w:rPr>
      </w:pPr>
      <w:r w:rsidRPr="00735E3B">
        <w:rPr>
          <w:rFonts w:ascii="Calibri" w:hAnsi="Calibri"/>
          <w:b/>
          <w:lang w:val="en-AU"/>
        </w:rPr>
        <w:tab/>
      </w:r>
      <w:r w:rsidR="00185F24">
        <w:rPr>
          <w:rFonts w:ascii="Calibri" w:hAnsi="Calibri"/>
          <w:b/>
          <w:bCs/>
          <w:lang w:val="en-AU"/>
        </w:rPr>
        <w:fldChar w:fldCharType="begin"/>
      </w:r>
      <w:r w:rsidR="00185F24">
        <w:rPr>
          <w:rFonts w:ascii="Calibri" w:hAnsi="Calibri"/>
          <w:b/>
          <w:bCs/>
          <w:lang w:val="en-AU"/>
        </w:rPr>
        <w:instrText xml:space="preserve"> SEQ A \* MERGEFORMAT </w:instrText>
      </w:r>
      <w:r w:rsidR="00185F24">
        <w:rPr>
          <w:rFonts w:ascii="Calibri" w:hAnsi="Calibri"/>
          <w:b/>
          <w:bCs/>
          <w:lang w:val="en-AU"/>
        </w:rPr>
        <w:fldChar w:fldCharType="separate"/>
      </w:r>
      <w:r w:rsidR="00E85864">
        <w:rPr>
          <w:rFonts w:ascii="Calibri" w:hAnsi="Calibri"/>
          <w:b/>
          <w:bCs/>
          <w:noProof/>
          <w:lang w:val="en-AU"/>
        </w:rPr>
        <w:t>8</w:t>
      </w:r>
      <w:r w:rsidR="00185F24">
        <w:rPr>
          <w:rFonts w:ascii="Calibri" w:hAnsi="Calibri"/>
          <w:b/>
          <w:bCs/>
          <w:lang w:val="en-AU"/>
        </w:rPr>
        <w:fldChar w:fldCharType="end"/>
      </w:r>
      <w:r w:rsidRPr="00735E3B">
        <w:rPr>
          <w:rFonts w:ascii="Calibri" w:hAnsi="Calibri"/>
          <w:b/>
          <w:lang w:val="en-AU"/>
        </w:rPr>
        <w:tab/>
      </w:r>
      <w:r>
        <w:rPr>
          <w:rFonts w:ascii="Calibri" w:hAnsi="Calibri"/>
          <w:b/>
          <w:caps/>
          <w:lang w:val="en-AU"/>
        </w:rPr>
        <w:t>Access Canberra—Five years of quality service to the Canberra community</w:t>
      </w:r>
      <w:r w:rsidRPr="00735E3B">
        <w:rPr>
          <w:rFonts w:ascii="Calibri" w:hAnsi="Calibri"/>
          <w:b/>
          <w:caps/>
          <w:lang w:val="en-AU"/>
        </w:rPr>
        <w:t>—MINISTERIAL STATEMENT—PAPER NOTED</w:t>
      </w:r>
    </w:p>
    <w:p w:rsidR="00735E3B" w:rsidRPr="00735E3B" w:rsidRDefault="00735E3B" w:rsidP="00735E3B">
      <w:pPr>
        <w:spacing w:before="120"/>
        <w:ind w:left="720"/>
        <w:jc w:val="both"/>
        <w:rPr>
          <w:rFonts w:ascii="Calibri" w:hAnsi="Calibri"/>
          <w:lang w:val="en-AU"/>
        </w:rPr>
      </w:pPr>
      <w:r>
        <w:rPr>
          <w:rFonts w:ascii="Calibri" w:hAnsi="Calibri"/>
          <w:lang w:val="en-AU"/>
        </w:rPr>
        <w:t>Mr Ramsay (Minister for Business and Regulatory Services)</w:t>
      </w:r>
      <w:r w:rsidRPr="00735E3B">
        <w:rPr>
          <w:rFonts w:ascii="Calibri" w:hAnsi="Calibri"/>
          <w:lang w:val="en-AU"/>
        </w:rPr>
        <w:t xml:space="preserve"> made a ministerial statement concerning </w:t>
      </w:r>
      <w:r>
        <w:rPr>
          <w:rFonts w:ascii="Calibri" w:hAnsi="Calibri"/>
          <w:lang w:val="en-AU"/>
        </w:rPr>
        <w:t>Access Canberra</w:t>
      </w:r>
      <w:r w:rsidRPr="00735E3B">
        <w:rPr>
          <w:rFonts w:ascii="Calibri" w:hAnsi="Calibri"/>
          <w:lang w:val="en-AU"/>
        </w:rPr>
        <w:t xml:space="preserve"> and presented the following paper:</w:t>
      </w:r>
    </w:p>
    <w:p w:rsidR="00735E3B" w:rsidRPr="00735E3B" w:rsidRDefault="00735E3B" w:rsidP="00735E3B">
      <w:pPr>
        <w:spacing w:before="120"/>
        <w:ind w:left="720"/>
        <w:jc w:val="both"/>
        <w:rPr>
          <w:rFonts w:ascii="Calibri" w:hAnsi="Calibri"/>
          <w:lang w:val="en-AU"/>
        </w:rPr>
      </w:pPr>
      <w:r>
        <w:rPr>
          <w:rFonts w:ascii="Calibri" w:hAnsi="Calibri"/>
          <w:lang w:val="en-AU"/>
        </w:rPr>
        <w:t>Access Canberra—Five years of quality service to the Canberra community</w:t>
      </w:r>
      <w:r w:rsidRPr="00735E3B">
        <w:rPr>
          <w:rFonts w:ascii="Calibri" w:hAnsi="Calibri"/>
          <w:lang w:val="en-AU"/>
        </w:rPr>
        <w:t xml:space="preserve">—Ministerial statement, </w:t>
      </w:r>
      <w:r>
        <w:rPr>
          <w:rFonts w:ascii="Calibri" w:hAnsi="Calibri"/>
          <w:lang w:val="en-AU"/>
        </w:rPr>
        <w:t>28 November 2019</w:t>
      </w:r>
      <w:r w:rsidRPr="00735E3B">
        <w:rPr>
          <w:rFonts w:ascii="Calibri" w:hAnsi="Calibri"/>
          <w:lang w:val="en-AU"/>
        </w:rPr>
        <w:t>.</w:t>
      </w:r>
    </w:p>
    <w:p w:rsidR="00735E3B" w:rsidRPr="00735E3B" w:rsidRDefault="00735E3B" w:rsidP="00735E3B">
      <w:pPr>
        <w:spacing w:before="120"/>
        <w:ind w:left="720"/>
        <w:jc w:val="both"/>
        <w:rPr>
          <w:rFonts w:ascii="Calibri" w:hAnsi="Calibri"/>
          <w:lang w:val="en-AU"/>
        </w:rPr>
      </w:pPr>
      <w:r>
        <w:rPr>
          <w:rFonts w:ascii="Calibri" w:hAnsi="Calibri"/>
          <w:lang w:val="en-AU"/>
        </w:rPr>
        <w:t>Mr Ramsay</w:t>
      </w:r>
      <w:r w:rsidRPr="00735E3B">
        <w:rPr>
          <w:rFonts w:ascii="Calibri" w:hAnsi="Calibri"/>
          <w:lang w:val="en-AU"/>
        </w:rPr>
        <w:t xml:space="preserve"> moved—That the Assembly take note of the paper.</w:t>
      </w:r>
    </w:p>
    <w:p w:rsidR="00735E3B" w:rsidRPr="00735E3B" w:rsidRDefault="00735E3B" w:rsidP="00735E3B">
      <w:pPr>
        <w:spacing w:before="120"/>
        <w:ind w:left="720"/>
        <w:jc w:val="both"/>
        <w:rPr>
          <w:rFonts w:ascii="Calibri" w:hAnsi="Calibri"/>
          <w:lang w:val="en-AU"/>
        </w:rPr>
      </w:pPr>
      <w:r w:rsidRPr="00735E3B">
        <w:rPr>
          <w:rFonts w:ascii="Calibri" w:hAnsi="Calibri"/>
          <w:lang w:val="en-AU"/>
        </w:rPr>
        <w:t>Question—put and passed.</w:t>
      </w:r>
    </w:p>
    <w:p w:rsidR="00FD21BC" w:rsidRPr="00FD21BC" w:rsidRDefault="00FD21BC" w:rsidP="00FD21BC">
      <w:pPr>
        <w:keepNext/>
        <w:keepLines/>
        <w:tabs>
          <w:tab w:val="right" w:pos="339"/>
          <w:tab w:val="left" w:pos="720"/>
        </w:tabs>
        <w:spacing w:before="240"/>
        <w:ind w:left="720" w:hanging="720"/>
        <w:jc w:val="both"/>
        <w:rPr>
          <w:rFonts w:ascii="Calibri" w:hAnsi="Calibri"/>
          <w:b/>
          <w:lang w:val="en-AU"/>
        </w:rPr>
      </w:pPr>
      <w:r w:rsidRPr="00FD21BC">
        <w:rPr>
          <w:rFonts w:ascii="Calibri" w:hAnsi="Calibri"/>
          <w:b/>
          <w:caps/>
          <w:lang w:val="en-AU"/>
        </w:rPr>
        <w:tab/>
      </w:r>
      <w:r w:rsidR="00185F24">
        <w:rPr>
          <w:rFonts w:ascii="Calibri" w:hAnsi="Calibri"/>
          <w:b/>
          <w:bCs/>
          <w:caps/>
          <w:lang w:val="en-AU"/>
        </w:rPr>
        <w:fldChar w:fldCharType="begin"/>
      </w:r>
      <w:r w:rsidR="00185F24">
        <w:rPr>
          <w:rFonts w:ascii="Calibri" w:hAnsi="Calibri"/>
          <w:b/>
          <w:bCs/>
          <w:caps/>
          <w:lang w:val="en-AU"/>
        </w:rPr>
        <w:instrText xml:space="preserve"> SEQ A \* MERGEFORMAT </w:instrText>
      </w:r>
      <w:r w:rsidR="00185F24">
        <w:rPr>
          <w:rFonts w:ascii="Calibri" w:hAnsi="Calibri"/>
          <w:b/>
          <w:bCs/>
          <w:caps/>
          <w:lang w:val="en-AU"/>
        </w:rPr>
        <w:fldChar w:fldCharType="separate"/>
      </w:r>
      <w:r w:rsidR="00E85864">
        <w:rPr>
          <w:rFonts w:ascii="Calibri" w:hAnsi="Calibri"/>
          <w:b/>
          <w:bCs/>
          <w:caps/>
          <w:noProof/>
          <w:lang w:val="en-AU"/>
        </w:rPr>
        <w:t>9</w:t>
      </w:r>
      <w:r w:rsidR="00185F24">
        <w:rPr>
          <w:rFonts w:ascii="Calibri" w:hAnsi="Calibri"/>
          <w:b/>
          <w:bCs/>
          <w:caps/>
          <w:lang w:val="en-AU"/>
        </w:rPr>
        <w:fldChar w:fldCharType="end"/>
      </w:r>
      <w:r w:rsidRPr="00FD21BC">
        <w:rPr>
          <w:rFonts w:ascii="Calibri" w:hAnsi="Calibri"/>
          <w:b/>
          <w:caps/>
          <w:lang w:val="en-AU"/>
        </w:rPr>
        <w:tab/>
      </w:r>
      <w:r>
        <w:rPr>
          <w:rFonts w:ascii="Calibri" w:hAnsi="Calibri"/>
          <w:b/>
          <w:caps/>
          <w:lang w:val="en-AU"/>
        </w:rPr>
        <w:t>Economic Development and Tourism—Standing Committee</w:t>
      </w:r>
      <w:r w:rsidRPr="00FD21BC">
        <w:rPr>
          <w:rFonts w:ascii="Calibri" w:hAnsi="Calibri"/>
          <w:b/>
          <w:lang w:val="en-AU"/>
        </w:rPr>
        <w:t xml:space="preserve">—REPORT </w:t>
      </w:r>
      <w:r>
        <w:rPr>
          <w:rFonts w:ascii="Calibri" w:hAnsi="Calibri"/>
          <w:b/>
          <w:lang w:val="en-AU"/>
        </w:rPr>
        <w:t>7</w:t>
      </w:r>
      <w:r w:rsidRPr="00FD21BC">
        <w:rPr>
          <w:rFonts w:ascii="Calibri" w:hAnsi="Calibri"/>
          <w:b/>
          <w:lang w:val="en-AU"/>
        </w:rPr>
        <w:t>—</w:t>
      </w:r>
      <w:r>
        <w:rPr>
          <w:rFonts w:ascii="Calibri" w:hAnsi="Calibri"/>
          <w:b/>
          <w:caps/>
          <w:lang w:val="en-AU"/>
        </w:rPr>
        <w:t>Inquiry into the Building and Construction Legislation Amendment Bill 2019</w:t>
      </w:r>
      <w:r w:rsidRPr="00FD21BC">
        <w:rPr>
          <w:rFonts w:ascii="Calibri" w:hAnsi="Calibri"/>
          <w:b/>
          <w:lang w:val="en-AU"/>
        </w:rPr>
        <w:t>—GOVERNMENT RESPONSE</w:t>
      </w:r>
    </w:p>
    <w:p w:rsidR="00FD21BC" w:rsidRPr="00FD21BC" w:rsidRDefault="00FD21BC" w:rsidP="00FD21BC">
      <w:pPr>
        <w:spacing w:before="120"/>
        <w:ind w:left="720"/>
        <w:jc w:val="both"/>
        <w:rPr>
          <w:rFonts w:ascii="Calibri" w:hAnsi="Calibri"/>
          <w:lang w:val="en-AU"/>
        </w:rPr>
      </w:pPr>
      <w:r>
        <w:rPr>
          <w:rFonts w:ascii="Calibri" w:hAnsi="Calibri"/>
          <w:lang w:val="en-AU"/>
        </w:rPr>
        <w:t>Mr Ramsay (Minister for Building Quality Improvement)</w:t>
      </w:r>
      <w:r w:rsidRPr="00FD21BC">
        <w:rPr>
          <w:rFonts w:ascii="Calibri" w:hAnsi="Calibri"/>
          <w:lang w:val="en-AU"/>
        </w:rPr>
        <w:t xml:space="preserve"> presented the following paper:</w:t>
      </w:r>
    </w:p>
    <w:p w:rsidR="00FD21BC" w:rsidRPr="00FD21BC" w:rsidRDefault="00FD21BC" w:rsidP="00FD21BC">
      <w:pPr>
        <w:spacing w:before="120"/>
        <w:ind w:left="720"/>
        <w:jc w:val="both"/>
        <w:rPr>
          <w:rFonts w:ascii="Calibri" w:hAnsi="Calibri"/>
          <w:lang w:val="en-AU"/>
        </w:rPr>
      </w:pPr>
      <w:r>
        <w:rPr>
          <w:rFonts w:ascii="Calibri" w:hAnsi="Calibri"/>
          <w:lang w:val="en-AU"/>
        </w:rPr>
        <w:t>Economic Development and Tourism—Standing Committee</w:t>
      </w:r>
      <w:r w:rsidRPr="00FD21BC">
        <w:rPr>
          <w:rFonts w:ascii="Calibri" w:hAnsi="Calibri"/>
          <w:lang w:val="en-AU"/>
        </w:rPr>
        <w:t xml:space="preserve">—Report </w:t>
      </w:r>
      <w:r>
        <w:rPr>
          <w:rFonts w:ascii="Calibri" w:hAnsi="Calibri"/>
          <w:lang w:val="en-AU"/>
        </w:rPr>
        <w:t>7</w:t>
      </w:r>
      <w:r w:rsidRPr="00FD21BC">
        <w:rPr>
          <w:rFonts w:ascii="Calibri" w:hAnsi="Calibri"/>
          <w:lang w:val="en-AU"/>
        </w:rPr>
        <w:t>—</w:t>
      </w:r>
      <w:r>
        <w:rPr>
          <w:rFonts w:ascii="Calibri" w:hAnsi="Calibri"/>
          <w:i/>
          <w:lang w:val="en-AU"/>
        </w:rPr>
        <w:t>Inquiry into the Building and Construction Legislation Amendment Bill 2019</w:t>
      </w:r>
      <w:r w:rsidRPr="00FD21BC">
        <w:rPr>
          <w:rFonts w:ascii="Calibri" w:hAnsi="Calibri"/>
          <w:lang w:val="en-AU"/>
        </w:rPr>
        <w:t>—Government response</w:t>
      </w:r>
      <w:r>
        <w:rPr>
          <w:rFonts w:ascii="Calibri" w:hAnsi="Calibri"/>
          <w:lang w:val="en-AU"/>
        </w:rPr>
        <w:t>.</w:t>
      </w:r>
    </w:p>
    <w:p w:rsidR="00FD673E" w:rsidRPr="00FD673E" w:rsidRDefault="00FD673E" w:rsidP="00FD673E">
      <w:pPr>
        <w:keepNext/>
        <w:keepLines/>
        <w:tabs>
          <w:tab w:val="right" w:pos="339"/>
          <w:tab w:val="left" w:pos="720"/>
        </w:tabs>
        <w:spacing w:before="240"/>
        <w:ind w:left="720" w:hanging="720"/>
        <w:jc w:val="both"/>
        <w:rPr>
          <w:rFonts w:ascii="Calibri" w:hAnsi="Calibri"/>
          <w:b/>
          <w:caps/>
          <w:lang w:val="en-AU"/>
        </w:rPr>
      </w:pPr>
      <w:r w:rsidRPr="00FD673E">
        <w:rPr>
          <w:rFonts w:ascii="Calibri" w:hAnsi="Calibri"/>
          <w:b/>
          <w:caps/>
          <w:lang w:val="en-AU"/>
        </w:rPr>
        <w:tab/>
      </w:r>
      <w:r w:rsidR="00AE6071">
        <w:rPr>
          <w:rFonts w:ascii="Calibri" w:hAnsi="Calibri"/>
          <w:b/>
          <w:caps/>
          <w:lang w:val="en-AU"/>
        </w:rPr>
        <w:t>10</w:t>
      </w:r>
      <w:r w:rsidRPr="00FD673E">
        <w:rPr>
          <w:rFonts w:ascii="Calibri" w:hAnsi="Calibri"/>
          <w:b/>
          <w:caps/>
          <w:lang w:val="en-AU"/>
        </w:rPr>
        <w:tab/>
      </w:r>
      <w:r>
        <w:rPr>
          <w:rFonts w:ascii="Calibri" w:hAnsi="Calibri"/>
          <w:b/>
          <w:caps/>
          <w:lang w:val="en-AU"/>
        </w:rPr>
        <w:t>Residential Tenancies Amendment Bill 2019 (No 2)—Exposure draft</w:t>
      </w:r>
      <w:r w:rsidRPr="00FD673E">
        <w:rPr>
          <w:rFonts w:ascii="Calibri" w:hAnsi="Calibri"/>
          <w:b/>
          <w:caps/>
          <w:lang w:val="en-AU"/>
        </w:rPr>
        <w:t>—PAPER</w:t>
      </w:r>
      <w:r>
        <w:rPr>
          <w:rFonts w:ascii="Calibri" w:hAnsi="Calibri"/>
          <w:b/>
          <w:caps/>
          <w:lang w:val="en-AU"/>
        </w:rPr>
        <w:t>s</w:t>
      </w:r>
      <w:r w:rsidRPr="00FD673E">
        <w:rPr>
          <w:rFonts w:ascii="Calibri" w:hAnsi="Calibri"/>
          <w:b/>
          <w:caps/>
          <w:lang w:val="en-AU"/>
        </w:rPr>
        <w:t xml:space="preserve"> AND STATEMENT BY MINISTER</w:t>
      </w:r>
    </w:p>
    <w:p w:rsidR="00FD673E" w:rsidRPr="00FD673E" w:rsidRDefault="00FD673E" w:rsidP="00FD673E">
      <w:pPr>
        <w:spacing w:before="120"/>
        <w:ind w:left="720"/>
        <w:jc w:val="both"/>
        <w:rPr>
          <w:rFonts w:ascii="Calibri" w:hAnsi="Calibri"/>
          <w:lang w:val="en-AU"/>
        </w:rPr>
      </w:pPr>
      <w:r>
        <w:rPr>
          <w:rFonts w:ascii="Calibri" w:hAnsi="Calibri"/>
          <w:lang w:val="en-AU"/>
        </w:rPr>
        <w:t>Mr Ramsay (Attorney-General)</w:t>
      </w:r>
      <w:r w:rsidRPr="00FD673E">
        <w:rPr>
          <w:rFonts w:ascii="Calibri" w:hAnsi="Calibri"/>
          <w:lang w:val="en-AU"/>
        </w:rPr>
        <w:t xml:space="preserve"> presented the following paper</w:t>
      </w:r>
      <w:r>
        <w:rPr>
          <w:rFonts w:ascii="Calibri" w:hAnsi="Calibri"/>
          <w:lang w:val="en-AU"/>
        </w:rPr>
        <w:t>s</w:t>
      </w:r>
      <w:r w:rsidRPr="00FD673E">
        <w:rPr>
          <w:rFonts w:ascii="Calibri" w:hAnsi="Calibri"/>
          <w:lang w:val="en-AU"/>
        </w:rPr>
        <w:t>:</w:t>
      </w:r>
    </w:p>
    <w:p w:rsidR="00FD673E" w:rsidRDefault="00FD673E" w:rsidP="00FD673E">
      <w:pPr>
        <w:spacing w:before="120"/>
        <w:ind w:left="720"/>
        <w:jc w:val="both"/>
        <w:rPr>
          <w:rFonts w:ascii="Calibri" w:hAnsi="Calibri"/>
          <w:lang w:val="en-AU"/>
        </w:rPr>
      </w:pPr>
      <w:r>
        <w:rPr>
          <w:rFonts w:ascii="Calibri" w:hAnsi="Calibri"/>
          <w:lang w:val="en-AU"/>
        </w:rPr>
        <w:t>Residential Tenancies Amendment Bill 2019 (No 2)—</w:t>
      </w:r>
    </w:p>
    <w:p w:rsidR="00FD673E" w:rsidRDefault="00FD673E" w:rsidP="00FD673E">
      <w:pPr>
        <w:pStyle w:val="DPSEntryDetailIndentLev1"/>
      </w:pPr>
      <w:r>
        <w:t>Exposure draft.</w:t>
      </w:r>
    </w:p>
    <w:p w:rsidR="00FD673E" w:rsidRPr="00FD673E" w:rsidRDefault="00FD21BC" w:rsidP="00FD673E">
      <w:pPr>
        <w:pStyle w:val="DPSEntryDetailIndentLev1"/>
      </w:pPr>
      <w:r>
        <w:t>E</w:t>
      </w:r>
      <w:r w:rsidR="00FD673E">
        <w:t>xplanatory statement</w:t>
      </w:r>
      <w:r>
        <w:t xml:space="preserve"> to the exposure draft</w:t>
      </w:r>
      <w:r w:rsidR="00F41FE2">
        <w:t>—</w:t>
      </w:r>
    </w:p>
    <w:p w:rsidR="00FD673E" w:rsidRPr="00FD673E" w:rsidRDefault="00FD673E" w:rsidP="00FD673E">
      <w:pPr>
        <w:spacing w:before="120"/>
        <w:ind w:left="720"/>
        <w:jc w:val="both"/>
        <w:rPr>
          <w:rFonts w:ascii="Calibri" w:hAnsi="Calibri"/>
          <w:lang w:val="en-AU"/>
        </w:rPr>
      </w:pPr>
      <w:r w:rsidRPr="00FD673E">
        <w:rPr>
          <w:rFonts w:ascii="Calibri" w:hAnsi="Calibri"/>
          <w:lang w:val="en-AU"/>
        </w:rPr>
        <w:t>and, by leave, made a statement in relation to the paper</w:t>
      </w:r>
      <w:r>
        <w:rPr>
          <w:rFonts w:ascii="Calibri" w:hAnsi="Calibri"/>
          <w:lang w:val="en-AU"/>
        </w:rPr>
        <w:t>s</w:t>
      </w:r>
      <w:r w:rsidRPr="00FD673E">
        <w:rPr>
          <w:rFonts w:ascii="Calibri" w:hAnsi="Calibri"/>
          <w:lang w:val="en-AU"/>
        </w:rPr>
        <w:t>.</w:t>
      </w:r>
    </w:p>
    <w:p w:rsidR="00F353BC" w:rsidRPr="00F353BC" w:rsidRDefault="00F353BC" w:rsidP="00F353BC">
      <w:pPr>
        <w:keepNext/>
        <w:keepLines/>
        <w:tabs>
          <w:tab w:val="right" w:pos="339"/>
          <w:tab w:val="left" w:pos="720"/>
        </w:tabs>
        <w:spacing w:before="240"/>
        <w:ind w:left="720" w:hanging="720"/>
        <w:jc w:val="both"/>
        <w:rPr>
          <w:rFonts w:ascii="Calibri" w:hAnsi="Calibri"/>
          <w:b/>
          <w:caps/>
        </w:rPr>
      </w:pPr>
      <w:r w:rsidRPr="00F353BC">
        <w:rPr>
          <w:rFonts w:ascii="Calibri" w:hAnsi="Calibri"/>
          <w:b/>
          <w:caps/>
        </w:rPr>
        <w:tab/>
      </w:r>
      <w:r w:rsidR="0053503B">
        <w:rPr>
          <w:rFonts w:ascii="Calibri" w:hAnsi="Calibri"/>
          <w:b/>
          <w:caps/>
        </w:rPr>
        <w:t>11</w:t>
      </w:r>
      <w:r w:rsidRPr="00F353BC">
        <w:rPr>
          <w:rFonts w:ascii="Calibri" w:hAnsi="Calibri"/>
          <w:b/>
          <w:caps/>
        </w:rPr>
        <w:tab/>
        <w:t>MINISTERIAL ARRANGEMENTS</w:t>
      </w:r>
    </w:p>
    <w:p w:rsidR="00F353BC" w:rsidRPr="00F353BC" w:rsidRDefault="00F353BC" w:rsidP="00F353BC">
      <w:pPr>
        <w:tabs>
          <w:tab w:val="left" w:pos="1197"/>
          <w:tab w:val="left" w:pos="1767"/>
        </w:tabs>
        <w:spacing w:before="120"/>
        <w:ind w:left="741"/>
        <w:jc w:val="both"/>
        <w:rPr>
          <w:rFonts w:ascii="Calibri" w:hAnsi="Calibri"/>
          <w:lang w:val="en-AU"/>
        </w:rPr>
      </w:pPr>
      <w:r>
        <w:rPr>
          <w:rFonts w:ascii="Calibri" w:hAnsi="Calibri"/>
          <w:lang w:val="en-AU"/>
        </w:rPr>
        <w:t>Mr Barr (Chief Minister)</w:t>
      </w:r>
      <w:r w:rsidRPr="00F353BC">
        <w:rPr>
          <w:rFonts w:ascii="Calibri" w:hAnsi="Calibri"/>
          <w:lang w:val="en-AU"/>
        </w:rPr>
        <w:t xml:space="preserve"> informed the Assembly of the absence of </w:t>
      </w:r>
      <w:r>
        <w:rPr>
          <w:rFonts w:ascii="Calibri" w:hAnsi="Calibri"/>
          <w:lang w:val="en-AU"/>
        </w:rPr>
        <w:t>Mr Ramsay (Attorney-General)</w:t>
      </w:r>
      <w:r w:rsidRPr="00F353BC">
        <w:rPr>
          <w:rFonts w:ascii="Calibri" w:hAnsi="Calibri"/>
          <w:lang w:val="en-AU"/>
        </w:rPr>
        <w:t xml:space="preserve"> and advised the Assembly that questions without notice normally directed to </w:t>
      </w:r>
      <w:r>
        <w:rPr>
          <w:rFonts w:ascii="Calibri" w:hAnsi="Calibri"/>
          <w:lang w:val="en-AU"/>
        </w:rPr>
        <w:t>Mr Ramsay</w:t>
      </w:r>
      <w:r w:rsidRPr="00F353BC">
        <w:rPr>
          <w:rFonts w:ascii="Calibri" w:hAnsi="Calibri"/>
          <w:lang w:val="en-AU"/>
        </w:rPr>
        <w:t xml:space="preserve"> could be directed to </w:t>
      </w:r>
      <w:r>
        <w:rPr>
          <w:rFonts w:ascii="Calibri" w:hAnsi="Calibri"/>
          <w:lang w:val="en-AU"/>
        </w:rPr>
        <w:t>Mr Barr</w:t>
      </w:r>
      <w:r w:rsidRPr="00F353BC">
        <w:rPr>
          <w:rFonts w:ascii="Calibri" w:hAnsi="Calibri"/>
          <w:lang w:val="en-AU"/>
        </w:rPr>
        <w:t>.</w:t>
      </w:r>
    </w:p>
    <w:p w:rsidR="005E6DC0" w:rsidRPr="005E6DC0" w:rsidRDefault="005E6DC0" w:rsidP="005E6DC0">
      <w:pPr>
        <w:keepNext/>
        <w:keepLines/>
        <w:tabs>
          <w:tab w:val="right" w:pos="339"/>
          <w:tab w:val="left" w:pos="720"/>
        </w:tabs>
        <w:spacing w:before="240"/>
        <w:ind w:left="720" w:hanging="720"/>
        <w:jc w:val="both"/>
        <w:rPr>
          <w:rFonts w:ascii="Calibri" w:hAnsi="Calibri"/>
          <w:b/>
          <w:caps/>
        </w:rPr>
      </w:pPr>
      <w:r w:rsidRPr="005E6DC0">
        <w:rPr>
          <w:rFonts w:ascii="Calibri" w:hAnsi="Calibri"/>
          <w:b/>
          <w:caps/>
        </w:rPr>
        <w:tab/>
      </w:r>
      <w:r w:rsidR="00AE6071">
        <w:rPr>
          <w:rFonts w:ascii="Calibri" w:hAnsi="Calibri"/>
          <w:b/>
          <w:caps/>
        </w:rPr>
        <w:t>12</w:t>
      </w:r>
      <w:r w:rsidRPr="005E6DC0">
        <w:rPr>
          <w:rFonts w:ascii="Calibri" w:hAnsi="Calibri"/>
          <w:b/>
          <w:caps/>
        </w:rPr>
        <w:tab/>
        <w:t>QUESTIONS</w:t>
      </w:r>
    </w:p>
    <w:p w:rsidR="005E6DC0" w:rsidRPr="005E6DC0" w:rsidRDefault="005E6DC0" w:rsidP="005E6DC0">
      <w:pPr>
        <w:spacing w:before="120"/>
        <w:ind w:left="720"/>
        <w:jc w:val="both"/>
        <w:rPr>
          <w:rFonts w:ascii="Calibri" w:hAnsi="Calibri"/>
          <w:lang w:val="en-AU"/>
        </w:rPr>
      </w:pPr>
      <w:r w:rsidRPr="005E6DC0">
        <w:rPr>
          <w:rFonts w:ascii="Calibri" w:hAnsi="Calibri"/>
          <w:lang w:val="en-AU"/>
        </w:rPr>
        <w:t>Questions without notice were asked.</w:t>
      </w:r>
    </w:p>
    <w:p w:rsidR="00FF4731" w:rsidRPr="00A80C81" w:rsidRDefault="00FF4731" w:rsidP="00FF4731">
      <w:pPr>
        <w:keepNext/>
        <w:keepLines/>
        <w:tabs>
          <w:tab w:val="right" w:pos="339"/>
          <w:tab w:val="left" w:pos="720"/>
        </w:tabs>
        <w:spacing w:before="240"/>
        <w:ind w:left="720" w:hanging="720"/>
        <w:jc w:val="both"/>
        <w:rPr>
          <w:rFonts w:ascii="Calibri" w:hAnsi="Calibri"/>
          <w:b/>
          <w:lang w:val="en-AU"/>
        </w:rPr>
      </w:pPr>
      <w:r w:rsidRPr="00A80C81">
        <w:rPr>
          <w:rFonts w:ascii="Calibri" w:hAnsi="Calibri"/>
          <w:b/>
          <w:lang w:val="en-AU"/>
        </w:rPr>
        <w:tab/>
      </w:r>
      <w:r w:rsidR="00AE6071">
        <w:rPr>
          <w:rFonts w:ascii="Calibri" w:hAnsi="Calibri"/>
          <w:b/>
          <w:lang w:val="en-AU"/>
        </w:rPr>
        <w:t>13</w:t>
      </w:r>
      <w:r>
        <w:rPr>
          <w:rFonts w:ascii="Calibri" w:hAnsi="Calibri"/>
          <w:b/>
          <w:lang w:val="en-AU"/>
        </w:rPr>
        <w:tab/>
        <w:t>PRESENTATION OF PAPER</w:t>
      </w:r>
    </w:p>
    <w:p w:rsidR="00FF4731" w:rsidRDefault="00FF4731" w:rsidP="00FF4731">
      <w:pPr>
        <w:spacing w:before="120"/>
        <w:ind w:left="720"/>
        <w:jc w:val="both"/>
        <w:rPr>
          <w:rFonts w:ascii="Calibri" w:hAnsi="Calibri"/>
          <w:lang w:val="en-AU"/>
        </w:rPr>
      </w:pPr>
      <w:r>
        <w:rPr>
          <w:rFonts w:ascii="Calibri" w:hAnsi="Calibri"/>
          <w:lang w:val="en-AU"/>
        </w:rPr>
        <w:t>The Speaker presented the following paper</w:t>
      </w:r>
      <w:r w:rsidRPr="00A80C81">
        <w:rPr>
          <w:rFonts w:ascii="Calibri" w:hAnsi="Calibri"/>
          <w:lang w:val="en-AU"/>
        </w:rPr>
        <w:t>:</w:t>
      </w:r>
    </w:p>
    <w:p w:rsidR="00FF4731" w:rsidRPr="00A80C81" w:rsidRDefault="00D825C1" w:rsidP="00FF4731">
      <w:pPr>
        <w:spacing w:before="120"/>
        <w:ind w:left="720"/>
        <w:jc w:val="both"/>
        <w:rPr>
          <w:rFonts w:ascii="Calibri" w:hAnsi="Calibri"/>
          <w:lang w:val="en-AU"/>
        </w:rPr>
      </w:pPr>
      <w:r>
        <w:rPr>
          <w:rFonts w:ascii="Calibri" w:hAnsi="Calibri"/>
          <w:lang w:val="en-AU"/>
        </w:rPr>
        <w:t xml:space="preserve">ACT Legislative Assembly </w:t>
      </w:r>
      <w:r w:rsidR="00FF4731" w:rsidRPr="00D825C1">
        <w:rPr>
          <w:rFonts w:ascii="Calibri" w:hAnsi="Calibri"/>
          <w:lang w:val="en-AU"/>
        </w:rPr>
        <w:t>Speaker</w:t>
      </w:r>
      <w:r w:rsidR="00185F24">
        <w:rPr>
          <w:rFonts w:ascii="Calibri" w:hAnsi="Calibri"/>
          <w:lang w:val="en-AU"/>
        </w:rPr>
        <w:t>’</w:t>
      </w:r>
      <w:r w:rsidR="00FF4731" w:rsidRPr="00D825C1">
        <w:rPr>
          <w:rFonts w:ascii="Calibri" w:hAnsi="Calibri"/>
          <w:lang w:val="en-AU"/>
        </w:rPr>
        <w:t>s Delegation to Kiribati and Fiji</w:t>
      </w:r>
      <w:r>
        <w:rPr>
          <w:rFonts w:ascii="Calibri" w:hAnsi="Calibri"/>
          <w:lang w:val="en-AU"/>
        </w:rPr>
        <w:t>—</w:t>
      </w:r>
      <w:r w:rsidR="00FF4731" w:rsidRPr="00D825C1">
        <w:rPr>
          <w:rFonts w:ascii="Calibri" w:hAnsi="Calibri"/>
          <w:lang w:val="en-AU"/>
        </w:rPr>
        <w:t>1 to 8 September 2019</w:t>
      </w:r>
      <w:r>
        <w:rPr>
          <w:rFonts w:ascii="Calibri" w:hAnsi="Calibri"/>
          <w:lang w:val="en-AU"/>
        </w:rPr>
        <w:t>, dated 26 November 2019.</w:t>
      </w:r>
    </w:p>
    <w:p w:rsidR="00A80C81" w:rsidRPr="00A80C81" w:rsidRDefault="00A80C81" w:rsidP="00A80C81">
      <w:pPr>
        <w:keepNext/>
        <w:keepLines/>
        <w:tabs>
          <w:tab w:val="right" w:pos="339"/>
          <w:tab w:val="left" w:pos="720"/>
        </w:tabs>
        <w:spacing w:before="240"/>
        <w:ind w:left="720" w:hanging="720"/>
        <w:jc w:val="both"/>
        <w:rPr>
          <w:rFonts w:ascii="Calibri" w:hAnsi="Calibri"/>
          <w:b/>
          <w:lang w:val="en-AU"/>
        </w:rPr>
      </w:pPr>
      <w:r w:rsidRPr="00A80C81">
        <w:rPr>
          <w:rFonts w:ascii="Calibri" w:hAnsi="Calibri"/>
          <w:b/>
          <w:lang w:val="en-AU"/>
        </w:rPr>
        <w:tab/>
      </w:r>
      <w:r w:rsidR="00AE6071">
        <w:rPr>
          <w:rFonts w:ascii="Calibri" w:hAnsi="Calibri"/>
          <w:b/>
          <w:lang w:val="en-AU"/>
        </w:rPr>
        <w:t>14</w:t>
      </w:r>
      <w:r w:rsidRPr="00A80C81">
        <w:rPr>
          <w:rFonts w:ascii="Calibri" w:hAnsi="Calibri"/>
          <w:b/>
          <w:lang w:val="en-AU"/>
        </w:rPr>
        <w:tab/>
        <w:t>PRESENTATION OF PAPERS</w:t>
      </w:r>
    </w:p>
    <w:p w:rsidR="00A80C81" w:rsidRPr="00A80C81" w:rsidRDefault="00A80C81" w:rsidP="00A80C81">
      <w:pPr>
        <w:spacing w:before="120"/>
        <w:ind w:left="720"/>
        <w:jc w:val="both"/>
        <w:rPr>
          <w:rFonts w:ascii="Calibri" w:hAnsi="Calibri"/>
          <w:lang w:val="en-AU"/>
        </w:rPr>
      </w:pPr>
      <w:r w:rsidRPr="00A80C81">
        <w:rPr>
          <w:rFonts w:ascii="Calibri" w:hAnsi="Calibri"/>
          <w:lang w:val="en-AU"/>
        </w:rPr>
        <w:t>Mr Gentleman (Manager of Government Business) presented the following papers:</w:t>
      </w:r>
    </w:p>
    <w:p w:rsidR="0028150E" w:rsidRDefault="0028150E" w:rsidP="00A80C81">
      <w:pPr>
        <w:spacing w:before="120"/>
        <w:ind w:left="720"/>
        <w:jc w:val="both"/>
        <w:rPr>
          <w:rFonts w:ascii="Calibri" w:hAnsi="Calibri"/>
          <w:lang w:val="en-AU"/>
        </w:rPr>
      </w:pPr>
      <w:r>
        <w:rPr>
          <w:rFonts w:ascii="Calibri" w:hAnsi="Calibri"/>
          <w:lang w:val="en-AU"/>
        </w:rPr>
        <w:t>Alexander Maconochie Centre—Accommodation and facilities for women—Response to the resolution of the Assembly of 25 September 2019.</w:t>
      </w:r>
    </w:p>
    <w:p w:rsidR="0028150E" w:rsidRDefault="0028150E" w:rsidP="00A80C81">
      <w:pPr>
        <w:spacing w:before="120"/>
        <w:ind w:left="720"/>
        <w:jc w:val="both"/>
        <w:rPr>
          <w:rFonts w:ascii="Calibri" w:hAnsi="Calibri"/>
          <w:lang w:val="en-AU"/>
        </w:rPr>
      </w:pPr>
      <w:r>
        <w:rPr>
          <w:rFonts w:ascii="Calibri" w:hAnsi="Calibri"/>
          <w:lang w:val="en-AU"/>
        </w:rPr>
        <w:t>Alexander Maconochie Centre and the Hume Health Centre—Progress on the new reintegration centre</w:t>
      </w:r>
      <w:r w:rsidR="00D4130A">
        <w:rPr>
          <w:rFonts w:ascii="Calibri" w:hAnsi="Calibri"/>
          <w:lang w:val="en-AU"/>
        </w:rPr>
        <w:t>—Statement.</w:t>
      </w:r>
    </w:p>
    <w:p w:rsidR="00A80C81" w:rsidRDefault="00A80C81" w:rsidP="00A80C81">
      <w:pPr>
        <w:spacing w:before="120"/>
        <w:ind w:left="720"/>
        <w:jc w:val="both"/>
      </w:pPr>
      <w:r>
        <w:rPr>
          <w:rFonts w:ascii="Calibri" w:hAnsi="Calibri"/>
          <w:lang w:val="en-AU"/>
        </w:rPr>
        <w:t>Annual Reports (Government Agencies) Act, pursuant to section 13—Annual report 2018-2019—</w:t>
      </w:r>
      <w:r w:rsidRPr="00330822">
        <w:t>Chief Minister, Treasury and Economic Development Directorate</w:t>
      </w:r>
      <w:r>
        <w:t xml:space="preserve"> (3 volumes)—Corrigendum.</w:t>
      </w:r>
    </w:p>
    <w:p w:rsidR="006B7480" w:rsidRDefault="006B7480" w:rsidP="00A80C81">
      <w:pPr>
        <w:spacing w:before="120"/>
        <w:ind w:left="720"/>
        <w:jc w:val="both"/>
        <w:rPr>
          <w:rFonts w:ascii="Calibri" w:hAnsi="Calibri"/>
          <w:lang w:val="en-AU"/>
        </w:rPr>
      </w:pPr>
      <w:r>
        <w:t xml:space="preserve">Blueprint for Youth Justice in </w:t>
      </w:r>
      <w:r w:rsidR="00885F17">
        <w:t>the ACT 2012-22—Final report—Government response.</w:t>
      </w:r>
    </w:p>
    <w:p w:rsidR="00762323" w:rsidRPr="00AC2131" w:rsidRDefault="00762323" w:rsidP="00762323">
      <w:pPr>
        <w:pStyle w:val="DPSEntryDetail"/>
      </w:pPr>
      <w:r>
        <w:t>Climate Change and Greenhouse Gas Reduction Act, pursuant to subsection 15(3)—Minister</w:t>
      </w:r>
      <w:r w:rsidR="00185F24">
        <w:t>’</w:t>
      </w:r>
      <w:r>
        <w:t>s annual report 2018-19.</w:t>
      </w:r>
    </w:p>
    <w:p w:rsidR="00F443AD" w:rsidRPr="00A80C81" w:rsidRDefault="00F443AD" w:rsidP="00F443AD">
      <w:pPr>
        <w:spacing w:before="120"/>
        <w:ind w:left="720"/>
        <w:jc w:val="both"/>
        <w:rPr>
          <w:rFonts w:ascii="Calibri" w:hAnsi="Calibri"/>
          <w:lang w:val="en-AU"/>
        </w:rPr>
      </w:pPr>
      <w:r>
        <w:rPr>
          <w:rFonts w:ascii="Calibri" w:hAnsi="Calibri"/>
          <w:bCs/>
          <w:lang w:val="en-AU"/>
        </w:rPr>
        <w:t>Economic Development and Tourism—Standing Committee</w:t>
      </w:r>
      <w:r w:rsidRPr="006D48AC">
        <w:rPr>
          <w:rFonts w:ascii="Calibri" w:hAnsi="Calibri"/>
          <w:lang w:val="en-AU"/>
        </w:rPr>
        <w:t xml:space="preserve">—Report </w:t>
      </w:r>
      <w:r>
        <w:rPr>
          <w:rFonts w:ascii="Calibri" w:hAnsi="Calibri"/>
          <w:caps/>
          <w:lang w:val="en-AU"/>
        </w:rPr>
        <w:t>6</w:t>
      </w:r>
      <w:r w:rsidRPr="006D48AC">
        <w:rPr>
          <w:rFonts w:ascii="Calibri" w:hAnsi="Calibri"/>
          <w:lang w:val="en-AU"/>
        </w:rPr>
        <w:t>—</w:t>
      </w:r>
      <w:r>
        <w:rPr>
          <w:rFonts w:ascii="Calibri" w:hAnsi="Calibri"/>
          <w:i/>
          <w:iCs/>
          <w:lang w:val="en-AU"/>
        </w:rPr>
        <w:t>Inquiry into drone delivery systems in the ACT</w:t>
      </w:r>
      <w:r>
        <w:rPr>
          <w:rFonts w:ascii="Calibri" w:hAnsi="Calibri"/>
          <w:iCs/>
          <w:lang w:val="en-AU"/>
        </w:rPr>
        <w:t>—Government response.</w:t>
      </w:r>
    </w:p>
    <w:p w:rsidR="00762323" w:rsidRPr="009A2809" w:rsidRDefault="00762323" w:rsidP="00762323">
      <w:pPr>
        <w:pStyle w:val="DPSEntryDetail"/>
      </w:pPr>
      <w:r>
        <w:t>Electoral Act, pursuant to subsection 10A(3)—</w:t>
      </w:r>
      <w:r>
        <w:rPr>
          <w:i/>
        </w:rPr>
        <w:t>A limited electronic voting option for electors who are overseas</w:t>
      </w:r>
      <w:r>
        <w:t>—ACT Electoral Commission report to the Legislative Assembly—Government response.</w:t>
      </w:r>
    </w:p>
    <w:p w:rsidR="00F443AD" w:rsidRDefault="00F443AD" w:rsidP="00F443AD">
      <w:pPr>
        <w:spacing w:before="120"/>
        <w:ind w:left="720"/>
        <w:jc w:val="both"/>
        <w:rPr>
          <w:spacing w:val="2"/>
        </w:rPr>
      </w:pPr>
      <w:r w:rsidRPr="002E76E0">
        <w:rPr>
          <w:bCs/>
          <w:spacing w:val="2"/>
        </w:rPr>
        <w:t>Estimates 2019-2020—Select Committee</w:t>
      </w:r>
      <w:r w:rsidRPr="002E76E0">
        <w:rPr>
          <w:spacing w:val="2"/>
        </w:rPr>
        <w:t>—Report—Appropriation Bill 2019-2020 and Appropriation (Office of the Legislative Assembly) Bill 2019-2020—</w:t>
      </w:r>
    </w:p>
    <w:p w:rsidR="00F443AD" w:rsidRPr="00A80C81" w:rsidRDefault="00F443AD" w:rsidP="00F443AD">
      <w:pPr>
        <w:pStyle w:val="DPSEntryDetailIndentLev1"/>
      </w:pPr>
      <w:r>
        <w:t>Recommendations 21 and 23—Development of wellbeing indicators for the ACT</w:t>
      </w:r>
      <w:r w:rsidR="002F492F">
        <w:t>—Government response, dated 28 November 2019</w:t>
      </w:r>
      <w:r w:rsidRPr="0068237A">
        <w:t>.</w:t>
      </w:r>
    </w:p>
    <w:p w:rsidR="00F443AD" w:rsidRDefault="00F443AD" w:rsidP="00F443AD">
      <w:pPr>
        <w:pStyle w:val="DPSEntryDetailIndentLev1"/>
      </w:pPr>
      <w:r>
        <w:t>Recommendation 80—Update on the 2019 ACT influenza season</w:t>
      </w:r>
      <w:r w:rsidR="00CE594C">
        <w:t>, and response to the resolution of the Assembly of 18 September 2019, dated November 2019</w:t>
      </w:r>
      <w:r>
        <w:t>.</w:t>
      </w:r>
    </w:p>
    <w:p w:rsidR="00661349" w:rsidRDefault="00661349" w:rsidP="00F443AD">
      <w:pPr>
        <w:pStyle w:val="DPSEntryDetailIndentLev1"/>
      </w:pPr>
      <w:r>
        <w:t>Recommendation 93—Update on the establishment of the Winnunga Aboriginal Health and Community Services at the Alexander Maconochie Centre</w:t>
      </w:r>
      <w:r w:rsidR="00C36C04">
        <w:t>, dated November 2019</w:t>
      </w:r>
      <w:r>
        <w:t>.</w:t>
      </w:r>
    </w:p>
    <w:p w:rsidR="00455514" w:rsidRDefault="00885F17" w:rsidP="00EC1993">
      <w:pPr>
        <w:pStyle w:val="DPSEntryDetail"/>
      </w:pPr>
      <w:r>
        <w:t>Gaming</w:t>
      </w:r>
      <w:r w:rsidR="00455514">
        <w:t xml:space="preserve"> Machine Act—</w:t>
      </w:r>
    </w:p>
    <w:p w:rsidR="00455514" w:rsidRPr="00AC2131" w:rsidRDefault="00455514" w:rsidP="00455514">
      <w:pPr>
        <w:pStyle w:val="DPSEntryDetailIndentLev1"/>
      </w:pPr>
      <w:r>
        <w:t>Pursuant to section 168—Community contributions made by gaming machine licensees—Report by the ACT Gambling and Racing Commission—2018-19</w:t>
      </w:r>
      <w:r w:rsidRPr="00AC2131">
        <w:t>, dated</w:t>
      </w:r>
      <w:r>
        <w:t xml:space="preserve"> </w:t>
      </w:r>
      <w:r w:rsidR="00462798">
        <w:t>28 October 2019</w:t>
      </w:r>
      <w:r>
        <w:t>.</w:t>
      </w:r>
    </w:p>
    <w:p w:rsidR="00885F17" w:rsidRDefault="00455514" w:rsidP="00455514">
      <w:pPr>
        <w:pStyle w:val="DPSEntryDetailIndentLev1"/>
      </w:pPr>
      <w:r>
        <w:t>P</w:t>
      </w:r>
      <w:r w:rsidR="00885F17">
        <w:t>ursuant to subsection 179</w:t>
      </w:r>
      <w:r w:rsidR="00462798">
        <w:t>A(2)—Gaming machine tax rebate s</w:t>
      </w:r>
      <w:r w:rsidR="00885F17">
        <w:t>tatutory review</w:t>
      </w:r>
      <w:r w:rsidR="00462798">
        <w:t>—Report, dated November 2019</w:t>
      </w:r>
      <w:r w:rsidR="00885F17">
        <w:t>.</w:t>
      </w:r>
    </w:p>
    <w:p w:rsidR="00EC1993" w:rsidRDefault="00EC1993" w:rsidP="00EC1993">
      <w:pPr>
        <w:pStyle w:val="DPSEntryDetail"/>
      </w:pPr>
      <w:r w:rsidRPr="00A431AD">
        <w:t>Gene T</w:t>
      </w:r>
      <w:r w:rsidRPr="00A431AD">
        <w:rPr>
          <w:rStyle w:val="DPSEntryDetailChar"/>
        </w:rPr>
        <w:t>echnology Act</w:t>
      </w:r>
      <w:r w:rsidR="006C70BF">
        <w:rPr>
          <w:rStyle w:val="DPSEntryDetailChar"/>
        </w:rPr>
        <w:t>, pursuant to s</w:t>
      </w:r>
      <w:r w:rsidR="006C70BF" w:rsidRPr="00A431AD">
        <w:rPr>
          <w:rStyle w:val="DPSEntryDetailChar"/>
        </w:rPr>
        <w:t>ubsection 136(2)</w:t>
      </w:r>
      <w:r w:rsidRPr="00A431AD">
        <w:rPr>
          <w:rStyle w:val="DPSEntryDetailChar"/>
        </w:rPr>
        <w:t>—Operations of the Gene Techno</w:t>
      </w:r>
      <w:r w:rsidRPr="00A431AD">
        <w:t>logy Regulator</w:t>
      </w:r>
      <w:r w:rsidR="006C70BF">
        <w:t>—</w:t>
      </w:r>
      <w:r w:rsidRPr="00A431AD">
        <w:t>Annual report</w:t>
      </w:r>
      <w:r>
        <w:t>s—</w:t>
      </w:r>
    </w:p>
    <w:p w:rsidR="00EC1993" w:rsidRDefault="00EC1993" w:rsidP="00EC1993">
      <w:pPr>
        <w:pStyle w:val="DPSEntryDetailIndentLev1"/>
      </w:pPr>
      <w:r w:rsidRPr="00A431AD">
        <w:t>201</w:t>
      </w:r>
      <w:r w:rsidR="00627F83">
        <w:t>5</w:t>
      </w:r>
      <w:r w:rsidRPr="00A431AD">
        <w:t>-</w:t>
      </w:r>
      <w:r w:rsidR="0053503B">
        <w:t>20</w:t>
      </w:r>
      <w:r>
        <w:t>1</w:t>
      </w:r>
      <w:r w:rsidR="00627F83">
        <w:t>6</w:t>
      </w:r>
      <w:r w:rsidRPr="00A431AD">
        <w:t xml:space="preserve">, dated </w:t>
      </w:r>
      <w:r w:rsidR="00FA0F00">
        <w:t>30 September 2016</w:t>
      </w:r>
      <w:r w:rsidRPr="00A431AD">
        <w:t>.</w:t>
      </w:r>
    </w:p>
    <w:p w:rsidR="00627F83" w:rsidRDefault="00627F83" w:rsidP="00627F83">
      <w:pPr>
        <w:pStyle w:val="DPSEntryDetailIndentLev1"/>
      </w:pPr>
      <w:r w:rsidRPr="00A431AD">
        <w:t>201</w:t>
      </w:r>
      <w:r>
        <w:t>6</w:t>
      </w:r>
      <w:r w:rsidRPr="00A431AD">
        <w:t>-</w:t>
      </w:r>
      <w:r w:rsidR="0053503B">
        <w:t>20</w:t>
      </w:r>
      <w:r>
        <w:t>17</w:t>
      </w:r>
      <w:r w:rsidRPr="00A431AD">
        <w:t xml:space="preserve">, dated </w:t>
      </w:r>
      <w:r w:rsidR="00FA0F00">
        <w:t>6 October 2017</w:t>
      </w:r>
      <w:r w:rsidRPr="00A431AD">
        <w:t>.</w:t>
      </w:r>
    </w:p>
    <w:p w:rsidR="00627F83" w:rsidRDefault="00627F83" w:rsidP="00627F83">
      <w:pPr>
        <w:pStyle w:val="DPSEntryDetailIndentLev1"/>
      </w:pPr>
      <w:r>
        <w:t>2017-18</w:t>
      </w:r>
      <w:r w:rsidRPr="00A431AD">
        <w:t xml:space="preserve">, dated </w:t>
      </w:r>
      <w:r w:rsidR="00FA0F00">
        <w:t>2 October 2018</w:t>
      </w:r>
      <w:r w:rsidRPr="00A431AD">
        <w:t>.</w:t>
      </w:r>
    </w:p>
    <w:p w:rsidR="00627F83" w:rsidRDefault="00627F83" w:rsidP="00627F83">
      <w:pPr>
        <w:pStyle w:val="DPSEntryDetailIndentLev1"/>
      </w:pPr>
      <w:r w:rsidRPr="00A431AD">
        <w:t>201</w:t>
      </w:r>
      <w:r>
        <w:t>8</w:t>
      </w:r>
      <w:r w:rsidRPr="00A431AD">
        <w:t>-</w:t>
      </w:r>
      <w:r>
        <w:t>19</w:t>
      </w:r>
      <w:r w:rsidRPr="00A431AD">
        <w:t xml:space="preserve">, dated </w:t>
      </w:r>
      <w:r w:rsidR="00FA0F00">
        <w:t>27 September 2019</w:t>
      </w:r>
      <w:r w:rsidRPr="00A431AD">
        <w:t>.</w:t>
      </w:r>
    </w:p>
    <w:p w:rsidR="00885F17" w:rsidRPr="009D5D18" w:rsidRDefault="00885F17" w:rsidP="00885F17">
      <w:pPr>
        <w:tabs>
          <w:tab w:val="left" w:pos="1197"/>
          <w:tab w:val="left" w:pos="1767"/>
        </w:tabs>
        <w:spacing w:before="120"/>
        <w:ind w:left="720"/>
        <w:jc w:val="both"/>
        <w:rPr>
          <w:lang w:val="en-AU"/>
        </w:rPr>
      </w:pPr>
      <w:r w:rsidRPr="009D5D18">
        <w:rPr>
          <w:lang w:val="en-AU"/>
        </w:rPr>
        <w:t>Judicial Commissions Act, pursuant to subsection 61A(5)—ACT Judicial Council—Annual report 201</w:t>
      </w:r>
      <w:r>
        <w:rPr>
          <w:lang w:val="en-AU"/>
        </w:rPr>
        <w:t>8</w:t>
      </w:r>
      <w:r w:rsidRPr="009D5D18">
        <w:rPr>
          <w:lang w:val="en-AU"/>
        </w:rPr>
        <w:t>-1</w:t>
      </w:r>
      <w:r>
        <w:rPr>
          <w:lang w:val="en-AU"/>
        </w:rPr>
        <w:t>9</w:t>
      </w:r>
      <w:r w:rsidRPr="009D5D18">
        <w:rPr>
          <w:lang w:val="en-AU"/>
        </w:rPr>
        <w:t>.</w:t>
      </w:r>
    </w:p>
    <w:p w:rsidR="000573E5" w:rsidRDefault="000573E5" w:rsidP="000573E5">
      <w:pPr>
        <w:spacing w:before="120"/>
        <w:ind w:left="720"/>
        <w:jc w:val="both"/>
        <w:rPr>
          <w:rFonts w:ascii="Calibri" w:hAnsi="Calibri"/>
          <w:lang w:val="en-AU"/>
        </w:rPr>
      </w:pPr>
      <w:r>
        <w:rPr>
          <w:rFonts w:ascii="Calibri" w:hAnsi="Calibri"/>
          <w:lang w:val="en-AU"/>
        </w:rPr>
        <w:t>Light Rail Stage 1—Scope and methodology of benefits review—Response to the resolution of the Assembly of 31 July 2019.</w:t>
      </w:r>
    </w:p>
    <w:p w:rsidR="000573E5" w:rsidRPr="00A049D6" w:rsidRDefault="000573E5" w:rsidP="000573E5">
      <w:pPr>
        <w:spacing w:before="120"/>
        <w:ind w:left="720"/>
        <w:jc w:val="both"/>
        <w:rPr>
          <w:rFonts w:ascii="Calibri" w:hAnsi="Calibri"/>
          <w:lang w:val="en-AU"/>
        </w:rPr>
      </w:pPr>
      <w:r>
        <w:rPr>
          <w:rFonts w:ascii="Calibri" w:hAnsi="Calibri"/>
          <w:lang w:val="en-AU"/>
        </w:rPr>
        <w:t>Milk bank—Feasibility of establishing—Report—Response to the resolution of the Assembly of 31 October 2018, dated November 2019.</w:t>
      </w:r>
    </w:p>
    <w:p w:rsidR="000573E5" w:rsidRDefault="000573E5" w:rsidP="000573E5">
      <w:pPr>
        <w:keepNext/>
        <w:keepLines/>
        <w:tabs>
          <w:tab w:val="right" w:pos="339"/>
          <w:tab w:val="left" w:pos="720"/>
        </w:tabs>
        <w:spacing w:before="120"/>
        <w:ind w:left="720"/>
        <w:jc w:val="both"/>
        <w:rPr>
          <w:rFonts w:ascii="Calibri" w:hAnsi="Calibri"/>
          <w:lang w:val="en-AU"/>
        </w:rPr>
      </w:pPr>
      <w:r w:rsidRPr="0060027B">
        <w:rPr>
          <w:rFonts w:ascii="Calibri" w:hAnsi="Calibri"/>
          <w:lang w:val="en-AU"/>
        </w:rPr>
        <w:t>Official Visitor Act, pursuant to subsection 17(4)—Annual report 2018-</w:t>
      </w:r>
      <w:r>
        <w:rPr>
          <w:rFonts w:ascii="Calibri" w:hAnsi="Calibri"/>
          <w:lang w:val="en-AU"/>
        </w:rPr>
        <w:t>20</w:t>
      </w:r>
      <w:r w:rsidRPr="0060027B">
        <w:rPr>
          <w:rFonts w:ascii="Calibri" w:hAnsi="Calibri"/>
          <w:lang w:val="en-AU"/>
        </w:rPr>
        <w:t>19</w:t>
      </w:r>
      <w:r>
        <w:rPr>
          <w:rFonts w:ascii="Calibri" w:hAnsi="Calibri"/>
          <w:lang w:val="en-AU"/>
        </w:rPr>
        <w:t>—Mental Health Official Visitor</w:t>
      </w:r>
      <w:r w:rsidRPr="0060027B">
        <w:rPr>
          <w:rFonts w:ascii="Calibri" w:hAnsi="Calibri"/>
          <w:lang w:val="en-AU"/>
        </w:rPr>
        <w:t>.</w:t>
      </w:r>
    </w:p>
    <w:p w:rsidR="000573E5" w:rsidRDefault="000573E5" w:rsidP="000573E5">
      <w:pPr>
        <w:spacing w:before="120"/>
        <w:ind w:left="720"/>
        <w:jc w:val="both"/>
        <w:rPr>
          <w:rFonts w:ascii="Calibri" w:hAnsi="Calibri"/>
          <w:lang w:val="en-AU"/>
        </w:rPr>
      </w:pPr>
      <w:r>
        <w:rPr>
          <w:rFonts w:ascii="Calibri" w:hAnsi="Calibri"/>
          <w:lang w:val="en-AU"/>
        </w:rPr>
        <w:t>Physical activity in schools—Response to the resolution of the Assembly of 3 April 2019, dated November 2019</w:t>
      </w:r>
      <w:r w:rsidRPr="00A80C81">
        <w:rPr>
          <w:rFonts w:ascii="Calibri" w:hAnsi="Calibri"/>
          <w:lang w:val="en-AU"/>
        </w:rPr>
        <w:t>.</w:t>
      </w:r>
    </w:p>
    <w:p w:rsidR="000573E5" w:rsidRPr="00C1233E" w:rsidRDefault="000573E5" w:rsidP="000573E5">
      <w:pPr>
        <w:spacing w:before="120"/>
        <w:ind w:left="720"/>
        <w:jc w:val="both"/>
      </w:pPr>
      <w:r>
        <w:rPr>
          <w:rFonts w:ascii="Calibri" w:hAnsi="Calibri"/>
          <w:lang w:val="en-AU"/>
        </w:rPr>
        <w:t>Planning and Urban Renewal—Standing Committee—</w:t>
      </w:r>
      <w:r>
        <w:t>Report 10—Draft variation No </w:t>
      </w:r>
      <w:r w:rsidRPr="00C1233E">
        <w:t>355—Calwell Group Centre: Zone Changes and amendments to the Calwell Precinct Map and Code—Government response.</w:t>
      </w:r>
    </w:p>
    <w:p w:rsidR="000573E5" w:rsidRPr="00515181" w:rsidRDefault="000573E5" w:rsidP="000573E5">
      <w:pPr>
        <w:spacing w:before="120"/>
        <w:ind w:left="720"/>
        <w:jc w:val="both"/>
        <w:rPr>
          <w:rFonts w:ascii="Calibri" w:hAnsi="Calibri"/>
          <w:iCs/>
          <w:lang w:val="en-AU"/>
        </w:rPr>
      </w:pPr>
      <w:r>
        <w:rPr>
          <w:rFonts w:ascii="Calibri" w:hAnsi="Calibri"/>
          <w:bCs/>
          <w:lang w:val="en-AU"/>
        </w:rPr>
        <w:t>Public Accounts—Standing Committee</w:t>
      </w:r>
      <w:r w:rsidRPr="003120A7">
        <w:rPr>
          <w:rFonts w:ascii="Calibri" w:hAnsi="Calibri"/>
          <w:lang w:val="en-AU"/>
        </w:rPr>
        <w:t xml:space="preserve">—Report </w:t>
      </w:r>
      <w:r>
        <w:rPr>
          <w:rFonts w:ascii="Calibri" w:hAnsi="Calibri"/>
          <w:caps/>
          <w:lang w:val="en-AU"/>
        </w:rPr>
        <w:t>7</w:t>
      </w:r>
      <w:r w:rsidRPr="003120A7">
        <w:rPr>
          <w:rFonts w:ascii="Calibri" w:hAnsi="Calibri"/>
          <w:lang w:val="en-AU"/>
        </w:rPr>
        <w:t>—</w:t>
      </w:r>
      <w:r>
        <w:rPr>
          <w:rFonts w:ascii="Calibri" w:hAnsi="Calibri"/>
          <w:i/>
          <w:iCs/>
          <w:lang w:val="en-AU"/>
        </w:rPr>
        <w:t>Inquiry into Auditor-General’s Report No 1 of 2017</w:t>
      </w:r>
      <w:r>
        <w:rPr>
          <w:rFonts w:ascii="Calibri" w:hAnsi="Calibri"/>
          <w:iCs/>
          <w:lang w:val="en-AU"/>
        </w:rPr>
        <w:t>—</w:t>
      </w:r>
      <w:r w:rsidRPr="00515181">
        <w:rPr>
          <w:rFonts w:ascii="Calibri" w:hAnsi="Calibri"/>
          <w:iCs/>
          <w:lang w:val="en-AU"/>
        </w:rPr>
        <w:t>Government response</w:t>
      </w:r>
      <w:r>
        <w:rPr>
          <w:rFonts w:ascii="Calibri" w:hAnsi="Calibri"/>
          <w:iCs/>
          <w:lang w:val="en-AU"/>
        </w:rPr>
        <w:t>, in relation to WorkSafe ACT’s management of its regulatory responsibilities for the demolition of loose-fill asbestos contaminated houses.</w:t>
      </w:r>
    </w:p>
    <w:p w:rsidR="000573E5" w:rsidRPr="00A80C81" w:rsidRDefault="000573E5" w:rsidP="000573E5">
      <w:pPr>
        <w:spacing w:before="120"/>
        <w:ind w:left="720"/>
        <w:jc w:val="both"/>
        <w:rPr>
          <w:rFonts w:ascii="Calibri" w:hAnsi="Calibri"/>
          <w:lang w:val="en-AU"/>
        </w:rPr>
      </w:pPr>
      <w:r w:rsidRPr="00A80C81">
        <w:rPr>
          <w:rFonts w:ascii="Calibri" w:hAnsi="Calibri"/>
          <w:i/>
          <w:lang w:val="en-AU"/>
        </w:rPr>
        <w:t>Public Interest Disclosure Act 2012</w:t>
      </w:r>
      <w:r>
        <w:rPr>
          <w:rFonts w:ascii="Calibri" w:hAnsi="Calibri"/>
          <w:lang w:val="en-AU"/>
        </w:rPr>
        <w:t>—Review—Response to the resolution of the Assembly of 3 April 2019, concerning a review of whistleblower protection—Statement, dated 28 November 2019</w:t>
      </w:r>
      <w:r w:rsidRPr="00A80C81">
        <w:rPr>
          <w:rFonts w:ascii="Calibri" w:hAnsi="Calibri"/>
          <w:lang w:val="en-AU"/>
        </w:rPr>
        <w:t>.</w:t>
      </w:r>
    </w:p>
    <w:p w:rsidR="000573E5" w:rsidRPr="00A80C81" w:rsidRDefault="000573E5" w:rsidP="000573E5">
      <w:pPr>
        <w:spacing w:before="120"/>
        <w:ind w:left="720"/>
        <w:jc w:val="both"/>
        <w:rPr>
          <w:rFonts w:ascii="Calibri" w:hAnsi="Calibri"/>
          <w:lang w:val="en-AU"/>
        </w:rPr>
      </w:pPr>
      <w:r>
        <w:rPr>
          <w:rFonts w:ascii="Calibri" w:hAnsi="Calibri"/>
          <w:lang w:val="en-AU"/>
        </w:rPr>
        <w:t>Teacher and student safety—Response to the resolution of the Assembly of 24 October 2018, dated November 2019</w:t>
      </w:r>
      <w:r w:rsidRPr="00A80C81">
        <w:rPr>
          <w:rFonts w:ascii="Calibri" w:hAnsi="Calibri"/>
          <w:lang w:val="en-AU"/>
        </w:rPr>
        <w:t>.</w:t>
      </w:r>
    </w:p>
    <w:p w:rsidR="000573E5" w:rsidRDefault="000573E5" w:rsidP="000573E5">
      <w:pPr>
        <w:spacing w:before="120"/>
        <w:ind w:left="720"/>
        <w:jc w:val="both"/>
        <w:rPr>
          <w:rFonts w:ascii="Calibri" w:hAnsi="Calibri"/>
          <w:lang w:val="en-AU"/>
        </w:rPr>
      </w:pPr>
      <w:r>
        <w:rPr>
          <w:rFonts w:ascii="Calibri" w:hAnsi="Calibri"/>
          <w:lang w:val="en-AU"/>
        </w:rPr>
        <w:t>Therapeutic Responses to Children and Young People with Complex High-Level Needs, including Substance Use Disorders—Response to the resolution of the Assembly of 31 July 2019.</w:t>
      </w:r>
    </w:p>
    <w:p w:rsidR="000573E5" w:rsidRDefault="000573E5" w:rsidP="000573E5">
      <w:pPr>
        <w:spacing w:before="120"/>
        <w:ind w:left="720"/>
        <w:jc w:val="both"/>
        <w:rPr>
          <w:rFonts w:ascii="Calibri" w:hAnsi="Calibri"/>
          <w:lang w:val="en-AU"/>
        </w:rPr>
      </w:pPr>
      <w:r>
        <w:rPr>
          <w:rFonts w:ascii="Calibri" w:hAnsi="Calibri"/>
          <w:lang w:val="en-AU"/>
        </w:rPr>
        <w:t>Tuggeranong—Anketell Street—Re-routing of buses—Response to the resolution of the Assembly of 14 August 2019—Statement.</w:t>
      </w:r>
    </w:p>
    <w:p w:rsidR="000573E5" w:rsidRPr="00A80C81" w:rsidRDefault="000573E5" w:rsidP="000573E5">
      <w:pPr>
        <w:spacing w:before="120"/>
        <w:ind w:left="720"/>
        <w:jc w:val="both"/>
        <w:rPr>
          <w:rFonts w:ascii="Calibri" w:hAnsi="Calibri"/>
          <w:lang w:val="en-AU"/>
        </w:rPr>
      </w:pPr>
      <w:r>
        <w:rPr>
          <w:rFonts w:ascii="Calibri" w:hAnsi="Calibri"/>
          <w:lang w:val="en-AU"/>
        </w:rPr>
        <w:t>Wanniassa Park and Ride access—Response to the resolution of the Assembly of 18 September 2019—Statement.</w:t>
      </w:r>
    </w:p>
    <w:p w:rsidR="006F3831" w:rsidRPr="00C90528" w:rsidRDefault="006F3831" w:rsidP="006F3831">
      <w:pPr>
        <w:keepNext/>
        <w:keepLines/>
        <w:tabs>
          <w:tab w:val="right" w:pos="339"/>
          <w:tab w:val="left" w:pos="720"/>
        </w:tabs>
        <w:spacing w:before="240"/>
        <w:ind w:left="720" w:hanging="720"/>
        <w:jc w:val="both"/>
        <w:rPr>
          <w:rFonts w:ascii="Calibri" w:hAnsi="Calibri"/>
          <w:b/>
          <w:caps/>
          <w:lang w:val="en-AU"/>
        </w:rPr>
      </w:pPr>
      <w:r w:rsidRPr="00C90528">
        <w:rPr>
          <w:rFonts w:ascii="Calibri" w:hAnsi="Calibri"/>
          <w:b/>
          <w:lang w:val="en-AU"/>
        </w:rPr>
        <w:tab/>
      </w:r>
      <w:r w:rsidR="00AE6071">
        <w:rPr>
          <w:rFonts w:ascii="Calibri" w:hAnsi="Calibri"/>
          <w:b/>
          <w:lang w:val="en-AU"/>
        </w:rPr>
        <w:t>15</w:t>
      </w:r>
      <w:r w:rsidRPr="00C90528">
        <w:rPr>
          <w:rFonts w:ascii="Calibri" w:hAnsi="Calibri"/>
          <w:b/>
          <w:lang w:val="en-AU"/>
        </w:rPr>
        <w:tab/>
      </w:r>
      <w:r>
        <w:rPr>
          <w:rFonts w:ascii="Calibri" w:hAnsi="Calibri"/>
          <w:b/>
          <w:caps/>
          <w:lang w:val="en-AU"/>
        </w:rPr>
        <w:t>Milk bank—Feasibility of establishing</w:t>
      </w:r>
      <w:r w:rsidRPr="00C90528">
        <w:rPr>
          <w:rFonts w:ascii="Calibri" w:hAnsi="Calibri"/>
          <w:b/>
          <w:caps/>
          <w:lang w:val="en-AU"/>
        </w:rPr>
        <w:t>—PAPER NOTED</w:t>
      </w:r>
    </w:p>
    <w:p w:rsidR="006F3831" w:rsidRPr="00C90528" w:rsidRDefault="006F3831" w:rsidP="006F3831">
      <w:pPr>
        <w:spacing w:before="120"/>
        <w:ind w:left="720"/>
        <w:jc w:val="both"/>
        <w:rPr>
          <w:rFonts w:ascii="Calibri" w:hAnsi="Calibri"/>
          <w:lang w:val="en-AU"/>
        </w:rPr>
      </w:pPr>
      <w:r w:rsidRPr="00C90528">
        <w:rPr>
          <w:rFonts w:ascii="Calibri" w:hAnsi="Calibri"/>
          <w:lang w:val="en-AU"/>
        </w:rPr>
        <w:t>Mr Gentleman (Manager of Government Business), pursuant to standing order 211, moved—That the Assembly take note of the following paper:</w:t>
      </w:r>
    </w:p>
    <w:p w:rsidR="006F3831" w:rsidRPr="00C90528" w:rsidRDefault="006F3831" w:rsidP="00DB51AB">
      <w:pPr>
        <w:spacing w:before="100"/>
        <w:ind w:left="720"/>
        <w:jc w:val="both"/>
        <w:rPr>
          <w:rFonts w:ascii="Calibri" w:hAnsi="Calibri"/>
          <w:lang w:val="en-AU"/>
        </w:rPr>
      </w:pPr>
      <w:r>
        <w:rPr>
          <w:rFonts w:ascii="Calibri" w:hAnsi="Calibri"/>
          <w:lang w:val="en-AU"/>
        </w:rPr>
        <w:t>Milk bank—Feasibility of establishing—</w:t>
      </w:r>
      <w:r w:rsidR="001E32EB">
        <w:rPr>
          <w:rFonts w:ascii="Calibri" w:hAnsi="Calibri"/>
          <w:lang w:val="en-AU"/>
        </w:rPr>
        <w:t>Report—</w:t>
      </w:r>
      <w:r>
        <w:rPr>
          <w:rFonts w:ascii="Calibri" w:hAnsi="Calibri"/>
          <w:lang w:val="en-AU"/>
        </w:rPr>
        <w:t>Response to the resolution of the Assembly of 31 October 2018</w:t>
      </w:r>
      <w:r w:rsidRPr="00C90528">
        <w:rPr>
          <w:rFonts w:ascii="Calibri" w:hAnsi="Calibri"/>
          <w:lang w:val="en-AU"/>
        </w:rPr>
        <w:t>.</w:t>
      </w:r>
    </w:p>
    <w:p w:rsidR="006F3831" w:rsidRPr="00C90528" w:rsidRDefault="006F3831" w:rsidP="00DB51AB">
      <w:pPr>
        <w:spacing w:before="100"/>
        <w:ind w:left="720"/>
        <w:jc w:val="both"/>
        <w:rPr>
          <w:rFonts w:ascii="Calibri" w:hAnsi="Calibri"/>
          <w:lang w:val="en-AU"/>
        </w:rPr>
      </w:pPr>
      <w:r w:rsidRPr="00C90528">
        <w:rPr>
          <w:rFonts w:ascii="Calibri" w:hAnsi="Calibri"/>
          <w:lang w:val="en-AU"/>
        </w:rPr>
        <w:t>Debate ensued.</w:t>
      </w:r>
    </w:p>
    <w:p w:rsidR="006F3831" w:rsidRPr="00C90528" w:rsidRDefault="006F3831" w:rsidP="00DB51AB">
      <w:pPr>
        <w:spacing w:before="100"/>
        <w:ind w:left="720"/>
        <w:jc w:val="both"/>
        <w:rPr>
          <w:rFonts w:ascii="Calibri" w:hAnsi="Calibri"/>
          <w:lang w:val="en-AU"/>
        </w:rPr>
      </w:pPr>
      <w:r w:rsidRPr="00C90528">
        <w:rPr>
          <w:rFonts w:ascii="Calibri" w:hAnsi="Calibri"/>
          <w:lang w:val="en-AU"/>
        </w:rPr>
        <w:t>Question—put and passed.</w:t>
      </w:r>
    </w:p>
    <w:p w:rsidR="006F3831" w:rsidRPr="004D5D50" w:rsidRDefault="006F3831" w:rsidP="006F3831">
      <w:pPr>
        <w:keepNext/>
        <w:keepLines/>
        <w:tabs>
          <w:tab w:val="right" w:pos="339"/>
          <w:tab w:val="left" w:pos="720"/>
        </w:tabs>
        <w:spacing w:before="240"/>
        <w:ind w:left="720" w:hanging="720"/>
        <w:jc w:val="both"/>
        <w:rPr>
          <w:rFonts w:ascii="Calibri" w:hAnsi="Calibri"/>
          <w:b/>
          <w:caps/>
          <w:lang w:val="en-AU"/>
        </w:rPr>
      </w:pPr>
      <w:r w:rsidRPr="004D5D50">
        <w:rPr>
          <w:rFonts w:ascii="Calibri" w:hAnsi="Calibri"/>
          <w:b/>
          <w:lang w:val="en-AU"/>
        </w:rPr>
        <w:tab/>
      </w:r>
      <w:r w:rsidR="00AE6071">
        <w:rPr>
          <w:rFonts w:ascii="Calibri" w:hAnsi="Calibri"/>
          <w:b/>
          <w:lang w:val="en-AU"/>
        </w:rPr>
        <w:t>16</w:t>
      </w:r>
      <w:r w:rsidRPr="004D5D50">
        <w:rPr>
          <w:rFonts w:ascii="Calibri" w:hAnsi="Calibri"/>
          <w:b/>
          <w:lang w:val="en-AU"/>
        </w:rPr>
        <w:tab/>
      </w:r>
      <w:r w:rsidRPr="004D5D50">
        <w:rPr>
          <w:rFonts w:ascii="Calibri" w:hAnsi="Calibri"/>
          <w:b/>
        </w:rPr>
        <w:t xml:space="preserve">OFFICIAL VISITOR ACT—ANNUAL REPORT 2018-19—MENTAL </w:t>
      </w:r>
      <w:r w:rsidR="006F47AE">
        <w:rPr>
          <w:rFonts w:ascii="Calibri" w:hAnsi="Calibri"/>
          <w:b/>
        </w:rPr>
        <w:t>HEALTH OFFICIAL VISITOR</w:t>
      </w:r>
      <w:r w:rsidRPr="004D5D50">
        <w:rPr>
          <w:rFonts w:ascii="Calibri" w:hAnsi="Calibri"/>
          <w:b/>
          <w:caps/>
          <w:lang w:val="en-AU"/>
        </w:rPr>
        <w:t>—PAPER NOTED</w:t>
      </w:r>
    </w:p>
    <w:p w:rsidR="006F3831" w:rsidRPr="004D5D50" w:rsidRDefault="006F3831" w:rsidP="006F3831">
      <w:pPr>
        <w:spacing w:before="120"/>
        <w:ind w:left="720"/>
        <w:jc w:val="both"/>
        <w:rPr>
          <w:rFonts w:ascii="Calibri" w:hAnsi="Calibri"/>
          <w:lang w:val="en-AU"/>
        </w:rPr>
      </w:pPr>
      <w:r w:rsidRPr="004D5D50">
        <w:rPr>
          <w:rFonts w:ascii="Calibri" w:hAnsi="Calibri"/>
          <w:lang w:val="en-AU"/>
        </w:rPr>
        <w:t>Mr Gentleman (Manager of Government Business), pursuant to standing order 211, moved—That the Assembly take note of the following paper:</w:t>
      </w:r>
    </w:p>
    <w:p w:rsidR="006F3831" w:rsidRPr="004D5D50" w:rsidRDefault="006F3831" w:rsidP="00DB51AB">
      <w:pPr>
        <w:spacing w:before="100"/>
        <w:ind w:left="720"/>
        <w:jc w:val="both"/>
        <w:rPr>
          <w:rFonts w:ascii="Calibri" w:hAnsi="Calibri"/>
          <w:lang w:val="en-AU"/>
        </w:rPr>
      </w:pPr>
      <w:r w:rsidRPr="004D5D50">
        <w:rPr>
          <w:rFonts w:ascii="Calibri" w:hAnsi="Calibri"/>
        </w:rPr>
        <w:t>Official Visitor Act, pursuant to subsection 17(4)—Annual report 2018-19</w:t>
      </w:r>
      <w:r w:rsidR="00EA3E41">
        <w:rPr>
          <w:rFonts w:ascii="Calibri" w:hAnsi="Calibri"/>
        </w:rPr>
        <w:t>—Mental Health Official Visitor</w:t>
      </w:r>
      <w:r w:rsidRPr="004D5D50">
        <w:rPr>
          <w:rFonts w:ascii="Calibri" w:hAnsi="Calibri"/>
          <w:lang w:val="en-AU"/>
        </w:rPr>
        <w:t>.</w:t>
      </w:r>
    </w:p>
    <w:p w:rsidR="006F3831" w:rsidRPr="004D5D50" w:rsidRDefault="006F3831" w:rsidP="00DB51AB">
      <w:pPr>
        <w:spacing w:before="100"/>
        <w:ind w:left="720"/>
        <w:jc w:val="both"/>
        <w:rPr>
          <w:rFonts w:ascii="Calibri" w:hAnsi="Calibri"/>
          <w:lang w:val="en-AU"/>
        </w:rPr>
      </w:pPr>
      <w:r w:rsidRPr="004D5D50">
        <w:rPr>
          <w:rFonts w:ascii="Calibri" w:hAnsi="Calibri"/>
          <w:lang w:val="en-AU"/>
        </w:rPr>
        <w:t>Debate ensued.</w:t>
      </w:r>
    </w:p>
    <w:p w:rsidR="006F3831" w:rsidRDefault="006F3831" w:rsidP="00DB51AB">
      <w:pPr>
        <w:spacing w:before="100"/>
        <w:ind w:left="720"/>
        <w:jc w:val="both"/>
        <w:rPr>
          <w:rFonts w:ascii="Calibri" w:hAnsi="Calibri"/>
          <w:lang w:val="en-AU"/>
        </w:rPr>
      </w:pPr>
      <w:r w:rsidRPr="004D5D50">
        <w:rPr>
          <w:rFonts w:ascii="Calibri" w:hAnsi="Calibri"/>
          <w:lang w:val="en-AU"/>
        </w:rPr>
        <w:t>Question—put and passed.</w:t>
      </w:r>
    </w:p>
    <w:p w:rsidR="00AA1EF4" w:rsidRPr="00E6392D" w:rsidRDefault="00AA1EF4" w:rsidP="00AA1EF4">
      <w:pPr>
        <w:keepNext/>
        <w:keepLines/>
        <w:tabs>
          <w:tab w:val="right" w:pos="339"/>
          <w:tab w:val="left" w:pos="720"/>
        </w:tabs>
        <w:spacing w:before="240"/>
        <w:ind w:left="720" w:hanging="720"/>
        <w:jc w:val="both"/>
        <w:rPr>
          <w:rFonts w:ascii="Calibri" w:hAnsi="Calibri"/>
          <w:b/>
          <w:caps/>
          <w:lang w:val="en-AU"/>
        </w:rPr>
      </w:pPr>
      <w:r w:rsidRPr="00E6392D">
        <w:rPr>
          <w:rFonts w:ascii="Calibri" w:hAnsi="Calibri"/>
          <w:b/>
          <w:caps/>
          <w:lang w:val="en-AU"/>
        </w:rPr>
        <w:tab/>
      </w:r>
      <w:r w:rsidR="00AE6071">
        <w:rPr>
          <w:rFonts w:ascii="Calibri" w:hAnsi="Calibri"/>
          <w:b/>
          <w:caps/>
          <w:lang w:val="en-AU"/>
        </w:rPr>
        <w:t>17</w:t>
      </w:r>
      <w:r w:rsidRPr="00E6392D">
        <w:rPr>
          <w:rFonts w:ascii="Calibri" w:hAnsi="Calibri"/>
          <w:b/>
          <w:caps/>
          <w:lang w:val="en-AU"/>
        </w:rPr>
        <w:tab/>
      </w:r>
      <w:r>
        <w:rPr>
          <w:rFonts w:ascii="Calibri" w:hAnsi="Calibri"/>
          <w:b/>
          <w:caps/>
          <w:lang w:val="en-AU"/>
        </w:rPr>
        <w:t>Unit Titles Legislation Amendment Bill 2019</w:t>
      </w:r>
    </w:p>
    <w:p w:rsidR="00AA1EF4" w:rsidRPr="00E6392D" w:rsidRDefault="00AA1EF4" w:rsidP="00AA1EF4">
      <w:pPr>
        <w:spacing w:before="120"/>
        <w:ind w:left="720"/>
        <w:jc w:val="both"/>
        <w:rPr>
          <w:rFonts w:ascii="Calibri" w:hAnsi="Calibri"/>
          <w:lang w:val="en-AU"/>
        </w:rPr>
      </w:pPr>
      <w:r>
        <w:rPr>
          <w:rFonts w:ascii="Calibri" w:hAnsi="Calibri"/>
          <w:lang w:val="en-AU"/>
        </w:rPr>
        <w:t>Mr Gentleman (Minister for Planning and Land Management)</w:t>
      </w:r>
      <w:r w:rsidRPr="00E6392D">
        <w:rPr>
          <w:rFonts w:ascii="Calibri" w:hAnsi="Calibri"/>
          <w:lang w:val="en-AU"/>
        </w:rPr>
        <w:t xml:space="preserve">, pursuant to notice, presented </w:t>
      </w:r>
      <w:r w:rsidRPr="005027B4">
        <w:rPr>
          <w:rFonts w:ascii="Calibri" w:hAnsi="Calibri"/>
          <w:lang w:val="en-AU"/>
        </w:rPr>
        <w:t xml:space="preserve">a Bill for an Act to amend the </w:t>
      </w:r>
      <w:r w:rsidRPr="005027B4">
        <w:rPr>
          <w:rFonts w:ascii="Calibri" w:hAnsi="Calibri"/>
          <w:i/>
          <w:lang w:val="en-AU"/>
        </w:rPr>
        <w:t>Unit Titles (Management) Act 2011</w:t>
      </w:r>
      <w:r w:rsidRPr="005027B4">
        <w:rPr>
          <w:rFonts w:ascii="Calibri" w:hAnsi="Calibri"/>
          <w:lang w:val="en-AU"/>
        </w:rPr>
        <w:t>, and for other purposes</w:t>
      </w:r>
      <w:r w:rsidRPr="00E6392D">
        <w:rPr>
          <w:rFonts w:ascii="Calibri" w:hAnsi="Calibri"/>
          <w:lang w:val="en-AU"/>
        </w:rPr>
        <w:t>.</w:t>
      </w:r>
    </w:p>
    <w:p w:rsidR="00AA1EF4" w:rsidRPr="00E6392D" w:rsidRDefault="00AA1EF4" w:rsidP="00AA1EF4">
      <w:pPr>
        <w:spacing w:before="120"/>
        <w:ind w:left="720"/>
        <w:jc w:val="both"/>
        <w:rPr>
          <w:rFonts w:ascii="Calibri" w:hAnsi="Calibri"/>
          <w:lang w:val="en-AU"/>
        </w:rPr>
      </w:pPr>
      <w:r w:rsidRPr="00E6392D">
        <w:rPr>
          <w:rFonts w:ascii="Calibri" w:hAnsi="Calibri"/>
          <w:i/>
          <w:lang w:val="en-AU"/>
        </w:rPr>
        <w:t>Papers:</w:t>
      </w:r>
      <w:r w:rsidRPr="00E6392D">
        <w:rPr>
          <w:rFonts w:ascii="Calibri" w:hAnsi="Calibri"/>
          <w:lang w:val="en-AU"/>
        </w:rPr>
        <w:t xml:space="preserve">  </w:t>
      </w:r>
      <w:r>
        <w:rPr>
          <w:rFonts w:ascii="Calibri" w:hAnsi="Calibri"/>
          <w:lang w:val="en-AU"/>
        </w:rPr>
        <w:t>Mr Gentleman</w:t>
      </w:r>
      <w:r w:rsidRPr="00E6392D">
        <w:rPr>
          <w:rFonts w:ascii="Calibri" w:hAnsi="Calibri"/>
          <w:lang w:val="en-AU"/>
        </w:rPr>
        <w:t xml:space="preserve"> presented the following papers:</w:t>
      </w:r>
    </w:p>
    <w:p w:rsidR="00AA1EF4" w:rsidRPr="00E6392D" w:rsidRDefault="00AA1EF4" w:rsidP="00AA1EF4">
      <w:pPr>
        <w:spacing w:before="120"/>
        <w:ind w:left="864"/>
        <w:jc w:val="both"/>
        <w:rPr>
          <w:rFonts w:ascii="Calibri" w:hAnsi="Calibri"/>
          <w:lang w:val="en-AU"/>
        </w:rPr>
      </w:pPr>
      <w:r w:rsidRPr="00E6392D">
        <w:rPr>
          <w:rFonts w:ascii="Calibri" w:hAnsi="Calibri"/>
          <w:lang w:val="en-AU"/>
        </w:rPr>
        <w:t>Explanatory statement to the Bill.</w:t>
      </w:r>
    </w:p>
    <w:p w:rsidR="00AA1EF4" w:rsidRPr="00E6392D" w:rsidRDefault="00AA1EF4" w:rsidP="00AA1EF4">
      <w:pPr>
        <w:spacing w:before="120"/>
        <w:ind w:left="864"/>
        <w:jc w:val="both"/>
        <w:rPr>
          <w:rFonts w:ascii="Calibri" w:hAnsi="Calibri"/>
          <w:lang w:val="en-AU"/>
        </w:rPr>
      </w:pPr>
      <w:r w:rsidRPr="00E6392D">
        <w:rPr>
          <w:rFonts w:ascii="Calibri" w:hAnsi="Calibri"/>
          <w:lang w:val="en-AU"/>
        </w:rPr>
        <w:t xml:space="preserve">Human Rights Act, </w:t>
      </w:r>
      <w:r w:rsidRPr="00E6392D">
        <w:rPr>
          <w:rFonts w:ascii="Calibri" w:hAnsi="Calibri"/>
          <w:spacing w:val="-2"/>
          <w:lang w:val="en-AU"/>
        </w:rPr>
        <w:t>pursuant to section 37</w:t>
      </w:r>
      <w:r w:rsidRPr="00E6392D">
        <w:rPr>
          <w:rFonts w:ascii="Calibri" w:hAnsi="Calibri"/>
          <w:lang w:val="en-AU"/>
        </w:rPr>
        <w:t xml:space="preserve">—Compatibility statement, dated </w:t>
      </w:r>
      <w:r w:rsidR="00313531">
        <w:rPr>
          <w:rFonts w:ascii="Calibri" w:hAnsi="Calibri"/>
          <w:lang w:val="en-AU"/>
        </w:rPr>
        <w:t>27 November 2019</w:t>
      </w:r>
      <w:r w:rsidRPr="00E6392D">
        <w:rPr>
          <w:rFonts w:ascii="Calibri" w:hAnsi="Calibri"/>
          <w:lang w:val="en-AU"/>
        </w:rPr>
        <w:t>.</w:t>
      </w:r>
    </w:p>
    <w:p w:rsidR="00AA1EF4" w:rsidRPr="00E6392D" w:rsidRDefault="00AA1EF4" w:rsidP="00AA1EF4">
      <w:pPr>
        <w:spacing w:before="120"/>
        <w:ind w:left="720"/>
        <w:jc w:val="both"/>
        <w:rPr>
          <w:rFonts w:ascii="Calibri" w:hAnsi="Calibri"/>
          <w:lang w:val="en-AU"/>
        </w:rPr>
      </w:pPr>
      <w:r w:rsidRPr="00E6392D">
        <w:rPr>
          <w:rFonts w:ascii="Calibri" w:hAnsi="Calibri"/>
          <w:lang w:val="en-AU"/>
        </w:rPr>
        <w:t>Title read by Clerk.</w:t>
      </w:r>
    </w:p>
    <w:p w:rsidR="00AA1EF4" w:rsidRPr="00E6392D" w:rsidRDefault="00AA1EF4" w:rsidP="00AA1EF4">
      <w:pPr>
        <w:spacing w:before="120"/>
        <w:ind w:left="720"/>
        <w:jc w:val="both"/>
        <w:rPr>
          <w:rFonts w:ascii="Calibri" w:hAnsi="Calibri"/>
          <w:lang w:val="en-AU"/>
        </w:rPr>
      </w:pPr>
      <w:r>
        <w:rPr>
          <w:rFonts w:ascii="Calibri" w:hAnsi="Calibri"/>
          <w:lang w:val="en-AU"/>
        </w:rPr>
        <w:t>Mr Gentleman</w:t>
      </w:r>
      <w:r w:rsidRPr="00E6392D">
        <w:rPr>
          <w:rFonts w:ascii="Calibri" w:hAnsi="Calibri"/>
          <w:lang w:val="en-AU"/>
        </w:rPr>
        <w:t xml:space="preserve"> moved—That this Bill be agreed to in principle.</w:t>
      </w:r>
    </w:p>
    <w:p w:rsidR="00AA1EF4" w:rsidRPr="00E6392D" w:rsidRDefault="00AA1EF4" w:rsidP="00AA1EF4">
      <w:pPr>
        <w:spacing w:before="120"/>
        <w:ind w:left="720"/>
        <w:jc w:val="both"/>
        <w:rPr>
          <w:rFonts w:ascii="Calibri" w:hAnsi="Calibri"/>
          <w:lang w:val="en-AU"/>
        </w:rPr>
      </w:pPr>
      <w:r w:rsidRPr="00E6392D">
        <w:rPr>
          <w:rFonts w:ascii="Calibri" w:hAnsi="Calibri"/>
          <w:lang w:val="en-AU"/>
        </w:rPr>
        <w:t>Debate adjourned (</w:t>
      </w:r>
      <w:r w:rsidR="00313531">
        <w:rPr>
          <w:rFonts w:ascii="Calibri" w:hAnsi="Calibri"/>
          <w:lang w:val="en-AU"/>
        </w:rPr>
        <w:t>Ms Lawder</w:t>
      </w:r>
      <w:r w:rsidRPr="00E6392D">
        <w:rPr>
          <w:rFonts w:ascii="Calibri" w:hAnsi="Calibri"/>
          <w:lang w:val="en-AU"/>
        </w:rPr>
        <w:t>) and the resumption of the debate made an order of the day for the next sitting.</w:t>
      </w:r>
    </w:p>
    <w:p w:rsidR="00AA1EF4" w:rsidRPr="006254FA" w:rsidRDefault="00AA1EF4" w:rsidP="00AA1EF4">
      <w:pPr>
        <w:keepNext/>
        <w:keepLines/>
        <w:tabs>
          <w:tab w:val="right" w:pos="339"/>
          <w:tab w:val="left" w:pos="720"/>
        </w:tabs>
        <w:spacing w:before="240"/>
        <w:ind w:left="720" w:hanging="720"/>
        <w:jc w:val="both"/>
        <w:rPr>
          <w:rFonts w:ascii="Calibri" w:hAnsi="Calibri"/>
          <w:b/>
          <w:caps/>
          <w:lang w:val="en-AU"/>
        </w:rPr>
      </w:pPr>
      <w:r w:rsidRPr="006254FA">
        <w:rPr>
          <w:rFonts w:ascii="Calibri" w:hAnsi="Calibri"/>
          <w:b/>
          <w:caps/>
          <w:lang w:val="en-AU"/>
        </w:rPr>
        <w:tab/>
      </w:r>
      <w:r w:rsidR="00AE6071">
        <w:rPr>
          <w:rFonts w:ascii="Calibri" w:hAnsi="Calibri"/>
          <w:b/>
          <w:caps/>
          <w:lang w:val="en-AU"/>
        </w:rPr>
        <w:t>18</w:t>
      </w:r>
      <w:r w:rsidRPr="006254FA">
        <w:rPr>
          <w:rFonts w:ascii="Calibri" w:hAnsi="Calibri"/>
          <w:b/>
          <w:caps/>
          <w:lang w:val="en-AU"/>
        </w:rPr>
        <w:tab/>
      </w:r>
      <w:r>
        <w:rPr>
          <w:rFonts w:ascii="Calibri" w:hAnsi="Calibri"/>
          <w:b/>
          <w:caps/>
          <w:lang w:val="en-AU"/>
        </w:rPr>
        <w:t>Cemeteries and Crematoria Bill 2019</w:t>
      </w:r>
    </w:p>
    <w:p w:rsidR="00AA1EF4" w:rsidRPr="006254FA" w:rsidRDefault="00AA1EF4" w:rsidP="00AA1EF4">
      <w:pPr>
        <w:spacing w:before="120"/>
        <w:ind w:left="720"/>
        <w:jc w:val="both"/>
        <w:rPr>
          <w:rFonts w:ascii="Calibri" w:hAnsi="Calibri"/>
          <w:lang w:val="en-AU"/>
        </w:rPr>
      </w:pPr>
      <w:r>
        <w:rPr>
          <w:rFonts w:ascii="Calibri" w:hAnsi="Calibri"/>
          <w:lang w:val="en-AU"/>
        </w:rPr>
        <w:t>Mr Steel (Minister for City Services)</w:t>
      </w:r>
      <w:r w:rsidRPr="006254FA">
        <w:rPr>
          <w:rFonts w:ascii="Calibri" w:hAnsi="Calibri"/>
          <w:lang w:val="en-AU"/>
        </w:rPr>
        <w:t xml:space="preserve">, pursuant to notice, presented </w:t>
      </w:r>
      <w:r>
        <w:rPr>
          <w:rFonts w:ascii="Calibri" w:hAnsi="Calibri"/>
          <w:lang w:val="en-AU"/>
        </w:rPr>
        <w:t>a Bill for an Act about cemeteries and crematoria, and for other purposes</w:t>
      </w:r>
      <w:r w:rsidRPr="006254FA">
        <w:rPr>
          <w:rFonts w:ascii="Calibri" w:hAnsi="Calibri"/>
          <w:lang w:val="en-AU"/>
        </w:rPr>
        <w:t>.</w:t>
      </w:r>
    </w:p>
    <w:p w:rsidR="00AA1EF4" w:rsidRPr="006254FA" w:rsidRDefault="00AA1EF4" w:rsidP="00AA1EF4">
      <w:pPr>
        <w:spacing w:before="120"/>
        <w:ind w:left="720"/>
        <w:jc w:val="both"/>
        <w:rPr>
          <w:rFonts w:ascii="Calibri" w:hAnsi="Calibri"/>
          <w:lang w:val="en-AU"/>
        </w:rPr>
      </w:pPr>
      <w:r w:rsidRPr="006254FA">
        <w:rPr>
          <w:rFonts w:ascii="Calibri" w:hAnsi="Calibri"/>
          <w:i/>
          <w:lang w:val="en-AU"/>
        </w:rPr>
        <w:t>Papers:</w:t>
      </w:r>
      <w:r w:rsidRPr="006254FA">
        <w:rPr>
          <w:rFonts w:ascii="Calibri" w:hAnsi="Calibri"/>
          <w:lang w:val="en-AU"/>
        </w:rPr>
        <w:t xml:space="preserve">  </w:t>
      </w:r>
      <w:r>
        <w:rPr>
          <w:rFonts w:ascii="Calibri" w:hAnsi="Calibri"/>
          <w:lang w:val="en-AU"/>
        </w:rPr>
        <w:t>Mr Steel</w:t>
      </w:r>
      <w:r w:rsidRPr="006254FA">
        <w:rPr>
          <w:rFonts w:ascii="Calibri" w:hAnsi="Calibri"/>
          <w:lang w:val="en-AU"/>
        </w:rPr>
        <w:t xml:space="preserve"> presented the following papers:</w:t>
      </w:r>
    </w:p>
    <w:p w:rsidR="00AA1EF4" w:rsidRPr="006254FA" w:rsidRDefault="00AA1EF4" w:rsidP="00AA1EF4">
      <w:pPr>
        <w:spacing w:before="120"/>
        <w:ind w:left="864"/>
        <w:jc w:val="both"/>
        <w:rPr>
          <w:rFonts w:ascii="Calibri" w:hAnsi="Calibri"/>
          <w:lang w:val="en-AU"/>
        </w:rPr>
      </w:pPr>
      <w:r w:rsidRPr="006254FA">
        <w:rPr>
          <w:rFonts w:ascii="Calibri" w:hAnsi="Calibri"/>
          <w:lang w:val="en-AU"/>
        </w:rPr>
        <w:t>Explanatory statement to the Bill.</w:t>
      </w:r>
    </w:p>
    <w:p w:rsidR="00313531" w:rsidRPr="00E6392D" w:rsidRDefault="00313531" w:rsidP="00313531">
      <w:pPr>
        <w:spacing w:before="120"/>
        <w:ind w:left="864"/>
        <w:jc w:val="both"/>
        <w:rPr>
          <w:rFonts w:ascii="Calibri" w:hAnsi="Calibri"/>
          <w:lang w:val="en-AU"/>
        </w:rPr>
      </w:pPr>
      <w:r w:rsidRPr="00E6392D">
        <w:rPr>
          <w:rFonts w:ascii="Calibri" w:hAnsi="Calibri"/>
          <w:lang w:val="en-AU"/>
        </w:rPr>
        <w:t xml:space="preserve">Human Rights Act, </w:t>
      </w:r>
      <w:r w:rsidRPr="00E6392D">
        <w:rPr>
          <w:rFonts w:ascii="Calibri" w:hAnsi="Calibri"/>
          <w:spacing w:val="-2"/>
          <w:lang w:val="en-AU"/>
        </w:rPr>
        <w:t>pursuant to section 37</w:t>
      </w:r>
      <w:r w:rsidRPr="00E6392D">
        <w:rPr>
          <w:rFonts w:ascii="Calibri" w:hAnsi="Calibri"/>
          <w:lang w:val="en-AU"/>
        </w:rPr>
        <w:t xml:space="preserve">—Compatibility statement, dated </w:t>
      </w:r>
      <w:r>
        <w:rPr>
          <w:rFonts w:ascii="Calibri" w:hAnsi="Calibri"/>
          <w:lang w:val="en-AU"/>
        </w:rPr>
        <w:t>27 November 2019</w:t>
      </w:r>
      <w:r w:rsidRPr="00E6392D">
        <w:rPr>
          <w:rFonts w:ascii="Calibri" w:hAnsi="Calibri"/>
          <w:lang w:val="en-AU"/>
        </w:rPr>
        <w:t>.</w:t>
      </w:r>
    </w:p>
    <w:p w:rsidR="00AA1EF4" w:rsidRPr="006254FA" w:rsidRDefault="00AA1EF4" w:rsidP="00AA1EF4">
      <w:pPr>
        <w:spacing w:before="120"/>
        <w:ind w:left="720"/>
        <w:jc w:val="both"/>
        <w:rPr>
          <w:rFonts w:ascii="Calibri" w:hAnsi="Calibri"/>
          <w:lang w:val="en-AU"/>
        </w:rPr>
      </w:pPr>
      <w:r w:rsidRPr="006254FA">
        <w:rPr>
          <w:rFonts w:ascii="Calibri" w:hAnsi="Calibri"/>
          <w:lang w:val="en-AU"/>
        </w:rPr>
        <w:t>Title read by Clerk.</w:t>
      </w:r>
    </w:p>
    <w:p w:rsidR="00AA1EF4" w:rsidRPr="006254FA" w:rsidRDefault="00AA1EF4" w:rsidP="00AA1EF4">
      <w:pPr>
        <w:spacing w:before="120"/>
        <w:ind w:left="720"/>
        <w:jc w:val="both"/>
        <w:rPr>
          <w:rFonts w:ascii="Calibri" w:hAnsi="Calibri"/>
          <w:lang w:val="en-AU"/>
        </w:rPr>
      </w:pPr>
      <w:r>
        <w:rPr>
          <w:rFonts w:ascii="Calibri" w:hAnsi="Calibri"/>
          <w:lang w:val="en-AU"/>
        </w:rPr>
        <w:t>Mr Steel</w:t>
      </w:r>
      <w:r w:rsidRPr="006254FA">
        <w:rPr>
          <w:rFonts w:ascii="Calibri" w:hAnsi="Calibri"/>
          <w:lang w:val="en-AU"/>
        </w:rPr>
        <w:t xml:space="preserve"> moved—That this Bill be agreed to in principle.</w:t>
      </w:r>
    </w:p>
    <w:p w:rsidR="00AA1EF4" w:rsidRPr="006254FA" w:rsidRDefault="00AA1EF4" w:rsidP="00AA1EF4">
      <w:pPr>
        <w:spacing w:before="120"/>
        <w:ind w:left="720"/>
        <w:jc w:val="both"/>
        <w:rPr>
          <w:rFonts w:ascii="Calibri" w:hAnsi="Calibri"/>
          <w:lang w:val="en-AU"/>
        </w:rPr>
      </w:pPr>
      <w:r w:rsidRPr="006254FA">
        <w:rPr>
          <w:rFonts w:ascii="Calibri" w:hAnsi="Calibri"/>
          <w:lang w:val="en-AU"/>
        </w:rPr>
        <w:t>Debate adjourned (</w:t>
      </w:r>
      <w:r>
        <w:rPr>
          <w:rFonts w:ascii="Calibri" w:hAnsi="Calibri"/>
          <w:lang w:val="en-AU"/>
        </w:rPr>
        <w:t>Ms Lawder</w:t>
      </w:r>
      <w:r w:rsidRPr="006254FA">
        <w:rPr>
          <w:rFonts w:ascii="Calibri" w:hAnsi="Calibri"/>
          <w:lang w:val="en-AU"/>
        </w:rPr>
        <w:t>) and the resumption of the debate made an order of the day for the next sitting.</w:t>
      </w:r>
    </w:p>
    <w:p w:rsidR="00AA1EF4" w:rsidRPr="006254FA" w:rsidRDefault="00AA1EF4" w:rsidP="00AA1EF4">
      <w:pPr>
        <w:keepNext/>
        <w:keepLines/>
        <w:tabs>
          <w:tab w:val="right" w:pos="339"/>
          <w:tab w:val="left" w:pos="720"/>
        </w:tabs>
        <w:spacing w:before="240"/>
        <w:ind w:left="720" w:hanging="720"/>
        <w:jc w:val="both"/>
        <w:rPr>
          <w:rFonts w:ascii="Calibri" w:hAnsi="Calibri"/>
          <w:b/>
          <w:caps/>
          <w:lang w:val="en-AU"/>
        </w:rPr>
      </w:pPr>
      <w:r w:rsidRPr="006254FA">
        <w:rPr>
          <w:rFonts w:ascii="Calibri" w:hAnsi="Calibri"/>
          <w:b/>
          <w:caps/>
          <w:lang w:val="en-AU"/>
        </w:rPr>
        <w:tab/>
      </w:r>
      <w:r w:rsidR="00AE6071">
        <w:rPr>
          <w:rFonts w:ascii="Calibri" w:hAnsi="Calibri"/>
          <w:b/>
          <w:caps/>
          <w:lang w:val="en-AU"/>
        </w:rPr>
        <w:t>19</w:t>
      </w:r>
      <w:r w:rsidRPr="006254FA">
        <w:rPr>
          <w:rFonts w:ascii="Calibri" w:hAnsi="Calibri"/>
          <w:b/>
          <w:caps/>
          <w:lang w:val="en-AU"/>
        </w:rPr>
        <w:tab/>
      </w:r>
      <w:r>
        <w:rPr>
          <w:rFonts w:ascii="Calibri" w:hAnsi="Calibri"/>
          <w:b/>
          <w:caps/>
          <w:lang w:val="en-AU"/>
        </w:rPr>
        <w:t>Public Accounts—Standing Committee</w:t>
      </w:r>
      <w:r w:rsidRPr="006254FA">
        <w:rPr>
          <w:rFonts w:ascii="Calibri" w:hAnsi="Calibri"/>
          <w:b/>
          <w:caps/>
          <w:lang w:val="en-AU"/>
        </w:rPr>
        <w:t xml:space="preserve">—REPORT </w:t>
      </w:r>
      <w:r>
        <w:rPr>
          <w:rFonts w:ascii="Calibri" w:hAnsi="Calibri"/>
          <w:b/>
          <w:caps/>
          <w:lang w:val="en-AU"/>
        </w:rPr>
        <w:t>8</w:t>
      </w:r>
      <w:r w:rsidRPr="006254FA">
        <w:rPr>
          <w:rFonts w:ascii="Calibri" w:hAnsi="Calibri"/>
          <w:b/>
          <w:caps/>
          <w:lang w:val="en-AU"/>
        </w:rPr>
        <w:t>—</w:t>
      </w:r>
      <w:r>
        <w:rPr>
          <w:rFonts w:ascii="Calibri" w:hAnsi="Calibri"/>
          <w:b/>
          <w:caps/>
          <w:lang w:val="en-AU"/>
        </w:rPr>
        <w:t>Inquiry into auditor-General</w:t>
      </w:r>
      <w:r w:rsidR="00185F24">
        <w:rPr>
          <w:rFonts w:ascii="Calibri" w:hAnsi="Calibri"/>
          <w:b/>
          <w:caps/>
          <w:lang w:val="en-AU"/>
        </w:rPr>
        <w:t>’</w:t>
      </w:r>
      <w:r>
        <w:rPr>
          <w:rFonts w:ascii="Calibri" w:hAnsi="Calibri"/>
          <w:b/>
          <w:caps/>
          <w:lang w:val="en-AU"/>
        </w:rPr>
        <w:t>s Report No 7 of 2016</w:t>
      </w:r>
      <w:r w:rsidR="00D630B1">
        <w:rPr>
          <w:rFonts w:ascii="Calibri" w:hAnsi="Calibri"/>
          <w:b/>
          <w:caps/>
          <w:lang w:val="en-AU"/>
        </w:rPr>
        <w:t xml:space="preserve">: </w:t>
      </w:r>
      <w:r>
        <w:rPr>
          <w:rFonts w:ascii="Calibri" w:hAnsi="Calibri"/>
          <w:b/>
          <w:caps/>
          <w:lang w:val="en-AU"/>
        </w:rPr>
        <w:t>Certain Land Development Agency acquisitions</w:t>
      </w:r>
      <w:r w:rsidRPr="006254FA">
        <w:rPr>
          <w:rFonts w:ascii="Calibri" w:hAnsi="Calibri"/>
          <w:b/>
          <w:caps/>
          <w:lang w:val="en-AU"/>
        </w:rPr>
        <w:t>—report noted</w:t>
      </w:r>
    </w:p>
    <w:p w:rsidR="00AA1EF4" w:rsidRPr="006254FA" w:rsidRDefault="00AA1EF4" w:rsidP="00AA1EF4">
      <w:pPr>
        <w:spacing w:before="120"/>
        <w:ind w:left="720"/>
        <w:jc w:val="both"/>
        <w:rPr>
          <w:rFonts w:ascii="Calibri" w:hAnsi="Calibri"/>
          <w:lang w:val="en-AU"/>
        </w:rPr>
      </w:pPr>
      <w:r>
        <w:rPr>
          <w:rFonts w:ascii="Calibri" w:hAnsi="Calibri"/>
          <w:lang w:val="en-AU"/>
        </w:rPr>
        <w:t>Mrs Dunne</w:t>
      </w:r>
      <w:r w:rsidRPr="006254FA">
        <w:rPr>
          <w:rFonts w:ascii="Calibri" w:hAnsi="Calibri"/>
          <w:lang w:val="en-AU"/>
        </w:rPr>
        <w:t xml:space="preserve"> (Chair) presented the following report:</w:t>
      </w:r>
    </w:p>
    <w:p w:rsidR="00AA1EF4" w:rsidRPr="006254FA" w:rsidRDefault="00AA1EF4" w:rsidP="00AA1EF4">
      <w:pPr>
        <w:spacing w:before="120"/>
        <w:ind w:left="720"/>
        <w:jc w:val="both"/>
        <w:rPr>
          <w:rFonts w:ascii="Calibri" w:hAnsi="Calibri"/>
          <w:iCs/>
          <w:lang w:val="en-AU"/>
        </w:rPr>
      </w:pPr>
      <w:r>
        <w:rPr>
          <w:rFonts w:ascii="Calibri" w:hAnsi="Calibri"/>
          <w:bCs/>
          <w:lang w:val="en-AU"/>
        </w:rPr>
        <w:t>Public Accounts—Standing Committee</w:t>
      </w:r>
      <w:r w:rsidRPr="006254FA">
        <w:rPr>
          <w:rFonts w:ascii="Calibri" w:hAnsi="Calibri"/>
          <w:lang w:val="en-AU"/>
        </w:rPr>
        <w:t xml:space="preserve">—Report </w:t>
      </w:r>
      <w:r>
        <w:rPr>
          <w:rFonts w:ascii="Calibri" w:hAnsi="Calibri"/>
          <w:caps/>
          <w:lang w:val="en-AU"/>
        </w:rPr>
        <w:t>8</w:t>
      </w:r>
      <w:r w:rsidRPr="006254FA">
        <w:rPr>
          <w:rFonts w:ascii="Calibri" w:hAnsi="Calibri"/>
          <w:lang w:val="en-AU"/>
        </w:rPr>
        <w:t>—</w:t>
      </w:r>
      <w:r>
        <w:rPr>
          <w:rFonts w:ascii="Calibri" w:hAnsi="Calibri"/>
          <w:i/>
          <w:iCs/>
          <w:lang w:val="en-AU"/>
        </w:rPr>
        <w:t>Inquiry into Auditor-General</w:t>
      </w:r>
      <w:r w:rsidR="00185F24">
        <w:rPr>
          <w:rFonts w:ascii="Calibri" w:hAnsi="Calibri"/>
          <w:i/>
          <w:iCs/>
          <w:lang w:val="en-AU"/>
        </w:rPr>
        <w:t>’</w:t>
      </w:r>
      <w:r>
        <w:rPr>
          <w:rFonts w:ascii="Calibri" w:hAnsi="Calibri"/>
          <w:i/>
          <w:iCs/>
          <w:lang w:val="en-AU"/>
        </w:rPr>
        <w:t>s Report No 7 of 2016: Certain Land Development Agency acquisitions</w:t>
      </w:r>
      <w:r w:rsidRPr="006254FA">
        <w:rPr>
          <w:rFonts w:ascii="Calibri" w:hAnsi="Calibri"/>
          <w:i/>
          <w:iCs/>
          <w:lang w:val="en-AU"/>
        </w:rPr>
        <w:t>,</w:t>
      </w:r>
      <w:r w:rsidRPr="006254FA">
        <w:rPr>
          <w:rFonts w:ascii="Calibri" w:hAnsi="Calibri"/>
          <w:iCs/>
          <w:lang w:val="en-AU"/>
        </w:rPr>
        <w:t xml:space="preserve"> dated </w:t>
      </w:r>
      <w:r w:rsidR="00013574">
        <w:rPr>
          <w:rFonts w:ascii="Calibri" w:hAnsi="Calibri"/>
          <w:iCs/>
          <w:lang w:val="en-AU"/>
        </w:rPr>
        <w:t>28 </w:t>
      </w:r>
      <w:r w:rsidR="00A60CAA">
        <w:rPr>
          <w:rFonts w:ascii="Calibri" w:hAnsi="Calibri"/>
          <w:iCs/>
          <w:lang w:val="en-AU"/>
        </w:rPr>
        <w:t>November 2019</w:t>
      </w:r>
      <w:r w:rsidRPr="006254FA">
        <w:rPr>
          <w:rFonts w:ascii="Calibri" w:hAnsi="Calibri"/>
          <w:iCs/>
          <w:lang w:val="en-AU"/>
        </w:rPr>
        <w:t>, together with a copy of the extracts of the relevant minutes of proceedings—</w:t>
      </w:r>
    </w:p>
    <w:p w:rsidR="00AA1EF4" w:rsidRDefault="00AA1EF4" w:rsidP="00AA1EF4">
      <w:pPr>
        <w:spacing w:before="120"/>
        <w:ind w:left="720"/>
        <w:jc w:val="both"/>
        <w:rPr>
          <w:rFonts w:ascii="Calibri" w:hAnsi="Calibri"/>
          <w:iCs/>
          <w:lang w:val="en-AU"/>
        </w:rPr>
      </w:pPr>
      <w:r w:rsidRPr="006254FA">
        <w:rPr>
          <w:rFonts w:ascii="Calibri" w:hAnsi="Calibri"/>
          <w:iCs/>
          <w:lang w:val="en-AU"/>
        </w:rPr>
        <w:t>and moved—That the report be noted.</w:t>
      </w:r>
    </w:p>
    <w:p w:rsidR="00A60CAA" w:rsidRPr="006254FA" w:rsidRDefault="00A60CAA" w:rsidP="00AA1EF4">
      <w:pPr>
        <w:spacing w:before="120"/>
        <w:ind w:left="720"/>
        <w:jc w:val="both"/>
        <w:rPr>
          <w:rFonts w:ascii="Calibri" w:hAnsi="Calibri"/>
          <w:iCs/>
          <w:lang w:val="en-AU"/>
        </w:rPr>
      </w:pPr>
      <w:r>
        <w:rPr>
          <w:rFonts w:ascii="Calibri" w:hAnsi="Calibri"/>
          <w:iCs/>
          <w:lang w:val="en-AU"/>
        </w:rPr>
        <w:t>Debate ensued.</w:t>
      </w:r>
    </w:p>
    <w:p w:rsidR="00AA1EF4" w:rsidRPr="006254FA" w:rsidRDefault="00AA1EF4" w:rsidP="00AA1EF4">
      <w:pPr>
        <w:spacing w:before="120"/>
        <w:ind w:left="720"/>
        <w:jc w:val="both"/>
        <w:rPr>
          <w:rFonts w:ascii="Calibri" w:hAnsi="Calibri"/>
          <w:iCs/>
          <w:lang w:val="en-AU"/>
        </w:rPr>
      </w:pPr>
      <w:r w:rsidRPr="006254FA">
        <w:rPr>
          <w:rFonts w:ascii="Calibri" w:hAnsi="Calibri"/>
          <w:iCs/>
          <w:lang w:val="en-AU"/>
        </w:rPr>
        <w:t>Question—put and passed.</w:t>
      </w:r>
    </w:p>
    <w:p w:rsidR="00AA1EF4" w:rsidRPr="00D23482" w:rsidRDefault="00AA1EF4" w:rsidP="00153B9E">
      <w:pPr>
        <w:keepNext/>
        <w:keepLines/>
        <w:tabs>
          <w:tab w:val="right" w:pos="339"/>
          <w:tab w:val="left" w:pos="720"/>
        </w:tabs>
        <w:spacing w:before="240"/>
        <w:ind w:left="720" w:hanging="720"/>
        <w:jc w:val="both"/>
        <w:rPr>
          <w:rFonts w:ascii="Calibri" w:hAnsi="Calibri"/>
          <w:b/>
          <w:caps/>
        </w:rPr>
      </w:pPr>
      <w:r w:rsidRPr="00D23482">
        <w:rPr>
          <w:rFonts w:ascii="Calibri" w:hAnsi="Calibri"/>
          <w:b/>
          <w:caps/>
        </w:rPr>
        <w:tab/>
      </w:r>
      <w:r w:rsidR="00AE6071">
        <w:rPr>
          <w:rFonts w:ascii="Calibri" w:hAnsi="Calibri"/>
          <w:b/>
          <w:caps/>
        </w:rPr>
        <w:t>20</w:t>
      </w:r>
      <w:r w:rsidRPr="00D23482">
        <w:rPr>
          <w:rFonts w:ascii="Calibri" w:hAnsi="Calibri"/>
          <w:b/>
          <w:caps/>
        </w:rPr>
        <w:tab/>
      </w:r>
      <w:r>
        <w:rPr>
          <w:rFonts w:ascii="Calibri" w:hAnsi="Calibri"/>
          <w:b/>
          <w:caps/>
        </w:rPr>
        <w:t>Justice and Community Safety—Standing Committee</w:t>
      </w:r>
      <w:r w:rsidRPr="00D23482">
        <w:rPr>
          <w:rFonts w:ascii="Calibri" w:hAnsi="Calibri"/>
          <w:b/>
          <w:caps/>
        </w:rPr>
        <w:t>—INQUIRY—</w:t>
      </w:r>
      <w:r>
        <w:rPr>
          <w:rFonts w:ascii="Calibri" w:hAnsi="Calibri"/>
          <w:b/>
          <w:caps/>
        </w:rPr>
        <w:t>Role and performance of A</w:t>
      </w:r>
      <w:r w:rsidR="00030875">
        <w:rPr>
          <w:rFonts w:ascii="Calibri" w:hAnsi="Calibri"/>
          <w:b/>
          <w:caps/>
        </w:rPr>
        <w:t>.</w:t>
      </w:r>
      <w:r>
        <w:rPr>
          <w:rFonts w:ascii="Calibri" w:hAnsi="Calibri"/>
          <w:b/>
          <w:caps/>
        </w:rPr>
        <w:t>C</w:t>
      </w:r>
      <w:r w:rsidR="00030875">
        <w:rPr>
          <w:rFonts w:ascii="Calibri" w:hAnsi="Calibri"/>
          <w:b/>
          <w:caps/>
        </w:rPr>
        <w:t>.</w:t>
      </w:r>
      <w:r>
        <w:rPr>
          <w:rFonts w:ascii="Calibri" w:hAnsi="Calibri"/>
          <w:b/>
          <w:caps/>
        </w:rPr>
        <w:t>T</w:t>
      </w:r>
      <w:r w:rsidR="00030875">
        <w:rPr>
          <w:rFonts w:ascii="Calibri" w:hAnsi="Calibri"/>
          <w:b/>
          <w:caps/>
        </w:rPr>
        <w:t>.</w:t>
      </w:r>
      <w:r>
        <w:rPr>
          <w:rFonts w:ascii="Calibri" w:hAnsi="Calibri"/>
          <w:b/>
          <w:caps/>
        </w:rPr>
        <w:t xml:space="preserve"> Policing</w:t>
      </w:r>
      <w:r w:rsidRPr="00D23482">
        <w:rPr>
          <w:rFonts w:ascii="Calibri" w:hAnsi="Calibri"/>
          <w:b/>
          <w:caps/>
        </w:rPr>
        <w:t>—STATEMENT BY CHAIR</w:t>
      </w:r>
    </w:p>
    <w:p w:rsidR="00AA1EF4" w:rsidRPr="00D23482" w:rsidRDefault="00AA1EF4" w:rsidP="00153B9E">
      <w:pPr>
        <w:keepNext/>
        <w:keepLines/>
        <w:tabs>
          <w:tab w:val="left" w:pos="1197"/>
          <w:tab w:val="left" w:pos="1767"/>
        </w:tabs>
        <w:spacing w:before="120"/>
        <w:ind w:left="720"/>
        <w:jc w:val="both"/>
        <w:rPr>
          <w:rFonts w:ascii="Calibri" w:hAnsi="Calibri"/>
          <w:lang w:val="en-AU"/>
        </w:rPr>
      </w:pPr>
      <w:r>
        <w:rPr>
          <w:rFonts w:ascii="Calibri" w:hAnsi="Calibri"/>
          <w:lang w:val="en-AU"/>
        </w:rPr>
        <w:t>Mrs Jones</w:t>
      </w:r>
      <w:r w:rsidRPr="00D23482">
        <w:rPr>
          <w:rFonts w:ascii="Calibri" w:hAnsi="Calibri"/>
          <w:lang w:val="en-AU"/>
        </w:rPr>
        <w:t xml:space="preserve"> (Chair), pursuant to standing order 246A, informed the Assembly that the </w:t>
      </w:r>
      <w:r>
        <w:rPr>
          <w:rFonts w:ascii="Calibri" w:hAnsi="Calibri"/>
          <w:szCs w:val="24"/>
          <w:lang w:val="en-AU" w:eastAsia="en-US"/>
        </w:rPr>
        <w:t>Standing Committee on Justice and Community Safety</w:t>
      </w:r>
      <w:r w:rsidRPr="00D23482">
        <w:rPr>
          <w:rFonts w:ascii="Calibri" w:hAnsi="Calibri"/>
          <w:lang w:val="en-AU"/>
        </w:rPr>
        <w:t xml:space="preserve"> had</w:t>
      </w:r>
      <w:r>
        <w:rPr>
          <w:rFonts w:ascii="Calibri" w:hAnsi="Calibri"/>
          <w:lang w:val="en-AU"/>
        </w:rPr>
        <w:t xml:space="preserve"> resolved to conduct an inquiry in the form of an evaluation of the role and performance of ACT Policing, and will invite submissions with a view to conducting hearings in 2020.</w:t>
      </w:r>
    </w:p>
    <w:p w:rsidR="00AA1EF4" w:rsidRPr="00BC12BD" w:rsidRDefault="00AA1EF4" w:rsidP="00AA1EF4">
      <w:pPr>
        <w:keepNext/>
        <w:keepLines/>
        <w:tabs>
          <w:tab w:val="right" w:pos="339"/>
          <w:tab w:val="left" w:pos="720"/>
        </w:tabs>
        <w:spacing w:before="240"/>
        <w:ind w:left="720" w:hanging="720"/>
        <w:jc w:val="both"/>
        <w:rPr>
          <w:rFonts w:ascii="Calibri" w:hAnsi="Calibri"/>
          <w:b/>
          <w:caps/>
        </w:rPr>
      </w:pPr>
      <w:r w:rsidRPr="00BC12BD">
        <w:rPr>
          <w:rFonts w:ascii="Calibri" w:hAnsi="Calibri"/>
          <w:b/>
          <w:caps/>
        </w:rPr>
        <w:tab/>
      </w:r>
      <w:r w:rsidR="00AE6071">
        <w:rPr>
          <w:rFonts w:ascii="Calibri" w:hAnsi="Calibri"/>
          <w:b/>
          <w:caps/>
        </w:rPr>
        <w:t>21</w:t>
      </w:r>
      <w:r w:rsidRPr="00BC12BD">
        <w:rPr>
          <w:rFonts w:ascii="Calibri" w:hAnsi="Calibri"/>
          <w:b/>
          <w:caps/>
        </w:rPr>
        <w:tab/>
        <w:t>EXECUTIVE business—precedence</w:t>
      </w:r>
    </w:p>
    <w:p w:rsidR="00AA1EF4" w:rsidRPr="00BC12BD" w:rsidRDefault="00AA1EF4" w:rsidP="00AA1EF4">
      <w:pPr>
        <w:tabs>
          <w:tab w:val="left" w:pos="1197"/>
          <w:tab w:val="left" w:pos="1767"/>
        </w:tabs>
        <w:spacing w:before="120"/>
        <w:ind w:left="741"/>
        <w:jc w:val="both"/>
        <w:rPr>
          <w:rFonts w:ascii="Calibri" w:hAnsi="Calibri"/>
          <w:lang w:val="en-AU"/>
        </w:rPr>
      </w:pPr>
      <w:r w:rsidRPr="00BC12BD">
        <w:rPr>
          <w:rFonts w:ascii="Calibri" w:hAnsi="Calibri"/>
          <w:lang w:val="en-AU"/>
        </w:rPr>
        <w:t>Ordered—That Executive business be called on forthwith.</w:t>
      </w:r>
    </w:p>
    <w:p w:rsidR="00AA1EF4" w:rsidRPr="0075202D" w:rsidRDefault="00AA1EF4" w:rsidP="00AA1EF4">
      <w:pPr>
        <w:keepNext/>
        <w:keepLines/>
        <w:tabs>
          <w:tab w:val="right" w:pos="339"/>
          <w:tab w:val="left" w:pos="720"/>
        </w:tabs>
        <w:spacing w:before="240"/>
        <w:ind w:left="720" w:hanging="720"/>
        <w:jc w:val="both"/>
        <w:rPr>
          <w:rFonts w:ascii="Calibri" w:hAnsi="Calibri"/>
          <w:b/>
          <w:caps/>
          <w:lang w:val="en-AU"/>
        </w:rPr>
      </w:pPr>
      <w:r w:rsidRPr="0075202D">
        <w:rPr>
          <w:rFonts w:ascii="Calibri" w:hAnsi="Calibri"/>
          <w:b/>
          <w:caps/>
          <w:lang w:val="en-AU"/>
        </w:rPr>
        <w:tab/>
      </w:r>
      <w:r w:rsidR="00AE6071">
        <w:rPr>
          <w:rFonts w:ascii="Calibri" w:hAnsi="Calibri"/>
          <w:b/>
          <w:bCs/>
          <w:caps/>
          <w:lang w:val="en-AU"/>
        </w:rPr>
        <w:t>22</w:t>
      </w:r>
      <w:r w:rsidRPr="0075202D">
        <w:rPr>
          <w:rFonts w:ascii="Calibri" w:hAnsi="Calibri"/>
          <w:b/>
          <w:caps/>
          <w:lang w:val="en-AU"/>
        </w:rPr>
        <w:tab/>
      </w:r>
      <w:r>
        <w:rPr>
          <w:rFonts w:ascii="Calibri" w:hAnsi="Calibri"/>
          <w:b/>
          <w:caps/>
          <w:lang w:val="en-AU"/>
        </w:rPr>
        <w:t>Revenue Legislation Amendment Bill 2019 (No 2)</w:t>
      </w:r>
    </w:p>
    <w:p w:rsidR="00AA1EF4" w:rsidRPr="0075202D" w:rsidRDefault="00AA1EF4" w:rsidP="00AA1EF4">
      <w:pPr>
        <w:spacing w:before="120"/>
        <w:ind w:left="720"/>
        <w:jc w:val="both"/>
        <w:rPr>
          <w:rFonts w:ascii="Calibri" w:hAnsi="Calibri"/>
          <w:lang w:val="en-AU"/>
        </w:rPr>
      </w:pPr>
      <w:r w:rsidRPr="0075202D">
        <w:rPr>
          <w:rFonts w:ascii="Calibri" w:hAnsi="Calibri"/>
          <w:lang w:val="en-AU"/>
        </w:rPr>
        <w:t>The order of the day having been read for the resumption of the debate on the question—That this Bill be agreed to in principle—</w:t>
      </w:r>
    </w:p>
    <w:p w:rsidR="00AA1EF4" w:rsidRPr="0075202D" w:rsidRDefault="00AA1EF4" w:rsidP="00AA1EF4">
      <w:pPr>
        <w:spacing w:before="120"/>
        <w:ind w:left="720"/>
        <w:jc w:val="both"/>
        <w:rPr>
          <w:rFonts w:ascii="Calibri" w:hAnsi="Calibri"/>
          <w:iCs/>
          <w:lang w:val="en-AU"/>
        </w:rPr>
      </w:pPr>
      <w:r w:rsidRPr="0075202D">
        <w:rPr>
          <w:rFonts w:ascii="Calibri" w:hAnsi="Calibri"/>
          <w:iCs/>
          <w:lang w:val="en-AU"/>
        </w:rPr>
        <w:t>Debate resumed.</w:t>
      </w:r>
    </w:p>
    <w:p w:rsidR="00AA1EF4" w:rsidRPr="0075202D" w:rsidRDefault="00AA1EF4" w:rsidP="00AA1EF4">
      <w:pPr>
        <w:spacing w:before="120"/>
        <w:ind w:left="720"/>
        <w:jc w:val="both"/>
        <w:rPr>
          <w:rFonts w:ascii="Calibri" w:hAnsi="Calibri"/>
          <w:iCs/>
          <w:lang w:val="en-AU"/>
        </w:rPr>
      </w:pPr>
      <w:r w:rsidRPr="0075202D">
        <w:rPr>
          <w:rFonts w:ascii="Calibri" w:hAnsi="Calibri"/>
          <w:iCs/>
          <w:lang w:val="en-AU"/>
        </w:rPr>
        <w:t>Question—That this Bill be agreed to in principle—put and passed.</w:t>
      </w:r>
    </w:p>
    <w:p w:rsidR="00AA1EF4" w:rsidRPr="0075202D" w:rsidRDefault="00AA1EF4" w:rsidP="00AA1EF4">
      <w:pPr>
        <w:spacing w:before="120"/>
        <w:ind w:left="720"/>
        <w:jc w:val="both"/>
        <w:rPr>
          <w:rFonts w:ascii="Calibri" w:hAnsi="Calibri"/>
          <w:iCs/>
          <w:lang w:val="en-AU"/>
        </w:rPr>
      </w:pPr>
      <w:r w:rsidRPr="0075202D">
        <w:rPr>
          <w:rFonts w:ascii="Calibri" w:hAnsi="Calibri"/>
          <w:iCs/>
          <w:lang w:val="en-AU"/>
        </w:rPr>
        <w:t>Leave granted to dispense with the detail stage.</w:t>
      </w:r>
    </w:p>
    <w:p w:rsidR="00AA1EF4" w:rsidRPr="0075202D" w:rsidRDefault="00AA1EF4" w:rsidP="00AA1EF4">
      <w:pPr>
        <w:spacing w:before="120"/>
        <w:ind w:left="720"/>
        <w:jc w:val="both"/>
        <w:rPr>
          <w:rFonts w:ascii="Calibri" w:hAnsi="Calibri"/>
          <w:lang w:val="en-AU"/>
        </w:rPr>
      </w:pPr>
      <w:r w:rsidRPr="0075202D">
        <w:rPr>
          <w:rFonts w:ascii="Calibri" w:hAnsi="Calibri"/>
          <w:lang w:val="en-AU"/>
        </w:rPr>
        <w:t>Question—That this Bill be agreed to—put and passed.</w:t>
      </w:r>
    </w:p>
    <w:p w:rsidR="00AA1EF4" w:rsidRPr="00E76288" w:rsidRDefault="00AA1EF4" w:rsidP="00AA1EF4">
      <w:pPr>
        <w:keepNext/>
        <w:keepLines/>
        <w:tabs>
          <w:tab w:val="right" w:pos="339"/>
          <w:tab w:val="left" w:pos="720"/>
        </w:tabs>
        <w:spacing w:before="240"/>
        <w:ind w:left="720" w:hanging="720"/>
        <w:jc w:val="both"/>
        <w:rPr>
          <w:rFonts w:ascii="Calibri" w:hAnsi="Calibri"/>
          <w:b/>
          <w:caps/>
          <w:lang w:val="en-AU"/>
        </w:rPr>
      </w:pPr>
      <w:r w:rsidRPr="00E76288">
        <w:rPr>
          <w:rFonts w:ascii="Calibri" w:hAnsi="Calibri"/>
          <w:b/>
          <w:caps/>
          <w:lang w:val="en-AU"/>
        </w:rPr>
        <w:tab/>
      </w:r>
      <w:r w:rsidR="00AE6071">
        <w:rPr>
          <w:rFonts w:ascii="Calibri" w:hAnsi="Calibri"/>
          <w:b/>
          <w:caps/>
          <w:lang w:val="en-AU"/>
        </w:rPr>
        <w:t>23</w:t>
      </w:r>
      <w:r w:rsidRPr="00E76288">
        <w:rPr>
          <w:rFonts w:ascii="Calibri" w:hAnsi="Calibri"/>
          <w:b/>
          <w:caps/>
          <w:lang w:val="en-AU"/>
        </w:rPr>
        <w:tab/>
      </w:r>
      <w:r>
        <w:rPr>
          <w:rFonts w:ascii="Calibri" w:hAnsi="Calibri"/>
          <w:b/>
          <w:caps/>
          <w:lang w:val="en-AU"/>
        </w:rPr>
        <w:t>Education Amendment Bill 2017</w:t>
      </w:r>
    </w:p>
    <w:p w:rsidR="00AA1EF4" w:rsidRPr="00E76288" w:rsidRDefault="00AA1EF4" w:rsidP="00AA1EF4">
      <w:pPr>
        <w:spacing w:before="120"/>
        <w:ind w:left="720"/>
        <w:jc w:val="both"/>
        <w:rPr>
          <w:rFonts w:ascii="Calibri" w:hAnsi="Calibri"/>
          <w:lang w:val="en-AU"/>
        </w:rPr>
      </w:pPr>
      <w:r w:rsidRPr="00E76288">
        <w:rPr>
          <w:rFonts w:ascii="Calibri" w:hAnsi="Calibri"/>
          <w:lang w:val="en-AU"/>
        </w:rPr>
        <w:t>The order of the day having been read for the resumption of the debate on the question—That this Bill be agreed to in principle—</w:t>
      </w:r>
    </w:p>
    <w:p w:rsidR="00AA1EF4" w:rsidRDefault="00AA1EF4" w:rsidP="00AA1EF4">
      <w:pPr>
        <w:spacing w:before="120"/>
        <w:ind w:left="720"/>
        <w:jc w:val="both"/>
        <w:rPr>
          <w:rFonts w:ascii="Calibri" w:hAnsi="Calibri"/>
          <w:iCs/>
          <w:lang w:val="en-AU"/>
        </w:rPr>
      </w:pPr>
      <w:r w:rsidRPr="00E76288">
        <w:rPr>
          <w:rFonts w:ascii="Calibri" w:hAnsi="Calibri"/>
          <w:iCs/>
          <w:lang w:val="en-AU"/>
        </w:rPr>
        <w:t>Debate resumed.</w:t>
      </w:r>
    </w:p>
    <w:p w:rsidR="00AA1EF4" w:rsidRPr="00B8319A" w:rsidRDefault="00AA1EF4" w:rsidP="00AA1EF4">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Berry (Minister for Education and Early Childhood Development) presented a revised explanatory statement to the Bill.</w:t>
      </w:r>
    </w:p>
    <w:p w:rsidR="00AA1EF4" w:rsidRPr="00E76288" w:rsidRDefault="00AA1EF4" w:rsidP="00AA1EF4">
      <w:pPr>
        <w:spacing w:before="120"/>
        <w:ind w:left="720"/>
        <w:jc w:val="both"/>
        <w:rPr>
          <w:rFonts w:ascii="Calibri" w:hAnsi="Calibri"/>
          <w:iCs/>
          <w:lang w:val="en-AU"/>
        </w:rPr>
      </w:pPr>
      <w:r w:rsidRPr="00E76288">
        <w:rPr>
          <w:rFonts w:ascii="Calibri" w:hAnsi="Calibri"/>
          <w:iCs/>
          <w:lang w:val="en-AU"/>
        </w:rPr>
        <w:t>Question—That this Bill be agreed to in principle—put and passed.</w:t>
      </w:r>
    </w:p>
    <w:p w:rsidR="00AA1EF4" w:rsidRPr="00E76288" w:rsidRDefault="00AA1EF4" w:rsidP="00AA1EF4">
      <w:pPr>
        <w:pBdr>
          <w:bottom w:val="thinThickLargeGap" w:sz="18" w:space="1" w:color="auto"/>
        </w:pBdr>
        <w:ind w:left="3427" w:right="3658"/>
        <w:jc w:val="center"/>
        <w:rPr>
          <w:rFonts w:ascii="Calibri" w:hAnsi="Calibri"/>
          <w:i/>
          <w:iCs/>
          <w:lang w:val="en-AU"/>
        </w:rPr>
      </w:pPr>
    </w:p>
    <w:p w:rsidR="00AA1EF4" w:rsidRPr="00E76288" w:rsidRDefault="00AA1EF4" w:rsidP="00AA1EF4">
      <w:pPr>
        <w:tabs>
          <w:tab w:val="left" w:pos="1197"/>
          <w:tab w:val="left" w:pos="1767"/>
        </w:tabs>
        <w:spacing w:before="120"/>
        <w:jc w:val="center"/>
        <w:rPr>
          <w:rFonts w:ascii="Calibri" w:hAnsi="Calibri"/>
          <w:i/>
          <w:iCs/>
          <w:lang w:val="en-AU"/>
        </w:rPr>
      </w:pPr>
      <w:r w:rsidRPr="00E76288">
        <w:rPr>
          <w:rFonts w:ascii="Calibri" w:hAnsi="Calibri"/>
          <w:i/>
          <w:iCs/>
          <w:lang w:val="en-AU"/>
        </w:rPr>
        <w:t>Detail Stage</w:t>
      </w:r>
    </w:p>
    <w:p w:rsidR="00AA1EF4" w:rsidRPr="00E76288" w:rsidRDefault="00AA1EF4" w:rsidP="00AA1EF4">
      <w:pPr>
        <w:spacing w:before="120"/>
        <w:ind w:left="720"/>
        <w:jc w:val="both"/>
        <w:rPr>
          <w:rFonts w:ascii="Calibri" w:hAnsi="Calibri"/>
          <w:iCs/>
          <w:lang w:val="en-AU"/>
        </w:rPr>
      </w:pPr>
      <w:r>
        <w:rPr>
          <w:rFonts w:ascii="Calibri" w:hAnsi="Calibri"/>
          <w:iCs/>
          <w:lang w:val="en-AU"/>
        </w:rPr>
        <w:t>Bill, by leave, taken as a whole—</w:t>
      </w:r>
    </w:p>
    <w:p w:rsidR="00AA1EF4" w:rsidRDefault="00AA1EF4" w:rsidP="00AA1EF4">
      <w:pPr>
        <w:spacing w:before="120"/>
        <w:ind w:left="720"/>
        <w:jc w:val="both"/>
        <w:rPr>
          <w:rFonts w:ascii="Calibri" w:hAnsi="Calibri"/>
          <w:iCs/>
          <w:lang w:val="en-AU"/>
        </w:rPr>
      </w:pPr>
      <w:r>
        <w:rPr>
          <w:rFonts w:ascii="Calibri" w:hAnsi="Calibri"/>
          <w:iCs/>
          <w:lang w:val="en-AU"/>
        </w:rPr>
        <w:t>Ms Berry, pursuant to standing order 182A(b), was granted leave to move her amendment No 11, which was minor or technical in nature.</w:t>
      </w:r>
    </w:p>
    <w:p w:rsidR="00AA1EF4" w:rsidRPr="00E76288" w:rsidRDefault="00AA1EF4" w:rsidP="00AA1EF4">
      <w:pPr>
        <w:spacing w:before="120"/>
        <w:ind w:left="720"/>
        <w:jc w:val="both"/>
        <w:rPr>
          <w:rFonts w:ascii="Calibri" w:hAnsi="Calibri"/>
          <w:iCs/>
          <w:lang w:val="en-AU"/>
        </w:rPr>
      </w:pPr>
      <w:r>
        <w:rPr>
          <w:rFonts w:ascii="Calibri" w:hAnsi="Calibri"/>
          <w:iCs/>
          <w:lang w:val="en-AU"/>
        </w:rPr>
        <w:t>Ms Berry, by leave, moved her amendments Nos 1 to 15 together (</w:t>
      </w:r>
      <w:r>
        <w:rPr>
          <w:rFonts w:ascii="Calibri" w:hAnsi="Calibri"/>
          <w:i/>
          <w:iCs/>
          <w:lang w:val="en-AU"/>
        </w:rPr>
        <w:t>see</w:t>
      </w:r>
      <w:r>
        <w:t xml:space="preserve"> </w:t>
      </w:r>
      <w:hyperlink w:anchor="Schedule1" w:history="1">
        <w:r w:rsidRPr="00E02D6D">
          <w:rPr>
            <w:rStyle w:val="Hyperlink"/>
          </w:rPr>
          <w:t>Schedule 1</w:t>
        </w:r>
      </w:hyperlink>
      <w:r>
        <w:t>)</w:t>
      </w:r>
      <w:r>
        <w:rPr>
          <w:rFonts w:ascii="Calibri" w:hAnsi="Calibri"/>
          <w:iCs/>
          <w:lang w:val="en-AU"/>
        </w:rPr>
        <w:t>.</w:t>
      </w:r>
    </w:p>
    <w:p w:rsidR="00AA1EF4" w:rsidRDefault="00AA1EF4" w:rsidP="00AA1EF4">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Berry presented a supplementary explanatory statement to the Government amendments.</w:t>
      </w:r>
    </w:p>
    <w:p w:rsidR="00AA1EF4" w:rsidRDefault="00AA1EF4" w:rsidP="00AA1EF4">
      <w:pPr>
        <w:spacing w:before="120"/>
        <w:ind w:left="720"/>
        <w:jc w:val="both"/>
      </w:pPr>
      <w:r>
        <w:rPr>
          <w:rFonts w:ascii="Calibri" w:hAnsi="Calibri"/>
          <w:iCs/>
          <w:lang w:val="en-AU"/>
        </w:rPr>
        <w:t xml:space="preserve">On the motion of </w:t>
      </w:r>
      <w:r w:rsidR="00A819E9">
        <w:rPr>
          <w:rFonts w:ascii="Calibri" w:hAnsi="Calibri"/>
          <w:iCs/>
          <w:lang w:val="en-AU"/>
        </w:rPr>
        <w:t>Mr Wall, on behalf of Ms Lee</w:t>
      </w:r>
      <w:r>
        <w:rPr>
          <w:rFonts w:ascii="Calibri" w:hAnsi="Calibri"/>
          <w:iCs/>
          <w:lang w:val="en-AU"/>
        </w:rPr>
        <w:t xml:space="preserve">, </w:t>
      </w:r>
      <w:r w:rsidR="00A819E9">
        <w:rPr>
          <w:rFonts w:ascii="Calibri" w:hAnsi="Calibri"/>
          <w:iCs/>
          <w:lang w:val="en-AU"/>
        </w:rPr>
        <w:t>by leave, her amendment No 1 to Ms </w:t>
      </w:r>
      <w:r>
        <w:rPr>
          <w:rFonts w:ascii="Calibri" w:hAnsi="Calibri"/>
          <w:iCs/>
          <w:lang w:val="en-AU"/>
        </w:rPr>
        <w:t>Berry</w:t>
      </w:r>
      <w:r w:rsidR="00185F24">
        <w:rPr>
          <w:rFonts w:ascii="Calibri" w:hAnsi="Calibri"/>
          <w:iCs/>
          <w:lang w:val="en-AU"/>
        </w:rPr>
        <w:t>’</w:t>
      </w:r>
      <w:r>
        <w:rPr>
          <w:rFonts w:ascii="Calibri" w:hAnsi="Calibri"/>
          <w:iCs/>
          <w:lang w:val="en-AU"/>
        </w:rPr>
        <w:t>s proposed amendment No 9 (</w:t>
      </w:r>
      <w:r>
        <w:rPr>
          <w:rFonts w:ascii="Calibri" w:hAnsi="Calibri"/>
          <w:i/>
          <w:iCs/>
          <w:lang w:val="en-AU"/>
        </w:rPr>
        <w:t>see</w:t>
      </w:r>
      <w:r>
        <w:t xml:space="preserve"> </w:t>
      </w:r>
      <w:hyperlink w:anchor="Schedule2" w:history="1">
        <w:r w:rsidRPr="00E02D6D">
          <w:rPr>
            <w:rStyle w:val="Hyperlink"/>
          </w:rPr>
          <w:t>Schedule 2</w:t>
        </w:r>
      </w:hyperlink>
      <w:r>
        <w:t>) was made, after debate.</w:t>
      </w:r>
    </w:p>
    <w:p w:rsidR="00AA1EF4" w:rsidRPr="00E02D6D" w:rsidRDefault="00AA1EF4" w:rsidP="00AA1EF4">
      <w:pPr>
        <w:spacing w:before="120"/>
        <w:ind w:left="720"/>
        <w:jc w:val="both"/>
      </w:pPr>
      <w:r>
        <w:t>Ms Berry</w:t>
      </w:r>
      <w:r w:rsidR="00185F24">
        <w:t>’</w:t>
      </w:r>
      <w:r>
        <w:t>s amendments Nos 1 to 15, as amended, agreed to.</w:t>
      </w:r>
    </w:p>
    <w:p w:rsidR="00AA1EF4" w:rsidRPr="00E76288" w:rsidRDefault="00AA1EF4" w:rsidP="00AA1EF4">
      <w:pPr>
        <w:spacing w:before="120"/>
        <w:ind w:left="720"/>
        <w:jc w:val="both"/>
        <w:rPr>
          <w:rFonts w:ascii="Calibri" w:hAnsi="Calibri"/>
          <w:lang w:val="en-AU"/>
        </w:rPr>
      </w:pPr>
      <w:r>
        <w:rPr>
          <w:rFonts w:ascii="Calibri" w:hAnsi="Calibri"/>
          <w:lang w:val="en-AU"/>
        </w:rPr>
        <w:t>Bill, as a whole, as amended, agreed to.</w:t>
      </w:r>
    </w:p>
    <w:p w:rsidR="00AA1EF4" w:rsidRPr="00E76288" w:rsidRDefault="00AA1EF4" w:rsidP="00AA1EF4">
      <w:pPr>
        <w:pBdr>
          <w:top w:val="thickThinLargeGap" w:sz="18" w:space="1" w:color="auto"/>
        </w:pBdr>
        <w:spacing w:before="180"/>
        <w:ind w:left="3427" w:right="3658"/>
        <w:jc w:val="center"/>
        <w:rPr>
          <w:rFonts w:ascii="Calibri" w:hAnsi="Calibri"/>
          <w:lang w:val="en-AU"/>
        </w:rPr>
      </w:pPr>
    </w:p>
    <w:p w:rsidR="00AA1EF4" w:rsidRPr="00E76288" w:rsidRDefault="00AA1EF4" w:rsidP="00AA1EF4">
      <w:pPr>
        <w:ind w:left="720"/>
        <w:jc w:val="both"/>
        <w:rPr>
          <w:rFonts w:ascii="Calibri" w:hAnsi="Calibri"/>
          <w:lang w:val="en-AU"/>
        </w:rPr>
      </w:pPr>
      <w:r w:rsidRPr="00E76288">
        <w:rPr>
          <w:rFonts w:ascii="Calibri" w:hAnsi="Calibri"/>
          <w:lang w:val="en-AU"/>
        </w:rPr>
        <w:t>Question—That this Bill, as amended, be agreed to—put and passed.</w:t>
      </w:r>
    </w:p>
    <w:p w:rsidR="00AA1EF4" w:rsidRPr="00BA511D" w:rsidRDefault="00AA1EF4" w:rsidP="00AA1EF4">
      <w:pPr>
        <w:keepNext/>
        <w:keepLines/>
        <w:tabs>
          <w:tab w:val="right" w:pos="339"/>
          <w:tab w:val="left" w:pos="720"/>
        </w:tabs>
        <w:spacing w:before="240"/>
        <w:ind w:left="720" w:hanging="720"/>
        <w:jc w:val="both"/>
        <w:rPr>
          <w:rFonts w:ascii="Calibri" w:hAnsi="Calibri"/>
          <w:b/>
          <w:caps/>
          <w:lang w:val="en-AU"/>
        </w:rPr>
      </w:pPr>
      <w:r w:rsidRPr="00BA511D">
        <w:rPr>
          <w:rFonts w:ascii="Calibri" w:hAnsi="Calibri"/>
          <w:b/>
          <w:caps/>
          <w:lang w:val="en-AU"/>
        </w:rPr>
        <w:tab/>
      </w:r>
      <w:r w:rsidR="00AE6071">
        <w:rPr>
          <w:rFonts w:ascii="Calibri" w:hAnsi="Calibri"/>
          <w:b/>
          <w:bCs/>
          <w:caps/>
          <w:lang w:val="en-AU"/>
        </w:rPr>
        <w:t>24</w:t>
      </w:r>
      <w:r w:rsidRPr="00BA511D">
        <w:rPr>
          <w:rFonts w:ascii="Calibri" w:hAnsi="Calibri"/>
          <w:b/>
          <w:caps/>
          <w:lang w:val="en-AU"/>
        </w:rPr>
        <w:tab/>
      </w:r>
      <w:r>
        <w:rPr>
          <w:rFonts w:ascii="Calibri" w:hAnsi="Calibri"/>
          <w:b/>
          <w:caps/>
          <w:lang w:val="en-AU"/>
        </w:rPr>
        <w:t>Building and Construction Legislation Amendment Bill 2019</w:t>
      </w:r>
    </w:p>
    <w:p w:rsidR="00AA1EF4" w:rsidRPr="00BA511D" w:rsidRDefault="00AA1EF4" w:rsidP="00AA1EF4">
      <w:pPr>
        <w:spacing w:before="120"/>
        <w:ind w:left="720"/>
        <w:jc w:val="both"/>
        <w:rPr>
          <w:rFonts w:ascii="Calibri" w:hAnsi="Calibri"/>
          <w:lang w:val="en-AU"/>
        </w:rPr>
      </w:pPr>
      <w:r w:rsidRPr="00BA511D">
        <w:rPr>
          <w:rFonts w:ascii="Calibri" w:hAnsi="Calibri"/>
          <w:lang w:val="en-AU"/>
        </w:rPr>
        <w:t>The order of the day having been read for the resumption of the debate on the question—That this Bill be agreed to in principle—</w:t>
      </w:r>
    </w:p>
    <w:p w:rsidR="00AA1EF4" w:rsidRDefault="00AA1EF4" w:rsidP="00AA1EF4">
      <w:pPr>
        <w:spacing w:before="120"/>
        <w:ind w:left="720"/>
        <w:jc w:val="both"/>
        <w:rPr>
          <w:rFonts w:ascii="Calibri" w:hAnsi="Calibri"/>
          <w:iCs/>
          <w:lang w:val="en-AU"/>
        </w:rPr>
      </w:pPr>
      <w:r w:rsidRPr="00BA511D">
        <w:rPr>
          <w:rFonts w:ascii="Calibri" w:hAnsi="Calibri"/>
          <w:iCs/>
          <w:lang w:val="en-AU"/>
        </w:rPr>
        <w:t>Debate resumed.</w:t>
      </w:r>
    </w:p>
    <w:p w:rsidR="00272F7E" w:rsidRDefault="00272F7E" w:rsidP="00AA1EF4">
      <w:pPr>
        <w:spacing w:before="120"/>
        <w:ind w:left="720"/>
        <w:jc w:val="both"/>
        <w:rPr>
          <w:rFonts w:ascii="Calibri" w:hAnsi="Calibri"/>
          <w:iCs/>
          <w:lang w:val="en-AU"/>
        </w:rPr>
      </w:pPr>
      <w:r>
        <w:rPr>
          <w:rFonts w:ascii="Calibri" w:hAnsi="Calibri"/>
          <w:iCs/>
          <w:lang w:val="en-AU"/>
        </w:rPr>
        <w:t>Mr Parton moved—That the debate be adjourned.</w:t>
      </w:r>
    </w:p>
    <w:p w:rsidR="0088610C" w:rsidRDefault="0088610C" w:rsidP="0088610C">
      <w:pPr>
        <w:pStyle w:val="DPSEntryDetail"/>
      </w:pPr>
      <w:r>
        <w:t>Question—put.</w:t>
      </w:r>
    </w:p>
    <w:p w:rsidR="0088610C" w:rsidRDefault="0088610C" w:rsidP="0088610C">
      <w:pPr>
        <w:pStyle w:val="DPSEntryDetail"/>
      </w:pPr>
      <w:r>
        <w:t>The Assembly voted—</w:t>
      </w:r>
    </w:p>
    <w:tbl>
      <w:tblPr>
        <w:tblpPr w:rightFromText="180" w:vertAnchor="text" w:tblpY="1"/>
        <w:tblOverlap w:val="never"/>
        <w:tblW w:w="9122" w:type="dxa"/>
        <w:tblLayout w:type="fixed"/>
        <w:tblCellMar>
          <w:left w:w="0" w:type="dxa"/>
          <w:right w:w="56" w:type="dxa"/>
        </w:tblCellMar>
        <w:tblLook w:val="0000" w:firstRow="0" w:lastRow="0" w:firstColumn="0" w:lastColumn="0" w:noHBand="0" w:noVBand="0"/>
      </w:tblPr>
      <w:tblGrid>
        <w:gridCol w:w="720"/>
        <w:gridCol w:w="2041"/>
        <w:gridCol w:w="1321"/>
        <w:gridCol w:w="508"/>
        <w:gridCol w:w="116"/>
        <w:gridCol w:w="334"/>
        <w:gridCol w:w="2041"/>
        <w:gridCol w:w="1707"/>
        <w:gridCol w:w="334"/>
      </w:tblGrid>
      <w:tr w:rsidR="0088610C" w:rsidTr="0088610C">
        <w:trPr>
          <w:gridAfter w:val="1"/>
          <w:wAfter w:w="334" w:type="dxa"/>
        </w:trPr>
        <w:tc>
          <w:tcPr>
            <w:tcW w:w="4082" w:type="dxa"/>
            <w:gridSpan w:val="3"/>
            <w:shd w:val="clear" w:color="auto" w:fill="auto"/>
          </w:tcPr>
          <w:p w:rsidR="0088610C" w:rsidRDefault="0088610C" w:rsidP="0088610C">
            <w:pPr>
              <w:tabs>
                <w:tab w:val="center" w:pos="2520"/>
              </w:tabs>
              <w:spacing w:before="120"/>
              <w:rPr>
                <w:rFonts w:ascii="Calibri" w:hAnsi="Calibri"/>
                <w:iCs/>
                <w:lang w:val="en-AU"/>
              </w:rPr>
            </w:pPr>
            <w:r>
              <w:rPr>
                <w:rFonts w:ascii="Calibri" w:hAnsi="Calibri"/>
                <w:iCs/>
                <w:lang w:val="en-AU"/>
              </w:rPr>
              <w:tab/>
              <w:t>AYES, 7</w:t>
            </w:r>
          </w:p>
        </w:tc>
        <w:tc>
          <w:tcPr>
            <w:tcW w:w="624" w:type="dxa"/>
            <w:gridSpan w:val="2"/>
            <w:shd w:val="clear" w:color="auto" w:fill="auto"/>
          </w:tcPr>
          <w:p w:rsidR="0088610C" w:rsidRDefault="0088610C" w:rsidP="0088610C">
            <w:pPr>
              <w:spacing w:before="120"/>
              <w:rPr>
                <w:rFonts w:ascii="Calibri" w:hAnsi="Calibri"/>
                <w:iCs/>
                <w:lang w:val="en-AU"/>
              </w:rPr>
            </w:pPr>
          </w:p>
        </w:tc>
        <w:tc>
          <w:tcPr>
            <w:tcW w:w="4082" w:type="dxa"/>
            <w:gridSpan w:val="3"/>
            <w:shd w:val="clear" w:color="auto" w:fill="auto"/>
          </w:tcPr>
          <w:p w:rsidR="0088610C" w:rsidRDefault="0088610C" w:rsidP="0088610C">
            <w:pPr>
              <w:tabs>
                <w:tab w:val="center" w:pos="2044"/>
              </w:tabs>
              <w:spacing w:before="120"/>
              <w:rPr>
                <w:rFonts w:ascii="Calibri" w:hAnsi="Calibri"/>
                <w:iCs/>
                <w:lang w:val="en-AU"/>
              </w:rPr>
            </w:pPr>
            <w:r>
              <w:rPr>
                <w:rFonts w:ascii="Calibri" w:hAnsi="Calibri"/>
                <w:iCs/>
                <w:lang w:val="en-AU"/>
              </w:rPr>
              <w:tab/>
              <w:t>NOES, 10</w:t>
            </w:r>
          </w:p>
        </w:tc>
      </w:tr>
      <w:tr w:rsidR="0088610C" w:rsidTr="0088610C">
        <w:trPr>
          <w:gridBefore w:val="1"/>
          <w:wBefore w:w="720" w:type="dxa"/>
          <w:trHeight w:hRule="exact" w:val="312"/>
        </w:trPr>
        <w:tc>
          <w:tcPr>
            <w:tcW w:w="2041" w:type="dxa"/>
            <w:shd w:val="clear" w:color="auto" w:fill="auto"/>
          </w:tcPr>
          <w:p w:rsidR="0088610C" w:rsidRDefault="0088610C" w:rsidP="0088610C">
            <w:pPr>
              <w:rPr>
                <w:rFonts w:ascii="Calibri" w:hAnsi="Calibri"/>
                <w:iCs/>
                <w:lang w:val="en-AU"/>
              </w:rPr>
            </w:pPr>
            <w:r>
              <w:rPr>
                <w:rFonts w:ascii="Calibri" w:hAnsi="Calibri"/>
                <w:iCs/>
                <w:lang w:val="en-AU"/>
              </w:rPr>
              <w:t>Miss C. Burch</w:t>
            </w:r>
          </w:p>
        </w:tc>
        <w:tc>
          <w:tcPr>
            <w:tcW w:w="1829" w:type="dxa"/>
            <w:gridSpan w:val="2"/>
            <w:shd w:val="clear" w:color="auto" w:fill="auto"/>
          </w:tcPr>
          <w:p w:rsidR="0088610C" w:rsidRDefault="0088610C" w:rsidP="0088610C">
            <w:pPr>
              <w:rPr>
                <w:rFonts w:ascii="Calibri" w:hAnsi="Calibri"/>
                <w:iCs/>
                <w:lang w:val="en-AU"/>
              </w:rPr>
            </w:pPr>
            <w:r>
              <w:rPr>
                <w:rFonts w:ascii="Calibri" w:hAnsi="Calibri"/>
                <w:iCs/>
                <w:lang w:val="en-AU"/>
              </w:rPr>
              <w:t>Mr Wall</w:t>
            </w:r>
          </w:p>
        </w:tc>
        <w:tc>
          <w:tcPr>
            <w:tcW w:w="450" w:type="dxa"/>
            <w:gridSpan w:val="2"/>
            <w:shd w:val="clear" w:color="auto" w:fill="auto"/>
          </w:tcPr>
          <w:p w:rsidR="0088610C" w:rsidRDefault="0088610C" w:rsidP="0088610C">
            <w:pPr>
              <w:spacing w:before="120"/>
              <w:rPr>
                <w:rFonts w:ascii="Calibri" w:hAnsi="Calibri"/>
                <w:iCs/>
                <w:lang w:val="en-AU"/>
              </w:rPr>
            </w:pPr>
          </w:p>
        </w:tc>
        <w:tc>
          <w:tcPr>
            <w:tcW w:w="2041" w:type="dxa"/>
            <w:shd w:val="clear" w:color="auto" w:fill="auto"/>
          </w:tcPr>
          <w:p w:rsidR="0088610C" w:rsidRDefault="0088610C" w:rsidP="0088610C">
            <w:pPr>
              <w:rPr>
                <w:rFonts w:ascii="Calibri" w:hAnsi="Calibri"/>
                <w:iCs/>
                <w:lang w:val="en-AU"/>
              </w:rPr>
            </w:pPr>
            <w:r>
              <w:rPr>
                <w:rFonts w:ascii="Calibri" w:hAnsi="Calibri"/>
                <w:iCs/>
                <w:lang w:val="en-AU"/>
              </w:rPr>
              <w:t>Ms Berry</w:t>
            </w:r>
          </w:p>
        </w:tc>
        <w:tc>
          <w:tcPr>
            <w:tcW w:w="2041" w:type="dxa"/>
            <w:gridSpan w:val="2"/>
            <w:shd w:val="clear" w:color="auto" w:fill="auto"/>
          </w:tcPr>
          <w:p w:rsidR="0088610C" w:rsidRDefault="0088610C" w:rsidP="0088610C">
            <w:pPr>
              <w:rPr>
                <w:rFonts w:ascii="Calibri" w:hAnsi="Calibri"/>
                <w:iCs/>
                <w:lang w:val="en-AU"/>
              </w:rPr>
            </w:pPr>
            <w:r>
              <w:rPr>
                <w:rFonts w:ascii="Calibri" w:hAnsi="Calibri"/>
                <w:iCs/>
                <w:lang w:val="en-AU"/>
              </w:rPr>
              <w:t>Ms Orr</w:t>
            </w:r>
          </w:p>
        </w:tc>
      </w:tr>
      <w:tr w:rsidR="0088610C" w:rsidTr="0088610C">
        <w:trPr>
          <w:gridBefore w:val="1"/>
          <w:wBefore w:w="720" w:type="dxa"/>
          <w:trHeight w:hRule="exact" w:val="312"/>
        </w:trPr>
        <w:tc>
          <w:tcPr>
            <w:tcW w:w="2041" w:type="dxa"/>
            <w:shd w:val="clear" w:color="auto" w:fill="auto"/>
          </w:tcPr>
          <w:p w:rsidR="0088610C" w:rsidRDefault="0088610C" w:rsidP="0088610C">
            <w:pPr>
              <w:rPr>
                <w:rFonts w:ascii="Calibri" w:hAnsi="Calibri"/>
                <w:iCs/>
                <w:lang w:val="en-AU"/>
              </w:rPr>
            </w:pPr>
            <w:r>
              <w:rPr>
                <w:rFonts w:ascii="Calibri" w:hAnsi="Calibri"/>
                <w:iCs/>
                <w:lang w:val="en-AU"/>
              </w:rPr>
              <w:t>Mr Coe</w:t>
            </w:r>
          </w:p>
        </w:tc>
        <w:tc>
          <w:tcPr>
            <w:tcW w:w="1829" w:type="dxa"/>
            <w:gridSpan w:val="2"/>
            <w:shd w:val="clear" w:color="auto" w:fill="auto"/>
          </w:tcPr>
          <w:p w:rsidR="0088610C" w:rsidRDefault="0088610C" w:rsidP="0088610C">
            <w:pPr>
              <w:spacing w:before="120"/>
              <w:rPr>
                <w:rFonts w:ascii="Calibri" w:hAnsi="Calibri"/>
                <w:iCs/>
                <w:lang w:val="en-AU"/>
              </w:rPr>
            </w:pPr>
          </w:p>
        </w:tc>
        <w:tc>
          <w:tcPr>
            <w:tcW w:w="450" w:type="dxa"/>
            <w:gridSpan w:val="2"/>
            <w:shd w:val="clear" w:color="auto" w:fill="auto"/>
          </w:tcPr>
          <w:p w:rsidR="0088610C" w:rsidRDefault="0088610C" w:rsidP="0088610C">
            <w:pPr>
              <w:spacing w:before="120"/>
              <w:rPr>
                <w:rFonts w:ascii="Calibri" w:hAnsi="Calibri"/>
                <w:iCs/>
                <w:lang w:val="en-AU"/>
              </w:rPr>
            </w:pPr>
          </w:p>
        </w:tc>
        <w:tc>
          <w:tcPr>
            <w:tcW w:w="2041" w:type="dxa"/>
            <w:shd w:val="clear" w:color="auto" w:fill="auto"/>
          </w:tcPr>
          <w:p w:rsidR="0088610C" w:rsidRDefault="0088610C" w:rsidP="0088610C">
            <w:pPr>
              <w:rPr>
                <w:rFonts w:ascii="Calibri" w:hAnsi="Calibri"/>
                <w:iCs/>
                <w:lang w:val="en-AU"/>
              </w:rPr>
            </w:pPr>
            <w:r>
              <w:rPr>
                <w:rFonts w:ascii="Calibri" w:hAnsi="Calibri"/>
                <w:iCs/>
                <w:lang w:val="en-AU"/>
              </w:rPr>
              <w:t>Ms J. Burch</w:t>
            </w:r>
          </w:p>
        </w:tc>
        <w:tc>
          <w:tcPr>
            <w:tcW w:w="2041" w:type="dxa"/>
            <w:gridSpan w:val="2"/>
            <w:shd w:val="clear" w:color="auto" w:fill="auto"/>
          </w:tcPr>
          <w:p w:rsidR="0088610C" w:rsidRDefault="0088610C" w:rsidP="0088610C">
            <w:pPr>
              <w:rPr>
                <w:rFonts w:ascii="Calibri" w:hAnsi="Calibri"/>
                <w:iCs/>
                <w:lang w:val="en-AU"/>
              </w:rPr>
            </w:pPr>
            <w:r>
              <w:rPr>
                <w:rFonts w:ascii="Calibri" w:hAnsi="Calibri"/>
                <w:iCs/>
                <w:lang w:val="en-AU"/>
              </w:rPr>
              <w:t>Mr Rattenbury</w:t>
            </w:r>
          </w:p>
        </w:tc>
      </w:tr>
      <w:tr w:rsidR="0088610C" w:rsidTr="0088610C">
        <w:trPr>
          <w:gridBefore w:val="1"/>
          <w:wBefore w:w="720" w:type="dxa"/>
          <w:trHeight w:hRule="exact" w:val="312"/>
        </w:trPr>
        <w:tc>
          <w:tcPr>
            <w:tcW w:w="2041" w:type="dxa"/>
            <w:shd w:val="clear" w:color="auto" w:fill="auto"/>
          </w:tcPr>
          <w:p w:rsidR="0088610C" w:rsidRDefault="0088610C" w:rsidP="0088610C">
            <w:pPr>
              <w:rPr>
                <w:rFonts w:ascii="Calibri" w:hAnsi="Calibri"/>
                <w:iCs/>
                <w:lang w:val="en-AU"/>
              </w:rPr>
            </w:pPr>
            <w:r>
              <w:rPr>
                <w:rFonts w:ascii="Calibri" w:hAnsi="Calibri"/>
                <w:iCs/>
                <w:lang w:val="en-AU"/>
              </w:rPr>
              <w:t>Mrs Dunne</w:t>
            </w:r>
          </w:p>
        </w:tc>
        <w:tc>
          <w:tcPr>
            <w:tcW w:w="1829" w:type="dxa"/>
            <w:gridSpan w:val="2"/>
            <w:shd w:val="clear" w:color="auto" w:fill="auto"/>
          </w:tcPr>
          <w:p w:rsidR="0088610C" w:rsidRDefault="0088610C" w:rsidP="0088610C">
            <w:pPr>
              <w:spacing w:before="120"/>
              <w:rPr>
                <w:rFonts w:ascii="Calibri" w:hAnsi="Calibri"/>
                <w:iCs/>
                <w:lang w:val="en-AU"/>
              </w:rPr>
            </w:pPr>
          </w:p>
        </w:tc>
        <w:tc>
          <w:tcPr>
            <w:tcW w:w="450" w:type="dxa"/>
            <w:gridSpan w:val="2"/>
            <w:shd w:val="clear" w:color="auto" w:fill="auto"/>
          </w:tcPr>
          <w:p w:rsidR="0088610C" w:rsidRDefault="0088610C" w:rsidP="0088610C">
            <w:pPr>
              <w:spacing w:before="120"/>
              <w:rPr>
                <w:rFonts w:ascii="Calibri" w:hAnsi="Calibri"/>
                <w:iCs/>
                <w:lang w:val="en-AU"/>
              </w:rPr>
            </w:pPr>
          </w:p>
        </w:tc>
        <w:tc>
          <w:tcPr>
            <w:tcW w:w="2041" w:type="dxa"/>
            <w:shd w:val="clear" w:color="auto" w:fill="auto"/>
          </w:tcPr>
          <w:p w:rsidR="0088610C" w:rsidRDefault="0088610C" w:rsidP="0088610C">
            <w:pPr>
              <w:rPr>
                <w:rFonts w:ascii="Calibri" w:hAnsi="Calibri"/>
                <w:iCs/>
                <w:lang w:val="en-AU"/>
              </w:rPr>
            </w:pPr>
            <w:r>
              <w:rPr>
                <w:rFonts w:ascii="Calibri" w:hAnsi="Calibri"/>
                <w:iCs/>
                <w:lang w:val="en-AU"/>
              </w:rPr>
              <w:t>Ms Cheyne</w:t>
            </w:r>
          </w:p>
        </w:tc>
        <w:tc>
          <w:tcPr>
            <w:tcW w:w="2041" w:type="dxa"/>
            <w:gridSpan w:val="2"/>
            <w:shd w:val="clear" w:color="auto" w:fill="auto"/>
          </w:tcPr>
          <w:p w:rsidR="0088610C" w:rsidRDefault="0088610C" w:rsidP="0088610C">
            <w:pPr>
              <w:rPr>
                <w:rFonts w:ascii="Calibri" w:hAnsi="Calibri"/>
                <w:iCs/>
                <w:lang w:val="en-AU"/>
              </w:rPr>
            </w:pPr>
            <w:r>
              <w:rPr>
                <w:rFonts w:ascii="Calibri" w:hAnsi="Calibri"/>
                <w:iCs/>
                <w:lang w:val="en-AU"/>
              </w:rPr>
              <w:t>Mr Steel</w:t>
            </w:r>
          </w:p>
        </w:tc>
      </w:tr>
      <w:tr w:rsidR="0088610C" w:rsidTr="0088610C">
        <w:trPr>
          <w:gridBefore w:val="1"/>
          <w:wBefore w:w="720" w:type="dxa"/>
          <w:trHeight w:hRule="exact" w:val="312"/>
        </w:trPr>
        <w:tc>
          <w:tcPr>
            <w:tcW w:w="2041" w:type="dxa"/>
            <w:shd w:val="clear" w:color="auto" w:fill="auto"/>
          </w:tcPr>
          <w:p w:rsidR="0088610C" w:rsidRDefault="0088610C" w:rsidP="0088610C">
            <w:pPr>
              <w:rPr>
                <w:rFonts w:ascii="Calibri" w:hAnsi="Calibri"/>
                <w:iCs/>
                <w:lang w:val="en-AU"/>
              </w:rPr>
            </w:pPr>
            <w:r>
              <w:rPr>
                <w:rFonts w:ascii="Calibri" w:hAnsi="Calibri"/>
                <w:iCs/>
                <w:lang w:val="en-AU"/>
              </w:rPr>
              <w:t>Ms Lawder</w:t>
            </w:r>
          </w:p>
        </w:tc>
        <w:tc>
          <w:tcPr>
            <w:tcW w:w="1829" w:type="dxa"/>
            <w:gridSpan w:val="2"/>
            <w:shd w:val="clear" w:color="auto" w:fill="auto"/>
          </w:tcPr>
          <w:p w:rsidR="0088610C" w:rsidRDefault="0088610C" w:rsidP="0088610C">
            <w:pPr>
              <w:spacing w:before="120"/>
              <w:rPr>
                <w:rFonts w:ascii="Calibri" w:hAnsi="Calibri"/>
                <w:iCs/>
                <w:lang w:val="en-AU"/>
              </w:rPr>
            </w:pPr>
          </w:p>
        </w:tc>
        <w:tc>
          <w:tcPr>
            <w:tcW w:w="450" w:type="dxa"/>
            <w:gridSpan w:val="2"/>
            <w:shd w:val="clear" w:color="auto" w:fill="auto"/>
          </w:tcPr>
          <w:p w:rsidR="0088610C" w:rsidRDefault="0088610C" w:rsidP="0088610C">
            <w:pPr>
              <w:spacing w:before="120"/>
              <w:rPr>
                <w:rFonts w:ascii="Calibri" w:hAnsi="Calibri"/>
                <w:iCs/>
                <w:lang w:val="en-AU"/>
              </w:rPr>
            </w:pPr>
          </w:p>
        </w:tc>
        <w:tc>
          <w:tcPr>
            <w:tcW w:w="2041" w:type="dxa"/>
            <w:shd w:val="clear" w:color="auto" w:fill="auto"/>
          </w:tcPr>
          <w:p w:rsidR="0088610C" w:rsidRDefault="0088610C" w:rsidP="0088610C">
            <w:pPr>
              <w:rPr>
                <w:rFonts w:ascii="Calibri" w:hAnsi="Calibri"/>
                <w:iCs/>
                <w:lang w:val="en-AU"/>
              </w:rPr>
            </w:pPr>
            <w:r>
              <w:rPr>
                <w:rFonts w:ascii="Calibri" w:hAnsi="Calibri"/>
                <w:iCs/>
                <w:lang w:val="en-AU"/>
              </w:rPr>
              <w:t>Mr Gentleman</w:t>
            </w:r>
          </w:p>
        </w:tc>
        <w:tc>
          <w:tcPr>
            <w:tcW w:w="2041" w:type="dxa"/>
            <w:gridSpan w:val="2"/>
            <w:shd w:val="clear" w:color="auto" w:fill="auto"/>
          </w:tcPr>
          <w:p w:rsidR="0088610C" w:rsidRDefault="0088610C" w:rsidP="0088610C">
            <w:pPr>
              <w:rPr>
                <w:rFonts w:ascii="Calibri" w:hAnsi="Calibri"/>
                <w:iCs/>
                <w:lang w:val="en-AU"/>
              </w:rPr>
            </w:pPr>
            <w:r>
              <w:rPr>
                <w:rFonts w:ascii="Calibri" w:hAnsi="Calibri"/>
                <w:iCs/>
                <w:lang w:val="en-AU"/>
              </w:rPr>
              <w:t>Ms Stephen-Smith</w:t>
            </w:r>
          </w:p>
        </w:tc>
      </w:tr>
      <w:tr w:rsidR="0088610C" w:rsidTr="0088610C">
        <w:trPr>
          <w:gridBefore w:val="1"/>
          <w:wBefore w:w="720" w:type="dxa"/>
          <w:trHeight w:hRule="exact" w:val="312"/>
        </w:trPr>
        <w:tc>
          <w:tcPr>
            <w:tcW w:w="2041" w:type="dxa"/>
            <w:shd w:val="clear" w:color="auto" w:fill="auto"/>
          </w:tcPr>
          <w:p w:rsidR="0088610C" w:rsidRDefault="0088610C" w:rsidP="0088610C">
            <w:pPr>
              <w:rPr>
                <w:rFonts w:ascii="Calibri" w:hAnsi="Calibri"/>
                <w:iCs/>
                <w:lang w:val="en-AU"/>
              </w:rPr>
            </w:pPr>
            <w:r>
              <w:rPr>
                <w:rFonts w:ascii="Calibri" w:hAnsi="Calibri"/>
                <w:iCs/>
                <w:lang w:val="en-AU"/>
              </w:rPr>
              <w:t>Mr Milligan</w:t>
            </w:r>
          </w:p>
        </w:tc>
        <w:tc>
          <w:tcPr>
            <w:tcW w:w="1829" w:type="dxa"/>
            <w:gridSpan w:val="2"/>
            <w:shd w:val="clear" w:color="auto" w:fill="auto"/>
          </w:tcPr>
          <w:p w:rsidR="0088610C" w:rsidRDefault="0088610C" w:rsidP="0088610C">
            <w:pPr>
              <w:spacing w:before="120"/>
              <w:rPr>
                <w:rFonts w:ascii="Calibri" w:hAnsi="Calibri"/>
                <w:iCs/>
                <w:lang w:val="en-AU"/>
              </w:rPr>
            </w:pPr>
          </w:p>
        </w:tc>
        <w:tc>
          <w:tcPr>
            <w:tcW w:w="450" w:type="dxa"/>
            <w:gridSpan w:val="2"/>
            <w:shd w:val="clear" w:color="auto" w:fill="auto"/>
          </w:tcPr>
          <w:p w:rsidR="0088610C" w:rsidRDefault="0088610C" w:rsidP="0088610C">
            <w:pPr>
              <w:spacing w:before="120"/>
              <w:rPr>
                <w:rFonts w:ascii="Calibri" w:hAnsi="Calibri"/>
                <w:iCs/>
                <w:lang w:val="en-AU"/>
              </w:rPr>
            </w:pPr>
          </w:p>
        </w:tc>
        <w:tc>
          <w:tcPr>
            <w:tcW w:w="2041" w:type="dxa"/>
            <w:shd w:val="clear" w:color="auto" w:fill="auto"/>
          </w:tcPr>
          <w:p w:rsidR="0088610C" w:rsidRDefault="0088610C" w:rsidP="0088610C">
            <w:pPr>
              <w:rPr>
                <w:rFonts w:ascii="Calibri" w:hAnsi="Calibri"/>
                <w:iCs/>
                <w:lang w:val="en-AU"/>
              </w:rPr>
            </w:pPr>
            <w:r>
              <w:rPr>
                <w:rFonts w:ascii="Calibri" w:hAnsi="Calibri"/>
                <w:iCs/>
                <w:lang w:val="en-AU"/>
              </w:rPr>
              <w:t>Mr Gupta</w:t>
            </w:r>
          </w:p>
        </w:tc>
        <w:tc>
          <w:tcPr>
            <w:tcW w:w="2041" w:type="dxa"/>
            <w:gridSpan w:val="2"/>
            <w:shd w:val="clear" w:color="auto" w:fill="auto"/>
          </w:tcPr>
          <w:p w:rsidR="0088610C" w:rsidRDefault="0088610C" w:rsidP="0088610C">
            <w:pPr>
              <w:spacing w:before="120"/>
              <w:rPr>
                <w:rFonts w:ascii="Calibri" w:hAnsi="Calibri"/>
                <w:iCs/>
                <w:lang w:val="en-AU"/>
              </w:rPr>
            </w:pPr>
          </w:p>
        </w:tc>
      </w:tr>
      <w:tr w:rsidR="0088610C" w:rsidTr="0088610C">
        <w:trPr>
          <w:gridBefore w:val="1"/>
          <w:wBefore w:w="720" w:type="dxa"/>
          <w:trHeight w:hRule="exact" w:val="312"/>
        </w:trPr>
        <w:tc>
          <w:tcPr>
            <w:tcW w:w="2041" w:type="dxa"/>
            <w:shd w:val="clear" w:color="auto" w:fill="auto"/>
          </w:tcPr>
          <w:p w:rsidR="0088610C" w:rsidRDefault="0088610C" w:rsidP="0088610C">
            <w:pPr>
              <w:rPr>
                <w:rFonts w:ascii="Calibri" w:hAnsi="Calibri"/>
                <w:iCs/>
                <w:lang w:val="en-AU"/>
              </w:rPr>
            </w:pPr>
            <w:r>
              <w:rPr>
                <w:rFonts w:ascii="Calibri" w:hAnsi="Calibri"/>
                <w:iCs/>
                <w:lang w:val="en-AU"/>
              </w:rPr>
              <w:t>Mr Parton</w:t>
            </w:r>
          </w:p>
        </w:tc>
        <w:tc>
          <w:tcPr>
            <w:tcW w:w="1829" w:type="dxa"/>
            <w:gridSpan w:val="2"/>
            <w:shd w:val="clear" w:color="auto" w:fill="auto"/>
          </w:tcPr>
          <w:p w:rsidR="0088610C" w:rsidRDefault="0088610C" w:rsidP="0088610C">
            <w:pPr>
              <w:spacing w:before="120"/>
              <w:rPr>
                <w:rFonts w:ascii="Calibri" w:hAnsi="Calibri"/>
                <w:iCs/>
                <w:lang w:val="en-AU"/>
              </w:rPr>
            </w:pPr>
          </w:p>
        </w:tc>
        <w:tc>
          <w:tcPr>
            <w:tcW w:w="450" w:type="dxa"/>
            <w:gridSpan w:val="2"/>
            <w:shd w:val="clear" w:color="auto" w:fill="auto"/>
          </w:tcPr>
          <w:p w:rsidR="0088610C" w:rsidRDefault="0088610C" w:rsidP="0088610C">
            <w:pPr>
              <w:spacing w:before="120"/>
              <w:rPr>
                <w:rFonts w:ascii="Calibri" w:hAnsi="Calibri"/>
                <w:iCs/>
                <w:lang w:val="en-AU"/>
              </w:rPr>
            </w:pPr>
          </w:p>
        </w:tc>
        <w:tc>
          <w:tcPr>
            <w:tcW w:w="2041" w:type="dxa"/>
            <w:shd w:val="clear" w:color="auto" w:fill="auto"/>
          </w:tcPr>
          <w:p w:rsidR="0088610C" w:rsidRDefault="0088610C" w:rsidP="0088610C">
            <w:pPr>
              <w:rPr>
                <w:rFonts w:ascii="Calibri" w:hAnsi="Calibri"/>
                <w:iCs/>
                <w:lang w:val="en-AU"/>
              </w:rPr>
            </w:pPr>
            <w:r>
              <w:rPr>
                <w:rFonts w:ascii="Calibri" w:hAnsi="Calibri"/>
                <w:iCs/>
                <w:lang w:val="en-AU"/>
              </w:rPr>
              <w:t>Ms Le Couteur</w:t>
            </w:r>
          </w:p>
        </w:tc>
        <w:tc>
          <w:tcPr>
            <w:tcW w:w="2041" w:type="dxa"/>
            <w:gridSpan w:val="2"/>
            <w:shd w:val="clear" w:color="auto" w:fill="auto"/>
          </w:tcPr>
          <w:p w:rsidR="0088610C" w:rsidRDefault="0088610C" w:rsidP="0088610C">
            <w:pPr>
              <w:spacing w:before="120"/>
              <w:rPr>
                <w:rFonts w:ascii="Calibri" w:hAnsi="Calibri"/>
                <w:iCs/>
                <w:lang w:val="en-AU"/>
              </w:rPr>
            </w:pPr>
          </w:p>
        </w:tc>
      </w:tr>
    </w:tbl>
    <w:p w:rsidR="0088610C" w:rsidRDefault="0088610C" w:rsidP="0088610C">
      <w:pPr>
        <w:pStyle w:val="DPSEntryDetail"/>
      </w:pPr>
      <w:r>
        <w:t>And so it was negatived.</w:t>
      </w:r>
    </w:p>
    <w:p w:rsidR="002C2E1B" w:rsidRDefault="002C2E1B" w:rsidP="00AA1EF4">
      <w:pPr>
        <w:spacing w:before="120"/>
        <w:ind w:left="720"/>
        <w:jc w:val="both"/>
        <w:rPr>
          <w:rFonts w:ascii="Calibri" w:hAnsi="Calibri"/>
          <w:iCs/>
          <w:lang w:val="en-AU"/>
        </w:rPr>
      </w:pPr>
      <w:r>
        <w:rPr>
          <w:rFonts w:ascii="Calibri" w:hAnsi="Calibri"/>
          <w:iCs/>
          <w:lang w:val="en-AU"/>
        </w:rPr>
        <w:t>Debate continued.</w:t>
      </w:r>
    </w:p>
    <w:p w:rsidR="00AA1EF4" w:rsidRPr="00375515" w:rsidRDefault="00AA1EF4" w:rsidP="00AA1EF4">
      <w:pPr>
        <w:spacing w:before="120"/>
        <w:ind w:left="720"/>
        <w:jc w:val="both"/>
        <w:rPr>
          <w:rFonts w:ascii="Calibri" w:hAnsi="Calibri"/>
          <w:iCs/>
          <w:lang w:val="en-AU"/>
        </w:rPr>
      </w:pPr>
      <w:r>
        <w:rPr>
          <w:rFonts w:ascii="Calibri" w:hAnsi="Calibri"/>
          <w:i/>
          <w:iCs/>
          <w:lang w:val="en-AU"/>
        </w:rPr>
        <w:t xml:space="preserve">Paper:  </w:t>
      </w:r>
      <w:r w:rsidR="00EA07BC">
        <w:rPr>
          <w:rFonts w:ascii="Calibri" w:hAnsi="Calibri"/>
          <w:iCs/>
          <w:lang w:val="en-AU"/>
        </w:rPr>
        <w:t>Mr Gentleman (Minister for Planning and Land Management), on behalf of Mr </w:t>
      </w:r>
      <w:r>
        <w:rPr>
          <w:rFonts w:ascii="Calibri" w:hAnsi="Calibri"/>
          <w:iCs/>
          <w:lang w:val="en-AU"/>
        </w:rPr>
        <w:t>Ramsay (Minist</w:t>
      </w:r>
      <w:r w:rsidR="00EA07BC">
        <w:rPr>
          <w:rFonts w:ascii="Calibri" w:hAnsi="Calibri"/>
          <w:iCs/>
          <w:lang w:val="en-AU"/>
        </w:rPr>
        <w:t>er for Building Quality Improvement</w:t>
      </w:r>
      <w:r>
        <w:rPr>
          <w:rFonts w:ascii="Calibri" w:hAnsi="Calibri"/>
          <w:iCs/>
          <w:lang w:val="en-AU"/>
        </w:rPr>
        <w:t>)</w:t>
      </w:r>
      <w:r w:rsidR="00EA07BC">
        <w:rPr>
          <w:rFonts w:ascii="Calibri" w:hAnsi="Calibri"/>
          <w:iCs/>
          <w:lang w:val="en-AU"/>
        </w:rPr>
        <w:t>,</w:t>
      </w:r>
      <w:r>
        <w:rPr>
          <w:rFonts w:ascii="Calibri" w:hAnsi="Calibri"/>
          <w:iCs/>
          <w:lang w:val="en-AU"/>
        </w:rPr>
        <w:t xml:space="preserve"> presented a revised explanatory statement to the Bill.</w:t>
      </w:r>
    </w:p>
    <w:p w:rsidR="00AA1EF4" w:rsidRPr="00BA511D" w:rsidRDefault="00AA1EF4" w:rsidP="00AA1EF4">
      <w:pPr>
        <w:spacing w:before="120"/>
        <w:ind w:left="720"/>
        <w:jc w:val="both"/>
        <w:rPr>
          <w:rFonts w:ascii="Calibri" w:hAnsi="Calibri"/>
          <w:iCs/>
          <w:lang w:val="en-AU"/>
        </w:rPr>
      </w:pPr>
      <w:r w:rsidRPr="00BA511D">
        <w:rPr>
          <w:rFonts w:ascii="Calibri" w:hAnsi="Calibri"/>
          <w:iCs/>
          <w:lang w:val="en-AU"/>
        </w:rPr>
        <w:t>Question—That this Bill be agreed to in principle—put and passed.</w:t>
      </w:r>
    </w:p>
    <w:p w:rsidR="00AA1EF4" w:rsidRPr="00BA511D" w:rsidRDefault="00AA1EF4" w:rsidP="00AA1EF4">
      <w:pPr>
        <w:pBdr>
          <w:bottom w:val="thinThickLargeGap" w:sz="18" w:space="1" w:color="auto"/>
        </w:pBdr>
        <w:ind w:left="3427" w:right="3658"/>
        <w:jc w:val="center"/>
        <w:rPr>
          <w:rFonts w:ascii="Calibri" w:hAnsi="Calibri"/>
          <w:i/>
          <w:iCs/>
          <w:lang w:val="en-AU"/>
        </w:rPr>
      </w:pPr>
    </w:p>
    <w:p w:rsidR="00AA1EF4" w:rsidRPr="00BA511D" w:rsidRDefault="00AA1EF4" w:rsidP="00AA1EF4">
      <w:pPr>
        <w:tabs>
          <w:tab w:val="left" w:pos="1197"/>
          <w:tab w:val="left" w:pos="1767"/>
        </w:tabs>
        <w:spacing w:before="120"/>
        <w:jc w:val="center"/>
        <w:rPr>
          <w:rFonts w:ascii="Calibri" w:hAnsi="Calibri"/>
          <w:i/>
          <w:iCs/>
          <w:lang w:val="en-AU"/>
        </w:rPr>
      </w:pPr>
      <w:r w:rsidRPr="00BA511D">
        <w:rPr>
          <w:rFonts w:ascii="Calibri" w:hAnsi="Calibri"/>
          <w:i/>
          <w:iCs/>
          <w:lang w:val="en-AU"/>
        </w:rPr>
        <w:t>Detail Stage</w:t>
      </w:r>
    </w:p>
    <w:p w:rsidR="00AA1EF4" w:rsidRPr="00BA511D" w:rsidRDefault="00AA1EF4" w:rsidP="00AA1EF4">
      <w:pPr>
        <w:spacing w:before="120"/>
        <w:ind w:left="720"/>
        <w:jc w:val="both"/>
        <w:rPr>
          <w:rFonts w:ascii="Calibri" w:hAnsi="Calibri"/>
          <w:iCs/>
          <w:lang w:val="en-AU"/>
        </w:rPr>
      </w:pPr>
      <w:r w:rsidRPr="00BA511D">
        <w:rPr>
          <w:rFonts w:ascii="Calibri" w:hAnsi="Calibri"/>
          <w:iCs/>
          <w:lang w:val="en-AU"/>
        </w:rPr>
        <w:t>Bill, by leave, taken as a whole—</w:t>
      </w:r>
    </w:p>
    <w:p w:rsidR="00AA1EF4" w:rsidRDefault="00AA1EF4" w:rsidP="00AA1EF4">
      <w:pPr>
        <w:spacing w:before="120"/>
        <w:ind w:left="720"/>
        <w:jc w:val="both"/>
        <w:rPr>
          <w:rFonts w:ascii="Calibri" w:hAnsi="Calibri"/>
          <w:iCs/>
          <w:lang w:val="en-AU"/>
        </w:rPr>
      </w:pPr>
      <w:r>
        <w:rPr>
          <w:rFonts w:ascii="Calibri" w:hAnsi="Calibri"/>
          <w:iCs/>
          <w:lang w:val="en-AU"/>
        </w:rPr>
        <w:t>Mr Parton was granted leave to move amendments that had not been considered or reported on by the Scrutiny Committee, and had not been circulated in accordance with standing order 178A, together.</w:t>
      </w:r>
    </w:p>
    <w:p w:rsidR="00AA1EF4" w:rsidRDefault="00AA1EF4" w:rsidP="00AA1EF4">
      <w:pPr>
        <w:spacing w:before="120"/>
        <w:ind w:left="720"/>
        <w:jc w:val="both"/>
        <w:rPr>
          <w:rFonts w:ascii="Calibri" w:hAnsi="Calibri"/>
          <w:iCs/>
          <w:lang w:val="en-AU"/>
        </w:rPr>
      </w:pPr>
      <w:r>
        <w:rPr>
          <w:rFonts w:ascii="Calibri" w:hAnsi="Calibri"/>
          <w:iCs/>
          <w:lang w:val="en-AU"/>
        </w:rPr>
        <w:t>Mr Parton moved his amendments Nos 1 to 6 together (</w:t>
      </w:r>
      <w:r>
        <w:rPr>
          <w:rFonts w:ascii="Calibri" w:hAnsi="Calibri"/>
          <w:i/>
          <w:iCs/>
          <w:lang w:val="en-AU"/>
        </w:rPr>
        <w:t>see</w:t>
      </w:r>
      <w:r>
        <w:rPr>
          <w:rFonts w:ascii="Calibri" w:hAnsi="Calibri"/>
          <w:iCs/>
          <w:lang w:val="en-AU"/>
        </w:rPr>
        <w:t xml:space="preserve"> </w:t>
      </w:r>
      <w:hyperlink w:anchor="Schedule3" w:history="1">
        <w:r w:rsidRPr="00375515">
          <w:rPr>
            <w:rStyle w:val="Hyperlink"/>
            <w:rFonts w:ascii="Calibri" w:hAnsi="Calibri"/>
            <w:iCs/>
            <w:lang w:val="en-AU"/>
          </w:rPr>
          <w:t>Schedule 3</w:t>
        </w:r>
      </w:hyperlink>
      <w:r>
        <w:rPr>
          <w:rFonts w:ascii="Calibri" w:hAnsi="Calibri"/>
          <w:iCs/>
          <w:lang w:val="en-AU"/>
        </w:rPr>
        <w:t>).</w:t>
      </w:r>
    </w:p>
    <w:p w:rsidR="00AA1EF4" w:rsidRDefault="00AA1EF4" w:rsidP="00AA1EF4">
      <w:pPr>
        <w:spacing w:before="120"/>
        <w:ind w:left="720"/>
        <w:jc w:val="both"/>
        <w:rPr>
          <w:rFonts w:ascii="Calibri" w:hAnsi="Calibri"/>
          <w:iCs/>
          <w:lang w:val="en-AU"/>
        </w:rPr>
      </w:pPr>
      <w:r>
        <w:rPr>
          <w:rFonts w:ascii="Calibri" w:hAnsi="Calibri"/>
          <w:iCs/>
          <w:lang w:val="en-AU"/>
        </w:rPr>
        <w:t>Debate continued.</w:t>
      </w:r>
    </w:p>
    <w:p w:rsidR="00AA1EF4" w:rsidRPr="00BA511D" w:rsidRDefault="00AA1EF4" w:rsidP="00AA1EF4">
      <w:pPr>
        <w:spacing w:before="120"/>
        <w:ind w:left="720"/>
        <w:jc w:val="both"/>
        <w:rPr>
          <w:rFonts w:ascii="Calibri" w:hAnsi="Calibri"/>
          <w:iCs/>
          <w:lang w:val="en-AU"/>
        </w:rPr>
      </w:pPr>
      <w:r>
        <w:rPr>
          <w:rFonts w:ascii="Calibri" w:hAnsi="Calibri"/>
          <w:iCs/>
          <w:lang w:val="en-AU"/>
        </w:rPr>
        <w:t>Amendments negatived.</w:t>
      </w:r>
    </w:p>
    <w:p w:rsidR="00AA1EF4" w:rsidRPr="00BA511D" w:rsidRDefault="00AA1EF4" w:rsidP="00AA1EF4">
      <w:pPr>
        <w:spacing w:before="120"/>
        <w:ind w:left="720"/>
        <w:jc w:val="both"/>
        <w:rPr>
          <w:rFonts w:ascii="Calibri" w:hAnsi="Calibri"/>
          <w:lang w:val="en-AU"/>
        </w:rPr>
      </w:pPr>
      <w:r w:rsidRPr="00BA511D">
        <w:rPr>
          <w:rFonts w:ascii="Calibri" w:hAnsi="Calibri"/>
          <w:lang w:val="en-AU"/>
        </w:rPr>
        <w:t>Bill, as a whole, agreed to.</w:t>
      </w:r>
    </w:p>
    <w:p w:rsidR="00AA1EF4" w:rsidRPr="00BA511D" w:rsidRDefault="00AA1EF4" w:rsidP="00AA1EF4">
      <w:pPr>
        <w:pBdr>
          <w:top w:val="thickThinLargeGap" w:sz="18" w:space="1" w:color="auto"/>
        </w:pBdr>
        <w:spacing w:before="180"/>
        <w:ind w:left="3427" w:right="3658"/>
        <w:jc w:val="center"/>
        <w:rPr>
          <w:rFonts w:ascii="Calibri" w:hAnsi="Calibri"/>
          <w:lang w:val="en-AU"/>
        </w:rPr>
      </w:pPr>
    </w:p>
    <w:p w:rsidR="00AA1EF4" w:rsidRPr="00BA511D" w:rsidRDefault="00AA1EF4" w:rsidP="00AA1EF4">
      <w:pPr>
        <w:ind w:left="720"/>
        <w:jc w:val="both"/>
        <w:rPr>
          <w:rFonts w:ascii="Calibri" w:hAnsi="Calibri"/>
          <w:lang w:val="en-AU"/>
        </w:rPr>
      </w:pPr>
      <w:r w:rsidRPr="00BA511D">
        <w:rPr>
          <w:rFonts w:ascii="Calibri" w:hAnsi="Calibri"/>
          <w:lang w:val="en-AU"/>
        </w:rPr>
        <w:t>Question—That this Bill</w:t>
      </w:r>
      <w:r w:rsidR="00FE3720">
        <w:rPr>
          <w:rFonts w:ascii="Calibri" w:hAnsi="Calibri"/>
          <w:lang w:val="en-AU"/>
        </w:rPr>
        <w:t xml:space="preserve"> </w:t>
      </w:r>
      <w:r w:rsidRPr="00BA511D">
        <w:rPr>
          <w:rFonts w:ascii="Calibri" w:hAnsi="Calibri"/>
          <w:lang w:val="en-AU"/>
        </w:rPr>
        <w:t>be agreed to—put and passed.</w:t>
      </w:r>
    </w:p>
    <w:p w:rsidR="00D825C1" w:rsidRPr="00D825C1" w:rsidRDefault="00D825C1" w:rsidP="00D825C1">
      <w:pPr>
        <w:keepNext/>
        <w:keepLines/>
        <w:tabs>
          <w:tab w:val="right" w:pos="339"/>
          <w:tab w:val="left" w:pos="720"/>
        </w:tabs>
        <w:spacing w:before="240"/>
        <w:ind w:left="720" w:hanging="720"/>
        <w:jc w:val="both"/>
        <w:rPr>
          <w:rFonts w:ascii="Calibri" w:hAnsi="Calibri"/>
          <w:b/>
          <w:lang w:val="en-AU"/>
        </w:rPr>
      </w:pPr>
      <w:r w:rsidRPr="00D825C1">
        <w:rPr>
          <w:rFonts w:ascii="Calibri" w:hAnsi="Calibri"/>
          <w:b/>
          <w:lang w:val="en-AU"/>
        </w:rPr>
        <w:tab/>
      </w:r>
      <w:r w:rsidR="00AE6071">
        <w:rPr>
          <w:rFonts w:ascii="Calibri" w:hAnsi="Calibri"/>
          <w:b/>
          <w:bCs/>
          <w:lang w:val="en-AU"/>
        </w:rPr>
        <w:t>25</w:t>
      </w:r>
      <w:r w:rsidRPr="00D825C1">
        <w:rPr>
          <w:rFonts w:ascii="Calibri" w:hAnsi="Calibri"/>
          <w:b/>
          <w:lang w:val="en-AU"/>
        </w:rPr>
        <w:tab/>
        <w:t>ADJOURNMENT</w:t>
      </w:r>
    </w:p>
    <w:p w:rsidR="00D825C1" w:rsidRPr="00D825C1" w:rsidRDefault="00D825C1" w:rsidP="00D825C1">
      <w:pPr>
        <w:spacing w:before="120"/>
        <w:ind w:left="720"/>
        <w:jc w:val="both"/>
        <w:rPr>
          <w:rFonts w:ascii="Calibri" w:hAnsi="Calibri"/>
          <w:lang w:val="en-AU"/>
        </w:rPr>
      </w:pPr>
      <w:r>
        <w:rPr>
          <w:rFonts w:ascii="Calibri" w:hAnsi="Calibri"/>
          <w:lang w:val="en-AU"/>
        </w:rPr>
        <w:t xml:space="preserve">Mr </w:t>
      </w:r>
      <w:r w:rsidR="00FE3720">
        <w:rPr>
          <w:rFonts w:ascii="Calibri" w:hAnsi="Calibri"/>
          <w:lang w:val="en-AU"/>
        </w:rPr>
        <w:t>Steel</w:t>
      </w:r>
      <w:r w:rsidRPr="00D825C1">
        <w:rPr>
          <w:rFonts w:ascii="Calibri" w:hAnsi="Calibri"/>
          <w:lang w:val="en-AU"/>
        </w:rPr>
        <w:t xml:space="preserve"> (</w:t>
      </w:r>
      <w:r w:rsidR="00FE3720">
        <w:rPr>
          <w:rFonts w:ascii="Calibri" w:hAnsi="Calibri"/>
          <w:lang w:val="en-AU"/>
        </w:rPr>
        <w:t>Minister for City Services</w:t>
      </w:r>
      <w:r w:rsidRPr="00D825C1">
        <w:rPr>
          <w:rFonts w:ascii="Calibri" w:hAnsi="Calibri"/>
          <w:lang w:val="en-AU"/>
        </w:rPr>
        <w:t>) moved—That the Assembly do now adjourn.</w:t>
      </w:r>
    </w:p>
    <w:p w:rsidR="00D825C1" w:rsidRDefault="00D825C1" w:rsidP="00D825C1">
      <w:pPr>
        <w:spacing w:before="120"/>
        <w:ind w:left="720"/>
        <w:jc w:val="both"/>
        <w:rPr>
          <w:rFonts w:ascii="Calibri" w:hAnsi="Calibri"/>
          <w:lang w:val="en-AU"/>
        </w:rPr>
      </w:pPr>
      <w:r w:rsidRPr="00D825C1">
        <w:rPr>
          <w:rFonts w:ascii="Calibri" w:hAnsi="Calibri"/>
          <w:lang w:val="en-AU"/>
        </w:rPr>
        <w:t>Debate ensued.</w:t>
      </w:r>
    </w:p>
    <w:p w:rsidR="00F4033C" w:rsidRDefault="00F4033C" w:rsidP="00D825C1">
      <w:pPr>
        <w:spacing w:before="120"/>
        <w:ind w:left="720"/>
        <w:jc w:val="both"/>
        <w:rPr>
          <w:rFonts w:ascii="Calibri" w:hAnsi="Calibri"/>
          <w:lang w:val="en-AU"/>
        </w:rPr>
      </w:pPr>
      <w:r>
        <w:rPr>
          <w:rFonts w:ascii="Calibri" w:hAnsi="Calibri"/>
          <w:lang w:val="en-AU"/>
        </w:rPr>
        <w:t>Mrs Dunne</w:t>
      </w:r>
      <w:r w:rsidRPr="00F4033C">
        <w:rPr>
          <w:rFonts w:ascii="Calibri" w:hAnsi="Calibri"/>
          <w:lang w:val="en-AU"/>
        </w:rPr>
        <w:t>, by leave, was granted an extension of time.</w:t>
      </w:r>
    </w:p>
    <w:p w:rsidR="00F4033C" w:rsidRPr="00D825C1" w:rsidRDefault="00F4033C" w:rsidP="00D825C1">
      <w:pPr>
        <w:spacing w:before="120"/>
        <w:ind w:left="720"/>
        <w:jc w:val="both"/>
        <w:rPr>
          <w:rFonts w:ascii="Calibri" w:hAnsi="Calibri"/>
          <w:lang w:val="en-AU"/>
        </w:rPr>
      </w:pPr>
      <w:r>
        <w:rPr>
          <w:rFonts w:ascii="Calibri" w:hAnsi="Calibri"/>
          <w:lang w:val="en-AU"/>
        </w:rPr>
        <w:t>Debate continued.</w:t>
      </w:r>
    </w:p>
    <w:p w:rsidR="00D825C1" w:rsidRPr="00D825C1" w:rsidRDefault="00D825C1" w:rsidP="00D825C1">
      <w:pPr>
        <w:spacing w:before="120"/>
        <w:ind w:left="720"/>
        <w:jc w:val="both"/>
        <w:rPr>
          <w:rFonts w:ascii="Calibri" w:hAnsi="Calibri"/>
          <w:lang w:val="en-AU"/>
        </w:rPr>
      </w:pPr>
      <w:r w:rsidRPr="00D825C1">
        <w:rPr>
          <w:rFonts w:ascii="Calibri" w:hAnsi="Calibri"/>
          <w:lang w:val="en-AU"/>
        </w:rPr>
        <w:t>Question—put and passed.</w:t>
      </w:r>
    </w:p>
    <w:p w:rsidR="00D825C1" w:rsidRPr="00D825C1" w:rsidRDefault="00D825C1" w:rsidP="00D825C1">
      <w:pPr>
        <w:spacing w:before="120"/>
        <w:ind w:left="720"/>
        <w:jc w:val="both"/>
        <w:rPr>
          <w:rFonts w:ascii="Calibri" w:hAnsi="Calibri"/>
          <w:lang w:val="en-AU"/>
        </w:rPr>
      </w:pPr>
      <w:bookmarkStart w:id="0" w:name="_GoBack"/>
      <w:bookmarkEnd w:id="0"/>
      <w:r w:rsidRPr="00D825C1">
        <w:rPr>
          <w:rFonts w:ascii="Calibri" w:hAnsi="Calibri"/>
          <w:lang w:val="en-AU"/>
        </w:rPr>
        <w:t xml:space="preserve">And then the Assembly, at </w:t>
      </w:r>
      <w:r w:rsidR="00F4033C">
        <w:rPr>
          <w:rFonts w:ascii="Calibri" w:hAnsi="Calibri"/>
          <w:lang w:val="en-AU"/>
        </w:rPr>
        <w:t>6.39 pm</w:t>
      </w:r>
      <w:r w:rsidRPr="00D825C1">
        <w:rPr>
          <w:rFonts w:ascii="Calibri" w:hAnsi="Calibri"/>
          <w:lang w:val="en-AU"/>
        </w:rPr>
        <w:t xml:space="preserve">, adjourned until </w:t>
      </w:r>
      <w:r w:rsidR="00F4033C">
        <w:rPr>
          <w:rFonts w:ascii="Calibri" w:hAnsi="Calibri"/>
          <w:lang w:val="en-AU"/>
        </w:rPr>
        <w:t>Tuesday, 11 February 2020</w:t>
      </w:r>
      <w:r w:rsidR="00800363">
        <w:rPr>
          <w:rFonts w:ascii="Calibri" w:hAnsi="Calibri"/>
          <w:lang w:val="en-AU"/>
        </w:rPr>
        <w:t xml:space="preserve"> at 10 </w:t>
      </w:r>
      <w:r w:rsidRPr="00D825C1">
        <w:rPr>
          <w:rFonts w:ascii="Calibri" w:hAnsi="Calibri"/>
          <w:lang w:val="en-AU"/>
        </w:rPr>
        <w:t>am.</w:t>
      </w:r>
    </w:p>
    <w:p w:rsidR="00D825C1" w:rsidRPr="00D825C1" w:rsidRDefault="00D825C1" w:rsidP="00D825C1">
      <w:pPr>
        <w:pBdr>
          <w:bottom w:val="thinThickLargeGap" w:sz="18" w:space="1" w:color="auto"/>
        </w:pBdr>
        <w:ind w:left="3427" w:right="3658"/>
        <w:jc w:val="center"/>
        <w:rPr>
          <w:rFonts w:ascii="Calibri" w:hAnsi="Calibri"/>
          <w:i/>
          <w:iCs/>
          <w:lang w:val="en-AU"/>
        </w:rPr>
      </w:pPr>
    </w:p>
    <w:p w:rsidR="00D825C1" w:rsidRDefault="00D825C1" w:rsidP="00D825C1">
      <w:pPr>
        <w:keepNext/>
        <w:keepLines/>
        <w:tabs>
          <w:tab w:val="left" w:pos="342"/>
        </w:tabs>
        <w:spacing w:before="240" w:after="100" w:afterAutospacing="1"/>
        <w:ind w:left="180" w:firstLine="7"/>
        <w:jc w:val="both"/>
        <w:rPr>
          <w:rFonts w:ascii="Calibri" w:hAnsi="Calibri"/>
          <w:bCs/>
        </w:rPr>
      </w:pPr>
      <w:r w:rsidRPr="00536CB3">
        <w:rPr>
          <w:rFonts w:ascii="Calibri" w:hAnsi="Calibri"/>
          <w:b/>
          <w:caps/>
        </w:rPr>
        <w:t>MEMBERS</w:t>
      </w:r>
      <w:r w:rsidR="00185F24">
        <w:rPr>
          <w:rFonts w:ascii="Calibri" w:hAnsi="Calibri"/>
          <w:b/>
          <w:caps/>
        </w:rPr>
        <w:t>’</w:t>
      </w:r>
      <w:r w:rsidRPr="00536CB3">
        <w:rPr>
          <w:rFonts w:ascii="Calibri" w:hAnsi="Calibri"/>
          <w:b/>
          <w:caps/>
        </w:rPr>
        <w:t xml:space="preserve"> ATTENDANCE:  </w:t>
      </w:r>
      <w:r w:rsidRPr="00536CB3">
        <w:rPr>
          <w:rFonts w:ascii="Calibri" w:hAnsi="Calibri"/>
        </w:rPr>
        <w:t>All Members were present at some time during the sitting</w:t>
      </w:r>
      <w:r>
        <w:rPr>
          <w:rFonts w:ascii="Calibri" w:hAnsi="Calibri"/>
        </w:rPr>
        <w:t>, except Mr Pettersson*</w:t>
      </w:r>
      <w:r w:rsidRPr="00536CB3">
        <w:rPr>
          <w:rFonts w:ascii="Calibri" w:hAnsi="Calibri"/>
          <w:bCs/>
        </w:rPr>
        <w:t>.</w:t>
      </w:r>
    </w:p>
    <w:p w:rsidR="00D825C1" w:rsidRPr="00C17807" w:rsidRDefault="00D825C1" w:rsidP="00D825C1">
      <w:pPr>
        <w:tabs>
          <w:tab w:val="left" w:pos="-1530"/>
        </w:tabs>
        <w:spacing w:after="100" w:afterAutospacing="1"/>
        <w:ind w:left="3427" w:right="3658"/>
        <w:jc w:val="center"/>
        <w:rPr>
          <w:bCs/>
        </w:rPr>
      </w:pPr>
      <w:r w:rsidRPr="00C17807">
        <w:rPr>
          <w:bCs/>
        </w:rPr>
        <w:t>*on leave</w:t>
      </w:r>
    </w:p>
    <w:p w:rsidR="00D825C1" w:rsidRPr="00D825C1" w:rsidRDefault="00D825C1" w:rsidP="00ED3958">
      <w:pPr>
        <w:pBdr>
          <w:top w:val="thickThinLargeGap" w:sz="18" w:space="2" w:color="auto"/>
        </w:pBdr>
        <w:spacing w:before="180"/>
        <w:ind w:left="3427" w:right="3658"/>
        <w:jc w:val="center"/>
        <w:rPr>
          <w:rFonts w:ascii="Calibri" w:hAnsi="Calibri"/>
          <w:lang w:val="en-AU"/>
        </w:rPr>
      </w:pPr>
    </w:p>
    <w:p w:rsidR="00D825C1" w:rsidRPr="00D825C1" w:rsidRDefault="00D825C1" w:rsidP="00D825C1">
      <w:pPr>
        <w:keepNext/>
        <w:keepLines/>
        <w:spacing w:before="720"/>
        <w:ind w:left="5580" w:right="-33"/>
        <w:jc w:val="center"/>
        <w:rPr>
          <w:rFonts w:ascii="Calibri" w:hAnsi="Calibri"/>
          <w:b/>
          <w:lang w:val="en-AU"/>
        </w:rPr>
      </w:pPr>
      <w:r w:rsidRPr="00D825C1">
        <w:rPr>
          <w:rFonts w:ascii="Calibri" w:hAnsi="Calibri"/>
          <w:b/>
          <w:lang w:val="en-AU"/>
        </w:rPr>
        <w:t>Tom Duncan</w:t>
      </w:r>
    </w:p>
    <w:p w:rsidR="00D825C1" w:rsidRPr="00D825C1" w:rsidRDefault="00D825C1" w:rsidP="00D825C1">
      <w:pPr>
        <w:keepLines/>
        <w:tabs>
          <w:tab w:val="center" w:pos="5670"/>
        </w:tabs>
        <w:jc w:val="right"/>
        <w:rPr>
          <w:rFonts w:ascii="Calibri" w:hAnsi="Calibri"/>
          <w:lang w:val="en-AU"/>
        </w:rPr>
      </w:pPr>
      <w:r w:rsidRPr="00D825C1">
        <w:rPr>
          <w:rFonts w:ascii="Calibri" w:hAnsi="Calibri"/>
          <w:lang w:val="en-AU"/>
        </w:rPr>
        <w:t>Clerk of the Legislative Assembly</w:t>
      </w:r>
    </w:p>
    <w:p w:rsidR="00947600" w:rsidRDefault="00947600" w:rsidP="000411B4">
      <w:pPr>
        <w:keepNext/>
        <w:keepLines/>
        <w:tabs>
          <w:tab w:val="right" w:pos="339"/>
          <w:tab w:val="left" w:pos="720"/>
        </w:tabs>
        <w:spacing w:before="240"/>
        <w:ind w:left="720" w:hanging="720"/>
        <w:jc w:val="both"/>
      </w:pPr>
    </w:p>
    <w:p w:rsidR="0029195C" w:rsidRDefault="0029195C">
      <w:pPr>
        <w:spacing w:after="160" w:line="259" w:lineRule="auto"/>
      </w:pPr>
      <w:r>
        <w:br w:type="page"/>
      </w:r>
    </w:p>
    <w:p w:rsidR="0029195C" w:rsidRPr="0029195C" w:rsidRDefault="0029195C" w:rsidP="0029195C">
      <w:pPr>
        <w:keepNext/>
        <w:keepLines/>
        <w:tabs>
          <w:tab w:val="right" w:pos="339"/>
          <w:tab w:val="left" w:pos="720"/>
        </w:tabs>
        <w:spacing w:before="240"/>
        <w:ind w:left="720" w:hanging="720"/>
        <w:jc w:val="center"/>
        <w:rPr>
          <w:b/>
          <w:sz w:val="36"/>
          <w:szCs w:val="36"/>
        </w:rPr>
      </w:pPr>
      <w:r w:rsidRPr="0029195C">
        <w:rPr>
          <w:b/>
          <w:sz w:val="36"/>
          <w:szCs w:val="36"/>
        </w:rPr>
        <w:t>SCHEDULES OF AMENDMENTS</w:t>
      </w:r>
    </w:p>
    <w:p w:rsidR="0029195C" w:rsidRDefault="0029195C" w:rsidP="0029195C">
      <w:pPr>
        <w:keepNext/>
        <w:keepLines/>
        <w:tabs>
          <w:tab w:val="right" w:pos="339"/>
          <w:tab w:val="left" w:pos="720"/>
        </w:tabs>
        <w:spacing w:before="240"/>
        <w:ind w:left="720" w:hanging="720"/>
        <w:jc w:val="center"/>
        <w:rPr>
          <w:b/>
          <w:sz w:val="36"/>
          <w:szCs w:val="36"/>
        </w:rPr>
        <w:sectPr w:rsidR="0029195C" w:rsidSect="00185F24">
          <w:headerReference w:type="even" r:id="rId11"/>
          <w:headerReference w:type="default" r:id="rId12"/>
          <w:headerReference w:type="first" r:id="rId13"/>
          <w:footerReference w:type="first" r:id="rId14"/>
          <w:pgSz w:w="11906" w:h="16838"/>
          <w:pgMar w:top="1368" w:right="1714" w:bottom="1080" w:left="1138" w:header="634" w:footer="479" w:gutter="0"/>
          <w:pgNumType w:start="1807"/>
          <w:cols w:space="708"/>
          <w:titlePg/>
          <w:docGrid w:linePitch="360"/>
        </w:sectPr>
      </w:pPr>
    </w:p>
    <w:p w:rsidR="0029195C" w:rsidRPr="0029195C" w:rsidRDefault="0029195C" w:rsidP="0029195C">
      <w:pPr>
        <w:keepNext/>
        <w:keepLines/>
        <w:tabs>
          <w:tab w:val="right" w:pos="339"/>
          <w:tab w:val="left" w:pos="720"/>
        </w:tabs>
        <w:spacing w:before="240"/>
        <w:ind w:left="720" w:hanging="720"/>
        <w:jc w:val="center"/>
        <w:rPr>
          <w:b/>
          <w:sz w:val="36"/>
          <w:szCs w:val="36"/>
        </w:rPr>
      </w:pPr>
    </w:p>
    <w:p w:rsidR="0029195C" w:rsidRPr="0029195C" w:rsidRDefault="0029195C" w:rsidP="0029195C">
      <w:pPr>
        <w:keepNext/>
        <w:keepLines/>
        <w:tabs>
          <w:tab w:val="right" w:pos="339"/>
          <w:tab w:val="left" w:pos="720"/>
        </w:tabs>
        <w:spacing w:before="120"/>
        <w:ind w:left="720" w:hanging="720"/>
        <w:rPr>
          <w:b/>
          <w:sz w:val="28"/>
          <w:szCs w:val="28"/>
          <w:u w:val="single"/>
        </w:rPr>
      </w:pPr>
      <w:bookmarkStart w:id="1" w:name="Schedule1"/>
      <w:r w:rsidRPr="0029195C">
        <w:rPr>
          <w:b/>
          <w:sz w:val="28"/>
          <w:szCs w:val="28"/>
          <w:u w:val="single"/>
        </w:rPr>
        <w:t>Schedule 1</w:t>
      </w:r>
      <w:bookmarkEnd w:id="1"/>
    </w:p>
    <w:p w:rsidR="0029195C" w:rsidRPr="0029195C" w:rsidRDefault="0029195C" w:rsidP="0029195C">
      <w:pPr>
        <w:keepNext/>
        <w:keepLines/>
        <w:tabs>
          <w:tab w:val="right" w:pos="339"/>
          <w:tab w:val="left" w:pos="720"/>
        </w:tabs>
        <w:spacing w:before="240"/>
        <w:ind w:left="720" w:hanging="720"/>
        <w:rPr>
          <w:b/>
          <w:sz w:val="28"/>
          <w:szCs w:val="28"/>
          <w:u w:val="single"/>
        </w:rPr>
      </w:pPr>
    </w:p>
    <w:p w:rsidR="0029195C" w:rsidRPr="0029195C" w:rsidRDefault="0029195C" w:rsidP="0029195C">
      <w:pPr>
        <w:pBdr>
          <w:bottom w:val="single" w:sz="4" w:space="1" w:color="auto"/>
        </w:pBdr>
        <w:tabs>
          <w:tab w:val="left" w:pos="1197"/>
          <w:tab w:val="left" w:pos="1767"/>
        </w:tabs>
        <w:spacing w:before="120" w:after="120"/>
        <w:rPr>
          <w:caps/>
          <w:spacing w:val="-2"/>
          <w:szCs w:val="24"/>
          <w:lang w:val="en-AU"/>
        </w:rPr>
      </w:pPr>
      <w:r w:rsidRPr="0029195C">
        <w:rPr>
          <w:b/>
          <w:szCs w:val="24"/>
        </w:rPr>
        <w:t>EDUCATION AMENDMENT BILL 2017</w:t>
      </w:r>
    </w:p>
    <w:p w:rsidR="0029195C" w:rsidRPr="0029195C" w:rsidRDefault="0029195C" w:rsidP="0029195C">
      <w:pPr>
        <w:tabs>
          <w:tab w:val="left" w:pos="1197"/>
          <w:tab w:val="left" w:pos="1767"/>
        </w:tabs>
        <w:spacing w:before="120"/>
        <w:rPr>
          <w:lang w:val="en-AU"/>
        </w:rPr>
      </w:pPr>
      <w:r w:rsidRPr="0029195C">
        <w:rPr>
          <w:lang w:val="en-AU"/>
        </w:rPr>
        <w:t>Amendments circulated by the Minister for Education and Early Childhood Development</w:t>
      </w:r>
    </w:p>
    <w:p w:rsidR="00AA6E45" w:rsidRPr="005A5DAB" w:rsidRDefault="00AA6E45" w:rsidP="00AA6E45">
      <w:pPr>
        <w:pStyle w:val="AH3sec"/>
        <w:numPr>
          <w:ilvl w:val="0"/>
          <w:numId w:val="9"/>
        </w:numPr>
        <w:ind w:left="0" w:firstLine="0"/>
      </w:pPr>
      <w:r w:rsidRPr="005A5DAB">
        <w:br/>
        <w:t>Long title—</w:t>
      </w:r>
    </w:p>
    <w:p w:rsidR="00AA6E45" w:rsidRPr="005A5DAB" w:rsidRDefault="00AA6E45" w:rsidP="00AA6E45">
      <w:pPr>
        <w:pStyle w:val="direction"/>
      </w:pPr>
      <w:r w:rsidRPr="005A5DAB">
        <w:t>omit the long title, substitute</w:t>
      </w:r>
    </w:p>
    <w:p w:rsidR="00AA6E45" w:rsidRPr="005A5DAB" w:rsidRDefault="00AA6E45" w:rsidP="00AA6E45">
      <w:pPr>
        <w:pStyle w:val="Amainreturn"/>
      </w:pPr>
      <w:r w:rsidRPr="005A5DAB">
        <w:t xml:space="preserve">An Act to amend the </w:t>
      </w:r>
      <w:r w:rsidRPr="005A5DAB">
        <w:rPr>
          <w:i/>
        </w:rPr>
        <w:t>Education Act 2004</w:t>
      </w:r>
      <w:r w:rsidRPr="005A5DAB">
        <w:t xml:space="preserve"> and the </w:t>
      </w:r>
      <w:r w:rsidRPr="005A5DAB">
        <w:rPr>
          <w:i/>
        </w:rPr>
        <w:t>Education Regulation 2005</w:t>
      </w:r>
    </w:p>
    <w:p w:rsidR="00AA6E45" w:rsidRPr="005A5DAB" w:rsidRDefault="00AA6E45" w:rsidP="00AA6E45">
      <w:pPr>
        <w:pStyle w:val="AH3sec"/>
        <w:numPr>
          <w:ilvl w:val="0"/>
          <w:numId w:val="9"/>
        </w:numPr>
        <w:ind w:left="0" w:firstLine="0"/>
      </w:pPr>
      <w:r w:rsidRPr="005A5DAB">
        <w:br/>
        <w:t>Clause 2</w:t>
      </w:r>
      <w:r w:rsidRPr="005A5DAB">
        <w:br/>
        <w:t>Page 2, line 3—</w:t>
      </w:r>
    </w:p>
    <w:p w:rsidR="00AA6E45" w:rsidRPr="005A5DAB" w:rsidRDefault="00AA6E45" w:rsidP="00AA6E45">
      <w:pPr>
        <w:pStyle w:val="direction"/>
      </w:pPr>
      <w:r w:rsidRPr="005A5DAB">
        <w:t>omit clause 2, substitute</w:t>
      </w:r>
    </w:p>
    <w:p w:rsidR="00AA6E45" w:rsidRPr="005A5DAB" w:rsidRDefault="00AA6E45" w:rsidP="00AA6E45">
      <w:pPr>
        <w:pStyle w:val="IshadedH5Sec"/>
      </w:pPr>
      <w:r w:rsidRPr="005A5DAB">
        <w:t>2</w:t>
      </w:r>
      <w:r w:rsidRPr="005A5DAB">
        <w:tab/>
        <w:t>Commencement</w:t>
      </w:r>
    </w:p>
    <w:p w:rsidR="00AA6E45" w:rsidRPr="005A5DAB" w:rsidRDefault="00AA6E45" w:rsidP="00AA6E45">
      <w:pPr>
        <w:pStyle w:val="Amainreturn"/>
      </w:pPr>
      <w:r w:rsidRPr="005A5DAB">
        <w:t>This Act commences on a day fixed by the Minister by written notice.</w:t>
      </w:r>
    </w:p>
    <w:p w:rsidR="00AA6E45" w:rsidRPr="005A5DAB" w:rsidRDefault="00AA6E45" w:rsidP="00AA6E45">
      <w:pPr>
        <w:pStyle w:val="aNote"/>
      </w:pPr>
      <w:r w:rsidRPr="005A5DAB">
        <w:rPr>
          <w:i/>
        </w:rPr>
        <w:t>Note 1</w:t>
      </w:r>
      <w:r w:rsidRPr="005A5DAB">
        <w:rPr>
          <w:i/>
        </w:rPr>
        <w:tab/>
      </w:r>
      <w:r w:rsidRPr="005A5DAB">
        <w:t>The naming and commencement provisions automatically commence on the notification day (see Legislation Act, s 75 (1)).</w:t>
      </w:r>
    </w:p>
    <w:p w:rsidR="00AA6E45" w:rsidRPr="005A5DAB" w:rsidRDefault="00AA6E45" w:rsidP="00AA6E45">
      <w:pPr>
        <w:pStyle w:val="aNote"/>
      </w:pPr>
      <w:r w:rsidRPr="005A5DAB">
        <w:rPr>
          <w:i/>
        </w:rPr>
        <w:t>Note 2</w:t>
      </w:r>
      <w:r w:rsidRPr="005A5DAB">
        <w:rPr>
          <w:i/>
        </w:rPr>
        <w:tab/>
      </w:r>
      <w:r w:rsidRPr="00AA6E45">
        <w:rPr>
          <w:spacing w:val="2"/>
        </w:rPr>
        <w:t>A single day or time may be fixed, or different days or times may be fixed,</w:t>
      </w:r>
      <w:r w:rsidRPr="005A5DAB">
        <w:t xml:space="preserve"> for the commencement of different provisions (see Legislation Act, s 77 (1)).</w:t>
      </w:r>
    </w:p>
    <w:p w:rsidR="00AA6E45" w:rsidRPr="005A5DAB" w:rsidRDefault="00AA6E45" w:rsidP="00AA6E45">
      <w:pPr>
        <w:pStyle w:val="aNote"/>
      </w:pPr>
      <w:r w:rsidRPr="005A5DAB">
        <w:rPr>
          <w:i/>
        </w:rPr>
        <w:t>Note 3</w:t>
      </w:r>
      <w:r w:rsidRPr="005A5DAB">
        <w:rPr>
          <w:i/>
        </w:rPr>
        <w:tab/>
      </w:r>
      <w:r w:rsidRPr="005A5DAB">
        <w:t>If a provision has not commenced within 6 months beginning on the notification day, it automatically commences on the first day after that period (see Legislation Act, s 79).</w:t>
      </w:r>
    </w:p>
    <w:p w:rsidR="00AA6E45" w:rsidRPr="005A5DAB" w:rsidRDefault="00AA6E45" w:rsidP="00AA6E45">
      <w:pPr>
        <w:pStyle w:val="AH3sec"/>
        <w:numPr>
          <w:ilvl w:val="0"/>
          <w:numId w:val="9"/>
        </w:numPr>
        <w:ind w:left="0" w:firstLine="0"/>
      </w:pPr>
      <w:r w:rsidRPr="005A5DAB">
        <w:br/>
        <w:t>Clause 3</w:t>
      </w:r>
      <w:r w:rsidRPr="005A5DAB">
        <w:br/>
        <w:t>Proposed new note</w:t>
      </w:r>
      <w:r w:rsidRPr="005A5DAB">
        <w:br/>
        <w:t>Page 2, line 18—</w:t>
      </w:r>
    </w:p>
    <w:p w:rsidR="00AA6E45" w:rsidRPr="005A5DAB" w:rsidRDefault="00AA6E45" w:rsidP="00AA6E45">
      <w:pPr>
        <w:pStyle w:val="direction"/>
      </w:pPr>
      <w:r w:rsidRPr="005A5DAB">
        <w:t>insert</w:t>
      </w:r>
    </w:p>
    <w:p w:rsidR="00AA6E45" w:rsidRDefault="00AA6E45" w:rsidP="00AA6E45">
      <w:pPr>
        <w:pStyle w:val="aNote"/>
      </w:pPr>
      <w:r w:rsidRPr="005A5DAB">
        <w:rPr>
          <w:i/>
        </w:rPr>
        <w:t>Note</w:t>
      </w:r>
      <w:r w:rsidRPr="005A5DAB">
        <w:rPr>
          <w:i/>
        </w:rPr>
        <w:tab/>
      </w:r>
      <w:r w:rsidRPr="005A5DAB">
        <w:t xml:space="preserve">This Act also amends the </w:t>
      </w:r>
      <w:r w:rsidRPr="005A5DAB">
        <w:rPr>
          <w:i/>
        </w:rPr>
        <w:t>Education Regulation 2005</w:t>
      </w:r>
      <w:r w:rsidRPr="005A5DAB">
        <w:t xml:space="preserve"> (see sch 1).</w:t>
      </w:r>
    </w:p>
    <w:p w:rsidR="00AA6E45" w:rsidRPr="005A5DAB" w:rsidRDefault="00AA6E45" w:rsidP="00AA6E45">
      <w:pPr>
        <w:pBdr>
          <w:bottom w:val="single" w:sz="4" w:space="1" w:color="auto"/>
        </w:pBdr>
      </w:pPr>
    </w:p>
    <w:p w:rsidR="00AA6E45" w:rsidRPr="005A5DAB" w:rsidRDefault="00AA6E45" w:rsidP="00AA6E45">
      <w:pPr>
        <w:pStyle w:val="AH3sec"/>
        <w:numPr>
          <w:ilvl w:val="0"/>
          <w:numId w:val="9"/>
        </w:numPr>
        <w:ind w:left="0" w:firstLine="0"/>
      </w:pPr>
      <w:r w:rsidRPr="005A5DAB">
        <w:br/>
        <w:t>Proposed new clause 3A</w:t>
      </w:r>
      <w:r w:rsidRPr="005A5DAB">
        <w:br/>
        <w:t>Page 2, line 18—</w:t>
      </w:r>
    </w:p>
    <w:p w:rsidR="00AA6E45" w:rsidRPr="005A5DAB" w:rsidRDefault="00AA6E45" w:rsidP="00AA6E45">
      <w:pPr>
        <w:pStyle w:val="direction"/>
      </w:pPr>
      <w:r w:rsidRPr="005A5DAB">
        <w:t>insert</w:t>
      </w:r>
    </w:p>
    <w:p w:rsidR="00AA6E45" w:rsidRPr="005A5DAB" w:rsidRDefault="00AA6E45" w:rsidP="00AA6E45">
      <w:pPr>
        <w:pStyle w:val="IshadedH5Sec"/>
      </w:pPr>
      <w:r w:rsidRPr="005A5DAB">
        <w:t>3A</w:t>
      </w:r>
      <w:r w:rsidRPr="005A5DAB">
        <w:tab/>
        <w:t>Guidelines—certain director-general functions</w:t>
      </w:r>
      <w:r w:rsidRPr="005A5DAB">
        <w:br/>
        <w:t>Section 9D (1), new dot point</w:t>
      </w:r>
    </w:p>
    <w:p w:rsidR="00AA6E45" w:rsidRPr="005A5DAB" w:rsidRDefault="00AA6E45" w:rsidP="00AA6E45">
      <w:pPr>
        <w:pStyle w:val="direction"/>
      </w:pPr>
      <w:r w:rsidRPr="005A5DAB">
        <w:t>insert</w:t>
      </w:r>
    </w:p>
    <w:p w:rsidR="00AA6E45" w:rsidRPr="005A5DAB" w:rsidRDefault="00AA6E45" w:rsidP="00AA6E45">
      <w:pPr>
        <w:pStyle w:val="Amainbullet"/>
      </w:pPr>
      <w:r w:rsidRPr="005A5DAB">
        <w:t>chapter 5 (Home education).</w:t>
      </w:r>
    </w:p>
    <w:p w:rsidR="00AA6E45" w:rsidRPr="005A5DAB" w:rsidRDefault="00AA6E45" w:rsidP="00AA6E45">
      <w:pPr>
        <w:pStyle w:val="AH3sec"/>
      </w:pPr>
      <w:r w:rsidRPr="005A5DAB">
        <w:br/>
        <w:t>Proposed new clause 3B</w:t>
      </w:r>
      <w:r w:rsidRPr="005A5DAB">
        <w:br/>
        <w:t>Page 2, line 18—</w:t>
      </w:r>
    </w:p>
    <w:p w:rsidR="00AA6E45" w:rsidRPr="005A5DAB" w:rsidRDefault="00AA6E45" w:rsidP="00AA6E45">
      <w:pPr>
        <w:pStyle w:val="direction"/>
      </w:pPr>
      <w:r w:rsidRPr="005A5DAB">
        <w:t>insert</w:t>
      </w:r>
    </w:p>
    <w:p w:rsidR="00AA6E45" w:rsidRPr="005A5DAB" w:rsidRDefault="00AA6E45" w:rsidP="00AA6E45">
      <w:pPr>
        <w:pStyle w:val="IshadedH5Sec"/>
      </w:pPr>
      <w:r w:rsidRPr="005A5DAB">
        <w:t>3B</w:t>
      </w:r>
      <w:r w:rsidRPr="005A5DAB">
        <w:tab/>
        <w:t>New section 127C</w:t>
      </w:r>
    </w:p>
    <w:p w:rsidR="00AA6E45" w:rsidRPr="005A5DAB" w:rsidRDefault="00AA6E45" w:rsidP="00AA6E45">
      <w:pPr>
        <w:pStyle w:val="direction"/>
      </w:pPr>
      <w:r w:rsidRPr="005A5DAB">
        <w:t>in part 5.1, insert</w:t>
      </w:r>
    </w:p>
    <w:p w:rsidR="00AA6E45" w:rsidRPr="005A5DAB" w:rsidRDefault="00AA6E45" w:rsidP="00AA6E45">
      <w:pPr>
        <w:pStyle w:val="IH5Sec"/>
        <w:rPr>
          <w:i/>
        </w:rPr>
      </w:pPr>
      <w:r w:rsidRPr="005A5DAB">
        <w:t>127C</w:t>
      </w:r>
      <w:r w:rsidRPr="005A5DAB">
        <w:tab/>
        <w:t>Definitions—ch 5</w:t>
      </w:r>
    </w:p>
    <w:p w:rsidR="00AA6E45" w:rsidRPr="005A5DAB" w:rsidRDefault="00AA6E45" w:rsidP="00AA6E45">
      <w:pPr>
        <w:pStyle w:val="Amainreturn"/>
      </w:pPr>
      <w:r w:rsidRPr="005A5DAB">
        <w:t>In this chapter:</w:t>
      </w:r>
    </w:p>
    <w:p w:rsidR="00AA6E45" w:rsidRPr="005A5DAB" w:rsidRDefault="00AA6E45" w:rsidP="00AA6E45">
      <w:pPr>
        <w:pStyle w:val="aDef"/>
      </w:pPr>
      <w:r w:rsidRPr="005A5DAB">
        <w:rPr>
          <w:b/>
          <w:i/>
        </w:rPr>
        <w:t>home education report</w:t>
      </w:r>
      <w:r w:rsidRPr="005A5DAB">
        <w:t>, in relation to a child registered for home education, means a report that complies with section 138 about the educational progress of the child.</w:t>
      </w:r>
    </w:p>
    <w:p w:rsidR="00AA6E45" w:rsidRPr="005A5DAB" w:rsidRDefault="00AA6E45" w:rsidP="00AA6E45">
      <w:pPr>
        <w:pStyle w:val="aDef"/>
      </w:pPr>
      <w:r w:rsidRPr="005A5DAB">
        <w:rPr>
          <w:b/>
          <w:i/>
          <w:lang w:eastAsia="en-AU"/>
        </w:rPr>
        <w:t>new registration</w:t>
      </w:r>
      <w:r w:rsidRPr="005A5DAB">
        <w:t xml:space="preserve"> </w:t>
      </w:r>
      <w:r w:rsidRPr="005A5DAB">
        <w:rPr>
          <w:lang w:eastAsia="en-AU"/>
        </w:rPr>
        <w:t>means</w:t>
      </w:r>
      <w:r w:rsidRPr="005A5DAB">
        <w:t xml:space="preserve"> registration of a child for home education under section 131 (3) if the child either—</w:t>
      </w:r>
    </w:p>
    <w:p w:rsidR="00AA6E45" w:rsidRPr="005A5DAB" w:rsidRDefault="00AA6E45" w:rsidP="00AA6E45">
      <w:pPr>
        <w:pStyle w:val="Idefpara"/>
      </w:pPr>
      <w:r w:rsidRPr="005A5DAB">
        <w:tab/>
        <w:t>(a)</w:t>
      </w:r>
      <w:r w:rsidRPr="005A5DAB">
        <w:tab/>
        <w:t xml:space="preserve">has not previously been registered for home education under that section; or </w:t>
      </w:r>
    </w:p>
    <w:p w:rsidR="00AA6E45" w:rsidRPr="005A5DAB" w:rsidRDefault="00AA6E45" w:rsidP="00AA6E45">
      <w:pPr>
        <w:pStyle w:val="Idefpara"/>
      </w:pPr>
      <w:r w:rsidRPr="005A5DAB">
        <w:tab/>
        <w:t>(b)</w:t>
      </w:r>
      <w:r w:rsidRPr="005A5DAB">
        <w:tab/>
        <w:t>has previously been registered for home education under that section but the previous registration has ended 12 months or more before the new registration begins.</w:t>
      </w:r>
    </w:p>
    <w:p w:rsidR="00AA6E45" w:rsidRPr="005A5DAB" w:rsidRDefault="00AA6E45" w:rsidP="00AA6E45">
      <w:pPr>
        <w:pStyle w:val="AH3sec"/>
      </w:pPr>
      <w:r w:rsidRPr="005A5DAB">
        <w:br/>
        <w:t>Proposed new clause 3C</w:t>
      </w:r>
      <w:r w:rsidRPr="005A5DAB">
        <w:br/>
        <w:t>Page 2, line 18—</w:t>
      </w:r>
    </w:p>
    <w:p w:rsidR="00AA6E45" w:rsidRPr="005A5DAB" w:rsidRDefault="00AA6E45" w:rsidP="00AA6E45">
      <w:pPr>
        <w:pStyle w:val="direction"/>
      </w:pPr>
      <w:r w:rsidRPr="005A5DAB">
        <w:t>insert</w:t>
      </w:r>
    </w:p>
    <w:p w:rsidR="00AA6E45" w:rsidRPr="005A5DAB" w:rsidRDefault="00AA6E45" w:rsidP="00AA6E45">
      <w:pPr>
        <w:pStyle w:val="IshadedH5Sec"/>
      </w:pPr>
      <w:r w:rsidRPr="005A5DAB">
        <w:t>3C</w:t>
      </w:r>
      <w:r w:rsidRPr="005A5DAB">
        <w:tab/>
        <w:t>Registration—home education</w:t>
      </w:r>
      <w:r w:rsidRPr="005A5DAB">
        <w:br/>
        <w:t>Part 5.2 heading, new note</w:t>
      </w:r>
    </w:p>
    <w:p w:rsidR="00AA6E45" w:rsidRPr="005A5DAB" w:rsidRDefault="00AA6E45" w:rsidP="00AA6E45">
      <w:pPr>
        <w:pStyle w:val="direction"/>
      </w:pPr>
      <w:r w:rsidRPr="005A5DAB">
        <w:t>insert</w:t>
      </w:r>
    </w:p>
    <w:p w:rsidR="00AA6E45" w:rsidRDefault="00AA6E45" w:rsidP="00AA6E45">
      <w:pPr>
        <w:pStyle w:val="aNote"/>
      </w:pPr>
      <w:r w:rsidRPr="005A5DAB">
        <w:rPr>
          <w:i/>
        </w:rPr>
        <w:t>Note</w:t>
      </w:r>
      <w:r w:rsidRPr="005A5DAB">
        <w:rPr>
          <w:i/>
        </w:rPr>
        <w:tab/>
      </w:r>
      <w:r w:rsidRPr="005A5DAB">
        <w:t>Chapter 6 and schedule 1 set out decisions under this Act that are reviewable.</w:t>
      </w:r>
    </w:p>
    <w:p w:rsidR="000E0F35" w:rsidRPr="005A5DAB" w:rsidRDefault="000E0F35" w:rsidP="000E0F35">
      <w:pPr>
        <w:pBdr>
          <w:bottom w:val="single" w:sz="4" w:space="1" w:color="auto"/>
        </w:pBdr>
      </w:pPr>
    </w:p>
    <w:p w:rsidR="00AA6E45" w:rsidRPr="005A5DAB" w:rsidRDefault="00AA6E45" w:rsidP="00AA6E45">
      <w:pPr>
        <w:pStyle w:val="AH3sec"/>
      </w:pPr>
      <w:r w:rsidRPr="005A5DAB">
        <w:br/>
        <w:t>Proposed new clause 3D</w:t>
      </w:r>
      <w:r w:rsidRPr="005A5DAB">
        <w:br/>
        <w:t>Page 2, line 18—</w:t>
      </w:r>
    </w:p>
    <w:p w:rsidR="00AA6E45" w:rsidRPr="005A5DAB" w:rsidRDefault="00AA6E45" w:rsidP="00AA6E45">
      <w:pPr>
        <w:pStyle w:val="direction"/>
      </w:pPr>
      <w:r w:rsidRPr="005A5DAB">
        <w:t>insert</w:t>
      </w:r>
    </w:p>
    <w:p w:rsidR="00AA6E45" w:rsidRPr="005A5DAB" w:rsidRDefault="00AA6E45" w:rsidP="00AA6E45">
      <w:pPr>
        <w:pStyle w:val="IshadedH5Sec"/>
        <w:keepNext w:val="0"/>
      </w:pPr>
      <w:r w:rsidRPr="005A5DAB">
        <w:t>3D</w:t>
      </w:r>
      <w:r w:rsidRPr="005A5DAB">
        <w:tab/>
        <w:t xml:space="preserve">Meaning of </w:t>
      </w:r>
      <w:r w:rsidRPr="005A5DAB">
        <w:rPr>
          <w:i/>
        </w:rPr>
        <w:t>home education</w:t>
      </w:r>
      <w:r w:rsidRPr="005A5DAB">
        <w:br/>
        <w:t xml:space="preserve">Section 129 </w:t>
      </w:r>
    </w:p>
    <w:p w:rsidR="00AA6E45" w:rsidRPr="005A5DAB" w:rsidRDefault="00AA6E45" w:rsidP="00AA6E45">
      <w:pPr>
        <w:pStyle w:val="direction"/>
        <w:keepNext w:val="0"/>
      </w:pPr>
      <w:r w:rsidRPr="005A5DAB">
        <w:t>omit</w:t>
      </w:r>
    </w:p>
    <w:p w:rsidR="00AA6E45" w:rsidRPr="005A5DAB" w:rsidRDefault="00AA6E45" w:rsidP="00AA6E45">
      <w:pPr>
        <w:pStyle w:val="AH3sec"/>
      </w:pPr>
      <w:r w:rsidRPr="005A5DAB">
        <w:br/>
        <w:t>Proposed new clause 5A</w:t>
      </w:r>
      <w:r w:rsidRPr="005A5DAB">
        <w:br/>
        <w:t>Page 3, line 13—</w:t>
      </w:r>
    </w:p>
    <w:p w:rsidR="00AA6E45" w:rsidRPr="005A5DAB" w:rsidRDefault="00AA6E45" w:rsidP="00AA6E45">
      <w:pPr>
        <w:pStyle w:val="direction"/>
      </w:pPr>
      <w:r w:rsidRPr="005A5DAB">
        <w:t>insert</w:t>
      </w:r>
    </w:p>
    <w:p w:rsidR="00AA6E45" w:rsidRPr="005A5DAB" w:rsidRDefault="00AA6E45" w:rsidP="00AA6E45">
      <w:pPr>
        <w:pStyle w:val="IshadedH5Sec"/>
      </w:pPr>
      <w:r w:rsidRPr="005A5DAB">
        <w:t>5A</w:t>
      </w:r>
      <w:r w:rsidRPr="005A5DAB">
        <w:tab/>
        <w:t>Section 131 (3)</w:t>
      </w:r>
    </w:p>
    <w:p w:rsidR="00AA6E45" w:rsidRPr="005A5DAB" w:rsidRDefault="00AA6E45" w:rsidP="00AA6E45">
      <w:pPr>
        <w:pStyle w:val="direction"/>
      </w:pPr>
      <w:r w:rsidRPr="005A5DAB">
        <w:t>omit</w:t>
      </w:r>
    </w:p>
    <w:p w:rsidR="00AA6E45" w:rsidRPr="005A5DAB" w:rsidRDefault="00AA6E45" w:rsidP="00AA6E45">
      <w:pPr>
        <w:pStyle w:val="Amainreturn"/>
      </w:pPr>
      <w:r w:rsidRPr="005A5DAB">
        <w:t>may</w:t>
      </w:r>
    </w:p>
    <w:p w:rsidR="00AA6E45" w:rsidRPr="005A5DAB" w:rsidRDefault="00AA6E45" w:rsidP="00AA6E45">
      <w:pPr>
        <w:pStyle w:val="direction"/>
      </w:pPr>
      <w:r w:rsidRPr="005A5DAB">
        <w:t>substitute</w:t>
      </w:r>
    </w:p>
    <w:p w:rsidR="00AA6E45" w:rsidRPr="005A5DAB" w:rsidRDefault="00AA6E45" w:rsidP="00AA6E45">
      <w:pPr>
        <w:pStyle w:val="Amainreturn"/>
        <w:rPr>
          <w:lang w:eastAsia="en-AU"/>
        </w:rPr>
      </w:pPr>
      <w:r w:rsidRPr="005A5DAB">
        <w:t>must</w:t>
      </w:r>
    </w:p>
    <w:p w:rsidR="00AA6E45" w:rsidRPr="005A5DAB" w:rsidRDefault="00AA6E45" w:rsidP="00AA6E45">
      <w:pPr>
        <w:pStyle w:val="AH3sec"/>
      </w:pPr>
      <w:r w:rsidRPr="005A5DAB">
        <w:br/>
        <w:t>Proposed new clause 5B</w:t>
      </w:r>
      <w:r w:rsidRPr="005A5DAB">
        <w:br/>
        <w:t>Page 3, line 13—</w:t>
      </w:r>
    </w:p>
    <w:p w:rsidR="00AA6E45" w:rsidRPr="005A5DAB" w:rsidRDefault="00AA6E45" w:rsidP="00AA6E45">
      <w:pPr>
        <w:pStyle w:val="direction"/>
      </w:pPr>
      <w:r w:rsidRPr="005A5DAB">
        <w:t>insert</w:t>
      </w:r>
    </w:p>
    <w:p w:rsidR="00AA6E45" w:rsidRPr="005A5DAB" w:rsidRDefault="00AA6E45" w:rsidP="00AA6E45">
      <w:pPr>
        <w:pStyle w:val="IshadedH5Sec"/>
      </w:pPr>
      <w:r w:rsidRPr="005A5DAB">
        <w:t>5B</w:t>
      </w:r>
      <w:r w:rsidRPr="005A5DAB">
        <w:tab/>
        <w:t>Section 131 (4)</w:t>
      </w:r>
    </w:p>
    <w:p w:rsidR="00AA6E45" w:rsidRPr="005A5DAB" w:rsidRDefault="00AA6E45" w:rsidP="00AA6E45">
      <w:pPr>
        <w:pStyle w:val="direction"/>
      </w:pPr>
      <w:r w:rsidRPr="005A5DAB">
        <w:t>substitute</w:t>
      </w:r>
    </w:p>
    <w:p w:rsidR="00AA6E45" w:rsidRPr="005A5DAB" w:rsidRDefault="00AA6E45" w:rsidP="00AA6E45">
      <w:pPr>
        <w:pStyle w:val="IMain"/>
        <w:rPr>
          <w:lang w:eastAsia="en-AU"/>
        </w:rPr>
      </w:pPr>
      <w:r w:rsidRPr="005A5DAB">
        <w:rPr>
          <w:lang w:eastAsia="en-AU"/>
        </w:rPr>
        <w:tab/>
        <w:t>(4)</w:t>
      </w:r>
      <w:r w:rsidRPr="005A5DAB">
        <w:rPr>
          <w:lang w:eastAsia="en-AU"/>
        </w:rPr>
        <w:tab/>
        <w:t xml:space="preserve">To decide whether the conditions for registration will be complied with, an authorised person (government) may inspect any </w:t>
      </w:r>
      <w:r w:rsidRPr="005A5DAB">
        <w:t>programs, materials and other records for use in the child</w:t>
      </w:r>
      <w:r w:rsidR="00185F24">
        <w:t>’</w:t>
      </w:r>
      <w:r w:rsidRPr="005A5DAB">
        <w:t>s home education.</w:t>
      </w:r>
    </w:p>
    <w:p w:rsidR="00AA6E45" w:rsidRPr="005A5DAB" w:rsidRDefault="00AA6E45" w:rsidP="00AA6E45">
      <w:pPr>
        <w:pStyle w:val="IMain"/>
        <w:rPr>
          <w:lang w:eastAsia="en-AU"/>
        </w:rPr>
      </w:pPr>
      <w:r w:rsidRPr="005A5DAB">
        <w:rPr>
          <w:lang w:eastAsia="en-AU"/>
        </w:rPr>
        <w:tab/>
        <w:t>(5)</w:t>
      </w:r>
      <w:r w:rsidRPr="005A5DAB">
        <w:rPr>
          <w:lang w:eastAsia="en-AU"/>
        </w:rPr>
        <w:tab/>
      </w:r>
      <w:r w:rsidRPr="001E32EB">
        <w:rPr>
          <w:spacing w:val="2"/>
          <w:lang w:eastAsia="en-AU"/>
        </w:rPr>
        <w:t>However, subsection (4) does not apply in relation to new registration.</w:t>
      </w:r>
    </w:p>
    <w:p w:rsidR="00AA6E45" w:rsidRDefault="00AA6E45" w:rsidP="00AA6E45">
      <w:pPr>
        <w:pStyle w:val="IMain"/>
        <w:rPr>
          <w:lang w:eastAsia="en-AU"/>
        </w:rPr>
      </w:pPr>
      <w:r w:rsidRPr="005A5DAB">
        <w:rPr>
          <w:lang w:eastAsia="en-AU"/>
        </w:rPr>
        <w:tab/>
        <w:t>(6)</w:t>
      </w:r>
      <w:r w:rsidRPr="005A5DAB">
        <w:rPr>
          <w:lang w:eastAsia="en-AU"/>
        </w:rPr>
        <w:tab/>
        <w:t>The director-general must notify the parents of the child of the decision, either to register or refuse to register the child for home education, not later than 28 days after a complete application has been received by the director-general.</w:t>
      </w:r>
    </w:p>
    <w:p w:rsidR="00AA6E45" w:rsidRPr="005A5DAB" w:rsidRDefault="00AA6E45" w:rsidP="00E571E0">
      <w:pPr>
        <w:pStyle w:val="AH3sec"/>
        <w:keepNext w:val="0"/>
      </w:pPr>
      <w:r w:rsidRPr="005A5DAB">
        <w:br/>
        <w:t>Clause 6</w:t>
      </w:r>
      <w:r w:rsidRPr="005A5DAB">
        <w:br/>
        <w:t>Page 3, line 14—</w:t>
      </w:r>
    </w:p>
    <w:p w:rsidR="00AA6E45" w:rsidRPr="005A5DAB" w:rsidRDefault="00AA6E45" w:rsidP="00E571E0">
      <w:pPr>
        <w:pStyle w:val="direction"/>
        <w:keepNext w:val="0"/>
      </w:pPr>
      <w:r w:rsidRPr="005A5DAB">
        <w:t>omit clause 6, substitute</w:t>
      </w:r>
    </w:p>
    <w:p w:rsidR="00AA6E45" w:rsidRPr="005A5DAB" w:rsidRDefault="00AA6E45" w:rsidP="00E571E0">
      <w:pPr>
        <w:pStyle w:val="IshadedH5Sec"/>
        <w:keepNext w:val="0"/>
      </w:pPr>
      <w:r w:rsidRPr="005A5DAB">
        <w:t>6</w:t>
      </w:r>
      <w:r w:rsidRPr="005A5DAB">
        <w:tab/>
        <w:t>Section 132</w:t>
      </w:r>
    </w:p>
    <w:p w:rsidR="00AA6E45" w:rsidRPr="005A5DAB" w:rsidRDefault="00AA6E45" w:rsidP="00E571E0">
      <w:pPr>
        <w:pStyle w:val="direction"/>
        <w:keepNext w:val="0"/>
      </w:pPr>
      <w:r w:rsidRPr="005A5DAB">
        <w:t>substitute</w:t>
      </w:r>
    </w:p>
    <w:p w:rsidR="00AA6E45" w:rsidRPr="005A5DAB" w:rsidRDefault="00AA6E45" w:rsidP="00AA6E45">
      <w:pPr>
        <w:pStyle w:val="IH5Sec"/>
      </w:pPr>
      <w:bookmarkStart w:id="2" w:name="_Toc2593482"/>
      <w:r w:rsidRPr="005A5DAB">
        <w:rPr>
          <w:rStyle w:val="CharSectNo"/>
        </w:rPr>
        <w:t>132</w:t>
      </w:r>
      <w:r w:rsidRPr="005A5DAB">
        <w:rPr>
          <w:rStyle w:val="CharSectNo"/>
        </w:rPr>
        <w:tab/>
      </w:r>
      <w:r w:rsidRPr="005A5DAB">
        <w:t>Conditions of registration for home education</w:t>
      </w:r>
      <w:bookmarkEnd w:id="2"/>
    </w:p>
    <w:p w:rsidR="00AA6E45" w:rsidRPr="005A5DAB" w:rsidRDefault="00AA6E45" w:rsidP="00AA6E45">
      <w:pPr>
        <w:pStyle w:val="IMain"/>
      </w:pPr>
      <w:r w:rsidRPr="005A5DAB">
        <w:tab/>
        <w:t>(1)</w:t>
      </w:r>
      <w:r w:rsidRPr="005A5DAB">
        <w:tab/>
        <w:t>The registration of a child for home education is subject to the following conditions:</w:t>
      </w:r>
    </w:p>
    <w:p w:rsidR="00AA6E45" w:rsidRPr="005A5DAB" w:rsidRDefault="00AA6E45" w:rsidP="00AA6E45">
      <w:pPr>
        <w:pStyle w:val="Ipara"/>
      </w:pPr>
      <w:r w:rsidRPr="005A5DAB">
        <w:tab/>
        <w:t>(a)</w:t>
      </w:r>
      <w:r w:rsidRPr="005A5DAB">
        <w:tab/>
        <w:t>the parents of the child are to provide high-quality education for the child;</w:t>
      </w:r>
    </w:p>
    <w:p w:rsidR="00AA6E45" w:rsidRPr="005A5DAB" w:rsidRDefault="00AA6E45" w:rsidP="00AA6E45">
      <w:pPr>
        <w:pStyle w:val="Ipara"/>
      </w:pPr>
      <w:r w:rsidRPr="005A5DAB">
        <w:tab/>
        <w:t>(b)</w:t>
      </w:r>
      <w:r w:rsidRPr="005A5DAB">
        <w:tab/>
        <w:t>the parents of the child must document the educational opportunities offered by the parents to their child and the strategies they use to encourage their child to learn;</w:t>
      </w:r>
    </w:p>
    <w:p w:rsidR="00AA6E45" w:rsidRPr="005A5DAB" w:rsidRDefault="00AA6E45" w:rsidP="00AA6E45">
      <w:pPr>
        <w:pStyle w:val="Ipara"/>
      </w:pPr>
      <w:r w:rsidRPr="005A5DAB">
        <w:tab/>
        <w:t>(c)</w:t>
      </w:r>
      <w:r w:rsidRPr="005A5DAB">
        <w:tab/>
        <w:t>the parents of the child must make available for inspection on request by the director</w:t>
      </w:r>
      <w:r w:rsidRPr="005A5DAB">
        <w:noBreakHyphen/>
        <w:t>general any education programs, materials or other records used for the home education;</w:t>
      </w:r>
    </w:p>
    <w:p w:rsidR="00AA6E45" w:rsidRPr="005A5DAB" w:rsidRDefault="00AA6E45" w:rsidP="00AA6E45">
      <w:pPr>
        <w:pStyle w:val="Ipara"/>
      </w:pPr>
      <w:r w:rsidRPr="005A5DAB">
        <w:tab/>
        <w:t>(d)</w:t>
      </w:r>
      <w:r w:rsidRPr="005A5DAB">
        <w:tab/>
        <w:t>the child must live, or usually live, in the ACT;</w:t>
      </w:r>
    </w:p>
    <w:p w:rsidR="00AA6E45" w:rsidRPr="005A5DAB" w:rsidRDefault="00AA6E45" w:rsidP="00AA6E45">
      <w:pPr>
        <w:pStyle w:val="Ipara"/>
      </w:pPr>
      <w:r w:rsidRPr="005A5DAB">
        <w:tab/>
        <w:t>(e)</w:t>
      </w:r>
      <w:r w:rsidRPr="005A5DAB">
        <w:tab/>
        <w:t>the parents of the child must, within 28 days of either of the following occurring, tell the director-general, in writing, about the thing occurring:</w:t>
      </w:r>
    </w:p>
    <w:p w:rsidR="00AA6E45" w:rsidRPr="005A5DAB" w:rsidRDefault="00AA6E45" w:rsidP="00AA6E45">
      <w:pPr>
        <w:pStyle w:val="Isubpara"/>
      </w:pPr>
      <w:r w:rsidRPr="005A5DAB">
        <w:tab/>
        <w:t>(i)</w:t>
      </w:r>
      <w:r w:rsidRPr="005A5DAB">
        <w:tab/>
        <w:t>information on the register under section 139 changes;</w:t>
      </w:r>
    </w:p>
    <w:p w:rsidR="00AA6E45" w:rsidRPr="005A5DAB" w:rsidRDefault="00AA6E45" w:rsidP="00AA6E45">
      <w:pPr>
        <w:pStyle w:val="Isubpara"/>
      </w:pPr>
      <w:r w:rsidRPr="005A5DAB">
        <w:tab/>
        <w:t>(ii)</w:t>
      </w:r>
      <w:r w:rsidRPr="005A5DAB">
        <w:tab/>
        <w:t xml:space="preserve">the child stops living, or usually living, in the ACT; </w:t>
      </w:r>
    </w:p>
    <w:p w:rsidR="00AA6E45" w:rsidRPr="005A5DAB" w:rsidRDefault="00AA6E45" w:rsidP="00AA6E45">
      <w:pPr>
        <w:pStyle w:val="Ipara"/>
        <w:rPr>
          <w:lang w:eastAsia="en-AU"/>
        </w:rPr>
      </w:pPr>
      <w:r w:rsidRPr="005A5DAB">
        <w:tab/>
        <w:t>(f)</w:t>
      </w:r>
      <w:r w:rsidRPr="005A5DAB">
        <w:tab/>
      </w:r>
      <w:r w:rsidRPr="005A5DAB">
        <w:rPr>
          <w:lang w:eastAsia="en-AU"/>
        </w:rPr>
        <w:t>the parents of the child must submit a home education report;</w:t>
      </w:r>
    </w:p>
    <w:p w:rsidR="00AA6E45" w:rsidRPr="005A5DAB" w:rsidRDefault="00AA6E45" w:rsidP="00AA6E45">
      <w:pPr>
        <w:pStyle w:val="Ipara"/>
        <w:rPr>
          <w:lang w:eastAsia="en-AU"/>
        </w:rPr>
      </w:pPr>
      <w:r w:rsidRPr="005A5DAB">
        <w:rPr>
          <w:lang w:eastAsia="en-AU"/>
        </w:rPr>
        <w:tab/>
        <w:t>(g)</w:t>
      </w:r>
      <w:r w:rsidRPr="005A5DAB">
        <w:rPr>
          <w:lang w:eastAsia="en-AU"/>
        </w:rPr>
        <w:tab/>
        <w:t>the home base for the child</w:t>
      </w:r>
      <w:r w:rsidR="00185F24">
        <w:rPr>
          <w:lang w:eastAsia="en-AU"/>
        </w:rPr>
        <w:t>’</w:t>
      </w:r>
      <w:r w:rsidRPr="005A5DAB">
        <w:rPr>
          <w:lang w:eastAsia="en-AU"/>
        </w:rPr>
        <w:t>s home education is</w:t>
      </w:r>
      <w:r w:rsidRPr="005A5DAB">
        <w:t xml:space="preserve"> </w:t>
      </w:r>
      <w:r w:rsidRPr="005A5DAB">
        <w:rPr>
          <w:lang w:eastAsia="en-AU"/>
        </w:rPr>
        <w:t>suitable for the education of the child;</w:t>
      </w:r>
    </w:p>
    <w:p w:rsidR="00AA6E45" w:rsidRPr="005A5DAB" w:rsidRDefault="00AA6E45" w:rsidP="00AA6E45">
      <w:pPr>
        <w:pStyle w:val="Ipara"/>
        <w:rPr>
          <w:lang w:eastAsia="en-AU"/>
        </w:rPr>
      </w:pPr>
      <w:r w:rsidRPr="005A5DAB">
        <w:rPr>
          <w:lang w:eastAsia="en-AU"/>
        </w:rPr>
        <w:tab/>
        <w:t>(h)</w:t>
      </w:r>
      <w:r w:rsidRPr="005A5DAB">
        <w:rPr>
          <w:lang w:eastAsia="en-AU"/>
        </w:rPr>
        <w:tab/>
        <w:t>any condition prescribed by regulation.</w:t>
      </w:r>
    </w:p>
    <w:p w:rsidR="00AA6E45" w:rsidRPr="005A5DAB" w:rsidRDefault="00AA6E45" w:rsidP="00AA6E45">
      <w:pPr>
        <w:pStyle w:val="aExamHdgss"/>
      </w:pPr>
      <w:r w:rsidRPr="005A5DAB">
        <w:t>Examples—par (d)</w:t>
      </w:r>
    </w:p>
    <w:p w:rsidR="00AA6E45" w:rsidRPr="005A5DAB" w:rsidRDefault="00AA6E45" w:rsidP="00AA6E45">
      <w:pPr>
        <w:pStyle w:val="aExamINumss"/>
      </w:pPr>
      <w:r w:rsidRPr="005A5DAB">
        <w:t>1</w:t>
      </w:r>
      <w:r w:rsidRPr="005A5DAB">
        <w:tab/>
        <w:t>the child lives in the ACT, but receives medical treatment in Sydney</w:t>
      </w:r>
    </w:p>
    <w:p w:rsidR="00AA6E45" w:rsidRPr="005A5DAB" w:rsidRDefault="00AA6E45" w:rsidP="00AA6E45">
      <w:pPr>
        <w:pStyle w:val="aExamINumss"/>
      </w:pPr>
      <w:r w:rsidRPr="005A5DAB">
        <w:t>2</w:t>
      </w:r>
      <w:r w:rsidRPr="005A5DAB">
        <w:tab/>
        <w:t>the child</w:t>
      </w:r>
      <w:r w:rsidR="00185F24">
        <w:t>’</w:t>
      </w:r>
      <w:r w:rsidRPr="005A5DAB">
        <w:t>s parents have a shared parenting agreement for the child and only 1 parent lives in the ACT</w:t>
      </w:r>
    </w:p>
    <w:p w:rsidR="00AA6E45" w:rsidRPr="005A5DAB" w:rsidRDefault="00AA6E45" w:rsidP="00AA6E45">
      <w:pPr>
        <w:pStyle w:val="aExamINumss"/>
      </w:pPr>
      <w:r w:rsidRPr="005A5DAB">
        <w:t>3</w:t>
      </w:r>
      <w:r w:rsidRPr="005A5DAB">
        <w:tab/>
        <w:t>the child</w:t>
      </w:r>
      <w:r w:rsidR="00185F24">
        <w:t>’</w:t>
      </w:r>
      <w:r w:rsidRPr="005A5DAB">
        <w:t>s family leaves the ACT for an extended holiday and intends to return to the ACT</w:t>
      </w:r>
    </w:p>
    <w:p w:rsidR="00AA6E45" w:rsidRPr="005A5DAB" w:rsidRDefault="00AA6E45" w:rsidP="00AA6E45">
      <w:pPr>
        <w:pStyle w:val="aExamHdgss"/>
      </w:pPr>
      <w:r w:rsidRPr="005A5DAB">
        <w:t>Example—par (g)</w:t>
      </w:r>
    </w:p>
    <w:p w:rsidR="00AA6E45" w:rsidRPr="005A5DAB" w:rsidRDefault="00AA6E45" w:rsidP="00AA6E45">
      <w:pPr>
        <w:pStyle w:val="aExamINumss"/>
      </w:pPr>
      <w:r w:rsidRPr="005A5DAB">
        <w:t>the home base poses no unreasonable health and safety risks to the child</w:t>
      </w:r>
    </w:p>
    <w:p w:rsidR="00AA6E45" w:rsidRDefault="00AA6E45" w:rsidP="00AA6E45">
      <w:pPr>
        <w:pStyle w:val="IMain"/>
      </w:pPr>
      <w:r w:rsidRPr="005A5DAB">
        <w:tab/>
        <w:t>(2)</w:t>
      </w:r>
      <w:r w:rsidRPr="005A5DAB">
        <w:tab/>
        <w:t>However, subsection (1) (a) to (c) does not apply in relation to new registration within 3 months after the day of registration.</w:t>
      </w:r>
    </w:p>
    <w:p w:rsidR="00AA6E45" w:rsidRPr="005A5DAB" w:rsidRDefault="00AA6E45" w:rsidP="00E571E0">
      <w:pPr>
        <w:pStyle w:val="AH3sec"/>
        <w:keepNext w:val="0"/>
      </w:pPr>
      <w:r w:rsidRPr="005A5DAB">
        <w:br/>
        <w:t>Proposed new clause 8A</w:t>
      </w:r>
      <w:r w:rsidRPr="005A5DAB">
        <w:br/>
        <w:t>Page 4, line 22—</w:t>
      </w:r>
    </w:p>
    <w:p w:rsidR="00AA6E45" w:rsidRPr="005A5DAB" w:rsidRDefault="00AA6E45" w:rsidP="00E571E0">
      <w:pPr>
        <w:pStyle w:val="direction"/>
        <w:keepNext w:val="0"/>
      </w:pPr>
      <w:r w:rsidRPr="005A5DAB">
        <w:t>insert</w:t>
      </w:r>
    </w:p>
    <w:p w:rsidR="00AA6E45" w:rsidRPr="005A5DAB" w:rsidRDefault="00AA6E45" w:rsidP="00E571E0">
      <w:pPr>
        <w:pStyle w:val="IshadedH5Sec"/>
        <w:keepNext w:val="0"/>
      </w:pPr>
      <w:r w:rsidRPr="005A5DAB">
        <w:t>8A</w:t>
      </w:r>
      <w:r w:rsidRPr="005A5DAB">
        <w:tab/>
        <w:t>Section 137 (3)</w:t>
      </w:r>
    </w:p>
    <w:p w:rsidR="00AA6E45" w:rsidRPr="005A5DAB" w:rsidRDefault="00AA6E45" w:rsidP="00E571E0">
      <w:pPr>
        <w:pStyle w:val="direction"/>
        <w:keepNext w:val="0"/>
      </w:pPr>
      <w:r w:rsidRPr="005A5DAB">
        <w:t>omit</w:t>
      </w:r>
    </w:p>
    <w:p w:rsidR="00AA6E45" w:rsidRPr="005A5DAB" w:rsidRDefault="00AA6E45" w:rsidP="00E571E0">
      <w:pPr>
        <w:pStyle w:val="Amainreturn"/>
      </w:pPr>
      <w:r w:rsidRPr="005A5DAB">
        <w:t>may</w:t>
      </w:r>
    </w:p>
    <w:p w:rsidR="00AA6E45" w:rsidRPr="005A5DAB" w:rsidRDefault="00AA6E45" w:rsidP="00E571E0">
      <w:pPr>
        <w:pStyle w:val="direction"/>
        <w:keepNext w:val="0"/>
      </w:pPr>
      <w:r w:rsidRPr="005A5DAB">
        <w:t>substitute</w:t>
      </w:r>
    </w:p>
    <w:p w:rsidR="00AA6E45" w:rsidRDefault="00AA6E45" w:rsidP="00E571E0">
      <w:pPr>
        <w:pStyle w:val="Amainreturn"/>
      </w:pPr>
      <w:r w:rsidRPr="005A5DAB">
        <w:t>must</w:t>
      </w:r>
    </w:p>
    <w:p w:rsidR="00E571E0" w:rsidRPr="005A5DAB" w:rsidRDefault="00E571E0" w:rsidP="00E571E0">
      <w:pPr>
        <w:pBdr>
          <w:bottom w:val="single" w:sz="4" w:space="1" w:color="auto"/>
        </w:pBdr>
      </w:pPr>
    </w:p>
    <w:p w:rsidR="00AA6E45" w:rsidRPr="005A5DAB" w:rsidRDefault="00AA6E45" w:rsidP="00AA6E45">
      <w:pPr>
        <w:pStyle w:val="AH3sec"/>
      </w:pPr>
      <w:r w:rsidRPr="005A5DAB">
        <w:br/>
        <w:t>Clause 10</w:t>
      </w:r>
      <w:r w:rsidRPr="005A5DAB">
        <w:br/>
        <w:t>Page 5, line 3—</w:t>
      </w:r>
    </w:p>
    <w:p w:rsidR="00AA6E45" w:rsidRPr="005A5DAB" w:rsidRDefault="00AA6E45" w:rsidP="00AA6E45">
      <w:pPr>
        <w:pStyle w:val="direction"/>
      </w:pPr>
      <w:r w:rsidRPr="005A5DAB">
        <w:t>omit clause 10, substitute</w:t>
      </w:r>
    </w:p>
    <w:p w:rsidR="00AA6E45" w:rsidRPr="005A5DAB" w:rsidRDefault="00AA6E45" w:rsidP="00AA6E45">
      <w:pPr>
        <w:pStyle w:val="IshadedH5Sec"/>
        <w:rPr>
          <w:lang w:eastAsia="en-AU"/>
        </w:rPr>
      </w:pPr>
      <w:r w:rsidRPr="005A5DAB">
        <w:t>10</w:t>
      </w:r>
      <w:r w:rsidRPr="005A5DAB">
        <w:tab/>
      </w:r>
      <w:r w:rsidRPr="005A5DAB">
        <w:rPr>
          <w:lang w:eastAsia="en-AU"/>
        </w:rPr>
        <w:t>Section 138</w:t>
      </w:r>
    </w:p>
    <w:p w:rsidR="00AA6E45" w:rsidRPr="005A5DAB" w:rsidRDefault="00AA6E45" w:rsidP="00AA6E45">
      <w:pPr>
        <w:pStyle w:val="direction"/>
        <w:rPr>
          <w:lang w:eastAsia="en-AU"/>
        </w:rPr>
      </w:pPr>
      <w:r w:rsidRPr="005A5DAB">
        <w:rPr>
          <w:lang w:eastAsia="en-AU"/>
        </w:rPr>
        <w:t>substitute</w:t>
      </w:r>
    </w:p>
    <w:p w:rsidR="00AA6E45" w:rsidRPr="005A5DAB" w:rsidRDefault="00AA6E45" w:rsidP="00AA6E45">
      <w:pPr>
        <w:pStyle w:val="IH5Sec"/>
      </w:pPr>
      <w:r w:rsidRPr="005A5DAB">
        <w:rPr>
          <w:lang w:eastAsia="en-AU"/>
        </w:rPr>
        <w:t>138</w:t>
      </w:r>
      <w:r w:rsidRPr="005A5DAB">
        <w:rPr>
          <w:lang w:eastAsia="en-AU"/>
        </w:rPr>
        <w:tab/>
        <w:t>Home education reports</w:t>
      </w:r>
    </w:p>
    <w:p w:rsidR="00AA6E45" w:rsidRPr="005A5DAB" w:rsidRDefault="00AA6E45" w:rsidP="00AA6E45">
      <w:pPr>
        <w:pStyle w:val="IMain"/>
      </w:pPr>
      <w:r w:rsidRPr="005A5DAB">
        <w:tab/>
        <w:t>(1)</w:t>
      </w:r>
      <w:r w:rsidRPr="005A5DAB">
        <w:tab/>
        <w:t>The parents of a child registered for home education must give the director-general a home education report once every year, before a date in the year approved by the director</w:t>
      </w:r>
      <w:r w:rsidRPr="005A5DAB">
        <w:noBreakHyphen/>
        <w:t>general.</w:t>
      </w:r>
    </w:p>
    <w:p w:rsidR="00AA6E45" w:rsidRPr="005A5DAB" w:rsidRDefault="00AA6E45" w:rsidP="00AA6E45">
      <w:pPr>
        <w:pStyle w:val="IMain"/>
      </w:pPr>
      <w:r w:rsidRPr="005A5DAB">
        <w:tab/>
        <w:t>(2)</w:t>
      </w:r>
      <w:r w:rsidRPr="005A5DAB">
        <w:tab/>
        <w:t>The report must comply with any requirement prescribed by regulation.</w:t>
      </w:r>
    </w:p>
    <w:p w:rsidR="00AA6E45" w:rsidRPr="005A5DAB" w:rsidRDefault="00AA6E45" w:rsidP="00AA6E45">
      <w:pPr>
        <w:pStyle w:val="AH3sec"/>
        <w:tabs>
          <w:tab w:val="clear" w:pos="284"/>
          <w:tab w:val="num" w:pos="360"/>
        </w:tabs>
      </w:pPr>
      <w:r w:rsidRPr="005A5DAB">
        <w:br/>
        <w:t>Proposed new clause 12</w:t>
      </w:r>
      <w:r w:rsidRPr="005A5DAB">
        <w:br/>
        <w:t>Page 5, line 11—</w:t>
      </w:r>
    </w:p>
    <w:p w:rsidR="00AA6E45" w:rsidRPr="005A5DAB" w:rsidRDefault="00AA6E45" w:rsidP="00AA6E45">
      <w:pPr>
        <w:pStyle w:val="direction"/>
      </w:pPr>
      <w:r w:rsidRPr="005A5DAB">
        <w:t>insert</w:t>
      </w:r>
    </w:p>
    <w:p w:rsidR="00AA6E45" w:rsidRPr="005A5DAB" w:rsidRDefault="00AA6E45" w:rsidP="00AA6E45">
      <w:pPr>
        <w:pStyle w:val="IshadedH5Sec"/>
        <w:rPr>
          <w:lang w:eastAsia="en-AU"/>
        </w:rPr>
      </w:pPr>
      <w:r w:rsidRPr="005A5DAB">
        <w:t>12</w:t>
      </w:r>
      <w:r w:rsidRPr="005A5DAB">
        <w:tab/>
      </w:r>
      <w:r w:rsidRPr="005A5DAB">
        <w:rPr>
          <w:lang w:eastAsia="en-AU"/>
        </w:rPr>
        <w:t xml:space="preserve">Dictionary, definition of </w:t>
      </w:r>
      <w:r w:rsidRPr="005A5DAB">
        <w:rPr>
          <w:i/>
          <w:lang w:eastAsia="en-AU"/>
        </w:rPr>
        <w:t>home education</w:t>
      </w:r>
    </w:p>
    <w:p w:rsidR="00AA6E45" w:rsidRPr="005A5DAB" w:rsidRDefault="00AA6E45" w:rsidP="00AA6E45">
      <w:pPr>
        <w:pStyle w:val="direction"/>
        <w:rPr>
          <w:lang w:eastAsia="en-AU"/>
        </w:rPr>
      </w:pPr>
      <w:r w:rsidRPr="005A5DAB">
        <w:rPr>
          <w:lang w:eastAsia="en-AU"/>
        </w:rPr>
        <w:t>substitute</w:t>
      </w:r>
    </w:p>
    <w:p w:rsidR="00AA6E45" w:rsidRPr="005A5DAB" w:rsidRDefault="00AA6E45" w:rsidP="00AA6E45">
      <w:pPr>
        <w:pStyle w:val="aDef"/>
      </w:pPr>
      <w:r w:rsidRPr="005A5DAB">
        <w:rPr>
          <w:b/>
          <w:i/>
          <w:lang w:eastAsia="en-AU"/>
        </w:rPr>
        <w:t>home education</w:t>
      </w:r>
      <w:r w:rsidRPr="005A5DAB">
        <w:rPr>
          <w:lang w:eastAsia="en-AU"/>
        </w:rPr>
        <w:t>, in relation to a child, means education conducted by 1 or both of the child</w:t>
      </w:r>
      <w:r w:rsidR="00185F24">
        <w:rPr>
          <w:lang w:eastAsia="en-AU"/>
        </w:rPr>
        <w:t>’</w:t>
      </w:r>
      <w:r w:rsidRPr="005A5DAB">
        <w:rPr>
          <w:lang w:eastAsia="en-AU"/>
        </w:rPr>
        <w:t>s parents from a home base.</w:t>
      </w:r>
    </w:p>
    <w:p w:rsidR="00AA6E45" w:rsidRPr="005A5DAB" w:rsidRDefault="00AA6E45" w:rsidP="00AA6E45">
      <w:pPr>
        <w:pStyle w:val="AH3sec"/>
        <w:tabs>
          <w:tab w:val="clear" w:pos="284"/>
          <w:tab w:val="num" w:pos="360"/>
        </w:tabs>
      </w:pPr>
      <w:r w:rsidRPr="005A5DAB">
        <w:br/>
        <w:t>Proposed new clause 13</w:t>
      </w:r>
      <w:r w:rsidRPr="005A5DAB">
        <w:br/>
        <w:t>Page 5, line 11—</w:t>
      </w:r>
    </w:p>
    <w:p w:rsidR="00AA6E45" w:rsidRPr="005A5DAB" w:rsidRDefault="00AA6E45" w:rsidP="00AA6E45">
      <w:pPr>
        <w:pStyle w:val="direction"/>
      </w:pPr>
      <w:r w:rsidRPr="005A5DAB">
        <w:t>insert</w:t>
      </w:r>
    </w:p>
    <w:p w:rsidR="00AA6E45" w:rsidRPr="005A5DAB" w:rsidRDefault="00AA6E45" w:rsidP="00AA6E45">
      <w:pPr>
        <w:pStyle w:val="IshadedH5Sec"/>
        <w:rPr>
          <w:lang w:eastAsia="en-AU"/>
        </w:rPr>
      </w:pPr>
      <w:r w:rsidRPr="005A5DAB">
        <w:t>13</w:t>
      </w:r>
      <w:r w:rsidRPr="005A5DAB">
        <w:tab/>
      </w:r>
      <w:r w:rsidRPr="005A5DAB">
        <w:rPr>
          <w:lang w:eastAsia="en-AU"/>
        </w:rPr>
        <w:t>Dictionary, new definitions</w:t>
      </w:r>
    </w:p>
    <w:p w:rsidR="00AA6E45" w:rsidRPr="005A5DAB" w:rsidRDefault="00AA6E45" w:rsidP="00AA6E45">
      <w:pPr>
        <w:pStyle w:val="direction"/>
        <w:rPr>
          <w:lang w:eastAsia="en-AU"/>
        </w:rPr>
      </w:pPr>
      <w:r w:rsidRPr="005A5DAB">
        <w:rPr>
          <w:lang w:eastAsia="en-AU"/>
        </w:rPr>
        <w:t>insert</w:t>
      </w:r>
    </w:p>
    <w:p w:rsidR="00AA6E45" w:rsidRPr="005A5DAB" w:rsidRDefault="00AA6E45" w:rsidP="00AA6E45">
      <w:pPr>
        <w:pStyle w:val="aDef"/>
      </w:pPr>
      <w:r w:rsidRPr="005A5DAB">
        <w:rPr>
          <w:b/>
          <w:i/>
          <w:lang w:eastAsia="en-AU"/>
        </w:rPr>
        <w:t>home education report</w:t>
      </w:r>
      <w:r w:rsidRPr="005A5DAB">
        <w:rPr>
          <w:lang w:eastAsia="en-AU"/>
        </w:rPr>
        <w:t>, for chapter 5 (Home education)</w:t>
      </w:r>
      <w:r w:rsidRPr="005A5DAB">
        <w:t>—see section 127C.</w:t>
      </w:r>
      <w:r w:rsidRPr="005A5DAB">
        <w:rPr>
          <w:lang w:eastAsia="en-AU"/>
        </w:rPr>
        <w:t xml:space="preserve"> </w:t>
      </w:r>
    </w:p>
    <w:p w:rsidR="00AA6E45" w:rsidRPr="005A5DAB" w:rsidRDefault="00AA6E45" w:rsidP="00AA6E45">
      <w:pPr>
        <w:pStyle w:val="aDef"/>
      </w:pPr>
      <w:r w:rsidRPr="005A5DAB">
        <w:rPr>
          <w:b/>
          <w:i/>
          <w:lang w:eastAsia="en-AU"/>
        </w:rPr>
        <w:t>new registration</w:t>
      </w:r>
      <w:r w:rsidRPr="005A5DAB">
        <w:rPr>
          <w:lang w:eastAsia="en-AU"/>
        </w:rPr>
        <w:t>, for chapter 5 (Home education)</w:t>
      </w:r>
      <w:r w:rsidRPr="005A5DAB">
        <w:t>—see section 127C.</w:t>
      </w:r>
    </w:p>
    <w:p w:rsidR="00AA6E45" w:rsidRPr="005A5DAB" w:rsidRDefault="00AA6E45" w:rsidP="00AA6E45">
      <w:pPr>
        <w:pStyle w:val="AH3sec"/>
      </w:pPr>
      <w:r w:rsidRPr="005A5DAB">
        <w:br/>
        <w:t>Proposed new schedule 1</w:t>
      </w:r>
      <w:r w:rsidRPr="005A5DAB">
        <w:br/>
        <w:t>Page 5, line 11—</w:t>
      </w:r>
    </w:p>
    <w:p w:rsidR="00AA6E45" w:rsidRPr="005A5DAB" w:rsidRDefault="00AA6E45" w:rsidP="00AA6E45">
      <w:pPr>
        <w:pStyle w:val="direction"/>
      </w:pPr>
      <w:r w:rsidRPr="005A5DAB">
        <w:t>insert</w:t>
      </w:r>
    </w:p>
    <w:p w:rsidR="00AA6E45" w:rsidRPr="005A5DAB" w:rsidRDefault="00AA6E45" w:rsidP="00AA6E45">
      <w:pPr>
        <w:pStyle w:val="ISched-heading"/>
      </w:pPr>
      <w:r w:rsidRPr="005A5DAB">
        <w:t>Schedule 1</w:t>
      </w:r>
      <w:r w:rsidRPr="005A5DAB">
        <w:tab/>
        <w:t>Education Regulation 2005—Consequential amendments</w:t>
      </w:r>
    </w:p>
    <w:p w:rsidR="00AA6E45" w:rsidRPr="005A5DAB" w:rsidRDefault="00AA6E45" w:rsidP="00AA6E45">
      <w:pPr>
        <w:pStyle w:val="ref"/>
      </w:pPr>
      <w:r w:rsidRPr="005A5DAB">
        <w:t>(see s 3)</w:t>
      </w:r>
    </w:p>
    <w:p w:rsidR="00AA6E45" w:rsidRPr="005A5DAB" w:rsidRDefault="00AA6E45" w:rsidP="00AA6E45">
      <w:pPr>
        <w:pStyle w:val="IshadedSchClause"/>
      </w:pPr>
      <w:r w:rsidRPr="005A5DAB">
        <w:t>[1.1]</w:t>
      </w:r>
      <w:r w:rsidRPr="005A5DAB">
        <w:tab/>
        <w:t>New section 2A</w:t>
      </w:r>
    </w:p>
    <w:p w:rsidR="00AA6E45" w:rsidRPr="005A5DAB" w:rsidRDefault="00AA6E45" w:rsidP="00AA6E45">
      <w:pPr>
        <w:pStyle w:val="direction"/>
      </w:pPr>
      <w:r w:rsidRPr="005A5DAB">
        <w:t>in part 1, insert</w:t>
      </w:r>
    </w:p>
    <w:p w:rsidR="00AA6E45" w:rsidRPr="005A5DAB" w:rsidRDefault="00AA6E45" w:rsidP="00AA6E45">
      <w:pPr>
        <w:pStyle w:val="IH5Sec"/>
      </w:pPr>
      <w:r w:rsidRPr="005A5DAB">
        <w:t>2A</w:t>
      </w:r>
      <w:r w:rsidRPr="005A5DAB">
        <w:tab/>
        <w:t>Dictionary</w:t>
      </w:r>
    </w:p>
    <w:p w:rsidR="00AA6E45" w:rsidRPr="005A5DAB" w:rsidRDefault="00AA6E45" w:rsidP="00AA6E45">
      <w:pPr>
        <w:pStyle w:val="Amainreturn"/>
        <w:keepNext/>
      </w:pPr>
      <w:r w:rsidRPr="005A5DAB">
        <w:t>The dictionary at the end of this regulation is part of this regulation.</w:t>
      </w:r>
    </w:p>
    <w:p w:rsidR="00AA6E45" w:rsidRPr="005A5DAB" w:rsidRDefault="00AA6E45" w:rsidP="00AA6E45">
      <w:pPr>
        <w:pStyle w:val="aNote"/>
      </w:pPr>
      <w:r w:rsidRPr="005A5DAB">
        <w:rPr>
          <w:i/>
        </w:rPr>
        <w:t>Note 1</w:t>
      </w:r>
      <w:r w:rsidRPr="005A5DAB">
        <w:rPr>
          <w:i/>
        </w:rPr>
        <w:tab/>
      </w:r>
      <w:r w:rsidRPr="005A5DAB">
        <w:t>The dictionary at the end of this regulation defines certain terms used in this regulation, and includes references (</w:t>
      </w:r>
      <w:r w:rsidRPr="005A5DAB">
        <w:rPr>
          <w:b/>
          <w:bCs/>
          <w:i/>
          <w:iCs/>
        </w:rPr>
        <w:t>signpost definitions</w:t>
      </w:r>
      <w:r w:rsidRPr="005A5DAB">
        <w:t>) to other terms defined elsewhere in this regulation.</w:t>
      </w:r>
    </w:p>
    <w:p w:rsidR="00AA6E45" w:rsidRPr="005A5DAB" w:rsidRDefault="00AA6E45" w:rsidP="00AA6E45">
      <w:pPr>
        <w:pStyle w:val="aNoteTextss"/>
      </w:pPr>
      <w:r w:rsidRPr="005A5DAB">
        <w:t xml:space="preserve">For example, the signpost definition </w:t>
      </w:r>
      <w:r w:rsidR="00185F24">
        <w:t>‘</w:t>
      </w:r>
      <w:r w:rsidRPr="005A5DAB">
        <w:rPr>
          <w:b/>
          <w:i/>
        </w:rPr>
        <w:t>parental responsibility</w:t>
      </w:r>
      <w:r w:rsidRPr="005A5DAB">
        <w:t xml:space="preserve">—see the </w:t>
      </w:r>
      <w:r w:rsidRPr="005A5DAB">
        <w:rPr>
          <w:i/>
        </w:rPr>
        <w:t>Children and Young People Act 2008</w:t>
      </w:r>
      <w:r w:rsidRPr="005A5DAB">
        <w:t>, section 15.</w:t>
      </w:r>
      <w:r w:rsidR="00185F24">
        <w:t>’</w:t>
      </w:r>
      <w:r w:rsidRPr="005A5DAB">
        <w:t xml:space="preserve"> means that the term </w:t>
      </w:r>
      <w:r w:rsidR="00185F24">
        <w:t>‘</w:t>
      </w:r>
      <w:r w:rsidRPr="005A5DAB">
        <w:t>parental responsibility</w:t>
      </w:r>
      <w:r w:rsidR="00185F24">
        <w:t>’</w:t>
      </w:r>
      <w:r w:rsidRPr="005A5DAB">
        <w:t xml:space="preserve"> is defined in that section and the definition applies to this regulation.</w:t>
      </w:r>
    </w:p>
    <w:p w:rsidR="00AA6E45" w:rsidRPr="005A5DAB" w:rsidRDefault="00AA6E45" w:rsidP="00AA6E45">
      <w:pPr>
        <w:pStyle w:val="aNote"/>
      </w:pPr>
      <w:r w:rsidRPr="005A5DAB">
        <w:rPr>
          <w:i/>
        </w:rPr>
        <w:t>Note 2</w:t>
      </w:r>
      <w:r w:rsidRPr="005A5DAB">
        <w:tab/>
        <w:t>A definition in the dictionary (including a signpost definition)</w:t>
      </w:r>
      <w:r w:rsidRPr="005A5DAB">
        <w:rPr>
          <w:color w:val="FF0000"/>
        </w:rPr>
        <w:t xml:space="preserve"> </w:t>
      </w:r>
      <w:r w:rsidRPr="005A5DAB">
        <w:t>applies to the entire regulation unless the definition, or another provision of the regulation, provides otherwise or the contrary intention otherwise appears (see Legislation Act, s 155 and s 156 (1)).</w:t>
      </w:r>
    </w:p>
    <w:p w:rsidR="00AA6E45" w:rsidRPr="005A5DAB" w:rsidRDefault="00AA6E45" w:rsidP="00AA6E45">
      <w:pPr>
        <w:pStyle w:val="IshadedSchClause"/>
      </w:pPr>
      <w:r w:rsidRPr="005A5DAB">
        <w:t>[1.2]</w:t>
      </w:r>
      <w:r w:rsidRPr="005A5DAB">
        <w:tab/>
        <w:t>Part 4</w:t>
      </w:r>
    </w:p>
    <w:p w:rsidR="00AA6E45" w:rsidRPr="005A5DAB" w:rsidRDefault="00AA6E45" w:rsidP="00AA6E45">
      <w:pPr>
        <w:pStyle w:val="direction"/>
      </w:pPr>
      <w:r w:rsidRPr="005A5DAB">
        <w:t>substitute</w:t>
      </w:r>
    </w:p>
    <w:p w:rsidR="00AA6E45" w:rsidRPr="005A5DAB" w:rsidRDefault="00AA6E45" w:rsidP="00AA6E45">
      <w:pPr>
        <w:pStyle w:val="IH2Part"/>
      </w:pPr>
      <w:r w:rsidRPr="005A5DAB">
        <w:t>Part 4</w:t>
      </w:r>
      <w:r w:rsidRPr="005A5DAB">
        <w:tab/>
        <w:t>Home education</w:t>
      </w:r>
    </w:p>
    <w:p w:rsidR="00AA6E45" w:rsidRPr="005A5DAB" w:rsidRDefault="00AA6E45" w:rsidP="00AA6E45">
      <w:pPr>
        <w:pStyle w:val="IH5Sec"/>
      </w:pPr>
      <w:r w:rsidRPr="005A5DAB">
        <w:t>7</w:t>
      </w:r>
      <w:r w:rsidRPr="005A5DAB">
        <w:tab/>
        <w:t>Information for registration application—Act, s 131 (2) (b)</w:t>
      </w:r>
    </w:p>
    <w:p w:rsidR="00AA6E45" w:rsidRPr="005A5DAB" w:rsidRDefault="00AA6E45" w:rsidP="00AA6E45">
      <w:pPr>
        <w:pStyle w:val="Amainreturn"/>
      </w:pPr>
      <w:r w:rsidRPr="005A5DAB">
        <w:t>The following information is prescribed:</w:t>
      </w:r>
    </w:p>
    <w:p w:rsidR="00AA6E45" w:rsidRPr="005A5DAB" w:rsidRDefault="00AA6E45" w:rsidP="00AA6E45">
      <w:pPr>
        <w:pStyle w:val="Ipara"/>
      </w:pPr>
      <w:r w:rsidRPr="005A5DAB">
        <w:tab/>
        <w:t>(a)</w:t>
      </w:r>
      <w:r w:rsidRPr="005A5DAB">
        <w:tab/>
        <w:t>the full names of the child</w:t>
      </w:r>
      <w:r w:rsidR="00185F24">
        <w:t>’</w:t>
      </w:r>
      <w:r w:rsidRPr="005A5DAB">
        <w:t>s parents;</w:t>
      </w:r>
    </w:p>
    <w:p w:rsidR="00AA6E45" w:rsidRPr="005A5DAB" w:rsidRDefault="00AA6E45" w:rsidP="00AA6E45">
      <w:pPr>
        <w:pStyle w:val="Ipara"/>
      </w:pPr>
      <w:r w:rsidRPr="005A5DAB">
        <w:tab/>
        <w:t>(b)</w:t>
      </w:r>
      <w:r w:rsidRPr="005A5DAB">
        <w:tab/>
        <w:t>the parents</w:t>
      </w:r>
      <w:r w:rsidR="00185F24">
        <w:t>’</w:t>
      </w:r>
      <w:r w:rsidRPr="005A5DAB">
        <w:t xml:space="preserve"> contact details;</w:t>
      </w:r>
    </w:p>
    <w:p w:rsidR="00AA6E45" w:rsidRPr="005A5DAB" w:rsidRDefault="00AA6E45" w:rsidP="00AA6E45">
      <w:pPr>
        <w:pStyle w:val="aExamHdgpar"/>
      </w:pPr>
      <w:r w:rsidRPr="005A5DAB">
        <w:t>Examples</w:t>
      </w:r>
    </w:p>
    <w:p w:rsidR="00AA6E45" w:rsidRPr="005A5DAB" w:rsidRDefault="00AA6E45" w:rsidP="00AA6E45">
      <w:pPr>
        <w:pStyle w:val="aExamBulletpar"/>
        <w:rPr>
          <w:lang w:eastAsia="en-AU"/>
        </w:rPr>
      </w:pPr>
      <w:r w:rsidRPr="005A5DAB">
        <w:rPr>
          <w:lang w:eastAsia="en-AU"/>
        </w:rPr>
        <w:t>email address</w:t>
      </w:r>
    </w:p>
    <w:p w:rsidR="00AA6E45" w:rsidRPr="005A5DAB" w:rsidRDefault="00AA6E45" w:rsidP="00AA6E45">
      <w:pPr>
        <w:pStyle w:val="aExamBulletpar"/>
        <w:rPr>
          <w:lang w:eastAsia="en-AU"/>
        </w:rPr>
      </w:pPr>
      <w:r w:rsidRPr="005A5DAB">
        <w:rPr>
          <w:lang w:eastAsia="en-AU"/>
        </w:rPr>
        <w:t>phone number</w:t>
      </w:r>
    </w:p>
    <w:p w:rsidR="00AA6E45" w:rsidRPr="005A5DAB" w:rsidRDefault="00AA6E45" w:rsidP="00AA6E45">
      <w:pPr>
        <w:pStyle w:val="aExamBulletpar"/>
        <w:rPr>
          <w:lang w:eastAsia="en-AU"/>
        </w:rPr>
      </w:pPr>
      <w:r w:rsidRPr="005A5DAB">
        <w:rPr>
          <w:lang w:eastAsia="en-AU"/>
        </w:rPr>
        <w:t>postal address</w:t>
      </w:r>
    </w:p>
    <w:p w:rsidR="00AA6E45" w:rsidRPr="005A5DAB" w:rsidRDefault="00AA6E45" w:rsidP="008C1E50">
      <w:pPr>
        <w:pStyle w:val="Ipara"/>
      </w:pPr>
      <w:r w:rsidRPr="005A5DAB">
        <w:tab/>
        <w:t>(c)</w:t>
      </w:r>
      <w:r w:rsidRPr="005A5DAB">
        <w:tab/>
        <w:t>a certified copy of a document that shows the parents have parental responsibility for the child;</w:t>
      </w:r>
    </w:p>
    <w:p w:rsidR="00AA6E45" w:rsidRPr="005A5DAB" w:rsidRDefault="00AA6E45" w:rsidP="008C1E50">
      <w:pPr>
        <w:pStyle w:val="aExamHdgpar"/>
      </w:pPr>
      <w:r w:rsidRPr="005A5DAB">
        <w:t>Examples</w:t>
      </w:r>
    </w:p>
    <w:p w:rsidR="00AA6E45" w:rsidRPr="005A5DAB" w:rsidRDefault="00AA6E45" w:rsidP="008C1E50">
      <w:pPr>
        <w:pStyle w:val="aExamBulletpar"/>
        <w:keepNext/>
      </w:pPr>
      <w:r w:rsidRPr="005A5DAB">
        <w:t>child</w:t>
      </w:r>
      <w:r w:rsidR="00185F24">
        <w:t>’</w:t>
      </w:r>
      <w:r w:rsidRPr="005A5DAB">
        <w:t>s birth certificate</w:t>
      </w:r>
    </w:p>
    <w:p w:rsidR="00AA6E45" w:rsidRPr="005A5DAB" w:rsidRDefault="00AA6E45" w:rsidP="008C1E50">
      <w:pPr>
        <w:pStyle w:val="aExamBulletpar"/>
        <w:keepNext/>
      </w:pPr>
      <w:r w:rsidRPr="005A5DAB">
        <w:t xml:space="preserve">adoption order under the </w:t>
      </w:r>
      <w:r w:rsidRPr="005A5DAB">
        <w:rPr>
          <w:i/>
        </w:rPr>
        <w:t>Adoption Act 1993</w:t>
      </w:r>
      <w:r w:rsidRPr="005A5DAB">
        <w:t>, pt 3</w:t>
      </w:r>
    </w:p>
    <w:p w:rsidR="00AA6E45" w:rsidRPr="005A5DAB" w:rsidRDefault="00AA6E45" w:rsidP="008C1E50">
      <w:pPr>
        <w:pStyle w:val="aExamBulletpar"/>
      </w:pPr>
      <w:r w:rsidRPr="005A5DAB">
        <w:t xml:space="preserve">parentage declaration under the </w:t>
      </w:r>
      <w:r w:rsidRPr="005A5DAB">
        <w:rPr>
          <w:i/>
        </w:rPr>
        <w:t>Parentage Act 2004</w:t>
      </w:r>
      <w:r w:rsidRPr="005A5DAB">
        <w:t>, s 19</w:t>
      </w:r>
    </w:p>
    <w:p w:rsidR="00AA6E45" w:rsidRPr="005A5DAB" w:rsidRDefault="00AA6E45" w:rsidP="00AA6E45">
      <w:pPr>
        <w:pStyle w:val="Ipara"/>
      </w:pPr>
      <w:r w:rsidRPr="005A5DAB">
        <w:tab/>
        <w:t>(d)</w:t>
      </w:r>
      <w:r w:rsidRPr="005A5DAB">
        <w:tab/>
        <w:t>a certified copy of a document that proves the parents</w:t>
      </w:r>
      <w:r w:rsidR="00185F24">
        <w:t>’</w:t>
      </w:r>
      <w:r w:rsidRPr="005A5DAB">
        <w:t xml:space="preserve"> home address;</w:t>
      </w:r>
    </w:p>
    <w:p w:rsidR="00AA6E45" w:rsidRPr="005A5DAB" w:rsidRDefault="00AA6E45" w:rsidP="00AA6E45">
      <w:pPr>
        <w:pStyle w:val="aNotepar"/>
      </w:pPr>
      <w:r w:rsidRPr="005A5DAB">
        <w:rPr>
          <w:rStyle w:val="charItals"/>
        </w:rPr>
        <w:t>Note</w:t>
      </w:r>
      <w:r w:rsidRPr="005A5DAB">
        <w:rPr>
          <w:rStyle w:val="charItals"/>
        </w:rPr>
        <w:tab/>
      </w:r>
      <w:r w:rsidRPr="005A5DAB">
        <w:t>The parents must tell the director-gene</w:t>
      </w:r>
      <w:r w:rsidR="00E571E0">
        <w:t>ral within 28 days if the child </w:t>
      </w:r>
      <w:r w:rsidRPr="005A5DAB">
        <w:t>stops living, or usually living, in the ACT (see Act, s 132 (1) (e) (ii)).</w:t>
      </w:r>
    </w:p>
    <w:p w:rsidR="00AA6E45" w:rsidRPr="005A5DAB" w:rsidRDefault="00AA6E45" w:rsidP="00AA6E45">
      <w:pPr>
        <w:pStyle w:val="Ipara"/>
      </w:pPr>
      <w:r w:rsidRPr="005A5DAB">
        <w:tab/>
        <w:t>(e)</w:t>
      </w:r>
      <w:r w:rsidRPr="005A5DAB">
        <w:tab/>
        <w:t>a certified copy of the child</w:t>
      </w:r>
      <w:r w:rsidR="00185F24">
        <w:t>’</w:t>
      </w:r>
      <w:r w:rsidRPr="005A5DAB">
        <w:t>s—</w:t>
      </w:r>
    </w:p>
    <w:p w:rsidR="00AA6E45" w:rsidRPr="005A5DAB" w:rsidRDefault="00AA6E45" w:rsidP="00AA6E45">
      <w:pPr>
        <w:pStyle w:val="Isubpara"/>
      </w:pPr>
      <w:r w:rsidRPr="005A5DAB">
        <w:tab/>
        <w:t>(i)</w:t>
      </w:r>
      <w:r w:rsidRPr="005A5DAB">
        <w:tab/>
        <w:t xml:space="preserve">birth certificate; or </w:t>
      </w:r>
    </w:p>
    <w:p w:rsidR="00AA6E45" w:rsidRPr="005A5DAB" w:rsidRDefault="00AA6E45" w:rsidP="00AA6E45">
      <w:pPr>
        <w:pStyle w:val="Isubpara"/>
      </w:pPr>
      <w:r w:rsidRPr="005A5DAB">
        <w:tab/>
        <w:t>(ii)</w:t>
      </w:r>
      <w:r w:rsidRPr="005A5DAB">
        <w:tab/>
        <w:t xml:space="preserve">if the birth certificate is not available—passport or another </w:t>
      </w:r>
      <w:r w:rsidRPr="008C1E50">
        <w:rPr>
          <w:spacing w:val="2"/>
        </w:rPr>
        <w:t>document that the director</w:t>
      </w:r>
      <w:r w:rsidRPr="008C1E50">
        <w:rPr>
          <w:spacing w:val="2"/>
        </w:rPr>
        <w:noBreakHyphen/>
        <w:t>general is satisfied identifies the child;</w:t>
      </w:r>
    </w:p>
    <w:p w:rsidR="00AA6E45" w:rsidRPr="005A5DAB" w:rsidRDefault="00AA6E45" w:rsidP="00AA6E45">
      <w:pPr>
        <w:pStyle w:val="Ipara"/>
      </w:pPr>
      <w:r w:rsidRPr="005A5DAB">
        <w:tab/>
        <w:t>(f)</w:t>
      </w:r>
      <w:r w:rsidRPr="005A5DAB">
        <w:tab/>
        <w:t>the full name by which the child is known, if different from the name on the document provided under paragraph (e);</w:t>
      </w:r>
    </w:p>
    <w:p w:rsidR="00AA6E45" w:rsidRPr="005A5DAB" w:rsidRDefault="00AA6E45" w:rsidP="00AA6E45">
      <w:pPr>
        <w:pStyle w:val="Ipara"/>
      </w:pPr>
      <w:r w:rsidRPr="005A5DAB">
        <w:tab/>
        <w:t>(g)</w:t>
      </w:r>
      <w:r w:rsidRPr="005A5DAB">
        <w:tab/>
        <w:t>the address of the home base from which the home education will be carried out;</w:t>
      </w:r>
    </w:p>
    <w:p w:rsidR="00AA6E45" w:rsidRPr="005A5DAB" w:rsidRDefault="00AA6E45" w:rsidP="00AA6E45">
      <w:pPr>
        <w:pStyle w:val="Ipara"/>
      </w:pPr>
      <w:r w:rsidRPr="005A5DAB">
        <w:tab/>
        <w:t>(h)</w:t>
      </w:r>
      <w:r w:rsidRPr="005A5DAB">
        <w:tab/>
        <w:t>information about any medical or special needs of the child that may affect the child</w:t>
      </w:r>
      <w:r w:rsidR="00185F24">
        <w:t>’</w:t>
      </w:r>
      <w:r w:rsidRPr="005A5DAB">
        <w:t>s educational needs or progress.</w:t>
      </w:r>
    </w:p>
    <w:p w:rsidR="00AA6E45" w:rsidRPr="005A5DAB" w:rsidRDefault="00AA6E45" w:rsidP="00AA6E45">
      <w:pPr>
        <w:pStyle w:val="IH5Sec"/>
      </w:pPr>
      <w:r w:rsidRPr="005A5DAB">
        <w:t>8</w:t>
      </w:r>
      <w:r w:rsidRPr="005A5DAB">
        <w:tab/>
        <w:t>Conditions of registration for home education—Act, s 132 (1) (h)</w:t>
      </w:r>
    </w:p>
    <w:p w:rsidR="00AA6E45" w:rsidRPr="005A5DAB" w:rsidRDefault="00AA6E45" w:rsidP="00AA6E45">
      <w:pPr>
        <w:pStyle w:val="IMain"/>
      </w:pPr>
      <w:r w:rsidRPr="005A5DAB">
        <w:tab/>
        <w:t>(1)</w:t>
      </w:r>
      <w:r w:rsidRPr="005A5DAB">
        <w:tab/>
        <w:t>The following conditions are prescribed:</w:t>
      </w:r>
    </w:p>
    <w:p w:rsidR="00AA6E45" w:rsidRPr="005A5DAB" w:rsidRDefault="00AA6E45" w:rsidP="00AA6E45">
      <w:pPr>
        <w:pStyle w:val="Ipara"/>
      </w:pPr>
      <w:r w:rsidRPr="005A5DAB">
        <w:rPr>
          <w:lang w:eastAsia="en-AU"/>
        </w:rPr>
        <w:tab/>
        <w:t>(a)</w:t>
      </w:r>
      <w:r w:rsidRPr="005A5DAB">
        <w:rPr>
          <w:lang w:eastAsia="en-AU"/>
        </w:rPr>
        <w:tab/>
      </w:r>
      <w:r w:rsidRPr="008C1E50">
        <w:rPr>
          <w:spacing w:val="2"/>
        </w:rPr>
        <w:t>if registration of a child for home education is new registration—</w:t>
      </w:r>
      <w:r w:rsidRPr="005A5DAB">
        <w:t>the parents must—</w:t>
      </w:r>
    </w:p>
    <w:p w:rsidR="00AA6E45" w:rsidRPr="005A5DAB" w:rsidRDefault="00AA6E45" w:rsidP="00AA6E45">
      <w:pPr>
        <w:pStyle w:val="Isubpara"/>
      </w:pPr>
      <w:r w:rsidRPr="005A5DAB">
        <w:tab/>
        <w:t>(i)</w:t>
      </w:r>
      <w:r w:rsidRPr="005A5DAB">
        <w:tab/>
        <w:t>within 3 months after the day of the current registration, provide a written statement of intent to the director-general that states—</w:t>
      </w:r>
    </w:p>
    <w:p w:rsidR="00AA6E45" w:rsidRPr="005A5DAB" w:rsidRDefault="00AA6E45" w:rsidP="00AA6E45">
      <w:pPr>
        <w:pStyle w:val="Isubsubpara"/>
      </w:pPr>
      <w:r w:rsidRPr="005A5DAB">
        <w:tab/>
        <w:t>(A)</w:t>
      </w:r>
      <w:r w:rsidRPr="005A5DAB">
        <w:tab/>
        <w:t>how the parents will provide a high-quality education for the child; and</w:t>
      </w:r>
    </w:p>
    <w:p w:rsidR="00AA6E45" w:rsidRPr="005A5DAB" w:rsidRDefault="00AA6E45" w:rsidP="00AA6E45">
      <w:pPr>
        <w:pStyle w:val="Isubsubpara"/>
      </w:pPr>
      <w:r w:rsidRPr="005A5DAB">
        <w:tab/>
        <w:t>(B)</w:t>
      </w:r>
      <w:r w:rsidRPr="005A5DAB">
        <w:tab/>
        <w:t>the educational opportunities that will be offered by the parents to their child and the strategies they will use to encourage their child to learn; and</w:t>
      </w:r>
    </w:p>
    <w:p w:rsidR="00AA6E45" w:rsidRPr="005A5DAB" w:rsidRDefault="00AA6E45" w:rsidP="00AA6E45">
      <w:pPr>
        <w:pStyle w:val="Isubsubpara"/>
      </w:pPr>
      <w:r w:rsidRPr="005A5DAB">
        <w:tab/>
        <w:t>(C)</w:t>
      </w:r>
      <w:r w:rsidRPr="005A5DAB">
        <w:tab/>
        <w:t>how the plan or approach for the child</w:t>
      </w:r>
      <w:r w:rsidR="00185F24">
        <w:t>’</w:t>
      </w:r>
      <w:r w:rsidRPr="005A5DAB">
        <w:t>s home education will deliver an education consistent with the principles mentioned in the Act, section 128 (d); and</w:t>
      </w:r>
    </w:p>
    <w:p w:rsidR="00AA6E45" w:rsidRPr="005A5DAB" w:rsidRDefault="00AA6E45" w:rsidP="00AA6E45">
      <w:pPr>
        <w:pStyle w:val="Isubpara"/>
      </w:pPr>
      <w:r w:rsidRPr="005A5DAB">
        <w:tab/>
        <w:t>(ii)</w:t>
      </w:r>
      <w:r w:rsidRPr="005A5DAB">
        <w:tab/>
        <w:t xml:space="preserve">within 3 months after the day of the current registration, or </w:t>
      </w:r>
      <w:r w:rsidRPr="008C1E50">
        <w:rPr>
          <w:spacing w:val="2"/>
        </w:rPr>
        <w:t>at another time approved by the director</w:t>
      </w:r>
      <w:r w:rsidRPr="008C1E50">
        <w:rPr>
          <w:spacing w:val="2"/>
        </w:rPr>
        <w:noBreakHyphen/>
        <w:t>general, meet with</w:t>
      </w:r>
      <w:r w:rsidRPr="005A5DAB">
        <w:t xml:space="preserve"> </w:t>
      </w:r>
      <w:r w:rsidRPr="008C1E50">
        <w:rPr>
          <w:spacing w:val="2"/>
        </w:rPr>
        <w:t>an authorised person (government) to discuss the home</w:t>
      </w:r>
      <w:r w:rsidRPr="005A5DAB">
        <w:t xml:space="preserve"> education of the child and, at the meeting, show any home education documents to the authorised person;</w:t>
      </w:r>
    </w:p>
    <w:p w:rsidR="00AA6E45" w:rsidRPr="005A5DAB" w:rsidRDefault="00AA6E45" w:rsidP="00AA6E45">
      <w:pPr>
        <w:pStyle w:val="Ipara"/>
      </w:pPr>
      <w:r w:rsidRPr="005A5DAB">
        <w:tab/>
        <w:t>(b)</w:t>
      </w:r>
      <w:r w:rsidRPr="005A5DAB">
        <w:tab/>
        <w:t>if registration of a child for home education is registration under the Act, section 131 (3), and the child has been previously registered for home education under that section, but the registration has ended less than 12 months before the current registration begins—within 10 school days from the day of registration, the parents must—</w:t>
      </w:r>
    </w:p>
    <w:p w:rsidR="00AA6E45" w:rsidRPr="005A5DAB" w:rsidRDefault="00AA6E45" w:rsidP="00AA6E45">
      <w:pPr>
        <w:pStyle w:val="Isubpara"/>
      </w:pPr>
      <w:r w:rsidRPr="005A5DAB">
        <w:tab/>
        <w:t>(i)</w:t>
      </w:r>
      <w:r w:rsidRPr="005A5DAB">
        <w:tab/>
        <w:t>provide a written statement of intent that states the matters mentioned in paragraph (a) (i) (A) to (C) to the director</w:t>
      </w:r>
      <w:r w:rsidRPr="005A5DAB">
        <w:noBreakHyphen/>
        <w:t>general; and</w:t>
      </w:r>
    </w:p>
    <w:p w:rsidR="00AA6E45" w:rsidRPr="005A5DAB" w:rsidRDefault="00AA6E45" w:rsidP="00AA6E45">
      <w:pPr>
        <w:pStyle w:val="Isubpara"/>
      </w:pPr>
      <w:r w:rsidRPr="005A5DAB">
        <w:tab/>
        <w:t>(ii)</w:t>
      </w:r>
      <w:r w:rsidRPr="005A5DAB">
        <w:tab/>
      </w:r>
      <w:r w:rsidRPr="008C1E50">
        <w:rPr>
          <w:spacing w:val="2"/>
        </w:rPr>
        <w:t>meet with an authorised person (government) to discuss the</w:t>
      </w:r>
      <w:r w:rsidRPr="005A5DAB">
        <w:t xml:space="preserve"> home education of the child and, at the meeting, show any home education documents to the authorised person;</w:t>
      </w:r>
    </w:p>
    <w:p w:rsidR="00AA6E45" w:rsidRPr="005A5DAB" w:rsidRDefault="00AA6E45" w:rsidP="00AA6E45">
      <w:pPr>
        <w:pStyle w:val="Ipara"/>
      </w:pPr>
      <w:r w:rsidRPr="005A5DAB">
        <w:tab/>
        <w:t>(c)</w:t>
      </w:r>
      <w:r w:rsidRPr="005A5DAB">
        <w:tab/>
      </w:r>
      <w:r w:rsidRPr="008C1E50">
        <w:rPr>
          <w:spacing w:val="2"/>
        </w:rPr>
        <w:t>if registration of a child for home education is renewed under the</w:t>
      </w:r>
      <w:r w:rsidRPr="005A5DAB">
        <w:t xml:space="preserve"> Act, section 137, and the director-general requests that the parents meet with an authorised person (government)—within 10 school days after the request, or at another time approved by the director</w:t>
      </w:r>
      <w:r w:rsidRPr="005A5DAB">
        <w:noBreakHyphen/>
        <w:t>general, the parents must—</w:t>
      </w:r>
    </w:p>
    <w:p w:rsidR="00AA6E45" w:rsidRPr="005A5DAB" w:rsidRDefault="00AA6E45" w:rsidP="00AA6E45">
      <w:pPr>
        <w:pStyle w:val="Isubpara"/>
      </w:pPr>
      <w:r w:rsidRPr="005A5DAB">
        <w:tab/>
        <w:t>(i)</w:t>
      </w:r>
      <w:r w:rsidRPr="005A5DAB">
        <w:tab/>
      </w:r>
      <w:r w:rsidRPr="008C1E50">
        <w:rPr>
          <w:spacing w:val="2"/>
        </w:rPr>
        <w:t>meet with an authorised person (government) to discuss the</w:t>
      </w:r>
      <w:r w:rsidRPr="005A5DAB">
        <w:t xml:space="preserve"> home education of the child; and</w:t>
      </w:r>
    </w:p>
    <w:p w:rsidR="00AA6E45" w:rsidRPr="005A5DAB" w:rsidRDefault="00AA6E45" w:rsidP="00AA6E45">
      <w:pPr>
        <w:pStyle w:val="Isubpara"/>
      </w:pPr>
      <w:r w:rsidRPr="005A5DAB">
        <w:tab/>
        <w:t>(ii)</w:t>
      </w:r>
      <w:r w:rsidRPr="005A5DAB">
        <w:tab/>
        <w:t>at the meeting, show any home education documents to the authorised person.</w:t>
      </w:r>
    </w:p>
    <w:p w:rsidR="00AA6E45" w:rsidRPr="005A5DAB" w:rsidRDefault="00AA6E45" w:rsidP="00AA6E45">
      <w:pPr>
        <w:pStyle w:val="IMain"/>
        <w:keepNext/>
      </w:pPr>
      <w:r w:rsidRPr="005A5DAB">
        <w:tab/>
        <w:t>(2)</w:t>
      </w:r>
      <w:r w:rsidRPr="005A5DAB">
        <w:tab/>
        <w:t>In this section:</w:t>
      </w:r>
    </w:p>
    <w:p w:rsidR="00AA6E45" w:rsidRPr="005A5DAB" w:rsidRDefault="00AA6E45" w:rsidP="00AA6E45">
      <w:pPr>
        <w:pStyle w:val="aDef"/>
      </w:pPr>
      <w:r w:rsidRPr="005A5DAB">
        <w:rPr>
          <w:rStyle w:val="charBoldItals"/>
        </w:rPr>
        <w:t xml:space="preserve">current registration </w:t>
      </w:r>
      <w:r w:rsidRPr="005A5DAB">
        <w:t>means registration of a child for home education under the Act, section 131 (3), that is in force.</w:t>
      </w:r>
    </w:p>
    <w:p w:rsidR="00AA6E45" w:rsidRPr="005A5DAB" w:rsidRDefault="00AA6E45" w:rsidP="00AA6E45">
      <w:pPr>
        <w:pStyle w:val="aDef"/>
      </w:pPr>
      <w:r w:rsidRPr="005A5DAB">
        <w:rPr>
          <w:b/>
          <w:i/>
        </w:rPr>
        <w:t>home education documents</w:t>
      </w:r>
      <w:r w:rsidRPr="005A5DAB">
        <w:t>, in relation to a child</w:t>
      </w:r>
      <w:r w:rsidR="00185F24">
        <w:t>’</w:t>
      </w:r>
      <w:r w:rsidRPr="005A5DAB">
        <w:t>s home education, means the following:</w:t>
      </w:r>
    </w:p>
    <w:p w:rsidR="00AA6E45" w:rsidRPr="005A5DAB" w:rsidRDefault="00AA6E45" w:rsidP="00AA6E45">
      <w:pPr>
        <w:pStyle w:val="Idefpara"/>
      </w:pPr>
      <w:r w:rsidRPr="005A5DAB">
        <w:tab/>
        <w:t>(a)</w:t>
      </w:r>
      <w:r w:rsidRPr="005A5DAB">
        <w:tab/>
        <w:t>programs, materials, and other records for use in the child</w:t>
      </w:r>
      <w:r w:rsidR="00185F24">
        <w:t>’</w:t>
      </w:r>
      <w:r w:rsidRPr="005A5DAB">
        <w:t>s home education;</w:t>
      </w:r>
    </w:p>
    <w:p w:rsidR="00AA6E45" w:rsidRPr="005A5DAB" w:rsidRDefault="00AA6E45" w:rsidP="00AA6E45">
      <w:pPr>
        <w:pStyle w:val="Idefpara"/>
      </w:pPr>
      <w:r w:rsidRPr="005A5DAB">
        <w:tab/>
        <w:t>(b)</w:t>
      </w:r>
      <w:r w:rsidRPr="005A5DAB">
        <w:tab/>
      </w:r>
      <w:r w:rsidRPr="008C1E50">
        <w:rPr>
          <w:spacing w:val="2"/>
        </w:rPr>
        <w:t>a statement or documents that show the home base for the child</w:t>
      </w:r>
      <w:r w:rsidR="00185F24">
        <w:rPr>
          <w:spacing w:val="2"/>
        </w:rPr>
        <w:t>’</w:t>
      </w:r>
      <w:r w:rsidRPr="008C1E50">
        <w:rPr>
          <w:spacing w:val="2"/>
        </w:rPr>
        <w:t>s home education meets the requirements under the Act, section</w:t>
      </w:r>
      <w:r w:rsidRPr="005A5DAB">
        <w:t xml:space="preserve"> 132 (1) (g).</w:t>
      </w:r>
    </w:p>
    <w:p w:rsidR="00AA6E45" w:rsidRPr="005A5DAB" w:rsidRDefault="00AA6E45" w:rsidP="00AA6E45">
      <w:pPr>
        <w:pStyle w:val="aExamHdgpar"/>
      </w:pPr>
      <w:r w:rsidRPr="005A5DAB">
        <w:t>Examples—documents</w:t>
      </w:r>
    </w:p>
    <w:p w:rsidR="00AA6E45" w:rsidRPr="005A5DAB" w:rsidRDefault="00AA6E45" w:rsidP="00AA6E45">
      <w:pPr>
        <w:pStyle w:val="aExamBulletpar"/>
      </w:pPr>
      <w:r w:rsidRPr="005A5DAB">
        <w:t>photographs</w:t>
      </w:r>
    </w:p>
    <w:p w:rsidR="00AA6E45" w:rsidRPr="005A5DAB" w:rsidRDefault="00AA6E45" w:rsidP="00AA6E45">
      <w:pPr>
        <w:pStyle w:val="aExamBulletpar"/>
      </w:pPr>
      <w:r w:rsidRPr="005A5DAB">
        <w:t>video recordings</w:t>
      </w:r>
    </w:p>
    <w:p w:rsidR="00AA6E45" w:rsidRPr="005A5DAB" w:rsidRDefault="00AA6E45" w:rsidP="00AA6E45">
      <w:pPr>
        <w:pStyle w:val="IH5Sec"/>
      </w:pPr>
      <w:r w:rsidRPr="005A5DAB">
        <w:t>9</w:t>
      </w:r>
      <w:r w:rsidRPr="005A5DAB">
        <w:tab/>
        <w:t>Information for renewal of registration application—Act, s 137 (2) (b)</w:t>
      </w:r>
    </w:p>
    <w:p w:rsidR="00AA6E45" w:rsidRPr="005A5DAB" w:rsidRDefault="00AA6E45" w:rsidP="00AA6E45">
      <w:pPr>
        <w:pStyle w:val="IMain"/>
      </w:pPr>
      <w:r w:rsidRPr="005A5DAB">
        <w:tab/>
        <w:t>(1)</w:t>
      </w:r>
      <w:r w:rsidRPr="005A5DAB">
        <w:tab/>
        <w:t>The following information is prescribed:</w:t>
      </w:r>
    </w:p>
    <w:p w:rsidR="00AA6E45" w:rsidRPr="005A5DAB" w:rsidRDefault="00AA6E45" w:rsidP="00AA6E45">
      <w:pPr>
        <w:pStyle w:val="Ipara"/>
      </w:pPr>
      <w:r w:rsidRPr="005A5DAB">
        <w:tab/>
        <w:t>(a)</w:t>
      </w:r>
      <w:r w:rsidRPr="005A5DAB">
        <w:tab/>
        <w:t>the full names of the child</w:t>
      </w:r>
      <w:r w:rsidR="00185F24">
        <w:t>’</w:t>
      </w:r>
      <w:r w:rsidRPr="005A5DAB">
        <w:t>s parents;</w:t>
      </w:r>
    </w:p>
    <w:p w:rsidR="00AA6E45" w:rsidRPr="005A5DAB" w:rsidRDefault="00AA6E45" w:rsidP="00AA6E45">
      <w:pPr>
        <w:pStyle w:val="Ipara"/>
      </w:pPr>
      <w:r w:rsidRPr="005A5DAB">
        <w:tab/>
        <w:t>(b)</w:t>
      </w:r>
      <w:r w:rsidRPr="005A5DAB">
        <w:tab/>
        <w:t>the parents</w:t>
      </w:r>
      <w:r w:rsidR="00185F24">
        <w:t>’</w:t>
      </w:r>
      <w:r w:rsidRPr="005A5DAB">
        <w:t xml:space="preserve"> contact details;</w:t>
      </w:r>
    </w:p>
    <w:p w:rsidR="00AA6E45" w:rsidRPr="005A5DAB" w:rsidRDefault="00AA6E45" w:rsidP="00AA6E45">
      <w:pPr>
        <w:pStyle w:val="aExamHdgpar"/>
      </w:pPr>
      <w:r w:rsidRPr="005A5DAB">
        <w:t>Examples</w:t>
      </w:r>
    </w:p>
    <w:p w:rsidR="00AA6E45" w:rsidRPr="005A5DAB" w:rsidRDefault="00AA6E45" w:rsidP="00AA6E45">
      <w:pPr>
        <w:pStyle w:val="aExamBulletpar"/>
        <w:rPr>
          <w:lang w:eastAsia="en-AU"/>
        </w:rPr>
      </w:pPr>
      <w:r w:rsidRPr="005A5DAB">
        <w:rPr>
          <w:lang w:eastAsia="en-AU"/>
        </w:rPr>
        <w:t>email address</w:t>
      </w:r>
    </w:p>
    <w:p w:rsidR="00AA6E45" w:rsidRPr="005A5DAB" w:rsidRDefault="00AA6E45" w:rsidP="00AA6E45">
      <w:pPr>
        <w:pStyle w:val="aExamBulletpar"/>
        <w:rPr>
          <w:lang w:eastAsia="en-AU"/>
        </w:rPr>
      </w:pPr>
      <w:r w:rsidRPr="005A5DAB">
        <w:rPr>
          <w:lang w:eastAsia="en-AU"/>
        </w:rPr>
        <w:t>phone number</w:t>
      </w:r>
    </w:p>
    <w:p w:rsidR="00AA6E45" w:rsidRPr="005A5DAB" w:rsidRDefault="00AA6E45" w:rsidP="00AA6E45">
      <w:pPr>
        <w:pStyle w:val="aExamBulletpar"/>
        <w:rPr>
          <w:lang w:eastAsia="en-AU"/>
        </w:rPr>
      </w:pPr>
      <w:r w:rsidRPr="005A5DAB">
        <w:rPr>
          <w:lang w:eastAsia="en-AU"/>
        </w:rPr>
        <w:t>postal address</w:t>
      </w:r>
    </w:p>
    <w:p w:rsidR="00AA6E45" w:rsidRPr="005A5DAB" w:rsidRDefault="00AA6E45" w:rsidP="00AA6E45">
      <w:pPr>
        <w:pStyle w:val="Ipara"/>
      </w:pPr>
      <w:r w:rsidRPr="005A5DAB">
        <w:tab/>
        <w:t>(c)</w:t>
      </w:r>
      <w:r w:rsidRPr="005A5DAB">
        <w:tab/>
        <w:t>a certified copy of a document that shows the parents have parental responsibility for the child;</w:t>
      </w:r>
    </w:p>
    <w:p w:rsidR="00AA6E45" w:rsidRPr="005A5DAB" w:rsidRDefault="00AA6E45" w:rsidP="00AA6E45">
      <w:pPr>
        <w:pStyle w:val="aExamHdgpar"/>
      </w:pPr>
      <w:r w:rsidRPr="005A5DAB">
        <w:t>Examples</w:t>
      </w:r>
    </w:p>
    <w:p w:rsidR="00AA6E45" w:rsidRPr="005A5DAB" w:rsidRDefault="00AA6E45" w:rsidP="00AA6E45">
      <w:pPr>
        <w:pStyle w:val="aExamBulletpar"/>
      </w:pPr>
      <w:r w:rsidRPr="005A5DAB">
        <w:t>child</w:t>
      </w:r>
      <w:r w:rsidR="00185F24">
        <w:t>’</w:t>
      </w:r>
      <w:r w:rsidRPr="005A5DAB">
        <w:t>s birth certificate</w:t>
      </w:r>
    </w:p>
    <w:p w:rsidR="00AA6E45" w:rsidRPr="005A5DAB" w:rsidRDefault="00AA6E45" w:rsidP="00AA6E45">
      <w:pPr>
        <w:pStyle w:val="aExamBulletpar"/>
      </w:pPr>
      <w:r w:rsidRPr="005A5DAB">
        <w:t xml:space="preserve">adoption order under the </w:t>
      </w:r>
      <w:r w:rsidRPr="005A5DAB">
        <w:rPr>
          <w:i/>
        </w:rPr>
        <w:t>Adoption Act 1993</w:t>
      </w:r>
      <w:r w:rsidRPr="005A5DAB">
        <w:t>, pt 3</w:t>
      </w:r>
    </w:p>
    <w:p w:rsidR="00AA6E45" w:rsidRPr="005A5DAB" w:rsidRDefault="00AA6E45" w:rsidP="00AA6E45">
      <w:pPr>
        <w:pStyle w:val="aExamBulletpar"/>
      </w:pPr>
      <w:r w:rsidRPr="005A5DAB">
        <w:t xml:space="preserve">parentage declaration under the </w:t>
      </w:r>
      <w:r w:rsidRPr="005A5DAB">
        <w:rPr>
          <w:i/>
        </w:rPr>
        <w:t>Parentage Act 2004</w:t>
      </w:r>
      <w:r w:rsidRPr="005A5DAB">
        <w:t>, s 19</w:t>
      </w:r>
    </w:p>
    <w:p w:rsidR="00AA6E45" w:rsidRPr="005A5DAB" w:rsidRDefault="00AA6E45" w:rsidP="00AA6E45">
      <w:pPr>
        <w:pStyle w:val="Ipara"/>
      </w:pPr>
      <w:r w:rsidRPr="005A5DAB">
        <w:tab/>
        <w:t>(d)</w:t>
      </w:r>
      <w:r w:rsidRPr="005A5DAB">
        <w:tab/>
        <w:t>the child</w:t>
      </w:r>
      <w:r w:rsidR="00185F24">
        <w:t>’</w:t>
      </w:r>
      <w:r w:rsidRPr="005A5DAB">
        <w:t xml:space="preserve">s name as shown on the certificate of registration; </w:t>
      </w:r>
    </w:p>
    <w:p w:rsidR="00AA6E45" w:rsidRPr="005A5DAB" w:rsidRDefault="00AA6E45" w:rsidP="00AA6E45">
      <w:pPr>
        <w:pStyle w:val="Ipara"/>
      </w:pPr>
      <w:r w:rsidRPr="005A5DAB">
        <w:tab/>
        <w:t>(e)</w:t>
      </w:r>
      <w:r w:rsidRPr="005A5DAB">
        <w:tab/>
        <w:t>the child</w:t>
      </w:r>
      <w:r w:rsidR="00185F24">
        <w:t>’</w:t>
      </w:r>
      <w:r w:rsidRPr="005A5DAB">
        <w:t>s date of birth;</w:t>
      </w:r>
    </w:p>
    <w:p w:rsidR="00AA6E45" w:rsidRPr="005A5DAB" w:rsidRDefault="00AA6E45" w:rsidP="00AA6E45">
      <w:pPr>
        <w:pStyle w:val="Ipara"/>
      </w:pPr>
      <w:r w:rsidRPr="005A5DAB">
        <w:tab/>
        <w:t>(f)</w:t>
      </w:r>
      <w:r w:rsidRPr="005A5DAB">
        <w:tab/>
        <w:t>the address of the home base from which the home education will be carried out;</w:t>
      </w:r>
    </w:p>
    <w:p w:rsidR="00AA6E45" w:rsidRPr="005A5DAB" w:rsidRDefault="00AA6E45" w:rsidP="00AA6E45">
      <w:pPr>
        <w:pStyle w:val="Ipara"/>
      </w:pPr>
      <w:r w:rsidRPr="005A5DAB">
        <w:tab/>
        <w:t>(g)</w:t>
      </w:r>
      <w:r w:rsidRPr="005A5DAB">
        <w:tab/>
        <w:t>the most recent home education report for the child;</w:t>
      </w:r>
    </w:p>
    <w:p w:rsidR="00AA6E45" w:rsidRPr="005A5DAB" w:rsidRDefault="00AA6E45" w:rsidP="00AA6E45">
      <w:pPr>
        <w:pStyle w:val="Ipara"/>
      </w:pPr>
      <w:r w:rsidRPr="005A5DAB">
        <w:tab/>
        <w:t>(h)</w:t>
      </w:r>
      <w:r w:rsidRPr="005A5DAB">
        <w:tab/>
        <w:t>a written statement in accordance with subsection (2).</w:t>
      </w:r>
    </w:p>
    <w:p w:rsidR="00AA6E45" w:rsidRPr="005A5DAB" w:rsidRDefault="00AA6E45" w:rsidP="00AA6E45">
      <w:pPr>
        <w:pStyle w:val="IMain"/>
      </w:pPr>
      <w:r w:rsidRPr="005A5DAB">
        <w:tab/>
        <w:t>(2)</w:t>
      </w:r>
      <w:r w:rsidRPr="005A5DAB">
        <w:tab/>
        <w:t>A written statement under subsection (1) (h) must be completed by the parents of the child who is the subject of the application, and state how—</w:t>
      </w:r>
    </w:p>
    <w:p w:rsidR="00AA6E45" w:rsidRPr="005A5DAB" w:rsidRDefault="00AA6E45" w:rsidP="00AA6E45">
      <w:pPr>
        <w:pStyle w:val="Ipara"/>
      </w:pPr>
      <w:r w:rsidRPr="005A5DAB">
        <w:tab/>
        <w:t>(a)</w:t>
      </w:r>
      <w:r w:rsidRPr="005A5DAB">
        <w:tab/>
        <w:t>for the most recent period of registration—</w:t>
      </w:r>
    </w:p>
    <w:p w:rsidR="00AA6E45" w:rsidRPr="005A5DAB" w:rsidRDefault="00AA6E45" w:rsidP="00AA6E45">
      <w:pPr>
        <w:pStyle w:val="Isubpara"/>
      </w:pPr>
      <w:r w:rsidRPr="005A5DAB">
        <w:tab/>
        <w:t>(i)</w:t>
      </w:r>
      <w:r w:rsidRPr="005A5DAB">
        <w:tab/>
        <w:t>the parents have provided a high-quality education and educational opportunities for the child; and</w:t>
      </w:r>
    </w:p>
    <w:p w:rsidR="00AA6E45" w:rsidRPr="005A5DAB" w:rsidRDefault="00AA6E45" w:rsidP="00AA6E45">
      <w:pPr>
        <w:pStyle w:val="Isubpara"/>
      </w:pPr>
      <w:r w:rsidRPr="005A5DAB">
        <w:tab/>
        <w:t>(ii)</w:t>
      </w:r>
      <w:r w:rsidRPr="005A5DAB">
        <w:tab/>
        <w:t>the parents have used strategies to encourage their child to learn; and</w:t>
      </w:r>
    </w:p>
    <w:p w:rsidR="00AA6E45" w:rsidRPr="005A5DAB" w:rsidRDefault="00AA6E45" w:rsidP="00AA6E45">
      <w:pPr>
        <w:pStyle w:val="Isubpara"/>
      </w:pPr>
      <w:r w:rsidRPr="005A5DAB">
        <w:tab/>
        <w:t>(iii)</w:t>
      </w:r>
      <w:r w:rsidRPr="005A5DAB">
        <w:tab/>
        <w:t>the plan or approach for the child</w:t>
      </w:r>
      <w:r w:rsidR="00185F24">
        <w:t>’</w:t>
      </w:r>
      <w:r w:rsidRPr="005A5DAB">
        <w:t>s home education has delivered an education consistent with the principles mentioned in the Act, section 128 (d); and</w:t>
      </w:r>
    </w:p>
    <w:p w:rsidR="00AA6E45" w:rsidRPr="005A5DAB" w:rsidRDefault="00AA6E45" w:rsidP="00AA6E45">
      <w:pPr>
        <w:pStyle w:val="Ipara"/>
      </w:pPr>
      <w:r w:rsidRPr="005A5DAB">
        <w:tab/>
        <w:t>(b)</w:t>
      </w:r>
      <w:r w:rsidRPr="005A5DAB">
        <w:tab/>
      </w:r>
      <w:r w:rsidRPr="00EE0D19">
        <w:rPr>
          <w:spacing w:val="2"/>
        </w:rPr>
        <w:t>the matters mentioned in paragraph (a) will continue to be provided, or delivered, during the period of renewed registration</w:t>
      </w:r>
      <w:r w:rsidRPr="005A5DAB">
        <w:t>.</w:t>
      </w:r>
    </w:p>
    <w:p w:rsidR="00AA6E45" w:rsidRPr="005A5DAB" w:rsidRDefault="00AA6E45" w:rsidP="00AA6E45">
      <w:pPr>
        <w:pStyle w:val="aNote"/>
      </w:pPr>
      <w:r w:rsidRPr="005A5DAB">
        <w:rPr>
          <w:rStyle w:val="charItals"/>
        </w:rPr>
        <w:t>Note 1</w:t>
      </w:r>
      <w:r w:rsidRPr="005A5DAB">
        <w:rPr>
          <w:rStyle w:val="charItals"/>
        </w:rPr>
        <w:tab/>
      </w:r>
      <w:r w:rsidRPr="005A5DAB">
        <w:t xml:space="preserve">The application for renewal of registration, with the information outlined </w:t>
      </w:r>
      <w:r w:rsidRPr="00EE0D19">
        <w:rPr>
          <w:spacing w:val="2"/>
        </w:rPr>
        <w:t>in this section, must be made not later than 3 months before the end of the registration</w:t>
      </w:r>
      <w:r w:rsidRPr="005A5DAB">
        <w:t xml:space="preserve"> (see Act, s 137 (2) (c)).</w:t>
      </w:r>
    </w:p>
    <w:p w:rsidR="00AA6E45" w:rsidRPr="005A5DAB" w:rsidRDefault="00AA6E45" w:rsidP="00AA6E45">
      <w:pPr>
        <w:pStyle w:val="aNote"/>
      </w:pPr>
      <w:r w:rsidRPr="005A5DAB">
        <w:rPr>
          <w:rStyle w:val="charItals"/>
        </w:rPr>
        <w:t>Note 2</w:t>
      </w:r>
      <w:r w:rsidRPr="005A5DAB">
        <w:rPr>
          <w:rStyle w:val="charItals"/>
        </w:rPr>
        <w:tab/>
      </w:r>
      <w:r w:rsidRPr="005A5DAB">
        <w:t>The parents must tell the director-general within 28 days if information on the register changes or the child stops living, or usually living, in the ACT (see Act, s 132 (1) (e) (ii)).</w:t>
      </w:r>
    </w:p>
    <w:p w:rsidR="00AA6E45" w:rsidRPr="005A5DAB" w:rsidRDefault="00AA6E45" w:rsidP="00AA6E45">
      <w:pPr>
        <w:pStyle w:val="IH5Sec"/>
      </w:pPr>
      <w:r w:rsidRPr="005A5DAB">
        <w:t>10</w:t>
      </w:r>
      <w:r w:rsidRPr="005A5DAB">
        <w:tab/>
        <w:t>Home education reports about educational progress of child—Act, s 138 (2)</w:t>
      </w:r>
    </w:p>
    <w:p w:rsidR="00AA6E45" w:rsidRPr="005A5DAB" w:rsidRDefault="00AA6E45" w:rsidP="00AA6E45">
      <w:pPr>
        <w:pStyle w:val="IMain"/>
      </w:pPr>
      <w:r w:rsidRPr="005A5DAB">
        <w:tab/>
        <w:t>(1)</w:t>
      </w:r>
      <w:r w:rsidRPr="005A5DAB">
        <w:tab/>
        <w:t>A home education report must include examples of the child</w:t>
      </w:r>
      <w:r w:rsidR="00185F24">
        <w:t>’</w:t>
      </w:r>
      <w:r w:rsidRPr="005A5DAB">
        <w:t>s educational progress.</w:t>
      </w:r>
    </w:p>
    <w:p w:rsidR="00AA6E45" w:rsidRPr="005A5DAB" w:rsidRDefault="00AA6E45" w:rsidP="00AA6E45">
      <w:pPr>
        <w:pStyle w:val="IMain"/>
      </w:pPr>
      <w:r w:rsidRPr="005A5DAB">
        <w:tab/>
        <w:t>(2)</w:t>
      </w:r>
      <w:r w:rsidRPr="005A5DAB">
        <w:tab/>
        <w:t>Despite subsection (1), if a child only receives part of the child</w:t>
      </w:r>
      <w:r w:rsidR="00185F24">
        <w:t>’</w:t>
      </w:r>
      <w:r w:rsidRPr="005A5DAB">
        <w:t>s education through home education, the report only needs to include examples of the child</w:t>
      </w:r>
      <w:r w:rsidR="00185F24">
        <w:t>’</w:t>
      </w:r>
      <w:r w:rsidRPr="005A5DAB">
        <w:t>s educational progress that are relevant to the home education.</w:t>
      </w:r>
    </w:p>
    <w:p w:rsidR="00AA6E45" w:rsidRPr="005A5DAB" w:rsidRDefault="00AA6E45" w:rsidP="00AA6E45">
      <w:pPr>
        <w:pStyle w:val="IMain"/>
        <w:keepNext/>
      </w:pPr>
      <w:r w:rsidRPr="005A5DAB">
        <w:tab/>
        <w:t>(3)</w:t>
      </w:r>
      <w:r w:rsidRPr="005A5DAB">
        <w:tab/>
        <w:t>In this section:</w:t>
      </w:r>
    </w:p>
    <w:p w:rsidR="00AA6E45" w:rsidRPr="005A5DAB" w:rsidRDefault="00AA6E45" w:rsidP="00665CDC">
      <w:pPr>
        <w:pStyle w:val="aDef"/>
        <w:keepNext/>
        <w:ind w:left="1094"/>
      </w:pPr>
      <w:r w:rsidRPr="005A5DAB">
        <w:rPr>
          <w:b/>
          <w:i/>
        </w:rPr>
        <w:t>educational progress</w:t>
      </w:r>
      <w:r w:rsidRPr="005A5DAB">
        <w:t>, of a child,</w:t>
      </w:r>
      <w:r w:rsidRPr="005A5DAB">
        <w:rPr>
          <w:b/>
          <w:i/>
        </w:rPr>
        <w:t xml:space="preserve"> </w:t>
      </w:r>
      <w:r w:rsidRPr="005A5DAB">
        <w:t>means the child</w:t>
      </w:r>
      <w:r w:rsidR="00185F24">
        <w:t>’</w:t>
      </w:r>
      <w:r w:rsidRPr="005A5DAB">
        <w:t>s—</w:t>
      </w:r>
    </w:p>
    <w:p w:rsidR="00AA6E45" w:rsidRPr="005A5DAB" w:rsidRDefault="00AA6E45" w:rsidP="00AA6E45">
      <w:pPr>
        <w:pStyle w:val="Idefpara"/>
      </w:pPr>
      <w:r w:rsidRPr="005A5DAB">
        <w:tab/>
        <w:t>(a)</w:t>
      </w:r>
      <w:r w:rsidRPr="005A5DAB">
        <w:tab/>
        <w:t>spiritual, emotional, social and physical development; and</w:t>
      </w:r>
    </w:p>
    <w:p w:rsidR="00AA6E45" w:rsidRPr="005A5DAB" w:rsidRDefault="00AA6E45" w:rsidP="00AA6E45">
      <w:pPr>
        <w:pStyle w:val="Idefpara"/>
      </w:pPr>
      <w:r w:rsidRPr="005A5DAB">
        <w:tab/>
        <w:t>(b)</w:t>
      </w:r>
      <w:r w:rsidRPr="005A5DAB">
        <w:tab/>
        <w:t>intellectual development, including development in literacy and numeracy.</w:t>
      </w:r>
    </w:p>
    <w:p w:rsidR="00AA6E45" w:rsidRPr="005A5DAB" w:rsidRDefault="00AA6E45" w:rsidP="00AA6E45">
      <w:pPr>
        <w:pStyle w:val="IH5Sec"/>
      </w:pPr>
      <w:r w:rsidRPr="005A5DAB">
        <w:t>11</w:t>
      </w:r>
      <w:r w:rsidRPr="005A5DAB">
        <w:tab/>
        <w:t>Home education register—Act, s 139 (2)</w:t>
      </w:r>
    </w:p>
    <w:p w:rsidR="00AA6E45" w:rsidRPr="005A5DAB" w:rsidRDefault="00AA6E45" w:rsidP="00AA6E45">
      <w:pPr>
        <w:pStyle w:val="Amainreturn"/>
      </w:pPr>
      <w:r w:rsidRPr="005A5DAB">
        <w:t>The following particulars are prescribed:</w:t>
      </w:r>
    </w:p>
    <w:p w:rsidR="00AA6E45" w:rsidRPr="005A5DAB" w:rsidRDefault="00AA6E45" w:rsidP="00AA6E45">
      <w:pPr>
        <w:pStyle w:val="Ipara"/>
      </w:pPr>
      <w:r w:rsidRPr="005A5DAB">
        <w:tab/>
        <w:t>(a)</w:t>
      </w:r>
      <w:r w:rsidRPr="005A5DAB">
        <w:tab/>
        <w:t>the child</w:t>
      </w:r>
      <w:r w:rsidR="00185F24">
        <w:t>’</w:t>
      </w:r>
      <w:r w:rsidRPr="005A5DAB">
        <w:t>s full name as shown on the document provided under section 7 (e);</w:t>
      </w:r>
    </w:p>
    <w:p w:rsidR="00AA6E45" w:rsidRPr="005A5DAB" w:rsidRDefault="00AA6E45" w:rsidP="00AA6E45">
      <w:pPr>
        <w:pStyle w:val="Ipara"/>
      </w:pPr>
      <w:r w:rsidRPr="005A5DAB">
        <w:tab/>
        <w:t>(b)</w:t>
      </w:r>
      <w:r w:rsidRPr="005A5DAB">
        <w:tab/>
        <w:t xml:space="preserve">the full name by which the child is known, if different from the name on the document mentioned in paragraph (a); </w:t>
      </w:r>
    </w:p>
    <w:p w:rsidR="00AA6E45" w:rsidRPr="005A5DAB" w:rsidRDefault="00AA6E45" w:rsidP="00EA2715">
      <w:pPr>
        <w:pStyle w:val="Ipara"/>
        <w:keepNext/>
        <w:ind w:left="1598" w:hanging="1598"/>
      </w:pPr>
      <w:r w:rsidRPr="005A5DAB">
        <w:tab/>
        <w:t>(c)</w:t>
      </w:r>
      <w:r w:rsidRPr="005A5DAB">
        <w:tab/>
        <w:t>the child</w:t>
      </w:r>
      <w:r w:rsidR="00185F24">
        <w:t>’</w:t>
      </w:r>
      <w:r w:rsidRPr="005A5DAB">
        <w:t>s date of birth;</w:t>
      </w:r>
    </w:p>
    <w:p w:rsidR="00AA6E45" w:rsidRPr="005A5DAB" w:rsidRDefault="00AA6E45" w:rsidP="00AA6E45">
      <w:pPr>
        <w:pStyle w:val="Ipara"/>
      </w:pPr>
      <w:r w:rsidRPr="005A5DAB">
        <w:tab/>
        <w:t>(d)</w:t>
      </w:r>
      <w:r w:rsidRPr="005A5DAB">
        <w:tab/>
        <w:t>the child</w:t>
      </w:r>
      <w:r w:rsidR="00185F24">
        <w:t>’</w:t>
      </w:r>
      <w:r w:rsidRPr="005A5DAB">
        <w:t>s gender;</w:t>
      </w:r>
    </w:p>
    <w:p w:rsidR="00AA6E45" w:rsidRPr="005A5DAB" w:rsidRDefault="00AA6E45" w:rsidP="00AA6E45">
      <w:pPr>
        <w:pStyle w:val="Ipara"/>
      </w:pPr>
      <w:r w:rsidRPr="005A5DAB">
        <w:tab/>
        <w:t>(e)</w:t>
      </w:r>
      <w:r w:rsidRPr="005A5DAB">
        <w:tab/>
        <w:t>a unique identifying number for the child;</w:t>
      </w:r>
    </w:p>
    <w:p w:rsidR="00AA6E45" w:rsidRPr="005A5DAB" w:rsidRDefault="00AA6E45" w:rsidP="00AA6E45">
      <w:pPr>
        <w:pStyle w:val="Ipara"/>
      </w:pPr>
      <w:r w:rsidRPr="005A5DAB">
        <w:tab/>
        <w:t>(f)</w:t>
      </w:r>
      <w:r w:rsidRPr="005A5DAB">
        <w:tab/>
        <w:t>the full names of the child</w:t>
      </w:r>
      <w:r w:rsidR="00185F24">
        <w:t>’</w:t>
      </w:r>
      <w:r w:rsidRPr="005A5DAB">
        <w:t>s parents;</w:t>
      </w:r>
    </w:p>
    <w:p w:rsidR="00AA6E45" w:rsidRPr="005A5DAB" w:rsidRDefault="00AA6E45" w:rsidP="00AA6E45">
      <w:pPr>
        <w:pStyle w:val="Ipara"/>
      </w:pPr>
      <w:r w:rsidRPr="005A5DAB">
        <w:tab/>
        <w:t>(g)</w:t>
      </w:r>
      <w:r w:rsidRPr="005A5DAB">
        <w:tab/>
        <w:t>the total period for which the child is registered for home education, including the dates on which the period begins and ends;</w:t>
      </w:r>
    </w:p>
    <w:p w:rsidR="00AA6E45" w:rsidRPr="005A5DAB" w:rsidRDefault="00AA6E45" w:rsidP="00AA6E45">
      <w:pPr>
        <w:pStyle w:val="Ipara"/>
      </w:pPr>
      <w:r w:rsidRPr="005A5DAB">
        <w:tab/>
        <w:t>(h)</w:t>
      </w:r>
      <w:r w:rsidRPr="005A5DAB">
        <w:tab/>
        <w:t>the address of the home base from which the home education will be carried out.</w:t>
      </w:r>
    </w:p>
    <w:p w:rsidR="00AA6E45" w:rsidRPr="005A5DAB" w:rsidRDefault="00AA6E45" w:rsidP="00AA6E45">
      <w:pPr>
        <w:pStyle w:val="aNote"/>
      </w:pPr>
      <w:r w:rsidRPr="005A5DAB">
        <w:rPr>
          <w:rStyle w:val="charItals"/>
        </w:rPr>
        <w:t>Note</w:t>
      </w:r>
      <w:r w:rsidRPr="005A5DAB">
        <w:rPr>
          <w:rStyle w:val="charItals"/>
        </w:rPr>
        <w:tab/>
      </w:r>
      <w:r w:rsidRPr="005A5DAB">
        <w:t>The parents must tell the director-general within 28 days if the information on the register changes (see Act, s 132 (1) (e) (i)).</w:t>
      </w:r>
    </w:p>
    <w:p w:rsidR="00AA6E45" w:rsidRPr="005A5DAB" w:rsidRDefault="00AA6E45" w:rsidP="00AA6E45">
      <w:pPr>
        <w:pStyle w:val="IshadedSchClause"/>
      </w:pPr>
      <w:r w:rsidRPr="005A5DAB">
        <w:t>[1.3]</w:t>
      </w:r>
      <w:r w:rsidRPr="005A5DAB">
        <w:tab/>
        <w:t>New dictionary</w:t>
      </w:r>
    </w:p>
    <w:p w:rsidR="00AA6E45" w:rsidRPr="005A5DAB" w:rsidRDefault="00AA6E45" w:rsidP="00AA6E45">
      <w:pPr>
        <w:pStyle w:val="direction"/>
      </w:pPr>
      <w:r w:rsidRPr="005A5DAB">
        <w:t>insert</w:t>
      </w:r>
    </w:p>
    <w:p w:rsidR="00AA6E45" w:rsidRPr="005A5DAB" w:rsidRDefault="00AA6E45" w:rsidP="00AA6E45">
      <w:pPr>
        <w:pStyle w:val="IDict-Heading"/>
        <w:keepNext/>
      </w:pPr>
      <w:r w:rsidRPr="005A5DAB">
        <w:t>Dictionary</w:t>
      </w:r>
    </w:p>
    <w:p w:rsidR="00AA6E45" w:rsidRPr="005A5DAB" w:rsidRDefault="00AA6E45" w:rsidP="00AA6E45">
      <w:pPr>
        <w:pStyle w:val="ref"/>
        <w:keepNext/>
      </w:pPr>
      <w:r w:rsidRPr="005A5DAB">
        <w:t>(see s 2A)</w:t>
      </w:r>
    </w:p>
    <w:p w:rsidR="00AA6E45" w:rsidRPr="005A5DAB" w:rsidRDefault="00AA6E45" w:rsidP="00AA6E45">
      <w:pPr>
        <w:pStyle w:val="aNote"/>
        <w:keepNext/>
      </w:pPr>
      <w:r w:rsidRPr="005A5DAB">
        <w:rPr>
          <w:rStyle w:val="charItals"/>
        </w:rPr>
        <w:t>Note 1</w:t>
      </w:r>
      <w:r w:rsidRPr="005A5DAB">
        <w:rPr>
          <w:rStyle w:val="charItals"/>
        </w:rPr>
        <w:tab/>
      </w:r>
      <w:r w:rsidRPr="005A5DAB">
        <w:t>The Legislation Act contains definitions and other provisions relevant to this regulation.</w:t>
      </w:r>
    </w:p>
    <w:p w:rsidR="00AA6E45" w:rsidRPr="005A5DAB" w:rsidRDefault="00AA6E45" w:rsidP="00AA6E45">
      <w:pPr>
        <w:pStyle w:val="aNote"/>
        <w:keepNext/>
      </w:pPr>
      <w:r w:rsidRPr="005A5DAB">
        <w:rPr>
          <w:rStyle w:val="charItals"/>
        </w:rPr>
        <w:t>Note 2</w:t>
      </w:r>
      <w:r w:rsidRPr="005A5DAB">
        <w:rPr>
          <w:rStyle w:val="charItals"/>
        </w:rPr>
        <w:tab/>
      </w:r>
      <w:r w:rsidRPr="005A5DAB">
        <w:t>For example, the Legislation Act, dict, pt 1, defines the following terms:</w:t>
      </w:r>
    </w:p>
    <w:p w:rsidR="00AA6E45" w:rsidRPr="005A5DAB" w:rsidRDefault="00AA6E45" w:rsidP="00AA6E45">
      <w:pPr>
        <w:pStyle w:val="aNoteBulletss"/>
        <w:tabs>
          <w:tab w:val="left" w:pos="2300"/>
        </w:tabs>
      </w:pPr>
      <w:r w:rsidRPr="005A5DAB">
        <w:t>child</w:t>
      </w:r>
    </w:p>
    <w:p w:rsidR="00AA6E45" w:rsidRPr="005A5DAB" w:rsidRDefault="00AA6E45" w:rsidP="00AA6E45">
      <w:pPr>
        <w:pStyle w:val="aNoteBulletss"/>
        <w:tabs>
          <w:tab w:val="left" w:pos="2300"/>
        </w:tabs>
      </w:pPr>
      <w:r w:rsidRPr="005A5DAB">
        <w:t>director-general (see s 163)</w:t>
      </w:r>
    </w:p>
    <w:p w:rsidR="00AA6E45" w:rsidRPr="005A5DAB" w:rsidRDefault="00AA6E45" w:rsidP="00AA6E45">
      <w:pPr>
        <w:pStyle w:val="aNoteBulletss"/>
        <w:tabs>
          <w:tab w:val="left" w:pos="2300"/>
        </w:tabs>
      </w:pPr>
      <w:r w:rsidRPr="005A5DAB">
        <w:t xml:space="preserve">external territory </w:t>
      </w:r>
    </w:p>
    <w:p w:rsidR="00AA6E45" w:rsidRPr="005A5DAB" w:rsidRDefault="00AA6E45" w:rsidP="00AA6E45">
      <w:pPr>
        <w:pStyle w:val="aNoteBulletss"/>
        <w:tabs>
          <w:tab w:val="left" w:pos="2300"/>
        </w:tabs>
      </w:pPr>
      <w:r w:rsidRPr="005A5DAB">
        <w:t>foreign country</w:t>
      </w:r>
    </w:p>
    <w:p w:rsidR="00AA6E45" w:rsidRPr="005A5DAB" w:rsidRDefault="00AA6E45" w:rsidP="00AA6E45">
      <w:pPr>
        <w:pStyle w:val="aNoteBulletss"/>
        <w:tabs>
          <w:tab w:val="left" w:pos="2300"/>
        </w:tabs>
      </w:pPr>
      <w:r w:rsidRPr="005A5DAB">
        <w:t>home address</w:t>
      </w:r>
    </w:p>
    <w:p w:rsidR="00AA6E45" w:rsidRPr="005A5DAB" w:rsidRDefault="00AA6E45" w:rsidP="00AA6E45">
      <w:pPr>
        <w:pStyle w:val="aNoteBulletss"/>
        <w:tabs>
          <w:tab w:val="left" w:pos="2300"/>
        </w:tabs>
      </w:pPr>
      <w:r w:rsidRPr="005A5DAB">
        <w:t>may (see s 146)</w:t>
      </w:r>
    </w:p>
    <w:p w:rsidR="00AA6E45" w:rsidRPr="005A5DAB" w:rsidRDefault="00AA6E45" w:rsidP="00AA6E45">
      <w:pPr>
        <w:pStyle w:val="aNoteBulletss"/>
        <w:tabs>
          <w:tab w:val="left" w:pos="2300"/>
        </w:tabs>
      </w:pPr>
      <w:r w:rsidRPr="005A5DAB">
        <w:t>must (see s 146)</w:t>
      </w:r>
    </w:p>
    <w:p w:rsidR="00AA6E45" w:rsidRPr="005A5DAB" w:rsidRDefault="00AA6E45" w:rsidP="00AA6E45">
      <w:pPr>
        <w:pStyle w:val="aNoteBulletss"/>
        <w:tabs>
          <w:tab w:val="left" w:pos="2300"/>
        </w:tabs>
      </w:pPr>
      <w:r w:rsidRPr="005A5DAB">
        <w:t>State.</w:t>
      </w:r>
    </w:p>
    <w:p w:rsidR="00AA6E45" w:rsidRPr="005A5DAB" w:rsidRDefault="00AA6E45" w:rsidP="00AA6E45">
      <w:pPr>
        <w:pStyle w:val="aNote"/>
        <w:keepNext/>
        <w:rPr>
          <w:iCs/>
        </w:rPr>
      </w:pPr>
      <w:r w:rsidRPr="005A5DAB">
        <w:rPr>
          <w:rStyle w:val="charItals"/>
        </w:rPr>
        <w:t>Note 3</w:t>
      </w:r>
      <w:r w:rsidRPr="005A5DAB">
        <w:rPr>
          <w:rStyle w:val="charItals"/>
        </w:rPr>
        <w:tab/>
      </w:r>
      <w:r w:rsidRPr="005A5DAB">
        <w:rPr>
          <w:iCs/>
        </w:rPr>
        <w:t xml:space="preserve">Terms used in this regulation have the same meaning that </w:t>
      </w:r>
      <w:r w:rsidR="00E571E0">
        <w:rPr>
          <w:iCs/>
        </w:rPr>
        <w:t>they have in the </w:t>
      </w:r>
      <w:r w:rsidRPr="005A5DAB">
        <w:rPr>
          <w:i/>
        </w:rPr>
        <w:t>Education Act 2004</w:t>
      </w:r>
      <w:r w:rsidRPr="005A5DAB">
        <w:t xml:space="preserve"> </w:t>
      </w:r>
      <w:r w:rsidRPr="005A5DAB">
        <w:rPr>
          <w:iCs/>
        </w:rPr>
        <w:t xml:space="preserve">(see </w:t>
      </w:r>
      <w:r w:rsidRPr="005A5DAB">
        <w:t>Legislation Act</w:t>
      </w:r>
      <w:r w:rsidRPr="005A5DAB">
        <w:rPr>
          <w:iCs/>
        </w:rPr>
        <w:t xml:space="preserve">, s 148).  For example, the following terms are defined in the </w:t>
      </w:r>
      <w:r w:rsidRPr="005A5DAB">
        <w:rPr>
          <w:i/>
        </w:rPr>
        <w:t>Education Act 2004</w:t>
      </w:r>
      <w:r w:rsidRPr="005A5DAB">
        <w:rPr>
          <w:iCs/>
        </w:rPr>
        <w:t>, dict:</w:t>
      </w:r>
    </w:p>
    <w:p w:rsidR="00AA6E45" w:rsidRPr="005A5DAB" w:rsidRDefault="00AA6E45" w:rsidP="00AA6E45">
      <w:pPr>
        <w:pStyle w:val="aNoteBulletss"/>
        <w:tabs>
          <w:tab w:val="left" w:pos="2300"/>
        </w:tabs>
      </w:pPr>
      <w:r w:rsidRPr="005A5DAB">
        <w:t>authorised person (government)</w:t>
      </w:r>
    </w:p>
    <w:p w:rsidR="00AA6E45" w:rsidRPr="005A5DAB" w:rsidRDefault="00AA6E45" w:rsidP="00AA6E45">
      <w:pPr>
        <w:pStyle w:val="aNoteBulletss"/>
        <w:tabs>
          <w:tab w:val="left" w:pos="2300"/>
        </w:tabs>
      </w:pPr>
      <w:r w:rsidRPr="005A5DAB">
        <w:t>home education</w:t>
      </w:r>
    </w:p>
    <w:p w:rsidR="00AA6E45" w:rsidRPr="005A5DAB" w:rsidRDefault="00AA6E45" w:rsidP="00AA6E45">
      <w:pPr>
        <w:pStyle w:val="aNoteBulletss"/>
        <w:tabs>
          <w:tab w:val="left" w:pos="2300"/>
        </w:tabs>
      </w:pPr>
      <w:r w:rsidRPr="005A5DAB">
        <w:t>home education report (see s 127C)</w:t>
      </w:r>
    </w:p>
    <w:p w:rsidR="00AA6E45" w:rsidRPr="005A5DAB" w:rsidRDefault="00AA6E45" w:rsidP="00AA6E45">
      <w:pPr>
        <w:pStyle w:val="aNoteBulletss"/>
        <w:tabs>
          <w:tab w:val="left" w:pos="2300"/>
        </w:tabs>
      </w:pPr>
      <w:r w:rsidRPr="005A5DAB">
        <w:t>new registration  (see s 127C)</w:t>
      </w:r>
    </w:p>
    <w:p w:rsidR="00AA6E45" w:rsidRPr="005A5DAB" w:rsidRDefault="00AA6E45" w:rsidP="00AA6E45">
      <w:pPr>
        <w:pStyle w:val="aNoteBulletss"/>
        <w:tabs>
          <w:tab w:val="left" w:pos="2300"/>
        </w:tabs>
      </w:pPr>
      <w:r w:rsidRPr="005A5DAB">
        <w:t>parent (see s 6)</w:t>
      </w:r>
    </w:p>
    <w:p w:rsidR="00AA6E45" w:rsidRPr="005A5DAB" w:rsidRDefault="00AA6E45" w:rsidP="00AA6E45">
      <w:pPr>
        <w:pStyle w:val="aNoteBulletss"/>
        <w:tabs>
          <w:tab w:val="left" w:pos="2300"/>
        </w:tabs>
      </w:pPr>
      <w:r w:rsidRPr="005A5DAB">
        <w:t>registrar</w:t>
      </w:r>
    </w:p>
    <w:p w:rsidR="00AA6E45" w:rsidRPr="005A5DAB" w:rsidRDefault="00AA6E45" w:rsidP="00AA6E45">
      <w:pPr>
        <w:pStyle w:val="aNoteBulletss"/>
        <w:tabs>
          <w:tab w:val="left" w:pos="2300"/>
        </w:tabs>
      </w:pPr>
      <w:r w:rsidRPr="005A5DAB">
        <w:t>school board</w:t>
      </w:r>
    </w:p>
    <w:p w:rsidR="00AA6E45" w:rsidRPr="005A5DAB" w:rsidRDefault="00AA6E45" w:rsidP="00AA6E45">
      <w:pPr>
        <w:pStyle w:val="aNoteBulletss"/>
        <w:tabs>
          <w:tab w:val="left" w:pos="2300"/>
        </w:tabs>
      </w:pPr>
      <w:r w:rsidRPr="005A5DAB">
        <w:t>staff</w:t>
      </w:r>
    </w:p>
    <w:p w:rsidR="00AA6E45" w:rsidRPr="005A5DAB" w:rsidRDefault="00AA6E45" w:rsidP="00AA6E45">
      <w:pPr>
        <w:pStyle w:val="aNoteBulletss"/>
        <w:tabs>
          <w:tab w:val="left" w:pos="2300"/>
        </w:tabs>
      </w:pPr>
      <w:r w:rsidRPr="005A5DAB">
        <w:t>staff member</w:t>
      </w:r>
    </w:p>
    <w:p w:rsidR="00AA6E45" w:rsidRPr="005A5DAB" w:rsidRDefault="00AA6E45" w:rsidP="00AA6E45">
      <w:pPr>
        <w:pStyle w:val="aNoteBulletss"/>
        <w:tabs>
          <w:tab w:val="left" w:pos="2300"/>
        </w:tabs>
      </w:pPr>
      <w:r w:rsidRPr="005A5DAB">
        <w:t>student.</w:t>
      </w:r>
    </w:p>
    <w:p w:rsidR="00AA6E45" w:rsidRPr="005A5DAB" w:rsidRDefault="00AA6E45" w:rsidP="00EA2715">
      <w:pPr>
        <w:pStyle w:val="aDef"/>
        <w:keepNext/>
        <w:keepLines/>
        <w:ind w:left="1094"/>
      </w:pPr>
      <w:r w:rsidRPr="005A5DAB">
        <w:rPr>
          <w:rStyle w:val="charBoldItals"/>
        </w:rPr>
        <w:t>birth certificate</w:t>
      </w:r>
      <w:r w:rsidRPr="005A5DAB">
        <w:rPr>
          <w:lang w:eastAsia="en-AU"/>
        </w:rPr>
        <w:t>, for a child, means the child</w:t>
      </w:r>
      <w:r w:rsidR="00185F24">
        <w:rPr>
          <w:lang w:eastAsia="en-AU"/>
        </w:rPr>
        <w:t>’</w:t>
      </w:r>
      <w:r w:rsidRPr="005A5DAB">
        <w:rPr>
          <w:lang w:eastAsia="en-AU"/>
        </w:rPr>
        <w:t>s birth certificate, or a certified extract about the child</w:t>
      </w:r>
      <w:r w:rsidR="00185F24">
        <w:rPr>
          <w:lang w:eastAsia="en-AU"/>
        </w:rPr>
        <w:t>’</w:t>
      </w:r>
      <w:r w:rsidRPr="005A5DAB">
        <w:rPr>
          <w:lang w:eastAsia="en-AU"/>
        </w:rPr>
        <w:t xml:space="preserve">s birth from the register, under the </w:t>
      </w:r>
      <w:r w:rsidRPr="005A5DAB">
        <w:rPr>
          <w:i/>
        </w:rPr>
        <w:t>Births, Deaths and Marriages Registration Act 1997</w:t>
      </w:r>
      <w:r w:rsidRPr="005A5DAB">
        <w:rPr>
          <w:rStyle w:val="charItals"/>
        </w:rPr>
        <w:t xml:space="preserve"> </w:t>
      </w:r>
      <w:r w:rsidRPr="005A5DAB">
        <w:rPr>
          <w:lang w:eastAsia="en-AU"/>
        </w:rPr>
        <w:t>or a corresponding law of a State, external territory or foreign country.</w:t>
      </w:r>
    </w:p>
    <w:p w:rsidR="00AA6E45" w:rsidRPr="00665CDC" w:rsidRDefault="00AA6E45" w:rsidP="00AA6E45">
      <w:pPr>
        <w:pStyle w:val="aDef"/>
        <w:keepNext/>
        <w:rPr>
          <w:rFonts w:ascii="TimesNewRoman" w:hAnsi="TimesNewRoman" w:cs="TimesNewRoman"/>
          <w:szCs w:val="24"/>
          <w:lang w:eastAsia="en-AU"/>
        </w:rPr>
      </w:pPr>
      <w:r w:rsidRPr="005A5DAB">
        <w:rPr>
          <w:b/>
          <w:i/>
        </w:rPr>
        <w:t>parental responsibility</w:t>
      </w:r>
      <w:r w:rsidRPr="005A5DAB">
        <w:t xml:space="preserve">—see the </w:t>
      </w:r>
      <w:r w:rsidRPr="005A5DAB">
        <w:rPr>
          <w:i/>
        </w:rPr>
        <w:t>Children and Young People Act 2008</w:t>
      </w:r>
      <w:r w:rsidRPr="005A5DAB">
        <w:t>, section 15.</w:t>
      </w:r>
    </w:p>
    <w:p w:rsidR="00665CDC" w:rsidRPr="005A5DAB" w:rsidRDefault="00665CDC" w:rsidP="00665CDC">
      <w:pPr>
        <w:pBdr>
          <w:bottom w:val="single" w:sz="4" w:space="1" w:color="auto"/>
        </w:pBdr>
      </w:pPr>
    </w:p>
    <w:p w:rsidR="0029195C" w:rsidRPr="0029195C" w:rsidRDefault="0029195C" w:rsidP="0029195C">
      <w:pPr>
        <w:keepNext/>
        <w:keepLines/>
        <w:tabs>
          <w:tab w:val="right" w:pos="339"/>
          <w:tab w:val="left" w:pos="720"/>
        </w:tabs>
        <w:spacing w:before="240"/>
        <w:ind w:left="720" w:hanging="720"/>
        <w:rPr>
          <w:b/>
          <w:sz w:val="28"/>
          <w:szCs w:val="28"/>
          <w:u w:val="single"/>
        </w:rPr>
      </w:pPr>
    </w:p>
    <w:p w:rsidR="0029195C" w:rsidRPr="0029195C" w:rsidRDefault="0029195C" w:rsidP="0029195C">
      <w:pPr>
        <w:spacing w:after="160" w:line="259" w:lineRule="auto"/>
        <w:rPr>
          <w:b/>
          <w:sz w:val="28"/>
          <w:szCs w:val="28"/>
          <w:u w:val="single"/>
        </w:rPr>
      </w:pPr>
      <w:r w:rsidRPr="0029195C">
        <w:rPr>
          <w:b/>
          <w:sz w:val="28"/>
          <w:szCs w:val="28"/>
          <w:u w:val="single"/>
        </w:rPr>
        <w:br w:type="page"/>
      </w:r>
    </w:p>
    <w:p w:rsidR="0029195C" w:rsidRPr="0029195C" w:rsidRDefault="0029195C" w:rsidP="0029195C">
      <w:pPr>
        <w:keepNext/>
        <w:keepLines/>
        <w:tabs>
          <w:tab w:val="right" w:pos="339"/>
          <w:tab w:val="left" w:pos="720"/>
        </w:tabs>
        <w:spacing w:before="240"/>
        <w:ind w:left="720" w:hanging="720"/>
        <w:jc w:val="center"/>
        <w:rPr>
          <w:b/>
          <w:sz w:val="36"/>
          <w:szCs w:val="36"/>
        </w:rPr>
      </w:pPr>
    </w:p>
    <w:p w:rsidR="0029195C" w:rsidRPr="0029195C" w:rsidRDefault="0029195C" w:rsidP="0029195C">
      <w:pPr>
        <w:keepNext/>
        <w:keepLines/>
        <w:tabs>
          <w:tab w:val="right" w:pos="339"/>
          <w:tab w:val="left" w:pos="720"/>
        </w:tabs>
        <w:spacing w:before="120"/>
        <w:ind w:left="720" w:hanging="720"/>
        <w:rPr>
          <w:b/>
          <w:sz w:val="28"/>
          <w:szCs w:val="28"/>
          <w:u w:val="single"/>
        </w:rPr>
      </w:pPr>
      <w:bookmarkStart w:id="3" w:name="Schedule2"/>
      <w:r>
        <w:rPr>
          <w:b/>
          <w:sz w:val="28"/>
          <w:szCs w:val="28"/>
          <w:u w:val="single"/>
        </w:rPr>
        <w:t>Schedule 2</w:t>
      </w:r>
      <w:bookmarkEnd w:id="3"/>
    </w:p>
    <w:p w:rsidR="0029195C" w:rsidRPr="0029195C" w:rsidRDefault="0029195C" w:rsidP="0029195C">
      <w:pPr>
        <w:keepNext/>
        <w:keepLines/>
        <w:tabs>
          <w:tab w:val="right" w:pos="339"/>
          <w:tab w:val="left" w:pos="720"/>
        </w:tabs>
        <w:spacing w:before="240"/>
        <w:ind w:left="720" w:hanging="720"/>
        <w:rPr>
          <w:b/>
          <w:sz w:val="28"/>
          <w:szCs w:val="28"/>
          <w:u w:val="single"/>
        </w:rPr>
      </w:pPr>
    </w:p>
    <w:p w:rsidR="0029195C" w:rsidRPr="0029195C" w:rsidRDefault="0029195C" w:rsidP="0029195C">
      <w:pPr>
        <w:pBdr>
          <w:bottom w:val="single" w:sz="4" w:space="1" w:color="auto"/>
        </w:pBdr>
        <w:tabs>
          <w:tab w:val="left" w:pos="1197"/>
          <w:tab w:val="left" w:pos="1767"/>
        </w:tabs>
        <w:spacing w:before="120" w:after="120"/>
        <w:rPr>
          <w:caps/>
          <w:spacing w:val="-2"/>
          <w:szCs w:val="24"/>
          <w:lang w:val="en-AU"/>
        </w:rPr>
      </w:pPr>
      <w:r w:rsidRPr="0029195C">
        <w:rPr>
          <w:b/>
          <w:szCs w:val="24"/>
        </w:rPr>
        <w:t>EDUCATION AMENDMENT BILL 2017</w:t>
      </w:r>
    </w:p>
    <w:p w:rsidR="0029195C" w:rsidRPr="0029195C" w:rsidRDefault="0029195C" w:rsidP="0029195C">
      <w:pPr>
        <w:tabs>
          <w:tab w:val="left" w:pos="1197"/>
          <w:tab w:val="left" w:pos="1767"/>
        </w:tabs>
        <w:spacing w:before="120"/>
        <w:rPr>
          <w:lang w:val="en-AU"/>
        </w:rPr>
      </w:pPr>
      <w:r w:rsidRPr="0029195C">
        <w:rPr>
          <w:lang w:val="en-AU"/>
        </w:rPr>
        <w:t xml:space="preserve">Amendment circulated by </w:t>
      </w:r>
      <w:r>
        <w:rPr>
          <w:lang w:val="en-AU"/>
        </w:rPr>
        <w:t>Ms Lee</w:t>
      </w:r>
      <w:r w:rsidR="008C399A">
        <w:rPr>
          <w:lang w:val="en-AU"/>
        </w:rPr>
        <w:t xml:space="preserve"> to the amendments circulated by the Minister for Education and Early Childhood Development</w:t>
      </w:r>
    </w:p>
    <w:p w:rsidR="008C399A" w:rsidRPr="005373BE" w:rsidRDefault="008C399A" w:rsidP="008C399A">
      <w:pPr>
        <w:pStyle w:val="AH3sec"/>
        <w:numPr>
          <w:ilvl w:val="0"/>
          <w:numId w:val="0"/>
        </w:numPr>
      </w:pPr>
      <w:r>
        <w:t>1</w:t>
      </w:r>
      <w:r w:rsidRPr="005373BE">
        <w:br/>
        <w:t>Amendment 9</w:t>
      </w:r>
      <w:r w:rsidRPr="005373BE">
        <w:br/>
        <w:t>Proposed new section 131 (6)—</w:t>
      </w:r>
    </w:p>
    <w:p w:rsidR="008C399A" w:rsidRPr="005373BE" w:rsidRDefault="008C399A" w:rsidP="008C399A">
      <w:pPr>
        <w:pStyle w:val="direction"/>
      </w:pPr>
      <w:r w:rsidRPr="005373BE">
        <w:t>omit proposed new section 131 (6), substitute</w:t>
      </w:r>
    </w:p>
    <w:p w:rsidR="008C399A" w:rsidRPr="005373BE" w:rsidRDefault="008C399A" w:rsidP="008C399A">
      <w:pPr>
        <w:pStyle w:val="IMain"/>
      </w:pPr>
      <w:r w:rsidRPr="005373BE">
        <w:tab/>
        <w:t>(6)</w:t>
      </w:r>
      <w:r w:rsidRPr="005373BE">
        <w:tab/>
        <w:t>It is a reasonable excuse for failing to comply with a requirement under part 2.2 (Compulsory education requirements) if—</w:t>
      </w:r>
    </w:p>
    <w:p w:rsidR="008C399A" w:rsidRPr="005373BE" w:rsidRDefault="008C399A" w:rsidP="008C399A">
      <w:pPr>
        <w:pStyle w:val="Ipara"/>
      </w:pPr>
      <w:r w:rsidRPr="005373BE">
        <w:tab/>
        <w:t>(a)</w:t>
      </w:r>
      <w:r w:rsidRPr="005373BE">
        <w:tab/>
        <w:t>an application has been made under this section for registration for home education; and</w:t>
      </w:r>
    </w:p>
    <w:p w:rsidR="008C399A" w:rsidRPr="005373BE" w:rsidRDefault="008C399A" w:rsidP="008C399A">
      <w:pPr>
        <w:pStyle w:val="Ipara"/>
      </w:pPr>
      <w:r w:rsidRPr="005373BE">
        <w:tab/>
        <w:t>(b)</w:t>
      </w:r>
      <w:r w:rsidRPr="005373BE">
        <w:tab/>
      </w:r>
      <w:r w:rsidRPr="001E32EB">
        <w:rPr>
          <w:spacing w:val="2"/>
        </w:rPr>
        <w:t>the director-general has not yet decided the application and given</w:t>
      </w:r>
      <w:r w:rsidRPr="005373BE">
        <w:t xml:space="preserve"> the notice mentioned in subsection (7).</w:t>
      </w:r>
    </w:p>
    <w:p w:rsidR="008C399A" w:rsidRDefault="008C399A" w:rsidP="008C399A">
      <w:pPr>
        <w:pStyle w:val="IMain"/>
      </w:pPr>
      <w:r w:rsidRPr="005373BE">
        <w:tab/>
        <w:t>(7)</w:t>
      </w:r>
      <w:r w:rsidRPr="005373BE">
        <w:tab/>
        <w:t>The director-general must notify the parents of the child of the decision, either to register or refuse to register the child for home education, not later than 28 days after a complete application has been received by the director-general.</w:t>
      </w:r>
    </w:p>
    <w:p w:rsidR="008C399A" w:rsidRPr="005373BE" w:rsidRDefault="008C399A" w:rsidP="008C399A">
      <w:pPr>
        <w:pStyle w:val="IMain"/>
        <w:pBdr>
          <w:bottom w:val="single" w:sz="4" w:space="1" w:color="auto"/>
        </w:pBdr>
        <w:spacing w:before="0"/>
        <w:ind w:left="1094" w:hanging="1094"/>
      </w:pPr>
    </w:p>
    <w:p w:rsidR="0029195C" w:rsidRPr="0029195C" w:rsidRDefault="0029195C" w:rsidP="0029195C">
      <w:pPr>
        <w:keepNext/>
        <w:keepLines/>
        <w:tabs>
          <w:tab w:val="right" w:pos="339"/>
          <w:tab w:val="left" w:pos="720"/>
        </w:tabs>
        <w:spacing w:before="240"/>
        <w:ind w:left="720" w:hanging="720"/>
        <w:rPr>
          <w:b/>
          <w:sz w:val="28"/>
          <w:szCs w:val="28"/>
          <w:u w:val="single"/>
        </w:rPr>
      </w:pPr>
    </w:p>
    <w:p w:rsidR="0029195C" w:rsidRPr="0029195C" w:rsidRDefault="0029195C" w:rsidP="0029195C">
      <w:pPr>
        <w:keepNext/>
        <w:keepLines/>
        <w:tabs>
          <w:tab w:val="right" w:pos="339"/>
          <w:tab w:val="left" w:pos="720"/>
        </w:tabs>
        <w:spacing w:before="240"/>
        <w:ind w:left="720" w:hanging="720"/>
        <w:rPr>
          <w:b/>
          <w:sz w:val="28"/>
          <w:szCs w:val="28"/>
          <w:u w:val="single"/>
        </w:rPr>
      </w:pPr>
    </w:p>
    <w:p w:rsidR="000C12AF" w:rsidRDefault="000C12AF">
      <w:pPr>
        <w:spacing w:after="160" w:line="259" w:lineRule="auto"/>
      </w:pPr>
      <w:r>
        <w:br w:type="page"/>
      </w:r>
    </w:p>
    <w:p w:rsidR="00014BD9" w:rsidRPr="0029195C" w:rsidRDefault="00014BD9" w:rsidP="00014BD9">
      <w:pPr>
        <w:keepNext/>
        <w:keepLines/>
        <w:tabs>
          <w:tab w:val="right" w:pos="339"/>
          <w:tab w:val="left" w:pos="720"/>
        </w:tabs>
        <w:spacing w:before="240"/>
        <w:ind w:left="720" w:hanging="720"/>
        <w:jc w:val="center"/>
        <w:rPr>
          <w:b/>
          <w:sz w:val="36"/>
          <w:szCs w:val="36"/>
        </w:rPr>
      </w:pPr>
    </w:p>
    <w:p w:rsidR="00014BD9" w:rsidRPr="0029195C" w:rsidRDefault="00014BD9" w:rsidP="00014BD9">
      <w:pPr>
        <w:keepNext/>
        <w:keepLines/>
        <w:tabs>
          <w:tab w:val="right" w:pos="339"/>
          <w:tab w:val="left" w:pos="720"/>
        </w:tabs>
        <w:spacing w:before="120"/>
        <w:ind w:left="720" w:hanging="720"/>
        <w:rPr>
          <w:b/>
          <w:sz w:val="28"/>
          <w:szCs w:val="28"/>
          <w:u w:val="single"/>
        </w:rPr>
      </w:pPr>
      <w:bookmarkStart w:id="4" w:name="Schedule3"/>
      <w:r>
        <w:rPr>
          <w:b/>
          <w:sz w:val="28"/>
          <w:szCs w:val="28"/>
          <w:u w:val="single"/>
        </w:rPr>
        <w:t>Schedule 3</w:t>
      </w:r>
      <w:bookmarkEnd w:id="4"/>
    </w:p>
    <w:p w:rsidR="00014BD9" w:rsidRPr="0029195C" w:rsidRDefault="00014BD9" w:rsidP="00014BD9">
      <w:pPr>
        <w:keepNext/>
        <w:keepLines/>
        <w:tabs>
          <w:tab w:val="right" w:pos="339"/>
          <w:tab w:val="left" w:pos="720"/>
        </w:tabs>
        <w:spacing w:before="240"/>
        <w:ind w:left="720" w:hanging="720"/>
        <w:rPr>
          <w:b/>
          <w:sz w:val="28"/>
          <w:szCs w:val="28"/>
          <w:u w:val="single"/>
        </w:rPr>
      </w:pPr>
    </w:p>
    <w:p w:rsidR="00014BD9" w:rsidRPr="0029195C" w:rsidRDefault="00014BD9" w:rsidP="00014BD9">
      <w:pPr>
        <w:pBdr>
          <w:bottom w:val="single" w:sz="4" w:space="1" w:color="auto"/>
        </w:pBdr>
        <w:tabs>
          <w:tab w:val="left" w:pos="1197"/>
          <w:tab w:val="left" w:pos="1767"/>
        </w:tabs>
        <w:spacing w:before="120" w:after="120"/>
        <w:rPr>
          <w:caps/>
          <w:spacing w:val="-2"/>
          <w:szCs w:val="24"/>
          <w:lang w:val="en-AU"/>
        </w:rPr>
      </w:pPr>
      <w:r>
        <w:rPr>
          <w:b/>
          <w:szCs w:val="24"/>
        </w:rPr>
        <w:t>BUILDING AND CONSTRUCTION LEGISLATION</w:t>
      </w:r>
      <w:r w:rsidR="003663B7">
        <w:rPr>
          <w:b/>
          <w:szCs w:val="24"/>
        </w:rPr>
        <w:t xml:space="preserve"> AMENDMENT BILL 2019</w:t>
      </w:r>
    </w:p>
    <w:p w:rsidR="00014BD9" w:rsidRPr="0029195C" w:rsidRDefault="00014BD9" w:rsidP="00014BD9">
      <w:pPr>
        <w:tabs>
          <w:tab w:val="left" w:pos="1197"/>
          <w:tab w:val="left" w:pos="1767"/>
        </w:tabs>
        <w:spacing w:before="120"/>
        <w:rPr>
          <w:lang w:val="en-AU"/>
        </w:rPr>
      </w:pPr>
      <w:r w:rsidRPr="0029195C">
        <w:rPr>
          <w:lang w:val="en-AU"/>
        </w:rPr>
        <w:t>Amendment</w:t>
      </w:r>
      <w:r>
        <w:rPr>
          <w:lang w:val="en-AU"/>
        </w:rPr>
        <w:t>s</w:t>
      </w:r>
      <w:r w:rsidRPr="0029195C">
        <w:rPr>
          <w:lang w:val="en-AU"/>
        </w:rPr>
        <w:t xml:space="preserve"> circulated by </w:t>
      </w:r>
      <w:r>
        <w:rPr>
          <w:lang w:val="en-AU"/>
        </w:rPr>
        <w:t>Mr Parton</w:t>
      </w:r>
    </w:p>
    <w:p w:rsidR="00014BD9" w:rsidRPr="00255634" w:rsidRDefault="00014BD9" w:rsidP="00014BD9">
      <w:pPr>
        <w:pStyle w:val="AH3sec"/>
        <w:numPr>
          <w:ilvl w:val="0"/>
          <w:numId w:val="10"/>
        </w:numPr>
        <w:ind w:left="0" w:firstLine="0"/>
      </w:pPr>
      <w:r w:rsidRPr="00255634">
        <w:br/>
        <w:t>Clause 26</w:t>
      </w:r>
      <w:r w:rsidRPr="00255634">
        <w:br/>
        <w:t>Proposed new section 26C (3A)</w:t>
      </w:r>
      <w:r w:rsidRPr="00255634">
        <w:br/>
        <w:t>Page 17, line 1—</w:t>
      </w:r>
    </w:p>
    <w:p w:rsidR="00014BD9" w:rsidRPr="00255634" w:rsidRDefault="00014BD9" w:rsidP="00014BD9">
      <w:pPr>
        <w:pStyle w:val="direction"/>
      </w:pPr>
      <w:r w:rsidRPr="00255634">
        <w:t>insert</w:t>
      </w:r>
    </w:p>
    <w:p w:rsidR="00014BD9" w:rsidRPr="00255634" w:rsidRDefault="00014BD9" w:rsidP="00014BD9">
      <w:pPr>
        <w:pStyle w:val="IMain"/>
      </w:pPr>
      <w:r w:rsidRPr="00255634">
        <w:tab/>
        <w:t>(3A)</w:t>
      </w:r>
      <w:r w:rsidRPr="00255634">
        <w:tab/>
        <w:t>This section applies to an offence committed by a corporation against section 26B after the commencement of this section.</w:t>
      </w:r>
    </w:p>
    <w:p w:rsidR="00014BD9" w:rsidRPr="00255634" w:rsidRDefault="00014BD9" w:rsidP="00014BD9">
      <w:pPr>
        <w:pStyle w:val="AH3sec"/>
      </w:pPr>
      <w:r w:rsidRPr="00255634">
        <w:br/>
        <w:t>Clause 41</w:t>
      </w:r>
      <w:r w:rsidRPr="00255634">
        <w:br/>
        <w:t>Proposed new section 39A (1A)</w:t>
      </w:r>
      <w:r w:rsidRPr="00255634">
        <w:br/>
        <w:t>Page 23, line 4—</w:t>
      </w:r>
    </w:p>
    <w:p w:rsidR="00014BD9" w:rsidRPr="00255634" w:rsidRDefault="00014BD9" w:rsidP="00014BD9">
      <w:pPr>
        <w:pStyle w:val="direction"/>
      </w:pPr>
      <w:r w:rsidRPr="00255634">
        <w:t>insert</w:t>
      </w:r>
    </w:p>
    <w:p w:rsidR="00014BD9" w:rsidRPr="00255634" w:rsidRDefault="00014BD9" w:rsidP="00014BD9">
      <w:pPr>
        <w:pStyle w:val="IMain"/>
      </w:pPr>
      <w:r w:rsidRPr="00255634">
        <w:tab/>
        <w:t>(1A)</w:t>
      </w:r>
      <w:r w:rsidRPr="00255634">
        <w:tab/>
        <w:t>This section only applies if the entity provided the construction service after the commencement of this section.</w:t>
      </w:r>
    </w:p>
    <w:p w:rsidR="00014BD9" w:rsidRPr="00255634" w:rsidRDefault="00014BD9" w:rsidP="00014BD9">
      <w:pPr>
        <w:pStyle w:val="AH3sec"/>
      </w:pPr>
      <w:r w:rsidRPr="00255634">
        <w:br/>
        <w:t>Clause 41</w:t>
      </w:r>
      <w:r w:rsidRPr="00255634">
        <w:br/>
        <w:t>Proposed new section 39B (1A)</w:t>
      </w:r>
      <w:r w:rsidRPr="00255634">
        <w:br/>
        <w:t>Page 24, line 20—</w:t>
      </w:r>
    </w:p>
    <w:p w:rsidR="00014BD9" w:rsidRPr="00255634" w:rsidRDefault="00014BD9" w:rsidP="00014BD9">
      <w:pPr>
        <w:pStyle w:val="direction"/>
      </w:pPr>
      <w:r w:rsidRPr="00255634">
        <w:t>insert</w:t>
      </w:r>
    </w:p>
    <w:p w:rsidR="00014BD9" w:rsidRPr="00255634" w:rsidRDefault="00014BD9" w:rsidP="00014BD9">
      <w:pPr>
        <w:pStyle w:val="IMain"/>
      </w:pPr>
      <w:r w:rsidRPr="00255634">
        <w:tab/>
        <w:t>(1A)</w:t>
      </w:r>
      <w:r w:rsidRPr="00255634">
        <w:tab/>
        <w:t xml:space="preserve">This section applies to a rectification order made in relation to a </w:t>
      </w:r>
      <w:r w:rsidRPr="000A2A40">
        <w:rPr>
          <w:spacing w:val="2"/>
        </w:rPr>
        <w:t xml:space="preserve">construction service provided by an entity after the commencement of </w:t>
      </w:r>
      <w:r w:rsidRPr="00255634">
        <w:t>this section.</w:t>
      </w:r>
    </w:p>
    <w:p w:rsidR="00014BD9" w:rsidRPr="00255634" w:rsidRDefault="00014BD9" w:rsidP="00014BD9">
      <w:pPr>
        <w:pStyle w:val="AH3sec"/>
      </w:pPr>
      <w:r w:rsidRPr="00255634">
        <w:br/>
        <w:t>Clause 56</w:t>
      </w:r>
      <w:r w:rsidRPr="00255634">
        <w:br/>
        <w:t>Proposed new section 126B (2)</w:t>
      </w:r>
      <w:r w:rsidRPr="00255634">
        <w:br/>
        <w:t>Page 37, line 14—</w:t>
      </w:r>
    </w:p>
    <w:p w:rsidR="00014BD9" w:rsidRPr="00255634" w:rsidRDefault="00014BD9" w:rsidP="00014BD9">
      <w:pPr>
        <w:pStyle w:val="direction"/>
      </w:pPr>
      <w:r w:rsidRPr="00255634">
        <w:t>omit</w:t>
      </w:r>
    </w:p>
    <w:p w:rsidR="00014BD9" w:rsidRPr="00255634" w:rsidRDefault="00014BD9" w:rsidP="00014BD9">
      <w:pPr>
        <w:pStyle w:val="Amainreturn"/>
      </w:pPr>
      <w:r w:rsidRPr="00255634">
        <w:t>Liability to pay the amount</w:t>
      </w:r>
    </w:p>
    <w:p w:rsidR="00014BD9" w:rsidRPr="00255634" w:rsidRDefault="00014BD9" w:rsidP="00014BD9">
      <w:pPr>
        <w:pStyle w:val="direction"/>
      </w:pPr>
      <w:r w:rsidRPr="00255634">
        <w:t>substitute</w:t>
      </w:r>
    </w:p>
    <w:p w:rsidR="00014BD9" w:rsidRDefault="00014BD9" w:rsidP="00014BD9">
      <w:pPr>
        <w:pStyle w:val="Amainreturn"/>
      </w:pPr>
      <w:r w:rsidRPr="00255634">
        <w:t>If the court is satisfied on reasonable grounds that all avenues for enforcing payment of the amount of the penalty by the corporation have been exhausted, liability to pay the amount</w:t>
      </w:r>
    </w:p>
    <w:p w:rsidR="00014BD9" w:rsidRPr="00255634" w:rsidRDefault="00014BD9" w:rsidP="00014BD9">
      <w:pPr>
        <w:pBdr>
          <w:bottom w:val="single" w:sz="4" w:space="1" w:color="auto"/>
        </w:pBdr>
      </w:pPr>
    </w:p>
    <w:p w:rsidR="00014BD9" w:rsidRPr="00255634" w:rsidRDefault="00014BD9" w:rsidP="00014BD9">
      <w:pPr>
        <w:pStyle w:val="AH3sec"/>
      </w:pPr>
      <w:r w:rsidRPr="00255634">
        <w:br/>
        <w:t>Clause 56</w:t>
      </w:r>
      <w:r w:rsidRPr="00255634">
        <w:br/>
        <w:t>Proposed new section 126B (4)</w:t>
      </w:r>
      <w:r w:rsidRPr="00255634">
        <w:br/>
        <w:t>Page 38, line 1—</w:t>
      </w:r>
    </w:p>
    <w:p w:rsidR="00014BD9" w:rsidRPr="00255634" w:rsidRDefault="00014BD9" w:rsidP="00014BD9">
      <w:pPr>
        <w:pStyle w:val="direction"/>
      </w:pPr>
      <w:r w:rsidRPr="00255634">
        <w:t>omit</w:t>
      </w:r>
    </w:p>
    <w:p w:rsidR="00014BD9" w:rsidRPr="00255634" w:rsidRDefault="00014BD9" w:rsidP="00014BD9">
      <w:pPr>
        <w:pStyle w:val="Amainreturn"/>
      </w:pPr>
      <w:r w:rsidRPr="00255634">
        <w:t>Liability to pay the amount</w:t>
      </w:r>
    </w:p>
    <w:p w:rsidR="00014BD9" w:rsidRPr="00255634" w:rsidRDefault="00014BD9" w:rsidP="00014BD9">
      <w:pPr>
        <w:pStyle w:val="direction"/>
      </w:pPr>
      <w:r w:rsidRPr="00255634">
        <w:t>substitute</w:t>
      </w:r>
    </w:p>
    <w:p w:rsidR="00014BD9" w:rsidRPr="00255634" w:rsidRDefault="00014BD9" w:rsidP="00014BD9">
      <w:pPr>
        <w:pStyle w:val="Amainreturn"/>
      </w:pPr>
      <w:r w:rsidRPr="00255634">
        <w:t>If the ACAT is satisfied on reasonable grounds that all avenues for enforcing payment of the amount by the corporation have been exhausted, liability to pay the amount</w:t>
      </w:r>
    </w:p>
    <w:p w:rsidR="00014BD9" w:rsidRPr="00255634" w:rsidRDefault="00014BD9" w:rsidP="00014BD9">
      <w:pPr>
        <w:pStyle w:val="AH3sec"/>
      </w:pPr>
      <w:r w:rsidRPr="00255634">
        <w:br/>
        <w:t>Clause 56</w:t>
      </w:r>
      <w:r w:rsidRPr="00255634">
        <w:br/>
        <w:t>Proposed new section 126B (6)</w:t>
      </w:r>
      <w:r w:rsidRPr="00255634">
        <w:br/>
        <w:t>Page 38, line 11—</w:t>
      </w:r>
    </w:p>
    <w:p w:rsidR="00014BD9" w:rsidRPr="00255634" w:rsidRDefault="00014BD9" w:rsidP="00014BD9">
      <w:pPr>
        <w:pStyle w:val="direction"/>
      </w:pPr>
      <w:r w:rsidRPr="00255634">
        <w:t>omit</w:t>
      </w:r>
    </w:p>
    <w:p w:rsidR="00014BD9" w:rsidRPr="00255634" w:rsidRDefault="00014BD9" w:rsidP="00014BD9">
      <w:pPr>
        <w:pStyle w:val="Amainreturn"/>
      </w:pPr>
      <w:r w:rsidRPr="00255634">
        <w:t>Liability to pay the amount</w:t>
      </w:r>
    </w:p>
    <w:p w:rsidR="00014BD9" w:rsidRPr="00255634" w:rsidRDefault="00014BD9" w:rsidP="00014BD9">
      <w:pPr>
        <w:pStyle w:val="direction"/>
      </w:pPr>
      <w:r w:rsidRPr="00255634">
        <w:t>substitute</w:t>
      </w:r>
    </w:p>
    <w:p w:rsidR="00014BD9" w:rsidRPr="00255634" w:rsidRDefault="00014BD9" w:rsidP="00014BD9">
      <w:pPr>
        <w:pStyle w:val="Amainreturn"/>
      </w:pPr>
      <w:r w:rsidRPr="00255634">
        <w:t>If the Territory is satisfied on reasonable grounds that all avenues for enforcing payment of the debt by the corporation have been exhausted, liability to pay the amount</w:t>
      </w:r>
    </w:p>
    <w:p w:rsidR="0029195C" w:rsidRPr="009C604C" w:rsidRDefault="0029195C" w:rsidP="00014BD9">
      <w:pPr>
        <w:keepNext/>
        <w:keepLines/>
        <w:pBdr>
          <w:top w:val="single" w:sz="4" w:space="1" w:color="auto"/>
        </w:pBdr>
        <w:tabs>
          <w:tab w:val="right" w:pos="339"/>
          <w:tab w:val="left" w:pos="720"/>
        </w:tabs>
        <w:spacing w:before="240"/>
        <w:ind w:left="720" w:hanging="720"/>
        <w:jc w:val="both"/>
      </w:pPr>
    </w:p>
    <w:sectPr w:rsidR="0029195C" w:rsidRPr="009C604C" w:rsidSect="00185F24">
      <w:type w:val="continuous"/>
      <w:pgSz w:w="11906" w:h="16838"/>
      <w:pgMar w:top="1368" w:right="3024" w:bottom="1080" w:left="1138" w:header="634"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6B" w:rsidRDefault="004E1C6B" w:rsidP="000F3D35">
      <w:r>
        <w:separator/>
      </w:r>
    </w:p>
  </w:endnote>
  <w:endnote w:type="continuationSeparator" w:id="0">
    <w:p w:rsidR="004E1C6B" w:rsidRDefault="004E1C6B"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6B" w:rsidRPr="00EB4159" w:rsidRDefault="004E1C6B"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4E1C6B" w:rsidRPr="0088703F" w:rsidRDefault="004E1C6B"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6B" w:rsidRDefault="004E1C6B" w:rsidP="000F3D35">
      <w:r>
        <w:separator/>
      </w:r>
    </w:p>
  </w:footnote>
  <w:footnote w:type="continuationSeparator" w:id="0">
    <w:p w:rsidR="004E1C6B" w:rsidRDefault="004E1C6B"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6B" w:rsidRPr="000E4643" w:rsidRDefault="004E1C6B" w:rsidP="0029195C">
    <w:pPr>
      <w:pStyle w:val="Header"/>
      <w:tabs>
        <w:tab w:val="clear" w:pos="4153"/>
        <w:tab w:val="clear" w:pos="8306"/>
        <w:tab w:val="center" w:pos="4680"/>
        <w:tab w:val="right" w:pos="9086"/>
      </w:tabs>
      <w:ind w:right="-1346"/>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0F6520">
      <w:rPr>
        <w:noProof/>
        <w:sz w:val="22"/>
        <w:szCs w:val="22"/>
      </w:rPr>
      <w:t>1816</w:t>
    </w:r>
    <w:r w:rsidRPr="000E4643">
      <w:rPr>
        <w:noProof/>
        <w:sz w:val="22"/>
        <w:szCs w:val="22"/>
      </w:rPr>
      <w:fldChar w:fldCharType="end"/>
    </w:r>
    <w:r>
      <w:rPr>
        <w:noProof/>
        <w:sz w:val="22"/>
        <w:szCs w:val="22"/>
      </w:rPr>
      <w:tab/>
    </w:r>
    <w:r w:rsidRPr="000E4643">
      <w:rPr>
        <w:i/>
        <w:sz w:val="22"/>
        <w:szCs w:val="22"/>
      </w:rPr>
      <w:t xml:space="preserve">No </w:t>
    </w:r>
    <w:r>
      <w:rPr>
        <w:i/>
        <w:sz w:val="22"/>
        <w:szCs w:val="22"/>
      </w:rPr>
      <w:t>122</w:t>
    </w:r>
    <w:r w:rsidRPr="000E4643">
      <w:rPr>
        <w:rFonts w:ascii="Arial" w:hAnsi="Arial" w:cs="Arial"/>
        <w:i/>
        <w:color w:val="222222"/>
        <w:sz w:val="22"/>
        <w:szCs w:val="22"/>
        <w:shd w:val="clear" w:color="auto" w:fill="FFFFFF"/>
      </w:rPr>
      <w:t>—</w:t>
    </w:r>
    <w:r>
      <w:rPr>
        <w:i/>
        <w:sz w:val="22"/>
        <w:szCs w:val="22"/>
      </w:rPr>
      <w:t>28 November 2019</w:t>
    </w:r>
    <w:r w:rsidRPr="000E4643">
      <w:rPr>
        <w:sz w:val="22"/>
        <w:szCs w:val="22"/>
      </w:rPr>
      <w:ptab w:relativeTo="margin" w:alignment="right" w:leader="none"/>
    </w:r>
  </w:p>
  <w:p w:rsidR="004E1C6B" w:rsidRDefault="004E1C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6B" w:rsidRPr="001B5139" w:rsidRDefault="004E1C6B" w:rsidP="000C12AF">
    <w:pPr>
      <w:pStyle w:val="Header"/>
      <w:tabs>
        <w:tab w:val="clear" w:pos="4153"/>
        <w:tab w:val="clear" w:pos="8306"/>
        <w:tab w:val="center" w:pos="4680"/>
        <w:tab w:val="right" w:pos="9086"/>
      </w:tabs>
      <w:ind w:right="-1346"/>
      <w:rPr>
        <w:sz w:val="22"/>
        <w:szCs w:val="22"/>
      </w:rPr>
    </w:pPr>
    <w:r>
      <w:rPr>
        <w:i/>
        <w:sz w:val="22"/>
        <w:szCs w:val="22"/>
      </w:rPr>
      <w:tab/>
    </w:r>
    <w:r w:rsidRPr="001B5139">
      <w:rPr>
        <w:i/>
        <w:sz w:val="22"/>
        <w:szCs w:val="22"/>
      </w:rPr>
      <w:t xml:space="preserve">No </w:t>
    </w:r>
    <w:r>
      <w:rPr>
        <w:i/>
        <w:sz w:val="22"/>
        <w:szCs w:val="22"/>
      </w:rPr>
      <w:t>122</w:t>
    </w:r>
    <w:r w:rsidRPr="001B5139">
      <w:rPr>
        <w:rFonts w:ascii="Arial" w:hAnsi="Arial" w:cs="Arial"/>
        <w:i/>
        <w:color w:val="222222"/>
        <w:sz w:val="22"/>
        <w:szCs w:val="22"/>
        <w:shd w:val="clear" w:color="auto" w:fill="FFFFFF"/>
      </w:rPr>
      <w:t>—</w:t>
    </w:r>
    <w:r>
      <w:rPr>
        <w:i/>
        <w:sz w:val="22"/>
        <w:szCs w:val="22"/>
      </w:rPr>
      <w:t>28 November 2019</w:t>
    </w:r>
    <w:r>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0F6520">
      <w:rPr>
        <w:noProof/>
        <w:sz w:val="22"/>
        <w:szCs w:val="22"/>
      </w:rPr>
      <w:t>1815</w:t>
    </w:r>
    <w:r w:rsidRPr="001B5139">
      <w:rPr>
        <w:noProof/>
        <w:sz w:val="22"/>
        <w:szCs w:val="22"/>
      </w:rPr>
      <w:fldChar w:fldCharType="end"/>
    </w:r>
  </w:p>
  <w:p w:rsidR="004E1C6B" w:rsidRPr="0075625A" w:rsidRDefault="004E1C6B"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4E1C6B" w:rsidRPr="000E4643" w:rsidRDefault="004E1C6B"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0F6520">
          <w:rPr>
            <w:noProof/>
            <w:sz w:val="22"/>
            <w:szCs w:val="22"/>
          </w:rPr>
          <w:t>1807</w:t>
        </w:r>
        <w:r w:rsidRPr="000E4643">
          <w:rPr>
            <w:noProof/>
            <w:sz w:val="22"/>
            <w:szCs w:val="22"/>
          </w:rPr>
          <w:fldChar w:fldCharType="end"/>
        </w:r>
      </w:p>
    </w:sdtContent>
  </w:sdt>
  <w:p w:rsidR="004E1C6B" w:rsidRDefault="004E1C6B"/>
  <w:p w:rsidR="004E1C6B" w:rsidRDefault="004E1C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4"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707A77"/>
    <w:multiLevelType w:val="hybridMultilevel"/>
    <w:tmpl w:val="9B46571C"/>
    <w:lvl w:ilvl="0" w:tplc="16066D40">
      <w:start w:val="1"/>
      <w:numFmt w:val="decimal"/>
      <w:pStyle w:val="AH3sec"/>
      <w:lvlText w:val="%1"/>
      <w:lvlJc w:val="left"/>
      <w:pPr>
        <w:ind w:left="644" w:hanging="360"/>
      </w:pPr>
      <w:rPr>
        <w:rFonts w:hint="default"/>
        <w:b/>
        <w:i w:val="0"/>
      </w:rPr>
    </w:lvl>
    <w:lvl w:ilvl="1" w:tplc="A1F23674" w:tentative="1">
      <w:start w:val="1"/>
      <w:numFmt w:val="lowerLetter"/>
      <w:lvlText w:val="%2."/>
      <w:lvlJc w:val="left"/>
      <w:pPr>
        <w:ind w:left="1364" w:hanging="360"/>
      </w:pPr>
    </w:lvl>
    <w:lvl w:ilvl="2" w:tplc="864A4FC4" w:tentative="1">
      <w:start w:val="1"/>
      <w:numFmt w:val="lowerRoman"/>
      <w:lvlText w:val="%3."/>
      <w:lvlJc w:val="right"/>
      <w:pPr>
        <w:ind w:left="2084" w:hanging="180"/>
      </w:pPr>
    </w:lvl>
    <w:lvl w:ilvl="3" w:tplc="7AC0A260" w:tentative="1">
      <w:start w:val="1"/>
      <w:numFmt w:val="decimal"/>
      <w:lvlText w:val="%4."/>
      <w:lvlJc w:val="left"/>
      <w:pPr>
        <w:ind w:left="2804" w:hanging="360"/>
      </w:pPr>
    </w:lvl>
    <w:lvl w:ilvl="4" w:tplc="CFC656C6" w:tentative="1">
      <w:start w:val="1"/>
      <w:numFmt w:val="lowerLetter"/>
      <w:lvlText w:val="%5."/>
      <w:lvlJc w:val="left"/>
      <w:pPr>
        <w:ind w:left="3524" w:hanging="360"/>
      </w:pPr>
    </w:lvl>
    <w:lvl w:ilvl="5" w:tplc="5A747DDE" w:tentative="1">
      <w:start w:val="1"/>
      <w:numFmt w:val="lowerRoman"/>
      <w:lvlText w:val="%6."/>
      <w:lvlJc w:val="right"/>
      <w:pPr>
        <w:ind w:left="4244" w:hanging="180"/>
      </w:pPr>
    </w:lvl>
    <w:lvl w:ilvl="6" w:tplc="40764D42" w:tentative="1">
      <w:start w:val="1"/>
      <w:numFmt w:val="decimal"/>
      <w:lvlText w:val="%7."/>
      <w:lvlJc w:val="left"/>
      <w:pPr>
        <w:ind w:left="4964" w:hanging="360"/>
      </w:pPr>
    </w:lvl>
    <w:lvl w:ilvl="7" w:tplc="51FECF58" w:tentative="1">
      <w:start w:val="1"/>
      <w:numFmt w:val="lowerLetter"/>
      <w:lvlText w:val="%8."/>
      <w:lvlJc w:val="left"/>
      <w:pPr>
        <w:ind w:left="5684" w:hanging="360"/>
      </w:pPr>
    </w:lvl>
    <w:lvl w:ilvl="8" w:tplc="22A689B2" w:tentative="1">
      <w:start w:val="1"/>
      <w:numFmt w:val="lowerRoman"/>
      <w:lvlText w:val="%9."/>
      <w:lvlJc w:val="right"/>
      <w:pPr>
        <w:ind w:left="6404" w:hanging="180"/>
      </w:pPr>
    </w:lvl>
  </w:abstractNum>
  <w:abstractNum w:abstractNumId="6"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7FE9684D"/>
    <w:multiLevelType w:val="multilevel"/>
    <w:tmpl w:val="917CE9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6B"/>
    <w:rsid w:val="00013574"/>
    <w:rsid w:val="00014BD9"/>
    <w:rsid w:val="00030875"/>
    <w:rsid w:val="0003724C"/>
    <w:rsid w:val="000411B4"/>
    <w:rsid w:val="000453A9"/>
    <w:rsid w:val="00056B48"/>
    <w:rsid w:val="000573E5"/>
    <w:rsid w:val="000A2A40"/>
    <w:rsid w:val="000A5BA3"/>
    <w:rsid w:val="000C12AF"/>
    <w:rsid w:val="000C40FA"/>
    <w:rsid w:val="000C6E86"/>
    <w:rsid w:val="000E0F35"/>
    <w:rsid w:val="000E4643"/>
    <w:rsid w:val="000F3D35"/>
    <w:rsid w:val="000F6520"/>
    <w:rsid w:val="00117D25"/>
    <w:rsid w:val="00141A67"/>
    <w:rsid w:val="00153B9E"/>
    <w:rsid w:val="00175CB1"/>
    <w:rsid w:val="001826BD"/>
    <w:rsid w:val="00185F24"/>
    <w:rsid w:val="001A2F37"/>
    <w:rsid w:val="001B5139"/>
    <w:rsid w:val="001E32EB"/>
    <w:rsid w:val="001F6A4E"/>
    <w:rsid w:val="00251937"/>
    <w:rsid w:val="00256225"/>
    <w:rsid w:val="00272F7E"/>
    <w:rsid w:val="0028150E"/>
    <w:rsid w:val="00283CE1"/>
    <w:rsid w:val="0029195C"/>
    <w:rsid w:val="002C2E1B"/>
    <w:rsid w:val="002E01D9"/>
    <w:rsid w:val="002F492F"/>
    <w:rsid w:val="002F5566"/>
    <w:rsid w:val="0031123B"/>
    <w:rsid w:val="00313531"/>
    <w:rsid w:val="00352FBA"/>
    <w:rsid w:val="003663B7"/>
    <w:rsid w:val="00374414"/>
    <w:rsid w:val="00375515"/>
    <w:rsid w:val="003B114E"/>
    <w:rsid w:val="003C2261"/>
    <w:rsid w:val="003D12D4"/>
    <w:rsid w:val="003E0BB1"/>
    <w:rsid w:val="003E708A"/>
    <w:rsid w:val="00432F9E"/>
    <w:rsid w:val="004419C3"/>
    <w:rsid w:val="00455514"/>
    <w:rsid w:val="00462798"/>
    <w:rsid w:val="00464EC7"/>
    <w:rsid w:val="00476347"/>
    <w:rsid w:val="004A6CD8"/>
    <w:rsid w:val="004A6CFB"/>
    <w:rsid w:val="004B27FB"/>
    <w:rsid w:val="004D5D43"/>
    <w:rsid w:val="004D7A7A"/>
    <w:rsid w:val="004E1C6B"/>
    <w:rsid w:val="004F0829"/>
    <w:rsid w:val="004F1D14"/>
    <w:rsid w:val="005027B4"/>
    <w:rsid w:val="00515181"/>
    <w:rsid w:val="00516388"/>
    <w:rsid w:val="0052015A"/>
    <w:rsid w:val="00525EF7"/>
    <w:rsid w:val="0053064A"/>
    <w:rsid w:val="0053503B"/>
    <w:rsid w:val="00540559"/>
    <w:rsid w:val="00547C27"/>
    <w:rsid w:val="00560F2B"/>
    <w:rsid w:val="00581DA1"/>
    <w:rsid w:val="005A3E01"/>
    <w:rsid w:val="005B7B34"/>
    <w:rsid w:val="005C4745"/>
    <w:rsid w:val="005E6DC0"/>
    <w:rsid w:val="0060380C"/>
    <w:rsid w:val="00620993"/>
    <w:rsid w:val="00622D21"/>
    <w:rsid w:val="006254FA"/>
    <w:rsid w:val="00627F83"/>
    <w:rsid w:val="006343D1"/>
    <w:rsid w:val="00661349"/>
    <w:rsid w:val="006628C0"/>
    <w:rsid w:val="00665714"/>
    <w:rsid w:val="00665CDC"/>
    <w:rsid w:val="006845C0"/>
    <w:rsid w:val="0068734B"/>
    <w:rsid w:val="006B7480"/>
    <w:rsid w:val="006C70BF"/>
    <w:rsid w:val="006D0D92"/>
    <w:rsid w:val="006D7183"/>
    <w:rsid w:val="006D7AE4"/>
    <w:rsid w:val="006F3831"/>
    <w:rsid w:val="006F47AE"/>
    <w:rsid w:val="006F6540"/>
    <w:rsid w:val="00704469"/>
    <w:rsid w:val="00735E3B"/>
    <w:rsid w:val="007361A3"/>
    <w:rsid w:val="0075202D"/>
    <w:rsid w:val="0075625A"/>
    <w:rsid w:val="00762323"/>
    <w:rsid w:val="00771D33"/>
    <w:rsid w:val="00790C6B"/>
    <w:rsid w:val="00796C0E"/>
    <w:rsid w:val="007B6314"/>
    <w:rsid w:val="007C209B"/>
    <w:rsid w:val="0080020A"/>
    <w:rsid w:val="00800363"/>
    <w:rsid w:val="0080057F"/>
    <w:rsid w:val="00801AE6"/>
    <w:rsid w:val="00810403"/>
    <w:rsid w:val="0081083C"/>
    <w:rsid w:val="00826A1D"/>
    <w:rsid w:val="00885F17"/>
    <w:rsid w:val="0088610C"/>
    <w:rsid w:val="008A3D4F"/>
    <w:rsid w:val="008C1E50"/>
    <w:rsid w:val="008C399A"/>
    <w:rsid w:val="009013BA"/>
    <w:rsid w:val="0091670C"/>
    <w:rsid w:val="00922275"/>
    <w:rsid w:val="00947600"/>
    <w:rsid w:val="009650DF"/>
    <w:rsid w:val="009A4AED"/>
    <w:rsid w:val="009C604C"/>
    <w:rsid w:val="009E3F21"/>
    <w:rsid w:val="009F0558"/>
    <w:rsid w:val="009F05CE"/>
    <w:rsid w:val="00A273E2"/>
    <w:rsid w:val="00A379FA"/>
    <w:rsid w:val="00A47998"/>
    <w:rsid w:val="00A60CAA"/>
    <w:rsid w:val="00A80C81"/>
    <w:rsid w:val="00A819E9"/>
    <w:rsid w:val="00A90EDE"/>
    <w:rsid w:val="00AA1EF4"/>
    <w:rsid w:val="00AA6E45"/>
    <w:rsid w:val="00AC7116"/>
    <w:rsid w:val="00AE1BA0"/>
    <w:rsid w:val="00AE6071"/>
    <w:rsid w:val="00AF3C23"/>
    <w:rsid w:val="00B036B4"/>
    <w:rsid w:val="00B23E1B"/>
    <w:rsid w:val="00B45D80"/>
    <w:rsid w:val="00B618E4"/>
    <w:rsid w:val="00B766B9"/>
    <w:rsid w:val="00B93839"/>
    <w:rsid w:val="00B9561E"/>
    <w:rsid w:val="00BA511D"/>
    <w:rsid w:val="00BB3679"/>
    <w:rsid w:val="00BC12BD"/>
    <w:rsid w:val="00BD1C6D"/>
    <w:rsid w:val="00BD7DDA"/>
    <w:rsid w:val="00BF217B"/>
    <w:rsid w:val="00C04637"/>
    <w:rsid w:val="00C173D3"/>
    <w:rsid w:val="00C36C04"/>
    <w:rsid w:val="00C70F34"/>
    <w:rsid w:val="00CE594C"/>
    <w:rsid w:val="00CF078E"/>
    <w:rsid w:val="00D4130A"/>
    <w:rsid w:val="00D41E15"/>
    <w:rsid w:val="00D50084"/>
    <w:rsid w:val="00D630B1"/>
    <w:rsid w:val="00D74B53"/>
    <w:rsid w:val="00D7660C"/>
    <w:rsid w:val="00D825C1"/>
    <w:rsid w:val="00D955CA"/>
    <w:rsid w:val="00DA0424"/>
    <w:rsid w:val="00DB1675"/>
    <w:rsid w:val="00DB51AB"/>
    <w:rsid w:val="00DC2973"/>
    <w:rsid w:val="00DC6821"/>
    <w:rsid w:val="00E02D6D"/>
    <w:rsid w:val="00E07766"/>
    <w:rsid w:val="00E1110F"/>
    <w:rsid w:val="00E50CFA"/>
    <w:rsid w:val="00E571E0"/>
    <w:rsid w:val="00E6392D"/>
    <w:rsid w:val="00E85864"/>
    <w:rsid w:val="00EA07BC"/>
    <w:rsid w:val="00EA2715"/>
    <w:rsid w:val="00EA3E41"/>
    <w:rsid w:val="00EC0D13"/>
    <w:rsid w:val="00EC1993"/>
    <w:rsid w:val="00EC42F9"/>
    <w:rsid w:val="00ED3958"/>
    <w:rsid w:val="00EE0D19"/>
    <w:rsid w:val="00EE1405"/>
    <w:rsid w:val="00F353BC"/>
    <w:rsid w:val="00F4033C"/>
    <w:rsid w:val="00F41FE2"/>
    <w:rsid w:val="00F443AD"/>
    <w:rsid w:val="00F55EB5"/>
    <w:rsid w:val="00F62370"/>
    <w:rsid w:val="00F74F95"/>
    <w:rsid w:val="00F77E66"/>
    <w:rsid w:val="00F77EC7"/>
    <w:rsid w:val="00F82DAF"/>
    <w:rsid w:val="00F90B14"/>
    <w:rsid w:val="00FA0F00"/>
    <w:rsid w:val="00FB1550"/>
    <w:rsid w:val="00FD03F9"/>
    <w:rsid w:val="00FD21BC"/>
    <w:rsid w:val="00FD673E"/>
    <w:rsid w:val="00FE3720"/>
    <w:rsid w:val="00FF4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5:chartTrackingRefBased/>
  <w15:docId w15:val="{6DD8B0A9-F952-400E-B8ED-2D3DBEC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IndentLev1Char">
    <w:name w:val="DPSEntryDetailIndentLev1 Char"/>
    <w:basedOn w:val="DefaultParagraphFont"/>
    <w:link w:val="DPSEntryDetailIndentLev1"/>
    <w:rsid w:val="00A80C81"/>
    <w:rPr>
      <w:rFonts w:ascii="Calibri" w:eastAsia="Times New Roman" w:hAnsi="Calibri" w:cs="Times New Roman"/>
      <w:sz w:val="24"/>
      <w:szCs w:val="20"/>
    </w:rPr>
  </w:style>
  <w:style w:type="character" w:customStyle="1" w:styleId="DPSEntryDetailChar">
    <w:name w:val="DPSEntryDetail Char"/>
    <w:basedOn w:val="DefaultParagraphFont"/>
    <w:link w:val="DPSEntryDetail"/>
    <w:rsid w:val="00EC1993"/>
    <w:rPr>
      <w:rFonts w:ascii="Calibri" w:eastAsia="Times New Roman" w:hAnsi="Calibri" w:cs="Times New Roman"/>
      <w:sz w:val="24"/>
      <w:szCs w:val="20"/>
    </w:rPr>
  </w:style>
  <w:style w:type="paragraph" w:customStyle="1" w:styleId="Amainreturn">
    <w:name w:val="A main return"/>
    <w:basedOn w:val="Normal"/>
    <w:link w:val="AmainreturnChar"/>
    <w:rsid w:val="00AA6E45"/>
    <w:pPr>
      <w:spacing w:before="140"/>
      <w:ind w:left="1100"/>
      <w:jc w:val="both"/>
    </w:pPr>
    <w:rPr>
      <w:rFonts w:ascii="Times New Roman" w:hAnsi="Times New Roman"/>
      <w:lang w:val="en-AU" w:eastAsia="en-US"/>
    </w:rPr>
  </w:style>
  <w:style w:type="paragraph" w:customStyle="1" w:styleId="aDef">
    <w:name w:val="aDef"/>
    <w:basedOn w:val="Normal"/>
    <w:rsid w:val="00AA6E45"/>
    <w:pPr>
      <w:numPr>
        <w:ilvl w:val="5"/>
        <w:numId w:val="8"/>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AA6E45"/>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AA6E45"/>
    <w:pPr>
      <w:keepNext/>
      <w:spacing w:before="140"/>
      <w:ind w:left="1100"/>
      <w:jc w:val="both"/>
    </w:pPr>
    <w:rPr>
      <w:rFonts w:ascii="Times New Roman" w:hAnsi="Times New Roman"/>
      <w:i/>
      <w:lang w:val="en-AU" w:eastAsia="en-US"/>
    </w:rPr>
  </w:style>
  <w:style w:type="paragraph" w:customStyle="1" w:styleId="ref">
    <w:name w:val="ref"/>
    <w:basedOn w:val="Normal"/>
    <w:next w:val="Normal"/>
    <w:rsid w:val="00AA6E45"/>
    <w:pPr>
      <w:spacing w:before="60"/>
      <w:jc w:val="both"/>
    </w:pPr>
    <w:rPr>
      <w:rFonts w:ascii="Times New Roman" w:hAnsi="Times New Roman"/>
      <w:sz w:val="18"/>
      <w:lang w:val="en-AU" w:eastAsia="en-US"/>
    </w:rPr>
  </w:style>
  <w:style w:type="paragraph" w:customStyle="1" w:styleId="IH2Part">
    <w:name w:val="I H2 Part"/>
    <w:basedOn w:val="Normal"/>
    <w:next w:val="Normal"/>
    <w:rsid w:val="00AA6E45"/>
    <w:pPr>
      <w:keepNext/>
      <w:tabs>
        <w:tab w:val="left" w:pos="2600"/>
      </w:tabs>
      <w:spacing w:before="380"/>
      <w:ind w:left="2600" w:hanging="2600"/>
    </w:pPr>
    <w:rPr>
      <w:rFonts w:ascii="Arial" w:hAnsi="Arial"/>
      <w:b/>
      <w:sz w:val="32"/>
      <w:lang w:val="en-AU" w:eastAsia="en-US"/>
    </w:rPr>
  </w:style>
  <w:style w:type="paragraph" w:customStyle="1" w:styleId="IH5Sec">
    <w:name w:val="I H5 Sec"/>
    <w:basedOn w:val="Normal"/>
    <w:next w:val="Amainreturn"/>
    <w:rsid w:val="00AA6E45"/>
    <w:pPr>
      <w:keepNext/>
      <w:tabs>
        <w:tab w:val="left" w:pos="1100"/>
      </w:tabs>
      <w:spacing w:before="240"/>
      <w:ind w:left="1100" w:hanging="1100"/>
    </w:pPr>
    <w:rPr>
      <w:rFonts w:ascii="Arial" w:hAnsi="Arial"/>
      <w:b/>
      <w:lang w:val="en-AU" w:eastAsia="en-US"/>
    </w:rPr>
  </w:style>
  <w:style w:type="paragraph" w:customStyle="1" w:styleId="ISched-heading">
    <w:name w:val="I Sched-heading"/>
    <w:basedOn w:val="Normal"/>
    <w:next w:val="ref"/>
    <w:rsid w:val="00AA6E45"/>
    <w:pPr>
      <w:keepNext/>
      <w:tabs>
        <w:tab w:val="left" w:pos="2600"/>
      </w:tabs>
      <w:spacing w:before="320"/>
      <w:ind w:left="2600" w:hanging="2600"/>
    </w:pPr>
    <w:rPr>
      <w:rFonts w:ascii="Arial" w:hAnsi="Arial"/>
      <w:b/>
      <w:sz w:val="34"/>
      <w:lang w:val="en-AU" w:eastAsia="en-US"/>
    </w:rPr>
  </w:style>
  <w:style w:type="paragraph" w:customStyle="1" w:styleId="IMain">
    <w:name w:val="I Main"/>
    <w:basedOn w:val="Normal"/>
    <w:rsid w:val="00AA6E45"/>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AA6E45"/>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AA6E45"/>
    <w:pPr>
      <w:tabs>
        <w:tab w:val="right" w:pos="1940"/>
        <w:tab w:val="left" w:pos="2140"/>
      </w:tabs>
      <w:spacing w:before="140"/>
      <w:ind w:left="2140" w:hanging="2140"/>
      <w:jc w:val="both"/>
    </w:pPr>
    <w:rPr>
      <w:rFonts w:ascii="Times New Roman" w:hAnsi="Times New Roman"/>
      <w:lang w:val="en-AU" w:eastAsia="en-US"/>
    </w:rPr>
  </w:style>
  <w:style w:type="paragraph" w:customStyle="1" w:styleId="Isubsubpara">
    <w:name w:val="I subsubpara"/>
    <w:basedOn w:val="Normal"/>
    <w:rsid w:val="00AA6E45"/>
    <w:pPr>
      <w:tabs>
        <w:tab w:val="right" w:pos="2460"/>
        <w:tab w:val="left" w:pos="2660"/>
      </w:tabs>
      <w:spacing w:before="140"/>
      <w:ind w:left="2660" w:hanging="2660"/>
      <w:jc w:val="both"/>
    </w:pPr>
    <w:rPr>
      <w:rFonts w:ascii="Times New Roman" w:hAnsi="Times New Roman"/>
      <w:lang w:val="en-AU" w:eastAsia="en-US"/>
    </w:rPr>
  </w:style>
  <w:style w:type="character" w:customStyle="1" w:styleId="CharSectNo">
    <w:name w:val="CharSectNo"/>
    <w:basedOn w:val="DefaultParagraphFont"/>
    <w:rsid w:val="00AA6E45"/>
  </w:style>
  <w:style w:type="paragraph" w:customStyle="1" w:styleId="Amainbullet">
    <w:name w:val="A main bullet"/>
    <w:basedOn w:val="Normal"/>
    <w:rsid w:val="00AA6E45"/>
    <w:pPr>
      <w:numPr>
        <w:numId w:val="4"/>
      </w:numPr>
      <w:spacing w:before="60"/>
      <w:jc w:val="both"/>
    </w:pPr>
    <w:rPr>
      <w:rFonts w:ascii="Times New Roman" w:hAnsi="Times New Roman"/>
      <w:lang w:val="en-AU" w:eastAsia="en-US"/>
    </w:rPr>
  </w:style>
  <w:style w:type="paragraph" w:customStyle="1" w:styleId="aDefpara">
    <w:name w:val="aDef para"/>
    <w:basedOn w:val="Normal"/>
    <w:rsid w:val="00AA6E45"/>
    <w:pPr>
      <w:numPr>
        <w:ilvl w:val="6"/>
        <w:numId w:val="8"/>
      </w:numPr>
      <w:spacing w:before="140"/>
      <w:jc w:val="both"/>
      <w:outlineLvl w:val="6"/>
    </w:pPr>
    <w:rPr>
      <w:rFonts w:ascii="Times New Roman" w:hAnsi="Times New Roman"/>
      <w:lang w:val="en-AU" w:eastAsia="en-US"/>
    </w:rPr>
  </w:style>
  <w:style w:type="paragraph" w:customStyle="1" w:styleId="aDefsubpara">
    <w:name w:val="aDef subpara"/>
    <w:basedOn w:val="Normal"/>
    <w:rsid w:val="00AA6E45"/>
    <w:pPr>
      <w:numPr>
        <w:ilvl w:val="7"/>
        <w:numId w:val="8"/>
      </w:numPr>
      <w:spacing w:before="140"/>
      <w:jc w:val="both"/>
      <w:outlineLvl w:val="7"/>
    </w:pPr>
    <w:rPr>
      <w:rFonts w:ascii="Times New Roman" w:hAnsi="Times New Roman"/>
      <w:lang w:val="en-AU" w:eastAsia="en-US"/>
    </w:rPr>
  </w:style>
  <w:style w:type="paragraph" w:customStyle="1" w:styleId="Idefpara">
    <w:name w:val="I def para"/>
    <w:basedOn w:val="Ipara"/>
    <w:rsid w:val="00AA6E45"/>
  </w:style>
  <w:style w:type="paragraph" w:customStyle="1" w:styleId="IDict-Heading">
    <w:name w:val="I Dict-Heading"/>
    <w:basedOn w:val="Normal"/>
    <w:rsid w:val="00AA6E45"/>
    <w:pPr>
      <w:tabs>
        <w:tab w:val="left" w:pos="2600"/>
      </w:tabs>
      <w:spacing w:before="320"/>
      <w:ind w:left="2400" w:hanging="2400"/>
      <w:jc w:val="both"/>
    </w:pPr>
    <w:rPr>
      <w:rFonts w:ascii="Arial" w:hAnsi="Arial"/>
      <w:b/>
      <w:sz w:val="34"/>
      <w:lang w:val="en-AU" w:eastAsia="en-US"/>
    </w:rPr>
  </w:style>
  <w:style w:type="paragraph" w:customStyle="1" w:styleId="aNotepar">
    <w:name w:val="aNotepar"/>
    <w:basedOn w:val="Normal"/>
    <w:next w:val="Normal"/>
    <w:rsid w:val="00AA6E45"/>
    <w:pPr>
      <w:spacing w:before="140"/>
      <w:ind w:left="2400" w:hanging="800"/>
      <w:jc w:val="both"/>
    </w:pPr>
    <w:rPr>
      <w:rFonts w:ascii="Times New Roman" w:hAnsi="Times New Roman"/>
      <w:sz w:val="20"/>
      <w:lang w:val="en-AU" w:eastAsia="en-US"/>
    </w:rPr>
  </w:style>
  <w:style w:type="character" w:customStyle="1" w:styleId="charBoldItals">
    <w:name w:val="charBoldItals"/>
    <w:basedOn w:val="DefaultParagraphFont"/>
    <w:rsid w:val="00AA6E45"/>
    <w:rPr>
      <w:b/>
      <w:i/>
    </w:rPr>
  </w:style>
  <w:style w:type="character" w:customStyle="1" w:styleId="charItals">
    <w:name w:val="charItals"/>
    <w:basedOn w:val="DefaultParagraphFont"/>
    <w:rsid w:val="00AA6E45"/>
    <w:rPr>
      <w:i/>
    </w:rPr>
  </w:style>
  <w:style w:type="paragraph" w:customStyle="1" w:styleId="IshadedH5Sec">
    <w:name w:val="I shaded H5 Sec"/>
    <w:basedOn w:val="Normal"/>
    <w:rsid w:val="00AA6E45"/>
    <w:pPr>
      <w:keepNext/>
      <w:shd w:val="pct25" w:color="auto" w:fill="auto"/>
      <w:spacing w:before="240"/>
      <w:ind w:left="1100" w:hanging="1100"/>
    </w:pPr>
    <w:rPr>
      <w:rFonts w:ascii="Arial" w:hAnsi="Arial"/>
      <w:b/>
      <w:lang w:val="en-AU" w:eastAsia="en-US"/>
    </w:rPr>
  </w:style>
  <w:style w:type="paragraph" w:customStyle="1" w:styleId="IshadedSchClause">
    <w:name w:val="I shaded Sch Clause"/>
    <w:basedOn w:val="IshadedH5Sec"/>
    <w:rsid w:val="00AA6E45"/>
  </w:style>
  <w:style w:type="paragraph" w:customStyle="1" w:styleId="AH3sec">
    <w:name w:val="A H3 sec"/>
    <w:basedOn w:val="Normal"/>
    <w:next w:val="Normal"/>
    <w:rsid w:val="00AA6E45"/>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Hdgss">
    <w:name w:val="aExamHdgss"/>
    <w:basedOn w:val="Normal"/>
    <w:next w:val="Normal"/>
    <w:rsid w:val="00AA6E45"/>
    <w:pPr>
      <w:keepNext/>
      <w:spacing w:before="140"/>
      <w:ind w:left="1100"/>
    </w:pPr>
    <w:rPr>
      <w:rFonts w:ascii="Arial" w:hAnsi="Arial"/>
      <w:b/>
      <w:sz w:val="18"/>
      <w:lang w:val="en-AU" w:eastAsia="en-US"/>
    </w:rPr>
  </w:style>
  <w:style w:type="paragraph" w:customStyle="1" w:styleId="aExamHdgpar">
    <w:name w:val="aExamHdgpar"/>
    <w:basedOn w:val="aExamHdgss"/>
    <w:next w:val="Normal"/>
    <w:rsid w:val="00AA6E45"/>
    <w:pPr>
      <w:ind w:left="1600"/>
    </w:pPr>
  </w:style>
  <w:style w:type="paragraph" w:customStyle="1" w:styleId="aExamINumss">
    <w:name w:val="aExamINumss"/>
    <w:basedOn w:val="Normal"/>
    <w:rsid w:val="00AA6E45"/>
    <w:pPr>
      <w:tabs>
        <w:tab w:val="left" w:pos="1500"/>
      </w:tabs>
      <w:spacing w:before="60"/>
      <w:ind w:left="1500" w:hanging="400"/>
      <w:jc w:val="both"/>
    </w:pPr>
    <w:rPr>
      <w:rFonts w:ascii="Times New Roman" w:hAnsi="Times New Roman"/>
      <w:sz w:val="20"/>
      <w:lang w:val="en-AU" w:eastAsia="en-US"/>
    </w:rPr>
  </w:style>
  <w:style w:type="paragraph" w:customStyle="1" w:styleId="aExamBulletpar">
    <w:name w:val="aExamBulletpar"/>
    <w:basedOn w:val="Normal"/>
    <w:rsid w:val="00AA6E45"/>
    <w:pPr>
      <w:numPr>
        <w:numId w:val="6"/>
      </w:numPr>
      <w:spacing w:before="60"/>
      <w:jc w:val="both"/>
    </w:pPr>
    <w:rPr>
      <w:rFonts w:ascii="Times New Roman" w:hAnsi="Times New Roman"/>
      <w:sz w:val="20"/>
      <w:lang w:val="en-AU" w:eastAsia="en-US"/>
    </w:rPr>
  </w:style>
  <w:style w:type="paragraph" w:customStyle="1" w:styleId="aNoteTextss">
    <w:name w:val="aNoteTextss"/>
    <w:basedOn w:val="Normal"/>
    <w:rsid w:val="00AA6E45"/>
    <w:pPr>
      <w:spacing w:before="60"/>
      <w:ind w:left="1900"/>
      <w:jc w:val="both"/>
    </w:pPr>
    <w:rPr>
      <w:rFonts w:ascii="Times New Roman" w:hAnsi="Times New Roman"/>
      <w:sz w:val="20"/>
      <w:lang w:val="en-AU" w:eastAsia="en-US"/>
    </w:rPr>
  </w:style>
  <w:style w:type="paragraph" w:customStyle="1" w:styleId="aNoteBulletss">
    <w:name w:val="aNoteBulletss"/>
    <w:basedOn w:val="Normal"/>
    <w:rsid w:val="00AA6E45"/>
    <w:pPr>
      <w:numPr>
        <w:numId w:val="7"/>
      </w:numPr>
      <w:spacing w:before="60"/>
      <w:jc w:val="both"/>
    </w:pPr>
    <w:rPr>
      <w:rFonts w:ascii="Times New Roman" w:hAnsi="Times New Roman"/>
      <w:sz w:val="20"/>
      <w:lang w:val="en-AU" w:eastAsia="en-US"/>
    </w:rPr>
  </w:style>
  <w:style w:type="character" w:customStyle="1" w:styleId="aNoteChar">
    <w:name w:val="aNote Char"/>
    <w:basedOn w:val="DefaultParagraphFont"/>
    <w:link w:val="aNote"/>
    <w:locked/>
    <w:rsid w:val="00AA6E45"/>
    <w:rPr>
      <w:rFonts w:ascii="Times New Roman" w:eastAsia="Times New Roman" w:hAnsi="Times New Roman" w:cs="Times New Roman"/>
      <w:sz w:val="20"/>
      <w:szCs w:val="20"/>
      <w:lang w:eastAsia="en-US"/>
    </w:rPr>
  </w:style>
  <w:style w:type="character" w:customStyle="1" w:styleId="AmainreturnChar">
    <w:name w:val="A main return Char"/>
    <w:basedOn w:val="DefaultParagraphFont"/>
    <w:link w:val="Amainreturn"/>
    <w:locked/>
    <w:rsid w:val="00AA6E45"/>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A81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A78713-9185-43A3-BDBA-91660795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24</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2019-12-08T21:59:00Z</cp:lastPrinted>
  <dcterms:created xsi:type="dcterms:W3CDTF">2019-12-08T21:59:00Z</dcterms:created>
  <dcterms:modified xsi:type="dcterms:W3CDTF">2019-12-08T21:59:00Z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