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0339F0" w:rsidP="00216BEE">
      <w:r w:rsidRPr="00216BEE">
        <w:rPr>
          <w:noProof/>
        </w:rPr>
        <w:drawing>
          <wp:inline distT="0" distB="0" distL="0" distR="0" wp14:anchorId="4AEBE193" wp14:editId="56398EE1">
            <wp:extent cx="5731510" cy="117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D" w:rsidRDefault="00EA4B1D" w:rsidP="00EA4B1D">
      <w:pPr>
        <w:spacing w:before="0"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91363D" w:rsidRPr="0091363D" w:rsidRDefault="0026124D" w:rsidP="0091363D">
      <w:pPr>
        <w:spacing w:before="240"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Extracts of 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>Minutes of Proceedings</w:t>
      </w:r>
    </w:p>
    <w:p w:rsidR="0091363D" w:rsidRPr="0091363D" w:rsidRDefault="00934823" w:rsidP="0091363D">
      <w:pPr>
        <w:spacing w:before="0" w:after="240" w:line="500" w:lineRule="exact"/>
        <w:jc w:val="center"/>
        <w:outlineLvl w:val="1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>Scrutiny Meeting No 38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br/>
        <w:t>Tuesday</w:t>
      </w: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>, 23 July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 2019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bookmarkStart w:id="0" w:name="OLE_LINK1"/>
      <w:bookmarkStart w:id="1" w:name="OLE_LINK2"/>
      <w:bookmarkStart w:id="2" w:name="_GoBack"/>
      <w:bookmarkEnd w:id="2"/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Present:</w:t>
      </w:r>
      <w:r w:rsidRPr="0091363D">
        <w:rPr>
          <w:rFonts w:cstheme="minorHAnsi"/>
          <w:szCs w:val="22"/>
        </w:rPr>
        <w:tab/>
        <w:t>Mrs Giulia Jones MLA (Chair)</w:t>
      </w:r>
    </w:p>
    <w:p w:rsidR="0091363D" w:rsidRPr="0091363D" w:rsidRDefault="0091363D" w:rsidP="0091363D">
      <w:pPr>
        <w:tabs>
          <w:tab w:val="left" w:pos="1800"/>
        </w:tabs>
        <w:spacing w:after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</w:r>
      <w:r w:rsidR="00934823">
        <w:rPr>
          <w:rFonts w:cstheme="minorHAnsi"/>
          <w:szCs w:val="22"/>
        </w:rPr>
        <w:t>Ms Bec Cody</w:t>
      </w:r>
      <w:r w:rsidRPr="0091363D">
        <w:rPr>
          <w:rFonts w:cstheme="minorHAnsi"/>
          <w:szCs w:val="22"/>
        </w:rPr>
        <w:t xml:space="preserve"> MLA</w:t>
      </w:r>
      <w:r w:rsidR="00934823">
        <w:rPr>
          <w:rFonts w:cstheme="minorHAnsi"/>
          <w:szCs w:val="22"/>
        </w:rPr>
        <w:t xml:space="preserve"> (Deputy Chair)</w:t>
      </w:r>
    </w:p>
    <w:p w:rsidR="0091363D" w:rsidRPr="0091363D" w:rsidRDefault="0091363D" w:rsidP="0091363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In Attendance:</w:t>
      </w:r>
      <w:r w:rsidRPr="0091363D">
        <w:rPr>
          <w:rFonts w:cstheme="minorHAnsi"/>
          <w:szCs w:val="22"/>
        </w:rPr>
        <w:tab/>
      </w:r>
      <w:r w:rsidR="0032154B">
        <w:rPr>
          <w:rFonts w:cstheme="minorHAnsi"/>
          <w:szCs w:val="22"/>
        </w:rPr>
        <w:t xml:space="preserve">Mr </w:t>
      </w:r>
      <w:r w:rsidR="000339F0">
        <w:rPr>
          <w:rFonts w:cstheme="minorHAnsi"/>
          <w:szCs w:val="22"/>
        </w:rPr>
        <w:t>Max Kiermaier</w:t>
      </w:r>
      <w:r w:rsidRPr="0091363D">
        <w:rPr>
          <w:rFonts w:cstheme="minorHAnsi"/>
          <w:szCs w:val="22"/>
        </w:rPr>
        <w:t xml:space="preserve"> (</w:t>
      </w:r>
      <w:r w:rsidR="0032154B">
        <w:rPr>
          <w:rFonts w:cstheme="minorHAnsi"/>
          <w:szCs w:val="22"/>
        </w:rPr>
        <w:t xml:space="preserve">Acting </w:t>
      </w:r>
      <w:r w:rsidRPr="0091363D">
        <w:rPr>
          <w:rFonts w:cstheme="minorHAnsi"/>
          <w:szCs w:val="22"/>
        </w:rPr>
        <w:t>Secretary, Legislative Scrutiny)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Mr Stephen Argument (Legal Adviser—Subordinate Legislation)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Mr Daniel Stewart (Legal Adviser—Bills)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Ms Anne Shannon (Assistant Secretary)</w:t>
      </w:r>
    </w:p>
    <w:p w:rsidR="0091363D" w:rsidRPr="0091363D" w:rsidRDefault="0091363D" w:rsidP="0091363D">
      <w:pPr>
        <w:numPr>
          <w:ilvl w:val="0"/>
          <w:numId w:val="1"/>
        </w:numPr>
        <w:spacing w:before="36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 xml:space="preserve">The Committee met at </w:t>
      </w:r>
      <w:r w:rsidR="007C57DD">
        <w:rPr>
          <w:rFonts w:eastAsia="Calibri" w:cstheme="minorHAnsi"/>
          <w:color w:val="000000"/>
          <w:szCs w:val="22"/>
          <w:lang w:val="en-US"/>
        </w:rPr>
        <w:t>11</w:t>
      </w:r>
      <w:r w:rsidRPr="0091363D">
        <w:rPr>
          <w:rFonts w:eastAsia="Calibri" w:cstheme="minorHAnsi"/>
          <w:color w:val="000000"/>
          <w:szCs w:val="22"/>
          <w:lang w:val="en-US"/>
        </w:rPr>
        <w:t xml:space="preserve"> am.</w:t>
      </w:r>
    </w:p>
    <w:bookmarkEnd w:id="0"/>
    <w:bookmarkEnd w:id="1"/>
    <w:p w:rsidR="0091363D" w:rsidRPr="0026124D" w:rsidRDefault="0091363D" w:rsidP="0026124D">
      <w:pPr>
        <w:pStyle w:val="Bulletnumbered"/>
        <w:keepNext/>
        <w:numPr>
          <w:ilvl w:val="0"/>
          <w:numId w:val="41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26124D">
        <w:rPr>
          <w:rFonts w:cstheme="minorHAnsi"/>
          <w:b/>
          <w:szCs w:val="22"/>
          <w:lang w:val="en-US"/>
        </w:rPr>
        <w:t>Bills</w:t>
      </w:r>
    </w:p>
    <w:p w:rsidR="0091363D" w:rsidRPr="0091363D" w:rsidRDefault="0091363D" w:rsidP="0091363D">
      <w:pPr>
        <w:spacing w:before="240"/>
        <w:ind w:left="562"/>
        <w:jc w:val="both"/>
        <w:rPr>
          <w:rFonts w:eastAsia="Calibri" w:cstheme="minorHAnsi"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>The Committee was briefed on the following bills:</w:t>
      </w:r>
    </w:p>
    <w:p w:rsidR="00934823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Appropriation (Office of the Legislative Assembly) Bill 2019-2020</w:t>
      </w:r>
      <w:r w:rsidRPr="0091363D">
        <w:rPr>
          <w:bCs/>
          <w:szCs w:val="22"/>
          <w:lang w:eastAsia="en-US"/>
        </w:rPr>
        <w:t>.</w:t>
      </w:r>
    </w:p>
    <w:p w:rsidR="00934823" w:rsidRPr="0091363D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Appropriation Bill 2019-2020.</w:t>
      </w:r>
    </w:p>
    <w:p w:rsidR="00934823" w:rsidRPr="0091363D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ACT Teacher Quality Institute Amendment Bill 2019</w:t>
      </w:r>
      <w:r w:rsidRPr="0091363D">
        <w:rPr>
          <w:bCs/>
          <w:szCs w:val="22"/>
          <w:lang w:eastAsia="en-US"/>
        </w:rPr>
        <w:t>.</w:t>
      </w:r>
    </w:p>
    <w:p w:rsidR="00934823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Litter Legislation Amendment Bill 2019</w:t>
      </w:r>
      <w:r w:rsidRPr="0091363D">
        <w:rPr>
          <w:bCs/>
          <w:szCs w:val="22"/>
          <w:lang w:eastAsia="en-US"/>
        </w:rPr>
        <w:t>.</w:t>
      </w:r>
    </w:p>
    <w:p w:rsidR="00934823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Road Transport Legislation Amendment Bill 2019.</w:t>
      </w:r>
    </w:p>
    <w:p w:rsidR="00934823" w:rsidRPr="0091363D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Sentencing (Drug and Alcohol Treatment Orders) Legislation Amendment Bill 2019.</w:t>
      </w:r>
    </w:p>
    <w:p w:rsidR="0091363D" w:rsidRPr="0091363D" w:rsidRDefault="0091363D" w:rsidP="0091363D">
      <w:pPr>
        <w:spacing w:before="240"/>
        <w:ind w:left="562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32154B" w:rsidRPr="0032154B" w:rsidRDefault="00B2287B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Proposed amendments to bill</w:t>
      </w:r>
    </w:p>
    <w:p w:rsidR="00934823" w:rsidRPr="00934823" w:rsidRDefault="00934823" w:rsidP="00934823">
      <w:pPr>
        <w:spacing w:before="240"/>
        <w:ind w:left="562"/>
        <w:jc w:val="both"/>
        <w:rPr>
          <w:rFonts w:eastAsia="Calibri" w:cstheme="minorHAnsi"/>
          <w:color w:val="000000"/>
          <w:szCs w:val="22"/>
        </w:rPr>
      </w:pPr>
      <w:r w:rsidRPr="00934823">
        <w:rPr>
          <w:rFonts w:eastAsia="Calibri" w:cstheme="minorHAnsi"/>
          <w:color w:val="000000"/>
          <w:szCs w:val="22"/>
        </w:rPr>
        <w:t>The Committee was briefed on proposed amendments to the Animal Welfare Legislation Amendment Bill 2019.</w:t>
      </w:r>
    </w:p>
    <w:p w:rsidR="00934823" w:rsidRPr="00934823" w:rsidRDefault="00934823" w:rsidP="00934823">
      <w:pPr>
        <w:spacing w:before="240"/>
        <w:ind w:left="562"/>
        <w:jc w:val="both"/>
        <w:rPr>
          <w:rFonts w:eastAsia="Calibri" w:cstheme="minorHAnsi"/>
          <w:color w:val="000000"/>
          <w:szCs w:val="22"/>
        </w:rPr>
      </w:pPr>
      <w:r w:rsidRPr="00934823">
        <w:rPr>
          <w:rFonts w:eastAsia="Calibri" w:cstheme="minorHAnsi"/>
          <w:color w:val="000000"/>
          <w:szCs w:val="22"/>
        </w:rPr>
        <w:t>The Committee deliberated.</w:t>
      </w:r>
    </w:p>
    <w:p w:rsidR="0091363D" w:rsidRPr="0091363D" w:rsidRDefault="0091363D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 w:rsidR="00D228B2">
        <w:rPr>
          <w:rFonts w:eastAsia="Calibri" w:cstheme="minorHAnsi"/>
          <w:color w:val="000000"/>
          <w:szCs w:val="22"/>
        </w:rPr>
        <w:t>subordinate legislation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lastRenderedPageBreak/>
        <w:t>Disallowable Instrument DI2019-41 being the Public Unleased Land (Movable Signs) Code of Practice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DI2019-42 being the Medicines, Poisons and Therapeutic Goods (Vaccinations by Pharmacists) Direction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DI2019-43 being the Road Transport (General) Autonomous Vehicle Trial Declaration and Order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DI2019-44 being the Race and Sports Bookmaking (Sports Bookmaking Venues) Determination 2019 (No 3).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DI2019-45 being the Building (ACT Appendix to the Building Code)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DI2019-46 being the Water and Sewerage (ACT Appendix to the Plumbing Code)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DI2019-47 being the Government Procurement (Secure Local Jobs) Code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DI2019-48 being the Veterinary Practice (Fees) Determination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DI2019-49 being the Dangerous Goods (Road Transport) Fees and Charges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DI2019-50 being the Work Health and Safety (Fees)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DI2019-51 being the Workers Compensation (Fees)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DI2019-52 being the Machinery (Fees)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DI2019-53 being the Dangerous Substances (Fees) Determination 2019.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DI2019-54 being the Veterinary Practice (Board) Appointment 2019 (No 2).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DI2019-55 being the Building (ACT Appendix to the Building Code) Determination 2019 (No 2).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DI2019-56 being the Water and Sewerage (ACT Appendix to the Plumbing Code) Determination 2019 (No 2).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Disallowable Instrument DI2019-57 being the Rail Safety National Law (Drug and Alcohol Analysts) Appointment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Subordinate Law SL2019-6 being the Epidemiological Studies (Confidentiality) Amendment Regulation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Subordinate Law SL2019-7 being the Magistrates Court (Lakes Infringement Notice) Amendment Regulation 2019 (No 1).</w:t>
      </w:r>
    </w:p>
    <w:p w:rsidR="00934823" w:rsidRPr="005702E4" w:rsidRDefault="00934823" w:rsidP="00934823">
      <w:pPr>
        <w:numPr>
          <w:ilvl w:val="0"/>
          <w:numId w:val="30"/>
        </w:numPr>
        <w:spacing w:before="160" w:after="160" w:line="280" w:lineRule="exact"/>
        <w:ind w:left="907"/>
        <w:rPr>
          <w:bCs/>
          <w:szCs w:val="22"/>
          <w:lang w:eastAsia="en-US"/>
        </w:rPr>
      </w:pPr>
      <w:r w:rsidRPr="005702E4">
        <w:rPr>
          <w:bCs/>
          <w:szCs w:val="22"/>
          <w:lang w:eastAsia="en-US"/>
        </w:rPr>
        <w:t>Subordinate Law SL2019-8 being the Lakes Regulation 2019.</w:t>
      </w:r>
    </w:p>
    <w:p w:rsidR="0091363D" w:rsidRPr="0091363D" w:rsidRDefault="0091363D" w:rsidP="003745E7">
      <w:pPr>
        <w:spacing w:before="160" w:after="160" w:line="280" w:lineRule="exact"/>
        <w:ind w:left="540"/>
      </w:pPr>
      <w:r w:rsidRPr="0091363D">
        <w:t>The Committee deliberated.</w:t>
      </w:r>
    </w:p>
    <w:p w:rsidR="0091363D" w:rsidRPr="0091363D" w:rsidRDefault="0091363D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lastRenderedPageBreak/>
        <w:t>Responses</w:t>
      </w:r>
    </w:p>
    <w:p w:rsidR="0091363D" w:rsidRPr="0091363D" w:rsidRDefault="0091363D" w:rsidP="00934823">
      <w:pPr>
        <w:keepNext/>
        <w:spacing w:before="240"/>
        <w:ind w:left="547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was briefed on the following responses:</w:t>
      </w:r>
    </w:p>
    <w:p w:rsidR="00934823" w:rsidRPr="0091363D" w:rsidRDefault="00934823" w:rsidP="00934823">
      <w:pPr>
        <w:numPr>
          <w:ilvl w:val="0"/>
          <w:numId w:val="29"/>
        </w:numPr>
        <w:spacing w:before="160" w:after="160" w:line="280" w:lineRule="exact"/>
        <w:ind w:left="896" w:hanging="448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</w:rPr>
        <w:t xml:space="preserve">The Minister for Health and Wellbeing, dated 3 June 2019, in relation to comments made in Scrutiny Report 30 concerning the </w:t>
      </w:r>
      <w:r w:rsidRPr="00484A97">
        <w:rPr>
          <w:rFonts w:ascii="Calibri" w:eastAsia="Calibri" w:hAnsi="Calibri"/>
          <w:i/>
        </w:rPr>
        <w:t>Health Practitioner Regulation National Law and Other Legislation Amendment Act 2019</w:t>
      </w:r>
      <w:r>
        <w:rPr>
          <w:rFonts w:ascii="Calibri" w:eastAsia="Calibri" w:hAnsi="Calibri"/>
          <w:i/>
        </w:rPr>
        <w:t xml:space="preserve"> </w:t>
      </w:r>
      <w:r>
        <w:t>(Qld).</w:t>
      </w:r>
    </w:p>
    <w:p w:rsidR="00934823" w:rsidRPr="0091363D" w:rsidRDefault="00934823" w:rsidP="00934823">
      <w:pPr>
        <w:numPr>
          <w:ilvl w:val="0"/>
          <w:numId w:val="29"/>
        </w:numPr>
        <w:spacing w:before="160" w:after="160" w:line="280" w:lineRule="exact"/>
        <w:ind w:left="896" w:hanging="448"/>
        <w:rPr>
          <w:rFonts w:ascii="Calibri" w:eastAsia="Calibri" w:hAnsi="Calibri"/>
          <w:bCs/>
          <w:szCs w:val="22"/>
          <w:lang w:eastAsia="en-US"/>
        </w:rPr>
      </w:pPr>
      <w:r w:rsidRPr="00367B9B">
        <w:rPr>
          <w:rFonts w:ascii="Calibri" w:eastAsia="Calibri" w:hAnsi="Calibri"/>
        </w:rPr>
        <w:t xml:space="preserve">The </w:t>
      </w:r>
      <w:r>
        <w:rPr>
          <w:rFonts w:ascii="Calibri" w:eastAsia="Calibri" w:hAnsi="Calibri"/>
        </w:rPr>
        <w:t>Minister for Planning and Land Management</w:t>
      </w:r>
      <w:r w:rsidRPr="00367B9B">
        <w:rPr>
          <w:rFonts w:ascii="Calibri" w:eastAsia="Calibri" w:hAnsi="Calibri"/>
        </w:rPr>
        <w:t xml:space="preserve">, dated </w:t>
      </w:r>
      <w:r>
        <w:rPr>
          <w:rFonts w:ascii="Calibri" w:eastAsia="Calibri" w:hAnsi="Calibri"/>
        </w:rPr>
        <w:t xml:space="preserve">24 June </w:t>
      </w:r>
      <w:r w:rsidRPr="00367B9B">
        <w:rPr>
          <w:rFonts w:ascii="Calibri" w:eastAsia="Calibri" w:hAnsi="Calibri"/>
        </w:rPr>
        <w:t xml:space="preserve">2019, in relation to comments made in Scrutiny Report </w:t>
      </w:r>
      <w:r>
        <w:rPr>
          <w:rFonts w:ascii="Calibri" w:eastAsia="Calibri" w:hAnsi="Calibri"/>
        </w:rPr>
        <w:t>31</w:t>
      </w:r>
      <w:r w:rsidRPr="00367B9B">
        <w:rPr>
          <w:rFonts w:ascii="Calibri" w:eastAsia="Calibri" w:hAnsi="Calibri"/>
        </w:rPr>
        <w:t xml:space="preserve"> concerning the </w:t>
      </w:r>
      <w:r>
        <w:rPr>
          <w:rFonts w:ascii="Calibri" w:eastAsia="Calibri" w:hAnsi="Calibri"/>
        </w:rPr>
        <w:t>Planning and Development (Design Review Panel) Amendment</w:t>
      </w:r>
      <w:r w:rsidRPr="00367B9B">
        <w:rPr>
          <w:rFonts w:ascii="Calibri" w:eastAsia="Calibri" w:hAnsi="Calibri"/>
        </w:rPr>
        <w:t xml:space="preserve"> Bill 2019.</w:t>
      </w:r>
    </w:p>
    <w:p w:rsidR="00934823" w:rsidRPr="0091363D" w:rsidRDefault="00934823" w:rsidP="00934823">
      <w:pPr>
        <w:numPr>
          <w:ilvl w:val="0"/>
          <w:numId w:val="29"/>
        </w:numPr>
        <w:spacing w:before="160" w:after="160" w:line="280" w:lineRule="exact"/>
        <w:ind w:left="896" w:hanging="448"/>
        <w:rPr>
          <w:rFonts w:ascii="Calibri" w:eastAsia="Calibri" w:hAnsi="Calibri"/>
          <w:bCs/>
          <w:szCs w:val="22"/>
          <w:lang w:eastAsia="en-US"/>
        </w:rPr>
      </w:pPr>
      <w:r>
        <w:rPr>
          <w:rFonts w:ascii="Calibri" w:eastAsia="Calibri" w:hAnsi="Calibri"/>
        </w:rPr>
        <w:t>The Minister for City Services, dated 27 June 2019, in relation to comments made in Scrutiny Report 31 concerning the Animal Welfare Legislation Amendment Bill 2019.</w:t>
      </w:r>
    </w:p>
    <w:p w:rsidR="00934823" w:rsidRPr="0082576B" w:rsidRDefault="00934823" w:rsidP="00934823">
      <w:pPr>
        <w:numPr>
          <w:ilvl w:val="0"/>
          <w:numId w:val="29"/>
        </w:numPr>
        <w:spacing w:before="160" w:after="160" w:line="280" w:lineRule="exact"/>
        <w:ind w:left="896" w:hanging="448"/>
        <w:rPr>
          <w:rFonts w:ascii="Calibri" w:eastAsia="Calibri" w:hAnsi="Calibri"/>
          <w:bCs/>
          <w:szCs w:val="22"/>
          <w:lang w:eastAsia="en-US"/>
        </w:rPr>
      </w:pPr>
      <w:r>
        <w:t>The Attorney-General, dated 19 July 2019, in relation to comments made in Scrutiny Report 31 concerning Disallowable Instruments—</w:t>
      </w:r>
    </w:p>
    <w:p w:rsidR="00934823" w:rsidRDefault="00934823" w:rsidP="00934823">
      <w:pPr>
        <w:keepLines/>
        <w:widowControl w:val="0"/>
        <w:numPr>
          <w:ilvl w:val="1"/>
          <w:numId w:val="42"/>
        </w:numPr>
        <w:spacing w:before="160" w:after="160" w:line="280" w:lineRule="exact"/>
        <w:ind w:left="1260"/>
      </w:pPr>
      <w:r>
        <w:t>DI2019-26—Legal Aid (Commissioner—Law Society Nominee) Appointment 2019, and</w:t>
      </w:r>
    </w:p>
    <w:p w:rsidR="00934823" w:rsidRPr="00031636" w:rsidRDefault="00934823" w:rsidP="00934823">
      <w:pPr>
        <w:keepLines/>
        <w:widowControl w:val="0"/>
        <w:numPr>
          <w:ilvl w:val="1"/>
          <w:numId w:val="42"/>
        </w:numPr>
        <w:spacing w:before="160" w:after="160" w:line="280" w:lineRule="exact"/>
        <w:ind w:left="1260"/>
      </w:pPr>
      <w:r>
        <w:t>DI2019-27—Legal Aid (Commissioner—ACTCOSS Nominee) Appointment 2019.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91363D" w:rsidRPr="0091363D" w:rsidRDefault="00934823" w:rsidP="0091363D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Report 32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Resolved (</w:t>
      </w:r>
      <w:r w:rsidR="00934823">
        <w:rPr>
          <w:rFonts w:eastAsia="Calibri" w:cstheme="minorHAnsi"/>
          <w:color w:val="000000"/>
          <w:szCs w:val="22"/>
        </w:rPr>
        <w:t>Ms Cody</w:t>
      </w:r>
      <w:r w:rsidRPr="0091363D">
        <w:rPr>
          <w:rFonts w:eastAsia="Calibri" w:cstheme="minorHAnsi"/>
          <w:color w:val="000000"/>
          <w:szCs w:val="22"/>
        </w:rPr>
        <w:t>)—That the Committee’s comments on the bills</w:t>
      </w:r>
      <w:r w:rsidR="00D228B2">
        <w:rPr>
          <w:rFonts w:eastAsia="Calibri" w:cstheme="minorHAnsi"/>
          <w:color w:val="000000"/>
          <w:szCs w:val="22"/>
        </w:rPr>
        <w:t xml:space="preserve">, proposed amendments, </w:t>
      </w:r>
      <w:r w:rsidRPr="0091363D">
        <w:rPr>
          <w:rFonts w:eastAsia="Calibri" w:cstheme="minorHAnsi"/>
          <w:color w:val="000000"/>
          <w:szCs w:val="22"/>
        </w:rPr>
        <w:t>subordinate legislation</w:t>
      </w:r>
      <w:r w:rsidR="00D228B2">
        <w:rPr>
          <w:rFonts w:eastAsia="Calibri" w:cstheme="minorHAnsi"/>
          <w:color w:val="000000"/>
          <w:szCs w:val="22"/>
        </w:rPr>
        <w:t xml:space="preserve"> and Government r</w:t>
      </w:r>
      <w:r w:rsidR="00934823">
        <w:rPr>
          <w:rFonts w:eastAsia="Calibri" w:cstheme="minorHAnsi"/>
          <w:color w:val="000000"/>
          <w:szCs w:val="22"/>
        </w:rPr>
        <w:t>esponses be adopted as Report 32</w:t>
      </w:r>
      <w:r w:rsidRPr="0091363D">
        <w:rPr>
          <w:rFonts w:eastAsia="Calibri" w:cstheme="minorHAnsi"/>
          <w:color w:val="000000"/>
          <w:szCs w:val="22"/>
        </w:rPr>
        <w:t xml:space="preserve"> and that the report be circulated out-of-session.</w:t>
      </w:r>
    </w:p>
    <w:p w:rsidR="00551801" w:rsidRPr="00551801" w:rsidRDefault="00551801" w:rsidP="00551801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 w:rsidRPr="00551801">
        <w:rPr>
          <w:rFonts w:cstheme="minorHAnsi"/>
          <w:szCs w:val="22"/>
        </w:rPr>
        <w:t>C</w:t>
      </w:r>
      <w:r w:rsidR="0026124D">
        <w:rPr>
          <w:rFonts w:cstheme="minorHAnsi"/>
          <w:szCs w:val="22"/>
        </w:rPr>
        <w:t>ertified correct</w:t>
      </w:r>
      <w:r w:rsidRPr="00551801">
        <w:rPr>
          <w:rFonts w:cstheme="minorHAnsi"/>
          <w:szCs w:val="22"/>
        </w:rPr>
        <w:t>.</w:t>
      </w:r>
    </w:p>
    <w:p w:rsidR="00551801" w:rsidRPr="00551801" w:rsidRDefault="00934823" w:rsidP="0026124D">
      <w:pPr>
        <w:spacing w:beforeLines="400" w:before="96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Max Kiermaier</w:t>
      </w:r>
    </w:p>
    <w:p w:rsidR="00551801" w:rsidRPr="00551801" w:rsidRDefault="0026124D" w:rsidP="00551801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Acting Secretary</w:t>
      </w:r>
    </w:p>
    <w:p w:rsidR="00551801" w:rsidRPr="00551801" w:rsidRDefault="00934823" w:rsidP="0055180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23 July</w:t>
      </w:r>
      <w:r w:rsidR="00551801" w:rsidRPr="00551801">
        <w:rPr>
          <w:rFonts w:cstheme="minorHAnsi"/>
          <w:szCs w:val="22"/>
        </w:rPr>
        <w:t xml:space="preserve"> 2019</w:t>
      </w:r>
    </w:p>
    <w:sectPr w:rsidR="00551801" w:rsidRPr="00551801" w:rsidSect="000339F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0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65" w:rsidRDefault="00595D65" w:rsidP="00D463E2">
      <w:r>
        <w: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endnote>
  <w:endnote w:type="continuationSeparator" w:id="0">
    <w:p w:rsidR="00595D65" w:rsidRDefault="00595D65" w:rsidP="00D463E2">
      <w:r>
        <w:continuation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Pr="00DD4C6D" w:rsidRDefault="00595D65" w:rsidP="00E75BB8">
    <w:pPr>
      <w:rPr>
        <w:szCs w:val="22"/>
      </w:rPr>
    </w:pPr>
    <w:r w:rsidRPr="00DD4C6D">
      <w:rPr>
        <w:szCs w:val="22"/>
      </w:rPr>
      <w:t xml:space="preserve">Page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108FF" w:rsidRPr="00DD4C6D">
      <w:rPr>
        <w:szCs w:val="22"/>
      </w:rPr>
      <w:fldChar w:fldCharType="separate"/>
    </w:r>
    <w:r w:rsidR="002C0679">
      <w:rPr>
        <w:noProof/>
        <w:szCs w:val="22"/>
      </w:rPr>
      <w:t>2</w:t>
    </w:r>
    <w:r w:rsidR="008108F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108FF" w:rsidRPr="00DD4C6D">
      <w:rPr>
        <w:szCs w:val="22"/>
      </w:rPr>
      <w:fldChar w:fldCharType="separate"/>
    </w:r>
    <w:r w:rsidR="002C0679">
      <w:rPr>
        <w:noProof/>
        <w:szCs w:val="22"/>
      </w:rPr>
      <w:t>3</w:t>
    </w:r>
    <w:r w:rsidR="008108FF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84692717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2028144456"/>
          <w:docPartObj>
            <w:docPartGallery w:val="Page Numbers (Top of Page)"/>
            <w:docPartUnique/>
          </w:docPartObj>
        </w:sdtPr>
        <w:sdtEndPr/>
        <w:sdtContent>
          <w:p w:rsidR="00595D65" w:rsidRPr="00F541A0" w:rsidRDefault="00595D6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108F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108FF" w:rsidRPr="00F541A0">
              <w:rPr>
                <w:szCs w:val="22"/>
              </w:rPr>
              <w:fldChar w:fldCharType="separate"/>
            </w:r>
            <w:r w:rsidR="002C0679">
              <w:rPr>
                <w:noProof/>
                <w:szCs w:val="22"/>
              </w:rPr>
              <w:t>3</w:t>
            </w:r>
            <w:r w:rsidR="008108FF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108F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108FF" w:rsidRPr="00F541A0">
              <w:rPr>
                <w:szCs w:val="22"/>
              </w:rPr>
              <w:fldChar w:fldCharType="separate"/>
            </w:r>
            <w:r w:rsidR="002C0679">
              <w:rPr>
                <w:noProof/>
                <w:szCs w:val="22"/>
              </w:rPr>
              <w:t>3</w:t>
            </w:r>
            <w:r w:rsidR="008108FF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Pr="001439E6" w:rsidRDefault="00595D65" w:rsidP="00DD4C6D">
    <w:pPr>
      <w:jc w:val="right"/>
    </w:pPr>
    <w:r w:rsidRPr="00DD4C6D">
      <w:rPr>
        <w:szCs w:val="22"/>
      </w:rPr>
      <w:t xml:space="preserve">Page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108FF" w:rsidRPr="00DD4C6D">
      <w:rPr>
        <w:szCs w:val="22"/>
      </w:rPr>
      <w:fldChar w:fldCharType="separate"/>
    </w:r>
    <w:r w:rsidR="002C0679">
      <w:rPr>
        <w:noProof/>
        <w:szCs w:val="22"/>
      </w:rPr>
      <w:t>1</w:t>
    </w:r>
    <w:r w:rsidR="008108F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108FF" w:rsidRPr="00DD4C6D">
      <w:rPr>
        <w:szCs w:val="22"/>
      </w:rPr>
      <w:fldChar w:fldCharType="separate"/>
    </w:r>
    <w:r w:rsidR="002C0679">
      <w:rPr>
        <w:noProof/>
        <w:szCs w:val="22"/>
      </w:rPr>
      <w:t>3</w:t>
    </w:r>
    <w:r w:rsidR="008108FF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65" w:rsidRDefault="00595D65" w:rsidP="00D463E2">
      <w:r>
        <w: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footnote>
  <w:footnote w:type="continuationSeparator" w:id="0">
    <w:p w:rsidR="00595D65" w:rsidRDefault="00595D65" w:rsidP="00D463E2">
      <w:r>
        <w:continuation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Default="00595D65">
    <w:pPr>
      <w:pStyle w:val="Header"/>
    </w:pPr>
  </w:p>
  <w:p w:rsidR="00595D65" w:rsidRDefault="00595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Default="00595D65">
    <w:pPr>
      <w:pStyle w:val="Header"/>
    </w:pPr>
  </w:p>
  <w:p w:rsidR="00595D65" w:rsidRDefault="00595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141"/>
    <w:multiLevelType w:val="hybridMultilevel"/>
    <w:tmpl w:val="AE9AFF3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09D"/>
    <w:multiLevelType w:val="hybridMultilevel"/>
    <w:tmpl w:val="3F761BE2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F85"/>
    <w:multiLevelType w:val="hybridMultilevel"/>
    <w:tmpl w:val="73060FF4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1D2"/>
    <w:multiLevelType w:val="hybridMultilevel"/>
    <w:tmpl w:val="C214FA0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4FB"/>
    <w:multiLevelType w:val="hybridMultilevel"/>
    <w:tmpl w:val="794CF4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D331E"/>
    <w:multiLevelType w:val="hybridMultilevel"/>
    <w:tmpl w:val="35DA5254"/>
    <w:lvl w:ilvl="0" w:tplc="98126E9E">
      <w:start w:val="1"/>
      <w:numFmt w:val="decimal"/>
      <w:pStyle w:val="Bulletnumbered"/>
      <w:lvlText w:val="%1."/>
      <w:lvlJc w:val="left"/>
      <w:pPr>
        <w:ind w:left="63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36E"/>
    <w:multiLevelType w:val="hybridMultilevel"/>
    <w:tmpl w:val="F5A8BE6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 w15:restartNumberingAfterBreak="0">
    <w:nsid w:val="32AB1982"/>
    <w:multiLevelType w:val="hybridMultilevel"/>
    <w:tmpl w:val="8D300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3EC2"/>
    <w:multiLevelType w:val="hybridMultilevel"/>
    <w:tmpl w:val="F156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4230"/>
    <w:multiLevelType w:val="multilevel"/>
    <w:tmpl w:val="14627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A6EB0"/>
    <w:multiLevelType w:val="hybridMultilevel"/>
    <w:tmpl w:val="5718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894CA7"/>
    <w:multiLevelType w:val="multilevel"/>
    <w:tmpl w:val="E4E00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294CC0"/>
    <w:multiLevelType w:val="hybridMultilevel"/>
    <w:tmpl w:val="5906B7A8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8" w15:restartNumberingAfterBreak="0">
    <w:nsid w:val="7E4B5225"/>
    <w:multiLevelType w:val="hybridMultilevel"/>
    <w:tmpl w:val="5EECFE6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9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EAF4284"/>
    <w:multiLevelType w:val="hybridMultilevel"/>
    <w:tmpl w:val="1FB0FC7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23"/>
  </w:num>
  <w:num w:numId="6">
    <w:abstractNumId w:val="5"/>
  </w:num>
  <w:num w:numId="7">
    <w:abstractNumId w:val="23"/>
  </w:num>
  <w:num w:numId="8">
    <w:abstractNumId w:val="13"/>
  </w:num>
  <w:num w:numId="9">
    <w:abstractNumId w:val="3"/>
  </w:num>
  <w:num w:numId="10">
    <w:abstractNumId w:val="20"/>
  </w:num>
  <w:num w:numId="11">
    <w:abstractNumId w:val="29"/>
  </w:num>
  <w:num w:numId="12">
    <w:abstractNumId w:val="11"/>
  </w:num>
  <w:num w:numId="13">
    <w:abstractNumId w:val="31"/>
  </w:num>
  <w:num w:numId="14">
    <w:abstractNumId w:val="25"/>
  </w:num>
  <w:num w:numId="15">
    <w:abstractNumId w:val="23"/>
  </w:num>
  <w:num w:numId="16">
    <w:abstractNumId w:val="26"/>
  </w:num>
  <w:num w:numId="17">
    <w:abstractNumId w:val="1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4"/>
  </w:num>
  <w:num w:numId="24">
    <w:abstractNumId w:val="2"/>
  </w:num>
  <w:num w:numId="25">
    <w:abstractNumId w:val="9"/>
  </w:num>
  <w:num w:numId="26">
    <w:abstractNumId w:val="19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6"/>
  </w:num>
  <w:num w:numId="32">
    <w:abstractNumId w:val="17"/>
  </w:num>
  <w:num w:numId="33">
    <w:abstractNumId w:val="18"/>
  </w:num>
  <w:num w:numId="34">
    <w:abstractNumId w:val="15"/>
  </w:num>
  <w:num w:numId="35">
    <w:abstractNumId w:val="28"/>
  </w:num>
  <w:num w:numId="36">
    <w:abstractNumId w:val="11"/>
    <w:lvlOverride w:ilvl="0">
      <w:startOverride w:val="3"/>
    </w:lvlOverride>
  </w:num>
  <w:num w:numId="37">
    <w:abstractNumId w:val="0"/>
  </w:num>
  <w:num w:numId="38">
    <w:abstractNumId w:val="30"/>
  </w:num>
  <w:num w:numId="39">
    <w:abstractNumId w:val="21"/>
  </w:num>
  <w:num w:numId="40">
    <w:abstractNumId w:val="24"/>
  </w:num>
  <w:num w:numId="41">
    <w:abstractNumId w:val="11"/>
    <w:lvlOverride w:ilvl="0">
      <w:startOverride w:val="3"/>
    </w:lvlOverride>
  </w:num>
  <w:num w:numId="4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E2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6FC1"/>
    <w:rsid w:val="000273FA"/>
    <w:rsid w:val="000277C2"/>
    <w:rsid w:val="0003226E"/>
    <w:rsid w:val="000339F0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1B49"/>
    <w:rsid w:val="00073237"/>
    <w:rsid w:val="000756CD"/>
    <w:rsid w:val="00076B67"/>
    <w:rsid w:val="00077B4D"/>
    <w:rsid w:val="00077FD0"/>
    <w:rsid w:val="00087579"/>
    <w:rsid w:val="0009037B"/>
    <w:rsid w:val="000904BE"/>
    <w:rsid w:val="00091368"/>
    <w:rsid w:val="00092DD8"/>
    <w:rsid w:val="00093599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D645A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234F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74D8"/>
    <w:rsid w:val="001E2926"/>
    <w:rsid w:val="001E2F3F"/>
    <w:rsid w:val="001E3BB6"/>
    <w:rsid w:val="001E5B2D"/>
    <w:rsid w:val="001E69A0"/>
    <w:rsid w:val="001F0A17"/>
    <w:rsid w:val="001F1ABA"/>
    <w:rsid w:val="001F2CB7"/>
    <w:rsid w:val="001F386F"/>
    <w:rsid w:val="001F3ACD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4F0C"/>
    <w:rsid w:val="002462D0"/>
    <w:rsid w:val="00246C90"/>
    <w:rsid w:val="00246F6A"/>
    <w:rsid w:val="00246FE1"/>
    <w:rsid w:val="002476E3"/>
    <w:rsid w:val="00247917"/>
    <w:rsid w:val="00247C06"/>
    <w:rsid w:val="002520D0"/>
    <w:rsid w:val="002541E3"/>
    <w:rsid w:val="002547DB"/>
    <w:rsid w:val="00255D30"/>
    <w:rsid w:val="00256512"/>
    <w:rsid w:val="0025728C"/>
    <w:rsid w:val="0026017C"/>
    <w:rsid w:val="002605E9"/>
    <w:rsid w:val="0026095C"/>
    <w:rsid w:val="0026124D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679"/>
    <w:rsid w:val="002C0BC9"/>
    <w:rsid w:val="002C2DFB"/>
    <w:rsid w:val="002C5A09"/>
    <w:rsid w:val="002C62B7"/>
    <w:rsid w:val="002C72BF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154B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473D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5E7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57EE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637"/>
    <w:rsid w:val="00424FC0"/>
    <w:rsid w:val="00425B63"/>
    <w:rsid w:val="004266BE"/>
    <w:rsid w:val="0043452B"/>
    <w:rsid w:val="004346B5"/>
    <w:rsid w:val="00435347"/>
    <w:rsid w:val="004371B9"/>
    <w:rsid w:val="004378B7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83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44D5"/>
    <w:rsid w:val="004B50D4"/>
    <w:rsid w:val="004C0143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6B00"/>
    <w:rsid w:val="004D737B"/>
    <w:rsid w:val="004D7575"/>
    <w:rsid w:val="004E1D0A"/>
    <w:rsid w:val="004E54F7"/>
    <w:rsid w:val="004E5B24"/>
    <w:rsid w:val="004F004C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801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772C1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5D65"/>
    <w:rsid w:val="0059605A"/>
    <w:rsid w:val="005A00F4"/>
    <w:rsid w:val="005A02C9"/>
    <w:rsid w:val="005A1414"/>
    <w:rsid w:val="005A5989"/>
    <w:rsid w:val="005A64B3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B7DCB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31CA"/>
    <w:rsid w:val="00607A26"/>
    <w:rsid w:val="00607AD2"/>
    <w:rsid w:val="00611E7F"/>
    <w:rsid w:val="00611EB7"/>
    <w:rsid w:val="00614BE5"/>
    <w:rsid w:val="00615845"/>
    <w:rsid w:val="00616B28"/>
    <w:rsid w:val="00616EF9"/>
    <w:rsid w:val="0062057A"/>
    <w:rsid w:val="0062277A"/>
    <w:rsid w:val="00625B32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163"/>
    <w:rsid w:val="00663B81"/>
    <w:rsid w:val="0066524F"/>
    <w:rsid w:val="006717A9"/>
    <w:rsid w:val="006720F1"/>
    <w:rsid w:val="00675D3E"/>
    <w:rsid w:val="00677453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CBF"/>
    <w:rsid w:val="006B75CE"/>
    <w:rsid w:val="006B7BDD"/>
    <w:rsid w:val="006C3FFA"/>
    <w:rsid w:val="006C4EE1"/>
    <w:rsid w:val="006C710F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18A1"/>
    <w:rsid w:val="00772EBA"/>
    <w:rsid w:val="0077300B"/>
    <w:rsid w:val="007746A7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C57DD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58D9"/>
    <w:rsid w:val="007F72FE"/>
    <w:rsid w:val="0080065C"/>
    <w:rsid w:val="008008A5"/>
    <w:rsid w:val="008014E1"/>
    <w:rsid w:val="00801DF1"/>
    <w:rsid w:val="008040E7"/>
    <w:rsid w:val="008058C6"/>
    <w:rsid w:val="00807136"/>
    <w:rsid w:val="008108FF"/>
    <w:rsid w:val="00812005"/>
    <w:rsid w:val="00814EBE"/>
    <w:rsid w:val="00823548"/>
    <w:rsid w:val="008245EF"/>
    <w:rsid w:val="00824A68"/>
    <w:rsid w:val="00824B7E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172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6306"/>
    <w:rsid w:val="008670AA"/>
    <w:rsid w:val="00870BAA"/>
    <w:rsid w:val="00871237"/>
    <w:rsid w:val="008712F2"/>
    <w:rsid w:val="008742D0"/>
    <w:rsid w:val="00875197"/>
    <w:rsid w:val="00875363"/>
    <w:rsid w:val="00877FBD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97D1C"/>
    <w:rsid w:val="008A0ED8"/>
    <w:rsid w:val="008A16D2"/>
    <w:rsid w:val="008A4624"/>
    <w:rsid w:val="008A7889"/>
    <w:rsid w:val="008B1198"/>
    <w:rsid w:val="008B2421"/>
    <w:rsid w:val="008B5ABB"/>
    <w:rsid w:val="008B69C3"/>
    <w:rsid w:val="008B7719"/>
    <w:rsid w:val="008B7BE5"/>
    <w:rsid w:val="008C26BD"/>
    <w:rsid w:val="008C455F"/>
    <w:rsid w:val="008C5030"/>
    <w:rsid w:val="008C60F7"/>
    <w:rsid w:val="008C6669"/>
    <w:rsid w:val="008C6CBE"/>
    <w:rsid w:val="008C6D8E"/>
    <w:rsid w:val="008D1D1E"/>
    <w:rsid w:val="008D3E40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63D"/>
    <w:rsid w:val="00913B23"/>
    <w:rsid w:val="009156FE"/>
    <w:rsid w:val="00923703"/>
    <w:rsid w:val="00924F4F"/>
    <w:rsid w:val="00924FDD"/>
    <w:rsid w:val="0092574D"/>
    <w:rsid w:val="00930643"/>
    <w:rsid w:val="0093164B"/>
    <w:rsid w:val="00933240"/>
    <w:rsid w:val="00934823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4F01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3E0"/>
    <w:rsid w:val="009C56DE"/>
    <w:rsid w:val="009C5731"/>
    <w:rsid w:val="009D4F07"/>
    <w:rsid w:val="009D6B34"/>
    <w:rsid w:val="009E2AC6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6B64"/>
    <w:rsid w:val="00AB7DE4"/>
    <w:rsid w:val="00AC03D9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87B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97CEF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05CB"/>
    <w:rsid w:val="00BC2A39"/>
    <w:rsid w:val="00BC2CD7"/>
    <w:rsid w:val="00BC5C05"/>
    <w:rsid w:val="00BD03F9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58F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87051"/>
    <w:rsid w:val="00C90098"/>
    <w:rsid w:val="00C9048D"/>
    <w:rsid w:val="00C92914"/>
    <w:rsid w:val="00C94AF0"/>
    <w:rsid w:val="00C95E3B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4107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6D60"/>
    <w:rsid w:val="00CD792E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28B2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4549"/>
    <w:rsid w:val="00D56DAF"/>
    <w:rsid w:val="00D605E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B8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13FF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786"/>
    <w:rsid w:val="00E61BC6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4B1D"/>
    <w:rsid w:val="00EA6A32"/>
    <w:rsid w:val="00EA72F1"/>
    <w:rsid w:val="00EA75D5"/>
    <w:rsid w:val="00EA77DF"/>
    <w:rsid w:val="00EB11AE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4B6C"/>
    <w:rsid w:val="00F05606"/>
    <w:rsid w:val="00F05E64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39AE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4C19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29AE"/>
    <w:rsid w:val="00FD5184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6C4549D-F1C0-4261-A45A-AC21664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qFormat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724-B930-42FC-85CF-4FA13BF53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2ECD0E-6DE8-4BB8-AF0E-5A849D70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38 - 23 July 2019</vt:lpstr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38 - 23 July 2019</dc:title>
  <dc:creator/>
  <cp:lastModifiedBy>Shannon, Anne</cp:lastModifiedBy>
  <cp:revision>8</cp:revision>
  <cp:lastPrinted>2019-07-23T05:48:00Z</cp:lastPrinted>
  <dcterms:created xsi:type="dcterms:W3CDTF">2019-07-23T04:47:00Z</dcterms:created>
  <dcterms:modified xsi:type="dcterms:W3CDTF">2019-08-05T22:35:00Z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